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65F71" w14:textId="15282DEB"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a </w:t>
      </w:r>
      <w:r w:rsidR="00BA726D">
        <w:rPr>
          <w:rFonts w:ascii="Palatino Linotype" w:eastAsia="Palatino Linotype" w:hAnsi="Palatino Linotype" w:cs="Palatino Linotype"/>
          <w:color w:val="000000"/>
          <w:lang w:val="es-ES_tradnl"/>
        </w:rPr>
        <w:t>treinta</w:t>
      </w:r>
      <w:r w:rsidR="00DB571F" w:rsidRPr="009302C7">
        <w:rPr>
          <w:rFonts w:ascii="Palatino Linotype" w:eastAsia="Palatino Linotype" w:hAnsi="Palatino Linotype" w:cs="Palatino Linotype"/>
          <w:color w:val="000000"/>
          <w:lang w:val="es-ES_tradnl"/>
        </w:rPr>
        <w:t xml:space="preserve"> de marzo</w:t>
      </w:r>
      <w:r w:rsidR="00C76F95" w:rsidRPr="009302C7">
        <w:rPr>
          <w:rFonts w:ascii="Palatino Linotype" w:eastAsia="Palatino Linotype" w:hAnsi="Palatino Linotype" w:cs="Palatino Linotype"/>
          <w:color w:val="000000"/>
          <w:lang w:val="es-ES_tradnl"/>
        </w:rPr>
        <w:t xml:space="preserve"> de dos mil veintidós</w:t>
      </w:r>
      <w:r w:rsidRPr="009302C7">
        <w:rPr>
          <w:rFonts w:ascii="Palatino Linotype" w:eastAsia="Palatino Linotype" w:hAnsi="Palatino Linotype" w:cs="Palatino Linotype"/>
          <w:color w:val="000000"/>
          <w:lang w:val="es-ES_tradnl"/>
        </w:rPr>
        <w:t>.</w:t>
      </w:r>
    </w:p>
    <w:p w14:paraId="4C565F72"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73" w14:textId="1E5615FF"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b/>
          <w:color w:val="000000"/>
          <w:lang w:val="es-ES_tradnl"/>
        </w:rPr>
        <w:t>VISTOS</w:t>
      </w:r>
      <w:r w:rsidRPr="009302C7">
        <w:rPr>
          <w:rFonts w:ascii="Palatino Linotype" w:eastAsia="Palatino Linotype" w:hAnsi="Palatino Linotype" w:cs="Palatino Linotype"/>
          <w:color w:val="000000"/>
          <w:lang w:val="es-ES_tradnl"/>
        </w:rPr>
        <w:t xml:space="preserve"> los expedientes electrónicos formados con motivo de los recursos de revisión número</w:t>
      </w:r>
      <w:r w:rsidRPr="009302C7">
        <w:rPr>
          <w:rFonts w:ascii="Palatino Linotype" w:eastAsia="Palatino Linotype" w:hAnsi="Palatino Linotype" w:cs="Palatino Linotype"/>
          <w:b/>
          <w:color w:val="000000"/>
          <w:lang w:val="es-ES_tradnl"/>
        </w:rPr>
        <w:t xml:space="preserve"> 0</w:t>
      </w:r>
      <w:r w:rsidR="003E617F" w:rsidRPr="009302C7">
        <w:rPr>
          <w:rFonts w:ascii="Palatino Linotype" w:eastAsia="Palatino Linotype" w:hAnsi="Palatino Linotype" w:cs="Palatino Linotype"/>
          <w:b/>
          <w:color w:val="000000"/>
          <w:lang w:val="es-ES_tradnl"/>
        </w:rPr>
        <w:t>0</w:t>
      </w:r>
      <w:r w:rsidR="00BA726D">
        <w:rPr>
          <w:rFonts w:ascii="Palatino Linotype" w:eastAsia="Palatino Linotype" w:hAnsi="Palatino Linotype" w:cs="Palatino Linotype"/>
          <w:b/>
          <w:color w:val="000000"/>
          <w:lang w:val="es-ES_tradnl"/>
        </w:rPr>
        <w:t>795</w:t>
      </w:r>
      <w:r w:rsidRPr="009302C7">
        <w:rPr>
          <w:rFonts w:ascii="Palatino Linotype" w:eastAsia="Palatino Linotype" w:hAnsi="Palatino Linotype" w:cs="Palatino Linotype"/>
          <w:b/>
          <w:color w:val="000000"/>
          <w:lang w:val="es-ES_tradnl"/>
        </w:rPr>
        <w:t>/INFOEM/IP/RR/202</w:t>
      </w:r>
      <w:r w:rsidR="00F36E74" w:rsidRPr="009302C7">
        <w:rPr>
          <w:rFonts w:ascii="Palatino Linotype" w:eastAsia="Palatino Linotype" w:hAnsi="Palatino Linotype" w:cs="Palatino Linotype"/>
          <w:b/>
          <w:lang w:val="es-ES_tradnl"/>
        </w:rPr>
        <w:t>2</w:t>
      </w:r>
      <w:r w:rsidRPr="009302C7">
        <w:rPr>
          <w:rFonts w:ascii="Palatino Linotype" w:eastAsia="Palatino Linotype" w:hAnsi="Palatino Linotype" w:cs="Palatino Linotype"/>
          <w:b/>
          <w:color w:val="000000"/>
          <w:lang w:val="es-ES_tradnl"/>
        </w:rPr>
        <w:t xml:space="preserve"> </w:t>
      </w:r>
      <w:r w:rsidRPr="009302C7">
        <w:rPr>
          <w:rFonts w:ascii="Palatino Linotype" w:eastAsia="Palatino Linotype" w:hAnsi="Palatino Linotype" w:cs="Palatino Linotype"/>
          <w:color w:val="000000"/>
          <w:lang w:val="es-ES_tradnl"/>
        </w:rPr>
        <w:t>y</w:t>
      </w:r>
      <w:r w:rsidRPr="009302C7">
        <w:rPr>
          <w:rFonts w:ascii="Palatino Linotype" w:eastAsia="Palatino Linotype" w:hAnsi="Palatino Linotype" w:cs="Palatino Linotype"/>
          <w:b/>
          <w:color w:val="000000"/>
          <w:lang w:val="es-ES_tradnl"/>
        </w:rPr>
        <w:t xml:space="preserve"> 0</w:t>
      </w:r>
      <w:r w:rsidR="003E617F" w:rsidRPr="009302C7">
        <w:rPr>
          <w:rFonts w:ascii="Palatino Linotype" w:eastAsia="Palatino Linotype" w:hAnsi="Palatino Linotype" w:cs="Palatino Linotype"/>
          <w:b/>
          <w:color w:val="000000"/>
          <w:lang w:val="es-ES_tradnl"/>
        </w:rPr>
        <w:t>07</w:t>
      </w:r>
      <w:r w:rsidR="00BA726D">
        <w:rPr>
          <w:rFonts w:ascii="Palatino Linotype" w:eastAsia="Palatino Linotype" w:hAnsi="Palatino Linotype" w:cs="Palatino Linotype"/>
          <w:b/>
          <w:color w:val="000000"/>
          <w:lang w:val="es-ES_tradnl"/>
        </w:rPr>
        <w:t>96</w:t>
      </w:r>
      <w:r w:rsidRPr="009302C7">
        <w:rPr>
          <w:rFonts w:ascii="Palatino Linotype" w:eastAsia="Palatino Linotype" w:hAnsi="Palatino Linotype" w:cs="Palatino Linotype"/>
          <w:b/>
          <w:color w:val="000000"/>
          <w:lang w:val="es-ES_tradnl"/>
        </w:rPr>
        <w:t>/INFOEM/IP/RR/202</w:t>
      </w:r>
      <w:r w:rsidR="00F36E74" w:rsidRPr="009302C7">
        <w:rPr>
          <w:rFonts w:ascii="Palatino Linotype" w:eastAsia="Palatino Linotype" w:hAnsi="Palatino Linotype" w:cs="Palatino Linotype"/>
          <w:b/>
          <w:lang w:val="es-ES_tradnl"/>
        </w:rPr>
        <w:t>2</w:t>
      </w:r>
      <w:r w:rsidRPr="009302C7">
        <w:rPr>
          <w:rFonts w:ascii="Palatino Linotype" w:eastAsia="Palatino Linotype" w:hAnsi="Palatino Linotype" w:cs="Palatino Linotype"/>
          <w:color w:val="000000"/>
          <w:lang w:val="es-ES_tradnl"/>
        </w:rPr>
        <w:t>, interpuestos por</w:t>
      </w:r>
      <w:r w:rsidR="00BA726D">
        <w:rPr>
          <w:rFonts w:ascii="Palatino Linotype" w:eastAsia="Palatino Linotype" w:hAnsi="Palatino Linotype" w:cs="Palatino Linotype"/>
          <w:bCs/>
          <w:color w:val="000000"/>
          <w:lang w:val="es-ES_tradnl"/>
        </w:rPr>
        <w:t xml:space="preserve"> una persona de manera anónima</w:t>
      </w:r>
      <w:r w:rsidRPr="009302C7">
        <w:rPr>
          <w:rFonts w:ascii="Palatino Linotype" w:eastAsia="Palatino Linotype" w:hAnsi="Palatino Linotype" w:cs="Palatino Linotype"/>
          <w:color w:val="000000"/>
          <w:lang w:val="es-ES_tradnl"/>
        </w:rPr>
        <w:t xml:space="preserve">, en lo sucesivo el </w:t>
      </w:r>
      <w:r w:rsidRPr="009302C7">
        <w:rPr>
          <w:rFonts w:ascii="Palatino Linotype" w:eastAsia="Palatino Linotype" w:hAnsi="Palatino Linotype" w:cs="Palatino Linotype"/>
          <w:b/>
          <w:color w:val="000000"/>
          <w:lang w:val="es-ES_tradnl"/>
        </w:rPr>
        <w:t>Recurrente</w:t>
      </w:r>
      <w:r w:rsidRPr="009302C7">
        <w:rPr>
          <w:rFonts w:ascii="Palatino Linotype" w:eastAsia="Palatino Linotype" w:hAnsi="Palatino Linotype" w:cs="Palatino Linotype"/>
          <w:color w:val="000000"/>
          <w:lang w:val="es-ES_tradnl"/>
        </w:rPr>
        <w:t>, en contra de las respuestas de</w:t>
      </w:r>
      <w:r w:rsidR="00F36E74" w:rsidRPr="009302C7">
        <w:rPr>
          <w:rFonts w:ascii="Palatino Linotype" w:eastAsia="Palatino Linotype" w:hAnsi="Palatino Linotype" w:cs="Palatino Linotype"/>
          <w:color w:val="000000"/>
          <w:lang w:val="es-ES_tradnl"/>
        </w:rPr>
        <w:t>l</w:t>
      </w:r>
      <w:r w:rsidRPr="009302C7">
        <w:rPr>
          <w:rFonts w:ascii="Palatino Linotype" w:eastAsia="Palatino Linotype" w:hAnsi="Palatino Linotype" w:cs="Palatino Linotype"/>
          <w:color w:val="000000"/>
          <w:lang w:val="es-ES_tradnl"/>
        </w:rPr>
        <w:t xml:space="preserve"> </w:t>
      </w:r>
      <w:r w:rsidR="003E617F" w:rsidRPr="009302C7">
        <w:rPr>
          <w:rFonts w:ascii="Palatino Linotype" w:eastAsia="Palatino Linotype" w:hAnsi="Palatino Linotype" w:cs="Palatino Linotype"/>
          <w:b/>
          <w:color w:val="000000"/>
          <w:lang w:val="es-ES_tradnl"/>
        </w:rPr>
        <w:t xml:space="preserve">Ayuntamiento de </w:t>
      </w:r>
      <w:proofErr w:type="spellStart"/>
      <w:r w:rsidR="00BA726D">
        <w:rPr>
          <w:rFonts w:ascii="Palatino Linotype" w:eastAsia="Palatino Linotype" w:hAnsi="Palatino Linotype" w:cs="Palatino Linotype"/>
          <w:b/>
          <w:color w:val="000000"/>
          <w:lang w:val="es-ES_tradnl"/>
        </w:rPr>
        <w:t>Chiautla</w:t>
      </w:r>
      <w:proofErr w:type="spellEnd"/>
      <w:r w:rsidRPr="009302C7">
        <w:rPr>
          <w:rFonts w:ascii="Palatino Linotype" w:eastAsia="Palatino Linotype" w:hAnsi="Palatino Linotype" w:cs="Palatino Linotype"/>
          <w:color w:val="000000"/>
          <w:lang w:val="es-ES_tradnl"/>
        </w:rPr>
        <w:t>, en lo subsecuente</w:t>
      </w:r>
      <w:r w:rsidRPr="009302C7">
        <w:rPr>
          <w:rFonts w:ascii="Palatino Linotype" w:eastAsia="Palatino Linotype" w:hAnsi="Palatino Linotype" w:cs="Palatino Linotype"/>
          <w:b/>
          <w:color w:val="000000"/>
          <w:lang w:val="es-ES_tradnl"/>
        </w:rPr>
        <w:t xml:space="preserve"> </w:t>
      </w:r>
      <w:r w:rsidRPr="009302C7">
        <w:rPr>
          <w:rFonts w:ascii="Palatino Linotype" w:eastAsia="Palatino Linotype" w:hAnsi="Palatino Linotype" w:cs="Palatino Linotype"/>
          <w:color w:val="000000"/>
          <w:lang w:val="es-ES_tradnl"/>
        </w:rPr>
        <w:t xml:space="preserve">el </w:t>
      </w:r>
      <w:r w:rsidRPr="009302C7">
        <w:rPr>
          <w:rFonts w:ascii="Palatino Linotype" w:eastAsia="Palatino Linotype" w:hAnsi="Palatino Linotype" w:cs="Palatino Linotype"/>
          <w:b/>
          <w:color w:val="000000"/>
          <w:lang w:val="es-ES_tradnl"/>
        </w:rPr>
        <w:t xml:space="preserve">Sujeto Obligado, </w:t>
      </w:r>
      <w:r w:rsidRPr="009302C7">
        <w:rPr>
          <w:rFonts w:ascii="Palatino Linotype" w:eastAsia="Palatino Linotype" w:hAnsi="Palatino Linotype" w:cs="Palatino Linotype"/>
          <w:color w:val="000000"/>
          <w:lang w:val="es-ES_tradnl"/>
        </w:rPr>
        <w:t xml:space="preserve">se </w:t>
      </w:r>
      <w:bookmarkStart w:id="0" w:name="_GoBack"/>
      <w:bookmarkEnd w:id="0"/>
      <w:r w:rsidRPr="009302C7">
        <w:rPr>
          <w:rFonts w:ascii="Palatino Linotype" w:eastAsia="Palatino Linotype" w:hAnsi="Palatino Linotype" w:cs="Palatino Linotype"/>
          <w:color w:val="000000"/>
          <w:lang w:val="es-ES_tradnl"/>
        </w:rPr>
        <w:t>procede a dictar la presente resolución.</w:t>
      </w:r>
    </w:p>
    <w:p w14:paraId="4C565F74"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75" w14:textId="77777777" w:rsidR="00613D1A" w:rsidRPr="009302C7" w:rsidRDefault="007F7C50">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lang w:val="es-ES_tradnl"/>
        </w:rPr>
      </w:pPr>
      <w:r w:rsidRPr="009302C7">
        <w:rPr>
          <w:rFonts w:ascii="Palatino Linotype" w:eastAsia="Palatino Linotype" w:hAnsi="Palatino Linotype" w:cs="Palatino Linotype"/>
          <w:b/>
          <w:color w:val="000000"/>
          <w:sz w:val="28"/>
          <w:szCs w:val="28"/>
          <w:lang w:val="es-ES_tradnl"/>
        </w:rPr>
        <w:t>A N T E C E D E N T E S</w:t>
      </w:r>
    </w:p>
    <w:p w14:paraId="4C565F76"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p>
    <w:p w14:paraId="4C565F77"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sz w:val="26"/>
          <w:szCs w:val="26"/>
          <w:lang w:val="es-ES_tradnl"/>
        </w:rPr>
      </w:pPr>
      <w:r w:rsidRPr="009302C7">
        <w:rPr>
          <w:rFonts w:ascii="Palatino Linotype" w:eastAsia="Palatino Linotype" w:hAnsi="Palatino Linotype" w:cs="Palatino Linotype"/>
          <w:b/>
          <w:color w:val="000000"/>
          <w:sz w:val="26"/>
          <w:szCs w:val="26"/>
          <w:lang w:val="es-ES_tradnl"/>
        </w:rPr>
        <w:t>PRIMERO.</w:t>
      </w:r>
      <w:r w:rsidRPr="009302C7">
        <w:rPr>
          <w:rFonts w:ascii="Palatino Linotype" w:eastAsia="Palatino Linotype" w:hAnsi="Palatino Linotype" w:cs="Palatino Linotype"/>
          <w:color w:val="000000"/>
          <w:sz w:val="26"/>
          <w:szCs w:val="26"/>
          <w:lang w:val="es-ES_tradnl"/>
        </w:rPr>
        <w:t xml:space="preserve"> </w:t>
      </w:r>
      <w:r w:rsidRPr="009302C7">
        <w:rPr>
          <w:rFonts w:ascii="Palatino Linotype" w:eastAsia="Palatino Linotype" w:hAnsi="Palatino Linotype" w:cs="Palatino Linotype"/>
          <w:b/>
          <w:color w:val="000000"/>
          <w:sz w:val="26"/>
          <w:szCs w:val="26"/>
          <w:lang w:val="es-ES_tradnl"/>
        </w:rPr>
        <w:t>De las Solicitudes de Información.</w:t>
      </w:r>
    </w:p>
    <w:p w14:paraId="4C565F79" w14:textId="53110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Con fecha </w:t>
      </w:r>
      <w:r w:rsidR="003E617F" w:rsidRPr="009302C7">
        <w:rPr>
          <w:rFonts w:ascii="Palatino Linotype" w:eastAsia="Palatino Linotype" w:hAnsi="Palatino Linotype" w:cs="Palatino Linotype"/>
          <w:color w:val="000000"/>
          <w:lang w:val="es-ES_tradnl"/>
        </w:rPr>
        <w:t>dieci</w:t>
      </w:r>
      <w:r w:rsidR="00BA726D">
        <w:rPr>
          <w:rFonts w:ascii="Palatino Linotype" w:eastAsia="Palatino Linotype" w:hAnsi="Palatino Linotype" w:cs="Palatino Linotype"/>
          <w:color w:val="000000"/>
          <w:lang w:val="es-ES_tradnl"/>
        </w:rPr>
        <w:t>ocho</w:t>
      </w:r>
      <w:r w:rsidR="0006606C" w:rsidRPr="009302C7">
        <w:rPr>
          <w:rFonts w:ascii="Palatino Linotype" w:eastAsia="Palatino Linotype" w:hAnsi="Palatino Linotype" w:cs="Palatino Linotype"/>
          <w:color w:val="000000"/>
          <w:lang w:val="es-ES_tradnl"/>
        </w:rPr>
        <w:t xml:space="preserve"> de enero de dos mil veintidós</w:t>
      </w:r>
      <w:r w:rsidRPr="009302C7">
        <w:rPr>
          <w:rFonts w:ascii="Palatino Linotype" w:eastAsia="Palatino Linotype" w:hAnsi="Palatino Linotype" w:cs="Palatino Linotype"/>
          <w:color w:val="000000"/>
          <w:lang w:val="es-ES_tradnl"/>
        </w:rPr>
        <w:t>, el Recurrente presentó a través del Sistema de Acceso a la Información Mexiquense (SAIMEX), solicitudes de información que fueron registradas bajo los números de expediente</w:t>
      </w:r>
      <w:r w:rsidRPr="009302C7">
        <w:rPr>
          <w:rFonts w:ascii="Palatino Linotype" w:eastAsia="Palatino Linotype" w:hAnsi="Palatino Linotype" w:cs="Palatino Linotype"/>
          <w:b/>
          <w:color w:val="000000"/>
          <w:lang w:val="es-ES_tradnl"/>
        </w:rPr>
        <w:t xml:space="preserve"> </w:t>
      </w:r>
      <w:r w:rsidR="003E617F" w:rsidRPr="009302C7">
        <w:rPr>
          <w:rFonts w:ascii="Palatino Linotype" w:eastAsia="Palatino Linotype" w:hAnsi="Palatino Linotype" w:cs="Palatino Linotype"/>
          <w:b/>
          <w:color w:val="000000"/>
          <w:lang w:val="es-ES_tradnl"/>
        </w:rPr>
        <w:t>000</w:t>
      </w:r>
      <w:r w:rsidR="00BA726D">
        <w:rPr>
          <w:rFonts w:ascii="Palatino Linotype" w:eastAsia="Palatino Linotype" w:hAnsi="Palatino Linotype" w:cs="Palatino Linotype"/>
          <w:b/>
          <w:color w:val="000000"/>
          <w:lang w:val="es-ES_tradnl"/>
        </w:rPr>
        <w:t>51</w:t>
      </w:r>
      <w:r w:rsidR="003E617F" w:rsidRPr="009302C7">
        <w:rPr>
          <w:rFonts w:ascii="Palatino Linotype" w:eastAsia="Palatino Linotype" w:hAnsi="Palatino Linotype" w:cs="Palatino Linotype"/>
          <w:b/>
          <w:color w:val="000000"/>
          <w:lang w:val="es-ES_tradnl"/>
        </w:rPr>
        <w:t>/</w:t>
      </w:r>
      <w:r w:rsidR="00BA726D">
        <w:rPr>
          <w:rFonts w:ascii="Palatino Linotype" w:eastAsia="Palatino Linotype" w:hAnsi="Palatino Linotype" w:cs="Palatino Linotype"/>
          <w:b/>
          <w:color w:val="000000"/>
          <w:lang w:val="es-ES_tradnl"/>
        </w:rPr>
        <w:t>CHIAUTLA</w:t>
      </w:r>
      <w:r w:rsidR="003E617F" w:rsidRPr="009302C7">
        <w:rPr>
          <w:rFonts w:ascii="Palatino Linotype" w:eastAsia="Palatino Linotype" w:hAnsi="Palatino Linotype" w:cs="Palatino Linotype"/>
          <w:b/>
          <w:color w:val="000000"/>
          <w:lang w:val="es-ES_tradnl"/>
        </w:rPr>
        <w:t>/IP/2022</w:t>
      </w:r>
      <w:r w:rsidR="004A4D90" w:rsidRPr="009302C7">
        <w:rPr>
          <w:rFonts w:ascii="Palatino Linotype" w:eastAsia="Palatino Linotype" w:hAnsi="Palatino Linotype" w:cs="Palatino Linotype"/>
          <w:b/>
          <w:color w:val="000000"/>
          <w:lang w:val="es-ES_tradnl"/>
        </w:rPr>
        <w:t xml:space="preserve"> </w:t>
      </w:r>
      <w:r w:rsidRPr="009302C7">
        <w:rPr>
          <w:rFonts w:ascii="Palatino Linotype" w:eastAsia="Palatino Linotype" w:hAnsi="Palatino Linotype" w:cs="Palatino Linotype"/>
          <w:color w:val="000000"/>
          <w:lang w:val="es-ES_tradnl"/>
        </w:rPr>
        <w:t>y</w:t>
      </w:r>
      <w:r w:rsidRPr="009302C7">
        <w:rPr>
          <w:rFonts w:ascii="Palatino Linotype" w:eastAsia="Palatino Linotype" w:hAnsi="Palatino Linotype" w:cs="Palatino Linotype"/>
          <w:b/>
          <w:color w:val="000000"/>
          <w:lang w:val="es-ES_tradnl"/>
        </w:rPr>
        <w:t xml:space="preserve"> </w:t>
      </w:r>
      <w:r w:rsidR="003E617F" w:rsidRPr="009302C7">
        <w:rPr>
          <w:rFonts w:ascii="Palatino Linotype" w:eastAsia="Palatino Linotype" w:hAnsi="Palatino Linotype" w:cs="Palatino Linotype"/>
          <w:b/>
          <w:color w:val="000000"/>
          <w:lang w:val="es-ES_tradnl"/>
        </w:rPr>
        <w:t>000</w:t>
      </w:r>
      <w:r w:rsidR="00BA726D">
        <w:rPr>
          <w:rFonts w:ascii="Palatino Linotype" w:eastAsia="Palatino Linotype" w:hAnsi="Palatino Linotype" w:cs="Palatino Linotype"/>
          <w:b/>
          <w:color w:val="000000"/>
          <w:lang w:val="es-ES_tradnl"/>
        </w:rPr>
        <w:t>53/CHIAUTLA</w:t>
      </w:r>
      <w:r w:rsidR="003E617F" w:rsidRPr="009302C7">
        <w:rPr>
          <w:rFonts w:ascii="Palatino Linotype" w:eastAsia="Palatino Linotype" w:hAnsi="Palatino Linotype" w:cs="Palatino Linotype"/>
          <w:b/>
          <w:color w:val="000000"/>
          <w:lang w:val="es-ES_tradnl"/>
        </w:rPr>
        <w:t>/IP/2022</w:t>
      </w:r>
      <w:r w:rsidRPr="009302C7">
        <w:rPr>
          <w:rFonts w:ascii="Palatino Linotype" w:eastAsia="Palatino Linotype" w:hAnsi="Palatino Linotype" w:cs="Palatino Linotype"/>
          <w:color w:val="000000"/>
          <w:lang w:val="es-ES_tradnl"/>
        </w:rPr>
        <w:t>, mediante las cuales solicitó información en el tenor siguiente:</w:t>
      </w:r>
    </w:p>
    <w:p w14:paraId="4C565F7A" w14:textId="77777777" w:rsidR="00613D1A" w:rsidRPr="009302C7" w:rsidRDefault="00613D1A" w:rsidP="00CA5488">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7B" w14:textId="7A221C5E" w:rsidR="00613D1A" w:rsidRPr="00295A7F" w:rsidRDefault="00BA726D" w:rsidP="00CA5488">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295A7F">
        <w:rPr>
          <w:rFonts w:ascii="Palatino Linotype" w:eastAsia="Palatino Linotype" w:hAnsi="Palatino Linotype" w:cs="Palatino Linotype"/>
          <w:b/>
          <w:color w:val="000000"/>
          <w:u w:val="single"/>
          <w:lang w:val="es-ES_tradnl"/>
        </w:rPr>
        <w:t>00051/CHIAUTLA/IP/2022</w:t>
      </w:r>
    </w:p>
    <w:p w14:paraId="4C565F7C" w14:textId="5FB46D01" w:rsidR="00613D1A" w:rsidRPr="009302C7" w:rsidRDefault="007F7C5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w:t>
      </w:r>
      <w:r w:rsidR="00295A7F" w:rsidRPr="00295A7F">
        <w:rPr>
          <w:rFonts w:ascii="Palatino Linotype" w:eastAsia="Palatino Linotype" w:hAnsi="Palatino Linotype" w:cs="Palatino Linotype"/>
          <w:i/>
          <w:color w:val="000000"/>
          <w:sz w:val="22"/>
          <w:szCs w:val="22"/>
          <w:lang w:val="es-ES_tradnl"/>
        </w:rPr>
        <w:t xml:space="preserve">solicito las actas de comités de planeación para el desarrollo municipal “COPLADEMUN”. </w:t>
      </w:r>
      <w:proofErr w:type="gramStart"/>
      <w:r w:rsidR="00295A7F" w:rsidRPr="00295A7F">
        <w:rPr>
          <w:rFonts w:ascii="Palatino Linotype" w:eastAsia="Palatino Linotype" w:hAnsi="Palatino Linotype" w:cs="Palatino Linotype"/>
          <w:i/>
          <w:color w:val="000000"/>
          <w:sz w:val="22"/>
          <w:szCs w:val="22"/>
          <w:lang w:val="es-ES_tradnl"/>
        </w:rPr>
        <w:t>del</w:t>
      </w:r>
      <w:proofErr w:type="gramEnd"/>
      <w:r w:rsidR="00295A7F" w:rsidRPr="00295A7F">
        <w:rPr>
          <w:rFonts w:ascii="Palatino Linotype" w:eastAsia="Palatino Linotype" w:hAnsi="Palatino Linotype" w:cs="Palatino Linotype"/>
          <w:i/>
          <w:color w:val="000000"/>
          <w:sz w:val="22"/>
          <w:szCs w:val="22"/>
          <w:lang w:val="es-ES_tradnl"/>
        </w:rPr>
        <w:t xml:space="preserve"> 2019, 2020, 2021, 2022</w:t>
      </w:r>
      <w:r w:rsidRPr="009302C7">
        <w:rPr>
          <w:rFonts w:ascii="Palatino Linotype" w:eastAsia="Palatino Linotype" w:hAnsi="Palatino Linotype" w:cs="Palatino Linotype"/>
          <w:i/>
          <w:color w:val="000000"/>
          <w:sz w:val="22"/>
          <w:szCs w:val="22"/>
          <w:lang w:val="es-ES_tradnl"/>
        </w:rPr>
        <w:t>” (Sic)</w:t>
      </w:r>
    </w:p>
    <w:p w14:paraId="4C565F7D" w14:textId="77777777" w:rsidR="00613D1A" w:rsidRPr="009302C7" w:rsidRDefault="00613D1A" w:rsidP="00CA5488">
      <w:pPr>
        <w:pBdr>
          <w:top w:val="nil"/>
          <w:left w:val="nil"/>
          <w:bottom w:val="nil"/>
          <w:right w:val="nil"/>
          <w:between w:val="nil"/>
        </w:pBdr>
        <w:spacing w:line="360" w:lineRule="auto"/>
        <w:jc w:val="both"/>
        <w:rPr>
          <w:rFonts w:ascii="Palatino Linotype" w:eastAsia="Palatino Linotype" w:hAnsi="Palatino Linotype" w:cs="Palatino Linotype"/>
          <w:i/>
          <w:color w:val="000000"/>
          <w:lang w:val="es-ES_tradnl"/>
        </w:rPr>
      </w:pPr>
    </w:p>
    <w:p w14:paraId="51B5B023" w14:textId="3CB36C0D" w:rsidR="00295A7F" w:rsidRPr="00295A7F" w:rsidRDefault="00295A7F" w:rsidP="00CA5488">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295A7F">
        <w:rPr>
          <w:rFonts w:ascii="Palatino Linotype" w:eastAsia="Palatino Linotype" w:hAnsi="Palatino Linotype" w:cs="Palatino Linotype"/>
          <w:b/>
          <w:color w:val="000000"/>
          <w:u w:val="single"/>
          <w:lang w:val="es-ES_tradnl"/>
        </w:rPr>
        <w:lastRenderedPageBreak/>
        <w:t>0005</w:t>
      </w:r>
      <w:r>
        <w:rPr>
          <w:rFonts w:ascii="Palatino Linotype" w:eastAsia="Palatino Linotype" w:hAnsi="Palatino Linotype" w:cs="Palatino Linotype"/>
          <w:b/>
          <w:color w:val="000000"/>
          <w:u w:val="single"/>
          <w:lang w:val="es-ES_tradnl"/>
        </w:rPr>
        <w:t>3</w:t>
      </w:r>
      <w:r w:rsidRPr="00295A7F">
        <w:rPr>
          <w:rFonts w:ascii="Palatino Linotype" w:eastAsia="Palatino Linotype" w:hAnsi="Palatino Linotype" w:cs="Palatino Linotype"/>
          <w:b/>
          <w:color w:val="000000"/>
          <w:u w:val="single"/>
          <w:lang w:val="es-ES_tradnl"/>
        </w:rPr>
        <w:t>/CHIAUTLA/IP/2022</w:t>
      </w:r>
    </w:p>
    <w:p w14:paraId="4C565F7F" w14:textId="27E59C16" w:rsidR="00613D1A" w:rsidRPr="009302C7" w:rsidRDefault="007F7C5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w:t>
      </w:r>
      <w:r w:rsidR="00295A7F" w:rsidRPr="00295A7F">
        <w:rPr>
          <w:rFonts w:ascii="Palatino Linotype" w:eastAsia="Palatino Linotype" w:hAnsi="Palatino Linotype" w:cs="Palatino Linotype"/>
          <w:i/>
          <w:color w:val="000000"/>
          <w:sz w:val="22"/>
          <w:szCs w:val="22"/>
          <w:lang w:val="es-ES_tradnl"/>
        </w:rPr>
        <w:t>solicito todas las actas de sesiones del comité de adquisiciones del 2019, 2020, 2021 y 2022</w:t>
      </w:r>
      <w:r w:rsidRPr="009302C7">
        <w:rPr>
          <w:rFonts w:ascii="Palatino Linotype" w:eastAsia="Palatino Linotype" w:hAnsi="Palatino Linotype" w:cs="Palatino Linotype"/>
          <w:i/>
          <w:color w:val="000000"/>
          <w:sz w:val="22"/>
          <w:szCs w:val="22"/>
          <w:lang w:val="es-ES_tradnl"/>
        </w:rPr>
        <w:t>” (Sic)</w:t>
      </w:r>
    </w:p>
    <w:p w14:paraId="5C5E9B7C" w14:textId="77777777" w:rsidR="002A71E5" w:rsidRPr="009302C7" w:rsidRDefault="002A71E5">
      <w:pPr>
        <w:pBdr>
          <w:top w:val="nil"/>
          <w:left w:val="nil"/>
          <w:bottom w:val="nil"/>
          <w:right w:val="nil"/>
          <w:between w:val="nil"/>
        </w:pBdr>
        <w:spacing w:line="360" w:lineRule="auto"/>
        <w:jc w:val="both"/>
        <w:rPr>
          <w:rFonts w:ascii="Palatino Linotype" w:eastAsia="Palatino Linotype" w:hAnsi="Palatino Linotype" w:cs="Palatino Linotype"/>
          <w:i/>
          <w:color w:val="000000"/>
          <w:lang w:val="es-ES_tradnl"/>
        </w:rPr>
      </w:pPr>
    </w:p>
    <w:p w14:paraId="4C565F8A"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Modalidad de entrega: </w:t>
      </w:r>
      <w:r w:rsidRPr="009302C7">
        <w:rPr>
          <w:rFonts w:ascii="Palatino Linotype" w:eastAsia="Palatino Linotype" w:hAnsi="Palatino Linotype" w:cs="Palatino Linotype"/>
          <w:b/>
          <w:color w:val="000000"/>
          <w:lang w:val="es-ES_tradnl"/>
        </w:rPr>
        <w:t>A través del SAIMEX.</w:t>
      </w:r>
    </w:p>
    <w:p w14:paraId="4C565F8B"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8C"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SEGUNDO. De las respuestas del Sujeto Obligado.</w:t>
      </w:r>
    </w:p>
    <w:p w14:paraId="4C565F8D" w14:textId="2DD4B34C"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En el expediente electrónico </w:t>
      </w:r>
      <w:r w:rsidRPr="009302C7">
        <w:rPr>
          <w:rFonts w:ascii="Palatino Linotype" w:eastAsia="Palatino Linotype" w:hAnsi="Palatino Linotype" w:cs="Palatino Linotype"/>
          <w:b/>
          <w:color w:val="000000"/>
          <w:lang w:val="es-ES_tradnl"/>
        </w:rPr>
        <w:t>SAIMEX</w:t>
      </w:r>
      <w:r w:rsidRPr="009302C7">
        <w:rPr>
          <w:rFonts w:ascii="Palatino Linotype" w:eastAsia="Palatino Linotype" w:hAnsi="Palatino Linotype" w:cs="Palatino Linotype"/>
          <w:color w:val="000000"/>
          <w:lang w:val="es-ES_tradnl"/>
        </w:rPr>
        <w:t>, se observa que</w:t>
      </w:r>
      <w:r w:rsidR="00F24D0D" w:rsidRPr="009302C7">
        <w:rPr>
          <w:rFonts w:ascii="Palatino Linotype" w:eastAsia="Palatino Linotype" w:hAnsi="Palatino Linotype" w:cs="Palatino Linotype"/>
          <w:color w:val="000000"/>
          <w:lang w:val="es-ES_tradnl"/>
        </w:rPr>
        <w:t xml:space="preserve"> el día </w:t>
      </w:r>
      <w:r w:rsidR="00140518">
        <w:rPr>
          <w:rFonts w:ascii="Palatino Linotype" w:eastAsia="Palatino Linotype" w:hAnsi="Palatino Linotype" w:cs="Palatino Linotype"/>
          <w:color w:val="000000"/>
          <w:lang w:val="es-ES_tradnl"/>
        </w:rPr>
        <w:t>nueve</w:t>
      </w:r>
      <w:r w:rsidR="00F24D0D" w:rsidRPr="009302C7">
        <w:rPr>
          <w:rFonts w:ascii="Palatino Linotype" w:eastAsia="Palatino Linotype" w:hAnsi="Palatino Linotype" w:cs="Palatino Linotype"/>
          <w:color w:val="000000"/>
          <w:lang w:val="es-ES_tradnl"/>
        </w:rPr>
        <w:t xml:space="preserve"> de febrero de dos mil veintidós</w:t>
      </w:r>
      <w:r w:rsidRPr="009302C7">
        <w:rPr>
          <w:rFonts w:ascii="Palatino Linotype" w:eastAsia="Palatino Linotype" w:hAnsi="Palatino Linotype" w:cs="Palatino Linotype"/>
          <w:color w:val="000000"/>
          <w:lang w:val="es-ES_tradnl"/>
        </w:rPr>
        <w:t xml:space="preserve">, el Sujeto Obligado dio respuesta </w:t>
      </w:r>
      <w:r w:rsidR="00F24D0D" w:rsidRPr="009302C7">
        <w:rPr>
          <w:rFonts w:ascii="Palatino Linotype" w:eastAsia="Palatino Linotype" w:hAnsi="Palatino Linotype" w:cs="Palatino Linotype"/>
          <w:color w:val="000000"/>
          <w:lang w:val="es-ES_tradnl"/>
        </w:rPr>
        <w:t xml:space="preserve">idéntica a los tres recursos de revisión </w:t>
      </w:r>
      <w:r w:rsidRPr="009302C7">
        <w:rPr>
          <w:rFonts w:ascii="Palatino Linotype" w:eastAsia="Palatino Linotype" w:hAnsi="Palatino Linotype" w:cs="Palatino Linotype"/>
          <w:color w:val="000000"/>
          <w:lang w:val="es-ES_tradnl"/>
        </w:rPr>
        <w:t xml:space="preserve">manifestando lo siguiente: </w:t>
      </w:r>
    </w:p>
    <w:p w14:paraId="4C565F8E" w14:textId="0AF400F0" w:rsidR="00613D1A" w:rsidRDefault="00613D1A" w:rsidP="00140518">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77A91C8" w14:textId="51752D21" w:rsidR="00140518" w:rsidRDefault="00140518" w:rsidP="00140518">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295A7F">
        <w:rPr>
          <w:rFonts w:ascii="Palatino Linotype" w:eastAsia="Palatino Linotype" w:hAnsi="Palatino Linotype" w:cs="Palatino Linotype"/>
          <w:b/>
          <w:color w:val="000000"/>
          <w:u w:val="single"/>
          <w:lang w:val="es-ES_tradnl"/>
        </w:rPr>
        <w:t>00051/CHIAUTLA/IP/2022</w:t>
      </w:r>
    </w:p>
    <w:p w14:paraId="5132ABC7" w14:textId="1A68104D" w:rsidR="00310A22" w:rsidRDefault="00941C83"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w:t>
      </w:r>
      <w:r w:rsidR="00310A22" w:rsidRPr="00310A22">
        <w:rPr>
          <w:rFonts w:ascii="Palatino Linotype" w:eastAsia="Palatino Linotype" w:hAnsi="Palatino Linotype" w:cs="Palatino Linotype"/>
          <w:i/>
          <w:color w:val="000000"/>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460D86" w14:textId="77777777" w:rsidR="00310A22" w:rsidRP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1FF4E1B0" w14:textId="0B81A653" w:rsid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310A22">
        <w:rPr>
          <w:rFonts w:ascii="Palatino Linotype" w:eastAsia="Palatino Linotype" w:hAnsi="Palatino Linotype" w:cs="Palatino Linotype"/>
          <w:i/>
          <w:color w:val="000000"/>
          <w:sz w:val="22"/>
          <w:szCs w:val="22"/>
          <w:lang w:val="es-ES_tradnl"/>
        </w:rPr>
        <w:t>CHIAUTLA, ESTADO DE MÉXICO A 09 DE FEBRERO DE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00051/</w:t>
      </w:r>
      <w:proofErr w:type="spellStart"/>
      <w:r w:rsidRPr="00310A22">
        <w:rPr>
          <w:rFonts w:ascii="Palatino Linotype" w:eastAsia="Palatino Linotype" w:hAnsi="Palatino Linotype" w:cs="Palatino Linotype"/>
          <w:i/>
          <w:color w:val="000000"/>
          <w:sz w:val="22"/>
          <w:szCs w:val="22"/>
          <w:lang w:val="es-ES_tradnl"/>
        </w:rPr>
        <w:t>CHlAUTLA</w:t>
      </w:r>
      <w:proofErr w:type="spellEnd"/>
      <w:r w:rsidRPr="00310A22">
        <w:rPr>
          <w:rFonts w:ascii="Palatino Linotype" w:eastAsia="Palatino Linotype" w:hAnsi="Palatino Linotype" w:cs="Palatino Linotype"/>
          <w:i/>
          <w:color w:val="000000"/>
          <w:sz w:val="22"/>
          <w:szCs w:val="22"/>
          <w:lang w:val="es-ES_tradnl"/>
        </w:rPr>
        <w:t>/</w:t>
      </w:r>
      <w:proofErr w:type="spellStart"/>
      <w:r w:rsidRPr="00310A22">
        <w:rPr>
          <w:rFonts w:ascii="Palatino Linotype" w:eastAsia="Palatino Linotype" w:hAnsi="Palatino Linotype" w:cs="Palatino Linotype"/>
          <w:i/>
          <w:color w:val="000000"/>
          <w:sz w:val="22"/>
          <w:szCs w:val="22"/>
          <w:lang w:val="es-ES_tradnl"/>
        </w:rPr>
        <w:t>lP</w:t>
      </w:r>
      <w:proofErr w:type="spellEnd"/>
      <w:r w:rsidRPr="00310A22">
        <w:rPr>
          <w:rFonts w:ascii="Palatino Linotype" w:eastAsia="Palatino Linotype" w:hAnsi="Palatino Linotype" w:cs="Palatino Linotype"/>
          <w:i/>
          <w:color w:val="000000"/>
          <w:sz w:val="22"/>
          <w:szCs w:val="22"/>
          <w:lang w:val="es-ES_tradnl"/>
        </w:rPr>
        <w:t>/2022, en la cual se realiza el siguiente pedimento: “SOLICITO LAS ACTAS DE COMITÉS DE PLANEACIÓN PARA EL DESARROLLO MUNICIPAL “COPLADEMUN” DEL 2019, 2020, 2021, 2022” En cumplimiento al mencionado precepto se le informa a usted: Sírvase encontrar los archivos adjuntos en formato PDF el presente documento denominado: 1. RESPUESTA UIPPE 00051 2. RESPUESTA A USUARIO.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w:t>
      </w:r>
    </w:p>
    <w:p w14:paraId="07D66D10" w14:textId="77777777" w:rsidR="00310A22" w:rsidRP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1082E219" w14:textId="77777777" w:rsidR="00310A22" w:rsidRP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310A22">
        <w:rPr>
          <w:rFonts w:ascii="Palatino Linotype" w:eastAsia="Palatino Linotype" w:hAnsi="Palatino Linotype" w:cs="Palatino Linotype"/>
          <w:i/>
          <w:color w:val="000000"/>
          <w:sz w:val="22"/>
          <w:szCs w:val="22"/>
          <w:lang w:val="es-ES_tradnl"/>
        </w:rPr>
        <w:t>ATENTAMENTE</w:t>
      </w:r>
    </w:p>
    <w:p w14:paraId="79C79F7F" w14:textId="0828A5AA" w:rsidR="00941C83"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310A22">
        <w:rPr>
          <w:rFonts w:ascii="Palatino Linotype" w:eastAsia="Palatino Linotype" w:hAnsi="Palatino Linotype" w:cs="Palatino Linotype"/>
          <w:i/>
          <w:color w:val="000000"/>
          <w:sz w:val="22"/>
          <w:szCs w:val="22"/>
          <w:lang w:val="es-ES_tradnl"/>
        </w:rPr>
        <w:t>L. EN C. MELISSA NAVA GONZALEZ</w:t>
      </w:r>
      <w:r w:rsidR="00941C83" w:rsidRPr="009302C7">
        <w:rPr>
          <w:rFonts w:ascii="Palatino Linotype" w:eastAsia="Palatino Linotype" w:hAnsi="Palatino Linotype" w:cs="Palatino Linotype"/>
          <w:i/>
          <w:color w:val="000000"/>
          <w:sz w:val="22"/>
          <w:szCs w:val="22"/>
          <w:lang w:val="es-ES_tradnl"/>
        </w:rPr>
        <w:t>” (Sic)</w:t>
      </w:r>
    </w:p>
    <w:p w14:paraId="3AC31F9F" w14:textId="78279CE8" w:rsidR="00140518" w:rsidRPr="00140518" w:rsidRDefault="00140518" w:rsidP="00140518">
      <w:p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sz w:val="22"/>
          <w:szCs w:val="22"/>
          <w:lang w:val="es-ES_tradnl"/>
        </w:rPr>
      </w:pPr>
    </w:p>
    <w:p w14:paraId="22BB6A91" w14:textId="190F1BFE" w:rsidR="00140518" w:rsidRPr="00140518" w:rsidRDefault="00140518" w:rsidP="00140518">
      <w:p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sz w:val="22"/>
          <w:szCs w:val="22"/>
          <w:lang w:val="es-ES_tradnl"/>
        </w:rPr>
      </w:pPr>
      <w:r>
        <w:rPr>
          <w:rFonts w:ascii="Palatino Linotype" w:eastAsia="Palatino Linotype" w:hAnsi="Palatino Linotype" w:cs="Palatino Linotype"/>
          <w:iCs/>
          <w:color w:val="000000"/>
          <w:sz w:val="22"/>
          <w:szCs w:val="22"/>
          <w:lang w:val="es-ES_tradnl"/>
        </w:rPr>
        <w:t>Adjuntando a la respuesta los documentos denominados “</w:t>
      </w:r>
      <w:r w:rsidRPr="00310A22">
        <w:rPr>
          <w:rFonts w:ascii="Palatino Linotype" w:eastAsia="Palatino Linotype" w:hAnsi="Palatino Linotype" w:cs="Palatino Linotype"/>
          <w:b/>
          <w:bCs/>
          <w:iCs/>
          <w:color w:val="000000"/>
          <w:sz w:val="22"/>
          <w:szCs w:val="22"/>
          <w:lang w:val="es-ES_tradnl"/>
        </w:rPr>
        <w:t>3. RESPUESTA UIPPE 00051.pdf”</w:t>
      </w:r>
      <w:r>
        <w:rPr>
          <w:rFonts w:ascii="Palatino Linotype" w:eastAsia="Palatino Linotype" w:hAnsi="Palatino Linotype" w:cs="Palatino Linotype"/>
          <w:iCs/>
          <w:color w:val="000000"/>
          <w:sz w:val="22"/>
          <w:szCs w:val="22"/>
          <w:lang w:val="es-ES_tradnl"/>
        </w:rPr>
        <w:t xml:space="preserve">, </w:t>
      </w:r>
      <w:r w:rsidRPr="00310A22">
        <w:rPr>
          <w:rFonts w:ascii="Palatino Linotype" w:eastAsia="Palatino Linotype" w:hAnsi="Palatino Linotype" w:cs="Palatino Linotype"/>
          <w:b/>
          <w:bCs/>
          <w:iCs/>
          <w:color w:val="000000"/>
          <w:sz w:val="22"/>
          <w:szCs w:val="22"/>
          <w:lang w:val="es-ES_tradnl"/>
        </w:rPr>
        <w:t>“4. COPLADEMUN.pdf”</w:t>
      </w:r>
      <w:r>
        <w:rPr>
          <w:rFonts w:ascii="Palatino Linotype" w:eastAsia="Palatino Linotype" w:hAnsi="Palatino Linotype" w:cs="Palatino Linotype"/>
          <w:iCs/>
          <w:color w:val="000000"/>
          <w:sz w:val="22"/>
          <w:szCs w:val="22"/>
          <w:lang w:val="es-ES_tradnl"/>
        </w:rPr>
        <w:t xml:space="preserve"> y </w:t>
      </w:r>
      <w:r w:rsidR="00310A22" w:rsidRPr="00310A22">
        <w:rPr>
          <w:rFonts w:ascii="Palatino Linotype" w:eastAsia="Palatino Linotype" w:hAnsi="Palatino Linotype" w:cs="Palatino Linotype"/>
          <w:b/>
          <w:bCs/>
          <w:iCs/>
          <w:color w:val="000000"/>
          <w:sz w:val="22"/>
          <w:szCs w:val="22"/>
          <w:lang w:val="es-ES_tradnl"/>
        </w:rPr>
        <w:t>“5. RESPUESTA USUARIO 00051.pdf”</w:t>
      </w:r>
      <w:r w:rsidR="00310A22">
        <w:rPr>
          <w:rFonts w:ascii="Palatino Linotype" w:eastAsia="Palatino Linotype" w:hAnsi="Palatino Linotype" w:cs="Palatino Linotype"/>
          <w:iCs/>
          <w:color w:val="000000"/>
          <w:sz w:val="22"/>
          <w:szCs w:val="22"/>
          <w:lang w:val="es-ES_tradnl"/>
        </w:rPr>
        <w:t>.</w:t>
      </w:r>
    </w:p>
    <w:p w14:paraId="3CE4827A" w14:textId="73B1A494" w:rsidR="00140518" w:rsidRDefault="00140518" w:rsidP="00140518">
      <w:p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sz w:val="22"/>
          <w:szCs w:val="22"/>
          <w:lang w:val="es-ES_tradnl"/>
        </w:rPr>
      </w:pPr>
    </w:p>
    <w:p w14:paraId="0103C2A5" w14:textId="2ABEFE4D" w:rsidR="00310A22" w:rsidRPr="00140518" w:rsidRDefault="00310A22" w:rsidP="00140518">
      <w:p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sz w:val="22"/>
          <w:szCs w:val="22"/>
          <w:lang w:val="es-ES_tradnl"/>
        </w:rPr>
      </w:pPr>
      <w:r w:rsidRPr="00295A7F">
        <w:rPr>
          <w:rFonts w:ascii="Palatino Linotype" w:eastAsia="Palatino Linotype" w:hAnsi="Palatino Linotype" w:cs="Palatino Linotype"/>
          <w:b/>
          <w:color w:val="000000"/>
          <w:u w:val="single"/>
          <w:lang w:val="es-ES_tradnl"/>
        </w:rPr>
        <w:t>0005</w:t>
      </w:r>
      <w:r>
        <w:rPr>
          <w:rFonts w:ascii="Palatino Linotype" w:eastAsia="Palatino Linotype" w:hAnsi="Palatino Linotype" w:cs="Palatino Linotype"/>
          <w:b/>
          <w:color w:val="000000"/>
          <w:u w:val="single"/>
          <w:lang w:val="es-ES_tradnl"/>
        </w:rPr>
        <w:t>3</w:t>
      </w:r>
      <w:r w:rsidRPr="00295A7F">
        <w:rPr>
          <w:rFonts w:ascii="Palatino Linotype" w:eastAsia="Palatino Linotype" w:hAnsi="Palatino Linotype" w:cs="Palatino Linotype"/>
          <w:b/>
          <w:color w:val="000000"/>
          <w:u w:val="single"/>
          <w:lang w:val="es-ES_tradnl"/>
        </w:rPr>
        <w:t>/CHIAUTLA/IP/2022</w:t>
      </w:r>
    </w:p>
    <w:p w14:paraId="7049459E" w14:textId="5E644518" w:rsidR="00310A22" w:rsidRDefault="00140518"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w:t>
      </w:r>
      <w:r w:rsidR="00310A22" w:rsidRPr="00310A22">
        <w:rPr>
          <w:rFonts w:ascii="Palatino Linotype" w:eastAsia="Palatino Linotype" w:hAnsi="Palatino Linotype" w:cs="Palatino Linotype"/>
          <w:i/>
          <w:color w:val="000000"/>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BBA50D" w14:textId="77777777" w:rsidR="00310A22" w:rsidRP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4600A37A" w14:textId="04B7BCD1" w:rsid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310A22">
        <w:rPr>
          <w:rFonts w:ascii="Palatino Linotype" w:eastAsia="Palatino Linotype" w:hAnsi="Palatino Linotype" w:cs="Palatino Linotype"/>
          <w:i/>
          <w:color w:val="000000"/>
          <w:sz w:val="22"/>
          <w:szCs w:val="22"/>
          <w:lang w:val="es-ES_tradnl"/>
        </w:rPr>
        <w:t>CHIAUTLA, ESTADO DE MÉXICO A 09 DE FEBRERO DE 2022. 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00053/</w:t>
      </w:r>
      <w:proofErr w:type="spellStart"/>
      <w:r w:rsidRPr="00310A22">
        <w:rPr>
          <w:rFonts w:ascii="Palatino Linotype" w:eastAsia="Palatino Linotype" w:hAnsi="Palatino Linotype" w:cs="Palatino Linotype"/>
          <w:i/>
          <w:color w:val="000000"/>
          <w:sz w:val="22"/>
          <w:szCs w:val="22"/>
          <w:lang w:val="es-ES_tradnl"/>
        </w:rPr>
        <w:t>CHlAUTLA</w:t>
      </w:r>
      <w:proofErr w:type="spellEnd"/>
      <w:r w:rsidRPr="00310A22">
        <w:rPr>
          <w:rFonts w:ascii="Palatino Linotype" w:eastAsia="Palatino Linotype" w:hAnsi="Palatino Linotype" w:cs="Palatino Linotype"/>
          <w:i/>
          <w:color w:val="000000"/>
          <w:sz w:val="22"/>
          <w:szCs w:val="22"/>
          <w:lang w:val="es-ES_tradnl"/>
        </w:rPr>
        <w:t>/</w:t>
      </w:r>
      <w:proofErr w:type="spellStart"/>
      <w:r w:rsidRPr="00310A22">
        <w:rPr>
          <w:rFonts w:ascii="Palatino Linotype" w:eastAsia="Palatino Linotype" w:hAnsi="Palatino Linotype" w:cs="Palatino Linotype"/>
          <w:i/>
          <w:color w:val="000000"/>
          <w:sz w:val="22"/>
          <w:szCs w:val="22"/>
          <w:lang w:val="es-ES_tradnl"/>
        </w:rPr>
        <w:t>lP</w:t>
      </w:r>
      <w:proofErr w:type="spellEnd"/>
      <w:r w:rsidRPr="00310A22">
        <w:rPr>
          <w:rFonts w:ascii="Palatino Linotype" w:eastAsia="Palatino Linotype" w:hAnsi="Palatino Linotype" w:cs="Palatino Linotype"/>
          <w:i/>
          <w:color w:val="000000"/>
          <w:sz w:val="22"/>
          <w:szCs w:val="22"/>
          <w:lang w:val="es-ES_tradnl"/>
        </w:rPr>
        <w:t>/2022, en la cual se realiza el siguiente pedimento: “SOLICITO TODAS LAS ACTAS DE SESIONES DEL COMITÉ DE ADQUISICIONES DEL 2019, 2020, 2021 Y 2022” En cumplimiento al mencionado precepto se le informa a usted: Sírvase encontrar los archivos adjuntos en formato PDF el presente documento denominado: 1. RESPUESTA RH 00053 2. RESPUESTA A USUARIO. Donde se da contestación a lo referente a su solicitud de información, así mismo atendiendo a la modalidad de entrega señalada en la solicitud, se hace llegar la información vía SAIMEX, a la dirección indicada por el solicitante. Sin otro particular, le reitero mis más sinceras consideraciones.</w:t>
      </w:r>
    </w:p>
    <w:p w14:paraId="17D35048" w14:textId="77777777" w:rsidR="00310A22" w:rsidRP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p>
    <w:p w14:paraId="218C5A83" w14:textId="77777777" w:rsidR="00310A22" w:rsidRPr="00310A22"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310A22">
        <w:rPr>
          <w:rFonts w:ascii="Palatino Linotype" w:eastAsia="Palatino Linotype" w:hAnsi="Palatino Linotype" w:cs="Palatino Linotype"/>
          <w:i/>
          <w:color w:val="000000"/>
          <w:sz w:val="22"/>
          <w:szCs w:val="22"/>
          <w:lang w:val="es-ES_tradnl"/>
        </w:rPr>
        <w:t>ATENTAMENTE</w:t>
      </w:r>
    </w:p>
    <w:p w14:paraId="1CBF763C" w14:textId="2079093E" w:rsidR="00140518" w:rsidRPr="009302C7" w:rsidRDefault="00310A22" w:rsidP="00310A22">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lang w:val="es-ES_tradnl"/>
        </w:rPr>
      </w:pPr>
      <w:r w:rsidRPr="00310A22">
        <w:rPr>
          <w:rFonts w:ascii="Palatino Linotype" w:eastAsia="Palatino Linotype" w:hAnsi="Palatino Linotype" w:cs="Palatino Linotype"/>
          <w:i/>
          <w:color w:val="000000"/>
          <w:sz w:val="22"/>
          <w:szCs w:val="22"/>
          <w:lang w:val="es-ES_tradnl"/>
        </w:rPr>
        <w:t>L. EN C. MELISSA NAVA GONZALEZ</w:t>
      </w:r>
      <w:r w:rsidR="00140518" w:rsidRPr="009302C7">
        <w:rPr>
          <w:rFonts w:ascii="Palatino Linotype" w:eastAsia="Palatino Linotype" w:hAnsi="Palatino Linotype" w:cs="Palatino Linotype"/>
          <w:i/>
          <w:color w:val="000000"/>
          <w:sz w:val="22"/>
          <w:szCs w:val="22"/>
          <w:lang w:val="es-ES_tradnl"/>
        </w:rPr>
        <w:t>” (Sic)</w:t>
      </w:r>
    </w:p>
    <w:p w14:paraId="7A3ED527" w14:textId="4822A70C" w:rsidR="00941C83" w:rsidRDefault="00941C83" w:rsidP="00941C83">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8CA09C3" w14:textId="7E0DAC46" w:rsidR="00310A22" w:rsidRPr="00140518" w:rsidRDefault="00310A22" w:rsidP="00310A22">
      <w:p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sz w:val="22"/>
          <w:szCs w:val="22"/>
          <w:lang w:val="es-ES_tradnl"/>
        </w:rPr>
      </w:pPr>
      <w:r>
        <w:rPr>
          <w:rFonts w:ascii="Palatino Linotype" w:eastAsia="Palatino Linotype" w:hAnsi="Palatino Linotype" w:cs="Palatino Linotype"/>
          <w:iCs/>
          <w:color w:val="000000"/>
          <w:sz w:val="22"/>
          <w:szCs w:val="22"/>
          <w:lang w:val="es-ES_tradnl"/>
        </w:rPr>
        <w:t xml:space="preserve">Adjuntando a la respuesta los documentos denominados </w:t>
      </w:r>
      <w:r w:rsidRPr="00310A22">
        <w:rPr>
          <w:rFonts w:ascii="Palatino Linotype" w:eastAsia="Palatino Linotype" w:hAnsi="Palatino Linotype" w:cs="Palatino Linotype"/>
          <w:b/>
          <w:bCs/>
          <w:iCs/>
          <w:color w:val="000000"/>
          <w:sz w:val="22"/>
          <w:szCs w:val="22"/>
          <w:lang w:val="es-ES_tradnl"/>
        </w:rPr>
        <w:t>“</w:t>
      </w:r>
      <w:r>
        <w:rPr>
          <w:rFonts w:ascii="Palatino Linotype" w:eastAsia="Palatino Linotype" w:hAnsi="Palatino Linotype" w:cs="Palatino Linotype"/>
          <w:b/>
          <w:bCs/>
          <w:iCs/>
          <w:color w:val="000000"/>
          <w:sz w:val="22"/>
          <w:szCs w:val="22"/>
          <w:lang w:val="es-ES_tradnl"/>
        </w:rPr>
        <w:t>3. RESPUESTA RH 00053</w:t>
      </w:r>
      <w:r w:rsidRPr="00310A22">
        <w:rPr>
          <w:rFonts w:ascii="Palatino Linotype" w:eastAsia="Palatino Linotype" w:hAnsi="Palatino Linotype" w:cs="Palatino Linotype"/>
          <w:b/>
          <w:bCs/>
          <w:iCs/>
          <w:color w:val="000000"/>
          <w:sz w:val="22"/>
          <w:szCs w:val="22"/>
          <w:lang w:val="es-ES_tradnl"/>
        </w:rPr>
        <w:t>.pdf”</w:t>
      </w:r>
      <w:r>
        <w:rPr>
          <w:rFonts w:ascii="Palatino Linotype" w:eastAsia="Palatino Linotype" w:hAnsi="Palatino Linotype" w:cs="Palatino Linotype"/>
          <w:iCs/>
          <w:color w:val="000000"/>
          <w:sz w:val="22"/>
          <w:szCs w:val="22"/>
          <w:lang w:val="es-ES_tradnl"/>
        </w:rPr>
        <w:t xml:space="preserve"> y </w:t>
      </w:r>
      <w:r w:rsidRPr="00310A22">
        <w:rPr>
          <w:rFonts w:ascii="Palatino Linotype" w:eastAsia="Palatino Linotype" w:hAnsi="Palatino Linotype" w:cs="Palatino Linotype"/>
          <w:b/>
          <w:bCs/>
          <w:iCs/>
          <w:color w:val="000000"/>
          <w:sz w:val="22"/>
          <w:szCs w:val="22"/>
          <w:lang w:val="es-ES_tradnl"/>
        </w:rPr>
        <w:t>“</w:t>
      </w:r>
      <w:r w:rsidR="0006520B">
        <w:rPr>
          <w:rFonts w:ascii="Palatino Linotype" w:eastAsia="Palatino Linotype" w:hAnsi="Palatino Linotype" w:cs="Palatino Linotype"/>
          <w:b/>
          <w:bCs/>
          <w:iCs/>
          <w:color w:val="000000"/>
          <w:sz w:val="22"/>
          <w:szCs w:val="22"/>
          <w:lang w:val="es-ES_tradnl"/>
        </w:rPr>
        <w:t>4</w:t>
      </w:r>
      <w:r w:rsidRPr="00310A22">
        <w:rPr>
          <w:rFonts w:ascii="Palatino Linotype" w:eastAsia="Palatino Linotype" w:hAnsi="Palatino Linotype" w:cs="Palatino Linotype"/>
          <w:b/>
          <w:bCs/>
          <w:iCs/>
          <w:color w:val="000000"/>
          <w:sz w:val="22"/>
          <w:szCs w:val="22"/>
          <w:lang w:val="es-ES_tradnl"/>
        </w:rPr>
        <w:t>. RESPUESTA USUARIO 0005</w:t>
      </w:r>
      <w:r w:rsidR="0006520B">
        <w:rPr>
          <w:rFonts w:ascii="Palatino Linotype" w:eastAsia="Palatino Linotype" w:hAnsi="Palatino Linotype" w:cs="Palatino Linotype"/>
          <w:b/>
          <w:bCs/>
          <w:iCs/>
          <w:color w:val="000000"/>
          <w:sz w:val="22"/>
          <w:szCs w:val="22"/>
          <w:lang w:val="es-ES_tradnl"/>
        </w:rPr>
        <w:t>3</w:t>
      </w:r>
      <w:r w:rsidRPr="00310A22">
        <w:rPr>
          <w:rFonts w:ascii="Palatino Linotype" w:eastAsia="Palatino Linotype" w:hAnsi="Palatino Linotype" w:cs="Palatino Linotype"/>
          <w:b/>
          <w:bCs/>
          <w:iCs/>
          <w:color w:val="000000"/>
          <w:sz w:val="22"/>
          <w:szCs w:val="22"/>
          <w:lang w:val="es-ES_tradnl"/>
        </w:rPr>
        <w:t>.pdf”</w:t>
      </w:r>
      <w:r>
        <w:rPr>
          <w:rFonts w:ascii="Palatino Linotype" w:eastAsia="Palatino Linotype" w:hAnsi="Palatino Linotype" w:cs="Palatino Linotype"/>
          <w:iCs/>
          <w:color w:val="000000"/>
          <w:sz w:val="22"/>
          <w:szCs w:val="22"/>
          <w:lang w:val="es-ES_tradnl"/>
        </w:rPr>
        <w:t>.</w:t>
      </w:r>
      <w:r w:rsidR="0006520B">
        <w:rPr>
          <w:rFonts w:ascii="Palatino Linotype" w:eastAsia="Palatino Linotype" w:hAnsi="Palatino Linotype" w:cs="Palatino Linotype"/>
          <w:iCs/>
          <w:color w:val="000000"/>
          <w:sz w:val="22"/>
          <w:szCs w:val="22"/>
          <w:lang w:val="es-ES_tradnl"/>
        </w:rPr>
        <w:t xml:space="preserve"> El contenido de los documentos referidos no se </w:t>
      </w:r>
      <w:r w:rsidR="0006520B">
        <w:rPr>
          <w:rFonts w:ascii="Palatino Linotype" w:eastAsia="Palatino Linotype" w:hAnsi="Palatino Linotype" w:cs="Palatino Linotype"/>
          <w:iCs/>
          <w:color w:val="000000"/>
          <w:sz w:val="22"/>
          <w:szCs w:val="22"/>
          <w:lang w:val="es-ES_tradnl"/>
        </w:rPr>
        <w:lastRenderedPageBreak/>
        <w:t>reproduce por ser del conocimiento de las partes; no obstante, se realizará el análisis de su contenido en el estudio correspondiente.</w:t>
      </w:r>
    </w:p>
    <w:p w14:paraId="746F65F3" w14:textId="70A71F60" w:rsidR="00310A22" w:rsidRDefault="00310A22" w:rsidP="00941C83">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98"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TERCERO. De los recursos de revisión.</w:t>
      </w:r>
    </w:p>
    <w:p w14:paraId="4C565F99" w14:textId="2932105A"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Inconforme con las respuestas emitidas por el Sujeto Obligado, el Recurrente interpuso los recursos de revisión de mérito en fecha</w:t>
      </w:r>
      <w:r w:rsidR="00640CD7" w:rsidRPr="009302C7">
        <w:rPr>
          <w:rFonts w:ascii="Palatino Linotype" w:eastAsia="Palatino Linotype" w:hAnsi="Palatino Linotype" w:cs="Palatino Linotype"/>
          <w:color w:val="000000"/>
          <w:lang w:val="es-ES_tradnl"/>
        </w:rPr>
        <w:t xml:space="preserve"> </w:t>
      </w:r>
      <w:r w:rsidR="0006520B">
        <w:rPr>
          <w:rFonts w:ascii="Palatino Linotype" w:eastAsia="Palatino Linotype" w:hAnsi="Palatino Linotype" w:cs="Palatino Linotype"/>
          <w:color w:val="000000"/>
          <w:lang w:val="es-ES_tradnl"/>
        </w:rPr>
        <w:t>catorce</w:t>
      </w:r>
      <w:r w:rsidR="009858D1" w:rsidRPr="009302C7">
        <w:rPr>
          <w:rFonts w:ascii="Palatino Linotype" w:eastAsia="Palatino Linotype" w:hAnsi="Palatino Linotype" w:cs="Palatino Linotype"/>
          <w:color w:val="000000"/>
          <w:lang w:val="es-ES_tradnl"/>
        </w:rPr>
        <w:t xml:space="preserve"> de </w:t>
      </w:r>
      <w:r w:rsidR="00640CD7" w:rsidRPr="009302C7">
        <w:rPr>
          <w:rFonts w:ascii="Palatino Linotype" w:eastAsia="Palatino Linotype" w:hAnsi="Palatino Linotype" w:cs="Palatino Linotype"/>
          <w:color w:val="000000"/>
          <w:lang w:val="es-ES_tradnl"/>
        </w:rPr>
        <w:t>febrero de dos mil veintidós</w:t>
      </w:r>
      <w:r w:rsidRPr="009302C7">
        <w:rPr>
          <w:rFonts w:ascii="Palatino Linotype" w:eastAsia="Palatino Linotype" w:hAnsi="Palatino Linotype" w:cs="Palatino Linotype"/>
          <w:color w:val="000000"/>
          <w:lang w:val="es-ES_tradnl"/>
        </w:rPr>
        <w:t xml:space="preserve">, registrados en el sistema electrónico con los expedientes número </w:t>
      </w:r>
      <w:r w:rsidRPr="009302C7">
        <w:rPr>
          <w:rFonts w:ascii="Palatino Linotype" w:eastAsia="Palatino Linotype" w:hAnsi="Palatino Linotype" w:cs="Palatino Linotype"/>
          <w:b/>
          <w:color w:val="000000"/>
          <w:lang w:val="es-ES_tradnl"/>
        </w:rPr>
        <w:t>0</w:t>
      </w:r>
      <w:r w:rsidR="009858D1" w:rsidRPr="009302C7">
        <w:rPr>
          <w:rFonts w:ascii="Palatino Linotype" w:eastAsia="Palatino Linotype" w:hAnsi="Palatino Linotype" w:cs="Palatino Linotype"/>
          <w:b/>
          <w:color w:val="000000"/>
          <w:lang w:val="es-ES_tradnl"/>
        </w:rPr>
        <w:t>0</w:t>
      </w:r>
      <w:r w:rsidR="0006520B">
        <w:rPr>
          <w:rFonts w:ascii="Palatino Linotype" w:eastAsia="Palatino Linotype" w:hAnsi="Palatino Linotype" w:cs="Palatino Linotype"/>
          <w:b/>
          <w:color w:val="000000"/>
          <w:lang w:val="es-ES_tradnl"/>
        </w:rPr>
        <w:t>795</w:t>
      </w:r>
      <w:r w:rsidRPr="009302C7">
        <w:rPr>
          <w:rFonts w:ascii="Palatino Linotype" w:eastAsia="Palatino Linotype" w:hAnsi="Palatino Linotype" w:cs="Palatino Linotype"/>
          <w:b/>
          <w:color w:val="000000"/>
          <w:lang w:val="es-ES_tradnl"/>
        </w:rPr>
        <w:t>/INFOEM/IP/RR/202</w:t>
      </w:r>
      <w:r w:rsidR="00640CD7" w:rsidRPr="009302C7">
        <w:rPr>
          <w:rFonts w:ascii="Palatino Linotype" w:eastAsia="Palatino Linotype" w:hAnsi="Palatino Linotype" w:cs="Palatino Linotype"/>
          <w:b/>
          <w:color w:val="000000"/>
          <w:lang w:val="es-ES_tradnl"/>
        </w:rPr>
        <w:t>2</w:t>
      </w:r>
      <w:r w:rsidRPr="009302C7">
        <w:rPr>
          <w:rFonts w:ascii="Palatino Linotype" w:eastAsia="Palatino Linotype" w:hAnsi="Palatino Linotype" w:cs="Palatino Linotype"/>
          <w:b/>
          <w:color w:val="000000"/>
          <w:lang w:val="es-ES_tradnl"/>
        </w:rPr>
        <w:t xml:space="preserve"> </w:t>
      </w:r>
      <w:r w:rsidRPr="009302C7">
        <w:rPr>
          <w:rFonts w:ascii="Palatino Linotype" w:eastAsia="Palatino Linotype" w:hAnsi="Palatino Linotype" w:cs="Palatino Linotype"/>
          <w:color w:val="000000"/>
          <w:lang w:val="es-ES_tradnl"/>
        </w:rPr>
        <w:t>y</w:t>
      </w:r>
      <w:r w:rsidRPr="009302C7">
        <w:rPr>
          <w:rFonts w:ascii="Palatino Linotype" w:eastAsia="Palatino Linotype" w:hAnsi="Palatino Linotype" w:cs="Palatino Linotype"/>
          <w:b/>
          <w:color w:val="000000"/>
          <w:lang w:val="es-ES_tradnl"/>
        </w:rPr>
        <w:t xml:space="preserve"> 0</w:t>
      </w:r>
      <w:r w:rsidR="009858D1" w:rsidRPr="009302C7">
        <w:rPr>
          <w:rFonts w:ascii="Palatino Linotype" w:eastAsia="Palatino Linotype" w:hAnsi="Palatino Linotype" w:cs="Palatino Linotype"/>
          <w:b/>
          <w:color w:val="000000"/>
          <w:lang w:val="es-ES_tradnl"/>
        </w:rPr>
        <w:t>07</w:t>
      </w:r>
      <w:r w:rsidR="0006520B">
        <w:rPr>
          <w:rFonts w:ascii="Palatino Linotype" w:eastAsia="Palatino Linotype" w:hAnsi="Palatino Linotype" w:cs="Palatino Linotype"/>
          <w:b/>
          <w:color w:val="000000"/>
          <w:lang w:val="es-ES_tradnl"/>
        </w:rPr>
        <w:t>96</w:t>
      </w:r>
      <w:r w:rsidRPr="009302C7">
        <w:rPr>
          <w:rFonts w:ascii="Palatino Linotype" w:eastAsia="Palatino Linotype" w:hAnsi="Palatino Linotype" w:cs="Palatino Linotype"/>
          <w:b/>
          <w:color w:val="000000"/>
          <w:lang w:val="es-ES_tradnl"/>
        </w:rPr>
        <w:t>/INFOEM/IP/RR/202</w:t>
      </w:r>
      <w:r w:rsidR="00640CD7" w:rsidRPr="009302C7">
        <w:rPr>
          <w:rFonts w:ascii="Palatino Linotype" w:eastAsia="Palatino Linotype" w:hAnsi="Palatino Linotype" w:cs="Palatino Linotype"/>
          <w:b/>
          <w:color w:val="000000"/>
          <w:lang w:val="es-ES_tradnl"/>
        </w:rPr>
        <w:t>2</w:t>
      </w:r>
      <w:r w:rsidRPr="009302C7">
        <w:rPr>
          <w:rFonts w:ascii="Palatino Linotype" w:eastAsia="Palatino Linotype" w:hAnsi="Palatino Linotype" w:cs="Palatino Linotype"/>
          <w:color w:val="000000"/>
          <w:lang w:val="es-ES_tradnl"/>
        </w:rPr>
        <w:t>, en los cuales manifestó lo siguiente:</w:t>
      </w:r>
    </w:p>
    <w:p w14:paraId="4C565F9A" w14:textId="77777777" w:rsidR="00613D1A" w:rsidRPr="009302C7" w:rsidRDefault="00613D1A" w:rsidP="00CA5488">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377552E" w14:textId="1930B77B" w:rsidR="0006606C" w:rsidRPr="009302C7" w:rsidRDefault="009858D1" w:rsidP="00CA5488">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302C7">
        <w:rPr>
          <w:rFonts w:ascii="Palatino Linotype" w:eastAsia="Palatino Linotype" w:hAnsi="Palatino Linotype" w:cs="Palatino Linotype"/>
          <w:b/>
          <w:color w:val="000000"/>
          <w:u w:val="single"/>
          <w:lang w:val="es-ES_tradnl"/>
        </w:rPr>
        <w:t>00</w:t>
      </w:r>
      <w:r w:rsidR="0006520B">
        <w:rPr>
          <w:rFonts w:ascii="Palatino Linotype" w:eastAsia="Palatino Linotype" w:hAnsi="Palatino Linotype" w:cs="Palatino Linotype"/>
          <w:b/>
          <w:color w:val="000000"/>
          <w:u w:val="single"/>
          <w:lang w:val="es-ES_tradnl"/>
        </w:rPr>
        <w:t>7</w:t>
      </w:r>
      <w:r w:rsidRPr="009302C7">
        <w:rPr>
          <w:rFonts w:ascii="Palatino Linotype" w:eastAsia="Palatino Linotype" w:hAnsi="Palatino Linotype" w:cs="Palatino Linotype"/>
          <w:b/>
          <w:color w:val="000000"/>
          <w:u w:val="single"/>
          <w:lang w:val="es-ES_tradnl"/>
        </w:rPr>
        <w:t>95</w:t>
      </w:r>
      <w:r w:rsidR="0006606C" w:rsidRPr="009302C7">
        <w:rPr>
          <w:rFonts w:ascii="Palatino Linotype" w:eastAsia="Palatino Linotype" w:hAnsi="Palatino Linotype" w:cs="Palatino Linotype"/>
          <w:b/>
          <w:color w:val="000000"/>
          <w:u w:val="single"/>
          <w:lang w:val="es-ES_tradnl"/>
        </w:rPr>
        <w:t>/INFOEM/IP/RR/2022</w:t>
      </w:r>
    </w:p>
    <w:p w14:paraId="63C12204" w14:textId="77777777" w:rsidR="00CA5488" w:rsidRDefault="007F7C50" w:rsidP="00CA5488">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r w:rsidRPr="009302C7">
        <w:rPr>
          <w:rFonts w:ascii="Palatino Linotype" w:eastAsia="Palatino Linotype" w:hAnsi="Palatino Linotype" w:cs="Palatino Linotype"/>
          <w:b/>
          <w:color w:val="000000"/>
          <w:lang w:val="es-ES_tradnl"/>
        </w:rPr>
        <w:t xml:space="preserve">Acto Impugnado: </w:t>
      </w:r>
    </w:p>
    <w:p w14:paraId="4C565F9C" w14:textId="71018E68" w:rsidR="00613D1A" w:rsidRPr="009302C7" w:rsidRDefault="0006520B" w:rsidP="00CA548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Pr>
          <w:rFonts w:ascii="Palatino Linotype" w:eastAsia="Palatino Linotype" w:hAnsi="Palatino Linotype" w:cs="Palatino Linotype"/>
          <w:i/>
          <w:color w:val="000000"/>
          <w:sz w:val="22"/>
          <w:szCs w:val="22"/>
          <w:lang w:val="es-ES_tradnl"/>
        </w:rPr>
        <w:t>“Respuesta incompleta” (</w:t>
      </w:r>
      <w:r w:rsidR="007F7C50" w:rsidRPr="009302C7">
        <w:rPr>
          <w:rFonts w:ascii="Palatino Linotype" w:eastAsia="Palatino Linotype" w:hAnsi="Palatino Linotype" w:cs="Palatino Linotype"/>
          <w:i/>
          <w:color w:val="000000"/>
          <w:sz w:val="22"/>
          <w:szCs w:val="22"/>
          <w:lang w:val="es-ES_tradnl"/>
        </w:rPr>
        <w:t>Sic)</w:t>
      </w:r>
    </w:p>
    <w:p w14:paraId="4C565F9D" w14:textId="77777777" w:rsidR="00613D1A" w:rsidRPr="009302C7" w:rsidRDefault="00613D1A" w:rsidP="00CA5488">
      <w:pPr>
        <w:pBdr>
          <w:top w:val="nil"/>
          <w:left w:val="nil"/>
          <w:bottom w:val="nil"/>
          <w:right w:val="nil"/>
          <w:between w:val="nil"/>
        </w:pBdr>
        <w:spacing w:line="360" w:lineRule="auto"/>
        <w:jc w:val="both"/>
        <w:rPr>
          <w:rFonts w:ascii="Palatino Linotype" w:eastAsia="Palatino Linotype" w:hAnsi="Palatino Linotype" w:cs="Palatino Linotype"/>
          <w:i/>
          <w:color w:val="000000"/>
          <w:lang w:val="es-ES_tradnl"/>
        </w:rPr>
      </w:pPr>
    </w:p>
    <w:p w14:paraId="386DDE04" w14:textId="77777777" w:rsidR="00CA5488" w:rsidRDefault="007F7C50" w:rsidP="00CA5488">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b/>
          <w:color w:val="000000"/>
          <w:lang w:val="es-ES_tradnl"/>
        </w:rPr>
        <w:t>Razones o Motivos de Inconformidad</w:t>
      </w:r>
      <w:r w:rsidRPr="009302C7">
        <w:rPr>
          <w:rFonts w:ascii="Palatino Linotype" w:eastAsia="Palatino Linotype" w:hAnsi="Palatino Linotype" w:cs="Palatino Linotype"/>
          <w:color w:val="000000"/>
          <w:lang w:val="es-ES_tradnl"/>
        </w:rPr>
        <w:t xml:space="preserve">: </w:t>
      </w:r>
    </w:p>
    <w:p w14:paraId="4C565F9E" w14:textId="0342E593" w:rsidR="00613D1A" w:rsidRPr="009302C7" w:rsidRDefault="0006520B" w:rsidP="00CA548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Pr>
          <w:rFonts w:ascii="Palatino Linotype" w:eastAsia="Palatino Linotype" w:hAnsi="Palatino Linotype" w:cs="Palatino Linotype"/>
          <w:color w:val="000000"/>
          <w:lang w:val="es-ES_tradnl"/>
        </w:rPr>
        <w:t>“</w:t>
      </w:r>
      <w:r w:rsidRPr="0006520B">
        <w:rPr>
          <w:rFonts w:ascii="Palatino Linotype" w:eastAsia="Palatino Linotype" w:hAnsi="Palatino Linotype" w:cs="Palatino Linotype"/>
          <w:i/>
          <w:color w:val="000000"/>
          <w:sz w:val="22"/>
          <w:szCs w:val="22"/>
          <w:lang w:val="es-ES_tradnl"/>
        </w:rPr>
        <w:t xml:space="preserve">se </w:t>
      </w:r>
      <w:proofErr w:type="spellStart"/>
      <w:r w:rsidRPr="0006520B">
        <w:rPr>
          <w:rFonts w:ascii="Palatino Linotype" w:eastAsia="Palatino Linotype" w:hAnsi="Palatino Linotype" w:cs="Palatino Linotype"/>
          <w:i/>
          <w:color w:val="000000"/>
          <w:sz w:val="22"/>
          <w:szCs w:val="22"/>
          <w:lang w:val="es-ES_tradnl"/>
        </w:rPr>
        <w:t>solicito</w:t>
      </w:r>
      <w:proofErr w:type="spellEnd"/>
      <w:r w:rsidRPr="0006520B">
        <w:rPr>
          <w:rFonts w:ascii="Palatino Linotype" w:eastAsia="Palatino Linotype" w:hAnsi="Palatino Linotype" w:cs="Palatino Linotype"/>
          <w:i/>
          <w:color w:val="000000"/>
          <w:sz w:val="22"/>
          <w:szCs w:val="22"/>
          <w:lang w:val="es-ES_tradnl"/>
        </w:rPr>
        <w:t>: “SOLICITO LAS ACTAS DE COMITÉS DE PLANEACIÓN PARA EL DESARROLLO MUNICIPAL “COPLADEMUN” DEL 2019, 2020, 2021, 2022” solo adjunta actas de 2020 y no entregan las actas de 2019, 2021 y 2022, entregan algunas del 2020</w:t>
      </w:r>
      <w:r w:rsidR="007F7C50" w:rsidRPr="009302C7">
        <w:rPr>
          <w:rFonts w:ascii="Palatino Linotype" w:eastAsia="Palatino Linotype" w:hAnsi="Palatino Linotype" w:cs="Palatino Linotype"/>
          <w:i/>
          <w:color w:val="000000"/>
          <w:sz w:val="22"/>
          <w:szCs w:val="22"/>
          <w:lang w:val="es-ES_tradnl"/>
        </w:rPr>
        <w:t>” (Sic)</w:t>
      </w:r>
    </w:p>
    <w:p w14:paraId="4C565F9F" w14:textId="77777777" w:rsidR="00613D1A" w:rsidRPr="009302C7" w:rsidRDefault="00613D1A" w:rsidP="00CA5488">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178D36FE" w14:textId="7EC9267E" w:rsidR="0006606C" w:rsidRPr="009302C7" w:rsidRDefault="009858D1" w:rsidP="00CA5488">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val="es-ES_tradnl"/>
        </w:rPr>
      </w:pPr>
      <w:r w:rsidRPr="009302C7">
        <w:rPr>
          <w:rFonts w:ascii="Palatino Linotype" w:eastAsia="Palatino Linotype" w:hAnsi="Palatino Linotype" w:cs="Palatino Linotype"/>
          <w:b/>
          <w:color w:val="000000"/>
          <w:u w:val="single"/>
          <w:lang w:val="es-ES_tradnl"/>
        </w:rPr>
        <w:t>00</w:t>
      </w:r>
      <w:r w:rsidR="0006520B">
        <w:rPr>
          <w:rFonts w:ascii="Palatino Linotype" w:eastAsia="Palatino Linotype" w:hAnsi="Palatino Linotype" w:cs="Palatino Linotype"/>
          <w:b/>
          <w:color w:val="000000"/>
          <w:u w:val="single"/>
          <w:lang w:val="es-ES_tradnl"/>
        </w:rPr>
        <w:t>796</w:t>
      </w:r>
      <w:r w:rsidR="0006606C" w:rsidRPr="009302C7">
        <w:rPr>
          <w:rFonts w:ascii="Palatino Linotype" w:eastAsia="Palatino Linotype" w:hAnsi="Palatino Linotype" w:cs="Palatino Linotype"/>
          <w:b/>
          <w:color w:val="000000"/>
          <w:u w:val="single"/>
          <w:lang w:val="es-ES_tradnl"/>
        </w:rPr>
        <w:t>/INFOEM/IP/RR/2022</w:t>
      </w:r>
    </w:p>
    <w:p w14:paraId="7C446EC3" w14:textId="77777777" w:rsidR="00CA5488" w:rsidRDefault="007F7C50" w:rsidP="00CA5488">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r w:rsidRPr="009302C7">
        <w:rPr>
          <w:rFonts w:ascii="Palatino Linotype" w:eastAsia="Palatino Linotype" w:hAnsi="Palatino Linotype" w:cs="Palatino Linotype"/>
          <w:b/>
          <w:color w:val="000000"/>
          <w:lang w:val="es-ES_tradnl"/>
        </w:rPr>
        <w:t xml:space="preserve">Acto Impugnado: </w:t>
      </w:r>
    </w:p>
    <w:p w14:paraId="4C565FA1" w14:textId="69EB2056" w:rsidR="00613D1A" w:rsidRPr="009302C7" w:rsidRDefault="007F7C50" w:rsidP="00CA548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w:t>
      </w:r>
      <w:r w:rsidR="0006520B">
        <w:rPr>
          <w:rFonts w:ascii="Palatino Linotype" w:eastAsia="Palatino Linotype" w:hAnsi="Palatino Linotype" w:cs="Palatino Linotype"/>
          <w:i/>
          <w:color w:val="000000"/>
          <w:sz w:val="22"/>
          <w:szCs w:val="22"/>
          <w:lang w:val="es-ES_tradnl"/>
        </w:rPr>
        <w:t xml:space="preserve">no entregan la </w:t>
      </w:r>
      <w:proofErr w:type="spellStart"/>
      <w:r w:rsidR="0006520B">
        <w:rPr>
          <w:rFonts w:ascii="Palatino Linotype" w:eastAsia="Palatino Linotype" w:hAnsi="Palatino Linotype" w:cs="Palatino Linotype"/>
          <w:i/>
          <w:color w:val="000000"/>
          <w:sz w:val="22"/>
          <w:szCs w:val="22"/>
          <w:lang w:val="es-ES_tradnl"/>
        </w:rPr>
        <w:t>informacion</w:t>
      </w:r>
      <w:proofErr w:type="spellEnd"/>
      <w:r w:rsidR="0006520B">
        <w:rPr>
          <w:rFonts w:ascii="Palatino Linotype" w:eastAsia="Palatino Linotype" w:hAnsi="Palatino Linotype" w:cs="Palatino Linotype"/>
          <w:i/>
          <w:color w:val="000000"/>
          <w:sz w:val="22"/>
          <w:szCs w:val="22"/>
          <w:lang w:val="es-ES_tradnl"/>
        </w:rPr>
        <w:t xml:space="preserve"> solicitada</w:t>
      </w:r>
      <w:r w:rsidRPr="009302C7">
        <w:rPr>
          <w:rFonts w:ascii="Palatino Linotype" w:eastAsia="Palatino Linotype" w:hAnsi="Palatino Linotype" w:cs="Palatino Linotype"/>
          <w:i/>
          <w:color w:val="000000"/>
          <w:sz w:val="22"/>
          <w:szCs w:val="22"/>
          <w:lang w:val="es-ES_tradnl"/>
        </w:rPr>
        <w:t>"(Sic)</w:t>
      </w:r>
    </w:p>
    <w:p w14:paraId="4C565FA2" w14:textId="77777777" w:rsidR="00613D1A" w:rsidRPr="009302C7" w:rsidRDefault="00613D1A" w:rsidP="00CA5488">
      <w:pPr>
        <w:pBdr>
          <w:top w:val="nil"/>
          <w:left w:val="nil"/>
          <w:bottom w:val="nil"/>
          <w:right w:val="nil"/>
          <w:between w:val="nil"/>
        </w:pBdr>
        <w:spacing w:line="360" w:lineRule="auto"/>
        <w:jc w:val="both"/>
        <w:rPr>
          <w:rFonts w:ascii="Palatino Linotype" w:eastAsia="Palatino Linotype" w:hAnsi="Palatino Linotype" w:cs="Palatino Linotype"/>
          <w:i/>
          <w:color w:val="000000"/>
          <w:lang w:val="es-ES_tradnl"/>
        </w:rPr>
      </w:pPr>
    </w:p>
    <w:p w14:paraId="338B1EB5" w14:textId="77777777" w:rsidR="00CA5488" w:rsidRDefault="00CA5488" w:rsidP="00CA5488">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p>
    <w:p w14:paraId="64CEC1B5" w14:textId="6AEA249A" w:rsidR="00CA5488" w:rsidRDefault="007F7C50" w:rsidP="00CA5488">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b/>
          <w:color w:val="000000"/>
          <w:lang w:val="es-ES_tradnl"/>
        </w:rPr>
        <w:lastRenderedPageBreak/>
        <w:t>Razones o Motivos de Inconformidad</w:t>
      </w:r>
      <w:r w:rsidRPr="009302C7">
        <w:rPr>
          <w:rFonts w:ascii="Palatino Linotype" w:eastAsia="Palatino Linotype" w:hAnsi="Palatino Linotype" w:cs="Palatino Linotype"/>
          <w:color w:val="000000"/>
          <w:lang w:val="es-ES_tradnl"/>
        </w:rPr>
        <w:t xml:space="preserve">: </w:t>
      </w:r>
    </w:p>
    <w:p w14:paraId="4C565FA3" w14:textId="685A21C7" w:rsidR="00613D1A" w:rsidRPr="009302C7" w:rsidRDefault="007F7C50" w:rsidP="00CA548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w:t>
      </w:r>
      <w:r w:rsidR="00C343A3">
        <w:rPr>
          <w:rFonts w:ascii="Palatino Linotype" w:eastAsia="Palatino Linotype" w:hAnsi="Palatino Linotype" w:cs="Palatino Linotype"/>
          <w:i/>
          <w:color w:val="000000"/>
          <w:sz w:val="22"/>
          <w:szCs w:val="22"/>
          <w:lang w:val="es-ES_tradnl"/>
        </w:rPr>
        <w:t xml:space="preserve">no entregan la información que se </w:t>
      </w:r>
      <w:proofErr w:type="spellStart"/>
      <w:r w:rsidR="00C343A3">
        <w:rPr>
          <w:rFonts w:ascii="Palatino Linotype" w:eastAsia="Palatino Linotype" w:hAnsi="Palatino Linotype" w:cs="Palatino Linotype"/>
          <w:i/>
          <w:color w:val="000000"/>
          <w:sz w:val="22"/>
          <w:szCs w:val="22"/>
          <w:lang w:val="es-ES_tradnl"/>
        </w:rPr>
        <w:t>solicito</w:t>
      </w:r>
      <w:proofErr w:type="spellEnd"/>
      <w:r w:rsidR="00C343A3">
        <w:rPr>
          <w:rFonts w:ascii="Palatino Linotype" w:eastAsia="Palatino Linotype" w:hAnsi="Palatino Linotype" w:cs="Palatino Linotype"/>
          <w:i/>
          <w:color w:val="000000"/>
          <w:sz w:val="22"/>
          <w:szCs w:val="22"/>
          <w:lang w:val="es-ES_tradnl"/>
        </w:rPr>
        <w:t>”</w:t>
      </w:r>
      <w:r w:rsidRPr="009302C7">
        <w:rPr>
          <w:rFonts w:ascii="Palatino Linotype" w:eastAsia="Palatino Linotype" w:hAnsi="Palatino Linotype" w:cs="Palatino Linotype"/>
          <w:i/>
          <w:color w:val="000000"/>
          <w:sz w:val="22"/>
          <w:szCs w:val="22"/>
          <w:lang w:val="es-ES_tradnl"/>
        </w:rPr>
        <w:t xml:space="preserve"> (Sic)</w:t>
      </w:r>
    </w:p>
    <w:p w14:paraId="4C565FA5" w14:textId="517B4740" w:rsidR="00613D1A" w:rsidRDefault="00613D1A" w:rsidP="00CA5488">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B5"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CUARTO. Del turno y admisión de los recursos de revisión.</w:t>
      </w:r>
    </w:p>
    <w:p w14:paraId="4C565FB6" w14:textId="228D195A"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Medios de impugnación que les fueron turnados por medio del sistema electrónico en términos del numeral 185 fracción I de la Ley de Transparencia y Acceso a la información Pública del Estado de México y Municipios a</w:t>
      </w:r>
      <w:r w:rsidR="00C343A3">
        <w:rPr>
          <w:rFonts w:ascii="Palatino Linotype" w:eastAsia="Palatino Linotype" w:hAnsi="Palatino Linotype" w:cs="Palatino Linotype"/>
          <w:color w:val="000000"/>
          <w:lang w:val="es-ES_tradnl"/>
        </w:rPr>
        <w:t xml:space="preserve"> </w:t>
      </w:r>
      <w:r w:rsidR="009858D1" w:rsidRPr="009302C7">
        <w:rPr>
          <w:rFonts w:ascii="Palatino Linotype" w:eastAsia="Palatino Linotype" w:hAnsi="Palatino Linotype" w:cs="Palatino Linotype"/>
          <w:color w:val="000000"/>
          <w:lang w:val="es-ES_tradnl"/>
        </w:rPr>
        <w:t>l</w:t>
      </w:r>
      <w:r w:rsidR="00C343A3">
        <w:rPr>
          <w:rFonts w:ascii="Palatino Linotype" w:eastAsia="Palatino Linotype" w:hAnsi="Palatino Linotype" w:cs="Palatino Linotype"/>
          <w:color w:val="000000"/>
          <w:lang w:val="es-ES_tradnl"/>
        </w:rPr>
        <w:t>os</w:t>
      </w:r>
      <w:r w:rsidRPr="009302C7">
        <w:rPr>
          <w:rFonts w:ascii="Palatino Linotype" w:eastAsia="Palatino Linotype" w:hAnsi="Palatino Linotype" w:cs="Palatino Linotype"/>
          <w:color w:val="000000"/>
          <w:lang w:val="es-ES_tradnl"/>
        </w:rPr>
        <w:t xml:space="preserve"> </w:t>
      </w:r>
      <w:r w:rsidR="009858D1" w:rsidRPr="009302C7">
        <w:rPr>
          <w:rFonts w:ascii="Palatino Linotype" w:eastAsia="Palatino Linotype" w:hAnsi="Palatino Linotype" w:cs="Palatino Linotype"/>
          <w:bCs/>
          <w:color w:val="000000"/>
          <w:lang w:val="es-ES_tradnl"/>
        </w:rPr>
        <w:t>Comisionado</w:t>
      </w:r>
      <w:r w:rsidR="00C343A3">
        <w:rPr>
          <w:rFonts w:ascii="Palatino Linotype" w:eastAsia="Palatino Linotype" w:hAnsi="Palatino Linotype" w:cs="Palatino Linotype"/>
          <w:bCs/>
          <w:color w:val="000000"/>
          <w:lang w:val="es-ES_tradnl"/>
        </w:rPr>
        <w:t>s</w:t>
      </w:r>
      <w:r w:rsidRPr="009302C7">
        <w:rPr>
          <w:rFonts w:ascii="Palatino Linotype" w:eastAsia="Palatino Linotype" w:hAnsi="Palatino Linotype" w:cs="Palatino Linotype"/>
          <w:b/>
          <w:bCs/>
          <w:color w:val="000000"/>
          <w:lang w:val="es-ES_tradnl"/>
        </w:rPr>
        <w:t xml:space="preserve"> J</w:t>
      </w:r>
      <w:r w:rsidRPr="009302C7">
        <w:rPr>
          <w:rFonts w:ascii="Palatino Linotype" w:eastAsia="Palatino Linotype" w:hAnsi="Palatino Linotype" w:cs="Palatino Linotype"/>
          <w:b/>
          <w:color w:val="000000"/>
          <w:lang w:val="es-ES_tradnl"/>
        </w:rPr>
        <w:t>osé Martínez Vilchis</w:t>
      </w:r>
      <w:r w:rsidR="00592018" w:rsidRPr="009302C7">
        <w:rPr>
          <w:rFonts w:ascii="Palatino Linotype" w:eastAsia="Palatino Linotype" w:hAnsi="Palatino Linotype" w:cs="Palatino Linotype"/>
          <w:color w:val="000000"/>
          <w:lang w:val="es-ES_tradnl"/>
        </w:rPr>
        <w:t xml:space="preserve"> y</w:t>
      </w:r>
      <w:r w:rsidR="00C343A3">
        <w:rPr>
          <w:rFonts w:ascii="Palatino Linotype" w:eastAsia="Palatino Linotype" w:hAnsi="Palatino Linotype" w:cs="Palatino Linotype"/>
          <w:color w:val="000000"/>
          <w:lang w:val="es-ES_tradnl"/>
        </w:rPr>
        <w:t xml:space="preserve"> </w:t>
      </w:r>
      <w:r w:rsidR="00C343A3">
        <w:rPr>
          <w:rFonts w:ascii="Palatino Linotype" w:eastAsia="Palatino Linotype" w:hAnsi="Palatino Linotype" w:cs="Palatino Linotype"/>
          <w:b/>
          <w:bCs/>
          <w:color w:val="000000"/>
          <w:lang w:val="es-ES_tradnl"/>
        </w:rPr>
        <w:t>Luis Gustavo Parra Noriega</w:t>
      </w:r>
      <w:r w:rsidR="00C343A3">
        <w:rPr>
          <w:rFonts w:ascii="Palatino Linotype" w:eastAsia="Palatino Linotype" w:hAnsi="Palatino Linotype" w:cs="Palatino Linotype"/>
          <w:color w:val="000000"/>
          <w:lang w:val="es-ES_tradnl"/>
        </w:rPr>
        <w:t>, respectivamente,</w:t>
      </w:r>
      <w:r w:rsidR="009858D1" w:rsidRPr="009302C7">
        <w:rPr>
          <w:rFonts w:ascii="Palatino Linotype" w:eastAsia="Palatino Linotype" w:hAnsi="Palatino Linotype" w:cs="Palatino Linotype"/>
          <w:color w:val="000000"/>
          <w:lang w:val="es-ES_tradnl"/>
        </w:rPr>
        <w:t xml:space="preserve"> </w:t>
      </w:r>
      <w:r w:rsidRPr="009302C7">
        <w:rPr>
          <w:rFonts w:ascii="Palatino Linotype" w:eastAsia="Palatino Linotype" w:hAnsi="Palatino Linotype" w:cs="Palatino Linotype"/>
          <w:color w:val="000000"/>
          <w:lang w:val="es-ES_tradnl"/>
        </w:rPr>
        <w:t>para su revisión y análisis sobre la admisión o desechamiento; por lo que en fecha</w:t>
      </w:r>
      <w:r w:rsidR="009858D1" w:rsidRPr="009302C7">
        <w:rPr>
          <w:rFonts w:ascii="Palatino Linotype" w:eastAsia="Palatino Linotype" w:hAnsi="Palatino Linotype" w:cs="Palatino Linotype"/>
          <w:color w:val="000000"/>
          <w:lang w:val="es-ES_tradnl"/>
        </w:rPr>
        <w:t xml:space="preserve"> </w:t>
      </w:r>
      <w:r w:rsidR="00C343A3">
        <w:rPr>
          <w:rFonts w:ascii="Palatino Linotype" w:eastAsia="Palatino Linotype" w:hAnsi="Palatino Linotype" w:cs="Palatino Linotype"/>
          <w:color w:val="000000"/>
          <w:lang w:val="es-ES_tradnl"/>
        </w:rPr>
        <w:t>dieciséis y veintiuno</w:t>
      </w:r>
      <w:r w:rsidR="00793A00" w:rsidRPr="009302C7">
        <w:rPr>
          <w:rFonts w:ascii="Palatino Linotype" w:eastAsia="Palatino Linotype" w:hAnsi="Palatino Linotype" w:cs="Palatino Linotype"/>
          <w:color w:val="000000"/>
          <w:lang w:val="es-ES_tradnl"/>
        </w:rPr>
        <w:t xml:space="preserve"> de febrero de dos mil veintidós</w:t>
      </w:r>
      <w:r w:rsidRPr="009302C7">
        <w:rPr>
          <w:rFonts w:ascii="Palatino Linotype" w:eastAsia="Palatino Linotype" w:hAnsi="Palatino Linotype" w:cs="Palatino Linotype"/>
          <w:color w:val="000000"/>
          <w:lang w:val="es-ES_tradnl"/>
        </w:rPr>
        <w:t>, los recursos de revisión fueron admitidos en la vía interpuesta determinándose en ellos, un plazo de siete días para que las partes manifestaran lo que a su derecho corresponda en términos de las fracciones I, II y III del artículo ya citado.</w:t>
      </w:r>
    </w:p>
    <w:p w14:paraId="4C565FB7"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B8"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QUINTO. De la acumulación de los recursos de revisión.</w:t>
      </w:r>
    </w:p>
    <w:p w14:paraId="4C565FB9" w14:textId="6262A762"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En la </w:t>
      </w:r>
      <w:r w:rsidR="00C343A3">
        <w:rPr>
          <w:rFonts w:ascii="Palatino Linotype" w:eastAsia="Palatino Linotype" w:hAnsi="Palatino Linotype" w:cs="Palatino Linotype"/>
          <w:color w:val="000000"/>
          <w:lang w:val="es-ES_tradnl"/>
        </w:rPr>
        <w:t>Octava</w:t>
      </w:r>
      <w:r w:rsidRPr="009302C7">
        <w:rPr>
          <w:rFonts w:ascii="Palatino Linotype" w:eastAsia="Palatino Linotype" w:hAnsi="Palatino Linotype" w:cs="Palatino Linotype"/>
          <w:color w:val="000000"/>
          <w:lang w:val="es-ES_tradnl"/>
        </w:rPr>
        <w:t xml:space="preserve"> Sesión Ordinaria del Pleno de este Instituto de Transparencia, Acceso a la Información Pública y Protección de Datos Personales del Estado de México y Municipios, celebrada el </w:t>
      </w:r>
      <w:r w:rsidR="00C343A3">
        <w:rPr>
          <w:rFonts w:ascii="Palatino Linotype" w:eastAsia="Palatino Linotype" w:hAnsi="Palatino Linotype" w:cs="Palatino Linotype"/>
          <w:color w:val="000000"/>
          <w:lang w:val="es-ES_tradnl"/>
        </w:rPr>
        <w:t>tres de marzo</w:t>
      </w:r>
      <w:r w:rsidR="00793A00" w:rsidRPr="009302C7">
        <w:rPr>
          <w:rFonts w:ascii="Palatino Linotype" w:eastAsia="Palatino Linotype" w:hAnsi="Palatino Linotype" w:cs="Palatino Linotype"/>
          <w:color w:val="000000"/>
          <w:lang w:val="es-ES_tradnl"/>
        </w:rPr>
        <w:t xml:space="preserve"> de dos mil veintidós</w:t>
      </w:r>
      <w:r w:rsidRPr="009302C7">
        <w:rPr>
          <w:rFonts w:ascii="Palatino Linotype" w:eastAsia="Palatino Linotype" w:hAnsi="Palatino Linotype" w:cs="Palatino Linotype"/>
          <w:color w:val="000000"/>
          <w:lang w:val="es-ES_tradnl"/>
        </w:rPr>
        <w:t xml:space="preserve">, al advertir la conexidad de causa y con la finalidad de evitar que se dicten resoluciones contradictorias, de conformidad con el artículo 195 de la Ley en la Materia y el artículo 18 del Código de Procedimientos Administrativos del Estado de México aplicable de manera supletoria, se acordó la acumulación de los recursos de revisión, determinando que fuera Ponente el </w:t>
      </w:r>
      <w:r w:rsidRPr="009302C7">
        <w:rPr>
          <w:rFonts w:ascii="Palatino Linotype" w:eastAsia="Palatino Linotype" w:hAnsi="Palatino Linotype" w:cs="Palatino Linotype"/>
          <w:b/>
          <w:color w:val="000000"/>
          <w:lang w:val="es-ES_tradnl"/>
        </w:rPr>
        <w:t>Comisionado José Martínez Vilchis</w:t>
      </w:r>
      <w:r w:rsidRPr="009302C7">
        <w:rPr>
          <w:rFonts w:ascii="Palatino Linotype" w:eastAsia="Palatino Linotype" w:hAnsi="Palatino Linotype" w:cs="Palatino Linotype"/>
          <w:color w:val="000000"/>
          <w:lang w:val="es-ES_tradnl"/>
        </w:rPr>
        <w:t>.</w:t>
      </w:r>
      <w:r w:rsidR="003C7713" w:rsidRPr="009302C7">
        <w:rPr>
          <w:rFonts w:ascii="Palatino Linotype" w:eastAsia="Palatino Linotype" w:hAnsi="Palatino Linotype" w:cs="Palatino Linotype"/>
          <w:color w:val="000000"/>
          <w:lang w:val="es-ES_tradnl"/>
        </w:rPr>
        <w:t xml:space="preserve"> </w:t>
      </w:r>
    </w:p>
    <w:p w14:paraId="4C565FBA" w14:textId="0A8DD5C0" w:rsidR="00613D1A"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B6C170B" w14:textId="3DFBE2C5" w:rsidR="005770E2" w:rsidRPr="009302C7" w:rsidRDefault="005770E2" w:rsidP="005770E2">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SEXTO. De la etapa de instrucción.</w:t>
      </w:r>
    </w:p>
    <w:p w14:paraId="5CBCE999" w14:textId="1A76750C" w:rsidR="005770E2" w:rsidRPr="009302C7" w:rsidRDefault="005770E2" w:rsidP="005770E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Una vez abierta la etapa de instrucción, se observa que el Sujeto Obligado omitió rendir los Informes Justificados, correspondientes. Asimismo, el Recurrente no presentó manifestaciones, rindió alegatos ni presentó pruebas que a su derecho convinieran</w:t>
      </w:r>
      <w:r w:rsidR="00690B0D">
        <w:rPr>
          <w:rFonts w:ascii="Palatino Linotype" w:eastAsia="Palatino Linotype" w:hAnsi="Palatino Linotype" w:cs="Palatino Linotype"/>
          <w:color w:val="000000"/>
          <w:lang w:val="es-ES_tradnl"/>
        </w:rPr>
        <w:t>.</w:t>
      </w:r>
    </w:p>
    <w:p w14:paraId="565A72F0" w14:textId="77777777" w:rsidR="005770E2" w:rsidRPr="009302C7" w:rsidRDefault="005770E2" w:rsidP="005770E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3698FB5A" w14:textId="75976583" w:rsidR="005770E2" w:rsidRPr="009302C7" w:rsidRDefault="005770E2" w:rsidP="005770E2">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SÉPTIMO. Del cierre de instrucción.</w:t>
      </w:r>
    </w:p>
    <w:p w14:paraId="25EF77F9" w14:textId="28FB1A5D" w:rsidR="005770E2" w:rsidRPr="009302C7" w:rsidRDefault="005770E2" w:rsidP="005770E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Así, una vez transcurrido el término legal, se decretó el cierre de instrucción en fecha veintiocho de febrero </w:t>
      </w:r>
      <w:r w:rsidR="00690B0D">
        <w:rPr>
          <w:rFonts w:ascii="Palatino Linotype" w:eastAsia="Palatino Linotype" w:hAnsi="Palatino Linotype" w:cs="Palatino Linotype"/>
          <w:color w:val="000000"/>
          <w:lang w:val="es-ES_tradnl"/>
        </w:rPr>
        <w:t xml:space="preserve">y ocho de marzo </w:t>
      </w:r>
      <w:r w:rsidRPr="009302C7">
        <w:rPr>
          <w:rFonts w:ascii="Palatino Linotype" w:eastAsia="Palatino Linotype" w:hAnsi="Palatino Linotype" w:cs="Palatino Linotype"/>
          <w:color w:val="000000"/>
          <w:lang w:val="es-ES_tradnl"/>
        </w:rPr>
        <w:t>de dos mil veintidós, en términos del artículo 185 Fracción VI de la Ley de Transparencia y Acceso a la Información Pública del Estado de México y Municipios, iniciándose el término legal para dictar resolución definitiva del asunto.</w:t>
      </w:r>
    </w:p>
    <w:p w14:paraId="4C565FC0"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C1" w14:textId="77777777" w:rsidR="00613D1A" w:rsidRPr="009302C7" w:rsidRDefault="007F7C50">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lang w:val="es-ES_tradnl"/>
        </w:rPr>
      </w:pPr>
      <w:r w:rsidRPr="009302C7">
        <w:rPr>
          <w:rFonts w:ascii="Palatino Linotype" w:eastAsia="Palatino Linotype" w:hAnsi="Palatino Linotype" w:cs="Palatino Linotype"/>
          <w:b/>
          <w:color w:val="000000"/>
          <w:sz w:val="28"/>
          <w:szCs w:val="28"/>
          <w:lang w:val="es-ES_tradnl"/>
        </w:rPr>
        <w:t>C O N S I D E R A N D O</w:t>
      </w:r>
    </w:p>
    <w:p w14:paraId="4C565FC2" w14:textId="77777777" w:rsidR="00613D1A" w:rsidRPr="009302C7" w:rsidRDefault="00613D1A">
      <w:pPr>
        <w:pBdr>
          <w:top w:val="nil"/>
          <w:left w:val="nil"/>
          <w:bottom w:val="nil"/>
          <w:right w:val="nil"/>
          <w:between w:val="nil"/>
        </w:pBdr>
        <w:spacing w:line="360" w:lineRule="auto"/>
        <w:rPr>
          <w:rFonts w:ascii="Palatino Linotype" w:eastAsia="Palatino Linotype" w:hAnsi="Palatino Linotype" w:cs="Palatino Linotype"/>
          <w:color w:val="000000"/>
          <w:lang w:val="es-ES_tradnl"/>
        </w:rPr>
      </w:pPr>
    </w:p>
    <w:p w14:paraId="4C565FC3"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PRIMERO. De la competencia.</w:t>
      </w:r>
    </w:p>
    <w:p w14:paraId="4C565FC4"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w:t>
      </w:r>
      <w:r w:rsidRPr="009302C7">
        <w:rPr>
          <w:rFonts w:ascii="Palatino Linotype" w:eastAsia="Palatino Linotype" w:hAnsi="Palatino Linotype" w:cs="Palatino Linotype"/>
          <w:color w:val="000000"/>
          <w:lang w:val="es-ES_tradnl"/>
        </w:rPr>
        <w:lastRenderedPageBreak/>
        <w:t>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C565FC5"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5FC6"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sidRPr="009302C7">
        <w:rPr>
          <w:rFonts w:ascii="Palatino Linotype" w:eastAsia="Palatino Linotype" w:hAnsi="Palatino Linotype" w:cs="Palatino Linotype"/>
          <w:b/>
          <w:color w:val="000000"/>
          <w:sz w:val="26"/>
          <w:szCs w:val="26"/>
          <w:lang w:val="es-ES_tradnl"/>
        </w:rPr>
        <w:t xml:space="preserve">SEGUNDO. Sobre los alcances del recurso de revisión. </w:t>
      </w:r>
    </w:p>
    <w:p w14:paraId="4C565FC7" w14:textId="77777777" w:rsidR="00613D1A" w:rsidRPr="009302C7" w:rsidRDefault="007F7C50">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C565FC8" w14:textId="4FC40E84" w:rsidR="00613D1A"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D1EB265" w14:textId="77777777" w:rsidR="00675804" w:rsidRPr="005E2220" w:rsidRDefault="00675804" w:rsidP="00675804">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5E2220">
        <w:rPr>
          <w:rFonts w:ascii="Palatino Linotype" w:eastAsia="Palatino Linotype" w:hAnsi="Palatino Linotype" w:cs="Palatino Linotype"/>
          <w:b/>
          <w:color w:val="000000"/>
          <w:sz w:val="26"/>
          <w:szCs w:val="26"/>
        </w:rPr>
        <w:t>TERCERO. Cuestiones de previo y especial pronunciamiento.</w:t>
      </w:r>
    </w:p>
    <w:p w14:paraId="4DAEAB1A" w14:textId="77777777" w:rsidR="00675804" w:rsidRPr="005E2220" w:rsidRDefault="00675804" w:rsidP="00675804">
      <w:pPr>
        <w:spacing w:line="360" w:lineRule="auto"/>
        <w:jc w:val="both"/>
        <w:rPr>
          <w:rFonts w:ascii="Palatino Linotype" w:eastAsia="Palatino Linotype" w:hAnsi="Palatino Linotype" w:cs="Palatino Linotype"/>
        </w:rPr>
      </w:pPr>
      <w:r w:rsidRPr="005E2220">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0E6D931" w14:textId="77777777" w:rsidR="00675804" w:rsidRPr="005E2220" w:rsidRDefault="00675804" w:rsidP="00675804">
      <w:pPr>
        <w:spacing w:line="360" w:lineRule="auto"/>
        <w:jc w:val="both"/>
        <w:rPr>
          <w:rFonts w:ascii="Palatino Linotype" w:eastAsia="Palatino Linotype" w:hAnsi="Palatino Linotype" w:cs="Palatino Linotype"/>
        </w:rPr>
      </w:pPr>
    </w:p>
    <w:p w14:paraId="7326F0FC"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 xml:space="preserve">Artículo 180. </w:t>
      </w:r>
      <w:r w:rsidRPr="00675804">
        <w:rPr>
          <w:rFonts w:ascii="Palatino Linotype" w:eastAsia="Palatino Linotype" w:hAnsi="Palatino Linotype" w:cs="Palatino Linotype"/>
          <w:i/>
          <w:sz w:val="22"/>
          <w:szCs w:val="22"/>
        </w:rPr>
        <w:t>El recurso de revisión contendrá:</w:t>
      </w:r>
    </w:p>
    <w:p w14:paraId="37F7D8A0"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I. El sujeto obligado ante la cual se presentó la solicitud;</w:t>
      </w:r>
    </w:p>
    <w:p w14:paraId="3A3E4D50"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lastRenderedPageBreak/>
        <w:t>II. El nombre del solicitante que recurre</w:t>
      </w:r>
      <w:r w:rsidRPr="00675804">
        <w:rPr>
          <w:rFonts w:ascii="Palatino Linotype" w:eastAsia="Palatino Linotype" w:hAnsi="Palatino Linotype" w:cs="Palatino Linotype"/>
          <w:i/>
          <w:sz w:val="22"/>
          <w:szCs w:val="22"/>
        </w:rPr>
        <w:t xml:space="preserve"> o de su representante y, en su caso, del tercero interesado, así como la dirección o medio que señale para recibir notificaciones;</w:t>
      </w:r>
    </w:p>
    <w:p w14:paraId="0328D214"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III. El número de folio de respuesta de la solicitud de acceso;</w:t>
      </w:r>
    </w:p>
    <w:p w14:paraId="500FFED7"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IV. La fecha en que fue notificada la respuesta al solicitante o tuvo conocimiento del acto reclamado, o de presentación de la solicitud, en caso de falta de respuesta;</w:t>
      </w:r>
    </w:p>
    <w:p w14:paraId="10B05314"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V. El acto que se recurre;</w:t>
      </w:r>
    </w:p>
    <w:p w14:paraId="576FEFFE"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VI. Las razones o motivos de inconformidad;</w:t>
      </w:r>
    </w:p>
    <w:p w14:paraId="7C56D948"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VII. La copia de la respuesta que se impugna y, en su caso, de la notificación correspondiente, en el caso de respuesta de la solicitud; y</w:t>
      </w:r>
    </w:p>
    <w:p w14:paraId="2ADAA295"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VIII. Firma del recurrente, en su caso, cuando se presente por escrito, requisito sin el cual se dará trámite al recurso.</w:t>
      </w:r>
    </w:p>
    <w:p w14:paraId="209BF8AF"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1AA02127"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Adicionalmente, se podrán anexar las pruebas y demás elementos que considere procedentes someter a juicio del Instituto.</w:t>
      </w:r>
    </w:p>
    <w:p w14:paraId="0C2484E7"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700B3A14"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En ningún caso será necesario que el particular ratifique el recurso de revisión interpuesto.</w:t>
      </w:r>
    </w:p>
    <w:p w14:paraId="79BFF8E3"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54BC24C2"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675804">
        <w:rPr>
          <w:rFonts w:ascii="Palatino Linotype" w:eastAsia="Palatino Linotype" w:hAnsi="Palatino Linotype" w:cs="Palatino Linotype"/>
          <w:i/>
          <w:sz w:val="22"/>
          <w:szCs w:val="22"/>
        </w:rPr>
        <w:t>, IV, VII y VIII.</w:t>
      </w:r>
    </w:p>
    <w:p w14:paraId="50DB0FE6" w14:textId="77777777" w:rsidR="00675804" w:rsidRPr="005E2220" w:rsidRDefault="00675804" w:rsidP="00675804">
      <w:pPr>
        <w:spacing w:line="360" w:lineRule="auto"/>
        <w:jc w:val="both"/>
        <w:rPr>
          <w:rFonts w:ascii="Palatino Linotype" w:eastAsia="Palatino Linotype" w:hAnsi="Palatino Linotype" w:cs="Palatino Linotype"/>
          <w:b/>
          <w:i/>
        </w:rPr>
      </w:pPr>
    </w:p>
    <w:p w14:paraId="7EFDDA32" w14:textId="77777777" w:rsidR="00675804" w:rsidRPr="005E2220" w:rsidRDefault="00675804" w:rsidP="00675804">
      <w:pPr>
        <w:spacing w:line="360" w:lineRule="auto"/>
        <w:jc w:val="both"/>
        <w:rPr>
          <w:rFonts w:ascii="Palatino Linotype" w:eastAsia="Palatino Linotype" w:hAnsi="Palatino Linotype" w:cs="Palatino Linotype"/>
        </w:rPr>
      </w:pPr>
      <w:r w:rsidRPr="005E2220">
        <w:rPr>
          <w:rFonts w:ascii="Palatino Linotype" w:eastAsia="Palatino Linotype" w:hAnsi="Palatino Linotype" w:cs="Palatino Linotype"/>
        </w:rPr>
        <w:t xml:space="preserve">Cabe señalar que el hoy Recurrente </w:t>
      </w:r>
      <w:r>
        <w:rPr>
          <w:rFonts w:ascii="Palatino Linotype" w:eastAsia="Palatino Linotype" w:hAnsi="Palatino Linotype" w:cs="Palatino Linotype"/>
        </w:rPr>
        <w:t>no se identificó de manera alguna</w:t>
      </w:r>
      <w:r w:rsidRPr="005E2220">
        <w:rPr>
          <w:rFonts w:ascii="Palatino Linotype" w:eastAsia="Palatino Linotype" w:hAnsi="Palatino Linotype" w:cs="Palatino Linotype"/>
          <w:b/>
        </w:rPr>
        <w:t xml:space="preserve">. </w:t>
      </w:r>
      <w:r w:rsidRPr="005E2220">
        <w:rPr>
          <w:rFonts w:ascii="Palatino Linotype" w:eastAsia="Palatino Linotype" w:hAnsi="Palatino Linotype" w:cs="Palatino Linotype"/>
        </w:rPr>
        <w:t>No obstante, proporcionar el nombre incompleto</w:t>
      </w:r>
      <w:r>
        <w:rPr>
          <w:rFonts w:ascii="Palatino Linotype" w:eastAsia="Palatino Linotype" w:hAnsi="Palatino Linotype" w:cs="Palatino Linotype"/>
        </w:rPr>
        <w:t>,</w:t>
      </w:r>
      <w:r w:rsidRPr="005E2220">
        <w:rPr>
          <w:rFonts w:ascii="Palatino Linotype" w:eastAsia="Palatino Linotype" w:hAnsi="Palatino Linotype" w:cs="Palatino Linotype"/>
        </w:rPr>
        <w:t xml:space="preserve"> un seudónimo </w:t>
      </w:r>
      <w:r>
        <w:rPr>
          <w:rFonts w:ascii="Palatino Linotype" w:eastAsia="Palatino Linotype" w:hAnsi="Palatino Linotype" w:cs="Palatino Linotype"/>
        </w:rPr>
        <w:t xml:space="preserve">o realizar la solicitud de manera anónima </w:t>
      </w:r>
      <w:r w:rsidRPr="005E2220">
        <w:rPr>
          <w:rFonts w:ascii="Palatino Linotype" w:eastAsia="Palatino Linotype" w:hAnsi="Palatino Linotype" w:cs="Palatino Linotype"/>
        </w:rPr>
        <w:t>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BA8A2BA" w14:textId="77777777" w:rsidR="00675804" w:rsidRPr="005E2220" w:rsidRDefault="00675804" w:rsidP="00675804">
      <w:pPr>
        <w:spacing w:line="360" w:lineRule="auto"/>
        <w:jc w:val="both"/>
        <w:rPr>
          <w:rFonts w:ascii="Palatino Linotype" w:eastAsia="Palatino Linotype" w:hAnsi="Palatino Linotype" w:cs="Palatino Linotype"/>
        </w:rPr>
      </w:pPr>
    </w:p>
    <w:p w14:paraId="3F77AF6F"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920485" w14:textId="77777777" w:rsidR="00675804" w:rsidRPr="005E2220" w:rsidRDefault="00675804" w:rsidP="00675804">
      <w:pPr>
        <w:spacing w:line="360" w:lineRule="auto"/>
        <w:jc w:val="both"/>
        <w:rPr>
          <w:rFonts w:ascii="Palatino Linotype" w:eastAsia="Palatino Linotype" w:hAnsi="Palatino Linotype" w:cs="Palatino Linotype"/>
        </w:rPr>
      </w:pPr>
    </w:p>
    <w:p w14:paraId="15C4624C" w14:textId="77777777" w:rsidR="00675804" w:rsidRPr="005E2220" w:rsidRDefault="00675804" w:rsidP="00675804">
      <w:pPr>
        <w:spacing w:line="360" w:lineRule="auto"/>
        <w:jc w:val="both"/>
        <w:rPr>
          <w:rFonts w:ascii="Palatino Linotype" w:eastAsia="Palatino Linotype" w:hAnsi="Palatino Linotype" w:cs="Palatino Linotype"/>
        </w:rPr>
      </w:pPr>
      <w:r w:rsidRPr="005E2220">
        <w:rPr>
          <w:rFonts w:ascii="Palatino Linotype" w:eastAsia="Palatino Linotype" w:hAnsi="Palatino Linotype" w:cs="Palatino Linotype"/>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9FBBA61" w14:textId="77777777" w:rsidR="00675804" w:rsidRPr="005E2220" w:rsidRDefault="00675804" w:rsidP="00675804">
      <w:pPr>
        <w:spacing w:line="360" w:lineRule="auto"/>
        <w:jc w:val="both"/>
        <w:rPr>
          <w:rFonts w:ascii="Palatino Linotype" w:eastAsia="Palatino Linotype" w:hAnsi="Palatino Linotype" w:cs="Palatino Linotype"/>
        </w:rPr>
      </w:pPr>
    </w:p>
    <w:p w14:paraId="3929DAA1" w14:textId="77777777" w:rsidR="00675804" w:rsidRPr="00675804" w:rsidRDefault="00675804" w:rsidP="00675804">
      <w:pPr>
        <w:ind w:left="567" w:right="567"/>
        <w:jc w:val="center"/>
        <w:rPr>
          <w:rFonts w:ascii="Palatino Linotype" w:eastAsia="Palatino Linotype" w:hAnsi="Palatino Linotype" w:cs="Palatino Linotype"/>
          <w:b/>
          <w:i/>
          <w:sz w:val="22"/>
          <w:szCs w:val="22"/>
          <w:u w:val="single"/>
        </w:rPr>
      </w:pPr>
      <w:r w:rsidRPr="00675804">
        <w:rPr>
          <w:rFonts w:ascii="Palatino Linotype" w:eastAsia="Palatino Linotype" w:hAnsi="Palatino Linotype" w:cs="Palatino Linotype"/>
          <w:b/>
          <w:i/>
          <w:sz w:val="22"/>
          <w:szCs w:val="22"/>
          <w:u w:val="single"/>
        </w:rPr>
        <w:t>Constitución Política de los Estados Unidos Mexicanos</w:t>
      </w:r>
    </w:p>
    <w:p w14:paraId="15B51F98"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Artículo 6</w:t>
      </w:r>
      <w:r w:rsidRPr="00675804">
        <w:rPr>
          <w:rFonts w:ascii="Palatino Linotype" w:eastAsia="Palatino Linotype" w:hAnsi="Palatino Linotype" w:cs="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089BA2C"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w:t>
      </w:r>
    </w:p>
    <w:p w14:paraId="1EB80D6B"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 xml:space="preserve">Para efectos de lo dispuesto en el presente artículo se observará lo siguiente: </w:t>
      </w:r>
    </w:p>
    <w:p w14:paraId="15E776C6"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6BC4468B"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w:t>
      </w:r>
    </w:p>
    <w:p w14:paraId="63D340AC"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p>
    <w:p w14:paraId="3A650231"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5011E75E"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59E5EB9F" w14:textId="77777777" w:rsidR="00675804" w:rsidRPr="00675804" w:rsidRDefault="00675804" w:rsidP="00675804">
      <w:pPr>
        <w:ind w:left="567" w:right="567"/>
        <w:jc w:val="center"/>
        <w:rPr>
          <w:rFonts w:ascii="Palatino Linotype" w:eastAsia="Palatino Linotype" w:hAnsi="Palatino Linotype" w:cs="Palatino Linotype"/>
          <w:b/>
          <w:i/>
          <w:sz w:val="22"/>
          <w:szCs w:val="22"/>
          <w:u w:val="single"/>
        </w:rPr>
      </w:pPr>
      <w:r w:rsidRPr="00675804">
        <w:rPr>
          <w:rFonts w:ascii="Palatino Linotype" w:eastAsia="Palatino Linotype" w:hAnsi="Palatino Linotype" w:cs="Palatino Linotype"/>
          <w:b/>
          <w:i/>
          <w:sz w:val="22"/>
          <w:szCs w:val="22"/>
          <w:u w:val="single"/>
        </w:rPr>
        <w:t>Constitución Política del Estado Libre y Soberano de México</w:t>
      </w:r>
    </w:p>
    <w:p w14:paraId="648D10DF"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Artículo 5</w:t>
      </w:r>
      <w:r w:rsidRPr="00675804">
        <w:rPr>
          <w:rFonts w:ascii="Palatino Linotype" w:eastAsia="Palatino Linotype" w:hAnsi="Palatino Linotype" w:cs="Palatino Linotype"/>
          <w:i/>
          <w:sz w:val="22"/>
          <w:szCs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2CD1A40"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w:t>
      </w:r>
    </w:p>
    <w:p w14:paraId="6174B78E"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55B2A62A"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lastRenderedPageBreak/>
        <w:t>(…)</w:t>
      </w:r>
    </w:p>
    <w:p w14:paraId="419D8275"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 xml:space="preserve">El derecho a la información será garantizado por el Estado. La ley establecerá las previsiones que permitan asegurar la protección, el respeto y la difusión de este derecho. </w:t>
      </w:r>
    </w:p>
    <w:p w14:paraId="52A29D3E"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43772C17"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DE33CA8"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219ACBC1"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Este derecho se regirá por los principios y bases siguientes:</w:t>
      </w:r>
    </w:p>
    <w:p w14:paraId="4A8772F8"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w:t>
      </w:r>
    </w:p>
    <w:p w14:paraId="4952755A"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III.</w:t>
      </w:r>
      <w:r w:rsidRPr="00675804">
        <w:rPr>
          <w:rFonts w:ascii="Palatino Linotype" w:eastAsia="Palatino Linotype" w:hAnsi="Palatino Linotype" w:cs="Palatino Linotype"/>
          <w:i/>
          <w:sz w:val="22"/>
          <w:szCs w:val="22"/>
        </w:rPr>
        <w:t xml:space="preserve"> Toda persona, sin necesidad de acreditar interés alguno o justificar su utilización, tendrá acceso gratuito a la información pública, a sus datos personales o a la rectificación de éstos;</w:t>
      </w:r>
    </w:p>
    <w:p w14:paraId="7B6CCEB1"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IV.</w:t>
      </w:r>
      <w:r w:rsidRPr="00675804">
        <w:rPr>
          <w:rFonts w:ascii="Palatino Linotype" w:eastAsia="Palatino Linotype" w:hAnsi="Palatino Linotype" w:cs="Palatino Linotype"/>
          <w:i/>
          <w:sz w:val="22"/>
          <w:szCs w:val="22"/>
        </w:rPr>
        <w:t xml:space="preserve"> Se establecerán mecanismos de acceso a la información y procedimientos de revisión expeditos que se sustanciarán ante el organismo autónomo especializado e imparcial que establece esta Constitución.</w:t>
      </w:r>
    </w:p>
    <w:p w14:paraId="184243B4"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w:t>
      </w:r>
    </w:p>
    <w:p w14:paraId="412C1D58"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VIII.</w:t>
      </w:r>
      <w:r w:rsidRPr="00675804">
        <w:rPr>
          <w:rFonts w:ascii="Palatino Linotype" w:eastAsia="Palatino Linotype" w:hAnsi="Palatino Linotype" w:cs="Palatino Linotype"/>
          <w:i/>
          <w:sz w:val="22"/>
          <w:szCs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46E8159"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w:t>
      </w:r>
    </w:p>
    <w:p w14:paraId="2E651F01" w14:textId="77777777" w:rsidR="00675804" w:rsidRPr="005E2220" w:rsidRDefault="00675804" w:rsidP="00675804">
      <w:pPr>
        <w:spacing w:line="360" w:lineRule="auto"/>
        <w:ind w:left="567" w:right="567"/>
        <w:jc w:val="both"/>
        <w:rPr>
          <w:rFonts w:ascii="Palatino Linotype" w:eastAsia="Palatino Linotype" w:hAnsi="Palatino Linotype" w:cs="Palatino Linotype"/>
        </w:rPr>
      </w:pPr>
    </w:p>
    <w:p w14:paraId="786343E0" w14:textId="77777777" w:rsidR="00675804" w:rsidRPr="005E2220" w:rsidRDefault="00675804" w:rsidP="00675804">
      <w:pPr>
        <w:spacing w:line="360" w:lineRule="auto"/>
        <w:jc w:val="both"/>
        <w:rPr>
          <w:rFonts w:ascii="Palatino Linotype" w:eastAsia="Palatino Linotype" w:hAnsi="Palatino Linotype" w:cs="Palatino Linotype"/>
        </w:rPr>
      </w:pPr>
      <w:r w:rsidRPr="005E2220">
        <w:rPr>
          <w:rFonts w:ascii="Palatino Linotype" w:eastAsia="Palatino Linotype" w:hAnsi="Palatino Linotype" w:cs="Palatino Linotype"/>
        </w:rPr>
        <w:t>Por otra parte, del contenido del artículo 1 de la Constitución Política de los Estados Unidos Mexicanos, se destaca lo siguiente:</w:t>
      </w:r>
    </w:p>
    <w:p w14:paraId="132FD267" w14:textId="77777777" w:rsidR="00675804" w:rsidRPr="005E2220" w:rsidRDefault="00675804" w:rsidP="00675804">
      <w:pPr>
        <w:ind w:left="567" w:right="567"/>
        <w:jc w:val="both"/>
        <w:rPr>
          <w:rFonts w:ascii="Palatino Linotype" w:eastAsia="Palatino Linotype" w:hAnsi="Palatino Linotype" w:cs="Palatino Linotype"/>
        </w:rPr>
      </w:pPr>
    </w:p>
    <w:p w14:paraId="2CA76DCB"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b/>
          <w:i/>
          <w:sz w:val="22"/>
          <w:szCs w:val="22"/>
        </w:rPr>
        <w:t>Artículo 1o</w:t>
      </w:r>
      <w:r w:rsidRPr="00675804">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E2BDD50"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63D6145C"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26D80682" w14:textId="77777777" w:rsidR="00675804" w:rsidRPr="00675804" w:rsidRDefault="00675804" w:rsidP="00675804">
      <w:pPr>
        <w:ind w:left="567" w:right="567"/>
        <w:jc w:val="both"/>
        <w:rPr>
          <w:rFonts w:ascii="Palatino Linotype" w:eastAsia="Palatino Linotype" w:hAnsi="Palatino Linotype" w:cs="Palatino Linotype"/>
          <w:i/>
          <w:sz w:val="22"/>
          <w:szCs w:val="22"/>
        </w:rPr>
      </w:pPr>
    </w:p>
    <w:p w14:paraId="487E7115" w14:textId="77777777" w:rsidR="00675804" w:rsidRPr="00675804" w:rsidRDefault="00675804" w:rsidP="00675804">
      <w:pPr>
        <w:ind w:left="567" w:right="567"/>
        <w:jc w:val="both"/>
        <w:rPr>
          <w:rFonts w:ascii="Palatino Linotype" w:eastAsia="Palatino Linotype" w:hAnsi="Palatino Linotype" w:cs="Palatino Linotype"/>
          <w:i/>
          <w:sz w:val="22"/>
          <w:szCs w:val="22"/>
        </w:rPr>
      </w:pPr>
      <w:r w:rsidRPr="00675804">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5C513E3" w14:textId="77777777" w:rsidR="00675804" w:rsidRPr="005E2220" w:rsidRDefault="00675804" w:rsidP="00675804">
      <w:pPr>
        <w:spacing w:line="360" w:lineRule="auto"/>
        <w:ind w:left="567" w:right="567"/>
        <w:jc w:val="both"/>
        <w:rPr>
          <w:rFonts w:ascii="Palatino Linotype" w:eastAsia="Palatino Linotype" w:hAnsi="Palatino Linotype" w:cs="Palatino Linotype"/>
        </w:rPr>
      </w:pPr>
    </w:p>
    <w:p w14:paraId="6498BC76" w14:textId="77777777" w:rsidR="00675804" w:rsidRPr="005E2220" w:rsidRDefault="00675804" w:rsidP="00675804">
      <w:pPr>
        <w:spacing w:line="360" w:lineRule="auto"/>
        <w:jc w:val="both"/>
        <w:rPr>
          <w:rFonts w:ascii="Palatino Linotype" w:eastAsia="Palatino Linotype" w:hAnsi="Palatino Linotype" w:cs="Palatino Linotype"/>
        </w:rPr>
      </w:pPr>
      <w:r w:rsidRPr="005E2220">
        <w:rPr>
          <w:rFonts w:ascii="Palatino Linotype" w:eastAsia="Palatino Linotype" w:hAnsi="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282E244" w14:textId="77777777" w:rsidR="00675804" w:rsidRPr="005E2220" w:rsidRDefault="00675804" w:rsidP="00675804">
      <w:pPr>
        <w:spacing w:line="360" w:lineRule="auto"/>
        <w:jc w:val="both"/>
        <w:rPr>
          <w:rFonts w:ascii="Palatino Linotype" w:eastAsia="Palatino Linotype" w:hAnsi="Palatino Linotype" w:cs="Palatino Linotype"/>
        </w:rPr>
      </w:pPr>
    </w:p>
    <w:p w14:paraId="022F3E06" w14:textId="77777777" w:rsidR="00675804" w:rsidRPr="005E2220" w:rsidRDefault="00675804" w:rsidP="0067580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5E2220">
        <w:rPr>
          <w:rFonts w:ascii="Palatino Linotype" w:eastAsia="Palatino Linotype" w:hAnsi="Palatino Linotype" w:cs="Palatino Linotype"/>
          <w:color w:val="000000"/>
        </w:rPr>
        <w:t>En conclusión, se cubrieron los requisitos de procedencia y procedibilidad y conforme a las constancias que obran en el expediente.</w:t>
      </w:r>
    </w:p>
    <w:p w14:paraId="2F6DCE7F" w14:textId="2297B13C" w:rsidR="007A165B" w:rsidRPr="00675804" w:rsidRDefault="007A165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ABA6546" w14:textId="49382F60" w:rsidR="004826AF" w:rsidRPr="009302C7" w:rsidRDefault="00675804" w:rsidP="004826AF">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lang w:val="es-ES_tradnl"/>
        </w:rPr>
      </w:pPr>
      <w:r>
        <w:rPr>
          <w:rFonts w:ascii="Palatino Linotype" w:eastAsia="Palatino Linotype" w:hAnsi="Palatino Linotype" w:cs="Palatino Linotype"/>
          <w:b/>
          <w:color w:val="000000"/>
          <w:sz w:val="26"/>
          <w:szCs w:val="26"/>
          <w:lang w:val="es-ES_tradnl"/>
        </w:rPr>
        <w:t>CUARTO</w:t>
      </w:r>
      <w:r w:rsidR="004826AF" w:rsidRPr="009302C7">
        <w:rPr>
          <w:rFonts w:ascii="Palatino Linotype" w:eastAsia="Palatino Linotype" w:hAnsi="Palatino Linotype" w:cs="Palatino Linotype"/>
          <w:b/>
          <w:color w:val="000000"/>
          <w:sz w:val="26"/>
          <w:szCs w:val="26"/>
          <w:lang w:val="es-ES_tradnl"/>
        </w:rPr>
        <w:t>. De las causas de improcedencia.</w:t>
      </w:r>
    </w:p>
    <w:p w14:paraId="1BCC099F"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9302C7">
        <w:rPr>
          <w:rFonts w:ascii="Palatino Linotype" w:eastAsia="Palatino Linotype" w:hAnsi="Palatino Linotype" w:cs="Palatino Linotype"/>
          <w:color w:val="000000"/>
          <w:lang w:val="es-ES_tradnl"/>
        </w:rPr>
        <w:lastRenderedPageBreak/>
        <w:t>en el artículo 9 de Ley de Transparencia y Acceso a la Información Pública del Estado de México y Municipios, en correlación con la seguridad jurídica que debe generar lo actuado ante este Organismo garante.</w:t>
      </w:r>
    </w:p>
    <w:p w14:paraId="7D99CE68"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10906E16"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9302C7">
        <w:rPr>
          <w:rFonts w:ascii="Palatino Linotype" w:eastAsia="Palatino Linotype" w:hAnsi="Palatino Linotype" w:cs="Palatino Linotype"/>
          <w:color w:val="000000"/>
          <w:vertAlign w:val="superscript"/>
          <w:lang w:val="es-ES_tradnl"/>
        </w:rPr>
        <w:footnoteReference w:id="1"/>
      </w:r>
      <w:r w:rsidRPr="009302C7">
        <w:rPr>
          <w:rFonts w:ascii="Palatino Linotype" w:eastAsia="Palatino Linotype" w:hAnsi="Palatino Linotype" w:cs="Palatino Linotype"/>
          <w:color w:val="000000"/>
          <w:lang w:val="es-ES_tradnl"/>
        </w:rPr>
        <w:t xml:space="preserve">, la cual permite dilucidar </w:t>
      </w:r>
      <w:r w:rsidRPr="009302C7">
        <w:rPr>
          <w:rFonts w:ascii="Palatino Linotype" w:eastAsia="Palatino Linotype" w:hAnsi="Palatino Linotype" w:cs="Palatino Linotype"/>
          <w:color w:val="000000"/>
          <w:lang w:val="es-ES_tradnl"/>
        </w:rPr>
        <w:lastRenderedPageBreak/>
        <w:t>alguna causal que impida el estudio y resolución, cuando una vez admitido el recurso de revisión se advierta una causa de improcedencia que permita sobreseerlo, sin estudiar el fondo del asunto.</w:t>
      </w:r>
    </w:p>
    <w:p w14:paraId="0FDBF0AD"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03ACD68C"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C12B9F8"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1575260E" w14:textId="5BBF71A7" w:rsidR="004826AF" w:rsidRPr="009302C7" w:rsidRDefault="00675804"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6"/>
          <w:szCs w:val="26"/>
          <w:lang w:val="es-ES_tradnl"/>
        </w:rPr>
      </w:pPr>
      <w:r>
        <w:rPr>
          <w:rFonts w:ascii="Palatino Linotype" w:eastAsia="Palatino Linotype" w:hAnsi="Palatino Linotype" w:cs="Palatino Linotype"/>
          <w:b/>
          <w:color w:val="000000"/>
          <w:sz w:val="26"/>
          <w:szCs w:val="26"/>
          <w:lang w:val="es-ES_tradnl"/>
        </w:rPr>
        <w:t>QUIN</w:t>
      </w:r>
      <w:r w:rsidR="004826AF" w:rsidRPr="009302C7">
        <w:rPr>
          <w:rFonts w:ascii="Palatino Linotype" w:eastAsia="Palatino Linotype" w:hAnsi="Palatino Linotype" w:cs="Palatino Linotype"/>
          <w:b/>
          <w:color w:val="000000"/>
          <w:sz w:val="26"/>
          <w:szCs w:val="26"/>
          <w:lang w:val="es-ES_tradnl"/>
        </w:rPr>
        <w:t>TO. Estudio y resolución del asunto.</w:t>
      </w:r>
    </w:p>
    <w:p w14:paraId="4A419B16"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1E77714"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37D01D2C" w14:textId="3CC2FB2B"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Por tanto, es conveniente recordar que el hoy Recurrente requirió del Sujeto Obligado </w:t>
      </w:r>
      <w:r w:rsidR="00044652" w:rsidRPr="009302C7">
        <w:rPr>
          <w:rFonts w:ascii="Palatino Linotype" w:eastAsia="Palatino Linotype" w:hAnsi="Palatino Linotype" w:cs="Palatino Linotype"/>
          <w:color w:val="000000"/>
          <w:lang w:val="es-ES_tradnl"/>
        </w:rPr>
        <w:t xml:space="preserve">lo siguiente: </w:t>
      </w:r>
    </w:p>
    <w:p w14:paraId="1F2A7D4F" w14:textId="79729A6C" w:rsidR="00044652" w:rsidRPr="009302C7" w:rsidRDefault="00675804" w:rsidP="00A93B4F">
      <w:pPr>
        <w:pStyle w:val="Prrafodelista"/>
        <w:numPr>
          <w:ilvl w:val="0"/>
          <w:numId w:val="10"/>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color w:val="000000"/>
          <w:lang w:val="es-ES_tradnl"/>
        </w:rPr>
        <w:lastRenderedPageBreak/>
        <w:t>Actas del Comité de Planeación para el Desarrollo Municipal (COPLADEMUN) de los años 20</w:t>
      </w:r>
      <w:r w:rsidR="006607FC">
        <w:rPr>
          <w:rFonts w:ascii="Palatino Linotype" w:eastAsia="Palatino Linotype" w:hAnsi="Palatino Linotype" w:cs="Palatino Linotype"/>
          <w:color w:val="000000"/>
          <w:lang w:val="es-ES_tradnl"/>
        </w:rPr>
        <w:t>19, 2020, 2021 y 2022.</w:t>
      </w:r>
    </w:p>
    <w:p w14:paraId="04166E3F" w14:textId="59890ADD" w:rsidR="00A93B4F" w:rsidRPr="009302C7" w:rsidRDefault="006607FC" w:rsidP="00A93B4F">
      <w:pPr>
        <w:pStyle w:val="Prrafodelista"/>
        <w:numPr>
          <w:ilvl w:val="0"/>
          <w:numId w:val="10"/>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color w:val="000000"/>
          <w:lang w:val="es-ES_tradnl"/>
        </w:rPr>
        <w:t>Actas de las sesiones del Comité de Adquisiciones de los años 2019, 2020, 2021 y 2022.</w:t>
      </w:r>
    </w:p>
    <w:p w14:paraId="3515895E" w14:textId="77777777" w:rsidR="00044652" w:rsidRPr="009302C7" w:rsidRDefault="00044652"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6D7951D7" w14:textId="61864FFF" w:rsidR="004826AF"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A dicha solicitud, el Sujeto Obligado respondió al solicitante </w:t>
      </w:r>
      <w:r w:rsidR="006607FC">
        <w:rPr>
          <w:rFonts w:ascii="Palatino Linotype" w:eastAsia="Palatino Linotype" w:hAnsi="Palatino Linotype" w:cs="Palatino Linotype"/>
          <w:color w:val="000000"/>
          <w:lang w:val="es-ES_tradnl"/>
        </w:rPr>
        <w:t>mediante la presentación de los siguientes documentos:</w:t>
      </w:r>
    </w:p>
    <w:p w14:paraId="78B7CB57" w14:textId="3E00C36A" w:rsidR="006607FC" w:rsidRDefault="006607FC"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04C83A69" w14:textId="7795C2EB" w:rsidR="006607FC" w:rsidRPr="006607FC" w:rsidRDefault="006607FC" w:rsidP="006607FC">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sidRPr="006607FC">
        <w:rPr>
          <w:rFonts w:ascii="Palatino Linotype" w:eastAsia="Palatino Linotype" w:hAnsi="Palatino Linotype" w:cs="Palatino Linotype"/>
          <w:b/>
          <w:bCs/>
          <w:iCs/>
          <w:color w:val="000000"/>
          <w:lang w:val="es-ES_tradnl"/>
        </w:rPr>
        <w:t>3. RESPUESTA UIPPE 00051.pdf.</w:t>
      </w:r>
      <w:r w:rsidR="007500F4">
        <w:rPr>
          <w:rFonts w:ascii="Palatino Linotype" w:eastAsia="Palatino Linotype" w:hAnsi="Palatino Linotype" w:cs="Palatino Linotype"/>
          <w:iCs/>
          <w:color w:val="000000"/>
          <w:lang w:val="es-ES_tradnl"/>
        </w:rPr>
        <w:t xml:space="preserve"> Oficio número CHI/UPL/0009/2022 suscrito por el Titular de la Unidad de Información, Planeación, Programación y Evaluación (UIPPE), mediante el cual informó que se adjunta</w:t>
      </w:r>
      <w:r w:rsidR="00AF4F28">
        <w:rPr>
          <w:rFonts w:ascii="Palatino Linotype" w:eastAsia="Palatino Linotype" w:hAnsi="Palatino Linotype" w:cs="Palatino Linotype"/>
          <w:iCs/>
          <w:color w:val="000000"/>
          <w:lang w:val="es-ES_tradnl"/>
        </w:rPr>
        <w:t>n las actas que obran en los archivos de trámite del área de planeación, y que para el ejercicio 2022 no se ha llevado a cabo la instalación del Comité de Planeación para el Desarrollo Municipal (COPLADEMUN).</w:t>
      </w:r>
    </w:p>
    <w:p w14:paraId="04C15C0B" w14:textId="0B0507AE" w:rsidR="006607FC" w:rsidRDefault="006607FC" w:rsidP="006607FC">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sidRPr="006607FC">
        <w:rPr>
          <w:rFonts w:ascii="Palatino Linotype" w:eastAsia="Palatino Linotype" w:hAnsi="Palatino Linotype" w:cs="Palatino Linotype"/>
          <w:b/>
          <w:bCs/>
          <w:iCs/>
          <w:color w:val="000000"/>
          <w:lang w:val="es-ES_tradnl"/>
        </w:rPr>
        <w:t>4. COPLADEMUN.pdf.</w:t>
      </w:r>
      <w:r w:rsidR="00AF4F28">
        <w:rPr>
          <w:rFonts w:ascii="Palatino Linotype" w:eastAsia="Palatino Linotype" w:hAnsi="Palatino Linotype" w:cs="Palatino Linotype"/>
          <w:iCs/>
          <w:color w:val="000000"/>
          <w:lang w:val="es-ES_tradnl"/>
        </w:rPr>
        <w:t xml:space="preserve"> Consta de las siguientes actas: </w:t>
      </w:r>
    </w:p>
    <w:p w14:paraId="5B0461F2" w14:textId="1BFE4F1E" w:rsidR="00AF4F28" w:rsidRDefault="00AF4F28"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lang w:val="es-ES_tradnl"/>
        </w:rPr>
        <w:t>Tercera Sesión Ordinaria de la UIPPE Municipal del Sujeto Obligado de fecha treinta de septiembre de dos mil veinte.</w:t>
      </w:r>
    </w:p>
    <w:p w14:paraId="062DEB72" w14:textId="0A0B2A5A" w:rsidR="00AF4F28" w:rsidRDefault="00AF4F28"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lang w:val="es-ES_tradnl"/>
        </w:rPr>
        <w:t xml:space="preserve">Segunda Sesión Ordinaria del COPLADEMUN de </w:t>
      </w:r>
      <w:proofErr w:type="spellStart"/>
      <w:r>
        <w:rPr>
          <w:rFonts w:ascii="Palatino Linotype" w:eastAsia="Palatino Linotype" w:hAnsi="Palatino Linotype" w:cs="Palatino Linotype"/>
          <w:iCs/>
          <w:color w:val="000000"/>
          <w:lang w:val="es-ES_tradnl"/>
        </w:rPr>
        <w:t>Chiautla</w:t>
      </w:r>
      <w:proofErr w:type="spellEnd"/>
      <w:r>
        <w:rPr>
          <w:rFonts w:ascii="Palatino Linotype" w:eastAsia="Palatino Linotype" w:hAnsi="Palatino Linotype" w:cs="Palatino Linotype"/>
          <w:iCs/>
          <w:color w:val="000000"/>
          <w:lang w:val="es-ES_tradnl"/>
        </w:rPr>
        <w:t xml:space="preserve"> de fecha veintiocho de marzo de dos mil diecinueve</w:t>
      </w:r>
      <w:r w:rsidR="007063FD">
        <w:rPr>
          <w:rFonts w:ascii="Palatino Linotype" w:eastAsia="Palatino Linotype" w:hAnsi="Palatino Linotype" w:cs="Palatino Linotype"/>
          <w:iCs/>
          <w:color w:val="000000"/>
          <w:lang w:val="es-ES_tradnl"/>
        </w:rPr>
        <w:t>.</w:t>
      </w:r>
    </w:p>
    <w:p w14:paraId="69646B20" w14:textId="2E96064E" w:rsidR="007063FD" w:rsidRPr="007063FD" w:rsidRDefault="007063FD"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lang w:val="es-ES_tradnl"/>
        </w:rPr>
        <w:t xml:space="preserve">Cuarta Sesión Ordinaria del COPLADEMUN de </w:t>
      </w:r>
      <w:proofErr w:type="spellStart"/>
      <w:r>
        <w:rPr>
          <w:rFonts w:ascii="Palatino Linotype" w:eastAsia="Palatino Linotype" w:hAnsi="Palatino Linotype" w:cs="Palatino Linotype"/>
          <w:iCs/>
          <w:color w:val="000000"/>
          <w:lang w:val="es-ES_tradnl"/>
        </w:rPr>
        <w:t>Chiautla</w:t>
      </w:r>
      <w:proofErr w:type="spellEnd"/>
      <w:r>
        <w:rPr>
          <w:rFonts w:ascii="Palatino Linotype" w:eastAsia="Palatino Linotype" w:hAnsi="Palatino Linotype" w:cs="Palatino Linotype"/>
          <w:iCs/>
          <w:color w:val="000000"/>
          <w:lang w:val="es-ES_tradnl"/>
        </w:rPr>
        <w:t xml:space="preserve"> de fecha veintiséis de febrero de dos</w:t>
      </w:r>
      <w:r w:rsidR="001D5E07">
        <w:rPr>
          <w:rFonts w:ascii="Palatino Linotype" w:eastAsia="Palatino Linotype" w:hAnsi="Palatino Linotype" w:cs="Palatino Linotype"/>
          <w:iCs/>
          <w:color w:val="000000"/>
          <w:lang w:val="es-ES_tradnl"/>
        </w:rPr>
        <w:t xml:space="preserve"> mil veinte.</w:t>
      </w:r>
    </w:p>
    <w:p w14:paraId="2F1D081E" w14:textId="187FAB74" w:rsidR="007063FD" w:rsidRPr="00354A38" w:rsidRDefault="007063FD"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themeColor="text1"/>
          <w:lang w:val="es-ES_tradnl"/>
        </w:rPr>
        <w:t xml:space="preserve">Quinta Sesión Ordinaria del COPLADEMUN de </w:t>
      </w:r>
      <w:proofErr w:type="spellStart"/>
      <w:r>
        <w:rPr>
          <w:rFonts w:ascii="Palatino Linotype" w:eastAsia="Palatino Linotype" w:hAnsi="Palatino Linotype" w:cs="Palatino Linotype"/>
          <w:iCs/>
          <w:color w:val="000000" w:themeColor="text1"/>
          <w:lang w:val="es-ES_tradnl"/>
        </w:rPr>
        <w:t>Chiautla</w:t>
      </w:r>
      <w:proofErr w:type="spellEnd"/>
      <w:r>
        <w:rPr>
          <w:rFonts w:ascii="Palatino Linotype" w:eastAsia="Palatino Linotype" w:hAnsi="Palatino Linotype" w:cs="Palatino Linotype"/>
          <w:iCs/>
          <w:color w:val="000000" w:themeColor="text1"/>
          <w:lang w:val="es-ES_tradnl"/>
        </w:rPr>
        <w:t xml:space="preserve"> del primero de abril de dos mil veinte.</w:t>
      </w:r>
    </w:p>
    <w:p w14:paraId="046DB6E4" w14:textId="44CBF63B" w:rsidR="00354A38" w:rsidRPr="00354A38" w:rsidRDefault="00354A38"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themeColor="text1"/>
          <w:lang w:val="es-ES_tradnl"/>
        </w:rPr>
        <w:lastRenderedPageBreak/>
        <w:t xml:space="preserve">Sexta Sesión Ordinaria del COPLADEMUN de </w:t>
      </w:r>
      <w:proofErr w:type="spellStart"/>
      <w:r>
        <w:rPr>
          <w:rFonts w:ascii="Palatino Linotype" w:eastAsia="Palatino Linotype" w:hAnsi="Palatino Linotype" w:cs="Palatino Linotype"/>
          <w:iCs/>
          <w:color w:val="000000" w:themeColor="text1"/>
          <w:lang w:val="es-ES_tradnl"/>
        </w:rPr>
        <w:t>Chiautla</w:t>
      </w:r>
      <w:proofErr w:type="spellEnd"/>
      <w:r>
        <w:rPr>
          <w:rFonts w:ascii="Palatino Linotype" w:eastAsia="Palatino Linotype" w:hAnsi="Palatino Linotype" w:cs="Palatino Linotype"/>
          <w:iCs/>
          <w:color w:val="000000" w:themeColor="text1"/>
          <w:lang w:val="es-ES_tradnl"/>
        </w:rPr>
        <w:t xml:space="preserve"> del doce de junio de dos mil veintidós.</w:t>
      </w:r>
    </w:p>
    <w:p w14:paraId="0F121C14" w14:textId="23811BDE" w:rsidR="00354A38" w:rsidRPr="00354A38" w:rsidRDefault="00354A38"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themeColor="text1"/>
          <w:lang w:val="es-ES_tradnl"/>
        </w:rPr>
        <w:t xml:space="preserve">Séptima Sesión Ordinaria del COPLADEMUN de </w:t>
      </w:r>
      <w:proofErr w:type="spellStart"/>
      <w:r>
        <w:rPr>
          <w:rFonts w:ascii="Palatino Linotype" w:eastAsia="Palatino Linotype" w:hAnsi="Palatino Linotype" w:cs="Palatino Linotype"/>
          <w:iCs/>
          <w:color w:val="000000" w:themeColor="text1"/>
          <w:lang w:val="es-ES_tradnl"/>
        </w:rPr>
        <w:t>Chiautla</w:t>
      </w:r>
      <w:proofErr w:type="spellEnd"/>
      <w:r>
        <w:rPr>
          <w:rFonts w:ascii="Palatino Linotype" w:eastAsia="Palatino Linotype" w:hAnsi="Palatino Linotype" w:cs="Palatino Linotype"/>
          <w:iCs/>
          <w:color w:val="000000" w:themeColor="text1"/>
          <w:lang w:val="es-ES_tradnl"/>
        </w:rPr>
        <w:t xml:space="preserve"> del catorce de agosto de dos mil veintidós.</w:t>
      </w:r>
    </w:p>
    <w:p w14:paraId="1606F210" w14:textId="65A77079" w:rsidR="00354A38" w:rsidRPr="00354A38" w:rsidRDefault="00354A38"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themeColor="text1"/>
          <w:lang w:val="es-ES_tradnl"/>
        </w:rPr>
        <w:t xml:space="preserve">Octava Sesión Ordinaria del COPLADEMUN de </w:t>
      </w:r>
      <w:proofErr w:type="spellStart"/>
      <w:r>
        <w:rPr>
          <w:rFonts w:ascii="Palatino Linotype" w:eastAsia="Palatino Linotype" w:hAnsi="Palatino Linotype" w:cs="Palatino Linotype"/>
          <w:iCs/>
          <w:color w:val="000000" w:themeColor="text1"/>
          <w:lang w:val="es-ES_tradnl"/>
        </w:rPr>
        <w:t>Chiautla</w:t>
      </w:r>
      <w:proofErr w:type="spellEnd"/>
      <w:r>
        <w:rPr>
          <w:rFonts w:ascii="Palatino Linotype" w:eastAsia="Palatino Linotype" w:hAnsi="Palatino Linotype" w:cs="Palatino Linotype"/>
          <w:iCs/>
          <w:color w:val="000000" w:themeColor="text1"/>
          <w:lang w:val="es-ES_tradnl"/>
        </w:rPr>
        <w:t xml:space="preserve"> de diecisiete de diciembre de dos mil veintidós.</w:t>
      </w:r>
    </w:p>
    <w:p w14:paraId="3B988808" w14:textId="6D0C60E6" w:rsidR="00354A38" w:rsidRPr="006607FC" w:rsidRDefault="00354A38" w:rsidP="00AF4F28">
      <w:pPr>
        <w:pStyle w:val="Prrafodelista"/>
        <w:numPr>
          <w:ilvl w:val="0"/>
          <w:numId w:val="14"/>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themeColor="text1"/>
          <w:lang w:val="es-ES_tradnl"/>
        </w:rPr>
        <w:t xml:space="preserve">Novena Sesión Ordinaria del COPLADEMUN de </w:t>
      </w:r>
      <w:proofErr w:type="spellStart"/>
      <w:r>
        <w:rPr>
          <w:rFonts w:ascii="Palatino Linotype" w:eastAsia="Palatino Linotype" w:hAnsi="Palatino Linotype" w:cs="Palatino Linotype"/>
          <w:iCs/>
          <w:color w:val="000000" w:themeColor="text1"/>
          <w:lang w:val="es-ES_tradnl"/>
        </w:rPr>
        <w:t>Chiautla</w:t>
      </w:r>
      <w:proofErr w:type="spellEnd"/>
      <w:r>
        <w:rPr>
          <w:rFonts w:ascii="Palatino Linotype" w:eastAsia="Palatino Linotype" w:hAnsi="Palatino Linotype" w:cs="Palatino Linotype"/>
          <w:iCs/>
          <w:color w:val="000000" w:themeColor="text1"/>
          <w:lang w:val="es-ES_tradnl"/>
        </w:rPr>
        <w:t xml:space="preserve"> de doce</w:t>
      </w:r>
      <w:r w:rsidR="001D5E07">
        <w:rPr>
          <w:rFonts w:ascii="Palatino Linotype" w:eastAsia="Palatino Linotype" w:hAnsi="Palatino Linotype" w:cs="Palatino Linotype"/>
          <w:iCs/>
          <w:color w:val="000000" w:themeColor="text1"/>
          <w:lang w:val="es-ES_tradnl"/>
        </w:rPr>
        <w:t xml:space="preserve"> de marzo de dos mil veintiuno.</w:t>
      </w:r>
    </w:p>
    <w:p w14:paraId="37104415" w14:textId="10DA7748" w:rsidR="006607FC" w:rsidRPr="006607FC" w:rsidRDefault="006607FC" w:rsidP="006607FC">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iCs/>
          <w:color w:val="000000"/>
          <w:lang w:val="es-ES_tradnl"/>
        </w:rPr>
      </w:pPr>
      <w:r w:rsidRPr="006607FC">
        <w:rPr>
          <w:rFonts w:ascii="Palatino Linotype" w:eastAsia="Palatino Linotype" w:hAnsi="Palatino Linotype" w:cs="Palatino Linotype"/>
          <w:b/>
          <w:bCs/>
          <w:iCs/>
          <w:color w:val="000000"/>
          <w:lang w:val="es-ES_tradnl"/>
        </w:rPr>
        <w:t>5. RESPUESTA USUARIO 00051.pdf.</w:t>
      </w:r>
      <w:r w:rsidR="000F5EAF">
        <w:rPr>
          <w:rFonts w:ascii="Palatino Linotype" w:eastAsia="Palatino Linotype" w:hAnsi="Palatino Linotype" w:cs="Palatino Linotype"/>
          <w:bCs/>
          <w:iCs/>
          <w:color w:val="000000"/>
          <w:lang w:val="es-ES_tradnl"/>
        </w:rPr>
        <w:t xml:space="preserve"> Oficio número CHI/UTR/0188/2022 suscrito por la Titular de la Unidad de Transparencia con el que se informó la respuesta al solicitante.</w:t>
      </w:r>
    </w:p>
    <w:p w14:paraId="22638773" w14:textId="13E284CF" w:rsidR="006607FC" w:rsidRPr="006607FC" w:rsidRDefault="006607FC" w:rsidP="006607FC">
      <w:pPr>
        <w:pStyle w:val="Prrafodelista"/>
        <w:numPr>
          <w:ilvl w:val="0"/>
          <w:numId w:val="11"/>
        </w:numPr>
        <w:pBdr>
          <w:top w:val="nil"/>
          <w:left w:val="nil"/>
          <w:bottom w:val="nil"/>
          <w:right w:val="nil"/>
          <w:between w:val="nil"/>
        </w:pBdr>
        <w:spacing w:line="360" w:lineRule="auto"/>
        <w:contextualSpacing/>
        <w:jc w:val="both"/>
        <w:rPr>
          <w:rFonts w:ascii="Palatino Linotype" w:eastAsia="Palatino Linotype" w:hAnsi="Palatino Linotype" w:cs="Palatino Linotype"/>
          <w:iCs/>
          <w:color w:val="000000"/>
          <w:lang w:val="es-ES_tradnl"/>
        </w:rPr>
      </w:pPr>
      <w:r w:rsidRPr="006607FC">
        <w:rPr>
          <w:rFonts w:ascii="Palatino Linotype" w:eastAsia="Palatino Linotype" w:hAnsi="Palatino Linotype" w:cs="Palatino Linotype"/>
          <w:b/>
          <w:bCs/>
          <w:iCs/>
          <w:color w:val="000000"/>
          <w:lang w:val="es-ES_tradnl"/>
        </w:rPr>
        <w:t>3. RESPUESTA RH 00053.pdf.</w:t>
      </w:r>
      <w:r w:rsidR="000F5EAF">
        <w:rPr>
          <w:rFonts w:ascii="Palatino Linotype" w:eastAsia="Palatino Linotype" w:hAnsi="Palatino Linotype" w:cs="Palatino Linotype"/>
          <w:bCs/>
          <w:iCs/>
          <w:color w:val="000000"/>
          <w:lang w:val="es-ES_tradnl"/>
        </w:rPr>
        <w:t xml:space="preserve"> </w:t>
      </w:r>
      <w:r w:rsidR="00173564">
        <w:rPr>
          <w:rFonts w:ascii="Palatino Linotype" w:eastAsia="Palatino Linotype" w:hAnsi="Palatino Linotype" w:cs="Palatino Linotype"/>
          <w:bCs/>
          <w:iCs/>
          <w:color w:val="000000"/>
          <w:lang w:val="es-ES_tradnl"/>
        </w:rPr>
        <w:t>Oficio número CHI/DRH/044/22 remitido por la Dirección de Recursos Humanos, mediante el cual se informó que las actas de sesiones del Comité de Adquisiciones en los periodos 2019, 2020 y 2021 no se encuentran en los archivos de la Tesorería Municipal debido a que no fueron entregados en el trámite administrativo denominado “entrega-recepción”; mientras que en el periodo 2022, aún no se ha realizado ningún acta relativa al Comité de Adquisiciones del Sujeto Obligado.</w:t>
      </w:r>
    </w:p>
    <w:p w14:paraId="3E558842" w14:textId="5CF06DBB" w:rsidR="006607FC" w:rsidRPr="006607FC" w:rsidRDefault="006607FC" w:rsidP="006607FC">
      <w:pPr>
        <w:pStyle w:val="Prrafodelista"/>
        <w:numPr>
          <w:ilvl w:val="0"/>
          <w:numId w:val="11"/>
        </w:numPr>
        <w:pBdr>
          <w:top w:val="nil"/>
          <w:left w:val="nil"/>
          <w:bottom w:val="nil"/>
          <w:right w:val="nil"/>
          <w:between w:val="nil"/>
        </w:pBdr>
        <w:spacing w:line="360" w:lineRule="auto"/>
        <w:contextualSpacing/>
        <w:jc w:val="both"/>
        <w:rPr>
          <w:rFonts w:ascii="Palatino Linotype" w:eastAsia="Palatino Linotype" w:hAnsi="Palatino Linotype" w:cs="Palatino Linotype"/>
          <w:bCs/>
          <w:color w:val="000000"/>
          <w:lang w:val="es-ES_tradnl"/>
        </w:rPr>
      </w:pPr>
      <w:r w:rsidRPr="006607FC">
        <w:rPr>
          <w:rFonts w:ascii="Palatino Linotype" w:eastAsia="Palatino Linotype" w:hAnsi="Palatino Linotype" w:cs="Palatino Linotype"/>
          <w:b/>
          <w:bCs/>
          <w:iCs/>
          <w:color w:val="000000"/>
          <w:lang w:val="es-ES_tradnl"/>
        </w:rPr>
        <w:t>4. RESPUESTA USUARIO 00053.pdf.</w:t>
      </w:r>
      <w:r w:rsidR="00173564">
        <w:rPr>
          <w:rFonts w:ascii="Palatino Linotype" w:eastAsia="Palatino Linotype" w:hAnsi="Palatino Linotype" w:cs="Palatino Linotype"/>
          <w:bCs/>
          <w:iCs/>
          <w:color w:val="000000"/>
          <w:lang w:val="es-ES_tradnl"/>
        </w:rPr>
        <w:t xml:space="preserve"> Oficio número CHI/UTR/0187/2022, suscrito por la Titular de la Unidad de Transparencia, mediante el cual se informó la respuesta al solicitante.</w:t>
      </w:r>
    </w:p>
    <w:p w14:paraId="0EAE8BF5" w14:textId="77777777" w:rsidR="00173564" w:rsidRDefault="00173564"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lang w:val="es-ES_tradnl"/>
        </w:rPr>
      </w:pPr>
    </w:p>
    <w:p w14:paraId="24316177" w14:textId="475175F5"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lastRenderedPageBreak/>
        <w:t>Ante la respuesta del Sujeto Obligado, el Recurrente consideró que su derecho de acceso a la información había sido co</w:t>
      </w:r>
      <w:r w:rsidR="00A93B4F" w:rsidRPr="009302C7">
        <w:rPr>
          <w:rFonts w:ascii="Palatino Linotype" w:eastAsia="Palatino Linotype" w:hAnsi="Palatino Linotype" w:cs="Palatino Linotype"/>
          <w:color w:val="000000"/>
          <w:lang w:val="es-ES_tradnl"/>
        </w:rPr>
        <w:t>nculcado por lo que interpuso</w:t>
      </w:r>
      <w:r w:rsidR="00B439CF">
        <w:rPr>
          <w:rFonts w:ascii="Palatino Linotype" w:eastAsia="Palatino Linotype" w:hAnsi="Palatino Linotype" w:cs="Palatino Linotype"/>
          <w:color w:val="000000"/>
          <w:lang w:val="es-ES_tradnl"/>
        </w:rPr>
        <w:t xml:space="preserve"> el recurso de revisión </w:t>
      </w:r>
      <w:r w:rsidR="00B439CF">
        <w:rPr>
          <w:rFonts w:ascii="Palatino Linotype" w:eastAsia="Palatino Linotype" w:hAnsi="Palatino Linotype" w:cs="Palatino Linotype"/>
          <w:b/>
          <w:color w:val="000000"/>
          <w:lang w:val="es-ES_tradnl"/>
        </w:rPr>
        <w:t>00795/INFOEM/IP/RR/2022</w:t>
      </w:r>
      <w:r w:rsidR="00B439CF">
        <w:rPr>
          <w:rFonts w:ascii="Palatino Linotype" w:eastAsia="Palatino Linotype" w:hAnsi="Palatino Linotype" w:cs="Palatino Linotype"/>
          <w:color w:val="000000"/>
          <w:lang w:val="es-ES_tradnl"/>
        </w:rPr>
        <w:t xml:space="preserve"> señalando como acto impugnado la respuesta incompleta y</w:t>
      </w:r>
      <w:r w:rsidR="00A93B4F" w:rsidRPr="009302C7">
        <w:rPr>
          <w:rFonts w:ascii="Palatino Linotype" w:eastAsia="Palatino Linotype" w:hAnsi="Palatino Linotype" w:cs="Palatino Linotype"/>
          <w:color w:val="000000"/>
          <w:lang w:val="es-ES_tradnl"/>
        </w:rPr>
        <w:t xml:space="preserve"> </w:t>
      </w:r>
      <w:r w:rsidR="00B439CF">
        <w:rPr>
          <w:rFonts w:ascii="Palatino Linotype" w:eastAsia="Palatino Linotype" w:hAnsi="Palatino Linotype" w:cs="Palatino Linotype"/>
          <w:color w:val="000000"/>
          <w:lang w:val="es-ES_tradnl"/>
        </w:rPr>
        <w:t>dando como motivos de inconformidad que no se entregaron actas de los año 2019, 2021 y 2022</w:t>
      </w:r>
      <w:r w:rsidR="00D310AC">
        <w:rPr>
          <w:rFonts w:ascii="Palatino Linotype" w:eastAsia="Palatino Linotype" w:hAnsi="Palatino Linotype" w:cs="Palatino Linotype"/>
          <w:color w:val="000000"/>
          <w:lang w:val="es-ES_tradnl"/>
        </w:rPr>
        <w:t xml:space="preserve">, mientras que solo se entregaron algunas del ejercicio 2020; del mismo modo, se interpuso el recurso </w:t>
      </w:r>
      <w:r w:rsidR="00D310AC">
        <w:rPr>
          <w:rFonts w:ascii="Palatino Linotype" w:eastAsia="Palatino Linotype" w:hAnsi="Palatino Linotype" w:cs="Palatino Linotype"/>
          <w:b/>
          <w:color w:val="000000"/>
          <w:lang w:val="es-ES_tradnl"/>
        </w:rPr>
        <w:t>00796/INFOEM/IP/RR/2022</w:t>
      </w:r>
      <w:r w:rsidR="00D310AC">
        <w:rPr>
          <w:rFonts w:ascii="Palatino Linotype" w:eastAsia="Palatino Linotype" w:hAnsi="Palatino Linotype" w:cs="Palatino Linotype"/>
          <w:color w:val="000000"/>
          <w:lang w:val="es-ES_tradnl"/>
        </w:rPr>
        <w:t>, en el que el acto impugnado y motivos de inconformidad consistieron en que no se entregó la información solicitada.</w:t>
      </w:r>
    </w:p>
    <w:p w14:paraId="1574E58E"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40972B76" w14:textId="77777777" w:rsidR="004826AF" w:rsidRPr="009302C7" w:rsidRDefault="004826AF" w:rsidP="004826AF">
      <w:pPr>
        <w:pStyle w:val="Sinespaciado"/>
        <w:spacing w:line="360" w:lineRule="auto"/>
        <w:jc w:val="both"/>
        <w:rPr>
          <w:rFonts w:ascii="Palatino Linotype" w:hAnsi="Palatino Linotype"/>
          <w:lang w:val="es-ES_tradnl"/>
        </w:rPr>
      </w:pPr>
      <w:r w:rsidRPr="009302C7">
        <w:rPr>
          <w:rFonts w:ascii="Palatino Linotype" w:hAnsi="Palatino Linotype"/>
          <w:lang w:val="es-ES_tradnl"/>
        </w:rPr>
        <w:t>Durante la etapa de instrucción, se debe resaltar que ninguna de las partes realizó manifestaciones en el presente procedimiento. En consecuencia, es necesario precisar que el Sujeto Obligado fue omiso de enviar el Informe Justificado en el término de los siete días hábiles otorgados para manifestar lo que a derecho le asistiera y conviniera; por ende, dejó de justificar las razones o motivos que lo llevaron a emitir la respuesta que ahora se impugna. No obstante, la falta de Informe Justificado no impide que este Órgano Garante conozca y resuelva el recurso de revisión.</w:t>
      </w:r>
    </w:p>
    <w:p w14:paraId="026B3486" w14:textId="77777777" w:rsidR="004826AF" w:rsidRPr="009302C7" w:rsidRDefault="004826AF" w:rsidP="004826AF">
      <w:pPr>
        <w:spacing w:line="360" w:lineRule="auto"/>
        <w:contextualSpacing/>
        <w:jc w:val="both"/>
        <w:rPr>
          <w:rFonts w:ascii="Palatino Linotype" w:eastAsia="Palatino Linotype" w:hAnsi="Palatino Linotype" w:cs="Palatino Linotype"/>
          <w:lang w:val="es-ES_tradnl"/>
        </w:rPr>
      </w:pPr>
    </w:p>
    <w:p w14:paraId="65CAA64F"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Ahora bien, quedando establecido lo anterior, este Órgano Garante considera viable realizar el estudio en aras de establecer si la respuesta del Sujeto Obligado colma la pretensión del Recurrente, así como calificar los motivos de inconformidad de la particular. </w:t>
      </w:r>
    </w:p>
    <w:p w14:paraId="2A5B164B"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037313D1"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lastRenderedPageBreak/>
        <w:t>En este sentido, es pertinente enfatizar lo que, respecto al derecho de acceso a la información pública, refiere el artículo 6° de la Constitución Política de los Estados Unidos Mexicanos, que en su parte conducente señala:</w:t>
      </w:r>
    </w:p>
    <w:p w14:paraId="70CBE0DC"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587E5101"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b/>
          <w:i/>
          <w:color w:val="000000"/>
          <w:sz w:val="22"/>
          <w:szCs w:val="22"/>
          <w:lang w:val="es-ES_tradnl"/>
        </w:rPr>
        <w:t>Artículo 6o.</w:t>
      </w:r>
      <w:r w:rsidRPr="009302C7">
        <w:rPr>
          <w:rFonts w:ascii="Palatino Linotype" w:eastAsia="Palatino Linotype" w:hAnsi="Palatino Linotype" w:cs="Palatino Linotype"/>
          <w:i/>
          <w:color w:val="000000"/>
          <w:sz w:val="22"/>
          <w:szCs w:val="22"/>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302C7">
        <w:rPr>
          <w:rFonts w:ascii="Palatino Linotype" w:eastAsia="Palatino Linotype" w:hAnsi="Palatino Linotype" w:cs="Palatino Linotype"/>
          <w:b/>
          <w:i/>
          <w:color w:val="000000"/>
          <w:sz w:val="22"/>
          <w:szCs w:val="22"/>
          <w:lang w:val="es-ES_tradnl"/>
        </w:rPr>
        <w:t>El derecho a la información será garantizado por el Estado.</w:t>
      </w:r>
      <w:r w:rsidRPr="009302C7">
        <w:rPr>
          <w:rFonts w:ascii="Palatino Linotype" w:eastAsia="Palatino Linotype" w:hAnsi="Palatino Linotype" w:cs="Palatino Linotype"/>
          <w:i/>
          <w:color w:val="000000"/>
          <w:sz w:val="22"/>
          <w:szCs w:val="22"/>
          <w:lang w:val="es-ES_tradnl"/>
        </w:rPr>
        <w:t xml:space="preserve"> </w:t>
      </w:r>
    </w:p>
    <w:p w14:paraId="00F68196"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p>
    <w:p w14:paraId="0BD61264"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Toda persona tiene derecho al libre acceso a información plural y oportuna, así como a buscar, recibir y difundir información e ideas de toda índole por cualquier medio de expresión.</w:t>
      </w:r>
    </w:p>
    <w:p w14:paraId="2E8C30F7"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p>
    <w:p w14:paraId="533F4045"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Para efectos de lo dispuesto en el presente artículo se observará lo siguiente:</w:t>
      </w:r>
    </w:p>
    <w:p w14:paraId="3C9172AB"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p>
    <w:p w14:paraId="32E8D2F4"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A. Para el ejercicio del derecho de acceso a la información, la Federación, los Estados y el Distrito Federal, en el ámbito de sus respectivas competencias, se regirán por los siguientes principios y bases:</w:t>
      </w:r>
    </w:p>
    <w:p w14:paraId="28F1A366"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p>
    <w:p w14:paraId="591641D7"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b/>
          <w:i/>
          <w:color w:val="000000"/>
          <w:sz w:val="22"/>
          <w:szCs w:val="22"/>
          <w:lang w:val="es-ES_tradnl"/>
        </w:rPr>
        <w:t>I. Toda la información en posesión de</w:t>
      </w:r>
      <w:r w:rsidRPr="009302C7">
        <w:rPr>
          <w:rFonts w:ascii="Palatino Linotype" w:eastAsia="Palatino Linotype" w:hAnsi="Palatino Linotype" w:cs="Palatino Linotype"/>
          <w:i/>
          <w:color w:val="000000"/>
          <w:sz w:val="22"/>
          <w:szCs w:val="22"/>
          <w:lang w:val="es-ES_tradnl"/>
        </w:rPr>
        <w:t xml:space="preserve"> </w:t>
      </w:r>
      <w:r w:rsidRPr="009302C7">
        <w:rPr>
          <w:rFonts w:ascii="Palatino Linotype" w:eastAsia="Palatino Linotype" w:hAnsi="Palatino Linotype" w:cs="Palatino Linotype"/>
          <w:b/>
          <w:i/>
          <w:color w:val="000000"/>
          <w:sz w:val="22"/>
          <w:szCs w:val="22"/>
          <w:lang w:val="es-ES_tradnl"/>
        </w:rPr>
        <w:t>cualquier autoridad</w:t>
      </w:r>
      <w:r w:rsidRPr="009302C7">
        <w:rPr>
          <w:rFonts w:ascii="Palatino Linotype" w:eastAsia="Palatino Linotype" w:hAnsi="Palatino Linotype" w:cs="Palatino Linotype"/>
          <w:i/>
          <w:color w:val="000000"/>
          <w:sz w:val="22"/>
          <w:szCs w:val="22"/>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9302C7">
        <w:rPr>
          <w:rFonts w:ascii="Palatino Linotype" w:eastAsia="Palatino Linotype" w:hAnsi="Palatino Linotype" w:cs="Palatino Linotype"/>
          <w:b/>
          <w:i/>
          <w:color w:val="000000"/>
          <w:sz w:val="22"/>
          <w:szCs w:val="22"/>
          <w:lang w:val="es-ES_tradnl"/>
        </w:rPr>
        <w:t>en el ámbito federal, estatal y municipal, es pública</w:t>
      </w:r>
      <w:r w:rsidRPr="009302C7">
        <w:rPr>
          <w:rFonts w:ascii="Palatino Linotype" w:eastAsia="Palatino Linotype" w:hAnsi="Palatino Linotype" w:cs="Palatino Linotype"/>
          <w:i/>
          <w:color w:val="000000"/>
          <w:sz w:val="22"/>
          <w:szCs w:val="22"/>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9302C7">
        <w:rPr>
          <w:rFonts w:ascii="Palatino Linotype" w:eastAsia="Palatino Linotype" w:hAnsi="Palatino Linotype" w:cs="Palatino Linotype"/>
          <w:b/>
          <w:i/>
          <w:color w:val="000000"/>
          <w:sz w:val="22"/>
          <w:szCs w:val="22"/>
          <w:lang w:val="es-ES_tradnl"/>
        </w:rPr>
        <w:t>Los sujetos obligados deberán documentar todo acto que derive del ejercicio de sus facultades, competencias o funciones</w:t>
      </w:r>
      <w:r w:rsidRPr="009302C7">
        <w:rPr>
          <w:rFonts w:ascii="Palatino Linotype" w:eastAsia="Palatino Linotype" w:hAnsi="Palatino Linotype" w:cs="Palatino Linotype"/>
          <w:i/>
          <w:color w:val="000000"/>
          <w:sz w:val="22"/>
          <w:szCs w:val="22"/>
          <w:lang w:val="es-ES_tradnl"/>
        </w:rPr>
        <w:t>, la ley determinará los supuestos específicos bajo los cuales procederá la declaración de inexistencia de la información.</w:t>
      </w:r>
    </w:p>
    <w:p w14:paraId="45E8C160"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II. La información que se refiere a la vida privada y los datos personales será protegida en los términos y con las excepciones que fijen las leyes.</w:t>
      </w:r>
    </w:p>
    <w:p w14:paraId="0D4F6BC6"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III. Toda persona, sin necesidad de acreditar interés alguno o justificar su utilización, tendrá acceso gratuito a la información pública, a sus datos personales o a la rectificación de éstos.</w:t>
      </w:r>
    </w:p>
    <w:p w14:paraId="3AE653FC"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lastRenderedPageBreak/>
        <w:t>IV.   Se establecerán mecanismos de acceso a la información y procedimientos de revisión expeditos que se sustanciarán ante los organismos autónomos especializados e imparciales que establece esta Constitución.</w:t>
      </w:r>
    </w:p>
    <w:p w14:paraId="3130C835"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b/>
          <w:i/>
          <w:color w:val="000000"/>
          <w:sz w:val="22"/>
          <w:szCs w:val="22"/>
          <w:lang w:val="es-ES_tradnl"/>
        </w:rPr>
        <w:t>V. Los sujetos obligados deberán preservar sus documentos en archivos administrativos actualizados y publicarán, a través de los medios electrónicos disponibles</w:t>
      </w:r>
      <w:r w:rsidRPr="009302C7">
        <w:rPr>
          <w:rFonts w:ascii="Palatino Linotype" w:eastAsia="Palatino Linotype" w:hAnsi="Palatino Linotype" w:cs="Palatino Linotype"/>
          <w:i/>
          <w:color w:val="000000"/>
          <w:sz w:val="22"/>
          <w:szCs w:val="22"/>
          <w:lang w:val="es-ES_tradnl"/>
        </w:rPr>
        <w:t xml:space="preserve">, </w:t>
      </w:r>
      <w:r w:rsidRPr="009302C7">
        <w:rPr>
          <w:rFonts w:ascii="Palatino Linotype" w:eastAsia="Palatino Linotype" w:hAnsi="Palatino Linotype" w:cs="Palatino Linotype"/>
          <w:b/>
          <w:i/>
          <w:color w:val="000000"/>
          <w:sz w:val="22"/>
          <w:szCs w:val="22"/>
          <w:lang w:val="es-ES_tradnl"/>
        </w:rPr>
        <w:t xml:space="preserve">la información completa y actualizada sobre el ejercicio de los recursos públicos </w:t>
      </w:r>
      <w:r w:rsidRPr="009302C7">
        <w:rPr>
          <w:rFonts w:ascii="Palatino Linotype" w:eastAsia="Palatino Linotype" w:hAnsi="Palatino Linotype" w:cs="Palatino Linotype"/>
          <w:i/>
          <w:color w:val="000000"/>
          <w:sz w:val="22"/>
          <w:szCs w:val="22"/>
          <w:lang w:val="es-ES_tradnl"/>
        </w:rPr>
        <w:t>y los indicadores que permitan rendir cuenta del cumplimiento de sus objetivos y de los resultados obtenidos.</w:t>
      </w:r>
    </w:p>
    <w:p w14:paraId="377D750B"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VI. Las leyes determinarán la manera en que los sujetos obligados deberán hacer pública la información relativa a los recursos públicos que entreguen a personas físicas o morales.</w:t>
      </w:r>
    </w:p>
    <w:p w14:paraId="62FFEE07"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VII. La inobservancia a las disposiciones en materia de acceso a la información pública será sancionada en los términos que dispongan las leyes.</w:t>
      </w:r>
    </w:p>
    <w:p w14:paraId="0F5B63E1"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0136057"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w:t>
      </w:r>
    </w:p>
    <w:p w14:paraId="4263CCE3"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La ley establecerá aquella información que se considere reservada o confidencial.</w:t>
      </w:r>
    </w:p>
    <w:p w14:paraId="09B7EDCB"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702A499A"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Por su parte, la Constitución Política del Estado Libre y Soberano de México, en su artículo 5°, dispone en su parte conducente, lo siguiente:</w:t>
      </w:r>
    </w:p>
    <w:p w14:paraId="21569661"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11D3BD6A"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b/>
          <w:i/>
          <w:color w:val="000000"/>
          <w:sz w:val="22"/>
          <w:szCs w:val="22"/>
          <w:lang w:val="es-ES_tradnl"/>
        </w:rPr>
        <w:t>Artículo 5</w:t>
      </w:r>
      <w:r w:rsidRPr="009302C7">
        <w:rPr>
          <w:rFonts w:ascii="Palatino Linotype" w:eastAsia="Palatino Linotype" w:hAnsi="Palatino Linotype" w:cs="Palatino Linotype"/>
          <w:i/>
          <w:color w:val="000000"/>
          <w:sz w:val="22"/>
          <w:szCs w:val="22"/>
          <w:lang w:val="es-ES_tradnl"/>
        </w:rPr>
        <w:t xml:space="preserve">. … </w:t>
      </w:r>
    </w:p>
    <w:p w14:paraId="03164B80"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 xml:space="preserve">El derecho a la información será garantizado por el Estado. La ley establecerá las previsiones que permitan asegurar la protección, el respeto y la difusión de este derecho. </w:t>
      </w:r>
    </w:p>
    <w:p w14:paraId="095B25A0"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p>
    <w:p w14:paraId="08BF207B"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74DBF61"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p>
    <w:p w14:paraId="6CB3B95D"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Este derecho se regirá por los principios y bases siguientes:</w:t>
      </w:r>
    </w:p>
    <w:p w14:paraId="45DB28E2"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p>
    <w:p w14:paraId="03BC48F0"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46C2B4"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5AA850FA"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III. Toda persona, sin necesidad de acreditar interés alguno o justificar su utilización, tendrá acceso gratuito a la información pública, a sus datos personales o a la rectificación de éstos.</w:t>
      </w:r>
    </w:p>
    <w:p w14:paraId="06375BA5"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IV. Se establecerán mecanismos de acceso a la información y procedimientos de revisión expeditos que se sustanciarán ante el organismo autónomo especializado e imparcial que establece esta Constitución.</w:t>
      </w:r>
    </w:p>
    <w:p w14:paraId="14C36DBC"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8557FE4"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3182950" w14:textId="77777777" w:rsidR="004826AF" w:rsidRPr="009302C7" w:rsidRDefault="004826AF" w:rsidP="004826A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lang w:val="es-ES_tradnl"/>
        </w:rPr>
      </w:pPr>
      <w:r w:rsidRPr="009302C7">
        <w:rPr>
          <w:rFonts w:ascii="Palatino Linotype" w:eastAsia="Palatino Linotype" w:hAnsi="Palatino Linotype" w:cs="Palatino Linotype"/>
          <w:i/>
          <w:color w:val="000000"/>
          <w:sz w:val="22"/>
          <w:szCs w:val="22"/>
          <w:lang w:val="es-ES_tradnl"/>
        </w:rPr>
        <w:t>VII. La ley reglamentaria, determinará la manera en que los sujetos obligados deberán hacer pública la información relativa a los recursos públicos que entreguen a personas físicas o jurídicas colectivas.</w:t>
      </w:r>
    </w:p>
    <w:p w14:paraId="00F5D9F4"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72B70ABA" w14:textId="77777777" w:rsidR="004826AF" w:rsidRPr="009302C7" w:rsidRDefault="004826AF" w:rsidP="004826AF">
      <w:pPr>
        <w:spacing w:line="360" w:lineRule="auto"/>
        <w:jc w:val="both"/>
        <w:rPr>
          <w:rFonts w:ascii="Palatino Linotype" w:eastAsia="Palatino Linotype" w:hAnsi="Palatino Linotype" w:cs="Palatino Linotype"/>
          <w:lang w:val="es-ES_tradnl"/>
        </w:rPr>
      </w:pPr>
      <w:r w:rsidRPr="009302C7">
        <w:rPr>
          <w:rFonts w:ascii="Palatino Linotype" w:eastAsia="Palatino Linotype" w:hAnsi="Palatino Linotype" w:cs="Palatino Linotype"/>
          <w:lang w:val="es-ES_tradnl"/>
        </w:rPr>
        <w:t>En ese orden de ideas, la Ley de Transparencia y Acceso a la Información Pública del Estado de México y Municipios, prevé en su artículo 23, fracción IV, lo siguiente:</w:t>
      </w:r>
    </w:p>
    <w:p w14:paraId="73237E66" w14:textId="77777777" w:rsidR="004826AF" w:rsidRPr="009302C7" w:rsidRDefault="004826AF" w:rsidP="004826AF">
      <w:pPr>
        <w:spacing w:line="360" w:lineRule="auto"/>
        <w:jc w:val="both"/>
        <w:rPr>
          <w:rFonts w:ascii="Palatino Linotype" w:eastAsia="Palatino Linotype" w:hAnsi="Palatino Linotype" w:cs="Palatino Linotype"/>
          <w:lang w:val="es-ES_tradnl"/>
        </w:rPr>
      </w:pPr>
    </w:p>
    <w:p w14:paraId="33B50BF6" w14:textId="77777777" w:rsidR="004826AF" w:rsidRPr="009302C7" w:rsidRDefault="004826AF" w:rsidP="004826AF">
      <w:pPr>
        <w:ind w:left="567" w:right="567"/>
        <w:jc w:val="both"/>
        <w:rPr>
          <w:rFonts w:ascii="Palatino Linotype" w:eastAsia="Palatino Linotype" w:hAnsi="Palatino Linotype" w:cs="Palatino Linotype"/>
          <w:i/>
          <w:sz w:val="22"/>
          <w:szCs w:val="22"/>
          <w:lang w:val="es-ES_tradnl"/>
        </w:rPr>
      </w:pPr>
      <w:r w:rsidRPr="009302C7">
        <w:rPr>
          <w:rFonts w:ascii="Palatino Linotype" w:eastAsia="Palatino Linotype" w:hAnsi="Palatino Linotype" w:cs="Palatino Linotype"/>
          <w:b/>
          <w:i/>
          <w:sz w:val="22"/>
          <w:szCs w:val="22"/>
          <w:lang w:val="es-ES_tradnl"/>
        </w:rPr>
        <w:t>Artículo 23.</w:t>
      </w:r>
      <w:r w:rsidRPr="009302C7">
        <w:rPr>
          <w:rFonts w:ascii="Palatino Linotype" w:eastAsia="Palatino Linotype" w:hAnsi="Palatino Linotype" w:cs="Palatino Linotype"/>
          <w:i/>
          <w:sz w:val="22"/>
          <w:szCs w:val="22"/>
          <w:lang w:val="es-ES_tradnl"/>
        </w:rPr>
        <w:t xml:space="preserve"> Son sujetos obligados a transparentar y permitir el acceso a su información y proteger los datos personales que obren en su poder:</w:t>
      </w:r>
    </w:p>
    <w:p w14:paraId="4398AE6A" w14:textId="77777777" w:rsidR="004826AF" w:rsidRPr="009302C7" w:rsidRDefault="004826AF" w:rsidP="004826AF">
      <w:pPr>
        <w:ind w:left="567" w:right="567"/>
        <w:jc w:val="both"/>
        <w:rPr>
          <w:rFonts w:ascii="Palatino Linotype" w:eastAsia="Palatino Linotype" w:hAnsi="Palatino Linotype" w:cs="Palatino Linotype"/>
          <w:i/>
          <w:sz w:val="22"/>
          <w:szCs w:val="22"/>
          <w:lang w:val="es-ES_tradnl"/>
        </w:rPr>
      </w:pPr>
      <w:r w:rsidRPr="009302C7">
        <w:rPr>
          <w:rFonts w:ascii="Palatino Linotype" w:eastAsia="Palatino Linotype" w:hAnsi="Palatino Linotype" w:cs="Palatino Linotype"/>
          <w:i/>
          <w:sz w:val="22"/>
          <w:szCs w:val="22"/>
          <w:lang w:val="es-ES_tradnl"/>
        </w:rPr>
        <w:t>(…)</w:t>
      </w:r>
    </w:p>
    <w:p w14:paraId="5367EE60" w14:textId="77777777" w:rsidR="004826AF" w:rsidRPr="009302C7" w:rsidRDefault="004826AF" w:rsidP="004826AF">
      <w:pPr>
        <w:ind w:left="567" w:right="567"/>
        <w:jc w:val="both"/>
        <w:rPr>
          <w:rFonts w:ascii="Palatino Linotype" w:eastAsia="Palatino Linotype" w:hAnsi="Palatino Linotype" w:cs="Palatino Linotype"/>
          <w:i/>
          <w:sz w:val="22"/>
          <w:szCs w:val="22"/>
          <w:lang w:val="es-ES_tradnl"/>
        </w:rPr>
      </w:pPr>
      <w:r w:rsidRPr="009302C7">
        <w:rPr>
          <w:rFonts w:ascii="Palatino Linotype" w:eastAsia="Palatino Linotype" w:hAnsi="Palatino Linotype" w:cs="Palatino Linotype"/>
          <w:b/>
          <w:bCs/>
          <w:i/>
          <w:sz w:val="22"/>
          <w:szCs w:val="22"/>
          <w:lang w:val="es-ES_tradnl"/>
        </w:rPr>
        <w:t>IV.</w:t>
      </w:r>
      <w:r w:rsidRPr="009302C7">
        <w:rPr>
          <w:rFonts w:ascii="Palatino Linotype" w:eastAsia="Palatino Linotype" w:hAnsi="Palatino Linotype" w:cs="Palatino Linotype"/>
          <w:i/>
          <w:sz w:val="22"/>
          <w:szCs w:val="22"/>
          <w:lang w:val="es-ES_tradnl"/>
        </w:rPr>
        <w:t xml:space="preserve"> </w:t>
      </w:r>
      <w:r w:rsidRPr="009302C7">
        <w:rPr>
          <w:rFonts w:ascii="Palatino Linotype" w:eastAsia="Palatino Linotype" w:hAnsi="Palatino Linotype" w:cs="Palatino Linotype"/>
          <w:bCs/>
          <w:i/>
          <w:sz w:val="22"/>
          <w:szCs w:val="22"/>
          <w:lang w:val="es-ES_tradnl"/>
        </w:rPr>
        <w:t>Los ayuntamientos y las dependencias,</w:t>
      </w:r>
      <w:r w:rsidRPr="009302C7">
        <w:rPr>
          <w:rFonts w:ascii="Palatino Linotype" w:eastAsia="Palatino Linotype" w:hAnsi="Palatino Linotype" w:cs="Palatino Linotype"/>
          <w:i/>
          <w:sz w:val="22"/>
          <w:szCs w:val="22"/>
          <w:lang w:val="es-ES_tradnl"/>
        </w:rPr>
        <w:t xml:space="preserve"> organismos, órganos y entidades de la administración municipal;</w:t>
      </w:r>
    </w:p>
    <w:p w14:paraId="5530B8DB" w14:textId="77777777" w:rsidR="004826AF" w:rsidRPr="009302C7" w:rsidRDefault="004826AF" w:rsidP="004826AF">
      <w:pPr>
        <w:ind w:left="567" w:right="567"/>
        <w:jc w:val="both"/>
        <w:rPr>
          <w:rFonts w:ascii="Palatino Linotype" w:eastAsia="Palatino Linotype" w:hAnsi="Palatino Linotype" w:cs="Palatino Linotype"/>
          <w:i/>
          <w:sz w:val="22"/>
          <w:szCs w:val="22"/>
          <w:lang w:val="es-ES_tradnl"/>
        </w:rPr>
      </w:pPr>
      <w:r w:rsidRPr="009302C7">
        <w:rPr>
          <w:rFonts w:ascii="Palatino Linotype" w:eastAsia="Palatino Linotype" w:hAnsi="Palatino Linotype" w:cs="Palatino Linotype"/>
          <w:i/>
          <w:sz w:val="22"/>
          <w:szCs w:val="22"/>
          <w:lang w:val="es-ES_tradnl"/>
        </w:rPr>
        <w:t>(…)</w:t>
      </w:r>
    </w:p>
    <w:p w14:paraId="49309D8C"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6918E497" w14:textId="7A6F3D9B"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Es así </w:t>
      </w:r>
      <w:r w:rsidR="00DD04E3" w:rsidRPr="009302C7">
        <w:rPr>
          <w:rFonts w:ascii="Palatino Linotype" w:eastAsia="Palatino Linotype" w:hAnsi="Palatino Linotype" w:cs="Palatino Linotype"/>
          <w:color w:val="000000"/>
          <w:lang w:val="es-ES_tradnl"/>
        </w:rPr>
        <w:t>como</w:t>
      </w:r>
      <w:r w:rsidRPr="009302C7">
        <w:rPr>
          <w:rFonts w:ascii="Palatino Linotype" w:eastAsia="Palatino Linotype" w:hAnsi="Palatino Linotype" w:cs="Palatino Linotype"/>
          <w:color w:val="000000"/>
          <w:lang w:val="es-ES_tradnl"/>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B0661CC" w14:textId="77777777" w:rsidR="004826AF" w:rsidRPr="009302C7" w:rsidRDefault="004826AF" w:rsidP="004826A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p>
    <w:p w14:paraId="3EE2D35C" w14:textId="5871864C" w:rsidR="004826AF" w:rsidRDefault="004826AF" w:rsidP="004826AF">
      <w:pPr>
        <w:spacing w:line="360" w:lineRule="auto"/>
        <w:contextualSpacing/>
        <w:jc w:val="both"/>
        <w:rPr>
          <w:rFonts w:ascii="Palatino Linotype" w:eastAsia="Palatino Linotype" w:hAnsi="Palatino Linotype" w:cs="Palatino Linotype"/>
          <w:lang w:val="es-ES_tradnl"/>
        </w:rPr>
      </w:pPr>
      <w:r w:rsidRPr="009302C7">
        <w:rPr>
          <w:rFonts w:ascii="Palatino Linotype" w:eastAsia="Palatino Linotype" w:hAnsi="Palatino Linotype" w:cs="Palatino Linotype"/>
          <w:lang w:val="es-ES_tradnl"/>
        </w:rPr>
        <w:t xml:space="preserve">En segundo término, </w:t>
      </w:r>
      <w:r w:rsidR="0069097E">
        <w:rPr>
          <w:rFonts w:ascii="Palatino Linotype" w:eastAsia="Palatino Linotype" w:hAnsi="Palatino Linotype" w:cs="Palatino Linotype"/>
          <w:lang w:val="es-ES_tradnl"/>
        </w:rPr>
        <w:t>es menester separar el estudio de la información solicitada con el propósito</w:t>
      </w:r>
      <w:r w:rsidR="00A44743">
        <w:rPr>
          <w:rFonts w:ascii="Palatino Linotype" w:eastAsia="Palatino Linotype" w:hAnsi="Palatino Linotype" w:cs="Palatino Linotype"/>
          <w:lang w:val="es-ES_tradnl"/>
        </w:rPr>
        <w:t xml:space="preserve"> de llegar a una conclusión apegada a derecho.</w:t>
      </w:r>
    </w:p>
    <w:p w14:paraId="28FBA18E" w14:textId="77777777" w:rsidR="00A44743" w:rsidRDefault="00A44743" w:rsidP="004826AF">
      <w:pPr>
        <w:spacing w:line="360" w:lineRule="auto"/>
        <w:contextualSpacing/>
        <w:jc w:val="both"/>
        <w:rPr>
          <w:rFonts w:ascii="Palatino Linotype" w:eastAsia="Palatino Linotype" w:hAnsi="Palatino Linotype" w:cs="Palatino Linotype"/>
          <w:lang w:val="es-ES_tradnl"/>
        </w:rPr>
      </w:pPr>
    </w:p>
    <w:p w14:paraId="1639F6EA" w14:textId="46B4EACF" w:rsidR="00A44743" w:rsidRDefault="00A44743" w:rsidP="00395C85">
      <w:pPr>
        <w:contextualSpacing/>
        <w:jc w:val="both"/>
        <w:rPr>
          <w:rFonts w:ascii="Palatino Linotype" w:eastAsia="Palatino Linotype" w:hAnsi="Palatino Linotype" w:cs="Palatino Linotype"/>
          <w:b/>
          <w:lang w:val="es-ES_tradnl"/>
        </w:rPr>
      </w:pPr>
      <w:r w:rsidRPr="00395C85">
        <w:rPr>
          <w:rFonts w:ascii="Palatino Linotype" w:eastAsia="Palatino Linotype" w:hAnsi="Palatino Linotype" w:cs="Palatino Linotype"/>
          <w:b/>
          <w:lang w:val="es-ES_tradnl"/>
        </w:rPr>
        <w:t>I</w:t>
      </w:r>
      <w:r w:rsidR="00395C85">
        <w:rPr>
          <w:rFonts w:ascii="Palatino Linotype" w:eastAsia="Palatino Linotype" w:hAnsi="Palatino Linotype" w:cs="Palatino Linotype"/>
          <w:b/>
          <w:lang w:val="es-ES_tradnl"/>
        </w:rPr>
        <w:t>.</w:t>
      </w:r>
      <w:r w:rsidRPr="00395C85">
        <w:rPr>
          <w:rFonts w:ascii="Palatino Linotype" w:eastAsia="Palatino Linotype" w:hAnsi="Palatino Linotype" w:cs="Palatino Linotype"/>
          <w:b/>
          <w:lang w:val="es-ES_tradnl"/>
        </w:rPr>
        <w:t xml:space="preserve"> Actas de</w:t>
      </w:r>
      <w:r w:rsidR="00ED0626">
        <w:rPr>
          <w:rFonts w:ascii="Palatino Linotype" w:eastAsia="Palatino Linotype" w:hAnsi="Palatino Linotype" w:cs="Palatino Linotype"/>
          <w:b/>
          <w:lang w:val="es-ES_tradnl"/>
        </w:rPr>
        <w:t>l Comité</w:t>
      </w:r>
      <w:r w:rsidRPr="00395C85">
        <w:rPr>
          <w:rFonts w:ascii="Palatino Linotype" w:eastAsia="Palatino Linotype" w:hAnsi="Palatino Linotype" w:cs="Palatino Linotype"/>
          <w:b/>
          <w:lang w:val="es-ES_tradnl"/>
        </w:rPr>
        <w:t xml:space="preserve"> de Planeación </w:t>
      </w:r>
      <w:r w:rsidR="00395C85" w:rsidRPr="00395C85">
        <w:rPr>
          <w:rFonts w:ascii="Palatino Linotype" w:eastAsia="Palatino Linotype" w:hAnsi="Palatino Linotype" w:cs="Palatino Linotype"/>
          <w:b/>
          <w:lang w:val="es-ES_tradnl"/>
        </w:rPr>
        <w:t>para el Desarrollo Municipal (COPLADEMUN)</w:t>
      </w:r>
      <w:r w:rsidR="00395C85">
        <w:rPr>
          <w:rFonts w:ascii="Palatino Linotype" w:eastAsia="Palatino Linotype" w:hAnsi="Palatino Linotype" w:cs="Palatino Linotype"/>
          <w:b/>
          <w:lang w:val="es-ES_tradnl"/>
        </w:rPr>
        <w:t>.</w:t>
      </w:r>
    </w:p>
    <w:p w14:paraId="378A8D81" w14:textId="77777777" w:rsidR="00395C85" w:rsidRDefault="00395C85" w:rsidP="00A44743">
      <w:pPr>
        <w:spacing w:line="360" w:lineRule="auto"/>
        <w:contextualSpacing/>
        <w:jc w:val="both"/>
        <w:rPr>
          <w:rFonts w:ascii="Palatino Linotype" w:eastAsia="Palatino Linotype" w:hAnsi="Palatino Linotype" w:cs="Palatino Linotype"/>
          <w:lang w:val="es-ES_tradnl"/>
        </w:rPr>
      </w:pPr>
    </w:p>
    <w:p w14:paraId="6CB29BC9" w14:textId="264820EE" w:rsidR="00395C85" w:rsidRDefault="00395C85"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E</w:t>
      </w:r>
      <w:r w:rsidR="00D47E26">
        <w:rPr>
          <w:rFonts w:ascii="Palatino Linotype" w:eastAsia="Palatino Linotype" w:hAnsi="Palatino Linotype" w:cs="Palatino Linotype"/>
          <w:lang w:val="es-ES_tradnl"/>
        </w:rPr>
        <w:t>n este punto se debe resaltar</w:t>
      </w:r>
      <w:r>
        <w:rPr>
          <w:rFonts w:ascii="Palatino Linotype" w:eastAsia="Palatino Linotype" w:hAnsi="Palatino Linotype" w:cs="Palatino Linotype"/>
          <w:lang w:val="es-ES_tradnl"/>
        </w:rPr>
        <w:t xml:space="preserve"> que el Sujeto Obligado </w:t>
      </w:r>
      <w:r w:rsidR="00D47E26">
        <w:rPr>
          <w:rFonts w:ascii="Palatino Linotype" w:eastAsia="Palatino Linotype" w:hAnsi="Palatino Linotype" w:cs="Palatino Linotype"/>
          <w:lang w:val="es-ES_tradnl"/>
        </w:rPr>
        <w:t>respondi</w:t>
      </w:r>
      <w:r w:rsidR="00ED0626">
        <w:rPr>
          <w:rFonts w:ascii="Palatino Linotype" w:eastAsia="Palatino Linotype" w:hAnsi="Palatino Linotype" w:cs="Palatino Linotype"/>
          <w:lang w:val="es-ES_tradnl"/>
        </w:rPr>
        <w:t>ó remitiendo las actas del</w:t>
      </w:r>
      <w:r w:rsidR="00D47E26">
        <w:rPr>
          <w:rFonts w:ascii="Palatino Linotype" w:eastAsia="Palatino Linotype" w:hAnsi="Palatino Linotype" w:cs="Palatino Linotype"/>
          <w:lang w:val="es-ES_tradnl"/>
        </w:rPr>
        <w:t xml:space="preserve"> COPLADEMUN</w:t>
      </w:r>
      <w:r w:rsidR="00AD7D36">
        <w:rPr>
          <w:rFonts w:ascii="Palatino Linotype" w:eastAsia="Palatino Linotype" w:hAnsi="Palatino Linotype" w:cs="Palatino Linotype"/>
          <w:lang w:val="es-ES_tradnl"/>
        </w:rPr>
        <w:t xml:space="preserve"> de las sesiones Segunda, Cuarta, Quinta, Sexta, Séptima, Octava y Novena ya referidas en párrafos anteriores, por lo que se colige que aceptó contar con las atribuciones de derecho público para generar la información solicitada, por lo que es innecesario realizar el estudio de la naturaleza jurídica de la información solicitada</w:t>
      </w:r>
      <w:r w:rsidR="00F510DD">
        <w:rPr>
          <w:rFonts w:ascii="Palatino Linotype" w:eastAsia="Palatino Linotype" w:hAnsi="Palatino Linotype" w:cs="Palatino Linotype"/>
          <w:lang w:val="es-ES_tradnl"/>
        </w:rPr>
        <w:t>, dada la aceptación del Sujeto Obligado.</w:t>
      </w:r>
    </w:p>
    <w:p w14:paraId="2E7D16D9" w14:textId="77777777" w:rsidR="00F510DD" w:rsidRDefault="00F510DD" w:rsidP="00A44743">
      <w:pPr>
        <w:spacing w:line="360" w:lineRule="auto"/>
        <w:contextualSpacing/>
        <w:jc w:val="both"/>
        <w:rPr>
          <w:rFonts w:ascii="Palatino Linotype" w:eastAsia="Palatino Linotype" w:hAnsi="Palatino Linotype" w:cs="Palatino Linotype"/>
          <w:lang w:val="es-ES_tradnl"/>
        </w:rPr>
      </w:pPr>
    </w:p>
    <w:p w14:paraId="790A46AB" w14:textId="494AEAE3" w:rsidR="00F510DD" w:rsidRDefault="00F510DD" w:rsidP="00A44743">
      <w:pPr>
        <w:spacing w:line="360" w:lineRule="auto"/>
        <w:contextualSpacing/>
        <w:jc w:val="both"/>
        <w:rPr>
          <w:rFonts w:ascii="Palatino Linotype" w:hAnsi="Palatino Linotype"/>
          <w:lang w:eastAsia="es-ES"/>
        </w:rPr>
      </w:pPr>
      <w:r w:rsidRPr="00087187">
        <w:rPr>
          <w:rFonts w:ascii="Palatino Linotype" w:hAnsi="Palatino Linotype"/>
          <w:lang w:eastAsia="es-ES"/>
        </w:rPr>
        <w:t>Cabe recordar que el estudio de la naturaleza jurídica tiene por objeto determinar si la información requerida es generada, poseída o administrada por los sujetos obligados; por lo que e</w:t>
      </w:r>
      <w:r>
        <w:rPr>
          <w:rFonts w:ascii="Palatino Linotype" w:hAnsi="Palatino Linotype"/>
          <w:lang w:eastAsia="es-ES"/>
        </w:rPr>
        <w:t>n el caso en concreto, puesto</w:t>
      </w:r>
      <w:r w:rsidRPr="00087187">
        <w:rPr>
          <w:rFonts w:ascii="Palatino Linotype" w:hAnsi="Palatino Linotype"/>
          <w:lang w:eastAsia="es-ES"/>
        </w:rPr>
        <w:t xml:space="preserve"> que </w:t>
      </w:r>
      <w:r w:rsidRPr="004A087B">
        <w:rPr>
          <w:rFonts w:ascii="Palatino Linotype" w:hAnsi="Palatino Linotype"/>
          <w:lang w:eastAsia="es-ES"/>
        </w:rPr>
        <w:t>el Sujeto Obligado</w:t>
      </w:r>
      <w:r w:rsidRPr="00087187">
        <w:rPr>
          <w:rFonts w:ascii="Palatino Linotype" w:hAnsi="Palatino Linotype"/>
          <w:lang w:eastAsia="es-ES"/>
        </w:rPr>
        <w:t xml:space="preserve"> asumió contar con dicha información, resulta innecesario realizar el estudio correspondiente, y a nada práctico conduciría llevar a cabo dicho estudio.</w:t>
      </w:r>
    </w:p>
    <w:p w14:paraId="5A21F296" w14:textId="77777777" w:rsidR="00F510DD" w:rsidRDefault="00F510DD" w:rsidP="00A44743">
      <w:pPr>
        <w:spacing w:line="360" w:lineRule="auto"/>
        <w:contextualSpacing/>
        <w:jc w:val="both"/>
        <w:rPr>
          <w:rFonts w:ascii="Palatino Linotype" w:hAnsi="Palatino Linotype"/>
          <w:lang w:eastAsia="es-ES"/>
        </w:rPr>
      </w:pPr>
    </w:p>
    <w:p w14:paraId="63CFBDE1" w14:textId="77777777" w:rsidR="00F0336C" w:rsidRPr="00176CEF" w:rsidRDefault="00F510DD" w:rsidP="00F0336C">
      <w:pPr>
        <w:spacing w:line="360" w:lineRule="auto"/>
        <w:jc w:val="both"/>
        <w:rPr>
          <w:rFonts w:ascii="Palatino Linotype" w:hAnsi="Palatino Linotype" w:cs="Arial"/>
        </w:rPr>
      </w:pPr>
      <w:r>
        <w:rPr>
          <w:rFonts w:ascii="Palatino Linotype" w:hAnsi="Palatino Linotype"/>
          <w:lang w:eastAsia="es-ES"/>
        </w:rPr>
        <w:t>Asimismo, se tiene que la inconformidad del Recurrente se centra en que la respuesta está incompleta, puesto que no se entregaron las actas de los ejercicios 2019, 2021 y 2022</w:t>
      </w:r>
      <w:r w:rsidR="009B186B">
        <w:rPr>
          <w:rFonts w:ascii="Palatino Linotype" w:hAnsi="Palatino Linotype"/>
          <w:lang w:eastAsia="es-ES"/>
        </w:rPr>
        <w:t>; de lo que se desprende que no se expresó inconformidad en contra de la</w:t>
      </w:r>
      <w:r w:rsidR="00F0336C">
        <w:rPr>
          <w:rFonts w:ascii="Palatino Linotype" w:hAnsi="Palatino Linotype"/>
          <w:lang w:eastAsia="es-ES"/>
        </w:rPr>
        <w:t xml:space="preserve">s actas ya entregadas; por lo que se debe entender que el particular consintió parcialmente la respuesta. </w:t>
      </w:r>
      <w:r w:rsidR="00F0336C" w:rsidRPr="00176CEF">
        <w:rPr>
          <w:rFonts w:ascii="Palatino Linotype" w:hAnsi="Palatino Linotype"/>
        </w:rPr>
        <w:t xml:space="preserve">. </w:t>
      </w:r>
      <w:r w:rsidR="00F0336C" w:rsidRPr="00176CEF">
        <w:rPr>
          <w:rFonts w:ascii="Palatino Linotype" w:hAnsi="Palatino Linotype" w:cs="Arial"/>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3B45492" w14:textId="77777777" w:rsidR="00F0336C" w:rsidRPr="00176CEF" w:rsidRDefault="00F0336C" w:rsidP="00F0336C">
      <w:pPr>
        <w:pStyle w:val="Sinespaciado"/>
        <w:spacing w:line="360" w:lineRule="auto"/>
        <w:jc w:val="both"/>
        <w:rPr>
          <w:rFonts w:ascii="Palatino Linotype" w:hAnsi="Palatino Linotype" w:cs="Arial"/>
        </w:rPr>
      </w:pPr>
    </w:p>
    <w:p w14:paraId="281D288D" w14:textId="77777777" w:rsidR="00F0336C" w:rsidRPr="00F0336C" w:rsidRDefault="00F0336C" w:rsidP="00F0336C">
      <w:pPr>
        <w:pStyle w:val="Sinespaciado"/>
        <w:ind w:left="567" w:right="567"/>
        <w:jc w:val="both"/>
        <w:rPr>
          <w:rFonts w:ascii="Palatino Linotype" w:hAnsi="Palatino Linotype"/>
          <w:i/>
          <w:sz w:val="22"/>
          <w:szCs w:val="22"/>
          <w:lang w:eastAsia="es-MX"/>
        </w:rPr>
      </w:pPr>
      <w:r w:rsidRPr="00F0336C">
        <w:rPr>
          <w:rFonts w:ascii="Palatino Linotype" w:hAnsi="Palatino Linotype"/>
          <w:b/>
          <w:i/>
          <w:sz w:val="22"/>
          <w:szCs w:val="22"/>
          <w:lang w:eastAsia="es-MX"/>
        </w:rPr>
        <w:t>REVISIÓN EN AMPARO. LOS RESOLUTIVOS NO COMBATIDOS DEBEN DECLARARSE FIRMES</w:t>
      </w:r>
      <w:r w:rsidRPr="00F0336C">
        <w:rPr>
          <w:rFonts w:ascii="Palatino Linotype" w:hAnsi="Palatino Linotype"/>
          <w:i/>
          <w:sz w:val="22"/>
          <w:szCs w:val="22"/>
          <w:lang w:eastAsia="es-MX"/>
        </w:rPr>
        <w:t xml:space="preserve">. </w:t>
      </w:r>
    </w:p>
    <w:p w14:paraId="01A975F4" w14:textId="77777777" w:rsidR="00F0336C" w:rsidRPr="00F0336C" w:rsidRDefault="00F0336C" w:rsidP="00F0336C">
      <w:pPr>
        <w:pStyle w:val="Sinespaciado"/>
        <w:ind w:left="567" w:right="567"/>
        <w:jc w:val="both"/>
        <w:rPr>
          <w:rFonts w:ascii="Palatino Linotype" w:hAnsi="Palatino Linotype"/>
          <w:i/>
          <w:sz w:val="22"/>
          <w:szCs w:val="22"/>
          <w:lang w:eastAsia="es-MX"/>
        </w:rPr>
      </w:pPr>
      <w:r w:rsidRPr="00F0336C">
        <w:rPr>
          <w:rFonts w:ascii="Palatino Linotype" w:hAnsi="Palatino Linotype"/>
          <w:i/>
          <w:sz w:val="22"/>
          <w:szCs w:val="22"/>
          <w:lang w:eastAsia="es-MX"/>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w:t>
      </w:r>
      <w:r w:rsidRPr="00F0336C">
        <w:rPr>
          <w:rFonts w:ascii="Palatino Linotype" w:hAnsi="Palatino Linotype"/>
          <w:i/>
          <w:sz w:val="22"/>
          <w:szCs w:val="22"/>
          <w:lang w:eastAsia="es-MX"/>
        </w:rPr>
        <w:lastRenderedPageBreak/>
        <w:t>reflejarse en la parte considerativa y en los resolutivos debe confirmarse la sentencia recurrida en la parte correspondiente.</w:t>
      </w:r>
    </w:p>
    <w:p w14:paraId="5D1EC51D" w14:textId="77777777" w:rsidR="00F0336C" w:rsidRPr="00176CEF" w:rsidRDefault="00F0336C" w:rsidP="00F0336C">
      <w:pPr>
        <w:pStyle w:val="Sinespaciado"/>
        <w:spacing w:line="360" w:lineRule="auto"/>
        <w:jc w:val="both"/>
        <w:rPr>
          <w:rFonts w:ascii="Palatino Linotype" w:hAnsi="Palatino Linotype"/>
        </w:rPr>
      </w:pPr>
    </w:p>
    <w:p w14:paraId="007CE193" w14:textId="77777777" w:rsidR="00F0336C" w:rsidRPr="00176CEF" w:rsidRDefault="00F0336C" w:rsidP="00F0336C">
      <w:pPr>
        <w:pStyle w:val="Sinespaciado"/>
        <w:spacing w:line="360" w:lineRule="auto"/>
        <w:jc w:val="both"/>
        <w:rPr>
          <w:rFonts w:ascii="Palatino Linotype" w:hAnsi="Palatino Linotype"/>
        </w:rPr>
      </w:pPr>
      <w:r w:rsidRPr="00176CEF">
        <w:rPr>
          <w:rFonts w:ascii="Palatino Linotype" w:hAnsi="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1E682E4" w14:textId="77777777" w:rsidR="00F0336C" w:rsidRPr="00176CEF" w:rsidRDefault="00F0336C" w:rsidP="00F0336C">
      <w:pPr>
        <w:pStyle w:val="Sinespaciado"/>
        <w:spacing w:line="360" w:lineRule="auto"/>
        <w:jc w:val="both"/>
        <w:rPr>
          <w:rFonts w:ascii="Palatino Linotype" w:hAnsi="Palatino Linotype"/>
        </w:rPr>
      </w:pPr>
    </w:p>
    <w:p w14:paraId="13385167" w14:textId="77777777" w:rsidR="00F0336C" w:rsidRPr="00F0336C" w:rsidRDefault="00F0336C" w:rsidP="00F0336C">
      <w:pPr>
        <w:pStyle w:val="Sinespaciado"/>
        <w:ind w:left="567" w:right="567"/>
        <w:jc w:val="both"/>
        <w:rPr>
          <w:rFonts w:ascii="Palatino Linotype" w:hAnsi="Palatino Linotype"/>
          <w:i/>
          <w:sz w:val="22"/>
          <w:szCs w:val="22"/>
        </w:rPr>
      </w:pPr>
      <w:r w:rsidRPr="00F0336C">
        <w:rPr>
          <w:rFonts w:ascii="Palatino Linotype" w:hAnsi="Palatino Linotype"/>
          <w:b/>
          <w:i/>
          <w:sz w:val="22"/>
          <w:szCs w:val="22"/>
        </w:rPr>
        <w:t>ACTOS CONSENTIDOS. SON LOS QUE NO SE IMPUGNAN MEDIANTE EL RECURSO IDÓNEO.</w:t>
      </w:r>
      <w:r w:rsidRPr="00F0336C">
        <w:rPr>
          <w:rFonts w:ascii="Palatino Linotype" w:hAnsi="Palatino Linotype"/>
          <w:i/>
          <w:sz w:val="22"/>
          <w:szCs w:val="22"/>
        </w:rPr>
        <w:t xml:space="preserve"> </w:t>
      </w:r>
    </w:p>
    <w:p w14:paraId="7297A2EC" w14:textId="77777777" w:rsidR="00F0336C" w:rsidRPr="00F0336C" w:rsidRDefault="00F0336C" w:rsidP="00F0336C">
      <w:pPr>
        <w:pStyle w:val="Sinespaciado"/>
        <w:ind w:left="567" w:right="567"/>
        <w:jc w:val="both"/>
        <w:rPr>
          <w:rFonts w:ascii="Palatino Linotype" w:hAnsi="Palatino Linotype"/>
          <w:sz w:val="22"/>
          <w:szCs w:val="22"/>
        </w:rPr>
      </w:pPr>
      <w:r w:rsidRPr="00F0336C">
        <w:rPr>
          <w:rFonts w:ascii="Palatino Linotype" w:hAnsi="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523504" w14:textId="77777777" w:rsidR="00F0336C" w:rsidRPr="00176CEF" w:rsidRDefault="00F0336C" w:rsidP="00F0336C">
      <w:pPr>
        <w:pStyle w:val="Sinespaciado"/>
        <w:spacing w:line="360" w:lineRule="auto"/>
        <w:jc w:val="both"/>
        <w:rPr>
          <w:rFonts w:ascii="Palatino Linotype" w:hAnsi="Palatino Linotype"/>
        </w:rPr>
      </w:pPr>
    </w:p>
    <w:p w14:paraId="72C8A8E6" w14:textId="77777777" w:rsidR="00F0336C" w:rsidRPr="00176CEF" w:rsidRDefault="00F0336C" w:rsidP="00F0336C">
      <w:pPr>
        <w:spacing w:line="360" w:lineRule="auto"/>
        <w:jc w:val="both"/>
        <w:rPr>
          <w:rFonts w:ascii="Palatino Linotype" w:hAnsi="Palatino Linotype"/>
        </w:rPr>
      </w:pPr>
      <w:r w:rsidRPr="00176CEF">
        <w:rPr>
          <w:rFonts w:ascii="Palatino Linotype" w:hAnsi="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17048694" w14:textId="77777777" w:rsidR="00F0336C" w:rsidRPr="00176CEF" w:rsidRDefault="00F0336C" w:rsidP="00F0336C">
      <w:pPr>
        <w:spacing w:line="360" w:lineRule="auto"/>
        <w:jc w:val="both"/>
        <w:rPr>
          <w:rFonts w:ascii="Palatino Linotype" w:hAnsi="Palatino Linotype"/>
        </w:rPr>
      </w:pPr>
    </w:p>
    <w:p w14:paraId="23AB9B88" w14:textId="77777777" w:rsidR="00F0336C" w:rsidRPr="00F0336C" w:rsidRDefault="00F0336C" w:rsidP="00F0336C">
      <w:pPr>
        <w:ind w:left="567" w:right="567"/>
        <w:jc w:val="both"/>
        <w:rPr>
          <w:rFonts w:ascii="Palatino Linotype" w:hAnsi="Palatino Linotype"/>
          <w:i/>
          <w:sz w:val="22"/>
          <w:szCs w:val="22"/>
        </w:rPr>
      </w:pPr>
      <w:r w:rsidRPr="00F0336C">
        <w:rPr>
          <w:rFonts w:ascii="Palatino Linotype" w:hAnsi="Palatino Linotype"/>
          <w:b/>
          <w:i/>
          <w:sz w:val="22"/>
          <w:szCs w:val="22"/>
        </w:rPr>
        <w:t xml:space="preserve">Actos consentidos tácitamente. Improcedencia de su análisis. </w:t>
      </w:r>
      <w:r w:rsidRPr="00F0336C">
        <w:rPr>
          <w:rFonts w:ascii="Palatino Linotype" w:hAnsi="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97A79FD" w14:textId="77777777" w:rsidR="00F0336C" w:rsidRPr="00176CEF" w:rsidRDefault="00F0336C" w:rsidP="00F0336C">
      <w:pPr>
        <w:spacing w:line="360" w:lineRule="auto"/>
        <w:jc w:val="both"/>
        <w:rPr>
          <w:rFonts w:ascii="Palatino Linotype" w:hAnsi="Palatino Linotype"/>
        </w:rPr>
      </w:pPr>
    </w:p>
    <w:p w14:paraId="3AA6A09F" w14:textId="75015957" w:rsidR="00F0336C" w:rsidRDefault="00F0336C" w:rsidP="00F0336C">
      <w:pPr>
        <w:spacing w:line="360" w:lineRule="auto"/>
        <w:jc w:val="both"/>
        <w:rPr>
          <w:rFonts w:ascii="Palatino Linotype" w:hAnsi="Palatino Linotype"/>
        </w:rPr>
      </w:pPr>
      <w:r w:rsidRPr="00176CEF">
        <w:rPr>
          <w:rFonts w:ascii="Palatino Linotype" w:hAnsi="Palatino Linotype"/>
        </w:rPr>
        <w:t xml:space="preserve">Por lo señalado anteriormente, se considera que el Recurrente está conforme con </w:t>
      </w:r>
      <w:r>
        <w:rPr>
          <w:rFonts w:ascii="Palatino Linotype" w:hAnsi="Palatino Linotype"/>
        </w:rPr>
        <w:t>la entrega de las actas remitidas en respuesta.</w:t>
      </w:r>
    </w:p>
    <w:p w14:paraId="52ADEA46" w14:textId="77777777" w:rsidR="00F0336C" w:rsidRDefault="00F0336C" w:rsidP="00F0336C">
      <w:pPr>
        <w:spacing w:line="360" w:lineRule="auto"/>
        <w:jc w:val="both"/>
        <w:rPr>
          <w:rFonts w:ascii="Palatino Linotype" w:hAnsi="Palatino Linotype"/>
        </w:rPr>
      </w:pPr>
    </w:p>
    <w:p w14:paraId="4FCD5D9C" w14:textId="1B2DC295" w:rsidR="00F0336C" w:rsidRPr="00176CEF" w:rsidRDefault="00F0336C" w:rsidP="00F0336C">
      <w:pPr>
        <w:spacing w:line="360" w:lineRule="auto"/>
        <w:jc w:val="both"/>
        <w:rPr>
          <w:rFonts w:ascii="Palatino Linotype" w:hAnsi="Palatino Linotype"/>
        </w:rPr>
      </w:pPr>
      <w:r>
        <w:rPr>
          <w:rFonts w:ascii="Palatino Linotype" w:hAnsi="Palatino Linotype"/>
        </w:rPr>
        <w:t>Ahora bien, se debe precisar que las actas rendidas por el Sujeto O</w:t>
      </w:r>
      <w:r w:rsidR="00ED0626">
        <w:rPr>
          <w:rFonts w:ascii="Palatino Linotype" w:hAnsi="Palatino Linotype"/>
        </w:rPr>
        <w:t>bligado corresponden al Comité</w:t>
      </w:r>
      <w:r>
        <w:rPr>
          <w:rFonts w:ascii="Palatino Linotype" w:hAnsi="Palatino Linotype"/>
        </w:rPr>
        <w:t xml:space="preserve"> que se integró para la administración pública municipal del periodo 2019-2021, y se realizaron en los años que comprenden dicho lapso, como puede comprobarse </w:t>
      </w:r>
      <w:r w:rsidR="00E07729">
        <w:rPr>
          <w:rFonts w:ascii="Palatino Linotype" w:hAnsi="Palatino Linotype"/>
        </w:rPr>
        <w:t>en las fechas en las que se llevaron a cabo las sesiones Segunda y N</w:t>
      </w:r>
      <w:r w:rsidR="00420792">
        <w:rPr>
          <w:rFonts w:ascii="Palatino Linotype" w:hAnsi="Palatino Linotype"/>
        </w:rPr>
        <w:t>ovena, de</w:t>
      </w:r>
      <w:r w:rsidR="00E07729">
        <w:rPr>
          <w:rFonts w:ascii="Palatino Linotype" w:hAnsi="Palatino Linotype"/>
        </w:rPr>
        <w:t xml:space="preserve"> fecha</w:t>
      </w:r>
      <w:r w:rsidR="00420792">
        <w:rPr>
          <w:rFonts w:ascii="Palatino Linotype" w:hAnsi="Palatino Linotype"/>
        </w:rPr>
        <w:t>s</w:t>
      </w:r>
      <w:r w:rsidR="00E07729">
        <w:rPr>
          <w:rFonts w:ascii="Palatino Linotype" w:hAnsi="Palatino Linotype"/>
        </w:rPr>
        <w:t xml:space="preserve"> veintiocho de marzo de dos mil diecinueve y doce de marzo de dos mil veintiuno, respectivamente.</w:t>
      </w:r>
    </w:p>
    <w:p w14:paraId="63644273" w14:textId="03941AAB" w:rsidR="00F510DD" w:rsidRDefault="00F510DD" w:rsidP="00A44743">
      <w:pPr>
        <w:spacing w:line="360" w:lineRule="auto"/>
        <w:contextualSpacing/>
        <w:jc w:val="both"/>
        <w:rPr>
          <w:rFonts w:ascii="Palatino Linotype" w:eastAsia="Palatino Linotype" w:hAnsi="Palatino Linotype" w:cs="Palatino Linotype"/>
          <w:lang w:val="es-ES_tradnl"/>
        </w:rPr>
      </w:pPr>
    </w:p>
    <w:p w14:paraId="1A45F3F4" w14:textId="743597EA" w:rsidR="00F510DD" w:rsidRDefault="0077232F"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Del mismo modo, en las actas de las sesiones Cuarta y Novena se observa la calendarización para las sesiones que se celebrarían en los ejercicios 2020 y 2021, como se observa a continuación:</w:t>
      </w:r>
    </w:p>
    <w:p w14:paraId="4711ED69" w14:textId="77777777" w:rsidR="0077232F" w:rsidRDefault="0077232F" w:rsidP="00A44743">
      <w:pPr>
        <w:spacing w:line="360" w:lineRule="auto"/>
        <w:contextualSpacing/>
        <w:jc w:val="both"/>
        <w:rPr>
          <w:rFonts w:ascii="Palatino Linotype" w:eastAsia="Palatino Linotype" w:hAnsi="Palatino Linotype" w:cs="Palatino Linotype"/>
          <w:lang w:val="es-ES_tradnl"/>
        </w:rPr>
      </w:pPr>
    </w:p>
    <w:p w14:paraId="15CDA34C" w14:textId="0CA17D8D" w:rsidR="0077232F" w:rsidRDefault="0077232F" w:rsidP="0077232F">
      <w:pPr>
        <w:spacing w:line="360" w:lineRule="auto"/>
        <w:contextualSpacing/>
        <w:jc w:val="center"/>
        <w:rPr>
          <w:rFonts w:ascii="Palatino Linotype" w:eastAsia="Palatino Linotype" w:hAnsi="Palatino Linotype" w:cs="Palatino Linotype"/>
          <w:lang w:val="es-ES_tradnl"/>
        </w:rPr>
      </w:pPr>
      <w:r>
        <w:rPr>
          <w:noProof/>
        </w:rPr>
        <w:drawing>
          <wp:inline distT="0" distB="0" distL="0" distR="0" wp14:anchorId="2A5A39F4" wp14:editId="163B55E2">
            <wp:extent cx="5077413" cy="176500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74" t="45361" r="30967" b="30812"/>
                    <a:stretch/>
                  </pic:blipFill>
                  <pic:spPr bwMode="auto">
                    <a:xfrm>
                      <a:off x="0" y="0"/>
                      <a:ext cx="5127961" cy="1782576"/>
                    </a:xfrm>
                    <a:prstGeom prst="rect">
                      <a:avLst/>
                    </a:prstGeom>
                    <a:ln>
                      <a:noFill/>
                    </a:ln>
                    <a:extLst>
                      <a:ext uri="{53640926-AAD7-44D8-BBD7-CCE9431645EC}">
                        <a14:shadowObscured xmlns:a14="http://schemas.microsoft.com/office/drawing/2010/main"/>
                      </a:ext>
                    </a:extLst>
                  </pic:spPr>
                </pic:pic>
              </a:graphicData>
            </a:graphic>
          </wp:inline>
        </w:drawing>
      </w:r>
    </w:p>
    <w:p w14:paraId="08AC856D" w14:textId="77777777" w:rsidR="00F510DD" w:rsidRDefault="00F510DD" w:rsidP="00A44743">
      <w:pPr>
        <w:spacing w:line="360" w:lineRule="auto"/>
        <w:contextualSpacing/>
        <w:jc w:val="both"/>
        <w:rPr>
          <w:rFonts w:ascii="Palatino Linotype" w:eastAsia="Palatino Linotype" w:hAnsi="Palatino Linotype" w:cs="Palatino Linotype"/>
          <w:lang w:val="es-ES_tradnl"/>
        </w:rPr>
      </w:pPr>
    </w:p>
    <w:p w14:paraId="5D875966" w14:textId="22991A39" w:rsidR="00F510DD" w:rsidRDefault="0077232F" w:rsidP="007C75E4">
      <w:pPr>
        <w:spacing w:line="360" w:lineRule="auto"/>
        <w:contextualSpacing/>
        <w:jc w:val="center"/>
        <w:rPr>
          <w:rFonts w:ascii="Palatino Linotype" w:eastAsia="Palatino Linotype" w:hAnsi="Palatino Linotype" w:cs="Palatino Linotype"/>
          <w:lang w:val="es-ES_tradnl"/>
        </w:rPr>
      </w:pPr>
      <w:r>
        <w:rPr>
          <w:noProof/>
        </w:rPr>
        <w:lastRenderedPageBreak/>
        <w:drawing>
          <wp:inline distT="0" distB="0" distL="0" distR="0" wp14:anchorId="668FC157" wp14:editId="0155AB2A">
            <wp:extent cx="5127934" cy="17012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90" t="45361" r="30967" b="31791"/>
                    <a:stretch/>
                  </pic:blipFill>
                  <pic:spPr bwMode="auto">
                    <a:xfrm>
                      <a:off x="0" y="0"/>
                      <a:ext cx="5196218" cy="1723863"/>
                    </a:xfrm>
                    <a:prstGeom prst="rect">
                      <a:avLst/>
                    </a:prstGeom>
                    <a:ln>
                      <a:noFill/>
                    </a:ln>
                    <a:extLst>
                      <a:ext uri="{53640926-AAD7-44D8-BBD7-CCE9431645EC}">
                        <a14:shadowObscured xmlns:a14="http://schemas.microsoft.com/office/drawing/2010/main"/>
                      </a:ext>
                    </a:extLst>
                  </pic:spPr>
                </pic:pic>
              </a:graphicData>
            </a:graphic>
          </wp:inline>
        </w:drawing>
      </w:r>
    </w:p>
    <w:p w14:paraId="2C7D7DBD" w14:textId="77777777" w:rsidR="00F510DD" w:rsidRDefault="00F510DD" w:rsidP="00A44743">
      <w:pPr>
        <w:spacing w:line="360" w:lineRule="auto"/>
        <w:contextualSpacing/>
        <w:jc w:val="both"/>
        <w:rPr>
          <w:rFonts w:ascii="Palatino Linotype" w:eastAsia="Palatino Linotype" w:hAnsi="Palatino Linotype" w:cs="Palatino Linotype"/>
          <w:lang w:val="es-ES_tradnl"/>
        </w:rPr>
      </w:pPr>
    </w:p>
    <w:p w14:paraId="4E942081" w14:textId="09C689B0" w:rsidR="007C75E4" w:rsidRDefault="007C75E4"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 xml:space="preserve">Por lo anterior, se colige que el Sujeto Obligado realizó las </w:t>
      </w:r>
      <w:r w:rsidR="00ED0626">
        <w:rPr>
          <w:rFonts w:ascii="Palatino Linotype" w:eastAsia="Palatino Linotype" w:hAnsi="Palatino Linotype" w:cs="Palatino Linotype"/>
          <w:lang w:val="es-ES_tradnl"/>
        </w:rPr>
        <w:t>sesiones ordinarias del</w:t>
      </w:r>
      <w:r>
        <w:rPr>
          <w:rFonts w:ascii="Palatino Linotype" w:eastAsia="Palatino Linotype" w:hAnsi="Palatino Linotype" w:cs="Palatino Linotype"/>
          <w:lang w:val="es-ES_tradnl"/>
        </w:rPr>
        <w:t xml:space="preserve"> COPLADEMUN conforme al calendario aprobado en las sesiones referidas; por tanto, conforme al primer párrafo del artículo 19 de la Ley de Transparencia local</w:t>
      </w:r>
      <w:r w:rsidR="00931895">
        <w:rPr>
          <w:rStyle w:val="Refdenotaalpie"/>
          <w:rFonts w:ascii="Palatino Linotype" w:eastAsia="Palatino Linotype" w:hAnsi="Palatino Linotype" w:cs="Palatino Linotype"/>
          <w:lang w:val="es-ES_tradnl"/>
        </w:rPr>
        <w:footnoteReference w:id="2"/>
      </w:r>
      <w:r>
        <w:rPr>
          <w:rFonts w:ascii="Palatino Linotype" w:eastAsia="Palatino Linotype" w:hAnsi="Palatino Linotype" w:cs="Palatino Linotype"/>
          <w:lang w:val="es-ES_tradnl"/>
        </w:rPr>
        <w:t>, se presume que debe contar con las actas de las sesiones que no fueron entregadas al Recurrente, es decir las actas de la sesiones ordinarias Primera, Tercera, Décima, Décima Primera, Décima Segunda, Décima Tercera y Décima Cuarta</w:t>
      </w:r>
      <w:r w:rsidR="001D5E07">
        <w:rPr>
          <w:rFonts w:ascii="Palatino Linotype" w:eastAsia="Palatino Linotype" w:hAnsi="Palatino Linotype" w:cs="Palatino Linotype"/>
          <w:lang w:val="es-ES_tradnl"/>
        </w:rPr>
        <w:t>.</w:t>
      </w:r>
    </w:p>
    <w:p w14:paraId="23AFE230" w14:textId="77777777" w:rsidR="007C75E4" w:rsidRDefault="007C75E4" w:rsidP="00A44743">
      <w:pPr>
        <w:spacing w:line="360" w:lineRule="auto"/>
        <w:contextualSpacing/>
        <w:jc w:val="both"/>
        <w:rPr>
          <w:rFonts w:ascii="Palatino Linotype" w:eastAsia="Palatino Linotype" w:hAnsi="Palatino Linotype" w:cs="Palatino Linotype"/>
          <w:lang w:val="es-ES_tradnl"/>
        </w:rPr>
      </w:pPr>
    </w:p>
    <w:p w14:paraId="640013FC" w14:textId="606953EF" w:rsidR="007C75E4" w:rsidRDefault="001D5E07" w:rsidP="00A44743">
      <w:pPr>
        <w:spacing w:line="360" w:lineRule="auto"/>
        <w:contextualSpacing/>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lang w:val="es-ES_tradnl"/>
        </w:rPr>
        <w:t xml:space="preserve">Por otra parte, no debe perderse de vista que el área que dio respuesta a la solicitud fue la </w:t>
      </w:r>
      <w:r>
        <w:rPr>
          <w:rFonts w:ascii="Palatino Linotype" w:eastAsia="Palatino Linotype" w:hAnsi="Palatino Linotype" w:cs="Palatino Linotype"/>
          <w:iCs/>
          <w:color w:val="000000"/>
          <w:lang w:val="es-ES_tradnl"/>
        </w:rPr>
        <w:t>Unidad de Información, Planeación, Programación y Evaluación del Sujeto Obligado</w:t>
      </w:r>
      <w:r w:rsidR="00931895">
        <w:rPr>
          <w:rFonts w:ascii="Palatino Linotype" w:eastAsia="Palatino Linotype" w:hAnsi="Palatino Linotype" w:cs="Palatino Linotype"/>
          <w:iCs/>
          <w:color w:val="000000"/>
          <w:lang w:val="es-ES_tradnl"/>
        </w:rPr>
        <w:t xml:space="preserve">, por lo que es necesario referir lo estipulado en el Bando Municipal de </w:t>
      </w:r>
      <w:proofErr w:type="spellStart"/>
      <w:r w:rsidR="00931895">
        <w:rPr>
          <w:rFonts w:ascii="Palatino Linotype" w:eastAsia="Palatino Linotype" w:hAnsi="Palatino Linotype" w:cs="Palatino Linotype"/>
          <w:iCs/>
          <w:color w:val="000000"/>
          <w:lang w:val="es-ES_tradnl"/>
        </w:rPr>
        <w:t>Chiautla</w:t>
      </w:r>
      <w:proofErr w:type="spellEnd"/>
      <w:r w:rsidR="00931895">
        <w:rPr>
          <w:rFonts w:ascii="Palatino Linotype" w:eastAsia="Palatino Linotype" w:hAnsi="Palatino Linotype" w:cs="Palatino Linotype"/>
          <w:iCs/>
          <w:color w:val="000000"/>
          <w:lang w:val="es-ES_tradnl"/>
        </w:rPr>
        <w:t xml:space="preserve"> 2021</w:t>
      </w:r>
      <w:r w:rsidR="00CD11F7">
        <w:rPr>
          <w:rFonts w:ascii="Palatino Linotype" w:eastAsia="Palatino Linotype" w:hAnsi="Palatino Linotype" w:cs="Palatino Linotype"/>
          <w:iCs/>
          <w:color w:val="000000"/>
          <w:lang w:val="es-ES_tradnl"/>
        </w:rPr>
        <w:t xml:space="preserve"> en su</w:t>
      </w:r>
      <w:r w:rsidR="00277921">
        <w:rPr>
          <w:rFonts w:ascii="Palatino Linotype" w:eastAsia="Palatino Linotype" w:hAnsi="Palatino Linotype" w:cs="Palatino Linotype"/>
          <w:iCs/>
          <w:color w:val="000000"/>
          <w:lang w:val="es-ES_tradnl"/>
        </w:rPr>
        <w:t>s</w:t>
      </w:r>
      <w:r w:rsidR="00ED0626">
        <w:rPr>
          <w:rFonts w:ascii="Palatino Linotype" w:eastAsia="Palatino Linotype" w:hAnsi="Palatino Linotype" w:cs="Palatino Linotype"/>
          <w:iCs/>
          <w:color w:val="000000"/>
          <w:lang w:val="es-ES_tradnl"/>
        </w:rPr>
        <w:t xml:space="preserve"> art</w:t>
      </w:r>
      <w:r w:rsidR="00CD11F7">
        <w:rPr>
          <w:rFonts w:ascii="Palatino Linotype" w:eastAsia="Palatino Linotype" w:hAnsi="Palatino Linotype" w:cs="Palatino Linotype"/>
          <w:iCs/>
          <w:color w:val="000000"/>
          <w:lang w:val="es-ES_tradnl"/>
        </w:rPr>
        <w:t>ículo</w:t>
      </w:r>
      <w:r w:rsidR="0066627E">
        <w:rPr>
          <w:rFonts w:ascii="Palatino Linotype" w:eastAsia="Palatino Linotype" w:hAnsi="Palatino Linotype" w:cs="Palatino Linotype"/>
          <w:iCs/>
          <w:color w:val="000000"/>
          <w:lang w:val="es-ES_tradnl"/>
        </w:rPr>
        <w:t>s</w:t>
      </w:r>
      <w:r w:rsidR="00ED0626">
        <w:rPr>
          <w:rFonts w:ascii="Palatino Linotype" w:eastAsia="Palatino Linotype" w:hAnsi="Palatino Linotype" w:cs="Palatino Linotype"/>
          <w:iCs/>
          <w:color w:val="000000"/>
          <w:lang w:val="es-ES_tradnl"/>
        </w:rPr>
        <w:t xml:space="preserve"> 135</w:t>
      </w:r>
      <w:r w:rsidR="0066627E">
        <w:rPr>
          <w:rFonts w:ascii="Palatino Linotype" w:eastAsia="Palatino Linotype" w:hAnsi="Palatino Linotype" w:cs="Palatino Linotype"/>
          <w:iCs/>
          <w:color w:val="000000"/>
          <w:lang w:val="es-ES_tradnl"/>
        </w:rPr>
        <w:t>, 136 y 138</w:t>
      </w:r>
      <w:r w:rsidR="00CD11F7">
        <w:rPr>
          <w:rFonts w:ascii="Palatino Linotype" w:eastAsia="Palatino Linotype" w:hAnsi="Palatino Linotype" w:cs="Palatino Linotype"/>
          <w:iCs/>
          <w:color w:val="000000"/>
          <w:lang w:val="es-ES_tradnl"/>
        </w:rPr>
        <w:t>, que a la letra dispone</w:t>
      </w:r>
      <w:r w:rsidR="0066627E">
        <w:rPr>
          <w:rFonts w:ascii="Palatino Linotype" w:eastAsia="Palatino Linotype" w:hAnsi="Palatino Linotype" w:cs="Palatino Linotype"/>
          <w:iCs/>
          <w:color w:val="000000"/>
          <w:lang w:val="es-ES_tradnl"/>
        </w:rPr>
        <w:t>n</w:t>
      </w:r>
      <w:r w:rsidR="00FD3F22">
        <w:rPr>
          <w:rFonts w:ascii="Palatino Linotype" w:eastAsia="Palatino Linotype" w:hAnsi="Palatino Linotype" w:cs="Palatino Linotype"/>
          <w:iCs/>
          <w:color w:val="000000"/>
          <w:lang w:val="es-ES_tradnl"/>
        </w:rPr>
        <w:t xml:space="preserve"> lo siguiente:</w:t>
      </w:r>
    </w:p>
    <w:p w14:paraId="67EC2C8F" w14:textId="77777777" w:rsidR="00FD3F22" w:rsidRDefault="00FD3F22" w:rsidP="00A44743">
      <w:pPr>
        <w:spacing w:line="360" w:lineRule="auto"/>
        <w:contextualSpacing/>
        <w:jc w:val="both"/>
        <w:rPr>
          <w:rFonts w:ascii="Palatino Linotype" w:eastAsia="Palatino Linotype" w:hAnsi="Palatino Linotype" w:cs="Palatino Linotype"/>
          <w:iCs/>
          <w:color w:val="000000"/>
          <w:lang w:val="es-ES_tradnl"/>
        </w:rPr>
      </w:pPr>
    </w:p>
    <w:p w14:paraId="25CD811E" w14:textId="2ECE5F71" w:rsidR="00FD3F22" w:rsidRDefault="00FD3F22" w:rsidP="00CD11F7">
      <w:pPr>
        <w:ind w:left="567" w:right="616"/>
        <w:contextualSpacing/>
        <w:jc w:val="both"/>
        <w:rPr>
          <w:rFonts w:ascii="Palatino Linotype" w:eastAsia="Palatino Linotype" w:hAnsi="Palatino Linotype" w:cs="Palatino Linotype"/>
          <w:i/>
          <w:iCs/>
          <w:color w:val="000000"/>
          <w:sz w:val="22"/>
          <w:szCs w:val="22"/>
        </w:rPr>
      </w:pPr>
      <w:r w:rsidRPr="00CD11F7">
        <w:rPr>
          <w:rFonts w:ascii="Palatino Linotype" w:eastAsia="Palatino Linotype" w:hAnsi="Palatino Linotype" w:cs="Palatino Linotype"/>
          <w:b/>
          <w:bCs/>
          <w:i/>
          <w:iCs/>
          <w:color w:val="000000"/>
          <w:sz w:val="22"/>
          <w:szCs w:val="22"/>
        </w:rPr>
        <w:t xml:space="preserve">Artículo 135.- </w:t>
      </w:r>
      <w:r w:rsidRPr="00CD11F7">
        <w:rPr>
          <w:rFonts w:ascii="Palatino Linotype" w:eastAsia="Palatino Linotype" w:hAnsi="Palatino Linotype" w:cs="Palatino Linotype"/>
          <w:i/>
          <w:iCs/>
          <w:color w:val="000000"/>
          <w:sz w:val="22"/>
          <w:szCs w:val="22"/>
        </w:rPr>
        <w:t xml:space="preserve">Esta (la Unidad de Información, Planeación, Programación y Evaluación) tendrá a su cargo diseñar el Plan de Desarrollo Municipal de </w:t>
      </w:r>
      <w:proofErr w:type="spellStart"/>
      <w:r w:rsidRPr="00CD11F7">
        <w:rPr>
          <w:rFonts w:ascii="Palatino Linotype" w:eastAsia="Palatino Linotype" w:hAnsi="Palatino Linotype" w:cs="Palatino Linotype"/>
          <w:i/>
          <w:iCs/>
          <w:color w:val="000000"/>
          <w:sz w:val="22"/>
          <w:szCs w:val="22"/>
        </w:rPr>
        <w:t>Chiautla</w:t>
      </w:r>
      <w:proofErr w:type="spellEnd"/>
      <w:r w:rsidRPr="00CD11F7">
        <w:rPr>
          <w:rFonts w:ascii="Palatino Linotype" w:eastAsia="Palatino Linotype" w:hAnsi="Palatino Linotype" w:cs="Palatino Linotype"/>
          <w:i/>
          <w:iCs/>
          <w:color w:val="000000"/>
          <w:sz w:val="22"/>
          <w:szCs w:val="22"/>
        </w:rPr>
        <w:t xml:space="preserve"> 2019-2021, en congruencia con los planes estatal y nacional de desarrollo, así como la evaluación del </w:t>
      </w:r>
      <w:r w:rsidRPr="00CD11F7">
        <w:rPr>
          <w:rFonts w:ascii="Palatino Linotype" w:eastAsia="Palatino Linotype" w:hAnsi="Palatino Linotype" w:cs="Palatino Linotype"/>
          <w:i/>
          <w:iCs/>
          <w:color w:val="000000"/>
          <w:sz w:val="22"/>
          <w:szCs w:val="22"/>
        </w:rPr>
        <w:lastRenderedPageBreak/>
        <w:t>mismo; así como los planes y programas de la administración municipal; para ello se auxiliará del Comité de Planeación para el Desarrollo Municipal (COPLADEMUN), todo ello de acuerdo a la Ley Orgánica Municipal y la Ley de Planeación del Estado de México y Municipios.</w:t>
      </w:r>
    </w:p>
    <w:p w14:paraId="43C5E5E5" w14:textId="77777777" w:rsidR="0066627E" w:rsidRDefault="0066627E" w:rsidP="00CD11F7">
      <w:pPr>
        <w:ind w:left="567" w:right="616"/>
        <w:contextualSpacing/>
        <w:jc w:val="both"/>
        <w:rPr>
          <w:rFonts w:ascii="Palatino Linotype" w:eastAsia="Palatino Linotype" w:hAnsi="Palatino Linotype" w:cs="Palatino Linotype"/>
          <w:i/>
          <w:iCs/>
          <w:color w:val="000000"/>
          <w:sz w:val="22"/>
          <w:szCs w:val="22"/>
        </w:rPr>
      </w:pPr>
    </w:p>
    <w:p w14:paraId="0D7F22BE" w14:textId="77777777" w:rsidR="0066627E" w:rsidRPr="0066627E" w:rsidRDefault="0066627E" w:rsidP="0066627E">
      <w:pPr>
        <w:ind w:left="567"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b/>
          <w:bCs/>
          <w:i/>
          <w:iCs/>
          <w:color w:val="000000"/>
          <w:sz w:val="22"/>
          <w:szCs w:val="22"/>
        </w:rPr>
        <w:t xml:space="preserve">Artículo 136.- </w:t>
      </w:r>
      <w:r w:rsidRPr="0066627E">
        <w:rPr>
          <w:rFonts w:ascii="Palatino Linotype" w:eastAsia="Palatino Linotype" w:hAnsi="Palatino Linotype" w:cs="Palatino Linotype"/>
          <w:i/>
          <w:iCs/>
          <w:color w:val="000000"/>
          <w:sz w:val="22"/>
          <w:szCs w:val="22"/>
        </w:rPr>
        <w:t>Son responsables en materia de Planeación Municipal.</w:t>
      </w:r>
    </w:p>
    <w:p w14:paraId="35C027B2" w14:textId="77777777" w:rsidR="0066627E" w:rsidRDefault="0066627E" w:rsidP="0066627E">
      <w:pPr>
        <w:ind w:left="993" w:right="616"/>
        <w:contextualSpacing/>
        <w:jc w:val="both"/>
        <w:rPr>
          <w:rFonts w:ascii="Palatino Linotype" w:eastAsia="Palatino Linotype" w:hAnsi="Palatino Linotype" w:cs="Palatino Linotype"/>
          <w:i/>
          <w:iCs/>
          <w:color w:val="000000"/>
          <w:sz w:val="22"/>
          <w:szCs w:val="22"/>
        </w:rPr>
      </w:pPr>
    </w:p>
    <w:p w14:paraId="616482D3" w14:textId="77777777"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a) El Ayuntamiento;</w:t>
      </w:r>
    </w:p>
    <w:p w14:paraId="67FBD482" w14:textId="77777777"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b) El Comité de Planeación para el Desarrollo Municipal (COPLADEMUN);</w:t>
      </w:r>
    </w:p>
    <w:p w14:paraId="1A115584" w14:textId="431462BB" w:rsid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c) La Dirección de Planeación.</w:t>
      </w:r>
    </w:p>
    <w:p w14:paraId="260A5BD5" w14:textId="77777777" w:rsidR="0066627E" w:rsidRDefault="0066627E" w:rsidP="00CD11F7">
      <w:pPr>
        <w:ind w:left="567" w:right="616"/>
        <w:contextualSpacing/>
        <w:jc w:val="both"/>
        <w:rPr>
          <w:rFonts w:ascii="Palatino Linotype" w:eastAsia="Palatino Linotype" w:hAnsi="Palatino Linotype" w:cs="Palatino Linotype"/>
          <w:i/>
          <w:iCs/>
          <w:color w:val="000000"/>
          <w:sz w:val="22"/>
          <w:szCs w:val="22"/>
        </w:rPr>
      </w:pPr>
    </w:p>
    <w:p w14:paraId="5A0E1611" w14:textId="0DCB929B" w:rsidR="0066627E" w:rsidRDefault="0066627E" w:rsidP="0066627E">
      <w:pPr>
        <w:ind w:left="567"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b/>
          <w:bCs/>
          <w:i/>
          <w:iCs/>
          <w:color w:val="000000"/>
          <w:sz w:val="22"/>
          <w:szCs w:val="22"/>
        </w:rPr>
        <w:t xml:space="preserve">Artículo 138.- </w:t>
      </w:r>
      <w:r w:rsidRPr="0066627E">
        <w:rPr>
          <w:rFonts w:ascii="Palatino Linotype" w:eastAsia="Palatino Linotype" w:hAnsi="Palatino Linotype" w:cs="Palatino Linotype"/>
          <w:i/>
          <w:iCs/>
          <w:color w:val="000000"/>
          <w:sz w:val="22"/>
          <w:szCs w:val="22"/>
        </w:rPr>
        <w:t>En su elaboración e integración quedaran incluidas previa valoración, las propuestas</w:t>
      </w:r>
      <w:r>
        <w:rPr>
          <w:rFonts w:ascii="Palatino Linotype" w:eastAsia="Palatino Linotype" w:hAnsi="Palatino Linotype" w:cs="Palatino Linotype"/>
          <w:i/>
          <w:iCs/>
          <w:color w:val="000000"/>
          <w:sz w:val="22"/>
          <w:szCs w:val="22"/>
        </w:rPr>
        <w:t xml:space="preserve"> </w:t>
      </w:r>
      <w:r w:rsidRPr="0066627E">
        <w:rPr>
          <w:rFonts w:ascii="Palatino Linotype" w:eastAsia="Palatino Linotype" w:hAnsi="Palatino Linotype" w:cs="Palatino Linotype"/>
          <w:i/>
          <w:iCs/>
          <w:color w:val="000000"/>
          <w:sz w:val="22"/>
          <w:szCs w:val="22"/>
        </w:rPr>
        <w:t>planteadas por los distintos sectores de la sociedad, a través de los instrumentos de participación</w:t>
      </w:r>
      <w:r>
        <w:rPr>
          <w:rFonts w:ascii="Palatino Linotype" w:eastAsia="Palatino Linotype" w:hAnsi="Palatino Linotype" w:cs="Palatino Linotype"/>
          <w:i/>
          <w:iCs/>
          <w:color w:val="000000"/>
          <w:sz w:val="22"/>
          <w:szCs w:val="22"/>
        </w:rPr>
        <w:t xml:space="preserve"> </w:t>
      </w:r>
      <w:r w:rsidRPr="0066627E">
        <w:rPr>
          <w:rFonts w:ascii="Palatino Linotype" w:eastAsia="Palatino Linotype" w:hAnsi="Palatino Linotype" w:cs="Palatino Linotype"/>
          <w:i/>
          <w:iCs/>
          <w:color w:val="000000"/>
          <w:sz w:val="22"/>
          <w:szCs w:val="22"/>
        </w:rPr>
        <w:t>ciudadana instituidos por el Comité de Planeación para el Desarrollo Municipal. (COPLADEMUN).</w:t>
      </w:r>
    </w:p>
    <w:p w14:paraId="55C40EB6" w14:textId="77777777" w:rsidR="0066627E" w:rsidRPr="0066627E" w:rsidRDefault="0066627E" w:rsidP="0066627E">
      <w:pPr>
        <w:ind w:left="567" w:right="616"/>
        <w:contextualSpacing/>
        <w:jc w:val="both"/>
        <w:rPr>
          <w:rFonts w:ascii="Palatino Linotype" w:eastAsia="Palatino Linotype" w:hAnsi="Palatino Linotype" w:cs="Palatino Linotype"/>
          <w:i/>
          <w:iCs/>
          <w:color w:val="000000"/>
          <w:sz w:val="22"/>
          <w:szCs w:val="22"/>
        </w:rPr>
      </w:pPr>
    </w:p>
    <w:p w14:paraId="3EAC3867" w14:textId="76C3113B" w:rsidR="0066627E" w:rsidRDefault="0066627E" w:rsidP="0066627E">
      <w:pPr>
        <w:ind w:left="567"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El Comité de Planeación se integra de acuerdo a la Ley de Planeación del Estado de México y</w:t>
      </w:r>
      <w:r>
        <w:rPr>
          <w:rFonts w:ascii="Palatino Linotype" w:eastAsia="Palatino Linotype" w:hAnsi="Palatino Linotype" w:cs="Palatino Linotype"/>
          <w:i/>
          <w:iCs/>
          <w:color w:val="000000"/>
          <w:sz w:val="22"/>
          <w:szCs w:val="22"/>
        </w:rPr>
        <w:t xml:space="preserve"> </w:t>
      </w:r>
      <w:r w:rsidRPr="0066627E">
        <w:rPr>
          <w:rFonts w:ascii="Palatino Linotype" w:eastAsia="Palatino Linotype" w:hAnsi="Palatino Linotype" w:cs="Palatino Linotype"/>
          <w:i/>
          <w:iCs/>
          <w:color w:val="000000"/>
          <w:sz w:val="22"/>
          <w:szCs w:val="22"/>
        </w:rPr>
        <w:t>Municipios, en concordancia con el artículo 85 de la Ley Orgánica Municipal, de la siguiente forma:</w:t>
      </w:r>
    </w:p>
    <w:p w14:paraId="3478F893" w14:textId="77777777" w:rsidR="0066627E" w:rsidRPr="0066627E" w:rsidRDefault="0066627E" w:rsidP="0066627E">
      <w:pPr>
        <w:ind w:left="567" w:right="616"/>
        <w:contextualSpacing/>
        <w:jc w:val="both"/>
        <w:rPr>
          <w:rFonts w:ascii="Palatino Linotype" w:eastAsia="Palatino Linotype" w:hAnsi="Palatino Linotype" w:cs="Palatino Linotype"/>
          <w:i/>
          <w:iCs/>
          <w:color w:val="000000"/>
          <w:sz w:val="22"/>
          <w:szCs w:val="22"/>
        </w:rPr>
      </w:pPr>
    </w:p>
    <w:p w14:paraId="6FFC8A54" w14:textId="77777777"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I. Un presidente, será el Presidente Municipal;</w:t>
      </w:r>
    </w:p>
    <w:p w14:paraId="46539A39" w14:textId="77777777"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II. Un representante del sector público municipal;</w:t>
      </w:r>
    </w:p>
    <w:p w14:paraId="10505128" w14:textId="77777777"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III. Un representante del sector social municipal;</w:t>
      </w:r>
    </w:p>
    <w:p w14:paraId="744613D7" w14:textId="77777777"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IV. Un representante del sector privado del Municipio;</w:t>
      </w:r>
    </w:p>
    <w:p w14:paraId="6349BDCF" w14:textId="2B9FAF33"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V. Representante de las organizaciones sociales del Municipio, en su caso también podrán</w:t>
      </w:r>
      <w:r>
        <w:rPr>
          <w:rFonts w:ascii="Palatino Linotype" w:eastAsia="Palatino Linotype" w:hAnsi="Palatino Linotype" w:cs="Palatino Linotype"/>
          <w:i/>
          <w:iCs/>
          <w:color w:val="000000"/>
          <w:sz w:val="22"/>
          <w:szCs w:val="22"/>
        </w:rPr>
        <w:t xml:space="preserve"> </w:t>
      </w:r>
      <w:r w:rsidRPr="0066627E">
        <w:rPr>
          <w:rFonts w:ascii="Palatino Linotype" w:eastAsia="Palatino Linotype" w:hAnsi="Palatino Linotype" w:cs="Palatino Linotype"/>
          <w:i/>
          <w:iCs/>
          <w:color w:val="000000"/>
          <w:sz w:val="22"/>
          <w:szCs w:val="22"/>
        </w:rPr>
        <w:t>incorporarse miembros de los consejos de participación ciudadana;</w:t>
      </w:r>
    </w:p>
    <w:p w14:paraId="1F03984D" w14:textId="77777777" w:rsidR="0066627E" w:rsidRP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VI. Un representante del COPLADEMUN, quien fungirá únicamente como Asesor Técnico; y</w:t>
      </w:r>
    </w:p>
    <w:p w14:paraId="7671BAAA" w14:textId="67F67D3D" w:rsidR="0066627E" w:rsidRDefault="0066627E" w:rsidP="0066627E">
      <w:pPr>
        <w:ind w:left="993" w:right="616"/>
        <w:contextualSpacing/>
        <w:jc w:val="both"/>
        <w:rPr>
          <w:rFonts w:ascii="Palatino Linotype" w:eastAsia="Palatino Linotype" w:hAnsi="Palatino Linotype" w:cs="Palatino Linotype"/>
          <w:i/>
          <w:iCs/>
          <w:color w:val="000000"/>
          <w:sz w:val="22"/>
          <w:szCs w:val="22"/>
        </w:rPr>
      </w:pPr>
      <w:r w:rsidRPr="0066627E">
        <w:rPr>
          <w:rFonts w:ascii="Palatino Linotype" w:eastAsia="Palatino Linotype" w:hAnsi="Palatino Linotype" w:cs="Palatino Linotype"/>
          <w:i/>
          <w:iCs/>
          <w:color w:val="000000"/>
          <w:sz w:val="22"/>
          <w:szCs w:val="22"/>
        </w:rPr>
        <w:t>VII. Un secretario de Actas.</w:t>
      </w:r>
    </w:p>
    <w:p w14:paraId="1BEB9B6D" w14:textId="77777777" w:rsidR="00FD3F22" w:rsidRPr="00FD3F22" w:rsidRDefault="00FD3F22" w:rsidP="00FD3F22">
      <w:pPr>
        <w:spacing w:line="360" w:lineRule="auto"/>
        <w:contextualSpacing/>
        <w:jc w:val="both"/>
        <w:rPr>
          <w:rFonts w:ascii="Palatino Linotype" w:eastAsia="Palatino Linotype" w:hAnsi="Palatino Linotype" w:cs="Palatino Linotype"/>
          <w:iCs/>
          <w:color w:val="000000"/>
        </w:rPr>
      </w:pPr>
    </w:p>
    <w:p w14:paraId="38D65E02" w14:textId="06C48036" w:rsidR="00FD3F22" w:rsidRDefault="00CD11F7"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Por tanto, se tiene que la respuesta fue emitida por el área competente, puesto que conforme a lo estipulado en el artículo citado, el COPLADEMUN coadyuva a la UIPPE en sus funciones relativas al Plan de Desarrollo Municipal.</w:t>
      </w:r>
      <w:r w:rsidR="00277921">
        <w:rPr>
          <w:rFonts w:ascii="Palatino Linotype" w:eastAsia="Palatino Linotype" w:hAnsi="Palatino Linotype" w:cs="Palatino Linotype"/>
          <w:lang w:val="es-ES_tradnl"/>
        </w:rPr>
        <w:t xml:space="preserve"> </w:t>
      </w:r>
      <w:r w:rsidR="0066627E">
        <w:rPr>
          <w:rFonts w:ascii="Palatino Linotype" w:eastAsia="Palatino Linotype" w:hAnsi="Palatino Linotype" w:cs="Palatino Linotype"/>
          <w:lang w:val="es-ES_tradnl"/>
        </w:rPr>
        <w:t xml:space="preserve">No obstante, también es de puntualizar que, además del COPLADEMUN, se considera responsables en materia de </w:t>
      </w:r>
      <w:r w:rsidR="0066627E">
        <w:rPr>
          <w:rFonts w:ascii="Palatino Linotype" w:eastAsia="Palatino Linotype" w:hAnsi="Palatino Linotype" w:cs="Palatino Linotype"/>
          <w:lang w:val="es-ES_tradnl"/>
        </w:rPr>
        <w:lastRenderedPageBreak/>
        <w:t xml:space="preserve">planeación al Ayuntamiento y a la Dirección de Planeación; del mismo modo, dado que el COPLADEMUN </w:t>
      </w:r>
      <w:r w:rsidR="005A7401">
        <w:rPr>
          <w:rFonts w:ascii="Palatino Linotype" w:eastAsia="Palatino Linotype" w:hAnsi="Palatino Linotype" w:cs="Palatino Linotype"/>
          <w:lang w:val="es-ES_tradnl"/>
        </w:rPr>
        <w:t>se integra, entre otros, por el Presidente Municipal, representantes del sector público municipal, un representante del COPLADEMUN como asesor técnico y un secretario de Actas, es conveniente que se realice una búsqueda exhaustiva y razonable en las diversas áreas de la administración pública municipal que son responsables en la materia y entre las que integran dicho Comité, con la finalidad de que se entregue al Recurrente las actas derivadas de las sesiones Primera, Tercera, Décima, Décima Primera, Décima Segunda, Décima Tercera y Décima Cuarta del COPLADEMUN, en versión pública de ser procedente.</w:t>
      </w:r>
    </w:p>
    <w:p w14:paraId="1E8FB357" w14:textId="77777777" w:rsidR="0043799D" w:rsidRDefault="0043799D" w:rsidP="00A44743">
      <w:pPr>
        <w:spacing w:line="360" w:lineRule="auto"/>
        <w:contextualSpacing/>
        <w:jc w:val="both"/>
        <w:rPr>
          <w:rFonts w:ascii="Palatino Linotype" w:eastAsia="Palatino Linotype" w:hAnsi="Palatino Linotype" w:cs="Palatino Linotype"/>
          <w:lang w:val="es-ES_tradnl"/>
        </w:rPr>
      </w:pPr>
    </w:p>
    <w:p w14:paraId="09DFE175" w14:textId="58CFE499" w:rsidR="0043799D" w:rsidRDefault="0043799D"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 xml:space="preserve">No se soslaya que el Sujeto Obligado también manifestó que respecto del presente año, no se han realizado sesiones por parte del COPLADEMUN, por lo que </w:t>
      </w:r>
      <w:r w:rsidR="00CF3B52">
        <w:rPr>
          <w:rFonts w:ascii="Palatino Linotype" w:eastAsia="Palatino Linotype" w:hAnsi="Palatino Linotype" w:cs="Palatino Linotype"/>
          <w:lang w:val="es-ES_tradnl"/>
        </w:rPr>
        <w:t>se considera que este punto se encuentra colmado al no existir fuente obligacional que constriña al Sujeto Obligado a haber celebrado sesiones durante el periodo comprendido del primero al dieciocho de enero de dos mil veintid</w:t>
      </w:r>
      <w:r w:rsidR="007E053D">
        <w:rPr>
          <w:rFonts w:ascii="Palatino Linotype" w:eastAsia="Palatino Linotype" w:hAnsi="Palatino Linotype" w:cs="Palatino Linotype"/>
          <w:lang w:val="es-ES_tradnl"/>
        </w:rPr>
        <w:t>ós, lo que se consideran como hechos negativos.</w:t>
      </w:r>
    </w:p>
    <w:p w14:paraId="04A56993" w14:textId="77777777" w:rsidR="007E053D" w:rsidRDefault="007E053D" w:rsidP="00A44743">
      <w:pPr>
        <w:spacing w:line="360" w:lineRule="auto"/>
        <w:contextualSpacing/>
        <w:jc w:val="both"/>
        <w:rPr>
          <w:rFonts w:ascii="Palatino Linotype" w:eastAsia="Palatino Linotype" w:hAnsi="Palatino Linotype" w:cs="Palatino Linotype"/>
          <w:lang w:val="es-ES_tradnl"/>
        </w:rPr>
      </w:pPr>
    </w:p>
    <w:p w14:paraId="503ECBDF" w14:textId="565B85C9" w:rsidR="007E053D" w:rsidRPr="004D5C77" w:rsidRDefault="007E053D" w:rsidP="007E053D">
      <w:pPr>
        <w:pStyle w:val="Sinespaciado"/>
        <w:spacing w:line="360" w:lineRule="auto"/>
        <w:jc w:val="both"/>
        <w:rPr>
          <w:rFonts w:ascii="Palatino Linotype" w:eastAsiaTheme="minorHAnsi" w:hAnsi="Palatino Linotype" w:cs="Arial"/>
        </w:rPr>
      </w:pPr>
      <w:r>
        <w:rPr>
          <w:rFonts w:ascii="Palatino Linotype" w:eastAsia="Palatino Linotype" w:hAnsi="Palatino Linotype" w:cs="Palatino Linotype"/>
          <w:lang w:val="es-ES_tradnl"/>
        </w:rPr>
        <w:t xml:space="preserve">Lo anterior se deriva de que la respuesta tocante al ejercicio 2022 </w:t>
      </w:r>
      <w:r w:rsidRPr="004D5C77">
        <w:rPr>
          <w:rFonts w:ascii="Palatino Linotype" w:eastAsiaTheme="minorHAnsi" w:hAnsi="Palatino Linotype" w:cstheme="minorHAnsi"/>
          <w:lang w:eastAsia="en-US"/>
        </w:rPr>
        <w:t xml:space="preserve">se traduce en un pronunciamiento en sentido negativo; es decir, </w:t>
      </w:r>
      <w:r w:rsidRPr="004D5C77">
        <w:rPr>
          <w:rFonts w:ascii="Palatino Linotype" w:eastAsiaTheme="minorHAnsi" w:hAnsi="Palatino Linotype" w:cstheme="minorBidi"/>
          <w:lang w:eastAsia="en-US"/>
        </w:rPr>
        <w:t xml:space="preserve">se concluye que la respuesta constituye hechos negativos, pues no se han generado, poseído o administrado </w:t>
      </w:r>
      <w:r w:rsidR="000A4AAB">
        <w:rPr>
          <w:rFonts w:ascii="Palatino Linotype" w:eastAsiaTheme="minorHAnsi" w:hAnsi="Palatino Linotype" w:cstheme="minorBidi"/>
          <w:lang w:eastAsia="en-US"/>
        </w:rPr>
        <w:t>las actas de las sesiones del COPLADEMUN en el ejercicio 2022</w:t>
      </w:r>
      <w:r w:rsidRPr="004D5C77">
        <w:rPr>
          <w:rFonts w:ascii="Palatino Linotype" w:eastAsiaTheme="minorHAnsi" w:hAnsi="Palatino Linotype" w:cstheme="minorBidi"/>
          <w:lang w:eastAsia="en-US"/>
        </w:rPr>
        <w:t xml:space="preserve">. </w:t>
      </w:r>
      <w:r w:rsidRPr="004D5C77">
        <w:rPr>
          <w:rFonts w:ascii="Palatino Linotype" w:eastAsiaTheme="minorHAnsi" w:hAnsi="Palatino Linotype" w:cs="Arial"/>
        </w:rPr>
        <w:t xml:space="preserve">Así, el Pleno de este Órgano Garante ha sostenido que ante un hecho negativo resulta innecesaria una declaratoria de inexistencia en términos de los artículos 19, 169 y 170 de la Ley de Transparencia y </w:t>
      </w:r>
      <w:r w:rsidRPr="004D5C77">
        <w:rPr>
          <w:rFonts w:ascii="Palatino Linotype" w:eastAsiaTheme="minorHAnsi" w:hAnsi="Palatino Linotype" w:cs="Arial"/>
        </w:rPr>
        <w:lastRenderedPageBreak/>
        <w:t>Acceso a la Información Pública del Estado de México y Municipios, resultando aplicable la siguiente tesis:</w:t>
      </w:r>
    </w:p>
    <w:p w14:paraId="14200820" w14:textId="77777777" w:rsidR="007E053D" w:rsidRPr="004D5C77" w:rsidRDefault="007E053D" w:rsidP="007E053D">
      <w:pPr>
        <w:spacing w:line="360" w:lineRule="auto"/>
        <w:rPr>
          <w:rFonts w:ascii="Palatino Linotype" w:eastAsiaTheme="minorHAnsi" w:hAnsi="Palatino Linotype" w:cstheme="minorBidi"/>
        </w:rPr>
      </w:pPr>
    </w:p>
    <w:p w14:paraId="2BE46C7F" w14:textId="77777777" w:rsidR="007E053D" w:rsidRPr="007E053D" w:rsidRDefault="007E053D" w:rsidP="007E053D">
      <w:pPr>
        <w:ind w:left="567" w:right="567"/>
        <w:jc w:val="both"/>
        <w:rPr>
          <w:rFonts w:ascii="Palatino Linotype" w:eastAsiaTheme="minorHAnsi" w:hAnsi="Palatino Linotype" w:cstheme="minorBidi"/>
          <w:b/>
          <w:i/>
          <w:sz w:val="22"/>
          <w:szCs w:val="22"/>
        </w:rPr>
      </w:pPr>
      <w:r w:rsidRPr="007E053D">
        <w:rPr>
          <w:rFonts w:ascii="Palatino Linotype" w:eastAsiaTheme="minorHAnsi" w:hAnsi="Palatino Linotype" w:cstheme="minorBidi"/>
          <w:b/>
          <w:i/>
          <w:sz w:val="22"/>
          <w:szCs w:val="22"/>
        </w:rPr>
        <w:t xml:space="preserve">HECHOS NEGATIVOS, NO SON SUSCEPTIBLES DE DEMOSTRACIÓN. </w:t>
      </w:r>
    </w:p>
    <w:p w14:paraId="752318CE" w14:textId="77777777" w:rsidR="007E053D" w:rsidRPr="007E053D" w:rsidRDefault="007E053D" w:rsidP="007E053D">
      <w:pPr>
        <w:ind w:left="567" w:right="567"/>
        <w:jc w:val="both"/>
        <w:rPr>
          <w:rFonts w:ascii="Palatino Linotype" w:eastAsiaTheme="minorHAnsi" w:hAnsi="Palatino Linotype" w:cstheme="minorBidi"/>
          <w:i/>
          <w:sz w:val="22"/>
          <w:szCs w:val="22"/>
        </w:rPr>
      </w:pPr>
      <w:r w:rsidRPr="007E053D">
        <w:rPr>
          <w:rFonts w:ascii="Palatino Linotype" w:eastAsiaTheme="minorHAnsi" w:hAnsi="Palatino Linotype" w:cstheme="minorBidi"/>
          <w:i/>
          <w:sz w:val="22"/>
          <w:szCs w:val="22"/>
        </w:rPr>
        <w:t>Tratándose de un hecho negativo, el Juez no tiene por qué invocar prueba alguna de la que se desprenda, ya que es bien sabido que esta clase de hechos no son susceptibles de demostración.</w:t>
      </w:r>
    </w:p>
    <w:p w14:paraId="5E7B7A6A" w14:textId="77777777" w:rsidR="007E053D" w:rsidRPr="004D5C77" w:rsidRDefault="007E053D" w:rsidP="007E053D">
      <w:pPr>
        <w:spacing w:line="360" w:lineRule="auto"/>
        <w:ind w:left="567" w:right="567"/>
        <w:jc w:val="both"/>
        <w:rPr>
          <w:rFonts w:ascii="Palatino Linotype" w:eastAsiaTheme="minorHAnsi" w:hAnsi="Palatino Linotype" w:cstheme="minorBidi"/>
          <w:i/>
        </w:rPr>
      </w:pPr>
    </w:p>
    <w:p w14:paraId="42141DC8" w14:textId="77777777" w:rsidR="007E053D" w:rsidRPr="004D5C77" w:rsidRDefault="007E053D" w:rsidP="007E053D">
      <w:pPr>
        <w:spacing w:line="360" w:lineRule="auto"/>
        <w:jc w:val="both"/>
        <w:rPr>
          <w:rFonts w:ascii="Palatino Linotype" w:eastAsiaTheme="minorHAnsi" w:hAnsi="Palatino Linotype" w:cstheme="minorBidi"/>
          <w:lang w:eastAsia="en-US"/>
        </w:rPr>
      </w:pPr>
      <w:r w:rsidRPr="004D5C77">
        <w:rPr>
          <w:rFonts w:ascii="Palatino Linotype" w:eastAsiaTheme="minorHAnsi" w:hAnsi="Palatino Linotype" w:cstheme="minorBidi"/>
        </w:rPr>
        <w:t xml:space="preserve">Además, de conformidad con lo establecido en el artículo 12 de la Ley de la materia, el Sujeto Obligado sólo proporcionará la información que obra en sus archivos, lo que </w:t>
      </w:r>
      <w:r w:rsidRPr="004D5C77">
        <w:rPr>
          <w:rFonts w:ascii="Palatino Linotype" w:eastAsiaTheme="minorHAnsi" w:hAnsi="Palatino Linotype" w:cstheme="minorBidi"/>
          <w:i/>
        </w:rPr>
        <w:t>a contrario sensu</w:t>
      </w:r>
      <w:r w:rsidRPr="004D5C77">
        <w:rPr>
          <w:rFonts w:ascii="Palatino Linotype" w:eastAsiaTheme="minorHAnsi" w:hAnsi="Palatino Linotype" w:cstheme="minorBidi"/>
        </w:rPr>
        <w:t xml:space="preserve"> significa que no está obligado a proporcionar lo que no obre en sus archivos.</w:t>
      </w:r>
    </w:p>
    <w:p w14:paraId="18C7635E" w14:textId="77777777" w:rsidR="007E053D" w:rsidRPr="004D5C77" w:rsidRDefault="007E053D" w:rsidP="007E053D">
      <w:pPr>
        <w:spacing w:line="360" w:lineRule="auto"/>
        <w:jc w:val="both"/>
        <w:rPr>
          <w:rFonts w:ascii="Palatino Linotype" w:eastAsiaTheme="minorHAnsi" w:hAnsi="Palatino Linotype" w:cstheme="minorBidi"/>
          <w:lang w:eastAsia="en-US"/>
        </w:rPr>
      </w:pPr>
    </w:p>
    <w:p w14:paraId="343BBB3B" w14:textId="77777777" w:rsidR="007E053D" w:rsidRPr="004D5C77" w:rsidRDefault="007E053D" w:rsidP="007E053D">
      <w:pPr>
        <w:spacing w:line="360" w:lineRule="auto"/>
        <w:jc w:val="both"/>
        <w:rPr>
          <w:rFonts w:ascii="Palatino Linotype" w:eastAsiaTheme="minorHAnsi" w:hAnsi="Palatino Linotype" w:cstheme="minorBidi"/>
          <w:lang w:eastAsia="en-US"/>
        </w:rPr>
      </w:pPr>
      <w:r w:rsidRPr="004D5C77">
        <w:rPr>
          <w:rFonts w:ascii="Palatino Linotype" w:eastAsiaTheme="minorHAnsi" w:hAnsi="Palatino Linotype" w:cstheme="minorBidi"/>
          <w:lang w:eastAsia="en-US"/>
        </w:rPr>
        <w:t xml:space="preserve">Asimismo, se destaca que el Sujeto Obligado emitió un pronunciamiento. Por ende, al existir un pronunciamiento, aún en sentido negativo por parte del Sujeto Obligado, </w:t>
      </w:r>
      <w:r w:rsidRPr="004D5C77">
        <w:rPr>
          <w:rFonts w:ascii="Palatino Linotype" w:eastAsiaTheme="minorHAnsi" w:hAnsi="Palatino Linotype" w:cstheme="minorBidi"/>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728A951B" w14:textId="77777777" w:rsidR="007E053D" w:rsidRPr="004D5C77" w:rsidRDefault="007E053D" w:rsidP="007E053D">
      <w:pPr>
        <w:spacing w:line="360" w:lineRule="auto"/>
        <w:jc w:val="both"/>
        <w:rPr>
          <w:rFonts w:ascii="Palatino Linotype" w:eastAsiaTheme="minorHAnsi" w:hAnsi="Palatino Linotype" w:cstheme="minorBidi"/>
        </w:rPr>
      </w:pPr>
    </w:p>
    <w:p w14:paraId="4987225F" w14:textId="77777777" w:rsidR="007E053D" w:rsidRPr="007E053D" w:rsidRDefault="007E053D" w:rsidP="007E053D">
      <w:pPr>
        <w:ind w:left="567" w:right="567"/>
        <w:jc w:val="both"/>
        <w:rPr>
          <w:rFonts w:ascii="Palatino Linotype" w:eastAsiaTheme="minorHAnsi" w:hAnsi="Palatino Linotype" w:cstheme="minorBidi"/>
          <w:sz w:val="22"/>
          <w:szCs w:val="22"/>
          <w:lang w:eastAsia="en-US"/>
        </w:rPr>
      </w:pPr>
      <w:r w:rsidRPr="007E053D">
        <w:rPr>
          <w:rFonts w:ascii="Palatino Linotype" w:eastAsiaTheme="minorHAnsi"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7E053D">
        <w:rPr>
          <w:rFonts w:ascii="Palatino Linotype" w:eastAsiaTheme="minorHAnsi" w:hAnsi="Palatino Linotype" w:cs="Arial"/>
          <w:i/>
          <w:sz w:val="22"/>
          <w:szCs w:val="22"/>
        </w:rPr>
        <w:t xml:space="preserve"> El Instituto Federal de Acceso a la Información y </w:t>
      </w:r>
      <w:r w:rsidRPr="007E053D">
        <w:rPr>
          <w:rFonts w:ascii="Palatino Linotype" w:eastAsiaTheme="minorHAnsi" w:hAnsi="Palatino Linotype" w:cs="Arial"/>
          <w:i/>
          <w:sz w:val="22"/>
          <w:szCs w:val="22"/>
        </w:rPr>
        <w:lastRenderedPageBreak/>
        <w:t>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03E7033" w14:textId="77777777" w:rsidR="007E053D" w:rsidRPr="004D5C77" w:rsidRDefault="007E053D" w:rsidP="007E053D">
      <w:pPr>
        <w:spacing w:line="360" w:lineRule="auto"/>
        <w:jc w:val="both"/>
        <w:rPr>
          <w:rFonts w:ascii="Palatino Linotype" w:eastAsiaTheme="minorHAnsi" w:hAnsi="Palatino Linotype" w:cs="Arial"/>
          <w:lang w:eastAsia="en-US"/>
        </w:rPr>
      </w:pPr>
    </w:p>
    <w:p w14:paraId="56633EA0" w14:textId="10544241" w:rsidR="007E053D" w:rsidRPr="004D5C77" w:rsidRDefault="007E053D" w:rsidP="007E053D">
      <w:pPr>
        <w:pBdr>
          <w:top w:val="nil"/>
          <w:left w:val="nil"/>
          <w:bottom w:val="nil"/>
          <w:right w:val="nil"/>
          <w:between w:val="nil"/>
        </w:pBdr>
        <w:spacing w:line="360" w:lineRule="auto"/>
        <w:jc w:val="both"/>
        <w:rPr>
          <w:rFonts w:ascii="Palatino Linotype" w:eastAsiaTheme="minorHAnsi" w:hAnsi="Palatino Linotype" w:cstheme="minorBidi"/>
          <w:lang w:eastAsia="en-US"/>
        </w:rPr>
      </w:pPr>
      <w:r w:rsidRPr="004D5C77">
        <w:rPr>
          <w:rFonts w:ascii="Palatino Linotype" w:eastAsiaTheme="minorHAnsi" w:hAnsi="Palatino Linotype" w:cs="Arial"/>
          <w:lang w:eastAsia="en-US"/>
        </w:rPr>
        <w:t>De tal forma que el Sujeto Obligado realizó un pronunciamiento con el cual respondió a la solicitud realizada por el hoy Recurrente, cuyo sentido no transgrede el derecho de acceso a la información del particular debido a que el Sujeto Obligado no está constreñido a generar, poseer o admini</w:t>
      </w:r>
      <w:r>
        <w:rPr>
          <w:rFonts w:ascii="Palatino Linotype" w:eastAsiaTheme="minorHAnsi" w:hAnsi="Palatino Linotype" w:cs="Arial"/>
          <w:lang w:eastAsia="en-US"/>
        </w:rPr>
        <w:t xml:space="preserve">strar la información solicitada </w:t>
      </w:r>
      <w:r w:rsidR="000A4AAB">
        <w:rPr>
          <w:rFonts w:ascii="Palatino Linotype" w:eastAsiaTheme="minorHAnsi" w:hAnsi="Palatino Linotype" w:cs="Arial"/>
          <w:lang w:eastAsia="en-US"/>
        </w:rPr>
        <w:t>exclusivamente por lo que corresponde al ejercicio fiscal 2022, no así con las actas de las sesiones celebradas en ejercicios anteriores.</w:t>
      </w:r>
    </w:p>
    <w:p w14:paraId="3A81A443" w14:textId="5B4FEB69" w:rsidR="007E053D" w:rsidRDefault="007E053D" w:rsidP="00A44743">
      <w:pPr>
        <w:spacing w:line="360" w:lineRule="auto"/>
        <w:contextualSpacing/>
        <w:jc w:val="both"/>
        <w:rPr>
          <w:rFonts w:ascii="Palatino Linotype" w:eastAsia="Palatino Linotype" w:hAnsi="Palatino Linotype" w:cs="Palatino Linotype"/>
          <w:lang w:val="es-ES_tradnl"/>
        </w:rPr>
      </w:pPr>
    </w:p>
    <w:p w14:paraId="437D269D" w14:textId="54C4F911" w:rsidR="007C75E4" w:rsidRDefault="00445991"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Ahora bien, no pasa desapercibido que en la respuesta se señaló que la información remitida es la única que obra en los archivos de la UIPPE; no obstante, toda vez que</w:t>
      </w:r>
      <w:r w:rsidR="005A7401">
        <w:rPr>
          <w:rFonts w:ascii="Palatino Linotype" w:eastAsia="Palatino Linotype" w:hAnsi="Palatino Linotype" w:cs="Palatino Linotype"/>
          <w:lang w:val="es-ES_tradnl"/>
        </w:rPr>
        <w:t xml:space="preserve"> ya se estableció que otras áreas pudiesen haber poseído o administrado la información solicitada y que</w:t>
      </w:r>
      <w:r>
        <w:rPr>
          <w:rFonts w:ascii="Palatino Linotype" w:eastAsia="Palatino Linotype" w:hAnsi="Palatino Linotype" w:cs="Palatino Linotype"/>
          <w:lang w:val="es-ES_tradnl"/>
        </w:rPr>
        <w:t xml:space="preserve"> de la misma respuesta se desprende que se celebraron otras sesiones, el pronunciamiento simple no basta para tener por colmada la </w:t>
      </w:r>
      <w:r w:rsidR="00BB556F">
        <w:rPr>
          <w:rFonts w:ascii="Palatino Linotype" w:eastAsia="Palatino Linotype" w:hAnsi="Palatino Linotype" w:cs="Palatino Linotype"/>
          <w:lang w:val="es-ES_tradnl"/>
        </w:rPr>
        <w:t>pretensión del Recurrente, en virtud de que es necesario que el Comité de Transparencia emita un acuerdo con el que se declare la inexistencia de la información.</w:t>
      </w:r>
    </w:p>
    <w:p w14:paraId="2193DB36" w14:textId="77777777" w:rsidR="00BB556F" w:rsidRDefault="00BB556F" w:rsidP="00A44743">
      <w:pPr>
        <w:spacing w:line="360" w:lineRule="auto"/>
        <w:contextualSpacing/>
        <w:jc w:val="both"/>
        <w:rPr>
          <w:rFonts w:ascii="Palatino Linotype" w:eastAsia="Palatino Linotype" w:hAnsi="Palatino Linotype" w:cs="Palatino Linotype"/>
          <w:lang w:val="es-ES_tradnl"/>
        </w:rPr>
      </w:pPr>
    </w:p>
    <w:p w14:paraId="73A86F53" w14:textId="6E2E7BC8" w:rsidR="00BB556F" w:rsidRDefault="00BB556F"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lastRenderedPageBreak/>
        <w:t>Al respecto, se debe tomar en cuenta lo establecido en los artículos 19, 49 fracciones II y XIII</w:t>
      </w:r>
      <w:r w:rsidR="00277921">
        <w:rPr>
          <w:rFonts w:ascii="Palatino Linotype" w:eastAsia="Palatino Linotype" w:hAnsi="Palatino Linotype" w:cs="Palatino Linotype"/>
          <w:lang w:val="es-ES_tradnl"/>
        </w:rPr>
        <w:t>, 169 y 170</w:t>
      </w:r>
    </w:p>
    <w:p w14:paraId="333F2CC7" w14:textId="77777777" w:rsidR="007C75E4" w:rsidRDefault="007C75E4" w:rsidP="00A44743">
      <w:pPr>
        <w:spacing w:line="360" w:lineRule="auto"/>
        <w:contextualSpacing/>
        <w:jc w:val="both"/>
        <w:rPr>
          <w:rFonts w:ascii="Palatino Linotype" w:eastAsia="Palatino Linotype" w:hAnsi="Palatino Linotype" w:cs="Palatino Linotype"/>
          <w:lang w:val="es-ES_tradnl"/>
        </w:rPr>
      </w:pPr>
    </w:p>
    <w:p w14:paraId="4D541E09" w14:textId="77777777" w:rsidR="00445991" w:rsidRPr="00445991" w:rsidRDefault="00445991" w:rsidP="00445991">
      <w:pPr>
        <w:ind w:left="567" w:right="616"/>
        <w:contextualSpacing/>
        <w:jc w:val="both"/>
        <w:rPr>
          <w:rFonts w:ascii="Palatino Linotype" w:eastAsia="Palatino Linotype" w:hAnsi="Palatino Linotype" w:cs="Palatino Linotype"/>
          <w:i/>
          <w:sz w:val="22"/>
          <w:szCs w:val="22"/>
        </w:rPr>
      </w:pPr>
      <w:r w:rsidRPr="00445991">
        <w:rPr>
          <w:rFonts w:ascii="Palatino Linotype" w:eastAsia="Palatino Linotype" w:hAnsi="Palatino Linotype" w:cs="Palatino Linotype"/>
          <w:b/>
          <w:bCs/>
          <w:i/>
          <w:sz w:val="22"/>
          <w:szCs w:val="22"/>
        </w:rPr>
        <w:t xml:space="preserve">Artículo 19. </w:t>
      </w:r>
      <w:r w:rsidRPr="00445991">
        <w:rPr>
          <w:rFonts w:ascii="Palatino Linotype" w:eastAsia="Palatino Linotype" w:hAnsi="Palatino Linotype" w:cs="Palatino Linotype"/>
          <w:i/>
          <w:sz w:val="22"/>
          <w:szCs w:val="22"/>
        </w:rPr>
        <w:t xml:space="preserve">Se presume que la información debe existir si se refiere a las facultades, competencias y funciones que los ordenamientos jurídicos aplicables otorgan a los sujetos obligados. </w:t>
      </w:r>
    </w:p>
    <w:p w14:paraId="604EBF9A" w14:textId="77777777" w:rsidR="00445991" w:rsidRPr="00445991" w:rsidRDefault="00445991" w:rsidP="00445991">
      <w:pPr>
        <w:ind w:left="567" w:right="616"/>
        <w:contextualSpacing/>
        <w:jc w:val="both"/>
        <w:rPr>
          <w:rFonts w:ascii="Palatino Linotype" w:eastAsia="Palatino Linotype" w:hAnsi="Palatino Linotype" w:cs="Palatino Linotype"/>
          <w:i/>
          <w:sz w:val="22"/>
          <w:szCs w:val="22"/>
        </w:rPr>
      </w:pPr>
    </w:p>
    <w:p w14:paraId="2F11264C" w14:textId="180B98AF" w:rsidR="00445991" w:rsidRPr="00445991" w:rsidRDefault="00445991" w:rsidP="00445991">
      <w:pPr>
        <w:ind w:left="567" w:right="616"/>
        <w:contextualSpacing/>
        <w:jc w:val="both"/>
        <w:rPr>
          <w:rFonts w:ascii="Palatino Linotype" w:eastAsia="Palatino Linotype" w:hAnsi="Palatino Linotype" w:cs="Palatino Linotype"/>
          <w:i/>
          <w:sz w:val="22"/>
          <w:szCs w:val="22"/>
        </w:rPr>
      </w:pPr>
      <w:r w:rsidRPr="00445991">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F93114E" w14:textId="77777777" w:rsidR="00445991" w:rsidRPr="00445991" w:rsidRDefault="00445991" w:rsidP="00445991">
      <w:pPr>
        <w:ind w:left="567" w:right="616"/>
        <w:contextualSpacing/>
        <w:jc w:val="both"/>
        <w:rPr>
          <w:rFonts w:ascii="Palatino Linotype" w:eastAsia="Palatino Linotype" w:hAnsi="Palatino Linotype" w:cs="Palatino Linotype"/>
          <w:i/>
          <w:sz w:val="22"/>
          <w:szCs w:val="22"/>
        </w:rPr>
      </w:pPr>
    </w:p>
    <w:p w14:paraId="6E040548" w14:textId="3FF70215" w:rsidR="00445991" w:rsidRDefault="00445991" w:rsidP="00445991">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445991">
        <w:rPr>
          <w:rFonts w:ascii="Palatino Linotype" w:eastAsia="Palatino Linotype" w:hAnsi="Palatino Linotype" w:cs="Palatino Linotype"/>
          <w:i/>
          <w:sz w:val="22"/>
          <w:szCs w:val="22"/>
        </w:rPr>
        <w:t>.</w:t>
      </w:r>
    </w:p>
    <w:p w14:paraId="59C54787" w14:textId="77777777" w:rsidR="006E366F" w:rsidRDefault="006E366F" w:rsidP="00445991">
      <w:pPr>
        <w:ind w:left="567" w:right="616"/>
        <w:contextualSpacing/>
        <w:jc w:val="both"/>
        <w:rPr>
          <w:rFonts w:ascii="Palatino Linotype" w:eastAsia="Palatino Linotype" w:hAnsi="Palatino Linotype" w:cs="Palatino Linotype"/>
          <w:i/>
          <w:sz w:val="22"/>
          <w:szCs w:val="22"/>
        </w:rPr>
      </w:pPr>
    </w:p>
    <w:p w14:paraId="0055FB9C" w14:textId="20A238B5" w:rsidR="006E366F" w:rsidRDefault="006E366F" w:rsidP="00445991">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bCs/>
          <w:i/>
          <w:sz w:val="22"/>
          <w:szCs w:val="22"/>
        </w:rPr>
        <w:t xml:space="preserve">Artículo 49. </w:t>
      </w:r>
      <w:r w:rsidRPr="006E366F">
        <w:rPr>
          <w:rFonts w:ascii="Palatino Linotype" w:eastAsia="Palatino Linotype" w:hAnsi="Palatino Linotype" w:cs="Palatino Linotype"/>
          <w:i/>
          <w:sz w:val="22"/>
          <w:szCs w:val="22"/>
        </w:rPr>
        <w:t>Los Comités de Transparencia tendrán las siguientes atribuciones:</w:t>
      </w:r>
    </w:p>
    <w:p w14:paraId="4F8CB25D" w14:textId="2F9DDF85" w:rsidR="006E366F" w:rsidRPr="006E366F" w:rsidRDefault="006E366F" w:rsidP="00445991">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Cs/>
          <w:i/>
          <w:sz w:val="22"/>
          <w:szCs w:val="22"/>
        </w:rPr>
        <w:t>(…</w:t>
      </w:r>
      <w:r w:rsidRPr="006E366F">
        <w:rPr>
          <w:rFonts w:ascii="Palatino Linotype" w:eastAsia="Palatino Linotype" w:hAnsi="Palatino Linotype" w:cs="Palatino Linotype"/>
          <w:i/>
          <w:sz w:val="22"/>
          <w:szCs w:val="22"/>
        </w:rPr>
        <w:t>)</w:t>
      </w:r>
    </w:p>
    <w:p w14:paraId="5694B6A0" w14:textId="2C747FD9" w:rsidR="006E366F" w:rsidRDefault="006E366F" w:rsidP="00445991">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rPr>
        <w:t>II.</w:t>
      </w:r>
      <w:r w:rsidRPr="006E366F">
        <w:rPr>
          <w:rFonts w:ascii="Palatino Linotype" w:eastAsia="Palatino Linotype" w:hAnsi="Palatino Linotype" w:cs="Palatino Linotype"/>
          <w:i/>
          <w:sz w:val="22"/>
          <w:szCs w:val="22"/>
        </w:rPr>
        <w:t xml:space="preserve"> </w:t>
      </w:r>
      <w:r w:rsidRPr="006E366F">
        <w:rPr>
          <w:rFonts w:ascii="Palatino Linotype" w:eastAsia="Palatino Linotype" w:hAnsi="Palatino Linotype" w:cs="Palatino Linotype"/>
          <w:b/>
          <w:i/>
          <w:sz w:val="22"/>
          <w:szCs w:val="22"/>
          <w:u w:val="single"/>
        </w:rPr>
        <w:t>Confirmar, modificar o revocar las determinaciones</w:t>
      </w:r>
      <w:r w:rsidRPr="006E366F">
        <w:rPr>
          <w:rFonts w:ascii="Palatino Linotype" w:eastAsia="Palatino Linotype" w:hAnsi="Palatino Linotype" w:cs="Palatino Linotype"/>
          <w:i/>
          <w:sz w:val="22"/>
          <w:szCs w:val="22"/>
        </w:rPr>
        <w:t xml:space="preserve"> que en materia de ampliación del plazo de respuesta, clasificación de la información y </w:t>
      </w:r>
      <w:r w:rsidRPr="006E366F">
        <w:rPr>
          <w:rFonts w:ascii="Palatino Linotype" w:eastAsia="Palatino Linotype" w:hAnsi="Palatino Linotype" w:cs="Palatino Linotype"/>
          <w:b/>
          <w:i/>
          <w:sz w:val="22"/>
          <w:szCs w:val="22"/>
          <w:u w:val="single"/>
        </w:rPr>
        <w:t>declaración de inexistencia</w:t>
      </w:r>
      <w:r w:rsidRPr="006E366F">
        <w:rPr>
          <w:rFonts w:ascii="Palatino Linotype" w:eastAsia="Palatino Linotype" w:hAnsi="Palatino Linotype" w:cs="Palatino Linotype"/>
          <w:i/>
          <w:sz w:val="22"/>
          <w:szCs w:val="22"/>
        </w:rPr>
        <w:t xml:space="preserve"> o de incompetencia realicen los titulares de las áreas de los sujetos obligados;</w:t>
      </w:r>
    </w:p>
    <w:p w14:paraId="7DA2514E" w14:textId="725F8705" w:rsidR="006E366F" w:rsidRDefault="006E366F" w:rsidP="00445991">
      <w:pPr>
        <w:ind w:left="567" w:right="616"/>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CBCC97" w14:textId="593617DE" w:rsidR="006E366F" w:rsidRDefault="006E366F" w:rsidP="00445991">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rPr>
        <w:t>XIII.</w:t>
      </w:r>
      <w:r w:rsidRPr="006E366F">
        <w:rPr>
          <w:rFonts w:ascii="Palatino Linotype" w:eastAsia="Palatino Linotype" w:hAnsi="Palatino Linotype" w:cs="Palatino Linotype"/>
          <w:i/>
          <w:sz w:val="22"/>
          <w:szCs w:val="22"/>
        </w:rPr>
        <w:t xml:space="preserve"> </w:t>
      </w:r>
      <w:r w:rsidRPr="006E366F">
        <w:rPr>
          <w:rFonts w:ascii="Palatino Linotype" w:eastAsia="Palatino Linotype" w:hAnsi="Palatino Linotype" w:cs="Palatino Linotype"/>
          <w:b/>
          <w:i/>
          <w:sz w:val="22"/>
          <w:szCs w:val="22"/>
          <w:u w:val="single"/>
        </w:rPr>
        <w:t>Dictaminar las declaratorias de inexistencia de la información que les remitan las unidades administrativas y resolver en consecuencia</w:t>
      </w:r>
      <w:r w:rsidRPr="006E366F">
        <w:rPr>
          <w:rFonts w:ascii="Palatino Linotype" w:eastAsia="Palatino Linotype" w:hAnsi="Palatino Linotype" w:cs="Palatino Linotype"/>
          <w:i/>
          <w:sz w:val="22"/>
          <w:szCs w:val="22"/>
        </w:rPr>
        <w:t>;</w:t>
      </w:r>
    </w:p>
    <w:p w14:paraId="0674ADC7" w14:textId="77777777" w:rsidR="006E366F" w:rsidRDefault="006E366F" w:rsidP="00445991">
      <w:pPr>
        <w:ind w:left="567" w:right="616"/>
        <w:contextualSpacing/>
        <w:jc w:val="both"/>
        <w:rPr>
          <w:rFonts w:ascii="Palatino Linotype" w:eastAsia="Palatino Linotype" w:hAnsi="Palatino Linotype" w:cs="Palatino Linotype"/>
          <w:i/>
          <w:sz w:val="22"/>
          <w:szCs w:val="22"/>
        </w:rPr>
      </w:pPr>
    </w:p>
    <w:p w14:paraId="6DBB796B" w14:textId="77777777" w:rsid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rPr>
        <w:t>Artículo 169.</w:t>
      </w:r>
      <w:r w:rsidRPr="006E366F">
        <w:rPr>
          <w:rFonts w:ascii="Palatino Linotype" w:eastAsia="Palatino Linotype" w:hAnsi="Palatino Linotype" w:cs="Palatino Linotype"/>
          <w:i/>
          <w:sz w:val="22"/>
          <w:szCs w:val="22"/>
        </w:rPr>
        <w:t xml:space="preserve"> </w:t>
      </w:r>
      <w:r w:rsidRPr="006E366F">
        <w:rPr>
          <w:rFonts w:ascii="Palatino Linotype" w:eastAsia="Palatino Linotype" w:hAnsi="Palatino Linotype" w:cs="Palatino Linotype"/>
          <w:b/>
          <w:i/>
          <w:sz w:val="22"/>
          <w:szCs w:val="22"/>
          <w:u w:val="single"/>
        </w:rPr>
        <w:t>Cuando la información no se encuentre en los archivos del sujeto obligado, el Comité de Transparencia</w:t>
      </w:r>
      <w:r w:rsidRPr="006E366F">
        <w:rPr>
          <w:rFonts w:ascii="Palatino Linotype" w:eastAsia="Palatino Linotype" w:hAnsi="Palatino Linotype" w:cs="Palatino Linotype"/>
          <w:i/>
          <w:sz w:val="22"/>
          <w:szCs w:val="22"/>
        </w:rPr>
        <w:t>:</w:t>
      </w:r>
    </w:p>
    <w:p w14:paraId="585E194D" w14:textId="77777777" w:rsidR="006E366F" w:rsidRPr="006E366F" w:rsidRDefault="006E366F" w:rsidP="006E366F">
      <w:pPr>
        <w:ind w:left="567" w:right="616"/>
        <w:contextualSpacing/>
        <w:jc w:val="both"/>
        <w:rPr>
          <w:rFonts w:ascii="Palatino Linotype" w:eastAsia="Palatino Linotype" w:hAnsi="Palatino Linotype" w:cs="Palatino Linotype"/>
          <w:i/>
          <w:sz w:val="22"/>
          <w:szCs w:val="22"/>
        </w:rPr>
      </w:pPr>
    </w:p>
    <w:p w14:paraId="4C2DF0D0" w14:textId="77777777" w:rsidR="006E366F" w:rsidRP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rPr>
        <w:t>I.</w:t>
      </w:r>
      <w:r w:rsidRPr="006E366F">
        <w:rPr>
          <w:rFonts w:ascii="Palatino Linotype" w:eastAsia="Palatino Linotype" w:hAnsi="Palatino Linotype" w:cs="Palatino Linotype"/>
          <w:i/>
          <w:sz w:val="22"/>
          <w:szCs w:val="22"/>
        </w:rPr>
        <w:t xml:space="preserve"> Analizará el caso y tomará las medidas necesarias para localizar la información;</w:t>
      </w:r>
    </w:p>
    <w:p w14:paraId="197C279E" w14:textId="77777777" w:rsidR="006E366F" w:rsidRP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rPr>
        <w:t>II.</w:t>
      </w:r>
      <w:r w:rsidRPr="006E366F">
        <w:rPr>
          <w:rFonts w:ascii="Palatino Linotype" w:eastAsia="Palatino Linotype" w:hAnsi="Palatino Linotype" w:cs="Palatino Linotype"/>
          <w:i/>
          <w:sz w:val="22"/>
          <w:szCs w:val="22"/>
        </w:rPr>
        <w:t xml:space="preserve"> </w:t>
      </w:r>
      <w:r w:rsidRPr="006E366F">
        <w:rPr>
          <w:rFonts w:ascii="Palatino Linotype" w:eastAsia="Palatino Linotype" w:hAnsi="Palatino Linotype" w:cs="Palatino Linotype"/>
          <w:b/>
          <w:i/>
          <w:sz w:val="22"/>
          <w:szCs w:val="22"/>
          <w:u w:val="single"/>
        </w:rPr>
        <w:t>Expedirá una resolución que confirme la inexistencia del documento</w:t>
      </w:r>
      <w:r w:rsidRPr="006E366F">
        <w:rPr>
          <w:rFonts w:ascii="Palatino Linotype" w:eastAsia="Palatino Linotype" w:hAnsi="Palatino Linotype" w:cs="Palatino Linotype"/>
          <w:i/>
          <w:sz w:val="22"/>
          <w:szCs w:val="22"/>
        </w:rPr>
        <w:t>;</w:t>
      </w:r>
    </w:p>
    <w:p w14:paraId="4B0899E3" w14:textId="77777777" w:rsidR="006E366F" w:rsidRP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rPr>
        <w:t>III.</w:t>
      </w:r>
      <w:r w:rsidRPr="006E366F">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53B5481" w14:textId="240469DD" w:rsid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i/>
          <w:sz w:val="22"/>
          <w:szCs w:val="22"/>
        </w:rPr>
        <w:lastRenderedPageBreak/>
        <w:t>IV.</w:t>
      </w:r>
      <w:r w:rsidRPr="006E366F">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w:t>
      </w:r>
    </w:p>
    <w:p w14:paraId="1025AEF6" w14:textId="77777777" w:rsidR="006E366F" w:rsidRDefault="006E366F" w:rsidP="00445991">
      <w:pPr>
        <w:ind w:left="567" w:right="616"/>
        <w:contextualSpacing/>
        <w:jc w:val="both"/>
        <w:rPr>
          <w:rFonts w:ascii="Palatino Linotype" w:eastAsia="Palatino Linotype" w:hAnsi="Palatino Linotype" w:cs="Palatino Linotype"/>
          <w:i/>
          <w:sz w:val="22"/>
          <w:szCs w:val="22"/>
        </w:rPr>
      </w:pPr>
    </w:p>
    <w:p w14:paraId="6FF0D2E2" w14:textId="77777777" w:rsid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8F3D10E" w14:textId="77777777" w:rsidR="006E366F" w:rsidRPr="006E366F" w:rsidRDefault="006E366F" w:rsidP="006E366F">
      <w:pPr>
        <w:ind w:left="567" w:right="616"/>
        <w:contextualSpacing/>
        <w:jc w:val="both"/>
        <w:rPr>
          <w:rFonts w:ascii="Palatino Linotype" w:eastAsia="Palatino Linotype" w:hAnsi="Palatino Linotype" w:cs="Palatino Linotype"/>
          <w:i/>
          <w:sz w:val="22"/>
          <w:szCs w:val="22"/>
        </w:rPr>
      </w:pPr>
    </w:p>
    <w:p w14:paraId="04D70E02" w14:textId="77777777" w:rsid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i/>
          <w:sz w:val="22"/>
          <w:szCs w:val="22"/>
        </w:rPr>
        <w:t xml:space="preserve">Este plazo podrá ampliarse hasta por otros siete días hábiles, siempre que existan razones para ello, debiendo notificarse por escrito al solicitante. </w:t>
      </w:r>
    </w:p>
    <w:p w14:paraId="4CA7E1A6" w14:textId="77777777" w:rsidR="006E366F" w:rsidRPr="006E366F" w:rsidRDefault="006E366F" w:rsidP="006E366F">
      <w:pPr>
        <w:ind w:left="567" w:right="616"/>
        <w:contextualSpacing/>
        <w:jc w:val="both"/>
        <w:rPr>
          <w:rFonts w:ascii="Palatino Linotype" w:eastAsia="Palatino Linotype" w:hAnsi="Palatino Linotype" w:cs="Palatino Linotype"/>
          <w:i/>
          <w:sz w:val="22"/>
          <w:szCs w:val="22"/>
        </w:rPr>
      </w:pPr>
    </w:p>
    <w:p w14:paraId="10B5BB88" w14:textId="49411767" w:rsidR="006E366F" w:rsidRDefault="006E366F" w:rsidP="006E366F">
      <w:pPr>
        <w:ind w:left="567" w:right="616"/>
        <w:contextualSpacing/>
        <w:jc w:val="both"/>
        <w:rPr>
          <w:rFonts w:ascii="Palatino Linotype" w:eastAsia="Palatino Linotype" w:hAnsi="Palatino Linotype" w:cs="Palatino Linotype"/>
          <w:i/>
          <w:sz w:val="22"/>
          <w:szCs w:val="22"/>
        </w:rPr>
      </w:pPr>
      <w:r w:rsidRPr="006E366F">
        <w:rPr>
          <w:rFonts w:ascii="Palatino Linotype" w:eastAsia="Palatino Linotype" w:hAnsi="Palatino Linotype" w:cs="Palatino Linotype"/>
          <w:b/>
          <w:bCs/>
          <w:i/>
          <w:sz w:val="22"/>
          <w:szCs w:val="22"/>
        </w:rPr>
        <w:t xml:space="preserve">Artículo 170. </w:t>
      </w:r>
      <w:r w:rsidRPr="006E366F">
        <w:rPr>
          <w:rFonts w:ascii="Palatino Linotype" w:eastAsia="Palatino Linotype" w:hAnsi="Palatino Linotype" w:cs="Palatino Linotype"/>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B4B9092" w14:textId="77777777" w:rsidR="00445991" w:rsidRDefault="00445991" w:rsidP="00A44743">
      <w:pPr>
        <w:spacing w:line="360" w:lineRule="auto"/>
        <w:contextualSpacing/>
        <w:jc w:val="both"/>
        <w:rPr>
          <w:rFonts w:ascii="Palatino Linotype" w:eastAsia="Palatino Linotype" w:hAnsi="Palatino Linotype" w:cs="Palatino Linotype"/>
          <w:lang w:val="es-ES_tradnl"/>
        </w:rPr>
      </w:pPr>
    </w:p>
    <w:p w14:paraId="0CF5FCCC" w14:textId="72F1AD99" w:rsidR="00445991" w:rsidRDefault="006E366F"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 xml:space="preserve">Del articulado anterior se desprende que los sujetos obligados deberán emitir un acuerdo en el que su Comité de Transparencia </w:t>
      </w:r>
      <w:r w:rsidR="0043799D">
        <w:rPr>
          <w:rFonts w:ascii="Palatino Linotype" w:eastAsia="Palatino Linotype" w:hAnsi="Palatino Linotype" w:cs="Palatino Linotype"/>
          <w:lang w:val="es-ES_tradnl"/>
        </w:rPr>
        <w:t>declare la inexistencia de la información cuando ésta no se encuentre en sus archivos y se tenga la obligación de generarla, poseerla o administrarla; dicho acuerdo deberá estar debidamente fundado y motivado y deberá contener los elementos referidos en el artículo 170 de la Ley de Transparencia local, citado anteriormente.</w:t>
      </w:r>
    </w:p>
    <w:p w14:paraId="0BAC7ADA" w14:textId="77777777" w:rsidR="0043799D" w:rsidRDefault="0043799D" w:rsidP="00A44743">
      <w:pPr>
        <w:spacing w:line="360" w:lineRule="auto"/>
        <w:contextualSpacing/>
        <w:jc w:val="both"/>
        <w:rPr>
          <w:rFonts w:ascii="Palatino Linotype" w:eastAsia="Palatino Linotype" w:hAnsi="Palatino Linotype" w:cs="Palatino Linotype"/>
          <w:lang w:val="es-ES_tradnl"/>
        </w:rPr>
      </w:pPr>
    </w:p>
    <w:p w14:paraId="3C9DAD76" w14:textId="3A5F85BC" w:rsidR="0043799D" w:rsidRDefault="0043799D" w:rsidP="00A44743">
      <w:pPr>
        <w:spacing w:line="360" w:lineRule="auto"/>
        <w:contextualSpacing/>
        <w:jc w:val="both"/>
        <w:rPr>
          <w:rFonts w:ascii="Palatino Linotype" w:eastAsia="Palatino Linotype" w:hAnsi="Palatino Linotype" w:cs="Palatino Linotype"/>
          <w:lang w:val="es-ES_tradnl"/>
        </w:rPr>
      </w:pPr>
      <w:r>
        <w:rPr>
          <w:rFonts w:ascii="Palatino Linotype" w:eastAsia="Palatino Linotype" w:hAnsi="Palatino Linotype" w:cs="Palatino Linotype"/>
          <w:lang w:val="es-ES_tradnl"/>
        </w:rPr>
        <w:t>En consecuencia, si derivado de la búsqueda exhaustiva y razonable en las áreas competentes no se encontrasen las actas del COPLADEMUN faltantes, se deberá emitir el correspondiente acuerdo que declare la inexistencia de la información solicitada en los términos ya precisados.</w:t>
      </w:r>
    </w:p>
    <w:p w14:paraId="53EFC3B9" w14:textId="77777777" w:rsidR="00445991" w:rsidRDefault="00445991" w:rsidP="00A44743">
      <w:pPr>
        <w:spacing w:line="360" w:lineRule="auto"/>
        <w:contextualSpacing/>
        <w:jc w:val="both"/>
        <w:rPr>
          <w:rFonts w:ascii="Palatino Linotype" w:eastAsia="Palatino Linotype" w:hAnsi="Palatino Linotype" w:cs="Palatino Linotype"/>
          <w:lang w:val="es-ES_tradnl"/>
        </w:rPr>
      </w:pPr>
    </w:p>
    <w:p w14:paraId="0984DFAB" w14:textId="77777777" w:rsidR="000A4AAB" w:rsidRDefault="000A4AAB" w:rsidP="00A44743">
      <w:pPr>
        <w:spacing w:line="360" w:lineRule="auto"/>
        <w:contextualSpacing/>
        <w:jc w:val="both"/>
        <w:rPr>
          <w:rFonts w:ascii="Palatino Linotype" w:eastAsia="Palatino Linotype" w:hAnsi="Palatino Linotype" w:cs="Palatino Linotype"/>
          <w:lang w:val="es-ES_tradnl"/>
        </w:rPr>
      </w:pPr>
    </w:p>
    <w:p w14:paraId="51E2405A" w14:textId="6DA1A137" w:rsidR="00395C85" w:rsidRPr="00395C85" w:rsidRDefault="00395C85" w:rsidP="00A44743">
      <w:pPr>
        <w:spacing w:line="360" w:lineRule="auto"/>
        <w:contextualSpacing/>
        <w:jc w:val="both"/>
        <w:rPr>
          <w:rFonts w:ascii="Palatino Linotype" w:eastAsia="Palatino Linotype" w:hAnsi="Palatino Linotype" w:cs="Palatino Linotype"/>
          <w:b/>
          <w:lang w:val="es-ES_tradnl"/>
        </w:rPr>
      </w:pPr>
      <w:r>
        <w:rPr>
          <w:rFonts w:ascii="Palatino Linotype" w:eastAsia="Palatino Linotype" w:hAnsi="Palatino Linotype" w:cs="Palatino Linotype"/>
          <w:b/>
          <w:lang w:val="es-ES_tradnl"/>
        </w:rPr>
        <w:lastRenderedPageBreak/>
        <w:t>II. Actas del Comité de Adquisiciones.</w:t>
      </w:r>
    </w:p>
    <w:p w14:paraId="288498A8" w14:textId="77777777" w:rsidR="004826AF" w:rsidRDefault="004826AF" w:rsidP="004826AF">
      <w:pPr>
        <w:spacing w:line="360" w:lineRule="auto"/>
        <w:jc w:val="both"/>
        <w:rPr>
          <w:rFonts w:ascii="Palatino Linotype" w:eastAsiaTheme="minorHAnsi" w:hAnsi="Palatino Linotype" w:cs="Arial"/>
          <w:lang w:val="es-ES_tradnl"/>
        </w:rPr>
      </w:pPr>
    </w:p>
    <w:p w14:paraId="7D9A618C" w14:textId="02244B41" w:rsidR="0043799D" w:rsidRDefault="0043799D"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 xml:space="preserve">Respecto de </w:t>
      </w:r>
      <w:r w:rsidR="00CF3B52">
        <w:rPr>
          <w:rFonts w:ascii="Palatino Linotype" w:eastAsiaTheme="minorHAnsi" w:hAnsi="Palatino Linotype" w:cs="Arial"/>
          <w:lang w:val="es-ES_tradnl"/>
        </w:rPr>
        <w:t>las actas de las sesiones del Comité de Adquisiciones, se observa que el Sujeto Obligado manifestó por parte de la Directora de Recursos Humanos que no se encontraron registros de la información solicitada</w:t>
      </w:r>
      <w:r w:rsidR="00D664AA">
        <w:rPr>
          <w:rFonts w:ascii="Palatino Linotype" w:eastAsiaTheme="minorHAnsi" w:hAnsi="Palatino Linotype" w:cs="Arial"/>
          <w:lang w:val="es-ES_tradnl"/>
        </w:rPr>
        <w:t xml:space="preserve"> en los archivos de la Tesorería Municipal para los ejercicios 2019, 2020 y 2021; mientras que para el ejercicio 2022, aún no se ha realizado ninguna acta respecto de dicho Comité.</w:t>
      </w:r>
    </w:p>
    <w:p w14:paraId="7891883C" w14:textId="77777777" w:rsidR="00D664AA" w:rsidRDefault="00D664AA" w:rsidP="004826AF">
      <w:pPr>
        <w:spacing w:line="360" w:lineRule="auto"/>
        <w:jc w:val="both"/>
        <w:rPr>
          <w:rFonts w:ascii="Palatino Linotype" w:eastAsiaTheme="minorHAnsi" w:hAnsi="Palatino Linotype" w:cs="Arial"/>
          <w:lang w:val="es-ES_tradnl"/>
        </w:rPr>
      </w:pPr>
    </w:p>
    <w:p w14:paraId="4567ADFE" w14:textId="57AEE8A2" w:rsidR="00D664AA" w:rsidRDefault="00D664AA"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 xml:space="preserve">Así, </w:t>
      </w:r>
      <w:r w:rsidR="007F3B28">
        <w:rPr>
          <w:rFonts w:ascii="Palatino Linotype" w:eastAsiaTheme="minorHAnsi" w:hAnsi="Palatino Linotype" w:cs="Arial"/>
          <w:lang w:val="es-ES_tradnl"/>
        </w:rPr>
        <w:t>es de resaltar que la figura del Comité de Adquisiciones se encuentra regulada por la Ley de Contratación Pública del Estado de México y M</w:t>
      </w:r>
      <w:r w:rsidR="00C361F9">
        <w:rPr>
          <w:rFonts w:ascii="Palatino Linotype" w:eastAsiaTheme="minorHAnsi" w:hAnsi="Palatino Linotype" w:cs="Arial"/>
          <w:lang w:val="es-ES_tradnl"/>
        </w:rPr>
        <w:t>unicipios, que en sus artículos 22 y 23 establece lo siguiente:</w:t>
      </w:r>
    </w:p>
    <w:p w14:paraId="6C1F8396" w14:textId="77777777" w:rsidR="00C361F9" w:rsidRDefault="00C361F9" w:rsidP="004826AF">
      <w:pPr>
        <w:spacing w:line="360" w:lineRule="auto"/>
        <w:jc w:val="both"/>
        <w:rPr>
          <w:rFonts w:ascii="Palatino Linotype" w:eastAsiaTheme="minorHAnsi" w:hAnsi="Palatino Linotype" w:cs="Arial"/>
          <w:lang w:val="es-ES_tradnl"/>
        </w:rPr>
      </w:pPr>
    </w:p>
    <w:p w14:paraId="6A2E1ADC" w14:textId="77777777" w:rsidR="00C361F9" w:rsidRPr="00C361F9" w:rsidRDefault="00C361F9" w:rsidP="00C361F9">
      <w:pPr>
        <w:ind w:left="567" w:right="616"/>
        <w:jc w:val="both"/>
        <w:rPr>
          <w:rFonts w:ascii="Palatino Linotype" w:eastAsiaTheme="minorHAnsi" w:hAnsi="Palatino Linotype" w:cs="Arial"/>
          <w:i/>
          <w:sz w:val="22"/>
          <w:szCs w:val="22"/>
        </w:rPr>
      </w:pPr>
      <w:r w:rsidRPr="00C361F9">
        <w:rPr>
          <w:rFonts w:ascii="Palatino Linotype" w:eastAsiaTheme="minorHAnsi" w:hAnsi="Palatino Linotype" w:cs="Arial"/>
          <w:b/>
          <w:bCs/>
          <w:i/>
          <w:sz w:val="22"/>
          <w:szCs w:val="22"/>
        </w:rPr>
        <w:t xml:space="preserve">Artículo 22.- </w:t>
      </w:r>
      <w:r w:rsidRPr="00C361F9">
        <w:rPr>
          <w:rFonts w:ascii="Palatino Linotype" w:eastAsiaTheme="minorHAnsi" w:hAnsi="Palatino Linotype" w:cs="Arial"/>
          <w:i/>
          <w:sz w:val="22"/>
          <w:szCs w:val="22"/>
        </w:rPr>
        <w:t xml:space="preserve">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1C7BF209" w14:textId="77777777" w:rsidR="00C361F9" w:rsidRPr="00C361F9" w:rsidRDefault="00C361F9" w:rsidP="00C361F9">
      <w:pPr>
        <w:ind w:left="567" w:right="616"/>
        <w:jc w:val="both"/>
        <w:rPr>
          <w:rFonts w:ascii="Palatino Linotype" w:eastAsiaTheme="minorHAnsi" w:hAnsi="Palatino Linotype" w:cs="Arial"/>
          <w:i/>
          <w:sz w:val="22"/>
          <w:szCs w:val="22"/>
        </w:rPr>
      </w:pPr>
    </w:p>
    <w:p w14:paraId="05C94A95" w14:textId="05B9D513" w:rsidR="00C361F9" w:rsidRPr="00C361F9" w:rsidRDefault="00C361F9" w:rsidP="00C361F9">
      <w:pPr>
        <w:ind w:left="567" w:right="616"/>
        <w:jc w:val="both"/>
        <w:rPr>
          <w:rFonts w:ascii="Palatino Linotype" w:eastAsiaTheme="minorHAnsi" w:hAnsi="Palatino Linotype" w:cs="Arial"/>
          <w:i/>
          <w:sz w:val="22"/>
          <w:szCs w:val="22"/>
        </w:rPr>
      </w:pPr>
      <w:r w:rsidRPr="00C361F9">
        <w:rPr>
          <w:rFonts w:ascii="Palatino Linotype" w:eastAsiaTheme="minorHAnsi" w:hAnsi="Palatino Linotype" w:cs="Arial"/>
          <w:i/>
          <w:sz w:val="22"/>
          <w:szCs w:val="22"/>
        </w:rPr>
        <w:t>En la Secretaría, en cada entidad, tribunal administrativo y ayuntamiento se constituirá un comité de adquisiciones y servicios.</w:t>
      </w:r>
    </w:p>
    <w:p w14:paraId="7598E5EE" w14:textId="77777777" w:rsidR="00C361F9" w:rsidRPr="00C361F9" w:rsidRDefault="00C361F9" w:rsidP="00C361F9">
      <w:pPr>
        <w:ind w:left="567" w:right="616"/>
        <w:jc w:val="both"/>
        <w:rPr>
          <w:rFonts w:ascii="Palatino Linotype" w:eastAsiaTheme="minorHAnsi" w:hAnsi="Palatino Linotype" w:cs="Arial"/>
          <w:i/>
          <w:sz w:val="22"/>
          <w:szCs w:val="22"/>
        </w:rPr>
      </w:pPr>
    </w:p>
    <w:p w14:paraId="163EF5BF" w14:textId="77777777" w:rsidR="00C361F9" w:rsidRPr="00C361F9" w:rsidRDefault="00C361F9" w:rsidP="00C361F9">
      <w:pPr>
        <w:ind w:left="567" w:right="616"/>
        <w:jc w:val="both"/>
        <w:rPr>
          <w:rFonts w:ascii="Palatino Linotype" w:eastAsiaTheme="minorHAnsi" w:hAnsi="Palatino Linotype" w:cs="Arial"/>
          <w:i/>
          <w:sz w:val="22"/>
          <w:szCs w:val="22"/>
        </w:rPr>
      </w:pPr>
      <w:r w:rsidRPr="00C361F9">
        <w:rPr>
          <w:rFonts w:ascii="Palatino Linotype" w:eastAsiaTheme="minorHAnsi" w:hAnsi="Palatino Linotype" w:cs="Arial"/>
          <w:i/>
          <w:sz w:val="22"/>
          <w:szCs w:val="22"/>
        </w:rPr>
        <w:t xml:space="preserve">La Secretaría, las entidades, los tribunales administrativos y los ayuntamientos se auxiliarán de un comité de arrendamientos, adquisiciones de inmuebles y enajenaciones. </w:t>
      </w:r>
    </w:p>
    <w:p w14:paraId="452FE5E3" w14:textId="77777777" w:rsidR="00C361F9" w:rsidRPr="00C361F9" w:rsidRDefault="00C361F9" w:rsidP="00C361F9">
      <w:pPr>
        <w:ind w:left="567" w:right="616"/>
        <w:jc w:val="both"/>
        <w:rPr>
          <w:rFonts w:ascii="Palatino Linotype" w:eastAsiaTheme="minorHAnsi" w:hAnsi="Palatino Linotype" w:cs="Arial"/>
          <w:i/>
          <w:sz w:val="22"/>
          <w:szCs w:val="22"/>
        </w:rPr>
      </w:pPr>
    </w:p>
    <w:p w14:paraId="08665C09" w14:textId="77777777" w:rsidR="00C361F9" w:rsidRPr="00C361F9" w:rsidRDefault="00C361F9" w:rsidP="00C361F9">
      <w:pPr>
        <w:ind w:left="567" w:right="616"/>
        <w:jc w:val="both"/>
        <w:rPr>
          <w:rFonts w:ascii="Palatino Linotype" w:eastAsiaTheme="minorHAnsi" w:hAnsi="Palatino Linotype" w:cs="Arial"/>
          <w:i/>
          <w:sz w:val="22"/>
          <w:szCs w:val="22"/>
        </w:rPr>
      </w:pPr>
      <w:r w:rsidRPr="00C361F9">
        <w:rPr>
          <w:rFonts w:ascii="Palatino Linotype" w:eastAsiaTheme="minorHAnsi" w:hAnsi="Palatino Linotype" w:cs="Arial"/>
          <w:b/>
          <w:bCs/>
          <w:i/>
          <w:sz w:val="22"/>
          <w:szCs w:val="22"/>
        </w:rPr>
        <w:t xml:space="preserve">Artículo 23.- </w:t>
      </w:r>
      <w:r w:rsidRPr="00C361F9">
        <w:rPr>
          <w:rFonts w:ascii="Palatino Linotype" w:eastAsiaTheme="minorHAnsi" w:hAnsi="Palatino Linotype" w:cs="Arial"/>
          <w:i/>
          <w:sz w:val="22"/>
          <w:szCs w:val="22"/>
        </w:rPr>
        <w:t xml:space="preserve">Los comités de adquisiciones y de servicios tendrán las funciones siguientes: </w:t>
      </w:r>
    </w:p>
    <w:p w14:paraId="59E568DC" w14:textId="77777777" w:rsidR="00C361F9" w:rsidRPr="00C361F9" w:rsidRDefault="00C361F9" w:rsidP="00C361F9">
      <w:pPr>
        <w:ind w:left="567" w:right="616"/>
        <w:jc w:val="both"/>
        <w:rPr>
          <w:rFonts w:ascii="Palatino Linotype" w:eastAsiaTheme="minorHAnsi" w:hAnsi="Palatino Linotype" w:cs="Arial"/>
          <w:i/>
          <w:sz w:val="22"/>
          <w:szCs w:val="22"/>
        </w:rPr>
      </w:pPr>
      <w:r w:rsidRPr="00C361F9">
        <w:rPr>
          <w:rFonts w:ascii="Palatino Linotype" w:eastAsiaTheme="minorHAnsi" w:hAnsi="Palatino Linotype" w:cs="Arial"/>
          <w:b/>
          <w:bCs/>
          <w:i/>
          <w:sz w:val="22"/>
          <w:szCs w:val="22"/>
        </w:rPr>
        <w:t xml:space="preserve">I. </w:t>
      </w:r>
      <w:r w:rsidRPr="00C361F9">
        <w:rPr>
          <w:rFonts w:ascii="Palatino Linotype" w:eastAsiaTheme="minorHAnsi" w:hAnsi="Palatino Linotype" w:cs="Arial"/>
          <w:i/>
          <w:sz w:val="22"/>
          <w:szCs w:val="22"/>
        </w:rPr>
        <w:t xml:space="preserve">Dictaminar sobre la procedencia de los casos de excepción al procedimiento de licitación pública. </w:t>
      </w:r>
    </w:p>
    <w:p w14:paraId="50F4A47A" w14:textId="77777777" w:rsidR="00C361F9" w:rsidRPr="00C361F9" w:rsidRDefault="00C361F9" w:rsidP="00C361F9">
      <w:pPr>
        <w:ind w:left="567" w:right="616"/>
        <w:jc w:val="both"/>
        <w:rPr>
          <w:rFonts w:ascii="Palatino Linotype" w:eastAsiaTheme="minorHAnsi" w:hAnsi="Palatino Linotype" w:cs="Arial"/>
          <w:i/>
          <w:sz w:val="22"/>
          <w:szCs w:val="22"/>
        </w:rPr>
      </w:pPr>
      <w:r w:rsidRPr="00C361F9">
        <w:rPr>
          <w:rFonts w:ascii="Palatino Linotype" w:eastAsiaTheme="minorHAnsi" w:hAnsi="Palatino Linotype" w:cs="Arial"/>
          <w:b/>
          <w:bCs/>
          <w:i/>
          <w:sz w:val="22"/>
          <w:szCs w:val="22"/>
        </w:rPr>
        <w:t xml:space="preserve">II. </w:t>
      </w:r>
      <w:r w:rsidRPr="00C361F9">
        <w:rPr>
          <w:rFonts w:ascii="Palatino Linotype" w:eastAsiaTheme="minorHAnsi" w:hAnsi="Palatino Linotype" w:cs="Arial"/>
          <w:i/>
          <w:sz w:val="22"/>
          <w:szCs w:val="22"/>
        </w:rPr>
        <w:t xml:space="preserve">Participar en los procedimientos de licitación, invitación restringida y adjudicación directa, hasta dejarlos en estado de dictar el fallo correspondiente, incluidos los que tengan que desahogarse bajo la modalidad de subasta inversa. </w:t>
      </w:r>
    </w:p>
    <w:p w14:paraId="5456AD04" w14:textId="77777777" w:rsidR="00C361F9" w:rsidRPr="00C361F9" w:rsidRDefault="00C361F9" w:rsidP="00C361F9">
      <w:pPr>
        <w:ind w:left="567" w:right="616"/>
        <w:jc w:val="both"/>
        <w:rPr>
          <w:rFonts w:ascii="Palatino Linotype" w:eastAsiaTheme="minorHAnsi" w:hAnsi="Palatino Linotype" w:cs="Arial"/>
          <w:i/>
          <w:sz w:val="22"/>
          <w:szCs w:val="22"/>
        </w:rPr>
      </w:pPr>
      <w:r w:rsidRPr="00C361F9">
        <w:rPr>
          <w:rFonts w:ascii="Palatino Linotype" w:eastAsiaTheme="minorHAnsi" w:hAnsi="Palatino Linotype" w:cs="Arial"/>
          <w:b/>
          <w:bCs/>
          <w:i/>
          <w:sz w:val="22"/>
          <w:szCs w:val="22"/>
        </w:rPr>
        <w:lastRenderedPageBreak/>
        <w:t xml:space="preserve">III. </w:t>
      </w:r>
      <w:r w:rsidRPr="00C361F9">
        <w:rPr>
          <w:rFonts w:ascii="Palatino Linotype" w:eastAsiaTheme="minorHAnsi" w:hAnsi="Palatino Linotype" w:cs="Arial"/>
          <w:i/>
          <w:sz w:val="22"/>
          <w:szCs w:val="22"/>
        </w:rPr>
        <w:t xml:space="preserve">Emitir los dictámenes de adjudicación. </w:t>
      </w:r>
    </w:p>
    <w:p w14:paraId="1008118C" w14:textId="1C386459" w:rsidR="00C361F9" w:rsidRPr="00C361F9" w:rsidRDefault="00C361F9" w:rsidP="00C361F9">
      <w:pPr>
        <w:ind w:left="567" w:right="616"/>
        <w:jc w:val="both"/>
        <w:rPr>
          <w:rFonts w:ascii="Palatino Linotype" w:eastAsiaTheme="minorHAnsi" w:hAnsi="Palatino Linotype" w:cs="Arial"/>
          <w:i/>
          <w:sz w:val="22"/>
          <w:szCs w:val="22"/>
          <w:lang w:val="es-ES_tradnl"/>
        </w:rPr>
      </w:pPr>
      <w:r w:rsidRPr="00C361F9">
        <w:rPr>
          <w:rFonts w:ascii="Palatino Linotype" w:eastAsiaTheme="minorHAnsi" w:hAnsi="Palatino Linotype" w:cs="Arial"/>
          <w:b/>
          <w:bCs/>
          <w:i/>
          <w:sz w:val="22"/>
          <w:szCs w:val="22"/>
        </w:rPr>
        <w:t xml:space="preserve">IV. </w:t>
      </w:r>
      <w:r w:rsidRPr="00C361F9">
        <w:rPr>
          <w:rFonts w:ascii="Palatino Linotype" w:eastAsiaTheme="minorHAnsi" w:hAnsi="Palatino Linotype" w:cs="Arial"/>
          <w:i/>
          <w:sz w:val="22"/>
          <w:szCs w:val="22"/>
        </w:rPr>
        <w:t>Las demás que establezca el reglamento de esta Ley.</w:t>
      </w:r>
    </w:p>
    <w:p w14:paraId="5C36F7F8" w14:textId="77777777" w:rsidR="00CF3B52" w:rsidRDefault="00CF3B52" w:rsidP="004826AF">
      <w:pPr>
        <w:spacing w:line="360" w:lineRule="auto"/>
        <w:jc w:val="both"/>
        <w:rPr>
          <w:rFonts w:ascii="Palatino Linotype" w:eastAsiaTheme="minorHAnsi" w:hAnsi="Palatino Linotype" w:cs="Arial"/>
          <w:lang w:val="es-ES_tradnl"/>
        </w:rPr>
      </w:pPr>
    </w:p>
    <w:p w14:paraId="43D3C022" w14:textId="5858CD6E" w:rsidR="00CF3B52" w:rsidRDefault="00C361F9"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Asimismo, el Reglamento de la Ley de Contratación Pública del Estado de México y Municipi</w:t>
      </w:r>
      <w:r w:rsidR="00784B3B">
        <w:rPr>
          <w:rFonts w:ascii="Palatino Linotype" w:eastAsiaTheme="minorHAnsi" w:hAnsi="Palatino Linotype" w:cs="Arial"/>
          <w:lang w:val="es-ES_tradnl"/>
        </w:rPr>
        <w:t>os establece en sus artículos 43, 44, 47 y 48 lo siguiente:</w:t>
      </w:r>
    </w:p>
    <w:p w14:paraId="2D7EA66E" w14:textId="77777777" w:rsidR="00CF3B52" w:rsidRDefault="00CF3B52" w:rsidP="004826AF">
      <w:pPr>
        <w:spacing w:line="360" w:lineRule="auto"/>
        <w:jc w:val="both"/>
        <w:rPr>
          <w:rFonts w:ascii="Palatino Linotype" w:eastAsiaTheme="minorHAnsi" w:hAnsi="Palatino Linotype" w:cs="Arial"/>
          <w:lang w:val="es-ES_tradnl"/>
        </w:rPr>
      </w:pPr>
    </w:p>
    <w:p w14:paraId="2987614E" w14:textId="61C9305E" w:rsid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Artículo 43.-</w:t>
      </w:r>
      <w:r w:rsidRPr="00784B3B">
        <w:rPr>
          <w:rFonts w:ascii="Palatino Linotype" w:eastAsiaTheme="minorHAnsi" w:hAnsi="Palatino Linotype" w:cs="Arial"/>
          <w:i/>
          <w:sz w:val="22"/>
          <w:szCs w:val="22"/>
          <w:lang w:val="es-ES_tradnl"/>
        </w:rPr>
        <w:t xml:space="preserve"> </w:t>
      </w:r>
      <w:r w:rsidRPr="00491C81">
        <w:rPr>
          <w:rFonts w:ascii="Palatino Linotype" w:eastAsiaTheme="minorHAnsi" w:hAnsi="Palatino Linotype" w:cs="Arial"/>
          <w:b/>
          <w:i/>
          <w:sz w:val="22"/>
          <w:szCs w:val="22"/>
          <w:u w:val="single"/>
          <w:lang w:val="es-ES_tradnl"/>
        </w:rPr>
        <w:t>La Secretaría, organismos auxiliares, tribunales administrativos y municipios, se auxiliarán de un Comité de Adquisiciones y Servicios, para la substanciación de los procedimientos de adquisición regulados en la Ley</w:t>
      </w:r>
      <w:r w:rsidRPr="00784B3B">
        <w:rPr>
          <w:rFonts w:ascii="Palatino Linotype" w:eastAsiaTheme="minorHAnsi" w:hAnsi="Palatino Linotype" w:cs="Arial"/>
          <w:i/>
          <w:sz w:val="22"/>
          <w:szCs w:val="22"/>
          <w:lang w:val="es-ES_tradnl"/>
        </w:rPr>
        <w:t>.</w:t>
      </w:r>
    </w:p>
    <w:p w14:paraId="7E517B8F"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49ACADB3" w14:textId="77777777" w:rsid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Artículo 44.-</w:t>
      </w:r>
      <w:r w:rsidRPr="00784B3B">
        <w:rPr>
          <w:rFonts w:ascii="Palatino Linotype" w:eastAsiaTheme="minorHAnsi" w:hAnsi="Palatino Linotype" w:cs="Arial"/>
          <w:i/>
          <w:sz w:val="22"/>
          <w:szCs w:val="22"/>
          <w:lang w:val="es-ES_tradnl"/>
        </w:rPr>
        <w:t xml:space="preserve"> El Comité de Adquisiciones y Servicios se integrará por:</w:t>
      </w:r>
    </w:p>
    <w:p w14:paraId="25BE6C34"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26E4C28B" w14:textId="1844E2D3" w:rsidR="00784B3B" w:rsidRP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I.</w:t>
      </w:r>
      <w:r w:rsidRPr="00784B3B">
        <w:rPr>
          <w:rFonts w:ascii="Palatino Linotype" w:eastAsiaTheme="minorHAnsi" w:hAnsi="Palatino Linotype" w:cs="Arial"/>
          <w:i/>
          <w:sz w:val="22"/>
          <w:szCs w:val="22"/>
          <w:lang w:val="es-ES_tradnl"/>
        </w:rPr>
        <w:t xml:space="preserve"> En la Secretaría, por el titular del área encargada de operar el sistema de adquisiciones de las</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dependencias del Poder Ejecutivo, y en los organismos auxiliares, tribunales administrativos y</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municipios, por el titular de la unidad administrativa, quien fungirá como presidente;</w:t>
      </w:r>
    </w:p>
    <w:p w14:paraId="1C1255B1" w14:textId="4E1139AD" w:rsidR="00784B3B" w:rsidRP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II.</w:t>
      </w:r>
      <w:r w:rsidRPr="00784B3B">
        <w:rPr>
          <w:rFonts w:ascii="Palatino Linotype" w:eastAsiaTheme="minorHAnsi" w:hAnsi="Palatino Linotype" w:cs="Arial"/>
          <w:i/>
          <w:sz w:val="22"/>
          <w:szCs w:val="22"/>
          <w:lang w:val="es-ES_tradnl"/>
        </w:rPr>
        <w:t xml:space="preserve"> Un representante del área financiera de la Secretaría, entidad, tribunal administrativo o</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municipio, con función de vocal;</w:t>
      </w:r>
    </w:p>
    <w:p w14:paraId="49DDAC44" w14:textId="418CB402" w:rsidR="00784B3B" w:rsidRP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III.</w:t>
      </w:r>
      <w:r w:rsidRPr="00784B3B">
        <w:rPr>
          <w:rFonts w:ascii="Palatino Linotype" w:eastAsiaTheme="minorHAnsi" w:hAnsi="Palatino Linotype" w:cs="Arial"/>
          <w:i/>
          <w:sz w:val="22"/>
          <w:szCs w:val="22"/>
          <w:lang w:val="es-ES_tradnl"/>
        </w:rPr>
        <w:t xml:space="preserve"> Un representante de cada dependencia o unidad administrativa interesada en la adquisición</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de los bienes o contratación del servicio, con función de vocal;</w:t>
      </w:r>
    </w:p>
    <w:p w14:paraId="589FB8B1" w14:textId="078027A0" w:rsidR="00784B3B" w:rsidRP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IV.</w:t>
      </w:r>
      <w:r w:rsidRPr="00784B3B">
        <w:rPr>
          <w:rFonts w:ascii="Palatino Linotype" w:eastAsiaTheme="minorHAnsi" w:hAnsi="Palatino Linotype" w:cs="Arial"/>
          <w:i/>
          <w:sz w:val="22"/>
          <w:szCs w:val="22"/>
          <w:lang w:val="es-ES_tradnl"/>
        </w:rPr>
        <w:t xml:space="preserve"> Un representante de la Consejería Jurídica o del área jurídica respectiva o quien lleve a cabo</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las funciones de esta naturaleza, con función de vocal;</w:t>
      </w:r>
    </w:p>
    <w:p w14:paraId="027D54D7"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V.</w:t>
      </w:r>
      <w:r w:rsidRPr="00784B3B">
        <w:rPr>
          <w:rFonts w:ascii="Palatino Linotype" w:eastAsiaTheme="minorHAnsi" w:hAnsi="Palatino Linotype" w:cs="Arial"/>
          <w:i/>
          <w:sz w:val="22"/>
          <w:szCs w:val="22"/>
          <w:lang w:val="es-ES_tradnl"/>
        </w:rPr>
        <w:t xml:space="preserve"> Un representante del Órgano de Control, con función de vocal; y</w:t>
      </w:r>
    </w:p>
    <w:p w14:paraId="1D2C7D38"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r w:rsidRPr="00943E81">
        <w:rPr>
          <w:rFonts w:ascii="Palatino Linotype" w:eastAsiaTheme="minorHAnsi" w:hAnsi="Palatino Linotype" w:cs="Arial"/>
          <w:b/>
          <w:i/>
          <w:sz w:val="22"/>
          <w:szCs w:val="22"/>
          <w:lang w:val="es-ES_tradnl"/>
        </w:rPr>
        <w:t>VI.</w:t>
      </w:r>
      <w:r w:rsidRPr="00784B3B">
        <w:rPr>
          <w:rFonts w:ascii="Palatino Linotype" w:eastAsiaTheme="minorHAnsi" w:hAnsi="Palatino Linotype" w:cs="Arial"/>
          <w:i/>
          <w:sz w:val="22"/>
          <w:szCs w:val="22"/>
          <w:lang w:val="es-ES_tradnl"/>
        </w:rPr>
        <w:t xml:space="preserve"> Un secretario ejecutivo, que será designado por el presidente.</w:t>
      </w:r>
    </w:p>
    <w:p w14:paraId="5A7CE809" w14:textId="77777777" w:rsidR="00784B3B" w:rsidRDefault="00784B3B" w:rsidP="00784B3B">
      <w:pPr>
        <w:ind w:left="567" w:right="616"/>
        <w:jc w:val="both"/>
        <w:rPr>
          <w:rFonts w:ascii="Palatino Linotype" w:eastAsiaTheme="minorHAnsi" w:hAnsi="Palatino Linotype" w:cs="Arial"/>
          <w:i/>
          <w:sz w:val="22"/>
          <w:szCs w:val="22"/>
          <w:lang w:val="es-ES_tradnl"/>
        </w:rPr>
      </w:pPr>
    </w:p>
    <w:p w14:paraId="7C6A73EE" w14:textId="3CB5EF1A" w:rsidR="00784B3B" w:rsidRDefault="00784B3B" w:rsidP="00784B3B">
      <w:pPr>
        <w:ind w:left="567" w:right="616"/>
        <w:jc w:val="both"/>
        <w:rPr>
          <w:rFonts w:ascii="Palatino Linotype" w:eastAsiaTheme="minorHAnsi" w:hAnsi="Palatino Linotype" w:cs="Arial"/>
          <w:i/>
          <w:sz w:val="22"/>
          <w:szCs w:val="22"/>
          <w:lang w:val="es-ES_tradnl"/>
        </w:rPr>
      </w:pPr>
      <w:r w:rsidRPr="00784B3B">
        <w:rPr>
          <w:rFonts w:ascii="Palatino Linotype" w:eastAsiaTheme="minorHAnsi" w:hAnsi="Palatino Linotype" w:cs="Arial"/>
          <w:i/>
          <w:sz w:val="22"/>
          <w:szCs w:val="22"/>
          <w:lang w:val="es-ES_tradnl"/>
        </w:rPr>
        <w:t>Los organismos auxiliares y tribunales administrativos que no cuenten con unidades administrativas</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con funciones de contraloría y jurídico, corresponderá a los titulares designar a los servidores</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públicos que por su perfil realicen las funciones de jurídico, y a la Contraloría, designar al servidor</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público que fungirá como su representante.</w:t>
      </w:r>
    </w:p>
    <w:p w14:paraId="2AA29E33"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3221F05F" w14:textId="51623B39" w:rsidR="00784B3B" w:rsidRDefault="00784B3B" w:rsidP="00784B3B">
      <w:pPr>
        <w:ind w:left="567" w:right="616"/>
        <w:jc w:val="both"/>
        <w:rPr>
          <w:rFonts w:ascii="Palatino Linotype" w:eastAsiaTheme="minorHAnsi" w:hAnsi="Palatino Linotype" w:cs="Arial"/>
          <w:i/>
          <w:sz w:val="22"/>
          <w:szCs w:val="22"/>
          <w:lang w:val="es-ES_tradnl"/>
        </w:rPr>
      </w:pPr>
      <w:r w:rsidRPr="00784B3B">
        <w:rPr>
          <w:rFonts w:ascii="Palatino Linotype" w:eastAsiaTheme="minorHAnsi" w:hAnsi="Palatino Linotype" w:cs="Arial"/>
          <w:i/>
          <w:sz w:val="22"/>
          <w:szCs w:val="22"/>
          <w:lang w:val="es-ES_tradnl"/>
        </w:rPr>
        <w:t>Los integrantes del comité tendrán derecho a voz y voto a excepción de los indicados en las fracciones</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V y VI, quienes sólo participarán con voz, debiendo fundamentar y motivar el sentido de su opinión, a</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efecto de que sea incluida en el acta correspondiente. En caso de empate, el presidente tendrá voto de</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calidad.</w:t>
      </w:r>
    </w:p>
    <w:p w14:paraId="4086E65A"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06F0E0DF" w14:textId="64B7819C" w:rsidR="00784B3B" w:rsidRDefault="00784B3B" w:rsidP="00784B3B">
      <w:pPr>
        <w:ind w:left="567" w:right="616"/>
        <w:jc w:val="both"/>
        <w:rPr>
          <w:rFonts w:ascii="Palatino Linotype" w:eastAsiaTheme="minorHAnsi" w:hAnsi="Palatino Linotype" w:cs="Arial"/>
          <w:i/>
          <w:sz w:val="22"/>
          <w:szCs w:val="22"/>
          <w:lang w:val="es-ES_tradnl"/>
        </w:rPr>
      </w:pPr>
      <w:r w:rsidRPr="00784B3B">
        <w:rPr>
          <w:rFonts w:ascii="Palatino Linotype" w:eastAsiaTheme="minorHAnsi" w:hAnsi="Palatino Linotype" w:cs="Arial"/>
          <w:i/>
          <w:sz w:val="22"/>
          <w:szCs w:val="22"/>
          <w:lang w:val="es-ES_tradnl"/>
        </w:rPr>
        <w:lastRenderedPageBreak/>
        <w:t>A las sesiones del comité podrá invitarse a cualquier persona cuya intervención se considere</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necesaria por el secretario ejecutivo, para aclarar aspectos técnicos o administrativos relacionados</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con los asuntos sometidos al comité.</w:t>
      </w:r>
    </w:p>
    <w:p w14:paraId="6EF43721"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3BDFD291" w14:textId="0AA64798" w:rsidR="00784B3B" w:rsidRDefault="00784B3B" w:rsidP="00784B3B">
      <w:pPr>
        <w:ind w:left="567" w:right="616"/>
        <w:jc w:val="both"/>
        <w:rPr>
          <w:rFonts w:ascii="Palatino Linotype" w:eastAsiaTheme="minorHAnsi" w:hAnsi="Palatino Linotype" w:cs="Arial"/>
          <w:i/>
          <w:sz w:val="22"/>
          <w:szCs w:val="22"/>
          <w:lang w:val="es-ES_tradnl"/>
        </w:rPr>
      </w:pPr>
      <w:r w:rsidRPr="00784B3B">
        <w:rPr>
          <w:rFonts w:ascii="Palatino Linotype" w:eastAsiaTheme="minorHAnsi" w:hAnsi="Palatino Linotype" w:cs="Arial"/>
          <w:i/>
          <w:sz w:val="22"/>
          <w:szCs w:val="22"/>
          <w:lang w:val="es-ES_tradnl"/>
        </w:rPr>
        <w:t>Los integrantes del comité designarán por escrito a sus respectivos suplentes, y sólo participarán en</w:t>
      </w:r>
      <w:r>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ausencia del titular.</w:t>
      </w:r>
    </w:p>
    <w:p w14:paraId="28153EBA"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61CDE9FF" w14:textId="149DCD96" w:rsidR="00784B3B" w:rsidRDefault="00784B3B" w:rsidP="00784B3B">
      <w:pPr>
        <w:ind w:left="567" w:right="616"/>
        <w:jc w:val="both"/>
        <w:rPr>
          <w:rFonts w:ascii="Palatino Linotype" w:eastAsiaTheme="minorHAnsi" w:hAnsi="Palatino Linotype" w:cs="Arial"/>
          <w:i/>
          <w:sz w:val="22"/>
          <w:szCs w:val="22"/>
          <w:lang w:val="es-ES_tradnl"/>
        </w:rPr>
      </w:pPr>
      <w:r w:rsidRPr="00784B3B">
        <w:rPr>
          <w:rFonts w:ascii="Palatino Linotype" w:eastAsiaTheme="minorHAnsi" w:hAnsi="Palatino Linotype" w:cs="Arial"/>
          <w:i/>
          <w:sz w:val="22"/>
          <w:szCs w:val="22"/>
          <w:lang w:val="es-ES_tradnl"/>
        </w:rPr>
        <w:t>Los cargos de los integrantes del comité serán honoríficos.</w:t>
      </w:r>
    </w:p>
    <w:p w14:paraId="52143B5D" w14:textId="77777777" w:rsidR="00784B3B" w:rsidRDefault="00784B3B" w:rsidP="00784B3B">
      <w:pPr>
        <w:ind w:left="567" w:right="616"/>
        <w:jc w:val="both"/>
        <w:rPr>
          <w:rFonts w:ascii="Palatino Linotype" w:eastAsiaTheme="minorHAnsi" w:hAnsi="Palatino Linotype" w:cs="Arial"/>
          <w:i/>
          <w:sz w:val="22"/>
          <w:szCs w:val="22"/>
          <w:lang w:val="es-ES_tradnl"/>
        </w:rPr>
      </w:pPr>
    </w:p>
    <w:p w14:paraId="7C3969AF" w14:textId="53E4C248" w:rsid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Artículo 47.-</w:t>
      </w:r>
      <w:r w:rsidRPr="00784B3B">
        <w:rPr>
          <w:rFonts w:ascii="Palatino Linotype" w:eastAsiaTheme="minorHAnsi" w:hAnsi="Palatino Linotype" w:cs="Arial"/>
          <w:i/>
          <w:sz w:val="22"/>
          <w:szCs w:val="22"/>
          <w:lang w:val="es-ES_tradnl"/>
        </w:rPr>
        <w:t xml:space="preserve"> </w:t>
      </w:r>
      <w:r w:rsidRPr="00491C81">
        <w:rPr>
          <w:rFonts w:ascii="Palatino Linotype" w:eastAsiaTheme="minorHAnsi" w:hAnsi="Palatino Linotype" w:cs="Arial"/>
          <w:b/>
          <w:i/>
          <w:sz w:val="22"/>
          <w:szCs w:val="22"/>
          <w:u w:val="single"/>
          <w:lang w:val="es-ES_tradnl"/>
        </w:rPr>
        <w:t>El comité sesionará cuando sea convocado por el presidente, o cuando lo solicite alguno de sus integrantes</w:t>
      </w:r>
      <w:r w:rsidRPr="00784B3B">
        <w:rPr>
          <w:rFonts w:ascii="Palatino Linotype" w:eastAsiaTheme="minorHAnsi" w:hAnsi="Palatino Linotype" w:cs="Arial"/>
          <w:i/>
          <w:sz w:val="22"/>
          <w:szCs w:val="22"/>
          <w:lang w:val="es-ES_tradnl"/>
        </w:rPr>
        <w:t>.</w:t>
      </w:r>
    </w:p>
    <w:p w14:paraId="09FE24BE"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41986A2A" w14:textId="77777777" w:rsid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Artículo 48.-</w:t>
      </w:r>
      <w:r w:rsidRPr="00784B3B">
        <w:rPr>
          <w:rFonts w:ascii="Palatino Linotype" w:eastAsiaTheme="minorHAnsi" w:hAnsi="Palatino Linotype" w:cs="Arial"/>
          <w:i/>
          <w:sz w:val="22"/>
          <w:szCs w:val="22"/>
          <w:lang w:val="es-ES_tradnl"/>
        </w:rPr>
        <w:t xml:space="preserve"> </w:t>
      </w:r>
      <w:r w:rsidRPr="00491C81">
        <w:rPr>
          <w:rFonts w:ascii="Palatino Linotype" w:eastAsiaTheme="minorHAnsi" w:hAnsi="Palatino Linotype" w:cs="Arial"/>
          <w:b/>
          <w:i/>
          <w:sz w:val="22"/>
          <w:szCs w:val="22"/>
          <w:u w:val="single"/>
          <w:lang w:val="es-ES_tradnl"/>
        </w:rPr>
        <w:t>Las sesiones del comité se desarrollarán de la siguiente forma</w:t>
      </w:r>
      <w:r w:rsidRPr="00784B3B">
        <w:rPr>
          <w:rFonts w:ascii="Palatino Linotype" w:eastAsiaTheme="minorHAnsi" w:hAnsi="Palatino Linotype" w:cs="Arial"/>
          <w:i/>
          <w:sz w:val="22"/>
          <w:szCs w:val="22"/>
          <w:lang w:val="es-ES_tradnl"/>
        </w:rPr>
        <w:t>:</w:t>
      </w:r>
    </w:p>
    <w:p w14:paraId="75D445AB"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p>
    <w:p w14:paraId="0F2DB663" w14:textId="77777777" w:rsidR="00784B3B" w:rsidRP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I.</w:t>
      </w:r>
      <w:r w:rsidRPr="00784B3B">
        <w:rPr>
          <w:rFonts w:ascii="Palatino Linotype" w:eastAsiaTheme="minorHAnsi" w:hAnsi="Palatino Linotype" w:cs="Arial"/>
          <w:i/>
          <w:sz w:val="22"/>
          <w:szCs w:val="22"/>
          <w:lang w:val="es-ES_tradnl"/>
        </w:rPr>
        <w:t xml:space="preserve"> </w:t>
      </w:r>
      <w:r w:rsidRPr="00491C81">
        <w:rPr>
          <w:rFonts w:ascii="Palatino Linotype" w:eastAsiaTheme="minorHAnsi" w:hAnsi="Palatino Linotype" w:cs="Arial"/>
          <w:b/>
          <w:i/>
          <w:sz w:val="22"/>
          <w:szCs w:val="22"/>
          <w:u w:val="single"/>
          <w:lang w:val="es-ES_tradnl"/>
        </w:rPr>
        <w:t>Ordinarias, por lo menos cada quince días, salvo que no existan asuntos por tratar</w:t>
      </w:r>
      <w:r w:rsidRPr="00784B3B">
        <w:rPr>
          <w:rFonts w:ascii="Palatino Linotype" w:eastAsiaTheme="minorHAnsi" w:hAnsi="Palatino Linotype" w:cs="Arial"/>
          <w:i/>
          <w:sz w:val="22"/>
          <w:szCs w:val="22"/>
          <w:lang w:val="es-ES_tradnl"/>
        </w:rPr>
        <w:t>;</w:t>
      </w:r>
    </w:p>
    <w:p w14:paraId="0BE48EAE" w14:textId="77777777" w:rsidR="00943E81"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II.</w:t>
      </w:r>
      <w:r w:rsidRPr="00784B3B">
        <w:rPr>
          <w:rFonts w:ascii="Palatino Linotype" w:eastAsiaTheme="minorHAnsi" w:hAnsi="Palatino Linotype" w:cs="Arial"/>
          <w:i/>
          <w:sz w:val="22"/>
          <w:szCs w:val="22"/>
          <w:lang w:val="es-ES_tradnl"/>
        </w:rPr>
        <w:t xml:space="preserve"> </w:t>
      </w:r>
      <w:r w:rsidRPr="00491C81">
        <w:rPr>
          <w:rFonts w:ascii="Palatino Linotype" w:eastAsiaTheme="minorHAnsi" w:hAnsi="Palatino Linotype" w:cs="Arial"/>
          <w:b/>
          <w:i/>
          <w:sz w:val="22"/>
          <w:szCs w:val="22"/>
          <w:u w:val="single"/>
          <w:lang w:val="es-ES_tradnl"/>
        </w:rPr>
        <w:t>Extraordinarias, cuando se requieran</w:t>
      </w:r>
      <w:r w:rsidRPr="00784B3B">
        <w:rPr>
          <w:rFonts w:ascii="Palatino Linotype" w:eastAsiaTheme="minorHAnsi" w:hAnsi="Palatino Linotype" w:cs="Arial"/>
          <w:i/>
          <w:sz w:val="22"/>
          <w:szCs w:val="22"/>
          <w:lang w:val="es-ES_tradnl"/>
        </w:rPr>
        <w:t>;</w:t>
      </w:r>
      <w:r>
        <w:rPr>
          <w:rFonts w:ascii="Palatino Linotype" w:eastAsiaTheme="minorHAnsi" w:hAnsi="Palatino Linotype" w:cs="Arial"/>
          <w:i/>
          <w:sz w:val="22"/>
          <w:szCs w:val="22"/>
          <w:lang w:val="es-ES_tradnl"/>
        </w:rPr>
        <w:t xml:space="preserve"> </w:t>
      </w:r>
    </w:p>
    <w:p w14:paraId="5307F074" w14:textId="3C1ECC67" w:rsidR="00784B3B" w:rsidRP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III.</w:t>
      </w:r>
      <w:r w:rsidRPr="00784B3B">
        <w:rPr>
          <w:rFonts w:ascii="Palatino Linotype" w:eastAsiaTheme="minorHAnsi" w:hAnsi="Palatino Linotype" w:cs="Arial"/>
          <w:i/>
          <w:sz w:val="22"/>
          <w:szCs w:val="22"/>
          <w:lang w:val="es-ES_tradnl"/>
        </w:rPr>
        <w:t xml:space="preserve"> Se celebrarán cuando asista la mayoría de los integrantes con derecho a voto. En ausencia del</w:t>
      </w:r>
      <w:r w:rsidR="00943E81">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presidente o de su suplente, las sesiones no podrán llevarse a cabo;</w:t>
      </w:r>
    </w:p>
    <w:p w14:paraId="0F92C959" w14:textId="27298297" w:rsid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IV.</w:t>
      </w:r>
      <w:r w:rsidRPr="00784B3B">
        <w:rPr>
          <w:rFonts w:ascii="Palatino Linotype" w:eastAsiaTheme="minorHAnsi" w:hAnsi="Palatino Linotype" w:cs="Arial"/>
          <w:i/>
          <w:sz w:val="22"/>
          <w:szCs w:val="22"/>
          <w:lang w:val="es-ES_tradnl"/>
        </w:rPr>
        <w:t xml:space="preserve"> Se realizarán previa convocatoria y se desarrollarán conforme al orden del día enviado a los</w:t>
      </w:r>
      <w:r w:rsidR="00943E81">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integrantes del comité. Sus acuerdos se tomarán por mayoría de votos o unanimidad. En caso</w:t>
      </w:r>
      <w:r w:rsidR="00943E81">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de empate el presidente tendrá voto de calidad.</w:t>
      </w:r>
    </w:p>
    <w:p w14:paraId="7E83AF39" w14:textId="77777777" w:rsidR="00943E81" w:rsidRPr="00784B3B" w:rsidRDefault="00943E81" w:rsidP="00784B3B">
      <w:pPr>
        <w:ind w:left="567" w:right="616"/>
        <w:jc w:val="both"/>
        <w:rPr>
          <w:rFonts w:ascii="Palatino Linotype" w:eastAsiaTheme="minorHAnsi" w:hAnsi="Palatino Linotype" w:cs="Arial"/>
          <w:i/>
          <w:sz w:val="22"/>
          <w:szCs w:val="22"/>
          <w:lang w:val="es-ES_tradnl"/>
        </w:rPr>
      </w:pPr>
    </w:p>
    <w:p w14:paraId="5E325545" w14:textId="113771FA" w:rsidR="00784B3B" w:rsidRPr="00784B3B" w:rsidRDefault="00784B3B" w:rsidP="00784B3B">
      <w:pPr>
        <w:ind w:left="567" w:right="616"/>
        <w:jc w:val="both"/>
        <w:rPr>
          <w:rFonts w:ascii="Palatino Linotype" w:eastAsiaTheme="minorHAnsi" w:hAnsi="Palatino Linotype" w:cs="Arial"/>
          <w:i/>
          <w:sz w:val="22"/>
          <w:szCs w:val="22"/>
          <w:lang w:val="es-ES_tradnl"/>
        </w:rPr>
      </w:pPr>
      <w:r w:rsidRPr="00784B3B">
        <w:rPr>
          <w:rFonts w:ascii="Palatino Linotype" w:eastAsiaTheme="minorHAnsi" w:hAnsi="Palatino Linotype" w:cs="Arial"/>
          <w:i/>
          <w:sz w:val="22"/>
          <w:szCs w:val="22"/>
          <w:lang w:val="es-ES_tradnl"/>
        </w:rPr>
        <w:t>Los documentos correspondientes de cada sesión, se entregarán previamente a los integrantes</w:t>
      </w:r>
      <w:r w:rsidR="00943E81">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del comité conjuntamente con el orden del día, con una anticipación de al menos tres días</w:t>
      </w:r>
      <w:r w:rsidR="00943E81">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para las ordinarias y un día para las extraordinarias;</w:t>
      </w:r>
    </w:p>
    <w:p w14:paraId="46821956" w14:textId="3795E232" w:rsidR="00784B3B" w:rsidRP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V.</w:t>
      </w:r>
      <w:r w:rsidRPr="00784B3B">
        <w:rPr>
          <w:rFonts w:ascii="Palatino Linotype" w:eastAsiaTheme="minorHAnsi" w:hAnsi="Palatino Linotype" w:cs="Arial"/>
          <w:i/>
          <w:sz w:val="22"/>
          <w:szCs w:val="22"/>
          <w:lang w:val="es-ES_tradnl"/>
        </w:rPr>
        <w:t xml:space="preserve"> </w:t>
      </w:r>
      <w:r w:rsidRPr="00491C81">
        <w:rPr>
          <w:rFonts w:ascii="Palatino Linotype" w:eastAsiaTheme="minorHAnsi" w:hAnsi="Palatino Linotype" w:cs="Arial"/>
          <w:b/>
          <w:i/>
          <w:sz w:val="22"/>
          <w:szCs w:val="22"/>
          <w:u w:val="single"/>
          <w:lang w:val="es-ES_tradnl"/>
        </w:rPr>
        <w:t>Al término de cada sesión se levantará acta que será firmada por los integrantes del comité</w:t>
      </w:r>
      <w:r w:rsidR="00943E81" w:rsidRPr="00491C81">
        <w:rPr>
          <w:rFonts w:ascii="Palatino Linotype" w:eastAsiaTheme="minorHAnsi" w:hAnsi="Palatino Linotype" w:cs="Arial"/>
          <w:b/>
          <w:i/>
          <w:sz w:val="22"/>
          <w:szCs w:val="22"/>
          <w:u w:val="single"/>
          <w:lang w:val="es-ES_tradnl"/>
        </w:rPr>
        <w:t xml:space="preserve"> </w:t>
      </w:r>
      <w:r w:rsidRPr="00491C81">
        <w:rPr>
          <w:rFonts w:ascii="Palatino Linotype" w:eastAsiaTheme="minorHAnsi" w:hAnsi="Palatino Linotype" w:cs="Arial"/>
          <w:b/>
          <w:i/>
          <w:sz w:val="22"/>
          <w:szCs w:val="22"/>
          <w:u w:val="single"/>
          <w:lang w:val="es-ES_tradnl"/>
        </w:rPr>
        <w:t>que hubieran asistido a la sesión. En dicha acta se deberá señalar el sentido del acuerdo</w:t>
      </w:r>
      <w:r w:rsidR="00943E81" w:rsidRPr="00491C81">
        <w:rPr>
          <w:rFonts w:ascii="Palatino Linotype" w:eastAsiaTheme="minorHAnsi" w:hAnsi="Palatino Linotype" w:cs="Arial"/>
          <w:b/>
          <w:i/>
          <w:sz w:val="22"/>
          <w:szCs w:val="22"/>
          <w:u w:val="single"/>
          <w:lang w:val="es-ES_tradnl"/>
        </w:rPr>
        <w:t xml:space="preserve"> </w:t>
      </w:r>
      <w:r w:rsidRPr="00491C81">
        <w:rPr>
          <w:rFonts w:ascii="Palatino Linotype" w:eastAsiaTheme="minorHAnsi" w:hAnsi="Palatino Linotype" w:cs="Arial"/>
          <w:b/>
          <w:i/>
          <w:sz w:val="22"/>
          <w:szCs w:val="22"/>
          <w:u w:val="single"/>
          <w:lang w:val="es-ES_tradnl"/>
        </w:rPr>
        <w:t>tomado por los integrantes y los comentarios fundados y motivados relevantes de cada caso.</w:t>
      </w:r>
      <w:r w:rsidR="00943E81" w:rsidRPr="00491C81">
        <w:rPr>
          <w:rFonts w:ascii="Palatino Linotype" w:eastAsiaTheme="minorHAnsi" w:hAnsi="Palatino Linotype" w:cs="Arial"/>
          <w:b/>
          <w:i/>
          <w:sz w:val="22"/>
          <w:szCs w:val="22"/>
          <w:u w:val="single"/>
          <w:lang w:val="es-ES_tradnl"/>
        </w:rPr>
        <w:t xml:space="preserve"> </w:t>
      </w:r>
      <w:r w:rsidRPr="00491C81">
        <w:rPr>
          <w:rFonts w:ascii="Palatino Linotype" w:eastAsiaTheme="minorHAnsi" w:hAnsi="Palatino Linotype" w:cs="Arial"/>
          <w:b/>
          <w:i/>
          <w:sz w:val="22"/>
          <w:szCs w:val="22"/>
          <w:u w:val="single"/>
          <w:lang w:val="es-ES_tradnl"/>
        </w:rPr>
        <w:t>Los asesores y los invitados firmarán el acta como constancia de su participación</w:t>
      </w:r>
      <w:r w:rsidRPr="00784B3B">
        <w:rPr>
          <w:rFonts w:ascii="Palatino Linotype" w:eastAsiaTheme="minorHAnsi" w:hAnsi="Palatino Linotype" w:cs="Arial"/>
          <w:i/>
          <w:sz w:val="22"/>
          <w:szCs w:val="22"/>
          <w:lang w:val="es-ES_tradnl"/>
        </w:rPr>
        <w:t>;</w:t>
      </w:r>
    </w:p>
    <w:p w14:paraId="423FCC01" w14:textId="43512615" w:rsidR="00784B3B" w:rsidRP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VI.</w:t>
      </w:r>
      <w:r w:rsidRPr="00784B3B">
        <w:rPr>
          <w:rFonts w:ascii="Palatino Linotype" w:eastAsiaTheme="minorHAnsi" w:hAnsi="Palatino Linotype" w:cs="Arial"/>
          <w:i/>
          <w:sz w:val="22"/>
          <w:szCs w:val="22"/>
          <w:lang w:val="es-ES_tradnl"/>
        </w:rPr>
        <w:t xml:space="preserve"> En las sesiones ordinarias deberá incluirse dentro del orden del día, un punto relacionado con</w:t>
      </w:r>
      <w:r w:rsidR="00943E81">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el seguimiento de acuerdos anteriores y uno correspondiente a asuntos generales en el que</w:t>
      </w:r>
      <w:r w:rsidR="00943E81">
        <w:rPr>
          <w:rFonts w:ascii="Palatino Linotype" w:eastAsiaTheme="minorHAnsi" w:hAnsi="Palatino Linotype" w:cs="Arial"/>
          <w:i/>
          <w:sz w:val="22"/>
          <w:szCs w:val="22"/>
          <w:lang w:val="es-ES_tradnl"/>
        </w:rPr>
        <w:t xml:space="preserve"> </w:t>
      </w:r>
      <w:r w:rsidRPr="00784B3B">
        <w:rPr>
          <w:rFonts w:ascii="Palatino Linotype" w:eastAsiaTheme="minorHAnsi" w:hAnsi="Palatino Linotype" w:cs="Arial"/>
          <w:i/>
          <w:sz w:val="22"/>
          <w:szCs w:val="22"/>
          <w:lang w:val="es-ES_tradnl"/>
        </w:rPr>
        <w:t>sólo podrán incluirse asuntos de carácter informativo; y</w:t>
      </w:r>
    </w:p>
    <w:p w14:paraId="6D3637CC" w14:textId="2112044C" w:rsidR="00784B3B" w:rsidRDefault="00784B3B" w:rsidP="00784B3B">
      <w:pPr>
        <w:ind w:left="567" w:right="616"/>
        <w:jc w:val="both"/>
        <w:rPr>
          <w:rFonts w:ascii="Palatino Linotype" w:eastAsiaTheme="minorHAnsi" w:hAnsi="Palatino Linotype" w:cs="Arial"/>
          <w:i/>
          <w:sz w:val="22"/>
          <w:szCs w:val="22"/>
          <w:lang w:val="es-ES_tradnl"/>
        </w:rPr>
      </w:pPr>
      <w:r w:rsidRPr="00F44DCB">
        <w:rPr>
          <w:rFonts w:ascii="Palatino Linotype" w:eastAsiaTheme="minorHAnsi" w:hAnsi="Palatino Linotype" w:cs="Arial"/>
          <w:b/>
          <w:i/>
          <w:sz w:val="22"/>
          <w:szCs w:val="22"/>
          <w:lang w:val="es-ES_tradnl"/>
        </w:rPr>
        <w:t>VII.</w:t>
      </w:r>
      <w:r w:rsidR="00943E81">
        <w:rPr>
          <w:rFonts w:ascii="Palatino Linotype" w:eastAsiaTheme="minorHAnsi" w:hAnsi="Palatino Linotype" w:cs="Arial"/>
          <w:i/>
          <w:sz w:val="22"/>
          <w:szCs w:val="22"/>
          <w:lang w:val="es-ES_tradnl"/>
        </w:rPr>
        <w:t xml:space="preserve"> </w:t>
      </w:r>
      <w:r w:rsidRPr="00491C81">
        <w:rPr>
          <w:rFonts w:ascii="Palatino Linotype" w:eastAsiaTheme="minorHAnsi" w:hAnsi="Palatino Linotype" w:cs="Arial"/>
          <w:b/>
          <w:i/>
          <w:sz w:val="22"/>
          <w:szCs w:val="22"/>
          <w:u w:val="single"/>
          <w:lang w:val="es-ES_tradnl"/>
        </w:rPr>
        <w:t>En la primera sesión de cada ejercicio fiscal el secretario ejecutivo presentará a la</w:t>
      </w:r>
      <w:r w:rsidR="00943E81" w:rsidRPr="00491C81">
        <w:rPr>
          <w:rFonts w:ascii="Palatino Linotype" w:eastAsiaTheme="minorHAnsi" w:hAnsi="Palatino Linotype" w:cs="Arial"/>
          <w:b/>
          <w:i/>
          <w:sz w:val="22"/>
          <w:szCs w:val="22"/>
          <w:u w:val="single"/>
          <w:lang w:val="es-ES_tradnl"/>
        </w:rPr>
        <w:t xml:space="preserve"> </w:t>
      </w:r>
      <w:r w:rsidRPr="00491C81">
        <w:rPr>
          <w:rFonts w:ascii="Palatino Linotype" w:eastAsiaTheme="minorHAnsi" w:hAnsi="Palatino Linotype" w:cs="Arial"/>
          <w:b/>
          <w:i/>
          <w:sz w:val="22"/>
          <w:szCs w:val="22"/>
          <w:u w:val="single"/>
          <w:lang w:val="es-ES_tradnl"/>
        </w:rPr>
        <w:t xml:space="preserve">consideración de los integrantes del comité el calendario de sesiones </w:t>
      </w:r>
      <w:r w:rsidRPr="00491C81">
        <w:rPr>
          <w:rFonts w:ascii="Palatino Linotype" w:eastAsiaTheme="minorHAnsi" w:hAnsi="Palatino Linotype" w:cs="Arial"/>
          <w:b/>
          <w:i/>
          <w:sz w:val="22"/>
          <w:szCs w:val="22"/>
          <w:u w:val="single"/>
          <w:lang w:val="es-ES_tradnl"/>
        </w:rPr>
        <w:lastRenderedPageBreak/>
        <w:t>ordinarias; así como el</w:t>
      </w:r>
      <w:r w:rsidR="00943E81" w:rsidRPr="00491C81">
        <w:rPr>
          <w:rFonts w:ascii="Palatino Linotype" w:eastAsiaTheme="minorHAnsi" w:hAnsi="Palatino Linotype" w:cs="Arial"/>
          <w:b/>
          <w:i/>
          <w:sz w:val="22"/>
          <w:szCs w:val="22"/>
          <w:u w:val="single"/>
          <w:lang w:val="es-ES_tradnl"/>
        </w:rPr>
        <w:t xml:space="preserve"> </w:t>
      </w:r>
      <w:r w:rsidRPr="00491C81">
        <w:rPr>
          <w:rFonts w:ascii="Palatino Linotype" w:eastAsiaTheme="minorHAnsi" w:hAnsi="Palatino Linotype" w:cs="Arial"/>
          <w:b/>
          <w:i/>
          <w:sz w:val="22"/>
          <w:szCs w:val="22"/>
          <w:u w:val="single"/>
          <w:lang w:val="es-ES_tradnl"/>
        </w:rPr>
        <w:t>volumen o importe anual autorizado para la adquisición de bienes y contratación de servicios</w:t>
      </w:r>
      <w:r w:rsidRPr="00784B3B">
        <w:rPr>
          <w:rFonts w:ascii="Palatino Linotype" w:eastAsiaTheme="minorHAnsi" w:hAnsi="Palatino Linotype" w:cs="Arial"/>
          <w:i/>
          <w:sz w:val="22"/>
          <w:szCs w:val="22"/>
          <w:lang w:val="es-ES_tradnl"/>
        </w:rPr>
        <w:t>.</w:t>
      </w:r>
    </w:p>
    <w:p w14:paraId="3396D133" w14:textId="77777777" w:rsidR="00784B3B" w:rsidRDefault="00784B3B" w:rsidP="004826AF">
      <w:pPr>
        <w:spacing w:line="360" w:lineRule="auto"/>
        <w:jc w:val="both"/>
        <w:rPr>
          <w:rFonts w:ascii="Palatino Linotype" w:eastAsiaTheme="minorHAnsi" w:hAnsi="Palatino Linotype" w:cs="Arial"/>
          <w:lang w:val="es-ES_tradnl"/>
        </w:rPr>
      </w:pPr>
    </w:p>
    <w:p w14:paraId="3BE46B24" w14:textId="18510093" w:rsidR="00784B3B" w:rsidRDefault="00491C81"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 xml:space="preserve">De lo anterior se desprende que el Sujeto Obligado está constreñido a constituir un Comité de Adquisiciones y Servicios conforme a la Ley de Contratación y su Reglamento; que dicho comité sesionará cuando sea convocado por el presidente o alguno de sus integrantes, y sus sesiones ordinarias deberán celebrarse, al menos, cada </w:t>
      </w:r>
      <w:r w:rsidR="00213074">
        <w:rPr>
          <w:rFonts w:ascii="Palatino Linotype" w:eastAsiaTheme="minorHAnsi" w:hAnsi="Palatino Linotype" w:cs="Arial"/>
          <w:lang w:val="es-ES_tradnl"/>
        </w:rPr>
        <w:t>quince días salvo que no existan asuntos por tratar y las sesiones extraordinarias cuando así se requiera; que al término de cada sesión deberá levantarse el acta correspondiente; y en la primera sesión de cada ejercicio fiscal se deberá presentar el calendario de sesiones ordinarias.</w:t>
      </w:r>
    </w:p>
    <w:p w14:paraId="70C03227" w14:textId="77777777" w:rsidR="00213074" w:rsidRDefault="00213074" w:rsidP="004826AF">
      <w:pPr>
        <w:spacing w:line="360" w:lineRule="auto"/>
        <w:jc w:val="both"/>
        <w:rPr>
          <w:rFonts w:ascii="Palatino Linotype" w:eastAsiaTheme="minorHAnsi" w:hAnsi="Palatino Linotype" w:cs="Arial"/>
          <w:lang w:val="es-ES_tradnl"/>
        </w:rPr>
      </w:pPr>
    </w:p>
    <w:p w14:paraId="768FCB5C" w14:textId="08975C91" w:rsidR="00213074" w:rsidRDefault="00213074"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De tal forma que la conformación del Comité de Adquisiciones y Servicios no es una facultad potestativa del Sujeto Obligado, por lo que se presume que la información solicitada debe obrar en los archivos de las áreas correspondientes.</w:t>
      </w:r>
    </w:p>
    <w:p w14:paraId="6533A03E" w14:textId="77777777" w:rsidR="00213074" w:rsidRDefault="00213074" w:rsidP="004826AF">
      <w:pPr>
        <w:spacing w:line="360" w:lineRule="auto"/>
        <w:jc w:val="both"/>
        <w:rPr>
          <w:rFonts w:ascii="Palatino Linotype" w:eastAsiaTheme="minorHAnsi" w:hAnsi="Palatino Linotype" w:cs="Arial"/>
          <w:lang w:val="es-ES_tradnl"/>
        </w:rPr>
      </w:pPr>
    </w:p>
    <w:p w14:paraId="31C6EBB0" w14:textId="3806BB2C" w:rsidR="00213074" w:rsidRDefault="00213074"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 xml:space="preserve">En esa tesitura, el Bando Municipal de </w:t>
      </w:r>
      <w:proofErr w:type="spellStart"/>
      <w:r>
        <w:rPr>
          <w:rFonts w:ascii="Palatino Linotype" w:eastAsiaTheme="minorHAnsi" w:hAnsi="Palatino Linotype" w:cs="Arial"/>
          <w:lang w:val="es-ES_tradnl"/>
        </w:rPr>
        <w:t>Chiautla</w:t>
      </w:r>
      <w:proofErr w:type="spellEnd"/>
      <w:r>
        <w:rPr>
          <w:rFonts w:ascii="Palatino Linotype" w:eastAsiaTheme="minorHAnsi" w:hAnsi="Palatino Linotype" w:cs="Arial"/>
          <w:lang w:val="es-ES_tradnl"/>
        </w:rPr>
        <w:t xml:space="preserve"> 2021 establece en el Capítulo V “DIRECCIÓN DE ADMINISTRACIÓN” artículo 56 fracciones </w:t>
      </w:r>
      <w:r w:rsidR="003F2A06">
        <w:rPr>
          <w:rFonts w:ascii="Palatino Linotype" w:eastAsiaTheme="minorHAnsi" w:hAnsi="Palatino Linotype" w:cs="Arial"/>
          <w:lang w:val="es-ES_tradnl"/>
        </w:rPr>
        <w:t>II y III, lo siguiente:</w:t>
      </w:r>
    </w:p>
    <w:p w14:paraId="754760AC" w14:textId="77777777" w:rsidR="003F2A06" w:rsidRDefault="003F2A06" w:rsidP="004826AF">
      <w:pPr>
        <w:spacing w:line="360" w:lineRule="auto"/>
        <w:jc w:val="both"/>
        <w:rPr>
          <w:rFonts w:ascii="Palatino Linotype" w:eastAsiaTheme="minorHAnsi" w:hAnsi="Palatino Linotype" w:cs="Arial"/>
          <w:lang w:val="es-ES_tradnl"/>
        </w:rPr>
      </w:pPr>
    </w:p>
    <w:p w14:paraId="18307380" w14:textId="0EDDC1BF" w:rsidR="003F2A06" w:rsidRPr="003F2A06" w:rsidRDefault="003F2A06" w:rsidP="003F2A06">
      <w:pPr>
        <w:ind w:left="567" w:right="616"/>
        <w:jc w:val="both"/>
        <w:rPr>
          <w:rFonts w:ascii="Palatino Linotype" w:eastAsiaTheme="minorHAnsi" w:hAnsi="Palatino Linotype" w:cs="Arial"/>
          <w:i/>
          <w:sz w:val="22"/>
          <w:szCs w:val="22"/>
        </w:rPr>
      </w:pPr>
      <w:r w:rsidRPr="003F2A06">
        <w:rPr>
          <w:rFonts w:ascii="Palatino Linotype" w:eastAsiaTheme="minorHAnsi" w:hAnsi="Palatino Linotype" w:cs="Arial"/>
          <w:b/>
          <w:bCs/>
          <w:i/>
          <w:sz w:val="22"/>
          <w:szCs w:val="22"/>
        </w:rPr>
        <w:t xml:space="preserve">Artículo 56.- </w:t>
      </w:r>
      <w:r w:rsidRPr="003F2A06">
        <w:rPr>
          <w:rFonts w:ascii="Palatino Linotype" w:eastAsiaTheme="minorHAnsi" w:hAnsi="Palatino Linotype" w:cs="Arial"/>
          <w:i/>
          <w:sz w:val="22"/>
          <w:szCs w:val="22"/>
        </w:rPr>
        <w:t xml:space="preserve">Es la encargada de adquisición de bienes, contratación de servicios, asignación y uso de los bienes y servicios y la prestación de los servicios generales al gobierno municipal de </w:t>
      </w:r>
      <w:proofErr w:type="spellStart"/>
      <w:r w:rsidRPr="003F2A06">
        <w:rPr>
          <w:rFonts w:ascii="Palatino Linotype" w:eastAsiaTheme="minorHAnsi" w:hAnsi="Palatino Linotype" w:cs="Arial"/>
          <w:i/>
          <w:sz w:val="22"/>
          <w:szCs w:val="22"/>
        </w:rPr>
        <w:t>Chiautla</w:t>
      </w:r>
      <w:proofErr w:type="spellEnd"/>
      <w:r w:rsidRPr="003F2A06">
        <w:rPr>
          <w:rFonts w:ascii="Palatino Linotype" w:eastAsiaTheme="minorHAnsi" w:hAnsi="Palatino Linotype" w:cs="Arial"/>
          <w:i/>
          <w:sz w:val="22"/>
          <w:szCs w:val="22"/>
        </w:rPr>
        <w:t>, a fin de lograr la optimización de los recursos humanos y materiales. Teniendo las siguientes atribuciones:</w:t>
      </w:r>
    </w:p>
    <w:p w14:paraId="5E3ED597" w14:textId="4FA0DA99" w:rsidR="003F2A06" w:rsidRPr="003F2A06" w:rsidRDefault="003F2A06" w:rsidP="003F2A06">
      <w:pPr>
        <w:ind w:left="567" w:right="616"/>
        <w:jc w:val="both"/>
        <w:rPr>
          <w:rFonts w:ascii="Palatino Linotype" w:eastAsiaTheme="minorHAnsi" w:hAnsi="Palatino Linotype" w:cs="Arial"/>
          <w:i/>
          <w:sz w:val="22"/>
          <w:szCs w:val="22"/>
        </w:rPr>
      </w:pPr>
      <w:r w:rsidRPr="003F2A06">
        <w:rPr>
          <w:rFonts w:ascii="Palatino Linotype" w:eastAsiaTheme="minorHAnsi" w:hAnsi="Palatino Linotype" w:cs="Arial"/>
          <w:i/>
          <w:sz w:val="22"/>
          <w:szCs w:val="22"/>
        </w:rPr>
        <w:t>(…)</w:t>
      </w:r>
    </w:p>
    <w:p w14:paraId="2B94ECC8" w14:textId="77777777" w:rsidR="003F2A06" w:rsidRPr="003F2A06" w:rsidRDefault="003F2A06" w:rsidP="003F2A06">
      <w:pPr>
        <w:ind w:left="567" w:right="616"/>
        <w:jc w:val="both"/>
        <w:rPr>
          <w:rFonts w:ascii="Palatino Linotype" w:eastAsiaTheme="minorHAnsi" w:hAnsi="Palatino Linotype" w:cs="Arial"/>
          <w:i/>
          <w:sz w:val="22"/>
          <w:szCs w:val="22"/>
        </w:rPr>
      </w:pPr>
      <w:r w:rsidRPr="003F2A06">
        <w:rPr>
          <w:rFonts w:ascii="Palatino Linotype" w:eastAsiaTheme="minorHAnsi" w:hAnsi="Palatino Linotype" w:cs="Arial"/>
          <w:i/>
          <w:sz w:val="22"/>
          <w:szCs w:val="22"/>
        </w:rPr>
        <w:t xml:space="preserve">II. </w:t>
      </w:r>
      <w:r w:rsidRPr="003F2A06">
        <w:rPr>
          <w:rFonts w:ascii="Palatino Linotype" w:eastAsiaTheme="minorHAnsi" w:hAnsi="Palatino Linotype" w:cs="Arial"/>
          <w:b/>
          <w:i/>
          <w:sz w:val="22"/>
          <w:szCs w:val="22"/>
          <w:u w:val="single"/>
        </w:rPr>
        <w:t>Conformar el Comité de Adquisiciones y Servicios</w:t>
      </w:r>
      <w:r w:rsidRPr="003F2A06">
        <w:rPr>
          <w:rFonts w:ascii="Palatino Linotype" w:eastAsiaTheme="minorHAnsi" w:hAnsi="Palatino Linotype" w:cs="Arial"/>
          <w:i/>
          <w:sz w:val="22"/>
          <w:szCs w:val="22"/>
        </w:rPr>
        <w:t>.</w:t>
      </w:r>
    </w:p>
    <w:p w14:paraId="4E549095" w14:textId="50A13530" w:rsidR="003F2A06" w:rsidRPr="003F2A06" w:rsidRDefault="003F2A06" w:rsidP="003F2A06">
      <w:pPr>
        <w:ind w:left="567" w:right="616"/>
        <w:jc w:val="both"/>
        <w:rPr>
          <w:rFonts w:ascii="Palatino Linotype" w:eastAsiaTheme="minorHAnsi" w:hAnsi="Palatino Linotype" w:cs="Arial"/>
          <w:i/>
          <w:sz w:val="22"/>
          <w:szCs w:val="22"/>
          <w:lang w:val="es-ES_tradnl"/>
        </w:rPr>
      </w:pPr>
      <w:r w:rsidRPr="003F2A06">
        <w:rPr>
          <w:rFonts w:ascii="Palatino Linotype" w:eastAsiaTheme="minorHAnsi" w:hAnsi="Palatino Linotype" w:cs="Arial"/>
          <w:i/>
          <w:sz w:val="22"/>
          <w:szCs w:val="22"/>
        </w:rPr>
        <w:lastRenderedPageBreak/>
        <w:t xml:space="preserve">III. </w:t>
      </w:r>
      <w:r w:rsidRPr="003F2A06">
        <w:rPr>
          <w:rFonts w:ascii="Palatino Linotype" w:eastAsiaTheme="minorHAnsi" w:hAnsi="Palatino Linotype" w:cs="Arial"/>
          <w:b/>
          <w:i/>
          <w:sz w:val="22"/>
          <w:szCs w:val="22"/>
          <w:u w:val="single"/>
        </w:rPr>
        <w:t>Celebrar sesiones del Comité de Adquisiciones y Servicios y dar seguimiento a los acuerdos que de este resulten</w:t>
      </w:r>
      <w:r w:rsidRPr="003F2A06">
        <w:rPr>
          <w:rFonts w:ascii="Palatino Linotype" w:eastAsiaTheme="minorHAnsi" w:hAnsi="Palatino Linotype" w:cs="Arial"/>
          <w:i/>
          <w:sz w:val="22"/>
          <w:szCs w:val="22"/>
        </w:rPr>
        <w:t>.</w:t>
      </w:r>
    </w:p>
    <w:p w14:paraId="44EF2735" w14:textId="0C695B28" w:rsidR="00784B3B" w:rsidRPr="003F2A06" w:rsidRDefault="003F2A06" w:rsidP="003F2A06">
      <w:pPr>
        <w:ind w:left="567" w:right="616"/>
        <w:jc w:val="both"/>
        <w:rPr>
          <w:rFonts w:ascii="Palatino Linotype" w:eastAsiaTheme="minorHAnsi" w:hAnsi="Palatino Linotype" w:cs="Arial"/>
          <w:i/>
          <w:sz w:val="22"/>
          <w:szCs w:val="22"/>
          <w:lang w:val="es-ES_tradnl"/>
        </w:rPr>
      </w:pPr>
      <w:r w:rsidRPr="003F2A06">
        <w:rPr>
          <w:rFonts w:ascii="Palatino Linotype" w:eastAsiaTheme="minorHAnsi" w:hAnsi="Palatino Linotype" w:cs="Arial"/>
          <w:i/>
          <w:sz w:val="22"/>
          <w:szCs w:val="22"/>
          <w:lang w:val="es-ES_tradnl"/>
        </w:rPr>
        <w:t>(…)</w:t>
      </w:r>
    </w:p>
    <w:p w14:paraId="25C00202" w14:textId="77777777" w:rsidR="00784B3B" w:rsidRDefault="00784B3B" w:rsidP="004826AF">
      <w:pPr>
        <w:spacing w:line="360" w:lineRule="auto"/>
        <w:jc w:val="both"/>
        <w:rPr>
          <w:rFonts w:ascii="Palatino Linotype" w:eastAsiaTheme="minorHAnsi" w:hAnsi="Palatino Linotype" w:cs="Arial"/>
          <w:lang w:val="es-ES_tradnl"/>
        </w:rPr>
      </w:pPr>
    </w:p>
    <w:p w14:paraId="5219D3D4" w14:textId="1B140CC0" w:rsidR="00784B3B" w:rsidRDefault="003F2A06"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En ese sentido, si bien es cierto que la Dirección de Recursos Humanos manifestó que no se encontraron las actas de las sesiones del Comité de Adquisiciones celebradas en los ejercicios 2019, 2020 y 2021</w:t>
      </w:r>
      <w:r w:rsidR="001C652E">
        <w:rPr>
          <w:rFonts w:ascii="Palatino Linotype" w:eastAsiaTheme="minorHAnsi" w:hAnsi="Palatino Linotype" w:cs="Arial"/>
          <w:lang w:val="es-ES_tradnl"/>
        </w:rPr>
        <w:t xml:space="preserve"> </w:t>
      </w:r>
      <w:r w:rsidR="001C652E">
        <w:rPr>
          <w:rFonts w:ascii="Palatino Linotype" w:eastAsiaTheme="minorHAnsi" w:hAnsi="Palatino Linotype" w:cs="Arial"/>
          <w:b/>
          <w:lang w:val="es-ES_tradnl"/>
        </w:rPr>
        <w:t>en los archivos que obran en las oficinas de la Tesorería Municipal</w:t>
      </w:r>
      <w:r w:rsidR="001C652E">
        <w:rPr>
          <w:rFonts w:ascii="Palatino Linotype" w:eastAsiaTheme="minorHAnsi" w:hAnsi="Palatino Linotype" w:cs="Arial"/>
          <w:lang w:val="es-ES_tradnl"/>
        </w:rPr>
        <w:t xml:space="preserve">; también lo es que no se pronunció respecto del área que el Bando Municipal establece como la competente, por lo que es dable que se realice una búsqueda exhaustiva y razonable en los archivos de la Dirección de Administración </w:t>
      </w:r>
      <w:r w:rsidR="00A04B7E">
        <w:rPr>
          <w:rFonts w:ascii="Palatino Linotype" w:eastAsiaTheme="minorHAnsi" w:hAnsi="Palatino Linotype" w:cs="Arial"/>
          <w:lang w:val="es-ES_tradnl"/>
        </w:rPr>
        <w:t xml:space="preserve">u otras áreas como la Secretaría del Ayuntamiento, toda vez que ésta es la encargada del archivo general del ayuntamiento, de acuerdo con la fracción VI del artículo 91 de la Ley Orgánica Municipal del Estado de México, </w:t>
      </w:r>
      <w:r w:rsidR="001C652E">
        <w:rPr>
          <w:rFonts w:ascii="Palatino Linotype" w:eastAsiaTheme="minorHAnsi" w:hAnsi="Palatino Linotype" w:cs="Arial"/>
          <w:lang w:val="es-ES_tradnl"/>
        </w:rPr>
        <w:t xml:space="preserve">con el fin de </w:t>
      </w:r>
      <w:r w:rsidR="000A4AAB">
        <w:rPr>
          <w:rFonts w:ascii="Palatino Linotype" w:eastAsiaTheme="minorHAnsi" w:hAnsi="Palatino Linotype" w:cs="Arial"/>
          <w:lang w:val="es-ES_tradnl"/>
        </w:rPr>
        <w:t xml:space="preserve">hacer entrega al </w:t>
      </w:r>
      <w:r w:rsidR="00A04B7E">
        <w:rPr>
          <w:rFonts w:ascii="Palatino Linotype" w:eastAsiaTheme="minorHAnsi" w:hAnsi="Palatino Linotype" w:cs="Arial"/>
          <w:lang w:val="es-ES_tradnl"/>
        </w:rPr>
        <w:t>particular de las</w:t>
      </w:r>
      <w:r w:rsidR="007E053D">
        <w:rPr>
          <w:rFonts w:ascii="Palatino Linotype" w:eastAsiaTheme="minorHAnsi" w:hAnsi="Palatino Linotype" w:cs="Arial"/>
          <w:lang w:val="es-ES_tradnl"/>
        </w:rPr>
        <w:t xml:space="preserve"> actas generadas en los ejercicios 2019, 2020 y 2021</w:t>
      </w:r>
      <w:r w:rsidR="000A4AAB">
        <w:rPr>
          <w:rFonts w:ascii="Palatino Linotype" w:eastAsiaTheme="minorHAnsi" w:hAnsi="Palatino Linotype" w:cs="Arial"/>
          <w:lang w:val="es-ES_tradnl"/>
        </w:rPr>
        <w:t>, en versión pública de ser procedente</w:t>
      </w:r>
      <w:r w:rsidR="007E053D">
        <w:rPr>
          <w:rFonts w:ascii="Palatino Linotype" w:eastAsiaTheme="minorHAnsi" w:hAnsi="Palatino Linotype" w:cs="Arial"/>
          <w:lang w:val="es-ES_tradnl"/>
        </w:rPr>
        <w:t>. Tocante al ejercicio 2022, toda vez que ya existió un pronunciamiento en el sentido de que no se había celebrado ninguna sesión en el periodo del primero al dieciocho de enero de dos mil veinte, se tiene por colmada por constituir</w:t>
      </w:r>
      <w:r w:rsidR="000A4AAB">
        <w:rPr>
          <w:rFonts w:ascii="Palatino Linotype" w:eastAsiaTheme="minorHAnsi" w:hAnsi="Palatino Linotype" w:cs="Arial"/>
          <w:lang w:val="es-ES_tradnl"/>
        </w:rPr>
        <w:t>, también,</w:t>
      </w:r>
      <w:r w:rsidR="007E053D">
        <w:rPr>
          <w:rFonts w:ascii="Palatino Linotype" w:eastAsiaTheme="minorHAnsi" w:hAnsi="Palatino Linotype" w:cs="Arial"/>
          <w:lang w:val="es-ES_tradnl"/>
        </w:rPr>
        <w:t xml:space="preserve"> hechos negativos.</w:t>
      </w:r>
    </w:p>
    <w:p w14:paraId="07A24396" w14:textId="77777777" w:rsidR="001C652E" w:rsidRDefault="001C652E" w:rsidP="004826AF">
      <w:pPr>
        <w:spacing w:line="360" w:lineRule="auto"/>
        <w:jc w:val="both"/>
        <w:rPr>
          <w:rFonts w:ascii="Palatino Linotype" w:eastAsiaTheme="minorHAnsi" w:hAnsi="Palatino Linotype" w:cs="Arial"/>
          <w:lang w:val="es-ES_tradnl"/>
        </w:rPr>
      </w:pPr>
    </w:p>
    <w:p w14:paraId="762EB3A4" w14:textId="606659D8" w:rsidR="001C652E" w:rsidRDefault="00A04B7E"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 xml:space="preserve">Asimismo, no se omite señalar que, en caso de que después de realizada la búsqueda exhaustiva y razonable no se encontraran las sesiones </w:t>
      </w:r>
      <w:r w:rsidR="000A4AAB">
        <w:rPr>
          <w:rFonts w:ascii="Palatino Linotype" w:eastAsiaTheme="minorHAnsi" w:hAnsi="Palatino Linotype" w:cs="Arial"/>
          <w:lang w:val="es-ES_tradnl"/>
        </w:rPr>
        <w:t>celebradas en los ejercicios 2019, 2020 y 2021, también será necesario que el Comité de Transparencia emita el correspondiente acuerdo por el que se declare la inexistencia de la informaci</w:t>
      </w:r>
      <w:r w:rsidR="00A04755">
        <w:rPr>
          <w:rFonts w:ascii="Palatino Linotype" w:eastAsiaTheme="minorHAnsi" w:hAnsi="Palatino Linotype" w:cs="Arial"/>
          <w:lang w:val="es-ES_tradnl"/>
        </w:rPr>
        <w:t xml:space="preserve">ón que se </w:t>
      </w:r>
      <w:r w:rsidR="00A04755">
        <w:rPr>
          <w:rFonts w:ascii="Palatino Linotype" w:eastAsiaTheme="minorHAnsi" w:hAnsi="Palatino Linotype" w:cs="Arial"/>
          <w:lang w:val="es-ES_tradnl"/>
        </w:rPr>
        <w:lastRenderedPageBreak/>
        <w:t>ordenó entregar, en virtud de que se actualiza en mismo supuesto analizado en el punto anterior de este estudio.</w:t>
      </w:r>
    </w:p>
    <w:p w14:paraId="540BB688" w14:textId="77777777" w:rsidR="00A04755" w:rsidRDefault="00A04755" w:rsidP="004826AF">
      <w:pPr>
        <w:spacing w:line="360" w:lineRule="auto"/>
        <w:jc w:val="both"/>
        <w:rPr>
          <w:rFonts w:ascii="Palatino Linotype" w:eastAsiaTheme="minorHAnsi" w:hAnsi="Palatino Linotype" w:cs="Arial"/>
          <w:lang w:val="es-ES_tradnl"/>
        </w:rPr>
      </w:pPr>
    </w:p>
    <w:p w14:paraId="51919686" w14:textId="2F77E83A" w:rsidR="00A04755" w:rsidRPr="00A04755" w:rsidRDefault="00A04755" w:rsidP="004826AF">
      <w:pPr>
        <w:spacing w:line="360" w:lineRule="auto"/>
        <w:jc w:val="both"/>
        <w:rPr>
          <w:rFonts w:ascii="Palatino Linotype" w:eastAsiaTheme="minorHAnsi" w:hAnsi="Palatino Linotype" w:cs="Arial"/>
          <w:lang w:val="es-ES_tradnl"/>
        </w:rPr>
      </w:pPr>
      <w:r>
        <w:rPr>
          <w:rFonts w:ascii="Palatino Linotype" w:eastAsiaTheme="minorHAnsi" w:hAnsi="Palatino Linotype" w:cs="Arial"/>
          <w:lang w:val="es-ES_tradnl"/>
        </w:rPr>
        <w:t xml:space="preserve">En conclusión, este Órgano Garante estima que las razones o motivos de inconformidad planteados por el Recurrente devienen fundados, por lo que es procedente modificar la respuesta a la solicitud de información número </w:t>
      </w:r>
      <w:r w:rsidRPr="00A04755">
        <w:rPr>
          <w:rFonts w:ascii="Palatino Linotype" w:eastAsiaTheme="minorHAnsi" w:hAnsi="Palatino Linotype" w:cs="Arial"/>
          <w:b/>
          <w:bCs/>
        </w:rPr>
        <w:t>00051/CHIAUTLA/IP/2022</w:t>
      </w:r>
      <w:r>
        <w:rPr>
          <w:rFonts w:ascii="Palatino Linotype" w:eastAsiaTheme="minorHAnsi" w:hAnsi="Palatino Linotype" w:cs="Arial"/>
          <w:bCs/>
        </w:rPr>
        <w:t xml:space="preserve">, que dio origen al recurso de revisión identificado con el número </w:t>
      </w:r>
      <w:r>
        <w:rPr>
          <w:rFonts w:ascii="Palatino Linotype" w:eastAsiaTheme="minorHAnsi" w:hAnsi="Palatino Linotype" w:cs="Arial"/>
          <w:b/>
          <w:bCs/>
        </w:rPr>
        <w:t>00795/INFOEM/IP/RR/2022</w:t>
      </w:r>
      <w:r>
        <w:rPr>
          <w:rFonts w:ascii="Palatino Linotype" w:eastAsiaTheme="minorHAnsi" w:hAnsi="Palatino Linotype" w:cs="Arial"/>
          <w:bCs/>
        </w:rPr>
        <w:t xml:space="preserve">; así como revocar la respuesta a la solicitud de información </w:t>
      </w:r>
      <w:r>
        <w:rPr>
          <w:rFonts w:ascii="Palatino Linotype" w:eastAsiaTheme="minorHAnsi" w:hAnsi="Palatino Linotype" w:cs="Arial"/>
          <w:b/>
          <w:bCs/>
        </w:rPr>
        <w:t>00053</w:t>
      </w:r>
      <w:r w:rsidRPr="00A04755">
        <w:rPr>
          <w:rFonts w:ascii="Palatino Linotype" w:eastAsiaTheme="minorHAnsi" w:hAnsi="Palatino Linotype" w:cs="Arial"/>
          <w:b/>
          <w:bCs/>
        </w:rPr>
        <w:t>/CHIAUTLA/IP/2022</w:t>
      </w:r>
      <w:r>
        <w:rPr>
          <w:rFonts w:ascii="Palatino Linotype" w:eastAsiaTheme="minorHAnsi" w:hAnsi="Palatino Linotype" w:cs="Arial"/>
          <w:bCs/>
        </w:rPr>
        <w:t xml:space="preserve">, que originó el recurso de revisión </w:t>
      </w:r>
      <w:r>
        <w:rPr>
          <w:rFonts w:ascii="Palatino Linotype" w:eastAsiaTheme="minorHAnsi" w:hAnsi="Palatino Linotype" w:cs="Arial"/>
          <w:b/>
          <w:bCs/>
        </w:rPr>
        <w:t>00796/INFOEM/IP/RR/2022</w:t>
      </w:r>
      <w:r>
        <w:rPr>
          <w:rFonts w:ascii="Palatino Linotype" w:eastAsiaTheme="minorHAnsi" w:hAnsi="Palatino Linotype" w:cs="Arial"/>
          <w:bCs/>
        </w:rPr>
        <w:t xml:space="preserve">, y ordenar al Sujeto Obligado a que realice </w:t>
      </w:r>
      <w:r w:rsidR="00D43983">
        <w:rPr>
          <w:rFonts w:ascii="Palatino Linotype" w:eastAsiaTheme="minorHAnsi" w:hAnsi="Palatino Linotype" w:cs="Arial"/>
          <w:bCs/>
        </w:rPr>
        <w:t xml:space="preserve">una búsqueda exhaustiva y razonable en los archivos de las áreas que se consideren competentes y se haga entrega al Recurrente, en versión pública de ser procedente, de las actas de las sesiones </w:t>
      </w:r>
      <w:r w:rsidR="00D43983">
        <w:rPr>
          <w:rFonts w:ascii="Palatino Linotype" w:eastAsia="Palatino Linotype" w:hAnsi="Palatino Linotype" w:cs="Palatino Linotype"/>
          <w:lang w:val="es-ES_tradnl"/>
        </w:rPr>
        <w:t>Primera, Tercera, Décima, Décima Primera, Décima Segunda, Décima Tercera y Décima Cuarta del Comité de Planeación de Desarrollo Municipal en el periodo 2019-2021 y de las actas de las sesiones del Comité de Adquisiciones y Servicios celebradas en los ejercicios 2019, 2020 y 2022.</w:t>
      </w:r>
    </w:p>
    <w:p w14:paraId="43E04255" w14:textId="77777777" w:rsidR="00784B3B" w:rsidRDefault="00784B3B" w:rsidP="004826AF">
      <w:pPr>
        <w:spacing w:line="360" w:lineRule="auto"/>
        <w:jc w:val="both"/>
        <w:rPr>
          <w:rFonts w:ascii="Palatino Linotype" w:eastAsiaTheme="minorHAnsi" w:hAnsi="Palatino Linotype" w:cs="Arial"/>
          <w:lang w:val="es-ES_tradnl"/>
        </w:rPr>
      </w:pPr>
    </w:p>
    <w:p w14:paraId="078F71EE" w14:textId="77777777" w:rsidR="00D43983" w:rsidRDefault="00D43983" w:rsidP="00D43983">
      <w:pPr>
        <w:spacing w:line="360" w:lineRule="auto"/>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DE LA VERSIÓN PÚBLICA.</w:t>
      </w:r>
    </w:p>
    <w:p w14:paraId="251273C8" w14:textId="77777777" w:rsidR="00D43983" w:rsidRDefault="00D43983" w:rsidP="00D439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FF07B99" w14:textId="77777777" w:rsidR="00D43983" w:rsidRDefault="00D43983" w:rsidP="00D43983">
      <w:pPr>
        <w:spacing w:line="360" w:lineRule="auto"/>
        <w:jc w:val="both"/>
        <w:rPr>
          <w:rFonts w:ascii="Palatino Linotype" w:eastAsia="Palatino Linotype" w:hAnsi="Palatino Linotype" w:cs="Palatino Linotype"/>
        </w:rPr>
      </w:pPr>
    </w:p>
    <w:p w14:paraId="57C28269"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lastRenderedPageBreak/>
        <w:t>Artículo 3.</w:t>
      </w:r>
      <w:r w:rsidRPr="00D43983">
        <w:rPr>
          <w:rFonts w:ascii="Palatino Linotype" w:eastAsia="Palatino Linotype" w:hAnsi="Palatino Linotype" w:cs="Palatino Linotype"/>
          <w:i/>
          <w:sz w:val="22"/>
          <w:szCs w:val="22"/>
        </w:rPr>
        <w:t xml:space="preserve"> Para los efectos de la presente Ley se entenderá por:</w:t>
      </w:r>
    </w:p>
    <w:p w14:paraId="5C11CA36"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w:t>
      </w:r>
    </w:p>
    <w:p w14:paraId="3187722E"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IX. Datos personales:</w:t>
      </w:r>
      <w:r w:rsidRPr="00D4398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4340C27"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XX.</w:t>
      </w:r>
      <w:r w:rsidRPr="00D43983">
        <w:rPr>
          <w:rFonts w:ascii="Palatino Linotype" w:eastAsia="Palatino Linotype" w:hAnsi="Palatino Linotype" w:cs="Palatino Linotype"/>
          <w:i/>
          <w:sz w:val="22"/>
          <w:szCs w:val="22"/>
        </w:rPr>
        <w:t xml:space="preserve"> </w:t>
      </w:r>
      <w:r w:rsidRPr="00D43983">
        <w:rPr>
          <w:rFonts w:ascii="Palatino Linotype" w:eastAsia="Palatino Linotype" w:hAnsi="Palatino Linotype" w:cs="Palatino Linotype"/>
          <w:b/>
          <w:i/>
          <w:sz w:val="22"/>
          <w:szCs w:val="22"/>
        </w:rPr>
        <w:t>Información clasificada:</w:t>
      </w:r>
      <w:r w:rsidRPr="00D43983">
        <w:rPr>
          <w:rFonts w:ascii="Palatino Linotype" w:eastAsia="Palatino Linotype" w:hAnsi="Palatino Linotype" w:cs="Palatino Linotype"/>
          <w:i/>
          <w:sz w:val="22"/>
          <w:szCs w:val="22"/>
        </w:rPr>
        <w:t xml:space="preserve"> Aquella considerada por la presente Ley como reservada o confidencial;</w:t>
      </w:r>
    </w:p>
    <w:p w14:paraId="4BC30BE9"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XXI.</w:t>
      </w:r>
      <w:r w:rsidRPr="00D43983">
        <w:rPr>
          <w:rFonts w:ascii="Palatino Linotype" w:eastAsia="Palatino Linotype" w:hAnsi="Palatino Linotype" w:cs="Palatino Linotype"/>
          <w:i/>
          <w:sz w:val="22"/>
          <w:szCs w:val="22"/>
        </w:rPr>
        <w:t xml:space="preserve"> </w:t>
      </w:r>
      <w:r w:rsidRPr="00D43983">
        <w:rPr>
          <w:rFonts w:ascii="Palatino Linotype" w:eastAsia="Palatino Linotype" w:hAnsi="Palatino Linotype" w:cs="Palatino Linotype"/>
          <w:b/>
          <w:i/>
          <w:sz w:val="22"/>
          <w:szCs w:val="22"/>
        </w:rPr>
        <w:t>Información confidencial:</w:t>
      </w:r>
      <w:r w:rsidRPr="00D4398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ACB806"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w:t>
      </w:r>
    </w:p>
    <w:p w14:paraId="411C7181"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XLV.</w:t>
      </w:r>
      <w:r w:rsidRPr="00D43983">
        <w:rPr>
          <w:rFonts w:ascii="Palatino Linotype" w:eastAsia="Palatino Linotype" w:hAnsi="Palatino Linotype" w:cs="Palatino Linotype"/>
          <w:i/>
          <w:sz w:val="22"/>
          <w:szCs w:val="22"/>
        </w:rPr>
        <w:t xml:space="preserve"> </w:t>
      </w:r>
      <w:r w:rsidRPr="00D43983">
        <w:rPr>
          <w:rFonts w:ascii="Palatino Linotype" w:eastAsia="Palatino Linotype" w:hAnsi="Palatino Linotype" w:cs="Palatino Linotype"/>
          <w:b/>
          <w:i/>
          <w:sz w:val="22"/>
          <w:szCs w:val="22"/>
        </w:rPr>
        <w:t>Versión pública:</w:t>
      </w:r>
      <w:r w:rsidRPr="00D4398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B3B4BF5"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w:t>
      </w:r>
    </w:p>
    <w:p w14:paraId="2CDDFE00"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 xml:space="preserve">Artículo 91. </w:t>
      </w:r>
      <w:r w:rsidRPr="00D4398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B66138D" w14:textId="77777777" w:rsidR="00D43983" w:rsidRPr="00D43983" w:rsidRDefault="00D43983" w:rsidP="00D43983">
      <w:pPr>
        <w:ind w:left="567" w:right="567"/>
        <w:jc w:val="both"/>
        <w:rPr>
          <w:rFonts w:ascii="Palatino Linotype" w:eastAsia="Palatino Linotype" w:hAnsi="Palatino Linotype" w:cs="Palatino Linotype"/>
          <w:b/>
          <w:i/>
          <w:sz w:val="22"/>
          <w:szCs w:val="22"/>
        </w:rPr>
      </w:pPr>
      <w:r w:rsidRPr="00D43983">
        <w:rPr>
          <w:rFonts w:ascii="Palatino Linotype" w:eastAsia="Palatino Linotype" w:hAnsi="Palatino Linotype" w:cs="Palatino Linotype"/>
          <w:b/>
          <w:i/>
          <w:sz w:val="22"/>
          <w:szCs w:val="22"/>
        </w:rPr>
        <w:t>Artículo 132.</w:t>
      </w:r>
      <w:r w:rsidRPr="00D43983">
        <w:rPr>
          <w:rFonts w:ascii="Palatino Linotype" w:eastAsia="Palatino Linotype" w:hAnsi="Palatino Linotype" w:cs="Palatino Linotype"/>
          <w:i/>
          <w:sz w:val="22"/>
          <w:szCs w:val="22"/>
        </w:rPr>
        <w:t xml:space="preserve"> </w:t>
      </w:r>
      <w:r w:rsidRPr="00D43983">
        <w:rPr>
          <w:rFonts w:ascii="Palatino Linotype" w:eastAsia="Palatino Linotype" w:hAnsi="Palatino Linotype" w:cs="Palatino Linotype"/>
          <w:b/>
          <w:i/>
          <w:sz w:val="22"/>
          <w:szCs w:val="22"/>
          <w:u w:val="single"/>
        </w:rPr>
        <w:t>La clasificación de la información se llevará a cabo en el momento en que</w:t>
      </w:r>
      <w:r w:rsidRPr="00D43983">
        <w:rPr>
          <w:rFonts w:ascii="Palatino Linotype" w:eastAsia="Palatino Linotype" w:hAnsi="Palatino Linotype" w:cs="Palatino Linotype"/>
          <w:b/>
          <w:i/>
          <w:sz w:val="22"/>
          <w:szCs w:val="22"/>
        </w:rPr>
        <w:t>:</w:t>
      </w:r>
    </w:p>
    <w:p w14:paraId="7608E1FC"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I.</w:t>
      </w:r>
      <w:r w:rsidRPr="00D43983">
        <w:rPr>
          <w:rFonts w:ascii="Palatino Linotype" w:eastAsia="Palatino Linotype" w:hAnsi="Palatino Linotype" w:cs="Palatino Linotype"/>
          <w:i/>
          <w:sz w:val="22"/>
          <w:szCs w:val="22"/>
        </w:rPr>
        <w:t xml:space="preserve"> Se reciba una solicitud de acceso a la información;</w:t>
      </w:r>
    </w:p>
    <w:p w14:paraId="4DD2719D"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II.</w:t>
      </w:r>
      <w:r w:rsidRPr="00D43983">
        <w:rPr>
          <w:rFonts w:ascii="Palatino Linotype" w:eastAsia="Palatino Linotype" w:hAnsi="Palatino Linotype" w:cs="Palatino Linotype"/>
          <w:i/>
          <w:sz w:val="22"/>
          <w:szCs w:val="22"/>
        </w:rPr>
        <w:t xml:space="preserve"> </w:t>
      </w:r>
      <w:r w:rsidRPr="00D43983">
        <w:rPr>
          <w:rFonts w:ascii="Palatino Linotype" w:eastAsia="Palatino Linotype" w:hAnsi="Palatino Linotype" w:cs="Palatino Linotype"/>
          <w:b/>
          <w:i/>
          <w:sz w:val="22"/>
          <w:szCs w:val="22"/>
          <w:u w:val="single"/>
        </w:rPr>
        <w:t>Se determine mediante resolución de autoridad competente; o</w:t>
      </w:r>
    </w:p>
    <w:p w14:paraId="1D5D719F" w14:textId="77777777" w:rsidR="00D43983" w:rsidRPr="00D43983" w:rsidRDefault="00D43983" w:rsidP="00D43983">
      <w:pPr>
        <w:ind w:left="567" w:right="567"/>
        <w:jc w:val="both"/>
        <w:rPr>
          <w:rFonts w:ascii="Palatino Linotype" w:eastAsia="Palatino Linotype" w:hAnsi="Palatino Linotype" w:cs="Palatino Linotype"/>
          <w:i/>
          <w:sz w:val="22"/>
          <w:szCs w:val="22"/>
          <w:u w:val="single"/>
        </w:rPr>
      </w:pPr>
      <w:r w:rsidRPr="00D43983">
        <w:rPr>
          <w:rFonts w:ascii="Palatino Linotype" w:eastAsia="Palatino Linotype" w:hAnsi="Palatino Linotype" w:cs="Palatino Linotype"/>
          <w:b/>
          <w:i/>
          <w:sz w:val="22"/>
          <w:szCs w:val="22"/>
        </w:rPr>
        <w:t>III.</w:t>
      </w:r>
      <w:r w:rsidRPr="00D43983">
        <w:rPr>
          <w:rFonts w:ascii="Palatino Linotype" w:eastAsia="Palatino Linotype" w:hAnsi="Palatino Linotype" w:cs="Palatino Linotype"/>
          <w:i/>
          <w:sz w:val="22"/>
          <w:szCs w:val="22"/>
        </w:rPr>
        <w:t xml:space="preserve"> </w:t>
      </w:r>
      <w:r w:rsidRPr="00D43983">
        <w:rPr>
          <w:rFonts w:ascii="Palatino Linotype" w:eastAsia="Palatino Linotype" w:hAnsi="Palatino Linotype" w:cs="Palatino Linotype"/>
          <w:b/>
          <w:i/>
          <w:sz w:val="22"/>
          <w:szCs w:val="22"/>
          <w:u w:val="single"/>
        </w:rPr>
        <w:t>Se generen versiones públicas para dar cumplimiento a las obligaciones de transparencia previstas en esta Ley.</w:t>
      </w:r>
    </w:p>
    <w:p w14:paraId="24DCB595"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w:t>
      </w:r>
    </w:p>
    <w:p w14:paraId="422EE048" w14:textId="77777777" w:rsidR="00D43983" w:rsidRDefault="00D43983" w:rsidP="00D43983">
      <w:pPr>
        <w:spacing w:line="360" w:lineRule="auto"/>
        <w:jc w:val="both"/>
        <w:rPr>
          <w:rFonts w:ascii="Palatino Linotype" w:eastAsia="Palatino Linotype" w:hAnsi="Palatino Linotype" w:cs="Palatino Linotype"/>
          <w:i/>
        </w:rPr>
      </w:pPr>
    </w:p>
    <w:p w14:paraId="1B5F0B1E" w14:textId="77777777" w:rsidR="00D43983" w:rsidRDefault="00D43983" w:rsidP="00D439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83A3306" w14:textId="77777777" w:rsidR="00D43983" w:rsidRDefault="00D43983" w:rsidP="00D43983">
      <w:pPr>
        <w:spacing w:line="360" w:lineRule="auto"/>
        <w:jc w:val="both"/>
        <w:rPr>
          <w:rFonts w:ascii="Palatino Linotype" w:eastAsia="Palatino Linotype" w:hAnsi="Palatino Linotype" w:cs="Palatino Linotype"/>
        </w:rPr>
      </w:pPr>
    </w:p>
    <w:p w14:paraId="5BC43EB3" w14:textId="77777777" w:rsidR="00D43983" w:rsidRDefault="00D43983" w:rsidP="00D439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los </w:t>
      </w:r>
      <w:r>
        <w:rPr>
          <w:rFonts w:ascii="Palatino Linotype" w:eastAsia="Palatino Linotype" w:hAnsi="Palatino Linotype" w:cs="Palatino Linotype"/>
          <w:i/>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emitidos por el Consejo </w:t>
      </w:r>
      <w:r>
        <w:rPr>
          <w:rFonts w:ascii="Palatino Linotype" w:eastAsia="Palatino Linotype" w:hAnsi="Palatino Linotype" w:cs="Palatino Linotype"/>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2A64AD9" w14:textId="77777777" w:rsidR="00D43983" w:rsidRDefault="00D43983" w:rsidP="00D43983">
      <w:pPr>
        <w:spacing w:line="360" w:lineRule="auto"/>
        <w:jc w:val="both"/>
        <w:rPr>
          <w:rFonts w:ascii="Palatino Linotype" w:eastAsia="Palatino Linotype" w:hAnsi="Palatino Linotype" w:cs="Palatino Linotype"/>
        </w:rPr>
      </w:pPr>
    </w:p>
    <w:p w14:paraId="109216F0" w14:textId="77777777" w:rsidR="00D43983" w:rsidRDefault="00D43983" w:rsidP="00D439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F86C031" w14:textId="77777777" w:rsidR="00D43983" w:rsidRDefault="00D43983" w:rsidP="00D43983">
      <w:pPr>
        <w:spacing w:line="360" w:lineRule="auto"/>
        <w:jc w:val="both"/>
        <w:rPr>
          <w:rFonts w:ascii="Palatino Linotype" w:eastAsia="Palatino Linotype" w:hAnsi="Palatino Linotype" w:cs="Palatino Linotype"/>
        </w:rPr>
      </w:pPr>
    </w:p>
    <w:p w14:paraId="7F87EAD1"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Quincuagésimo sexto.</w:t>
      </w:r>
      <w:r w:rsidRPr="00D43983">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C485E05" w14:textId="77777777" w:rsidR="00D43983" w:rsidRPr="00D43983" w:rsidRDefault="00D43983" w:rsidP="00D43983">
      <w:pPr>
        <w:ind w:left="567" w:right="567"/>
        <w:jc w:val="both"/>
        <w:rPr>
          <w:rFonts w:ascii="Palatino Linotype" w:eastAsia="Palatino Linotype" w:hAnsi="Palatino Linotype" w:cs="Palatino Linotype"/>
          <w:i/>
          <w:sz w:val="22"/>
          <w:szCs w:val="22"/>
        </w:rPr>
      </w:pPr>
    </w:p>
    <w:p w14:paraId="1F4BB6AB"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t>Quincuagésimo séptimo.</w:t>
      </w:r>
      <w:r w:rsidRPr="00D43983">
        <w:rPr>
          <w:rFonts w:ascii="Palatino Linotype" w:eastAsia="Palatino Linotype" w:hAnsi="Palatino Linotype" w:cs="Palatino Linotype"/>
          <w:i/>
          <w:sz w:val="22"/>
          <w:szCs w:val="22"/>
        </w:rPr>
        <w:t xml:space="preserve"> Se considera, en principio, como información pública y no podrá omitirse de las versiones públicas la siguiente:</w:t>
      </w:r>
    </w:p>
    <w:p w14:paraId="36AB7139"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 xml:space="preserve"> </w:t>
      </w:r>
    </w:p>
    <w:p w14:paraId="6A236CE6"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6C15A18C"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14E36A94"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37C66D6" w14:textId="77777777" w:rsidR="00D43983" w:rsidRPr="00D43983" w:rsidRDefault="00D43983" w:rsidP="00D43983">
      <w:pPr>
        <w:ind w:left="567" w:right="567"/>
        <w:jc w:val="both"/>
        <w:rPr>
          <w:rFonts w:ascii="Palatino Linotype" w:eastAsia="Palatino Linotype" w:hAnsi="Palatino Linotype" w:cs="Palatino Linotype"/>
          <w:i/>
          <w:sz w:val="22"/>
          <w:szCs w:val="22"/>
        </w:rPr>
      </w:pPr>
    </w:p>
    <w:p w14:paraId="06820CFE"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6391975" w14:textId="77777777" w:rsidR="00D43983" w:rsidRPr="00D43983" w:rsidRDefault="00D43983" w:rsidP="00D43983">
      <w:pPr>
        <w:ind w:left="567" w:right="567"/>
        <w:jc w:val="both"/>
        <w:rPr>
          <w:rFonts w:ascii="Palatino Linotype" w:eastAsia="Palatino Linotype" w:hAnsi="Palatino Linotype" w:cs="Palatino Linotype"/>
          <w:i/>
          <w:sz w:val="22"/>
          <w:szCs w:val="22"/>
        </w:rPr>
      </w:pPr>
    </w:p>
    <w:p w14:paraId="1792654A" w14:textId="77777777" w:rsidR="00D43983" w:rsidRPr="00D43983" w:rsidRDefault="00D43983" w:rsidP="00D43983">
      <w:pPr>
        <w:ind w:left="567" w:right="567"/>
        <w:jc w:val="both"/>
        <w:rPr>
          <w:rFonts w:ascii="Palatino Linotype" w:eastAsia="Palatino Linotype" w:hAnsi="Palatino Linotype" w:cs="Palatino Linotype"/>
          <w:i/>
          <w:sz w:val="22"/>
          <w:szCs w:val="22"/>
        </w:rPr>
      </w:pPr>
      <w:r w:rsidRPr="00D43983">
        <w:rPr>
          <w:rFonts w:ascii="Palatino Linotype" w:eastAsia="Palatino Linotype" w:hAnsi="Palatino Linotype" w:cs="Palatino Linotype"/>
          <w:b/>
          <w:i/>
          <w:sz w:val="22"/>
          <w:szCs w:val="22"/>
        </w:rPr>
        <w:lastRenderedPageBreak/>
        <w:t>Quincuagésimo octavo.</w:t>
      </w:r>
      <w:r w:rsidRPr="00D43983">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no permitan la recuperación o visualización de la misma.</w:t>
      </w:r>
    </w:p>
    <w:p w14:paraId="66447BCE" w14:textId="77777777" w:rsidR="00D43983" w:rsidRDefault="00D43983" w:rsidP="00D43983">
      <w:pPr>
        <w:spacing w:line="360" w:lineRule="auto"/>
        <w:jc w:val="both"/>
        <w:rPr>
          <w:rFonts w:ascii="Palatino Linotype" w:eastAsia="Palatino Linotype" w:hAnsi="Palatino Linotype" w:cs="Palatino Linotype"/>
          <w:i/>
        </w:rPr>
      </w:pPr>
    </w:p>
    <w:p w14:paraId="6C4E8951" w14:textId="77777777" w:rsidR="00D43983" w:rsidRDefault="00D43983" w:rsidP="00D439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BF6CF74" w14:textId="77777777" w:rsidR="00D43983" w:rsidRDefault="00D43983" w:rsidP="00D43983">
      <w:pPr>
        <w:spacing w:line="360" w:lineRule="auto"/>
        <w:jc w:val="both"/>
        <w:rPr>
          <w:rFonts w:ascii="Palatino Linotype" w:eastAsia="Palatino Linotype" w:hAnsi="Palatino Linotype" w:cs="Palatino Linotype"/>
        </w:rPr>
      </w:pPr>
    </w:p>
    <w:p w14:paraId="668165B0" w14:textId="77777777" w:rsidR="00D43983" w:rsidRDefault="00D43983" w:rsidP="00D4398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0D26F4E5" w14:textId="77777777" w:rsidR="00D43983" w:rsidRDefault="00D43983" w:rsidP="00D43983">
      <w:pPr>
        <w:spacing w:line="360" w:lineRule="auto"/>
        <w:jc w:val="both"/>
        <w:rPr>
          <w:rFonts w:ascii="Palatino Linotype" w:eastAsia="Palatino Linotype" w:hAnsi="Palatino Linotype" w:cs="Palatino Linotype"/>
        </w:rPr>
      </w:pPr>
    </w:p>
    <w:p w14:paraId="2A8DB482" w14:textId="77777777" w:rsidR="00D43983" w:rsidRDefault="00D43983" w:rsidP="00D4398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4EBDD231" w14:textId="77777777" w:rsidR="004826AF"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EA33E07" w14:textId="77777777" w:rsidR="00D43983" w:rsidRPr="00BB6555" w:rsidRDefault="00D43983"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335842E" w14:textId="29A45C99"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En mérito de lo expuesto en líneas anteriores, este Instituto considera que los motivos de inconformidad planteados por el Recurrente resultan fundados en el recurso de revisión que es materia de esta resolución; por ello </w:t>
      </w:r>
      <w:r w:rsidRPr="009302C7">
        <w:rPr>
          <w:rFonts w:ascii="Palatino Linotype" w:eastAsia="Palatino Linotype" w:hAnsi="Palatino Linotype" w:cs="Palatino Linotype"/>
          <w:b/>
          <w:color w:val="000000"/>
          <w:lang w:val="es-ES_tradnl"/>
        </w:rPr>
        <w:t xml:space="preserve">con fundamento en la primera </w:t>
      </w:r>
      <w:r w:rsidR="007F12DE">
        <w:rPr>
          <w:rFonts w:ascii="Palatino Linotype" w:eastAsia="Palatino Linotype" w:hAnsi="Palatino Linotype" w:cs="Palatino Linotype"/>
          <w:b/>
          <w:color w:val="000000"/>
          <w:lang w:val="es-ES_tradnl"/>
        </w:rPr>
        <w:t xml:space="preserve">y segunda </w:t>
      </w:r>
      <w:r w:rsidRPr="009302C7">
        <w:rPr>
          <w:rFonts w:ascii="Palatino Linotype" w:eastAsia="Palatino Linotype" w:hAnsi="Palatino Linotype" w:cs="Palatino Linotype"/>
          <w:b/>
          <w:color w:val="000000"/>
          <w:lang w:val="es-ES_tradnl"/>
        </w:rPr>
        <w:t xml:space="preserve">hipótesis de la fracción III del artículo 186 </w:t>
      </w:r>
      <w:r w:rsidRPr="009302C7">
        <w:rPr>
          <w:rFonts w:ascii="Palatino Linotype" w:eastAsia="Palatino Linotype" w:hAnsi="Palatino Linotype" w:cs="Palatino Linotype"/>
          <w:color w:val="000000"/>
          <w:lang w:val="es-ES_tradnl"/>
        </w:rPr>
        <w:t xml:space="preserve">de la Ley de Transparencia y Acceso a la Información Pública del Estado de México y Municipios, se </w:t>
      </w:r>
      <w:r w:rsidR="007F12DE" w:rsidRPr="007F12DE">
        <w:rPr>
          <w:rFonts w:ascii="Palatino Linotype" w:eastAsia="Palatino Linotype" w:hAnsi="Palatino Linotype" w:cs="Palatino Linotype"/>
          <w:b/>
          <w:color w:val="000000"/>
          <w:lang w:val="es-ES_tradnl"/>
        </w:rPr>
        <w:t>MODIFICA</w:t>
      </w:r>
      <w:r w:rsidR="007F12DE">
        <w:rPr>
          <w:rFonts w:ascii="Palatino Linotype" w:eastAsia="Palatino Linotype" w:hAnsi="Palatino Linotype" w:cs="Palatino Linotype"/>
          <w:color w:val="000000"/>
          <w:lang w:val="es-ES_tradnl"/>
        </w:rPr>
        <w:t xml:space="preserve"> la respuesta a la solicitud de información </w:t>
      </w:r>
      <w:r w:rsidR="007F12DE" w:rsidRPr="00A04755">
        <w:rPr>
          <w:rFonts w:ascii="Palatino Linotype" w:eastAsiaTheme="minorHAnsi" w:hAnsi="Palatino Linotype" w:cs="Arial"/>
          <w:b/>
          <w:bCs/>
        </w:rPr>
        <w:t>00051/CHIAUTLA/IP/2022</w:t>
      </w:r>
      <w:r w:rsidR="007F12DE">
        <w:rPr>
          <w:rFonts w:ascii="Palatino Linotype" w:eastAsiaTheme="minorHAnsi" w:hAnsi="Palatino Linotype" w:cs="Arial"/>
          <w:bCs/>
        </w:rPr>
        <w:t xml:space="preserve">, que dio origen al recurso de revisión identificado con el número </w:t>
      </w:r>
      <w:r w:rsidR="007F12DE">
        <w:rPr>
          <w:rFonts w:ascii="Palatino Linotype" w:eastAsiaTheme="minorHAnsi" w:hAnsi="Palatino Linotype" w:cs="Arial"/>
          <w:b/>
          <w:bCs/>
        </w:rPr>
        <w:t>00795/INFOEM/IP/RR/2022</w:t>
      </w:r>
      <w:r w:rsidR="007F12DE">
        <w:rPr>
          <w:rFonts w:ascii="Palatino Linotype" w:eastAsiaTheme="minorHAnsi" w:hAnsi="Palatino Linotype" w:cs="Arial"/>
          <w:bCs/>
        </w:rPr>
        <w:t xml:space="preserve">; y se </w:t>
      </w:r>
      <w:r w:rsidR="007F12DE" w:rsidRPr="007F12DE">
        <w:rPr>
          <w:rFonts w:ascii="Palatino Linotype" w:eastAsiaTheme="minorHAnsi" w:hAnsi="Palatino Linotype" w:cs="Arial"/>
          <w:b/>
          <w:bCs/>
        </w:rPr>
        <w:t>REVOCA</w:t>
      </w:r>
      <w:r w:rsidR="007F12DE">
        <w:rPr>
          <w:rFonts w:ascii="Palatino Linotype" w:eastAsiaTheme="minorHAnsi" w:hAnsi="Palatino Linotype" w:cs="Arial"/>
          <w:bCs/>
        </w:rPr>
        <w:t xml:space="preserve"> la respuesta a la solicitud de información </w:t>
      </w:r>
      <w:r w:rsidR="007F12DE">
        <w:rPr>
          <w:rFonts w:ascii="Palatino Linotype" w:eastAsiaTheme="minorHAnsi" w:hAnsi="Palatino Linotype" w:cs="Arial"/>
          <w:b/>
          <w:bCs/>
        </w:rPr>
        <w:t>00053</w:t>
      </w:r>
      <w:r w:rsidR="007F12DE" w:rsidRPr="00A04755">
        <w:rPr>
          <w:rFonts w:ascii="Palatino Linotype" w:eastAsiaTheme="minorHAnsi" w:hAnsi="Palatino Linotype" w:cs="Arial"/>
          <w:b/>
          <w:bCs/>
        </w:rPr>
        <w:t>/CHIAUTLA/IP/2022</w:t>
      </w:r>
      <w:r w:rsidR="007F12DE">
        <w:rPr>
          <w:rFonts w:ascii="Palatino Linotype" w:eastAsiaTheme="minorHAnsi" w:hAnsi="Palatino Linotype" w:cs="Arial"/>
          <w:bCs/>
        </w:rPr>
        <w:t xml:space="preserve">, que originó el recurso de revisión </w:t>
      </w:r>
      <w:r w:rsidR="007F12DE">
        <w:rPr>
          <w:rFonts w:ascii="Palatino Linotype" w:eastAsiaTheme="minorHAnsi" w:hAnsi="Palatino Linotype" w:cs="Arial"/>
          <w:b/>
          <w:bCs/>
        </w:rPr>
        <w:t>00796/INFOEM/IP/RR/2022</w:t>
      </w:r>
      <w:r w:rsidR="007F12DE">
        <w:rPr>
          <w:rFonts w:ascii="Palatino Linotype" w:eastAsia="Palatino Linotype" w:hAnsi="Palatino Linotype" w:cs="Palatino Linotype"/>
          <w:color w:val="000000"/>
          <w:lang w:val="es-ES_tradnl"/>
        </w:rPr>
        <w:t xml:space="preserve">, recursos de revisión </w:t>
      </w:r>
      <w:r w:rsidRPr="009302C7">
        <w:rPr>
          <w:rFonts w:ascii="Palatino Linotype" w:eastAsia="Palatino Linotype" w:hAnsi="Palatino Linotype" w:cs="Palatino Linotype"/>
          <w:color w:val="000000"/>
          <w:lang w:val="es-ES_tradnl"/>
        </w:rPr>
        <w:t>que ha</w:t>
      </w:r>
      <w:r w:rsidR="00A001F7">
        <w:rPr>
          <w:rFonts w:ascii="Palatino Linotype" w:eastAsia="Palatino Linotype" w:hAnsi="Palatino Linotype" w:cs="Palatino Linotype"/>
          <w:color w:val="000000"/>
          <w:lang w:val="es-ES_tradnl"/>
        </w:rPr>
        <w:t>n</w:t>
      </w:r>
      <w:r w:rsidRPr="009302C7">
        <w:rPr>
          <w:rFonts w:ascii="Palatino Linotype" w:eastAsia="Palatino Linotype" w:hAnsi="Palatino Linotype" w:cs="Palatino Linotype"/>
          <w:color w:val="000000"/>
          <w:lang w:val="es-ES_tradnl"/>
        </w:rPr>
        <w:t xml:space="preserve"> sido materia del presente estudio.</w:t>
      </w:r>
    </w:p>
    <w:p w14:paraId="171CC582"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5D1DC2D"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Por lo antes expuesto y fundado es de resolverse y,</w:t>
      </w:r>
    </w:p>
    <w:p w14:paraId="1EF87CEC"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sz w:val="21"/>
          <w:szCs w:val="21"/>
          <w:lang w:val="es-ES_tradnl"/>
        </w:rPr>
      </w:pPr>
    </w:p>
    <w:p w14:paraId="3DDD23A8" w14:textId="77777777" w:rsidR="004826AF" w:rsidRPr="009302C7" w:rsidRDefault="004826AF" w:rsidP="004826AF">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lang w:val="es-ES_tradnl"/>
        </w:rPr>
      </w:pPr>
      <w:r w:rsidRPr="009302C7">
        <w:rPr>
          <w:rFonts w:ascii="Palatino Linotype" w:eastAsia="Palatino Linotype" w:hAnsi="Palatino Linotype" w:cs="Palatino Linotype"/>
          <w:b/>
          <w:color w:val="000000"/>
          <w:sz w:val="28"/>
          <w:szCs w:val="28"/>
          <w:lang w:val="es-ES_tradnl"/>
        </w:rPr>
        <w:t>S E    R E S U E L V E</w:t>
      </w:r>
    </w:p>
    <w:p w14:paraId="67ADA72A"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lang w:val="es-ES_tradnl"/>
        </w:rPr>
      </w:pPr>
    </w:p>
    <w:p w14:paraId="0BF2ECDF" w14:textId="30008980"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b/>
          <w:color w:val="000000"/>
          <w:lang w:val="es-ES_tradnl"/>
        </w:rPr>
        <w:t>PRIMERO.</w:t>
      </w:r>
      <w:r w:rsidRPr="009302C7">
        <w:rPr>
          <w:rFonts w:ascii="Palatino Linotype" w:eastAsia="Palatino Linotype" w:hAnsi="Palatino Linotype" w:cs="Palatino Linotype"/>
          <w:color w:val="000000"/>
          <w:lang w:val="es-ES_tradnl"/>
        </w:rPr>
        <w:t xml:space="preserve"> </w:t>
      </w:r>
      <w:r w:rsidR="007F12DE">
        <w:rPr>
          <w:rFonts w:ascii="Palatino Linotype" w:eastAsia="Palatino Linotype" w:hAnsi="Palatino Linotype" w:cs="Palatino Linotype"/>
          <w:color w:val="000000"/>
          <w:lang w:val="es-ES_tradnl"/>
        </w:rPr>
        <w:t>S</w:t>
      </w:r>
      <w:r w:rsidR="007F12DE" w:rsidRPr="009302C7">
        <w:rPr>
          <w:rFonts w:ascii="Palatino Linotype" w:eastAsia="Palatino Linotype" w:hAnsi="Palatino Linotype" w:cs="Palatino Linotype"/>
          <w:color w:val="000000"/>
          <w:lang w:val="es-ES_tradnl"/>
        </w:rPr>
        <w:t xml:space="preserve">e </w:t>
      </w:r>
      <w:r w:rsidR="007F12DE" w:rsidRPr="007F12DE">
        <w:rPr>
          <w:rFonts w:ascii="Palatino Linotype" w:eastAsia="Palatino Linotype" w:hAnsi="Palatino Linotype" w:cs="Palatino Linotype"/>
          <w:b/>
          <w:color w:val="000000"/>
          <w:lang w:val="es-ES_tradnl"/>
        </w:rPr>
        <w:t>MODIFICA</w:t>
      </w:r>
      <w:r w:rsidR="007F12DE">
        <w:rPr>
          <w:rFonts w:ascii="Palatino Linotype" w:eastAsia="Palatino Linotype" w:hAnsi="Palatino Linotype" w:cs="Palatino Linotype"/>
          <w:color w:val="000000"/>
          <w:lang w:val="es-ES_tradnl"/>
        </w:rPr>
        <w:t xml:space="preserve"> la respuesta a la solicitud de información </w:t>
      </w:r>
      <w:r w:rsidR="007F12DE" w:rsidRPr="00A04755">
        <w:rPr>
          <w:rFonts w:ascii="Palatino Linotype" w:eastAsiaTheme="minorHAnsi" w:hAnsi="Palatino Linotype" w:cs="Arial"/>
          <w:b/>
          <w:bCs/>
        </w:rPr>
        <w:t>00051/CHIAUTLA/IP/2022</w:t>
      </w:r>
      <w:r w:rsidR="007F12DE">
        <w:rPr>
          <w:rFonts w:ascii="Palatino Linotype" w:eastAsiaTheme="minorHAnsi" w:hAnsi="Palatino Linotype" w:cs="Arial"/>
          <w:bCs/>
        </w:rPr>
        <w:t xml:space="preserve">, que dio origen al recurso de revisión identificado con el número </w:t>
      </w:r>
      <w:r w:rsidR="007F12DE">
        <w:rPr>
          <w:rFonts w:ascii="Palatino Linotype" w:eastAsiaTheme="minorHAnsi" w:hAnsi="Palatino Linotype" w:cs="Arial"/>
          <w:b/>
          <w:bCs/>
        </w:rPr>
        <w:t>00795/INFOEM/IP/RR/2022</w:t>
      </w:r>
      <w:r w:rsidR="007F12DE">
        <w:rPr>
          <w:rFonts w:ascii="Palatino Linotype" w:eastAsiaTheme="minorHAnsi" w:hAnsi="Palatino Linotype" w:cs="Arial"/>
          <w:bCs/>
        </w:rPr>
        <w:t xml:space="preserve">; y se </w:t>
      </w:r>
      <w:r w:rsidR="007F12DE" w:rsidRPr="007F12DE">
        <w:rPr>
          <w:rFonts w:ascii="Palatino Linotype" w:eastAsiaTheme="minorHAnsi" w:hAnsi="Palatino Linotype" w:cs="Arial"/>
          <w:b/>
          <w:bCs/>
        </w:rPr>
        <w:t>REVOCA</w:t>
      </w:r>
      <w:r w:rsidR="007F12DE">
        <w:rPr>
          <w:rFonts w:ascii="Palatino Linotype" w:eastAsiaTheme="minorHAnsi" w:hAnsi="Palatino Linotype" w:cs="Arial"/>
          <w:bCs/>
        </w:rPr>
        <w:t xml:space="preserve"> la respuesta a la solicitud de información </w:t>
      </w:r>
      <w:r w:rsidR="007F12DE">
        <w:rPr>
          <w:rFonts w:ascii="Palatino Linotype" w:eastAsiaTheme="minorHAnsi" w:hAnsi="Palatino Linotype" w:cs="Arial"/>
          <w:b/>
          <w:bCs/>
        </w:rPr>
        <w:t>00053</w:t>
      </w:r>
      <w:r w:rsidR="007F12DE" w:rsidRPr="00A04755">
        <w:rPr>
          <w:rFonts w:ascii="Palatino Linotype" w:eastAsiaTheme="minorHAnsi" w:hAnsi="Palatino Linotype" w:cs="Arial"/>
          <w:b/>
          <w:bCs/>
        </w:rPr>
        <w:t>/CHIAUTLA/IP/2022</w:t>
      </w:r>
      <w:r w:rsidR="007F12DE">
        <w:rPr>
          <w:rFonts w:ascii="Palatino Linotype" w:eastAsiaTheme="minorHAnsi" w:hAnsi="Palatino Linotype" w:cs="Arial"/>
          <w:bCs/>
        </w:rPr>
        <w:t xml:space="preserve">, que originó el recurso de revisión </w:t>
      </w:r>
      <w:r w:rsidR="007F12DE">
        <w:rPr>
          <w:rFonts w:ascii="Palatino Linotype" w:eastAsiaTheme="minorHAnsi" w:hAnsi="Palatino Linotype" w:cs="Arial"/>
          <w:b/>
          <w:bCs/>
        </w:rPr>
        <w:t>00796/INFOEM/IP/RR/2022</w:t>
      </w:r>
      <w:r w:rsidRPr="009302C7">
        <w:rPr>
          <w:rFonts w:ascii="Palatino Linotype" w:eastAsia="Palatino Linotype" w:hAnsi="Palatino Linotype" w:cs="Palatino Linotype"/>
          <w:color w:val="000000"/>
          <w:lang w:val="es-ES_tradnl"/>
        </w:rPr>
        <w:t>, por resultar fundados los motivos de inconformidad argüidos por el Recurrente, en términos del</w:t>
      </w:r>
      <w:r w:rsidR="007F12DE">
        <w:rPr>
          <w:rFonts w:ascii="Palatino Linotype" w:eastAsia="Palatino Linotype" w:hAnsi="Palatino Linotype" w:cs="Palatino Linotype"/>
          <w:b/>
          <w:color w:val="000000"/>
          <w:lang w:val="es-ES_tradnl"/>
        </w:rPr>
        <w:t xml:space="preserve"> Considerando QUIN</w:t>
      </w:r>
      <w:r w:rsidRPr="009302C7">
        <w:rPr>
          <w:rFonts w:ascii="Palatino Linotype" w:eastAsia="Palatino Linotype" w:hAnsi="Palatino Linotype" w:cs="Palatino Linotype"/>
          <w:b/>
          <w:color w:val="000000"/>
          <w:lang w:val="es-ES_tradnl"/>
        </w:rPr>
        <w:t xml:space="preserve">TO </w:t>
      </w:r>
      <w:r w:rsidRPr="009302C7">
        <w:rPr>
          <w:rFonts w:ascii="Palatino Linotype" w:eastAsia="Palatino Linotype" w:hAnsi="Palatino Linotype" w:cs="Palatino Linotype"/>
          <w:color w:val="000000"/>
          <w:lang w:val="es-ES_tradnl"/>
        </w:rPr>
        <w:t xml:space="preserve">de la presente resolución. </w:t>
      </w:r>
    </w:p>
    <w:p w14:paraId="0175EF19"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sz w:val="21"/>
          <w:szCs w:val="21"/>
          <w:lang w:val="es-ES_tradnl"/>
        </w:rPr>
      </w:pPr>
    </w:p>
    <w:p w14:paraId="24623B85" w14:textId="3CA3AF06"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b/>
          <w:color w:val="000000"/>
          <w:lang w:val="es-ES_tradnl"/>
        </w:rPr>
        <w:t>SEGUNDO.</w:t>
      </w:r>
      <w:r w:rsidRPr="009302C7">
        <w:rPr>
          <w:rFonts w:ascii="Palatino Linotype" w:eastAsia="Palatino Linotype" w:hAnsi="Palatino Linotype" w:cs="Palatino Linotype"/>
          <w:color w:val="000000"/>
          <w:lang w:val="es-ES_tradnl"/>
        </w:rPr>
        <w:t xml:space="preserve"> Se </w:t>
      </w:r>
      <w:r w:rsidRPr="009302C7">
        <w:rPr>
          <w:rFonts w:ascii="Palatino Linotype" w:eastAsia="Palatino Linotype" w:hAnsi="Palatino Linotype" w:cs="Palatino Linotype"/>
          <w:b/>
          <w:color w:val="000000"/>
          <w:lang w:val="es-ES_tradnl"/>
        </w:rPr>
        <w:t>ORDENA</w:t>
      </w:r>
      <w:r w:rsidRPr="009302C7">
        <w:rPr>
          <w:rFonts w:ascii="Palatino Linotype" w:eastAsia="Palatino Linotype" w:hAnsi="Palatino Linotype" w:cs="Palatino Linotype"/>
          <w:color w:val="000000"/>
          <w:lang w:val="es-ES_tradnl"/>
        </w:rPr>
        <w:t xml:space="preserve"> al Sujeto Obligado que</w:t>
      </w:r>
      <w:r w:rsidR="007F12DE">
        <w:rPr>
          <w:rFonts w:ascii="Palatino Linotype" w:eastAsia="Palatino Linotype" w:hAnsi="Palatino Linotype" w:cs="Palatino Linotype"/>
          <w:color w:val="000000"/>
          <w:lang w:val="es-ES_tradnl"/>
        </w:rPr>
        <w:t xml:space="preserve"> realice una búsqueda exhaustiva y razonable en los archivos de las áreas competentes con la finalidad de que</w:t>
      </w:r>
      <w:r w:rsidRPr="009302C7">
        <w:rPr>
          <w:rFonts w:ascii="Palatino Linotype" w:eastAsia="Palatino Linotype" w:hAnsi="Palatino Linotype" w:cs="Palatino Linotype"/>
          <w:color w:val="000000"/>
          <w:lang w:val="es-ES_tradnl"/>
        </w:rPr>
        <w:t xml:space="preserve"> haga entrega al Recurrente mediante el Sistema de Acceso a la Información Mexiquense (SAIMEX), en versión pública de ser procedente y en términos del </w:t>
      </w:r>
      <w:r w:rsidR="007F12DE">
        <w:rPr>
          <w:rFonts w:ascii="Palatino Linotype" w:eastAsia="Palatino Linotype" w:hAnsi="Palatino Linotype" w:cs="Palatino Linotype"/>
          <w:b/>
          <w:color w:val="000000"/>
          <w:lang w:val="es-ES_tradnl"/>
        </w:rPr>
        <w:t>Considerando QUIN</w:t>
      </w:r>
      <w:r w:rsidRPr="009302C7">
        <w:rPr>
          <w:rFonts w:ascii="Palatino Linotype" w:eastAsia="Palatino Linotype" w:hAnsi="Palatino Linotype" w:cs="Palatino Linotype"/>
          <w:b/>
          <w:color w:val="000000"/>
          <w:lang w:val="es-ES_tradnl"/>
        </w:rPr>
        <w:t>TO</w:t>
      </w:r>
      <w:r w:rsidRPr="009302C7">
        <w:rPr>
          <w:rFonts w:ascii="Palatino Linotype" w:eastAsia="Palatino Linotype" w:hAnsi="Palatino Linotype" w:cs="Palatino Linotype"/>
          <w:color w:val="000000"/>
          <w:lang w:val="es-ES_tradnl"/>
        </w:rPr>
        <w:t xml:space="preserve">, de lo siguiente: </w:t>
      </w:r>
    </w:p>
    <w:p w14:paraId="679221F3"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C2D5B4D" w14:textId="73863605" w:rsidR="004826AF" w:rsidRPr="00A001F7" w:rsidRDefault="004826AF" w:rsidP="004826AF">
      <w:pPr>
        <w:numPr>
          <w:ilvl w:val="0"/>
          <w:numId w:val="9"/>
        </w:numPr>
        <w:pBdr>
          <w:top w:val="nil"/>
          <w:left w:val="nil"/>
          <w:bottom w:val="nil"/>
          <w:right w:val="nil"/>
          <w:between w:val="nil"/>
        </w:pBdr>
        <w:ind w:left="851" w:hanging="567"/>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i/>
          <w:color w:val="000000"/>
          <w:lang w:val="es-ES_tradnl"/>
        </w:rPr>
        <w:t>L</w:t>
      </w:r>
      <w:r w:rsidR="007F12DE">
        <w:rPr>
          <w:rFonts w:ascii="Palatino Linotype" w:eastAsia="Palatino Linotype" w:hAnsi="Palatino Linotype" w:cs="Palatino Linotype"/>
          <w:i/>
          <w:color w:val="000000"/>
          <w:lang w:val="es-ES_tradnl"/>
        </w:rPr>
        <w:t xml:space="preserve">as actas de las Sesiones </w:t>
      </w:r>
      <w:r w:rsidR="007F12DE" w:rsidRPr="007F12DE">
        <w:rPr>
          <w:rFonts w:ascii="Palatino Linotype" w:eastAsia="Palatino Linotype" w:hAnsi="Palatino Linotype" w:cs="Palatino Linotype"/>
          <w:i/>
          <w:color w:val="000000"/>
          <w:lang w:val="es-ES_tradnl"/>
        </w:rPr>
        <w:t>Primera, Tercera, Décima, Décima Primera, Décima Segunda, Décima Tercera y Décima Cuarta del Comité de Planeación de Desarrollo Municipal en el periodo 2019-2021</w:t>
      </w:r>
      <w:r w:rsidR="007F12DE">
        <w:rPr>
          <w:rFonts w:ascii="Palatino Linotype" w:eastAsia="Palatino Linotype" w:hAnsi="Palatino Linotype" w:cs="Palatino Linotype"/>
          <w:i/>
          <w:color w:val="000000"/>
          <w:lang w:val="es-ES_tradnl"/>
        </w:rPr>
        <w:t>.</w:t>
      </w:r>
    </w:p>
    <w:p w14:paraId="08CD5B87" w14:textId="48233D36" w:rsidR="00A001F7" w:rsidRPr="009302C7" w:rsidRDefault="007F12DE" w:rsidP="004826AF">
      <w:pPr>
        <w:numPr>
          <w:ilvl w:val="0"/>
          <w:numId w:val="9"/>
        </w:numPr>
        <w:pBdr>
          <w:top w:val="nil"/>
          <w:left w:val="nil"/>
          <w:bottom w:val="nil"/>
          <w:right w:val="nil"/>
          <w:between w:val="nil"/>
        </w:pBdr>
        <w:ind w:left="851" w:hanging="567"/>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i/>
          <w:color w:val="000000"/>
          <w:lang w:val="es-ES_tradnl"/>
        </w:rPr>
        <w:t xml:space="preserve">Las actas de las Sesiones del Comité de Adquisiciones y Servicios </w:t>
      </w:r>
      <w:r w:rsidR="00422FC8">
        <w:rPr>
          <w:rFonts w:ascii="Palatino Linotype" w:eastAsia="Palatino Linotype" w:hAnsi="Palatino Linotype" w:cs="Palatino Linotype"/>
          <w:i/>
          <w:color w:val="000000"/>
          <w:lang w:val="es-ES_tradnl"/>
        </w:rPr>
        <w:t>realizadas en los ejercicios 2019, 2020 y 2021.</w:t>
      </w:r>
    </w:p>
    <w:p w14:paraId="23149069"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66F4D44C"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De ser procedente, 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598164BD"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54028D89" w14:textId="418C1B19" w:rsidR="004826AF" w:rsidRPr="009302C7" w:rsidRDefault="00422FC8" w:rsidP="004826AF">
      <w:pPr>
        <w:pBdr>
          <w:top w:val="nil"/>
          <w:left w:val="nil"/>
          <w:bottom w:val="nil"/>
          <w:right w:val="nil"/>
          <w:between w:val="nil"/>
        </w:pBdr>
        <w:spacing w:line="360" w:lineRule="auto"/>
        <w:jc w:val="both"/>
        <w:rPr>
          <w:rFonts w:ascii="Palatino Linotype" w:eastAsia="Palatino Linotype" w:hAnsi="Palatino Linotype" w:cs="Palatino Linotype"/>
          <w:iCs/>
          <w:color w:val="000000"/>
          <w:lang w:val="es-ES_tradnl"/>
        </w:rPr>
      </w:pPr>
      <w:r>
        <w:rPr>
          <w:rFonts w:ascii="Palatino Linotype" w:eastAsia="Palatino Linotype" w:hAnsi="Palatino Linotype" w:cs="Palatino Linotype"/>
          <w:iCs/>
          <w:color w:val="000000"/>
          <w:lang w:val="es-ES_tradnl"/>
        </w:rPr>
        <w:t>En el supuesto de que una vez realizada la búsqueda exhaustiva y razonable en los archivos de las áreas competentes no se encontrase la información ordenada, se deberá hacer entrega del Acuerdo por el cual el Comité de Transparencia declare la inexistencia de la información, en términos del tercer párrafo del artículo 19 de la Ley de Transparencia y Acceso a la Información Pública del Estado de México y Municipios.</w:t>
      </w:r>
    </w:p>
    <w:p w14:paraId="00FCA9AC"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iCs/>
          <w:color w:val="000000"/>
          <w:lang w:val="es-ES_tradnl"/>
        </w:rPr>
      </w:pPr>
    </w:p>
    <w:p w14:paraId="7805EA59"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b/>
          <w:color w:val="000000"/>
          <w:lang w:val="es-ES_tradnl"/>
        </w:rPr>
        <w:t>TERCERO. Notifíquese</w:t>
      </w:r>
      <w:r w:rsidRPr="009302C7">
        <w:rPr>
          <w:rFonts w:ascii="Palatino Linotype" w:eastAsia="Palatino Linotype" w:hAnsi="Palatino Linotype" w:cs="Palatino Linotype"/>
          <w:b/>
          <w:i/>
          <w:color w:val="000000"/>
          <w:lang w:val="es-ES_tradnl"/>
        </w:rPr>
        <w:t xml:space="preserve"> </w:t>
      </w:r>
      <w:r w:rsidRPr="009302C7">
        <w:rPr>
          <w:rFonts w:ascii="Palatino Linotype" w:eastAsia="Palatino Linotype" w:hAnsi="Palatino Linotype" w:cs="Palatino Linotype"/>
          <w:color w:val="000000"/>
          <w:lang w:val="es-ES_tradnl"/>
        </w:rPr>
        <w:t>al Titular de la Unidad de Transparencia del</w:t>
      </w:r>
      <w:r w:rsidRPr="009302C7">
        <w:rPr>
          <w:rFonts w:ascii="Palatino Linotype" w:eastAsia="Palatino Linotype" w:hAnsi="Palatino Linotype" w:cs="Palatino Linotype"/>
          <w:b/>
          <w:color w:val="000000"/>
          <w:lang w:val="es-ES_tradnl"/>
        </w:rPr>
        <w:t xml:space="preserve"> </w:t>
      </w:r>
      <w:r w:rsidRPr="009302C7">
        <w:rPr>
          <w:rFonts w:ascii="Palatino Linotype" w:eastAsia="Palatino Linotype" w:hAnsi="Palatino Linotype" w:cs="Palatino Linotype"/>
          <w:color w:val="000000"/>
          <w:lang w:val="es-ES_tradnl"/>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5FC4163"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096524F2"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b/>
          <w:color w:val="000000"/>
          <w:lang w:val="es-ES_tradnl"/>
        </w:rPr>
        <w:t xml:space="preserve">CUARTO. </w:t>
      </w:r>
      <w:r w:rsidRPr="009302C7">
        <w:rPr>
          <w:rFonts w:ascii="Palatino Linotype" w:eastAsia="Palatino Linotype" w:hAnsi="Palatino Linotype" w:cs="Palatino Linotype"/>
          <w:color w:val="000000"/>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471150"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rPr>
      </w:pPr>
    </w:p>
    <w:p w14:paraId="296FE2C9" w14:textId="77777777" w:rsidR="004826AF"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lang w:val="es-ES_tradnl"/>
        </w:rPr>
      </w:pPr>
      <w:r w:rsidRPr="009302C7">
        <w:rPr>
          <w:rFonts w:ascii="Palatino Linotype" w:eastAsia="Palatino Linotype" w:hAnsi="Palatino Linotype" w:cs="Palatino Linotype"/>
          <w:b/>
          <w:color w:val="000000"/>
          <w:lang w:val="es-ES_tradnl"/>
        </w:rPr>
        <w:t xml:space="preserve">QUINTO. Notifíquese </w:t>
      </w:r>
      <w:r w:rsidRPr="009302C7">
        <w:rPr>
          <w:rFonts w:ascii="Palatino Linotype" w:eastAsia="Palatino Linotype" w:hAnsi="Palatino Linotype" w:cs="Palatino Linotype"/>
          <w:color w:val="000000"/>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9302C7">
        <w:rPr>
          <w:rFonts w:ascii="Palatino Linotype" w:eastAsia="Palatino Linotype" w:hAnsi="Palatino Linotype" w:cs="Palatino Linotype"/>
          <w:color w:val="000000"/>
          <w:highlight w:val="white"/>
          <w:lang w:val="es-ES_tradnl"/>
        </w:rPr>
        <w:t xml:space="preserve"> de conformidad con lo establecido en el artículo 196 de la Ley de Transparencia y Acceso a la Información Pública del Estado de México y Municipios.</w:t>
      </w:r>
    </w:p>
    <w:p w14:paraId="445BFFC0" w14:textId="77777777" w:rsidR="004826AF" w:rsidRPr="009302C7" w:rsidRDefault="004826AF" w:rsidP="004826AF">
      <w:pPr>
        <w:spacing w:line="360" w:lineRule="auto"/>
        <w:jc w:val="both"/>
        <w:rPr>
          <w:rFonts w:ascii="Palatino Linotype" w:eastAsiaTheme="minorHAnsi" w:hAnsi="Palatino Linotype" w:cs="Arial"/>
          <w:lang w:val="es-ES_tradnl"/>
        </w:rPr>
      </w:pPr>
    </w:p>
    <w:p w14:paraId="4C5660E2" w14:textId="40822B91" w:rsidR="00613D1A" w:rsidRPr="009302C7" w:rsidRDefault="004826AF" w:rsidP="004826AF">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r w:rsidRPr="009302C7">
        <w:rPr>
          <w:rFonts w:ascii="Palatino Linotype" w:eastAsia="Palatino Linotype" w:hAnsi="Palatino Linotype" w:cs="Palatino Linotype"/>
          <w:color w:val="000000"/>
          <w:lang w:val="es-ES_tradnl"/>
        </w:rPr>
        <w:t xml:space="preserve">ASÍ LO RESUELVE, POR UNANIMIDAD DE VOTOS, EL PLENO DEL INSTITUTO DE TRANSPARENCIA, ACCESO A LA INFORMACIÓN PÚBLICA Y PROTECCIÓN </w:t>
      </w:r>
      <w:r w:rsidRPr="009302C7">
        <w:rPr>
          <w:rFonts w:ascii="Palatino Linotype" w:eastAsia="Palatino Linotype" w:hAnsi="Palatino Linotype" w:cs="Palatino Linotype"/>
          <w:color w:val="000000"/>
          <w:lang w:val="es-ES_tradnl"/>
        </w:rPr>
        <w:lastRenderedPageBreak/>
        <w:t xml:space="preserve">DE DATOS PERSONALES DEL ESTADO DE MÉXICO Y MUNICIPIOS, CONFORMADO POR LOS COMISIONADOS JOSÉ MARTÍNEZ VILCHIS, MARÍA DEL ROSARIO MEJÍA AYALA, SHARON CRISTINA MORALES MARTÍNEZ, LUIS GUSTAVO PARRA NORIEGA Y GUADALUPE RAMÍREZ PEÑA, EN LA DÉCIMA </w:t>
      </w:r>
      <w:r w:rsidR="000B1B84">
        <w:rPr>
          <w:rFonts w:ascii="Palatino Linotype" w:eastAsia="Palatino Linotype" w:hAnsi="Palatino Linotype" w:cs="Palatino Linotype"/>
          <w:color w:val="000000"/>
          <w:lang w:val="es-ES_tradnl"/>
        </w:rPr>
        <w:t>SEGUNDA</w:t>
      </w:r>
      <w:r w:rsidRPr="009302C7">
        <w:rPr>
          <w:rFonts w:ascii="Palatino Linotype" w:eastAsia="Palatino Linotype" w:hAnsi="Palatino Linotype" w:cs="Palatino Linotype"/>
          <w:color w:val="000000"/>
          <w:lang w:val="es-ES_tradnl"/>
        </w:rPr>
        <w:t xml:space="preserve"> SESIÓN ORDINARIA CELEBRADA EL VEINTICUATRO DE MARZO DE DOS MIL VEINTIDÓS, ANTE EL SECRETARIO TÉCNICO DEL PLENO, ALEXIS TAPIA RAMÍREZ.</w:t>
      </w:r>
      <w:r w:rsidR="007F7C50" w:rsidRPr="009302C7">
        <w:rPr>
          <w:rFonts w:ascii="Palatino Linotype" w:eastAsia="Palatino Linotype" w:hAnsi="Palatino Linotype" w:cs="Palatino Linotype"/>
          <w:color w:val="000000"/>
          <w:lang w:val="es-ES_tradnl"/>
        </w:rPr>
        <w:t>-------------------------------------------------------------------------</w:t>
      </w:r>
      <w:r w:rsidR="001E698C" w:rsidRPr="009302C7">
        <w:rPr>
          <w:rFonts w:ascii="Palatino Linotype" w:eastAsia="Palatino Linotype" w:hAnsi="Palatino Linotype" w:cs="Palatino Linotype"/>
          <w:color w:val="000000"/>
          <w:lang w:val="es-ES_tradnl"/>
        </w:rPr>
        <w:t>----------------------------------------------------------------------------------------------------</w:t>
      </w:r>
      <w:r w:rsidRPr="009302C7">
        <w:rPr>
          <w:rFonts w:ascii="Palatino Linotype" w:eastAsia="Palatino Linotype" w:hAnsi="Palatino Linotype" w:cs="Palatino Linotype"/>
          <w:color w:val="000000"/>
          <w:lang w:val="es-ES_tradnl"/>
        </w:rPr>
        <w:t>------------------------------</w:t>
      </w:r>
      <w:r w:rsidR="00A001F7" w:rsidRPr="009302C7">
        <w:rPr>
          <w:rFonts w:ascii="Palatino Linotype" w:eastAsia="Palatino Linotype" w:hAnsi="Palatino Linotype" w:cs="Palatino Linotype"/>
          <w:color w:val="000000"/>
          <w:lang w:val="es-ES_tradnl"/>
        </w:rPr>
        <w:t>------------------------------------------------------------------------------------------------------------------------------------------------------------------------------------------------------------------------------------------------------------------------------------------------------------------------------------------------------------------------------------------------------------------------------------------------------------------------------------------------------------------------------------------------------------------------------------------------------------------------------------------------------------------------------------------------------</w:t>
      </w:r>
      <w:r w:rsidR="00A001F7">
        <w:rPr>
          <w:rFonts w:ascii="Palatino Linotype" w:eastAsia="Palatino Linotype" w:hAnsi="Palatino Linotype" w:cs="Palatino Linotype"/>
          <w:color w:val="000000"/>
          <w:lang w:val="es-ES_tradnl"/>
        </w:rPr>
        <w:t>---------</w:t>
      </w:r>
      <w:r w:rsidR="00A001F7" w:rsidRPr="009302C7">
        <w:rPr>
          <w:rFonts w:ascii="Palatino Linotype" w:eastAsia="Palatino Linotype" w:hAnsi="Palatino Linotype" w:cs="Palatino Linotype"/>
          <w:color w:val="000000"/>
          <w:lang w:val="es-ES_tradnl"/>
        </w:rPr>
        <w:t>---------------------------------------------------------------------------------------------------------------------------------------------------------------------------------------------------------------------------------------------------------------------------------------------------------------------------------------------------</w:t>
      </w:r>
      <w:r w:rsidR="007C445F" w:rsidRPr="009302C7">
        <w:rPr>
          <w:rFonts w:ascii="Palatino Linotype" w:eastAsia="Palatino Linotype" w:hAnsi="Palatino Linotype" w:cs="Palatino Linotype"/>
          <w:color w:val="000000"/>
          <w:lang w:val="es-ES_tradnl"/>
        </w:rPr>
        <w:t>------------------------------------------------------------------------------------------------------------------------------------------------------------------------------------------------------------------------------------------------------------------------------------------------------------------------------------------------------------------------------------------------------------------------------------------------------------------------------------------------------------------------------------------------------------------------------------------</w:t>
      </w:r>
    </w:p>
    <w:p w14:paraId="4C5660E3" w14:textId="77777777" w:rsidR="00613D1A" w:rsidRPr="009302C7" w:rsidRDefault="007F7C50">
      <w:pPr>
        <w:pBdr>
          <w:top w:val="nil"/>
          <w:left w:val="nil"/>
          <w:bottom w:val="nil"/>
          <w:right w:val="nil"/>
          <w:between w:val="nil"/>
        </w:pBdr>
        <w:spacing w:line="276" w:lineRule="auto"/>
        <w:jc w:val="both"/>
        <w:rPr>
          <w:rFonts w:ascii="Palatino Linotype" w:eastAsia="Palatino Linotype" w:hAnsi="Palatino Linotype" w:cs="Palatino Linotype"/>
          <w:color w:val="000000"/>
          <w:sz w:val="18"/>
          <w:szCs w:val="18"/>
          <w:lang w:val="es-ES_tradnl"/>
        </w:rPr>
      </w:pPr>
      <w:r w:rsidRPr="009302C7">
        <w:rPr>
          <w:rFonts w:ascii="Palatino Linotype" w:eastAsia="Palatino Linotype" w:hAnsi="Palatino Linotype" w:cs="Palatino Linotype"/>
          <w:color w:val="000000"/>
          <w:sz w:val="18"/>
          <w:szCs w:val="18"/>
          <w:lang w:val="es-ES_tradnl"/>
        </w:rPr>
        <w:t>JMV/CCR/</w:t>
      </w:r>
      <w:proofErr w:type="spellStart"/>
      <w:r w:rsidRPr="009302C7">
        <w:rPr>
          <w:rFonts w:ascii="Palatino Linotype" w:eastAsia="Palatino Linotype" w:hAnsi="Palatino Linotype" w:cs="Palatino Linotype"/>
          <w:color w:val="000000"/>
          <w:sz w:val="18"/>
          <w:szCs w:val="18"/>
          <w:lang w:val="es-ES_tradnl"/>
        </w:rPr>
        <w:t>fzh</w:t>
      </w:r>
      <w:proofErr w:type="spellEnd"/>
    </w:p>
    <w:p w14:paraId="4C5660E4"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5"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6"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7"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8"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9"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A"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B"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C" w14:textId="77777777" w:rsidR="00613D1A" w:rsidRPr="009302C7" w:rsidRDefault="00613D1A">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rPr>
      </w:pPr>
    </w:p>
    <w:p w14:paraId="4C5660ED" w14:textId="77777777" w:rsidR="00613D1A" w:rsidRPr="009302C7" w:rsidRDefault="00613D1A">
      <w:pPr>
        <w:rPr>
          <w:rFonts w:ascii="Palatino Linotype" w:eastAsia="Palatino Linotype" w:hAnsi="Palatino Linotype" w:cs="Palatino Linotype"/>
          <w:lang w:val="es-ES_tradnl"/>
        </w:rPr>
      </w:pPr>
    </w:p>
    <w:sectPr w:rsidR="00613D1A" w:rsidRPr="009302C7" w:rsidSect="003302EE">
      <w:headerReference w:type="even" r:id="rId11"/>
      <w:headerReference w:type="default" r:id="rId12"/>
      <w:footerReference w:type="default" r:id="rId13"/>
      <w:headerReference w:type="first" r:id="rId14"/>
      <w:footerReference w:type="first" r:id="rId15"/>
      <w:pgSz w:w="12240" w:h="15840"/>
      <w:pgMar w:top="2977" w:right="141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958B0" w14:textId="77777777" w:rsidR="00CE4164" w:rsidRDefault="00CE4164">
      <w:r>
        <w:separator/>
      </w:r>
    </w:p>
  </w:endnote>
  <w:endnote w:type="continuationSeparator" w:id="0">
    <w:p w14:paraId="07867318" w14:textId="77777777" w:rsidR="00CE4164" w:rsidRDefault="00CE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66124" w14:textId="57E91F81" w:rsidR="006E366F" w:rsidRDefault="006E366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700D7">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700D7">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4C566125" w14:textId="77777777" w:rsidR="006E366F" w:rsidRDefault="006E366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66134" w14:textId="47D649C0" w:rsidR="006E366F" w:rsidRDefault="006E366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700D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700D7">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4C566135" w14:textId="77777777" w:rsidR="006E366F" w:rsidRDefault="006E366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B8782" w14:textId="77777777" w:rsidR="00CE4164" w:rsidRDefault="00CE4164">
      <w:r>
        <w:separator/>
      </w:r>
    </w:p>
  </w:footnote>
  <w:footnote w:type="continuationSeparator" w:id="0">
    <w:p w14:paraId="6DA970A7" w14:textId="77777777" w:rsidR="00CE4164" w:rsidRDefault="00CE4164">
      <w:r>
        <w:continuationSeparator/>
      </w:r>
    </w:p>
  </w:footnote>
  <w:footnote w:id="1">
    <w:p w14:paraId="020C4D7E" w14:textId="77777777" w:rsidR="006E366F" w:rsidRDefault="006E366F" w:rsidP="004826A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D059631" w14:textId="77777777" w:rsidR="006E366F" w:rsidRDefault="006E366F" w:rsidP="004826AF">
      <w:pPr>
        <w:pBdr>
          <w:top w:val="nil"/>
          <w:left w:val="nil"/>
          <w:bottom w:val="nil"/>
          <w:right w:val="nil"/>
          <w:between w:val="nil"/>
        </w:pBdr>
        <w:jc w:val="both"/>
        <w:rPr>
          <w:rFonts w:ascii="Palatino Linotype" w:eastAsia="Palatino Linotype" w:hAnsi="Palatino Linotype" w:cs="Palatino Linotype"/>
          <w:color w:val="000000"/>
          <w:sz w:val="20"/>
          <w:szCs w:val="20"/>
        </w:rPr>
      </w:pPr>
    </w:p>
    <w:p w14:paraId="4A5FB137" w14:textId="77777777" w:rsidR="006E366F" w:rsidRDefault="006E366F" w:rsidP="004826A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41E6C89" w14:textId="77777777" w:rsidR="006E366F" w:rsidRDefault="006E366F" w:rsidP="004826AF">
      <w:pPr>
        <w:jc w:val="both"/>
        <w:rPr>
          <w:rFonts w:ascii="Palatino Linotype" w:eastAsia="Palatino Linotype" w:hAnsi="Palatino Linotype" w:cs="Palatino Linotype"/>
          <w:b/>
          <w:i/>
          <w:sz w:val="20"/>
          <w:szCs w:val="20"/>
        </w:rPr>
      </w:pPr>
    </w:p>
    <w:p w14:paraId="2E36B0A4" w14:textId="77777777" w:rsidR="006E366F" w:rsidRDefault="006E366F" w:rsidP="004826AF">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eastAsia="Palatino Linotype" w:hAnsi="Palatino Linotype" w:cs="Palatino Linotype"/>
          <w:i/>
          <w:sz w:val="20"/>
          <w:szCs w:val="20"/>
        </w:rPr>
        <w:t>concesoria</w:t>
      </w:r>
      <w:proofErr w:type="spellEnd"/>
      <w:r>
        <w:rPr>
          <w:rFonts w:ascii="Palatino Linotype" w:eastAsia="Palatino Linotype" w:hAnsi="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D898C0D" w14:textId="495347FB" w:rsidR="006E366F" w:rsidRPr="00931895" w:rsidRDefault="006E366F" w:rsidP="00931895">
      <w:pPr>
        <w:pStyle w:val="Textonotapie"/>
        <w:jc w:val="both"/>
        <w:rPr>
          <w:rFonts w:ascii="Palatino Linotype" w:hAnsi="Palatino Linotype"/>
          <w:i/>
          <w:sz w:val="18"/>
          <w:szCs w:val="18"/>
        </w:rPr>
      </w:pPr>
      <w:r w:rsidRPr="00931895">
        <w:rPr>
          <w:rStyle w:val="Refdenotaalpie"/>
          <w:rFonts w:ascii="Palatino Linotype" w:hAnsi="Palatino Linotype"/>
          <w:i/>
          <w:sz w:val="18"/>
          <w:szCs w:val="18"/>
        </w:rPr>
        <w:footnoteRef/>
      </w:r>
      <w:r w:rsidRPr="00931895">
        <w:rPr>
          <w:rFonts w:ascii="Palatino Linotype" w:hAnsi="Palatino Linotype"/>
          <w:i/>
          <w:sz w:val="18"/>
          <w:szCs w:val="18"/>
        </w:rPr>
        <w:t xml:space="preserve"> </w:t>
      </w:r>
      <w:r w:rsidRPr="00931895">
        <w:rPr>
          <w:rFonts w:ascii="Palatino Linotype" w:hAnsi="Palatino Linotype"/>
          <w:b/>
          <w:bCs/>
          <w:i/>
          <w:sz w:val="18"/>
          <w:szCs w:val="18"/>
        </w:rPr>
        <w:t xml:space="preserve">Artículo 19. </w:t>
      </w:r>
      <w:r w:rsidRPr="00931895">
        <w:rPr>
          <w:rFonts w:ascii="Palatino Linotype" w:hAnsi="Palatino Linotype"/>
          <w:i/>
          <w:sz w:val="18"/>
          <w:szCs w:val="18"/>
        </w:rPr>
        <w:t>Se presume que la información debe existir si se refiere a las facultades, competencias y funciones que los ordenamientos jurídicos aplicables otorgan a los sujetos obligados.</w:t>
      </w:r>
    </w:p>
    <w:p w14:paraId="373E8749" w14:textId="362A9773" w:rsidR="006E366F" w:rsidRPr="00931895" w:rsidRDefault="006E366F" w:rsidP="00931895">
      <w:pPr>
        <w:pStyle w:val="Textonotapie"/>
        <w:jc w:val="both"/>
        <w:rPr>
          <w:rFonts w:ascii="Palatino Linotype" w:hAnsi="Palatino Linotype"/>
          <w:i/>
          <w:sz w:val="18"/>
          <w:szCs w:val="18"/>
        </w:rPr>
      </w:pPr>
      <w:r w:rsidRPr="00931895">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66118" w14:textId="77777777" w:rsidR="006E366F" w:rsidRDefault="002700D7">
    <w:pPr>
      <w:pBdr>
        <w:top w:val="nil"/>
        <w:left w:val="nil"/>
        <w:bottom w:val="nil"/>
        <w:right w:val="nil"/>
        <w:between w:val="nil"/>
      </w:pBdr>
      <w:tabs>
        <w:tab w:val="center" w:pos="4419"/>
        <w:tab w:val="right" w:pos="8838"/>
      </w:tabs>
      <w:rPr>
        <w:color w:val="000000"/>
      </w:rPr>
    </w:pPr>
    <w:r>
      <w:rPr>
        <w:noProof/>
        <w:color w:val="000000"/>
      </w:rPr>
      <w:pict w14:anchorId="328E7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4099" type="#_x0000_t75" alt="" style="position:absolute;margin-left:0;margin-top:0;width:609.4pt;height:793.75pt;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66119" w14:textId="0C19B28E" w:rsidR="006E366F" w:rsidRPr="00C76F95" w:rsidRDefault="002700D7">
    <w:pPr>
      <w:widowControl w:val="0"/>
      <w:pBdr>
        <w:top w:val="nil"/>
        <w:left w:val="nil"/>
        <w:bottom w:val="nil"/>
        <w:right w:val="nil"/>
        <w:between w:val="nil"/>
      </w:pBdr>
      <w:spacing w:line="276" w:lineRule="auto"/>
      <w:rPr>
        <w:rFonts w:ascii="Palatino Linotype" w:eastAsia="Palatino Linotype" w:hAnsi="Palatino Linotype" w:cs="Palatino Linotype"/>
        <w:i/>
        <w:sz w:val="2"/>
        <w:szCs w:val="2"/>
      </w:rPr>
    </w:pPr>
    <w:r>
      <w:rPr>
        <w:noProof/>
        <w:color w:val="000000"/>
      </w:rPr>
      <w:pict w14:anchorId="52F8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4098" type="#_x0000_t75" alt="" style="position:absolute;margin-left:-79.3pt;margin-top:-142.4pt;width:609.4pt;height:793.75pt;z-index:-251659776;mso-wrap-edited:f;mso-width-percent:0;mso-height-percent:0;mso-position-horizontal-relative:margin;mso-position-vertical-relative:margin;mso-width-percent:0;mso-height-percent:0">
          <v:imagedata r:id="rId1" o:title="image1"/>
          <w10:wrap anchorx="margin" anchory="margin"/>
        </v:shape>
      </w:pict>
    </w:r>
  </w:p>
  <w:tbl>
    <w:tblPr>
      <w:tblStyle w:val="a3"/>
      <w:tblW w:w="9214" w:type="dxa"/>
      <w:tblInd w:w="0" w:type="dxa"/>
      <w:tblLayout w:type="fixed"/>
      <w:tblLook w:val="0400" w:firstRow="0" w:lastRow="0" w:firstColumn="0" w:lastColumn="0" w:noHBand="0" w:noVBand="1"/>
    </w:tblPr>
    <w:tblGrid>
      <w:gridCol w:w="5103"/>
      <w:gridCol w:w="4111"/>
    </w:tblGrid>
    <w:tr w:rsidR="006E366F" w14:paraId="4C56611C" w14:textId="77777777">
      <w:trPr>
        <w:trHeight w:val="227"/>
      </w:trPr>
      <w:tc>
        <w:tcPr>
          <w:tcW w:w="5103" w:type="dxa"/>
        </w:tcPr>
        <w:p w14:paraId="4C56611A" w14:textId="77777777" w:rsidR="006E366F" w:rsidRDefault="006E366F">
          <w:pPr>
            <w:ind w:right="69"/>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tcPr>
        <w:p w14:paraId="4C56611B" w14:textId="796E67E8" w:rsidR="006E366F" w:rsidRDefault="006E366F" w:rsidP="001E2A1E">
          <w:pPr>
            <w:spacing w:after="120"/>
            <w:ind w:right="74"/>
            <w:jc w:val="right"/>
            <w:rPr>
              <w:rFonts w:ascii="Palatino Linotype" w:eastAsia="Palatino Linotype" w:hAnsi="Palatino Linotype" w:cs="Palatino Linotype"/>
              <w:b/>
            </w:rPr>
          </w:pPr>
          <w:r>
            <w:rPr>
              <w:rFonts w:ascii="Palatino Linotype" w:eastAsia="Palatino Linotype" w:hAnsi="Palatino Linotype" w:cs="Palatino Linotype"/>
              <w:b/>
            </w:rPr>
            <w:t>00795/INFOEM/IP/RR/2022 y Acumulado</w:t>
          </w:r>
        </w:p>
      </w:tc>
    </w:tr>
    <w:tr w:rsidR="006E366F" w14:paraId="4C56611F" w14:textId="77777777">
      <w:trPr>
        <w:trHeight w:val="242"/>
      </w:trPr>
      <w:tc>
        <w:tcPr>
          <w:tcW w:w="5103" w:type="dxa"/>
        </w:tcPr>
        <w:p w14:paraId="4C56611D" w14:textId="77777777" w:rsidR="006E366F" w:rsidRDefault="006E366F">
          <w:pPr>
            <w:spacing w:line="360" w:lineRule="auto"/>
            <w:ind w:right="69"/>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tcPr>
        <w:p w14:paraId="4C56611E" w14:textId="661FC18E" w:rsidR="006E366F" w:rsidRDefault="006E366F">
          <w:pPr>
            <w:ind w:right="71"/>
            <w:jc w:val="right"/>
            <w:rPr>
              <w:rFonts w:ascii="Palatino Linotype" w:eastAsia="Palatino Linotype" w:hAnsi="Palatino Linotype" w:cs="Palatino Linotype"/>
            </w:rPr>
          </w:pPr>
          <w:r>
            <w:rPr>
              <w:rFonts w:ascii="Palatino Linotype" w:eastAsia="Palatino Linotype" w:hAnsi="Palatino Linotype" w:cs="Palatino Linotype"/>
            </w:rPr>
            <w:t xml:space="preserve">Ayuntamiento de </w:t>
          </w:r>
          <w:proofErr w:type="spellStart"/>
          <w:r>
            <w:rPr>
              <w:rFonts w:ascii="Palatino Linotype" w:eastAsia="Palatino Linotype" w:hAnsi="Palatino Linotype" w:cs="Palatino Linotype"/>
            </w:rPr>
            <w:t>Chiautla</w:t>
          </w:r>
          <w:proofErr w:type="spellEnd"/>
        </w:p>
      </w:tc>
    </w:tr>
    <w:tr w:rsidR="006E366F" w14:paraId="4C566122" w14:textId="77777777">
      <w:trPr>
        <w:trHeight w:val="342"/>
      </w:trPr>
      <w:tc>
        <w:tcPr>
          <w:tcW w:w="5103" w:type="dxa"/>
        </w:tcPr>
        <w:p w14:paraId="4C566120" w14:textId="77777777" w:rsidR="006E366F" w:rsidRDefault="006E366F">
          <w:pPr>
            <w:tabs>
              <w:tab w:val="left" w:pos="4892"/>
            </w:tabs>
            <w:spacing w:line="360" w:lineRule="auto"/>
            <w:ind w:right="69"/>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4111" w:type="dxa"/>
        </w:tcPr>
        <w:p w14:paraId="4C566121" w14:textId="77777777" w:rsidR="006E366F" w:rsidRDefault="006E366F">
          <w:pPr>
            <w:spacing w:line="360" w:lineRule="auto"/>
            <w:ind w:left="-486" w:right="71" w:firstLine="567"/>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14:paraId="4C566123" w14:textId="7C02A24F" w:rsidR="006E366F" w:rsidRDefault="006E366F">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66126" w14:textId="3ECE1259" w:rsidR="006E366F" w:rsidRPr="001E2A1E" w:rsidRDefault="002700D7">
    <w:pPr>
      <w:widowControl w:val="0"/>
      <w:pBdr>
        <w:top w:val="nil"/>
        <w:left w:val="nil"/>
        <w:bottom w:val="nil"/>
        <w:right w:val="nil"/>
        <w:between w:val="nil"/>
      </w:pBdr>
      <w:spacing w:line="276" w:lineRule="auto"/>
      <w:rPr>
        <w:color w:val="000000"/>
        <w:sz w:val="2"/>
        <w:szCs w:val="2"/>
      </w:rPr>
    </w:pPr>
    <w:r>
      <w:rPr>
        <w:noProof/>
        <w:color w:val="000000"/>
      </w:rPr>
      <w:pict w14:anchorId="4598A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 style="position:absolute;margin-left:-79.45pt;margin-top:-156.3pt;width:609.4pt;height:793.75pt;z-index:-251658752;mso-wrap-edited:f;mso-width-percent:0;mso-height-percent:0;mso-position-horizontal-relative:margin;mso-position-vertical-relative:margin;mso-width-percent:0;mso-height-percent:0">
          <v:imagedata r:id="rId1" o:title="image1"/>
          <w10:wrap anchorx="margin" anchory="margin"/>
        </v:shape>
      </w:pict>
    </w:r>
  </w:p>
  <w:tbl>
    <w:tblPr>
      <w:tblStyle w:val="a4"/>
      <w:tblW w:w="9214" w:type="dxa"/>
      <w:tblInd w:w="0" w:type="dxa"/>
      <w:tblLayout w:type="fixed"/>
      <w:tblLook w:val="0400" w:firstRow="0" w:lastRow="0" w:firstColumn="0" w:lastColumn="0" w:noHBand="0" w:noVBand="1"/>
    </w:tblPr>
    <w:tblGrid>
      <w:gridCol w:w="5103"/>
      <w:gridCol w:w="4111"/>
    </w:tblGrid>
    <w:tr w:rsidR="006E366F" w14:paraId="4C566129" w14:textId="77777777">
      <w:trPr>
        <w:trHeight w:val="227"/>
      </w:trPr>
      <w:tc>
        <w:tcPr>
          <w:tcW w:w="5103" w:type="dxa"/>
        </w:tcPr>
        <w:p w14:paraId="4C566127" w14:textId="77777777" w:rsidR="006E366F" w:rsidRDefault="006E366F">
          <w:pPr>
            <w:ind w:right="68"/>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tcPr>
        <w:p w14:paraId="4C566128" w14:textId="07A9D5B4" w:rsidR="006E366F" w:rsidRDefault="006E366F" w:rsidP="001E2A1E">
          <w:pPr>
            <w:spacing w:after="120"/>
            <w:ind w:left="-488" w:right="68" w:firstLine="556"/>
            <w:jc w:val="right"/>
            <w:rPr>
              <w:rFonts w:ascii="Palatino Linotype" w:eastAsia="Palatino Linotype" w:hAnsi="Palatino Linotype" w:cs="Palatino Linotype"/>
              <w:b/>
            </w:rPr>
          </w:pPr>
          <w:r>
            <w:rPr>
              <w:rFonts w:ascii="Palatino Linotype" w:eastAsia="Palatino Linotype" w:hAnsi="Palatino Linotype" w:cs="Palatino Linotype"/>
              <w:b/>
            </w:rPr>
            <w:t>00795/INFOEM/IP/RR/2022 y Acumulado</w:t>
          </w:r>
        </w:p>
      </w:tc>
    </w:tr>
    <w:tr w:rsidR="006E366F" w14:paraId="4C56612C" w14:textId="77777777">
      <w:trPr>
        <w:trHeight w:val="196"/>
      </w:trPr>
      <w:tc>
        <w:tcPr>
          <w:tcW w:w="5103" w:type="dxa"/>
        </w:tcPr>
        <w:p w14:paraId="4C56612A" w14:textId="77777777" w:rsidR="006E366F" w:rsidRDefault="006E366F">
          <w:pPr>
            <w:spacing w:line="360" w:lineRule="auto"/>
            <w:ind w:right="68"/>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111" w:type="dxa"/>
        </w:tcPr>
        <w:p w14:paraId="4C56612B" w14:textId="253607F3" w:rsidR="006E366F" w:rsidRDefault="002700D7" w:rsidP="001E2A1E">
          <w:pPr>
            <w:spacing w:after="120"/>
            <w:ind w:right="68"/>
            <w:jc w:val="right"/>
            <w:rPr>
              <w:rFonts w:ascii="Palatino Linotype" w:eastAsia="Palatino Linotype" w:hAnsi="Palatino Linotype" w:cs="Palatino Linotype"/>
            </w:rPr>
          </w:pPr>
          <w:proofErr w:type="spellStart"/>
          <w:r>
            <w:rPr>
              <w:rFonts w:ascii="Palatino Linotype" w:eastAsia="Palatino Linotype" w:hAnsi="Palatino Linotype" w:cs="Palatino Linotype"/>
            </w:rPr>
            <w:t>xxxx</w:t>
          </w:r>
          <w:proofErr w:type="spellEnd"/>
        </w:p>
      </w:tc>
    </w:tr>
    <w:tr w:rsidR="006E366F" w14:paraId="4C56612F" w14:textId="77777777">
      <w:trPr>
        <w:trHeight w:val="242"/>
      </w:trPr>
      <w:tc>
        <w:tcPr>
          <w:tcW w:w="5103" w:type="dxa"/>
        </w:tcPr>
        <w:p w14:paraId="4C56612D" w14:textId="77777777" w:rsidR="006E366F" w:rsidRDefault="006E366F">
          <w:pPr>
            <w:spacing w:line="360" w:lineRule="auto"/>
            <w:ind w:right="68"/>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tcPr>
        <w:p w14:paraId="4C56612E" w14:textId="1662C03F" w:rsidR="006E366F" w:rsidRDefault="006E366F">
          <w:pPr>
            <w:ind w:left="-70" w:right="68"/>
            <w:jc w:val="right"/>
            <w:rPr>
              <w:rFonts w:ascii="Palatino Linotype" w:eastAsia="Palatino Linotype" w:hAnsi="Palatino Linotype" w:cs="Palatino Linotype"/>
            </w:rPr>
          </w:pPr>
          <w:r>
            <w:rPr>
              <w:rFonts w:ascii="Palatino Linotype" w:eastAsia="Palatino Linotype" w:hAnsi="Palatino Linotype" w:cs="Palatino Linotype"/>
            </w:rPr>
            <w:t xml:space="preserve">Ayuntamiento de </w:t>
          </w:r>
          <w:proofErr w:type="spellStart"/>
          <w:r>
            <w:rPr>
              <w:rFonts w:ascii="Palatino Linotype" w:eastAsia="Palatino Linotype" w:hAnsi="Palatino Linotype" w:cs="Palatino Linotype"/>
            </w:rPr>
            <w:t>Chiautla</w:t>
          </w:r>
          <w:proofErr w:type="spellEnd"/>
        </w:p>
      </w:tc>
    </w:tr>
    <w:tr w:rsidR="006E366F" w14:paraId="4C566132" w14:textId="77777777">
      <w:trPr>
        <w:trHeight w:val="342"/>
      </w:trPr>
      <w:tc>
        <w:tcPr>
          <w:tcW w:w="5103" w:type="dxa"/>
        </w:tcPr>
        <w:p w14:paraId="4C566130" w14:textId="77777777" w:rsidR="006E366F" w:rsidRDefault="006E366F">
          <w:pPr>
            <w:tabs>
              <w:tab w:val="left" w:pos="4892"/>
            </w:tabs>
            <w:spacing w:line="360" w:lineRule="auto"/>
            <w:ind w:right="68"/>
            <w:jc w:val="right"/>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4111" w:type="dxa"/>
        </w:tcPr>
        <w:p w14:paraId="4C566131" w14:textId="77777777" w:rsidR="006E366F" w:rsidRDefault="006E366F">
          <w:pPr>
            <w:spacing w:line="360" w:lineRule="auto"/>
            <w:ind w:left="-486" w:right="68" w:firstLine="567"/>
            <w:jc w:val="right"/>
            <w:rPr>
              <w:rFonts w:ascii="Palatino Linotype" w:eastAsia="Palatino Linotype" w:hAnsi="Palatino Linotype" w:cs="Palatino Linotype"/>
            </w:rPr>
          </w:pPr>
          <w:r>
            <w:rPr>
              <w:rFonts w:ascii="Palatino Linotype" w:eastAsia="Palatino Linotype" w:hAnsi="Palatino Linotype" w:cs="Palatino Linotype"/>
            </w:rPr>
            <w:t>José Martínez Vilchis</w:t>
          </w:r>
        </w:p>
      </w:tc>
    </w:tr>
  </w:tbl>
  <w:p w14:paraId="4C566133" w14:textId="4EFF9A44" w:rsidR="006E366F" w:rsidRDefault="006E366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45CCC"/>
    <w:multiLevelType w:val="multilevel"/>
    <w:tmpl w:val="F64A391E"/>
    <w:styleLink w:val="Listaactual4"/>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AC582A"/>
    <w:multiLevelType w:val="hybridMultilevel"/>
    <w:tmpl w:val="088636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2025A8"/>
    <w:multiLevelType w:val="multilevel"/>
    <w:tmpl w:val="13F86204"/>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897706A"/>
    <w:multiLevelType w:val="multilevel"/>
    <w:tmpl w:val="D548B77C"/>
    <w:lvl w:ilvl="0">
      <w:start w:val="1"/>
      <w:numFmt w:val="decimal"/>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9B95452"/>
    <w:multiLevelType w:val="hybridMultilevel"/>
    <w:tmpl w:val="3E583FF8"/>
    <w:lvl w:ilvl="0" w:tplc="3950FFD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5C66D2"/>
    <w:multiLevelType w:val="hybridMultilevel"/>
    <w:tmpl w:val="E79AB74A"/>
    <w:lvl w:ilvl="0" w:tplc="F8B61C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9B72D92"/>
    <w:multiLevelType w:val="multilevel"/>
    <w:tmpl w:val="8CBA3A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F8B414D"/>
    <w:multiLevelType w:val="multilevel"/>
    <w:tmpl w:val="DA3A98C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22D5886"/>
    <w:multiLevelType w:val="hybridMultilevel"/>
    <w:tmpl w:val="B9A6B01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56776107"/>
    <w:multiLevelType w:val="hybridMultilevel"/>
    <w:tmpl w:val="869CA388"/>
    <w:lvl w:ilvl="0" w:tplc="02F6172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6581966"/>
    <w:multiLevelType w:val="hybridMultilevel"/>
    <w:tmpl w:val="9C9A66A0"/>
    <w:lvl w:ilvl="0" w:tplc="DA4AD06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236D6B"/>
    <w:multiLevelType w:val="multilevel"/>
    <w:tmpl w:val="31701DAA"/>
    <w:styleLink w:val="Listaactual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9587A2A"/>
    <w:multiLevelType w:val="hybridMultilevel"/>
    <w:tmpl w:val="B81C7CA0"/>
    <w:lvl w:ilvl="0" w:tplc="19D436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1F1664"/>
    <w:multiLevelType w:val="hybridMultilevel"/>
    <w:tmpl w:val="459A8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14"/>
  </w:num>
  <w:num w:numId="5">
    <w:abstractNumId w:val="6"/>
  </w:num>
  <w:num w:numId="6">
    <w:abstractNumId w:val="7"/>
  </w:num>
  <w:num w:numId="7">
    <w:abstractNumId w:val="10"/>
  </w:num>
  <w:num w:numId="8">
    <w:abstractNumId w:val="12"/>
  </w:num>
  <w:num w:numId="9">
    <w:abstractNumId w:val="3"/>
  </w:num>
  <w:num w:numId="10">
    <w:abstractNumId w:val="5"/>
  </w:num>
  <w:num w:numId="11">
    <w:abstractNumId w:val="11"/>
  </w:num>
  <w:num w:numId="12">
    <w:abstractNumId w:val="2"/>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D1A"/>
    <w:rsid w:val="00001DDB"/>
    <w:rsid w:val="0001258A"/>
    <w:rsid w:val="00016377"/>
    <w:rsid w:val="000343E9"/>
    <w:rsid w:val="00036CCE"/>
    <w:rsid w:val="00037D0A"/>
    <w:rsid w:val="00044652"/>
    <w:rsid w:val="000458C0"/>
    <w:rsid w:val="00060C80"/>
    <w:rsid w:val="0006520B"/>
    <w:rsid w:val="0006606C"/>
    <w:rsid w:val="00072915"/>
    <w:rsid w:val="00076083"/>
    <w:rsid w:val="0007612F"/>
    <w:rsid w:val="00076F75"/>
    <w:rsid w:val="00083B1B"/>
    <w:rsid w:val="00085AE5"/>
    <w:rsid w:val="00091A60"/>
    <w:rsid w:val="00091DF4"/>
    <w:rsid w:val="00094F85"/>
    <w:rsid w:val="000A0CCF"/>
    <w:rsid w:val="000A1EF5"/>
    <w:rsid w:val="000A20F2"/>
    <w:rsid w:val="000A4AAB"/>
    <w:rsid w:val="000A5CEF"/>
    <w:rsid w:val="000B1B84"/>
    <w:rsid w:val="000B7837"/>
    <w:rsid w:val="000B7BD3"/>
    <w:rsid w:val="000B7DEC"/>
    <w:rsid w:val="000C2833"/>
    <w:rsid w:val="000C58EF"/>
    <w:rsid w:val="000C7BDB"/>
    <w:rsid w:val="000D018D"/>
    <w:rsid w:val="000E2265"/>
    <w:rsid w:val="000E35A5"/>
    <w:rsid w:val="000E7E3A"/>
    <w:rsid w:val="000F3F59"/>
    <w:rsid w:val="000F5EAF"/>
    <w:rsid w:val="00112271"/>
    <w:rsid w:val="00124404"/>
    <w:rsid w:val="00132D34"/>
    <w:rsid w:val="0013517A"/>
    <w:rsid w:val="00140518"/>
    <w:rsid w:val="00144EA4"/>
    <w:rsid w:val="00165D34"/>
    <w:rsid w:val="00170C4D"/>
    <w:rsid w:val="00170E64"/>
    <w:rsid w:val="001732AD"/>
    <w:rsid w:val="00173564"/>
    <w:rsid w:val="00174E57"/>
    <w:rsid w:val="00187669"/>
    <w:rsid w:val="001A3461"/>
    <w:rsid w:val="001B3F7A"/>
    <w:rsid w:val="001B49B9"/>
    <w:rsid w:val="001B546E"/>
    <w:rsid w:val="001C1B02"/>
    <w:rsid w:val="001C4914"/>
    <w:rsid w:val="001C652E"/>
    <w:rsid w:val="001D5E07"/>
    <w:rsid w:val="001E2A1E"/>
    <w:rsid w:val="001E3986"/>
    <w:rsid w:val="001E3F66"/>
    <w:rsid w:val="001E698C"/>
    <w:rsid w:val="001F322E"/>
    <w:rsid w:val="001F62BA"/>
    <w:rsid w:val="00201CB0"/>
    <w:rsid w:val="002056EA"/>
    <w:rsid w:val="002073D7"/>
    <w:rsid w:val="00213074"/>
    <w:rsid w:val="00214AF7"/>
    <w:rsid w:val="00215F22"/>
    <w:rsid w:val="0021635D"/>
    <w:rsid w:val="00224822"/>
    <w:rsid w:val="00226B99"/>
    <w:rsid w:val="002377AA"/>
    <w:rsid w:val="00242D72"/>
    <w:rsid w:val="002430B7"/>
    <w:rsid w:val="00252C95"/>
    <w:rsid w:val="002540D0"/>
    <w:rsid w:val="00257E1E"/>
    <w:rsid w:val="002608F0"/>
    <w:rsid w:val="002700D7"/>
    <w:rsid w:val="00271338"/>
    <w:rsid w:val="00277921"/>
    <w:rsid w:val="00291F97"/>
    <w:rsid w:val="00295A7F"/>
    <w:rsid w:val="002A4AAA"/>
    <w:rsid w:val="002A71E5"/>
    <w:rsid w:val="002A7EE6"/>
    <w:rsid w:val="002B0254"/>
    <w:rsid w:val="002B031B"/>
    <w:rsid w:val="002B24CE"/>
    <w:rsid w:val="002C506E"/>
    <w:rsid w:val="002C7A60"/>
    <w:rsid w:val="002D0B02"/>
    <w:rsid w:val="002D61E0"/>
    <w:rsid w:val="002F282B"/>
    <w:rsid w:val="002F3CCB"/>
    <w:rsid w:val="002F474C"/>
    <w:rsid w:val="002F53B6"/>
    <w:rsid w:val="002F5B7B"/>
    <w:rsid w:val="002F679B"/>
    <w:rsid w:val="003022E4"/>
    <w:rsid w:val="00302809"/>
    <w:rsid w:val="00304C37"/>
    <w:rsid w:val="00305714"/>
    <w:rsid w:val="00310A22"/>
    <w:rsid w:val="003151D4"/>
    <w:rsid w:val="00317D43"/>
    <w:rsid w:val="00322513"/>
    <w:rsid w:val="0032284E"/>
    <w:rsid w:val="003250F5"/>
    <w:rsid w:val="003302EE"/>
    <w:rsid w:val="003400AA"/>
    <w:rsid w:val="003442F3"/>
    <w:rsid w:val="00345B6A"/>
    <w:rsid w:val="00346D67"/>
    <w:rsid w:val="00350769"/>
    <w:rsid w:val="0035430D"/>
    <w:rsid w:val="00354A38"/>
    <w:rsid w:val="0035794D"/>
    <w:rsid w:val="00365CF0"/>
    <w:rsid w:val="00367268"/>
    <w:rsid w:val="003706B6"/>
    <w:rsid w:val="003749EA"/>
    <w:rsid w:val="00381539"/>
    <w:rsid w:val="00382417"/>
    <w:rsid w:val="00383B80"/>
    <w:rsid w:val="00386680"/>
    <w:rsid w:val="00391445"/>
    <w:rsid w:val="00391E2E"/>
    <w:rsid w:val="00395C85"/>
    <w:rsid w:val="00395D90"/>
    <w:rsid w:val="00396274"/>
    <w:rsid w:val="003A2A16"/>
    <w:rsid w:val="003A5540"/>
    <w:rsid w:val="003A7443"/>
    <w:rsid w:val="003B457C"/>
    <w:rsid w:val="003C24B6"/>
    <w:rsid w:val="003C32E1"/>
    <w:rsid w:val="003C3B55"/>
    <w:rsid w:val="003C5CBE"/>
    <w:rsid w:val="003C7713"/>
    <w:rsid w:val="003E1B05"/>
    <w:rsid w:val="003E209C"/>
    <w:rsid w:val="003E617F"/>
    <w:rsid w:val="003E6E63"/>
    <w:rsid w:val="003E77C0"/>
    <w:rsid w:val="003F2A06"/>
    <w:rsid w:val="003F4EB8"/>
    <w:rsid w:val="003F7429"/>
    <w:rsid w:val="004055BB"/>
    <w:rsid w:val="00413106"/>
    <w:rsid w:val="00415B42"/>
    <w:rsid w:val="00416D53"/>
    <w:rsid w:val="00420792"/>
    <w:rsid w:val="00422FC8"/>
    <w:rsid w:val="00423C37"/>
    <w:rsid w:val="0042612C"/>
    <w:rsid w:val="00433996"/>
    <w:rsid w:val="0043799D"/>
    <w:rsid w:val="00441501"/>
    <w:rsid w:val="00443A3E"/>
    <w:rsid w:val="00445991"/>
    <w:rsid w:val="00460240"/>
    <w:rsid w:val="00460C98"/>
    <w:rsid w:val="00470641"/>
    <w:rsid w:val="00481917"/>
    <w:rsid w:val="004826AF"/>
    <w:rsid w:val="00483B73"/>
    <w:rsid w:val="00484803"/>
    <w:rsid w:val="00484BAF"/>
    <w:rsid w:val="004865D4"/>
    <w:rsid w:val="00486FDA"/>
    <w:rsid w:val="00487AA0"/>
    <w:rsid w:val="00491C81"/>
    <w:rsid w:val="00494945"/>
    <w:rsid w:val="004A0C8F"/>
    <w:rsid w:val="004A4D90"/>
    <w:rsid w:val="004A70A0"/>
    <w:rsid w:val="004A7B2D"/>
    <w:rsid w:val="004B4785"/>
    <w:rsid w:val="004C4C6D"/>
    <w:rsid w:val="004C4DB9"/>
    <w:rsid w:val="004D1D34"/>
    <w:rsid w:val="004D2FD4"/>
    <w:rsid w:val="004D33A0"/>
    <w:rsid w:val="004D6EA2"/>
    <w:rsid w:val="004E0EF3"/>
    <w:rsid w:val="004E5D0B"/>
    <w:rsid w:val="004F14A5"/>
    <w:rsid w:val="004F1CFB"/>
    <w:rsid w:val="004F4B0A"/>
    <w:rsid w:val="004F5A2D"/>
    <w:rsid w:val="004F7970"/>
    <w:rsid w:val="00501081"/>
    <w:rsid w:val="00507FA9"/>
    <w:rsid w:val="00511B9A"/>
    <w:rsid w:val="0052366A"/>
    <w:rsid w:val="00530DC9"/>
    <w:rsid w:val="005315D6"/>
    <w:rsid w:val="00531D39"/>
    <w:rsid w:val="0053238C"/>
    <w:rsid w:val="005326A0"/>
    <w:rsid w:val="0053299E"/>
    <w:rsid w:val="005348B1"/>
    <w:rsid w:val="00542075"/>
    <w:rsid w:val="005430D1"/>
    <w:rsid w:val="00547CE9"/>
    <w:rsid w:val="00551015"/>
    <w:rsid w:val="00552513"/>
    <w:rsid w:val="00553404"/>
    <w:rsid w:val="00554D6F"/>
    <w:rsid w:val="00557611"/>
    <w:rsid w:val="00561D60"/>
    <w:rsid w:val="00574B32"/>
    <w:rsid w:val="005750A3"/>
    <w:rsid w:val="005770E2"/>
    <w:rsid w:val="00580381"/>
    <w:rsid w:val="005832C9"/>
    <w:rsid w:val="00591D32"/>
    <w:rsid w:val="00592018"/>
    <w:rsid w:val="00592E91"/>
    <w:rsid w:val="005A328A"/>
    <w:rsid w:val="005A3B64"/>
    <w:rsid w:val="005A6D84"/>
    <w:rsid w:val="005A7067"/>
    <w:rsid w:val="005A7401"/>
    <w:rsid w:val="005B0BFE"/>
    <w:rsid w:val="005B0F23"/>
    <w:rsid w:val="005B2953"/>
    <w:rsid w:val="005C1D8A"/>
    <w:rsid w:val="005C5D5B"/>
    <w:rsid w:val="005D57DE"/>
    <w:rsid w:val="005D6CEC"/>
    <w:rsid w:val="005D726A"/>
    <w:rsid w:val="005E6A99"/>
    <w:rsid w:val="005E77CC"/>
    <w:rsid w:val="005F0F94"/>
    <w:rsid w:val="005F2C2B"/>
    <w:rsid w:val="00601B70"/>
    <w:rsid w:val="006022F3"/>
    <w:rsid w:val="00607729"/>
    <w:rsid w:val="00613D1A"/>
    <w:rsid w:val="006159DC"/>
    <w:rsid w:val="006223D6"/>
    <w:rsid w:val="00622A3B"/>
    <w:rsid w:val="00626274"/>
    <w:rsid w:val="00626439"/>
    <w:rsid w:val="00632A4C"/>
    <w:rsid w:val="00635ADD"/>
    <w:rsid w:val="00640CD7"/>
    <w:rsid w:val="00646740"/>
    <w:rsid w:val="0065284C"/>
    <w:rsid w:val="00655757"/>
    <w:rsid w:val="006607C4"/>
    <w:rsid w:val="006607FC"/>
    <w:rsid w:val="00661A82"/>
    <w:rsid w:val="00662D98"/>
    <w:rsid w:val="0066627E"/>
    <w:rsid w:val="00666433"/>
    <w:rsid w:val="00671E53"/>
    <w:rsid w:val="006749F9"/>
    <w:rsid w:val="00675804"/>
    <w:rsid w:val="0068188E"/>
    <w:rsid w:val="0069097E"/>
    <w:rsid w:val="00690B0D"/>
    <w:rsid w:val="00692B8A"/>
    <w:rsid w:val="00696745"/>
    <w:rsid w:val="006A0C24"/>
    <w:rsid w:val="006A1208"/>
    <w:rsid w:val="006A303D"/>
    <w:rsid w:val="006A61B4"/>
    <w:rsid w:val="006B2159"/>
    <w:rsid w:val="006B7BAC"/>
    <w:rsid w:val="006C12BE"/>
    <w:rsid w:val="006C38EE"/>
    <w:rsid w:val="006C4A46"/>
    <w:rsid w:val="006C57C0"/>
    <w:rsid w:val="006D517E"/>
    <w:rsid w:val="006E0153"/>
    <w:rsid w:val="006E366F"/>
    <w:rsid w:val="006F35A4"/>
    <w:rsid w:val="006F7011"/>
    <w:rsid w:val="00700F69"/>
    <w:rsid w:val="007063FD"/>
    <w:rsid w:val="0071149B"/>
    <w:rsid w:val="0071356F"/>
    <w:rsid w:val="007214C7"/>
    <w:rsid w:val="00733E07"/>
    <w:rsid w:val="00743726"/>
    <w:rsid w:val="00743B41"/>
    <w:rsid w:val="007464CC"/>
    <w:rsid w:val="007500F4"/>
    <w:rsid w:val="00763E7E"/>
    <w:rsid w:val="00765BF3"/>
    <w:rsid w:val="0077232F"/>
    <w:rsid w:val="007828D6"/>
    <w:rsid w:val="00784B3B"/>
    <w:rsid w:val="00793A00"/>
    <w:rsid w:val="007A165B"/>
    <w:rsid w:val="007A29C8"/>
    <w:rsid w:val="007A3F17"/>
    <w:rsid w:val="007A74A8"/>
    <w:rsid w:val="007B30A5"/>
    <w:rsid w:val="007B55BC"/>
    <w:rsid w:val="007B71EF"/>
    <w:rsid w:val="007C3282"/>
    <w:rsid w:val="007C4276"/>
    <w:rsid w:val="007C445F"/>
    <w:rsid w:val="007C75E4"/>
    <w:rsid w:val="007D06F9"/>
    <w:rsid w:val="007D7D25"/>
    <w:rsid w:val="007E053D"/>
    <w:rsid w:val="007E1A65"/>
    <w:rsid w:val="007E6691"/>
    <w:rsid w:val="007F12DE"/>
    <w:rsid w:val="007F3B28"/>
    <w:rsid w:val="007F40D3"/>
    <w:rsid w:val="007F4CB8"/>
    <w:rsid w:val="007F5F18"/>
    <w:rsid w:val="007F7C50"/>
    <w:rsid w:val="007F7F3D"/>
    <w:rsid w:val="00801B06"/>
    <w:rsid w:val="00804177"/>
    <w:rsid w:val="008136E0"/>
    <w:rsid w:val="00817B5F"/>
    <w:rsid w:val="00821FC1"/>
    <w:rsid w:val="0082708C"/>
    <w:rsid w:val="008308F0"/>
    <w:rsid w:val="00837412"/>
    <w:rsid w:val="00845C8E"/>
    <w:rsid w:val="00850C49"/>
    <w:rsid w:val="00851DA9"/>
    <w:rsid w:val="008574DB"/>
    <w:rsid w:val="008629CA"/>
    <w:rsid w:val="0087062B"/>
    <w:rsid w:val="00881A64"/>
    <w:rsid w:val="008822E6"/>
    <w:rsid w:val="00897A5A"/>
    <w:rsid w:val="008A553D"/>
    <w:rsid w:val="008B05F7"/>
    <w:rsid w:val="008B6367"/>
    <w:rsid w:val="008C11DE"/>
    <w:rsid w:val="008C1C6D"/>
    <w:rsid w:val="008C25BD"/>
    <w:rsid w:val="008C55D2"/>
    <w:rsid w:val="008C753C"/>
    <w:rsid w:val="008D1101"/>
    <w:rsid w:val="008D1C23"/>
    <w:rsid w:val="008D339D"/>
    <w:rsid w:val="008D38C4"/>
    <w:rsid w:val="008E01DC"/>
    <w:rsid w:val="008E4C6A"/>
    <w:rsid w:val="008E7B89"/>
    <w:rsid w:val="008F2CAB"/>
    <w:rsid w:val="008F2F26"/>
    <w:rsid w:val="008F3DC3"/>
    <w:rsid w:val="00901B8D"/>
    <w:rsid w:val="00913609"/>
    <w:rsid w:val="009141C6"/>
    <w:rsid w:val="00916561"/>
    <w:rsid w:val="00917045"/>
    <w:rsid w:val="00920D21"/>
    <w:rsid w:val="0092578B"/>
    <w:rsid w:val="009302C7"/>
    <w:rsid w:val="00931895"/>
    <w:rsid w:val="0093196A"/>
    <w:rsid w:val="009360B8"/>
    <w:rsid w:val="00940A52"/>
    <w:rsid w:val="00941C83"/>
    <w:rsid w:val="00943E81"/>
    <w:rsid w:val="00950B34"/>
    <w:rsid w:val="009647EE"/>
    <w:rsid w:val="00973872"/>
    <w:rsid w:val="009815CD"/>
    <w:rsid w:val="0098571E"/>
    <w:rsid w:val="009858D1"/>
    <w:rsid w:val="009932C2"/>
    <w:rsid w:val="00997878"/>
    <w:rsid w:val="009A59BD"/>
    <w:rsid w:val="009A7FDD"/>
    <w:rsid w:val="009B186B"/>
    <w:rsid w:val="009C4D7F"/>
    <w:rsid w:val="009C7B6A"/>
    <w:rsid w:val="009F2C49"/>
    <w:rsid w:val="009F3244"/>
    <w:rsid w:val="00A001F7"/>
    <w:rsid w:val="00A02588"/>
    <w:rsid w:val="00A04755"/>
    <w:rsid w:val="00A04B7E"/>
    <w:rsid w:val="00A068E7"/>
    <w:rsid w:val="00A10EA8"/>
    <w:rsid w:val="00A11FBB"/>
    <w:rsid w:val="00A131E6"/>
    <w:rsid w:val="00A15457"/>
    <w:rsid w:val="00A23574"/>
    <w:rsid w:val="00A25D3E"/>
    <w:rsid w:val="00A32562"/>
    <w:rsid w:val="00A37751"/>
    <w:rsid w:val="00A44743"/>
    <w:rsid w:val="00A5578A"/>
    <w:rsid w:val="00A55F61"/>
    <w:rsid w:val="00A60C1C"/>
    <w:rsid w:val="00A67EB8"/>
    <w:rsid w:val="00A74343"/>
    <w:rsid w:val="00A747EA"/>
    <w:rsid w:val="00A768F5"/>
    <w:rsid w:val="00A86EAE"/>
    <w:rsid w:val="00A90A75"/>
    <w:rsid w:val="00A93B4F"/>
    <w:rsid w:val="00AA48FD"/>
    <w:rsid w:val="00AA5A31"/>
    <w:rsid w:val="00AA6CEF"/>
    <w:rsid w:val="00AB4472"/>
    <w:rsid w:val="00AC7D05"/>
    <w:rsid w:val="00AD2062"/>
    <w:rsid w:val="00AD7D36"/>
    <w:rsid w:val="00AE3435"/>
    <w:rsid w:val="00AE6F7E"/>
    <w:rsid w:val="00AF4F28"/>
    <w:rsid w:val="00B01FE7"/>
    <w:rsid w:val="00B03F50"/>
    <w:rsid w:val="00B0770E"/>
    <w:rsid w:val="00B1235E"/>
    <w:rsid w:val="00B13800"/>
    <w:rsid w:val="00B147A2"/>
    <w:rsid w:val="00B17948"/>
    <w:rsid w:val="00B2118C"/>
    <w:rsid w:val="00B26DBF"/>
    <w:rsid w:val="00B342C9"/>
    <w:rsid w:val="00B439CF"/>
    <w:rsid w:val="00B571AF"/>
    <w:rsid w:val="00B57790"/>
    <w:rsid w:val="00B63687"/>
    <w:rsid w:val="00B703B7"/>
    <w:rsid w:val="00B703EC"/>
    <w:rsid w:val="00B77E81"/>
    <w:rsid w:val="00B9047A"/>
    <w:rsid w:val="00BA2864"/>
    <w:rsid w:val="00BA660D"/>
    <w:rsid w:val="00BA7256"/>
    <w:rsid w:val="00BA726D"/>
    <w:rsid w:val="00BB07B4"/>
    <w:rsid w:val="00BB4D3C"/>
    <w:rsid w:val="00BB556F"/>
    <w:rsid w:val="00BB6555"/>
    <w:rsid w:val="00BC2503"/>
    <w:rsid w:val="00BC5933"/>
    <w:rsid w:val="00BD0ECB"/>
    <w:rsid w:val="00BD6121"/>
    <w:rsid w:val="00BE34CE"/>
    <w:rsid w:val="00BE35DD"/>
    <w:rsid w:val="00BF1986"/>
    <w:rsid w:val="00BF3882"/>
    <w:rsid w:val="00C01B1B"/>
    <w:rsid w:val="00C059EA"/>
    <w:rsid w:val="00C101A9"/>
    <w:rsid w:val="00C138D8"/>
    <w:rsid w:val="00C306A7"/>
    <w:rsid w:val="00C32DBE"/>
    <w:rsid w:val="00C343A3"/>
    <w:rsid w:val="00C361F9"/>
    <w:rsid w:val="00C43BFA"/>
    <w:rsid w:val="00C51CC0"/>
    <w:rsid w:val="00C51D1D"/>
    <w:rsid w:val="00C54976"/>
    <w:rsid w:val="00C73ACE"/>
    <w:rsid w:val="00C7696D"/>
    <w:rsid w:val="00C76F95"/>
    <w:rsid w:val="00C81A30"/>
    <w:rsid w:val="00C820E0"/>
    <w:rsid w:val="00C93363"/>
    <w:rsid w:val="00C93C36"/>
    <w:rsid w:val="00CA5488"/>
    <w:rsid w:val="00CB3B4B"/>
    <w:rsid w:val="00CB794D"/>
    <w:rsid w:val="00CD11F7"/>
    <w:rsid w:val="00CD2544"/>
    <w:rsid w:val="00CD6608"/>
    <w:rsid w:val="00CE2504"/>
    <w:rsid w:val="00CE4164"/>
    <w:rsid w:val="00CF3AB2"/>
    <w:rsid w:val="00CF3B52"/>
    <w:rsid w:val="00CF4BA8"/>
    <w:rsid w:val="00CF6C0F"/>
    <w:rsid w:val="00D02968"/>
    <w:rsid w:val="00D109AC"/>
    <w:rsid w:val="00D11BAF"/>
    <w:rsid w:val="00D235A7"/>
    <w:rsid w:val="00D235F7"/>
    <w:rsid w:val="00D279D6"/>
    <w:rsid w:val="00D30299"/>
    <w:rsid w:val="00D310AC"/>
    <w:rsid w:val="00D3673E"/>
    <w:rsid w:val="00D37260"/>
    <w:rsid w:val="00D40054"/>
    <w:rsid w:val="00D4256C"/>
    <w:rsid w:val="00D43109"/>
    <w:rsid w:val="00D43983"/>
    <w:rsid w:val="00D47B67"/>
    <w:rsid w:val="00D47E26"/>
    <w:rsid w:val="00D62B4A"/>
    <w:rsid w:val="00D664AA"/>
    <w:rsid w:val="00D7009D"/>
    <w:rsid w:val="00D709CF"/>
    <w:rsid w:val="00D738BC"/>
    <w:rsid w:val="00D90CD8"/>
    <w:rsid w:val="00D92BD8"/>
    <w:rsid w:val="00D92E7E"/>
    <w:rsid w:val="00D93AEB"/>
    <w:rsid w:val="00DA16B3"/>
    <w:rsid w:val="00DA5BFF"/>
    <w:rsid w:val="00DB043C"/>
    <w:rsid w:val="00DB361D"/>
    <w:rsid w:val="00DB571F"/>
    <w:rsid w:val="00DD04E3"/>
    <w:rsid w:val="00DE038D"/>
    <w:rsid w:val="00DE7F40"/>
    <w:rsid w:val="00DF13DD"/>
    <w:rsid w:val="00DF459A"/>
    <w:rsid w:val="00DF7A46"/>
    <w:rsid w:val="00E02C3B"/>
    <w:rsid w:val="00E035C6"/>
    <w:rsid w:val="00E07729"/>
    <w:rsid w:val="00E13FFB"/>
    <w:rsid w:val="00E14176"/>
    <w:rsid w:val="00E171D0"/>
    <w:rsid w:val="00E21BAD"/>
    <w:rsid w:val="00E304B4"/>
    <w:rsid w:val="00E331FD"/>
    <w:rsid w:val="00E35540"/>
    <w:rsid w:val="00E453B8"/>
    <w:rsid w:val="00E477E7"/>
    <w:rsid w:val="00E54CA0"/>
    <w:rsid w:val="00E60100"/>
    <w:rsid w:val="00E63B3C"/>
    <w:rsid w:val="00E713B9"/>
    <w:rsid w:val="00E77F4F"/>
    <w:rsid w:val="00E82FD2"/>
    <w:rsid w:val="00E873AA"/>
    <w:rsid w:val="00E9170D"/>
    <w:rsid w:val="00E91A6D"/>
    <w:rsid w:val="00E938F1"/>
    <w:rsid w:val="00E978C3"/>
    <w:rsid w:val="00EB6EA3"/>
    <w:rsid w:val="00EC637A"/>
    <w:rsid w:val="00EC6B2B"/>
    <w:rsid w:val="00ED0626"/>
    <w:rsid w:val="00EE2544"/>
    <w:rsid w:val="00EE336B"/>
    <w:rsid w:val="00EF4CB3"/>
    <w:rsid w:val="00EF5587"/>
    <w:rsid w:val="00EF5EB9"/>
    <w:rsid w:val="00EF73B2"/>
    <w:rsid w:val="00F0336C"/>
    <w:rsid w:val="00F05F4E"/>
    <w:rsid w:val="00F11F4A"/>
    <w:rsid w:val="00F135AE"/>
    <w:rsid w:val="00F160B7"/>
    <w:rsid w:val="00F24D0D"/>
    <w:rsid w:val="00F301D9"/>
    <w:rsid w:val="00F36E74"/>
    <w:rsid w:val="00F40575"/>
    <w:rsid w:val="00F44DCB"/>
    <w:rsid w:val="00F44E41"/>
    <w:rsid w:val="00F46305"/>
    <w:rsid w:val="00F510DD"/>
    <w:rsid w:val="00F53B88"/>
    <w:rsid w:val="00F65326"/>
    <w:rsid w:val="00F65591"/>
    <w:rsid w:val="00F65880"/>
    <w:rsid w:val="00F65B03"/>
    <w:rsid w:val="00F66696"/>
    <w:rsid w:val="00F67502"/>
    <w:rsid w:val="00F70E9B"/>
    <w:rsid w:val="00F7413D"/>
    <w:rsid w:val="00F75EB3"/>
    <w:rsid w:val="00F8046F"/>
    <w:rsid w:val="00F83C3A"/>
    <w:rsid w:val="00F86E17"/>
    <w:rsid w:val="00FB0D68"/>
    <w:rsid w:val="00FC7A1C"/>
    <w:rsid w:val="00FD0518"/>
    <w:rsid w:val="00FD1BE3"/>
    <w:rsid w:val="00FD3F22"/>
    <w:rsid w:val="00FD75B8"/>
    <w:rsid w:val="00FE072D"/>
    <w:rsid w:val="00FE3F47"/>
    <w:rsid w:val="00FE4930"/>
    <w:rsid w:val="00FF0064"/>
    <w:rsid w:val="00FF1F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4C565F70"/>
  <w15:docId w15:val="{B93B4850-F1AF-F44D-AE81-855EE08B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1EF"/>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ED28F4"/>
    <w:pPr>
      <w:keepNext/>
      <w:keepLines/>
      <w:spacing w:before="24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2498E"/>
    <w:pPr>
      <w:tabs>
        <w:tab w:val="center" w:pos="4419"/>
        <w:tab w:val="right" w:pos="8838"/>
      </w:tabs>
    </w:pPr>
    <w:rPr>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pPr>
    <w:rPr>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p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unhideWhenUsed/>
    <w:qFormat/>
    <w:rsid w:val="00661B3F"/>
    <w:pPr>
      <w:spacing w:before="100" w:beforeAutospacing="1" w:after="100" w:afterAutospacing="1"/>
    </w:p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pPr>
    <w:rPr>
      <w:lang w:val="es-ES_tradnl" w:eastAsia="es-ES_tradnl"/>
    </w:rPr>
  </w:style>
  <w:style w:type="character" w:styleId="Textoennegrita">
    <w:name w:val="Strong"/>
    <w:uiPriority w:val="22"/>
    <w:qFormat/>
    <w:rsid w:val="007F3D8B"/>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3">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4">
    <w:basedOn w:val="TableNormal0"/>
    <w:pPr>
      <w:spacing w:after="0" w:line="240" w:lineRule="auto"/>
    </w:pPr>
    <w:tblPr>
      <w:tblStyleRowBandSize w:val="1"/>
      <w:tblStyleColBandSize w:val="1"/>
      <w:tblCellMar>
        <w:top w:w="0" w:type="dxa"/>
        <w:left w:w="70" w:type="dxa"/>
        <w:bottom w:w="0" w:type="dxa"/>
        <w:right w:w="70" w:type="dxa"/>
      </w:tblCellMar>
    </w:tblPr>
  </w:style>
  <w:style w:type="paragraph" w:styleId="Revisin">
    <w:name w:val="Revision"/>
    <w:hidden/>
    <w:uiPriority w:val="99"/>
    <w:semiHidden/>
    <w:rsid w:val="00C76F95"/>
    <w:pPr>
      <w:spacing w:after="0" w:line="240" w:lineRule="auto"/>
    </w:pPr>
  </w:style>
  <w:style w:type="numbering" w:customStyle="1" w:styleId="Listaactual1">
    <w:name w:val="Lista actual1"/>
    <w:uiPriority w:val="99"/>
    <w:rsid w:val="00305714"/>
    <w:pPr>
      <w:numPr>
        <w:numId w:val="6"/>
      </w:numPr>
    </w:pPr>
  </w:style>
  <w:style w:type="numbering" w:customStyle="1" w:styleId="Listaactual2">
    <w:name w:val="Lista actual2"/>
    <w:uiPriority w:val="99"/>
    <w:rsid w:val="00EF5EB9"/>
    <w:pPr>
      <w:numPr>
        <w:numId w:val="8"/>
      </w:numPr>
    </w:pPr>
  </w:style>
  <w:style w:type="character" w:customStyle="1" w:styleId="Mencinsinresolver1">
    <w:name w:val="Mención sin resolver1"/>
    <w:basedOn w:val="Fuentedeprrafopredeter"/>
    <w:uiPriority w:val="99"/>
    <w:semiHidden/>
    <w:unhideWhenUsed/>
    <w:rsid w:val="00A068E7"/>
    <w:rPr>
      <w:color w:val="605E5C"/>
      <w:shd w:val="clear" w:color="auto" w:fill="E1DFDD"/>
    </w:rPr>
  </w:style>
  <w:style w:type="character" w:customStyle="1" w:styleId="Mencinsinresolver2">
    <w:name w:val="Mención sin resolver2"/>
    <w:basedOn w:val="Fuentedeprrafopredeter"/>
    <w:uiPriority w:val="99"/>
    <w:semiHidden/>
    <w:unhideWhenUsed/>
    <w:rsid w:val="00A768F5"/>
    <w:rPr>
      <w:color w:val="605E5C"/>
      <w:shd w:val="clear" w:color="auto" w:fill="E1DFDD"/>
    </w:rPr>
  </w:style>
  <w:style w:type="character" w:customStyle="1" w:styleId="Ttulo4Car">
    <w:name w:val="Título 4 Car"/>
    <w:basedOn w:val="Fuentedeprrafopredeter"/>
    <w:link w:val="Ttulo4"/>
    <w:uiPriority w:val="9"/>
    <w:rsid w:val="00BB6555"/>
    <w:rPr>
      <w:rFonts w:ascii="Times New Roman" w:eastAsia="Times New Roman" w:hAnsi="Times New Roman" w:cs="Times New Roman"/>
      <w:b/>
      <w:sz w:val="24"/>
      <w:szCs w:val="24"/>
    </w:rPr>
  </w:style>
  <w:style w:type="character" w:customStyle="1" w:styleId="TextonotaalfinalCar">
    <w:name w:val="Texto nota al final Car"/>
    <w:basedOn w:val="Fuentedeprrafopredeter"/>
    <w:link w:val="Textonotaalfinal"/>
    <w:uiPriority w:val="99"/>
    <w:semiHidden/>
    <w:rsid w:val="00BB6555"/>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BB6555"/>
    <w:rPr>
      <w:sz w:val="20"/>
      <w:szCs w:val="20"/>
      <w:lang w:val="es-ES" w:eastAsia="es-ES"/>
    </w:rPr>
  </w:style>
  <w:style w:type="character" w:customStyle="1" w:styleId="TextonotaalfinalCar1">
    <w:name w:val="Texto nota al final Car1"/>
    <w:basedOn w:val="Fuentedeprrafopredeter"/>
    <w:uiPriority w:val="99"/>
    <w:semiHidden/>
    <w:rsid w:val="00BB6555"/>
    <w:rPr>
      <w:rFonts w:ascii="Times New Roman" w:eastAsia="Times New Roman" w:hAnsi="Times New Roman" w:cs="Times New Roman"/>
      <w:sz w:val="20"/>
      <w:szCs w:val="20"/>
    </w:rPr>
  </w:style>
  <w:style w:type="character" w:customStyle="1" w:styleId="il">
    <w:name w:val="il"/>
    <w:basedOn w:val="Fuentedeprrafopredeter"/>
    <w:rsid w:val="00BB6555"/>
  </w:style>
  <w:style w:type="paragraph" w:customStyle="1" w:styleId="n2">
    <w:name w:val="n2"/>
    <w:basedOn w:val="Normal"/>
    <w:rsid w:val="00BB6555"/>
    <w:pPr>
      <w:spacing w:before="100" w:beforeAutospacing="1" w:after="100" w:afterAutospacing="1"/>
    </w:pPr>
  </w:style>
  <w:style w:type="character" w:styleId="nfasis">
    <w:name w:val="Emphasis"/>
    <w:basedOn w:val="Fuentedeprrafopredeter"/>
    <w:uiPriority w:val="20"/>
    <w:qFormat/>
    <w:rsid w:val="00BB6555"/>
    <w:rPr>
      <w:i/>
      <w:iCs/>
    </w:rPr>
  </w:style>
  <w:style w:type="character" w:customStyle="1" w:styleId="nacep">
    <w:name w:val="n_acep"/>
    <w:basedOn w:val="Fuentedeprrafopredeter"/>
    <w:rsid w:val="00BB6555"/>
  </w:style>
  <w:style w:type="character" w:customStyle="1" w:styleId="notranslate">
    <w:name w:val="notranslate"/>
    <w:basedOn w:val="Fuentedeprrafopredeter"/>
    <w:rsid w:val="00BB6555"/>
  </w:style>
  <w:style w:type="character" w:customStyle="1" w:styleId="apple-style-span">
    <w:name w:val="apple-style-span"/>
    <w:rsid w:val="00BB6555"/>
  </w:style>
  <w:style w:type="paragraph" w:customStyle="1" w:styleId="paragraph">
    <w:name w:val="paragraph"/>
    <w:basedOn w:val="Normal"/>
    <w:rsid w:val="00BB6555"/>
    <w:pPr>
      <w:spacing w:before="100" w:beforeAutospacing="1" w:after="100" w:afterAutospacing="1"/>
    </w:pPr>
  </w:style>
  <w:style w:type="character" w:customStyle="1" w:styleId="normaltextrun">
    <w:name w:val="normaltextrun"/>
    <w:basedOn w:val="Fuentedeprrafopredeter"/>
    <w:rsid w:val="00BB6555"/>
  </w:style>
  <w:style w:type="paragraph" w:customStyle="1" w:styleId="Body1">
    <w:name w:val="Body 1"/>
    <w:rsid w:val="00BB6555"/>
    <w:pPr>
      <w:spacing w:after="200" w:line="276" w:lineRule="auto"/>
      <w:outlineLvl w:val="0"/>
    </w:pPr>
    <w:rPr>
      <w:rFonts w:ascii="Helvetica" w:eastAsia="Arial Unicode MS" w:hAnsi="Helvetica" w:cs="Times New Roman"/>
      <w:color w:val="000000"/>
      <w:szCs w:val="20"/>
      <w:u w:color="000000"/>
    </w:rPr>
  </w:style>
  <w:style w:type="paragraph" w:styleId="Textosinformato">
    <w:name w:val="Plain Text"/>
    <w:basedOn w:val="Normal"/>
    <w:link w:val="TextosinformatoCar"/>
    <w:rsid w:val="00BB6555"/>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BB6555"/>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BB6555"/>
  </w:style>
  <w:style w:type="character" w:customStyle="1" w:styleId="red">
    <w:name w:val="red"/>
    <w:basedOn w:val="Fuentedeprrafopredeter"/>
    <w:rsid w:val="00BB6555"/>
  </w:style>
  <w:style w:type="paragraph" w:customStyle="1" w:styleId="francesa">
    <w:name w:val="francesa"/>
    <w:basedOn w:val="Normal"/>
    <w:rsid w:val="00BB6555"/>
    <w:pPr>
      <w:spacing w:before="100" w:beforeAutospacing="1" w:after="100" w:afterAutospacing="1"/>
    </w:pPr>
  </w:style>
  <w:style w:type="paragraph" w:customStyle="1" w:styleId="Pa0">
    <w:name w:val="Pa0"/>
    <w:basedOn w:val="Default"/>
    <w:next w:val="Default"/>
    <w:uiPriority w:val="99"/>
    <w:rsid w:val="00BB6555"/>
    <w:pPr>
      <w:spacing w:line="221" w:lineRule="atLeast"/>
    </w:pPr>
    <w:rPr>
      <w:rFonts w:eastAsiaTheme="minorHAnsi"/>
      <w:color w:val="auto"/>
      <w:lang w:eastAsia="en-US"/>
    </w:rPr>
  </w:style>
  <w:style w:type="paragraph" w:customStyle="1" w:styleId="j2">
    <w:name w:val="j2"/>
    <w:basedOn w:val="Normal"/>
    <w:rsid w:val="00BB6555"/>
    <w:pPr>
      <w:spacing w:before="100" w:beforeAutospacing="1" w:after="100" w:afterAutospacing="1"/>
    </w:pPr>
  </w:style>
  <w:style w:type="paragraph" w:customStyle="1" w:styleId="o">
    <w:name w:val="o"/>
    <w:basedOn w:val="Normal"/>
    <w:rsid w:val="00BB6555"/>
    <w:pPr>
      <w:spacing w:before="100" w:beforeAutospacing="1" w:after="100" w:afterAutospacing="1"/>
    </w:pPr>
  </w:style>
  <w:style w:type="character" w:customStyle="1" w:styleId="h">
    <w:name w:val="h"/>
    <w:basedOn w:val="Fuentedeprrafopredeter"/>
    <w:rsid w:val="00BB6555"/>
  </w:style>
  <w:style w:type="character" w:customStyle="1" w:styleId="i1">
    <w:name w:val="i1"/>
    <w:basedOn w:val="Fuentedeprrafopredeter"/>
    <w:rsid w:val="00BB6555"/>
  </w:style>
  <w:style w:type="paragraph" w:styleId="Sangradetextonormal">
    <w:name w:val="Body Text Indent"/>
    <w:basedOn w:val="Normal"/>
    <w:link w:val="SangradetextonormalCar"/>
    <w:uiPriority w:val="99"/>
    <w:unhideWhenUsed/>
    <w:rsid w:val="00BB6555"/>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BB6555"/>
    <w:rPr>
      <w:rFonts w:cs="Times New Roman"/>
      <w:lang w:eastAsia="en-US"/>
    </w:rPr>
  </w:style>
  <w:style w:type="numbering" w:customStyle="1" w:styleId="Listaactual3">
    <w:name w:val="Lista actual3"/>
    <w:uiPriority w:val="99"/>
    <w:rsid w:val="006607FC"/>
    <w:pPr>
      <w:numPr>
        <w:numId w:val="12"/>
      </w:numPr>
    </w:pPr>
  </w:style>
  <w:style w:type="numbering" w:customStyle="1" w:styleId="Listaactual4">
    <w:name w:val="Lista actual4"/>
    <w:uiPriority w:val="99"/>
    <w:rsid w:val="009932C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09006">
      <w:bodyDiv w:val="1"/>
      <w:marLeft w:val="0"/>
      <w:marRight w:val="0"/>
      <w:marTop w:val="0"/>
      <w:marBottom w:val="0"/>
      <w:divBdr>
        <w:top w:val="none" w:sz="0" w:space="0" w:color="auto"/>
        <w:left w:val="none" w:sz="0" w:space="0" w:color="auto"/>
        <w:bottom w:val="none" w:sz="0" w:space="0" w:color="auto"/>
        <w:right w:val="none" w:sz="0" w:space="0" w:color="auto"/>
      </w:divBdr>
    </w:div>
    <w:div w:id="1173300295">
      <w:bodyDiv w:val="1"/>
      <w:marLeft w:val="0"/>
      <w:marRight w:val="0"/>
      <w:marTop w:val="0"/>
      <w:marBottom w:val="0"/>
      <w:divBdr>
        <w:top w:val="none" w:sz="0" w:space="0" w:color="auto"/>
        <w:left w:val="none" w:sz="0" w:space="0" w:color="auto"/>
        <w:bottom w:val="none" w:sz="0" w:space="0" w:color="auto"/>
        <w:right w:val="none" w:sz="0" w:space="0" w:color="auto"/>
      </w:divBdr>
    </w:div>
    <w:div w:id="1296374697">
      <w:bodyDiv w:val="1"/>
      <w:marLeft w:val="0"/>
      <w:marRight w:val="0"/>
      <w:marTop w:val="0"/>
      <w:marBottom w:val="0"/>
      <w:divBdr>
        <w:top w:val="none" w:sz="0" w:space="0" w:color="auto"/>
        <w:left w:val="none" w:sz="0" w:space="0" w:color="auto"/>
        <w:bottom w:val="none" w:sz="0" w:space="0" w:color="auto"/>
        <w:right w:val="none" w:sz="0" w:space="0" w:color="auto"/>
      </w:divBdr>
    </w:div>
    <w:div w:id="1526671636">
      <w:bodyDiv w:val="1"/>
      <w:marLeft w:val="0"/>
      <w:marRight w:val="0"/>
      <w:marTop w:val="0"/>
      <w:marBottom w:val="0"/>
      <w:divBdr>
        <w:top w:val="none" w:sz="0" w:space="0" w:color="auto"/>
        <w:left w:val="none" w:sz="0" w:space="0" w:color="auto"/>
        <w:bottom w:val="none" w:sz="0" w:space="0" w:color="auto"/>
        <w:right w:val="none" w:sz="0" w:space="0" w:color="auto"/>
      </w:divBdr>
    </w:div>
    <w:div w:id="1529950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M9nN4QwWlnGQ/EdMKBKdi0sN0g==">AMUW2mWj/nMvHb9oNIgWurUpqKZqllzf2KLizFp7bh4l0JzyidGtIY+pYJ95Crbr9OW2XamlVesTOEXkRx77CEMsUIPysO3aTafE0gOj5n0pPV2CnbpYjfHKYdGjbcb6wxdbjVlxXXUw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0B4068-29CC-4359-B9DD-A52061B50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44</Pages>
  <Words>10752</Words>
  <Characters>59136</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16</cp:revision>
  <cp:lastPrinted>2021-12-15T16:55:00Z</cp:lastPrinted>
  <dcterms:created xsi:type="dcterms:W3CDTF">2022-03-14T18:15:00Z</dcterms:created>
  <dcterms:modified xsi:type="dcterms:W3CDTF">2022-04-06T21:59:00Z</dcterms:modified>
</cp:coreProperties>
</file>