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A98AF4" w14:textId="77777777" w:rsidR="005D7D8A" w:rsidRPr="00BD3D2F" w:rsidRDefault="00505C5F">
      <w:pPr>
        <w:spacing w:line="360" w:lineRule="auto"/>
        <w:jc w:val="both"/>
        <w:rPr>
          <w:rFonts w:ascii="Palatino Linotype" w:eastAsia="Palatino Linotype" w:hAnsi="Palatino Linotype" w:cs="Palatino Linotype"/>
        </w:rPr>
      </w:pPr>
      <w:r w:rsidRPr="00BD3D2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veinticuatro de marzo de dos mil veintidós. </w:t>
      </w:r>
    </w:p>
    <w:p w14:paraId="77446909" w14:textId="77777777" w:rsidR="005D7D8A" w:rsidRPr="00BD3D2F" w:rsidRDefault="005D7D8A">
      <w:pPr>
        <w:spacing w:line="360" w:lineRule="auto"/>
        <w:jc w:val="both"/>
        <w:rPr>
          <w:rFonts w:ascii="Palatino Linotype" w:eastAsia="Palatino Linotype" w:hAnsi="Palatino Linotype" w:cs="Palatino Linotype"/>
        </w:rPr>
      </w:pPr>
    </w:p>
    <w:p w14:paraId="167E7988" w14:textId="132971DE" w:rsidR="005D7D8A" w:rsidRPr="00BD3D2F" w:rsidRDefault="00505C5F">
      <w:pPr>
        <w:spacing w:line="360" w:lineRule="auto"/>
        <w:jc w:val="both"/>
        <w:rPr>
          <w:rFonts w:ascii="Palatino Linotype" w:eastAsia="Palatino Linotype" w:hAnsi="Palatino Linotype" w:cs="Palatino Linotype"/>
        </w:rPr>
      </w:pPr>
      <w:r w:rsidRPr="00BD3D2F">
        <w:rPr>
          <w:rFonts w:ascii="Palatino Linotype" w:eastAsia="Palatino Linotype" w:hAnsi="Palatino Linotype" w:cs="Palatino Linotype"/>
          <w:b/>
          <w:sz w:val="28"/>
          <w:szCs w:val="28"/>
        </w:rPr>
        <w:t>VISTO</w:t>
      </w:r>
      <w:r w:rsidRPr="00BD3D2F">
        <w:rPr>
          <w:rFonts w:ascii="Palatino Linotype" w:eastAsia="Palatino Linotype" w:hAnsi="Palatino Linotype" w:cs="Palatino Linotype"/>
        </w:rPr>
        <w:t xml:space="preserve"> el expediente formado con motivo del </w:t>
      </w:r>
      <w:r w:rsidR="00E84533" w:rsidRPr="00BD3D2F">
        <w:rPr>
          <w:rFonts w:ascii="Palatino Linotype" w:eastAsia="Palatino Linotype" w:hAnsi="Palatino Linotype" w:cs="Palatino Linotype"/>
        </w:rPr>
        <w:t>Recurso de Revisión</w:t>
      </w:r>
      <w:r w:rsidRPr="00BD3D2F">
        <w:rPr>
          <w:rFonts w:ascii="Palatino Linotype" w:eastAsia="Palatino Linotype" w:hAnsi="Palatino Linotype" w:cs="Palatino Linotype"/>
        </w:rPr>
        <w:t xml:space="preserve"> </w:t>
      </w:r>
      <w:r w:rsidRPr="00BD3D2F">
        <w:rPr>
          <w:rFonts w:ascii="Palatino Linotype" w:eastAsia="Palatino Linotype" w:hAnsi="Palatino Linotype" w:cs="Palatino Linotype"/>
          <w:b/>
        </w:rPr>
        <w:t xml:space="preserve">00537/INFOEM/IP/RR/2022, </w:t>
      </w:r>
      <w:r w:rsidRPr="00BD3D2F">
        <w:rPr>
          <w:rFonts w:ascii="Palatino Linotype" w:eastAsia="Palatino Linotype" w:hAnsi="Palatino Linotype" w:cs="Palatino Linotype"/>
        </w:rPr>
        <w:t xml:space="preserve">promovido por el </w:t>
      </w:r>
      <w:r w:rsidRPr="00BD3D2F">
        <w:rPr>
          <w:rFonts w:ascii="Palatino Linotype" w:eastAsia="Palatino Linotype" w:hAnsi="Palatino Linotype" w:cs="Palatino Linotype"/>
          <w:b/>
        </w:rPr>
        <w:t xml:space="preserve">C. </w:t>
      </w:r>
      <w:r w:rsidR="00843D0B">
        <w:rPr>
          <w:rFonts w:ascii="Palatino Linotype" w:eastAsia="Palatino Linotype" w:hAnsi="Palatino Linotype" w:cs="Palatino Linotype"/>
          <w:b/>
        </w:rPr>
        <w:t>XXXXXXX XXXX XXXX</w:t>
      </w:r>
      <w:r w:rsidRPr="00BD3D2F">
        <w:rPr>
          <w:rFonts w:ascii="Palatino Linotype" w:eastAsia="Palatino Linotype" w:hAnsi="Palatino Linotype" w:cs="Palatino Linotype"/>
          <w:b/>
        </w:rPr>
        <w:t>,</w:t>
      </w:r>
      <w:r w:rsidRPr="00BD3D2F">
        <w:rPr>
          <w:rFonts w:ascii="Palatino Linotype" w:eastAsia="Palatino Linotype" w:hAnsi="Palatino Linotype" w:cs="Palatino Linotype"/>
        </w:rPr>
        <w:t xml:space="preserve"> a quien en lo sucesivo se le denominara como </w:t>
      </w:r>
      <w:r w:rsidRPr="00BD3D2F">
        <w:rPr>
          <w:rFonts w:ascii="Palatino Linotype" w:eastAsia="Palatino Linotype" w:hAnsi="Palatino Linotype" w:cs="Palatino Linotype"/>
          <w:b/>
        </w:rPr>
        <w:t>EL RECURRENTE,</w:t>
      </w:r>
      <w:r w:rsidRPr="00BD3D2F">
        <w:rPr>
          <w:rFonts w:ascii="Palatino Linotype" w:eastAsia="Palatino Linotype" w:hAnsi="Palatino Linotype" w:cs="Palatino Linotype"/>
        </w:rPr>
        <w:t xml:space="preserve"> en contra de la respuesta otorgada por el </w:t>
      </w:r>
      <w:r w:rsidRPr="00BD3D2F">
        <w:rPr>
          <w:rFonts w:ascii="Palatino Linotype" w:eastAsia="Palatino Linotype" w:hAnsi="Palatino Linotype" w:cs="Palatino Linotype"/>
          <w:b/>
        </w:rPr>
        <w:t xml:space="preserve">Organismo Público Descentralizado para la Prestación de </w:t>
      </w:r>
      <w:r w:rsidR="002F71A6" w:rsidRPr="00BD3D2F">
        <w:rPr>
          <w:rFonts w:ascii="Palatino Linotype" w:eastAsia="Palatino Linotype" w:hAnsi="Palatino Linotype" w:cs="Palatino Linotype"/>
          <w:b/>
        </w:rPr>
        <w:t>l</w:t>
      </w:r>
      <w:r w:rsidRPr="00BD3D2F">
        <w:rPr>
          <w:rFonts w:ascii="Palatino Linotype" w:eastAsia="Palatino Linotype" w:hAnsi="Palatino Linotype" w:cs="Palatino Linotype"/>
          <w:b/>
        </w:rPr>
        <w:t xml:space="preserve">os Servicios de Agua Potable Alcantarillado y Saneamiento del Municipio de Tlalnepantla de Baz, </w:t>
      </w:r>
      <w:r w:rsidRPr="00BD3D2F">
        <w:rPr>
          <w:rFonts w:ascii="Palatino Linotype" w:eastAsia="Palatino Linotype" w:hAnsi="Palatino Linotype" w:cs="Palatino Linotype"/>
        </w:rPr>
        <w:t xml:space="preserve">en lo subsecuente se le denominará </w:t>
      </w:r>
      <w:r w:rsidRPr="00BD3D2F">
        <w:rPr>
          <w:rFonts w:ascii="Palatino Linotype" w:eastAsia="Palatino Linotype" w:hAnsi="Palatino Linotype" w:cs="Palatino Linotype"/>
          <w:b/>
        </w:rPr>
        <w:t xml:space="preserve">EL SUJETO OBLIGADO, </w:t>
      </w:r>
      <w:r w:rsidRPr="00BD3D2F">
        <w:rPr>
          <w:rFonts w:ascii="Palatino Linotype" w:eastAsia="Palatino Linotype" w:hAnsi="Palatino Linotype" w:cs="Palatino Linotype"/>
        </w:rPr>
        <w:t>se procede a dictar la presente resolución con base en lo siguiente:</w:t>
      </w:r>
    </w:p>
    <w:p w14:paraId="0D09023E" w14:textId="77777777" w:rsidR="005D7D8A" w:rsidRPr="00BD3D2F" w:rsidRDefault="005D7D8A">
      <w:pPr>
        <w:spacing w:line="360" w:lineRule="auto"/>
        <w:jc w:val="both"/>
        <w:rPr>
          <w:rFonts w:ascii="Palatino Linotype" w:eastAsia="Palatino Linotype" w:hAnsi="Palatino Linotype" w:cs="Palatino Linotype"/>
          <w:b/>
        </w:rPr>
      </w:pPr>
    </w:p>
    <w:p w14:paraId="2DA7C1F7" w14:textId="6946DD65" w:rsidR="005D7D8A" w:rsidRPr="00BD3D2F" w:rsidRDefault="00421341">
      <w:pPr>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A N T E C E D E N T E S</w:t>
      </w:r>
    </w:p>
    <w:p w14:paraId="17C8F879" w14:textId="77777777" w:rsidR="005D7D8A" w:rsidRPr="00BD3D2F" w:rsidRDefault="005D7D8A">
      <w:pPr>
        <w:rPr>
          <w:rFonts w:ascii="Palatino Linotype" w:eastAsia="Palatino Linotype" w:hAnsi="Palatino Linotype" w:cs="Palatino Linotype"/>
          <w:b/>
        </w:rPr>
      </w:pPr>
    </w:p>
    <w:p w14:paraId="13F10856" w14:textId="77777777" w:rsidR="005D7D8A" w:rsidRPr="00BD3D2F" w:rsidRDefault="00505C5F">
      <w:pPr>
        <w:spacing w:line="360" w:lineRule="auto"/>
        <w:jc w:val="both"/>
        <w:rPr>
          <w:rFonts w:ascii="Palatino Linotype" w:eastAsia="Palatino Linotype" w:hAnsi="Palatino Linotype" w:cs="Palatino Linotype"/>
          <w:b/>
          <w:sz w:val="28"/>
          <w:szCs w:val="28"/>
        </w:rPr>
      </w:pPr>
      <w:r w:rsidRPr="00BD3D2F">
        <w:rPr>
          <w:rFonts w:ascii="Palatino Linotype" w:eastAsia="Palatino Linotype" w:hAnsi="Palatino Linotype" w:cs="Palatino Linotype"/>
          <w:b/>
          <w:sz w:val="28"/>
          <w:szCs w:val="28"/>
        </w:rPr>
        <w:t>I.</w:t>
      </w:r>
      <w:r w:rsidRPr="00BD3D2F">
        <w:rPr>
          <w:rFonts w:ascii="Palatino Linotype" w:eastAsia="Palatino Linotype" w:hAnsi="Palatino Linotype" w:cs="Palatino Linotype"/>
          <w:b/>
        </w:rPr>
        <w:t xml:space="preserve"> </w:t>
      </w:r>
      <w:r w:rsidRPr="00BD3D2F">
        <w:rPr>
          <w:rFonts w:ascii="Palatino Linotype" w:eastAsia="Palatino Linotype" w:hAnsi="Palatino Linotype" w:cs="Palatino Linotype"/>
          <w:b/>
          <w:sz w:val="28"/>
          <w:szCs w:val="28"/>
        </w:rPr>
        <w:t>De la Solicitud de Información</w:t>
      </w:r>
    </w:p>
    <w:p w14:paraId="20D97E92" w14:textId="64F5B8CC" w:rsidR="005D7D8A" w:rsidRPr="00BD3D2F" w:rsidRDefault="00505C5F">
      <w:pPr>
        <w:spacing w:line="360" w:lineRule="auto"/>
        <w:jc w:val="both"/>
        <w:rPr>
          <w:rFonts w:ascii="Palatino Linotype" w:eastAsia="Palatino Linotype" w:hAnsi="Palatino Linotype" w:cs="Palatino Linotype"/>
        </w:rPr>
      </w:pPr>
      <w:bookmarkStart w:id="0" w:name="_heading=h.ifuj3wtxm21l" w:colFirst="0" w:colLast="0"/>
      <w:bookmarkEnd w:id="0"/>
      <w:r w:rsidRPr="00BD3D2F">
        <w:rPr>
          <w:rFonts w:ascii="Palatino Linotype" w:eastAsia="Palatino Linotype" w:hAnsi="Palatino Linotype" w:cs="Palatino Linotype"/>
        </w:rPr>
        <w:t xml:space="preserve"> En fecha veinticuatro de enero de dos mil veintidós, </w:t>
      </w:r>
      <w:r w:rsidRPr="00BD3D2F">
        <w:rPr>
          <w:rFonts w:ascii="Palatino Linotype" w:eastAsia="Palatino Linotype" w:hAnsi="Palatino Linotype" w:cs="Palatino Linotype"/>
          <w:b/>
        </w:rPr>
        <w:t>EL RECURRENTE</w:t>
      </w:r>
      <w:r w:rsidRPr="00BD3D2F">
        <w:rPr>
          <w:rFonts w:ascii="Palatino Linotype" w:eastAsia="Palatino Linotype" w:hAnsi="Palatino Linotype" w:cs="Palatino Linotype"/>
        </w:rPr>
        <w:t xml:space="preserve">  presentó a través del Sistema de Acceso a la Información Mexiquense, que en lo subsecuente se le denominará </w:t>
      </w:r>
      <w:r w:rsidRPr="00BD3D2F">
        <w:rPr>
          <w:rFonts w:ascii="Palatino Linotype" w:eastAsia="Palatino Linotype" w:hAnsi="Palatino Linotype" w:cs="Palatino Linotype"/>
          <w:b/>
        </w:rPr>
        <w:t>EL SAIMEX</w:t>
      </w:r>
      <w:r w:rsidRPr="00BD3D2F">
        <w:rPr>
          <w:rFonts w:ascii="Palatino Linotype" w:eastAsia="Palatino Linotype" w:hAnsi="Palatino Linotype" w:cs="Palatino Linotype"/>
        </w:rPr>
        <w:t xml:space="preserve"> ante </w:t>
      </w:r>
      <w:r w:rsidRPr="00BD3D2F">
        <w:rPr>
          <w:rFonts w:ascii="Palatino Linotype" w:eastAsia="Palatino Linotype" w:hAnsi="Palatino Linotype" w:cs="Palatino Linotype"/>
          <w:b/>
        </w:rPr>
        <w:t>EL SUJETO OBLIGADO</w:t>
      </w:r>
      <w:r w:rsidRPr="00BD3D2F">
        <w:rPr>
          <w:rFonts w:ascii="Palatino Linotype" w:eastAsia="Palatino Linotype" w:hAnsi="Palatino Linotype" w:cs="Palatino Linotype"/>
        </w:rPr>
        <w:t xml:space="preserve">, la solicitud de acceso a la información pública, a la que se le asignó el número de expediente </w:t>
      </w:r>
      <w:r w:rsidRPr="00BD3D2F">
        <w:rPr>
          <w:rFonts w:ascii="Palatino Linotype" w:eastAsia="Palatino Linotype" w:hAnsi="Palatino Linotype" w:cs="Palatino Linotype"/>
          <w:b/>
        </w:rPr>
        <w:t xml:space="preserve">00015/OASTLALNE/IP/2022, </w:t>
      </w:r>
      <w:r w:rsidRPr="00BD3D2F">
        <w:rPr>
          <w:rFonts w:ascii="Palatino Linotype" w:eastAsia="Palatino Linotype" w:hAnsi="Palatino Linotype" w:cs="Palatino Linotype"/>
        </w:rPr>
        <w:t>mediante el cual requirió, lo siguiente:</w:t>
      </w:r>
    </w:p>
    <w:p w14:paraId="52D96AC6" w14:textId="77777777" w:rsidR="005D7D8A" w:rsidRPr="00BD3D2F" w:rsidRDefault="005D7D8A">
      <w:pPr>
        <w:spacing w:line="360" w:lineRule="auto"/>
        <w:ind w:left="360"/>
        <w:jc w:val="both"/>
        <w:rPr>
          <w:rFonts w:ascii="Palatino Linotype" w:eastAsia="Palatino Linotype" w:hAnsi="Palatino Linotype" w:cs="Palatino Linotype"/>
          <w:i/>
          <w:sz w:val="20"/>
          <w:szCs w:val="20"/>
        </w:rPr>
      </w:pPr>
    </w:p>
    <w:p w14:paraId="79E20F8F" w14:textId="77777777" w:rsidR="005D7D8A" w:rsidRPr="00BD3D2F" w:rsidRDefault="00505C5F">
      <w:pPr>
        <w:ind w:left="850" w:right="899"/>
        <w:jc w:val="both"/>
        <w:rPr>
          <w:rFonts w:ascii="Palatino Linotype" w:eastAsia="Palatino Linotype" w:hAnsi="Palatino Linotype" w:cs="Palatino Linotype"/>
          <w:sz w:val="22"/>
          <w:szCs w:val="22"/>
        </w:rPr>
      </w:pPr>
      <w:r w:rsidRPr="00BD3D2F">
        <w:rPr>
          <w:rFonts w:ascii="Palatino Linotype" w:eastAsia="Palatino Linotype" w:hAnsi="Palatino Linotype" w:cs="Palatino Linotype"/>
          <w:i/>
          <w:sz w:val="22"/>
          <w:szCs w:val="22"/>
        </w:rPr>
        <w:t>“buenos dias, como estudiante de admnistración, preparo mi tesis relacionado con los manuales de procedimientos de nuestro organismo de agua de tlalnepantla por lo que solicito se tenga la amabilidad de proporcionar los siguientes manuales en formato word , MANUAL DE ORGANIZACIÓN CONTRALORÍA INTERNA MUNICIPAL, MANUAL PROCEDIMIENTOS DIRECCIÓN DE PROMOCIÓN ECONÓMICA y MANUAL DE PROCEDIMIENTOS UNIDAD DE TRANSPARENCIA Y ACCESO A LA INFORMACIÓN PÚBLICA MUNICIPAL, por su atención gracias..” (sic)</w:t>
      </w:r>
    </w:p>
    <w:p w14:paraId="707BD4C9" w14:textId="77777777" w:rsidR="005D7D8A" w:rsidRPr="00BD3D2F" w:rsidRDefault="005D7D8A">
      <w:pPr>
        <w:tabs>
          <w:tab w:val="left" w:pos="851"/>
        </w:tabs>
        <w:ind w:right="901"/>
        <w:jc w:val="both"/>
        <w:rPr>
          <w:rFonts w:ascii="Palatino Linotype" w:eastAsia="Palatino Linotype" w:hAnsi="Palatino Linotype" w:cs="Palatino Linotype"/>
          <w:sz w:val="22"/>
          <w:szCs w:val="22"/>
        </w:rPr>
      </w:pPr>
    </w:p>
    <w:p w14:paraId="599F1C54" w14:textId="77777777" w:rsidR="005D7D8A" w:rsidRPr="00BD3D2F" w:rsidRDefault="00505C5F">
      <w:pPr>
        <w:widowControl w:val="0"/>
        <w:spacing w:line="360" w:lineRule="auto"/>
        <w:jc w:val="both"/>
        <w:rPr>
          <w:rFonts w:ascii="Palatino Linotype" w:eastAsia="Palatino Linotype" w:hAnsi="Palatino Linotype" w:cs="Palatino Linotype"/>
          <w:b/>
        </w:rPr>
      </w:pPr>
      <w:r w:rsidRPr="00BD3D2F">
        <w:rPr>
          <w:rFonts w:ascii="Palatino Linotype" w:eastAsia="Palatino Linotype" w:hAnsi="Palatino Linotype" w:cs="Palatino Linotype"/>
          <w:b/>
        </w:rPr>
        <w:t xml:space="preserve">MODALIDAD DE ENTREGA: </w:t>
      </w:r>
      <w:r w:rsidRPr="00BD3D2F">
        <w:rPr>
          <w:rFonts w:ascii="Palatino Linotype" w:eastAsia="Palatino Linotype" w:hAnsi="Palatino Linotype" w:cs="Palatino Linotype"/>
        </w:rPr>
        <w:t xml:space="preserve">Vía </w:t>
      </w:r>
      <w:r w:rsidRPr="00BD3D2F">
        <w:rPr>
          <w:rFonts w:ascii="Palatino Linotype" w:eastAsia="Palatino Linotype" w:hAnsi="Palatino Linotype" w:cs="Palatino Linotype"/>
          <w:b/>
        </w:rPr>
        <w:t>SAIMEX.</w:t>
      </w:r>
    </w:p>
    <w:p w14:paraId="480E9F5A" w14:textId="77777777" w:rsidR="005D7D8A" w:rsidRPr="00BD3D2F" w:rsidRDefault="005D7D8A">
      <w:pPr>
        <w:spacing w:line="360" w:lineRule="auto"/>
        <w:jc w:val="both"/>
        <w:rPr>
          <w:rFonts w:ascii="Palatino Linotype" w:eastAsia="Palatino Linotype" w:hAnsi="Palatino Linotype" w:cs="Palatino Linotype"/>
          <w:b/>
          <w:sz w:val="28"/>
          <w:szCs w:val="28"/>
        </w:rPr>
      </w:pPr>
    </w:p>
    <w:p w14:paraId="74041B8E" w14:textId="77777777" w:rsidR="005D7D8A" w:rsidRPr="00BD3D2F" w:rsidRDefault="00505C5F">
      <w:pPr>
        <w:spacing w:line="360" w:lineRule="auto"/>
        <w:jc w:val="both"/>
        <w:rPr>
          <w:rFonts w:ascii="Palatino Linotype" w:eastAsia="Palatino Linotype" w:hAnsi="Palatino Linotype" w:cs="Palatino Linotype"/>
          <w:b/>
          <w:sz w:val="28"/>
          <w:szCs w:val="28"/>
        </w:rPr>
      </w:pPr>
      <w:r w:rsidRPr="00BD3D2F">
        <w:rPr>
          <w:rFonts w:ascii="Palatino Linotype" w:eastAsia="Palatino Linotype" w:hAnsi="Palatino Linotype" w:cs="Palatino Linotype"/>
          <w:b/>
          <w:sz w:val="28"/>
          <w:szCs w:val="28"/>
        </w:rPr>
        <w:t>II. Turno de requerimiento del Sujeto Obligado</w:t>
      </w:r>
    </w:p>
    <w:p w14:paraId="5CA20AF3" w14:textId="77777777" w:rsidR="005D7D8A" w:rsidRPr="00BD3D2F" w:rsidRDefault="00505C5F">
      <w:pPr>
        <w:spacing w:line="360" w:lineRule="auto"/>
        <w:jc w:val="both"/>
        <w:rPr>
          <w:rFonts w:ascii="Palatino Linotype" w:eastAsia="Palatino Linotype" w:hAnsi="Palatino Linotype" w:cs="Palatino Linotype"/>
          <w:b/>
        </w:rPr>
      </w:pPr>
      <w:r w:rsidRPr="00BD3D2F">
        <w:rPr>
          <w:rFonts w:ascii="Palatino Linotype" w:eastAsia="Palatino Linotype" w:hAnsi="Palatino Linotype" w:cs="Palatino Linotype"/>
        </w:rPr>
        <w:t>De las constancias que obran en el expediente electrónico del SAIMEX no se advierte requerimiento alguno realizado por la Titular de la Unidad de Transparencia a los servidores públicos habilitados competentes en términos de lo establecido por el artículo 162 de la Ley de Transparencia y Acceso a la Información Pública del Estado de México y Municipios</w:t>
      </w:r>
    </w:p>
    <w:p w14:paraId="4F8AE990" w14:textId="77777777" w:rsidR="005D7D8A" w:rsidRPr="00BD3D2F" w:rsidRDefault="005D7D8A">
      <w:pPr>
        <w:widowControl w:val="0"/>
        <w:jc w:val="both"/>
        <w:rPr>
          <w:rFonts w:ascii="Palatino Linotype" w:eastAsia="Palatino Linotype" w:hAnsi="Palatino Linotype" w:cs="Palatino Linotype"/>
          <w:b/>
        </w:rPr>
      </w:pPr>
    </w:p>
    <w:p w14:paraId="1F2F18A0" w14:textId="77777777" w:rsidR="005D7D8A" w:rsidRPr="00BD3D2F" w:rsidRDefault="00505C5F">
      <w:pPr>
        <w:widowControl w:val="0"/>
        <w:spacing w:line="360" w:lineRule="auto"/>
        <w:jc w:val="both"/>
        <w:rPr>
          <w:rFonts w:ascii="Palatino Linotype" w:eastAsia="Palatino Linotype" w:hAnsi="Palatino Linotype" w:cs="Palatino Linotype"/>
          <w:b/>
          <w:sz w:val="28"/>
          <w:szCs w:val="28"/>
        </w:rPr>
      </w:pPr>
      <w:r w:rsidRPr="00BD3D2F">
        <w:rPr>
          <w:rFonts w:ascii="Palatino Linotype" w:eastAsia="Palatino Linotype" w:hAnsi="Palatino Linotype" w:cs="Palatino Linotype"/>
          <w:b/>
          <w:sz w:val="28"/>
          <w:szCs w:val="28"/>
        </w:rPr>
        <w:t>III. Respuesta del Sujeto Obligado</w:t>
      </w:r>
    </w:p>
    <w:p w14:paraId="6CD06766" w14:textId="77777777" w:rsidR="005D7D8A" w:rsidRPr="00BD3D2F" w:rsidRDefault="00505C5F">
      <w:pPr>
        <w:widowControl w:val="0"/>
        <w:spacing w:line="360" w:lineRule="auto"/>
        <w:jc w:val="both"/>
        <w:rPr>
          <w:rFonts w:ascii="Palatino Linotype" w:eastAsia="Palatino Linotype" w:hAnsi="Palatino Linotype" w:cs="Palatino Linotype"/>
        </w:rPr>
      </w:pPr>
      <w:r w:rsidRPr="00BD3D2F">
        <w:rPr>
          <w:rFonts w:ascii="Palatino Linotype" w:eastAsia="Palatino Linotype" w:hAnsi="Palatino Linotype" w:cs="Palatino Linotype"/>
        </w:rPr>
        <w:t xml:space="preserve">En fecha treinta y uno de enero de dos mil veintidós, </w:t>
      </w:r>
      <w:r w:rsidRPr="00BD3D2F">
        <w:rPr>
          <w:rFonts w:ascii="Palatino Linotype" w:eastAsia="Palatino Linotype" w:hAnsi="Palatino Linotype" w:cs="Palatino Linotype"/>
          <w:b/>
        </w:rPr>
        <w:t>EL SUJETO OBLIGADO</w:t>
      </w:r>
      <w:r w:rsidRPr="00BD3D2F">
        <w:rPr>
          <w:rFonts w:ascii="Palatino Linotype" w:eastAsia="Palatino Linotype" w:hAnsi="Palatino Linotype" w:cs="Palatino Linotype"/>
        </w:rPr>
        <w:t xml:space="preserve"> dio respuesta mediante dos documentos anexos los cuales se describen a continuación: </w:t>
      </w:r>
    </w:p>
    <w:p w14:paraId="121B9384" w14:textId="77777777" w:rsidR="005D7D8A" w:rsidRPr="00BD3D2F" w:rsidRDefault="00505C5F">
      <w:pPr>
        <w:widowControl w:val="0"/>
        <w:numPr>
          <w:ilvl w:val="0"/>
          <w:numId w:val="1"/>
        </w:numPr>
        <w:spacing w:line="360" w:lineRule="auto"/>
        <w:jc w:val="both"/>
        <w:rPr>
          <w:rFonts w:ascii="Palatino Linotype" w:eastAsia="Palatino Linotype" w:hAnsi="Palatino Linotype" w:cs="Palatino Linotype"/>
          <w:i/>
        </w:rPr>
      </w:pPr>
      <w:r w:rsidRPr="00BD3D2F">
        <w:rPr>
          <w:rFonts w:ascii="Palatino Linotype" w:eastAsia="Palatino Linotype" w:hAnsi="Palatino Linotype" w:cs="Palatino Linotype"/>
        </w:rPr>
        <w:t xml:space="preserve">Documento en formato pdf, denominado </w:t>
      </w:r>
      <w:r w:rsidRPr="00BD3D2F">
        <w:rPr>
          <w:rFonts w:ascii="Palatino Linotype" w:eastAsia="Palatino Linotype" w:hAnsi="Palatino Linotype" w:cs="Palatino Linotype"/>
          <w:i/>
        </w:rPr>
        <w:t xml:space="preserve">CONTESTACION_SAIMEX 00015.pdf, </w:t>
      </w:r>
      <w:r w:rsidRPr="00BD3D2F">
        <w:rPr>
          <w:rFonts w:ascii="Palatino Linotype" w:eastAsia="Palatino Linotype" w:hAnsi="Palatino Linotype" w:cs="Palatino Linotype"/>
        </w:rPr>
        <w:t xml:space="preserve">mismo que consta de cuatro fojas en las cuales se advierte el oficio número OPDM/UT/0093/2022 de fecha treinta y uno de eneros de dos mil veintidós firmado por la Encargada del Despacho de la Unidad de Transparencia, en el </w:t>
      </w:r>
      <w:r w:rsidRPr="00BD3D2F">
        <w:rPr>
          <w:rFonts w:ascii="Palatino Linotype" w:eastAsia="Palatino Linotype" w:hAnsi="Palatino Linotype" w:cs="Palatino Linotype"/>
        </w:rPr>
        <w:lastRenderedPageBreak/>
        <w:t xml:space="preserve">cual señala que la información solicitada se encuentra disponible en el portal de Información Pública de Oficio Mexiquense (IPOMEX) de conformidad con lo establecido por el artículo 92 fracción I de la Ley de Transparencia y Acceso a la Información Pública, indicando la dirección electrónica mediante la cual puede ser consultada y explicando al particular cómo puede acceder a la información solicitada, tal y como se puede apreciar en las capturas de pantalla que se inserta a continuación: </w:t>
      </w:r>
    </w:p>
    <w:p w14:paraId="46F6F250" w14:textId="77777777" w:rsidR="005D7D8A" w:rsidRPr="00BD3D2F" w:rsidRDefault="00505C5F">
      <w:pPr>
        <w:widowControl w:val="0"/>
        <w:spacing w:line="360" w:lineRule="auto"/>
        <w:ind w:left="720"/>
        <w:jc w:val="center"/>
        <w:rPr>
          <w:rFonts w:ascii="Palatino Linotype" w:eastAsia="Palatino Linotype" w:hAnsi="Palatino Linotype" w:cs="Palatino Linotype"/>
        </w:rPr>
      </w:pPr>
      <w:r w:rsidRPr="00BD3D2F">
        <w:rPr>
          <w:rFonts w:ascii="Palatino Linotype" w:eastAsia="Palatino Linotype" w:hAnsi="Palatino Linotype" w:cs="Palatino Linotype"/>
          <w:noProof/>
        </w:rPr>
        <w:drawing>
          <wp:inline distT="114300" distB="114300" distL="114300" distR="114300" wp14:anchorId="5EFBBCB3" wp14:editId="7A8311D0">
            <wp:extent cx="5252228" cy="2802573"/>
            <wp:effectExtent l="0" t="0" r="0" b="0"/>
            <wp:docPr id="6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t="26802"/>
                    <a:stretch>
                      <a:fillRect/>
                    </a:stretch>
                  </pic:blipFill>
                  <pic:spPr>
                    <a:xfrm>
                      <a:off x="0" y="0"/>
                      <a:ext cx="5252228" cy="2802573"/>
                    </a:xfrm>
                    <a:prstGeom prst="rect">
                      <a:avLst/>
                    </a:prstGeom>
                    <a:ln/>
                  </pic:spPr>
                </pic:pic>
              </a:graphicData>
            </a:graphic>
          </wp:inline>
        </w:drawing>
      </w:r>
    </w:p>
    <w:p w14:paraId="0ABACC38" w14:textId="77777777" w:rsidR="005D7D8A" w:rsidRPr="00BD3D2F" w:rsidRDefault="005D7D8A">
      <w:pPr>
        <w:widowControl w:val="0"/>
        <w:spacing w:line="360" w:lineRule="auto"/>
        <w:ind w:left="720"/>
        <w:jc w:val="both"/>
        <w:rPr>
          <w:rFonts w:ascii="Palatino Linotype" w:eastAsia="Palatino Linotype" w:hAnsi="Palatino Linotype" w:cs="Palatino Linotype"/>
        </w:rPr>
      </w:pPr>
    </w:p>
    <w:p w14:paraId="3B393C10" w14:textId="77777777" w:rsidR="005D7D8A" w:rsidRPr="00BD3D2F" w:rsidRDefault="00505C5F">
      <w:pPr>
        <w:widowControl w:val="0"/>
        <w:spacing w:line="360" w:lineRule="auto"/>
        <w:jc w:val="center"/>
        <w:rPr>
          <w:rFonts w:ascii="Palatino Linotype" w:eastAsia="Palatino Linotype" w:hAnsi="Palatino Linotype" w:cs="Palatino Linotype"/>
        </w:rPr>
      </w:pPr>
      <w:r w:rsidRPr="00BD3D2F">
        <w:rPr>
          <w:rFonts w:ascii="Palatino Linotype" w:eastAsia="Palatino Linotype" w:hAnsi="Palatino Linotype" w:cs="Palatino Linotype"/>
          <w:noProof/>
        </w:rPr>
        <w:lastRenderedPageBreak/>
        <w:drawing>
          <wp:inline distT="114300" distB="114300" distL="114300" distR="114300" wp14:anchorId="114F6342" wp14:editId="2D9F96D9">
            <wp:extent cx="5482272" cy="3106296"/>
            <wp:effectExtent l="0" t="0" r="0" b="0"/>
            <wp:docPr id="6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b="49347"/>
                    <a:stretch>
                      <a:fillRect/>
                    </a:stretch>
                  </pic:blipFill>
                  <pic:spPr>
                    <a:xfrm>
                      <a:off x="0" y="0"/>
                      <a:ext cx="5482272" cy="3106296"/>
                    </a:xfrm>
                    <a:prstGeom prst="rect">
                      <a:avLst/>
                    </a:prstGeom>
                    <a:ln/>
                  </pic:spPr>
                </pic:pic>
              </a:graphicData>
            </a:graphic>
          </wp:inline>
        </w:drawing>
      </w:r>
    </w:p>
    <w:p w14:paraId="1DC202BD" w14:textId="77777777" w:rsidR="005D7D8A" w:rsidRPr="00BD3D2F" w:rsidRDefault="00505C5F">
      <w:pPr>
        <w:widowControl w:val="0"/>
        <w:spacing w:line="360" w:lineRule="auto"/>
        <w:jc w:val="center"/>
        <w:rPr>
          <w:rFonts w:ascii="Palatino Linotype" w:eastAsia="Palatino Linotype" w:hAnsi="Palatino Linotype" w:cs="Palatino Linotype"/>
        </w:rPr>
      </w:pPr>
      <w:r w:rsidRPr="00BD3D2F">
        <w:rPr>
          <w:rFonts w:ascii="Palatino Linotype" w:eastAsia="Palatino Linotype" w:hAnsi="Palatino Linotype" w:cs="Palatino Linotype"/>
          <w:noProof/>
        </w:rPr>
        <w:drawing>
          <wp:inline distT="114300" distB="114300" distL="114300" distR="114300" wp14:anchorId="5E6ABB54" wp14:editId="3FA15DB5">
            <wp:extent cx="5266472" cy="2812098"/>
            <wp:effectExtent l="0" t="0" r="0" b="0"/>
            <wp:docPr id="5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t="52166"/>
                    <a:stretch>
                      <a:fillRect/>
                    </a:stretch>
                  </pic:blipFill>
                  <pic:spPr>
                    <a:xfrm>
                      <a:off x="0" y="0"/>
                      <a:ext cx="5266472" cy="2812098"/>
                    </a:xfrm>
                    <a:prstGeom prst="rect">
                      <a:avLst/>
                    </a:prstGeom>
                    <a:ln/>
                  </pic:spPr>
                </pic:pic>
              </a:graphicData>
            </a:graphic>
          </wp:inline>
        </w:drawing>
      </w:r>
    </w:p>
    <w:p w14:paraId="36EFC6BB" w14:textId="77777777" w:rsidR="005D7D8A" w:rsidRPr="00BD3D2F" w:rsidRDefault="00505C5F">
      <w:pPr>
        <w:widowControl w:val="0"/>
        <w:spacing w:line="360" w:lineRule="auto"/>
        <w:jc w:val="center"/>
        <w:rPr>
          <w:rFonts w:ascii="Palatino Linotype" w:eastAsia="Palatino Linotype" w:hAnsi="Palatino Linotype" w:cs="Palatino Linotype"/>
        </w:rPr>
      </w:pPr>
      <w:r w:rsidRPr="00BD3D2F">
        <w:rPr>
          <w:rFonts w:ascii="Palatino Linotype" w:eastAsia="Palatino Linotype" w:hAnsi="Palatino Linotype" w:cs="Palatino Linotype"/>
          <w:noProof/>
        </w:rPr>
        <w:lastRenderedPageBreak/>
        <w:drawing>
          <wp:inline distT="114300" distB="114300" distL="114300" distR="114300" wp14:anchorId="2C94BA94" wp14:editId="60C680BA">
            <wp:extent cx="5248756" cy="3316923"/>
            <wp:effectExtent l="0" t="0" r="0" b="0"/>
            <wp:docPr id="6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5248756" cy="3316923"/>
                    </a:xfrm>
                    <a:prstGeom prst="rect">
                      <a:avLst/>
                    </a:prstGeom>
                    <a:ln/>
                  </pic:spPr>
                </pic:pic>
              </a:graphicData>
            </a:graphic>
          </wp:inline>
        </w:drawing>
      </w:r>
    </w:p>
    <w:p w14:paraId="27A7C502" w14:textId="77777777" w:rsidR="005D7D8A" w:rsidRPr="00BD3D2F" w:rsidRDefault="00505C5F">
      <w:pPr>
        <w:widowControl w:val="0"/>
        <w:spacing w:line="360" w:lineRule="auto"/>
        <w:jc w:val="center"/>
        <w:rPr>
          <w:rFonts w:ascii="Palatino Linotype" w:eastAsia="Palatino Linotype" w:hAnsi="Palatino Linotype" w:cs="Palatino Linotype"/>
        </w:rPr>
      </w:pPr>
      <w:r w:rsidRPr="00BD3D2F">
        <w:rPr>
          <w:rFonts w:ascii="Palatino Linotype" w:eastAsia="Palatino Linotype" w:hAnsi="Palatino Linotype" w:cs="Palatino Linotype"/>
          <w:noProof/>
        </w:rPr>
        <w:lastRenderedPageBreak/>
        <w:drawing>
          <wp:inline distT="114300" distB="114300" distL="114300" distR="114300" wp14:anchorId="3A454BEB" wp14:editId="0F7E42E0">
            <wp:extent cx="5772150" cy="3914775"/>
            <wp:effectExtent l="0" t="0" r="0" b="0"/>
            <wp:docPr id="6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772150" cy="3914775"/>
                    </a:xfrm>
                    <a:prstGeom prst="rect">
                      <a:avLst/>
                    </a:prstGeom>
                    <a:ln/>
                  </pic:spPr>
                </pic:pic>
              </a:graphicData>
            </a:graphic>
          </wp:inline>
        </w:drawing>
      </w:r>
    </w:p>
    <w:p w14:paraId="6A3DA5BB" w14:textId="77777777" w:rsidR="005D7D8A" w:rsidRPr="00BD3D2F" w:rsidRDefault="005D7D8A">
      <w:pPr>
        <w:widowControl w:val="0"/>
        <w:spacing w:line="360" w:lineRule="auto"/>
        <w:jc w:val="center"/>
        <w:rPr>
          <w:rFonts w:ascii="Palatino Linotype" w:eastAsia="Palatino Linotype" w:hAnsi="Palatino Linotype" w:cs="Palatino Linotype"/>
        </w:rPr>
      </w:pPr>
    </w:p>
    <w:p w14:paraId="5A0BE620" w14:textId="77777777" w:rsidR="005D7D8A" w:rsidRPr="00BD3D2F" w:rsidRDefault="00505C5F">
      <w:pPr>
        <w:widowControl w:val="0"/>
        <w:numPr>
          <w:ilvl w:val="0"/>
          <w:numId w:val="1"/>
        </w:numPr>
        <w:spacing w:line="360" w:lineRule="auto"/>
        <w:jc w:val="both"/>
        <w:rPr>
          <w:rFonts w:ascii="Palatino Linotype" w:eastAsia="Palatino Linotype" w:hAnsi="Palatino Linotype" w:cs="Palatino Linotype"/>
          <w:i/>
        </w:rPr>
      </w:pPr>
      <w:r w:rsidRPr="00BD3D2F">
        <w:rPr>
          <w:rFonts w:ascii="Palatino Linotype" w:eastAsia="Palatino Linotype" w:hAnsi="Palatino Linotype" w:cs="Palatino Linotype"/>
        </w:rPr>
        <w:t>Documento denominado</w:t>
      </w:r>
      <w:r w:rsidRPr="00BD3D2F">
        <w:rPr>
          <w:rFonts w:ascii="Palatino Linotype" w:eastAsia="Palatino Linotype" w:hAnsi="Palatino Linotype" w:cs="Palatino Linotype"/>
          <w:i/>
        </w:rPr>
        <w:t xml:space="preserve"> SAIMEX 00015.pdf </w:t>
      </w:r>
      <w:r w:rsidRPr="00BD3D2F">
        <w:rPr>
          <w:rFonts w:ascii="Palatino Linotype" w:eastAsia="Palatino Linotype" w:hAnsi="Palatino Linotype" w:cs="Palatino Linotype"/>
        </w:rPr>
        <w:t xml:space="preserve">de cuyo contenido se observan los pasos para acceder a la información solicitada reproducidos con anterioridad, con hipervínculos para poder acceder de forma directa.  </w:t>
      </w:r>
    </w:p>
    <w:p w14:paraId="158848BF" w14:textId="77777777" w:rsidR="005D7D8A" w:rsidRPr="00BD3D2F" w:rsidRDefault="005D7D8A">
      <w:pPr>
        <w:widowControl w:val="0"/>
        <w:spacing w:line="360" w:lineRule="auto"/>
        <w:jc w:val="both"/>
        <w:rPr>
          <w:rFonts w:ascii="Palatino Linotype" w:eastAsia="Palatino Linotype" w:hAnsi="Palatino Linotype" w:cs="Palatino Linotype"/>
        </w:rPr>
      </w:pPr>
    </w:p>
    <w:p w14:paraId="285B892D" w14:textId="540E0805" w:rsidR="005D7D8A" w:rsidRPr="00BD3D2F" w:rsidRDefault="00505C5F">
      <w:pPr>
        <w:widowControl w:val="0"/>
        <w:spacing w:line="360" w:lineRule="auto"/>
        <w:jc w:val="both"/>
        <w:rPr>
          <w:rFonts w:ascii="Palatino Linotype" w:eastAsia="Palatino Linotype" w:hAnsi="Palatino Linotype" w:cs="Palatino Linotype"/>
          <w:b/>
        </w:rPr>
      </w:pPr>
      <w:r w:rsidRPr="00BD3D2F">
        <w:rPr>
          <w:rFonts w:ascii="Palatino Linotype" w:eastAsia="Palatino Linotype" w:hAnsi="Palatino Linotype" w:cs="Palatino Linotype"/>
          <w:b/>
          <w:sz w:val="28"/>
          <w:szCs w:val="28"/>
        </w:rPr>
        <w:t xml:space="preserve">IV. Del </w:t>
      </w:r>
      <w:r w:rsidR="00E84533" w:rsidRPr="00BD3D2F">
        <w:rPr>
          <w:rFonts w:ascii="Palatino Linotype" w:eastAsia="Palatino Linotype" w:hAnsi="Palatino Linotype" w:cs="Palatino Linotype"/>
          <w:b/>
          <w:sz w:val="28"/>
          <w:szCs w:val="28"/>
        </w:rPr>
        <w:t>Recurso de Revisión</w:t>
      </w:r>
      <w:r w:rsidRPr="00BD3D2F">
        <w:rPr>
          <w:rFonts w:ascii="Palatino Linotype" w:eastAsia="Palatino Linotype" w:hAnsi="Palatino Linotype" w:cs="Palatino Linotype"/>
          <w:b/>
        </w:rPr>
        <w:t>.</w:t>
      </w:r>
    </w:p>
    <w:p w14:paraId="5AAA4941" w14:textId="4620828F" w:rsidR="005D7D8A" w:rsidRPr="00BD3D2F" w:rsidRDefault="00505C5F">
      <w:pPr>
        <w:widowControl w:val="0"/>
        <w:spacing w:line="360" w:lineRule="auto"/>
        <w:jc w:val="both"/>
        <w:rPr>
          <w:rFonts w:ascii="Palatino Linotype" w:eastAsia="Palatino Linotype" w:hAnsi="Palatino Linotype" w:cs="Palatino Linotype"/>
        </w:rPr>
      </w:pPr>
      <w:r w:rsidRPr="00BD3D2F">
        <w:rPr>
          <w:rFonts w:ascii="Palatino Linotype" w:eastAsia="Palatino Linotype" w:hAnsi="Palatino Linotype" w:cs="Palatino Linotype"/>
          <w:b/>
        </w:rPr>
        <w:t xml:space="preserve"> </w:t>
      </w:r>
      <w:r w:rsidRPr="00BD3D2F">
        <w:rPr>
          <w:rFonts w:ascii="Palatino Linotype" w:eastAsia="Palatino Linotype" w:hAnsi="Palatino Linotype" w:cs="Palatino Linotype"/>
        </w:rPr>
        <w:t>Inconforme por la respuesta del</w:t>
      </w:r>
      <w:r w:rsidRPr="00BD3D2F">
        <w:rPr>
          <w:rFonts w:ascii="Palatino Linotype" w:eastAsia="Palatino Linotype" w:hAnsi="Palatino Linotype" w:cs="Palatino Linotype"/>
          <w:b/>
        </w:rPr>
        <w:t xml:space="preserve"> SUJETO OBLIGADO</w:t>
      </w:r>
      <w:r w:rsidRPr="00BD3D2F">
        <w:rPr>
          <w:rFonts w:ascii="Palatino Linotype" w:eastAsia="Palatino Linotype" w:hAnsi="Palatino Linotype" w:cs="Palatino Linotype"/>
        </w:rPr>
        <w:t xml:space="preserve">, el dos de febrero de dos mil veintidós, </w:t>
      </w:r>
      <w:r w:rsidRPr="00BD3D2F">
        <w:rPr>
          <w:rFonts w:ascii="Palatino Linotype" w:eastAsia="Palatino Linotype" w:hAnsi="Palatino Linotype" w:cs="Palatino Linotype"/>
          <w:b/>
        </w:rPr>
        <w:t>EL RECURRENTE</w:t>
      </w:r>
      <w:r w:rsidRPr="00BD3D2F">
        <w:rPr>
          <w:rFonts w:ascii="Palatino Linotype" w:eastAsia="Palatino Linotype" w:hAnsi="Palatino Linotype" w:cs="Palatino Linotype"/>
        </w:rPr>
        <w:t xml:space="preserve"> interpuso el </w:t>
      </w:r>
      <w:r w:rsidR="00E84533" w:rsidRPr="00BD3D2F">
        <w:rPr>
          <w:rFonts w:ascii="Palatino Linotype" w:eastAsia="Palatino Linotype" w:hAnsi="Palatino Linotype" w:cs="Palatino Linotype"/>
        </w:rPr>
        <w:t>Recurso de Revisión</w:t>
      </w:r>
      <w:r w:rsidRPr="00BD3D2F">
        <w:rPr>
          <w:rFonts w:ascii="Palatino Linotype" w:eastAsia="Palatino Linotype" w:hAnsi="Palatino Linotype" w:cs="Palatino Linotype"/>
        </w:rPr>
        <w:t xml:space="preserve">. El cual fue registrado en </w:t>
      </w:r>
      <w:r w:rsidRPr="00BD3D2F">
        <w:rPr>
          <w:rFonts w:ascii="Palatino Linotype" w:eastAsia="Palatino Linotype" w:hAnsi="Palatino Linotype" w:cs="Palatino Linotype"/>
          <w:b/>
        </w:rPr>
        <w:t>EL SAIMEX</w:t>
      </w:r>
      <w:r w:rsidRPr="00BD3D2F">
        <w:rPr>
          <w:rFonts w:ascii="Palatino Linotype" w:eastAsia="Palatino Linotype" w:hAnsi="Palatino Linotype" w:cs="Palatino Linotype"/>
        </w:rPr>
        <w:t xml:space="preserve"> y se le asignó el número de expediente </w:t>
      </w:r>
      <w:r w:rsidRPr="00BD3D2F">
        <w:rPr>
          <w:rFonts w:ascii="Palatino Linotype" w:eastAsia="Palatino Linotype" w:hAnsi="Palatino Linotype" w:cs="Palatino Linotype"/>
          <w:b/>
        </w:rPr>
        <w:t xml:space="preserve">00537/INFOEM/IP/RR/2022, </w:t>
      </w:r>
      <w:r w:rsidRPr="00BD3D2F">
        <w:rPr>
          <w:rFonts w:ascii="Palatino Linotype" w:eastAsia="Palatino Linotype" w:hAnsi="Palatino Linotype" w:cs="Palatino Linotype"/>
        </w:rPr>
        <w:lastRenderedPageBreak/>
        <w:t xml:space="preserve">donde los motivos de agravio del  </w:t>
      </w:r>
      <w:r w:rsidRPr="00BD3D2F">
        <w:rPr>
          <w:rFonts w:ascii="Palatino Linotype" w:eastAsia="Palatino Linotype" w:hAnsi="Palatino Linotype" w:cs="Palatino Linotype"/>
          <w:b/>
        </w:rPr>
        <w:t xml:space="preserve">RECURRENTE </w:t>
      </w:r>
      <w:r w:rsidRPr="00BD3D2F">
        <w:rPr>
          <w:rFonts w:ascii="Palatino Linotype" w:eastAsia="Palatino Linotype" w:hAnsi="Palatino Linotype" w:cs="Palatino Linotype"/>
        </w:rPr>
        <w:t>fueron los siguientes:</w:t>
      </w:r>
    </w:p>
    <w:p w14:paraId="51C92E82" w14:textId="77777777" w:rsidR="005D7D8A" w:rsidRPr="00BD3D2F" w:rsidRDefault="00505C5F">
      <w:pPr>
        <w:spacing w:line="360" w:lineRule="auto"/>
        <w:ind w:left="-57" w:right="-57"/>
        <w:jc w:val="both"/>
        <w:rPr>
          <w:rFonts w:ascii="Palatino Linotype" w:eastAsia="Palatino Linotype" w:hAnsi="Palatino Linotype" w:cs="Palatino Linotype"/>
        </w:rPr>
      </w:pPr>
      <w:r w:rsidRPr="00BD3D2F">
        <w:rPr>
          <w:rFonts w:ascii="Palatino Linotype" w:eastAsia="Palatino Linotype" w:hAnsi="Palatino Linotype" w:cs="Palatino Linotype"/>
        </w:rPr>
        <w:t>Acto Impugnado:</w:t>
      </w:r>
      <w:r w:rsidRPr="00BD3D2F">
        <w:t xml:space="preserve"> </w:t>
      </w:r>
    </w:p>
    <w:p w14:paraId="2E0A20A5" w14:textId="77777777" w:rsidR="005D7D8A" w:rsidRPr="00BD3D2F" w:rsidRDefault="00505C5F">
      <w:pPr>
        <w:tabs>
          <w:tab w:val="left" w:pos="709"/>
        </w:tabs>
        <w:spacing w:before="66"/>
        <w:ind w:left="850" w:right="899"/>
        <w:jc w:val="both"/>
        <w:rPr>
          <w:rFonts w:ascii="Palatino Linotype" w:eastAsia="Palatino Linotype" w:hAnsi="Palatino Linotype" w:cs="Palatino Linotype"/>
          <w:i/>
          <w:sz w:val="22"/>
          <w:szCs w:val="22"/>
        </w:rPr>
      </w:pPr>
      <w:r w:rsidRPr="00BD3D2F">
        <w:rPr>
          <w:rFonts w:ascii="Palatino Linotype" w:eastAsia="Palatino Linotype" w:hAnsi="Palatino Linotype" w:cs="Palatino Linotype"/>
          <w:i/>
          <w:sz w:val="22"/>
          <w:szCs w:val="22"/>
        </w:rPr>
        <w:t>“respuesta.”(sic)</w:t>
      </w:r>
    </w:p>
    <w:p w14:paraId="5593379A" w14:textId="77777777" w:rsidR="005D7D8A" w:rsidRPr="00BD3D2F" w:rsidRDefault="005D7D8A">
      <w:pPr>
        <w:tabs>
          <w:tab w:val="left" w:pos="709"/>
        </w:tabs>
        <w:spacing w:before="66"/>
        <w:ind w:left="850" w:right="899"/>
        <w:rPr>
          <w:rFonts w:ascii="Palatino Linotype" w:eastAsia="Palatino Linotype" w:hAnsi="Palatino Linotype" w:cs="Palatino Linotype"/>
          <w:i/>
          <w:sz w:val="20"/>
          <w:szCs w:val="20"/>
        </w:rPr>
      </w:pPr>
    </w:p>
    <w:p w14:paraId="0BC8EABC" w14:textId="77777777" w:rsidR="005D7D8A" w:rsidRPr="00BD3D2F" w:rsidRDefault="00505C5F">
      <w:pPr>
        <w:tabs>
          <w:tab w:val="left" w:pos="709"/>
        </w:tabs>
        <w:spacing w:before="66"/>
        <w:rPr>
          <w:rFonts w:ascii="Palatino Linotype" w:eastAsia="Palatino Linotype" w:hAnsi="Palatino Linotype" w:cs="Palatino Linotype"/>
        </w:rPr>
      </w:pPr>
      <w:r w:rsidRPr="00BD3D2F">
        <w:rPr>
          <w:rFonts w:ascii="Palatino Linotype" w:eastAsia="Palatino Linotype" w:hAnsi="Palatino Linotype" w:cs="Palatino Linotype"/>
        </w:rPr>
        <w:t>Razones o motivos de la inconformidad:</w:t>
      </w:r>
    </w:p>
    <w:p w14:paraId="35E1F554" w14:textId="77777777" w:rsidR="005D7D8A" w:rsidRPr="00BD3D2F" w:rsidRDefault="005D7D8A">
      <w:pPr>
        <w:tabs>
          <w:tab w:val="left" w:pos="709"/>
        </w:tabs>
        <w:spacing w:before="66"/>
        <w:rPr>
          <w:rFonts w:ascii="Palatino Linotype" w:eastAsia="Palatino Linotype" w:hAnsi="Palatino Linotype" w:cs="Palatino Linotype"/>
        </w:rPr>
      </w:pPr>
    </w:p>
    <w:p w14:paraId="388D78D9" w14:textId="77777777" w:rsidR="005D7D8A" w:rsidRPr="00BD3D2F" w:rsidRDefault="00505C5F">
      <w:pPr>
        <w:ind w:left="850" w:right="899"/>
        <w:jc w:val="both"/>
        <w:rPr>
          <w:rFonts w:ascii="Palatino Linotype" w:eastAsia="Palatino Linotype" w:hAnsi="Palatino Linotype" w:cs="Palatino Linotype"/>
          <w:sz w:val="22"/>
          <w:szCs w:val="22"/>
        </w:rPr>
      </w:pPr>
      <w:r w:rsidRPr="00BD3D2F">
        <w:rPr>
          <w:rFonts w:ascii="Palatino Linotype" w:eastAsia="Palatino Linotype" w:hAnsi="Palatino Linotype" w:cs="Palatino Linotype"/>
          <w:i/>
          <w:sz w:val="22"/>
          <w:szCs w:val="22"/>
        </w:rPr>
        <w:t>“Se emite respuesta a mi solicitud de información redireccionando a ligas electronicas del sujeto obligado sin embargo no se entrega la información solicita toda vez que el sujeto obligado reconoce que cuenta con la información -, solicito sean tan amables de proporcionarla en el formato solicitado o bien informar que no obra en sus archivos..” (sic)</w:t>
      </w:r>
    </w:p>
    <w:p w14:paraId="2661F4CD" w14:textId="77777777" w:rsidR="005D7D8A" w:rsidRPr="00BD3D2F" w:rsidRDefault="005D7D8A">
      <w:pPr>
        <w:spacing w:line="360" w:lineRule="auto"/>
        <w:jc w:val="both"/>
        <w:rPr>
          <w:rFonts w:ascii="Palatino Linotype" w:eastAsia="Palatino Linotype" w:hAnsi="Palatino Linotype" w:cs="Palatino Linotype"/>
        </w:rPr>
      </w:pPr>
    </w:p>
    <w:p w14:paraId="16F91964" w14:textId="18D46923" w:rsidR="005D7D8A" w:rsidRPr="00BD3D2F" w:rsidRDefault="00505C5F">
      <w:pPr>
        <w:spacing w:line="360" w:lineRule="auto"/>
        <w:jc w:val="both"/>
        <w:rPr>
          <w:rFonts w:ascii="Palatino Linotype" w:eastAsia="Palatino Linotype" w:hAnsi="Palatino Linotype" w:cs="Palatino Linotype"/>
          <w:b/>
          <w:sz w:val="28"/>
          <w:szCs w:val="28"/>
        </w:rPr>
      </w:pPr>
      <w:r w:rsidRPr="00BD3D2F">
        <w:rPr>
          <w:rFonts w:ascii="Palatino Linotype" w:eastAsia="Palatino Linotype" w:hAnsi="Palatino Linotype" w:cs="Palatino Linotype"/>
          <w:b/>
          <w:sz w:val="28"/>
          <w:szCs w:val="28"/>
        </w:rPr>
        <w:t xml:space="preserve">V. Del turno del </w:t>
      </w:r>
      <w:r w:rsidR="00E84533" w:rsidRPr="00BD3D2F">
        <w:rPr>
          <w:rFonts w:ascii="Palatino Linotype" w:eastAsia="Palatino Linotype" w:hAnsi="Palatino Linotype" w:cs="Palatino Linotype"/>
          <w:b/>
          <w:sz w:val="28"/>
          <w:szCs w:val="28"/>
        </w:rPr>
        <w:t>Recurso de Revisión</w:t>
      </w:r>
      <w:r w:rsidRPr="00BD3D2F">
        <w:rPr>
          <w:rFonts w:ascii="Palatino Linotype" w:eastAsia="Palatino Linotype" w:hAnsi="Palatino Linotype" w:cs="Palatino Linotype"/>
          <w:b/>
          <w:sz w:val="28"/>
          <w:szCs w:val="28"/>
        </w:rPr>
        <w:t xml:space="preserve">. </w:t>
      </w:r>
    </w:p>
    <w:p w14:paraId="6D4FDEA7" w14:textId="77777777" w:rsidR="005D7D8A" w:rsidRPr="00BD3D2F" w:rsidRDefault="00505C5F">
      <w:pPr>
        <w:spacing w:line="360" w:lineRule="auto"/>
        <w:jc w:val="both"/>
        <w:rPr>
          <w:rFonts w:ascii="Palatino Linotype" w:eastAsia="Palatino Linotype" w:hAnsi="Palatino Linotype" w:cs="Palatino Linotype"/>
        </w:rPr>
      </w:pPr>
      <w:r w:rsidRPr="00BD3D2F">
        <w:rPr>
          <w:rFonts w:ascii="Palatino Linotype" w:eastAsia="Palatino Linotype" w:hAnsi="Palatino Linotype" w:cs="Palatino Linotype"/>
        </w:rPr>
        <w:t xml:space="preserve">El dos de febrero de dos mil veintidós, el recurso del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la </w:t>
      </w:r>
      <w:r w:rsidRPr="00BD3D2F">
        <w:rPr>
          <w:rFonts w:ascii="Palatino Linotype" w:eastAsia="Palatino Linotype" w:hAnsi="Palatino Linotype" w:cs="Palatino Linotype"/>
          <w:b/>
        </w:rPr>
        <w:t>Comisionada Guadalupe Ramírez Peña</w:t>
      </w:r>
      <w:r w:rsidRPr="00BD3D2F">
        <w:rPr>
          <w:rFonts w:ascii="Palatino Linotype" w:eastAsia="Palatino Linotype" w:hAnsi="Palatino Linotype" w:cs="Palatino Linotype"/>
        </w:rPr>
        <w:t>; a efecto de decretar su admisión o desechamiento.</w:t>
      </w:r>
    </w:p>
    <w:p w14:paraId="2C1D97E4" w14:textId="77777777" w:rsidR="005D7D8A" w:rsidRPr="00BD3D2F" w:rsidRDefault="005D7D8A">
      <w:pPr>
        <w:spacing w:line="360" w:lineRule="auto"/>
        <w:jc w:val="both"/>
        <w:rPr>
          <w:rFonts w:ascii="Palatino Linotype" w:eastAsia="Palatino Linotype" w:hAnsi="Palatino Linotype" w:cs="Palatino Linotype"/>
        </w:rPr>
      </w:pPr>
    </w:p>
    <w:p w14:paraId="0658DCF9" w14:textId="44AD837F" w:rsidR="005D7D8A" w:rsidRPr="00BD3D2F" w:rsidRDefault="00505C5F">
      <w:pPr>
        <w:tabs>
          <w:tab w:val="center" w:pos="4252"/>
          <w:tab w:val="right" w:pos="8504"/>
        </w:tabs>
        <w:spacing w:line="360" w:lineRule="auto"/>
        <w:jc w:val="both"/>
        <w:rPr>
          <w:rFonts w:ascii="Palatino Linotype" w:eastAsia="Palatino Linotype" w:hAnsi="Palatino Linotype" w:cs="Palatino Linotype"/>
          <w:b/>
        </w:rPr>
      </w:pPr>
      <w:r w:rsidRPr="00BD3D2F">
        <w:rPr>
          <w:rFonts w:ascii="Palatino Linotype" w:eastAsia="Palatino Linotype" w:hAnsi="Palatino Linotype" w:cs="Palatino Linotype"/>
          <w:b/>
        </w:rPr>
        <w:t xml:space="preserve">a) Admisión del </w:t>
      </w:r>
      <w:r w:rsidR="00E84533" w:rsidRPr="00BD3D2F">
        <w:rPr>
          <w:rFonts w:ascii="Palatino Linotype" w:eastAsia="Palatino Linotype" w:hAnsi="Palatino Linotype" w:cs="Palatino Linotype"/>
          <w:b/>
        </w:rPr>
        <w:t>Recurso de Revisión</w:t>
      </w:r>
    </w:p>
    <w:p w14:paraId="1A21F974" w14:textId="71CCDB43" w:rsidR="005D7D8A" w:rsidRPr="00BD3D2F" w:rsidRDefault="00505C5F">
      <w:pPr>
        <w:tabs>
          <w:tab w:val="center" w:pos="4252"/>
          <w:tab w:val="right" w:pos="8504"/>
        </w:tabs>
        <w:spacing w:line="360" w:lineRule="auto"/>
        <w:jc w:val="both"/>
        <w:rPr>
          <w:rFonts w:ascii="Palatino Linotype" w:eastAsia="Palatino Linotype" w:hAnsi="Palatino Linotype" w:cs="Palatino Linotype"/>
        </w:rPr>
      </w:pPr>
      <w:r w:rsidRPr="00BD3D2F">
        <w:rPr>
          <w:rFonts w:ascii="Palatino Linotype" w:eastAsia="Palatino Linotype" w:hAnsi="Palatino Linotype" w:cs="Palatino Linotype"/>
        </w:rPr>
        <w:t>De las constancias que obran en el expediente electrónico del</w:t>
      </w:r>
      <w:r w:rsidRPr="00BD3D2F">
        <w:rPr>
          <w:rFonts w:ascii="Palatino Linotype" w:eastAsia="Palatino Linotype" w:hAnsi="Palatino Linotype" w:cs="Palatino Linotype"/>
          <w:b/>
        </w:rPr>
        <w:t xml:space="preserve"> SAIMEX</w:t>
      </w:r>
      <w:r w:rsidRPr="00BD3D2F">
        <w:rPr>
          <w:rFonts w:ascii="Palatino Linotype" w:eastAsia="Palatino Linotype" w:hAnsi="Palatino Linotype" w:cs="Palatino Linotype"/>
        </w:rPr>
        <w:t xml:space="preserve">, se advierte que en fecha cuatro de febrero  de dos mil veintidós, se acordó la admisión a trámite del </w:t>
      </w:r>
      <w:r w:rsidR="00E84533" w:rsidRPr="00BD3D2F">
        <w:rPr>
          <w:rFonts w:ascii="Palatino Linotype" w:eastAsia="Palatino Linotype" w:hAnsi="Palatino Linotype" w:cs="Palatino Linotype"/>
        </w:rPr>
        <w:t>Recurso de Revisión</w:t>
      </w:r>
      <w:r w:rsidRPr="00BD3D2F">
        <w:rPr>
          <w:rFonts w:ascii="Palatino Linotype" w:eastAsia="Palatino Linotype" w:hAnsi="Palatino Linotype" w:cs="Palatino Linotype"/>
        </w:rPr>
        <w:t xml:space="preserve"> que nos ocupan; así como la integración del expediente respectivo, mismo que se puso a disposición de las partes, para que en un plazo máximo de siete </w:t>
      </w:r>
      <w:r w:rsidRPr="00BD3D2F">
        <w:rPr>
          <w:rFonts w:ascii="Palatino Linotype" w:eastAsia="Palatino Linotype" w:hAnsi="Palatino Linotype" w:cs="Palatino Linotype"/>
        </w:rPr>
        <w:lastRenderedPageBreak/>
        <w:t xml:space="preserve">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BD3D2F">
        <w:rPr>
          <w:rFonts w:ascii="Palatino Linotype" w:eastAsia="Palatino Linotype" w:hAnsi="Palatino Linotype" w:cs="Palatino Linotype"/>
          <w:b/>
        </w:rPr>
        <w:t xml:space="preserve">EL SUJETO OBLIGADO </w:t>
      </w:r>
      <w:r w:rsidRPr="00BD3D2F">
        <w:rPr>
          <w:rFonts w:ascii="Palatino Linotype" w:eastAsia="Palatino Linotype" w:hAnsi="Palatino Linotype" w:cs="Palatino Linotype"/>
        </w:rPr>
        <w:t>rindiera el correspondiente</w:t>
      </w:r>
      <w:r w:rsidRPr="00BD3D2F">
        <w:rPr>
          <w:rFonts w:ascii="Palatino Linotype" w:eastAsia="Palatino Linotype" w:hAnsi="Palatino Linotype" w:cs="Palatino Linotype"/>
          <w:b/>
        </w:rPr>
        <w:t xml:space="preserve"> </w:t>
      </w:r>
      <w:r w:rsidRPr="00BD3D2F">
        <w:rPr>
          <w:rFonts w:ascii="Palatino Linotype" w:eastAsia="Palatino Linotype" w:hAnsi="Palatino Linotype" w:cs="Palatino Linotype"/>
        </w:rPr>
        <w:t>Informe Justificado.</w:t>
      </w:r>
    </w:p>
    <w:p w14:paraId="246B8513" w14:textId="77777777" w:rsidR="005D7D8A" w:rsidRPr="00BD3D2F" w:rsidRDefault="005D7D8A">
      <w:pPr>
        <w:tabs>
          <w:tab w:val="center" w:pos="4252"/>
          <w:tab w:val="right" w:pos="8504"/>
        </w:tabs>
        <w:spacing w:line="360" w:lineRule="auto"/>
        <w:jc w:val="both"/>
        <w:rPr>
          <w:rFonts w:ascii="Palatino Linotype" w:eastAsia="Palatino Linotype" w:hAnsi="Palatino Linotype" w:cs="Palatino Linotype"/>
        </w:rPr>
      </w:pPr>
    </w:p>
    <w:p w14:paraId="4BDCEAA4" w14:textId="77777777" w:rsidR="005D7D8A" w:rsidRPr="00BD3D2F" w:rsidRDefault="00505C5F">
      <w:pPr>
        <w:spacing w:line="360" w:lineRule="auto"/>
        <w:jc w:val="both"/>
        <w:rPr>
          <w:rFonts w:ascii="Palatino Linotype" w:eastAsia="Palatino Linotype" w:hAnsi="Palatino Linotype" w:cs="Palatino Linotype"/>
          <w:b/>
        </w:rPr>
      </w:pPr>
      <w:r w:rsidRPr="00BD3D2F">
        <w:rPr>
          <w:rFonts w:ascii="Palatino Linotype" w:eastAsia="Palatino Linotype" w:hAnsi="Palatino Linotype" w:cs="Palatino Linotype"/>
          <w:b/>
        </w:rPr>
        <w:t>b) Informe Justificado</w:t>
      </w:r>
    </w:p>
    <w:p w14:paraId="75226D04" w14:textId="77777777" w:rsidR="005D7D8A" w:rsidRPr="00BD3D2F" w:rsidRDefault="00505C5F">
      <w:pPr>
        <w:widowControl w:val="0"/>
        <w:tabs>
          <w:tab w:val="left" w:pos="0"/>
        </w:tabs>
        <w:spacing w:line="360" w:lineRule="auto"/>
        <w:jc w:val="both"/>
        <w:rPr>
          <w:rFonts w:ascii="Palatino Linotype" w:eastAsia="Palatino Linotype" w:hAnsi="Palatino Linotype" w:cs="Palatino Linotype"/>
        </w:rPr>
      </w:pPr>
      <w:r w:rsidRPr="00BD3D2F">
        <w:rPr>
          <w:rFonts w:ascii="Palatino Linotype" w:eastAsia="Palatino Linotype" w:hAnsi="Palatino Linotype" w:cs="Palatino Linotype"/>
        </w:rPr>
        <w:t xml:space="preserve">Conforme a las constancias que obran en el expediente del </w:t>
      </w:r>
      <w:r w:rsidRPr="00BD3D2F">
        <w:rPr>
          <w:rFonts w:ascii="Palatino Linotype" w:eastAsia="Palatino Linotype" w:hAnsi="Palatino Linotype" w:cs="Palatino Linotype"/>
          <w:b/>
        </w:rPr>
        <w:t>SAIMEX,</w:t>
      </w:r>
      <w:r w:rsidRPr="00BD3D2F">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al </w:t>
      </w:r>
      <w:r w:rsidRPr="00BD3D2F">
        <w:rPr>
          <w:rFonts w:ascii="Palatino Linotype" w:eastAsia="Palatino Linotype" w:hAnsi="Palatino Linotype" w:cs="Palatino Linotype"/>
          <w:b/>
        </w:rPr>
        <w:t>RECURRENTE</w:t>
      </w:r>
      <w:r w:rsidRPr="00BD3D2F">
        <w:rPr>
          <w:rFonts w:ascii="Palatino Linotype" w:eastAsia="Palatino Linotype" w:hAnsi="Palatino Linotype" w:cs="Palatino Linotype"/>
        </w:rPr>
        <w:t xml:space="preserve"> no presentó manifestaciones que a su derecho convinieran. </w:t>
      </w:r>
    </w:p>
    <w:p w14:paraId="44BD31AE" w14:textId="77777777" w:rsidR="005D7D8A" w:rsidRPr="00BD3D2F" w:rsidRDefault="005D7D8A">
      <w:pPr>
        <w:widowControl w:val="0"/>
        <w:tabs>
          <w:tab w:val="left" w:pos="0"/>
        </w:tabs>
        <w:spacing w:line="360" w:lineRule="auto"/>
        <w:jc w:val="both"/>
        <w:rPr>
          <w:rFonts w:ascii="Palatino Linotype" w:eastAsia="Palatino Linotype" w:hAnsi="Palatino Linotype" w:cs="Palatino Linotype"/>
        </w:rPr>
      </w:pPr>
    </w:p>
    <w:p w14:paraId="2927CA89" w14:textId="2AC73ABE" w:rsidR="005D7D8A" w:rsidRPr="00BD3D2F" w:rsidRDefault="00505C5F">
      <w:pPr>
        <w:widowControl w:val="0"/>
        <w:tabs>
          <w:tab w:val="left" w:pos="0"/>
        </w:tabs>
        <w:spacing w:line="360" w:lineRule="auto"/>
        <w:jc w:val="both"/>
        <w:rPr>
          <w:rFonts w:ascii="Palatino Linotype" w:eastAsia="Palatino Linotype" w:hAnsi="Palatino Linotype" w:cs="Palatino Linotype"/>
        </w:rPr>
      </w:pPr>
      <w:r w:rsidRPr="00BD3D2F">
        <w:rPr>
          <w:rFonts w:ascii="Palatino Linotype" w:eastAsia="Palatino Linotype" w:hAnsi="Palatino Linotype" w:cs="Palatino Linotype"/>
        </w:rPr>
        <w:t xml:space="preserve">Por su parte, </w:t>
      </w:r>
      <w:r w:rsidRPr="00BD3D2F">
        <w:rPr>
          <w:rFonts w:ascii="Palatino Linotype" w:eastAsia="Palatino Linotype" w:hAnsi="Palatino Linotype" w:cs="Palatino Linotype"/>
          <w:b/>
        </w:rPr>
        <w:t>EL SUJETO OBLIGADO</w:t>
      </w:r>
      <w:r w:rsidRPr="00BD3D2F">
        <w:rPr>
          <w:rFonts w:ascii="Palatino Linotype" w:eastAsia="Palatino Linotype" w:hAnsi="Palatino Linotype" w:cs="Palatino Linotype"/>
        </w:rPr>
        <w:t xml:space="preserve"> presentó el Informe Justificado en fecha </w:t>
      </w:r>
      <w:r w:rsidR="00BD3D2F" w:rsidRPr="00BD3D2F">
        <w:rPr>
          <w:rFonts w:ascii="Palatino Linotype" w:eastAsia="Palatino Linotype" w:hAnsi="Palatino Linotype" w:cs="Palatino Linotype"/>
        </w:rPr>
        <w:t>dieciséis</w:t>
      </w:r>
      <w:r w:rsidRPr="00BD3D2F">
        <w:rPr>
          <w:rFonts w:ascii="Palatino Linotype" w:eastAsia="Palatino Linotype" w:hAnsi="Palatino Linotype" w:cs="Palatino Linotype"/>
        </w:rPr>
        <w:t xml:space="preserve"> de febrero de dos mil veintidós el cual fue puesto a disposición del </w:t>
      </w:r>
      <w:r w:rsidRPr="00BD3D2F">
        <w:rPr>
          <w:rFonts w:ascii="Palatino Linotype" w:eastAsia="Palatino Linotype" w:hAnsi="Palatino Linotype" w:cs="Palatino Linotype"/>
          <w:b/>
        </w:rPr>
        <w:t>RECURRENTE</w:t>
      </w:r>
      <w:r w:rsidRPr="00BD3D2F">
        <w:rPr>
          <w:rFonts w:ascii="Palatino Linotype" w:eastAsia="Palatino Linotype" w:hAnsi="Palatino Linotype" w:cs="Palatino Linotype"/>
        </w:rPr>
        <w:t xml:space="preserve"> el veintiuno de febrero de dos mil veintidós y el cual se describe a continuación: </w:t>
      </w:r>
    </w:p>
    <w:p w14:paraId="7691B9F1" w14:textId="77777777" w:rsidR="005D7D8A" w:rsidRPr="00BD3D2F" w:rsidRDefault="00505C5F">
      <w:pPr>
        <w:widowControl w:val="0"/>
        <w:numPr>
          <w:ilvl w:val="0"/>
          <w:numId w:val="2"/>
        </w:numPr>
        <w:tabs>
          <w:tab w:val="left" w:pos="0"/>
        </w:tabs>
        <w:spacing w:line="360" w:lineRule="auto"/>
        <w:jc w:val="both"/>
        <w:rPr>
          <w:rFonts w:ascii="Palatino Linotype" w:eastAsia="Palatino Linotype" w:hAnsi="Palatino Linotype" w:cs="Palatino Linotype"/>
          <w:i/>
        </w:rPr>
      </w:pPr>
      <w:r w:rsidRPr="00BD3D2F">
        <w:rPr>
          <w:rFonts w:ascii="Palatino Linotype" w:eastAsia="Palatino Linotype" w:hAnsi="Palatino Linotype" w:cs="Palatino Linotype"/>
        </w:rPr>
        <w:t>Documento denominado</w:t>
      </w:r>
      <w:r w:rsidRPr="00BD3D2F">
        <w:rPr>
          <w:rFonts w:ascii="Palatino Linotype" w:eastAsia="Palatino Linotype" w:hAnsi="Palatino Linotype" w:cs="Palatino Linotype"/>
          <w:i/>
        </w:rPr>
        <w:t xml:space="preserve"> RR 537 SAIMEX 15.pdf  </w:t>
      </w:r>
      <w:r w:rsidRPr="00BD3D2F">
        <w:rPr>
          <w:rFonts w:ascii="Palatino Linotype" w:eastAsia="Palatino Linotype" w:hAnsi="Palatino Linotype" w:cs="Palatino Linotype"/>
        </w:rPr>
        <w:t xml:space="preserve">mismo que contiene el oficio número OPDM/UT/0180/2022 de fecha dieciséis de febrero de dos mil veintidós firmado por la Encargada del Despacho de la Unidad de Transparencia   en donde </w:t>
      </w:r>
      <w:r w:rsidRPr="00BD3D2F">
        <w:rPr>
          <w:rFonts w:ascii="Palatino Linotype" w:eastAsia="Palatino Linotype" w:hAnsi="Palatino Linotype" w:cs="Palatino Linotype"/>
          <w:b/>
        </w:rPr>
        <w:t xml:space="preserve">EL SUJETO OBLIGADO </w:t>
      </w:r>
      <w:r w:rsidRPr="00BD3D2F">
        <w:rPr>
          <w:rFonts w:ascii="Palatino Linotype" w:eastAsia="Palatino Linotype" w:hAnsi="Palatino Linotype" w:cs="Palatino Linotype"/>
        </w:rPr>
        <w:t xml:space="preserve">ratifica su respuesta al señalar que según lo establecido por el artículo 161 de la Ley de Transparencia y Acceso a la Información pública del Estado de México y Municipios, cuando la información </w:t>
      </w:r>
      <w:r w:rsidRPr="00BD3D2F">
        <w:rPr>
          <w:rFonts w:ascii="Palatino Linotype" w:eastAsia="Palatino Linotype" w:hAnsi="Palatino Linotype" w:cs="Palatino Linotype"/>
        </w:rPr>
        <w:lastRenderedPageBreak/>
        <w:t xml:space="preserve">requerida por los particulares se encuentre disponible en medios electrónicos disponibles en internet, se les hará saber el lugar y la forma en que pueden consultar dicha información.  </w:t>
      </w:r>
    </w:p>
    <w:p w14:paraId="4F973A07" w14:textId="77777777" w:rsidR="005D7D8A" w:rsidRPr="00BD3D2F" w:rsidRDefault="005D7D8A">
      <w:pPr>
        <w:spacing w:line="360" w:lineRule="auto"/>
        <w:jc w:val="both"/>
        <w:rPr>
          <w:rFonts w:ascii="Palatino Linotype" w:eastAsia="Palatino Linotype" w:hAnsi="Palatino Linotype" w:cs="Palatino Linotype"/>
          <w:b/>
        </w:rPr>
      </w:pPr>
    </w:p>
    <w:p w14:paraId="7799F289" w14:textId="560E0EA9" w:rsidR="005D7D8A" w:rsidRPr="00BD3D2F" w:rsidRDefault="00505C5F">
      <w:pPr>
        <w:spacing w:line="360" w:lineRule="auto"/>
        <w:jc w:val="both"/>
        <w:rPr>
          <w:rFonts w:ascii="Palatino Linotype" w:eastAsia="Palatino Linotype" w:hAnsi="Palatino Linotype" w:cs="Palatino Linotype"/>
          <w:b/>
        </w:rPr>
      </w:pPr>
      <w:r w:rsidRPr="00BD3D2F">
        <w:rPr>
          <w:rFonts w:ascii="Palatino Linotype" w:eastAsia="Palatino Linotype" w:hAnsi="Palatino Linotype" w:cs="Palatino Linotype"/>
          <w:b/>
        </w:rPr>
        <w:t xml:space="preserve">c) Del returno del </w:t>
      </w:r>
      <w:r w:rsidR="00E84533" w:rsidRPr="00BD3D2F">
        <w:rPr>
          <w:rFonts w:ascii="Palatino Linotype" w:eastAsia="Palatino Linotype" w:hAnsi="Palatino Linotype" w:cs="Palatino Linotype"/>
          <w:b/>
        </w:rPr>
        <w:t>Recurso de Revisión</w:t>
      </w:r>
    </w:p>
    <w:p w14:paraId="67FA635C" w14:textId="05FE469A" w:rsidR="005D7D8A" w:rsidRPr="00BD3D2F" w:rsidRDefault="00505C5F">
      <w:pPr>
        <w:spacing w:line="360" w:lineRule="auto"/>
        <w:jc w:val="both"/>
        <w:rPr>
          <w:rFonts w:ascii="Palatino Linotype" w:eastAsia="Palatino Linotype" w:hAnsi="Palatino Linotype" w:cs="Palatino Linotype"/>
        </w:rPr>
      </w:pPr>
      <w:r w:rsidRPr="00BD3D2F">
        <w:rPr>
          <w:rFonts w:ascii="Palatino Linotype" w:eastAsia="Palatino Linotype" w:hAnsi="Palatino Linotype" w:cs="Palatino Linotype"/>
        </w:rPr>
        <w:t xml:space="preserve">En la Novena Sesión Ordinaria de fecha nueve de marzo de dos mil veintidós, por acuerdo del Pleno de este Órgano Garante, fue returnado el </w:t>
      </w:r>
      <w:r w:rsidR="00E84533" w:rsidRPr="00BD3D2F">
        <w:rPr>
          <w:rFonts w:ascii="Palatino Linotype" w:eastAsia="Palatino Linotype" w:hAnsi="Palatino Linotype" w:cs="Palatino Linotype"/>
        </w:rPr>
        <w:t>Recurso de Revisión</w:t>
      </w:r>
      <w:r w:rsidRPr="00BD3D2F">
        <w:rPr>
          <w:rFonts w:ascii="Palatino Linotype" w:eastAsia="Palatino Linotype" w:hAnsi="Palatino Linotype" w:cs="Palatino Linotype"/>
        </w:rPr>
        <w:t xml:space="preserve"> número</w:t>
      </w:r>
      <w:r w:rsidRPr="00BD3D2F">
        <w:rPr>
          <w:rFonts w:ascii="Palatino Linotype" w:eastAsia="Palatino Linotype" w:hAnsi="Palatino Linotype" w:cs="Palatino Linotype"/>
          <w:b/>
        </w:rPr>
        <w:t xml:space="preserve"> 00537/INFOEM/IP/RR/2022 </w:t>
      </w:r>
      <w:r w:rsidRPr="00BD3D2F">
        <w:rPr>
          <w:rFonts w:ascii="Palatino Linotype" w:eastAsia="Palatino Linotype" w:hAnsi="Palatino Linotype" w:cs="Palatino Linotype"/>
        </w:rPr>
        <w:t xml:space="preserve">a la </w:t>
      </w:r>
      <w:r w:rsidRPr="00BD3D2F">
        <w:rPr>
          <w:rFonts w:ascii="Palatino Linotype" w:eastAsia="Palatino Linotype" w:hAnsi="Palatino Linotype" w:cs="Palatino Linotype"/>
          <w:b/>
        </w:rPr>
        <w:t>Comisionada Sharon Cristina Morales Martínez</w:t>
      </w:r>
      <w:r w:rsidRPr="00BD3D2F">
        <w:rPr>
          <w:rFonts w:ascii="Palatino Linotype" w:eastAsia="Palatino Linotype" w:hAnsi="Palatino Linotype" w:cs="Palatino Linotype"/>
        </w:rPr>
        <w:t xml:space="preserve"> para su resolución y presentación al Pleno.</w:t>
      </w:r>
    </w:p>
    <w:p w14:paraId="0BC2A85A" w14:textId="77777777" w:rsidR="005D7D8A" w:rsidRPr="00BD3D2F" w:rsidRDefault="005D7D8A">
      <w:pPr>
        <w:widowControl w:val="0"/>
        <w:tabs>
          <w:tab w:val="left" w:pos="0"/>
        </w:tabs>
        <w:spacing w:line="360" w:lineRule="auto"/>
        <w:jc w:val="both"/>
        <w:rPr>
          <w:rFonts w:ascii="Palatino Linotype" w:eastAsia="Palatino Linotype" w:hAnsi="Palatino Linotype" w:cs="Palatino Linotype"/>
          <w:b/>
        </w:rPr>
      </w:pPr>
    </w:p>
    <w:p w14:paraId="45C135B3" w14:textId="6F88FB70" w:rsidR="005D7D8A" w:rsidRPr="00BD3D2F" w:rsidRDefault="00505C5F">
      <w:pPr>
        <w:widowControl w:val="0"/>
        <w:tabs>
          <w:tab w:val="left" w:pos="0"/>
        </w:tabs>
        <w:spacing w:line="360" w:lineRule="auto"/>
        <w:jc w:val="both"/>
        <w:rPr>
          <w:rFonts w:ascii="Palatino Linotype" w:eastAsia="Palatino Linotype" w:hAnsi="Palatino Linotype" w:cs="Palatino Linotype"/>
        </w:rPr>
      </w:pPr>
      <w:r w:rsidRPr="00BD3D2F">
        <w:rPr>
          <w:rFonts w:ascii="Palatino Linotype" w:eastAsia="Palatino Linotype" w:hAnsi="Palatino Linotype" w:cs="Palatino Linotype"/>
          <w:b/>
        </w:rPr>
        <w:t xml:space="preserve">d) Desistimiento del </w:t>
      </w:r>
      <w:r w:rsidR="00E84533" w:rsidRPr="00BD3D2F">
        <w:rPr>
          <w:rFonts w:ascii="Palatino Linotype" w:eastAsia="Palatino Linotype" w:hAnsi="Palatino Linotype" w:cs="Palatino Linotype"/>
          <w:b/>
        </w:rPr>
        <w:t>Recurso de Revisión</w:t>
      </w:r>
      <w:r w:rsidRPr="00BD3D2F">
        <w:rPr>
          <w:rFonts w:ascii="Palatino Linotype" w:eastAsia="Palatino Linotype" w:hAnsi="Palatino Linotype" w:cs="Palatino Linotype"/>
          <w:b/>
        </w:rPr>
        <w:t xml:space="preserve">. </w:t>
      </w:r>
    </w:p>
    <w:p w14:paraId="2035E5ED" w14:textId="77777777" w:rsidR="005D7D8A" w:rsidRPr="00BD3D2F" w:rsidRDefault="00505C5F">
      <w:pPr>
        <w:widowControl w:val="0"/>
        <w:tabs>
          <w:tab w:val="left" w:pos="0"/>
        </w:tabs>
        <w:spacing w:line="360" w:lineRule="auto"/>
        <w:jc w:val="both"/>
        <w:rPr>
          <w:rFonts w:ascii="Palatino Linotype" w:eastAsia="Palatino Linotype" w:hAnsi="Palatino Linotype" w:cs="Palatino Linotype"/>
        </w:rPr>
      </w:pPr>
      <w:r w:rsidRPr="00BD3D2F">
        <w:rPr>
          <w:rFonts w:ascii="Palatino Linotype" w:eastAsia="Palatino Linotype" w:hAnsi="Palatino Linotype" w:cs="Palatino Linotype"/>
        </w:rPr>
        <w:t xml:space="preserve">En fecha diez de marzo de dos mil veintidós mediante el Sistema automático del </w:t>
      </w:r>
      <w:r w:rsidRPr="00BD3D2F">
        <w:rPr>
          <w:rFonts w:ascii="Palatino Linotype" w:eastAsia="Palatino Linotype" w:hAnsi="Palatino Linotype" w:cs="Palatino Linotype"/>
          <w:b/>
        </w:rPr>
        <w:t>SAIMEX</w:t>
      </w:r>
      <w:r w:rsidRPr="00BD3D2F">
        <w:rPr>
          <w:rFonts w:ascii="Palatino Linotype" w:eastAsia="Palatino Linotype" w:hAnsi="Palatino Linotype" w:cs="Palatino Linotype"/>
        </w:rPr>
        <w:t xml:space="preserve">, </w:t>
      </w:r>
      <w:r w:rsidRPr="00BD3D2F">
        <w:rPr>
          <w:rFonts w:ascii="Palatino Linotype" w:eastAsia="Palatino Linotype" w:hAnsi="Palatino Linotype" w:cs="Palatino Linotype"/>
          <w:b/>
        </w:rPr>
        <w:t>EL</w:t>
      </w:r>
      <w:r w:rsidRPr="00BD3D2F">
        <w:rPr>
          <w:rFonts w:ascii="Palatino Linotype" w:eastAsia="Palatino Linotype" w:hAnsi="Palatino Linotype" w:cs="Palatino Linotype"/>
        </w:rPr>
        <w:t xml:space="preserve"> </w:t>
      </w:r>
      <w:r w:rsidRPr="00BD3D2F">
        <w:rPr>
          <w:rFonts w:ascii="Palatino Linotype" w:eastAsia="Palatino Linotype" w:hAnsi="Palatino Linotype" w:cs="Palatino Linotype"/>
          <w:b/>
        </w:rPr>
        <w:t>RECURRENTE</w:t>
      </w:r>
      <w:r w:rsidRPr="00BD3D2F">
        <w:rPr>
          <w:rFonts w:ascii="Palatino Linotype" w:eastAsia="Palatino Linotype" w:hAnsi="Palatino Linotype" w:cs="Palatino Linotype"/>
        </w:rPr>
        <w:t xml:space="preserve"> presentó su desistimiento respecto del presente recurso, tal y como muestra a continuación:</w:t>
      </w:r>
    </w:p>
    <w:p w14:paraId="4EC27D07" w14:textId="77777777" w:rsidR="005D7D8A" w:rsidRPr="00BD3D2F" w:rsidRDefault="00505C5F">
      <w:pPr>
        <w:widowControl w:val="0"/>
        <w:tabs>
          <w:tab w:val="left" w:pos="0"/>
        </w:tabs>
        <w:spacing w:line="360" w:lineRule="auto"/>
        <w:jc w:val="both"/>
        <w:rPr>
          <w:rFonts w:ascii="Palatino Linotype" w:eastAsia="Palatino Linotype" w:hAnsi="Palatino Linotype" w:cs="Palatino Linotype"/>
        </w:rPr>
      </w:pPr>
      <w:r w:rsidRPr="00BD3D2F">
        <w:rPr>
          <w:rFonts w:ascii="Palatino Linotype" w:eastAsia="Palatino Linotype" w:hAnsi="Palatino Linotype" w:cs="Palatino Linotype"/>
          <w:noProof/>
        </w:rPr>
        <w:drawing>
          <wp:inline distT="114300" distB="114300" distL="114300" distR="114300" wp14:anchorId="79D8504E" wp14:editId="7A8DC4BB">
            <wp:extent cx="5791835" cy="2108200"/>
            <wp:effectExtent l="0" t="0" r="0" b="0"/>
            <wp:docPr id="7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791835" cy="2108200"/>
                    </a:xfrm>
                    <a:prstGeom prst="rect">
                      <a:avLst/>
                    </a:prstGeom>
                    <a:ln/>
                  </pic:spPr>
                </pic:pic>
              </a:graphicData>
            </a:graphic>
          </wp:inline>
        </w:drawing>
      </w:r>
    </w:p>
    <w:p w14:paraId="16435DC5" w14:textId="77777777" w:rsidR="005D7D8A" w:rsidRPr="00BD3D2F" w:rsidRDefault="005D7D8A">
      <w:pPr>
        <w:spacing w:line="360" w:lineRule="auto"/>
        <w:jc w:val="both"/>
        <w:rPr>
          <w:rFonts w:ascii="Palatino Linotype" w:eastAsia="Palatino Linotype" w:hAnsi="Palatino Linotype" w:cs="Palatino Linotype"/>
        </w:rPr>
      </w:pPr>
    </w:p>
    <w:p w14:paraId="31711B72" w14:textId="77777777" w:rsidR="005D7D8A" w:rsidRPr="00BD3D2F" w:rsidRDefault="00505C5F">
      <w:pPr>
        <w:widowControl w:val="0"/>
        <w:tabs>
          <w:tab w:val="left" w:pos="0"/>
        </w:tabs>
        <w:spacing w:line="360" w:lineRule="auto"/>
        <w:jc w:val="both"/>
        <w:rPr>
          <w:rFonts w:ascii="Palatino Linotype" w:eastAsia="Palatino Linotype" w:hAnsi="Palatino Linotype" w:cs="Palatino Linotype"/>
          <w:b/>
        </w:rPr>
      </w:pPr>
      <w:r w:rsidRPr="00BD3D2F">
        <w:rPr>
          <w:rFonts w:ascii="Palatino Linotype" w:eastAsia="Palatino Linotype" w:hAnsi="Palatino Linotype" w:cs="Palatino Linotype"/>
          <w:b/>
        </w:rPr>
        <w:lastRenderedPageBreak/>
        <w:t>e) Cierre de Instrucción</w:t>
      </w:r>
    </w:p>
    <w:p w14:paraId="5B36A5D3" w14:textId="16963AE7" w:rsidR="005D7D8A" w:rsidRPr="00BD3D2F" w:rsidRDefault="00505C5F">
      <w:pPr>
        <w:spacing w:line="360" w:lineRule="auto"/>
        <w:jc w:val="both"/>
        <w:rPr>
          <w:rFonts w:ascii="Palatino Linotype" w:eastAsia="Palatino Linotype" w:hAnsi="Palatino Linotype" w:cs="Palatino Linotype"/>
        </w:rPr>
      </w:pPr>
      <w:r w:rsidRPr="00BD3D2F">
        <w:rPr>
          <w:rFonts w:ascii="Palatino Linotype" w:eastAsia="Palatino Linotype" w:hAnsi="Palatino Linotype" w:cs="Palatino Linotype"/>
        </w:rPr>
        <w:t xml:space="preserve">Por lo que, una vez analizado el estado procesal que guardaba el expediente, en fecha </w:t>
      </w:r>
      <w:r w:rsidR="00A8353B" w:rsidRPr="00BD3D2F">
        <w:rPr>
          <w:rFonts w:ascii="Palatino Linotype" w:eastAsia="Palatino Linotype" w:hAnsi="Palatino Linotype" w:cs="Palatino Linotype"/>
        </w:rPr>
        <w:t>quince</w:t>
      </w:r>
      <w:r w:rsidRPr="00BD3D2F">
        <w:rPr>
          <w:rFonts w:ascii="Palatino Linotype" w:eastAsia="Palatino Linotype" w:hAnsi="Palatino Linotype" w:cs="Palatino Linotype"/>
        </w:rPr>
        <w:t xml:space="preserve"> de marzo de dos mil veintidós, la </w:t>
      </w:r>
      <w:r w:rsidRPr="00BD3D2F">
        <w:rPr>
          <w:rFonts w:ascii="Palatino Linotype" w:eastAsia="Palatino Linotype" w:hAnsi="Palatino Linotype" w:cs="Palatino Linotype"/>
          <w:b/>
        </w:rPr>
        <w:t xml:space="preserve">Comisionada Sharon Cristina Morales Martínez </w:t>
      </w:r>
      <w:r w:rsidRPr="00BD3D2F">
        <w:rPr>
          <w:rFonts w:ascii="Palatino Linotype" w:eastAsia="Palatino Linotype" w:hAnsi="Palatino Linotype" w:cs="Palatino Linotype"/>
        </w:rPr>
        <w:t>acordó el cierre de instrucción, así como la remisión del mismo, a efecto de ser resuelto, de conformidad con lo establecido en el artículo 185 fracciones VI y VIII de la Ley de Transparencia y Acceso a la Información Pública del Estado de México y Municipios; y,</w:t>
      </w:r>
    </w:p>
    <w:p w14:paraId="281A128E" w14:textId="77777777" w:rsidR="005D7D8A" w:rsidRPr="00BD3D2F" w:rsidRDefault="005D7D8A">
      <w:pPr>
        <w:spacing w:line="360" w:lineRule="auto"/>
        <w:jc w:val="both"/>
        <w:rPr>
          <w:rFonts w:ascii="Palatino Linotype" w:eastAsia="Palatino Linotype" w:hAnsi="Palatino Linotype" w:cs="Palatino Linotype"/>
        </w:rPr>
      </w:pPr>
    </w:p>
    <w:p w14:paraId="0B4698C5" w14:textId="77777777" w:rsidR="005D7D8A" w:rsidRPr="00BD3D2F" w:rsidRDefault="00505C5F">
      <w:pPr>
        <w:jc w:val="center"/>
        <w:rPr>
          <w:rFonts w:ascii="Palatino Linotype" w:eastAsia="Palatino Linotype" w:hAnsi="Palatino Linotype" w:cs="Palatino Linotype"/>
          <w:b/>
          <w:sz w:val="28"/>
          <w:szCs w:val="28"/>
        </w:rPr>
      </w:pPr>
      <w:r w:rsidRPr="00BD3D2F">
        <w:rPr>
          <w:rFonts w:ascii="Palatino Linotype" w:eastAsia="Palatino Linotype" w:hAnsi="Palatino Linotype" w:cs="Palatino Linotype"/>
          <w:b/>
          <w:sz w:val="28"/>
          <w:szCs w:val="28"/>
        </w:rPr>
        <w:t>CONSIDERANDO</w:t>
      </w:r>
    </w:p>
    <w:p w14:paraId="21B69FAF" w14:textId="77777777" w:rsidR="005D7D8A" w:rsidRPr="00BD3D2F" w:rsidRDefault="005D7D8A">
      <w:pPr>
        <w:jc w:val="center"/>
        <w:rPr>
          <w:rFonts w:ascii="Palatino Linotype" w:eastAsia="Palatino Linotype" w:hAnsi="Palatino Linotype" w:cs="Palatino Linotype"/>
          <w:b/>
          <w:sz w:val="28"/>
          <w:szCs w:val="28"/>
        </w:rPr>
      </w:pPr>
    </w:p>
    <w:p w14:paraId="7618BA3D" w14:textId="77777777" w:rsidR="005D7D8A" w:rsidRPr="00BD3D2F" w:rsidRDefault="00505C5F">
      <w:pPr>
        <w:widowControl w:val="0"/>
        <w:tabs>
          <w:tab w:val="left" w:pos="1701"/>
        </w:tabs>
        <w:spacing w:line="360" w:lineRule="auto"/>
        <w:jc w:val="both"/>
        <w:rPr>
          <w:rFonts w:ascii="Palatino Linotype" w:eastAsia="Palatino Linotype" w:hAnsi="Palatino Linotype" w:cs="Palatino Linotype"/>
        </w:rPr>
      </w:pPr>
      <w:r w:rsidRPr="00BD3D2F">
        <w:rPr>
          <w:rFonts w:ascii="Palatino Linotype" w:eastAsia="Palatino Linotype" w:hAnsi="Palatino Linotype" w:cs="Palatino Linotype"/>
          <w:b/>
          <w:sz w:val="28"/>
          <w:szCs w:val="28"/>
        </w:rPr>
        <w:t>PRIMERO.</w:t>
      </w:r>
      <w:r w:rsidRPr="00BD3D2F">
        <w:rPr>
          <w:rFonts w:ascii="Palatino Linotype" w:eastAsia="Palatino Linotype" w:hAnsi="Palatino Linotype" w:cs="Palatino Linotype"/>
          <w:b/>
        </w:rPr>
        <w:t xml:space="preserve"> Competencia</w:t>
      </w:r>
      <w:r w:rsidRPr="00BD3D2F">
        <w:rPr>
          <w:rFonts w:ascii="Palatino Linotype" w:eastAsia="Palatino Linotype" w:hAnsi="Palatino Linotype" w:cs="Palatino Linotype"/>
        </w:rPr>
        <w:t>.</w:t>
      </w:r>
      <w:r w:rsidRPr="00BD3D2F">
        <w:rPr>
          <w:rFonts w:ascii="Palatino Linotype" w:eastAsia="Palatino Linotype" w:hAnsi="Palatino Linotype" w:cs="Palatino Linotype"/>
          <w:b/>
        </w:rPr>
        <w:t xml:space="preserve"> </w:t>
      </w:r>
    </w:p>
    <w:p w14:paraId="2DADA2CF" w14:textId="575950EC" w:rsidR="005D7D8A" w:rsidRPr="00BD3D2F" w:rsidRDefault="00505C5F">
      <w:pPr>
        <w:widowControl w:val="0"/>
        <w:tabs>
          <w:tab w:val="left" w:pos="1701"/>
        </w:tabs>
        <w:spacing w:line="360" w:lineRule="auto"/>
        <w:jc w:val="both"/>
        <w:rPr>
          <w:rFonts w:ascii="Palatino Linotype" w:eastAsia="Palatino Linotype" w:hAnsi="Palatino Linotype" w:cs="Palatino Linotype"/>
        </w:rPr>
      </w:pPr>
      <w:bookmarkStart w:id="1" w:name="_heading=h.3znysh7" w:colFirst="0" w:colLast="0"/>
      <w:bookmarkEnd w:id="1"/>
      <w:r w:rsidRPr="00BD3D2F">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el presente </w:t>
      </w:r>
      <w:r w:rsidR="00E84533" w:rsidRPr="00BD3D2F">
        <w:rPr>
          <w:rFonts w:ascii="Palatino Linotype" w:eastAsia="Palatino Linotype" w:hAnsi="Palatino Linotype" w:cs="Palatino Linotype"/>
        </w:rPr>
        <w:t>Recurso de Revisión</w:t>
      </w:r>
      <w:r w:rsidRPr="00BD3D2F">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794BA15C" w14:textId="77777777" w:rsidR="005D7D8A" w:rsidRPr="00BD3D2F" w:rsidRDefault="005D7D8A">
      <w:pPr>
        <w:widowControl w:val="0"/>
        <w:tabs>
          <w:tab w:val="left" w:pos="1701"/>
          <w:tab w:val="left" w:pos="2977"/>
        </w:tabs>
        <w:spacing w:line="360" w:lineRule="auto"/>
        <w:jc w:val="both"/>
        <w:rPr>
          <w:rFonts w:ascii="Palatino Linotype" w:eastAsia="Palatino Linotype" w:hAnsi="Palatino Linotype" w:cs="Palatino Linotype"/>
        </w:rPr>
      </w:pPr>
    </w:p>
    <w:p w14:paraId="657A2F2B" w14:textId="77777777" w:rsidR="005D7D8A" w:rsidRPr="00BD3D2F" w:rsidRDefault="00505C5F">
      <w:pPr>
        <w:spacing w:line="360" w:lineRule="auto"/>
        <w:jc w:val="both"/>
        <w:rPr>
          <w:rFonts w:ascii="Palatino Linotype" w:eastAsia="Palatino Linotype" w:hAnsi="Palatino Linotype" w:cs="Palatino Linotype"/>
          <w:b/>
        </w:rPr>
      </w:pPr>
      <w:r w:rsidRPr="00BD3D2F">
        <w:rPr>
          <w:rFonts w:ascii="Palatino Linotype" w:eastAsia="Palatino Linotype" w:hAnsi="Palatino Linotype" w:cs="Palatino Linotype"/>
          <w:b/>
          <w:sz w:val="28"/>
          <w:szCs w:val="28"/>
        </w:rPr>
        <w:lastRenderedPageBreak/>
        <w:t>SEGUNDO</w:t>
      </w:r>
      <w:r w:rsidRPr="00BD3D2F">
        <w:rPr>
          <w:rFonts w:ascii="Palatino Linotype" w:eastAsia="Palatino Linotype" w:hAnsi="Palatino Linotype" w:cs="Palatino Linotype"/>
          <w:b/>
        </w:rPr>
        <w:t xml:space="preserve">. Interés. </w:t>
      </w:r>
    </w:p>
    <w:p w14:paraId="1B70826E" w14:textId="5A4E1512" w:rsidR="005D7D8A" w:rsidRPr="00BD3D2F" w:rsidRDefault="00505C5F">
      <w:pPr>
        <w:spacing w:line="360" w:lineRule="auto"/>
        <w:jc w:val="both"/>
        <w:rPr>
          <w:rFonts w:ascii="Palatino Linotype" w:eastAsia="Palatino Linotype" w:hAnsi="Palatino Linotype" w:cs="Palatino Linotype"/>
          <w:b/>
        </w:rPr>
      </w:pPr>
      <w:r w:rsidRPr="00BD3D2F">
        <w:rPr>
          <w:rFonts w:ascii="Palatino Linotype" w:eastAsia="Palatino Linotype" w:hAnsi="Palatino Linotype" w:cs="Palatino Linotype"/>
        </w:rPr>
        <w:t xml:space="preserve">El </w:t>
      </w:r>
      <w:r w:rsidR="00E84533" w:rsidRPr="00BD3D2F">
        <w:rPr>
          <w:rFonts w:ascii="Palatino Linotype" w:eastAsia="Palatino Linotype" w:hAnsi="Palatino Linotype" w:cs="Palatino Linotype"/>
        </w:rPr>
        <w:t>Recurso de Revisión</w:t>
      </w:r>
      <w:r w:rsidRPr="00BD3D2F">
        <w:rPr>
          <w:rFonts w:ascii="Palatino Linotype" w:eastAsia="Palatino Linotype" w:hAnsi="Palatino Linotype" w:cs="Palatino Linotype"/>
        </w:rPr>
        <w:t xml:space="preserve"> fue interpuesto por parte legítima, en atención a que se presentó por </w:t>
      </w:r>
      <w:r w:rsidRPr="00BD3D2F">
        <w:rPr>
          <w:rFonts w:ascii="Palatino Linotype" w:eastAsia="Palatino Linotype" w:hAnsi="Palatino Linotype" w:cs="Palatino Linotype"/>
          <w:b/>
        </w:rPr>
        <w:t>EL RECURRENTE,</w:t>
      </w:r>
      <w:r w:rsidRPr="00BD3D2F">
        <w:rPr>
          <w:rFonts w:ascii="Palatino Linotype" w:eastAsia="Palatino Linotype" w:hAnsi="Palatino Linotype" w:cs="Palatino Linotype"/>
        </w:rPr>
        <w:t xml:space="preserve"> quien es la misma persona que formuló la solicitud de acceso a la información pública al </w:t>
      </w:r>
      <w:r w:rsidRPr="00BD3D2F">
        <w:rPr>
          <w:rFonts w:ascii="Palatino Linotype" w:eastAsia="Palatino Linotype" w:hAnsi="Palatino Linotype" w:cs="Palatino Linotype"/>
          <w:b/>
        </w:rPr>
        <w:t>SUJETO OBLIGADO.</w:t>
      </w:r>
    </w:p>
    <w:p w14:paraId="46486876" w14:textId="77777777" w:rsidR="005D7D8A" w:rsidRPr="00BD3D2F" w:rsidRDefault="005D7D8A">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62DC610A" w14:textId="77777777" w:rsidR="005D7D8A" w:rsidRPr="00BD3D2F" w:rsidRDefault="00505C5F">
      <w:pPr>
        <w:tabs>
          <w:tab w:val="center" w:pos="4252"/>
          <w:tab w:val="right" w:pos="8504"/>
        </w:tabs>
        <w:spacing w:line="360" w:lineRule="auto"/>
        <w:ind w:left="-57"/>
        <w:jc w:val="both"/>
        <w:rPr>
          <w:rFonts w:ascii="Palatino Linotype" w:eastAsia="Palatino Linotype" w:hAnsi="Palatino Linotype" w:cs="Palatino Linotype"/>
          <w:color w:val="000000"/>
        </w:rPr>
      </w:pPr>
      <w:r w:rsidRPr="00BD3D2F">
        <w:rPr>
          <w:rFonts w:ascii="Palatino Linotype" w:eastAsia="Palatino Linotype" w:hAnsi="Palatino Linotype" w:cs="Palatino Linotype"/>
          <w:b/>
          <w:sz w:val="28"/>
          <w:szCs w:val="28"/>
        </w:rPr>
        <w:t>TERCERO.</w:t>
      </w:r>
      <w:r w:rsidRPr="00BD3D2F">
        <w:rPr>
          <w:rFonts w:ascii="Palatino Linotype" w:eastAsia="Palatino Linotype" w:hAnsi="Palatino Linotype" w:cs="Palatino Linotype"/>
        </w:rPr>
        <w:t xml:space="preserve"> </w:t>
      </w:r>
      <w:r w:rsidRPr="00BD3D2F">
        <w:rPr>
          <w:rFonts w:ascii="Palatino Linotype" w:eastAsia="Palatino Linotype" w:hAnsi="Palatino Linotype" w:cs="Palatino Linotype"/>
          <w:b/>
          <w:color w:val="000000"/>
        </w:rPr>
        <w:t>Oportunidad</w:t>
      </w:r>
      <w:r w:rsidRPr="00BD3D2F">
        <w:rPr>
          <w:rFonts w:ascii="Palatino Linotype" w:eastAsia="Palatino Linotype" w:hAnsi="Palatino Linotype" w:cs="Palatino Linotype"/>
          <w:color w:val="000000"/>
        </w:rPr>
        <w:t xml:space="preserve">. </w:t>
      </w:r>
    </w:p>
    <w:p w14:paraId="3B83A53C" w14:textId="7960D0FD" w:rsidR="005D7D8A" w:rsidRPr="00BD3D2F" w:rsidRDefault="00505C5F">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BD3D2F">
        <w:rPr>
          <w:rFonts w:ascii="Palatino Linotype" w:eastAsia="Palatino Linotype" w:hAnsi="Palatino Linotype" w:cs="Palatino Linotype"/>
          <w:color w:val="000000"/>
        </w:rPr>
        <w:t xml:space="preserve">El </w:t>
      </w:r>
      <w:r w:rsidR="00E84533" w:rsidRPr="00BD3D2F">
        <w:rPr>
          <w:rFonts w:ascii="Palatino Linotype" w:eastAsia="Palatino Linotype" w:hAnsi="Palatino Linotype" w:cs="Palatino Linotype"/>
          <w:color w:val="000000"/>
        </w:rPr>
        <w:t>Recurso de Revisión</w:t>
      </w:r>
      <w:r w:rsidRPr="00BD3D2F">
        <w:rPr>
          <w:rFonts w:ascii="Palatino Linotype" w:eastAsia="Palatino Linotype" w:hAnsi="Palatino Linotype" w:cs="Palatino Linotype"/>
          <w:color w:val="000000"/>
        </w:rPr>
        <w:t xml:space="preserve"> fue interpuesto dentro del plazo de quince días hábiles, contados a partir del día siguiente al que </w:t>
      </w:r>
      <w:r w:rsidRPr="00BD3D2F">
        <w:rPr>
          <w:rFonts w:ascii="Palatino Linotype" w:eastAsia="Palatino Linotype" w:hAnsi="Palatino Linotype" w:cs="Palatino Linotype"/>
          <w:b/>
          <w:color w:val="000000"/>
        </w:rPr>
        <w:t xml:space="preserve">EL RECURRENTE </w:t>
      </w:r>
      <w:r w:rsidRPr="00BD3D2F">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14:paraId="4466B827" w14:textId="77777777" w:rsidR="005D7D8A" w:rsidRPr="00BD3D2F" w:rsidRDefault="005D7D8A">
      <w:pPr>
        <w:ind w:left="720" w:right="709"/>
        <w:jc w:val="both"/>
        <w:rPr>
          <w:rFonts w:ascii="Palatino Linotype" w:eastAsia="Palatino Linotype" w:hAnsi="Palatino Linotype" w:cs="Palatino Linotype"/>
          <w:i/>
          <w:sz w:val="22"/>
          <w:szCs w:val="22"/>
        </w:rPr>
      </w:pPr>
    </w:p>
    <w:p w14:paraId="33B38357" w14:textId="01C888DC" w:rsidR="005D7D8A" w:rsidRPr="00BD3D2F" w:rsidRDefault="00505C5F">
      <w:pPr>
        <w:ind w:left="851" w:right="899"/>
        <w:jc w:val="both"/>
        <w:rPr>
          <w:rFonts w:ascii="Palatino Linotype" w:eastAsia="Palatino Linotype" w:hAnsi="Palatino Linotype" w:cs="Palatino Linotype"/>
          <w:i/>
          <w:sz w:val="22"/>
          <w:szCs w:val="22"/>
        </w:rPr>
      </w:pPr>
      <w:r w:rsidRPr="00BD3D2F">
        <w:rPr>
          <w:rFonts w:ascii="Palatino Linotype" w:eastAsia="Palatino Linotype" w:hAnsi="Palatino Linotype" w:cs="Palatino Linotype"/>
          <w:i/>
          <w:sz w:val="22"/>
          <w:szCs w:val="22"/>
        </w:rPr>
        <w:t>“</w:t>
      </w:r>
      <w:r w:rsidRPr="00BD3D2F">
        <w:rPr>
          <w:rFonts w:ascii="Palatino Linotype" w:eastAsia="Palatino Linotype" w:hAnsi="Palatino Linotype" w:cs="Palatino Linotype"/>
          <w:b/>
          <w:i/>
          <w:sz w:val="22"/>
          <w:szCs w:val="22"/>
        </w:rPr>
        <w:t>Artículo 178.</w:t>
      </w:r>
      <w:r w:rsidRPr="00BD3D2F">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w:t>
      </w:r>
      <w:r w:rsidR="00E84533" w:rsidRPr="00BD3D2F">
        <w:rPr>
          <w:rFonts w:ascii="Palatino Linotype" w:eastAsia="Palatino Linotype" w:hAnsi="Palatino Linotype" w:cs="Palatino Linotype"/>
          <w:i/>
          <w:sz w:val="22"/>
          <w:szCs w:val="22"/>
        </w:rPr>
        <w:t>Recurso de Revisión</w:t>
      </w:r>
      <w:r w:rsidRPr="00BD3D2F">
        <w:rPr>
          <w:rFonts w:ascii="Palatino Linotype" w:eastAsia="Palatino Linotype" w:hAnsi="Palatino Linotype" w:cs="Palatino Linotype"/>
          <w:i/>
          <w:sz w:val="22"/>
          <w:szCs w:val="22"/>
        </w:rPr>
        <w:t xml:space="preserve"> ante el Instituto o ante la Unidad de Transparencia que haya conocido de la solicitud dentro de los quince días hábiles, siguientes a la fecha de la notificación de la respuesta.</w:t>
      </w:r>
    </w:p>
    <w:p w14:paraId="08C26BE9" w14:textId="77777777" w:rsidR="005D7D8A" w:rsidRPr="00BD3D2F" w:rsidRDefault="005D7D8A">
      <w:pPr>
        <w:ind w:left="851" w:right="899"/>
        <w:jc w:val="both"/>
        <w:rPr>
          <w:rFonts w:ascii="Palatino Linotype" w:eastAsia="Palatino Linotype" w:hAnsi="Palatino Linotype" w:cs="Palatino Linotype"/>
          <w:i/>
          <w:sz w:val="22"/>
          <w:szCs w:val="22"/>
        </w:rPr>
      </w:pPr>
    </w:p>
    <w:p w14:paraId="25B2922D" w14:textId="77777777" w:rsidR="005D7D8A" w:rsidRPr="00BD3D2F" w:rsidRDefault="00505C5F">
      <w:pPr>
        <w:ind w:left="851" w:right="899"/>
        <w:jc w:val="both"/>
        <w:rPr>
          <w:rFonts w:ascii="Palatino Linotype" w:eastAsia="Palatino Linotype" w:hAnsi="Palatino Linotype" w:cs="Palatino Linotype"/>
          <w:i/>
          <w:sz w:val="22"/>
          <w:szCs w:val="22"/>
        </w:rPr>
      </w:pPr>
      <w:r w:rsidRPr="00BD3D2F">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E9E9B98" w14:textId="77777777" w:rsidR="005D7D8A" w:rsidRPr="00BD3D2F" w:rsidRDefault="005D7D8A">
      <w:pPr>
        <w:ind w:left="851" w:right="899"/>
        <w:jc w:val="both"/>
        <w:rPr>
          <w:rFonts w:ascii="Palatino Linotype" w:eastAsia="Palatino Linotype" w:hAnsi="Palatino Linotype" w:cs="Palatino Linotype"/>
          <w:i/>
          <w:sz w:val="22"/>
          <w:szCs w:val="22"/>
        </w:rPr>
      </w:pPr>
    </w:p>
    <w:p w14:paraId="35C3E87E" w14:textId="2CF2E19A" w:rsidR="005D7D8A" w:rsidRPr="00BD3D2F" w:rsidRDefault="00505C5F">
      <w:pPr>
        <w:ind w:left="851" w:right="899"/>
        <w:jc w:val="both"/>
        <w:rPr>
          <w:rFonts w:ascii="Palatino Linotype" w:eastAsia="Palatino Linotype" w:hAnsi="Palatino Linotype" w:cs="Palatino Linotype"/>
          <w:i/>
          <w:sz w:val="22"/>
          <w:szCs w:val="22"/>
        </w:rPr>
      </w:pPr>
      <w:r w:rsidRPr="00BD3D2F">
        <w:rPr>
          <w:rFonts w:ascii="Palatino Linotype" w:eastAsia="Palatino Linotype" w:hAnsi="Palatino Linotype" w:cs="Palatino Linotype"/>
          <w:i/>
          <w:sz w:val="22"/>
          <w:szCs w:val="22"/>
        </w:rPr>
        <w:t xml:space="preserve">En el caso de que se interponga ante la Unidad de Transparencia, ésta deberá remitir el </w:t>
      </w:r>
      <w:r w:rsidR="00E84533" w:rsidRPr="00BD3D2F">
        <w:rPr>
          <w:rFonts w:ascii="Palatino Linotype" w:eastAsia="Palatino Linotype" w:hAnsi="Palatino Linotype" w:cs="Palatino Linotype"/>
          <w:i/>
          <w:sz w:val="22"/>
          <w:szCs w:val="22"/>
        </w:rPr>
        <w:t>Recurso de Revisión</w:t>
      </w:r>
      <w:r w:rsidRPr="00BD3D2F">
        <w:rPr>
          <w:rFonts w:ascii="Palatino Linotype" w:eastAsia="Palatino Linotype" w:hAnsi="Palatino Linotype" w:cs="Palatino Linotype"/>
          <w:i/>
          <w:sz w:val="22"/>
          <w:szCs w:val="22"/>
        </w:rPr>
        <w:t xml:space="preserve"> al Instituto a más tardar al día siguiente de haberlo recibido.”</w:t>
      </w:r>
    </w:p>
    <w:p w14:paraId="37BAEE2F" w14:textId="77777777" w:rsidR="005D7D8A" w:rsidRPr="00BD3D2F" w:rsidRDefault="005D7D8A">
      <w:pPr>
        <w:ind w:left="720" w:right="709"/>
        <w:jc w:val="both"/>
        <w:rPr>
          <w:rFonts w:ascii="Palatino Linotype" w:eastAsia="Palatino Linotype" w:hAnsi="Palatino Linotype" w:cs="Palatino Linotype"/>
          <w:i/>
          <w:sz w:val="22"/>
          <w:szCs w:val="22"/>
        </w:rPr>
      </w:pPr>
    </w:p>
    <w:p w14:paraId="195054B2" w14:textId="4338B91E" w:rsidR="005D7D8A" w:rsidRPr="00BD3D2F" w:rsidRDefault="00505C5F">
      <w:pPr>
        <w:spacing w:line="360" w:lineRule="auto"/>
        <w:jc w:val="both"/>
        <w:rPr>
          <w:rFonts w:ascii="Palatino Linotype" w:eastAsia="Palatino Linotype" w:hAnsi="Palatino Linotype" w:cs="Palatino Linotype"/>
        </w:rPr>
      </w:pPr>
      <w:bookmarkStart w:id="2" w:name="_heading=h.2et92p0" w:colFirst="0" w:colLast="0"/>
      <w:bookmarkEnd w:id="2"/>
      <w:r w:rsidRPr="00BD3D2F">
        <w:rPr>
          <w:rFonts w:ascii="Palatino Linotype" w:eastAsia="Palatino Linotype" w:hAnsi="Palatino Linotype" w:cs="Palatino Linotype"/>
        </w:rPr>
        <w:t xml:space="preserve">En esa tesitura, atendiendo a que </w:t>
      </w:r>
      <w:r w:rsidRPr="00BD3D2F">
        <w:rPr>
          <w:rFonts w:ascii="Palatino Linotype" w:eastAsia="Palatino Linotype" w:hAnsi="Palatino Linotype" w:cs="Palatino Linotype"/>
          <w:b/>
        </w:rPr>
        <w:t>EL SUJETO OBLIGADO</w:t>
      </w:r>
      <w:r w:rsidRPr="00BD3D2F">
        <w:rPr>
          <w:rFonts w:ascii="Palatino Linotype" w:eastAsia="Palatino Linotype" w:hAnsi="Palatino Linotype" w:cs="Palatino Linotype"/>
        </w:rPr>
        <w:t xml:space="preserve"> notificó la respuesta a la solicitud de acceso a la información pública el día</w:t>
      </w:r>
      <w:r w:rsidRPr="00BD3D2F">
        <w:rPr>
          <w:rFonts w:ascii="Palatino Linotype" w:eastAsia="Palatino Linotype" w:hAnsi="Palatino Linotype" w:cs="Palatino Linotype"/>
          <w:b/>
        </w:rPr>
        <w:t xml:space="preserve"> treinta y uno de enero de dos mil veintidós</w:t>
      </w:r>
      <w:r w:rsidRPr="00BD3D2F">
        <w:rPr>
          <w:rFonts w:ascii="Palatino Linotype" w:eastAsia="Palatino Linotype" w:hAnsi="Palatino Linotype" w:cs="Palatino Linotype"/>
        </w:rPr>
        <w:t xml:space="preserve">; así, el plazo de quince días hábiles que el artículo 178 de la Ley de la materia </w:t>
      </w:r>
      <w:r w:rsidRPr="00BD3D2F">
        <w:rPr>
          <w:rFonts w:ascii="Palatino Linotype" w:eastAsia="Palatino Linotype" w:hAnsi="Palatino Linotype" w:cs="Palatino Linotype"/>
        </w:rPr>
        <w:lastRenderedPageBreak/>
        <w:t>otorga al</w:t>
      </w:r>
      <w:r w:rsidRPr="00BD3D2F">
        <w:rPr>
          <w:rFonts w:ascii="Palatino Linotype" w:eastAsia="Palatino Linotype" w:hAnsi="Palatino Linotype" w:cs="Palatino Linotype"/>
          <w:b/>
        </w:rPr>
        <w:t xml:space="preserve"> RECURRENTE</w:t>
      </w:r>
      <w:r w:rsidRPr="00BD3D2F">
        <w:rPr>
          <w:rFonts w:ascii="Palatino Linotype" w:eastAsia="Palatino Linotype" w:hAnsi="Palatino Linotype" w:cs="Palatino Linotype"/>
        </w:rPr>
        <w:t xml:space="preserve"> para presentar el respectivo </w:t>
      </w:r>
      <w:r w:rsidR="00E84533" w:rsidRPr="00BD3D2F">
        <w:rPr>
          <w:rFonts w:ascii="Palatino Linotype" w:eastAsia="Palatino Linotype" w:hAnsi="Palatino Linotype" w:cs="Palatino Linotype"/>
        </w:rPr>
        <w:t>Recurso de Revisión</w:t>
      </w:r>
      <w:r w:rsidRPr="00BD3D2F">
        <w:rPr>
          <w:rFonts w:ascii="Palatino Linotype" w:eastAsia="Palatino Linotype" w:hAnsi="Palatino Linotype" w:cs="Palatino Linotype"/>
        </w:rPr>
        <w:t xml:space="preserve">, transcurrió del </w:t>
      </w:r>
      <w:r w:rsidRPr="00BD3D2F">
        <w:rPr>
          <w:rFonts w:ascii="Palatino Linotype" w:eastAsia="Palatino Linotype" w:hAnsi="Palatino Linotype" w:cs="Palatino Linotype"/>
          <w:b/>
        </w:rPr>
        <w:t xml:space="preserve">primero al veintidós de febrero de dos mil veintidós, </w:t>
      </w:r>
      <w:r w:rsidRPr="00BD3D2F">
        <w:rPr>
          <w:rFonts w:ascii="Palatino Linotype" w:eastAsia="Palatino Linotype" w:hAnsi="Palatino Linotype" w:cs="Palatino Linotype"/>
        </w:rPr>
        <w:t xml:space="preserve">sin contemplar en el cómputo los días cinco, seis, doce, trece, diecinueve y veintidós de </w:t>
      </w:r>
      <w:r w:rsidR="00A8353B" w:rsidRPr="00BD3D2F">
        <w:rPr>
          <w:rFonts w:ascii="Palatino Linotype" w:eastAsia="Palatino Linotype" w:hAnsi="Palatino Linotype" w:cs="Palatino Linotype"/>
        </w:rPr>
        <w:t>febrero</w:t>
      </w:r>
      <w:r w:rsidRPr="00BD3D2F">
        <w:rPr>
          <w:rFonts w:ascii="Palatino Linotype" w:eastAsia="Palatino Linotype" w:hAnsi="Palatino Linotype" w:cs="Palatino Linotype"/>
        </w:rPr>
        <w:t xml:space="preserve"> de dos mil veintidós por corresponder a sábados y domingos, considerados como días inhábiles, en términos del artículo 3, fracción X de la Ley de Transparencia y Acceso a la Información Pública del Estado de México y </w:t>
      </w:r>
      <w:r w:rsidR="00A8353B" w:rsidRPr="00BD3D2F">
        <w:rPr>
          <w:rFonts w:ascii="Palatino Linotype" w:eastAsia="Palatino Linotype" w:hAnsi="Palatino Linotype" w:cs="Palatino Linotype"/>
        </w:rPr>
        <w:t>Municipios; así</w:t>
      </w:r>
      <w:r w:rsidRPr="00BD3D2F">
        <w:rPr>
          <w:rFonts w:ascii="Palatino Linotype" w:eastAsia="Palatino Linotype" w:hAnsi="Palatino Linotype" w:cs="Palatino Linotype"/>
        </w:rPr>
        <w:t xml:space="preserve"> como, el día siete de febrero de dos mil veintidós,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veintidós</w:t>
      </w:r>
      <w:r w:rsidRPr="00BD3D2F">
        <w:rPr>
          <w:rFonts w:ascii="Palatino Linotype" w:eastAsia="Palatino Linotype" w:hAnsi="Palatino Linotype" w:cs="Palatino Linotype"/>
          <w:vertAlign w:val="superscript"/>
        </w:rPr>
        <w:footnoteReference w:id="1"/>
      </w:r>
      <w:r w:rsidRPr="00BD3D2F">
        <w:rPr>
          <w:rFonts w:ascii="Palatino Linotype" w:eastAsia="Palatino Linotype" w:hAnsi="Palatino Linotype" w:cs="Palatino Linotype"/>
        </w:rPr>
        <w:t>.</w:t>
      </w:r>
    </w:p>
    <w:p w14:paraId="39CDFF6A" w14:textId="77777777" w:rsidR="005D7D8A" w:rsidRPr="00BD3D2F" w:rsidRDefault="005D7D8A">
      <w:pPr>
        <w:spacing w:line="360" w:lineRule="auto"/>
        <w:jc w:val="both"/>
        <w:rPr>
          <w:rFonts w:ascii="Palatino Linotype" w:eastAsia="Palatino Linotype" w:hAnsi="Palatino Linotype" w:cs="Palatino Linotype"/>
        </w:rPr>
      </w:pPr>
      <w:bookmarkStart w:id="3" w:name="_heading=h.521bf0z6d3w8" w:colFirst="0" w:colLast="0"/>
      <w:bookmarkEnd w:id="3"/>
    </w:p>
    <w:p w14:paraId="2ECC5BAD" w14:textId="52A3B9B1" w:rsidR="005D7D8A" w:rsidRPr="00BD3D2F" w:rsidRDefault="00505C5F">
      <w:pPr>
        <w:spacing w:line="360" w:lineRule="auto"/>
        <w:ind w:left="-5" w:hanging="10"/>
        <w:jc w:val="both"/>
        <w:rPr>
          <w:rFonts w:ascii="Palatino Linotype" w:eastAsia="Palatino Linotype" w:hAnsi="Palatino Linotype" w:cs="Palatino Linotype"/>
        </w:rPr>
      </w:pPr>
      <w:r w:rsidRPr="00BD3D2F">
        <w:rPr>
          <w:rFonts w:ascii="Palatino Linotype" w:eastAsia="Palatino Linotype" w:hAnsi="Palatino Linotype" w:cs="Palatino Linotype"/>
        </w:rPr>
        <w:t xml:space="preserve">En ese tenor, si el </w:t>
      </w:r>
      <w:r w:rsidR="00E84533" w:rsidRPr="00BD3D2F">
        <w:rPr>
          <w:rFonts w:ascii="Palatino Linotype" w:eastAsia="Palatino Linotype" w:hAnsi="Palatino Linotype" w:cs="Palatino Linotype"/>
        </w:rPr>
        <w:t>Recurso de Revisión</w:t>
      </w:r>
      <w:r w:rsidRPr="00BD3D2F">
        <w:rPr>
          <w:rFonts w:ascii="Palatino Linotype" w:eastAsia="Palatino Linotype" w:hAnsi="Palatino Linotype" w:cs="Palatino Linotype"/>
        </w:rPr>
        <w:t xml:space="preserve"> que nos ocupa, se interpuso el</w:t>
      </w:r>
      <w:r w:rsidRPr="00BD3D2F">
        <w:rPr>
          <w:rFonts w:ascii="Palatino Linotype" w:eastAsia="Palatino Linotype" w:hAnsi="Palatino Linotype" w:cs="Palatino Linotype"/>
          <w:b/>
        </w:rPr>
        <w:t xml:space="preserve"> dos de febrero de dos mil veintidós,</w:t>
      </w:r>
      <w:r w:rsidRPr="00BD3D2F">
        <w:rPr>
          <w:rFonts w:ascii="Palatino Linotype" w:eastAsia="Palatino Linotype" w:hAnsi="Palatino Linotype" w:cs="Palatino Linotype"/>
        </w:rPr>
        <w:t xml:space="preserve"> éste se encuentra dentro de los márgenes temporales previstos en el citado precepto legal y, por tanto, se considera oportuno.</w:t>
      </w:r>
    </w:p>
    <w:p w14:paraId="70E5D157" w14:textId="77777777" w:rsidR="005D7D8A" w:rsidRPr="00BD3D2F" w:rsidRDefault="005D7D8A">
      <w:pPr>
        <w:spacing w:line="360" w:lineRule="auto"/>
        <w:ind w:left="-5" w:hanging="10"/>
        <w:jc w:val="both"/>
        <w:rPr>
          <w:rFonts w:ascii="Palatino Linotype" w:eastAsia="Palatino Linotype" w:hAnsi="Palatino Linotype" w:cs="Palatino Linotype"/>
        </w:rPr>
      </w:pPr>
    </w:p>
    <w:p w14:paraId="3B9CDA1C" w14:textId="77777777" w:rsidR="005D7D8A" w:rsidRPr="00BD3D2F" w:rsidRDefault="00505C5F">
      <w:pPr>
        <w:spacing w:line="360" w:lineRule="auto"/>
        <w:ind w:right="49"/>
        <w:jc w:val="both"/>
        <w:rPr>
          <w:rFonts w:ascii="Palatino Linotype" w:eastAsia="Palatino Linotype" w:hAnsi="Palatino Linotype" w:cs="Palatino Linotype"/>
          <w:b/>
        </w:rPr>
      </w:pPr>
      <w:r w:rsidRPr="00BD3D2F">
        <w:rPr>
          <w:rFonts w:ascii="Palatino Linotype" w:eastAsia="Palatino Linotype" w:hAnsi="Palatino Linotype" w:cs="Palatino Linotype"/>
          <w:b/>
          <w:sz w:val="28"/>
          <w:szCs w:val="28"/>
        </w:rPr>
        <w:t>CUARTO</w:t>
      </w:r>
      <w:r w:rsidRPr="00BD3D2F">
        <w:rPr>
          <w:rFonts w:ascii="Palatino Linotype" w:eastAsia="Palatino Linotype" w:hAnsi="Palatino Linotype" w:cs="Palatino Linotype"/>
          <w:b/>
        </w:rPr>
        <w:t xml:space="preserve">. Procedibilidad. </w:t>
      </w:r>
    </w:p>
    <w:p w14:paraId="0B684668" w14:textId="77777777" w:rsidR="005D7D8A" w:rsidRPr="00BD3D2F" w:rsidRDefault="00505C5F">
      <w:pPr>
        <w:spacing w:line="360" w:lineRule="auto"/>
        <w:ind w:right="49"/>
        <w:jc w:val="both"/>
        <w:rPr>
          <w:rFonts w:ascii="Palatino Linotype" w:eastAsia="Palatino Linotype" w:hAnsi="Palatino Linotype" w:cs="Palatino Linotype"/>
          <w:b/>
        </w:rPr>
      </w:pPr>
      <w:r w:rsidRPr="00BD3D2F">
        <w:rPr>
          <w:rFonts w:ascii="Palatino Linotype" w:eastAsia="Palatino Linotype" w:hAnsi="Palatino Linotype" w:cs="Palatino Linotype"/>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w:t>
      </w:r>
      <w:r w:rsidRPr="00BD3D2F">
        <w:rPr>
          <w:rFonts w:ascii="Palatino Linotype" w:eastAsia="Palatino Linotype" w:hAnsi="Palatino Linotype" w:cs="Palatino Linotype"/>
        </w:rPr>
        <w:lastRenderedPageBreak/>
        <w:t xml:space="preserve">Pública del Estado de México y Municipios, en atención a que fueron presentados mediante el formato visible en </w:t>
      </w:r>
      <w:r w:rsidRPr="00BD3D2F">
        <w:rPr>
          <w:rFonts w:ascii="Palatino Linotype" w:eastAsia="Palatino Linotype" w:hAnsi="Palatino Linotype" w:cs="Palatino Linotype"/>
          <w:b/>
        </w:rPr>
        <w:t>EL SAIMEX</w:t>
      </w:r>
    </w:p>
    <w:p w14:paraId="3A61BC47" w14:textId="77777777" w:rsidR="005D7D8A" w:rsidRPr="00BD3D2F" w:rsidRDefault="00505C5F">
      <w:pPr>
        <w:tabs>
          <w:tab w:val="left" w:pos="2422"/>
        </w:tabs>
        <w:spacing w:before="280" w:after="280" w:line="360" w:lineRule="auto"/>
        <w:ind w:right="49"/>
        <w:jc w:val="both"/>
        <w:rPr>
          <w:rFonts w:ascii="Palatino Linotype" w:eastAsia="Palatino Linotype" w:hAnsi="Palatino Linotype" w:cs="Palatino Linotype"/>
        </w:rPr>
      </w:pPr>
      <w:r w:rsidRPr="00BD3D2F">
        <w:rPr>
          <w:rFonts w:ascii="Palatino Linotype" w:eastAsia="Palatino Linotype" w:hAnsi="Palatino Linotype" w:cs="Palatino Linotype"/>
          <w:b/>
          <w:sz w:val="28"/>
          <w:szCs w:val="28"/>
        </w:rPr>
        <w:t>QUINTO.</w:t>
      </w:r>
      <w:r w:rsidRPr="00BD3D2F">
        <w:rPr>
          <w:rFonts w:ascii="Palatino Linotype" w:eastAsia="Palatino Linotype" w:hAnsi="Palatino Linotype" w:cs="Palatino Linotype"/>
          <w:b/>
        </w:rPr>
        <w:t xml:space="preserve"> Análisis de la causal de sobreseimiento.</w:t>
      </w:r>
      <w:r w:rsidRPr="00BD3D2F">
        <w:rPr>
          <w:rFonts w:ascii="Palatino Linotype" w:eastAsia="Palatino Linotype" w:hAnsi="Palatino Linotype" w:cs="Palatino Linotype"/>
        </w:rPr>
        <w:t xml:space="preserve"> Una vez determinada la vía sobre la que versará el presente recurso y previa revisión del expediente electrónico, se advierte que </w:t>
      </w:r>
      <w:r w:rsidRPr="00BD3D2F">
        <w:rPr>
          <w:rFonts w:ascii="Palatino Linotype" w:eastAsia="Palatino Linotype" w:hAnsi="Palatino Linotype" w:cs="Palatino Linotype"/>
          <w:b/>
        </w:rPr>
        <w:t xml:space="preserve">EL RECURRENTE </w:t>
      </w:r>
      <w:r w:rsidRPr="00BD3D2F">
        <w:rPr>
          <w:rFonts w:ascii="Palatino Linotype" w:eastAsia="Palatino Linotype" w:hAnsi="Palatino Linotype" w:cs="Palatino Linotype"/>
        </w:rPr>
        <w:t xml:space="preserve">solicita lo siguiente: </w:t>
      </w:r>
    </w:p>
    <w:p w14:paraId="5280C7FC" w14:textId="77777777" w:rsidR="005D7D8A" w:rsidRPr="00BD3D2F" w:rsidRDefault="00505C5F">
      <w:pPr>
        <w:widowControl w:val="0"/>
        <w:tabs>
          <w:tab w:val="left" w:pos="1701"/>
          <w:tab w:val="left" w:pos="1843"/>
        </w:tabs>
        <w:ind w:left="851" w:right="618"/>
        <w:jc w:val="both"/>
        <w:rPr>
          <w:rFonts w:ascii="Palatino Linotype" w:eastAsia="Palatino Linotype" w:hAnsi="Palatino Linotype" w:cs="Palatino Linotype"/>
          <w:i/>
          <w:sz w:val="22"/>
          <w:szCs w:val="22"/>
        </w:rPr>
      </w:pPr>
      <w:r w:rsidRPr="00BD3D2F">
        <w:rPr>
          <w:rFonts w:ascii="Palatino Linotype" w:eastAsia="Palatino Linotype" w:hAnsi="Palatino Linotype" w:cs="Palatino Linotype"/>
          <w:i/>
          <w:sz w:val="22"/>
          <w:szCs w:val="22"/>
        </w:rPr>
        <w:t>“buenos dias, como estudiante de admnistración, preparo mi tesis relacionado con los manuales de procedimientos de nuestro organismo de agua de tlalnepantla por lo que solicito se tenga la amabilidad de proporcionar los siguientes manuales en formato word , MANUAL DE ORGANIZACIÓN CONTRALORÍA INTERNA MUNICIPAL, MANUAL PROCEDIMIENTOS DIRECCIÓN DE PROMOCIÓN ECONÓMICA y MANUAL DE PROCEDIMIENTOS UNIDAD DE TRANSPARENCIA Y ACCESO A LA INFORMACIÓN PÚBLICA MUNICIPAL, por su atención gracias..”(Sic)</w:t>
      </w:r>
    </w:p>
    <w:p w14:paraId="3184E05F" w14:textId="77777777" w:rsidR="005D7D8A" w:rsidRPr="00BD3D2F" w:rsidRDefault="005D7D8A">
      <w:pPr>
        <w:widowControl w:val="0"/>
        <w:tabs>
          <w:tab w:val="left" w:pos="1701"/>
          <w:tab w:val="left" w:pos="1843"/>
        </w:tabs>
        <w:spacing w:line="360" w:lineRule="auto"/>
        <w:ind w:right="-518"/>
        <w:jc w:val="both"/>
        <w:rPr>
          <w:rFonts w:ascii="Palatino Linotype" w:eastAsia="Palatino Linotype" w:hAnsi="Palatino Linotype" w:cs="Palatino Linotype"/>
        </w:rPr>
      </w:pPr>
    </w:p>
    <w:p w14:paraId="51A05D79" w14:textId="77777777" w:rsidR="005D7D8A" w:rsidRPr="00BD3D2F" w:rsidRDefault="00505C5F">
      <w:pPr>
        <w:spacing w:line="360" w:lineRule="auto"/>
        <w:jc w:val="both"/>
        <w:rPr>
          <w:rFonts w:ascii="Palatino Linotype" w:eastAsia="Palatino Linotype" w:hAnsi="Palatino Linotype" w:cs="Palatino Linotype"/>
        </w:rPr>
      </w:pPr>
      <w:r w:rsidRPr="00BD3D2F">
        <w:rPr>
          <w:rFonts w:ascii="Palatino Linotype" w:eastAsia="Palatino Linotype" w:hAnsi="Palatino Linotype" w:cs="Palatino Linotype"/>
        </w:rPr>
        <w:t xml:space="preserve">Atento a ello, </w:t>
      </w:r>
      <w:r w:rsidRPr="00BD3D2F">
        <w:rPr>
          <w:rFonts w:ascii="Palatino Linotype" w:eastAsia="Palatino Linotype" w:hAnsi="Palatino Linotype" w:cs="Palatino Linotype"/>
          <w:b/>
        </w:rPr>
        <w:t>EL SUJETO OBLIGADO</w:t>
      </w:r>
      <w:r w:rsidRPr="00BD3D2F">
        <w:rPr>
          <w:rFonts w:ascii="Palatino Linotype" w:eastAsia="Palatino Linotype" w:hAnsi="Palatino Linotype" w:cs="Palatino Linotype"/>
        </w:rPr>
        <w:t xml:space="preserve"> señaló que la información solicitada se encuentra disponible en el portal de Información Pública de Oficio Mexiquense (IPOMEX) de conformidad con lo establecido por el artículo 92 fracción I de la Ley de Transparencia y Acceso a la Información Pública, indicando la dirección electrónica mediante la cual puede ser consultada y explicando al particular cómo puede acceder a la información solicitada, tal y como se puede apreciar en las capturas de pantalla que se inserta a continuación: </w:t>
      </w:r>
    </w:p>
    <w:p w14:paraId="102ED74E" w14:textId="77777777" w:rsidR="005D7D8A" w:rsidRPr="00BD3D2F" w:rsidRDefault="00505C5F">
      <w:pPr>
        <w:spacing w:line="360" w:lineRule="auto"/>
        <w:jc w:val="both"/>
        <w:rPr>
          <w:rFonts w:ascii="Palatino Linotype" w:eastAsia="Palatino Linotype" w:hAnsi="Palatino Linotype" w:cs="Palatino Linotype"/>
        </w:rPr>
      </w:pPr>
      <w:r w:rsidRPr="00BD3D2F">
        <w:rPr>
          <w:rFonts w:ascii="Palatino Linotype" w:eastAsia="Palatino Linotype" w:hAnsi="Palatino Linotype" w:cs="Palatino Linotype"/>
          <w:noProof/>
        </w:rPr>
        <w:lastRenderedPageBreak/>
        <w:drawing>
          <wp:inline distT="114300" distB="114300" distL="114300" distR="114300" wp14:anchorId="2BC138A4" wp14:editId="2EA6A50D">
            <wp:extent cx="5391150" cy="3257550"/>
            <wp:effectExtent l="0" t="0" r="0" b="0"/>
            <wp:docPr id="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391150" cy="3257550"/>
                    </a:xfrm>
                    <a:prstGeom prst="rect">
                      <a:avLst/>
                    </a:prstGeom>
                    <a:ln/>
                  </pic:spPr>
                </pic:pic>
              </a:graphicData>
            </a:graphic>
          </wp:inline>
        </w:drawing>
      </w:r>
    </w:p>
    <w:p w14:paraId="700697D6" w14:textId="77777777" w:rsidR="005D7D8A" w:rsidRPr="00BD3D2F" w:rsidRDefault="00505C5F">
      <w:pPr>
        <w:spacing w:line="360" w:lineRule="auto"/>
        <w:jc w:val="both"/>
        <w:rPr>
          <w:rFonts w:ascii="Palatino Linotype" w:eastAsia="Palatino Linotype" w:hAnsi="Palatino Linotype" w:cs="Palatino Linotype"/>
        </w:rPr>
      </w:pPr>
      <w:r w:rsidRPr="00BD3D2F">
        <w:rPr>
          <w:rFonts w:ascii="Palatino Linotype" w:eastAsia="Palatino Linotype" w:hAnsi="Palatino Linotype" w:cs="Palatino Linotype"/>
          <w:noProof/>
        </w:rPr>
        <w:drawing>
          <wp:inline distT="114300" distB="114300" distL="114300" distR="114300" wp14:anchorId="4A16A369" wp14:editId="6187DC1E">
            <wp:extent cx="5438775" cy="3495675"/>
            <wp:effectExtent l="0" t="0" r="0" b="0"/>
            <wp:docPr id="6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5438775" cy="3495675"/>
                    </a:xfrm>
                    <a:prstGeom prst="rect">
                      <a:avLst/>
                    </a:prstGeom>
                    <a:ln/>
                  </pic:spPr>
                </pic:pic>
              </a:graphicData>
            </a:graphic>
          </wp:inline>
        </w:drawing>
      </w:r>
    </w:p>
    <w:p w14:paraId="47FBD80A" w14:textId="77777777" w:rsidR="005D7D8A" w:rsidRPr="00BD3D2F" w:rsidRDefault="00505C5F">
      <w:pPr>
        <w:spacing w:line="360" w:lineRule="auto"/>
        <w:jc w:val="both"/>
        <w:rPr>
          <w:rFonts w:ascii="Palatino Linotype" w:eastAsia="Palatino Linotype" w:hAnsi="Palatino Linotype" w:cs="Palatino Linotype"/>
        </w:rPr>
      </w:pPr>
      <w:r w:rsidRPr="00BD3D2F">
        <w:rPr>
          <w:rFonts w:ascii="Palatino Linotype" w:eastAsia="Palatino Linotype" w:hAnsi="Palatino Linotype" w:cs="Palatino Linotype"/>
          <w:noProof/>
        </w:rPr>
        <w:lastRenderedPageBreak/>
        <w:drawing>
          <wp:inline distT="114300" distB="114300" distL="114300" distR="114300" wp14:anchorId="34145719" wp14:editId="0B5E18A7">
            <wp:extent cx="5619750" cy="3228975"/>
            <wp:effectExtent l="0" t="0" r="0" b="0"/>
            <wp:docPr id="6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619750" cy="3228975"/>
                    </a:xfrm>
                    <a:prstGeom prst="rect">
                      <a:avLst/>
                    </a:prstGeom>
                    <a:ln/>
                  </pic:spPr>
                </pic:pic>
              </a:graphicData>
            </a:graphic>
          </wp:inline>
        </w:drawing>
      </w:r>
    </w:p>
    <w:p w14:paraId="239BD5AB" w14:textId="77777777" w:rsidR="005D7D8A" w:rsidRPr="00BD3D2F" w:rsidRDefault="00505C5F">
      <w:pPr>
        <w:spacing w:line="360" w:lineRule="auto"/>
        <w:jc w:val="both"/>
        <w:rPr>
          <w:rFonts w:ascii="Palatino Linotype" w:eastAsia="Palatino Linotype" w:hAnsi="Palatino Linotype" w:cs="Palatino Linotype"/>
        </w:rPr>
      </w:pPr>
      <w:r w:rsidRPr="00BD3D2F">
        <w:rPr>
          <w:rFonts w:ascii="Palatino Linotype" w:eastAsia="Palatino Linotype" w:hAnsi="Palatino Linotype" w:cs="Palatino Linotype"/>
          <w:noProof/>
        </w:rPr>
        <w:lastRenderedPageBreak/>
        <w:drawing>
          <wp:inline distT="114300" distB="114300" distL="114300" distR="114300" wp14:anchorId="33E4657B" wp14:editId="5C15FCF8">
            <wp:extent cx="5791200" cy="3933825"/>
            <wp:effectExtent l="0" t="0" r="0" b="0"/>
            <wp:docPr id="6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5791200" cy="3933825"/>
                    </a:xfrm>
                    <a:prstGeom prst="rect">
                      <a:avLst/>
                    </a:prstGeom>
                    <a:ln/>
                  </pic:spPr>
                </pic:pic>
              </a:graphicData>
            </a:graphic>
          </wp:inline>
        </w:drawing>
      </w:r>
    </w:p>
    <w:p w14:paraId="2C60D963" w14:textId="77777777" w:rsidR="005D7D8A" w:rsidRPr="00BD3D2F" w:rsidRDefault="00505C5F">
      <w:pPr>
        <w:spacing w:line="360" w:lineRule="auto"/>
        <w:jc w:val="both"/>
        <w:rPr>
          <w:rFonts w:ascii="Palatino Linotype" w:eastAsia="Palatino Linotype" w:hAnsi="Palatino Linotype" w:cs="Palatino Linotype"/>
        </w:rPr>
      </w:pPr>
      <w:r w:rsidRPr="00BD3D2F">
        <w:rPr>
          <w:rFonts w:ascii="Palatino Linotype" w:eastAsia="Palatino Linotype" w:hAnsi="Palatino Linotype" w:cs="Palatino Linotype"/>
          <w:noProof/>
        </w:rPr>
        <w:drawing>
          <wp:inline distT="114300" distB="114300" distL="114300" distR="114300" wp14:anchorId="52969567" wp14:editId="75EE6C0D">
            <wp:extent cx="5610225" cy="2588260"/>
            <wp:effectExtent l="0" t="0" r="0" b="0"/>
            <wp:docPr id="6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b="20777"/>
                    <a:stretch>
                      <a:fillRect/>
                    </a:stretch>
                  </pic:blipFill>
                  <pic:spPr>
                    <a:xfrm>
                      <a:off x="0" y="0"/>
                      <a:ext cx="5610225" cy="2588260"/>
                    </a:xfrm>
                    <a:prstGeom prst="rect">
                      <a:avLst/>
                    </a:prstGeom>
                    <a:ln/>
                  </pic:spPr>
                </pic:pic>
              </a:graphicData>
            </a:graphic>
          </wp:inline>
        </w:drawing>
      </w:r>
    </w:p>
    <w:p w14:paraId="1A8083C2" w14:textId="77777777" w:rsidR="005D7D8A" w:rsidRPr="00BD3D2F" w:rsidRDefault="005D7D8A">
      <w:pPr>
        <w:widowControl w:val="0"/>
        <w:spacing w:line="360" w:lineRule="auto"/>
        <w:ind w:left="720"/>
        <w:jc w:val="center"/>
        <w:rPr>
          <w:rFonts w:ascii="Palatino Linotype" w:eastAsia="Palatino Linotype" w:hAnsi="Palatino Linotype" w:cs="Palatino Linotype"/>
        </w:rPr>
      </w:pPr>
    </w:p>
    <w:p w14:paraId="4F4B6651" w14:textId="77777777" w:rsidR="005D7D8A" w:rsidRPr="00BD3D2F" w:rsidRDefault="005D7D8A">
      <w:pPr>
        <w:widowControl w:val="0"/>
        <w:spacing w:line="360" w:lineRule="auto"/>
        <w:ind w:left="720"/>
        <w:jc w:val="both"/>
        <w:rPr>
          <w:rFonts w:ascii="Palatino Linotype" w:eastAsia="Palatino Linotype" w:hAnsi="Palatino Linotype" w:cs="Palatino Linotype"/>
        </w:rPr>
      </w:pPr>
    </w:p>
    <w:p w14:paraId="1AA11E26" w14:textId="77777777" w:rsidR="005D7D8A" w:rsidRPr="00BD3D2F" w:rsidRDefault="00505C5F">
      <w:pPr>
        <w:spacing w:line="360" w:lineRule="auto"/>
        <w:jc w:val="both"/>
        <w:rPr>
          <w:rFonts w:ascii="Palatino Linotype" w:eastAsia="Palatino Linotype" w:hAnsi="Palatino Linotype" w:cs="Palatino Linotype"/>
        </w:rPr>
      </w:pPr>
      <w:r w:rsidRPr="00BD3D2F">
        <w:rPr>
          <w:rFonts w:ascii="Palatino Linotype" w:eastAsia="Palatino Linotype" w:hAnsi="Palatino Linotype" w:cs="Palatino Linotype"/>
        </w:rPr>
        <w:t xml:space="preserve">Inconforme con la respuesta </w:t>
      </w:r>
      <w:r w:rsidRPr="00BD3D2F">
        <w:rPr>
          <w:rFonts w:ascii="Palatino Linotype" w:eastAsia="Palatino Linotype" w:hAnsi="Palatino Linotype" w:cs="Palatino Linotype"/>
          <w:b/>
        </w:rPr>
        <w:t xml:space="preserve">EL RECURRENTE </w:t>
      </w:r>
      <w:r w:rsidRPr="00BD3D2F">
        <w:rPr>
          <w:rFonts w:ascii="Palatino Linotype" w:eastAsia="Palatino Linotype" w:hAnsi="Palatino Linotype" w:cs="Palatino Linotype"/>
        </w:rPr>
        <w:t>manifestó que requería la información le fuese entregada entregada por medio del SAIMEX y no así en una liga electrónica como se aprecia a continuación:</w:t>
      </w:r>
    </w:p>
    <w:p w14:paraId="320E60C9" w14:textId="77777777" w:rsidR="005D7D8A" w:rsidRPr="00BD3D2F" w:rsidRDefault="00505C5F">
      <w:pPr>
        <w:widowControl w:val="0"/>
        <w:tabs>
          <w:tab w:val="left" w:pos="1701"/>
          <w:tab w:val="left" w:pos="1843"/>
        </w:tabs>
        <w:ind w:left="851" w:right="618"/>
        <w:jc w:val="both"/>
        <w:rPr>
          <w:rFonts w:ascii="Palatino Linotype" w:eastAsia="Palatino Linotype" w:hAnsi="Palatino Linotype" w:cs="Palatino Linotype"/>
          <w:i/>
          <w:sz w:val="22"/>
          <w:szCs w:val="22"/>
        </w:rPr>
      </w:pPr>
      <w:r w:rsidRPr="00BD3D2F">
        <w:rPr>
          <w:rFonts w:ascii="Palatino Linotype" w:eastAsia="Palatino Linotype" w:hAnsi="Palatino Linotype" w:cs="Palatino Linotype"/>
          <w:i/>
          <w:sz w:val="22"/>
          <w:szCs w:val="22"/>
        </w:rPr>
        <w:t>“Se emite respuesta a mi solicitud de información redireccionando a ligas electronicas del sujeto obligado sin embargo no se entrega la información solicita toda vez que el sujeto obligado reconoce que cuenta con la información -, solicito sean tan amables de proporcionarla en el formato solicitado o bien informar que no obra en sus archivos.”(Sic)</w:t>
      </w:r>
    </w:p>
    <w:p w14:paraId="6CA3D5B6" w14:textId="77777777" w:rsidR="005D7D8A" w:rsidRPr="00BD3D2F" w:rsidRDefault="005D7D8A">
      <w:pPr>
        <w:spacing w:line="360" w:lineRule="auto"/>
        <w:jc w:val="both"/>
      </w:pPr>
    </w:p>
    <w:p w14:paraId="644A8706" w14:textId="77777777" w:rsidR="005D7D8A" w:rsidRPr="00BD3D2F" w:rsidRDefault="00505C5F">
      <w:pPr>
        <w:spacing w:line="360" w:lineRule="auto"/>
        <w:jc w:val="both"/>
        <w:rPr>
          <w:rFonts w:ascii="Palatino Linotype" w:eastAsia="Palatino Linotype" w:hAnsi="Palatino Linotype" w:cs="Palatino Linotype"/>
        </w:rPr>
      </w:pPr>
      <w:r w:rsidRPr="00BD3D2F">
        <w:rPr>
          <w:rFonts w:ascii="Palatino Linotype" w:eastAsia="Palatino Linotype" w:hAnsi="Palatino Linotype" w:cs="Palatino Linotype"/>
        </w:rPr>
        <w:t xml:space="preserve">Una vez abierta la etapa de manifestaciones, </w:t>
      </w:r>
      <w:r w:rsidRPr="00BD3D2F">
        <w:rPr>
          <w:rFonts w:ascii="Palatino Linotype" w:eastAsia="Palatino Linotype" w:hAnsi="Palatino Linotype" w:cs="Palatino Linotype"/>
          <w:b/>
        </w:rPr>
        <w:t>EL RECURRENTE</w:t>
      </w:r>
      <w:r w:rsidRPr="00BD3D2F">
        <w:rPr>
          <w:rFonts w:ascii="Palatino Linotype" w:eastAsia="Palatino Linotype" w:hAnsi="Palatino Linotype" w:cs="Palatino Linotype"/>
        </w:rPr>
        <w:t xml:space="preserve"> fue omiso en presentar pruebas, y/o alegatos. Por su parte, </w:t>
      </w:r>
      <w:r w:rsidRPr="00BD3D2F">
        <w:rPr>
          <w:rFonts w:ascii="Palatino Linotype" w:eastAsia="Palatino Linotype" w:hAnsi="Palatino Linotype" w:cs="Palatino Linotype"/>
          <w:b/>
        </w:rPr>
        <w:t xml:space="preserve">EL SUJETO OBLIGADO </w:t>
      </w:r>
      <w:r w:rsidRPr="00BD3D2F">
        <w:rPr>
          <w:rFonts w:ascii="Palatino Linotype" w:eastAsia="Palatino Linotype" w:hAnsi="Palatino Linotype" w:cs="Palatino Linotype"/>
        </w:rPr>
        <w:t xml:space="preserve">presentó su Informe Justificado mediante el cual ratifica su respuesta primigenia y se pronuncia sobre las manifestaciones del particular citando el artículo 161 de la Ley de Transparencia y Acceso a la Información Pública el cual letra dice: </w:t>
      </w:r>
    </w:p>
    <w:p w14:paraId="1A2ADE34" w14:textId="77777777" w:rsidR="005D7D8A" w:rsidRPr="00BD3D2F" w:rsidRDefault="00505C5F">
      <w:pPr>
        <w:ind w:left="850" w:right="899"/>
        <w:jc w:val="both"/>
        <w:rPr>
          <w:rFonts w:ascii="Palatino Linotype" w:eastAsia="Palatino Linotype" w:hAnsi="Palatino Linotype" w:cs="Palatino Linotype"/>
          <w:i/>
          <w:sz w:val="22"/>
          <w:szCs w:val="22"/>
        </w:rPr>
      </w:pPr>
      <w:r w:rsidRPr="00BD3D2F">
        <w:rPr>
          <w:rFonts w:ascii="Palatino Linotype" w:eastAsia="Palatino Linotype" w:hAnsi="Palatino Linotype" w:cs="Palatino Linotype"/>
          <w:i/>
          <w:sz w:val="22"/>
          <w:szCs w:val="22"/>
        </w:rPr>
        <w:t>“</w:t>
      </w:r>
      <w:r w:rsidRPr="00BD3D2F">
        <w:rPr>
          <w:rFonts w:ascii="Palatino Linotype" w:eastAsia="Palatino Linotype" w:hAnsi="Palatino Linotype" w:cs="Palatino Linotype"/>
          <w:b/>
          <w:i/>
          <w:sz w:val="22"/>
          <w:szCs w:val="22"/>
        </w:rPr>
        <w:t>Artículo 161.</w:t>
      </w:r>
      <w:r w:rsidRPr="00BD3D2F">
        <w:rPr>
          <w:rFonts w:ascii="Palatino Linotype" w:eastAsia="Palatino Linotype" w:hAnsi="Palatino Linotype" w:cs="Palatino Linotype"/>
          <w:i/>
          <w:sz w:val="22"/>
          <w:szCs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w:t>
      </w:r>
    </w:p>
    <w:p w14:paraId="799B2F61" w14:textId="77777777" w:rsidR="005D7D8A" w:rsidRPr="00BD3D2F" w:rsidRDefault="00505C5F">
      <w:pPr>
        <w:ind w:left="850" w:right="899"/>
        <w:jc w:val="both"/>
        <w:rPr>
          <w:rFonts w:ascii="Palatino Linotype" w:eastAsia="Palatino Linotype" w:hAnsi="Palatino Linotype" w:cs="Palatino Linotype"/>
          <w:i/>
          <w:sz w:val="22"/>
          <w:szCs w:val="22"/>
        </w:rPr>
      </w:pPr>
      <w:r w:rsidRPr="00BD3D2F">
        <w:rPr>
          <w:rFonts w:ascii="Palatino Linotype" w:eastAsia="Palatino Linotype" w:hAnsi="Palatino Linotype" w:cs="Palatino Linotype"/>
          <w:i/>
          <w:sz w:val="22"/>
          <w:szCs w:val="22"/>
        </w:rPr>
        <w:t>(énfasis añadido)</w:t>
      </w:r>
    </w:p>
    <w:p w14:paraId="517588CF" w14:textId="77777777" w:rsidR="005D7D8A" w:rsidRPr="00BD3D2F" w:rsidRDefault="005D7D8A">
      <w:pPr>
        <w:spacing w:line="360" w:lineRule="auto"/>
        <w:jc w:val="both"/>
        <w:rPr>
          <w:rFonts w:ascii="Palatino Linotype" w:eastAsia="Palatino Linotype" w:hAnsi="Palatino Linotype" w:cs="Palatino Linotype"/>
        </w:rPr>
      </w:pPr>
    </w:p>
    <w:p w14:paraId="250E4EAF" w14:textId="77777777" w:rsidR="005D7D8A" w:rsidRPr="00BD3D2F" w:rsidRDefault="00505C5F">
      <w:pPr>
        <w:spacing w:line="360" w:lineRule="auto"/>
        <w:jc w:val="both"/>
        <w:rPr>
          <w:rFonts w:ascii="Palatino Linotype" w:eastAsia="Palatino Linotype" w:hAnsi="Palatino Linotype" w:cs="Palatino Linotype"/>
        </w:rPr>
      </w:pPr>
      <w:r w:rsidRPr="00BD3D2F">
        <w:rPr>
          <w:rFonts w:ascii="Palatino Linotype" w:eastAsia="Palatino Linotype" w:hAnsi="Palatino Linotype" w:cs="Palatino Linotype"/>
        </w:rPr>
        <w:t xml:space="preserve">Del precepto en cita se aprecia que cuando la información solicitada por los particulares se encuentre disponible en medios electrónicos, los Sujetos Obligados podrá indicar la </w:t>
      </w:r>
      <w:r w:rsidRPr="00BD3D2F">
        <w:rPr>
          <w:rFonts w:ascii="Palatino Linotype" w:eastAsia="Palatino Linotype" w:hAnsi="Palatino Linotype" w:cs="Palatino Linotype"/>
        </w:rPr>
        <w:lastRenderedPageBreak/>
        <w:t xml:space="preserve">fuente donde puede ser consultada, dicha fuente deberá ser precisa y concreto lo que significa que no debe implicar que el solicitante haga una búsqueda en el cúmulo de información disponible.  </w:t>
      </w:r>
    </w:p>
    <w:p w14:paraId="30ED4F1D" w14:textId="77777777" w:rsidR="005D7D8A" w:rsidRPr="00BD3D2F" w:rsidRDefault="005D7D8A">
      <w:pPr>
        <w:spacing w:line="360" w:lineRule="auto"/>
        <w:jc w:val="both"/>
        <w:rPr>
          <w:rFonts w:ascii="Palatino Linotype" w:eastAsia="Palatino Linotype" w:hAnsi="Palatino Linotype" w:cs="Palatino Linotype"/>
        </w:rPr>
      </w:pPr>
    </w:p>
    <w:p w14:paraId="1B00E693" w14:textId="1B878352" w:rsidR="005D7D8A" w:rsidRPr="00BD3D2F" w:rsidRDefault="00505C5F">
      <w:pPr>
        <w:spacing w:line="360" w:lineRule="auto"/>
        <w:jc w:val="both"/>
      </w:pPr>
      <w:r w:rsidRPr="00BD3D2F">
        <w:rPr>
          <w:rFonts w:ascii="Palatino Linotype" w:eastAsia="Palatino Linotype" w:hAnsi="Palatino Linotype" w:cs="Palatino Linotype"/>
        </w:rPr>
        <w:t xml:space="preserve">En un acto posterior, </w:t>
      </w:r>
      <w:r w:rsidRPr="00BD3D2F">
        <w:rPr>
          <w:rFonts w:ascii="Palatino Linotype" w:eastAsia="Palatino Linotype" w:hAnsi="Palatino Linotype" w:cs="Palatino Linotype"/>
          <w:b/>
        </w:rPr>
        <w:t xml:space="preserve">EL RECURRENTE </w:t>
      </w:r>
      <w:r w:rsidRPr="00BD3D2F">
        <w:rPr>
          <w:rFonts w:ascii="Palatino Linotype" w:eastAsia="Palatino Linotype" w:hAnsi="Palatino Linotype" w:cs="Palatino Linotype"/>
        </w:rPr>
        <w:t xml:space="preserve">presentó su desistimiento con respecto a la acción intentada en el presente </w:t>
      </w:r>
      <w:r w:rsidR="00E84533" w:rsidRPr="00BD3D2F">
        <w:rPr>
          <w:rFonts w:ascii="Palatino Linotype" w:eastAsia="Palatino Linotype" w:hAnsi="Palatino Linotype" w:cs="Palatino Linotype"/>
        </w:rPr>
        <w:t>Recurso de Revisión</w:t>
      </w:r>
      <w:r w:rsidRPr="00BD3D2F">
        <w:rPr>
          <w:rFonts w:ascii="Palatino Linotype" w:eastAsia="Palatino Linotype" w:hAnsi="Palatino Linotype" w:cs="Palatino Linotype"/>
        </w:rPr>
        <w:t>, como se aprecia en la siguiente imagen:</w:t>
      </w:r>
    </w:p>
    <w:p w14:paraId="0C9A637B" w14:textId="0DF1109F" w:rsidR="005D7D8A" w:rsidRPr="00BD3D2F" w:rsidRDefault="00843D0B">
      <w:pPr>
        <w:spacing w:line="360" w:lineRule="auto"/>
        <w:jc w:val="both"/>
      </w:pPr>
      <w:r>
        <w:rPr>
          <w:noProof/>
        </w:rPr>
        <w:drawing>
          <wp:inline distT="0" distB="0" distL="0" distR="0" wp14:anchorId="74175A88" wp14:editId="09CDEAAB">
            <wp:extent cx="5791835" cy="41402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414020"/>
                    </a:xfrm>
                    <a:prstGeom prst="rect">
                      <a:avLst/>
                    </a:prstGeom>
                  </pic:spPr>
                </pic:pic>
              </a:graphicData>
            </a:graphic>
          </wp:inline>
        </w:drawing>
      </w:r>
    </w:p>
    <w:p w14:paraId="19E72381" w14:textId="77777777" w:rsidR="005D7D8A" w:rsidRPr="00BD3D2F" w:rsidRDefault="005D7D8A">
      <w:pPr>
        <w:spacing w:line="360" w:lineRule="auto"/>
      </w:pPr>
    </w:p>
    <w:p w14:paraId="5349B9B8" w14:textId="77777777" w:rsidR="005D7D8A" w:rsidRPr="00BD3D2F" w:rsidRDefault="00505C5F">
      <w:pPr>
        <w:spacing w:line="360" w:lineRule="auto"/>
        <w:jc w:val="both"/>
      </w:pPr>
      <w:r w:rsidRPr="00BD3D2F">
        <w:rPr>
          <w:rFonts w:ascii="Palatino Linotype" w:eastAsia="Palatino Linotype" w:hAnsi="Palatino Linotype" w:cs="Palatino Linotype"/>
        </w:rPr>
        <w:t xml:space="preserve">Es pertinente aclarar que el desistimiento sólo pudo ser activado por </w:t>
      </w:r>
      <w:r w:rsidRPr="00BD3D2F">
        <w:rPr>
          <w:rFonts w:ascii="Palatino Linotype" w:eastAsia="Palatino Linotype" w:hAnsi="Palatino Linotype" w:cs="Palatino Linotype"/>
          <w:b/>
        </w:rPr>
        <w:t>EL</w:t>
      </w:r>
      <w:r w:rsidRPr="00BD3D2F">
        <w:rPr>
          <w:rFonts w:ascii="Palatino Linotype" w:eastAsia="Palatino Linotype" w:hAnsi="Palatino Linotype" w:cs="Palatino Linotype"/>
        </w:rPr>
        <w:t xml:space="preserve"> </w:t>
      </w:r>
      <w:r w:rsidRPr="00BD3D2F">
        <w:rPr>
          <w:rFonts w:ascii="Palatino Linotype" w:eastAsia="Palatino Linotype" w:hAnsi="Palatino Linotype" w:cs="Palatino Linotype"/>
          <w:b/>
        </w:rPr>
        <w:t>RECURRENTE</w:t>
      </w:r>
      <w:r w:rsidRPr="00BD3D2F">
        <w:rPr>
          <w:rFonts w:ascii="Palatino Linotype" w:eastAsia="Palatino Linotype" w:hAnsi="Palatino Linotype" w:cs="Palatino Linotype"/>
        </w:rPr>
        <w:t xml:space="preserve"> mediante el ingreso al Sistema de Acceso a la Información Mexiquense, mediante la utilización de su clave de usuario y contraseña, por lo que, no existe duda de que se trata de un </w:t>
      </w:r>
      <w:r w:rsidRPr="00BD3D2F">
        <w:rPr>
          <w:rFonts w:ascii="Palatino Linotype" w:eastAsia="Palatino Linotype" w:hAnsi="Palatino Linotype" w:cs="Palatino Linotype"/>
          <w:b/>
        </w:rPr>
        <w:t>desistimiento expreso</w:t>
      </w:r>
      <w:r w:rsidRPr="00BD3D2F">
        <w:rPr>
          <w:rFonts w:ascii="Palatino Linotype" w:eastAsia="Palatino Linotype" w:hAnsi="Palatino Linotype" w:cs="Palatino Linotype"/>
        </w:rPr>
        <w:t xml:space="preserve">, por parte del </w:t>
      </w:r>
      <w:r w:rsidRPr="00BD3D2F">
        <w:rPr>
          <w:rFonts w:ascii="Palatino Linotype" w:eastAsia="Palatino Linotype" w:hAnsi="Palatino Linotype" w:cs="Palatino Linotype"/>
          <w:b/>
        </w:rPr>
        <w:t>RECURRENTE</w:t>
      </w:r>
      <w:r w:rsidRPr="00BD3D2F">
        <w:rPr>
          <w:rFonts w:ascii="Palatino Linotype" w:eastAsia="Palatino Linotype" w:hAnsi="Palatino Linotype" w:cs="Palatino Linotype"/>
        </w:rPr>
        <w:t>. </w:t>
      </w:r>
    </w:p>
    <w:p w14:paraId="4E66A7FA" w14:textId="77777777" w:rsidR="005D7D8A" w:rsidRPr="00BD3D2F" w:rsidRDefault="005D7D8A"/>
    <w:p w14:paraId="5346FD62" w14:textId="77777777" w:rsidR="005D7D8A" w:rsidRPr="00BD3D2F" w:rsidRDefault="00505C5F">
      <w:pPr>
        <w:spacing w:line="360" w:lineRule="auto"/>
        <w:jc w:val="both"/>
      </w:pPr>
      <w:r w:rsidRPr="00BD3D2F">
        <w:rPr>
          <w:rFonts w:ascii="Palatino Linotype" w:eastAsia="Palatino Linotype" w:hAnsi="Palatino Linotype" w:cs="Palatino Linotype"/>
        </w:rPr>
        <w:t>Asimismo, es conveniente definir la palabra desistir como abdicar o abandonar un derecho o una acción procesal, tal y como lo señala el Diccionario de la Lengua Española</w:t>
      </w:r>
    </w:p>
    <w:p w14:paraId="65737117" w14:textId="77777777" w:rsidR="005D7D8A" w:rsidRPr="00BD3D2F" w:rsidRDefault="005D7D8A">
      <w:pPr>
        <w:spacing w:line="360" w:lineRule="auto"/>
      </w:pPr>
    </w:p>
    <w:p w14:paraId="18C66D0E" w14:textId="77777777" w:rsidR="005D7D8A" w:rsidRPr="00BD3D2F" w:rsidRDefault="00505C5F">
      <w:pPr>
        <w:spacing w:line="360" w:lineRule="auto"/>
        <w:jc w:val="both"/>
        <w:rPr>
          <w:rFonts w:ascii="Palatino Linotype" w:eastAsia="Palatino Linotype" w:hAnsi="Palatino Linotype" w:cs="Palatino Linotype"/>
        </w:rPr>
      </w:pPr>
      <w:r w:rsidRPr="00BD3D2F">
        <w:rPr>
          <w:rFonts w:ascii="Palatino Linotype" w:eastAsia="Palatino Linotype" w:hAnsi="Palatino Linotype" w:cs="Palatino Linotype"/>
        </w:rPr>
        <w:t>Ahora bien, en materia procesal, el desistimiento debe entenderse, de conformidad con el tratadista Cipriano Gómez Lara, como una renuncia procesal de derechos o de pretensiones.</w:t>
      </w:r>
    </w:p>
    <w:p w14:paraId="0F526291" w14:textId="77777777" w:rsidR="005D7D8A" w:rsidRPr="00BD3D2F" w:rsidRDefault="005D7D8A">
      <w:pPr>
        <w:spacing w:line="360" w:lineRule="auto"/>
        <w:jc w:val="both"/>
      </w:pPr>
    </w:p>
    <w:p w14:paraId="669C1C28" w14:textId="77777777" w:rsidR="005D7D8A" w:rsidRPr="00BD3D2F" w:rsidRDefault="00505C5F">
      <w:pPr>
        <w:spacing w:line="360" w:lineRule="auto"/>
        <w:jc w:val="both"/>
      </w:pPr>
      <w:r w:rsidRPr="00BD3D2F">
        <w:rPr>
          <w:rFonts w:ascii="Palatino Linotype" w:eastAsia="Palatino Linotype" w:hAnsi="Palatino Linotype" w:cs="Palatino Linotype"/>
        </w:rPr>
        <w:lastRenderedPageBreak/>
        <w:t>Como apoyo de lo anterior, se cita la Tesis 211360. Tribunales Colegiados de Circuito. Octava Época. Semanario Judicial de la Federación. Tomo XIV, Julio de 1994, Pág. 547, la cual refiere lo siguiente: </w:t>
      </w:r>
    </w:p>
    <w:p w14:paraId="0DF10F50" w14:textId="77777777" w:rsidR="005D7D8A" w:rsidRPr="00BD3D2F" w:rsidRDefault="005D7D8A"/>
    <w:p w14:paraId="73E52F4D" w14:textId="77777777" w:rsidR="005D7D8A" w:rsidRPr="00BD3D2F" w:rsidRDefault="00505C5F">
      <w:pPr>
        <w:ind w:left="851" w:right="901"/>
        <w:jc w:val="both"/>
        <w:rPr>
          <w:rFonts w:ascii="Palatino Linotype" w:eastAsia="Palatino Linotype" w:hAnsi="Palatino Linotype" w:cs="Palatino Linotype"/>
          <w:i/>
          <w:sz w:val="22"/>
          <w:szCs w:val="22"/>
        </w:rPr>
      </w:pPr>
      <w:r w:rsidRPr="00BD3D2F">
        <w:rPr>
          <w:rFonts w:ascii="Palatino Linotype" w:eastAsia="Palatino Linotype" w:hAnsi="Palatino Linotype" w:cs="Palatino Linotype"/>
          <w:b/>
          <w:i/>
          <w:sz w:val="22"/>
          <w:szCs w:val="22"/>
        </w:rPr>
        <w:t xml:space="preserve">“DESISTIMIENTOS DE LA ACCION Y DE LA DEMANDA. DIFERENCIAS. </w:t>
      </w:r>
      <w:r w:rsidRPr="00BD3D2F">
        <w:rPr>
          <w:rFonts w:ascii="Palatino Linotype" w:eastAsia="Palatino Linotype" w:hAnsi="Palatino Linotype" w:cs="Palatino Linotype"/>
          <w:i/>
          <w:sz w:val="22"/>
          <w:szCs w:val="22"/>
        </w:rPr>
        <w:t>No es lo mismo desistir de la acción que de la demanda o instancia, ya que en el desistimiento de la demanda se pierden todos los derechos y situaciones procesales; y si no ha prescrito la acción, puede volverse a ejercitar mediante la presentación de una nueva demanda; mientras que con el desistimiento de la acción se produce la pérdida del derecho que el actor hizo valer en el juicio, porque al renunciar a la acción se renuncia al derecho.” (Sic)</w:t>
      </w:r>
    </w:p>
    <w:p w14:paraId="3A548280" w14:textId="77777777" w:rsidR="005D7D8A" w:rsidRPr="00BD3D2F" w:rsidRDefault="005D7D8A">
      <w:pPr>
        <w:ind w:left="851" w:right="901"/>
        <w:jc w:val="both"/>
      </w:pPr>
    </w:p>
    <w:p w14:paraId="571F4722" w14:textId="77777777" w:rsidR="005D7D8A" w:rsidRPr="00BD3D2F" w:rsidRDefault="00505C5F">
      <w:pPr>
        <w:spacing w:line="360" w:lineRule="auto"/>
        <w:jc w:val="both"/>
      </w:pPr>
      <w:r w:rsidRPr="00BD3D2F">
        <w:rPr>
          <w:rFonts w:ascii="Palatino Linotype" w:eastAsia="Palatino Linotype" w:hAnsi="Palatino Linotype" w:cs="Palatino Linotype"/>
        </w:rPr>
        <w:t>En atención a las consideraciones anteriores, esta Ponencia Resolutora advierte que en el presente caso, se actualiza la hipótesis prevista en el artículo 192, fracción I, de la Ley de Transparencia y Acceso a la Información Pública del Estado de México y Municipios, que dispone lo siguiente: </w:t>
      </w:r>
    </w:p>
    <w:p w14:paraId="65F8CD00" w14:textId="77777777" w:rsidR="005D7D8A" w:rsidRPr="00BD3D2F" w:rsidRDefault="005D7D8A"/>
    <w:p w14:paraId="14DD5730" w14:textId="77777777" w:rsidR="005D7D8A" w:rsidRPr="00BD3D2F" w:rsidRDefault="00505C5F">
      <w:pPr>
        <w:ind w:left="851" w:right="901"/>
        <w:jc w:val="both"/>
      </w:pPr>
      <w:r w:rsidRPr="00BD3D2F">
        <w:rPr>
          <w:rFonts w:ascii="Palatino Linotype" w:eastAsia="Palatino Linotype" w:hAnsi="Palatino Linotype" w:cs="Palatino Linotype"/>
          <w:i/>
          <w:sz w:val="22"/>
          <w:szCs w:val="22"/>
        </w:rPr>
        <w:t>“</w:t>
      </w:r>
      <w:r w:rsidRPr="00BD3D2F">
        <w:rPr>
          <w:rFonts w:ascii="Palatino Linotype" w:eastAsia="Palatino Linotype" w:hAnsi="Palatino Linotype" w:cs="Palatino Linotype"/>
          <w:b/>
          <w:i/>
          <w:sz w:val="22"/>
          <w:szCs w:val="22"/>
        </w:rPr>
        <w:t>Artículo 192.</w:t>
      </w:r>
      <w:r w:rsidRPr="00BD3D2F">
        <w:rPr>
          <w:rFonts w:ascii="Palatino Linotype" w:eastAsia="Palatino Linotype" w:hAnsi="Palatino Linotype" w:cs="Palatino Linotype"/>
          <w:i/>
          <w:sz w:val="22"/>
          <w:szCs w:val="22"/>
        </w:rPr>
        <w:t xml:space="preserve"> </w:t>
      </w:r>
      <w:r w:rsidRPr="00BD3D2F">
        <w:rPr>
          <w:rFonts w:ascii="Palatino Linotype" w:eastAsia="Palatino Linotype" w:hAnsi="Palatino Linotype" w:cs="Palatino Linotype"/>
          <w:b/>
          <w:i/>
          <w:sz w:val="22"/>
          <w:szCs w:val="22"/>
          <w:u w:val="single"/>
        </w:rPr>
        <w:t>El recurso será sobreseído</w:t>
      </w:r>
      <w:r w:rsidRPr="00BD3D2F">
        <w:rPr>
          <w:rFonts w:ascii="Palatino Linotype" w:eastAsia="Palatino Linotype" w:hAnsi="Palatino Linotype" w:cs="Palatino Linotype"/>
          <w:i/>
          <w:sz w:val="22"/>
          <w:szCs w:val="22"/>
        </w:rPr>
        <w:t xml:space="preserve">, en todo o en parte, </w:t>
      </w:r>
      <w:r w:rsidRPr="00BD3D2F">
        <w:rPr>
          <w:rFonts w:ascii="Palatino Linotype" w:eastAsia="Palatino Linotype" w:hAnsi="Palatino Linotype" w:cs="Palatino Linotype"/>
          <w:b/>
          <w:i/>
          <w:sz w:val="22"/>
          <w:szCs w:val="22"/>
          <w:u w:val="single"/>
        </w:rPr>
        <w:t>cuando una vez admitido</w:t>
      </w:r>
      <w:r w:rsidRPr="00BD3D2F">
        <w:rPr>
          <w:rFonts w:ascii="Palatino Linotype" w:eastAsia="Palatino Linotype" w:hAnsi="Palatino Linotype" w:cs="Palatino Linotype"/>
          <w:i/>
          <w:sz w:val="22"/>
          <w:szCs w:val="22"/>
        </w:rPr>
        <w:t>, se actualicen alguno de los siguientes supuestos:</w:t>
      </w:r>
    </w:p>
    <w:p w14:paraId="0A668C48" w14:textId="77777777" w:rsidR="005D7D8A" w:rsidRPr="00BD3D2F" w:rsidRDefault="00505C5F">
      <w:pPr>
        <w:ind w:left="851" w:right="901"/>
        <w:jc w:val="both"/>
      </w:pPr>
      <w:r w:rsidRPr="00BD3D2F">
        <w:rPr>
          <w:rFonts w:ascii="Palatino Linotype" w:eastAsia="Palatino Linotype" w:hAnsi="Palatino Linotype" w:cs="Palatino Linotype"/>
          <w:b/>
          <w:i/>
          <w:sz w:val="22"/>
          <w:szCs w:val="22"/>
        </w:rPr>
        <w:t>I.</w:t>
      </w:r>
      <w:r w:rsidRPr="00BD3D2F">
        <w:rPr>
          <w:rFonts w:ascii="Palatino Linotype" w:eastAsia="Palatino Linotype" w:hAnsi="Palatino Linotype" w:cs="Palatino Linotype"/>
          <w:i/>
          <w:sz w:val="22"/>
          <w:szCs w:val="22"/>
        </w:rPr>
        <w:t xml:space="preserve"> </w:t>
      </w:r>
      <w:r w:rsidRPr="00BD3D2F">
        <w:rPr>
          <w:rFonts w:ascii="Palatino Linotype" w:eastAsia="Palatino Linotype" w:hAnsi="Palatino Linotype" w:cs="Palatino Linotype"/>
          <w:b/>
          <w:i/>
          <w:sz w:val="22"/>
          <w:szCs w:val="22"/>
          <w:u w:val="single"/>
        </w:rPr>
        <w:t>El recurrente se desista expresamente del recurso</w:t>
      </w:r>
      <w:r w:rsidRPr="00BD3D2F">
        <w:rPr>
          <w:rFonts w:ascii="Palatino Linotype" w:eastAsia="Palatino Linotype" w:hAnsi="Palatino Linotype" w:cs="Palatino Linotype"/>
          <w:i/>
          <w:sz w:val="22"/>
          <w:szCs w:val="22"/>
        </w:rPr>
        <w:t>;”</w:t>
      </w:r>
    </w:p>
    <w:p w14:paraId="1B205058" w14:textId="77777777" w:rsidR="005D7D8A" w:rsidRPr="00BD3D2F" w:rsidRDefault="00505C5F">
      <w:pPr>
        <w:ind w:left="851" w:right="901"/>
        <w:jc w:val="both"/>
      </w:pPr>
      <w:r w:rsidRPr="00BD3D2F">
        <w:rPr>
          <w:rFonts w:ascii="Palatino Linotype" w:eastAsia="Palatino Linotype" w:hAnsi="Palatino Linotype" w:cs="Palatino Linotype"/>
          <w:sz w:val="22"/>
          <w:szCs w:val="22"/>
        </w:rPr>
        <w:t>(Énfasis añadido)</w:t>
      </w:r>
    </w:p>
    <w:p w14:paraId="41B6FD8F" w14:textId="77777777" w:rsidR="005D7D8A" w:rsidRPr="00BD3D2F" w:rsidRDefault="005D7D8A"/>
    <w:p w14:paraId="242A3CA1" w14:textId="77777777" w:rsidR="005D7D8A" w:rsidRPr="00BD3D2F" w:rsidRDefault="00505C5F">
      <w:pPr>
        <w:spacing w:line="360" w:lineRule="auto"/>
        <w:jc w:val="both"/>
        <w:rPr>
          <w:rFonts w:ascii="Palatino Linotype" w:eastAsia="Palatino Linotype" w:hAnsi="Palatino Linotype" w:cs="Palatino Linotype"/>
        </w:rPr>
      </w:pPr>
      <w:r w:rsidRPr="00BD3D2F">
        <w:rPr>
          <w:rFonts w:ascii="Palatino Linotype" w:eastAsia="Palatino Linotype" w:hAnsi="Palatino Linotype" w:cs="Palatino Linotype"/>
        </w:rPr>
        <w:t xml:space="preserve">Manifestación que también se advierte del expediente que obra en </w:t>
      </w:r>
      <w:r w:rsidRPr="00BD3D2F">
        <w:rPr>
          <w:rFonts w:ascii="Palatino Linotype" w:eastAsia="Palatino Linotype" w:hAnsi="Palatino Linotype" w:cs="Palatino Linotype"/>
          <w:b/>
        </w:rPr>
        <w:t>EL SAIMEX</w:t>
      </w:r>
      <w:r w:rsidRPr="00BD3D2F">
        <w:rPr>
          <w:rFonts w:ascii="Palatino Linotype" w:eastAsia="Palatino Linotype" w:hAnsi="Palatino Linotype" w:cs="Palatino Linotype"/>
        </w:rPr>
        <w:t xml:space="preserve"> en el cual,</w:t>
      </w:r>
      <w:r w:rsidRPr="00BD3D2F">
        <w:rPr>
          <w:rFonts w:ascii="Palatino Linotype" w:eastAsia="Palatino Linotype" w:hAnsi="Palatino Linotype" w:cs="Palatino Linotype"/>
          <w:b/>
        </w:rPr>
        <w:t xml:space="preserve"> EL RECURRENTE</w:t>
      </w:r>
      <w:r w:rsidRPr="00BD3D2F">
        <w:rPr>
          <w:rFonts w:ascii="Palatino Linotype" w:eastAsia="Palatino Linotype" w:hAnsi="Palatino Linotype" w:cs="Palatino Linotype"/>
        </w:rPr>
        <w:t xml:space="preserve"> expresamente establece lo siguiente: </w:t>
      </w:r>
    </w:p>
    <w:p w14:paraId="0364B2A0" w14:textId="6BC8103D" w:rsidR="005D7D8A" w:rsidRPr="00BD3D2F" w:rsidRDefault="00843D0B">
      <w:pPr>
        <w:spacing w:line="360" w:lineRule="auto"/>
        <w:jc w:val="both"/>
        <w:rPr>
          <w:rFonts w:ascii="Palatino Linotype" w:eastAsia="Palatino Linotype" w:hAnsi="Palatino Linotype" w:cs="Palatino Linotype"/>
        </w:rPr>
      </w:pPr>
      <w:r>
        <w:rPr>
          <w:noProof/>
        </w:rPr>
        <w:lastRenderedPageBreak/>
        <w:drawing>
          <wp:inline distT="0" distB="0" distL="0" distR="0" wp14:anchorId="7523DEDB" wp14:editId="7C296A92">
            <wp:extent cx="5772150" cy="24669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72150" cy="2466975"/>
                    </a:xfrm>
                    <a:prstGeom prst="rect">
                      <a:avLst/>
                    </a:prstGeom>
                  </pic:spPr>
                </pic:pic>
              </a:graphicData>
            </a:graphic>
          </wp:inline>
        </w:drawing>
      </w:r>
      <w:bookmarkStart w:id="4" w:name="_GoBack"/>
      <w:bookmarkEnd w:id="4"/>
    </w:p>
    <w:p w14:paraId="49255833" w14:textId="77777777" w:rsidR="005D7D8A" w:rsidRPr="00BD3D2F" w:rsidRDefault="00505C5F">
      <w:pPr>
        <w:spacing w:line="360" w:lineRule="auto"/>
        <w:jc w:val="both"/>
        <w:rPr>
          <w:rFonts w:ascii="Palatino Linotype" w:eastAsia="Palatino Linotype" w:hAnsi="Palatino Linotype" w:cs="Palatino Linotype"/>
        </w:rPr>
      </w:pPr>
      <w:r w:rsidRPr="00BD3D2F">
        <w:rPr>
          <w:rFonts w:ascii="Palatino Linotype" w:eastAsia="Palatino Linotype" w:hAnsi="Palatino Linotype" w:cs="Palatino Linotype"/>
        </w:rPr>
        <w:t xml:space="preserve">       </w:t>
      </w:r>
      <w:r w:rsidRPr="00BD3D2F">
        <w:rPr>
          <w:noProof/>
        </w:rPr>
        <mc:AlternateContent>
          <mc:Choice Requires="wpg">
            <w:drawing>
              <wp:anchor distT="0" distB="0" distL="114300" distR="114300" simplePos="0" relativeHeight="251658240" behindDoc="0" locked="0" layoutInCell="1" hidden="0" allowOverlap="1" wp14:anchorId="6C27B244" wp14:editId="49EEBB23">
                <wp:simplePos x="0" y="0"/>
                <wp:positionH relativeFrom="column">
                  <wp:posOffset>241300</wp:posOffset>
                </wp:positionH>
                <wp:positionV relativeFrom="paragraph">
                  <wp:posOffset>2120900</wp:posOffset>
                </wp:positionV>
                <wp:extent cx="1647825" cy="981075"/>
                <wp:effectExtent l="0" t="0" r="0" b="0"/>
                <wp:wrapNone/>
                <wp:docPr id="57" name="Rectángulo 57"/>
                <wp:cNvGraphicFramePr/>
                <a:graphic xmlns:a="http://schemas.openxmlformats.org/drawingml/2006/main">
                  <a:graphicData uri="http://schemas.microsoft.com/office/word/2010/wordprocessingShape">
                    <wps:wsp>
                      <wps:cNvSpPr/>
                      <wps:spPr>
                        <a:xfrm>
                          <a:off x="4536375" y="3303750"/>
                          <a:ext cx="1619250" cy="952500"/>
                        </a:xfrm>
                        <a:prstGeom prst="rect">
                          <a:avLst/>
                        </a:prstGeom>
                        <a:noFill/>
                        <a:ln w="28575" cap="flat" cmpd="sng">
                          <a:solidFill>
                            <a:srgbClr val="FF0000"/>
                          </a:solidFill>
                          <a:prstDash val="solid"/>
                          <a:miter lim="800000"/>
                          <a:headEnd type="none" w="sm" len="sm"/>
                          <a:tailEnd type="none" w="sm" len="sm"/>
                        </a:ln>
                      </wps:spPr>
                      <wps:txbx>
                        <w:txbxContent>
                          <w:p w14:paraId="3DD333F5" w14:textId="77777777" w:rsidR="005D7D8A" w:rsidRDefault="005D7D8A">
                            <w:pPr>
                              <w:textDirection w:val="btLr"/>
                            </w:pPr>
                          </w:p>
                        </w:txbxContent>
                      </wps:txbx>
                      <wps:bodyPr spcFirstLastPara="1" wrap="square" lIns="91425" tIns="91425" rIns="91425" bIns="91425" anchor="ctr" anchorCtr="0">
                        <a:noAutofit/>
                      </wps:bodyPr>
                    </wps:wsp>
                  </a:graphicData>
                </a:graphic>
              </wp:anchor>
            </w:drawing>
          </mc:Choice>
          <mc:Fallback xmlns:w16cex="http://schemas.microsoft.com/office/word/2018/wordml/cex" xmlns:w16="http://schemas.microsoft.com/office/word/2018/wordml" xmlns:w16sdtdh="http://schemas.microsoft.com/office/word/2020/wordml/sdtdatahash"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241300</wp:posOffset>
                </wp:positionH>
                <wp:positionV relativeFrom="paragraph">
                  <wp:posOffset>2120900</wp:posOffset>
                </wp:positionV>
                <wp:extent cx="1647825" cy="981075"/>
                <wp:effectExtent b="0" l="0" r="0" t="0"/>
                <wp:wrapNone/>
                <wp:docPr id="57" name="image7.png"/>
                <a:graphic>
                  <a:graphicData uri="http://schemas.openxmlformats.org/drawingml/2006/picture">
                    <pic:pic>
                      <pic:nvPicPr>
                        <pic:cNvPr id="0" name="image7.png"/>
                        <pic:cNvPicPr preferRelativeResize="0"/>
                      </pic:nvPicPr>
                      <pic:blipFill>
                        <a:blip r:embed="rId20"/>
                        <a:srcRect/>
                        <a:stretch>
                          <a:fillRect/>
                        </a:stretch>
                      </pic:blipFill>
                      <pic:spPr>
                        <a:xfrm>
                          <a:off x="0" y="0"/>
                          <a:ext cx="1647825" cy="981075"/>
                        </a:xfrm>
                        <a:prstGeom prst="rect"/>
                        <a:ln/>
                      </pic:spPr>
                    </pic:pic>
                  </a:graphicData>
                </a:graphic>
              </wp:anchor>
            </w:drawing>
          </mc:Fallback>
        </mc:AlternateContent>
      </w:r>
    </w:p>
    <w:p w14:paraId="38B57F95" w14:textId="77777777" w:rsidR="005D7D8A" w:rsidRPr="00BD3D2F" w:rsidRDefault="005D7D8A">
      <w:pPr>
        <w:spacing w:line="360" w:lineRule="auto"/>
        <w:jc w:val="both"/>
        <w:rPr>
          <w:rFonts w:ascii="Palatino Linotype" w:eastAsia="Palatino Linotype" w:hAnsi="Palatino Linotype" w:cs="Palatino Linotype"/>
        </w:rPr>
      </w:pPr>
    </w:p>
    <w:p w14:paraId="25EC55EA" w14:textId="2C5B7964" w:rsidR="005D7D8A" w:rsidRPr="00BD3D2F" w:rsidRDefault="00505C5F">
      <w:pPr>
        <w:spacing w:line="360" w:lineRule="auto"/>
        <w:jc w:val="both"/>
        <w:rPr>
          <w:rFonts w:ascii="Palatino Linotype" w:eastAsia="Palatino Linotype" w:hAnsi="Palatino Linotype" w:cs="Palatino Linotype"/>
        </w:rPr>
      </w:pPr>
      <w:r w:rsidRPr="00BD3D2F">
        <w:rPr>
          <w:rFonts w:ascii="Palatino Linotype" w:eastAsia="Palatino Linotype" w:hAnsi="Palatino Linotype" w:cs="Palatino Linotype"/>
        </w:rPr>
        <w:t xml:space="preserve">De la captura arriba insertada se puede verificar que el mismo </w:t>
      </w:r>
      <w:r w:rsidRPr="00BD3D2F">
        <w:rPr>
          <w:rFonts w:ascii="Palatino Linotype" w:eastAsia="Palatino Linotype" w:hAnsi="Palatino Linotype" w:cs="Palatino Linotype"/>
          <w:b/>
        </w:rPr>
        <w:t>RECURRENTE</w:t>
      </w:r>
      <w:r w:rsidRPr="00BD3D2F">
        <w:rPr>
          <w:rFonts w:ascii="Palatino Linotype" w:eastAsia="Palatino Linotype" w:hAnsi="Palatino Linotype" w:cs="Palatino Linotype"/>
        </w:rPr>
        <w:t xml:space="preserve"> no solo presentó su desistimiento, sino que también especificó que la información requerida ya le fue entregada, dejando de esta manera sin materia el presente </w:t>
      </w:r>
      <w:r w:rsidR="00E84533" w:rsidRPr="00BD3D2F">
        <w:rPr>
          <w:rFonts w:ascii="Palatino Linotype" w:eastAsia="Palatino Linotype" w:hAnsi="Palatino Linotype" w:cs="Palatino Linotype"/>
        </w:rPr>
        <w:t>Recurso de Revisión</w:t>
      </w:r>
      <w:r w:rsidRPr="00BD3D2F">
        <w:rPr>
          <w:rFonts w:ascii="Palatino Linotype" w:eastAsia="Palatino Linotype" w:hAnsi="Palatino Linotype" w:cs="Palatino Linotype"/>
        </w:rPr>
        <w:t xml:space="preserve">.  </w:t>
      </w:r>
    </w:p>
    <w:p w14:paraId="76A8C33A" w14:textId="77777777" w:rsidR="005D7D8A" w:rsidRPr="00BD3D2F" w:rsidRDefault="005D7D8A">
      <w:pPr>
        <w:spacing w:line="360" w:lineRule="auto"/>
        <w:jc w:val="both"/>
        <w:rPr>
          <w:rFonts w:ascii="Palatino Linotype" w:eastAsia="Palatino Linotype" w:hAnsi="Palatino Linotype" w:cs="Palatino Linotype"/>
        </w:rPr>
      </w:pPr>
    </w:p>
    <w:p w14:paraId="43568460" w14:textId="77777777" w:rsidR="005D7D8A" w:rsidRPr="00BD3D2F" w:rsidRDefault="00505C5F">
      <w:pPr>
        <w:spacing w:line="360" w:lineRule="auto"/>
        <w:jc w:val="both"/>
      </w:pPr>
      <w:r w:rsidRPr="00BD3D2F">
        <w:rPr>
          <w:rFonts w:ascii="Palatino Linotype" w:eastAsia="Palatino Linotype" w:hAnsi="Palatino Linotype" w:cs="Palatino Linotype"/>
        </w:rPr>
        <w:t xml:space="preserve">Derivado de lo anterior, es conveniente referir que este Órgano Garante no se pronuncia de las razones o motivos de inconformidad expuestos por </w:t>
      </w:r>
      <w:r w:rsidRPr="00BD3D2F">
        <w:rPr>
          <w:rFonts w:ascii="Palatino Linotype" w:eastAsia="Palatino Linotype" w:hAnsi="Palatino Linotype" w:cs="Palatino Linotype"/>
          <w:b/>
        </w:rPr>
        <w:t>EL RECURRENTE</w:t>
      </w:r>
      <w:r w:rsidRPr="00BD3D2F">
        <w:rPr>
          <w:rFonts w:ascii="Palatino Linotype" w:eastAsia="Palatino Linotype" w:hAnsi="Palatino Linotype" w:cs="Palatino Linotype"/>
        </w:rPr>
        <w:t>, siendo aplicable la jurisprudencia de la décima época visible en el Semanario Judicial de la Federación y su Gaceta. Instancia: Segunda Sala. Tesis 2a./J. 82/2016 (10a.) bajo el número de registro 2012059 cuyo rubro y texto esgrime:</w:t>
      </w:r>
    </w:p>
    <w:p w14:paraId="69213DE6" w14:textId="77777777" w:rsidR="005D7D8A" w:rsidRPr="00BD3D2F" w:rsidRDefault="005D7D8A">
      <w:pPr>
        <w:spacing w:line="360" w:lineRule="auto"/>
      </w:pPr>
    </w:p>
    <w:p w14:paraId="3B509764" w14:textId="77777777" w:rsidR="005D7D8A" w:rsidRPr="00BD3D2F" w:rsidRDefault="00505C5F">
      <w:pPr>
        <w:ind w:left="851" w:right="901"/>
        <w:jc w:val="both"/>
      </w:pPr>
      <w:r w:rsidRPr="00BD3D2F">
        <w:rPr>
          <w:rFonts w:ascii="Palatino Linotype" w:eastAsia="Palatino Linotype" w:hAnsi="Palatino Linotype" w:cs="Palatino Linotype"/>
          <w:b/>
          <w:i/>
          <w:sz w:val="22"/>
          <w:szCs w:val="22"/>
        </w:rPr>
        <w:t>“DESISTIMIENTO DE LA ACCIÓN DE AMPARO. SUS CONSECUENCIAS.</w:t>
      </w:r>
    </w:p>
    <w:p w14:paraId="1DCCB451" w14:textId="77777777" w:rsidR="005D7D8A" w:rsidRPr="00BD3D2F" w:rsidRDefault="00505C5F">
      <w:pPr>
        <w:ind w:left="851" w:right="901"/>
        <w:jc w:val="both"/>
        <w:rPr>
          <w:rFonts w:ascii="Palatino Linotype" w:eastAsia="Palatino Linotype" w:hAnsi="Palatino Linotype" w:cs="Palatino Linotype"/>
          <w:i/>
          <w:sz w:val="22"/>
          <w:szCs w:val="22"/>
        </w:rPr>
      </w:pPr>
      <w:r w:rsidRPr="00BD3D2F">
        <w:rPr>
          <w:rFonts w:ascii="Palatino Linotype" w:eastAsia="Palatino Linotype" w:hAnsi="Palatino Linotype" w:cs="Palatino Linotype"/>
          <w:i/>
          <w:sz w:val="22"/>
          <w:szCs w:val="22"/>
        </w:rPr>
        <w:lastRenderedPageBreak/>
        <w:t xml:space="preserve">El desistimiento de la acción de amparo consiste en la declaración de voluntad del quejoso de no proseguir con el juicio, el cual, debidamente ratificado, conlleva emitir una resolución con la </w:t>
      </w:r>
      <w:r w:rsidRPr="00BD3D2F">
        <w:rPr>
          <w:rFonts w:ascii="Palatino Linotype" w:eastAsia="Palatino Linotype" w:hAnsi="Palatino Linotype" w:cs="Palatino Linotype"/>
          <w:b/>
          <w:i/>
          <w:sz w:val="22"/>
          <w:szCs w:val="22"/>
        </w:rPr>
        <w:t>que finaliza la instancia</w:t>
      </w:r>
      <w:r w:rsidRPr="00BD3D2F">
        <w:rPr>
          <w:rFonts w:ascii="Palatino Linotype" w:eastAsia="Palatino Linotype" w:hAnsi="Palatino Linotype" w:cs="Palatino Linotype"/>
          <w:i/>
          <w:sz w:val="22"/>
          <w:szCs w:val="22"/>
        </w:rPr>
        <w:t xml:space="preserve"> de amparo, </w:t>
      </w:r>
      <w:r w:rsidRPr="00BD3D2F">
        <w:rPr>
          <w:rFonts w:ascii="Palatino Linotype" w:eastAsia="Palatino Linotype" w:hAnsi="Palatino Linotype" w:cs="Palatino Linotype"/>
          <w:b/>
          <w:i/>
          <w:sz w:val="22"/>
          <w:szCs w:val="22"/>
        </w:rPr>
        <w:t>independientemente de la etapa en que se encuentre (desde el inicio del juicio hasta antes de que cause ejecutoria la sentencia que se dicte)</w:t>
      </w:r>
      <w:r w:rsidRPr="00BD3D2F">
        <w:rPr>
          <w:rFonts w:ascii="Palatino Linotype" w:eastAsia="Palatino Linotype" w:hAnsi="Palatino Linotype" w:cs="Palatino Linotype"/>
          <w:i/>
          <w:sz w:val="22"/>
          <w:szCs w:val="22"/>
        </w:rPr>
        <w:t xml:space="preserve"> y </w:t>
      </w:r>
      <w:r w:rsidRPr="00BD3D2F">
        <w:rPr>
          <w:rFonts w:ascii="Palatino Linotype" w:eastAsia="Palatino Linotype" w:hAnsi="Palatino Linotype" w:cs="Palatino Linotype"/>
          <w:b/>
          <w:i/>
          <w:sz w:val="22"/>
          <w:szCs w:val="22"/>
        </w:rPr>
        <w:t>sin necesidad de examinar los conceptos de violación o, en su caso, los agravios.</w:t>
      </w:r>
      <w:r w:rsidRPr="00BD3D2F">
        <w:t>”</w:t>
      </w:r>
      <w:r w:rsidRPr="00BD3D2F">
        <w:rPr>
          <w:rFonts w:ascii="Palatino Linotype" w:eastAsia="Palatino Linotype" w:hAnsi="Palatino Linotype" w:cs="Palatino Linotype"/>
          <w:i/>
          <w:sz w:val="22"/>
          <w:szCs w:val="22"/>
        </w:rPr>
        <w:t xml:space="preserve"> </w:t>
      </w:r>
    </w:p>
    <w:p w14:paraId="512E4ADC" w14:textId="77777777" w:rsidR="005D7D8A" w:rsidRPr="00BD3D2F" w:rsidRDefault="00505C5F">
      <w:pPr>
        <w:ind w:left="851" w:right="901"/>
        <w:jc w:val="both"/>
      </w:pPr>
      <w:r w:rsidRPr="00BD3D2F">
        <w:rPr>
          <w:rFonts w:ascii="Palatino Linotype" w:eastAsia="Palatino Linotype" w:hAnsi="Palatino Linotype" w:cs="Palatino Linotype"/>
          <w:i/>
          <w:sz w:val="22"/>
          <w:szCs w:val="22"/>
        </w:rPr>
        <w:t>(Énfasis añadido)</w:t>
      </w:r>
    </w:p>
    <w:p w14:paraId="77FAC60A" w14:textId="77777777" w:rsidR="005D7D8A" w:rsidRPr="00BD3D2F" w:rsidRDefault="005D7D8A"/>
    <w:p w14:paraId="6A8C71F4" w14:textId="77777777" w:rsidR="005D7D8A" w:rsidRPr="00BD3D2F" w:rsidRDefault="00505C5F">
      <w:pPr>
        <w:spacing w:line="360" w:lineRule="auto"/>
        <w:ind w:right="51"/>
        <w:jc w:val="both"/>
        <w:rPr>
          <w:rFonts w:ascii="Palatino Linotype" w:eastAsia="Palatino Linotype" w:hAnsi="Palatino Linotype" w:cs="Palatino Linotype"/>
        </w:rPr>
      </w:pPr>
      <w:r w:rsidRPr="00BD3D2F">
        <w:rPr>
          <w:rFonts w:ascii="Palatino Linotype" w:eastAsia="Palatino Linotype" w:hAnsi="Palatino Linotype" w:cs="Palatino Linotype"/>
        </w:rPr>
        <w:t>Por lo que, se concluye que la manifestación de la voluntad del promovente respecto a desistirse de la acción ejercida, se entiende que este acepta de manera expresa que el procedimiento concluya sin que existan consecuencias de derecho; asimismo, como lo señala la tesis aislada, el desistimiento del recurso por parte del actor genera que el Órgano Resolutor, no entre al análisis de los planteamientos señalados en la Litis y únicamente realizar el análisis respecto a las actuaciones que subsistan, sin necesidad de examinar los agravios planteados.</w:t>
      </w:r>
    </w:p>
    <w:p w14:paraId="28FC9574" w14:textId="37D0712B" w:rsidR="005D7D8A" w:rsidRPr="00BD3D2F" w:rsidRDefault="00505C5F">
      <w:pPr>
        <w:spacing w:line="360" w:lineRule="auto"/>
        <w:ind w:right="51"/>
        <w:jc w:val="both"/>
      </w:pPr>
      <w:r w:rsidRPr="00BD3D2F">
        <w:rPr>
          <w:rFonts w:ascii="Palatino Linotype" w:eastAsia="Palatino Linotype" w:hAnsi="Palatino Linotype" w:cs="Palatino Linotype"/>
        </w:rPr>
        <w:t xml:space="preserve">Asimismo, al haber señalado </w:t>
      </w:r>
      <w:r w:rsidRPr="00BD3D2F">
        <w:rPr>
          <w:rFonts w:ascii="Palatino Linotype" w:eastAsia="Palatino Linotype" w:hAnsi="Palatino Linotype" w:cs="Palatino Linotype"/>
          <w:b/>
        </w:rPr>
        <w:t>EL RECURRENTE</w:t>
      </w:r>
      <w:r w:rsidRPr="00BD3D2F">
        <w:rPr>
          <w:rFonts w:ascii="Palatino Linotype" w:eastAsia="Palatino Linotype" w:hAnsi="Palatino Linotype" w:cs="Palatino Linotype"/>
        </w:rPr>
        <w:t xml:space="preserve"> que la información solicitada se le fue entregada, y por tanto desea desistirse del </w:t>
      </w:r>
      <w:r w:rsidR="00E84533" w:rsidRPr="00BD3D2F">
        <w:rPr>
          <w:rFonts w:ascii="Palatino Linotype" w:eastAsia="Palatino Linotype" w:hAnsi="Palatino Linotype" w:cs="Palatino Linotype"/>
        </w:rPr>
        <w:t>Recurso de Revisión</w:t>
      </w:r>
      <w:r w:rsidRPr="00BD3D2F">
        <w:rPr>
          <w:rFonts w:ascii="Palatino Linotype" w:eastAsia="Palatino Linotype" w:hAnsi="Palatino Linotype" w:cs="Palatino Linotype"/>
        </w:rPr>
        <w:t xml:space="preserve">, resulta improcedente estudiar el fondo del asunto, pues él mismo ha quedado sin materia ya que la información solicitada se encuentra en posesión del solicitante. </w:t>
      </w:r>
    </w:p>
    <w:p w14:paraId="7CFE479F" w14:textId="77777777" w:rsidR="005D7D8A" w:rsidRPr="00BD3D2F" w:rsidRDefault="005D7D8A">
      <w:pPr>
        <w:spacing w:line="360" w:lineRule="auto"/>
        <w:jc w:val="both"/>
        <w:rPr>
          <w:rFonts w:ascii="Palatino Linotype" w:eastAsia="Palatino Linotype" w:hAnsi="Palatino Linotype" w:cs="Palatino Linotype"/>
        </w:rPr>
      </w:pPr>
    </w:p>
    <w:p w14:paraId="420E9FB7" w14:textId="4F8FC41F" w:rsidR="005D7D8A" w:rsidRPr="00BD3D2F" w:rsidRDefault="00505C5F">
      <w:pPr>
        <w:spacing w:line="360" w:lineRule="auto"/>
        <w:jc w:val="both"/>
      </w:pPr>
      <w:r w:rsidRPr="00BD3D2F">
        <w:rPr>
          <w:rFonts w:ascii="Palatino Linotype" w:eastAsia="Palatino Linotype" w:hAnsi="Palatino Linotype" w:cs="Palatino Linotype"/>
        </w:rPr>
        <w:t xml:space="preserve">En consecuencia, se determina </w:t>
      </w:r>
      <w:r w:rsidRPr="00BD3D2F">
        <w:rPr>
          <w:rFonts w:ascii="Palatino Linotype" w:eastAsia="Palatino Linotype" w:hAnsi="Palatino Linotype" w:cs="Palatino Linotype"/>
          <w:b/>
        </w:rPr>
        <w:t>SOBRESEER</w:t>
      </w:r>
      <w:r w:rsidRPr="00BD3D2F">
        <w:rPr>
          <w:rFonts w:ascii="Palatino Linotype" w:eastAsia="Palatino Linotype" w:hAnsi="Palatino Linotype" w:cs="Palatino Linotype"/>
        </w:rPr>
        <w:t xml:space="preserve"> el presente </w:t>
      </w:r>
      <w:r w:rsidR="00E84533" w:rsidRPr="00BD3D2F">
        <w:rPr>
          <w:rFonts w:ascii="Palatino Linotype" w:eastAsia="Palatino Linotype" w:hAnsi="Palatino Linotype" w:cs="Palatino Linotype"/>
        </w:rPr>
        <w:t>Recurso de Revisión</w:t>
      </w:r>
      <w:r w:rsidRPr="00BD3D2F">
        <w:rPr>
          <w:rFonts w:ascii="Palatino Linotype" w:eastAsia="Palatino Linotype" w:hAnsi="Palatino Linotype" w:cs="Palatino Linotype"/>
        </w:rPr>
        <w:t>, en términos del artículo 186, fracción I, de la Ley de Transparencia y Acceso a la Información Pública del Estado de México y Municipios:</w:t>
      </w:r>
    </w:p>
    <w:p w14:paraId="4611FA2F" w14:textId="77777777" w:rsidR="005D7D8A" w:rsidRPr="00BD3D2F" w:rsidRDefault="005D7D8A"/>
    <w:p w14:paraId="3AB7BA96" w14:textId="77777777" w:rsidR="005D7D8A" w:rsidRPr="00BD3D2F" w:rsidRDefault="00505C5F">
      <w:pPr>
        <w:ind w:left="851" w:right="901"/>
        <w:jc w:val="both"/>
      </w:pPr>
      <w:r w:rsidRPr="00BD3D2F">
        <w:rPr>
          <w:rFonts w:ascii="Palatino Linotype" w:eastAsia="Palatino Linotype" w:hAnsi="Palatino Linotype" w:cs="Palatino Linotype"/>
          <w:i/>
          <w:sz w:val="22"/>
          <w:szCs w:val="22"/>
        </w:rPr>
        <w:t>“</w:t>
      </w:r>
      <w:r w:rsidRPr="00BD3D2F">
        <w:rPr>
          <w:rFonts w:ascii="Palatino Linotype" w:eastAsia="Palatino Linotype" w:hAnsi="Palatino Linotype" w:cs="Palatino Linotype"/>
          <w:b/>
          <w:i/>
          <w:sz w:val="22"/>
          <w:szCs w:val="22"/>
        </w:rPr>
        <w:t xml:space="preserve">Artículo 186. </w:t>
      </w:r>
      <w:r w:rsidRPr="00BD3D2F">
        <w:rPr>
          <w:rFonts w:ascii="Palatino Linotype" w:eastAsia="Palatino Linotype" w:hAnsi="Palatino Linotype" w:cs="Palatino Linotype"/>
          <w:b/>
          <w:i/>
          <w:sz w:val="22"/>
          <w:szCs w:val="22"/>
          <w:u w:val="single"/>
        </w:rPr>
        <w:t>Las resoluciones del Instituto podrán</w:t>
      </w:r>
      <w:r w:rsidRPr="00BD3D2F">
        <w:rPr>
          <w:rFonts w:ascii="Palatino Linotype" w:eastAsia="Palatino Linotype" w:hAnsi="Palatino Linotype" w:cs="Palatino Linotype"/>
          <w:i/>
          <w:sz w:val="22"/>
          <w:szCs w:val="22"/>
        </w:rPr>
        <w:t>: </w:t>
      </w:r>
    </w:p>
    <w:p w14:paraId="357DDA58" w14:textId="77777777" w:rsidR="005D7D8A" w:rsidRPr="00BD3D2F" w:rsidRDefault="00505C5F">
      <w:pPr>
        <w:ind w:left="851" w:right="901"/>
        <w:jc w:val="both"/>
      </w:pPr>
      <w:r w:rsidRPr="00BD3D2F">
        <w:rPr>
          <w:rFonts w:ascii="Palatino Linotype" w:eastAsia="Palatino Linotype" w:hAnsi="Palatino Linotype" w:cs="Palatino Linotype"/>
          <w:b/>
          <w:i/>
          <w:sz w:val="22"/>
          <w:szCs w:val="22"/>
        </w:rPr>
        <w:t xml:space="preserve">I. </w:t>
      </w:r>
      <w:r w:rsidRPr="00BD3D2F">
        <w:rPr>
          <w:rFonts w:ascii="Palatino Linotype" w:eastAsia="Palatino Linotype" w:hAnsi="Palatino Linotype" w:cs="Palatino Linotype"/>
          <w:i/>
          <w:sz w:val="22"/>
          <w:szCs w:val="22"/>
        </w:rPr>
        <w:t xml:space="preserve">Desechar o </w:t>
      </w:r>
      <w:r w:rsidRPr="00BD3D2F">
        <w:rPr>
          <w:rFonts w:ascii="Palatino Linotype" w:eastAsia="Palatino Linotype" w:hAnsi="Palatino Linotype" w:cs="Palatino Linotype"/>
          <w:b/>
          <w:i/>
          <w:sz w:val="22"/>
          <w:szCs w:val="22"/>
          <w:u w:val="single"/>
        </w:rPr>
        <w:t>sobreseer el recurso</w:t>
      </w:r>
      <w:r w:rsidRPr="00BD3D2F">
        <w:rPr>
          <w:rFonts w:ascii="Palatino Linotype" w:eastAsia="Palatino Linotype" w:hAnsi="Palatino Linotype" w:cs="Palatino Linotype"/>
          <w:i/>
          <w:sz w:val="22"/>
          <w:szCs w:val="22"/>
        </w:rPr>
        <w:t>;” </w:t>
      </w:r>
    </w:p>
    <w:p w14:paraId="382E313E" w14:textId="77777777" w:rsidR="005D7D8A" w:rsidRPr="00BD3D2F" w:rsidRDefault="00505C5F">
      <w:pPr>
        <w:ind w:left="851" w:right="901"/>
        <w:jc w:val="both"/>
      </w:pPr>
      <w:r w:rsidRPr="00BD3D2F">
        <w:rPr>
          <w:rFonts w:ascii="Palatino Linotype" w:eastAsia="Palatino Linotype" w:hAnsi="Palatino Linotype" w:cs="Palatino Linotype"/>
          <w:sz w:val="22"/>
          <w:szCs w:val="22"/>
        </w:rPr>
        <w:t>(Énfasis añadido)</w:t>
      </w:r>
    </w:p>
    <w:p w14:paraId="5F23F81B" w14:textId="77777777" w:rsidR="005D7D8A" w:rsidRPr="00BD3D2F" w:rsidRDefault="005D7D8A"/>
    <w:p w14:paraId="01F202D2" w14:textId="77777777" w:rsidR="005D7D8A" w:rsidRPr="00BD3D2F" w:rsidRDefault="005D7D8A">
      <w:pPr>
        <w:widowControl w:val="0"/>
        <w:tabs>
          <w:tab w:val="left" w:pos="1701"/>
          <w:tab w:val="left" w:pos="1843"/>
        </w:tabs>
        <w:spacing w:line="360" w:lineRule="auto"/>
        <w:ind w:right="-518"/>
        <w:jc w:val="both"/>
        <w:rPr>
          <w:rFonts w:ascii="Palatino Linotype" w:eastAsia="Palatino Linotype" w:hAnsi="Palatino Linotype" w:cs="Palatino Linotype"/>
        </w:rPr>
      </w:pPr>
    </w:p>
    <w:p w14:paraId="3C62F20E" w14:textId="77777777" w:rsidR="005D7D8A" w:rsidRPr="00BD3D2F" w:rsidRDefault="00505C5F">
      <w:pPr>
        <w:widowControl w:val="0"/>
        <w:spacing w:line="360" w:lineRule="auto"/>
        <w:jc w:val="both"/>
        <w:rPr>
          <w:rFonts w:ascii="Palatino Linotype" w:eastAsia="Palatino Linotype" w:hAnsi="Palatino Linotype" w:cs="Palatino Linotype"/>
        </w:rPr>
      </w:pPr>
      <w:bookmarkStart w:id="5" w:name="_heading=h.gjdgxs" w:colFirst="0" w:colLast="0"/>
      <w:bookmarkEnd w:id="5"/>
      <w:r w:rsidRPr="00BD3D2F">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y los artículos 2, fracción II, 9, 29, 36, fracciones I y II, 176, 178, 179, 181, 185, fracción I, 186 y 188, de la Ley de Transparencia y Acceso a la Información Pública del Estado de México y Municipios, este Pleno:</w:t>
      </w:r>
    </w:p>
    <w:p w14:paraId="3AECCCAB" w14:textId="77777777" w:rsidR="005D7D8A" w:rsidRPr="00BD3D2F" w:rsidRDefault="005D7D8A">
      <w:pPr>
        <w:spacing w:line="360" w:lineRule="auto"/>
        <w:jc w:val="both"/>
        <w:rPr>
          <w:rFonts w:ascii="Palatino Linotype" w:eastAsia="Palatino Linotype" w:hAnsi="Palatino Linotype" w:cs="Palatino Linotype"/>
        </w:rPr>
      </w:pPr>
    </w:p>
    <w:p w14:paraId="297494D7" w14:textId="77777777" w:rsidR="005D7D8A" w:rsidRPr="00BD3D2F" w:rsidRDefault="00505C5F">
      <w:pPr>
        <w:spacing w:line="360" w:lineRule="auto"/>
        <w:jc w:val="center"/>
        <w:rPr>
          <w:rFonts w:ascii="Palatino Linotype" w:eastAsia="Palatino Linotype" w:hAnsi="Palatino Linotype" w:cs="Palatino Linotype"/>
          <w:b/>
          <w:sz w:val="26"/>
          <w:szCs w:val="26"/>
        </w:rPr>
      </w:pPr>
      <w:r w:rsidRPr="00BD3D2F">
        <w:rPr>
          <w:rFonts w:ascii="Palatino Linotype" w:eastAsia="Palatino Linotype" w:hAnsi="Palatino Linotype" w:cs="Palatino Linotype"/>
          <w:b/>
          <w:sz w:val="26"/>
          <w:szCs w:val="26"/>
        </w:rPr>
        <w:t>RESUELVE</w:t>
      </w:r>
    </w:p>
    <w:p w14:paraId="787EB1FA" w14:textId="77777777" w:rsidR="005D7D8A" w:rsidRPr="00BD3D2F" w:rsidRDefault="005D7D8A">
      <w:pPr>
        <w:spacing w:line="360" w:lineRule="auto"/>
        <w:jc w:val="center"/>
        <w:rPr>
          <w:rFonts w:ascii="Palatino Linotype" w:eastAsia="Palatino Linotype" w:hAnsi="Palatino Linotype" w:cs="Palatino Linotype"/>
          <w:b/>
          <w:sz w:val="26"/>
          <w:szCs w:val="26"/>
        </w:rPr>
      </w:pPr>
    </w:p>
    <w:p w14:paraId="2F7EB4AA" w14:textId="13F7769C" w:rsidR="005D7D8A" w:rsidRPr="00BD3D2F" w:rsidRDefault="00505C5F">
      <w:pPr>
        <w:spacing w:line="360" w:lineRule="auto"/>
        <w:jc w:val="both"/>
        <w:rPr>
          <w:rFonts w:ascii="Palatino Linotype" w:eastAsia="Palatino Linotype" w:hAnsi="Palatino Linotype" w:cs="Palatino Linotype"/>
          <w:b/>
        </w:rPr>
      </w:pPr>
      <w:bookmarkStart w:id="6" w:name="_heading=h.1ksv4uv" w:colFirst="0" w:colLast="0"/>
      <w:bookmarkEnd w:id="6"/>
      <w:r w:rsidRPr="00BD3D2F">
        <w:rPr>
          <w:rFonts w:ascii="Palatino Linotype" w:eastAsia="Palatino Linotype" w:hAnsi="Palatino Linotype" w:cs="Palatino Linotype"/>
          <w:b/>
          <w:sz w:val="28"/>
          <w:szCs w:val="28"/>
        </w:rPr>
        <w:t>PRIMERO</w:t>
      </w:r>
      <w:r w:rsidRPr="00BD3D2F">
        <w:rPr>
          <w:rFonts w:ascii="Palatino Linotype" w:eastAsia="Palatino Linotype" w:hAnsi="Palatino Linotype" w:cs="Palatino Linotype"/>
          <w:sz w:val="28"/>
          <w:szCs w:val="28"/>
        </w:rPr>
        <w:t>.</w:t>
      </w:r>
      <w:r w:rsidRPr="00BD3D2F">
        <w:rPr>
          <w:rFonts w:ascii="Palatino Linotype" w:eastAsia="Palatino Linotype" w:hAnsi="Palatino Linotype" w:cs="Palatino Linotype"/>
        </w:rPr>
        <w:t xml:space="preserve"> Se </w:t>
      </w:r>
      <w:r w:rsidRPr="00BD3D2F">
        <w:rPr>
          <w:rFonts w:ascii="Palatino Linotype" w:eastAsia="Palatino Linotype" w:hAnsi="Palatino Linotype" w:cs="Palatino Linotype"/>
          <w:b/>
        </w:rPr>
        <w:t xml:space="preserve">SOBRESEE </w:t>
      </w:r>
      <w:r w:rsidRPr="00BD3D2F">
        <w:rPr>
          <w:rFonts w:ascii="Palatino Linotype" w:eastAsia="Palatino Linotype" w:hAnsi="Palatino Linotype" w:cs="Palatino Linotype"/>
        </w:rPr>
        <w:t xml:space="preserve">el </w:t>
      </w:r>
      <w:r w:rsidR="00E84533" w:rsidRPr="00BD3D2F">
        <w:rPr>
          <w:rFonts w:ascii="Palatino Linotype" w:eastAsia="Palatino Linotype" w:hAnsi="Palatino Linotype" w:cs="Palatino Linotype"/>
        </w:rPr>
        <w:t>Recurso de Revisión</w:t>
      </w:r>
      <w:r w:rsidRPr="00BD3D2F">
        <w:rPr>
          <w:rFonts w:ascii="Palatino Linotype" w:eastAsia="Palatino Linotype" w:hAnsi="Palatino Linotype" w:cs="Palatino Linotype"/>
        </w:rPr>
        <w:t xml:space="preserve"> número </w:t>
      </w:r>
      <w:r w:rsidRPr="00BD3D2F">
        <w:rPr>
          <w:rFonts w:ascii="Palatino Linotype" w:eastAsia="Palatino Linotype" w:hAnsi="Palatino Linotype" w:cs="Palatino Linotype"/>
          <w:b/>
        </w:rPr>
        <w:t>00537/INFOEM/IP/RR/2022</w:t>
      </w:r>
      <w:r w:rsidR="00792812" w:rsidRPr="00BD3D2F">
        <w:rPr>
          <w:rFonts w:ascii="Palatino Linotype" w:eastAsia="Palatino Linotype" w:hAnsi="Palatino Linotype" w:cs="Palatino Linotype"/>
          <w:b/>
        </w:rPr>
        <w:t>,</w:t>
      </w:r>
      <w:r w:rsidRPr="00BD3D2F">
        <w:rPr>
          <w:rFonts w:ascii="Palatino Linotype" w:eastAsia="Palatino Linotype" w:hAnsi="Palatino Linotype" w:cs="Palatino Linotype"/>
        </w:rPr>
        <w:t xml:space="preserve"> por haberse desistido expresamente </w:t>
      </w:r>
      <w:r w:rsidRPr="00BD3D2F">
        <w:rPr>
          <w:rFonts w:ascii="Palatino Linotype" w:eastAsia="Palatino Linotype" w:hAnsi="Palatino Linotype" w:cs="Palatino Linotype"/>
          <w:b/>
        </w:rPr>
        <w:t>EL RECURRENTE</w:t>
      </w:r>
      <w:r w:rsidRPr="00BD3D2F">
        <w:rPr>
          <w:rFonts w:ascii="Palatino Linotype" w:eastAsia="Palatino Linotype" w:hAnsi="Palatino Linotype" w:cs="Palatino Linotype"/>
        </w:rPr>
        <w:t xml:space="preserve"> en términos del Considerando </w:t>
      </w:r>
      <w:r w:rsidRPr="00BD3D2F">
        <w:rPr>
          <w:rFonts w:ascii="Palatino Linotype" w:eastAsia="Palatino Linotype" w:hAnsi="Palatino Linotype" w:cs="Palatino Linotype"/>
          <w:b/>
        </w:rPr>
        <w:t>QUINTO</w:t>
      </w:r>
      <w:r w:rsidRPr="00BD3D2F">
        <w:rPr>
          <w:rFonts w:ascii="Palatino Linotype" w:eastAsia="Palatino Linotype" w:hAnsi="Palatino Linotype" w:cs="Palatino Linotype"/>
        </w:rPr>
        <w:t xml:space="preserve"> de la presente resolución </w:t>
      </w:r>
    </w:p>
    <w:p w14:paraId="2AE5A684" w14:textId="77777777" w:rsidR="005D7D8A" w:rsidRPr="00BD3D2F" w:rsidRDefault="00505C5F">
      <w:pPr>
        <w:widowControl w:val="0"/>
        <w:spacing w:before="280" w:after="280" w:line="360" w:lineRule="auto"/>
        <w:jc w:val="both"/>
        <w:rPr>
          <w:rFonts w:ascii="Palatino Linotype" w:eastAsia="Palatino Linotype" w:hAnsi="Palatino Linotype" w:cs="Palatino Linotype"/>
        </w:rPr>
      </w:pPr>
      <w:r w:rsidRPr="00BD3D2F">
        <w:rPr>
          <w:rFonts w:ascii="Palatino Linotype" w:eastAsia="Palatino Linotype" w:hAnsi="Palatino Linotype" w:cs="Palatino Linotype"/>
          <w:b/>
          <w:sz w:val="28"/>
          <w:szCs w:val="28"/>
        </w:rPr>
        <w:t>SEGUNDO.</w:t>
      </w:r>
      <w:r w:rsidRPr="00BD3D2F">
        <w:rPr>
          <w:rFonts w:ascii="Palatino Linotype" w:eastAsia="Palatino Linotype" w:hAnsi="Palatino Linotype" w:cs="Palatino Linotype"/>
          <w:b/>
        </w:rPr>
        <w:t xml:space="preserve"> Notifíquese</w:t>
      </w:r>
      <w:r w:rsidRPr="00BD3D2F">
        <w:rPr>
          <w:rFonts w:ascii="Palatino Linotype" w:eastAsia="Palatino Linotype" w:hAnsi="Palatino Linotype" w:cs="Palatino Linotype"/>
        </w:rPr>
        <w:t xml:space="preserve"> la presente resolución a la Titular de la Unidad de Transparencia del </w:t>
      </w:r>
      <w:r w:rsidRPr="00BD3D2F">
        <w:rPr>
          <w:rFonts w:ascii="Palatino Linotype" w:eastAsia="Palatino Linotype" w:hAnsi="Palatino Linotype" w:cs="Palatino Linotype"/>
          <w:b/>
        </w:rPr>
        <w:t>SUJETO OBLIGADO</w:t>
      </w:r>
      <w:r w:rsidRPr="00BD3D2F">
        <w:rPr>
          <w:rFonts w:ascii="Palatino Linotype" w:eastAsia="Palatino Linotype" w:hAnsi="Palatino Linotype" w:cs="Palatino Linotype"/>
        </w:rPr>
        <w:t xml:space="preserve"> para su conocimiento.</w:t>
      </w:r>
    </w:p>
    <w:p w14:paraId="4731D7BD" w14:textId="77777777" w:rsidR="005D7D8A" w:rsidRPr="00BD3D2F" w:rsidRDefault="00505C5F">
      <w:pPr>
        <w:widowControl w:val="0"/>
        <w:tabs>
          <w:tab w:val="left" w:pos="1701"/>
        </w:tabs>
        <w:spacing w:before="280" w:after="280" w:line="360" w:lineRule="auto"/>
        <w:jc w:val="both"/>
        <w:rPr>
          <w:rFonts w:ascii="Palatino Linotype" w:eastAsia="Palatino Linotype" w:hAnsi="Palatino Linotype" w:cs="Palatino Linotype"/>
        </w:rPr>
      </w:pPr>
      <w:r w:rsidRPr="00BD3D2F">
        <w:rPr>
          <w:rFonts w:ascii="Palatino Linotype" w:eastAsia="Palatino Linotype" w:hAnsi="Palatino Linotype" w:cs="Palatino Linotype"/>
          <w:b/>
          <w:sz w:val="28"/>
          <w:szCs w:val="28"/>
        </w:rPr>
        <w:t>TERCERO.</w:t>
      </w:r>
      <w:r w:rsidRPr="00BD3D2F">
        <w:rPr>
          <w:rFonts w:ascii="Palatino Linotype" w:eastAsia="Palatino Linotype" w:hAnsi="Palatino Linotype" w:cs="Palatino Linotype"/>
          <w:b/>
        </w:rPr>
        <w:t xml:space="preserve"> Notifíquese</w:t>
      </w:r>
      <w:r w:rsidRPr="00BD3D2F">
        <w:rPr>
          <w:rFonts w:ascii="Palatino Linotype" w:eastAsia="Palatino Linotype" w:hAnsi="Palatino Linotype" w:cs="Palatino Linotype"/>
        </w:rPr>
        <w:t xml:space="preserve"> al </w:t>
      </w:r>
      <w:r w:rsidRPr="00BD3D2F">
        <w:rPr>
          <w:rFonts w:ascii="Palatino Linotype" w:eastAsia="Palatino Linotype" w:hAnsi="Palatino Linotype" w:cs="Palatino Linotype"/>
          <w:b/>
        </w:rPr>
        <w:t>RECURRENTE</w:t>
      </w:r>
      <w:r w:rsidRPr="00BD3D2F">
        <w:rPr>
          <w:rFonts w:ascii="Palatino Linotype" w:eastAsia="Palatino Linotype" w:hAnsi="Palatino Linotype" w:cs="Palatino Linotype"/>
        </w:rPr>
        <w:t xml:space="preserve"> la presente resolución vía Sistema de Acceso a la Información Mexiquense (SAIMEX).</w:t>
      </w:r>
    </w:p>
    <w:p w14:paraId="5E2E59EE" w14:textId="77777777" w:rsidR="005D7D8A" w:rsidRPr="00BD3D2F" w:rsidRDefault="00505C5F">
      <w:pPr>
        <w:widowControl w:val="0"/>
        <w:tabs>
          <w:tab w:val="left" w:pos="1701"/>
        </w:tabs>
        <w:spacing w:before="280" w:after="280" w:line="360" w:lineRule="auto"/>
        <w:jc w:val="both"/>
        <w:rPr>
          <w:rFonts w:ascii="Palatino Linotype" w:eastAsia="Palatino Linotype" w:hAnsi="Palatino Linotype" w:cs="Palatino Linotype"/>
          <w:b/>
          <w:sz w:val="26"/>
          <w:szCs w:val="26"/>
        </w:rPr>
      </w:pPr>
      <w:r w:rsidRPr="00BD3D2F">
        <w:rPr>
          <w:rFonts w:ascii="Palatino Linotype" w:eastAsia="Palatino Linotype" w:hAnsi="Palatino Linotype" w:cs="Palatino Linotype"/>
          <w:b/>
          <w:sz w:val="28"/>
          <w:szCs w:val="28"/>
        </w:rPr>
        <w:t>CUARTO.</w:t>
      </w:r>
      <w:r w:rsidRPr="00BD3D2F">
        <w:rPr>
          <w:rFonts w:ascii="Palatino Linotype" w:eastAsia="Palatino Linotype" w:hAnsi="Palatino Linotype" w:cs="Palatino Linotype"/>
          <w:b/>
        </w:rPr>
        <w:t xml:space="preserve"> Hágase</w:t>
      </w:r>
      <w:r w:rsidRPr="00BD3D2F">
        <w:rPr>
          <w:rFonts w:ascii="Palatino Linotype" w:eastAsia="Palatino Linotype" w:hAnsi="Palatino Linotype" w:cs="Palatino Linotype"/>
        </w:rPr>
        <w:t xml:space="preserve"> </w:t>
      </w:r>
      <w:r w:rsidRPr="00BD3D2F">
        <w:rPr>
          <w:rFonts w:ascii="Palatino Linotype" w:eastAsia="Palatino Linotype" w:hAnsi="Palatino Linotype" w:cs="Palatino Linotype"/>
          <w:b/>
        </w:rPr>
        <w:t>del conocimiento</w:t>
      </w:r>
      <w:r w:rsidRPr="00BD3D2F">
        <w:rPr>
          <w:rFonts w:ascii="Palatino Linotype" w:eastAsia="Palatino Linotype" w:hAnsi="Palatino Linotype" w:cs="Palatino Linotype"/>
        </w:rPr>
        <w:t xml:space="preserve"> del </w:t>
      </w:r>
      <w:r w:rsidRPr="00BD3D2F">
        <w:rPr>
          <w:rFonts w:ascii="Palatino Linotype" w:eastAsia="Palatino Linotype" w:hAnsi="Palatino Linotype" w:cs="Palatino Linotype"/>
          <w:b/>
        </w:rPr>
        <w:t>RECURRENTE</w:t>
      </w:r>
      <w:r w:rsidRPr="00BD3D2F">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podrá impugnarla vía Juicio de Amparo </w:t>
      </w:r>
      <w:r w:rsidRPr="00BD3D2F">
        <w:rPr>
          <w:rFonts w:ascii="Palatino Linotype" w:eastAsia="Palatino Linotype" w:hAnsi="Palatino Linotype" w:cs="Palatino Linotype"/>
        </w:rPr>
        <w:lastRenderedPageBreak/>
        <w:t>en los términos de las leyes aplicables.</w:t>
      </w:r>
    </w:p>
    <w:p w14:paraId="333CEB5C" w14:textId="3135DF27" w:rsidR="005D7D8A" w:rsidRPr="00BD3D2F" w:rsidRDefault="00505C5F">
      <w:pPr>
        <w:spacing w:line="360" w:lineRule="auto"/>
        <w:jc w:val="both"/>
        <w:rPr>
          <w:rFonts w:ascii="Palatino Linotype" w:eastAsia="Palatino Linotype" w:hAnsi="Palatino Linotype" w:cs="Palatino Linotype"/>
        </w:rPr>
      </w:pPr>
      <w:r w:rsidRPr="00BD3D2F">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792812" w:rsidRPr="00BD3D2F">
        <w:rPr>
          <w:rFonts w:ascii="Palatino Linotype" w:eastAsia="Palatino Linotype" w:hAnsi="Palatino Linotype" w:cs="Palatino Linotype"/>
        </w:rPr>
        <w:t xml:space="preserve"> (AUSENCIA JUSTIFICADA)</w:t>
      </w:r>
      <w:r w:rsidRPr="00BD3D2F">
        <w:rPr>
          <w:rFonts w:ascii="Palatino Linotype" w:eastAsia="Palatino Linotype" w:hAnsi="Palatino Linotype" w:cs="Palatino Linotype"/>
        </w:rPr>
        <w:t xml:space="preserve"> Y GUADALUPE RAMÍREZ PEÑA; EN LA </w:t>
      </w:r>
      <w:r w:rsidR="00BD3D2F" w:rsidRPr="00BD3D2F">
        <w:rPr>
          <w:rFonts w:ascii="Palatino Linotype" w:eastAsia="Palatino Linotype" w:hAnsi="Palatino Linotype" w:cs="Palatino Linotype"/>
        </w:rPr>
        <w:t>DÉCIMA PRIMERA</w:t>
      </w:r>
      <w:r w:rsidRPr="00BD3D2F">
        <w:rPr>
          <w:rFonts w:ascii="Palatino Linotype" w:eastAsia="Palatino Linotype" w:hAnsi="Palatino Linotype" w:cs="Palatino Linotype"/>
        </w:rPr>
        <w:t xml:space="preserve"> SESIÓN ORDINARIA CELEBRADA EL VEINTICUATRO DE MARZO DE DOS MIL VEINTIDÓS, ANTE EL SECRETARIO TÉCNICO DEL </w:t>
      </w:r>
    </w:p>
    <w:p w14:paraId="431DF17A" w14:textId="77777777" w:rsidR="005D7D8A" w:rsidRDefault="00505C5F">
      <w:pPr>
        <w:spacing w:line="360" w:lineRule="auto"/>
        <w:jc w:val="both"/>
        <w:rPr>
          <w:rFonts w:ascii="Palatino Linotype" w:eastAsia="Palatino Linotype" w:hAnsi="Palatino Linotype" w:cs="Palatino Linotype"/>
          <w:sz w:val="14"/>
          <w:szCs w:val="14"/>
        </w:rPr>
      </w:pPr>
      <w:r w:rsidRPr="00BD3D2F">
        <w:rPr>
          <w:rFonts w:ascii="Palatino Linotype" w:eastAsia="Palatino Linotype" w:hAnsi="Palatino Linotype" w:cs="Palatino Linotype"/>
          <w:sz w:val="14"/>
          <w:szCs w:val="14"/>
        </w:rPr>
        <w:t>SCMM/BLA/DEMF/PMRE</w:t>
      </w:r>
    </w:p>
    <w:p w14:paraId="6EC5B2FA" w14:textId="77777777" w:rsidR="005D7D8A" w:rsidRDefault="00505C5F">
      <w:pPr>
        <w:rPr>
          <w:rFonts w:ascii="Palatino Linotype" w:eastAsia="Palatino Linotype" w:hAnsi="Palatino Linotype" w:cs="Palatino Linotype"/>
        </w:rPr>
      </w:pPr>
      <w:r>
        <w:br w:type="page"/>
      </w:r>
    </w:p>
    <w:p w14:paraId="317022F9" w14:textId="77777777" w:rsidR="005D7D8A" w:rsidRDefault="005D7D8A">
      <w:pPr>
        <w:spacing w:line="360" w:lineRule="auto"/>
        <w:jc w:val="both"/>
        <w:rPr>
          <w:rFonts w:ascii="Palatino Linotype" w:eastAsia="Palatino Linotype" w:hAnsi="Palatino Linotype" w:cs="Palatino Linotype"/>
        </w:rPr>
      </w:pPr>
    </w:p>
    <w:p w14:paraId="35FA7191" w14:textId="77777777" w:rsidR="005D7D8A" w:rsidRDefault="005D7D8A">
      <w:pPr>
        <w:spacing w:line="360" w:lineRule="auto"/>
        <w:jc w:val="both"/>
        <w:rPr>
          <w:rFonts w:ascii="Palatino Linotype" w:eastAsia="Palatino Linotype" w:hAnsi="Palatino Linotype" w:cs="Palatino Linotype"/>
        </w:rPr>
      </w:pPr>
    </w:p>
    <w:p w14:paraId="63E3899C" w14:textId="77777777" w:rsidR="005D7D8A" w:rsidRDefault="005D7D8A">
      <w:pPr>
        <w:spacing w:line="360" w:lineRule="auto"/>
        <w:jc w:val="both"/>
        <w:rPr>
          <w:rFonts w:ascii="Palatino Linotype" w:eastAsia="Palatino Linotype" w:hAnsi="Palatino Linotype" w:cs="Palatino Linotype"/>
        </w:rPr>
      </w:pPr>
    </w:p>
    <w:p w14:paraId="2B231FE2" w14:textId="77777777" w:rsidR="005D7D8A" w:rsidRDefault="005D7D8A">
      <w:pPr>
        <w:spacing w:line="360" w:lineRule="auto"/>
        <w:jc w:val="both"/>
        <w:rPr>
          <w:rFonts w:ascii="Palatino Linotype" w:eastAsia="Palatino Linotype" w:hAnsi="Palatino Linotype" w:cs="Palatino Linotype"/>
        </w:rPr>
      </w:pPr>
    </w:p>
    <w:p w14:paraId="7D8ADE64" w14:textId="77777777" w:rsidR="005D7D8A" w:rsidRDefault="005D7D8A">
      <w:pPr>
        <w:spacing w:line="360" w:lineRule="auto"/>
        <w:jc w:val="both"/>
        <w:rPr>
          <w:rFonts w:ascii="Palatino Linotype" w:eastAsia="Palatino Linotype" w:hAnsi="Palatino Linotype" w:cs="Palatino Linotype"/>
        </w:rPr>
      </w:pPr>
    </w:p>
    <w:p w14:paraId="5382927F" w14:textId="77777777" w:rsidR="005D7D8A" w:rsidRDefault="005D7D8A">
      <w:pPr>
        <w:spacing w:line="360" w:lineRule="auto"/>
        <w:jc w:val="both"/>
        <w:rPr>
          <w:rFonts w:ascii="Palatino Linotype" w:eastAsia="Palatino Linotype" w:hAnsi="Palatino Linotype" w:cs="Palatino Linotype"/>
        </w:rPr>
      </w:pPr>
    </w:p>
    <w:p w14:paraId="533AE8D4" w14:textId="77777777" w:rsidR="005D7D8A" w:rsidRDefault="005D7D8A">
      <w:pPr>
        <w:spacing w:line="360" w:lineRule="auto"/>
        <w:jc w:val="both"/>
        <w:rPr>
          <w:rFonts w:ascii="Palatino Linotype" w:eastAsia="Palatino Linotype" w:hAnsi="Palatino Linotype" w:cs="Palatino Linotype"/>
        </w:rPr>
      </w:pPr>
    </w:p>
    <w:p w14:paraId="1602ECED" w14:textId="77777777" w:rsidR="005D7D8A" w:rsidRDefault="005D7D8A">
      <w:pPr>
        <w:spacing w:line="360" w:lineRule="auto"/>
        <w:jc w:val="both"/>
        <w:rPr>
          <w:rFonts w:ascii="Palatino Linotype" w:eastAsia="Palatino Linotype" w:hAnsi="Palatino Linotype" w:cs="Palatino Linotype"/>
        </w:rPr>
      </w:pPr>
    </w:p>
    <w:p w14:paraId="094806C2" w14:textId="77777777" w:rsidR="005D7D8A" w:rsidRDefault="005D7D8A">
      <w:pPr>
        <w:spacing w:line="360" w:lineRule="auto"/>
        <w:jc w:val="both"/>
        <w:rPr>
          <w:rFonts w:ascii="Palatino Linotype" w:eastAsia="Palatino Linotype" w:hAnsi="Palatino Linotype" w:cs="Palatino Linotype"/>
        </w:rPr>
      </w:pPr>
    </w:p>
    <w:p w14:paraId="2B37FEF8" w14:textId="77777777" w:rsidR="005D7D8A" w:rsidRDefault="005D7D8A">
      <w:pPr>
        <w:spacing w:line="360" w:lineRule="auto"/>
        <w:jc w:val="both"/>
        <w:rPr>
          <w:rFonts w:ascii="Palatino Linotype" w:eastAsia="Palatino Linotype" w:hAnsi="Palatino Linotype" w:cs="Palatino Linotype"/>
        </w:rPr>
      </w:pPr>
    </w:p>
    <w:p w14:paraId="1E3D364E" w14:textId="77777777" w:rsidR="005D7D8A" w:rsidRDefault="005D7D8A">
      <w:pPr>
        <w:spacing w:line="360" w:lineRule="auto"/>
        <w:jc w:val="both"/>
        <w:rPr>
          <w:rFonts w:ascii="Palatino Linotype" w:eastAsia="Palatino Linotype" w:hAnsi="Palatino Linotype" w:cs="Palatino Linotype"/>
        </w:rPr>
      </w:pPr>
    </w:p>
    <w:p w14:paraId="2D590962" w14:textId="77777777" w:rsidR="005D7D8A" w:rsidRDefault="005D7D8A">
      <w:pPr>
        <w:spacing w:line="360" w:lineRule="auto"/>
        <w:jc w:val="both"/>
        <w:rPr>
          <w:rFonts w:ascii="Palatino Linotype" w:eastAsia="Palatino Linotype" w:hAnsi="Palatino Linotype" w:cs="Palatino Linotype"/>
        </w:rPr>
      </w:pPr>
    </w:p>
    <w:p w14:paraId="4BC9AD2C" w14:textId="77777777" w:rsidR="005D7D8A" w:rsidRDefault="005D7D8A">
      <w:pPr>
        <w:spacing w:line="360" w:lineRule="auto"/>
        <w:jc w:val="both"/>
        <w:rPr>
          <w:rFonts w:ascii="Palatino Linotype" w:eastAsia="Palatino Linotype" w:hAnsi="Palatino Linotype" w:cs="Palatino Linotype"/>
        </w:rPr>
      </w:pPr>
    </w:p>
    <w:p w14:paraId="13055025" w14:textId="77777777" w:rsidR="005D7D8A" w:rsidRDefault="005D7D8A">
      <w:pPr>
        <w:spacing w:line="360" w:lineRule="auto"/>
        <w:jc w:val="both"/>
        <w:rPr>
          <w:rFonts w:ascii="Palatino Linotype" w:eastAsia="Palatino Linotype" w:hAnsi="Palatino Linotype" w:cs="Palatino Linotype"/>
        </w:rPr>
      </w:pPr>
    </w:p>
    <w:p w14:paraId="4DE06924" w14:textId="77777777" w:rsidR="005D7D8A" w:rsidRDefault="005D7D8A">
      <w:pPr>
        <w:spacing w:line="360" w:lineRule="auto"/>
        <w:jc w:val="both"/>
        <w:rPr>
          <w:rFonts w:ascii="Palatino Linotype" w:eastAsia="Palatino Linotype" w:hAnsi="Palatino Linotype" w:cs="Palatino Linotype"/>
        </w:rPr>
      </w:pPr>
    </w:p>
    <w:p w14:paraId="352E71C8" w14:textId="77777777" w:rsidR="005D7D8A" w:rsidRDefault="005D7D8A">
      <w:pPr>
        <w:spacing w:line="360" w:lineRule="auto"/>
        <w:jc w:val="both"/>
        <w:rPr>
          <w:rFonts w:ascii="Palatino Linotype" w:eastAsia="Palatino Linotype" w:hAnsi="Palatino Linotype" w:cs="Palatino Linotype"/>
        </w:rPr>
      </w:pPr>
    </w:p>
    <w:p w14:paraId="51CFC81E" w14:textId="77777777" w:rsidR="005D7D8A" w:rsidRDefault="005D7D8A">
      <w:pPr>
        <w:spacing w:line="360" w:lineRule="auto"/>
        <w:jc w:val="both"/>
        <w:rPr>
          <w:rFonts w:ascii="Palatino Linotype" w:eastAsia="Palatino Linotype" w:hAnsi="Palatino Linotype" w:cs="Palatino Linotype"/>
        </w:rPr>
      </w:pPr>
    </w:p>
    <w:p w14:paraId="2B3D0529" w14:textId="77777777" w:rsidR="005D7D8A" w:rsidRDefault="005D7D8A">
      <w:pPr>
        <w:spacing w:line="360" w:lineRule="auto"/>
        <w:jc w:val="both"/>
        <w:rPr>
          <w:rFonts w:ascii="Palatino Linotype" w:eastAsia="Palatino Linotype" w:hAnsi="Palatino Linotype" w:cs="Palatino Linotype"/>
        </w:rPr>
      </w:pPr>
    </w:p>
    <w:sectPr w:rsidR="005D7D8A">
      <w:headerReference w:type="even" r:id="rId21"/>
      <w:headerReference w:type="default" r:id="rId22"/>
      <w:footerReference w:type="default" r:id="rId23"/>
      <w:headerReference w:type="first" r:id="rId24"/>
      <w:footerReference w:type="first" r:id="rId25"/>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D2808B" w14:textId="77777777" w:rsidR="00DB4A3F" w:rsidRDefault="00DB4A3F">
      <w:r>
        <w:separator/>
      </w:r>
    </w:p>
  </w:endnote>
  <w:endnote w:type="continuationSeparator" w:id="0">
    <w:p w14:paraId="55CD3E6D" w14:textId="77777777" w:rsidR="00DB4A3F" w:rsidRDefault="00DB4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1E3C0" w14:textId="77777777" w:rsidR="005D7D8A" w:rsidRDefault="00505C5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843D0B">
      <w:rPr>
        <w:rFonts w:ascii="Palatino Linotype" w:eastAsia="Palatino Linotype" w:hAnsi="Palatino Linotype" w:cs="Palatino Linotype"/>
        <w:noProof/>
        <w:color w:val="000000"/>
        <w:sz w:val="22"/>
        <w:szCs w:val="22"/>
      </w:rPr>
      <w:t>6</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843D0B">
      <w:rPr>
        <w:rFonts w:ascii="Palatino Linotype" w:eastAsia="Palatino Linotype" w:hAnsi="Palatino Linotype" w:cs="Palatino Linotype"/>
        <w:noProof/>
        <w:color w:val="000000"/>
        <w:sz w:val="22"/>
        <w:szCs w:val="22"/>
      </w:rPr>
      <w:t>24</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D5B8C" w14:textId="77777777" w:rsidR="005D7D8A" w:rsidRDefault="00505C5F">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843D0B">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843D0B">
      <w:rPr>
        <w:rFonts w:ascii="Palatino Linotype" w:eastAsia="Palatino Linotype" w:hAnsi="Palatino Linotype" w:cs="Palatino Linotype"/>
        <w:noProof/>
        <w:color w:val="000000"/>
        <w:sz w:val="22"/>
        <w:szCs w:val="22"/>
      </w:rPr>
      <w:t>24</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804E13" w14:textId="77777777" w:rsidR="00DB4A3F" w:rsidRDefault="00DB4A3F">
      <w:r>
        <w:separator/>
      </w:r>
    </w:p>
  </w:footnote>
  <w:footnote w:type="continuationSeparator" w:id="0">
    <w:p w14:paraId="7AB0FFD4" w14:textId="77777777" w:rsidR="00DB4A3F" w:rsidRDefault="00DB4A3F">
      <w:r>
        <w:continuationSeparator/>
      </w:r>
    </w:p>
  </w:footnote>
  <w:footnote w:id="1">
    <w:p w14:paraId="34311F87" w14:textId="77777777" w:rsidR="005D7D8A" w:rsidRDefault="00505C5F">
      <w:pPr>
        <w:rPr>
          <w:rFonts w:ascii="Palatino Linotype" w:eastAsia="Palatino Linotype" w:hAnsi="Palatino Linotype" w:cs="Palatino Linotype"/>
          <w:i/>
          <w:sz w:val="18"/>
          <w:szCs w:val="18"/>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i/>
          <w:sz w:val="18"/>
          <w:szCs w:val="18"/>
        </w:rPr>
        <w:t>https://legislacion.edomex.gob.mx/sites/legislacion.edomex.gob.mx/files/files/pdf/gct/2021/diciembre/dic221/dic221q.pdf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F36D4" w14:textId="77777777" w:rsidR="005D7D8A" w:rsidRDefault="00DB4A3F">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754F43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RESOLUCIÓN" style="position:absolute;margin-left:0;margin-top:0;width:540pt;height:10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426B2" w14:textId="77777777" w:rsidR="005D7D8A" w:rsidRDefault="00DB4A3F">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7CE6E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RESOLUCIÓN" style="position:absolute;margin-left:0;margin-top:0;width:540pt;height:10in;z-index:-251659776;mso-position-horizontal:center;mso-position-horizontal-relative:margin;mso-position-vertical:center;mso-position-vertical-relative:margin">
          <v:imagedata r:id="rId1" o:title="image1"/>
          <w10:wrap anchorx="margin" anchory="margin"/>
        </v:shape>
      </w:pict>
    </w:r>
  </w:p>
  <w:tbl>
    <w:tblPr>
      <w:tblStyle w:val="ad"/>
      <w:tblW w:w="9534" w:type="dxa"/>
      <w:tblInd w:w="-142" w:type="dxa"/>
      <w:tblLayout w:type="fixed"/>
      <w:tblLook w:val="0400" w:firstRow="0" w:lastRow="0" w:firstColumn="0" w:lastColumn="0" w:noHBand="0" w:noVBand="1"/>
    </w:tblPr>
    <w:tblGrid>
      <w:gridCol w:w="3261"/>
      <w:gridCol w:w="2551"/>
      <w:gridCol w:w="3722"/>
    </w:tblGrid>
    <w:tr w:rsidR="005D7D8A" w14:paraId="31475F94" w14:textId="77777777">
      <w:tc>
        <w:tcPr>
          <w:tcW w:w="3261" w:type="dxa"/>
          <w:vMerge w:val="restart"/>
        </w:tcPr>
        <w:p w14:paraId="620D509B" w14:textId="77777777" w:rsidR="005D7D8A" w:rsidRDefault="00505C5F">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41588A28" wp14:editId="7CB8E7C9">
                <wp:extent cx="1692162" cy="852673"/>
                <wp:effectExtent l="0" t="0" r="0" b="0"/>
                <wp:docPr id="7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33DA3143" w14:textId="7F182B67" w:rsidR="005D7D8A" w:rsidRDefault="00505C5F">
          <w:pPr>
            <w:rPr>
              <w:rFonts w:ascii="Palatino Linotype" w:eastAsia="Palatino Linotype" w:hAnsi="Palatino Linotype" w:cs="Palatino Linotype"/>
              <w:b/>
            </w:rPr>
          </w:pPr>
          <w:r>
            <w:rPr>
              <w:rFonts w:ascii="Palatino Linotype" w:eastAsia="Palatino Linotype" w:hAnsi="Palatino Linotype" w:cs="Palatino Linotype"/>
              <w:b/>
            </w:rPr>
            <w:t xml:space="preserve">Recurso de </w:t>
          </w:r>
          <w:r w:rsidR="00421341">
            <w:rPr>
              <w:rFonts w:ascii="Palatino Linotype" w:eastAsia="Palatino Linotype" w:hAnsi="Palatino Linotype" w:cs="Palatino Linotype"/>
              <w:b/>
            </w:rPr>
            <w:t>R</w:t>
          </w:r>
          <w:r>
            <w:rPr>
              <w:rFonts w:ascii="Palatino Linotype" w:eastAsia="Palatino Linotype" w:hAnsi="Palatino Linotype" w:cs="Palatino Linotype"/>
              <w:b/>
            </w:rPr>
            <w:t>evisión:</w:t>
          </w:r>
        </w:p>
      </w:tc>
      <w:tc>
        <w:tcPr>
          <w:tcW w:w="3722" w:type="dxa"/>
          <w:shd w:val="clear" w:color="auto" w:fill="auto"/>
          <w:vAlign w:val="center"/>
        </w:tcPr>
        <w:p w14:paraId="54A0A0D8" w14:textId="77777777" w:rsidR="005D7D8A" w:rsidRDefault="00505C5F">
          <w:pPr>
            <w:jc w:val="both"/>
            <w:rPr>
              <w:rFonts w:ascii="Palatino Linotype" w:eastAsia="Palatino Linotype" w:hAnsi="Palatino Linotype" w:cs="Palatino Linotype"/>
              <w:b/>
            </w:rPr>
          </w:pPr>
          <w:r>
            <w:rPr>
              <w:rFonts w:ascii="Palatino Linotype" w:eastAsia="Palatino Linotype" w:hAnsi="Palatino Linotype" w:cs="Palatino Linotype"/>
              <w:b/>
            </w:rPr>
            <w:t>00537/INFOEM/IP/RR/2022</w:t>
          </w:r>
        </w:p>
      </w:tc>
    </w:tr>
    <w:tr w:rsidR="005D7D8A" w14:paraId="2C6CCAFD" w14:textId="77777777">
      <w:tc>
        <w:tcPr>
          <w:tcW w:w="3261" w:type="dxa"/>
          <w:vMerge/>
        </w:tcPr>
        <w:p w14:paraId="1A2A73D4" w14:textId="77777777" w:rsidR="005D7D8A" w:rsidRDefault="005D7D8A">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69AA554B" w14:textId="77777777" w:rsidR="005D7D8A" w:rsidRDefault="00505C5F">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469710D0" w14:textId="61E21849" w:rsidR="005D7D8A" w:rsidRDefault="00505C5F">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Organismo Público Descentralizado para la Prestación de </w:t>
          </w:r>
          <w:r w:rsidR="00792812">
            <w:rPr>
              <w:rFonts w:ascii="Palatino Linotype" w:eastAsia="Palatino Linotype" w:hAnsi="Palatino Linotype" w:cs="Palatino Linotype"/>
              <w:b/>
            </w:rPr>
            <w:t>l</w:t>
          </w:r>
          <w:r>
            <w:rPr>
              <w:rFonts w:ascii="Palatino Linotype" w:eastAsia="Palatino Linotype" w:hAnsi="Palatino Linotype" w:cs="Palatino Linotype"/>
              <w:b/>
            </w:rPr>
            <w:t>os Servicios de Agua Potable Alcantarillado y Saneamiento del Municipio de Tlalnepantla de Baz</w:t>
          </w:r>
        </w:p>
      </w:tc>
    </w:tr>
    <w:tr w:rsidR="005D7D8A" w14:paraId="1E160893" w14:textId="77777777">
      <w:trPr>
        <w:trHeight w:val="228"/>
      </w:trPr>
      <w:tc>
        <w:tcPr>
          <w:tcW w:w="3261" w:type="dxa"/>
          <w:vMerge/>
        </w:tcPr>
        <w:p w14:paraId="64B41410" w14:textId="77777777" w:rsidR="005D7D8A" w:rsidRDefault="005D7D8A">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6B72A6F1" w14:textId="77777777" w:rsidR="005D7D8A" w:rsidRDefault="00505C5F">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287B526E" w14:textId="77777777" w:rsidR="005D7D8A" w:rsidRDefault="00505C5F">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4E53B53C" w14:textId="77777777" w:rsidR="005D7D8A" w:rsidRDefault="005D7D8A">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8AC88" w14:textId="77777777" w:rsidR="005D7D8A" w:rsidRDefault="00DB4A3F">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5CA100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RESOLUCIÓN" style="position:absolute;margin-left:0;margin-top:0;width:540pt;height:10in;z-index:-251658752;mso-position-horizontal:center;mso-position-horizontal-relative:margin;mso-position-vertical:center;mso-position-vertical-relative:margin">
          <v:imagedata r:id="rId1" o:title="image1"/>
          <w10:wrap anchorx="margin" anchory="margin"/>
        </v:shape>
      </w:pict>
    </w:r>
  </w:p>
  <w:tbl>
    <w:tblPr>
      <w:tblStyle w:val="ac"/>
      <w:tblW w:w="9900" w:type="dxa"/>
      <w:tblInd w:w="-833" w:type="dxa"/>
      <w:tblLayout w:type="fixed"/>
      <w:tblLook w:val="0400" w:firstRow="0" w:lastRow="0" w:firstColumn="0" w:lastColumn="0" w:noHBand="0" w:noVBand="1"/>
    </w:tblPr>
    <w:tblGrid>
      <w:gridCol w:w="3805"/>
      <w:gridCol w:w="3000"/>
      <w:gridCol w:w="3095"/>
    </w:tblGrid>
    <w:tr w:rsidR="005D7D8A" w14:paraId="7145E819" w14:textId="77777777">
      <w:tc>
        <w:tcPr>
          <w:tcW w:w="3805" w:type="dxa"/>
          <w:vMerge w:val="restart"/>
          <w:shd w:val="clear" w:color="auto" w:fill="auto"/>
        </w:tcPr>
        <w:p w14:paraId="48BFD72A" w14:textId="77777777" w:rsidR="005D7D8A" w:rsidRDefault="00505C5F">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2793AFBB" wp14:editId="67C964E9">
                <wp:extent cx="1692162" cy="852673"/>
                <wp:effectExtent l="0" t="0" r="0" b="0"/>
                <wp:docPr id="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14:paraId="02AE468B" w14:textId="1CE2D38C" w:rsidR="005D7D8A" w:rsidRDefault="00505C5F">
          <w:pPr>
            <w:rPr>
              <w:rFonts w:ascii="Palatino Linotype" w:eastAsia="Palatino Linotype" w:hAnsi="Palatino Linotype" w:cs="Palatino Linotype"/>
              <w:b/>
            </w:rPr>
          </w:pPr>
          <w:r>
            <w:rPr>
              <w:rFonts w:ascii="Palatino Linotype" w:eastAsia="Palatino Linotype" w:hAnsi="Palatino Linotype" w:cs="Palatino Linotype"/>
              <w:b/>
            </w:rPr>
            <w:t xml:space="preserve">Recurso de </w:t>
          </w:r>
          <w:r w:rsidR="00421341">
            <w:rPr>
              <w:rFonts w:ascii="Palatino Linotype" w:eastAsia="Palatino Linotype" w:hAnsi="Palatino Linotype" w:cs="Palatino Linotype"/>
              <w:b/>
            </w:rPr>
            <w:t>R</w:t>
          </w:r>
          <w:r>
            <w:rPr>
              <w:rFonts w:ascii="Palatino Linotype" w:eastAsia="Palatino Linotype" w:hAnsi="Palatino Linotype" w:cs="Palatino Linotype"/>
              <w:b/>
            </w:rPr>
            <w:t>evisión:</w:t>
          </w:r>
        </w:p>
      </w:tc>
      <w:tc>
        <w:tcPr>
          <w:tcW w:w="3095" w:type="dxa"/>
          <w:shd w:val="clear" w:color="auto" w:fill="auto"/>
          <w:vAlign w:val="center"/>
        </w:tcPr>
        <w:p w14:paraId="72D505A1" w14:textId="77777777" w:rsidR="005D7D8A" w:rsidRDefault="00505C5F">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0537/INFOEM/IP/RR/2022 </w:t>
          </w:r>
        </w:p>
      </w:tc>
    </w:tr>
    <w:tr w:rsidR="005D7D8A" w14:paraId="77ABC01B" w14:textId="77777777">
      <w:tc>
        <w:tcPr>
          <w:tcW w:w="3805" w:type="dxa"/>
          <w:vMerge/>
          <w:shd w:val="clear" w:color="auto" w:fill="auto"/>
        </w:tcPr>
        <w:p w14:paraId="21E60C88" w14:textId="77777777" w:rsidR="005D7D8A" w:rsidRDefault="005D7D8A">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117B8437" w14:textId="77777777" w:rsidR="005D7D8A" w:rsidRDefault="00505C5F">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14:paraId="4A8BFE68" w14:textId="4E86BD04" w:rsidR="005D7D8A" w:rsidRDefault="00843D0B">
          <w:pPr>
            <w:jc w:val="both"/>
            <w:rPr>
              <w:rFonts w:ascii="Palatino Linotype" w:eastAsia="Palatino Linotype" w:hAnsi="Palatino Linotype" w:cs="Palatino Linotype"/>
              <w:b/>
            </w:rPr>
          </w:pPr>
          <w:r>
            <w:rPr>
              <w:rFonts w:ascii="Palatino Linotype" w:eastAsia="Palatino Linotype" w:hAnsi="Palatino Linotype" w:cs="Palatino Linotype"/>
              <w:b/>
            </w:rPr>
            <w:t>XXXXXXX XXXX XXXX</w:t>
          </w:r>
        </w:p>
      </w:tc>
    </w:tr>
    <w:tr w:rsidR="005D7D8A" w14:paraId="51792A19" w14:textId="77777777">
      <w:trPr>
        <w:trHeight w:val="228"/>
      </w:trPr>
      <w:tc>
        <w:tcPr>
          <w:tcW w:w="3805" w:type="dxa"/>
          <w:vMerge/>
          <w:shd w:val="clear" w:color="auto" w:fill="auto"/>
        </w:tcPr>
        <w:p w14:paraId="12F5D455" w14:textId="77777777" w:rsidR="005D7D8A" w:rsidRDefault="005D7D8A">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7BDF728E" w14:textId="77777777" w:rsidR="005D7D8A" w:rsidRDefault="00505C5F">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14:paraId="463A9BD6" w14:textId="656A9AC0" w:rsidR="005D7D8A" w:rsidRDefault="00505C5F">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Organismo Público Descentralizado para la Prestación de </w:t>
          </w:r>
          <w:r w:rsidR="00792812">
            <w:rPr>
              <w:rFonts w:ascii="Palatino Linotype" w:eastAsia="Palatino Linotype" w:hAnsi="Palatino Linotype" w:cs="Palatino Linotype"/>
              <w:b/>
            </w:rPr>
            <w:t>l</w:t>
          </w:r>
          <w:r>
            <w:rPr>
              <w:rFonts w:ascii="Palatino Linotype" w:eastAsia="Palatino Linotype" w:hAnsi="Palatino Linotype" w:cs="Palatino Linotype"/>
              <w:b/>
            </w:rPr>
            <w:t>os Servicios de Agua Potable Alcantarillado y Saneamiento del Municipio de Tlalnepantla de Baz</w:t>
          </w:r>
        </w:p>
      </w:tc>
    </w:tr>
    <w:tr w:rsidR="005D7D8A" w14:paraId="4DC6002A" w14:textId="77777777">
      <w:tc>
        <w:tcPr>
          <w:tcW w:w="3805" w:type="dxa"/>
          <w:vMerge/>
          <w:shd w:val="clear" w:color="auto" w:fill="auto"/>
        </w:tcPr>
        <w:p w14:paraId="3050D441" w14:textId="77777777" w:rsidR="005D7D8A" w:rsidRDefault="005D7D8A">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27EB8CEB" w14:textId="77777777" w:rsidR="005D7D8A" w:rsidRDefault="00505C5F">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14:paraId="1289DBE8" w14:textId="77777777" w:rsidR="005D7D8A" w:rsidRDefault="00505C5F">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14:paraId="40011D88" w14:textId="77777777" w:rsidR="005D7D8A" w:rsidRDefault="005D7D8A">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80249B"/>
    <w:multiLevelType w:val="multilevel"/>
    <w:tmpl w:val="FA16B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0047FF5"/>
    <w:multiLevelType w:val="multilevel"/>
    <w:tmpl w:val="383EF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D8A"/>
    <w:rsid w:val="00006887"/>
    <w:rsid w:val="002F71A6"/>
    <w:rsid w:val="00421341"/>
    <w:rsid w:val="00505C5F"/>
    <w:rsid w:val="005D7D8A"/>
    <w:rsid w:val="00696FDA"/>
    <w:rsid w:val="00721B53"/>
    <w:rsid w:val="00792812"/>
    <w:rsid w:val="007F0400"/>
    <w:rsid w:val="00843D0B"/>
    <w:rsid w:val="00A8353B"/>
    <w:rsid w:val="00BD3D2F"/>
    <w:rsid w:val="00C35F11"/>
    <w:rsid w:val="00DB4A3F"/>
    <w:rsid w:val="00E845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8DBADF"/>
  <w15:docId w15:val="{08F90E48-AD0C-4491-8F50-1EE42A5A9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95"/>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top w:w="100" w:type="dxa"/>
        <w:left w:w="100" w:type="dxa"/>
        <w:bottom w:w="100" w:type="dxa"/>
        <w:right w:w="100"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left w:w="115" w:type="dxa"/>
        <w:right w:w="115" w:type="dxa"/>
      </w:tblCellMar>
    </w:tblPr>
  </w:style>
  <w:style w:type="table" w:customStyle="1" w:styleId="a4">
    <w:basedOn w:val="TableNormal4"/>
    <w:tblPr>
      <w:tblStyleRowBandSize w:val="1"/>
      <w:tblStyleColBandSize w:val="1"/>
      <w:tblCellMar>
        <w:left w:w="115" w:type="dxa"/>
        <w:right w:w="115" w:type="dxa"/>
      </w:tblCellMar>
    </w:tblPr>
  </w:style>
  <w:style w:type="table" w:customStyle="1" w:styleId="a5">
    <w:basedOn w:val="TableNormal4"/>
    <w:rPr>
      <w:rFonts w:ascii="Arial" w:eastAsia="Arial" w:hAnsi="Arial" w:cs="Arial"/>
      <w:sz w:val="22"/>
      <w:szCs w:val="22"/>
    </w:rPr>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rPr>
      <w:rFonts w:ascii="Arial" w:eastAsia="Arial" w:hAnsi="Arial" w:cs="Arial"/>
      <w:sz w:val="22"/>
      <w:szCs w:val="22"/>
    </w:rPr>
    <w:tblPr>
      <w:tblStyleRowBandSize w:val="1"/>
      <w:tblStyleColBandSize w:val="1"/>
      <w:tblCellMar>
        <w:left w:w="115" w:type="dxa"/>
        <w:right w:w="115" w:type="dxa"/>
      </w:tblCellMar>
    </w:tblPr>
  </w:style>
  <w:style w:type="table" w:customStyle="1" w:styleId="a9">
    <w:basedOn w:val="TableNormal4"/>
    <w:rPr>
      <w:rFonts w:ascii="Arial" w:eastAsia="Arial" w:hAnsi="Arial" w:cs="Arial"/>
      <w:sz w:val="22"/>
      <w:szCs w:val="22"/>
    </w:rPr>
    <w:tblPr>
      <w:tblStyleRowBandSize w:val="1"/>
      <w:tblStyleColBandSize w:val="1"/>
      <w:tblCellMar>
        <w:left w:w="115" w:type="dxa"/>
        <w:right w:w="115" w:type="dxa"/>
      </w:tblCellMar>
    </w:tblPr>
  </w:style>
  <w:style w:type="table" w:customStyle="1" w:styleId="aa">
    <w:basedOn w:val="TableNormal4"/>
    <w:rPr>
      <w:rFonts w:ascii="Arial" w:eastAsia="Arial" w:hAnsi="Arial" w:cs="Arial"/>
      <w:sz w:val="22"/>
      <w:szCs w:val="22"/>
    </w:rPr>
    <w:tblPr>
      <w:tblStyleRowBandSize w:val="1"/>
      <w:tblStyleColBandSize w:val="1"/>
      <w:tblCellMar>
        <w:left w:w="115" w:type="dxa"/>
        <w:right w:w="115" w:type="dxa"/>
      </w:tblCellMar>
    </w:tblPr>
  </w:style>
  <w:style w:type="table" w:customStyle="1" w:styleId="ab">
    <w:basedOn w:val="TableNormal4"/>
    <w:rPr>
      <w:rFonts w:ascii="Arial" w:eastAsia="Arial" w:hAnsi="Arial" w:cs="Arial"/>
      <w:sz w:val="22"/>
      <w:szCs w:val="22"/>
    </w:rPr>
    <w:tblPr>
      <w:tblStyleRowBandSize w:val="1"/>
      <w:tblStyleColBandSize w:val="1"/>
      <w:tblCellMar>
        <w:left w:w="115" w:type="dxa"/>
        <w:right w:w="115" w:type="dxa"/>
      </w:tblCellMar>
    </w:tblPr>
  </w:style>
  <w:style w:type="table" w:customStyle="1" w:styleId="ac">
    <w:basedOn w:val="TableNormal4"/>
    <w:rPr>
      <w:rFonts w:ascii="Arial" w:eastAsia="Arial" w:hAnsi="Arial" w:cs="Arial"/>
      <w:sz w:val="22"/>
      <w:szCs w:val="22"/>
    </w:rPr>
    <w:tblPr>
      <w:tblStyleRowBandSize w:val="1"/>
      <w:tblStyleColBandSize w:val="1"/>
      <w:tblCellMar>
        <w:left w:w="115" w:type="dxa"/>
        <w:right w:w="115" w:type="dxa"/>
      </w:tblCellMar>
    </w:tblPr>
  </w:style>
  <w:style w:type="table" w:customStyle="1" w:styleId="ad">
    <w:basedOn w:val="TableNormal4"/>
    <w:rPr>
      <w:rFonts w:ascii="Arial" w:eastAsia="Arial" w:hAnsi="Arial" w:cs="Arial"/>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zxMeDtZ7yBkxwGr0zK6JW2H/vg==">AMUW2mUGKKBXr7TW2AUTfPpTwHvkcUM4L8y9UzPAa2RBhDxIrTZQzrKPLx+xd41fmsGQXQIbMW9fXdT8QvbxcA+Hu/JhJbogOiszjP7/eZJUbBEGWFRCIY6Uj+pc4uoU4PTGE/q7EoimfHKHiBNHbgmixTMHBa6YPslGx2ce3mr4BGeMect+8eFrw60DIjpUSiFr89wDHGmMSD5Ev9yeVoGo9/aCGhyl4A==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24</Pages>
  <Words>3248</Words>
  <Characters>17868</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5</cp:revision>
  <dcterms:created xsi:type="dcterms:W3CDTF">2022-03-25T13:30:00Z</dcterms:created>
  <dcterms:modified xsi:type="dcterms:W3CDTF">2022-04-06T17:42:00Z</dcterms:modified>
</cp:coreProperties>
</file>