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2C2B2"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261E52">
        <w:rPr>
          <w:rFonts w:ascii="Palatino Linotype" w:eastAsia="Times New Roman" w:hAnsi="Palatino Linotype" w:cs="Arial"/>
          <w:color w:val="000000"/>
          <w:sz w:val="24"/>
          <w:szCs w:val="24"/>
          <w:lang w:eastAsia="es-MX"/>
        </w:rPr>
        <w:t>siete</w:t>
      </w:r>
      <w:r>
        <w:rPr>
          <w:rFonts w:ascii="Palatino Linotype" w:eastAsia="Times New Roman" w:hAnsi="Palatino Linotype" w:cs="Arial"/>
          <w:color w:val="000000"/>
          <w:sz w:val="24"/>
          <w:szCs w:val="24"/>
          <w:lang w:eastAsia="es-MX"/>
        </w:rPr>
        <w:t xml:space="preserve"> de </w:t>
      </w:r>
      <w:r w:rsidR="00DE4B51">
        <w:rPr>
          <w:rFonts w:ascii="Palatino Linotype" w:eastAsia="Times New Roman" w:hAnsi="Palatino Linotype" w:cs="Arial"/>
          <w:color w:val="000000"/>
          <w:sz w:val="24"/>
          <w:szCs w:val="24"/>
          <w:lang w:eastAsia="es-MX"/>
        </w:rPr>
        <w:t>abril</w:t>
      </w:r>
      <w:r>
        <w:rPr>
          <w:rFonts w:ascii="Palatino Linotype" w:eastAsia="Times New Roman" w:hAnsi="Palatino Linotype" w:cs="Arial"/>
          <w:color w:val="000000"/>
          <w:sz w:val="24"/>
          <w:szCs w:val="24"/>
          <w:lang w:eastAsia="es-MX"/>
        </w:rPr>
        <w:t xml:space="preserve"> de dos mil </w:t>
      </w:r>
      <w:r w:rsidR="00FA1A88">
        <w:rPr>
          <w:rFonts w:ascii="Palatino Linotype" w:eastAsia="Times New Roman" w:hAnsi="Palatino Linotype" w:cs="Arial"/>
          <w:color w:val="000000"/>
          <w:sz w:val="24"/>
          <w:szCs w:val="24"/>
          <w:lang w:eastAsia="es-MX"/>
        </w:rPr>
        <w:t>veintidós</w:t>
      </w:r>
      <w:r>
        <w:rPr>
          <w:rFonts w:ascii="Palatino Linotype" w:eastAsia="Times New Roman" w:hAnsi="Palatino Linotype" w:cs="Arial"/>
          <w:color w:val="000000"/>
          <w:sz w:val="24"/>
          <w:szCs w:val="24"/>
          <w:lang w:eastAsia="es-MX"/>
        </w:rPr>
        <w:t>.</w:t>
      </w:r>
    </w:p>
    <w:p w14:paraId="53E3F8DC" w14:textId="77777777"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BCEF3B9" w14:textId="5F2D3BE7" w:rsidR="00337A3D" w:rsidRPr="00AD2A55" w:rsidRDefault="00337A3D" w:rsidP="001E28BA">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00D37943">
        <w:rPr>
          <w:rFonts w:ascii="Palatino Linotype" w:hAnsi="Palatino Linotype" w:cs="Arial"/>
          <w:b/>
          <w:sz w:val="24"/>
          <w:szCs w:val="24"/>
        </w:rPr>
        <w:t>S</w:t>
      </w:r>
      <w:r w:rsidRPr="005766BE">
        <w:rPr>
          <w:rFonts w:ascii="Palatino Linotype" w:hAnsi="Palatino Linotype" w:cs="Arial"/>
          <w:sz w:val="24"/>
          <w:szCs w:val="24"/>
        </w:rPr>
        <w:t xml:space="preserve"> </w:t>
      </w:r>
      <w:r w:rsidR="00D37943">
        <w:rPr>
          <w:rFonts w:ascii="Palatino Linotype" w:hAnsi="Palatino Linotype" w:cs="Arial"/>
          <w:sz w:val="24"/>
          <w:szCs w:val="24"/>
        </w:rPr>
        <w:t>los</w:t>
      </w:r>
      <w:r w:rsidRPr="005766BE">
        <w:rPr>
          <w:rFonts w:ascii="Palatino Linotype" w:hAnsi="Palatino Linotype" w:cs="Arial"/>
          <w:sz w:val="24"/>
          <w:szCs w:val="24"/>
        </w:rPr>
        <w:t xml:space="preserve"> expediente</w:t>
      </w:r>
      <w:r w:rsidR="00D37943">
        <w:rPr>
          <w:rFonts w:ascii="Palatino Linotype" w:hAnsi="Palatino Linotype" w:cs="Arial"/>
          <w:sz w:val="24"/>
          <w:szCs w:val="24"/>
        </w:rPr>
        <w:t>s</w:t>
      </w:r>
      <w:r w:rsidRPr="005766BE">
        <w:rPr>
          <w:rFonts w:ascii="Palatino Linotype" w:hAnsi="Palatino Linotype" w:cs="Arial"/>
          <w:sz w:val="24"/>
          <w:szCs w:val="24"/>
        </w:rPr>
        <w:t xml:space="preserve"> electrónico</w:t>
      </w:r>
      <w:r w:rsidR="00D37943">
        <w:rPr>
          <w:rFonts w:ascii="Palatino Linotype" w:hAnsi="Palatino Linotype" w:cs="Arial"/>
          <w:sz w:val="24"/>
          <w:szCs w:val="24"/>
        </w:rPr>
        <w:t>s</w:t>
      </w:r>
      <w:r w:rsidRPr="005766BE">
        <w:rPr>
          <w:rFonts w:ascii="Palatino Linotype" w:hAnsi="Palatino Linotype" w:cs="Arial"/>
          <w:sz w:val="24"/>
          <w:szCs w:val="24"/>
        </w:rPr>
        <w:t xml:space="preserve"> formado</w:t>
      </w:r>
      <w:r w:rsidR="00D37943">
        <w:rPr>
          <w:rFonts w:ascii="Palatino Linotype" w:hAnsi="Palatino Linotype" w:cs="Arial"/>
          <w:sz w:val="24"/>
          <w:szCs w:val="24"/>
        </w:rPr>
        <w:t>s</w:t>
      </w:r>
      <w:r w:rsidRPr="005766BE">
        <w:rPr>
          <w:rFonts w:ascii="Palatino Linotype" w:hAnsi="Palatino Linotype" w:cs="Arial"/>
          <w:sz w:val="24"/>
          <w:szCs w:val="24"/>
        </w:rPr>
        <w:t xml:space="preserve"> con motivo de</w:t>
      </w:r>
      <w:r w:rsidR="00D37943">
        <w:rPr>
          <w:rFonts w:ascii="Palatino Linotype" w:hAnsi="Palatino Linotype" w:cs="Arial"/>
          <w:sz w:val="24"/>
          <w:szCs w:val="24"/>
        </w:rPr>
        <w:t xml:space="preserve"> </w:t>
      </w:r>
      <w:r w:rsidRPr="005766BE">
        <w:rPr>
          <w:rFonts w:ascii="Palatino Linotype" w:hAnsi="Palatino Linotype" w:cs="Arial"/>
          <w:sz w:val="24"/>
          <w:szCs w:val="24"/>
        </w:rPr>
        <w:t>l</w:t>
      </w:r>
      <w:r w:rsidR="00D37943">
        <w:rPr>
          <w:rFonts w:ascii="Palatino Linotype" w:hAnsi="Palatino Linotype" w:cs="Arial"/>
          <w:sz w:val="24"/>
          <w:szCs w:val="24"/>
        </w:rPr>
        <w:t>os</w:t>
      </w:r>
      <w:r w:rsidRPr="005766BE">
        <w:rPr>
          <w:rFonts w:ascii="Palatino Linotype" w:hAnsi="Palatino Linotype" w:cs="Arial"/>
          <w:sz w:val="24"/>
          <w:szCs w:val="24"/>
        </w:rPr>
        <w:t xml:space="preserve"> recurso</w:t>
      </w:r>
      <w:r w:rsidR="00D37943">
        <w:rPr>
          <w:rFonts w:ascii="Palatino Linotype" w:hAnsi="Palatino Linotype" w:cs="Arial"/>
          <w:sz w:val="24"/>
          <w:szCs w:val="24"/>
        </w:rPr>
        <w:t>s</w:t>
      </w:r>
      <w:r w:rsidRPr="005766BE">
        <w:rPr>
          <w:rFonts w:ascii="Palatino Linotype" w:hAnsi="Palatino Linotype" w:cs="Arial"/>
          <w:sz w:val="24"/>
          <w:szCs w:val="24"/>
        </w:rPr>
        <w:t xml:space="preserve"> de revisión con número</w:t>
      </w:r>
      <w:r w:rsidR="00D37943">
        <w:rPr>
          <w:rFonts w:ascii="Palatino Linotype" w:hAnsi="Palatino Linotype" w:cs="Arial"/>
          <w:sz w:val="24"/>
          <w:szCs w:val="24"/>
        </w:rPr>
        <w:t>s</w:t>
      </w:r>
      <w:r w:rsidRPr="005766BE">
        <w:rPr>
          <w:rFonts w:ascii="Palatino Linotype" w:hAnsi="Palatino Linotype" w:cs="Arial"/>
          <w:sz w:val="24"/>
          <w:szCs w:val="24"/>
        </w:rPr>
        <w:t xml:space="preserve"> </w:t>
      </w:r>
      <w:r w:rsidR="00C95610">
        <w:rPr>
          <w:rFonts w:ascii="Palatino Linotype" w:hAnsi="Palatino Linotype" w:cs="Arial"/>
          <w:b/>
          <w:bCs/>
          <w:sz w:val="24"/>
          <w:lang w:eastAsia="es-MX"/>
        </w:rPr>
        <w:t>00</w:t>
      </w:r>
      <w:r w:rsidR="00D37943">
        <w:rPr>
          <w:rFonts w:ascii="Palatino Linotype" w:hAnsi="Palatino Linotype" w:cs="Arial"/>
          <w:b/>
          <w:bCs/>
          <w:sz w:val="24"/>
          <w:lang w:eastAsia="es-MX"/>
        </w:rPr>
        <w:t>145</w:t>
      </w:r>
      <w:r w:rsidR="005D6927" w:rsidRPr="005766BE">
        <w:rPr>
          <w:rFonts w:ascii="Palatino Linotype" w:hAnsi="Palatino Linotype" w:cs="Arial"/>
          <w:b/>
          <w:bCs/>
          <w:sz w:val="24"/>
          <w:lang w:eastAsia="es-MX"/>
        </w:rPr>
        <w:t>/INFOEM/IP/RR/202</w:t>
      </w:r>
      <w:r w:rsidR="00C95610">
        <w:rPr>
          <w:rFonts w:ascii="Palatino Linotype" w:hAnsi="Palatino Linotype" w:cs="Arial"/>
          <w:b/>
          <w:bCs/>
          <w:sz w:val="24"/>
          <w:lang w:eastAsia="es-MX"/>
        </w:rPr>
        <w:t>2</w:t>
      </w:r>
      <w:r w:rsidR="00D37943">
        <w:rPr>
          <w:rFonts w:ascii="Palatino Linotype" w:hAnsi="Palatino Linotype" w:cs="Arial"/>
          <w:b/>
          <w:bCs/>
          <w:sz w:val="24"/>
          <w:lang w:eastAsia="es-MX"/>
        </w:rPr>
        <w:t xml:space="preserve"> y 00146</w:t>
      </w:r>
      <w:r w:rsidR="00D37943" w:rsidRPr="005766BE">
        <w:rPr>
          <w:rFonts w:ascii="Palatino Linotype" w:hAnsi="Palatino Linotype" w:cs="Arial"/>
          <w:b/>
          <w:bCs/>
          <w:sz w:val="24"/>
          <w:lang w:eastAsia="es-MX"/>
        </w:rPr>
        <w:t>/INFOEM/IP/RR/202</w:t>
      </w:r>
      <w:r w:rsidR="00D37943">
        <w:rPr>
          <w:rFonts w:ascii="Palatino Linotype" w:hAnsi="Palatino Linotype" w:cs="Arial"/>
          <w:b/>
          <w:bCs/>
          <w:sz w:val="24"/>
          <w:lang w:eastAsia="es-MX"/>
        </w:rPr>
        <w:t>2</w:t>
      </w:r>
      <w:r w:rsidRPr="005766BE">
        <w:rPr>
          <w:rFonts w:ascii="Palatino Linotype" w:hAnsi="Palatino Linotype" w:cs="Arial"/>
          <w:sz w:val="24"/>
          <w:szCs w:val="24"/>
        </w:rPr>
        <w:t>, interpuesto</w:t>
      </w:r>
      <w:r w:rsidR="00D37943">
        <w:rPr>
          <w:rFonts w:ascii="Palatino Linotype" w:hAnsi="Palatino Linotype" w:cs="Arial"/>
          <w:sz w:val="24"/>
          <w:szCs w:val="24"/>
        </w:rPr>
        <w:t>s</w:t>
      </w:r>
      <w:r w:rsidRPr="005766BE">
        <w:rPr>
          <w:rFonts w:ascii="Palatino Linotype" w:hAnsi="Palatino Linotype" w:cs="Arial"/>
          <w:sz w:val="24"/>
          <w:szCs w:val="24"/>
        </w:rPr>
        <w:t xml:space="preserve"> </w:t>
      </w:r>
      <w:r w:rsidR="001E28BA" w:rsidRPr="005766BE">
        <w:rPr>
          <w:rFonts w:ascii="Palatino Linotype" w:hAnsi="Palatino Linotype" w:cs="Arial"/>
          <w:sz w:val="24"/>
          <w:szCs w:val="24"/>
        </w:rPr>
        <w:t xml:space="preserve">por </w:t>
      </w:r>
      <w:r w:rsidR="00D37943">
        <w:rPr>
          <w:rFonts w:ascii="Palatino Linotype" w:hAnsi="Palatino Linotype"/>
          <w:sz w:val="24"/>
          <w:szCs w:val="24"/>
        </w:rPr>
        <w:t xml:space="preserve">el </w:t>
      </w:r>
      <w:r w:rsidR="003A4E90">
        <w:rPr>
          <w:rFonts w:ascii="Palatino Linotype" w:hAnsi="Palatino Linotype"/>
          <w:b/>
          <w:sz w:val="24"/>
          <w:szCs w:val="24"/>
        </w:rPr>
        <w:t>XXXXXXX</w:t>
      </w:r>
      <w:r w:rsidR="00024C86">
        <w:rPr>
          <w:rFonts w:ascii="Palatino Linotype" w:hAnsi="Palatino Linotype"/>
          <w:b/>
          <w:sz w:val="24"/>
          <w:szCs w:val="24"/>
        </w:rPr>
        <w:t>XXXXXXXXX</w:t>
      </w:r>
      <w:r w:rsidR="00D41E11">
        <w:rPr>
          <w:rFonts w:ascii="Palatino Linotype" w:hAnsi="Palatino Linotype"/>
          <w:sz w:val="24"/>
          <w:szCs w:val="24"/>
        </w:rPr>
        <w:t xml:space="preserve"> </w:t>
      </w:r>
      <w:r w:rsidR="00D41E11" w:rsidRPr="00C35F18">
        <w:rPr>
          <w:rFonts w:ascii="Palatino Linotype" w:hAnsi="Palatino Linotype"/>
          <w:sz w:val="24"/>
          <w:szCs w:val="24"/>
        </w:rPr>
        <w:t xml:space="preserve">en lo sucesivo </w:t>
      </w:r>
      <w:r w:rsidR="00D41E11">
        <w:rPr>
          <w:rFonts w:ascii="Palatino Linotype" w:hAnsi="Palatino Linotype"/>
          <w:sz w:val="24"/>
          <w:szCs w:val="24"/>
        </w:rPr>
        <w:t>será el</w:t>
      </w:r>
      <w:r w:rsidR="00D41E11" w:rsidRPr="00C35F18">
        <w:rPr>
          <w:rFonts w:ascii="Palatino Linotype" w:hAnsi="Palatino Linotype"/>
          <w:sz w:val="24"/>
          <w:szCs w:val="24"/>
        </w:rPr>
        <w:t xml:space="preserve"> </w:t>
      </w:r>
      <w:r w:rsidR="00D41E11" w:rsidRPr="00C35F18">
        <w:rPr>
          <w:rFonts w:ascii="Palatino Linotype" w:hAnsi="Palatino Linotype"/>
          <w:b/>
          <w:sz w:val="24"/>
          <w:szCs w:val="24"/>
        </w:rPr>
        <w:t>Recurrente</w:t>
      </w:r>
      <w:r w:rsidR="00D41E11" w:rsidRPr="00C35F18">
        <w:rPr>
          <w:rFonts w:ascii="Palatino Linotype" w:hAnsi="Palatino Linotype"/>
          <w:sz w:val="24"/>
          <w:szCs w:val="24"/>
        </w:rPr>
        <w:t xml:space="preserve">, </w:t>
      </w:r>
      <w:r w:rsidRPr="00AD2A55">
        <w:rPr>
          <w:rFonts w:ascii="Palatino Linotype" w:hAnsi="Palatino Linotype" w:cs="Arial"/>
          <w:sz w:val="24"/>
          <w:szCs w:val="24"/>
        </w:rPr>
        <w:t>en contra de la</w:t>
      </w:r>
      <w:r>
        <w:rPr>
          <w:rFonts w:ascii="Palatino Linotype" w:hAnsi="Palatino Linotype" w:cs="Arial"/>
          <w:sz w:val="24"/>
          <w:szCs w:val="24"/>
        </w:rPr>
        <w:t xml:space="preserve"> </w:t>
      </w:r>
      <w:r w:rsidR="00064E75">
        <w:rPr>
          <w:rFonts w:ascii="Palatino Linotype" w:hAnsi="Palatino Linotype" w:cs="Arial"/>
          <w:sz w:val="24"/>
          <w:szCs w:val="24"/>
        </w:rPr>
        <w:t xml:space="preserve">respuesta proporcionada por </w:t>
      </w:r>
      <w:r w:rsidR="009145EE">
        <w:rPr>
          <w:rFonts w:ascii="Palatino Linotype" w:hAnsi="Palatino Linotype" w:cs="Arial"/>
          <w:sz w:val="24"/>
          <w:szCs w:val="24"/>
        </w:rPr>
        <w:t>e</w:t>
      </w:r>
      <w:r w:rsidR="00064E75">
        <w:rPr>
          <w:rFonts w:ascii="Palatino Linotype" w:hAnsi="Palatino Linotype" w:cs="Arial"/>
          <w:sz w:val="24"/>
          <w:szCs w:val="24"/>
        </w:rPr>
        <w:t xml:space="preserve">l </w:t>
      </w:r>
      <w:r w:rsidR="00C95610">
        <w:rPr>
          <w:rFonts w:ascii="Palatino Linotype" w:hAnsi="Palatino Linotype" w:cs="Arial"/>
          <w:b/>
          <w:sz w:val="24"/>
          <w:szCs w:val="24"/>
        </w:rPr>
        <w:t xml:space="preserve">Ayuntamiento de </w:t>
      </w:r>
      <w:r w:rsidR="00D37943">
        <w:rPr>
          <w:rFonts w:ascii="Palatino Linotype" w:hAnsi="Palatino Linotype" w:cs="Arial"/>
          <w:b/>
          <w:sz w:val="24"/>
          <w:szCs w:val="24"/>
        </w:rPr>
        <w:t>Tlalnepantla de Baz</w:t>
      </w:r>
      <w:r w:rsidRPr="005766BE">
        <w:rPr>
          <w:rFonts w:ascii="Palatino Linotype" w:hAnsi="Palatino Linotype" w:cs="Arial"/>
          <w:sz w:val="24"/>
          <w:szCs w:val="24"/>
        </w:rPr>
        <w:t xml:space="preserve">, </w:t>
      </w:r>
      <w:r w:rsidRPr="00AD2A55">
        <w:rPr>
          <w:rFonts w:ascii="Palatino Linotype" w:hAnsi="Palatino Linotype" w:cs="Arial"/>
          <w:sz w:val="24"/>
          <w:szCs w:val="24"/>
        </w:rPr>
        <w:t>en lo subsecuente</w:t>
      </w:r>
      <w:r w:rsidRPr="005766BE">
        <w:rPr>
          <w:rFonts w:ascii="Palatino Linotype" w:hAnsi="Palatino Linotype" w:cs="Arial"/>
          <w:sz w:val="24"/>
          <w:szCs w:val="24"/>
        </w:rPr>
        <w:t xml:space="preserve"> el </w:t>
      </w:r>
      <w:r w:rsidRPr="005766BE">
        <w:rPr>
          <w:rFonts w:ascii="Palatino Linotype" w:hAnsi="Palatino Linotype" w:cs="Arial"/>
          <w:b/>
          <w:sz w:val="24"/>
          <w:szCs w:val="24"/>
        </w:rPr>
        <w:t>Sujeto Obligado</w:t>
      </w:r>
      <w:r w:rsidRPr="005766BE">
        <w:rPr>
          <w:rFonts w:ascii="Palatino Linotype" w:hAnsi="Palatino Linotype" w:cs="Arial"/>
          <w:sz w:val="24"/>
          <w:szCs w:val="24"/>
        </w:rPr>
        <w:t xml:space="preserve">, </w:t>
      </w:r>
      <w:r w:rsidRPr="00AD2A55">
        <w:rPr>
          <w:rFonts w:ascii="Palatino Linotype" w:hAnsi="Palatino Linotype" w:cs="Arial"/>
          <w:sz w:val="24"/>
          <w:szCs w:val="24"/>
        </w:rPr>
        <w:t xml:space="preserve">se procede </w:t>
      </w:r>
      <w:r w:rsidR="00064E75">
        <w:rPr>
          <w:rFonts w:ascii="Palatino Linotype" w:hAnsi="Palatino Linotype" w:cs="Arial"/>
          <w:sz w:val="24"/>
          <w:szCs w:val="24"/>
        </w:rPr>
        <w:t>a dictar la presente resolución.</w:t>
      </w:r>
    </w:p>
    <w:p w14:paraId="7D68FE4F" w14:textId="77777777" w:rsidR="00337A3D" w:rsidRPr="00AD2A55" w:rsidRDefault="00337A3D" w:rsidP="00337A3D">
      <w:pPr>
        <w:tabs>
          <w:tab w:val="left" w:pos="6960"/>
        </w:tabs>
        <w:spacing w:after="0" w:line="360" w:lineRule="auto"/>
        <w:jc w:val="both"/>
        <w:rPr>
          <w:rFonts w:ascii="Palatino Linotype" w:hAnsi="Palatino Linotype" w:cs="Arial"/>
          <w:sz w:val="24"/>
          <w:szCs w:val="24"/>
        </w:rPr>
      </w:pPr>
    </w:p>
    <w:p w14:paraId="3FF11183" w14:textId="77777777"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1E39AF53" w14:textId="77777777" w:rsidR="00337A3D" w:rsidRPr="00D23436" w:rsidRDefault="00337A3D" w:rsidP="00337A3D">
      <w:pPr>
        <w:spacing w:after="0" w:line="360" w:lineRule="auto"/>
        <w:rPr>
          <w:rFonts w:ascii="Palatino Linotype" w:hAnsi="Palatino Linotype" w:cs="Arial"/>
          <w:b/>
          <w:sz w:val="24"/>
          <w:szCs w:val="24"/>
        </w:rPr>
      </w:pPr>
    </w:p>
    <w:p w14:paraId="2607C9BD" w14:textId="77777777"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14:paraId="13D30F2F" w14:textId="77777777"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Con fecha</w:t>
      </w:r>
      <w:r w:rsidR="00E142C4">
        <w:rPr>
          <w:rFonts w:ascii="Palatino Linotype" w:hAnsi="Palatino Linotype" w:cs="Arial"/>
          <w:sz w:val="24"/>
          <w:szCs w:val="24"/>
        </w:rPr>
        <w:t>s</w:t>
      </w:r>
      <w:r w:rsidRPr="00AD2A55">
        <w:rPr>
          <w:rFonts w:ascii="Palatino Linotype" w:hAnsi="Palatino Linotype" w:cs="Arial"/>
          <w:sz w:val="24"/>
          <w:szCs w:val="24"/>
        </w:rPr>
        <w:t xml:space="preserve"> </w:t>
      </w:r>
      <w:r w:rsidR="00E142C4">
        <w:rPr>
          <w:rFonts w:ascii="Palatino Linotype" w:hAnsi="Palatino Linotype" w:cs="Arial"/>
          <w:sz w:val="24"/>
          <w:szCs w:val="24"/>
        </w:rPr>
        <w:t xml:space="preserve">trece y veinte </w:t>
      </w:r>
      <w:r w:rsidR="001F1C38">
        <w:rPr>
          <w:rFonts w:ascii="Palatino Linotype" w:hAnsi="Palatino Linotype" w:cs="Arial"/>
          <w:sz w:val="24"/>
          <w:szCs w:val="24"/>
        </w:rPr>
        <w:t xml:space="preserve">de </w:t>
      </w:r>
      <w:r w:rsidR="00E142C4">
        <w:rPr>
          <w:rFonts w:ascii="Palatino Linotype" w:hAnsi="Palatino Linotype" w:cs="Arial"/>
          <w:sz w:val="24"/>
          <w:szCs w:val="24"/>
        </w:rPr>
        <w:t>diciembre</w:t>
      </w:r>
      <w:r w:rsidR="001F1C38">
        <w:rPr>
          <w:rFonts w:ascii="Palatino Linotype" w:hAnsi="Palatino Linotype" w:cs="Arial"/>
          <w:sz w:val="24"/>
          <w:szCs w:val="24"/>
        </w:rPr>
        <w:t xml:space="preserve"> de dos mil veint</w:t>
      </w:r>
      <w:r w:rsidR="00FA1A88">
        <w:rPr>
          <w:rFonts w:ascii="Palatino Linotype" w:hAnsi="Palatino Linotype" w:cs="Arial"/>
          <w:sz w:val="24"/>
          <w:szCs w:val="24"/>
        </w:rPr>
        <w:t>i</w:t>
      </w:r>
      <w:r w:rsidR="00E142C4">
        <w:rPr>
          <w:rFonts w:ascii="Palatino Linotype" w:hAnsi="Palatino Linotype" w:cs="Arial"/>
          <w:sz w:val="24"/>
          <w:szCs w:val="24"/>
        </w:rPr>
        <w:t>uno</w:t>
      </w:r>
      <w:r w:rsidR="00D41E11">
        <w:rPr>
          <w:rFonts w:ascii="Palatino Linotype" w:hAnsi="Palatino Linotype" w:cs="Arial"/>
          <w:sz w:val="24"/>
          <w:szCs w:val="24"/>
        </w:rPr>
        <w:t xml:space="preserve">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la</w:t>
      </w:r>
      <w:r w:rsidR="00E142C4">
        <w:rPr>
          <w:rFonts w:ascii="Palatino Linotype" w:hAnsi="Palatino Linotype" w:cs="Arial"/>
          <w:sz w:val="24"/>
          <w:szCs w:val="24"/>
        </w:rPr>
        <w:t>s</w:t>
      </w:r>
      <w:r w:rsidR="00064E75">
        <w:rPr>
          <w:rFonts w:ascii="Palatino Linotype" w:hAnsi="Palatino Linotype" w:cs="Arial"/>
          <w:sz w:val="24"/>
          <w:szCs w:val="24"/>
        </w:rPr>
        <w:t xml:space="preserve"> </w:t>
      </w:r>
      <w:r w:rsidRPr="00AD2A55">
        <w:rPr>
          <w:rFonts w:ascii="Palatino Linotype" w:hAnsi="Palatino Linotype" w:cs="Arial"/>
          <w:sz w:val="24"/>
          <w:szCs w:val="24"/>
        </w:rPr>
        <w:t>solicitud</w:t>
      </w:r>
      <w:r w:rsidR="00E142C4">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E142C4">
        <w:rPr>
          <w:rFonts w:ascii="Palatino Linotype" w:hAnsi="Palatino Linotype" w:cs="Arial"/>
          <w:sz w:val="24"/>
          <w:szCs w:val="24"/>
        </w:rPr>
        <w:t>s</w:t>
      </w:r>
      <w:r w:rsidRPr="00AD2A55">
        <w:rPr>
          <w:rFonts w:ascii="Palatino Linotype" w:hAnsi="Palatino Linotype" w:cs="Arial"/>
          <w:sz w:val="24"/>
          <w:szCs w:val="24"/>
        </w:rPr>
        <w:t xml:space="preserve"> bajo </w:t>
      </w:r>
      <w:r w:rsidR="00E142C4">
        <w:rPr>
          <w:rFonts w:ascii="Palatino Linotype" w:hAnsi="Palatino Linotype" w:cs="Arial"/>
          <w:sz w:val="24"/>
          <w:szCs w:val="24"/>
        </w:rPr>
        <w:t>los</w:t>
      </w:r>
      <w:r w:rsidRPr="00AD2A55">
        <w:rPr>
          <w:rFonts w:ascii="Palatino Linotype" w:hAnsi="Palatino Linotype" w:cs="Arial"/>
          <w:sz w:val="24"/>
          <w:szCs w:val="24"/>
        </w:rPr>
        <w:t xml:space="preserve"> número</w:t>
      </w:r>
      <w:r w:rsidR="00E142C4">
        <w:rPr>
          <w:rFonts w:ascii="Palatino Linotype" w:hAnsi="Palatino Linotype" w:cs="Arial"/>
          <w:sz w:val="24"/>
          <w:szCs w:val="24"/>
        </w:rPr>
        <w:t>s</w:t>
      </w:r>
      <w:r w:rsidRPr="00AD2A55">
        <w:rPr>
          <w:rFonts w:ascii="Palatino Linotype" w:hAnsi="Palatino Linotype" w:cs="Arial"/>
          <w:sz w:val="24"/>
          <w:szCs w:val="24"/>
        </w:rPr>
        <w:t xml:space="preserve"> de expediente</w:t>
      </w:r>
      <w:r w:rsidR="005766BE">
        <w:rPr>
          <w:rFonts w:ascii="Palatino Linotype" w:hAnsi="Palatino Linotype" w:cs="Arial"/>
          <w:sz w:val="24"/>
          <w:szCs w:val="24"/>
        </w:rPr>
        <w:t xml:space="preserve"> </w:t>
      </w:r>
      <w:r w:rsidR="00B627EC" w:rsidRPr="00B627EC">
        <w:rPr>
          <w:rFonts w:ascii="Palatino Linotype" w:hAnsi="Palatino Linotype" w:cs="Arial"/>
          <w:b/>
          <w:sz w:val="24"/>
          <w:szCs w:val="24"/>
        </w:rPr>
        <w:t>0</w:t>
      </w:r>
      <w:r w:rsidR="00E142C4">
        <w:rPr>
          <w:rFonts w:ascii="Palatino Linotype" w:hAnsi="Palatino Linotype" w:cs="Arial"/>
          <w:b/>
          <w:sz w:val="24"/>
          <w:szCs w:val="24"/>
        </w:rPr>
        <w:t>1026</w:t>
      </w:r>
      <w:r w:rsidR="005766BE" w:rsidRPr="005766BE">
        <w:rPr>
          <w:rFonts w:ascii="Palatino Linotype" w:hAnsi="Palatino Linotype" w:cs="Arial"/>
          <w:b/>
          <w:sz w:val="24"/>
          <w:szCs w:val="24"/>
        </w:rPr>
        <w:t>/</w:t>
      </w:r>
      <w:r w:rsidR="00E142C4">
        <w:rPr>
          <w:rFonts w:ascii="Palatino Linotype" w:hAnsi="Palatino Linotype" w:cs="Arial"/>
          <w:b/>
          <w:sz w:val="24"/>
          <w:szCs w:val="24"/>
        </w:rPr>
        <w:t>TLALNEPA</w:t>
      </w:r>
      <w:r w:rsidR="005766BE" w:rsidRPr="005766BE">
        <w:rPr>
          <w:rFonts w:ascii="Palatino Linotype" w:hAnsi="Palatino Linotype" w:cs="Arial"/>
          <w:b/>
          <w:sz w:val="24"/>
          <w:szCs w:val="24"/>
        </w:rPr>
        <w:t>/IP/202</w:t>
      </w:r>
      <w:r w:rsidR="00E142C4">
        <w:rPr>
          <w:rFonts w:ascii="Palatino Linotype" w:hAnsi="Palatino Linotype" w:cs="Arial"/>
          <w:b/>
          <w:sz w:val="24"/>
          <w:szCs w:val="24"/>
        </w:rPr>
        <w:t xml:space="preserve">1 y </w:t>
      </w:r>
      <w:r w:rsidR="00E142C4" w:rsidRPr="00B627EC">
        <w:rPr>
          <w:rFonts w:ascii="Palatino Linotype" w:hAnsi="Palatino Linotype" w:cs="Arial"/>
          <w:b/>
          <w:sz w:val="24"/>
          <w:szCs w:val="24"/>
        </w:rPr>
        <w:t>0</w:t>
      </w:r>
      <w:r w:rsidR="00E142C4">
        <w:rPr>
          <w:rFonts w:ascii="Palatino Linotype" w:hAnsi="Palatino Linotype" w:cs="Arial"/>
          <w:b/>
          <w:sz w:val="24"/>
          <w:szCs w:val="24"/>
        </w:rPr>
        <w:t>1042</w:t>
      </w:r>
      <w:r w:rsidR="00E142C4" w:rsidRPr="005766BE">
        <w:rPr>
          <w:rFonts w:ascii="Palatino Linotype" w:hAnsi="Palatino Linotype" w:cs="Arial"/>
          <w:b/>
          <w:sz w:val="24"/>
          <w:szCs w:val="24"/>
        </w:rPr>
        <w:t>/</w:t>
      </w:r>
      <w:r w:rsidR="00E142C4">
        <w:rPr>
          <w:rFonts w:ascii="Palatino Linotype" w:hAnsi="Palatino Linotype" w:cs="Arial"/>
          <w:b/>
          <w:sz w:val="24"/>
          <w:szCs w:val="24"/>
        </w:rPr>
        <w:t>TLALNEPA</w:t>
      </w:r>
      <w:r w:rsidR="00E142C4" w:rsidRPr="005766BE">
        <w:rPr>
          <w:rFonts w:ascii="Palatino Linotype" w:hAnsi="Palatino Linotype" w:cs="Arial"/>
          <w:b/>
          <w:sz w:val="24"/>
          <w:szCs w:val="24"/>
        </w:rPr>
        <w:t>/IP/202</w:t>
      </w:r>
      <w:r w:rsidR="00E142C4">
        <w:rPr>
          <w:rFonts w:ascii="Palatino Linotype" w:hAnsi="Palatino Linotype" w:cs="Arial"/>
          <w:b/>
          <w:sz w:val="24"/>
          <w:szCs w:val="24"/>
        </w:rPr>
        <w:t>1</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w:t>
      </w:r>
      <w:r w:rsidR="00E142C4">
        <w:rPr>
          <w:rFonts w:ascii="Palatino Linotype" w:hAnsi="Palatino Linotype" w:cs="Arial"/>
          <w:sz w:val="24"/>
          <w:szCs w:val="24"/>
        </w:rPr>
        <w:t>s</w:t>
      </w:r>
      <w:r w:rsidRPr="00AD2A55">
        <w:rPr>
          <w:rFonts w:ascii="Palatino Linotype" w:hAnsi="Palatino Linotype" w:cs="Arial"/>
          <w:sz w:val="24"/>
          <w:szCs w:val="24"/>
        </w:rPr>
        <w:t xml:space="preserve"> cual</w:t>
      </w:r>
      <w:r w:rsidR="00E142C4">
        <w:rPr>
          <w:rFonts w:ascii="Palatino Linotype" w:hAnsi="Palatino Linotype" w:cs="Arial"/>
          <w:sz w:val="24"/>
          <w:szCs w:val="24"/>
        </w:rPr>
        <w:t>es</w:t>
      </w:r>
      <w:r w:rsidRPr="00AD2A55">
        <w:rPr>
          <w:rFonts w:ascii="Palatino Linotype" w:hAnsi="Palatino Linotype" w:cs="Arial"/>
          <w:sz w:val="24"/>
          <w:szCs w:val="24"/>
        </w:rPr>
        <w:t xml:space="preserve">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14:paraId="22FA4868" w14:textId="77777777" w:rsidR="00E142C4" w:rsidRDefault="00E142C4" w:rsidP="00E142C4">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E142C4" w14:paraId="5CE8E959" w14:textId="77777777" w:rsidTr="00D83EC6">
        <w:tc>
          <w:tcPr>
            <w:tcW w:w="3256" w:type="dxa"/>
            <w:shd w:val="clear" w:color="auto" w:fill="BFBFBF" w:themeFill="background1" w:themeFillShade="BF"/>
            <w:vAlign w:val="center"/>
          </w:tcPr>
          <w:p w14:paraId="76B87872" w14:textId="77777777" w:rsidR="00E142C4" w:rsidRPr="00D11221" w:rsidRDefault="00E142C4" w:rsidP="00D83EC6">
            <w:pPr>
              <w:jc w:val="center"/>
              <w:rPr>
                <w:rFonts w:ascii="Palatino Linotype" w:hAnsi="Palatino Linotype" w:cs="Arial"/>
                <w:b/>
                <w:sz w:val="24"/>
                <w:szCs w:val="24"/>
              </w:rPr>
            </w:pPr>
            <w:r w:rsidRPr="00D1122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14:paraId="1DF1B63C" w14:textId="77777777" w:rsidR="00E142C4" w:rsidRPr="00D11221" w:rsidRDefault="00E142C4" w:rsidP="00D83EC6">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Solicitud de información</w:t>
            </w:r>
          </w:p>
        </w:tc>
      </w:tr>
      <w:tr w:rsidR="00E142C4" w14:paraId="2316FE9B" w14:textId="77777777" w:rsidTr="00D83EC6">
        <w:tc>
          <w:tcPr>
            <w:tcW w:w="3256" w:type="dxa"/>
            <w:vAlign w:val="center"/>
          </w:tcPr>
          <w:p w14:paraId="6E4CD518" w14:textId="77777777" w:rsidR="00E142C4" w:rsidRPr="00D11221" w:rsidRDefault="00E142C4" w:rsidP="00E142C4">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0</w:t>
            </w:r>
            <w:r>
              <w:rPr>
                <w:rFonts w:ascii="Palatino Linotype" w:hAnsi="Palatino Linotype" w:cs="Arial"/>
                <w:b/>
                <w:sz w:val="24"/>
                <w:szCs w:val="24"/>
              </w:rPr>
              <w:t>1026</w:t>
            </w:r>
            <w:r w:rsidRPr="00D11221">
              <w:rPr>
                <w:rFonts w:ascii="Palatino Linotype" w:hAnsi="Palatino Linotype" w:cs="Arial"/>
                <w:b/>
                <w:sz w:val="24"/>
                <w:szCs w:val="24"/>
              </w:rPr>
              <w:t>/</w:t>
            </w:r>
            <w:r>
              <w:rPr>
                <w:rFonts w:ascii="Palatino Linotype" w:hAnsi="Palatino Linotype" w:cs="Arial"/>
                <w:b/>
                <w:sz w:val="24"/>
                <w:szCs w:val="24"/>
              </w:rPr>
              <w:t>TLALNEPA</w:t>
            </w:r>
            <w:r w:rsidRPr="00D11221">
              <w:rPr>
                <w:rFonts w:ascii="Palatino Linotype" w:hAnsi="Palatino Linotype" w:cs="Arial"/>
                <w:b/>
                <w:sz w:val="24"/>
                <w:szCs w:val="24"/>
              </w:rPr>
              <w:t>/IP/202</w:t>
            </w:r>
            <w:r>
              <w:rPr>
                <w:rFonts w:ascii="Palatino Linotype" w:hAnsi="Palatino Linotype" w:cs="Arial"/>
                <w:b/>
                <w:sz w:val="24"/>
                <w:szCs w:val="24"/>
              </w:rPr>
              <w:t>1</w:t>
            </w:r>
          </w:p>
        </w:tc>
        <w:tc>
          <w:tcPr>
            <w:tcW w:w="5953" w:type="dxa"/>
          </w:tcPr>
          <w:p w14:paraId="1497EACA" w14:textId="77777777" w:rsidR="00E142C4" w:rsidRPr="00A7069F" w:rsidRDefault="00E142C4" w:rsidP="00E142C4">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E142C4">
              <w:rPr>
                <w:rFonts w:ascii="Palatino Linotype" w:eastAsia="Times New Roman" w:hAnsi="Palatino Linotype" w:cs="Times New Roman"/>
                <w:i/>
                <w:sz w:val="24"/>
                <w:szCs w:val="24"/>
                <w:lang w:val="es-ES_tradnl" w:eastAsia="es-ES"/>
              </w:rPr>
              <w:t xml:space="preserve">DE CONFORMIDAD CON los artículos 4, cuarto y quinto párrafos, 6 segundo párrafo, apartado A de la </w:t>
            </w:r>
            <w:r w:rsidRPr="00E142C4">
              <w:rPr>
                <w:rFonts w:ascii="Palatino Linotype" w:eastAsia="Times New Roman" w:hAnsi="Palatino Linotype" w:cs="Times New Roman"/>
                <w:i/>
                <w:sz w:val="24"/>
                <w:szCs w:val="24"/>
                <w:lang w:val="es-ES_tradnl" w:eastAsia="es-ES"/>
              </w:rPr>
              <w:lastRenderedPageBreak/>
              <w:t xml:space="preserve">Constitución Política de Los Estados Unidos Mexicanos, a los artículos; 11, 12, 13 y 70 fracción XV inciso q) de la Ley General de Transparencia y Acceso a la Información Pública, 4, 5, 7, 8, 11, 12 y 92 fracción XIV inciso p) de la Ley de Transparencia y Acceso a la Información Pública del Estado de México y Municipios, a los artículos; 13, 23 fracciones VII y VIII, 25 segundo párrafo, 26, 27 segundo párrafo, 28, 31 último párrafo, 56, 64, 68 y 69 de la Ley Agraria, 6°, 8°, 14, 17, 18, 47, 48, 49, 50, 58, 60, 61, 62 y 63 del Reglamento de la Ley Agraria en Materia de </w:t>
            </w:r>
            <w:proofErr w:type="spellStart"/>
            <w:r w:rsidRPr="00E142C4">
              <w:rPr>
                <w:rFonts w:ascii="Palatino Linotype" w:eastAsia="Times New Roman" w:hAnsi="Palatino Linotype" w:cs="Times New Roman"/>
                <w:i/>
                <w:sz w:val="24"/>
                <w:szCs w:val="24"/>
                <w:lang w:val="es-ES_tradnl" w:eastAsia="es-ES"/>
              </w:rPr>
              <w:t>de</w:t>
            </w:r>
            <w:proofErr w:type="spellEnd"/>
            <w:r w:rsidRPr="00E142C4">
              <w:rPr>
                <w:rFonts w:ascii="Palatino Linotype" w:eastAsia="Times New Roman" w:hAnsi="Palatino Linotype" w:cs="Times New Roman"/>
                <w:i/>
                <w:sz w:val="24"/>
                <w:szCs w:val="24"/>
                <w:lang w:val="es-ES_tradnl" w:eastAsia="es-ES"/>
              </w:rPr>
              <w:t xml:space="preserve"> Certificación de Derechos Ejidales y Titulación de Solares, al punto 4 del orden del día de la Décima Cuarta Sesión Ordinaria del Ayuntamiento de Tlalnepantla de Baz 2019-2021 de fecha 23 de mayo de 2019, a los numerales; 15, 16, 17, 18, 19, 20, 21, 22, 23, 24, 25, 26, 27, 28 y 30 de los Lineamientos Técnicos Operativos del Programa “Seguridad del Patrimonio Familiar” para la Regularización de la Tenencia de la Tierra del Ejido de San Juan Ixhuatepec del Municipio de Tlalnepantla de Baz, México, a las Clausulas PRIMERA, SEGUNDA, TERCERA, CUARTA, QUINTA, SEXTA y DECIMA del Convenio de Concertación celebrado entre el municipio de Tlalnepantla de Baz, Estado de México y el Núcleo Agrario denominado San Juan Ixhuatepec, municipio de Tlalnepantla de Baz, Estado de México el 16 de junio de 2019, al tríptico repartido por personal del Ayuntamiento de Tlalnepantla, en las comunidades beneficiadas por el programa “Seguridad del Patrimonio Familiar” el cual se adjunta a la presente solicitud de información pública, por lo que solicito se me envié vía SAIMEX la siguiente información pública; 1.- EL ACTA O LAS ACTAS DE LAS ASAMBLEAS DE FORMALIDADES ESPECIALES CELEBRADAS POR EL NUCLEO AGRARIO EJIDAL DE SAN JUAN IXHUATEPEC, EN LAS CUALES SE ASIGNARON LOS SOLARES </w:t>
            </w:r>
            <w:r w:rsidRPr="00E142C4">
              <w:rPr>
                <w:rFonts w:ascii="Palatino Linotype" w:eastAsia="Times New Roman" w:hAnsi="Palatino Linotype" w:cs="Times New Roman"/>
                <w:i/>
                <w:sz w:val="24"/>
                <w:szCs w:val="24"/>
                <w:lang w:val="es-ES_tradnl" w:eastAsia="es-ES"/>
              </w:rPr>
              <w:lastRenderedPageBreak/>
              <w:t xml:space="preserve">URBANOS A SUS LEGITIMOS PROPIETARIOS (2, 171 BENEFICIARIOS Y LOS CUALES SE ENCUENTRA EN TRAMITE EN EL REGISTRO AGRARIO NACIONAL SU TITULO DE PROPIEDAD), CON LOS RESPECTIVOS ANEXOS QUE DEBEN CONTENER LISTADOS CON NOMBRE, PLANOS RESPECTIVOS CON LOTE MANZANA, ZONA Y CALLE O AVENIDA DE LOS BENEFICIARIOS DEL PROGRAMA </w:t>
            </w:r>
            <w:r w:rsidRPr="00DE4B51">
              <w:rPr>
                <w:rFonts w:ascii="Palatino Linotype" w:eastAsia="Times New Roman" w:hAnsi="Palatino Linotype" w:cs="Times New Roman"/>
                <w:i/>
                <w:sz w:val="24"/>
                <w:szCs w:val="24"/>
                <w:lang w:val="es-ES_tradnl" w:eastAsia="es-ES"/>
              </w:rPr>
              <w:t>“Seguridad del Patrimonio Familiar”.</w:t>
            </w:r>
            <w:r w:rsidRPr="00E142C4">
              <w:rPr>
                <w:rFonts w:ascii="Palatino Linotype" w:eastAsia="Times New Roman" w:hAnsi="Palatino Linotype" w:cs="Times New Roman"/>
                <w:i/>
                <w:sz w:val="24"/>
                <w:szCs w:val="24"/>
                <w:lang w:val="es-ES_tradnl" w:eastAsia="es-ES"/>
              </w:rPr>
              <w:t xml:space="preserve"> 2.- LA ESCRITURA O LAS ESCRITURAS DE LA FE DE HECHOS DE LAS ASAMBLEAS DE FORMALIDADES ESPECIALES CELEBRADAS POR EL NUCLEO AGRARIO EJIDAL DE SAN JAUN IXHUATEPEC, EN LAS CUALES SE ASIGNARON LOS SOLARES URBANOS A SUS LEGITIMOS PROPIETARIOS (2, 171 BENEFICIARIOS Y LOS CUALES SE ENCUENTRA EN TRAMITE EN EL REGISTRO AGRARIO NACIONAL SU TITULO DE PROPIEDAD), CON LOS RESPECTIVOS ANEXOS QUE DEBEN CONTENER LISTADOS CON NOMBRE, PLANOS RESPECTIVOS CON LOTE MANZANA, ZONA Y CALLE O AVENIDA DE LOS BENEFICIARIOS DEL PROGRAMA “Seguridad del Patrimonio Familiar” ELABORADAS POR EL (O LOS) NOTARIO(S) PUBLICO(S), CONTRATADO(S) PARA TAL EFECTO. 3.- EL ACUSE O LOS ACUSES DE RECIBIDO POR PARTE DEL REGISTRO AGRARIO NACIONAL DEL EXPEDIENTE O LOS EXPEDIENTES INGRESADOS AL REGISTRO AGRARIO NACIONAL Y QUE CONTIENEN LAS ACTAS DE LAS ASAMBLEAS DE FORMALIDADES ESPECIALES CELEBRADAS POR EL NUCLEO AGRARIO EJIDAL DE SAN JAUN IXHUATEPEC, EN LAS CUALES SE ASIGNARON LOS SOLARES URBANOS A SUS LEGITIMOS PROPIETARIOS (2, </w:t>
            </w:r>
            <w:r w:rsidRPr="00E142C4">
              <w:rPr>
                <w:rFonts w:ascii="Palatino Linotype" w:eastAsia="Times New Roman" w:hAnsi="Palatino Linotype" w:cs="Times New Roman"/>
                <w:i/>
                <w:sz w:val="24"/>
                <w:szCs w:val="24"/>
                <w:lang w:val="es-ES_tradnl" w:eastAsia="es-ES"/>
              </w:rPr>
              <w:lastRenderedPageBreak/>
              <w:t>171 BENEFICIARIOS Y LOS CUALES SE ENCUENTRA EN TRAMITE EN EL REGISTRO AGRARIO NACIONAL SU TITULO DE PROPIEDAD), CON LOS RESPECTIVOS ANEXOS QUE DEBEN CONTENER LISTADOS CON NOMBRE, PLANOS RESPECTIVOS CON LOTE MANZANA, ZONA Y CALLE O AVENIDA DE LOS BENEFICIARIOS DEL PROGRAMA “Seguridad del Patrimonio Familiar”, ETC. 4.- EL RECIBO O LOS RECIBOS DEL PAGO O LOS PAGOS DE DERECHOS DE LA EXPEDICION DE LOS TITULOS DE PROPIEDAD DE LOS 2, 171 BENEFICIARIOS Y LOS CUALES SE ENCUENTRA EN TRAMITE EN EL REGISTRO AGRARIO NACIONAL POR SU TITULO DE PROPIEDAD DE SOLAR URBANO. 5.- LA RESPUESTA EMITIDA O LAS RESPUESTAS EMITIDAS POR EL REGISTRO AGRARIO NACIONAL DE LA CALIFICACION O CALIFICACIONES DE LAS ACTAS DE LAS ASAMBLEAS DE FORMALIDADES ESPECIALES CELEBRADAS POR EL NUCLEO AGRARIO EJIDAL DE SAN JUAN IXHUATEPEC, EN LAS CUALES SE ASIGNARON LOS SOLARES URBANOS A SUS LEGITIMOS PROPIETARIOS (2, 171 BENEFICIARIOS Y LOS CUALES SE ENCUENTRA EN TRAMITE EN EL REGISTRO AGRARIO NACIONAL SU TITULO DE PROPIEDAD), CON LOS RESPECTIVOS ANEXOS QUE DEBEN CONTENER LISTADOS CON NOMBRE, PLANOS RESPECTIVOS CON LOTE MANZANA, ZONA Y CALLE O AVENIDA DE LOS BENEFICIARIOS DEL PROGRAMA “Seguridad del Patrimonio Familiar”, DE CONFORMIDAD AL NUMERO DE TRAMITE O A LOS NUMEROS DE TRAMITE REALIZADOS PARA TAL EFECTO.</w:t>
            </w:r>
            <w:r>
              <w:rPr>
                <w:rFonts w:ascii="Palatino Linotype" w:eastAsia="Times New Roman" w:hAnsi="Palatino Linotype" w:cs="Times New Roman"/>
                <w:i/>
                <w:sz w:val="24"/>
                <w:szCs w:val="24"/>
                <w:lang w:val="es-ES_tradnl" w:eastAsia="es-ES"/>
              </w:rPr>
              <w:t>” (sic)</w:t>
            </w:r>
          </w:p>
        </w:tc>
      </w:tr>
      <w:tr w:rsidR="00E142C4" w14:paraId="31D7AC09" w14:textId="77777777" w:rsidTr="00D83EC6">
        <w:tc>
          <w:tcPr>
            <w:tcW w:w="3256" w:type="dxa"/>
            <w:vAlign w:val="center"/>
          </w:tcPr>
          <w:p w14:paraId="44325521" w14:textId="77777777" w:rsidR="00E142C4" w:rsidRPr="00D11221" w:rsidRDefault="00024C86" w:rsidP="00E142C4">
            <w:pPr>
              <w:spacing w:line="360" w:lineRule="auto"/>
              <w:jc w:val="center"/>
              <w:rPr>
                <w:rFonts w:ascii="Palatino Linotype" w:hAnsi="Palatino Linotype" w:cs="Arial"/>
                <w:b/>
                <w:sz w:val="24"/>
                <w:szCs w:val="24"/>
              </w:rPr>
            </w:pPr>
            <w:hyperlink r:id="rId8" w:history="1">
              <w:r w:rsidR="00E142C4" w:rsidRPr="00D11221">
                <w:rPr>
                  <w:rFonts w:ascii="Palatino Linotype" w:hAnsi="Palatino Linotype" w:cs="Arial"/>
                  <w:b/>
                  <w:sz w:val="24"/>
                  <w:szCs w:val="24"/>
                </w:rPr>
                <w:t>0</w:t>
              </w:r>
              <w:r w:rsidR="00E142C4">
                <w:rPr>
                  <w:rFonts w:ascii="Palatino Linotype" w:hAnsi="Palatino Linotype" w:cs="Arial"/>
                  <w:b/>
                  <w:sz w:val="24"/>
                  <w:szCs w:val="24"/>
                </w:rPr>
                <w:t>1042</w:t>
              </w:r>
              <w:r w:rsidR="00E142C4" w:rsidRPr="00D11221">
                <w:rPr>
                  <w:rFonts w:ascii="Palatino Linotype" w:hAnsi="Palatino Linotype" w:cs="Arial"/>
                  <w:b/>
                  <w:sz w:val="24"/>
                  <w:szCs w:val="24"/>
                </w:rPr>
                <w:t>/</w:t>
              </w:r>
              <w:r w:rsidR="00E142C4">
                <w:rPr>
                  <w:rFonts w:ascii="Palatino Linotype" w:hAnsi="Palatino Linotype" w:cs="Arial"/>
                  <w:b/>
                  <w:sz w:val="24"/>
                  <w:szCs w:val="24"/>
                </w:rPr>
                <w:t>TLALNEPA</w:t>
              </w:r>
              <w:r w:rsidR="00E142C4" w:rsidRPr="00D11221">
                <w:rPr>
                  <w:rFonts w:ascii="Palatino Linotype" w:hAnsi="Palatino Linotype" w:cs="Arial"/>
                  <w:b/>
                  <w:sz w:val="24"/>
                  <w:szCs w:val="24"/>
                </w:rPr>
                <w:t>/IP/202</w:t>
              </w:r>
            </w:hyperlink>
            <w:r w:rsidR="00E142C4">
              <w:rPr>
                <w:rFonts w:ascii="Palatino Linotype" w:hAnsi="Palatino Linotype" w:cs="Arial"/>
                <w:b/>
                <w:sz w:val="24"/>
                <w:szCs w:val="24"/>
              </w:rPr>
              <w:t>1</w:t>
            </w:r>
          </w:p>
        </w:tc>
        <w:tc>
          <w:tcPr>
            <w:tcW w:w="5953" w:type="dxa"/>
            <w:shd w:val="clear" w:color="auto" w:fill="auto"/>
          </w:tcPr>
          <w:p w14:paraId="59F89E24" w14:textId="77777777" w:rsidR="00E142C4" w:rsidRPr="00A7069F" w:rsidRDefault="00E142C4" w:rsidP="00F90B93">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00F90B93" w:rsidRPr="00F90B93">
              <w:rPr>
                <w:rFonts w:ascii="Palatino Linotype" w:eastAsia="Times New Roman" w:hAnsi="Palatino Linotype" w:cs="Times New Roman"/>
                <w:i/>
                <w:sz w:val="24"/>
                <w:szCs w:val="24"/>
                <w:lang w:val="es-ES_tradnl" w:eastAsia="es-ES"/>
              </w:rPr>
              <w:t xml:space="preserve">DE CONFORMIDAD CON los artículos 4, cuarto y quinto párrafos, 6 segundo párrafo, apartado A de la Constitución Política de Los Estados Unidos Mexicanos, a los artículos; 11, 12, 13 y 70 fracción XV inciso q) de la Ley General de Transparencia y Acceso a la Información Pública, 4, 5, 7, 8, 11, 12 y 92 fracción XIV inciso p) de la Ley de Transparencia y Acceso a la Información Pública del Estado de México y Municipios, a los artículos; 13, 23 fracciones VII y VIII, 25 segundo párrafo, 26, 27 segundo párrafo, 28, 31 último párrafo, 56, 64, 68 y 69 de la Ley Agraria, 6°, 8°, 14, 17, 18, 47, 48, 49, 50, 58, 60, 61, 62 y 63 del Reglamento de la Ley Agraria en Materia de </w:t>
            </w:r>
            <w:proofErr w:type="spellStart"/>
            <w:r w:rsidR="00F90B93" w:rsidRPr="00F90B93">
              <w:rPr>
                <w:rFonts w:ascii="Palatino Linotype" w:eastAsia="Times New Roman" w:hAnsi="Palatino Linotype" w:cs="Times New Roman"/>
                <w:i/>
                <w:sz w:val="24"/>
                <w:szCs w:val="24"/>
                <w:lang w:val="es-ES_tradnl" w:eastAsia="es-ES"/>
              </w:rPr>
              <w:t>de</w:t>
            </w:r>
            <w:proofErr w:type="spellEnd"/>
            <w:r w:rsidR="00F90B93" w:rsidRPr="00F90B93">
              <w:rPr>
                <w:rFonts w:ascii="Palatino Linotype" w:eastAsia="Times New Roman" w:hAnsi="Palatino Linotype" w:cs="Times New Roman"/>
                <w:i/>
                <w:sz w:val="24"/>
                <w:szCs w:val="24"/>
                <w:lang w:val="es-ES_tradnl" w:eastAsia="es-ES"/>
              </w:rPr>
              <w:t xml:space="preserve"> Certificación de Derechos Ejidales y Titulación de Solares, al punto 4 del orden del día de la Décima Cuarta Sesión Ordinaria del Ayuntamiento de Tlalnepantla de Baz 2019-2021 de fecha 23 de mayo de 2019, a los numerales; 15, 16, 17, 18, 19, 20, 21, 22, 23, 24, 25, 26, 27, 28 y 30 de los Lineamientos Técnicos Operativos del Programa “Seguridad del Patrimonio Familiar” para la Regularización de la Tenencia de la Tierra del Ejido de San Juan Ixhuatepec del Municipio de Tlalnepantla de Baz, México, a las Clausulas PRIMERA, SEGUNDA, TERCERA, CUARTA, QUINTA, SEXTA y DECIMA del Convenio de Concertación celebrado entre el municipio de Tlalnepantla de Baz, Estado de México y el Núcleo Agrario denominado San Juan Ixhuatepec, municipio de Tlalnepantla de Baz, Estado de México el 16 de junio de 2019, al tríptico repartido por personal del Ayuntamiento de Tlalnepantla, en las comunidades beneficiadas por el programa “Seguridad del Patrimonio Familiar” el cual se adjunta a la presente solicitud de información pública, por lo que solicito se me envié vía SAIMEX la siguiente información pública; 1.- EL ACTA O LAS ACTAS DE LAS ASAMBLEAS DE FORMALIDADES ESPECIALES CELEBRADAS POR EL NUCLEO </w:t>
            </w:r>
            <w:r w:rsidR="00F90B93" w:rsidRPr="00F90B93">
              <w:rPr>
                <w:rFonts w:ascii="Palatino Linotype" w:eastAsia="Times New Roman" w:hAnsi="Palatino Linotype" w:cs="Times New Roman"/>
                <w:i/>
                <w:sz w:val="24"/>
                <w:szCs w:val="24"/>
                <w:lang w:val="es-ES_tradnl" w:eastAsia="es-ES"/>
              </w:rPr>
              <w:lastRenderedPageBreak/>
              <w:t xml:space="preserve">AGRARIO EJIDAL DE SAN JUAN IXHUATEPEC, EN LAS CUALES SE ASIGNARON LOS SOLARES URBANOS A SUS LEGITIMOS PROPIETARIOS (2, 171 BENEFICIARIOS Y LOS CUALES SE ENCUENTRA EN TRAMITE EN EL REGISTRO AGRARIO NACIONAL SU TITULO DE PROPIEDAD), CON LOS RESPECTIVOS ANEXOS u LISTADOS CON NOMBRE, PLANOS RESPECTIVOS CON LOTE MANZANA, ZONA Y CALLE O AVENIDA DE LOS BENEFICIARIOS DEL PROGRAMA </w:t>
            </w:r>
            <w:r w:rsidR="00F90B93" w:rsidRPr="00DE4B51">
              <w:rPr>
                <w:rFonts w:ascii="Palatino Linotype" w:eastAsia="Times New Roman" w:hAnsi="Palatino Linotype" w:cs="Times New Roman"/>
                <w:i/>
                <w:sz w:val="24"/>
                <w:szCs w:val="24"/>
                <w:lang w:val="es-ES_tradnl" w:eastAsia="es-ES"/>
              </w:rPr>
              <w:t>“Seguridad del Patrimonio Familiar”, de conformidad con lo estipulado en el artículo 92 fracción XV inciso q) de la Ley General de Transparencia y Acceso a la Información Pública y 92 fracción XIV inciso p) de la Ley de Transparencia y Acceso a la Información Pública del Estado de México y Municipios.</w:t>
            </w:r>
            <w:r w:rsidR="00F90B93" w:rsidRPr="00F90B93">
              <w:rPr>
                <w:rFonts w:ascii="Palatino Linotype" w:eastAsia="Times New Roman" w:hAnsi="Palatino Linotype" w:cs="Times New Roman"/>
                <w:i/>
                <w:sz w:val="24"/>
                <w:szCs w:val="24"/>
                <w:lang w:val="es-ES_tradnl" w:eastAsia="es-ES"/>
              </w:rPr>
              <w:t xml:space="preserve"> 2.- LA ESCRITURA O LAS ESCRITURAS DE LA FE DE HECHOS DE LAS ASAMBLEAS DE FORMALIDADES ESPECIALES CELEBRADAS POR EL NUCLE</w:t>
            </w:r>
            <w:bookmarkStart w:id="0" w:name="_GoBack"/>
            <w:bookmarkEnd w:id="0"/>
            <w:r w:rsidR="00F90B93" w:rsidRPr="00F90B93">
              <w:rPr>
                <w:rFonts w:ascii="Palatino Linotype" w:eastAsia="Times New Roman" w:hAnsi="Palatino Linotype" w:cs="Times New Roman"/>
                <w:i/>
                <w:sz w:val="24"/>
                <w:szCs w:val="24"/>
                <w:lang w:val="es-ES_tradnl" w:eastAsia="es-ES"/>
              </w:rPr>
              <w:t xml:space="preserve">O AGRARIO EJIDAL DE SAN JAUN IXHUATEPEC, EN LAS CUALES SE ASIGNARON LOS SOLARES URBANOS A SUS LEGITIMOS PROPIETARIOS (2, 171 BENEFICIARIOS Y LOS CUALES SE ENCUENTRA EN TRAMITE EN EL REGISTRO AGRARIO NACIONAL SU TITULO DE PROPIEDAD), CON LOS RESPECTIVOS ANEXOS QUE DEBEN CONTENER LISTADOS CON NOMBRE, PLANOS RESPECTIVOS CON LOTE MANZANA, ZONA Y CALLE O AVENIDA DE LOS BENEFICIARIOS DEL PROGRAMA “Seguridad del Patrimonio Familiar” ELABORADAS POR EL (O LOS) NOTARIO(S) PUBLICO(S), CONTRATADO(S) PARA TAL EFECTO. 3.- EL ACUSE O LOS ACUSES DE RECIBIDO POR PARTE DEL REGISTRO AGRARIO NACIONAL DEL EXPEDIENTE O LOS EXPEDIENTES INGRESADOS AL REGISTRO </w:t>
            </w:r>
            <w:r w:rsidR="00F90B93" w:rsidRPr="00F90B93">
              <w:rPr>
                <w:rFonts w:ascii="Palatino Linotype" w:eastAsia="Times New Roman" w:hAnsi="Palatino Linotype" w:cs="Times New Roman"/>
                <w:i/>
                <w:sz w:val="24"/>
                <w:szCs w:val="24"/>
                <w:lang w:val="es-ES_tradnl" w:eastAsia="es-ES"/>
              </w:rPr>
              <w:lastRenderedPageBreak/>
              <w:t xml:space="preserve">AGRARIO NACIONAL Y QUE CONTIENEN LAS ACTAS DE LAS ASAMBLEAS DE FORMALIDADES ESPECIALES CELEBRADAS POR EL NUCLEO AGRARIO EJIDAL DE SAN JUAN IXHUATEPEC, EN LAS CUALES SE ASIGNARON LOS SOLARES URBANOS A SUS LEGITIMOS PROPIETARIOS (2, 171 BENEFICIARIOS Y LOS CUALES SE ENCUENTRA EN TRAMITE EN EL REGISTRO AGRARIO NACIONAL SU TITULO DE PROPIEDAD), CON LOS RESPECTIVOS ANEXOS QUE DEBEN CONTENER LISTADOS CON NOMBRE, PLANOS RESPECTIVOS CON LOTE MANZANA, ZONA Y CALLE O AVENIDA DE LOS BENEFICIARIOS DEL PROGRAMA “Seguridad del Patrimonio Familiar”, ETC. de conformidad con lo estipulado en el artículo 92 fracción XV inciso q) de la Ley General de Transparencia y Acceso a la Información Pública y 92 fracción XIV inciso p) de la Ley de Transparencia y Acceso a la Información Pública del Estado de México y Municipios. 4.- EL RECIBO O LOS RECIBOS DEL PAGO O LOS PAGOS DE DERECHOS HECHOS A FAVOR DEL REGISTRO AGRARIO NACIONAL POR LA EXPEDICION DE LOS TITULOS DE PROPIEDAD DE LOS 2, 171 BENEFICIARIOS Y LOS CUALES SE ENCUENTRA EN TRAMITE EN EL REGISTRO AGRARIO NACIONAL POR SU TITULO DE PROPIEDAD DE SOLAR URBANO. 5.- LA RESPUESTA EMITIDA O LAS RESPUESTAS EMITIDAS POR EL REGISTRO AGRARIO NACIONAL DE LA CALIFICACION O CALIFICACIONES DE LAS ACTAS DE LAS ASAMBLEAS DE FORMALIDADES ESPECIALES CELEBRADAS POR EL NUCLEO AGRARIO EJIDAL DE SAN JUAN IXHUATEPEC, EN LAS CUALES SE ASIGNARON LOS SOLARES URBANOS A SUS </w:t>
            </w:r>
            <w:r w:rsidR="00F90B93" w:rsidRPr="00F90B93">
              <w:rPr>
                <w:rFonts w:ascii="Palatino Linotype" w:eastAsia="Times New Roman" w:hAnsi="Palatino Linotype" w:cs="Times New Roman"/>
                <w:i/>
                <w:sz w:val="24"/>
                <w:szCs w:val="24"/>
                <w:lang w:val="es-ES_tradnl" w:eastAsia="es-ES"/>
              </w:rPr>
              <w:lastRenderedPageBreak/>
              <w:t>LEGITIMOS PROPIETARIOS (2, 171 BENEFICIARIOS Y LOS CUALES SE ENCUENTRA EN TRAMITE EN EL REGISTRO AGRARIO NACIONAL SU TITULO DE PROPIEDAD), CON LOS RESPECTIVOS ANEXOS QUE DEBEN CONTENER LISTADOS CON NOMBRE, PLANOS RESPECTIVOS CON LOTE MANZANA, ZONA Y CALLE O AVENIDA DE LOS BENEFICIARIOS DEL PROGRAMA “Seguridad del Patrimonio Familiar”, DE CONFORMIDAD AL NUMERO DE TRAMITE O A LOS NÚMEROS DE TRAMITE REALIZADOS PARA TAL EFECTO.</w:t>
            </w:r>
            <w:r>
              <w:rPr>
                <w:rFonts w:ascii="Palatino Linotype" w:eastAsia="Times New Roman" w:hAnsi="Palatino Linotype" w:cs="Times New Roman"/>
                <w:i/>
                <w:sz w:val="24"/>
                <w:szCs w:val="24"/>
                <w:lang w:val="es-ES_tradnl" w:eastAsia="es-ES"/>
              </w:rPr>
              <w:t>” (sic)</w:t>
            </w:r>
          </w:p>
        </w:tc>
      </w:tr>
    </w:tbl>
    <w:p w14:paraId="39EFB0C2" w14:textId="77777777" w:rsidR="00811C2A" w:rsidRDefault="00811C2A" w:rsidP="00E142C4">
      <w:pPr>
        <w:spacing w:after="0" w:line="360" w:lineRule="auto"/>
        <w:jc w:val="both"/>
        <w:rPr>
          <w:rFonts w:ascii="Palatino Linotype" w:hAnsi="Palatino Linotype" w:cs="Arial"/>
          <w:b/>
          <w:sz w:val="28"/>
          <w:szCs w:val="24"/>
        </w:rPr>
      </w:pPr>
    </w:p>
    <w:p w14:paraId="3B5CD400" w14:textId="77777777" w:rsidR="00E142C4" w:rsidRPr="00DA46E9" w:rsidRDefault="00E142C4" w:rsidP="00E142C4">
      <w:pPr>
        <w:spacing w:after="0" w:line="360" w:lineRule="auto"/>
        <w:jc w:val="both"/>
        <w:rPr>
          <w:rFonts w:ascii="Palatino Linotype" w:hAnsi="Palatino Linotype" w:cs="Arial"/>
          <w:b/>
          <w:sz w:val="24"/>
          <w:szCs w:val="24"/>
        </w:rPr>
      </w:pPr>
      <w:r w:rsidRPr="00DA46E9">
        <w:rPr>
          <w:rFonts w:ascii="Palatino Linotype" w:hAnsi="Palatino Linotype" w:cs="Arial"/>
          <w:b/>
          <w:sz w:val="28"/>
          <w:szCs w:val="24"/>
        </w:rPr>
        <w:t>SEGUNDO</w:t>
      </w:r>
      <w:r w:rsidRPr="00DA46E9">
        <w:rPr>
          <w:rFonts w:ascii="Palatino Linotype" w:hAnsi="Palatino Linotype" w:cs="Arial"/>
          <w:b/>
          <w:sz w:val="24"/>
          <w:szCs w:val="24"/>
        </w:rPr>
        <w:t>. De las respuestas del sujeto obligado</w:t>
      </w:r>
    </w:p>
    <w:p w14:paraId="733DCF73" w14:textId="77777777" w:rsidR="00E142C4" w:rsidRDefault="00E142C4" w:rsidP="00E142C4">
      <w:pPr>
        <w:spacing w:after="0" w:line="360" w:lineRule="auto"/>
        <w:jc w:val="both"/>
        <w:rPr>
          <w:rFonts w:ascii="Palatino Linotype" w:hAnsi="Palatino Linotype" w:cs="Arial"/>
          <w:sz w:val="24"/>
          <w:szCs w:val="24"/>
        </w:rPr>
      </w:pPr>
      <w:r w:rsidRPr="00DA46E9">
        <w:rPr>
          <w:rFonts w:ascii="Palatino Linotype" w:hAnsi="Palatino Linotype" w:cs="Arial"/>
          <w:sz w:val="24"/>
          <w:szCs w:val="24"/>
        </w:rPr>
        <w:t>En fecha</w:t>
      </w:r>
      <w:r>
        <w:rPr>
          <w:rFonts w:ascii="Palatino Linotype" w:hAnsi="Palatino Linotype" w:cs="Arial"/>
          <w:sz w:val="24"/>
          <w:szCs w:val="24"/>
        </w:rPr>
        <w:t xml:space="preserve"> </w:t>
      </w:r>
      <w:r w:rsidR="00811C2A">
        <w:rPr>
          <w:rFonts w:ascii="Palatino Linotype" w:hAnsi="Palatino Linotype" w:cs="Arial"/>
          <w:sz w:val="24"/>
          <w:szCs w:val="24"/>
        </w:rPr>
        <w:t>catorce</w:t>
      </w:r>
      <w:r>
        <w:rPr>
          <w:rFonts w:ascii="Palatino Linotype" w:hAnsi="Palatino Linotype" w:cs="Arial"/>
          <w:sz w:val="24"/>
          <w:szCs w:val="24"/>
        </w:rPr>
        <w:t xml:space="preserve"> de enero </w:t>
      </w:r>
      <w:r w:rsidRPr="00FC641E">
        <w:rPr>
          <w:rFonts w:ascii="Palatino Linotype" w:hAnsi="Palatino Linotype" w:cs="Arial"/>
          <w:sz w:val="24"/>
          <w:szCs w:val="24"/>
        </w:rPr>
        <w:t>de dos mil v</w:t>
      </w:r>
      <w:r>
        <w:rPr>
          <w:rFonts w:ascii="Palatino Linotype" w:hAnsi="Palatino Linotype" w:cs="Arial"/>
          <w:sz w:val="24"/>
          <w:szCs w:val="24"/>
        </w:rPr>
        <w:t>eintidós el sujeto obligado dio contestación a través del SAIMEX a las solicitudes de información, manifestando lo siguiente:</w:t>
      </w:r>
    </w:p>
    <w:p w14:paraId="254C6B9C" w14:textId="77777777" w:rsidR="00E142C4" w:rsidRDefault="00E142C4" w:rsidP="00E142C4">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3256"/>
        <w:gridCol w:w="5953"/>
      </w:tblGrid>
      <w:tr w:rsidR="00E142C4" w14:paraId="4C63394F" w14:textId="77777777" w:rsidTr="00D83EC6">
        <w:tc>
          <w:tcPr>
            <w:tcW w:w="3256" w:type="dxa"/>
            <w:shd w:val="clear" w:color="auto" w:fill="BFBFBF" w:themeFill="background1" w:themeFillShade="BF"/>
            <w:vAlign w:val="center"/>
          </w:tcPr>
          <w:p w14:paraId="7FC90AD2" w14:textId="77777777" w:rsidR="00E142C4" w:rsidRPr="00D11221" w:rsidRDefault="00E142C4" w:rsidP="00D83EC6">
            <w:pPr>
              <w:jc w:val="center"/>
              <w:rPr>
                <w:rFonts w:ascii="Palatino Linotype" w:hAnsi="Palatino Linotype" w:cs="Arial"/>
                <w:b/>
                <w:sz w:val="24"/>
                <w:szCs w:val="24"/>
              </w:rPr>
            </w:pPr>
            <w:r w:rsidRPr="00D11221">
              <w:rPr>
                <w:rFonts w:ascii="Palatino Linotype" w:hAnsi="Palatino Linotype" w:cs="Arial"/>
                <w:b/>
                <w:sz w:val="24"/>
                <w:szCs w:val="24"/>
              </w:rPr>
              <w:t>Número de solicitud de información</w:t>
            </w:r>
          </w:p>
        </w:tc>
        <w:tc>
          <w:tcPr>
            <w:tcW w:w="5953" w:type="dxa"/>
            <w:shd w:val="clear" w:color="auto" w:fill="BFBFBF" w:themeFill="background1" w:themeFillShade="BF"/>
            <w:vAlign w:val="center"/>
          </w:tcPr>
          <w:p w14:paraId="5EB1219C" w14:textId="77777777" w:rsidR="00E142C4" w:rsidRPr="00D11221" w:rsidRDefault="00E142C4" w:rsidP="00D83EC6">
            <w:pPr>
              <w:spacing w:line="360" w:lineRule="auto"/>
              <w:jc w:val="center"/>
              <w:rPr>
                <w:rFonts w:ascii="Palatino Linotype" w:hAnsi="Palatino Linotype" w:cs="Arial"/>
                <w:b/>
                <w:sz w:val="24"/>
                <w:szCs w:val="24"/>
              </w:rPr>
            </w:pPr>
            <w:r>
              <w:rPr>
                <w:rFonts w:ascii="Palatino Linotype" w:hAnsi="Palatino Linotype" w:cs="Arial"/>
                <w:b/>
                <w:sz w:val="24"/>
                <w:szCs w:val="24"/>
              </w:rPr>
              <w:t>Respuesta a la s</w:t>
            </w:r>
            <w:r w:rsidRPr="00D11221">
              <w:rPr>
                <w:rFonts w:ascii="Palatino Linotype" w:hAnsi="Palatino Linotype" w:cs="Arial"/>
                <w:b/>
                <w:sz w:val="24"/>
                <w:szCs w:val="24"/>
              </w:rPr>
              <w:t>olicitud de información</w:t>
            </w:r>
          </w:p>
        </w:tc>
      </w:tr>
      <w:tr w:rsidR="00E142C4" w14:paraId="0B9C2E07" w14:textId="77777777" w:rsidTr="00D83EC6">
        <w:tc>
          <w:tcPr>
            <w:tcW w:w="3256" w:type="dxa"/>
            <w:vAlign w:val="center"/>
          </w:tcPr>
          <w:p w14:paraId="159A6B29" w14:textId="77777777" w:rsidR="00E142C4" w:rsidRPr="00D11221" w:rsidRDefault="00E142C4" w:rsidP="00811C2A">
            <w:pPr>
              <w:spacing w:line="360" w:lineRule="auto"/>
              <w:jc w:val="center"/>
              <w:rPr>
                <w:rFonts w:ascii="Palatino Linotype" w:hAnsi="Palatino Linotype" w:cs="Arial"/>
                <w:b/>
                <w:sz w:val="24"/>
                <w:szCs w:val="24"/>
              </w:rPr>
            </w:pPr>
            <w:r w:rsidRPr="00D11221">
              <w:rPr>
                <w:rFonts w:ascii="Palatino Linotype" w:hAnsi="Palatino Linotype" w:cs="Arial"/>
                <w:b/>
                <w:sz w:val="24"/>
                <w:szCs w:val="24"/>
              </w:rPr>
              <w:t>0</w:t>
            </w:r>
            <w:r w:rsidR="00811C2A">
              <w:rPr>
                <w:rFonts w:ascii="Palatino Linotype" w:hAnsi="Palatino Linotype" w:cs="Arial"/>
                <w:b/>
                <w:sz w:val="24"/>
                <w:szCs w:val="24"/>
              </w:rPr>
              <w:t>1026</w:t>
            </w:r>
            <w:r w:rsidRPr="00D11221">
              <w:rPr>
                <w:rFonts w:ascii="Palatino Linotype" w:hAnsi="Palatino Linotype" w:cs="Arial"/>
                <w:b/>
                <w:sz w:val="24"/>
                <w:szCs w:val="24"/>
              </w:rPr>
              <w:t>/</w:t>
            </w:r>
            <w:r w:rsidR="00811C2A">
              <w:rPr>
                <w:rFonts w:ascii="Palatino Linotype" w:hAnsi="Palatino Linotype" w:cs="Arial"/>
                <w:b/>
                <w:sz w:val="24"/>
                <w:szCs w:val="24"/>
              </w:rPr>
              <w:t>TLALNEPA</w:t>
            </w:r>
            <w:r w:rsidRPr="00D11221">
              <w:rPr>
                <w:rFonts w:ascii="Palatino Linotype" w:hAnsi="Palatino Linotype" w:cs="Arial"/>
                <w:b/>
                <w:sz w:val="24"/>
                <w:szCs w:val="24"/>
              </w:rPr>
              <w:t>/IP/2022</w:t>
            </w:r>
          </w:p>
        </w:tc>
        <w:tc>
          <w:tcPr>
            <w:tcW w:w="5953" w:type="dxa"/>
          </w:tcPr>
          <w:p w14:paraId="600DC71B" w14:textId="77777777" w:rsidR="00E142C4" w:rsidRPr="00A7069F" w:rsidRDefault="00811C2A" w:rsidP="00811C2A">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811C2A">
              <w:rPr>
                <w:rFonts w:ascii="Palatino Linotype" w:eastAsia="Times New Roman" w:hAnsi="Palatino Linotype" w:cs="Times New Roman"/>
                <w:i/>
                <w:sz w:val="24"/>
                <w:szCs w:val="24"/>
                <w:lang w:val="es-ES_tradnl" w:eastAsia="es-ES"/>
              </w:rPr>
              <w:t>Se anexa respuesta respectiva</w:t>
            </w:r>
            <w:r>
              <w:rPr>
                <w:rFonts w:ascii="Palatino Linotype" w:eastAsia="Times New Roman" w:hAnsi="Palatino Linotype" w:cs="Times New Roman"/>
                <w:i/>
                <w:sz w:val="24"/>
                <w:szCs w:val="24"/>
                <w:lang w:val="es-ES_tradnl" w:eastAsia="es-ES"/>
              </w:rPr>
              <w:t xml:space="preserve">” (SIC), </w:t>
            </w:r>
            <w:r w:rsidRPr="00811C2A">
              <w:rPr>
                <w:rFonts w:ascii="Palatino Linotype" w:eastAsia="Times New Roman" w:hAnsi="Palatino Linotype" w:cs="Times New Roman"/>
                <w:sz w:val="24"/>
                <w:szCs w:val="24"/>
                <w:lang w:val="es-ES_tradnl" w:eastAsia="es-ES"/>
              </w:rPr>
              <w:t>adjuntando</w:t>
            </w:r>
            <w:r>
              <w:rPr>
                <w:rFonts w:ascii="Palatino Linotype" w:eastAsia="Times New Roman" w:hAnsi="Palatino Linotype" w:cs="Times New Roman"/>
                <w:sz w:val="24"/>
                <w:szCs w:val="24"/>
                <w:lang w:val="es-ES_tradnl" w:eastAsia="es-ES"/>
              </w:rPr>
              <w:t xml:space="preserve"> los archivos electrónicos en PDF, denominados: “RESP_SAIMEX_01026_TESORERO” y “RESP_SAIMEX_01026_D_URBANO”</w:t>
            </w:r>
          </w:p>
        </w:tc>
      </w:tr>
      <w:tr w:rsidR="00E142C4" w14:paraId="039EE7C0" w14:textId="77777777" w:rsidTr="00D83EC6">
        <w:tc>
          <w:tcPr>
            <w:tcW w:w="3256" w:type="dxa"/>
            <w:vAlign w:val="center"/>
          </w:tcPr>
          <w:p w14:paraId="019E8682" w14:textId="77777777" w:rsidR="00E142C4" w:rsidRPr="00D11221" w:rsidRDefault="00024C86" w:rsidP="00811C2A">
            <w:pPr>
              <w:spacing w:line="360" w:lineRule="auto"/>
              <w:jc w:val="center"/>
              <w:rPr>
                <w:rFonts w:ascii="Palatino Linotype" w:hAnsi="Palatino Linotype" w:cs="Arial"/>
                <w:b/>
                <w:sz w:val="24"/>
                <w:szCs w:val="24"/>
              </w:rPr>
            </w:pPr>
            <w:hyperlink r:id="rId9" w:history="1">
              <w:r w:rsidR="00E142C4" w:rsidRPr="00D11221">
                <w:rPr>
                  <w:rFonts w:ascii="Palatino Linotype" w:hAnsi="Palatino Linotype" w:cs="Arial"/>
                  <w:b/>
                  <w:sz w:val="24"/>
                  <w:szCs w:val="24"/>
                </w:rPr>
                <w:t>0</w:t>
              </w:r>
              <w:r w:rsidR="00811C2A">
                <w:rPr>
                  <w:rFonts w:ascii="Palatino Linotype" w:hAnsi="Palatino Linotype" w:cs="Arial"/>
                  <w:b/>
                  <w:sz w:val="24"/>
                  <w:szCs w:val="24"/>
                </w:rPr>
                <w:t>1042</w:t>
              </w:r>
              <w:r w:rsidR="00E142C4" w:rsidRPr="00D11221">
                <w:rPr>
                  <w:rFonts w:ascii="Palatino Linotype" w:hAnsi="Palatino Linotype" w:cs="Arial"/>
                  <w:b/>
                  <w:sz w:val="24"/>
                  <w:szCs w:val="24"/>
                </w:rPr>
                <w:t>/</w:t>
              </w:r>
              <w:r w:rsidR="00811C2A">
                <w:rPr>
                  <w:rFonts w:ascii="Palatino Linotype" w:hAnsi="Palatino Linotype" w:cs="Arial"/>
                  <w:b/>
                  <w:sz w:val="24"/>
                  <w:szCs w:val="24"/>
                </w:rPr>
                <w:t>TLALNEPA</w:t>
              </w:r>
              <w:r w:rsidR="00E142C4" w:rsidRPr="00D11221">
                <w:rPr>
                  <w:rFonts w:ascii="Palatino Linotype" w:hAnsi="Palatino Linotype" w:cs="Arial"/>
                  <w:b/>
                  <w:sz w:val="24"/>
                  <w:szCs w:val="24"/>
                </w:rPr>
                <w:t>/IP/2022</w:t>
              </w:r>
            </w:hyperlink>
          </w:p>
        </w:tc>
        <w:tc>
          <w:tcPr>
            <w:tcW w:w="5953" w:type="dxa"/>
            <w:shd w:val="clear" w:color="auto" w:fill="auto"/>
          </w:tcPr>
          <w:p w14:paraId="399AD30A" w14:textId="77777777" w:rsidR="00E142C4" w:rsidRPr="00A7069F" w:rsidRDefault="00811C2A" w:rsidP="00811C2A">
            <w:pPr>
              <w:ind w:left="33" w:right="34"/>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811C2A">
              <w:rPr>
                <w:rFonts w:ascii="Palatino Linotype" w:eastAsia="Times New Roman" w:hAnsi="Palatino Linotype" w:cs="Times New Roman"/>
                <w:i/>
                <w:sz w:val="24"/>
                <w:szCs w:val="24"/>
                <w:lang w:val="es-ES_tradnl" w:eastAsia="es-ES"/>
              </w:rPr>
              <w:t>Se anexa respuesta respectiva</w:t>
            </w:r>
            <w:r>
              <w:rPr>
                <w:rFonts w:ascii="Palatino Linotype" w:eastAsia="Times New Roman" w:hAnsi="Palatino Linotype" w:cs="Times New Roman"/>
                <w:i/>
                <w:sz w:val="24"/>
                <w:szCs w:val="24"/>
                <w:lang w:val="es-ES_tradnl" w:eastAsia="es-ES"/>
              </w:rPr>
              <w:t xml:space="preserve">” (SIC), </w:t>
            </w:r>
            <w:r w:rsidRPr="00811C2A">
              <w:rPr>
                <w:rFonts w:ascii="Palatino Linotype" w:eastAsia="Times New Roman" w:hAnsi="Palatino Linotype" w:cs="Times New Roman"/>
                <w:sz w:val="24"/>
                <w:szCs w:val="24"/>
                <w:lang w:val="es-ES_tradnl" w:eastAsia="es-ES"/>
              </w:rPr>
              <w:t>adjuntando</w:t>
            </w:r>
            <w:r>
              <w:rPr>
                <w:rFonts w:ascii="Palatino Linotype" w:eastAsia="Times New Roman" w:hAnsi="Palatino Linotype" w:cs="Times New Roman"/>
                <w:sz w:val="24"/>
                <w:szCs w:val="24"/>
                <w:lang w:val="es-ES_tradnl" w:eastAsia="es-ES"/>
              </w:rPr>
              <w:t xml:space="preserve"> los archivos electrónicos en PDF, denominados: “RESP_TESORERIA_SAIMEX_01042” y “RESP_SAIMEX_01042_D_URBANO”</w:t>
            </w:r>
          </w:p>
        </w:tc>
      </w:tr>
    </w:tbl>
    <w:p w14:paraId="022D69C6" w14:textId="77777777" w:rsidR="00E142C4" w:rsidRDefault="00E142C4" w:rsidP="00E142C4">
      <w:pPr>
        <w:spacing w:after="0" w:line="360" w:lineRule="auto"/>
        <w:jc w:val="both"/>
        <w:rPr>
          <w:rFonts w:ascii="Palatino Linotype" w:hAnsi="Palatino Linotype" w:cs="Arial"/>
          <w:sz w:val="24"/>
          <w:szCs w:val="24"/>
        </w:rPr>
      </w:pPr>
    </w:p>
    <w:p w14:paraId="233F8D2D" w14:textId="77777777" w:rsidR="00E142C4" w:rsidRPr="00DA46E9" w:rsidRDefault="00811C2A" w:rsidP="00E142C4">
      <w:pPr>
        <w:spacing w:after="0" w:line="360" w:lineRule="auto"/>
        <w:jc w:val="both"/>
        <w:rPr>
          <w:rFonts w:ascii="Palatino Linotype" w:hAnsi="Palatino Linotype"/>
          <w:sz w:val="24"/>
          <w:szCs w:val="24"/>
        </w:rPr>
      </w:pPr>
      <w:r>
        <w:rPr>
          <w:rFonts w:ascii="Palatino Linotype" w:hAnsi="Palatino Linotype"/>
          <w:sz w:val="24"/>
          <w:szCs w:val="24"/>
        </w:rPr>
        <w:t>D</w:t>
      </w:r>
      <w:r w:rsidR="00E142C4">
        <w:rPr>
          <w:rFonts w:ascii="Palatino Linotype" w:hAnsi="Palatino Linotype"/>
          <w:sz w:val="24"/>
          <w:szCs w:val="24"/>
        </w:rPr>
        <w:t>ocumentos en formato que serán analizados en la parte considerativa de la presente resolución.</w:t>
      </w:r>
    </w:p>
    <w:p w14:paraId="5817AC53" w14:textId="77777777" w:rsidR="00E142C4" w:rsidRDefault="00E142C4" w:rsidP="00E142C4">
      <w:pPr>
        <w:spacing w:after="0" w:line="360" w:lineRule="auto"/>
        <w:jc w:val="both"/>
        <w:rPr>
          <w:rFonts w:ascii="Palatino Linotype" w:hAnsi="Palatino Linotype" w:cs="Arial"/>
          <w:b/>
          <w:sz w:val="28"/>
          <w:szCs w:val="28"/>
        </w:rPr>
      </w:pPr>
    </w:p>
    <w:p w14:paraId="1F3AC6BE" w14:textId="77777777" w:rsidR="00E142C4" w:rsidRDefault="00E142C4" w:rsidP="00E142C4">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lastRenderedPageBreak/>
        <w:t xml:space="preserve">TERCERO. </w:t>
      </w:r>
      <w:r w:rsidRPr="00290F21">
        <w:rPr>
          <w:rFonts w:ascii="Palatino Linotype" w:hAnsi="Palatino Linotype" w:cs="Arial"/>
          <w:b/>
          <w:sz w:val="24"/>
          <w:szCs w:val="24"/>
        </w:rPr>
        <w:t xml:space="preserve">Del recurso de revisión. </w:t>
      </w:r>
    </w:p>
    <w:p w14:paraId="2CE731A7" w14:textId="77777777" w:rsidR="00E142C4" w:rsidRDefault="00E142C4" w:rsidP="00E142C4">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w:t>
      </w:r>
      <w:r>
        <w:rPr>
          <w:rFonts w:ascii="Palatino Linotype" w:hAnsi="Palatino Linotype" w:cs="Arial"/>
          <w:sz w:val="24"/>
          <w:szCs w:val="24"/>
        </w:rPr>
        <w:t>s</w:t>
      </w:r>
      <w:r w:rsidRPr="00B93DE8">
        <w:rPr>
          <w:rFonts w:ascii="Palatino Linotype" w:hAnsi="Palatino Linotype" w:cs="Arial"/>
          <w:sz w:val="24"/>
          <w:szCs w:val="24"/>
        </w:rPr>
        <w:t xml:space="preserve"> respuesta</w:t>
      </w:r>
      <w:r>
        <w:rPr>
          <w:rFonts w:ascii="Palatino Linotype" w:hAnsi="Palatino Linotype" w:cs="Arial"/>
          <w:sz w:val="24"/>
          <w:szCs w:val="24"/>
        </w:rPr>
        <w:t xml:space="preserve">s emitidas </w:t>
      </w:r>
      <w:r w:rsidRPr="00B93DE8">
        <w:rPr>
          <w:rFonts w:ascii="Palatino Linotype" w:hAnsi="Palatino Linotype" w:cs="Arial"/>
          <w:sz w:val="24"/>
          <w:szCs w:val="24"/>
        </w:rPr>
        <w:t>por parte del Sujeto Obligado, en fecha</w:t>
      </w:r>
      <w:r>
        <w:rPr>
          <w:rFonts w:ascii="Palatino Linotype" w:hAnsi="Palatino Linotype" w:cs="Arial"/>
          <w:sz w:val="24"/>
          <w:szCs w:val="24"/>
        </w:rPr>
        <w:t>s</w:t>
      </w:r>
      <w:r w:rsidRPr="00B93DE8">
        <w:rPr>
          <w:rFonts w:ascii="Palatino Linotype" w:hAnsi="Palatino Linotype" w:cs="Arial"/>
          <w:sz w:val="24"/>
          <w:szCs w:val="24"/>
        </w:rPr>
        <w:t xml:space="preserve"> </w:t>
      </w:r>
      <w:r w:rsidR="00EA652C">
        <w:rPr>
          <w:rFonts w:ascii="Palatino Linotype" w:hAnsi="Palatino Linotype" w:cs="Arial"/>
          <w:b/>
          <w:sz w:val="24"/>
          <w:szCs w:val="24"/>
        </w:rPr>
        <w:t>quince</w:t>
      </w:r>
      <w:r>
        <w:rPr>
          <w:rFonts w:ascii="Palatino Linotype" w:hAnsi="Palatino Linotype" w:cs="Arial"/>
          <w:b/>
          <w:sz w:val="24"/>
          <w:szCs w:val="24"/>
        </w:rPr>
        <w:t xml:space="preserve"> de </w:t>
      </w:r>
      <w:r w:rsidR="00EA652C">
        <w:rPr>
          <w:rFonts w:ascii="Palatino Linotype" w:hAnsi="Palatino Linotype" w:cs="Arial"/>
          <w:b/>
          <w:sz w:val="24"/>
          <w:szCs w:val="24"/>
        </w:rPr>
        <w:t>enero</w:t>
      </w:r>
      <w:r w:rsidRPr="004C2D70">
        <w:rPr>
          <w:rFonts w:ascii="Palatino Linotype" w:hAnsi="Palatino Linotype" w:cs="Arial"/>
          <w:b/>
          <w:sz w:val="24"/>
          <w:szCs w:val="24"/>
        </w:rPr>
        <w:t xml:space="preserve"> de dos mil </w:t>
      </w:r>
      <w:r>
        <w:rPr>
          <w:rFonts w:ascii="Palatino Linotype" w:hAnsi="Palatino Linotype" w:cs="Arial"/>
          <w:b/>
          <w:sz w:val="24"/>
          <w:szCs w:val="24"/>
        </w:rPr>
        <w:t>veintidós</w:t>
      </w:r>
      <w:r w:rsidRPr="00B93DE8">
        <w:rPr>
          <w:rFonts w:ascii="Palatino Linotype" w:hAnsi="Palatino Linotype" w:cs="Arial"/>
          <w:sz w:val="24"/>
          <w:szCs w:val="24"/>
        </w:rPr>
        <w:t xml:space="preserve">, </w:t>
      </w:r>
      <w:r w:rsidR="00EA652C">
        <w:rPr>
          <w:rFonts w:ascii="Palatino Linotype" w:hAnsi="Palatino Linotype" w:cs="Arial"/>
          <w:sz w:val="24"/>
          <w:szCs w:val="24"/>
        </w:rPr>
        <w:t>e</w:t>
      </w:r>
      <w:r>
        <w:rPr>
          <w:rFonts w:ascii="Palatino Linotype" w:hAnsi="Palatino Linotype" w:cs="Arial"/>
          <w:sz w:val="24"/>
          <w:szCs w:val="24"/>
        </w:rPr>
        <w:t>l</w:t>
      </w:r>
      <w:r w:rsidRPr="00B93DE8">
        <w:rPr>
          <w:rFonts w:ascii="Palatino Linotype" w:hAnsi="Palatino Linotype" w:cs="Arial"/>
          <w:sz w:val="24"/>
          <w:szCs w:val="24"/>
        </w:rPr>
        <w:t xml:space="preserve"> ahora Recurrente interp</w:t>
      </w:r>
      <w:r>
        <w:rPr>
          <w:rFonts w:ascii="Palatino Linotype" w:hAnsi="Palatino Linotype" w:cs="Arial"/>
          <w:sz w:val="24"/>
          <w:szCs w:val="24"/>
        </w:rPr>
        <w:t>uso</w:t>
      </w:r>
      <w:r w:rsidRPr="00B93DE8">
        <w:rPr>
          <w:rFonts w:ascii="Palatino Linotype" w:hAnsi="Palatino Linotype" w:cs="Arial"/>
          <w:sz w:val="24"/>
          <w:szCs w:val="24"/>
        </w:rPr>
        <w:t xml:space="preserve"> </w:t>
      </w:r>
      <w:r>
        <w:rPr>
          <w:rFonts w:ascii="Palatino Linotype" w:hAnsi="Palatino Linotype" w:cs="Arial"/>
          <w:sz w:val="24"/>
          <w:szCs w:val="24"/>
        </w:rPr>
        <w:t xml:space="preserve">los </w:t>
      </w:r>
      <w:r w:rsidRPr="00B93DE8">
        <w:rPr>
          <w:rFonts w:ascii="Palatino Linotype" w:hAnsi="Palatino Linotype" w:cs="Arial"/>
          <w:sz w:val="24"/>
          <w:szCs w:val="24"/>
        </w:rPr>
        <w:t>recurso</w:t>
      </w:r>
      <w:r>
        <w:rPr>
          <w:rFonts w:ascii="Palatino Linotype" w:hAnsi="Palatino Linotype" w:cs="Arial"/>
          <w:sz w:val="24"/>
          <w:szCs w:val="24"/>
        </w:rPr>
        <w:t>s</w:t>
      </w:r>
      <w:r w:rsidRPr="00B93DE8">
        <w:rPr>
          <w:rFonts w:ascii="Palatino Linotype" w:hAnsi="Palatino Linotype" w:cs="Arial"/>
          <w:sz w:val="24"/>
          <w:szCs w:val="24"/>
        </w:rPr>
        <w:t xml:space="preserve"> de revisión</w:t>
      </w:r>
      <w:r>
        <w:rPr>
          <w:rFonts w:ascii="Palatino Linotype" w:hAnsi="Palatino Linotype" w:cs="Arial"/>
          <w:sz w:val="24"/>
          <w:szCs w:val="24"/>
        </w:rPr>
        <w:t>,</w:t>
      </w:r>
      <w:r w:rsidRPr="00B93DE8">
        <w:rPr>
          <w:rFonts w:ascii="Palatino Linotype" w:hAnsi="Palatino Linotype" w:cs="Arial"/>
          <w:sz w:val="24"/>
          <w:szCs w:val="24"/>
        </w:rPr>
        <w:t xml:space="preserve"> </w:t>
      </w:r>
      <w:r>
        <w:rPr>
          <w:rFonts w:ascii="Palatino Linotype" w:hAnsi="Palatino Linotype" w:cs="Arial"/>
          <w:sz w:val="24"/>
          <w:szCs w:val="24"/>
        </w:rPr>
        <w:t>los</w:t>
      </w:r>
      <w:r w:rsidRPr="00B93DE8">
        <w:rPr>
          <w:rFonts w:ascii="Palatino Linotype" w:hAnsi="Palatino Linotype" w:cs="Arial"/>
          <w:sz w:val="24"/>
          <w:szCs w:val="24"/>
        </w:rPr>
        <w:t xml:space="preserve"> cual</w:t>
      </w:r>
      <w:r>
        <w:rPr>
          <w:rFonts w:ascii="Palatino Linotype" w:hAnsi="Palatino Linotype" w:cs="Arial"/>
          <w:sz w:val="24"/>
          <w:szCs w:val="24"/>
        </w:rPr>
        <w:t>es</w:t>
      </w:r>
      <w:r w:rsidRPr="00B93DE8">
        <w:rPr>
          <w:rFonts w:ascii="Palatino Linotype" w:hAnsi="Palatino Linotype" w:cs="Arial"/>
          <w:sz w:val="24"/>
          <w:szCs w:val="24"/>
        </w:rPr>
        <w:t xml:space="preserve"> fue</w:t>
      </w:r>
      <w:r>
        <w:rPr>
          <w:rFonts w:ascii="Palatino Linotype" w:hAnsi="Palatino Linotype" w:cs="Arial"/>
          <w:sz w:val="24"/>
          <w:szCs w:val="24"/>
        </w:rPr>
        <w:t>ron</w:t>
      </w:r>
      <w:r w:rsidRPr="00B93DE8">
        <w:rPr>
          <w:rFonts w:ascii="Palatino Linotype" w:hAnsi="Palatino Linotype" w:cs="Arial"/>
          <w:sz w:val="24"/>
          <w:szCs w:val="24"/>
        </w:rPr>
        <w:t xml:space="preserve"> registrado</w:t>
      </w:r>
      <w:r>
        <w:rPr>
          <w:rFonts w:ascii="Palatino Linotype" w:hAnsi="Palatino Linotype" w:cs="Arial"/>
          <w:sz w:val="24"/>
          <w:szCs w:val="24"/>
        </w:rPr>
        <w:t>s</w:t>
      </w:r>
      <w:r w:rsidRPr="00B93DE8">
        <w:rPr>
          <w:rFonts w:ascii="Palatino Linotype" w:hAnsi="Palatino Linotype" w:cs="Arial"/>
          <w:sz w:val="24"/>
          <w:szCs w:val="24"/>
        </w:rPr>
        <w:t xml:space="preserve"> en el sistema electrónico con </w:t>
      </w:r>
      <w:r>
        <w:rPr>
          <w:rFonts w:ascii="Palatino Linotype" w:hAnsi="Palatino Linotype" w:cs="Arial"/>
          <w:sz w:val="24"/>
          <w:szCs w:val="24"/>
        </w:rPr>
        <w:t>los</w:t>
      </w:r>
      <w:r w:rsidRPr="00B93DE8">
        <w:rPr>
          <w:rFonts w:ascii="Palatino Linotype" w:hAnsi="Palatino Linotype" w:cs="Arial"/>
          <w:sz w:val="24"/>
          <w:szCs w:val="24"/>
        </w:rPr>
        <w:t xml:space="preserve"> expediente</w:t>
      </w:r>
      <w:r>
        <w:rPr>
          <w:rFonts w:ascii="Palatino Linotype" w:hAnsi="Palatino Linotype" w:cs="Arial"/>
          <w:sz w:val="24"/>
          <w:szCs w:val="24"/>
        </w:rPr>
        <w:t>s</w:t>
      </w:r>
      <w:r w:rsidRPr="00B93DE8">
        <w:rPr>
          <w:rFonts w:ascii="Palatino Linotype" w:hAnsi="Palatino Linotype" w:cs="Arial"/>
          <w:sz w:val="24"/>
          <w:szCs w:val="24"/>
        </w:rPr>
        <w:t xml:space="preserve"> número</w:t>
      </w:r>
      <w:r>
        <w:rPr>
          <w:rFonts w:ascii="Palatino Linotype" w:hAnsi="Palatino Linotype" w:cs="Arial"/>
          <w:sz w:val="24"/>
          <w:szCs w:val="24"/>
        </w:rPr>
        <w:t xml:space="preserve">s </w:t>
      </w:r>
      <w:r w:rsidRPr="005766BE">
        <w:rPr>
          <w:rFonts w:ascii="Palatino Linotype" w:hAnsi="Palatino Linotype" w:cs="Arial"/>
          <w:b/>
          <w:bCs/>
          <w:sz w:val="24"/>
          <w:lang w:eastAsia="es-MX"/>
        </w:rPr>
        <w:t>0</w:t>
      </w:r>
      <w:r>
        <w:rPr>
          <w:rFonts w:ascii="Palatino Linotype" w:hAnsi="Palatino Linotype" w:cs="Arial"/>
          <w:b/>
          <w:bCs/>
          <w:sz w:val="24"/>
          <w:lang w:eastAsia="es-MX"/>
        </w:rPr>
        <w:t>0</w:t>
      </w:r>
      <w:r w:rsidR="00EA652C">
        <w:rPr>
          <w:rFonts w:ascii="Palatino Linotype" w:hAnsi="Palatino Linotype" w:cs="Arial"/>
          <w:b/>
          <w:bCs/>
          <w:sz w:val="24"/>
          <w:lang w:eastAsia="es-MX"/>
        </w:rPr>
        <w:t>1</w:t>
      </w:r>
      <w:r>
        <w:rPr>
          <w:rFonts w:ascii="Palatino Linotype" w:hAnsi="Palatino Linotype" w:cs="Arial"/>
          <w:b/>
          <w:bCs/>
          <w:sz w:val="24"/>
          <w:lang w:eastAsia="es-MX"/>
        </w:rPr>
        <w:t>45</w:t>
      </w:r>
      <w:r w:rsidRPr="005766BE">
        <w:rPr>
          <w:rFonts w:ascii="Palatino Linotype" w:hAnsi="Palatino Linotype" w:cs="Arial"/>
          <w:b/>
          <w:bCs/>
          <w:sz w:val="24"/>
          <w:lang w:eastAsia="es-MX"/>
        </w:rPr>
        <w:t>/INFOEM/IP/RR/202</w:t>
      </w:r>
      <w:r>
        <w:rPr>
          <w:rFonts w:ascii="Palatino Linotype" w:hAnsi="Palatino Linotype" w:cs="Arial"/>
          <w:b/>
          <w:bCs/>
          <w:sz w:val="24"/>
          <w:lang w:eastAsia="es-MX"/>
        </w:rPr>
        <w:t xml:space="preserve">2 y </w:t>
      </w:r>
      <w:r w:rsidRPr="005766BE">
        <w:rPr>
          <w:rFonts w:ascii="Palatino Linotype" w:hAnsi="Palatino Linotype" w:cs="Arial"/>
          <w:b/>
          <w:bCs/>
          <w:sz w:val="24"/>
          <w:lang w:eastAsia="es-MX"/>
        </w:rPr>
        <w:t>0</w:t>
      </w:r>
      <w:r>
        <w:rPr>
          <w:rFonts w:ascii="Palatino Linotype" w:hAnsi="Palatino Linotype" w:cs="Arial"/>
          <w:b/>
          <w:bCs/>
          <w:sz w:val="24"/>
          <w:lang w:eastAsia="es-MX"/>
        </w:rPr>
        <w:t>0</w:t>
      </w:r>
      <w:r w:rsidR="00EA652C">
        <w:rPr>
          <w:rFonts w:ascii="Palatino Linotype" w:hAnsi="Palatino Linotype" w:cs="Arial"/>
          <w:b/>
          <w:bCs/>
          <w:sz w:val="24"/>
          <w:lang w:eastAsia="es-MX"/>
        </w:rPr>
        <w:t>1</w:t>
      </w:r>
      <w:r>
        <w:rPr>
          <w:rFonts w:ascii="Palatino Linotype" w:hAnsi="Palatino Linotype" w:cs="Arial"/>
          <w:b/>
          <w:bCs/>
          <w:sz w:val="24"/>
          <w:lang w:eastAsia="es-MX"/>
        </w:rPr>
        <w:t>4</w:t>
      </w:r>
      <w:r w:rsidR="00EA652C">
        <w:rPr>
          <w:rFonts w:ascii="Palatino Linotype" w:hAnsi="Palatino Linotype" w:cs="Arial"/>
          <w:b/>
          <w:bCs/>
          <w:sz w:val="24"/>
          <w:lang w:eastAsia="es-MX"/>
        </w:rPr>
        <w:t>6</w:t>
      </w:r>
      <w:r w:rsidRPr="005766BE">
        <w:rPr>
          <w:rFonts w:ascii="Palatino Linotype" w:hAnsi="Palatino Linotype" w:cs="Arial"/>
          <w:b/>
          <w:bCs/>
          <w:sz w:val="24"/>
          <w:lang w:eastAsia="es-MX"/>
        </w:rPr>
        <w:t>/INFOEM/IP/RR/202</w:t>
      </w:r>
      <w:r>
        <w:rPr>
          <w:rFonts w:ascii="Palatino Linotype" w:hAnsi="Palatino Linotype" w:cs="Arial"/>
          <w:b/>
          <w:bCs/>
          <w:sz w:val="24"/>
          <w:lang w:eastAsia="es-MX"/>
        </w:rPr>
        <w:t>2</w:t>
      </w:r>
      <w:r w:rsidRPr="00B93DE8">
        <w:rPr>
          <w:rFonts w:ascii="Palatino Linotype" w:hAnsi="Palatino Linotype" w:cs="Arial"/>
          <w:sz w:val="24"/>
          <w:szCs w:val="24"/>
        </w:rPr>
        <w:t xml:space="preserve"> aduciendo</w:t>
      </w:r>
      <w:r>
        <w:rPr>
          <w:rFonts w:ascii="Palatino Linotype" w:hAnsi="Palatino Linotype" w:cs="Arial"/>
          <w:sz w:val="24"/>
          <w:szCs w:val="24"/>
        </w:rPr>
        <w:t xml:space="preserve"> lo siguiente:</w:t>
      </w:r>
    </w:p>
    <w:p w14:paraId="3C68AA36" w14:textId="77777777" w:rsidR="00E142C4" w:rsidRDefault="00E142C4" w:rsidP="00E142C4">
      <w:pPr>
        <w:spacing w:after="0" w:line="360" w:lineRule="auto"/>
        <w:jc w:val="both"/>
        <w:rPr>
          <w:rFonts w:ascii="Palatino Linotype" w:hAnsi="Palatino Linotype" w:cs="Arial"/>
          <w:sz w:val="24"/>
          <w:szCs w:val="24"/>
        </w:rPr>
      </w:pPr>
    </w:p>
    <w:tbl>
      <w:tblPr>
        <w:tblStyle w:val="Tablaconcuadrcula"/>
        <w:tblW w:w="9209" w:type="dxa"/>
        <w:tblLayout w:type="fixed"/>
        <w:tblLook w:val="04A0" w:firstRow="1" w:lastRow="0" w:firstColumn="1" w:lastColumn="0" w:noHBand="0" w:noVBand="1"/>
      </w:tblPr>
      <w:tblGrid>
        <w:gridCol w:w="1980"/>
        <w:gridCol w:w="1701"/>
        <w:gridCol w:w="1559"/>
        <w:gridCol w:w="3969"/>
      </w:tblGrid>
      <w:tr w:rsidR="00E142C4" w:rsidRPr="00084F55" w14:paraId="28788E79" w14:textId="77777777" w:rsidTr="001B4209">
        <w:tc>
          <w:tcPr>
            <w:tcW w:w="1980" w:type="dxa"/>
            <w:shd w:val="clear" w:color="auto" w:fill="BFBFBF" w:themeFill="background1" w:themeFillShade="BF"/>
            <w:vAlign w:val="center"/>
          </w:tcPr>
          <w:p w14:paraId="1656AB97" w14:textId="77777777" w:rsidR="00E142C4" w:rsidRPr="00084F55" w:rsidRDefault="00E142C4" w:rsidP="00D83EC6">
            <w:pPr>
              <w:jc w:val="center"/>
              <w:rPr>
                <w:rFonts w:ascii="Palatino Linotype" w:hAnsi="Palatino Linotype" w:cs="Arial"/>
                <w:b/>
              </w:rPr>
            </w:pPr>
            <w:r w:rsidRPr="00084F55">
              <w:rPr>
                <w:rFonts w:ascii="Palatino Linotype" w:hAnsi="Palatino Linotype" w:cs="Arial"/>
                <w:b/>
              </w:rPr>
              <w:t>Número de solicitud de información</w:t>
            </w:r>
          </w:p>
        </w:tc>
        <w:tc>
          <w:tcPr>
            <w:tcW w:w="1701" w:type="dxa"/>
            <w:shd w:val="clear" w:color="auto" w:fill="BFBFBF" w:themeFill="background1" w:themeFillShade="BF"/>
            <w:vAlign w:val="center"/>
          </w:tcPr>
          <w:p w14:paraId="16018EC2" w14:textId="77777777" w:rsidR="00E142C4" w:rsidRPr="00084F55" w:rsidRDefault="00E142C4" w:rsidP="00D83EC6">
            <w:pPr>
              <w:jc w:val="center"/>
              <w:rPr>
                <w:rFonts w:ascii="Palatino Linotype" w:hAnsi="Palatino Linotype" w:cs="Arial"/>
                <w:b/>
              </w:rPr>
            </w:pPr>
            <w:r w:rsidRPr="00084F55">
              <w:rPr>
                <w:rFonts w:ascii="Palatino Linotype" w:hAnsi="Palatino Linotype" w:cs="Arial"/>
                <w:b/>
              </w:rPr>
              <w:t>Número de Recurso de Revisión</w:t>
            </w:r>
          </w:p>
        </w:tc>
        <w:tc>
          <w:tcPr>
            <w:tcW w:w="1559" w:type="dxa"/>
            <w:shd w:val="clear" w:color="auto" w:fill="BFBFBF" w:themeFill="background1" w:themeFillShade="BF"/>
            <w:vAlign w:val="center"/>
          </w:tcPr>
          <w:p w14:paraId="54CE6637" w14:textId="77777777" w:rsidR="00E142C4" w:rsidRPr="00084F55" w:rsidRDefault="00E142C4" w:rsidP="00D83EC6">
            <w:pPr>
              <w:spacing w:line="360" w:lineRule="auto"/>
              <w:jc w:val="center"/>
              <w:rPr>
                <w:rFonts w:ascii="Palatino Linotype" w:hAnsi="Palatino Linotype" w:cs="Arial"/>
                <w:b/>
              </w:rPr>
            </w:pPr>
            <w:r w:rsidRPr="00084F55">
              <w:rPr>
                <w:rFonts w:ascii="Palatino Linotype" w:hAnsi="Palatino Linotype" w:cs="Arial"/>
                <w:b/>
              </w:rPr>
              <w:t>Acto impugnado</w:t>
            </w:r>
          </w:p>
        </w:tc>
        <w:tc>
          <w:tcPr>
            <w:tcW w:w="3969" w:type="dxa"/>
            <w:shd w:val="clear" w:color="auto" w:fill="BFBFBF" w:themeFill="background1" w:themeFillShade="BF"/>
          </w:tcPr>
          <w:p w14:paraId="0D343F99" w14:textId="77777777" w:rsidR="00E142C4" w:rsidRPr="00084F55" w:rsidRDefault="00E142C4" w:rsidP="00D83EC6">
            <w:pPr>
              <w:spacing w:line="360" w:lineRule="auto"/>
              <w:jc w:val="center"/>
              <w:rPr>
                <w:rFonts w:ascii="Palatino Linotype" w:hAnsi="Palatino Linotype" w:cs="Arial"/>
                <w:b/>
              </w:rPr>
            </w:pPr>
            <w:r w:rsidRPr="00084F55">
              <w:rPr>
                <w:rFonts w:ascii="Palatino Linotype" w:hAnsi="Palatino Linotype" w:cs="Arial"/>
                <w:b/>
              </w:rPr>
              <w:t>Razones o motivos de inconformidad</w:t>
            </w:r>
          </w:p>
        </w:tc>
      </w:tr>
      <w:tr w:rsidR="00E142C4" w14:paraId="36A18EE3" w14:textId="77777777" w:rsidTr="001B4209">
        <w:tc>
          <w:tcPr>
            <w:tcW w:w="1980" w:type="dxa"/>
            <w:vAlign w:val="center"/>
          </w:tcPr>
          <w:p w14:paraId="33FE9325" w14:textId="77777777" w:rsidR="00E142C4" w:rsidRPr="00084F55" w:rsidRDefault="00E142C4" w:rsidP="001B4209">
            <w:pPr>
              <w:spacing w:line="360" w:lineRule="auto"/>
              <w:jc w:val="center"/>
              <w:rPr>
                <w:rFonts w:ascii="Palatino Linotype" w:hAnsi="Palatino Linotype" w:cs="Arial"/>
                <w:b/>
                <w:sz w:val="20"/>
                <w:szCs w:val="20"/>
              </w:rPr>
            </w:pPr>
            <w:r w:rsidRPr="00084F55">
              <w:rPr>
                <w:rFonts w:ascii="Palatino Linotype" w:hAnsi="Palatino Linotype" w:cs="Arial"/>
                <w:b/>
                <w:sz w:val="20"/>
                <w:szCs w:val="20"/>
              </w:rPr>
              <w:t>0</w:t>
            </w:r>
            <w:r w:rsidR="001B4209">
              <w:rPr>
                <w:rFonts w:ascii="Palatino Linotype" w:hAnsi="Palatino Linotype" w:cs="Arial"/>
                <w:b/>
                <w:sz w:val="20"/>
                <w:szCs w:val="20"/>
              </w:rPr>
              <w:t>1026</w:t>
            </w:r>
            <w:r w:rsidRPr="00084F55">
              <w:rPr>
                <w:rFonts w:ascii="Palatino Linotype" w:hAnsi="Palatino Linotype" w:cs="Arial"/>
                <w:b/>
                <w:sz w:val="20"/>
                <w:szCs w:val="20"/>
              </w:rPr>
              <w:t>/</w:t>
            </w:r>
            <w:r w:rsidR="001B4209">
              <w:rPr>
                <w:rFonts w:ascii="Palatino Linotype" w:hAnsi="Palatino Linotype" w:cs="Arial"/>
                <w:b/>
                <w:sz w:val="20"/>
                <w:szCs w:val="20"/>
              </w:rPr>
              <w:t>TLALNEPA</w:t>
            </w:r>
            <w:r w:rsidRPr="00084F55">
              <w:rPr>
                <w:rFonts w:ascii="Palatino Linotype" w:hAnsi="Palatino Linotype" w:cs="Arial"/>
                <w:b/>
                <w:sz w:val="20"/>
                <w:szCs w:val="20"/>
              </w:rPr>
              <w:t>/IP/202</w:t>
            </w:r>
            <w:r w:rsidR="001B4209">
              <w:rPr>
                <w:rFonts w:ascii="Palatino Linotype" w:hAnsi="Palatino Linotype" w:cs="Arial"/>
                <w:b/>
                <w:sz w:val="20"/>
                <w:szCs w:val="20"/>
              </w:rPr>
              <w:t>1</w:t>
            </w:r>
          </w:p>
        </w:tc>
        <w:tc>
          <w:tcPr>
            <w:tcW w:w="1701" w:type="dxa"/>
            <w:vAlign w:val="center"/>
          </w:tcPr>
          <w:p w14:paraId="485FCE74" w14:textId="77777777" w:rsidR="00E142C4" w:rsidRPr="00084F55" w:rsidRDefault="00E142C4" w:rsidP="001B4209">
            <w:pPr>
              <w:spacing w:line="360" w:lineRule="auto"/>
              <w:jc w:val="center"/>
              <w:rPr>
                <w:rFonts w:ascii="Palatino Linotype" w:hAnsi="Palatino Linotype" w:cs="Arial"/>
                <w:b/>
                <w:sz w:val="20"/>
                <w:szCs w:val="20"/>
              </w:rPr>
            </w:pPr>
            <w:r w:rsidRPr="00084F55">
              <w:rPr>
                <w:rFonts w:ascii="Palatino Linotype" w:hAnsi="Palatino Linotype" w:cs="Arial"/>
                <w:b/>
                <w:sz w:val="20"/>
                <w:szCs w:val="20"/>
              </w:rPr>
              <w:t>00</w:t>
            </w:r>
            <w:r w:rsidR="001B4209">
              <w:rPr>
                <w:rFonts w:ascii="Palatino Linotype" w:hAnsi="Palatino Linotype" w:cs="Arial"/>
                <w:b/>
                <w:sz w:val="20"/>
                <w:szCs w:val="20"/>
              </w:rPr>
              <w:t>146</w:t>
            </w:r>
            <w:r w:rsidRPr="00084F55">
              <w:rPr>
                <w:rFonts w:ascii="Palatino Linotype" w:hAnsi="Palatino Linotype" w:cs="Arial"/>
                <w:b/>
                <w:sz w:val="20"/>
                <w:szCs w:val="20"/>
              </w:rPr>
              <w:t>/INFOEM/IP/RR/2022</w:t>
            </w:r>
          </w:p>
        </w:tc>
        <w:tc>
          <w:tcPr>
            <w:tcW w:w="1559" w:type="dxa"/>
            <w:vAlign w:val="center"/>
          </w:tcPr>
          <w:p w14:paraId="1E801414" w14:textId="77777777" w:rsidR="00E142C4" w:rsidRPr="001B4209" w:rsidRDefault="00E142C4" w:rsidP="00D83EC6">
            <w:pPr>
              <w:ind w:left="33" w:right="34"/>
              <w:jc w:val="both"/>
              <w:rPr>
                <w:rFonts w:ascii="Palatino Linotype" w:hAnsi="Palatino Linotype"/>
                <w:i/>
                <w:color w:val="000000"/>
                <w:sz w:val="20"/>
                <w:szCs w:val="20"/>
              </w:rPr>
            </w:pPr>
            <w:r w:rsidRPr="001B4209">
              <w:rPr>
                <w:rFonts w:ascii="Palatino Linotype" w:hAnsi="Palatino Linotype"/>
                <w:i/>
                <w:color w:val="000000"/>
                <w:sz w:val="20"/>
                <w:szCs w:val="20"/>
              </w:rPr>
              <w:t>“</w:t>
            </w:r>
            <w:r w:rsidR="001B4209" w:rsidRPr="001B4209">
              <w:rPr>
                <w:rFonts w:ascii="Palatino Linotype" w:hAnsi="Palatino Linotype"/>
                <w:i/>
                <w:color w:val="000000"/>
                <w:sz w:val="20"/>
                <w:szCs w:val="20"/>
              </w:rPr>
              <w:t>El sujeto obligado no fundamenta, ni motiva la respuesta emitida</w:t>
            </w:r>
            <w:r w:rsidRPr="001B4209">
              <w:rPr>
                <w:rFonts w:ascii="Palatino Linotype" w:hAnsi="Palatino Linotype"/>
                <w:i/>
                <w:color w:val="000000"/>
                <w:sz w:val="20"/>
                <w:szCs w:val="20"/>
              </w:rPr>
              <w:t>.” (sic)</w:t>
            </w:r>
          </w:p>
        </w:tc>
        <w:tc>
          <w:tcPr>
            <w:tcW w:w="3969" w:type="dxa"/>
          </w:tcPr>
          <w:p w14:paraId="328F183C" w14:textId="77777777" w:rsidR="00E142C4" w:rsidRPr="001B4209" w:rsidRDefault="00E142C4" w:rsidP="00D83EC6">
            <w:pPr>
              <w:ind w:left="33" w:right="34"/>
              <w:jc w:val="both"/>
              <w:rPr>
                <w:rFonts w:ascii="Palatino Linotype" w:hAnsi="Palatino Linotype"/>
                <w:i/>
                <w:color w:val="000000"/>
                <w:sz w:val="18"/>
                <w:szCs w:val="18"/>
              </w:rPr>
            </w:pPr>
            <w:r w:rsidRPr="001B4209">
              <w:rPr>
                <w:rFonts w:ascii="Palatino Linotype" w:hAnsi="Palatino Linotype"/>
                <w:i/>
                <w:color w:val="000000"/>
                <w:sz w:val="18"/>
                <w:szCs w:val="18"/>
              </w:rPr>
              <w:t>“</w:t>
            </w:r>
            <w:r w:rsidR="001B4209" w:rsidRPr="001B4209">
              <w:rPr>
                <w:rFonts w:ascii="Palatino Linotype" w:hAnsi="Palatino Linotype"/>
                <w:i/>
                <w:color w:val="000000"/>
                <w:sz w:val="18"/>
                <w:szCs w:val="18"/>
              </w:rPr>
              <w:t xml:space="preserve">La falta de fundamentación y motivación adecuada en su respuesta es porque; 1.- Al tratar de motivar la inexistencia de la información pública solicitada, los sujetos obligados omiten lo señalado en el artículo 44 fracción II de la Ley General de Transparencia y Acceso a la Información </w:t>
            </w:r>
            <w:proofErr w:type="spellStart"/>
            <w:r w:rsidR="001B4209" w:rsidRPr="001B4209">
              <w:rPr>
                <w:rFonts w:ascii="Palatino Linotype" w:hAnsi="Palatino Linotype"/>
                <w:i/>
                <w:color w:val="000000"/>
                <w:sz w:val="18"/>
                <w:szCs w:val="18"/>
              </w:rPr>
              <w:t>Publica</w:t>
            </w:r>
            <w:proofErr w:type="spellEnd"/>
            <w:r w:rsidR="001B4209" w:rsidRPr="001B4209">
              <w:rPr>
                <w:rFonts w:ascii="Palatino Linotype" w:hAnsi="Palatino Linotype"/>
                <w:i/>
                <w:color w:val="000000"/>
                <w:sz w:val="18"/>
                <w:szCs w:val="18"/>
              </w:rPr>
              <w:t xml:space="preserve"> y 19 tercer párrafo de la Ley de Transparencia y Acceso a la Información Pública del Estado de México y Municipios. 2.- Al tratar de justificar la no competencia, en el caso del Tesorero Municipal, omite lo señalado en los numerales 34 y 26 de los Lineamientos Técnicos Operativos del Programa “Seguridad del Patrimonio Familiar” donde el Departamento de Tenencia de la Tierra solicita recursos (a la Tesorería Municipal) para el pago de los derechos de los títulos de propiedad ante el Registro Agrario Nacional, dependencia que debió de haberle entregado, al Departamento de Tenencia de la Tierra, los respectivos recibos que demuestren el pago realizado y a su vez, Tesorería justifique ante el OSFEM la erogación ejercida, por lo que incumple lo señalado en los artículo 19 y 20 de la Ley General de Transparencia y Acceso a la Información Pública y 19 y 20 de la Ley de Transparencia y Acceso a la Información Pública del Estado de México y Municipios. 3.- Al remitirme al Registro Agrario Nacional y/o al Núcleo Agrario Ejidal de San Juna Ixhuatepec para solicitar la información requerida (Oficio </w:t>
            </w:r>
            <w:r w:rsidR="001B4209" w:rsidRPr="001B4209">
              <w:rPr>
                <w:rFonts w:ascii="Palatino Linotype" w:hAnsi="Palatino Linotype"/>
                <w:i/>
                <w:color w:val="000000"/>
                <w:sz w:val="18"/>
                <w:szCs w:val="18"/>
              </w:rPr>
              <w:lastRenderedPageBreak/>
              <w:t>DDU/41/2022), la Directora de Desarrollo Urbano, omite la responsabilidad que tiene el Departamento de Tenencia de la Tierra y los demás funcionarios municipales, según los numerales 15, 16, 17, 18, 19, 20, 21, 22, 23, 24, 25, 26, 27, 28 y 30 de los Lineamientos Técnicos Operativos del Programa “Seguridad del Patrimonio Familiar” para la Regularización de la Tenencia de la Tierra del Ejido de San Juan Ixhuatepec del Municipio de Tlalnepantla de Baz, México, a las Clausulas PRIMERA, SEGUNDA, TERCERA, CUARTA, QUINTA, SEXTA y DECIMA del Convenio de Concertación celebrado entre el municipio de Tlalnepantla de Baz, Estado de México y el Núcleo Agrario denominado San Juan Ixhuatepec, municipio de Tlalnepantla de Baz, Estado de México el 16 de junio de 2019, omitiendo también que fueron ejercidos para este programa más de 11 millones de pesos de la Hacienda Pública Municipal y sin haberse entregado título de propiedad alguno</w:t>
            </w:r>
            <w:r w:rsidRPr="001B4209">
              <w:rPr>
                <w:rFonts w:ascii="Palatino Linotype" w:hAnsi="Palatino Linotype"/>
                <w:i/>
                <w:color w:val="000000"/>
                <w:sz w:val="18"/>
                <w:szCs w:val="18"/>
              </w:rPr>
              <w:t>” (sic)</w:t>
            </w:r>
          </w:p>
        </w:tc>
      </w:tr>
      <w:tr w:rsidR="00E142C4" w14:paraId="347B6FBC" w14:textId="77777777" w:rsidTr="001B4209">
        <w:tc>
          <w:tcPr>
            <w:tcW w:w="1980" w:type="dxa"/>
            <w:vAlign w:val="center"/>
          </w:tcPr>
          <w:p w14:paraId="6EF3732D" w14:textId="77777777" w:rsidR="00E142C4" w:rsidRPr="00084F55" w:rsidRDefault="00024C86" w:rsidP="001B4209">
            <w:pPr>
              <w:spacing w:line="360" w:lineRule="auto"/>
              <w:jc w:val="center"/>
              <w:rPr>
                <w:rFonts w:ascii="Palatino Linotype" w:hAnsi="Palatino Linotype" w:cs="Arial"/>
                <w:b/>
                <w:sz w:val="20"/>
                <w:szCs w:val="20"/>
              </w:rPr>
            </w:pPr>
            <w:hyperlink r:id="rId10" w:history="1">
              <w:r w:rsidR="00E142C4" w:rsidRPr="00084F55">
                <w:rPr>
                  <w:rFonts w:ascii="Palatino Linotype" w:hAnsi="Palatino Linotype" w:cs="Arial"/>
                  <w:b/>
                  <w:sz w:val="20"/>
                  <w:szCs w:val="20"/>
                </w:rPr>
                <w:t>0</w:t>
              </w:r>
              <w:r w:rsidR="001B4209">
                <w:rPr>
                  <w:rFonts w:ascii="Palatino Linotype" w:hAnsi="Palatino Linotype" w:cs="Arial"/>
                  <w:b/>
                  <w:sz w:val="20"/>
                  <w:szCs w:val="20"/>
                </w:rPr>
                <w:t>1042</w:t>
              </w:r>
              <w:r w:rsidR="00E142C4" w:rsidRPr="00084F55">
                <w:rPr>
                  <w:rFonts w:ascii="Palatino Linotype" w:hAnsi="Palatino Linotype" w:cs="Arial"/>
                  <w:b/>
                  <w:sz w:val="20"/>
                  <w:szCs w:val="20"/>
                </w:rPr>
                <w:t>/</w:t>
              </w:r>
              <w:r w:rsidR="001B4209">
                <w:rPr>
                  <w:rFonts w:ascii="Palatino Linotype" w:hAnsi="Palatino Linotype" w:cs="Arial"/>
                  <w:b/>
                  <w:sz w:val="20"/>
                  <w:szCs w:val="20"/>
                </w:rPr>
                <w:t>TLALNEPA</w:t>
              </w:r>
              <w:r w:rsidR="00E142C4" w:rsidRPr="00084F55">
                <w:rPr>
                  <w:rFonts w:ascii="Palatino Linotype" w:hAnsi="Palatino Linotype" w:cs="Arial"/>
                  <w:b/>
                  <w:sz w:val="20"/>
                  <w:szCs w:val="20"/>
                </w:rPr>
                <w:t>/IP/202</w:t>
              </w:r>
            </w:hyperlink>
            <w:r w:rsidR="001B4209">
              <w:rPr>
                <w:rFonts w:ascii="Palatino Linotype" w:hAnsi="Palatino Linotype" w:cs="Arial"/>
                <w:b/>
                <w:sz w:val="20"/>
                <w:szCs w:val="20"/>
              </w:rPr>
              <w:t>1</w:t>
            </w:r>
          </w:p>
        </w:tc>
        <w:tc>
          <w:tcPr>
            <w:tcW w:w="1701" w:type="dxa"/>
            <w:vAlign w:val="center"/>
          </w:tcPr>
          <w:p w14:paraId="0C9687F3" w14:textId="77777777" w:rsidR="00E142C4" w:rsidRPr="00084F55" w:rsidRDefault="00E142C4" w:rsidP="001B4209">
            <w:pPr>
              <w:spacing w:line="360" w:lineRule="auto"/>
              <w:jc w:val="center"/>
              <w:rPr>
                <w:rFonts w:ascii="Palatino Linotype" w:hAnsi="Palatino Linotype" w:cs="Arial"/>
                <w:b/>
                <w:sz w:val="20"/>
                <w:szCs w:val="20"/>
              </w:rPr>
            </w:pPr>
            <w:r w:rsidRPr="00084F55">
              <w:rPr>
                <w:rFonts w:ascii="Palatino Linotype" w:hAnsi="Palatino Linotype" w:cs="Arial"/>
                <w:b/>
                <w:sz w:val="20"/>
                <w:szCs w:val="20"/>
              </w:rPr>
              <w:t>00</w:t>
            </w:r>
            <w:r w:rsidR="001B4209">
              <w:rPr>
                <w:rFonts w:ascii="Palatino Linotype" w:hAnsi="Palatino Linotype" w:cs="Arial"/>
                <w:b/>
                <w:sz w:val="20"/>
                <w:szCs w:val="20"/>
              </w:rPr>
              <w:t>1</w:t>
            </w:r>
            <w:r w:rsidRPr="00084F55">
              <w:rPr>
                <w:rFonts w:ascii="Palatino Linotype" w:hAnsi="Palatino Linotype" w:cs="Arial"/>
                <w:b/>
                <w:sz w:val="20"/>
                <w:szCs w:val="20"/>
              </w:rPr>
              <w:t>45/INFOEM/IP/RR/2022</w:t>
            </w:r>
          </w:p>
        </w:tc>
        <w:tc>
          <w:tcPr>
            <w:tcW w:w="1559" w:type="dxa"/>
            <w:shd w:val="clear" w:color="auto" w:fill="auto"/>
            <w:vAlign w:val="center"/>
          </w:tcPr>
          <w:p w14:paraId="05EA3FD6" w14:textId="77777777" w:rsidR="00E142C4" w:rsidRPr="00084F55" w:rsidRDefault="00E142C4" w:rsidP="00D83EC6">
            <w:pPr>
              <w:ind w:left="33" w:right="34"/>
              <w:jc w:val="both"/>
              <w:rPr>
                <w:rFonts w:ascii="Palatino Linotype" w:hAnsi="Palatino Linotype"/>
                <w:i/>
                <w:color w:val="000000"/>
                <w:sz w:val="20"/>
                <w:szCs w:val="20"/>
              </w:rPr>
            </w:pPr>
            <w:r>
              <w:rPr>
                <w:rFonts w:ascii="Palatino Linotype" w:hAnsi="Palatino Linotype"/>
                <w:i/>
                <w:color w:val="000000"/>
                <w:sz w:val="20"/>
                <w:szCs w:val="20"/>
              </w:rPr>
              <w:t>“</w:t>
            </w:r>
            <w:r w:rsidR="001B4209" w:rsidRPr="001B4209">
              <w:rPr>
                <w:rFonts w:ascii="Palatino Linotype" w:hAnsi="Palatino Linotype"/>
                <w:i/>
                <w:color w:val="000000"/>
                <w:sz w:val="20"/>
                <w:szCs w:val="20"/>
              </w:rPr>
              <w:t>El sujeto obligado no fundamenta, ni motiva la respuesta emitida</w:t>
            </w:r>
            <w:r>
              <w:rPr>
                <w:rFonts w:ascii="Palatino Linotype" w:hAnsi="Palatino Linotype"/>
                <w:i/>
                <w:color w:val="000000"/>
                <w:sz w:val="20"/>
                <w:szCs w:val="20"/>
              </w:rPr>
              <w:t>.” (sic)</w:t>
            </w:r>
          </w:p>
        </w:tc>
        <w:tc>
          <w:tcPr>
            <w:tcW w:w="3969" w:type="dxa"/>
          </w:tcPr>
          <w:p w14:paraId="069F9DF5" w14:textId="77777777" w:rsidR="00E142C4" w:rsidRPr="001B4209" w:rsidRDefault="00E142C4" w:rsidP="00D83EC6">
            <w:pPr>
              <w:ind w:left="33" w:right="34"/>
              <w:jc w:val="both"/>
              <w:rPr>
                <w:rFonts w:ascii="Palatino Linotype" w:hAnsi="Palatino Linotype"/>
                <w:i/>
                <w:color w:val="000000"/>
                <w:sz w:val="18"/>
                <w:szCs w:val="18"/>
              </w:rPr>
            </w:pPr>
            <w:r w:rsidRPr="001B4209">
              <w:rPr>
                <w:rFonts w:ascii="Palatino Linotype" w:hAnsi="Palatino Linotype"/>
                <w:i/>
                <w:color w:val="000000"/>
                <w:sz w:val="18"/>
                <w:szCs w:val="18"/>
              </w:rPr>
              <w:t>“</w:t>
            </w:r>
            <w:r w:rsidR="001B4209" w:rsidRPr="001B4209">
              <w:rPr>
                <w:rFonts w:ascii="Palatino Linotype" w:hAnsi="Palatino Linotype"/>
                <w:i/>
                <w:color w:val="000000"/>
                <w:sz w:val="18"/>
                <w:szCs w:val="18"/>
              </w:rPr>
              <w:t xml:space="preserve">La falta de fundamentación y motivación adecuada en su respuesta es porque; 1.- Al tratar de motivar la inexistencia de la información pública solicitada, los sujetos obligados omiten lo señalado en el artículo 44 fracción II de la Ley General de Transparencia y Acceso a la Información </w:t>
            </w:r>
            <w:proofErr w:type="spellStart"/>
            <w:r w:rsidR="001B4209" w:rsidRPr="001B4209">
              <w:rPr>
                <w:rFonts w:ascii="Palatino Linotype" w:hAnsi="Palatino Linotype"/>
                <w:i/>
                <w:color w:val="000000"/>
                <w:sz w:val="18"/>
                <w:szCs w:val="18"/>
              </w:rPr>
              <w:t>Publica</w:t>
            </w:r>
            <w:proofErr w:type="spellEnd"/>
            <w:r w:rsidR="001B4209" w:rsidRPr="001B4209">
              <w:rPr>
                <w:rFonts w:ascii="Palatino Linotype" w:hAnsi="Palatino Linotype"/>
                <w:i/>
                <w:color w:val="000000"/>
                <w:sz w:val="18"/>
                <w:szCs w:val="18"/>
              </w:rPr>
              <w:t xml:space="preserve"> y 19 tercer párrafo de la Ley de Transparencia y Acceso a la Información Pública del Estado de México y Municipios. 2.- Al tratar de justificar la no competencia, en el caso del Tesorero Municipal, omite lo señalado en los numerales 34 y 26 de los Lineamientos Técnicos Operativos del Programa “Seguridad del Patrimonio Familiar” donde el Departamento de Tenencia de la Tierra solicita recursos (a la Tesorería Municipal) para el pago de los derechos de los títulos de propiedad ante el Registro Agrario Nacional, dependencia que debió de haberle entregado, al Departamento de Tenencia de la Tierra, los respectivos recibos que demuestren el pago realizado y a su vez, Tesorería justifique ante el OSFEM la erogación ejercida, por lo que incumple lo señalado en los artículo 19 y 20 de la Ley General de Transparencia y Acceso a la Información Pública y 19 y 20 de la Ley de Transparencia y Acceso a la Información Pública del Estado de México y Municipios. 3.- Al </w:t>
            </w:r>
            <w:r w:rsidR="001B4209" w:rsidRPr="001B4209">
              <w:rPr>
                <w:rFonts w:ascii="Palatino Linotype" w:hAnsi="Palatino Linotype"/>
                <w:i/>
                <w:color w:val="000000"/>
                <w:sz w:val="18"/>
                <w:szCs w:val="18"/>
              </w:rPr>
              <w:lastRenderedPageBreak/>
              <w:t xml:space="preserve">remitirme al Registro Agrario Nacional y/o al Núcleo Agrario Ejidal de San Juna Ixhuatepec para solicitar la información requerida (Oficio DDU/41/2022), la Directora de Desarrollo Urbano, omite la responsabilidad que tiene el Departamento de Tenencia de la Tierra y los demás funcionarios municipales, según los numerales 15, 16, 17, 18, 19, 20, 21, 22, 23, 24, 25, 26, 27, 28 y 30 de los Lineamientos Técnicos Operativos del Programa “Seguridad del Patrimonio Familiar” para la Regularización de la Tenencia de la Tierra del Ejido de San Juan Ixhuatepec del Municipio de Tlalnepantla de Baz, México, a las Clausulas PRIMERA, SEGUNDA, TERCERA, CUARTA, QUINTA, SEXTA y DÉCIMA del Convenio de Concertación celebrado entre el municipio de Tlalnepantla de Baz, Estado de México y el Núcleo Agrario denominado San Juan Ixhuatepec, municipio de Tlalnepantla de Baz, Estado de México el 16 de junio de 2019, omitiendo también que fueron ejercidos para este programa </w:t>
            </w:r>
            <w:proofErr w:type="spellStart"/>
            <w:r w:rsidR="001B4209" w:rsidRPr="001B4209">
              <w:rPr>
                <w:rFonts w:ascii="Palatino Linotype" w:hAnsi="Palatino Linotype"/>
                <w:i/>
                <w:color w:val="000000"/>
                <w:sz w:val="18"/>
                <w:szCs w:val="18"/>
              </w:rPr>
              <w:t>mas</w:t>
            </w:r>
            <w:proofErr w:type="spellEnd"/>
            <w:r w:rsidR="001B4209" w:rsidRPr="001B4209">
              <w:rPr>
                <w:rFonts w:ascii="Palatino Linotype" w:hAnsi="Palatino Linotype"/>
                <w:i/>
                <w:color w:val="000000"/>
                <w:sz w:val="18"/>
                <w:szCs w:val="18"/>
              </w:rPr>
              <w:t xml:space="preserve"> de 11 millones de pesos de la Hacienda </w:t>
            </w:r>
            <w:proofErr w:type="spellStart"/>
            <w:r w:rsidR="001B4209" w:rsidRPr="001B4209">
              <w:rPr>
                <w:rFonts w:ascii="Palatino Linotype" w:hAnsi="Palatino Linotype"/>
                <w:i/>
                <w:color w:val="000000"/>
                <w:sz w:val="18"/>
                <w:szCs w:val="18"/>
              </w:rPr>
              <w:t>Publica</w:t>
            </w:r>
            <w:proofErr w:type="spellEnd"/>
            <w:r w:rsidR="001B4209" w:rsidRPr="001B4209">
              <w:rPr>
                <w:rFonts w:ascii="Palatino Linotype" w:hAnsi="Palatino Linotype"/>
                <w:i/>
                <w:color w:val="000000"/>
                <w:sz w:val="18"/>
                <w:szCs w:val="18"/>
              </w:rPr>
              <w:t xml:space="preserve"> Municipal y sin haberse entregado </w:t>
            </w:r>
            <w:proofErr w:type="spellStart"/>
            <w:r w:rsidR="001B4209" w:rsidRPr="001B4209">
              <w:rPr>
                <w:rFonts w:ascii="Palatino Linotype" w:hAnsi="Palatino Linotype"/>
                <w:i/>
                <w:color w:val="000000"/>
                <w:sz w:val="18"/>
                <w:szCs w:val="18"/>
              </w:rPr>
              <w:t>titulo</w:t>
            </w:r>
            <w:proofErr w:type="spellEnd"/>
            <w:r w:rsidR="001B4209" w:rsidRPr="001B4209">
              <w:rPr>
                <w:rFonts w:ascii="Palatino Linotype" w:hAnsi="Palatino Linotype"/>
                <w:i/>
                <w:color w:val="000000"/>
                <w:sz w:val="18"/>
                <w:szCs w:val="18"/>
              </w:rPr>
              <w:t xml:space="preserve"> de propiedad alguno</w:t>
            </w:r>
            <w:r w:rsidRPr="001B4209">
              <w:rPr>
                <w:rFonts w:ascii="Palatino Linotype" w:hAnsi="Palatino Linotype"/>
                <w:i/>
                <w:color w:val="000000"/>
                <w:sz w:val="18"/>
                <w:szCs w:val="18"/>
              </w:rPr>
              <w:t>.” (sic)</w:t>
            </w:r>
          </w:p>
        </w:tc>
      </w:tr>
    </w:tbl>
    <w:p w14:paraId="7E7A4DD1" w14:textId="77777777" w:rsidR="00E142C4" w:rsidRDefault="00E142C4" w:rsidP="00E142C4">
      <w:pPr>
        <w:spacing w:after="0" w:line="360" w:lineRule="auto"/>
        <w:jc w:val="both"/>
        <w:rPr>
          <w:rFonts w:ascii="Palatino Linotype" w:hAnsi="Palatino Linotype" w:cs="Arial"/>
          <w:sz w:val="24"/>
          <w:szCs w:val="24"/>
        </w:rPr>
      </w:pPr>
    </w:p>
    <w:p w14:paraId="350858EA" w14:textId="77777777" w:rsidR="00E142C4" w:rsidRDefault="00E142C4" w:rsidP="00E142C4">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 los recursos de revisión.</w:t>
      </w:r>
      <w:r w:rsidRPr="00B93DE8">
        <w:rPr>
          <w:rFonts w:ascii="Palatino Linotype" w:hAnsi="Palatino Linotype" w:cs="Arial"/>
          <w:sz w:val="24"/>
          <w:szCs w:val="24"/>
        </w:rPr>
        <w:t xml:space="preserve"> </w:t>
      </w:r>
    </w:p>
    <w:p w14:paraId="1C47EAF1" w14:textId="77777777" w:rsidR="00E142C4" w:rsidRDefault="00E142C4" w:rsidP="00E142C4">
      <w:pPr>
        <w:spacing w:after="0" w:line="360" w:lineRule="auto"/>
        <w:jc w:val="both"/>
        <w:rPr>
          <w:rFonts w:ascii="Palatino Linotype" w:hAnsi="Palatino Linotype" w:cs="Arial"/>
          <w:sz w:val="24"/>
          <w:szCs w:val="24"/>
        </w:rPr>
      </w:pPr>
      <w:r>
        <w:rPr>
          <w:rFonts w:ascii="Palatino Linotype" w:hAnsi="Palatino Linotype" w:cs="Arial"/>
          <w:sz w:val="24"/>
          <w:szCs w:val="24"/>
        </w:rPr>
        <w:t>El</w:t>
      </w:r>
      <w:r w:rsidRPr="00B93DE8">
        <w:rPr>
          <w:rFonts w:ascii="Palatino Linotype" w:hAnsi="Palatino Linotype" w:cs="Arial"/>
          <w:sz w:val="24"/>
          <w:szCs w:val="24"/>
        </w:rPr>
        <w:t xml:space="preserve"> medio de impugnación presentado mediante </w:t>
      </w:r>
      <w:r>
        <w:rPr>
          <w:rFonts w:ascii="Palatino Linotype" w:hAnsi="Palatino Linotype" w:cs="Arial"/>
          <w:sz w:val="24"/>
          <w:szCs w:val="24"/>
        </w:rPr>
        <w:t xml:space="preserve">el </w:t>
      </w:r>
      <w:r w:rsidRPr="00B93DE8">
        <w:rPr>
          <w:rFonts w:ascii="Palatino Linotype" w:hAnsi="Palatino Linotype" w:cs="Arial"/>
          <w:sz w:val="24"/>
          <w:szCs w:val="24"/>
        </w:rPr>
        <w:t xml:space="preserve">recurso de revisión número </w:t>
      </w:r>
      <w:r>
        <w:rPr>
          <w:rFonts w:ascii="Palatino Linotype" w:hAnsi="Palatino Linotype" w:cs="Arial"/>
          <w:b/>
          <w:sz w:val="24"/>
          <w:szCs w:val="24"/>
        </w:rPr>
        <w:t>00</w:t>
      </w:r>
      <w:r w:rsidR="001B4209">
        <w:rPr>
          <w:rFonts w:ascii="Palatino Linotype" w:hAnsi="Palatino Linotype" w:cs="Arial"/>
          <w:b/>
          <w:sz w:val="24"/>
          <w:szCs w:val="24"/>
        </w:rPr>
        <w:t>1</w:t>
      </w:r>
      <w:r>
        <w:rPr>
          <w:rFonts w:ascii="Palatino Linotype" w:hAnsi="Palatino Linotype" w:cs="Arial"/>
          <w:b/>
          <w:sz w:val="24"/>
          <w:szCs w:val="24"/>
        </w:rPr>
        <w:t>45</w:t>
      </w:r>
      <w:r w:rsidRPr="0032162A">
        <w:rPr>
          <w:rFonts w:ascii="Palatino Linotype" w:hAnsi="Palatino Linotype" w:cs="Arial"/>
          <w:b/>
          <w:sz w:val="24"/>
          <w:szCs w:val="24"/>
        </w:rPr>
        <w:t>/INFOEM/IP/RR/202</w:t>
      </w:r>
      <w:r>
        <w:rPr>
          <w:rFonts w:ascii="Palatino Linotype" w:hAnsi="Palatino Linotype" w:cs="Arial"/>
          <w:b/>
          <w:sz w:val="24"/>
          <w:szCs w:val="24"/>
        </w:rPr>
        <w:t>2</w:t>
      </w:r>
      <w:r w:rsidRPr="00B93DE8">
        <w:rPr>
          <w:rFonts w:ascii="Palatino Linotype" w:hAnsi="Palatino Linotype" w:cs="Arial"/>
          <w:sz w:val="24"/>
          <w:szCs w:val="24"/>
        </w:rPr>
        <w:t>,</w:t>
      </w:r>
      <w:r>
        <w:rPr>
          <w:rFonts w:ascii="Palatino Linotype" w:hAnsi="Palatino Linotype" w:cs="Arial"/>
          <w:sz w:val="24"/>
          <w:szCs w:val="24"/>
        </w:rPr>
        <w:t xml:space="preserve"> le </w:t>
      </w:r>
      <w:r w:rsidRPr="00B93DE8">
        <w:rPr>
          <w:rFonts w:ascii="Palatino Linotype" w:hAnsi="Palatino Linotype" w:cs="Arial"/>
          <w:sz w:val="24"/>
          <w:szCs w:val="24"/>
        </w:rPr>
        <w:t xml:space="preserve">fue turnado al </w:t>
      </w:r>
      <w:r w:rsidRPr="00084F55">
        <w:rPr>
          <w:rFonts w:ascii="Palatino Linotype" w:hAnsi="Palatino Linotype" w:cs="Arial"/>
          <w:b/>
          <w:sz w:val="24"/>
          <w:szCs w:val="24"/>
        </w:rPr>
        <w:t>Comisionado Presidente José Martínez Vilchis</w:t>
      </w:r>
      <w:r>
        <w:rPr>
          <w:rFonts w:ascii="Palatino Linotype" w:hAnsi="Palatino Linotype" w:cs="Arial"/>
          <w:sz w:val="24"/>
          <w:szCs w:val="24"/>
        </w:rPr>
        <w:t xml:space="preserve">; y el recurso de revisión </w:t>
      </w:r>
      <w:r w:rsidRPr="0032162A">
        <w:rPr>
          <w:rFonts w:ascii="Palatino Linotype" w:hAnsi="Palatino Linotype" w:cs="Arial"/>
          <w:b/>
          <w:sz w:val="24"/>
          <w:szCs w:val="24"/>
        </w:rPr>
        <w:t>0</w:t>
      </w:r>
      <w:r>
        <w:rPr>
          <w:rFonts w:ascii="Palatino Linotype" w:hAnsi="Palatino Linotype" w:cs="Arial"/>
          <w:b/>
          <w:sz w:val="24"/>
          <w:szCs w:val="24"/>
        </w:rPr>
        <w:t>0</w:t>
      </w:r>
      <w:r w:rsidR="001B4209">
        <w:rPr>
          <w:rFonts w:ascii="Palatino Linotype" w:hAnsi="Palatino Linotype" w:cs="Arial"/>
          <w:b/>
          <w:sz w:val="24"/>
          <w:szCs w:val="24"/>
        </w:rPr>
        <w:t>1</w:t>
      </w:r>
      <w:r>
        <w:rPr>
          <w:rFonts w:ascii="Palatino Linotype" w:hAnsi="Palatino Linotype" w:cs="Arial"/>
          <w:b/>
          <w:sz w:val="24"/>
          <w:szCs w:val="24"/>
        </w:rPr>
        <w:t>4</w:t>
      </w:r>
      <w:r w:rsidR="001B4209">
        <w:rPr>
          <w:rFonts w:ascii="Palatino Linotype" w:hAnsi="Palatino Linotype" w:cs="Arial"/>
          <w:b/>
          <w:sz w:val="24"/>
          <w:szCs w:val="24"/>
        </w:rPr>
        <w:t>6</w:t>
      </w:r>
      <w:r w:rsidRPr="0032162A">
        <w:rPr>
          <w:rFonts w:ascii="Palatino Linotype" w:hAnsi="Palatino Linotype" w:cs="Arial"/>
          <w:b/>
          <w:sz w:val="24"/>
          <w:szCs w:val="24"/>
        </w:rPr>
        <w:t>/INFOEM/IP/RR/202</w:t>
      </w:r>
      <w:r>
        <w:rPr>
          <w:rFonts w:ascii="Palatino Linotype" w:hAnsi="Palatino Linotype" w:cs="Arial"/>
          <w:b/>
          <w:sz w:val="24"/>
          <w:szCs w:val="24"/>
        </w:rPr>
        <w:t>2</w:t>
      </w:r>
      <w:r>
        <w:rPr>
          <w:rFonts w:ascii="Palatino Linotype" w:hAnsi="Palatino Linotype" w:cs="Arial"/>
          <w:sz w:val="24"/>
          <w:szCs w:val="24"/>
        </w:rPr>
        <w:t xml:space="preserve"> fue turnado a la ponencia del </w:t>
      </w:r>
      <w:r w:rsidRPr="001B4209">
        <w:rPr>
          <w:rFonts w:ascii="Palatino Linotype" w:hAnsi="Palatino Linotype" w:cs="Arial"/>
          <w:b/>
          <w:sz w:val="24"/>
          <w:szCs w:val="24"/>
        </w:rPr>
        <w:t>Comisionad</w:t>
      </w:r>
      <w:r w:rsidR="001B4209">
        <w:rPr>
          <w:rFonts w:ascii="Palatino Linotype" w:hAnsi="Palatino Linotype" w:cs="Arial"/>
          <w:b/>
          <w:sz w:val="24"/>
          <w:szCs w:val="24"/>
        </w:rPr>
        <w:t>o</w:t>
      </w:r>
      <w:r w:rsidRPr="001B4209">
        <w:rPr>
          <w:rFonts w:ascii="Palatino Linotype" w:hAnsi="Palatino Linotype" w:cs="Arial"/>
          <w:b/>
          <w:sz w:val="24"/>
          <w:szCs w:val="24"/>
        </w:rPr>
        <w:t xml:space="preserve"> </w:t>
      </w:r>
      <w:r w:rsidR="001B4209">
        <w:rPr>
          <w:rFonts w:ascii="Palatino Linotype" w:hAnsi="Palatino Linotype" w:cs="Arial"/>
          <w:b/>
          <w:sz w:val="24"/>
          <w:szCs w:val="24"/>
        </w:rPr>
        <w:t>Luis Gustavo Parra Noriega</w:t>
      </w:r>
      <w:r>
        <w:rPr>
          <w:rFonts w:ascii="Palatino Linotype" w:hAnsi="Palatino Linotype" w:cs="Arial"/>
          <w:sz w:val="24"/>
          <w:szCs w:val="24"/>
        </w:rPr>
        <w:t xml:space="preserve">; </w:t>
      </w:r>
      <w:r w:rsidRPr="00B93DE8">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w:t>
      </w:r>
      <w:r>
        <w:rPr>
          <w:rFonts w:ascii="Palatino Linotype" w:hAnsi="Palatino Linotype" w:cs="Arial"/>
          <w:sz w:val="24"/>
          <w:szCs w:val="24"/>
        </w:rPr>
        <w:t>a</w:t>
      </w:r>
      <w:r w:rsidRPr="00B93DE8">
        <w:rPr>
          <w:rFonts w:ascii="Palatino Linotype" w:hAnsi="Palatino Linotype" w:cs="Arial"/>
          <w:sz w:val="24"/>
          <w:szCs w:val="24"/>
        </w:rPr>
        <w:t xml:space="preserve"> los cuales recayeron acuerdos de admisión en fecha</w:t>
      </w:r>
      <w:r>
        <w:rPr>
          <w:rFonts w:ascii="Palatino Linotype" w:hAnsi="Palatino Linotype" w:cs="Arial"/>
          <w:sz w:val="24"/>
          <w:szCs w:val="24"/>
        </w:rPr>
        <w:t>s</w:t>
      </w:r>
      <w:r w:rsidRPr="00FE038C">
        <w:rPr>
          <w:rFonts w:ascii="Palatino Linotype" w:hAnsi="Palatino Linotype" w:cs="Arial"/>
          <w:sz w:val="24"/>
          <w:szCs w:val="24"/>
        </w:rPr>
        <w:t xml:space="preserve"> </w:t>
      </w:r>
      <w:r>
        <w:rPr>
          <w:rFonts w:ascii="Palatino Linotype" w:hAnsi="Palatino Linotype" w:cs="Arial"/>
          <w:sz w:val="24"/>
          <w:szCs w:val="24"/>
        </w:rPr>
        <w:t>dos</w:t>
      </w:r>
      <w:r w:rsidRPr="00FE038C">
        <w:rPr>
          <w:rFonts w:ascii="Palatino Linotype" w:hAnsi="Palatino Linotype" w:cs="Arial"/>
          <w:sz w:val="24"/>
          <w:szCs w:val="24"/>
        </w:rPr>
        <w:t xml:space="preserve">, </w:t>
      </w:r>
      <w:r>
        <w:rPr>
          <w:rFonts w:ascii="Palatino Linotype" w:hAnsi="Palatino Linotype" w:cs="Arial"/>
          <w:sz w:val="24"/>
          <w:szCs w:val="24"/>
        </w:rPr>
        <w:t>tres, cuatro</w:t>
      </w:r>
      <w:r w:rsidRPr="00FE038C">
        <w:rPr>
          <w:rFonts w:ascii="Palatino Linotype" w:hAnsi="Palatino Linotype" w:cs="Arial"/>
          <w:sz w:val="24"/>
          <w:szCs w:val="24"/>
        </w:rPr>
        <w:t xml:space="preserve"> y </w:t>
      </w:r>
      <w:r>
        <w:rPr>
          <w:rFonts w:ascii="Palatino Linotype" w:hAnsi="Palatino Linotype" w:cs="Arial"/>
          <w:sz w:val="24"/>
          <w:szCs w:val="24"/>
        </w:rPr>
        <w:t>ocho</w:t>
      </w:r>
      <w:r w:rsidRPr="00FE038C">
        <w:rPr>
          <w:rFonts w:ascii="Palatino Linotype" w:hAnsi="Palatino Linotype" w:cs="Arial"/>
          <w:sz w:val="24"/>
          <w:szCs w:val="24"/>
        </w:rPr>
        <w:t xml:space="preserve"> de </w:t>
      </w:r>
      <w:r>
        <w:rPr>
          <w:rFonts w:ascii="Palatino Linotype" w:hAnsi="Palatino Linotype" w:cs="Arial"/>
          <w:sz w:val="24"/>
          <w:szCs w:val="24"/>
        </w:rPr>
        <w:t>febrero</w:t>
      </w:r>
      <w:r w:rsidRPr="00FE038C">
        <w:rPr>
          <w:rFonts w:ascii="Palatino Linotype" w:hAnsi="Palatino Linotype" w:cs="Arial"/>
          <w:sz w:val="24"/>
          <w:szCs w:val="24"/>
        </w:rPr>
        <w:t xml:space="preserve"> de dos mil veintidós</w:t>
      </w:r>
      <w:r>
        <w:rPr>
          <w:rFonts w:ascii="Palatino Linotype" w:hAnsi="Palatino Linotype" w:cs="Arial"/>
          <w:sz w:val="24"/>
          <w:szCs w:val="24"/>
        </w:rPr>
        <w:t xml:space="preserve">, </w:t>
      </w:r>
      <w:r w:rsidRPr="00B93DE8">
        <w:rPr>
          <w:rFonts w:ascii="Palatino Linotype" w:hAnsi="Palatino Linotype" w:cs="Arial"/>
          <w:sz w:val="24"/>
          <w:szCs w:val="24"/>
        </w:rPr>
        <w:t xml:space="preserve">determinándose en </w:t>
      </w:r>
      <w:r>
        <w:rPr>
          <w:rFonts w:ascii="Palatino Linotype" w:hAnsi="Palatino Linotype" w:cs="Arial"/>
          <w:sz w:val="24"/>
          <w:szCs w:val="24"/>
        </w:rPr>
        <w:t>estos</w:t>
      </w:r>
      <w:r w:rsidRPr="00B93DE8">
        <w:rPr>
          <w:rFonts w:ascii="Palatino Linotype" w:hAnsi="Palatino Linotype" w:cs="Arial"/>
          <w:sz w:val="24"/>
          <w:szCs w:val="24"/>
        </w:rPr>
        <w:t xml:space="preserve">, un plazo de siete días para que las partes manifestaran lo que a su derecho corresponda en términos del numeral ya citado. </w:t>
      </w:r>
    </w:p>
    <w:p w14:paraId="0E0CE28A" w14:textId="77777777" w:rsidR="00E142C4" w:rsidRDefault="00E142C4" w:rsidP="00E142C4">
      <w:pPr>
        <w:spacing w:after="0" w:line="360" w:lineRule="auto"/>
        <w:jc w:val="both"/>
        <w:rPr>
          <w:rFonts w:ascii="Palatino Linotype" w:hAnsi="Palatino Linotype" w:cs="Arial"/>
          <w:sz w:val="24"/>
          <w:szCs w:val="24"/>
        </w:rPr>
      </w:pPr>
    </w:p>
    <w:p w14:paraId="1F5B8A72" w14:textId="77777777" w:rsidR="00E142C4" w:rsidRPr="00B93DE8" w:rsidRDefault="00E142C4" w:rsidP="00E142C4">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B93DE8">
        <w:rPr>
          <w:rFonts w:ascii="Palatino Linotype" w:hAnsi="Palatino Linotype" w:cs="Arial"/>
          <w:sz w:val="24"/>
          <w:szCs w:val="24"/>
        </w:rPr>
        <w:t xml:space="preserve">n la </w:t>
      </w:r>
      <w:r w:rsidR="00645EB5">
        <w:rPr>
          <w:rFonts w:ascii="Palatino Linotype" w:hAnsi="Palatino Linotype" w:cs="Arial"/>
          <w:b/>
          <w:sz w:val="24"/>
          <w:szCs w:val="24"/>
        </w:rPr>
        <w:t xml:space="preserve">Tercera </w:t>
      </w:r>
      <w:r w:rsidRPr="00FB194C">
        <w:rPr>
          <w:rFonts w:ascii="Palatino Linotype" w:hAnsi="Palatino Linotype" w:cs="Arial"/>
          <w:b/>
          <w:sz w:val="24"/>
          <w:szCs w:val="24"/>
        </w:rPr>
        <w:t xml:space="preserve">Sesión Ordinaria del </w:t>
      </w:r>
      <w:r w:rsidR="00645EB5">
        <w:rPr>
          <w:rFonts w:ascii="Palatino Linotype" w:hAnsi="Palatino Linotype" w:cs="Arial"/>
          <w:b/>
          <w:sz w:val="24"/>
          <w:szCs w:val="24"/>
        </w:rPr>
        <w:t>veintisiete</w:t>
      </w:r>
      <w:r w:rsidRPr="00FB194C">
        <w:rPr>
          <w:rFonts w:ascii="Palatino Linotype" w:hAnsi="Palatino Linotype" w:cs="Arial"/>
          <w:b/>
          <w:sz w:val="24"/>
          <w:szCs w:val="24"/>
        </w:rPr>
        <w:t xml:space="preserve"> de </w:t>
      </w:r>
      <w:r w:rsidR="00645EB5">
        <w:rPr>
          <w:rFonts w:ascii="Palatino Linotype" w:hAnsi="Palatino Linotype" w:cs="Arial"/>
          <w:b/>
          <w:sz w:val="24"/>
          <w:szCs w:val="24"/>
        </w:rPr>
        <w:t>enero</w:t>
      </w:r>
      <w:r w:rsidRPr="00FB194C">
        <w:rPr>
          <w:rFonts w:ascii="Palatino Linotype" w:hAnsi="Palatino Linotype" w:cs="Arial"/>
          <w:b/>
          <w:sz w:val="24"/>
          <w:szCs w:val="24"/>
        </w:rPr>
        <w:t xml:space="preserve"> de dos mil veintidós</w:t>
      </w:r>
      <w:r w:rsidRPr="00B93DE8">
        <w:rPr>
          <w:rFonts w:ascii="Palatino Linotype" w:hAnsi="Palatino Linotype" w:cs="Arial"/>
          <w:sz w:val="24"/>
          <w:szCs w:val="24"/>
        </w:rPr>
        <w:t>, el Pleno de este Órgano Autónomo determinó la acumulación de los recursos de revisión citados a efecto de que esta Ponencia formulará y presentará el proyecto de resolución correspondiente,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14:paraId="15DB07BD" w14:textId="77777777" w:rsidR="00E142C4" w:rsidRDefault="00E142C4" w:rsidP="00E142C4">
      <w:pPr>
        <w:spacing w:after="0" w:line="360" w:lineRule="auto"/>
        <w:jc w:val="both"/>
        <w:rPr>
          <w:rFonts w:ascii="Palatino Linotype" w:hAnsi="Palatino Linotype" w:cs="Arial"/>
          <w:sz w:val="24"/>
          <w:szCs w:val="24"/>
        </w:rPr>
      </w:pPr>
    </w:p>
    <w:p w14:paraId="0EC4ACB6" w14:textId="77777777" w:rsidR="00E142C4" w:rsidRPr="00B216AC" w:rsidRDefault="00E142C4" w:rsidP="00E142C4">
      <w:pPr>
        <w:spacing w:after="0" w:line="240" w:lineRule="auto"/>
        <w:ind w:left="851" w:right="425"/>
        <w:jc w:val="both"/>
        <w:rPr>
          <w:rFonts w:ascii="Palatino Linotype" w:hAnsi="Palatino Linotype" w:cs="Arial"/>
          <w:b/>
          <w:i/>
          <w:sz w:val="20"/>
          <w:szCs w:val="20"/>
        </w:rPr>
      </w:pPr>
      <w:r w:rsidRPr="00B216AC">
        <w:rPr>
          <w:rFonts w:ascii="Palatino Linotype" w:hAnsi="Palatino Linotype" w:cs="Arial"/>
          <w:b/>
          <w:i/>
          <w:sz w:val="20"/>
          <w:szCs w:val="20"/>
        </w:rPr>
        <w:t>Código de Procedimientos Administrativos del Estado de México</w:t>
      </w:r>
    </w:p>
    <w:p w14:paraId="2A228DCC" w14:textId="77777777" w:rsidR="00E142C4" w:rsidRPr="00B216AC" w:rsidRDefault="00E142C4" w:rsidP="00E142C4">
      <w:pPr>
        <w:spacing w:after="0" w:line="240" w:lineRule="auto"/>
        <w:ind w:left="851" w:right="425"/>
        <w:jc w:val="both"/>
        <w:rPr>
          <w:rFonts w:ascii="Palatino Linotype" w:hAnsi="Palatino Linotype" w:cs="Arial"/>
          <w:b/>
          <w:i/>
          <w:sz w:val="20"/>
          <w:szCs w:val="20"/>
        </w:rPr>
      </w:pPr>
    </w:p>
    <w:p w14:paraId="0AA6901F" w14:textId="77777777" w:rsidR="00E142C4" w:rsidRPr="00B216AC" w:rsidRDefault="00E142C4" w:rsidP="00E142C4">
      <w:pPr>
        <w:spacing w:after="0" w:line="240" w:lineRule="auto"/>
        <w:ind w:left="851" w:right="425"/>
        <w:jc w:val="both"/>
        <w:rPr>
          <w:rFonts w:ascii="Palatino Linotype" w:hAnsi="Palatino Linotype" w:cs="Arial"/>
          <w:i/>
          <w:sz w:val="20"/>
          <w:szCs w:val="20"/>
        </w:rPr>
      </w:pPr>
      <w:r w:rsidRPr="00B216AC">
        <w:rPr>
          <w:rFonts w:ascii="Palatino Linotype" w:hAnsi="Palatino Linotype" w:cs="Arial"/>
          <w:b/>
          <w:i/>
          <w:sz w:val="20"/>
          <w:szCs w:val="20"/>
        </w:rPr>
        <w:t>Artículo 18.-</w:t>
      </w:r>
      <w:r w:rsidRPr="00B216AC">
        <w:rPr>
          <w:rFonts w:ascii="Palatino Linotype" w:hAnsi="Palatino Linotype" w:cs="Arial"/>
          <w:i/>
          <w:sz w:val="20"/>
          <w:szCs w:val="20"/>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w:t>
      </w:r>
    </w:p>
    <w:p w14:paraId="32F3B3E7" w14:textId="77777777" w:rsidR="00E142C4" w:rsidRPr="00B216AC" w:rsidRDefault="00E142C4" w:rsidP="00E142C4">
      <w:pPr>
        <w:spacing w:after="0" w:line="240" w:lineRule="auto"/>
        <w:ind w:left="851" w:right="425"/>
        <w:jc w:val="both"/>
        <w:rPr>
          <w:rFonts w:ascii="Palatino Linotype" w:hAnsi="Palatino Linotype" w:cs="Arial"/>
          <w:i/>
          <w:sz w:val="20"/>
          <w:szCs w:val="20"/>
        </w:rPr>
      </w:pPr>
    </w:p>
    <w:p w14:paraId="4A497910" w14:textId="77777777" w:rsidR="00E142C4" w:rsidRPr="00B216AC" w:rsidRDefault="00E142C4" w:rsidP="00E142C4">
      <w:pPr>
        <w:spacing w:after="0" w:line="240" w:lineRule="auto"/>
        <w:ind w:left="851" w:right="425"/>
        <w:jc w:val="both"/>
        <w:rPr>
          <w:rFonts w:ascii="Palatino Linotype" w:hAnsi="Palatino Linotype" w:cs="Arial"/>
          <w:b/>
          <w:i/>
          <w:sz w:val="20"/>
          <w:szCs w:val="20"/>
        </w:rPr>
      </w:pPr>
      <w:r w:rsidRPr="00B216AC">
        <w:rPr>
          <w:rFonts w:ascii="Palatino Linotype" w:hAnsi="Palatino Linotype" w:cs="Arial"/>
          <w:b/>
          <w:i/>
          <w:sz w:val="20"/>
          <w:szCs w:val="20"/>
        </w:rPr>
        <w:t>Ley de Transparencia y Acceso a la Información Pública del Estado de México y Municipios.</w:t>
      </w:r>
    </w:p>
    <w:p w14:paraId="7FB633F9" w14:textId="77777777" w:rsidR="00E142C4" w:rsidRPr="00B216AC" w:rsidRDefault="00E142C4" w:rsidP="00E142C4">
      <w:pPr>
        <w:spacing w:after="0" w:line="240" w:lineRule="auto"/>
        <w:ind w:left="851" w:right="425"/>
        <w:jc w:val="both"/>
        <w:rPr>
          <w:rFonts w:ascii="Palatino Linotype" w:hAnsi="Palatino Linotype" w:cs="Arial"/>
          <w:b/>
          <w:i/>
          <w:sz w:val="20"/>
          <w:szCs w:val="20"/>
        </w:rPr>
      </w:pPr>
    </w:p>
    <w:p w14:paraId="0BF4DD82" w14:textId="77777777" w:rsidR="00E142C4" w:rsidRPr="00B216AC" w:rsidRDefault="00E142C4" w:rsidP="00E142C4">
      <w:pPr>
        <w:spacing w:after="0" w:line="240" w:lineRule="auto"/>
        <w:ind w:left="851" w:right="425"/>
        <w:jc w:val="both"/>
        <w:rPr>
          <w:rFonts w:ascii="Palatino Linotype" w:hAnsi="Palatino Linotype" w:cs="Arial"/>
          <w:i/>
          <w:sz w:val="20"/>
          <w:szCs w:val="20"/>
        </w:rPr>
      </w:pPr>
      <w:r w:rsidRPr="00B216AC">
        <w:rPr>
          <w:rFonts w:ascii="Palatino Linotype" w:hAnsi="Palatino Linotype" w:cs="Arial"/>
          <w:b/>
          <w:i/>
          <w:sz w:val="20"/>
          <w:szCs w:val="20"/>
        </w:rPr>
        <w:t>Artículo 195.</w:t>
      </w:r>
      <w:r w:rsidRPr="00B216AC">
        <w:rPr>
          <w:rFonts w:ascii="Palatino Linotype" w:hAnsi="Palatino Linotype" w:cs="Arial"/>
          <w:i/>
          <w:sz w:val="20"/>
          <w:szCs w:val="20"/>
        </w:rPr>
        <w:t xml:space="preserve"> En la tramitación del recurso de revisión se aplicarán supletoriamente las disposiciones contenidas en el Código de Procedimientos Administrativos del Estado de México.”</w:t>
      </w:r>
    </w:p>
    <w:p w14:paraId="4BE2760E" w14:textId="77777777" w:rsidR="00E142C4" w:rsidRDefault="00E142C4" w:rsidP="00E142C4">
      <w:pPr>
        <w:spacing w:after="0" w:line="360" w:lineRule="auto"/>
        <w:jc w:val="both"/>
        <w:rPr>
          <w:rFonts w:ascii="Palatino Linotype" w:hAnsi="Palatino Linotype" w:cs="Arial"/>
          <w:sz w:val="24"/>
          <w:szCs w:val="24"/>
        </w:rPr>
      </w:pPr>
    </w:p>
    <w:p w14:paraId="49D7C8E8" w14:textId="77777777" w:rsidR="00E142C4" w:rsidRPr="00290F21" w:rsidRDefault="00E142C4" w:rsidP="00E142C4">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14:paraId="7643539B" w14:textId="77777777" w:rsidR="00E142C4" w:rsidRPr="001E0966" w:rsidRDefault="00E142C4" w:rsidP="00E142C4">
      <w:pPr>
        <w:spacing w:after="0" w:line="360" w:lineRule="auto"/>
        <w:jc w:val="both"/>
        <w:rPr>
          <w:rFonts w:ascii="Palatino Linotype" w:hAnsi="Palatino Linotype" w:cs="Arial"/>
          <w:sz w:val="24"/>
          <w:szCs w:val="24"/>
        </w:rPr>
      </w:pPr>
      <w:r w:rsidRPr="001E0966">
        <w:rPr>
          <w:rFonts w:ascii="Palatino Linotype" w:hAnsi="Palatino Linotype" w:cs="Arial"/>
          <w:sz w:val="24"/>
          <w:szCs w:val="24"/>
        </w:rPr>
        <w:t xml:space="preserve">De las constancias de los expedientes electrónicos del SAIMEX, de los recursos de revisión </w:t>
      </w:r>
      <w:r>
        <w:rPr>
          <w:rFonts w:ascii="Palatino Linotype" w:hAnsi="Palatino Linotype" w:cs="Arial"/>
          <w:b/>
          <w:sz w:val="24"/>
          <w:szCs w:val="24"/>
        </w:rPr>
        <w:t>00</w:t>
      </w:r>
      <w:r w:rsidR="00014838">
        <w:rPr>
          <w:rFonts w:ascii="Palatino Linotype" w:hAnsi="Palatino Linotype" w:cs="Arial"/>
          <w:b/>
          <w:sz w:val="24"/>
          <w:szCs w:val="24"/>
        </w:rPr>
        <w:t>1</w:t>
      </w:r>
      <w:r>
        <w:rPr>
          <w:rFonts w:ascii="Palatino Linotype" w:hAnsi="Palatino Linotype" w:cs="Arial"/>
          <w:b/>
          <w:sz w:val="24"/>
          <w:szCs w:val="24"/>
        </w:rPr>
        <w:t>45/INFOEM/IP/RR/2022</w:t>
      </w:r>
      <w:r w:rsidRPr="001E0966">
        <w:rPr>
          <w:rFonts w:ascii="Palatino Linotype" w:hAnsi="Palatino Linotype" w:cs="Arial"/>
          <w:b/>
          <w:sz w:val="24"/>
          <w:szCs w:val="24"/>
        </w:rPr>
        <w:t xml:space="preserve"> y Acumulado</w:t>
      </w:r>
      <w:r w:rsidRPr="001E0966">
        <w:rPr>
          <w:rFonts w:ascii="Palatino Linotype" w:hAnsi="Palatino Linotype" w:cs="Arial"/>
          <w:sz w:val="24"/>
          <w:szCs w:val="24"/>
        </w:rPr>
        <w:t>, se advierte que el Sujeto Obligado remitió informe justificado</w:t>
      </w:r>
      <w:r w:rsidR="00014838">
        <w:rPr>
          <w:rFonts w:ascii="Palatino Linotype" w:hAnsi="Palatino Linotype" w:cs="Arial"/>
          <w:sz w:val="24"/>
          <w:szCs w:val="24"/>
        </w:rPr>
        <w:t xml:space="preserve"> el cual se puso a la vista del recurrente a efecto de que manifestara lo que a su derecho conviniese en fecha quince de febrero de dos mil veintidós</w:t>
      </w:r>
      <w:r w:rsidRPr="001E0966">
        <w:rPr>
          <w:rFonts w:ascii="Palatino Linotype" w:hAnsi="Palatino Linotype" w:cs="Arial"/>
          <w:sz w:val="24"/>
          <w:szCs w:val="24"/>
        </w:rPr>
        <w:t xml:space="preserve">, asimismo, </w:t>
      </w:r>
      <w:r w:rsidR="00014838">
        <w:rPr>
          <w:rFonts w:ascii="Palatino Linotype" w:hAnsi="Palatino Linotype" w:cs="Arial"/>
          <w:sz w:val="24"/>
          <w:szCs w:val="24"/>
        </w:rPr>
        <w:t xml:space="preserve">se hace constar que </w:t>
      </w:r>
      <w:r w:rsidRPr="001E0966">
        <w:rPr>
          <w:rFonts w:ascii="Palatino Linotype" w:hAnsi="Palatino Linotype" w:cs="Arial"/>
          <w:sz w:val="24"/>
          <w:szCs w:val="24"/>
        </w:rPr>
        <w:t>el particular no realizó manifestaci</w:t>
      </w:r>
      <w:r w:rsidR="00014838">
        <w:rPr>
          <w:rFonts w:ascii="Palatino Linotype" w:hAnsi="Palatino Linotype" w:cs="Arial"/>
          <w:sz w:val="24"/>
          <w:szCs w:val="24"/>
        </w:rPr>
        <w:t>ón alguna</w:t>
      </w:r>
      <w:r>
        <w:rPr>
          <w:rFonts w:ascii="Palatino Linotype" w:hAnsi="Palatino Linotype" w:cs="Arial"/>
          <w:sz w:val="24"/>
          <w:szCs w:val="24"/>
        </w:rPr>
        <w:t>.</w:t>
      </w:r>
    </w:p>
    <w:p w14:paraId="0FEB4DA8" w14:textId="77777777" w:rsidR="00E142C4" w:rsidRPr="001E0966" w:rsidRDefault="00E142C4" w:rsidP="00E142C4">
      <w:pPr>
        <w:spacing w:after="0" w:line="360" w:lineRule="auto"/>
        <w:jc w:val="both"/>
        <w:rPr>
          <w:rFonts w:ascii="Palatino Linotype" w:hAnsi="Palatino Linotype" w:cs="Arial"/>
          <w:sz w:val="24"/>
          <w:szCs w:val="24"/>
        </w:rPr>
      </w:pPr>
    </w:p>
    <w:p w14:paraId="510EF2AF" w14:textId="77777777" w:rsidR="00E142C4" w:rsidRPr="00B93DE8" w:rsidRDefault="00E142C4" w:rsidP="00E142C4">
      <w:pPr>
        <w:spacing w:after="0" w:line="360" w:lineRule="auto"/>
        <w:jc w:val="both"/>
        <w:rPr>
          <w:rFonts w:ascii="Palatino Linotype" w:hAnsi="Palatino Linotype" w:cs="Arial"/>
          <w:b/>
          <w:sz w:val="24"/>
          <w:szCs w:val="24"/>
        </w:rPr>
      </w:pPr>
      <w:r w:rsidRPr="00EC73BE">
        <w:rPr>
          <w:rFonts w:ascii="Palatino Linotype" w:hAnsi="Palatino Linotype" w:cs="Arial"/>
          <w:b/>
          <w:sz w:val="28"/>
          <w:szCs w:val="28"/>
        </w:rPr>
        <w:t xml:space="preserve">SEXTO. </w:t>
      </w:r>
      <w:r w:rsidRPr="00B93DE8">
        <w:rPr>
          <w:rFonts w:ascii="Palatino Linotype" w:hAnsi="Palatino Linotype" w:cs="Arial"/>
          <w:b/>
          <w:sz w:val="24"/>
          <w:szCs w:val="24"/>
        </w:rPr>
        <w:t xml:space="preserve">Del cierre de instrucción. </w:t>
      </w:r>
    </w:p>
    <w:p w14:paraId="4580F672" w14:textId="77777777" w:rsidR="00E142C4" w:rsidRDefault="00E142C4" w:rsidP="00E142C4">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w:t>
      </w:r>
      <w:r>
        <w:rPr>
          <w:rFonts w:ascii="Palatino Linotype" w:hAnsi="Palatino Linotype" w:cs="Arial"/>
          <w:sz w:val="24"/>
          <w:szCs w:val="24"/>
        </w:rPr>
        <w:t xml:space="preserve"> </w:t>
      </w:r>
      <w:r w:rsidRPr="00B93DE8">
        <w:rPr>
          <w:rFonts w:ascii="Palatino Linotype" w:hAnsi="Palatino Linotype" w:cs="Arial"/>
          <w:sz w:val="24"/>
          <w:szCs w:val="24"/>
        </w:rPr>
        <w:t>l</w:t>
      </w:r>
      <w:r>
        <w:rPr>
          <w:rFonts w:ascii="Palatino Linotype" w:hAnsi="Palatino Linotype" w:cs="Arial"/>
          <w:sz w:val="24"/>
          <w:szCs w:val="24"/>
        </w:rPr>
        <w:t>os</w:t>
      </w:r>
      <w:r w:rsidRPr="00B93DE8">
        <w:rPr>
          <w:rFonts w:ascii="Palatino Linotype" w:hAnsi="Palatino Linotype" w:cs="Arial"/>
          <w:sz w:val="24"/>
          <w:szCs w:val="24"/>
        </w:rPr>
        <w:t xml:space="preserve"> recursos de revisión en fecha </w:t>
      </w:r>
      <w:r w:rsidR="00645EB5">
        <w:rPr>
          <w:rFonts w:ascii="Palatino Linotype" w:hAnsi="Palatino Linotype" w:cs="Arial"/>
          <w:b/>
          <w:sz w:val="24"/>
          <w:szCs w:val="24"/>
        </w:rPr>
        <w:t xml:space="preserve">veintidós </w:t>
      </w:r>
      <w:r w:rsidRPr="00B8050B">
        <w:rPr>
          <w:rFonts w:ascii="Palatino Linotype" w:hAnsi="Palatino Linotype" w:cs="Arial"/>
          <w:b/>
          <w:sz w:val="24"/>
          <w:szCs w:val="24"/>
        </w:rPr>
        <w:t xml:space="preserve">de </w:t>
      </w:r>
      <w:r w:rsidR="00645EB5">
        <w:rPr>
          <w:rFonts w:ascii="Palatino Linotype" w:hAnsi="Palatino Linotype" w:cs="Arial"/>
          <w:b/>
          <w:sz w:val="24"/>
          <w:szCs w:val="24"/>
        </w:rPr>
        <w:t>febrero</w:t>
      </w:r>
      <w:r w:rsidRPr="00B8050B">
        <w:rPr>
          <w:rFonts w:ascii="Palatino Linotype" w:hAnsi="Palatino Linotype" w:cs="Arial"/>
          <w:b/>
          <w:sz w:val="24"/>
          <w:szCs w:val="24"/>
        </w:rPr>
        <w:t xml:space="preserve"> de dos mil veint</w:t>
      </w:r>
      <w:r>
        <w:rPr>
          <w:rFonts w:ascii="Palatino Linotype" w:hAnsi="Palatino Linotype" w:cs="Arial"/>
          <w:b/>
          <w:sz w:val="24"/>
          <w:szCs w:val="24"/>
        </w:rPr>
        <w:t>idós</w:t>
      </w:r>
      <w:r w:rsidRPr="00B93DE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Pr>
          <w:rFonts w:ascii="Palatino Linotype" w:hAnsi="Palatino Linotype" w:cs="Arial"/>
          <w:sz w:val="24"/>
          <w:szCs w:val="24"/>
        </w:rPr>
        <w:t>esolución de</w:t>
      </w:r>
      <w:r w:rsidR="00014838">
        <w:rPr>
          <w:rFonts w:ascii="Palatino Linotype" w:hAnsi="Palatino Linotype" w:cs="Arial"/>
          <w:sz w:val="24"/>
          <w:szCs w:val="24"/>
        </w:rPr>
        <w:t>finitiva del asunto.</w:t>
      </w:r>
    </w:p>
    <w:p w14:paraId="7F7B4934" w14:textId="77777777" w:rsidR="00014838" w:rsidRDefault="00014838" w:rsidP="00E142C4">
      <w:pPr>
        <w:spacing w:after="0" w:line="360" w:lineRule="auto"/>
        <w:jc w:val="both"/>
        <w:rPr>
          <w:rFonts w:ascii="Palatino Linotype" w:hAnsi="Palatino Linotype" w:cs="Arial"/>
          <w:sz w:val="24"/>
          <w:szCs w:val="24"/>
        </w:rPr>
      </w:pPr>
    </w:p>
    <w:p w14:paraId="37B44F45" w14:textId="77777777" w:rsidR="00014838" w:rsidRPr="00CC1419" w:rsidRDefault="00014838" w:rsidP="00014838">
      <w:pPr>
        <w:spacing w:after="0" w:line="360" w:lineRule="auto"/>
        <w:jc w:val="both"/>
        <w:rPr>
          <w:rFonts w:ascii="Palatino Linotype" w:hAnsi="Palatino Linotype" w:cs="Arial"/>
          <w:b/>
          <w:sz w:val="24"/>
          <w:szCs w:val="24"/>
        </w:rPr>
      </w:pPr>
      <w:r w:rsidRPr="00FE67DF">
        <w:rPr>
          <w:rFonts w:ascii="Palatino Linotype" w:hAnsi="Palatino Linotype" w:cs="Arial"/>
          <w:b/>
          <w:sz w:val="28"/>
          <w:szCs w:val="28"/>
        </w:rPr>
        <w:t>SEPTIMO.</w:t>
      </w:r>
      <w:r w:rsidRPr="00CC1419">
        <w:rPr>
          <w:rFonts w:ascii="Palatino Linotype" w:hAnsi="Palatino Linotype" w:cs="Arial"/>
          <w:b/>
          <w:sz w:val="24"/>
          <w:szCs w:val="24"/>
        </w:rPr>
        <w:t xml:space="preserve"> Ampliación del término para resolver</w:t>
      </w:r>
    </w:p>
    <w:p w14:paraId="1B51DBD1" w14:textId="77777777" w:rsidR="00014838" w:rsidRPr="00CC1419" w:rsidRDefault="00014838" w:rsidP="00014838">
      <w:pPr>
        <w:spacing w:after="0" w:line="360" w:lineRule="auto"/>
        <w:jc w:val="both"/>
        <w:rPr>
          <w:rFonts w:ascii="Palatino Linotype" w:hAnsi="Palatino Linotype" w:cs="Arial"/>
          <w:sz w:val="24"/>
          <w:szCs w:val="24"/>
        </w:rPr>
      </w:pPr>
      <w:r w:rsidRPr="00CC1419">
        <w:rPr>
          <w:rFonts w:ascii="Palatino Linotype" w:hAnsi="Palatino Linotype" w:cs="Arial"/>
          <w:sz w:val="24"/>
          <w:szCs w:val="24"/>
        </w:rPr>
        <w:t xml:space="preserve">Posteriormente, </w:t>
      </w:r>
      <w:r>
        <w:rPr>
          <w:rFonts w:ascii="Palatino Linotype" w:hAnsi="Palatino Linotype" w:cs="Arial"/>
          <w:sz w:val="24"/>
          <w:szCs w:val="24"/>
        </w:rPr>
        <w:t>mediante acuerdo de</w:t>
      </w:r>
      <w:r w:rsidRPr="00CC1419">
        <w:rPr>
          <w:rFonts w:ascii="Palatino Linotype" w:hAnsi="Palatino Linotype" w:cs="Arial"/>
          <w:sz w:val="24"/>
          <w:szCs w:val="24"/>
        </w:rPr>
        <w:t xml:space="preserve"> fecha </w:t>
      </w:r>
      <w:r>
        <w:rPr>
          <w:rFonts w:ascii="Palatino Linotype" w:hAnsi="Palatino Linotype" w:cs="Arial"/>
          <w:sz w:val="24"/>
          <w:szCs w:val="24"/>
        </w:rPr>
        <w:t>nueve de marzo del año dos mil veintidós, e</w:t>
      </w:r>
      <w:r w:rsidRPr="00CC1419">
        <w:rPr>
          <w:rFonts w:ascii="Palatino Linotype" w:hAnsi="Palatino Linotype" w:cs="Arial"/>
          <w:sz w:val="24"/>
          <w:szCs w:val="24"/>
        </w:rPr>
        <w:t xml:space="preserve">n términos del párrafo tercero del artículo 181, de la Ley de Transparencia y Acceso a la Información Pública del Estado de México y Municipios, se </w:t>
      </w:r>
      <w:r>
        <w:rPr>
          <w:rFonts w:ascii="Palatino Linotype" w:hAnsi="Palatino Linotype" w:cs="Arial"/>
          <w:sz w:val="24"/>
          <w:szCs w:val="24"/>
        </w:rPr>
        <w:t>notificó que se amplío</w:t>
      </w:r>
      <w:r w:rsidRPr="00CC1419">
        <w:rPr>
          <w:rFonts w:ascii="Palatino Linotype" w:hAnsi="Palatino Linotype" w:cs="Arial"/>
          <w:sz w:val="24"/>
          <w:szCs w:val="24"/>
        </w:rPr>
        <w:t xml:space="preserve"> el plazo para emitir la resolución que en derecho proceda, hasta por un periodo de quince días hábiles</w:t>
      </w:r>
      <w:r>
        <w:rPr>
          <w:rFonts w:ascii="Palatino Linotype" w:hAnsi="Palatino Linotype" w:cs="Arial"/>
          <w:sz w:val="24"/>
          <w:szCs w:val="24"/>
        </w:rPr>
        <w:t>, y,</w:t>
      </w:r>
    </w:p>
    <w:p w14:paraId="2E6A9AEC" w14:textId="77777777"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14:paraId="4AC619D7" w14:textId="77777777"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14:paraId="2CDA193C" w14:textId="77777777" w:rsidR="00337A3D" w:rsidRPr="0064611F" w:rsidRDefault="00337A3D" w:rsidP="00337A3D">
      <w:pPr>
        <w:spacing w:after="0" w:line="360" w:lineRule="auto"/>
        <w:jc w:val="center"/>
        <w:rPr>
          <w:rFonts w:ascii="Palatino Linotype" w:hAnsi="Palatino Linotype" w:cs="Arial"/>
          <w:sz w:val="24"/>
          <w:szCs w:val="24"/>
        </w:rPr>
      </w:pPr>
    </w:p>
    <w:p w14:paraId="4606DB41" w14:textId="77777777" w:rsidR="00056FE1" w:rsidRPr="00CF2A80" w:rsidRDefault="00056FE1" w:rsidP="00056FE1">
      <w:pPr>
        <w:spacing w:after="0" w:line="360" w:lineRule="auto"/>
        <w:jc w:val="both"/>
        <w:rPr>
          <w:rFonts w:ascii="Palatino Linotype" w:hAnsi="Palatino Linotype" w:cs="Arial"/>
          <w:sz w:val="24"/>
          <w:szCs w:val="24"/>
        </w:rPr>
      </w:pPr>
      <w:r w:rsidRPr="00CF2A80">
        <w:rPr>
          <w:rFonts w:ascii="Palatino Linotype" w:hAnsi="Palatino Linotype" w:cs="Arial"/>
          <w:b/>
          <w:sz w:val="24"/>
          <w:szCs w:val="24"/>
        </w:rPr>
        <w:t>PRIMERO. De la competencia</w:t>
      </w:r>
      <w:r w:rsidRPr="00CF2A80">
        <w:rPr>
          <w:rFonts w:ascii="Palatino Linotype" w:hAnsi="Palatino Linotype" w:cs="Arial"/>
          <w:sz w:val="24"/>
          <w:szCs w:val="24"/>
        </w:rPr>
        <w:t>.</w:t>
      </w:r>
    </w:p>
    <w:p w14:paraId="101618E5" w14:textId="77777777" w:rsidR="00056FE1" w:rsidRPr="003E4BCA" w:rsidRDefault="00056FE1" w:rsidP="00056FE1">
      <w:pPr>
        <w:spacing w:after="0" w:line="360" w:lineRule="auto"/>
        <w:jc w:val="both"/>
        <w:rPr>
          <w:rFonts w:ascii="Palatino Linotype" w:hAnsi="Palatino Linotype" w:cs="Arial"/>
          <w:sz w:val="24"/>
          <w:szCs w:val="24"/>
        </w:rPr>
      </w:pPr>
      <w:r w:rsidRPr="003E4BCA">
        <w:rPr>
          <w:rFonts w:ascii="Palatino Linotype" w:hAnsi="Palatino Linotype" w:cs="Arial"/>
          <w:sz w:val="24"/>
          <w:szCs w:val="24"/>
        </w:rPr>
        <w:t>Este Instituto de Transparencia, Acceso a la Información Pública y Protección de</w:t>
      </w:r>
      <w:r>
        <w:rPr>
          <w:rFonts w:ascii="Palatino Linotype" w:hAnsi="Palatino Linotype" w:cs="Arial"/>
          <w:sz w:val="24"/>
          <w:szCs w:val="24"/>
        </w:rPr>
        <w:t xml:space="preserve"> </w:t>
      </w:r>
      <w:r w:rsidRPr="003E4BCA">
        <w:rPr>
          <w:rFonts w:ascii="Palatino Linotype" w:hAnsi="Palatino Linotype" w:cs="Arial"/>
          <w:sz w:val="24"/>
          <w:szCs w:val="24"/>
        </w:rPr>
        <w:t>Datos Personales del Estado de México y Municipios, es competente para conocer y</w:t>
      </w:r>
      <w:r>
        <w:rPr>
          <w:rFonts w:ascii="Palatino Linotype" w:hAnsi="Palatino Linotype" w:cs="Arial"/>
          <w:sz w:val="24"/>
          <w:szCs w:val="24"/>
        </w:rPr>
        <w:t xml:space="preserve"> resolver e</w:t>
      </w:r>
      <w:r w:rsidRPr="003E4BCA">
        <w:rPr>
          <w:rFonts w:ascii="Palatino Linotype" w:hAnsi="Palatino Linotype" w:cs="Arial"/>
          <w:sz w:val="24"/>
          <w:szCs w:val="24"/>
        </w:rPr>
        <w:t xml:space="preserve">l presente recurso de revisión interpuesto por el ahora </w:t>
      </w:r>
      <w:r w:rsidRPr="003E4BCA">
        <w:rPr>
          <w:rFonts w:ascii="Palatino Linotype" w:hAnsi="Palatino Linotype" w:cs="Arial"/>
          <w:b/>
          <w:sz w:val="24"/>
          <w:szCs w:val="24"/>
        </w:rPr>
        <w:t>Recurrente</w:t>
      </w:r>
      <w:r w:rsidRPr="003E4BCA">
        <w:rPr>
          <w:rFonts w:ascii="Palatino Linotype" w:hAnsi="Palatino Linotype" w:cs="Arial"/>
          <w:sz w:val="24"/>
          <w:szCs w:val="24"/>
        </w:rPr>
        <w:t>,</w:t>
      </w:r>
      <w:r>
        <w:rPr>
          <w:rFonts w:ascii="Palatino Linotype" w:hAnsi="Palatino Linotype" w:cs="Arial"/>
          <w:sz w:val="24"/>
          <w:szCs w:val="24"/>
        </w:rPr>
        <w:t xml:space="preserve"> </w:t>
      </w:r>
      <w:r w:rsidRPr="003E4BCA">
        <w:rPr>
          <w:rFonts w:ascii="Palatino Linotype" w:hAnsi="Palatino Linotype" w:cs="Arial"/>
          <w:sz w:val="24"/>
          <w:szCs w:val="24"/>
        </w:rPr>
        <w:t>conforme a lo dispuesto en los artículos 6,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 xml:space="preserve">trigésimo </w:t>
      </w:r>
      <w:r w:rsidRPr="003E4BCA">
        <w:rPr>
          <w:rFonts w:ascii="Palatino Linotype" w:hAnsi="Palatino Linotype" w:cs="Arial"/>
          <w:sz w:val="24"/>
          <w:szCs w:val="24"/>
        </w:rPr>
        <w:lastRenderedPageBreak/>
        <w:t>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14:paraId="3AC5B939" w14:textId="77777777" w:rsidR="00056FE1" w:rsidRPr="003E4BCA" w:rsidRDefault="00056FE1" w:rsidP="00056FE1">
      <w:pPr>
        <w:spacing w:after="0" w:line="360" w:lineRule="auto"/>
        <w:jc w:val="both"/>
        <w:rPr>
          <w:rFonts w:ascii="Palatino Linotype" w:hAnsi="Palatino Linotype" w:cs="Arial"/>
          <w:sz w:val="24"/>
          <w:szCs w:val="24"/>
        </w:rPr>
      </w:pPr>
    </w:p>
    <w:p w14:paraId="4E5F83BE" w14:textId="77777777" w:rsidR="00056FE1" w:rsidRPr="00CF2A80" w:rsidRDefault="00056FE1" w:rsidP="00056FE1">
      <w:pPr>
        <w:autoSpaceDE w:val="0"/>
        <w:autoSpaceDN w:val="0"/>
        <w:adjustRightInd w:val="0"/>
        <w:spacing w:after="0" w:line="360" w:lineRule="auto"/>
        <w:jc w:val="both"/>
        <w:rPr>
          <w:rFonts w:ascii="Palatino Linotype" w:hAnsi="Palatino Linotype" w:cs="Arial"/>
          <w:b/>
          <w:sz w:val="24"/>
          <w:szCs w:val="24"/>
        </w:rPr>
      </w:pPr>
      <w:r w:rsidRPr="00CF2A80">
        <w:rPr>
          <w:rFonts w:ascii="Palatino Linotype" w:hAnsi="Palatino Linotype" w:cs="Arial"/>
          <w:b/>
          <w:sz w:val="24"/>
          <w:szCs w:val="24"/>
        </w:rPr>
        <w:t xml:space="preserve">SEGUNDO. Alcances del recurso de revisión. </w:t>
      </w:r>
    </w:p>
    <w:p w14:paraId="414DE72A" w14:textId="77777777" w:rsidR="00056FE1" w:rsidRDefault="00056FE1" w:rsidP="00056FE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4AA199C" w14:textId="77777777" w:rsidR="00056FE1" w:rsidRDefault="00056FE1" w:rsidP="00056FE1">
      <w:pPr>
        <w:spacing w:after="0" w:line="360" w:lineRule="auto"/>
        <w:ind w:right="49"/>
        <w:jc w:val="both"/>
        <w:rPr>
          <w:rFonts w:ascii="Palatino Linotype" w:eastAsia="Times New Roman" w:hAnsi="Palatino Linotype" w:cs="Arial"/>
          <w:b/>
          <w:sz w:val="28"/>
          <w:szCs w:val="28"/>
          <w:lang w:val="es-ES" w:eastAsia="es-ES"/>
        </w:rPr>
      </w:pPr>
    </w:p>
    <w:p w14:paraId="6CA57054" w14:textId="77777777" w:rsidR="00056FE1" w:rsidRPr="00CF2A80" w:rsidRDefault="0063751A" w:rsidP="00056FE1">
      <w:pPr>
        <w:spacing w:after="0" w:line="360" w:lineRule="auto"/>
        <w:ind w:right="49"/>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t>TERCERO</w:t>
      </w:r>
      <w:r w:rsidR="00056FE1" w:rsidRPr="00CF2A80">
        <w:rPr>
          <w:rFonts w:ascii="Palatino Linotype" w:eastAsia="Times New Roman" w:hAnsi="Palatino Linotype" w:cs="Arial"/>
          <w:b/>
          <w:sz w:val="24"/>
          <w:szCs w:val="24"/>
          <w:lang w:val="es-ES" w:eastAsia="es-ES"/>
        </w:rPr>
        <w:t>.</w:t>
      </w:r>
      <w:r w:rsidR="00056FE1" w:rsidRPr="00CF2A80">
        <w:rPr>
          <w:rFonts w:ascii="Palatino Linotype" w:eastAsia="Times New Roman" w:hAnsi="Palatino Linotype" w:cs="Arial"/>
          <w:sz w:val="24"/>
          <w:szCs w:val="24"/>
          <w:lang w:val="es-ES" w:eastAsia="es-ES"/>
        </w:rPr>
        <w:t xml:space="preserve"> </w:t>
      </w:r>
      <w:r w:rsidR="00056FE1" w:rsidRPr="00CF2A80">
        <w:rPr>
          <w:rFonts w:ascii="Palatino Linotype" w:eastAsia="Times New Roman" w:hAnsi="Palatino Linotype" w:cs="Arial"/>
          <w:b/>
          <w:sz w:val="24"/>
          <w:szCs w:val="24"/>
          <w:lang w:val="es-ES" w:eastAsia="es-ES"/>
        </w:rPr>
        <w:t xml:space="preserve">De las causas de improcedencia. </w:t>
      </w:r>
    </w:p>
    <w:p w14:paraId="21D32D9E" w14:textId="77777777" w:rsidR="00056FE1" w:rsidRDefault="00056FE1" w:rsidP="00056FE1">
      <w:pPr>
        <w:spacing w:after="0" w:line="360" w:lineRule="auto"/>
        <w:ind w:right="49"/>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4611F">
        <w:rPr>
          <w:rFonts w:ascii="Palatino Linotype" w:eastAsia="Times New Roman" w:hAnsi="Palatino Linotype" w:cs="Arial"/>
          <w:sz w:val="24"/>
          <w:szCs w:val="24"/>
          <w:lang w:val="es-ES" w:eastAsia="es-ES"/>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4611F">
        <w:rPr>
          <w:rFonts w:ascii="Palatino Linotype" w:eastAsia="Times New Roman" w:hAnsi="Palatino Linotype" w:cs="Arial"/>
          <w:sz w:val="24"/>
          <w:szCs w:val="24"/>
          <w:vertAlign w:val="superscript"/>
          <w:lang w:val="es-ES" w:eastAsia="es-ES"/>
        </w:rPr>
        <w:footnoteReference w:id="1"/>
      </w:r>
      <w:r w:rsidRPr="0064611F">
        <w:rPr>
          <w:rFonts w:ascii="Palatino Linotype" w:eastAsia="Times New Roman" w:hAnsi="Palatino Linotype" w:cs="Arial"/>
          <w:sz w:val="24"/>
          <w:szCs w:val="24"/>
          <w:lang w:val="es-ES" w:eastAsia="es-ES"/>
        </w:rPr>
        <w:t>.</w:t>
      </w:r>
    </w:p>
    <w:p w14:paraId="3D89DDD7" w14:textId="77777777" w:rsidR="00056FE1" w:rsidRPr="0064611F" w:rsidRDefault="00056FE1" w:rsidP="00056FE1">
      <w:pPr>
        <w:spacing w:after="0" w:line="360" w:lineRule="auto"/>
        <w:ind w:right="49"/>
        <w:jc w:val="both"/>
        <w:rPr>
          <w:rFonts w:ascii="Palatino Linotype" w:eastAsia="Times New Roman" w:hAnsi="Palatino Linotype" w:cs="Arial"/>
          <w:sz w:val="24"/>
          <w:szCs w:val="24"/>
          <w:lang w:val="es-ES" w:eastAsia="es-ES"/>
        </w:rPr>
      </w:pPr>
    </w:p>
    <w:p w14:paraId="6D1059F8" w14:textId="77777777" w:rsidR="00056FE1" w:rsidRPr="0064611F" w:rsidRDefault="00056FE1" w:rsidP="00056FE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4611F">
        <w:rPr>
          <w:rFonts w:ascii="Palatino Linotype" w:eastAsia="Times New Roman" w:hAnsi="Palatino Linotype" w:cs="Arial"/>
          <w:sz w:val="24"/>
          <w:szCs w:val="24"/>
          <w:lang w:val="es-ES" w:eastAsia="es-ES"/>
        </w:rPr>
        <w:t>Así las cosas, del análisis de</w:t>
      </w:r>
      <w:r>
        <w:rPr>
          <w:rFonts w:ascii="Palatino Linotype" w:eastAsia="Times New Roman" w:hAnsi="Palatino Linotype" w:cs="Arial"/>
          <w:sz w:val="24"/>
          <w:szCs w:val="24"/>
          <w:lang w:val="es-ES" w:eastAsia="es-ES"/>
        </w:rPr>
        <w:t xml:space="preserve"> </w:t>
      </w:r>
      <w:r w:rsidRPr="0064611F">
        <w:rPr>
          <w:rFonts w:ascii="Palatino Linotype" w:eastAsia="Times New Roman" w:hAnsi="Palatino Linotype" w:cs="Arial"/>
          <w:sz w:val="24"/>
          <w:szCs w:val="24"/>
          <w:lang w:val="es-ES" w:eastAsia="es-ES"/>
        </w:rPr>
        <w:t>l</w:t>
      </w:r>
      <w:r>
        <w:rPr>
          <w:rFonts w:ascii="Palatino Linotype" w:eastAsia="Times New Roman" w:hAnsi="Palatino Linotype" w:cs="Arial"/>
          <w:sz w:val="24"/>
          <w:szCs w:val="24"/>
          <w:lang w:val="es-ES" w:eastAsia="es-ES"/>
        </w:rPr>
        <w:t>os</w:t>
      </w:r>
      <w:r w:rsidRPr="0064611F">
        <w:rPr>
          <w:rFonts w:ascii="Palatino Linotype" w:eastAsia="Times New Roman" w:hAnsi="Palatino Linotype" w:cs="Arial"/>
          <w:sz w:val="24"/>
          <w:szCs w:val="24"/>
          <w:lang w:val="es-ES" w:eastAsia="es-ES"/>
        </w:rPr>
        <w:t xml:space="preserve"> expediente</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electrónico</w:t>
      </w:r>
      <w:r>
        <w:rPr>
          <w:rFonts w:ascii="Palatino Linotype" w:eastAsia="Times New Roman" w:hAnsi="Palatino Linotype" w:cs="Arial"/>
          <w:sz w:val="24"/>
          <w:szCs w:val="24"/>
          <w:lang w:val="es-ES" w:eastAsia="es-ES"/>
        </w:rPr>
        <w:t>s</w:t>
      </w:r>
      <w:r w:rsidRPr="0064611F">
        <w:rPr>
          <w:rFonts w:ascii="Palatino Linotype" w:eastAsia="Times New Roman" w:hAnsi="Palatino Linotype" w:cs="Arial"/>
          <w:sz w:val="24"/>
          <w:szCs w:val="24"/>
          <w:lang w:val="es-ES" w:eastAsia="es-ES"/>
        </w:rPr>
        <w:t xml:space="preserve">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27586945" w14:textId="77777777" w:rsidR="00056FE1" w:rsidRDefault="00056FE1" w:rsidP="00056FE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5CB3E62" w14:textId="77777777" w:rsidR="00056FE1" w:rsidRPr="00344583" w:rsidRDefault="00056FE1" w:rsidP="00056FE1">
      <w:pPr>
        <w:spacing w:after="0" w:line="360" w:lineRule="auto"/>
        <w:jc w:val="both"/>
        <w:rPr>
          <w:rFonts w:ascii="Palatino Linotype" w:hAnsi="Palatino Linotype" w:cs="Arial"/>
          <w:sz w:val="24"/>
          <w:szCs w:val="24"/>
        </w:rPr>
      </w:pPr>
      <w:r w:rsidRPr="00344583">
        <w:rPr>
          <w:rFonts w:ascii="Palatino Linotype" w:hAnsi="Palatino Linotype" w:cs="Arial"/>
          <w:sz w:val="24"/>
          <w:szCs w:val="24"/>
        </w:rPr>
        <w:lastRenderedPageBreak/>
        <w:t>Por otro lado una vez que se analizó el expediente referido al rubro, se cae en la cuenta de que no se actualiza ninguna de las casuales de improcedencia a continuación transcritas:</w:t>
      </w:r>
    </w:p>
    <w:p w14:paraId="6124DF8F" w14:textId="77777777" w:rsidR="00056FE1" w:rsidRPr="00344583" w:rsidRDefault="00056FE1" w:rsidP="00056FE1">
      <w:pPr>
        <w:spacing w:after="0" w:line="360" w:lineRule="auto"/>
        <w:jc w:val="both"/>
        <w:rPr>
          <w:rFonts w:ascii="Palatino Linotype" w:hAnsi="Palatino Linotype" w:cs="Arial"/>
          <w:sz w:val="24"/>
          <w:szCs w:val="24"/>
        </w:rPr>
      </w:pPr>
    </w:p>
    <w:p w14:paraId="5EA1665C" w14:textId="77777777" w:rsidR="00056FE1" w:rsidRPr="00344583" w:rsidRDefault="00056FE1" w:rsidP="00056FE1">
      <w:pPr>
        <w:pStyle w:val="Prrafodelista"/>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“Artículo 191. El recurso será desechado por improcedente cuando:  </w:t>
      </w:r>
    </w:p>
    <w:p w14:paraId="70E0C976"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Sea extemporáneo por haber transcurrido el plazo establecido en la presente Ley, a partir de la respuesta;  </w:t>
      </w:r>
    </w:p>
    <w:p w14:paraId="7A9D9F3C"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esté tramitando ante el Poder Judicial de la Federación algún recurso o medio de defensa interpuesto por el recurrente;  </w:t>
      </w:r>
    </w:p>
    <w:p w14:paraId="0BF2CC3E"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actualice alguno de los supuestos previstos en la presente Ley;  </w:t>
      </w:r>
    </w:p>
    <w:p w14:paraId="7C921B58"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No se haya desahogado la prevención en los términos establecidos en la presente Ley;  </w:t>
      </w:r>
    </w:p>
    <w:p w14:paraId="0C300159"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impugne la veracidad de la información proporcionada;  </w:t>
      </w:r>
    </w:p>
    <w:p w14:paraId="28B068E8"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 xml:space="preserve">Se trate de una consulta, o trámite en específico; y  </w:t>
      </w:r>
    </w:p>
    <w:p w14:paraId="12B56141" w14:textId="77777777" w:rsidR="00056FE1" w:rsidRPr="00344583" w:rsidRDefault="00056FE1" w:rsidP="00056FE1">
      <w:pPr>
        <w:pStyle w:val="Prrafodelista"/>
        <w:numPr>
          <w:ilvl w:val="2"/>
          <w:numId w:val="7"/>
        </w:numPr>
        <w:autoSpaceDE w:val="0"/>
        <w:autoSpaceDN w:val="0"/>
        <w:adjustRightInd w:val="0"/>
        <w:spacing w:line="360" w:lineRule="auto"/>
        <w:ind w:left="1134" w:right="851"/>
        <w:jc w:val="both"/>
        <w:rPr>
          <w:rFonts w:ascii="Palatino Linotype" w:hAnsi="Palatino Linotype" w:cs="Arial"/>
          <w:i/>
        </w:rPr>
      </w:pPr>
      <w:r w:rsidRPr="00344583">
        <w:rPr>
          <w:rFonts w:ascii="Palatino Linotype" w:hAnsi="Palatino Linotype" w:cs="Arial"/>
          <w:i/>
        </w:rPr>
        <w:t>El recurrente amplíe su solicitud en el recurso de revisión, únicamente respecto de los nuevos contenidos.”</w:t>
      </w:r>
    </w:p>
    <w:p w14:paraId="5360AD57" w14:textId="77777777" w:rsidR="00056FE1" w:rsidRPr="00344583" w:rsidRDefault="00056FE1" w:rsidP="00056FE1">
      <w:pPr>
        <w:spacing w:after="0" w:line="360" w:lineRule="auto"/>
        <w:jc w:val="both"/>
        <w:rPr>
          <w:rFonts w:ascii="Palatino Linotype" w:hAnsi="Palatino Linotype" w:cs="Arial"/>
          <w:sz w:val="24"/>
          <w:szCs w:val="24"/>
        </w:rPr>
      </w:pPr>
    </w:p>
    <w:p w14:paraId="3EE6BB52" w14:textId="77777777" w:rsidR="00056FE1" w:rsidRDefault="00056FE1" w:rsidP="00056FE1">
      <w:pPr>
        <w:pStyle w:val="Prrafodelista"/>
        <w:autoSpaceDE w:val="0"/>
        <w:autoSpaceDN w:val="0"/>
        <w:adjustRightInd w:val="0"/>
        <w:spacing w:line="360" w:lineRule="auto"/>
        <w:ind w:left="0"/>
        <w:jc w:val="both"/>
        <w:rPr>
          <w:rFonts w:ascii="Palatino Linotype" w:hAnsi="Palatino Linotype" w:cs="Arial"/>
        </w:rPr>
      </w:pPr>
      <w:r w:rsidRPr="00344583">
        <w:rPr>
          <w:rFonts w:ascii="Palatino Linotype" w:hAnsi="Palatino Linotype" w:cs="Arial"/>
        </w:rPr>
        <w:t>Ya que no fueron interpues</w:t>
      </w:r>
      <w:r w:rsidRPr="001201D0">
        <w:rPr>
          <w:rFonts w:ascii="Palatino Linotype" w:hAnsi="Palatino Linotype" w:cs="Arial"/>
        </w:rPr>
        <w:t>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14:paraId="34AD1507" w14:textId="77777777" w:rsidR="00056FE1" w:rsidRDefault="00056FE1" w:rsidP="00056FE1">
      <w:pPr>
        <w:pStyle w:val="Prrafodelista"/>
        <w:autoSpaceDE w:val="0"/>
        <w:autoSpaceDN w:val="0"/>
        <w:adjustRightInd w:val="0"/>
        <w:spacing w:line="360" w:lineRule="auto"/>
        <w:ind w:left="0"/>
        <w:jc w:val="both"/>
        <w:rPr>
          <w:rFonts w:ascii="Palatino Linotype" w:hAnsi="Palatino Linotype" w:cs="Arial"/>
        </w:rPr>
      </w:pPr>
    </w:p>
    <w:p w14:paraId="6F0C7805" w14:textId="77777777" w:rsidR="00056FE1" w:rsidRPr="00CF2A80" w:rsidRDefault="0063751A" w:rsidP="00056FE1">
      <w:pPr>
        <w:widowControl w:val="0"/>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Pr>
          <w:rFonts w:ascii="Palatino Linotype" w:eastAsia="Times New Roman" w:hAnsi="Palatino Linotype" w:cs="Arial"/>
          <w:b/>
          <w:sz w:val="24"/>
          <w:szCs w:val="24"/>
          <w:lang w:val="es-ES" w:eastAsia="es-ES"/>
        </w:rPr>
        <w:lastRenderedPageBreak/>
        <w:t>CUARTO</w:t>
      </w:r>
      <w:r w:rsidR="00056FE1" w:rsidRPr="00CF2A80">
        <w:rPr>
          <w:rFonts w:ascii="Palatino Linotype" w:eastAsia="Times New Roman" w:hAnsi="Palatino Linotype" w:cs="Arial"/>
          <w:b/>
          <w:sz w:val="24"/>
          <w:szCs w:val="24"/>
          <w:lang w:val="es-ES" w:eastAsia="es-ES"/>
        </w:rPr>
        <w:t>. Estudio y resolución del asunto</w:t>
      </w:r>
      <w:r w:rsidR="00056FE1" w:rsidRPr="00CF2A80">
        <w:rPr>
          <w:rFonts w:ascii="Palatino Linotype" w:eastAsia="Times New Roman" w:hAnsi="Palatino Linotype" w:cs="Times New Roman"/>
          <w:b/>
          <w:sz w:val="24"/>
          <w:szCs w:val="24"/>
          <w:lang w:val="es-ES" w:eastAsia="es-ES"/>
        </w:rPr>
        <w:t xml:space="preserve">. </w:t>
      </w:r>
    </w:p>
    <w:p w14:paraId="4C6546C9" w14:textId="77777777" w:rsidR="001460D8" w:rsidRPr="001460D8" w:rsidRDefault="001460D8" w:rsidP="001460D8">
      <w:pPr>
        <w:spacing w:line="360" w:lineRule="auto"/>
        <w:jc w:val="both"/>
        <w:rPr>
          <w:rFonts w:ascii="Palatino Linotype" w:hAnsi="Palatino Linotype"/>
          <w:sz w:val="24"/>
          <w:szCs w:val="24"/>
        </w:rPr>
      </w:pPr>
      <w:r w:rsidRPr="0022719C">
        <w:rPr>
          <w:rFonts w:ascii="Palatino Linotype" w:hAnsi="Palatino Linotype"/>
          <w:sz w:val="24"/>
          <w:szCs w:val="24"/>
        </w:rPr>
        <w:t>Este Órgano Garante considera pertinente analizar si E</w:t>
      </w:r>
      <w:r w:rsidR="00621C53" w:rsidRPr="0022719C">
        <w:rPr>
          <w:rFonts w:ascii="Palatino Linotype" w:hAnsi="Palatino Linotype"/>
          <w:sz w:val="24"/>
          <w:szCs w:val="24"/>
        </w:rPr>
        <w:t xml:space="preserve">l Sujeto Obligado </w:t>
      </w:r>
      <w:r w:rsidRPr="0022719C">
        <w:rPr>
          <w:rFonts w:ascii="Palatino Linotype" w:hAnsi="Palatino Linotype"/>
          <w:sz w:val="24"/>
          <w:szCs w:val="24"/>
        </w:rPr>
        <w:t>es la autoridad com</w:t>
      </w:r>
      <w:r w:rsidRPr="001460D8">
        <w:rPr>
          <w:rFonts w:ascii="Palatino Linotype" w:hAnsi="Palatino Linotype"/>
          <w:sz w:val="24"/>
          <w:szCs w:val="24"/>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6459674E" w14:textId="77777777" w:rsidR="001460D8" w:rsidRPr="001460D8" w:rsidRDefault="001460D8" w:rsidP="001460D8">
      <w:pPr>
        <w:spacing w:line="360" w:lineRule="auto"/>
        <w:jc w:val="both"/>
        <w:rPr>
          <w:rFonts w:ascii="Palatino Linotype" w:hAnsi="Palatino Linotype"/>
          <w:sz w:val="24"/>
          <w:szCs w:val="24"/>
        </w:rPr>
      </w:pPr>
    </w:p>
    <w:p w14:paraId="54DD16D1"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b/>
          <w:i/>
          <w:sz w:val="24"/>
          <w:szCs w:val="24"/>
        </w:rPr>
        <w:t>“Artículo 6o.</w:t>
      </w:r>
      <w:r w:rsidRPr="00F74D3F">
        <w:rPr>
          <w:rFonts w:ascii="Palatino Linotype" w:hAnsi="Palatino Linotype" w:cs="Arial"/>
          <w:i/>
          <w:sz w:val="24"/>
          <w:szCs w:val="24"/>
        </w:rPr>
        <w:t xml:space="preserve">  . . .</w:t>
      </w:r>
    </w:p>
    <w:p w14:paraId="40C136F4"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4F65FF1D"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A.</w:t>
      </w:r>
      <w:r w:rsidRPr="00F74D3F">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14:paraId="16F8D886"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6397501D"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b/>
          <w:bCs/>
          <w:i/>
          <w:color w:val="000000"/>
          <w:sz w:val="24"/>
          <w:szCs w:val="24"/>
          <w:lang w:eastAsia="es-MX"/>
        </w:rPr>
        <w:t xml:space="preserve">I. </w:t>
      </w:r>
      <w:r w:rsidRPr="00F74D3F">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74D3F">
        <w:rPr>
          <w:rFonts w:ascii="Palatino Linotype" w:hAnsi="Palatino Linotype" w:cs="Arial"/>
          <w:i/>
          <w:sz w:val="24"/>
          <w:szCs w:val="24"/>
        </w:rPr>
        <w:t xml:space="preserve"> </w:t>
      </w:r>
      <w:r w:rsidRPr="00F74D3F">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EE954A8"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18618EFE"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lastRenderedPageBreak/>
        <w:t xml:space="preserve">II. </w:t>
      </w:r>
      <w:r w:rsidRPr="00F74D3F">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14:paraId="71B77791"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2672F8F4"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III. </w:t>
      </w:r>
      <w:r w:rsidRPr="00F74D3F">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14:paraId="23C5651C"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66C4AD0D"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IV. </w:t>
      </w:r>
      <w:r w:rsidRPr="00F74D3F">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14:paraId="222FA94F"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197F1085"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 </w:t>
      </w:r>
      <w:r w:rsidRPr="00F74D3F">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AA98978"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150BA18E"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VI. </w:t>
      </w:r>
      <w:r w:rsidRPr="00F74D3F">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14:paraId="7A4179B5" w14:textId="77777777" w:rsidR="001460D8" w:rsidRPr="00F74D3F" w:rsidRDefault="001460D8" w:rsidP="002A78CB">
      <w:pPr>
        <w:spacing w:after="0" w:line="240" w:lineRule="auto"/>
        <w:ind w:left="851" w:right="851"/>
        <w:jc w:val="both"/>
        <w:rPr>
          <w:rFonts w:ascii="Palatino Linotype" w:hAnsi="Palatino Linotype" w:cs="Arial"/>
          <w:b/>
          <w:bCs/>
          <w:i/>
          <w:color w:val="000000"/>
          <w:sz w:val="24"/>
          <w:szCs w:val="24"/>
          <w:lang w:eastAsia="es-MX"/>
        </w:rPr>
      </w:pPr>
    </w:p>
    <w:p w14:paraId="3CE70CA4"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b/>
          <w:bCs/>
          <w:i/>
          <w:color w:val="000000"/>
          <w:sz w:val="24"/>
          <w:szCs w:val="24"/>
          <w:lang w:eastAsia="es-MX"/>
        </w:rPr>
        <w:t xml:space="preserve">VII. </w:t>
      </w:r>
      <w:r w:rsidRPr="00F74D3F">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F74D3F">
        <w:rPr>
          <w:rFonts w:ascii="Palatino Linotype" w:hAnsi="Palatino Linotype" w:cs="Arial"/>
          <w:b/>
          <w:i/>
          <w:sz w:val="24"/>
          <w:szCs w:val="24"/>
        </w:rPr>
        <w:t>”</w:t>
      </w:r>
    </w:p>
    <w:p w14:paraId="06DCBB09" w14:textId="77777777" w:rsidR="001460D8" w:rsidRPr="00F74D3F" w:rsidRDefault="001460D8" w:rsidP="002A78CB">
      <w:pPr>
        <w:spacing w:after="0" w:line="240" w:lineRule="auto"/>
        <w:ind w:left="851" w:right="851"/>
        <w:jc w:val="both"/>
        <w:rPr>
          <w:rFonts w:ascii="Palatino Linotype" w:hAnsi="Palatino Linotype" w:cs="Arial"/>
          <w:i/>
          <w:color w:val="000000"/>
          <w:sz w:val="24"/>
          <w:szCs w:val="24"/>
          <w:lang w:eastAsia="es-MX"/>
        </w:rPr>
      </w:pPr>
      <w:r w:rsidRPr="00F74D3F">
        <w:rPr>
          <w:rFonts w:ascii="Palatino Linotype" w:hAnsi="Palatino Linotype" w:cs="Arial"/>
          <w:i/>
          <w:color w:val="000000"/>
          <w:sz w:val="24"/>
          <w:szCs w:val="24"/>
          <w:lang w:eastAsia="es-MX"/>
        </w:rPr>
        <w:t>(Énfasis añadido)</w:t>
      </w:r>
    </w:p>
    <w:p w14:paraId="5CFFF85F" w14:textId="77777777" w:rsidR="001460D8" w:rsidRPr="001460D8" w:rsidRDefault="001460D8" w:rsidP="00F74D3F">
      <w:pPr>
        <w:spacing w:after="0" w:line="360" w:lineRule="auto"/>
        <w:jc w:val="both"/>
        <w:rPr>
          <w:rFonts w:ascii="Palatino Linotype" w:hAnsi="Palatino Linotype"/>
          <w:sz w:val="24"/>
          <w:szCs w:val="24"/>
        </w:rPr>
      </w:pPr>
    </w:p>
    <w:p w14:paraId="62E845E0" w14:textId="77777777" w:rsidR="001460D8" w:rsidRPr="001460D8" w:rsidRDefault="001460D8" w:rsidP="00F74D3F">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03CD9BC3" w14:textId="77777777" w:rsidR="001460D8" w:rsidRPr="001460D8" w:rsidRDefault="001460D8" w:rsidP="00F74D3F">
      <w:pPr>
        <w:spacing w:after="0" w:line="360" w:lineRule="auto"/>
        <w:jc w:val="both"/>
        <w:rPr>
          <w:rFonts w:ascii="Palatino Linotype" w:hAnsi="Palatino Linotype"/>
          <w:sz w:val="24"/>
          <w:szCs w:val="24"/>
        </w:rPr>
      </w:pPr>
    </w:p>
    <w:p w14:paraId="01DD4536" w14:textId="77777777" w:rsidR="001460D8" w:rsidRPr="00F74D3F" w:rsidRDefault="001460D8" w:rsidP="00F74D3F">
      <w:pPr>
        <w:spacing w:after="0" w:line="240" w:lineRule="auto"/>
        <w:ind w:left="851" w:right="851"/>
        <w:jc w:val="both"/>
        <w:rPr>
          <w:rFonts w:ascii="Palatino Linotype" w:hAnsi="Palatino Linotype" w:cs="Arial"/>
          <w:b/>
          <w:i/>
          <w:sz w:val="24"/>
          <w:szCs w:val="24"/>
        </w:rPr>
      </w:pPr>
      <w:r w:rsidRPr="00F74D3F">
        <w:rPr>
          <w:rFonts w:ascii="Palatino Linotype" w:hAnsi="Palatino Linotype" w:cs="Arial"/>
          <w:b/>
          <w:i/>
          <w:sz w:val="24"/>
          <w:szCs w:val="24"/>
        </w:rPr>
        <w:t xml:space="preserve">“Artículo 5.  … </w:t>
      </w:r>
    </w:p>
    <w:p w14:paraId="20B4D307" w14:textId="77777777" w:rsidR="001460D8" w:rsidRPr="00F74D3F" w:rsidRDefault="001460D8" w:rsidP="00F74D3F">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 .</w:t>
      </w:r>
    </w:p>
    <w:p w14:paraId="5410860A" w14:textId="77777777" w:rsidR="001460D8" w:rsidRPr="00F74D3F" w:rsidRDefault="001460D8" w:rsidP="00F74D3F">
      <w:pPr>
        <w:spacing w:after="0" w:line="240" w:lineRule="auto"/>
        <w:ind w:left="851" w:right="851"/>
        <w:jc w:val="both"/>
        <w:rPr>
          <w:rFonts w:ascii="Palatino Linotype" w:hAnsi="Palatino Linotype" w:cs="Arial"/>
          <w:b/>
          <w:i/>
          <w:sz w:val="24"/>
          <w:szCs w:val="24"/>
        </w:rPr>
      </w:pPr>
      <w:r w:rsidRPr="00F74D3F">
        <w:rPr>
          <w:rFonts w:ascii="Palatino Linotype" w:hAnsi="Palatino Linotype" w:cs="Arial"/>
          <w:b/>
          <w:i/>
          <w:sz w:val="24"/>
          <w:szCs w:val="24"/>
        </w:rPr>
        <w:t>El derecho a la información será garantizado por el Estado.</w:t>
      </w:r>
    </w:p>
    <w:p w14:paraId="18F31DF4"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lastRenderedPageBreak/>
        <w:t xml:space="preserve">La ley establecerá las previsiones que permitan asegurar la protección, el respeto y la difusión de este derecho. </w:t>
      </w:r>
    </w:p>
    <w:p w14:paraId="41D0D7D5"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F4D715" w14:textId="77777777" w:rsidR="001460D8" w:rsidRPr="00F74D3F" w:rsidRDefault="001460D8" w:rsidP="002A78CB">
      <w:pPr>
        <w:spacing w:after="0" w:line="240" w:lineRule="auto"/>
        <w:ind w:left="851" w:right="851"/>
        <w:jc w:val="both"/>
        <w:rPr>
          <w:rFonts w:ascii="Palatino Linotype" w:hAnsi="Palatino Linotype" w:cs="Arial"/>
          <w:i/>
          <w:sz w:val="24"/>
          <w:szCs w:val="24"/>
        </w:rPr>
      </w:pPr>
    </w:p>
    <w:p w14:paraId="62EBE5CB" w14:textId="77777777" w:rsidR="001460D8" w:rsidRPr="00F74D3F" w:rsidRDefault="001460D8" w:rsidP="002A78CB">
      <w:pPr>
        <w:spacing w:after="0" w:line="240" w:lineRule="auto"/>
        <w:ind w:left="851" w:right="851"/>
        <w:jc w:val="both"/>
        <w:rPr>
          <w:rFonts w:ascii="Palatino Linotype" w:hAnsi="Palatino Linotype" w:cs="Arial"/>
          <w:i/>
          <w:sz w:val="24"/>
          <w:szCs w:val="24"/>
        </w:rPr>
      </w:pPr>
      <w:r w:rsidRPr="00F74D3F">
        <w:rPr>
          <w:rFonts w:ascii="Palatino Linotype" w:hAnsi="Palatino Linotype" w:cs="Arial"/>
          <w:i/>
          <w:sz w:val="24"/>
          <w:szCs w:val="24"/>
        </w:rPr>
        <w:t xml:space="preserve">Este derecho se regirá por los principios y bases siguientes: </w:t>
      </w:r>
    </w:p>
    <w:p w14:paraId="0EDB7A2F" w14:textId="77777777" w:rsidR="001460D8" w:rsidRPr="00F74D3F" w:rsidRDefault="001460D8" w:rsidP="002A78CB">
      <w:pPr>
        <w:spacing w:after="0" w:line="240" w:lineRule="auto"/>
        <w:ind w:left="851" w:right="851"/>
        <w:jc w:val="both"/>
        <w:rPr>
          <w:rFonts w:ascii="Palatino Linotype" w:hAnsi="Palatino Linotype" w:cs="Arial"/>
          <w:i/>
          <w:iCs/>
          <w:color w:val="222222"/>
          <w:sz w:val="24"/>
          <w:szCs w:val="24"/>
        </w:rPr>
      </w:pPr>
      <w:r w:rsidRPr="00F74D3F">
        <w:rPr>
          <w:rFonts w:ascii="Palatino Linotype" w:hAnsi="Palatino Linotype" w:cs="Arial"/>
          <w:b/>
          <w:i/>
          <w:iCs/>
          <w:color w:val="222222"/>
          <w:sz w:val="24"/>
          <w:szCs w:val="24"/>
        </w:rPr>
        <w:t>I.</w:t>
      </w:r>
      <w:r w:rsidRPr="00F74D3F">
        <w:rPr>
          <w:rFonts w:ascii="Palatino Linotype" w:hAnsi="Palatino Linotype" w:cs="Arial"/>
          <w:i/>
          <w:iCs/>
          <w:color w:val="222222"/>
          <w:sz w:val="24"/>
          <w:szCs w:val="24"/>
        </w:rPr>
        <w:t xml:space="preserve"> </w:t>
      </w:r>
      <w:r w:rsidRPr="00F74D3F">
        <w:rPr>
          <w:rFonts w:ascii="Palatino Linotype" w:hAnsi="Palatino Linotype" w:cs="Arial"/>
          <w:b/>
          <w:bCs/>
          <w:i/>
          <w:iCs/>
          <w:color w:val="222222"/>
          <w:sz w:val="24"/>
          <w:szCs w:val="24"/>
        </w:rPr>
        <w:t xml:space="preserve">Toda la información en posesión de </w:t>
      </w:r>
      <w:r w:rsidRPr="00F74D3F">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F74D3F">
        <w:rPr>
          <w:rFonts w:ascii="Palatino Linotype" w:hAnsi="Palatino Linotype" w:cs="Arial"/>
          <w:i/>
          <w:iCs/>
          <w:color w:val="222222"/>
          <w:sz w:val="24"/>
          <w:szCs w:val="24"/>
        </w:rPr>
        <w:t xml:space="preserve">, así como del gobierno y de la administración pública municipal y sus organismos descentralizados, asimismo de </w:t>
      </w:r>
      <w:r w:rsidRPr="00F74D3F">
        <w:rPr>
          <w:rFonts w:ascii="Palatino Linotype" w:hAnsi="Palatino Linotype" w:cs="Arial"/>
          <w:b/>
          <w:i/>
          <w:iCs/>
          <w:color w:val="222222"/>
          <w:sz w:val="24"/>
          <w:szCs w:val="24"/>
        </w:rPr>
        <w:t>cualquier</w:t>
      </w:r>
      <w:r w:rsidRPr="00F74D3F">
        <w:rPr>
          <w:rFonts w:ascii="Palatino Linotype" w:hAnsi="Palatino Linotype" w:cs="Arial"/>
          <w:i/>
          <w:iCs/>
          <w:color w:val="222222"/>
          <w:sz w:val="24"/>
          <w:szCs w:val="24"/>
        </w:rPr>
        <w:t xml:space="preserve"> persona física, jurídica colectiva o </w:t>
      </w:r>
      <w:r w:rsidRPr="00F74D3F">
        <w:rPr>
          <w:rFonts w:ascii="Palatino Linotype" w:hAnsi="Palatino Linotype" w:cs="Arial"/>
          <w:b/>
          <w:i/>
          <w:iCs/>
          <w:color w:val="222222"/>
          <w:sz w:val="24"/>
          <w:szCs w:val="24"/>
        </w:rPr>
        <w:t xml:space="preserve">sindicato que reciba y ejerza recursos </w:t>
      </w:r>
      <w:r w:rsidRPr="00F74D3F">
        <w:rPr>
          <w:rFonts w:ascii="Palatino Linotype" w:hAnsi="Palatino Linotype" w:cs="Arial"/>
          <w:b/>
          <w:i/>
          <w:sz w:val="24"/>
          <w:szCs w:val="24"/>
        </w:rPr>
        <w:t>públicos</w:t>
      </w:r>
      <w:r w:rsidRPr="00F74D3F">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EB23F6" w14:textId="77777777" w:rsidR="001460D8" w:rsidRPr="00F74D3F" w:rsidRDefault="001460D8" w:rsidP="002A78CB">
      <w:pPr>
        <w:spacing w:after="0" w:line="240" w:lineRule="auto"/>
        <w:ind w:left="851" w:right="851"/>
        <w:jc w:val="both"/>
        <w:rPr>
          <w:rFonts w:ascii="Palatino Linotype" w:hAnsi="Palatino Linotype" w:cs="Arial"/>
          <w:i/>
          <w:color w:val="222222"/>
          <w:sz w:val="24"/>
          <w:szCs w:val="24"/>
        </w:rPr>
      </w:pPr>
    </w:p>
    <w:p w14:paraId="1BCF4167" w14:textId="77777777" w:rsidR="001460D8" w:rsidRPr="00F74D3F" w:rsidRDefault="001460D8" w:rsidP="00F74D3F">
      <w:pPr>
        <w:spacing w:after="0" w:line="240" w:lineRule="auto"/>
        <w:ind w:left="851" w:right="851"/>
        <w:jc w:val="both"/>
        <w:rPr>
          <w:rFonts w:ascii="Palatino Linotype" w:hAnsi="Palatino Linotype" w:cs="Arial"/>
          <w:i/>
          <w:color w:val="222222"/>
          <w:sz w:val="24"/>
          <w:szCs w:val="24"/>
        </w:rPr>
      </w:pPr>
      <w:r w:rsidRPr="00F74D3F">
        <w:rPr>
          <w:rFonts w:ascii="Palatino Linotype" w:hAnsi="Palatino Linotype" w:cs="Arial"/>
          <w:b/>
          <w:i/>
          <w:iCs/>
          <w:color w:val="222222"/>
          <w:sz w:val="24"/>
          <w:szCs w:val="24"/>
        </w:rPr>
        <w:t>III.</w:t>
      </w:r>
      <w:r w:rsidRPr="00F74D3F">
        <w:rPr>
          <w:rFonts w:ascii="Palatino Linotype" w:hAnsi="Palatino Linotype"/>
          <w:i/>
          <w:color w:val="222222"/>
          <w:sz w:val="24"/>
          <w:szCs w:val="24"/>
        </w:rPr>
        <w:t xml:space="preserve"> </w:t>
      </w:r>
      <w:r w:rsidRPr="00F74D3F">
        <w:rPr>
          <w:rFonts w:ascii="Palatino Linotype" w:hAnsi="Palatino Linotype" w:cs="Arial"/>
          <w:i/>
          <w:iCs/>
          <w:color w:val="222222"/>
          <w:sz w:val="24"/>
          <w:szCs w:val="24"/>
        </w:rPr>
        <w:t xml:space="preserve">Toda </w:t>
      </w:r>
      <w:r w:rsidRPr="00F74D3F">
        <w:rPr>
          <w:rFonts w:ascii="Palatino Linotype" w:hAnsi="Palatino Linotype" w:cs="Arial"/>
          <w:i/>
          <w:sz w:val="24"/>
          <w:szCs w:val="24"/>
        </w:rPr>
        <w:t>persona</w:t>
      </w:r>
      <w:r w:rsidRPr="00F74D3F">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14:paraId="790CC642" w14:textId="77777777" w:rsidR="001460D8" w:rsidRPr="00F74D3F" w:rsidRDefault="001460D8" w:rsidP="00F74D3F">
      <w:pPr>
        <w:spacing w:after="0" w:line="240" w:lineRule="auto"/>
        <w:ind w:left="851" w:right="851"/>
        <w:jc w:val="both"/>
        <w:rPr>
          <w:rFonts w:ascii="Palatino Linotype" w:hAnsi="Palatino Linotype" w:cs="Arial"/>
          <w:i/>
          <w:color w:val="222222"/>
          <w:sz w:val="24"/>
          <w:szCs w:val="24"/>
        </w:rPr>
      </w:pPr>
      <w:r w:rsidRPr="00F74D3F">
        <w:rPr>
          <w:rFonts w:ascii="Palatino Linotype" w:hAnsi="Palatino Linotype" w:cs="Arial"/>
          <w:b/>
          <w:i/>
          <w:iCs/>
          <w:color w:val="222222"/>
          <w:sz w:val="24"/>
          <w:szCs w:val="24"/>
        </w:rPr>
        <w:t xml:space="preserve">IV. </w:t>
      </w:r>
      <w:r w:rsidRPr="00F74D3F">
        <w:rPr>
          <w:rFonts w:ascii="Palatino Linotype" w:hAnsi="Palatino Linotype" w:cs="Arial"/>
          <w:i/>
          <w:iCs/>
          <w:color w:val="222222"/>
          <w:sz w:val="24"/>
          <w:szCs w:val="24"/>
        </w:rPr>
        <w:t xml:space="preserve">Se establecerán mecanismos de acceso a la información y procedimientos de revisión expeditos que se </w:t>
      </w:r>
      <w:r w:rsidRPr="00F74D3F">
        <w:rPr>
          <w:rFonts w:ascii="Palatino Linotype" w:hAnsi="Palatino Linotype" w:cs="Arial"/>
          <w:i/>
          <w:sz w:val="24"/>
          <w:szCs w:val="24"/>
        </w:rPr>
        <w:t>sustanciarán</w:t>
      </w:r>
      <w:r w:rsidRPr="00F74D3F">
        <w:rPr>
          <w:rFonts w:ascii="Palatino Linotype" w:hAnsi="Palatino Linotype" w:cs="Arial"/>
          <w:i/>
          <w:iCs/>
          <w:color w:val="222222"/>
          <w:sz w:val="24"/>
          <w:szCs w:val="24"/>
        </w:rPr>
        <w:t xml:space="preserve"> ante el organismo autónomo especializado e imparcial que establece esta Constitución.”</w:t>
      </w:r>
    </w:p>
    <w:p w14:paraId="7A1EDADE" w14:textId="77777777" w:rsidR="001460D8" w:rsidRPr="00F74D3F" w:rsidRDefault="001460D8" w:rsidP="00F74D3F">
      <w:pPr>
        <w:spacing w:after="0" w:line="240" w:lineRule="auto"/>
        <w:ind w:left="851" w:right="851"/>
        <w:jc w:val="both"/>
        <w:rPr>
          <w:rFonts w:ascii="Palatino Linotype" w:hAnsi="Palatino Linotype" w:cs="Arial"/>
          <w:i/>
          <w:iCs/>
          <w:color w:val="222222"/>
          <w:sz w:val="24"/>
          <w:szCs w:val="24"/>
        </w:rPr>
      </w:pPr>
      <w:r w:rsidRPr="00F74D3F">
        <w:rPr>
          <w:rFonts w:ascii="Palatino Linotype" w:hAnsi="Palatino Linotype" w:cs="Arial"/>
          <w:i/>
          <w:iCs/>
          <w:color w:val="222222"/>
          <w:sz w:val="24"/>
          <w:szCs w:val="24"/>
        </w:rPr>
        <w:t>(Énfasis añadido)</w:t>
      </w:r>
    </w:p>
    <w:p w14:paraId="0CBF7176" w14:textId="77777777" w:rsidR="001460D8" w:rsidRDefault="001460D8" w:rsidP="00F74D3F">
      <w:pPr>
        <w:spacing w:after="0" w:line="360" w:lineRule="auto"/>
        <w:jc w:val="both"/>
        <w:rPr>
          <w:rFonts w:ascii="Palatino Linotype" w:hAnsi="Palatino Linotype"/>
          <w:sz w:val="24"/>
          <w:szCs w:val="24"/>
        </w:rPr>
      </w:pPr>
    </w:p>
    <w:p w14:paraId="27706441" w14:textId="77777777" w:rsidR="000E08A0" w:rsidRPr="001460D8" w:rsidRDefault="000E08A0" w:rsidP="00F74D3F">
      <w:pPr>
        <w:spacing w:after="0" w:line="360" w:lineRule="auto"/>
        <w:jc w:val="both"/>
        <w:rPr>
          <w:rFonts w:ascii="Palatino Linotype" w:hAnsi="Palatino Linotype"/>
          <w:sz w:val="24"/>
          <w:szCs w:val="24"/>
        </w:rPr>
      </w:pPr>
      <w:r w:rsidRPr="001460D8">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1460D8">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14:paraId="1DC2E7C9" w14:textId="77777777" w:rsidR="000E08A0" w:rsidRDefault="000E08A0" w:rsidP="00CF6619">
      <w:pPr>
        <w:autoSpaceDE w:val="0"/>
        <w:autoSpaceDN w:val="0"/>
        <w:adjustRightInd w:val="0"/>
        <w:spacing w:after="0" w:line="360" w:lineRule="auto"/>
        <w:jc w:val="both"/>
        <w:rPr>
          <w:rFonts w:ascii="Palatino Linotype" w:hAnsi="Palatino Linotype" w:cs="Arial"/>
          <w:sz w:val="24"/>
          <w:szCs w:val="24"/>
        </w:rPr>
      </w:pPr>
    </w:p>
    <w:p w14:paraId="5942B926" w14:textId="77777777" w:rsidR="00CF2A80" w:rsidRDefault="00CF6619" w:rsidP="00C20864">
      <w:pPr>
        <w:spacing w:after="0" w:line="360" w:lineRule="auto"/>
        <w:ind w:right="51"/>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internacionales en los que el Estado M</w:t>
      </w:r>
      <w:r w:rsidRPr="00285BF6">
        <w:rPr>
          <w:rFonts w:ascii="Palatino Linotype" w:hAnsi="Palatino Linotype" w:cs="Arial"/>
          <w:sz w:val="24"/>
          <w:szCs w:val="24"/>
        </w:rPr>
        <w:t>exicano sea parte, en concordancia con el artícul</w:t>
      </w:r>
      <w:r w:rsidRPr="00DF1643">
        <w:rPr>
          <w:rFonts w:ascii="Palatino Linotype" w:hAnsi="Palatino Linotype" w:cs="Arial"/>
          <w:sz w:val="24"/>
          <w:szCs w:val="24"/>
        </w:rPr>
        <w:t>o 8 d</w:t>
      </w:r>
      <w:r>
        <w:rPr>
          <w:rFonts w:ascii="Palatino Linotype" w:hAnsi="Palatino Linotype" w:cs="Arial"/>
          <w:sz w:val="24"/>
          <w:szCs w:val="24"/>
        </w:rPr>
        <w:t>e la Ley de Transparencia local, es a</w:t>
      </w:r>
      <w:r w:rsidR="005308B6">
        <w:rPr>
          <w:rFonts w:ascii="Palatino Linotype" w:hAnsi="Palatino Linotype" w:cs="Arial"/>
          <w:sz w:val="24"/>
          <w:szCs w:val="24"/>
        </w:rPr>
        <w:t>sí que el recurrente solicitó</w:t>
      </w:r>
      <w:r w:rsidR="00CF2A80">
        <w:rPr>
          <w:rFonts w:ascii="Palatino Linotype" w:hAnsi="Palatino Linotype" w:cs="Arial"/>
          <w:sz w:val="24"/>
          <w:szCs w:val="24"/>
        </w:rPr>
        <w:t>:</w:t>
      </w:r>
    </w:p>
    <w:p w14:paraId="6FC5CA4F" w14:textId="77777777" w:rsidR="00CF2A80" w:rsidRDefault="00CF2A80" w:rsidP="00C20864">
      <w:pPr>
        <w:spacing w:after="0" w:line="360" w:lineRule="auto"/>
        <w:ind w:right="51"/>
        <w:jc w:val="both"/>
        <w:rPr>
          <w:rFonts w:ascii="Palatino Linotype" w:hAnsi="Palatino Linotype" w:cs="Arial"/>
          <w:sz w:val="24"/>
          <w:szCs w:val="24"/>
        </w:rPr>
      </w:pPr>
    </w:p>
    <w:tbl>
      <w:tblPr>
        <w:tblStyle w:val="Tablaconcuadrcula"/>
        <w:tblW w:w="0" w:type="auto"/>
        <w:tblLook w:val="04A0" w:firstRow="1" w:lastRow="0" w:firstColumn="1" w:lastColumn="0" w:noHBand="0" w:noVBand="1"/>
      </w:tblPr>
      <w:tblGrid>
        <w:gridCol w:w="4414"/>
        <w:gridCol w:w="4414"/>
      </w:tblGrid>
      <w:tr w:rsidR="009524DC" w14:paraId="310130DA" w14:textId="77777777" w:rsidTr="009524DC">
        <w:tc>
          <w:tcPr>
            <w:tcW w:w="4414" w:type="dxa"/>
            <w:shd w:val="clear" w:color="auto" w:fill="000000" w:themeFill="text1"/>
          </w:tcPr>
          <w:p w14:paraId="11EF1AEF" w14:textId="77777777" w:rsidR="009524DC" w:rsidRPr="009524DC" w:rsidRDefault="009524DC" w:rsidP="00D83EC6">
            <w:pPr>
              <w:jc w:val="center"/>
              <w:rPr>
                <w:sz w:val="24"/>
                <w:szCs w:val="24"/>
              </w:rPr>
            </w:pPr>
            <w:r w:rsidRPr="009524DC">
              <w:rPr>
                <w:rFonts w:ascii="Palatino Linotype" w:hAnsi="Palatino Linotype" w:cs="Arial"/>
                <w:b/>
                <w:sz w:val="24"/>
                <w:szCs w:val="24"/>
              </w:rPr>
              <w:t>00146/INFOEM/IP/RR/2022</w:t>
            </w:r>
          </w:p>
        </w:tc>
        <w:tc>
          <w:tcPr>
            <w:tcW w:w="4414" w:type="dxa"/>
            <w:shd w:val="clear" w:color="auto" w:fill="000000" w:themeFill="text1"/>
          </w:tcPr>
          <w:p w14:paraId="1CE8FB66" w14:textId="77777777" w:rsidR="009524DC" w:rsidRPr="009524DC" w:rsidRDefault="009524DC" w:rsidP="00D83EC6">
            <w:pPr>
              <w:jc w:val="center"/>
              <w:rPr>
                <w:sz w:val="24"/>
                <w:szCs w:val="24"/>
              </w:rPr>
            </w:pPr>
            <w:r w:rsidRPr="009524DC">
              <w:rPr>
                <w:rFonts w:ascii="Palatino Linotype" w:hAnsi="Palatino Linotype" w:cs="Arial"/>
                <w:b/>
                <w:sz w:val="24"/>
                <w:szCs w:val="24"/>
              </w:rPr>
              <w:t>00145/INFOEM/IP/RR/2022</w:t>
            </w:r>
          </w:p>
        </w:tc>
      </w:tr>
      <w:tr w:rsidR="009524DC" w14:paraId="406C3EAF" w14:textId="77777777" w:rsidTr="00D83EC6">
        <w:tc>
          <w:tcPr>
            <w:tcW w:w="4414" w:type="dxa"/>
          </w:tcPr>
          <w:p w14:paraId="15BBE8E6" w14:textId="77777777" w:rsidR="009524DC" w:rsidRDefault="009524DC" w:rsidP="00D83EC6">
            <w:pPr>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E142C4">
              <w:rPr>
                <w:rFonts w:ascii="Palatino Linotype" w:eastAsia="Times New Roman" w:hAnsi="Palatino Linotype" w:cs="Times New Roman"/>
                <w:i/>
                <w:sz w:val="24"/>
                <w:szCs w:val="24"/>
                <w:lang w:val="es-ES_tradnl" w:eastAsia="es-ES"/>
              </w:rPr>
              <w:t xml:space="preserve">DE CONFORMIDAD CON los artículos 4, cuarto y quinto párrafos, 6 segundo párrafo, apartado A de la Constitución Política de Los Estados Unidos Mexicanos, a los artículos; 11, 12, 13 y 70 fracción XV inciso q) de la Ley General de Transparencia y Acceso a la Información Pública, 4, 5, 7, 8, 11, 12 y 92 fracción XIV inciso p) de la Ley de Transparencia y Acceso a la Información Pública del Estado de México y Municipios, a los artículos; 13, 23 fracciones VII y VIII, 25 segundo párrafo, 26, 27 segundo párrafo, 28, 31 último párrafo, 56, 64, 68 y 69 de la Ley Agraria, 6°, 8°, 14, 17, 18, 47, 48, 49, 50, 58, 60, 61, 62 y 63 del Reglamento de la Ley Agraria en </w:t>
            </w:r>
            <w:r w:rsidRPr="00E142C4">
              <w:rPr>
                <w:rFonts w:ascii="Palatino Linotype" w:eastAsia="Times New Roman" w:hAnsi="Palatino Linotype" w:cs="Times New Roman"/>
                <w:i/>
                <w:sz w:val="24"/>
                <w:szCs w:val="24"/>
                <w:lang w:val="es-ES_tradnl" w:eastAsia="es-ES"/>
              </w:rPr>
              <w:lastRenderedPageBreak/>
              <w:t xml:space="preserve">Materia de </w:t>
            </w:r>
            <w:proofErr w:type="spellStart"/>
            <w:r w:rsidRPr="00E142C4">
              <w:rPr>
                <w:rFonts w:ascii="Palatino Linotype" w:eastAsia="Times New Roman" w:hAnsi="Palatino Linotype" w:cs="Times New Roman"/>
                <w:i/>
                <w:sz w:val="24"/>
                <w:szCs w:val="24"/>
                <w:lang w:val="es-ES_tradnl" w:eastAsia="es-ES"/>
              </w:rPr>
              <w:t>de</w:t>
            </w:r>
            <w:proofErr w:type="spellEnd"/>
            <w:r w:rsidRPr="00E142C4">
              <w:rPr>
                <w:rFonts w:ascii="Palatino Linotype" w:eastAsia="Times New Roman" w:hAnsi="Palatino Linotype" w:cs="Times New Roman"/>
                <w:i/>
                <w:sz w:val="24"/>
                <w:szCs w:val="24"/>
                <w:lang w:val="es-ES_tradnl" w:eastAsia="es-ES"/>
              </w:rPr>
              <w:t xml:space="preserve"> Certificación de Derechos Ejidales y Titulación de Solares, al punto 4 del orden del día de la Décima Cuarta Sesión Ordinaria del Ayuntamiento de Tlalnepantla de Baz 2019-2021 de fecha 23 de mayo de 2019, a los numerales; 15, 16, 17, 18, 19, 20, 21, 22, 23, 24, 25, 26, 27, 28 y 30 de los Lineamientos Técnicos Operativos del Programa “Seguridad del Patrimonio Familiar” para la Regularización de la Tenencia de la Tierra del Ejido de San Juan Ixhuatepec del Municipio de Tlalnepantla de Baz, México, a las Clausulas PRIMERA, SEGUNDA, TERCERA, CUARTA, QUINTA, SEXTA y DECIMA del Convenio de Concertación celebrado entre el municipio de Tlalnepantla de Baz, Estado de México y el Núcleo Agrario denominado San Juan Ixhuatepec, municipio de Tlalnepantla de Baz, Estado de México el 16 de junio de 2019, al tríptico repartido por personal del Ayuntamiento de Tlalnepantla, en las comunidades beneficiadas por el programa “Seguridad del Patrimonio Familiar” el cual se adjunta a la presente solicitud de información pública, por lo que solicito se me envié vía SAIMEX la siguiente información pública; </w:t>
            </w:r>
          </w:p>
          <w:p w14:paraId="64E280E4"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607793A7"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E142C4">
              <w:rPr>
                <w:rFonts w:ascii="Palatino Linotype" w:eastAsia="Times New Roman" w:hAnsi="Palatino Linotype" w:cs="Times New Roman"/>
                <w:i/>
                <w:sz w:val="24"/>
                <w:szCs w:val="24"/>
                <w:lang w:val="es-ES_tradnl" w:eastAsia="es-ES"/>
              </w:rPr>
              <w:t xml:space="preserve">1.- EL ACTA O LAS ACTAS DE LAS ASAMBLEAS DE FORMALIDADES ESPECIALES CELEBRADAS POR EL NUCLEO AGRARIO EJIDAL DE SAN JUAN IXHUATEPEC, EN LAS CUALES SE ASIGNARON LOS SOLARES </w:t>
            </w:r>
            <w:r w:rsidRPr="00E142C4">
              <w:rPr>
                <w:rFonts w:ascii="Palatino Linotype" w:eastAsia="Times New Roman" w:hAnsi="Palatino Linotype" w:cs="Times New Roman"/>
                <w:i/>
                <w:sz w:val="24"/>
                <w:szCs w:val="24"/>
                <w:lang w:val="es-ES_tradnl" w:eastAsia="es-ES"/>
              </w:rPr>
              <w:lastRenderedPageBreak/>
              <w:t xml:space="preserve">URBANOS A SUS LEGITIMOS PROPIETARIOS (2, 171 BENEFICIARIOS Y LOS CUALES SE ENCUENTRA EN TRAMITE EN EL REGISTRO AGRARIO NACIONAL SU TITULO DE PROPIEDAD), CON LOS RESPECTIVOS ANEXOS QUE DEBEN CONTENER </w:t>
            </w:r>
            <w:r w:rsidRPr="009524DC">
              <w:rPr>
                <w:rFonts w:ascii="Palatino Linotype" w:eastAsia="Times New Roman" w:hAnsi="Palatino Linotype" w:cs="Times New Roman"/>
                <w:i/>
                <w:sz w:val="24"/>
                <w:szCs w:val="24"/>
                <w:lang w:val="es-ES_tradnl" w:eastAsia="es-ES"/>
              </w:rPr>
              <w:t>LISTADOS CON NOMBRE, PLANOS RESPECTIVOS CON LOTE MANZANA, ZONA Y CALLE O AVENIDA DE LOS BENEFICIARIOS DEL PROGRAMA</w:t>
            </w:r>
            <w:r w:rsidRPr="00E142C4">
              <w:rPr>
                <w:rFonts w:ascii="Palatino Linotype" w:eastAsia="Times New Roman" w:hAnsi="Palatino Linotype" w:cs="Times New Roman"/>
                <w:i/>
                <w:sz w:val="24"/>
                <w:szCs w:val="24"/>
                <w:lang w:val="es-ES_tradnl" w:eastAsia="es-ES"/>
              </w:rPr>
              <w:t xml:space="preserve"> “Seguridad del Patrimonio Familiar”. </w:t>
            </w:r>
          </w:p>
          <w:p w14:paraId="66684BED"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4A35B045"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08B8137F"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18D0AD1B"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188DA09B"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0C570BD7"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026DED0F" w14:textId="77777777" w:rsidR="009524DC" w:rsidRPr="009524DC" w:rsidRDefault="009524DC" w:rsidP="00D83EC6">
            <w:pPr>
              <w:jc w:val="both"/>
              <w:rPr>
                <w:rFonts w:ascii="Palatino Linotype" w:eastAsia="Times New Roman" w:hAnsi="Palatino Linotype" w:cs="Times New Roman"/>
                <w:i/>
                <w:sz w:val="24"/>
                <w:szCs w:val="24"/>
                <w:lang w:val="es-ES_tradnl" w:eastAsia="es-ES"/>
              </w:rPr>
            </w:pPr>
          </w:p>
          <w:p w14:paraId="4E2C0388"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9524DC">
              <w:rPr>
                <w:rFonts w:ascii="Palatino Linotype" w:eastAsia="Times New Roman" w:hAnsi="Palatino Linotype" w:cs="Times New Roman"/>
                <w:i/>
                <w:sz w:val="24"/>
                <w:szCs w:val="24"/>
                <w:lang w:val="es-ES_tradnl" w:eastAsia="es-ES"/>
              </w:rPr>
              <w:t>2.- LA ESCRITURA</w:t>
            </w:r>
            <w:r w:rsidRPr="00E142C4">
              <w:rPr>
                <w:rFonts w:ascii="Palatino Linotype" w:eastAsia="Times New Roman" w:hAnsi="Palatino Linotype" w:cs="Times New Roman"/>
                <w:i/>
                <w:sz w:val="24"/>
                <w:szCs w:val="24"/>
                <w:lang w:val="es-ES_tradnl" w:eastAsia="es-ES"/>
              </w:rPr>
              <w:t xml:space="preserve"> O LAS ESCRITURAS DE LA FE DE HECHOS DE LAS ASAMBLEAS DE FORMALIDADES ESPECIALES CELEBRADAS POR EL NUCLEO AGRARIO EJIDAL DE SAN JAUN IXHUATEPEC, EN LAS CUALES SE ASIGNARON LOS SOLARES URBANOS A SUS LEGITIMOS PROPIETARIOS (2, 171 BENEFICIARIOS Y LOS CUALES SE ENCUENTRA EN TRAMITE EN EL REGISTRO AGRARIO NACIONAL SU TITULO DE PROPIEDAD), CON LOS RESPECTIVOS ANEXOS QUE DEBEN </w:t>
            </w:r>
            <w:r w:rsidRPr="00E142C4">
              <w:rPr>
                <w:rFonts w:ascii="Palatino Linotype" w:eastAsia="Times New Roman" w:hAnsi="Palatino Linotype" w:cs="Times New Roman"/>
                <w:i/>
                <w:sz w:val="24"/>
                <w:szCs w:val="24"/>
                <w:lang w:val="es-ES_tradnl" w:eastAsia="es-ES"/>
              </w:rPr>
              <w:lastRenderedPageBreak/>
              <w:t xml:space="preserve">CONTENER LISTADOS CON NOMBRE, PLANOS RESPECTIVOS CON LOTE MANZANA, ZONA Y CALLE O AVENIDA DE LOS BENEFICIARIOS DEL PROGRAMA “Seguridad del Patrimonio Familiar” ELABORADAS POR EL (O LOS) NOTARIO(S) PUBLICO(S), CONTRATADO(S) PARA TAL EFECTO. </w:t>
            </w:r>
          </w:p>
          <w:p w14:paraId="09906343"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033CA635"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E142C4">
              <w:rPr>
                <w:rFonts w:ascii="Palatino Linotype" w:eastAsia="Times New Roman" w:hAnsi="Palatino Linotype" w:cs="Times New Roman"/>
                <w:i/>
                <w:sz w:val="24"/>
                <w:szCs w:val="24"/>
                <w:lang w:val="es-ES_tradnl" w:eastAsia="es-ES"/>
              </w:rPr>
              <w:t xml:space="preserve">3.- EL ACUSE O LOS ACUSES DE RECIBIDO POR PARTE DEL REGISTRO AGRARIO NACIONAL DEL EXPEDIENTE O LOS EXPEDIENTES INGRESADOS AL REGISTRO AGRARIO NACIONAL Y QUE CONTIENEN LAS ACTAS DE LAS ASAMBLEAS DE FORMALIDADES ESPECIALES CELEBRADAS POR EL NUCLEO AGRARIO EJIDAL DE SAN JAUN IXHUATEPEC, EN LAS CUALES SE ASIGNARON LOS SOLARES URBANOS A SUS LEGITIMOS PROPIETARIOS (2, 171 BENEFICIARIOS Y LOS CUALES SE ENCUENTRA EN TRAMITE EN EL REGISTRO AGRARIO NACIONAL SU TITULO DE PROPIEDAD), CON LOS RESPECTIVOS ANEXOS QUE DEBEN CONTENER LISTADOS CON NOMBRE, PLANOS RESPECTIVOS CON LOTE MANZANA, ZONA Y CALLE O AVENIDA DE LOS </w:t>
            </w:r>
            <w:r w:rsidRPr="00E142C4">
              <w:rPr>
                <w:rFonts w:ascii="Palatino Linotype" w:eastAsia="Times New Roman" w:hAnsi="Palatino Linotype" w:cs="Times New Roman"/>
                <w:i/>
                <w:sz w:val="24"/>
                <w:szCs w:val="24"/>
                <w:lang w:val="es-ES_tradnl" w:eastAsia="es-ES"/>
              </w:rPr>
              <w:lastRenderedPageBreak/>
              <w:t xml:space="preserve">BENEFICIARIOS DEL PROGRAMA “Seguridad del Patrimonio Familiar”, ETC. </w:t>
            </w:r>
          </w:p>
          <w:p w14:paraId="48C100D1"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2F49294C"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24C20B26"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43326FAB"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00F2DC2D"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7FF550C8"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01290FD5"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1F51111C"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E142C4">
              <w:rPr>
                <w:rFonts w:ascii="Palatino Linotype" w:eastAsia="Times New Roman" w:hAnsi="Palatino Linotype" w:cs="Times New Roman"/>
                <w:i/>
                <w:sz w:val="24"/>
                <w:szCs w:val="24"/>
                <w:lang w:val="es-ES_tradnl" w:eastAsia="es-ES"/>
              </w:rPr>
              <w:t>4.- EL RECIBO O LOS RECIBOS DEL PAGO O LOS PAGOS DE DERECHOS DE LA EXPEDICION DE LOS TITULOS DE PROPIEDAD DE LOS 2, 171 BENEFICIARIOS Y LOS CUALES SE ENCUENTRA EN TRAMITE EN EL REGISTRO AGRARIO NACIONAL POR SU TITULO DE PROPIEDAD DE SOLAR URBANO.</w:t>
            </w:r>
          </w:p>
          <w:p w14:paraId="040A1187"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114F296C"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24F4C700"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5D831404" w14:textId="77777777" w:rsidR="009524DC" w:rsidRPr="009524DC" w:rsidRDefault="009524DC" w:rsidP="00D83EC6">
            <w:pPr>
              <w:jc w:val="both"/>
              <w:rPr>
                <w:rFonts w:ascii="Palatino Linotype" w:eastAsia="Times New Roman" w:hAnsi="Palatino Linotype" w:cs="Times New Roman"/>
                <w:i/>
                <w:sz w:val="24"/>
                <w:szCs w:val="24"/>
                <w:lang w:val="es-ES_tradnl" w:eastAsia="es-ES"/>
              </w:rPr>
            </w:pPr>
            <w:r w:rsidRPr="00E142C4">
              <w:rPr>
                <w:rFonts w:ascii="Palatino Linotype" w:eastAsia="Times New Roman" w:hAnsi="Palatino Linotype" w:cs="Times New Roman"/>
                <w:i/>
                <w:sz w:val="24"/>
                <w:szCs w:val="24"/>
                <w:lang w:val="es-ES_tradnl" w:eastAsia="es-ES"/>
              </w:rPr>
              <w:t xml:space="preserve"> 5.- LA RESPUESTA EMITIDA O LAS RESPUESTAS EMITIDAS POR EL REGISTRO AGRARIO NACIONAL DE LA CALIFICACION O CALIFICACIONES DE LAS ACTAS DE LAS ASAMBLEAS DE FORMALIDADES ESPECIALES CELEBRADAS POR EL NUCLEO AGRARIO EJIDAL DE SAN JUAN IXHUATEPEC, EN LAS CUALES SE ASIGNARON LOS SOLARES URBANOS A SUS LEGITIMOS PROPIETARIOS (2, 171 BENEFICIARIOS Y LOS CUALES SE </w:t>
            </w:r>
            <w:r w:rsidRPr="00E142C4">
              <w:rPr>
                <w:rFonts w:ascii="Palatino Linotype" w:eastAsia="Times New Roman" w:hAnsi="Palatino Linotype" w:cs="Times New Roman"/>
                <w:i/>
                <w:sz w:val="24"/>
                <w:szCs w:val="24"/>
                <w:lang w:val="es-ES_tradnl" w:eastAsia="es-ES"/>
              </w:rPr>
              <w:lastRenderedPageBreak/>
              <w:t>ENCUENTRA EN TRAMITE EN EL REGISTRO AGRARIO NACIONAL SU TITULO DE PROPIEDAD), CON LOS RESPECTIVOS ANEXOS QUE DEBEN CONTENER LISTADOS CON NOMBRE, PLANOS RESPECTIVOS CON LOTE MANZANA, ZONA Y CALLE O AVENIDA DE LOS BENEFICIARIOS DEL PROGRAMA “Seguridad del Patrimonio Familiar”, DE CONFORMIDAD AL NUMERO DE TRAMITE O A LOS NUMEROS DE TRAMITE REALIZADOS PARA TAL EFECTO.</w:t>
            </w:r>
            <w:r>
              <w:rPr>
                <w:rFonts w:ascii="Palatino Linotype" w:eastAsia="Times New Roman" w:hAnsi="Palatino Linotype" w:cs="Times New Roman"/>
                <w:i/>
                <w:sz w:val="24"/>
                <w:szCs w:val="24"/>
                <w:lang w:val="es-ES_tradnl" w:eastAsia="es-ES"/>
              </w:rPr>
              <w:t>” (sic)</w:t>
            </w:r>
          </w:p>
        </w:tc>
        <w:tc>
          <w:tcPr>
            <w:tcW w:w="4414" w:type="dxa"/>
          </w:tcPr>
          <w:p w14:paraId="08A3CAD1" w14:textId="77777777" w:rsidR="009524DC" w:rsidRDefault="009524DC" w:rsidP="00D83EC6">
            <w:pPr>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lastRenderedPageBreak/>
              <w:t>“</w:t>
            </w:r>
            <w:r w:rsidRPr="00F90B93">
              <w:rPr>
                <w:rFonts w:ascii="Palatino Linotype" w:eastAsia="Times New Roman" w:hAnsi="Palatino Linotype" w:cs="Times New Roman"/>
                <w:i/>
                <w:sz w:val="24"/>
                <w:szCs w:val="24"/>
                <w:lang w:val="es-ES_tradnl" w:eastAsia="es-ES"/>
              </w:rPr>
              <w:t xml:space="preserve">DE CONFORMIDAD CON los artículos 4, cuarto y quinto párrafos, 6 segundo párrafo, apartado A de la Constitución Política de Los Estados Unidos Mexicanos, a los artículos; 11, 12, 13 y 70 fracción XV inciso q) de la Ley General de Transparencia y Acceso a la Información Pública, 4, 5, 7, 8, 11, 12 y 92 fracción XIV inciso p) de la Ley de Transparencia y Acceso a la Información Pública del Estado de México y Municipios, a los artículos; 13, 23 fracciones VII y VIII, 25 segundo párrafo, 26, 27 segundo párrafo, 28, 31 último párrafo, 56, 64, 68 y 69 de la Ley Agraria, 6°, 8°, 14, 17, 18, 47, 48, 49, 50, 58, 60, 61, 62 y 63 del Reglamento de la Ley Agraria en </w:t>
            </w:r>
            <w:r w:rsidRPr="00F90B93">
              <w:rPr>
                <w:rFonts w:ascii="Palatino Linotype" w:eastAsia="Times New Roman" w:hAnsi="Palatino Linotype" w:cs="Times New Roman"/>
                <w:i/>
                <w:sz w:val="24"/>
                <w:szCs w:val="24"/>
                <w:lang w:val="es-ES_tradnl" w:eastAsia="es-ES"/>
              </w:rPr>
              <w:lastRenderedPageBreak/>
              <w:t xml:space="preserve">Materia de </w:t>
            </w:r>
            <w:proofErr w:type="spellStart"/>
            <w:r w:rsidRPr="00F90B93">
              <w:rPr>
                <w:rFonts w:ascii="Palatino Linotype" w:eastAsia="Times New Roman" w:hAnsi="Palatino Linotype" w:cs="Times New Roman"/>
                <w:i/>
                <w:sz w:val="24"/>
                <w:szCs w:val="24"/>
                <w:lang w:val="es-ES_tradnl" w:eastAsia="es-ES"/>
              </w:rPr>
              <w:t>de</w:t>
            </w:r>
            <w:proofErr w:type="spellEnd"/>
            <w:r w:rsidRPr="00F90B93">
              <w:rPr>
                <w:rFonts w:ascii="Palatino Linotype" w:eastAsia="Times New Roman" w:hAnsi="Palatino Linotype" w:cs="Times New Roman"/>
                <w:i/>
                <w:sz w:val="24"/>
                <w:szCs w:val="24"/>
                <w:lang w:val="es-ES_tradnl" w:eastAsia="es-ES"/>
              </w:rPr>
              <w:t xml:space="preserve"> Certificación de Derechos Ejidales y Titulación de Solares, al punto 4 del orden del día de la Décima Cuarta Sesión Ordinaria del Ayuntamiento de Tlalnepantla de Baz 2019-2021 de fecha 23 de mayo de 2019, a los numerales; 15, 16, 17, 18, 19, 20, 21, 22, 23, 24, 25, 26, 27, 28 y 30 de los Lineamientos Técnicos Operativos del Programa “Seguridad del Patrimonio Familiar” para la Regularización de la Tenencia de la Tierra del Ejido de San Juan Ixhuatepec del Municipio de Tlalnepantla de Baz, México, a las Clausulas PRIMERA, SEGUNDA, TERCERA, CUARTA, QUINTA, SEXTA y DECIMA del Convenio de Concertación celebrado entre el municipio de Tlalnepantla de Baz, Estado de México y el Núcleo Agrario denominado San Juan Ixhuatepec, municipio de Tlalnepantla de Baz, Estado de México el 16 de junio de 2019, al tríptico repartido por personal del Ayuntamiento de Tlalnepantla, en las comunidades beneficiadas por el programa “Seguridad del Patrimonio Familiar” el cual se adjunta a la presente solicitud de información pública, por lo que solicito se me envié vía SAIMEX la siguiente información pública; </w:t>
            </w:r>
          </w:p>
          <w:p w14:paraId="0EA85832"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6B4C2657"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F90B93">
              <w:rPr>
                <w:rFonts w:ascii="Palatino Linotype" w:eastAsia="Times New Roman" w:hAnsi="Palatino Linotype" w:cs="Times New Roman"/>
                <w:i/>
                <w:sz w:val="24"/>
                <w:szCs w:val="24"/>
                <w:lang w:val="es-ES_tradnl" w:eastAsia="es-ES"/>
              </w:rPr>
              <w:t xml:space="preserve">1.- EL ACTA O LAS ACTAS DE LAS ASAMBLEAS DE FORMALIDADES ESPECIALES CELEBRADAS POR EL NUCLEO AGRARIO EJIDAL DE SAN JUAN IXHUATEPEC, EN LAS CUALES SE ASIGNARON LOS SOLARES </w:t>
            </w:r>
            <w:r w:rsidRPr="00F90B93">
              <w:rPr>
                <w:rFonts w:ascii="Palatino Linotype" w:eastAsia="Times New Roman" w:hAnsi="Palatino Linotype" w:cs="Times New Roman"/>
                <w:i/>
                <w:sz w:val="24"/>
                <w:szCs w:val="24"/>
                <w:lang w:val="es-ES_tradnl" w:eastAsia="es-ES"/>
              </w:rPr>
              <w:lastRenderedPageBreak/>
              <w:t xml:space="preserve">URBANOS A SUS LEGITIMOS PROPIETARIOS (2, 171 BENEFICIARIOS Y LOS CUALES SE ENCUENTRA EN TRAMITE EN EL REGISTRO AGRARIO NACIONAL SU TITULO DE PROPIEDAD), CON LOS RESPECTIVOS ANEXOS u </w:t>
            </w:r>
            <w:r w:rsidRPr="009524DC">
              <w:rPr>
                <w:rFonts w:ascii="Palatino Linotype" w:eastAsia="Times New Roman" w:hAnsi="Palatino Linotype" w:cs="Times New Roman"/>
                <w:i/>
                <w:sz w:val="24"/>
                <w:szCs w:val="24"/>
                <w:lang w:val="es-ES_tradnl" w:eastAsia="es-ES"/>
              </w:rPr>
              <w:t>LISTADOS CON NOMBRE, PLANOS RESPECTIVOS CON LOTE MANZANA, ZONA Y CALLE O AVENIDA DE LOS BENEFICIARIOS DEL PROGRAMA</w:t>
            </w:r>
            <w:r w:rsidRPr="00F90B93">
              <w:rPr>
                <w:rFonts w:ascii="Palatino Linotype" w:eastAsia="Times New Roman" w:hAnsi="Palatino Linotype" w:cs="Times New Roman"/>
                <w:i/>
                <w:sz w:val="24"/>
                <w:szCs w:val="24"/>
                <w:lang w:val="es-ES_tradnl" w:eastAsia="es-ES"/>
              </w:rPr>
              <w:t xml:space="preserve"> “Seguridad del Patrimonio Familiar”, de conformidad con lo estipulado en el artículo 92 fracción XV inciso q) de la Ley General de Transparencia y Acceso a la Información Pública y 92 fracción XIV inciso p) de la Ley de Transparencia y Acceso a la Información Pública del Estado de México y Municipios. </w:t>
            </w:r>
          </w:p>
          <w:p w14:paraId="6367CFF0" w14:textId="77777777" w:rsidR="009524DC" w:rsidRPr="009524DC" w:rsidRDefault="009524DC" w:rsidP="00D83EC6">
            <w:pPr>
              <w:jc w:val="both"/>
              <w:rPr>
                <w:rFonts w:ascii="Palatino Linotype" w:eastAsia="Times New Roman" w:hAnsi="Palatino Linotype" w:cs="Times New Roman"/>
                <w:i/>
                <w:sz w:val="24"/>
                <w:szCs w:val="24"/>
                <w:lang w:val="es-ES_tradnl" w:eastAsia="es-ES"/>
              </w:rPr>
            </w:pPr>
          </w:p>
          <w:p w14:paraId="20A11F9A"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9524DC">
              <w:rPr>
                <w:rFonts w:ascii="Palatino Linotype" w:eastAsia="Times New Roman" w:hAnsi="Palatino Linotype" w:cs="Times New Roman"/>
                <w:i/>
                <w:sz w:val="24"/>
                <w:szCs w:val="24"/>
                <w:lang w:val="es-ES_tradnl" w:eastAsia="es-ES"/>
              </w:rPr>
              <w:t>2.- LA ESCRITURA</w:t>
            </w:r>
            <w:r w:rsidRPr="00F90B93">
              <w:rPr>
                <w:rFonts w:ascii="Palatino Linotype" w:eastAsia="Times New Roman" w:hAnsi="Palatino Linotype" w:cs="Times New Roman"/>
                <w:i/>
                <w:sz w:val="24"/>
                <w:szCs w:val="24"/>
                <w:lang w:val="es-ES_tradnl" w:eastAsia="es-ES"/>
              </w:rPr>
              <w:t xml:space="preserve"> O LAS ESCRITURAS DE LA FE DE HECHOS DE LAS ASAMBLEAS DE FORMALIDADES ESPECIALES CELEBRADAS POR EL NUCLEO AGRARIO EJIDAL DE SAN JAUN IXHUATEPEC, EN LAS CUALES SE ASIGNARON LOS SOLARES URBANOS A SUS LEGITIMOS PROPIETARIOS (2, 171 BENEFICIARIOS Y LOS CUALES SE ENCUENTRA EN TRAMITE EN EL REGISTRO AGRARIO NACIONAL SU TITULO DE PROPIEDAD), CON LOS RESPECTIVOS ANEXOS QUE DEBEN </w:t>
            </w:r>
            <w:r w:rsidRPr="00F90B93">
              <w:rPr>
                <w:rFonts w:ascii="Palatino Linotype" w:eastAsia="Times New Roman" w:hAnsi="Palatino Linotype" w:cs="Times New Roman"/>
                <w:i/>
                <w:sz w:val="24"/>
                <w:szCs w:val="24"/>
                <w:lang w:val="es-ES_tradnl" w:eastAsia="es-ES"/>
              </w:rPr>
              <w:lastRenderedPageBreak/>
              <w:t xml:space="preserve">CONTENER LISTADOS CON NOMBRE, PLANOS RESPECTIVOS CON LOTE MANZANA, ZONA Y CALLE O AVENIDA DE LOS BENEFICIARIOS DEL PROGRAMA “Seguridad del Patrimonio Familiar” ELABORADAS POR EL (O LOS) NOTARIO(S) PUBLICO(S), CONTRATADO(S) PARA TAL EFECTO. </w:t>
            </w:r>
          </w:p>
          <w:p w14:paraId="6046229F"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7DAB1921"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F90B93">
              <w:rPr>
                <w:rFonts w:ascii="Palatino Linotype" w:eastAsia="Times New Roman" w:hAnsi="Palatino Linotype" w:cs="Times New Roman"/>
                <w:i/>
                <w:sz w:val="24"/>
                <w:szCs w:val="24"/>
                <w:lang w:val="es-ES_tradnl" w:eastAsia="es-ES"/>
              </w:rPr>
              <w:t xml:space="preserve">3.- EL ACUSE O LOS ACUSES DE RECIBIDO POR PARTE DEL REGISTRO AGRARIO NACIONAL DEL EXPEDIENTE O LOS EXPEDIENTES INGRESADOS AL REGISTRO AGRARIO NACIONAL Y QUE CONTIENEN LAS ACTAS DE LAS ASAMBLEAS DE FORMALIDADES ESPECIALES CELEBRADAS POR EL NUCLEO AGRARIO EJIDAL DE SAN JUAN IXHUATEPEC, EN LAS CUALES SE ASIGNARON LOS SOLARES URBANOS A SUS LEGITIMOS PROPIETARIOS (2, 171 BENEFICIARIOS Y LOS CUALES SE ENCUENTRA EN TRAMITE EN EL REGISTRO AGRARIO NACIONAL SU TITULO DE PROPIEDAD), CON LOS RESPECTIVOS ANEXOS QUE DEBEN CONTENER LISTADOS CON NOMBRE, PLANOS RESPECTIVOS CON LOTE MANZANA, ZONA Y CALLE O AVENIDA DE LOS BENEFICIARIOS DEL PROGRAMA </w:t>
            </w:r>
            <w:r w:rsidRPr="00F90B93">
              <w:rPr>
                <w:rFonts w:ascii="Palatino Linotype" w:eastAsia="Times New Roman" w:hAnsi="Palatino Linotype" w:cs="Times New Roman"/>
                <w:i/>
                <w:sz w:val="24"/>
                <w:szCs w:val="24"/>
                <w:lang w:val="es-ES_tradnl" w:eastAsia="es-ES"/>
              </w:rPr>
              <w:lastRenderedPageBreak/>
              <w:t xml:space="preserve">“Seguridad del Patrimonio Familiar”, ETC. de conformidad con lo estipulado en el artículo 92 fracción XV inciso q) de la Ley General de Transparencia y Acceso a la Información Pública y 92 fracción XIV inciso p) de la Ley de Transparencia y Acceso a la Información Pública del Estado de México y Municipios. </w:t>
            </w:r>
          </w:p>
          <w:p w14:paraId="27F0125B"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3FFD0134" w14:textId="77777777" w:rsidR="009524DC" w:rsidRDefault="009524DC" w:rsidP="00D83EC6">
            <w:pPr>
              <w:jc w:val="both"/>
              <w:rPr>
                <w:rFonts w:ascii="Palatino Linotype" w:eastAsia="Times New Roman" w:hAnsi="Palatino Linotype" w:cs="Times New Roman"/>
                <w:i/>
                <w:sz w:val="24"/>
                <w:szCs w:val="24"/>
                <w:lang w:val="es-ES_tradnl" w:eastAsia="es-ES"/>
              </w:rPr>
            </w:pPr>
            <w:r w:rsidRPr="00F90B93">
              <w:rPr>
                <w:rFonts w:ascii="Palatino Linotype" w:eastAsia="Times New Roman" w:hAnsi="Palatino Linotype" w:cs="Times New Roman"/>
                <w:i/>
                <w:sz w:val="24"/>
                <w:szCs w:val="24"/>
                <w:lang w:val="es-ES_tradnl" w:eastAsia="es-ES"/>
              </w:rPr>
              <w:t xml:space="preserve">4.- EL RECIBO O LOS RECIBOS DEL PAGO O LOS PAGOS DE DERECHOS HECHOS A FAVOR DEL REGISTRO AGRARIO NACIONAL POR LA EXPEDICION DE LOS TITULOS DE PROPIEDAD DE LOS 2, 171 BENEFICIARIOS Y LOS CUALES SE ENCUENTRA EN TRAMITE EN EL REGISTRO AGRARIO NACIONAL POR SU TITULO DE PROPIEDAD DE SOLAR URBANO. </w:t>
            </w:r>
          </w:p>
          <w:p w14:paraId="6824010E" w14:textId="77777777" w:rsidR="009524DC" w:rsidRDefault="009524DC" w:rsidP="00D83EC6">
            <w:pPr>
              <w:jc w:val="both"/>
              <w:rPr>
                <w:rFonts w:ascii="Palatino Linotype" w:eastAsia="Times New Roman" w:hAnsi="Palatino Linotype" w:cs="Times New Roman"/>
                <w:i/>
                <w:sz w:val="24"/>
                <w:szCs w:val="24"/>
                <w:lang w:val="es-ES_tradnl" w:eastAsia="es-ES"/>
              </w:rPr>
            </w:pPr>
          </w:p>
          <w:p w14:paraId="484955C5" w14:textId="77777777" w:rsidR="009524DC" w:rsidRPr="000C1E1B" w:rsidRDefault="009524DC" w:rsidP="00D83EC6">
            <w:pPr>
              <w:jc w:val="both"/>
              <w:rPr>
                <w:rFonts w:ascii="Palatino Linotype" w:eastAsia="Times New Roman" w:hAnsi="Palatino Linotype" w:cs="Times New Roman"/>
                <w:i/>
                <w:sz w:val="24"/>
                <w:szCs w:val="24"/>
                <w:lang w:val="es-ES_tradnl" w:eastAsia="es-ES"/>
              </w:rPr>
            </w:pPr>
            <w:r w:rsidRPr="00F90B93">
              <w:rPr>
                <w:rFonts w:ascii="Palatino Linotype" w:eastAsia="Times New Roman" w:hAnsi="Palatino Linotype" w:cs="Times New Roman"/>
                <w:i/>
                <w:sz w:val="24"/>
                <w:szCs w:val="24"/>
                <w:lang w:val="es-ES_tradnl" w:eastAsia="es-ES"/>
              </w:rPr>
              <w:t xml:space="preserve">5.- LA RESPUESTA EMITIDA O LAS RESPUESTAS EMITIDAS POR EL REGISTRO AGRARIO NACIONAL DE LA CALIFICACION O CALIFICACIONES DE LAS ACTAS DE LAS ASAMBLEAS DE FORMALIDADES ESPECIALES CELEBRADAS POR EL NUCLEO AGRARIO EJIDAL DE SAN JUAN IXHUATEPEC, EN LAS CUALES SE ASIGNARON LOS SOLARES URBANOS A SUS LEGITIMOS PROPIETARIOS (2, 171 BENEFICIARIOS Y LOS CUALES SE </w:t>
            </w:r>
            <w:r w:rsidRPr="00F90B93">
              <w:rPr>
                <w:rFonts w:ascii="Palatino Linotype" w:eastAsia="Times New Roman" w:hAnsi="Palatino Linotype" w:cs="Times New Roman"/>
                <w:i/>
                <w:sz w:val="24"/>
                <w:szCs w:val="24"/>
                <w:lang w:val="es-ES_tradnl" w:eastAsia="es-ES"/>
              </w:rPr>
              <w:lastRenderedPageBreak/>
              <w:t>ENCUENTRA EN TRAMITE EN EL REGISTRO AGRARIO NACIONAL SU TITULO DE PROPIEDAD), CON LOS RESPECTIVOS ANEXOS QUE DEBEN CONTENER LISTADOS CON NOMBRE, PLANOS RESPECTIVOS CON LOTE MANZANA, ZONA Y CALLE O AVENIDA DE LOS BENEFICIARIOS DEL PROGRAMA “Seguridad del Patrimonio Familiar”, DE CONFORMIDAD AL NUMERO DE TRAMITE O A LOS NÚMEROS DE TRAMITE REALIZADOS PARA TAL EFECTO.</w:t>
            </w:r>
            <w:r>
              <w:rPr>
                <w:rFonts w:ascii="Palatino Linotype" w:eastAsia="Times New Roman" w:hAnsi="Palatino Linotype" w:cs="Times New Roman"/>
                <w:i/>
                <w:sz w:val="24"/>
                <w:szCs w:val="24"/>
                <w:lang w:val="es-ES_tradnl" w:eastAsia="es-ES"/>
              </w:rPr>
              <w:t>” (sic)</w:t>
            </w:r>
          </w:p>
        </w:tc>
      </w:tr>
    </w:tbl>
    <w:p w14:paraId="13AD8A6E" w14:textId="77777777" w:rsidR="0063751A" w:rsidRDefault="0063751A" w:rsidP="00C20864">
      <w:pPr>
        <w:spacing w:after="0" w:line="360" w:lineRule="auto"/>
        <w:ind w:right="51"/>
        <w:jc w:val="both"/>
        <w:rPr>
          <w:rFonts w:ascii="Palatino Linotype" w:hAnsi="Palatino Linotype" w:cs="Arial"/>
          <w:sz w:val="24"/>
          <w:szCs w:val="24"/>
        </w:rPr>
      </w:pPr>
    </w:p>
    <w:p w14:paraId="03A4630D" w14:textId="77777777" w:rsidR="00C535B8" w:rsidRDefault="00C4764F" w:rsidP="00C535B8">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Para lo cual el sujeto obligado informó </w:t>
      </w:r>
      <w:r w:rsidR="00BD67CD">
        <w:rPr>
          <w:rFonts w:ascii="Palatino Linotype" w:hAnsi="Palatino Linotype"/>
          <w:sz w:val="24"/>
          <w:szCs w:val="24"/>
        </w:rPr>
        <w:t>mediante oficio número DDU/41/2022, de fecha 11 de enero de 2022, signado por la Arquitecta Erika Rosaura López Juárez, en su carácter de Directora de Desarrollo Urbano del municipio de Tlalnepantla de Baz, lo siguiente:</w:t>
      </w:r>
    </w:p>
    <w:p w14:paraId="547888F8" w14:textId="77777777" w:rsidR="00BD67CD" w:rsidRDefault="00BD67CD" w:rsidP="00C535B8">
      <w:pPr>
        <w:pStyle w:val="Sinespaciado"/>
        <w:spacing w:line="360" w:lineRule="auto"/>
        <w:jc w:val="both"/>
        <w:rPr>
          <w:rFonts w:ascii="Palatino Linotype" w:hAnsi="Palatino Linotype"/>
          <w:sz w:val="24"/>
          <w:szCs w:val="24"/>
        </w:rPr>
      </w:pPr>
    </w:p>
    <w:p w14:paraId="2F2B621E" w14:textId="77777777" w:rsidR="00BD67CD" w:rsidRPr="00471854" w:rsidRDefault="00BD67CD" w:rsidP="00C535B8">
      <w:pPr>
        <w:pStyle w:val="Sinespaciado"/>
        <w:spacing w:line="360" w:lineRule="auto"/>
        <w:jc w:val="both"/>
        <w:rPr>
          <w:rFonts w:ascii="Palatino Linotype" w:hAnsi="Palatino Linotype"/>
          <w:sz w:val="24"/>
          <w:szCs w:val="24"/>
        </w:rPr>
      </w:pPr>
      <w:r>
        <w:rPr>
          <w:noProof/>
          <w:lang w:eastAsia="es-MX"/>
        </w:rPr>
        <w:drawing>
          <wp:inline distT="0" distB="0" distL="0" distR="0" wp14:anchorId="7F118192" wp14:editId="5DA4A8CF">
            <wp:extent cx="5686425" cy="2343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140" t="25868" r="26422" b="47678"/>
                    <a:stretch/>
                  </pic:blipFill>
                  <pic:spPr bwMode="auto">
                    <a:xfrm>
                      <a:off x="0" y="0"/>
                      <a:ext cx="5686425" cy="2343150"/>
                    </a:xfrm>
                    <a:prstGeom prst="rect">
                      <a:avLst/>
                    </a:prstGeom>
                    <a:ln>
                      <a:noFill/>
                    </a:ln>
                    <a:extLst>
                      <a:ext uri="{53640926-AAD7-44D8-BBD7-CCE9431645EC}">
                        <a14:shadowObscured xmlns:a14="http://schemas.microsoft.com/office/drawing/2010/main"/>
                      </a:ext>
                    </a:extLst>
                  </pic:spPr>
                </pic:pic>
              </a:graphicData>
            </a:graphic>
          </wp:inline>
        </w:drawing>
      </w:r>
    </w:p>
    <w:p w14:paraId="2E5FF270" w14:textId="77777777" w:rsidR="00C535B8" w:rsidRDefault="00C535B8" w:rsidP="00C535B8">
      <w:pPr>
        <w:pStyle w:val="Sinespaciado"/>
        <w:spacing w:line="360" w:lineRule="auto"/>
        <w:jc w:val="both"/>
        <w:rPr>
          <w:rFonts w:ascii="Palatino Linotype" w:hAnsi="Palatino Linotype"/>
          <w:sz w:val="24"/>
          <w:szCs w:val="24"/>
        </w:rPr>
      </w:pPr>
    </w:p>
    <w:p w14:paraId="31E48EDA" w14:textId="77777777" w:rsidR="00BD67CD" w:rsidRDefault="00BD67CD" w:rsidP="00C535B8">
      <w:pPr>
        <w:pStyle w:val="Sinespaciado"/>
        <w:spacing w:line="360" w:lineRule="auto"/>
        <w:jc w:val="both"/>
        <w:rPr>
          <w:rFonts w:ascii="Palatino Linotype" w:hAnsi="Palatino Linotype"/>
          <w:sz w:val="24"/>
          <w:szCs w:val="24"/>
        </w:rPr>
      </w:pPr>
      <w:r>
        <w:rPr>
          <w:noProof/>
          <w:lang w:eastAsia="es-MX"/>
        </w:rPr>
        <w:drawing>
          <wp:inline distT="0" distB="0" distL="0" distR="0" wp14:anchorId="10ED0743" wp14:editId="703C44B1">
            <wp:extent cx="5743575" cy="6648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98" t="14402" r="25429" b="4762"/>
                    <a:stretch/>
                  </pic:blipFill>
                  <pic:spPr bwMode="auto">
                    <a:xfrm>
                      <a:off x="0" y="0"/>
                      <a:ext cx="5743575" cy="6648450"/>
                    </a:xfrm>
                    <a:prstGeom prst="rect">
                      <a:avLst/>
                    </a:prstGeom>
                    <a:ln>
                      <a:noFill/>
                    </a:ln>
                    <a:extLst>
                      <a:ext uri="{53640926-AAD7-44D8-BBD7-CCE9431645EC}">
                        <a14:shadowObscured xmlns:a14="http://schemas.microsoft.com/office/drawing/2010/main"/>
                      </a:ext>
                    </a:extLst>
                  </pic:spPr>
                </pic:pic>
              </a:graphicData>
            </a:graphic>
          </wp:inline>
        </w:drawing>
      </w:r>
    </w:p>
    <w:p w14:paraId="284904B5" w14:textId="77777777" w:rsidR="00BD67CD" w:rsidRDefault="00BD67CD" w:rsidP="00C535B8">
      <w:pPr>
        <w:pStyle w:val="Sinespaciado"/>
        <w:spacing w:line="360" w:lineRule="auto"/>
        <w:jc w:val="both"/>
        <w:rPr>
          <w:rFonts w:ascii="Palatino Linotype" w:hAnsi="Palatino Linotype"/>
          <w:sz w:val="24"/>
          <w:szCs w:val="24"/>
        </w:rPr>
      </w:pPr>
    </w:p>
    <w:p w14:paraId="1446607C" w14:textId="77777777" w:rsidR="00C535B8" w:rsidRDefault="00C535B8" w:rsidP="00C535B8">
      <w:pPr>
        <w:spacing w:line="360" w:lineRule="auto"/>
        <w:jc w:val="both"/>
        <w:rPr>
          <w:rFonts w:ascii="Palatino Linotype" w:hAnsi="Palatino Linotype" w:cs="Arial"/>
        </w:rPr>
      </w:pPr>
    </w:p>
    <w:p w14:paraId="6AF02885" w14:textId="77777777" w:rsidR="00F00489" w:rsidRDefault="00F00489" w:rsidP="00C535B8">
      <w:pPr>
        <w:spacing w:line="360" w:lineRule="auto"/>
        <w:jc w:val="both"/>
        <w:rPr>
          <w:rFonts w:ascii="Palatino Linotype" w:hAnsi="Palatino Linotype" w:cs="Arial"/>
        </w:rPr>
      </w:pPr>
      <w:r>
        <w:rPr>
          <w:rFonts w:ascii="Palatino Linotype" w:hAnsi="Palatino Linotype" w:cs="Arial"/>
        </w:rPr>
        <w:t xml:space="preserve">Por su parte el Lic. Claudio David </w:t>
      </w:r>
      <w:proofErr w:type="spellStart"/>
      <w:r>
        <w:rPr>
          <w:rFonts w:ascii="Palatino Linotype" w:hAnsi="Palatino Linotype" w:cs="Arial"/>
        </w:rPr>
        <w:t>Ogawa</w:t>
      </w:r>
      <w:proofErr w:type="spellEnd"/>
      <w:r>
        <w:rPr>
          <w:rFonts w:ascii="Palatino Linotype" w:hAnsi="Palatino Linotype" w:cs="Arial"/>
        </w:rPr>
        <w:t xml:space="preserve"> Hernández Jefe de Departamento de Tenencia de la Tierra </w:t>
      </w:r>
      <w:r w:rsidR="009954A4">
        <w:rPr>
          <w:rFonts w:ascii="Palatino Linotype" w:hAnsi="Palatino Linotype" w:cs="Arial"/>
        </w:rPr>
        <w:t>y Control del Crecimiento Humano, informó lo siguiente:</w:t>
      </w:r>
    </w:p>
    <w:p w14:paraId="1A4F6E5B" w14:textId="77777777" w:rsidR="00F00489" w:rsidRDefault="00F00489" w:rsidP="00C535B8">
      <w:pPr>
        <w:spacing w:line="360" w:lineRule="auto"/>
        <w:jc w:val="both"/>
        <w:rPr>
          <w:rFonts w:ascii="Palatino Linotype" w:hAnsi="Palatino Linotype" w:cs="Arial"/>
        </w:rPr>
      </w:pPr>
      <w:r>
        <w:rPr>
          <w:noProof/>
          <w:lang w:eastAsia="es-MX"/>
        </w:rPr>
        <w:drawing>
          <wp:inline distT="0" distB="0" distL="0" distR="0" wp14:anchorId="532432B6" wp14:editId="2EBA4610">
            <wp:extent cx="5705475" cy="54959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00" t="10289" r="30060" b="11522"/>
                    <a:stretch/>
                  </pic:blipFill>
                  <pic:spPr bwMode="auto">
                    <a:xfrm>
                      <a:off x="0" y="0"/>
                      <a:ext cx="5705475" cy="5495925"/>
                    </a:xfrm>
                    <a:prstGeom prst="rect">
                      <a:avLst/>
                    </a:prstGeom>
                    <a:ln>
                      <a:noFill/>
                    </a:ln>
                    <a:extLst>
                      <a:ext uri="{53640926-AAD7-44D8-BBD7-CCE9431645EC}">
                        <a14:shadowObscured xmlns:a14="http://schemas.microsoft.com/office/drawing/2010/main"/>
                      </a:ext>
                    </a:extLst>
                  </pic:spPr>
                </pic:pic>
              </a:graphicData>
            </a:graphic>
          </wp:inline>
        </w:drawing>
      </w:r>
    </w:p>
    <w:p w14:paraId="74494C3B" w14:textId="77777777" w:rsidR="00F00489" w:rsidRDefault="00F00489" w:rsidP="00C535B8">
      <w:pPr>
        <w:spacing w:line="360" w:lineRule="auto"/>
        <w:jc w:val="both"/>
        <w:rPr>
          <w:rFonts w:ascii="Palatino Linotype" w:hAnsi="Palatino Linotype" w:cs="Arial"/>
        </w:rPr>
      </w:pPr>
    </w:p>
    <w:p w14:paraId="3AFE75F6" w14:textId="77777777" w:rsidR="00F00489" w:rsidRDefault="00F00489" w:rsidP="00C535B8">
      <w:pPr>
        <w:spacing w:line="360" w:lineRule="auto"/>
        <w:jc w:val="both"/>
        <w:rPr>
          <w:rFonts w:ascii="Palatino Linotype" w:hAnsi="Palatino Linotype" w:cs="Arial"/>
        </w:rPr>
      </w:pPr>
    </w:p>
    <w:p w14:paraId="4F002207" w14:textId="77777777" w:rsidR="00C535B8" w:rsidRDefault="00BD67CD" w:rsidP="00C535B8">
      <w:pPr>
        <w:spacing w:line="360" w:lineRule="auto"/>
        <w:jc w:val="both"/>
        <w:rPr>
          <w:rFonts w:ascii="Palatino Linotype" w:hAnsi="Palatino Linotype"/>
          <w:lang w:val="es-ES_tradnl"/>
        </w:rPr>
      </w:pPr>
      <w:r>
        <w:rPr>
          <w:rFonts w:ascii="Palatino Linotype" w:hAnsi="Palatino Linotype" w:cs="Arial"/>
        </w:rPr>
        <w:t xml:space="preserve">Como podemos observar </w:t>
      </w:r>
      <w:r w:rsidR="00C535B8">
        <w:rPr>
          <w:rFonts w:ascii="Palatino Linotype" w:hAnsi="Palatino Linotype"/>
          <w:lang w:val="es-ES_tradnl"/>
        </w:rPr>
        <w:t xml:space="preserve">el sujeto obligado refirió que después de una búsqueda razonable y exhaustiva en los archivos del sujeto habilitado, </w:t>
      </w:r>
      <w:r w:rsidR="0069176E">
        <w:rPr>
          <w:rFonts w:ascii="Palatino Linotype" w:hAnsi="Palatino Linotype"/>
          <w:lang w:val="es-ES_tradnl"/>
        </w:rPr>
        <w:t>a</w:t>
      </w:r>
      <w:r w:rsidR="00C535B8">
        <w:rPr>
          <w:rFonts w:ascii="Palatino Linotype" w:hAnsi="Palatino Linotype"/>
          <w:lang w:val="es-ES_tradnl"/>
        </w:rPr>
        <w:t>l respecto</w:t>
      </w:r>
      <w:r w:rsidR="00C535B8" w:rsidRPr="006A59C3">
        <w:rPr>
          <w:rFonts w:ascii="Palatino Linotype" w:hAnsi="Palatino Linotype"/>
          <w:lang w:val="es-ES_tradnl"/>
        </w:rPr>
        <w:t>, al tratarse el requerimiento de información originario de documentación que, por las razones aducidas, a la fecha no ha sido generada, administrada o poseída, nos encontramos ante la figura de hechos negativos de los cuales es improcedente su demostración, tal y como se</w:t>
      </w:r>
      <w:r w:rsidR="00C535B8">
        <w:rPr>
          <w:rFonts w:ascii="Palatino Linotype" w:hAnsi="Palatino Linotype"/>
          <w:lang w:val="es-ES_tradnl"/>
        </w:rPr>
        <w:t xml:space="preserve"> </w:t>
      </w:r>
      <w:r w:rsidR="00C535B8" w:rsidRPr="006A59C3">
        <w:rPr>
          <w:rFonts w:ascii="Palatino Linotype" w:hAnsi="Palatino Linotype"/>
          <w:lang w:val="es-ES_tradnl"/>
        </w:rPr>
        <w:t xml:space="preserve">desprende de lo razonado en la Tesis Aislada (común): 267287, Semanario Judicial de la Federación, Sexta Época, Volumen LII, Tercera Parte, p. 101; de rubro y textos siguientes: </w:t>
      </w:r>
    </w:p>
    <w:p w14:paraId="53264135" w14:textId="77777777" w:rsidR="00C535B8" w:rsidRDefault="00C535B8" w:rsidP="00C535B8">
      <w:pPr>
        <w:spacing w:line="360" w:lineRule="auto"/>
        <w:jc w:val="both"/>
        <w:rPr>
          <w:rFonts w:ascii="Palatino Linotype" w:hAnsi="Palatino Linotype"/>
          <w:lang w:val="es-ES_tradnl"/>
        </w:rPr>
      </w:pPr>
    </w:p>
    <w:p w14:paraId="7DA05FD9" w14:textId="77777777" w:rsidR="00C535B8" w:rsidRPr="006A59C3" w:rsidRDefault="00C535B8" w:rsidP="00C535B8">
      <w:pPr>
        <w:spacing w:line="360" w:lineRule="auto"/>
        <w:ind w:left="851" w:right="851"/>
        <w:jc w:val="both"/>
        <w:rPr>
          <w:rFonts w:ascii="Palatino Linotype" w:hAnsi="Palatino Linotype"/>
          <w:lang w:val="es-ES_tradnl"/>
        </w:rPr>
      </w:pPr>
      <w:r w:rsidRPr="006A59C3">
        <w:rPr>
          <w:rFonts w:ascii="Palatino Linotype" w:hAnsi="Palatino Linotype" w:cs="Arial"/>
          <w:i/>
          <w:iCs/>
          <w:color w:val="222222"/>
        </w:rPr>
        <w:t xml:space="preserve">“HECHOS NEGATIVOS, NO SON SUSCEPTIBLES DE DEMOSTRACION. Tratándose de un hecho negativo, el Juez no tiene </w:t>
      </w:r>
      <w:proofErr w:type="spellStart"/>
      <w:r w:rsidRPr="006A59C3">
        <w:rPr>
          <w:rFonts w:ascii="Palatino Linotype" w:hAnsi="Palatino Linotype" w:cs="Arial"/>
          <w:i/>
          <w:iCs/>
          <w:color w:val="222222"/>
        </w:rPr>
        <w:t>por que</w:t>
      </w:r>
      <w:proofErr w:type="spellEnd"/>
      <w:r w:rsidRPr="006A59C3">
        <w:rPr>
          <w:rFonts w:ascii="Palatino Linotype" w:hAnsi="Palatino Linotype" w:cs="Arial"/>
          <w:i/>
          <w:iCs/>
          <w:color w:val="222222"/>
        </w:rPr>
        <w:t xml:space="preserve"> invocar prueba alguna de la que se desprenda, ya que es bien sabido que esta clase de hechos no son susceptibles de demostración.”</w:t>
      </w:r>
    </w:p>
    <w:p w14:paraId="0C8A009F" w14:textId="77777777" w:rsidR="00C535B8" w:rsidRPr="006A59C3" w:rsidRDefault="00C535B8" w:rsidP="00C535B8">
      <w:pPr>
        <w:spacing w:line="360" w:lineRule="auto"/>
        <w:jc w:val="both"/>
        <w:rPr>
          <w:rFonts w:ascii="Palatino Linotype" w:hAnsi="Palatino Linotype"/>
          <w:lang w:val="es-ES_tradnl"/>
        </w:rPr>
      </w:pPr>
    </w:p>
    <w:p w14:paraId="25467FBF" w14:textId="77777777" w:rsidR="00C535B8" w:rsidRPr="00D313B5" w:rsidRDefault="00C535B8" w:rsidP="00C535B8">
      <w:pPr>
        <w:spacing w:line="360" w:lineRule="auto"/>
        <w:jc w:val="both"/>
        <w:rPr>
          <w:rFonts w:ascii="Palatino Linotype" w:hAnsi="Palatino Linotype" w:cs="Arial"/>
        </w:rPr>
      </w:pPr>
      <w:r w:rsidRPr="002F6B8E">
        <w:rPr>
          <w:rFonts w:ascii="Palatino Linotype" w:hAnsi="Palatino Linotype" w:cs="Arial"/>
        </w:rPr>
        <w:t>En ese mismo</w:t>
      </w:r>
      <w:r w:rsidRPr="00D313B5">
        <w:rPr>
          <w:rFonts w:ascii="Palatino Linotype" w:hAnsi="Palatino Linotype" w:cs="Arial"/>
        </w:rPr>
        <w:t xml:space="preserve">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1C9F8DC4" w14:textId="77777777" w:rsidR="00C535B8" w:rsidRPr="00D313B5" w:rsidRDefault="00C535B8" w:rsidP="00C535B8">
      <w:pPr>
        <w:pStyle w:val="Sinespaciado"/>
        <w:spacing w:line="360" w:lineRule="auto"/>
        <w:rPr>
          <w:rFonts w:ascii="Palatino Linotype" w:hAnsi="Palatino Linotype"/>
          <w:sz w:val="24"/>
          <w:szCs w:val="24"/>
        </w:rPr>
      </w:pPr>
    </w:p>
    <w:p w14:paraId="300E67B4" w14:textId="77777777" w:rsidR="00C535B8" w:rsidRPr="00D313B5" w:rsidRDefault="00C535B8" w:rsidP="00C535B8">
      <w:pPr>
        <w:pStyle w:val="Sinespaciado"/>
        <w:spacing w:line="360" w:lineRule="auto"/>
        <w:ind w:left="851" w:right="850"/>
        <w:jc w:val="both"/>
        <w:rPr>
          <w:rFonts w:ascii="Palatino Linotype" w:hAnsi="Palatino Linotype"/>
          <w:i/>
          <w:sz w:val="24"/>
          <w:szCs w:val="24"/>
        </w:rPr>
      </w:pPr>
      <w:r w:rsidRPr="00D313B5">
        <w:rPr>
          <w:rFonts w:ascii="Palatino Linotype" w:hAnsi="Palatino Linotype"/>
          <w:sz w:val="24"/>
          <w:szCs w:val="24"/>
        </w:rPr>
        <w:t>“</w:t>
      </w:r>
      <w:r w:rsidRPr="00D313B5">
        <w:rPr>
          <w:rFonts w:ascii="Palatino Linotype" w:hAnsi="Palatino Linotype"/>
          <w:b/>
          <w:i/>
          <w:sz w:val="24"/>
          <w:szCs w:val="24"/>
        </w:rPr>
        <w:t>Artículo 12.</w:t>
      </w:r>
      <w:r w:rsidRPr="00D313B5">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14:paraId="33AD3384" w14:textId="77777777" w:rsidR="00C535B8" w:rsidRPr="00D313B5" w:rsidRDefault="00C535B8" w:rsidP="00C535B8">
      <w:pPr>
        <w:pStyle w:val="Sinespaciado"/>
        <w:spacing w:line="360" w:lineRule="auto"/>
        <w:ind w:left="851" w:right="850"/>
        <w:jc w:val="both"/>
        <w:rPr>
          <w:rFonts w:ascii="Palatino Linotype" w:hAnsi="Palatino Linotype"/>
          <w:i/>
          <w:sz w:val="24"/>
          <w:szCs w:val="24"/>
        </w:rPr>
      </w:pPr>
    </w:p>
    <w:p w14:paraId="169E219A" w14:textId="77777777" w:rsidR="00C535B8" w:rsidRPr="00D313B5" w:rsidRDefault="00C535B8" w:rsidP="00C535B8">
      <w:pPr>
        <w:pStyle w:val="Sinespaciado"/>
        <w:spacing w:line="360" w:lineRule="auto"/>
        <w:ind w:left="851" w:right="850"/>
        <w:jc w:val="both"/>
        <w:rPr>
          <w:rFonts w:ascii="Palatino Linotype" w:hAnsi="Palatino Linotype"/>
          <w:sz w:val="24"/>
          <w:szCs w:val="24"/>
        </w:rPr>
      </w:pPr>
      <w:r w:rsidRPr="00D313B5">
        <w:rPr>
          <w:rFonts w:ascii="Palatino Linotype" w:hAnsi="Palatino Linotype"/>
          <w:b/>
          <w:i/>
          <w:sz w:val="24"/>
          <w:szCs w:val="24"/>
          <w:u w:val="single"/>
        </w:rPr>
        <w:lastRenderedPageBreak/>
        <w:t>Los sujetos obligados sólo proporcionarán la información pública que se les requiera y que obre en sus archivos</w:t>
      </w:r>
      <w:r w:rsidRPr="00D313B5">
        <w:rPr>
          <w:rFonts w:ascii="Palatino Linotype" w:hAnsi="Palatino Linotype"/>
          <w:i/>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7BD1D5" w14:textId="77777777" w:rsidR="00C535B8" w:rsidRPr="00D313B5" w:rsidRDefault="00C535B8" w:rsidP="00C535B8">
      <w:pPr>
        <w:autoSpaceDE w:val="0"/>
        <w:autoSpaceDN w:val="0"/>
        <w:adjustRightInd w:val="0"/>
        <w:spacing w:line="360" w:lineRule="auto"/>
        <w:jc w:val="both"/>
        <w:rPr>
          <w:rFonts w:ascii="Palatino Linotype" w:hAnsi="Palatino Linotype" w:cs="Arial"/>
        </w:rPr>
      </w:pPr>
    </w:p>
    <w:p w14:paraId="682DBDC1" w14:textId="77777777" w:rsidR="00C535B8" w:rsidRDefault="00C535B8" w:rsidP="00C535B8">
      <w:pPr>
        <w:spacing w:line="360" w:lineRule="auto"/>
        <w:jc w:val="both"/>
        <w:rPr>
          <w:rFonts w:ascii="Palatino Linotype" w:hAnsi="Palatino Linotype" w:cs="Arial"/>
        </w:rPr>
      </w:pPr>
      <w:r>
        <w:rPr>
          <w:rFonts w:ascii="Palatino Linotype" w:hAnsi="Palatino Linotype" w:cs="Arial"/>
          <w:lang w:val="es-ES_tradnl"/>
        </w:rPr>
        <w:t>Por todo lo anterior, c</w:t>
      </w:r>
      <w:r w:rsidRPr="00B7030B">
        <w:rPr>
          <w:rFonts w:ascii="Palatino Linotype" w:hAnsi="Palatino Linotype" w:cs="Arial"/>
          <w:lang w:val="es-ES_tradnl"/>
        </w:rPr>
        <w:t xml:space="preserve">onviene subrayar que, </w:t>
      </w:r>
      <w:r>
        <w:rPr>
          <w:rFonts w:ascii="Palatino Linotype" w:hAnsi="Palatino Linotype" w:cs="Arial"/>
          <w:lang w:val="es-ES_tradnl"/>
        </w:rPr>
        <w:t xml:space="preserve">las funciones de </w:t>
      </w:r>
      <w:r w:rsidRPr="00B7030B">
        <w:rPr>
          <w:rFonts w:ascii="Palatino Linotype" w:hAnsi="Palatino Linotype" w:cs="Arial"/>
          <w:lang w:val="es-ES_tradnl"/>
        </w:rPr>
        <w:t xml:space="preserve">este Órgano Garante </w:t>
      </w:r>
      <w:r>
        <w:rPr>
          <w:rFonts w:ascii="Palatino Linotype" w:hAnsi="Palatino Linotype" w:cs="Arial"/>
          <w:lang w:val="es-ES_tradnl"/>
        </w:rPr>
        <w:t xml:space="preserve">se encuentra puntualizadas en el </w:t>
      </w:r>
      <w:r w:rsidRPr="00B7030B">
        <w:rPr>
          <w:rFonts w:ascii="Palatino Linotype" w:hAnsi="Palatino Linotype" w:cs="Arial"/>
          <w:lang w:val="es-ES_tradnl"/>
        </w:rPr>
        <w:t xml:space="preserve">artículo 36, </w:t>
      </w:r>
      <w:r>
        <w:rPr>
          <w:rFonts w:ascii="Palatino Linotype" w:hAnsi="Palatino Linotype" w:cs="Arial"/>
          <w:lang w:val="es-ES_tradnl"/>
        </w:rPr>
        <w:t>de</w:t>
      </w:r>
      <w:r w:rsidRPr="00B7030B">
        <w:rPr>
          <w:rFonts w:ascii="Palatino Linotype" w:hAnsi="Palatino Linotype" w:cs="Arial"/>
          <w:lang w:val="es-ES_tradnl"/>
        </w:rPr>
        <w:t xml:space="preserve"> la Ley de la Materia,</w:t>
      </w:r>
      <w:r>
        <w:rPr>
          <w:rFonts w:ascii="Palatino Linotype" w:hAnsi="Palatino Linotype" w:cs="Arial"/>
          <w:lang w:val="es-ES_tradnl"/>
        </w:rPr>
        <w:t xml:space="preserve"> y de la lectura de las mismas </w:t>
      </w:r>
      <w:r w:rsidRPr="00B7030B">
        <w:rPr>
          <w:rFonts w:ascii="Palatino Linotype" w:hAnsi="Palatino Linotype" w:cs="Arial"/>
          <w:lang w:val="es-ES_tradnl"/>
        </w:rPr>
        <w:t>no se encuentra</w:t>
      </w:r>
      <w:r>
        <w:rPr>
          <w:rFonts w:ascii="Palatino Linotype" w:hAnsi="Palatino Linotype" w:cs="Arial"/>
          <w:lang w:val="es-ES_tradnl"/>
        </w:rPr>
        <w:t xml:space="preserve"> alguna que</w:t>
      </w:r>
      <w:r w:rsidRPr="00B7030B">
        <w:rPr>
          <w:rFonts w:ascii="Palatino Linotype" w:hAnsi="Palatino Linotype" w:cs="Arial"/>
          <w:lang w:val="es-ES_tradnl"/>
        </w:rPr>
        <w:t xml:space="preserve"> facul</w:t>
      </w:r>
      <w:r>
        <w:rPr>
          <w:rFonts w:ascii="Palatino Linotype" w:hAnsi="Palatino Linotype" w:cs="Arial"/>
          <w:lang w:val="es-ES_tradnl"/>
        </w:rPr>
        <w:t>te</w:t>
      </w:r>
      <w:r w:rsidRPr="00B7030B">
        <w:rPr>
          <w:rFonts w:ascii="Palatino Linotype" w:hAnsi="Palatino Linotype" w:cs="Arial"/>
          <w:lang w:val="es-ES_tradnl"/>
        </w:rPr>
        <w:t xml:space="preserve"> </w:t>
      </w:r>
      <w:r>
        <w:rPr>
          <w:rFonts w:ascii="Palatino Linotype" w:hAnsi="Palatino Linotype" w:cs="Arial"/>
          <w:lang w:val="es-ES_tradnl"/>
        </w:rPr>
        <w:t xml:space="preserve">a este Órgano Garante </w:t>
      </w:r>
      <w:r w:rsidRPr="00B7030B">
        <w:rPr>
          <w:rFonts w:ascii="Palatino Linotype" w:hAnsi="Palatino Linotype" w:cs="Arial"/>
          <w:lang w:val="es-ES_tradnl"/>
        </w:rPr>
        <w:t>para pronunciarse acerca de la veracidad de la información rem</w:t>
      </w:r>
      <w:r>
        <w:rPr>
          <w:rFonts w:ascii="Palatino Linotype" w:hAnsi="Palatino Linotype" w:cs="Arial"/>
          <w:lang w:val="es-ES_tradnl"/>
        </w:rPr>
        <w:t>itida por los Sujetos Obligados, es decir,</w:t>
      </w:r>
      <w:r>
        <w:rPr>
          <w:rFonts w:ascii="Palatino Linotype" w:hAnsi="Palatino Linotype" w:cs="Arial"/>
        </w:rPr>
        <w:t xml:space="preserve"> </w:t>
      </w:r>
      <w:r w:rsidRPr="00E9538B">
        <w:rPr>
          <w:rFonts w:ascii="Palatino Linotype" w:hAnsi="Palatino Linotype" w:cs="Arial"/>
        </w:rPr>
        <w:t>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3DD58C1A" w14:textId="77777777" w:rsidR="00C535B8" w:rsidRDefault="00C535B8" w:rsidP="00C535B8">
      <w:pPr>
        <w:spacing w:line="360" w:lineRule="auto"/>
        <w:jc w:val="both"/>
        <w:rPr>
          <w:rFonts w:ascii="Palatino Linotype" w:hAnsi="Palatino Linotype" w:cs="Arial"/>
          <w:lang w:val="es-ES_tradnl"/>
        </w:rPr>
      </w:pPr>
    </w:p>
    <w:p w14:paraId="446C8601" w14:textId="77777777" w:rsidR="00C535B8" w:rsidRDefault="00C535B8" w:rsidP="00C535B8">
      <w:pPr>
        <w:spacing w:line="360" w:lineRule="auto"/>
        <w:jc w:val="both"/>
        <w:rPr>
          <w:rFonts w:ascii="Palatino Linotype" w:hAnsi="Palatino Linotype" w:cs="Arial"/>
          <w:color w:val="000000"/>
          <w:lang w:val="es-ES_tradnl"/>
        </w:rPr>
      </w:pPr>
      <w:r w:rsidRPr="00B7030B">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w:t>
      </w:r>
      <w:r>
        <w:rPr>
          <w:rFonts w:ascii="Palatino Linotype" w:hAnsi="Palatino Linotype" w:cs="Arial"/>
          <w:color w:val="000000"/>
          <w:lang w:val="es-ES_tradnl"/>
        </w:rPr>
        <w:t>atos, que enuncia lo siguiente:</w:t>
      </w:r>
    </w:p>
    <w:p w14:paraId="125DB5EC" w14:textId="77777777" w:rsidR="00C535B8" w:rsidRPr="00E35E77" w:rsidRDefault="00C535B8" w:rsidP="00C535B8">
      <w:pPr>
        <w:spacing w:line="360" w:lineRule="auto"/>
        <w:jc w:val="both"/>
        <w:rPr>
          <w:rFonts w:ascii="Palatino Linotype" w:hAnsi="Palatino Linotype" w:cs="Arial"/>
          <w:lang w:val="es-ES_tradnl"/>
        </w:rPr>
      </w:pPr>
    </w:p>
    <w:p w14:paraId="3018E53E" w14:textId="77777777" w:rsidR="00C535B8" w:rsidRPr="00567185" w:rsidRDefault="00C535B8" w:rsidP="00C535B8">
      <w:pPr>
        <w:ind w:left="851" w:right="1134"/>
        <w:jc w:val="both"/>
        <w:rPr>
          <w:rFonts w:ascii="Palatino Linotype" w:hAnsi="Palatino Linotype" w:cs="Arial"/>
          <w:i/>
        </w:rPr>
      </w:pPr>
      <w:r w:rsidRPr="00567185">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67185">
        <w:rPr>
          <w:rFonts w:ascii="Palatino Linotype" w:hAnsi="Palatino Linotype" w:cs="Arial"/>
          <w:i/>
        </w:rPr>
        <w:t xml:space="preserve">. El Instituto Federal de Acceso a la Información y Protección de Datos es un órgano de la </w:t>
      </w:r>
      <w:r w:rsidRPr="00567185">
        <w:rPr>
          <w:rFonts w:ascii="Palatino Linotype" w:hAnsi="Palatino Linotype" w:cs="Arial"/>
          <w:i/>
        </w:rPr>
        <w:lastRenderedPageBreak/>
        <w:t xml:space="preserve">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2395/09 Secretaría de Economía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0837/10 Administración Portuaria Integral de Veracruz, S.A. de C.V. – María </w:t>
      </w:r>
      <w:proofErr w:type="spellStart"/>
      <w:r w:rsidRPr="00567185">
        <w:rPr>
          <w:rFonts w:ascii="Palatino Linotype" w:hAnsi="Palatino Linotype" w:cs="Arial"/>
          <w:i/>
        </w:rPr>
        <w:t>Marván</w:t>
      </w:r>
      <w:proofErr w:type="spellEnd"/>
      <w:r w:rsidRPr="00567185">
        <w:rPr>
          <w:rFonts w:ascii="Palatino Linotype" w:hAnsi="Palatino Linotype" w:cs="Arial"/>
          <w:i/>
        </w:rPr>
        <w:t xml:space="preserve"> Laborde </w:t>
      </w:r>
    </w:p>
    <w:p w14:paraId="461F5271" w14:textId="77777777" w:rsidR="00C535B8" w:rsidRPr="00567185" w:rsidRDefault="00C535B8" w:rsidP="00C535B8">
      <w:pPr>
        <w:ind w:left="851" w:right="1134"/>
        <w:jc w:val="both"/>
        <w:rPr>
          <w:rFonts w:ascii="Palatino Linotype" w:hAnsi="Palatino Linotype" w:cs="Arial"/>
          <w:i/>
        </w:rPr>
      </w:pPr>
      <w:r w:rsidRPr="00567185">
        <w:rPr>
          <w:rFonts w:ascii="Palatino Linotype" w:hAnsi="Palatino Linotype" w:cs="Arial"/>
          <w:i/>
        </w:rPr>
        <w:t>Criterio 31/10</w:t>
      </w:r>
    </w:p>
    <w:p w14:paraId="3AAA8780" w14:textId="77777777" w:rsidR="00C535B8" w:rsidRDefault="00C535B8" w:rsidP="00C535B8">
      <w:pPr>
        <w:spacing w:line="360" w:lineRule="auto"/>
        <w:jc w:val="both"/>
        <w:rPr>
          <w:rFonts w:ascii="Palatino Linotype" w:hAnsi="Palatino Linotype" w:cs="Arial"/>
        </w:rPr>
      </w:pPr>
    </w:p>
    <w:p w14:paraId="3B1D1A28" w14:textId="77777777" w:rsidR="00F00489" w:rsidRDefault="00C535B8" w:rsidP="00F00489">
      <w:pPr>
        <w:spacing w:line="360" w:lineRule="auto"/>
        <w:jc w:val="both"/>
        <w:rPr>
          <w:rFonts w:ascii="Palatino Linotype" w:hAnsi="Palatino Linotype" w:cs="Arial"/>
          <w:b/>
          <w:sz w:val="24"/>
          <w:szCs w:val="24"/>
        </w:rPr>
      </w:pPr>
      <w:r>
        <w:rPr>
          <w:rFonts w:ascii="Palatino Linotype" w:hAnsi="Palatino Linotype" w:cs="Arial"/>
        </w:rPr>
        <w:t>En tal sentido es que se considera que las respuestas dan atención a las solicitudes de información</w:t>
      </w:r>
      <w:r w:rsidR="004406C4" w:rsidRPr="00B627EC">
        <w:rPr>
          <w:rFonts w:ascii="Palatino Linotype" w:hAnsi="Palatino Linotype" w:cs="Arial"/>
          <w:b/>
          <w:sz w:val="24"/>
          <w:szCs w:val="24"/>
        </w:rPr>
        <w:t>0</w:t>
      </w:r>
      <w:r w:rsidR="004406C4">
        <w:rPr>
          <w:rFonts w:ascii="Palatino Linotype" w:hAnsi="Palatino Linotype" w:cs="Arial"/>
          <w:b/>
          <w:sz w:val="24"/>
          <w:szCs w:val="24"/>
        </w:rPr>
        <w:t>1026</w:t>
      </w:r>
      <w:r w:rsidR="004406C4" w:rsidRPr="005766BE">
        <w:rPr>
          <w:rFonts w:ascii="Palatino Linotype" w:hAnsi="Palatino Linotype" w:cs="Arial"/>
          <w:b/>
          <w:sz w:val="24"/>
          <w:szCs w:val="24"/>
        </w:rPr>
        <w:t>/</w:t>
      </w:r>
      <w:r w:rsidR="004406C4">
        <w:rPr>
          <w:rFonts w:ascii="Palatino Linotype" w:hAnsi="Palatino Linotype" w:cs="Arial"/>
          <w:b/>
          <w:sz w:val="24"/>
          <w:szCs w:val="24"/>
        </w:rPr>
        <w:t>TLALNEPA</w:t>
      </w:r>
      <w:r w:rsidR="004406C4" w:rsidRPr="005766BE">
        <w:rPr>
          <w:rFonts w:ascii="Palatino Linotype" w:hAnsi="Palatino Linotype" w:cs="Arial"/>
          <w:b/>
          <w:sz w:val="24"/>
          <w:szCs w:val="24"/>
        </w:rPr>
        <w:t>/IP/202</w:t>
      </w:r>
      <w:r w:rsidR="004406C4">
        <w:rPr>
          <w:rFonts w:ascii="Palatino Linotype" w:hAnsi="Palatino Linotype" w:cs="Arial"/>
          <w:b/>
          <w:sz w:val="24"/>
          <w:szCs w:val="24"/>
        </w:rPr>
        <w:t xml:space="preserve">1 y </w:t>
      </w:r>
      <w:r w:rsidR="004406C4" w:rsidRPr="00B627EC">
        <w:rPr>
          <w:rFonts w:ascii="Palatino Linotype" w:hAnsi="Palatino Linotype" w:cs="Arial"/>
          <w:b/>
          <w:sz w:val="24"/>
          <w:szCs w:val="24"/>
        </w:rPr>
        <w:t>0</w:t>
      </w:r>
      <w:r w:rsidR="004406C4">
        <w:rPr>
          <w:rFonts w:ascii="Palatino Linotype" w:hAnsi="Palatino Linotype" w:cs="Arial"/>
          <w:b/>
          <w:sz w:val="24"/>
          <w:szCs w:val="24"/>
        </w:rPr>
        <w:t>1042</w:t>
      </w:r>
      <w:r w:rsidR="004406C4" w:rsidRPr="005766BE">
        <w:rPr>
          <w:rFonts w:ascii="Palatino Linotype" w:hAnsi="Palatino Linotype" w:cs="Arial"/>
          <w:b/>
          <w:sz w:val="24"/>
          <w:szCs w:val="24"/>
        </w:rPr>
        <w:t>/</w:t>
      </w:r>
      <w:r w:rsidR="004406C4">
        <w:rPr>
          <w:rFonts w:ascii="Palatino Linotype" w:hAnsi="Palatino Linotype" w:cs="Arial"/>
          <w:b/>
          <w:sz w:val="24"/>
          <w:szCs w:val="24"/>
        </w:rPr>
        <w:t>TLALNEPA</w:t>
      </w:r>
      <w:r w:rsidR="004406C4" w:rsidRPr="005766BE">
        <w:rPr>
          <w:rFonts w:ascii="Palatino Linotype" w:hAnsi="Palatino Linotype" w:cs="Arial"/>
          <w:b/>
          <w:sz w:val="24"/>
          <w:szCs w:val="24"/>
        </w:rPr>
        <w:t>/IP/202</w:t>
      </w:r>
      <w:r w:rsidR="004406C4">
        <w:rPr>
          <w:rFonts w:ascii="Palatino Linotype" w:hAnsi="Palatino Linotype" w:cs="Arial"/>
          <w:b/>
          <w:sz w:val="24"/>
          <w:szCs w:val="24"/>
        </w:rPr>
        <w:t>1</w:t>
      </w:r>
      <w:r w:rsidR="00F00489">
        <w:rPr>
          <w:rFonts w:ascii="Palatino Linotype" w:hAnsi="Palatino Linotype" w:cs="Arial"/>
          <w:b/>
          <w:sz w:val="24"/>
          <w:szCs w:val="24"/>
        </w:rPr>
        <w:t>.</w:t>
      </w:r>
    </w:p>
    <w:p w14:paraId="66815682" w14:textId="77777777" w:rsidR="00F00489" w:rsidRPr="00F00489" w:rsidRDefault="00F00489" w:rsidP="00F00489">
      <w:pPr>
        <w:spacing w:line="360" w:lineRule="auto"/>
        <w:jc w:val="both"/>
        <w:rPr>
          <w:rFonts w:ascii="Palatino Linotype" w:hAnsi="Palatino Linotype"/>
        </w:rPr>
      </w:pPr>
    </w:p>
    <w:p w14:paraId="0AE09B3D" w14:textId="77777777" w:rsidR="00F00489" w:rsidRDefault="00F00489" w:rsidP="00F00489">
      <w:pPr>
        <w:spacing w:line="360" w:lineRule="auto"/>
        <w:jc w:val="both"/>
        <w:rPr>
          <w:rFonts w:ascii="Palatino Linotype" w:hAnsi="Palatino Linotype"/>
        </w:rPr>
      </w:pPr>
      <w:r w:rsidRPr="00F00489">
        <w:rPr>
          <w:rFonts w:ascii="Palatino Linotype" w:hAnsi="Palatino Linotype"/>
        </w:rPr>
        <w:t>C</w:t>
      </w:r>
      <w:r w:rsidR="0069176E" w:rsidRPr="00F00489">
        <w:rPr>
          <w:rFonts w:ascii="Palatino Linotype" w:hAnsi="Palatino Linotype"/>
        </w:rPr>
        <w:t xml:space="preserve">abe destacar que el sujeto obligado no es el encargado de administrar la </w:t>
      </w:r>
      <w:r w:rsidRPr="00F00489">
        <w:rPr>
          <w:rFonts w:ascii="Palatino Linotype" w:hAnsi="Palatino Linotype"/>
        </w:rPr>
        <w:t>información</w:t>
      </w:r>
      <w:r w:rsidR="0069176E" w:rsidRPr="00F00489">
        <w:rPr>
          <w:rFonts w:ascii="Palatino Linotype" w:hAnsi="Palatino Linotype"/>
        </w:rPr>
        <w:t xml:space="preserve"> solicitada, pues como lo refiere le corresponde al </w:t>
      </w:r>
      <w:r w:rsidRPr="00F00489">
        <w:rPr>
          <w:rFonts w:ascii="Palatino Linotype" w:hAnsi="Palatino Linotype"/>
        </w:rPr>
        <w:t>Registro Agrario Nacional</w:t>
      </w:r>
      <w:r>
        <w:rPr>
          <w:rFonts w:ascii="Palatino Linotype" w:hAnsi="Palatino Linotype"/>
        </w:rPr>
        <w:t xml:space="preserve"> (RAN)</w:t>
      </w:r>
      <w:r w:rsidR="0069176E" w:rsidRPr="00F00489">
        <w:rPr>
          <w:rFonts w:ascii="Palatino Linotype" w:hAnsi="Palatino Linotype"/>
        </w:rPr>
        <w:t>, de acuerdo a la Gaceta</w:t>
      </w:r>
      <w:r>
        <w:rPr>
          <w:rFonts w:ascii="Palatino Linotype" w:hAnsi="Palatino Linotype"/>
        </w:rPr>
        <w:t>,</w:t>
      </w:r>
      <w:r w:rsidR="0069176E" w:rsidRPr="00F00489">
        <w:rPr>
          <w:rFonts w:ascii="Palatino Linotype" w:hAnsi="Palatino Linotype"/>
        </w:rPr>
        <w:t xml:space="preserve"> tal como se observa en el procedimiento establecido en la Gaceta Municipal número 22, de fecha </w:t>
      </w:r>
      <w:r>
        <w:rPr>
          <w:rFonts w:ascii="Palatino Linotype" w:hAnsi="Palatino Linotype"/>
        </w:rPr>
        <w:t>31 der mayo de 2019, como se aprecia a continuación:</w:t>
      </w:r>
    </w:p>
    <w:p w14:paraId="65B016C0" w14:textId="77777777" w:rsidR="00F00489" w:rsidRDefault="00F00489" w:rsidP="00F00489">
      <w:pPr>
        <w:spacing w:line="360" w:lineRule="auto"/>
        <w:jc w:val="both"/>
        <w:rPr>
          <w:rFonts w:ascii="Palatino Linotype" w:hAnsi="Palatino Linotype"/>
        </w:rPr>
      </w:pPr>
    </w:p>
    <w:p w14:paraId="2F65A84E" w14:textId="77777777" w:rsidR="00F00489" w:rsidRDefault="00F00489" w:rsidP="00F00489">
      <w:pPr>
        <w:spacing w:line="360" w:lineRule="auto"/>
        <w:jc w:val="both"/>
        <w:rPr>
          <w:rFonts w:ascii="Palatino Linotype" w:hAnsi="Palatino Linotype"/>
        </w:rPr>
      </w:pPr>
    </w:p>
    <w:p w14:paraId="69F68908" w14:textId="77777777" w:rsidR="00F00489" w:rsidRDefault="00F00489" w:rsidP="00F00489">
      <w:pPr>
        <w:spacing w:line="360" w:lineRule="auto"/>
        <w:jc w:val="both"/>
        <w:rPr>
          <w:rFonts w:ascii="Palatino Linotype" w:hAnsi="Palatino Linotype"/>
        </w:rPr>
      </w:pPr>
    </w:p>
    <w:p w14:paraId="31F3E9CC" w14:textId="77777777" w:rsidR="00F00489" w:rsidRDefault="00F00489" w:rsidP="00F00489">
      <w:pPr>
        <w:spacing w:line="360" w:lineRule="auto"/>
        <w:jc w:val="both"/>
        <w:rPr>
          <w:rFonts w:ascii="Palatino Linotype" w:hAnsi="Palatino Linotype"/>
        </w:rPr>
      </w:pPr>
      <w:r>
        <w:rPr>
          <w:noProof/>
          <w:lang w:eastAsia="es-MX"/>
        </w:rPr>
        <w:drawing>
          <wp:inline distT="0" distB="0" distL="0" distR="0" wp14:anchorId="3B1E9467" wp14:editId="1F2FFCED">
            <wp:extent cx="5705475" cy="17526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96" t="23810" r="24438" b="33568"/>
                    <a:stretch/>
                  </pic:blipFill>
                  <pic:spPr bwMode="auto">
                    <a:xfrm>
                      <a:off x="0" y="0"/>
                      <a:ext cx="5705475" cy="1752600"/>
                    </a:xfrm>
                    <a:prstGeom prst="rect">
                      <a:avLst/>
                    </a:prstGeom>
                    <a:ln>
                      <a:noFill/>
                    </a:ln>
                    <a:extLst>
                      <a:ext uri="{53640926-AAD7-44D8-BBD7-CCE9431645EC}">
                        <a14:shadowObscured xmlns:a14="http://schemas.microsoft.com/office/drawing/2010/main"/>
                      </a:ext>
                    </a:extLst>
                  </pic:spPr>
                </pic:pic>
              </a:graphicData>
            </a:graphic>
          </wp:inline>
        </w:drawing>
      </w:r>
    </w:p>
    <w:p w14:paraId="755D148B" w14:textId="77777777" w:rsidR="00F00489" w:rsidRDefault="00F00489" w:rsidP="00F00489">
      <w:pPr>
        <w:spacing w:line="360" w:lineRule="auto"/>
        <w:jc w:val="both"/>
        <w:rPr>
          <w:rFonts w:ascii="Palatino Linotype" w:hAnsi="Palatino Linotype"/>
        </w:rPr>
      </w:pPr>
    </w:p>
    <w:p w14:paraId="0EEA05BF" w14:textId="77777777" w:rsidR="00F00489" w:rsidRDefault="00F00489" w:rsidP="00F00489">
      <w:pPr>
        <w:spacing w:line="360" w:lineRule="auto"/>
        <w:jc w:val="both"/>
        <w:rPr>
          <w:rFonts w:ascii="Palatino Linotype" w:hAnsi="Palatino Linotype"/>
        </w:rPr>
      </w:pPr>
      <w:r>
        <w:rPr>
          <w:noProof/>
          <w:lang w:eastAsia="es-MX"/>
        </w:rPr>
        <mc:AlternateContent>
          <mc:Choice Requires="wps">
            <w:drawing>
              <wp:anchor distT="0" distB="0" distL="114300" distR="114300" simplePos="0" relativeHeight="251659264" behindDoc="0" locked="0" layoutInCell="1" allowOverlap="1" wp14:anchorId="0F06CAD8" wp14:editId="12A08388">
                <wp:simplePos x="0" y="0"/>
                <wp:positionH relativeFrom="column">
                  <wp:posOffset>3501390</wp:posOffset>
                </wp:positionH>
                <wp:positionV relativeFrom="paragraph">
                  <wp:posOffset>2824480</wp:posOffset>
                </wp:positionV>
                <wp:extent cx="2609850" cy="47625"/>
                <wp:effectExtent l="0" t="95250" r="19050" b="66675"/>
                <wp:wrapNone/>
                <wp:docPr id="10" name="Conector recto de flecha 10"/>
                <wp:cNvGraphicFramePr/>
                <a:graphic xmlns:a="http://schemas.openxmlformats.org/drawingml/2006/main">
                  <a:graphicData uri="http://schemas.microsoft.com/office/word/2010/wordprocessingShape">
                    <wps:wsp>
                      <wps:cNvCnPr/>
                      <wps:spPr>
                        <a:xfrm flipH="1" flipV="1">
                          <a:off x="0" y="0"/>
                          <a:ext cx="2609850" cy="47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F886F4" id="_x0000_t32" coordsize="21600,21600" o:spt="32" o:oned="t" path="m,l21600,21600e" filled="f">
                <v:path arrowok="t" fillok="f" o:connecttype="none"/>
                <o:lock v:ext="edit" shapetype="t"/>
              </v:shapetype>
              <v:shape id="Conector recto de flecha 10" o:spid="_x0000_s1026" type="#_x0000_t32" style="position:absolute;margin-left:275.7pt;margin-top:222.4pt;width:205.5pt;height:3.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ZsBgIAAFgEAAAOAAAAZHJzL2Uyb0RvYy54bWysVE2P0zAQvSPxHyzfadLClhI13UOXwgFB&#10;xdfddcaJJce2xqZp/z1jJw0siAOIHJxxZt7Mm+dxtveX3rAzYNDO1ny5KDkDK12jbVvzL58Pzzac&#10;hShsI4yzUPMrBH6/e/pkO/gKVq5zpgFklMSGavA172L0VVEE2UEvwsJ5sORUDnsRaYtt0aAYKHtv&#10;ilVZrovBYePRSQiBvj6MTr7L+ZUCGT8oFSAyU3PiFvOKeT2ltdhtRdWi8J2WEw3xDyx6oS0VnVM9&#10;iCjYN9S/peq1RBecigvp+sIppSXkHqibZflLN5864SH3QuIEP8sU/l9a+f58RKYbOjuSx4qezmhP&#10;JyWjQ4bpxRpgyoDsBKMQ0mvwoSLY3h5x2gV/xNT8RWFPsdq/pXQ8W1+TlXzUKrtk3a+z7nCJTNLH&#10;1bp8tbmj+pJ8L16uV3epTjEmTGCPIb4B17Nk1DxEFLrtIhEdmY4lxPldiCPwBkhgY9lQ8+ebZVlm&#10;JsEZ3Ry0MckZsD3tDbKzoAE5HEp6ptqPwqLQ5rVtWLx6EiiiFrY1MEUaS2STKqMO2YpXA2Pxj6BI&#10;X+pyJJknG+aSQkqwcTlnougEU0RvBk6005X4E3CKT1DIU/834BmRKzsbZ3CvrcNRtMfV4+VGWY3x&#10;NwXGvpMEJ9dc84RkaWh884lOVy3dj5/3Gf7jh7D7DgAA//8DAFBLAwQUAAYACAAAACEAd/wVd98A&#10;AAALAQAADwAAAGRycy9kb3ducmV2LnhtbEyPTU+EMBCG7yb+h2ZMvLkFFlCRstFNvK2Ji8Z4LLQC&#10;kU6R6e7iv3c86XHeefJ+lJvFjeJoZxo8KohXEQiLrTcDdgpeXx6vbkBQ0Gj06NEq+LYEm+r8rNSF&#10;8Sfc22MdOsEmSIVW0IcwFVJS21unaeUni/z78LPTgc+5k2bWJzZ3o0yiKJdOD8gJvZ7strftZ31w&#10;CtbPX/SwozqmHT2N+X57/fYeN0pdXiz3dyCCXcIfDL/1uTpU3KnxBzQkRgVZFqeMKkjTlDcwcZsn&#10;rDSsZMkaZFXK/xuqHwAAAP//AwBQSwECLQAUAAYACAAAACEAtoM4kv4AAADhAQAAEwAAAAAAAAAA&#10;AAAAAAAAAAAAW0NvbnRlbnRfVHlwZXNdLnhtbFBLAQItABQABgAIAAAAIQA4/SH/1gAAAJQBAAAL&#10;AAAAAAAAAAAAAAAAAC8BAABfcmVscy8ucmVsc1BLAQItABQABgAIAAAAIQAcc7ZsBgIAAFgEAAAO&#10;AAAAAAAAAAAAAAAAAC4CAABkcnMvZTJvRG9jLnhtbFBLAQItABQABgAIAAAAIQB3/BV33wAAAAsB&#10;AAAPAAAAAAAAAAAAAAAAAGAEAABkcnMvZG93bnJldi54bWxQSwUGAAAAAAQABADzAAAAbAUAAAAA&#10;" strokecolor="red" strokeweight="3pt">
                <v:stroke endarrow="block" joinstyle="miter"/>
              </v:shape>
            </w:pict>
          </mc:Fallback>
        </mc:AlternateContent>
      </w:r>
      <w:r>
        <w:rPr>
          <w:noProof/>
          <w:lang w:eastAsia="es-MX"/>
        </w:rPr>
        <w:drawing>
          <wp:inline distT="0" distB="0" distL="0" distR="0" wp14:anchorId="32E2C1B0" wp14:editId="402D4924">
            <wp:extent cx="5543550" cy="4438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54" t="9406" r="33201" b="7995"/>
                    <a:stretch/>
                  </pic:blipFill>
                  <pic:spPr bwMode="auto">
                    <a:xfrm>
                      <a:off x="0" y="0"/>
                      <a:ext cx="5543550" cy="4438650"/>
                    </a:xfrm>
                    <a:prstGeom prst="rect">
                      <a:avLst/>
                    </a:prstGeom>
                    <a:ln>
                      <a:noFill/>
                    </a:ln>
                    <a:extLst>
                      <a:ext uri="{53640926-AAD7-44D8-BBD7-CCE9431645EC}">
                        <a14:shadowObscured xmlns:a14="http://schemas.microsoft.com/office/drawing/2010/main"/>
                      </a:ext>
                    </a:extLst>
                  </pic:spPr>
                </pic:pic>
              </a:graphicData>
            </a:graphic>
          </wp:inline>
        </w:drawing>
      </w:r>
    </w:p>
    <w:p w14:paraId="42EB1D92" w14:textId="77777777" w:rsidR="00F00489" w:rsidRDefault="00F00489" w:rsidP="00F00489">
      <w:pPr>
        <w:spacing w:line="360" w:lineRule="auto"/>
        <w:jc w:val="both"/>
        <w:rPr>
          <w:rFonts w:ascii="Palatino Linotype" w:hAnsi="Palatino Linotype" w:cs="Arial"/>
        </w:rPr>
      </w:pPr>
    </w:p>
    <w:p w14:paraId="50DA31D2" w14:textId="77777777" w:rsidR="00F00489" w:rsidRDefault="00F00489" w:rsidP="00F00489">
      <w:pPr>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1312" behindDoc="0" locked="0" layoutInCell="1" allowOverlap="1" wp14:anchorId="245BB981" wp14:editId="6DE85204">
                <wp:simplePos x="0" y="0"/>
                <wp:positionH relativeFrom="column">
                  <wp:posOffset>5511165</wp:posOffset>
                </wp:positionH>
                <wp:positionV relativeFrom="paragraph">
                  <wp:posOffset>2880995</wp:posOffset>
                </wp:positionV>
                <wp:extent cx="1047750" cy="47625"/>
                <wp:effectExtent l="0" t="95250" r="19050" b="66675"/>
                <wp:wrapNone/>
                <wp:docPr id="14" name="Conector recto de flecha 14"/>
                <wp:cNvGraphicFramePr/>
                <a:graphic xmlns:a="http://schemas.openxmlformats.org/drawingml/2006/main">
                  <a:graphicData uri="http://schemas.microsoft.com/office/word/2010/wordprocessingShape">
                    <wps:wsp>
                      <wps:cNvCnPr/>
                      <wps:spPr>
                        <a:xfrm flipH="1" flipV="1">
                          <a:off x="0" y="0"/>
                          <a:ext cx="1047750" cy="47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6CF99" id="Conector recto de flecha 14" o:spid="_x0000_s1026" type="#_x0000_t32" style="position:absolute;margin-left:433.95pt;margin-top:226.85pt;width:82.5pt;height:3.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YBQIAAFgEAAAOAAAAZHJzL2Uyb0RvYy54bWysVE2P0zAQvSPxHyzfadLS3a6qpnvoUjgg&#10;qBaWu+uME0uObY1N0/57xk4aPhYhgcjBsTPzZt68GWdzf+4MOwEG7WzF57OSM7DS1do2FX/6vH91&#10;x1mIwtbCOAsVv0Dg99uXLza9X8PCtc7UgIyC2LDufcXbGP26KIJsoRNh5jxYMiqHnYh0xKaoUfQU&#10;vTPFoixvi95h7dFJCIG+PgxGvs3xlQIZPyoVIDJTceIW84p5Paa12G7EukHhWy1HGuIfWHRCW0o6&#10;hXoQUbCvqJ+F6rREF5yKM+m6wimlJeQaqJp5+Us1n1rhIddC4gQ/yRT+X1j54XRApmvq3ZIzKzrq&#10;0Y46JaNDhunFamDKgGwFIxfSq/dhTbCdPeB4Cv6Aqfizwo58tX9H4XjefUm7ZKNS2Tnrfpl0h3Nk&#10;kj7Oy+VqdUPtkWRbrm4XNylPMQRMYI8hvgXXsbSpeIgodNNGIjowHVKI0/sQB+AVkMDGsr7ir+/m&#10;ZZmZBGd0vdfGJGPA5rgzyE6CBmS/L+kZc//kFoU2b2zN4sWTQBG1sI2B0dNYIptUGXTIu3gxMCR/&#10;BEX6piqH7GmyYUoppAQb51Mk8k4wRfQm4Ej7T8DRP0EhT/3fgCdEzuxsnMCdtg5/Rzuer5TV4H9V&#10;YKg7SXB09SVPSJaGxjd3dLxq6X78eM7w7z+E7TcAAAD//wMAUEsDBBQABgAIAAAAIQDidCZ+4AAA&#10;AAwBAAAPAAAAZHJzL2Rvd25yZXYueG1sTI/LTsMwEEX3SPyDNUjsqPOApIQ4FVRiV6Q2oKpLJx6S&#10;CD9Cxm3D3+OuYDl3ju6cKVez0eyEEw3OCogXETC0rVOD7QR8vL/eLYGRl1ZJ7SwK+EGCVXV9VcpC&#10;ubPd4an2HQsllgopoPd+LDintkcjaeFGtGH36SYjfRinjqtJnkO50TyJoowbOdhwoZcjrntsv+qj&#10;EZBuv+llQ3VMG3rT2W6d7w9xI8Ttzfz8BMzj7P9guOgHdaiCU+OOVhHTApZZ/hhQAfcPaQ7sQkRp&#10;EqImRFmcAK9K/v+J6hcAAP//AwBQSwECLQAUAAYACAAAACEAtoM4kv4AAADhAQAAEwAAAAAAAAAA&#10;AAAAAAAAAAAAW0NvbnRlbnRfVHlwZXNdLnhtbFBLAQItABQABgAIAAAAIQA4/SH/1gAAAJQBAAAL&#10;AAAAAAAAAAAAAAAAAC8BAABfcmVscy8ucmVsc1BLAQItABQABgAIAAAAIQAv+ayYBQIAAFgEAAAO&#10;AAAAAAAAAAAAAAAAAC4CAABkcnMvZTJvRG9jLnhtbFBLAQItABQABgAIAAAAIQDidCZ+4AAAAAwB&#10;AAAPAAAAAAAAAAAAAAAAAF8EAABkcnMvZG93bnJldi54bWxQSwUGAAAAAAQABADzAAAAbAUAAAAA&#10;" strokecolor="red" strokeweight="3pt">
                <v:stroke endarrow="block" joinstyle="miter"/>
              </v:shape>
            </w:pict>
          </mc:Fallback>
        </mc:AlternateContent>
      </w:r>
      <w:r>
        <w:rPr>
          <w:noProof/>
          <w:lang w:eastAsia="es-MX"/>
        </w:rPr>
        <w:drawing>
          <wp:inline distT="0" distB="0" distL="0" distR="0" wp14:anchorId="049F6096" wp14:editId="71491B27">
            <wp:extent cx="5638800" cy="6324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234" t="20870" r="31548" b="6232"/>
                    <a:stretch/>
                  </pic:blipFill>
                  <pic:spPr bwMode="auto">
                    <a:xfrm>
                      <a:off x="0" y="0"/>
                      <a:ext cx="5638800" cy="6324600"/>
                    </a:xfrm>
                    <a:prstGeom prst="rect">
                      <a:avLst/>
                    </a:prstGeom>
                    <a:ln>
                      <a:noFill/>
                    </a:ln>
                    <a:extLst>
                      <a:ext uri="{53640926-AAD7-44D8-BBD7-CCE9431645EC}">
                        <a14:shadowObscured xmlns:a14="http://schemas.microsoft.com/office/drawing/2010/main"/>
                      </a:ext>
                    </a:extLst>
                  </pic:spPr>
                </pic:pic>
              </a:graphicData>
            </a:graphic>
          </wp:inline>
        </w:drawing>
      </w:r>
    </w:p>
    <w:p w14:paraId="5DB61F93" w14:textId="77777777" w:rsidR="00F00489" w:rsidRDefault="00F00489" w:rsidP="00F00489">
      <w:pPr>
        <w:spacing w:line="360" w:lineRule="auto"/>
        <w:jc w:val="both"/>
        <w:rPr>
          <w:rFonts w:ascii="Palatino Linotype" w:hAnsi="Palatino Linotype" w:cs="Arial"/>
        </w:rPr>
      </w:pPr>
    </w:p>
    <w:p w14:paraId="2EE645E3" w14:textId="77777777" w:rsidR="00F00489" w:rsidRDefault="009954A4" w:rsidP="00F00489">
      <w:pPr>
        <w:spacing w:line="360" w:lineRule="auto"/>
        <w:jc w:val="both"/>
        <w:rPr>
          <w:rFonts w:ascii="Palatino Linotype" w:hAnsi="Palatino Linotype" w:cs="Arial"/>
        </w:rPr>
      </w:pPr>
      <w:r>
        <w:rPr>
          <w:rFonts w:ascii="Palatino Linotype" w:hAnsi="Palatino Linotype" w:cs="Arial"/>
        </w:rPr>
        <w:lastRenderedPageBreak/>
        <w:t>Como podemos apreciar, en la contestación primigenia el sujeto obligado refirió a la autoridad que podía generar la información solicitada, y que después de una búsqueda exhaustiva y razonable en las oficinas del Departamento de Tenencia de la Tierra y Control del Crecimiento Humano, no se localizó la información</w:t>
      </w:r>
      <w:r w:rsidR="00DE4B51">
        <w:rPr>
          <w:rFonts w:ascii="Palatino Linotype" w:hAnsi="Palatino Linotype" w:cs="Arial"/>
        </w:rPr>
        <w:t>.</w:t>
      </w:r>
    </w:p>
    <w:p w14:paraId="5313D621" w14:textId="77777777" w:rsidR="00F00489" w:rsidRDefault="00F00489" w:rsidP="00F00489">
      <w:pPr>
        <w:spacing w:line="360" w:lineRule="auto"/>
        <w:jc w:val="both"/>
        <w:rPr>
          <w:rFonts w:ascii="Palatino Linotype" w:hAnsi="Palatino Linotype" w:cs="Arial"/>
        </w:rPr>
      </w:pPr>
    </w:p>
    <w:p w14:paraId="3B0A8076" w14:textId="77777777" w:rsidR="00DE4B51" w:rsidRDefault="00DE4B51" w:rsidP="00F00489">
      <w:pPr>
        <w:spacing w:line="360" w:lineRule="auto"/>
        <w:jc w:val="both"/>
        <w:rPr>
          <w:rFonts w:ascii="Palatino Linotype" w:hAnsi="Palatino Linotype" w:cs="Arial"/>
        </w:rPr>
      </w:pPr>
      <w:r>
        <w:rPr>
          <w:rFonts w:ascii="Palatino Linotype" w:hAnsi="Palatino Linotype" w:cs="Arial"/>
        </w:rPr>
        <w:t xml:space="preserve">Sin embargo del texto de la Gaceta en comento se aprecia que el Municipio erogó </w:t>
      </w:r>
      <w:r w:rsidR="002F0F70">
        <w:rPr>
          <w:rFonts w:ascii="Palatino Linotype" w:hAnsi="Palatino Linotype" w:cs="Arial"/>
        </w:rPr>
        <w:t xml:space="preserve">recursos necesarios dentro del presupuesto asignado para subsidiar el trámite para la expedición del título de propiedad por parte del Registro Agrario Nacional, considerándose que dentro del polígono irregular se cuenta con aproximadamente 5000 lotes, destinándose en consecuencia un apoyo de $5,500 (CINCO MIL QUINIENTOS PESOS 00/100 MN), es decir, se creó un padrón o listado de los ciudadanos que recibieron dicha cantidad erogada por el municipio, y que independientemente que se registrara en el Registro Agrario Nacional, la erogación del municipio ocurrió de acuerdo a la Gaceta en estudio, sin embargo, después de una nueva búsqueda en los archivos de la Tesorería y de la Dirección de Desarrollo Urbano, no se localice dicha información deberá emitirse acuerdo de inexistencia de conformidad con los artículos 169 y 170 de la Ley de Transparencia Local vigente. </w:t>
      </w:r>
    </w:p>
    <w:p w14:paraId="1CEF0BDB" w14:textId="77777777" w:rsidR="00DE4B51" w:rsidRDefault="00DE4B51" w:rsidP="00F00489">
      <w:pPr>
        <w:spacing w:line="360" w:lineRule="auto"/>
        <w:jc w:val="both"/>
        <w:rPr>
          <w:rFonts w:ascii="Palatino Linotype" w:hAnsi="Palatino Linotype" w:cs="Arial"/>
        </w:rPr>
      </w:pPr>
    </w:p>
    <w:p w14:paraId="19A693FF" w14:textId="77777777" w:rsidR="00C535B8" w:rsidRPr="009954A4" w:rsidRDefault="00C535B8" w:rsidP="00F00489">
      <w:pPr>
        <w:spacing w:line="360" w:lineRule="auto"/>
        <w:jc w:val="both"/>
        <w:rPr>
          <w:rFonts w:ascii="Palatino Linotype" w:hAnsi="Palatino Linotype" w:cs="Arial"/>
        </w:rPr>
      </w:pPr>
      <w:r w:rsidRPr="007D2A7D">
        <w:rPr>
          <w:rFonts w:ascii="Palatino Linotype" w:eastAsia="MS Mincho" w:hAnsi="Palatino Linotype" w:cs="Arial"/>
        </w:rPr>
        <w:t>Así, en mérito</w:t>
      </w:r>
      <w:r w:rsidRPr="007D2A7D">
        <w:rPr>
          <w:rFonts w:ascii="Palatino Linotype" w:eastAsia="Calibri" w:hAnsi="Palatino Linotype" w:cs="Arial"/>
        </w:rPr>
        <w:t xml:space="preserve"> de lo expuesto en líneas anteriores </w:t>
      </w:r>
      <w:r w:rsidRPr="007D2A7D">
        <w:rPr>
          <w:rFonts w:ascii="Palatino Linotype" w:eastAsia="Calibri" w:hAnsi="Palatino Linotype"/>
          <w:noProof/>
          <w:lang w:eastAsia="es-MX"/>
        </w:rPr>
        <w:t xml:space="preserve">resultan </w:t>
      </w:r>
      <w:r w:rsidRPr="007D2A7D">
        <w:rPr>
          <w:rFonts w:ascii="Palatino Linotype" w:eastAsia="Calibri" w:hAnsi="Palatino Linotype"/>
          <w:b/>
          <w:i/>
          <w:noProof/>
          <w:lang w:eastAsia="es-MX"/>
        </w:rPr>
        <w:t>fundad</w:t>
      </w:r>
      <w:r w:rsidR="00DE4B51">
        <w:rPr>
          <w:rFonts w:ascii="Palatino Linotype" w:eastAsia="Calibri" w:hAnsi="Palatino Linotype"/>
          <w:b/>
          <w:i/>
          <w:noProof/>
          <w:lang w:eastAsia="es-MX"/>
        </w:rPr>
        <w:t>as</w:t>
      </w:r>
      <w:r w:rsidRPr="007D2A7D">
        <w:rPr>
          <w:rFonts w:ascii="Palatino Linotype" w:eastAsia="Calibri" w:hAnsi="Palatino Linotype"/>
          <w:b/>
          <w:i/>
          <w:noProof/>
          <w:lang w:eastAsia="es-MX"/>
        </w:rPr>
        <w:t xml:space="preserve"> </w:t>
      </w:r>
      <w:r w:rsidRPr="007D2A7D">
        <w:rPr>
          <w:rFonts w:ascii="Palatino Linotype" w:eastAsia="Calibri" w:hAnsi="Palatino Linotype"/>
          <w:noProof/>
          <w:lang w:eastAsia="es-MX"/>
        </w:rPr>
        <w:t xml:space="preserve">las razones o motivos de inconformidad que arguye el </w:t>
      </w:r>
      <w:r w:rsidRPr="007D2A7D">
        <w:rPr>
          <w:rFonts w:ascii="Palatino Linotype" w:eastAsia="Calibri" w:hAnsi="Palatino Linotype"/>
          <w:b/>
          <w:noProof/>
          <w:lang w:eastAsia="es-MX"/>
        </w:rPr>
        <w:t>Recurrente</w:t>
      </w:r>
      <w:r w:rsidRPr="007D2A7D">
        <w:rPr>
          <w:rFonts w:ascii="Palatino Linotype" w:eastAsia="Calibri" w:hAnsi="Palatino Linotype"/>
          <w:noProof/>
          <w:lang w:eastAsia="es-MX"/>
        </w:rPr>
        <w:t>,</w:t>
      </w:r>
      <w:r>
        <w:rPr>
          <w:rFonts w:ascii="Palatino Linotype" w:eastAsia="Calibri" w:hAnsi="Palatino Linotype"/>
          <w:noProof/>
          <w:lang w:eastAsia="es-MX"/>
        </w:rPr>
        <w:t xml:space="preserve"> en términso del Considerando Cuarto de la presente resolución,</w:t>
      </w:r>
      <w:r w:rsidRPr="007D2A7D">
        <w:rPr>
          <w:rFonts w:ascii="Palatino Linotype" w:eastAsia="Calibri" w:hAnsi="Palatino Linotype"/>
          <w:noProof/>
          <w:lang w:eastAsia="es-MX"/>
        </w:rPr>
        <w:t xml:space="preserve"> </w:t>
      </w:r>
      <w:r w:rsidRPr="007D2A7D">
        <w:rPr>
          <w:rFonts w:ascii="Palatino Linotype" w:eastAsia="Calibri" w:hAnsi="Palatino Linotype" w:cs="Arial"/>
        </w:rPr>
        <w:t>por ello con fundamento en el artículo 186, fracción II</w:t>
      </w:r>
      <w:r w:rsidR="00DE4B51">
        <w:rPr>
          <w:rFonts w:ascii="Palatino Linotype" w:eastAsia="Calibri" w:hAnsi="Palatino Linotype" w:cs="Arial"/>
        </w:rPr>
        <w:t>I</w:t>
      </w:r>
      <w:r w:rsidRPr="007D2A7D">
        <w:rPr>
          <w:rFonts w:ascii="Palatino Linotype" w:eastAsia="Calibri" w:hAnsi="Palatino Linotype" w:cs="Arial"/>
        </w:rPr>
        <w:t xml:space="preserve">, de la Ley de Transparencia y Acceso a la Información Pública del Estado de México y Municipios, se </w:t>
      </w:r>
      <w:r w:rsidR="00DE4B51">
        <w:rPr>
          <w:rFonts w:ascii="Palatino Linotype" w:eastAsia="Calibri" w:hAnsi="Palatino Linotype" w:cs="Arial"/>
          <w:b/>
        </w:rPr>
        <w:t>MODIFICAN</w:t>
      </w:r>
      <w:r w:rsidRPr="007D2A7D">
        <w:rPr>
          <w:rFonts w:ascii="Palatino Linotype" w:eastAsia="Calibri" w:hAnsi="Palatino Linotype" w:cs="Arial"/>
        </w:rPr>
        <w:t xml:space="preserve"> la</w:t>
      </w:r>
      <w:r>
        <w:rPr>
          <w:rFonts w:ascii="Palatino Linotype" w:eastAsia="Calibri" w:hAnsi="Palatino Linotype" w:cs="Arial"/>
        </w:rPr>
        <w:t>s</w:t>
      </w:r>
      <w:r w:rsidRPr="007D2A7D">
        <w:rPr>
          <w:rFonts w:ascii="Palatino Linotype" w:eastAsia="Calibri" w:hAnsi="Palatino Linotype" w:cs="Arial"/>
        </w:rPr>
        <w:t xml:space="preserve"> respuesta</w:t>
      </w:r>
      <w:r>
        <w:rPr>
          <w:rFonts w:ascii="Palatino Linotype" w:eastAsia="Calibri" w:hAnsi="Palatino Linotype" w:cs="Arial"/>
        </w:rPr>
        <w:t>s</w:t>
      </w:r>
      <w:r w:rsidRPr="009954A4">
        <w:rPr>
          <w:rFonts w:ascii="Palatino Linotype" w:eastAsia="Calibri" w:hAnsi="Palatino Linotype" w:cs="Arial"/>
        </w:rPr>
        <w:t xml:space="preserve"> a las solicitudes de información pública números: </w:t>
      </w:r>
      <w:r w:rsidR="009954A4" w:rsidRPr="009954A4">
        <w:rPr>
          <w:rFonts w:ascii="Palatino Linotype" w:hAnsi="Palatino Linotype" w:cs="Arial"/>
          <w:b/>
        </w:rPr>
        <w:t>01026/TLALNEPA/IP/2021 y 01042/TLALNEPA/IP/2021</w:t>
      </w:r>
      <w:r w:rsidRPr="009954A4">
        <w:rPr>
          <w:rFonts w:ascii="Palatino Linotype" w:eastAsia="Calibri" w:hAnsi="Palatino Linotype" w:cs="Arial"/>
        </w:rPr>
        <w:t xml:space="preserve">; </w:t>
      </w:r>
      <w:r w:rsidRPr="009954A4">
        <w:rPr>
          <w:rFonts w:ascii="Palatino Linotype" w:eastAsia="Calibri" w:hAnsi="Palatino Linotype"/>
        </w:rPr>
        <w:t>que ha sido materia del presente fallo, p</w:t>
      </w:r>
      <w:r w:rsidRPr="009954A4">
        <w:rPr>
          <w:rFonts w:ascii="Palatino Linotype" w:hAnsi="Palatino Linotype" w:cs="Arial"/>
        </w:rPr>
        <w:t>or lo antes expuesto y fundado es de resolverse y;</w:t>
      </w:r>
    </w:p>
    <w:p w14:paraId="26886366" w14:textId="77777777" w:rsidR="00C535B8" w:rsidRPr="009954A4" w:rsidRDefault="00C535B8" w:rsidP="00C535B8">
      <w:pPr>
        <w:spacing w:line="360" w:lineRule="auto"/>
        <w:ind w:right="51"/>
        <w:jc w:val="both"/>
        <w:rPr>
          <w:rFonts w:ascii="Palatino Linotype" w:hAnsi="Palatino Linotype" w:cs="Arial"/>
        </w:rPr>
      </w:pPr>
    </w:p>
    <w:p w14:paraId="5959F7A6" w14:textId="77777777" w:rsidR="00C535B8" w:rsidRPr="009954A4" w:rsidRDefault="00C535B8" w:rsidP="00C535B8">
      <w:pPr>
        <w:spacing w:line="360" w:lineRule="auto"/>
        <w:jc w:val="center"/>
        <w:rPr>
          <w:rFonts w:ascii="Palatino Linotype" w:hAnsi="Palatino Linotype"/>
          <w:b/>
          <w:bCs/>
          <w:spacing w:val="60"/>
          <w:lang w:val="es-ES_tradnl"/>
        </w:rPr>
      </w:pPr>
      <w:r w:rsidRPr="009954A4">
        <w:rPr>
          <w:rFonts w:ascii="Palatino Linotype" w:hAnsi="Palatino Linotype"/>
          <w:b/>
          <w:bCs/>
          <w:spacing w:val="60"/>
          <w:lang w:val="es-ES_tradnl"/>
        </w:rPr>
        <w:t>SE    RESUELVE</w:t>
      </w:r>
    </w:p>
    <w:p w14:paraId="6B7E92F6" w14:textId="77777777" w:rsidR="00C535B8" w:rsidRPr="009954A4" w:rsidRDefault="00C535B8" w:rsidP="00C535B8">
      <w:pPr>
        <w:spacing w:line="360" w:lineRule="auto"/>
        <w:jc w:val="both"/>
        <w:rPr>
          <w:rFonts w:ascii="Palatino Linotype" w:hAnsi="Palatino Linotype" w:cs="Arial"/>
        </w:rPr>
      </w:pPr>
    </w:p>
    <w:p w14:paraId="71D8EAA4" w14:textId="77777777" w:rsidR="00DE4B51" w:rsidRPr="007B6867" w:rsidRDefault="00DE4B51" w:rsidP="00DE4B51">
      <w:pPr>
        <w:spacing w:after="0" w:line="360" w:lineRule="auto"/>
        <w:jc w:val="both"/>
        <w:rPr>
          <w:rFonts w:ascii="Palatino Linotype" w:hAnsi="Palatino Linotype" w:cs="Arial"/>
          <w:b/>
          <w:sz w:val="24"/>
          <w:szCs w:val="24"/>
        </w:rPr>
      </w:pPr>
      <w:r w:rsidRPr="009C2181">
        <w:rPr>
          <w:rFonts w:ascii="Palatino Linotype" w:hAnsi="Palatino Linotype" w:cs="Arial"/>
          <w:b/>
          <w:sz w:val="28"/>
          <w:szCs w:val="24"/>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Pr>
          <w:rFonts w:ascii="Palatino Linotype" w:hAnsi="Palatino Linotype" w:cs="Arial"/>
          <w:b/>
          <w:sz w:val="24"/>
          <w:szCs w:val="24"/>
          <w:lang w:val="es-ES_tradnl"/>
        </w:rPr>
        <w:t>MODIFICAN</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la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respuesta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entregada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w:t>
      </w:r>
      <w:r>
        <w:rPr>
          <w:rFonts w:ascii="Palatino Linotype" w:eastAsia="Arial Unicode MS" w:hAnsi="Palatino Linotype" w:cs="Arial"/>
          <w:sz w:val="24"/>
          <w:szCs w:val="24"/>
        </w:rPr>
        <w:t>s</w:t>
      </w:r>
      <w:r w:rsidRPr="007B6867">
        <w:rPr>
          <w:rFonts w:ascii="Palatino Linotype" w:eastAsia="Arial Unicode MS" w:hAnsi="Palatino Linotype" w:cs="Arial"/>
          <w:sz w:val="24"/>
          <w:szCs w:val="24"/>
        </w:rPr>
        <w:t xml:space="preserve"> solicitud</w:t>
      </w:r>
      <w:r>
        <w:rPr>
          <w:rFonts w:ascii="Palatino Linotype" w:eastAsia="Arial Unicode MS" w:hAnsi="Palatino Linotype" w:cs="Arial"/>
          <w:sz w:val="24"/>
          <w:szCs w:val="24"/>
        </w:rPr>
        <w:t>es</w:t>
      </w:r>
      <w:r w:rsidRPr="007B6867">
        <w:rPr>
          <w:rFonts w:ascii="Palatino Linotype" w:eastAsia="Arial Unicode MS" w:hAnsi="Palatino Linotype" w:cs="Arial"/>
          <w:sz w:val="24"/>
          <w:szCs w:val="24"/>
        </w:rPr>
        <w:t xml:space="preserve"> de información número</w:t>
      </w:r>
      <w:r>
        <w:rPr>
          <w:rFonts w:ascii="Palatino Linotype" w:eastAsia="Arial Unicode MS" w:hAnsi="Palatino Linotype" w:cs="Arial"/>
          <w:sz w:val="24"/>
          <w:szCs w:val="24"/>
        </w:rPr>
        <w:t xml:space="preserve">s </w:t>
      </w:r>
      <w:r w:rsidRPr="009954A4">
        <w:rPr>
          <w:rFonts w:ascii="Palatino Linotype" w:hAnsi="Palatino Linotype" w:cs="Arial"/>
          <w:b/>
        </w:rPr>
        <w:t>01026/TLALNEPA/IP/2021 y 01042/TLALNEPA/IP/2021</w:t>
      </w:r>
      <w:r w:rsidRPr="007B6867">
        <w:rPr>
          <w:rFonts w:ascii="Palatino Linotype" w:hAnsi="Palatino Linotype" w:cs="Arial"/>
          <w:sz w:val="24"/>
          <w:szCs w:val="24"/>
        </w:rPr>
        <w:t>, al resultar fundadas las razones o motivos de inconformidad que manifestó l</w:t>
      </w:r>
      <w:r>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Pr="007F65A4">
        <w:rPr>
          <w:rFonts w:ascii="Palatino Linotype" w:hAnsi="Palatino Linotype" w:cs="Arial"/>
          <w:b/>
          <w:sz w:val="24"/>
          <w:szCs w:val="24"/>
        </w:rPr>
        <w:t>CUARTO</w:t>
      </w:r>
      <w:r w:rsidRPr="007B6867">
        <w:rPr>
          <w:rFonts w:ascii="Palatino Linotype" w:hAnsi="Palatino Linotype" w:cs="Arial"/>
          <w:sz w:val="24"/>
          <w:szCs w:val="24"/>
        </w:rPr>
        <w:t xml:space="preserve"> de la presente resolución.</w:t>
      </w:r>
    </w:p>
    <w:p w14:paraId="29AE7869" w14:textId="77777777" w:rsidR="00DE4B51" w:rsidRPr="007B6867" w:rsidRDefault="00DE4B51" w:rsidP="00DE4B51">
      <w:pPr>
        <w:spacing w:after="0" w:line="360" w:lineRule="auto"/>
        <w:jc w:val="both"/>
        <w:rPr>
          <w:rFonts w:ascii="Palatino Linotype" w:hAnsi="Palatino Linotype" w:cs="Arial"/>
          <w:sz w:val="24"/>
          <w:szCs w:val="24"/>
        </w:rPr>
      </w:pPr>
    </w:p>
    <w:p w14:paraId="254E1E1A" w14:textId="77777777" w:rsidR="00DE4B51" w:rsidRDefault="00DE4B51" w:rsidP="00DE4B51">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SEGUNDO</w:t>
      </w:r>
      <w:r w:rsidRPr="009C2181">
        <w:rPr>
          <w:rFonts w:ascii="Palatino Linotype" w:hAnsi="Palatino Linotype" w:cs="Arial"/>
          <w:sz w:val="24"/>
          <w:szCs w:val="24"/>
        </w:rPr>
        <w:t>. Se</w:t>
      </w:r>
      <w:r w:rsidRPr="007B6867">
        <w:rPr>
          <w:rFonts w:ascii="Palatino Linotype" w:hAnsi="Palatino Linotype" w:cs="Arial"/>
          <w:sz w:val="24"/>
          <w:szCs w:val="24"/>
        </w:rPr>
        <w:t xml:space="preserve"> ordena al Sujeto Obligado, haga entrega a</w:t>
      </w:r>
      <w:r>
        <w:rPr>
          <w:rFonts w:ascii="Palatino Linotype" w:hAnsi="Palatino Linotype" w:cs="Arial"/>
          <w:sz w:val="24"/>
          <w:szCs w:val="24"/>
        </w:rPr>
        <w:t xml:space="preserve"> </w:t>
      </w:r>
      <w:r w:rsidRPr="007B6867">
        <w:rPr>
          <w:rFonts w:ascii="Palatino Linotype" w:hAnsi="Palatino Linotype" w:cs="Arial"/>
          <w:sz w:val="24"/>
          <w:szCs w:val="24"/>
        </w:rPr>
        <w:t>l</w:t>
      </w:r>
      <w:r>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Cuarto de la presente resolución, a través del </w:t>
      </w:r>
      <w:r w:rsidRPr="002A274C">
        <w:rPr>
          <w:rFonts w:ascii="Palatino Linotype" w:hAnsi="Palatino Linotype" w:cs="Arial"/>
          <w:sz w:val="24"/>
          <w:szCs w:val="24"/>
        </w:rPr>
        <w:t>Sistema de Acceso a la Información Mexiquense</w:t>
      </w:r>
      <w:r w:rsidRPr="007B6867">
        <w:rPr>
          <w:rFonts w:ascii="Palatino Linotype" w:hAnsi="Palatino Linotype" w:cs="Arial"/>
          <w:sz w:val="24"/>
          <w:szCs w:val="24"/>
        </w:rPr>
        <w:t xml:space="preserve"> </w:t>
      </w:r>
      <w:r w:rsidRPr="00363067">
        <w:rPr>
          <w:rFonts w:ascii="Palatino Linotype" w:hAnsi="Palatino Linotype" w:cs="Arial"/>
          <w:b/>
          <w:sz w:val="24"/>
          <w:szCs w:val="24"/>
        </w:rPr>
        <w:t>(SAIMEX)</w:t>
      </w:r>
      <w:r w:rsidRPr="007B6867">
        <w:rPr>
          <w:rFonts w:ascii="Palatino Linotype" w:hAnsi="Palatino Linotype" w:cs="Arial"/>
          <w:sz w:val="24"/>
          <w:szCs w:val="24"/>
        </w:rPr>
        <w:t xml:space="preserve">, </w:t>
      </w:r>
      <w:r>
        <w:rPr>
          <w:rFonts w:ascii="Palatino Linotype" w:hAnsi="Palatino Linotype" w:cs="Arial"/>
          <w:sz w:val="24"/>
          <w:szCs w:val="24"/>
        </w:rPr>
        <w:t xml:space="preserve">en versión pública de ser procedente, </w:t>
      </w:r>
      <w:r w:rsidRPr="007B6867">
        <w:rPr>
          <w:rFonts w:ascii="Palatino Linotype" w:hAnsi="Palatino Linotype" w:cs="Arial"/>
          <w:sz w:val="24"/>
          <w:szCs w:val="24"/>
        </w:rPr>
        <w:t>de lo siguiente:</w:t>
      </w:r>
    </w:p>
    <w:p w14:paraId="40E589A3" w14:textId="77777777" w:rsidR="00DE4B51" w:rsidRDefault="00DE4B51" w:rsidP="00DE4B51">
      <w:pPr>
        <w:pStyle w:val="Prrafodelista"/>
        <w:spacing w:line="360" w:lineRule="auto"/>
        <w:ind w:left="284" w:right="850"/>
        <w:jc w:val="both"/>
        <w:rPr>
          <w:rFonts w:ascii="Palatino Linotype" w:hAnsi="Palatino Linotype"/>
          <w:lang w:val="es-ES_tradnl"/>
        </w:rPr>
      </w:pPr>
    </w:p>
    <w:p w14:paraId="40DE02EA" w14:textId="77777777" w:rsidR="00DE4B51" w:rsidRPr="002301DF" w:rsidRDefault="002301DF" w:rsidP="002301DF">
      <w:pPr>
        <w:pStyle w:val="Prrafodelista"/>
        <w:numPr>
          <w:ilvl w:val="0"/>
          <w:numId w:val="11"/>
        </w:numPr>
        <w:spacing w:line="360" w:lineRule="auto"/>
        <w:ind w:right="850"/>
        <w:jc w:val="both"/>
        <w:rPr>
          <w:rFonts w:ascii="Palatino Linotype" w:hAnsi="Palatino Linotype"/>
        </w:rPr>
      </w:pPr>
      <w:r>
        <w:rPr>
          <w:rFonts w:ascii="Palatino Linotype" w:hAnsi="Palatino Linotype" w:cs="Arial"/>
        </w:rPr>
        <w:t xml:space="preserve">Documento donde conste el padrón o listado de los ciudadanos que recibieron la cantidad descrita en la Gaceta </w:t>
      </w:r>
      <w:r w:rsidRPr="00F00489">
        <w:rPr>
          <w:rFonts w:ascii="Palatino Linotype" w:hAnsi="Palatino Linotype"/>
        </w:rPr>
        <w:t xml:space="preserve">Municipal número 22, de fecha </w:t>
      </w:r>
      <w:r>
        <w:rPr>
          <w:rFonts w:ascii="Palatino Linotype" w:hAnsi="Palatino Linotype"/>
        </w:rPr>
        <w:t>31 de mayo de 2019,</w:t>
      </w:r>
      <w:r w:rsidRPr="002301DF">
        <w:rPr>
          <w:rFonts w:ascii="Palatino Linotype" w:hAnsi="Palatino Linotype"/>
        </w:rPr>
        <w:t xml:space="preserve"> erogada por el </w:t>
      </w:r>
      <w:r w:rsidR="00FF29FA" w:rsidRPr="002301DF">
        <w:rPr>
          <w:rFonts w:ascii="Palatino Linotype" w:hAnsi="Palatino Linotype"/>
        </w:rPr>
        <w:t>Ayuntamiento de Tlalnepantla de Baz</w:t>
      </w:r>
      <w:r>
        <w:rPr>
          <w:rFonts w:ascii="Palatino Linotype" w:hAnsi="Palatino Linotype"/>
        </w:rPr>
        <w:t>.</w:t>
      </w:r>
    </w:p>
    <w:p w14:paraId="2022968A" w14:textId="77777777" w:rsidR="00DE4B51" w:rsidRDefault="00DE4B51" w:rsidP="00DE4B51">
      <w:pPr>
        <w:pStyle w:val="Prrafodelista"/>
        <w:spacing w:line="360" w:lineRule="auto"/>
        <w:ind w:left="284" w:right="850"/>
        <w:jc w:val="both"/>
        <w:rPr>
          <w:rFonts w:ascii="Palatino Linotype" w:hAnsi="Palatino Linotype"/>
          <w:color w:val="000000"/>
        </w:rPr>
      </w:pPr>
    </w:p>
    <w:p w14:paraId="69F5E334" w14:textId="77777777" w:rsidR="00DE4B51" w:rsidRPr="00642A1D" w:rsidRDefault="00DE4B51" w:rsidP="00DE4B51">
      <w:pPr>
        <w:pStyle w:val="Prrafodelista"/>
        <w:spacing w:line="360" w:lineRule="auto"/>
        <w:ind w:left="284" w:right="850"/>
        <w:jc w:val="both"/>
        <w:rPr>
          <w:rFonts w:ascii="Palatino Linotype" w:hAnsi="Palatino Linotype"/>
          <w:i/>
          <w:lang w:val="es-ES_tradnl"/>
        </w:rPr>
      </w:pPr>
      <w:r w:rsidRPr="00642A1D">
        <w:rPr>
          <w:rFonts w:ascii="Palatino Linotype" w:hAnsi="Palatino Linotype"/>
          <w:i/>
          <w:lang w:val="es-ES_tradnl"/>
        </w:rPr>
        <w:t xml:space="preserve">Para el caso de la clasificación de la información, se deberá emitir el Acuerdo del Comité de Transparencia en términos de los artículos 49, fracción VIII, 122 y 132 fracciones II y III de la Ley de Transparencia y Acceso a la Información Pública del </w:t>
      </w:r>
      <w:r w:rsidRPr="00642A1D">
        <w:rPr>
          <w:rFonts w:ascii="Palatino Linotype" w:hAnsi="Palatino Linotype"/>
          <w:i/>
          <w:lang w:val="es-ES_tradnl"/>
        </w:rPr>
        <w:lastRenderedPageBreak/>
        <w:t>Estado de México y Municipios, en el que funde y motive las razones sobre los datos que se supriman o eliminen dentro del soporte documental respectivo objeto de las versiones públicas que se formulen y se ponga a disposición de la recurrente.</w:t>
      </w:r>
    </w:p>
    <w:p w14:paraId="191A2F24" w14:textId="77777777" w:rsidR="00DE4B51" w:rsidRDefault="00DE4B51" w:rsidP="00DE4B51">
      <w:pPr>
        <w:pStyle w:val="Prrafodelista"/>
        <w:spacing w:line="360" w:lineRule="auto"/>
        <w:ind w:left="284" w:right="850"/>
        <w:jc w:val="both"/>
        <w:rPr>
          <w:rFonts w:ascii="Palatino Linotype" w:hAnsi="Palatino Linotype"/>
          <w:i/>
          <w:lang w:val="es-ES_tradnl"/>
        </w:rPr>
      </w:pPr>
    </w:p>
    <w:p w14:paraId="1C8F251D" w14:textId="77777777" w:rsidR="002301DF" w:rsidRDefault="002301DF" w:rsidP="00DE4B51">
      <w:pPr>
        <w:pStyle w:val="Prrafodelista"/>
        <w:spacing w:line="360" w:lineRule="auto"/>
        <w:ind w:left="284" w:right="850"/>
        <w:jc w:val="both"/>
        <w:rPr>
          <w:rFonts w:ascii="Palatino Linotype" w:hAnsi="Palatino Linotype"/>
          <w:i/>
          <w:lang w:val="es-ES_tradnl"/>
        </w:rPr>
      </w:pPr>
      <w:r>
        <w:rPr>
          <w:rFonts w:ascii="Palatino Linotype" w:hAnsi="Palatino Linotype"/>
          <w:i/>
          <w:lang w:val="es-ES_tradnl"/>
        </w:rPr>
        <w:t xml:space="preserve">En caso de no localizar la información referida en el punto uno (1), previa búsqueda razonable y exhaustiva, el sujeto obligado deberá emitir acuerdo de inexistencia en términos de los artículos 169 y 170 de la </w:t>
      </w:r>
      <w:r w:rsidRPr="002301DF">
        <w:rPr>
          <w:rFonts w:ascii="Palatino Linotype" w:hAnsi="Palatino Linotype"/>
          <w:i/>
          <w:lang w:val="es-ES_tradnl"/>
        </w:rPr>
        <w:t>Ley de Transparencia y Acceso a la Información Pública del Estado de México y Municipios</w:t>
      </w:r>
      <w:r>
        <w:rPr>
          <w:rFonts w:ascii="Palatino Linotype" w:hAnsi="Palatino Linotype"/>
          <w:i/>
          <w:lang w:val="es-ES_tradnl"/>
        </w:rPr>
        <w:t>.</w:t>
      </w:r>
    </w:p>
    <w:p w14:paraId="3A8F8361" w14:textId="77777777" w:rsidR="002301DF" w:rsidRPr="00642A1D" w:rsidRDefault="002301DF" w:rsidP="00DE4B51">
      <w:pPr>
        <w:pStyle w:val="Prrafodelista"/>
        <w:spacing w:line="360" w:lineRule="auto"/>
        <w:ind w:left="284" w:right="850"/>
        <w:jc w:val="both"/>
        <w:rPr>
          <w:rFonts w:ascii="Palatino Linotype" w:hAnsi="Palatino Linotype"/>
          <w:i/>
          <w:lang w:val="es-ES_tradnl"/>
        </w:rPr>
      </w:pPr>
    </w:p>
    <w:p w14:paraId="2EB002C5" w14:textId="77777777" w:rsidR="00DE4B51" w:rsidRDefault="00DE4B51" w:rsidP="00DE4B51">
      <w:pPr>
        <w:tabs>
          <w:tab w:val="left" w:pos="8647"/>
        </w:tabs>
        <w:spacing w:after="0" w:line="360" w:lineRule="auto"/>
        <w:ind w:right="51"/>
        <w:jc w:val="both"/>
        <w:rPr>
          <w:rFonts w:ascii="Palatino Linotype" w:hAnsi="Palatino Linotype" w:cs="Arial"/>
          <w:sz w:val="24"/>
          <w:szCs w:val="24"/>
        </w:rPr>
      </w:pPr>
      <w:r>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16713F0" w14:textId="77777777" w:rsidR="00DE4B51" w:rsidRPr="00470DBC" w:rsidRDefault="00DE4B51" w:rsidP="00DE4B51">
      <w:pPr>
        <w:tabs>
          <w:tab w:val="left" w:pos="8647"/>
        </w:tabs>
        <w:spacing w:after="0" w:line="360" w:lineRule="auto"/>
        <w:ind w:right="51"/>
        <w:jc w:val="both"/>
        <w:rPr>
          <w:rFonts w:ascii="Palatino Linotype" w:hAnsi="Palatino Linotype" w:cs="Arial"/>
          <w:sz w:val="24"/>
          <w:szCs w:val="24"/>
        </w:rPr>
      </w:pPr>
    </w:p>
    <w:p w14:paraId="5A74A5E5" w14:textId="77777777" w:rsidR="00DE4B51" w:rsidRPr="00470DBC" w:rsidRDefault="00DE4B51" w:rsidP="00DE4B51">
      <w:pPr>
        <w:spacing w:after="0" w:line="360" w:lineRule="auto"/>
        <w:jc w:val="both"/>
        <w:rPr>
          <w:rFonts w:ascii="Palatino Linotype" w:eastAsia="Calibri" w:hAnsi="Palatino Linotype" w:cs="Times New Roman"/>
          <w:sz w:val="24"/>
          <w:szCs w:val="24"/>
          <w:lang w:eastAsia="es-ES_tradnl"/>
        </w:rPr>
      </w:pPr>
      <w:r>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14:paraId="480D1583" w14:textId="77777777" w:rsidR="00DE4B51" w:rsidRPr="00470DBC" w:rsidRDefault="00DE4B51" w:rsidP="00DE4B5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38FF1BD5" w14:textId="77777777" w:rsidR="00DE4B51" w:rsidRPr="00470DBC" w:rsidRDefault="00DE4B51" w:rsidP="00DE4B5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Pr>
          <w:rFonts w:ascii="Palatino Linotype" w:eastAsia="Times New Roman" w:hAnsi="Palatino Linotype" w:cs="Arial"/>
          <w:sz w:val="24"/>
          <w:szCs w:val="24"/>
          <w:lang w:val="es-ES" w:eastAsia="es-ES"/>
        </w:rPr>
        <w:t xml:space="preserve"> a través del </w:t>
      </w:r>
      <w:r w:rsidRPr="002A274C">
        <w:rPr>
          <w:rFonts w:ascii="Palatino Linotype" w:hAnsi="Palatino Linotype" w:cs="Arial"/>
          <w:sz w:val="24"/>
          <w:szCs w:val="24"/>
        </w:rPr>
        <w:t xml:space="preserve">Sistema de Acceso a la Información Mexiquense </w:t>
      </w:r>
      <w:r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w:t>
      </w:r>
      <w:r w:rsidRPr="00470DBC">
        <w:rPr>
          <w:rFonts w:ascii="Palatino Linotype" w:eastAsia="Times New Roman" w:hAnsi="Palatino Linotype" w:cs="Arial"/>
          <w:sz w:val="24"/>
          <w:szCs w:val="24"/>
          <w:lang w:val="es-ES" w:eastAsia="es-ES"/>
        </w:rPr>
        <w:lastRenderedPageBreak/>
        <w:t xml:space="preserve">en caso de considerar que la presente resolución le causa algún perjuicio, podrá interponer el juicio de amparo, en los términos de las leyes aplicables de acuerdo </w:t>
      </w:r>
      <w:r>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14:paraId="2DDB7AAB" w14:textId="77777777" w:rsidR="00C535B8" w:rsidRDefault="00C535B8" w:rsidP="00337A3D">
      <w:pPr>
        <w:spacing w:after="0" w:line="360" w:lineRule="auto"/>
        <w:jc w:val="both"/>
        <w:rPr>
          <w:rFonts w:ascii="Palatino Linotype" w:hAnsi="Palatino Linotype" w:cs="Arial"/>
          <w:sz w:val="24"/>
          <w:szCs w:val="24"/>
        </w:rPr>
      </w:pPr>
    </w:p>
    <w:p w14:paraId="57FDC61D" w14:textId="77777777" w:rsidR="00337A3D" w:rsidRPr="00C45081" w:rsidRDefault="00337A3D" w:rsidP="00337A3D">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w:t>
      </w:r>
      <w:r w:rsidR="001C6F08" w:rsidRPr="00A563AA">
        <w:rPr>
          <w:rFonts w:ascii="Palatino Linotype" w:hAnsi="Palatino Linotype" w:cs="Arial"/>
          <w:sz w:val="24"/>
          <w:szCs w:val="24"/>
        </w:rPr>
        <w:t xml:space="preserve">LA </w:t>
      </w:r>
      <w:r w:rsidR="001C6F08">
        <w:rPr>
          <w:rFonts w:ascii="Palatino Linotype" w:hAnsi="Palatino Linotype" w:cs="Arial"/>
          <w:sz w:val="24"/>
          <w:szCs w:val="24"/>
        </w:rPr>
        <w:t xml:space="preserve">DÉCIMA </w:t>
      </w:r>
      <w:r w:rsidR="00261E52">
        <w:rPr>
          <w:rFonts w:ascii="Palatino Linotype" w:hAnsi="Palatino Linotype" w:cs="Arial"/>
          <w:sz w:val="24"/>
          <w:szCs w:val="24"/>
        </w:rPr>
        <w:t>TERCERA</w:t>
      </w:r>
      <w:r w:rsidR="007E6ECD">
        <w:rPr>
          <w:rFonts w:ascii="Palatino Linotype" w:hAnsi="Palatino Linotype" w:cs="Arial"/>
          <w:sz w:val="24"/>
          <w:szCs w:val="24"/>
        </w:rPr>
        <w:t xml:space="preserve"> </w:t>
      </w:r>
      <w:r w:rsidR="001C6F08" w:rsidRPr="00A563AA">
        <w:rPr>
          <w:rFonts w:ascii="Palatino Linotype" w:hAnsi="Palatino Linotype" w:cs="Arial"/>
          <w:sz w:val="24"/>
          <w:szCs w:val="24"/>
        </w:rPr>
        <w:t xml:space="preserve">SESIÓN ORDINARIA CELEBRADA EL </w:t>
      </w:r>
      <w:r w:rsidR="00261E52">
        <w:rPr>
          <w:rFonts w:ascii="Palatino Linotype" w:hAnsi="Palatino Linotype" w:cs="Arial"/>
          <w:sz w:val="24"/>
          <w:szCs w:val="24"/>
        </w:rPr>
        <w:t>SIETE DE ABRIL</w:t>
      </w:r>
      <w:r w:rsidR="001C6F08" w:rsidRPr="00A563AA">
        <w:rPr>
          <w:rFonts w:ascii="Palatino Linotype" w:hAnsi="Palatino Linotype" w:cs="Arial"/>
          <w:sz w:val="24"/>
          <w:szCs w:val="24"/>
        </w:rPr>
        <w:t xml:space="preserve"> DE DOS MIL </w:t>
      </w:r>
      <w:r w:rsidRPr="00A563AA">
        <w:rPr>
          <w:rFonts w:ascii="Palatino Linotype" w:hAnsi="Palatino Linotype" w:cs="Arial"/>
          <w:sz w:val="24"/>
          <w:szCs w:val="24"/>
        </w:rPr>
        <w:t>VEINTI</w:t>
      </w:r>
      <w:r w:rsidR="001E3B5B">
        <w:rPr>
          <w:rFonts w:ascii="Palatino Linotype" w:hAnsi="Palatino Linotype" w:cs="Arial"/>
          <w:sz w:val="24"/>
          <w:szCs w:val="24"/>
        </w:rPr>
        <w:t>DÓS</w:t>
      </w:r>
      <w:r w:rsidRPr="00C45081">
        <w:rPr>
          <w:rFonts w:ascii="Palatino Linotype" w:hAnsi="Palatino Linotype" w:cs="Arial"/>
          <w:sz w:val="24"/>
          <w:szCs w:val="24"/>
        </w:rPr>
        <w:t>, ANTE EL ANTE EL SECRETARIO TÉCNICO DEL PLENO, ALEXIS TAPIA RAMÍREZ. -----------</w:t>
      </w:r>
      <w:r w:rsidR="00EC5B14">
        <w:rPr>
          <w:rFonts w:ascii="Palatino Linotype" w:hAnsi="Palatino Linotype" w:cs="Arial"/>
          <w:sz w:val="24"/>
          <w:szCs w:val="24"/>
        </w:rPr>
        <w:t>--</w:t>
      </w:r>
      <w:r w:rsidR="00F82E74">
        <w:rPr>
          <w:rFonts w:ascii="Palatino Linotype" w:hAnsi="Palatino Linotype" w:cs="Arial"/>
          <w:sz w:val="24"/>
          <w:szCs w:val="24"/>
        </w:rPr>
        <w:t>---</w:t>
      </w:r>
      <w:r w:rsidR="006627EA">
        <w:rPr>
          <w:rFonts w:ascii="Palatino Linotype" w:hAnsi="Palatino Linotype" w:cs="Arial"/>
          <w:sz w:val="24"/>
          <w:szCs w:val="24"/>
        </w:rPr>
        <w:t>---------------------------</w:t>
      </w:r>
      <w:r w:rsidR="00CD150A">
        <w:rPr>
          <w:rFonts w:ascii="Palatino Linotype" w:hAnsi="Palatino Linotype" w:cs="Arial"/>
          <w:sz w:val="24"/>
          <w:szCs w:val="24"/>
        </w:rPr>
        <w:t>-------------</w:t>
      </w:r>
      <w:r w:rsidR="007E6ECD">
        <w:rPr>
          <w:rFonts w:ascii="Palatino Linotype" w:hAnsi="Palatino Linotype" w:cs="Arial"/>
          <w:sz w:val="24"/>
          <w:szCs w:val="24"/>
        </w:rPr>
        <w:t>-------</w:t>
      </w:r>
      <w:r w:rsidR="00C535B8">
        <w:rPr>
          <w:rFonts w:ascii="Palatino Linotype" w:hAnsi="Palatino Linotype" w:cs="Arial"/>
          <w:sz w:val="24"/>
          <w:szCs w:val="24"/>
        </w:rPr>
        <w:t>----------</w:t>
      </w:r>
      <w:r w:rsidR="007E6ECD">
        <w:rPr>
          <w:rFonts w:ascii="Palatino Linotype" w:hAnsi="Palatino Linotype" w:cs="Arial"/>
          <w:sz w:val="24"/>
          <w:szCs w:val="24"/>
        </w:rPr>
        <w:t>-------------</w:t>
      </w:r>
    </w:p>
    <w:p w14:paraId="3DA63820" w14:textId="77777777" w:rsidR="00337A3D" w:rsidRDefault="00E30D49" w:rsidP="00337A3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sidR="0041487A" w:rsidRPr="00C45081">
        <w:rPr>
          <w:rFonts w:ascii="Palatino Linotype" w:hAnsi="Palatino Linotype" w:cs="Arial"/>
          <w:sz w:val="24"/>
          <w:szCs w:val="24"/>
        </w:rPr>
        <w:t>-----------------------------------------------------------------------------------------------------------------</w:t>
      </w:r>
      <w:r w:rsidR="00E56783" w:rsidRPr="006627EA">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14:paraId="2CC40B8D" w14:textId="77777777" w:rsidR="00B32C1A" w:rsidRDefault="00B32C1A" w:rsidP="00337A3D">
      <w:pPr>
        <w:spacing w:after="0" w:line="360" w:lineRule="auto"/>
        <w:jc w:val="both"/>
        <w:rPr>
          <w:rFonts w:ascii="Palatino Linotype" w:hAnsi="Palatino Linotype" w:cs="Arial"/>
          <w:sz w:val="20"/>
        </w:rPr>
      </w:pPr>
    </w:p>
    <w:p w14:paraId="77FBF796" w14:textId="77777777" w:rsidR="00E30D49" w:rsidRDefault="00E30D49" w:rsidP="00337A3D">
      <w:pPr>
        <w:spacing w:after="0" w:line="360" w:lineRule="auto"/>
        <w:jc w:val="both"/>
        <w:rPr>
          <w:rFonts w:ascii="Palatino Linotype" w:hAnsi="Palatino Linotype" w:cs="Arial"/>
          <w:sz w:val="20"/>
        </w:rPr>
      </w:pPr>
    </w:p>
    <w:p w14:paraId="18562DC1" w14:textId="77777777" w:rsidR="00E30D49" w:rsidRDefault="00E30D49" w:rsidP="00337A3D">
      <w:pPr>
        <w:spacing w:after="0" w:line="360" w:lineRule="auto"/>
        <w:jc w:val="both"/>
        <w:rPr>
          <w:rFonts w:ascii="Palatino Linotype" w:hAnsi="Palatino Linotype" w:cs="Arial"/>
          <w:sz w:val="20"/>
        </w:rPr>
      </w:pPr>
    </w:p>
    <w:p w14:paraId="3D260D1F" w14:textId="77777777" w:rsidR="0088704B" w:rsidRDefault="0088704B" w:rsidP="00337A3D">
      <w:pPr>
        <w:spacing w:after="0" w:line="360" w:lineRule="auto"/>
        <w:jc w:val="both"/>
        <w:rPr>
          <w:rFonts w:ascii="Palatino Linotype" w:hAnsi="Palatino Linotype" w:cs="Arial"/>
          <w:sz w:val="20"/>
        </w:rPr>
      </w:pPr>
    </w:p>
    <w:p w14:paraId="77D22717" w14:textId="77777777" w:rsidR="0088704B" w:rsidRDefault="0088704B" w:rsidP="00337A3D">
      <w:pPr>
        <w:spacing w:after="0" w:line="360" w:lineRule="auto"/>
        <w:jc w:val="both"/>
        <w:rPr>
          <w:rFonts w:ascii="Palatino Linotype" w:hAnsi="Palatino Linotype" w:cs="Arial"/>
          <w:sz w:val="20"/>
        </w:rPr>
      </w:pPr>
    </w:p>
    <w:p w14:paraId="54328C79" w14:textId="77777777" w:rsidR="0088704B" w:rsidRDefault="0088704B" w:rsidP="00337A3D">
      <w:pPr>
        <w:spacing w:after="0" w:line="360" w:lineRule="auto"/>
        <w:jc w:val="both"/>
        <w:rPr>
          <w:rFonts w:ascii="Palatino Linotype" w:hAnsi="Palatino Linotype" w:cs="Arial"/>
          <w:sz w:val="20"/>
        </w:rPr>
      </w:pPr>
    </w:p>
    <w:p w14:paraId="3243E62F" w14:textId="77777777" w:rsidR="00E30D49" w:rsidRDefault="00E30D49" w:rsidP="00337A3D">
      <w:pPr>
        <w:spacing w:after="0" w:line="360" w:lineRule="auto"/>
        <w:jc w:val="both"/>
        <w:rPr>
          <w:rFonts w:ascii="Palatino Linotype" w:hAnsi="Palatino Linotype" w:cs="Arial"/>
          <w:sz w:val="20"/>
        </w:rPr>
      </w:pPr>
    </w:p>
    <w:p w14:paraId="71E265F3" w14:textId="77777777" w:rsidR="00E30D49" w:rsidRDefault="00E30D49" w:rsidP="00337A3D">
      <w:pPr>
        <w:spacing w:after="0" w:line="360" w:lineRule="auto"/>
        <w:jc w:val="both"/>
        <w:rPr>
          <w:rFonts w:ascii="Palatino Linotype" w:hAnsi="Palatino Linotype" w:cs="Arial"/>
          <w:sz w:val="20"/>
        </w:rPr>
      </w:pPr>
    </w:p>
    <w:p w14:paraId="156E030E" w14:textId="77777777" w:rsidR="00B32C1A" w:rsidRDefault="00B32C1A" w:rsidP="00337A3D">
      <w:pPr>
        <w:spacing w:after="0" w:line="360" w:lineRule="auto"/>
        <w:jc w:val="both"/>
        <w:rPr>
          <w:rFonts w:ascii="Palatino Linotype" w:hAnsi="Palatino Linotype" w:cs="Arial"/>
          <w:sz w:val="20"/>
        </w:rPr>
      </w:pPr>
    </w:p>
    <w:p w14:paraId="3877F997" w14:textId="77777777" w:rsidR="00B32C1A" w:rsidRDefault="00B32C1A" w:rsidP="00337A3D">
      <w:pPr>
        <w:spacing w:after="0" w:line="360" w:lineRule="auto"/>
        <w:jc w:val="both"/>
        <w:rPr>
          <w:rFonts w:ascii="Palatino Linotype" w:hAnsi="Palatino Linotype" w:cs="Arial"/>
          <w:sz w:val="20"/>
        </w:rPr>
      </w:pPr>
    </w:p>
    <w:p w14:paraId="6DAEF6F6" w14:textId="77777777" w:rsidR="00B32C1A" w:rsidRDefault="00B32C1A" w:rsidP="00337A3D">
      <w:pPr>
        <w:spacing w:after="0" w:line="360" w:lineRule="auto"/>
        <w:jc w:val="both"/>
        <w:rPr>
          <w:rFonts w:ascii="Palatino Linotype" w:hAnsi="Palatino Linotype" w:cs="Arial"/>
          <w:sz w:val="20"/>
        </w:rPr>
      </w:pPr>
    </w:p>
    <w:p w14:paraId="6C4524CA" w14:textId="77777777" w:rsidR="00B32C1A" w:rsidRDefault="00B32C1A" w:rsidP="00337A3D">
      <w:pPr>
        <w:spacing w:after="0" w:line="360" w:lineRule="auto"/>
        <w:jc w:val="both"/>
        <w:rPr>
          <w:rFonts w:ascii="Palatino Linotype" w:hAnsi="Palatino Linotype" w:cs="Arial"/>
          <w:sz w:val="20"/>
        </w:rPr>
      </w:pPr>
    </w:p>
    <w:p w14:paraId="33A1491A" w14:textId="77777777" w:rsidR="00B32C1A" w:rsidRDefault="00B32C1A" w:rsidP="00337A3D">
      <w:pPr>
        <w:spacing w:after="0" w:line="360" w:lineRule="auto"/>
        <w:jc w:val="both"/>
        <w:rPr>
          <w:rFonts w:ascii="Palatino Linotype" w:hAnsi="Palatino Linotype" w:cs="Arial"/>
          <w:sz w:val="20"/>
        </w:rPr>
      </w:pPr>
    </w:p>
    <w:p w14:paraId="4D7E3DB1"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337A3D">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597E4" w14:textId="77777777" w:rsidR="00DD4A07" w:rsidRDefault="00DD4A07" w:rsidP="00337A3D">
      <w:pPr>
        <w:spacing w:after="0" w:line="240" w:lineRule="auto"/>
      </w:pPr>
      <w:r>
        <w:separator/>
      </w:r>
    </w:p>
  </w:endnote>
  <w:endnote w:type="continuationSeparator" w:id="0">
    <w:p w14:paraId="04637B31" w14:textId="77777777" w:rsidR="00DD4A07" w:rsidRDefault="00DD4A07"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57FEC798" w14:textId="77777777" w:rsidR="005D0626" w:rsidRPr="002D6DD8"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4C86">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24C86">
              <w:rPr>
                <w:rFonts w:ascii="Palatino Linotype" w:hAnsi="Palatino Linotype"/>
                <w:bCs/>
                <w:noProof/>
                <w:sz w:val="20"/>
              </w:rPr>
              <w:t>37</w:t>
            </w:r>
            <w:r>
              <w:rPr>
                <w:rFonts w:ascii="Palatino Linotype" w:hAnsi="Palatino Linotype"/>
                <w:bCs/>
                <w:noProof/>
                <w:sz w:val="20"/>
              </w:rPr>
              <w:fldChar w:fldCharType="end"/>
            </w:r>
          </w:p>
        </w:sdtContent>
      </w:sdt>
    </w:sdtContent>
  </w:sdt>
  <w:p w14:paraId="643BEA7B" w14:textId="77777777" w:rsidR="005D0626" w:rsidRDefault="005D06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F3164" w14:textId="77777777" w:rsidR="005D0626" w:rsidRPr="000B69FA" w:rsidRDefault="005D0626"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24C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24C86">
      <w:rPr>
        <w:rFonts w:ascii="Palatino Linotype" w:hAnsi="Palatino Linotype"/>
        <w:bCs/>
        <w:noProof/>
        <w:sz w:val="20"/>
      </w:rPr>
      <w:t>37</w:t>
    </w:r>
    <w:r>
      <w:rPr>
        <w:rFonts w:ascii="Palatino Linotype" w:hAnsi="Palatino Linotype"/>
        <w:bCs/>
        <w:noProof/>
        <w:sz w:val="20"/>
      </w:rPr>
      <w:fldChar w:fldCharType="end"/>
    </w:r>
  </w:p>
  <w:p w14:paraId="5F76B8E5" w14:textId="77777777" w:rsidR="005D0626" w:rsidRDefault="005D06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A19F1" w14:textId="77777777" w:rsidR="00DD4A07" w:rsidRDefault="00DD4A07" w:rsidP="00337A3D">
      <w:pPr>
        <w:spacing w:after="0" w:line="240" w:lineRule="auto"/>
      </w:pPr>
      <w:r>
        <w:separator/>
      </w:r>
    </w:p>
  </w:footnote>
  <w:footnote w:type="continuationSeparator" w:id="0">
    <w:p w14:paraId="4024FF78" w14:textId="77777777" w:rsidR="00DD4A07" w:rsidRDefault="00DD4A07" w:rsidP="00337A3D">
      <w:pPr>
        <w:spacing w:after="0" w:line="240" w:lineRule="auto"/>
      </w:pPr>
      <w:r>
        <w:continuationSeparator/>
      </w:r>
    </w:p>
  </w:footnote>
  <w:footnote w:id="1">
    <w:p w14:paraId="465C78CA" w14:textId="77777777" w:rsidR="00056FE1" w:rsidRPr="00946E1F" w:rsidRDefault="00056FE1" w:rsidP="00056FE1">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Layout w:type="fixed"/>
      <w:tblCellMar>
        <w:left w:w="70" w:type="dxa"/>
        <w:right w:w="70" w:type="dxa"/>
      </w:tblCellMar>
      <w:tblLook w:val="04A0" w:firstRow="1" w:lastRow="0" w:firstColumn="1" w:lastColumn="0" w:noHBand="0" w:noVBand="1"/>
    </w:tblPr>
    <w:tblGrid>
      <w:gridCol w:w="6805"/>
      <w:gridCol w:w="3544"/>
    </w:tblGrid>
    <w:tr w:rsidR="005D0626" w14:paraId="60AF40FC" w14:textId="77777777" w:rsidTr="00C95610">
      <w:trPr>
        <w:trHeight w:val="227"/>
      </w:trPr>
      <w:tc>
        <w:tcPr>
          <w:tcW w:w="6805" w:type="dxa"/>
          <w:hideMark/>
        </w:tcPr>
        <w:p w14:paraId="67F95449"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4" w:type="dxa"/>
          <w:hideMark/>
        </w:tcPr>
        <w:p w14:paraId="63236A3B" w14:textId="77777777" w:rsidR="005D0626" w:rsidRPr="00641471" w:rsidRDefault="005D0626" w:rsidP="00D37943">
          <w:pPr>
            <w:spacing w:after="120" w:line="256" w:lineRule="auto"/>
            <w:ind w:right="214"/>
            <w:rPr>
              <w:rFonts w:ascii="Palatino Linotype" w:hAnsi="Palatino Linotype" w:cs="Arial"/>
              <w:b/>
              <w:szCs w:val="20"/>
            </w:rPr>
          </w:pPr>
          <w:r w:rsidRPr="005D6927">
            <w:rPr>
              <w:rFonts w:ascii="Palatino Linotype" w:hAnsi="Palatino Linotype" w:cs="Arial"/>
              <w:b/>
              <w:bCs/>
              <w:sz w:val="24"/>
              <w:lang w:eastAsia="es-MX"/>
            </w:rPr>
            <w:t>0</w:t>
          </w:r>
          <w:r w:rsidR="00C95610">
            <w:rPr>
              <w:rFonts w:ascii="Palatino Linotype" w:hAnsi="Palatino Linotype" w:cs="Arial"/>
              <w:b/>
              <w:bCs/>
              <w:sz w:val="24"/>
              <w:lang w:eastAsia="es-MX"/>
            </w:rPr>
            <w:t>0</w:t>
          </w:r>
          <w:r w:rsidR="00D37943">
            <w:rPr>
              <w:rFonts w:ascii="Palatino Linotype" w:hAnsi="Palatino Linotype" w:cs="Arial"/>
              <w:b/>
              <w:bCs/>
              <w:sz w:val="24"/>
              <w:lang w:eastAsia="es-MX"/>
            </w:rPr>
            <w:t>145</w:t>
          </w:r>
          <w:r w:rsidRPr="005D6927">
            <w:rPr>
              <w:rFonts w:ascii="Palatino Linotype" w:hAnsi="Palatino Linotype" w:cs="Arial"/>
              <w:b/>
              <w:bCs/>
              <w:sz w:val="24"/>
              <w:lang w:eastAsia="es-MX"/>
            </w:rPr>
            <w:t>/INFOEM/IP/RR/202</w:t>
          </w:r>
          <w:r w:rsidR="00C95610">
            <w:rPr>
              <w:rFonts w:ascii="Palatino Linotype" w:hAnsi="Palatino Linotype" w:cs="Arial"/>
              <w:b/>
              <w:bCs/>
              <w:sz w:val="24"/>
              <w:lang w:eastAsia="es-MX"/>
            </w:rPr>
            <w:t>2</w:t>
          </w:r>
          <w:r w:rsidR="00D37943">
            <w:rPr>
              <w:rFonts w:ascii="Palatino Linotype" w:hAnsi="Palatino Linotype" w:cs="Arial"/>
              <w:b/>
              <w:bCs/>
              <w:sz w:val="24"/>
              <w:lang w:eastAsia="es-MX"/>
            </w:rPr>
            <w:t xml:space="preserve"> y acumulado</w:t>
          </w:r>
        </w:p>
      </w:tc>
    </w:tr>
    <w:tr w:rsidR="005D0626" w14:paraId="7FE74112" w14:textId="77777777" w:rsidTr="00C95610">
      <w:trPr>
        <w:trHeight w:val="242"/>
      </w:trPr>
      <w:tc>
        <w:tcPr>
          <w:tcW w:w="6805" w:type="dxa"/>
          <w:hideMark/>
        </w:tcPr>
        <w:p w14:paraId="3E5CDE6F"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4" w:type="dxa"/>
        </w:tcPr>
        <w:p w14:paraId="0BCE2ED4" w14:textId="77777777" w:rsidR="005D0626" w:rsidRPr="00C95610" w:rsidRDefault="00C95610" w:rsidP="00D37943">
          <w:pPr>
            <w:spacing w:after="120" w:line="256" w:lineRule="auto"/>
            <w:rPr>
              <w:rFonts w:ascii="Palatino Linotype" w:hAnsi="Palatino Linotype" w:cs="Arial"/>
              <w:b/>
              <w:sz w:val="24"/>
              <w:szCs w:val="24"/>
            </w:rPr>
          </w:pPr>
          <w:r>
            <w:rPr>
              <w:rFonts w:ascii="Palatino Linotype" w:hAnsi="Palatino Linotype" w:cs="Arial"/>
              <w:b/>
              <w:sz w:val="24"/>
              <w:szCs w:val="24"/>
            </w:rPr>
            <w:t xml:space="preserve">Ayuntamiento de </w:t>
          </w:r>
          <w:r w:rsidR="00D37943">
            <w:rPr>
              <w:rFonts w:ascii="Palatino Linotype" w:hAnsi="Palatino Linotype" w:cs="Arial"/>
              <w:b/>
              <w:sz w:val="24"/>
              <w:szCs w:val="24"/>
            </w:rPr>
            <w:t>Tlalnepantla de Baz</w:t>
          </w:r>
        </w:p>
      </w:tc>
    </w:tr>
    <w:tr w:rsidR="005D0626" w14:paraId="5DD10616" w14:textId="77777777" w:rsidTr="00C95610">
      <w:trPr>
        <w:trHeight w:val="342"/>
      </w:trPr>
      <w:tc>
        <w:tcPr>
          <w:tcW w:w="6805" w:type="dxa"/>
          <w:hideMark/>
        </w:tcPr>
        <w:p w14:paraId="65B8495F"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3544" w:type="dxa"/>
          <w:hideMark/>
        </w:tcPr>
        <w:p w14:paraId="69E3A8D6" w14:textId="77777777" w:rsidR="005D0626" w:rsidRPr="00641471" w:rsidRDefault="005D0626" w:rsidP="00C95610">
          <w:pPr>
            <w:spacing w:after="120" w:line="256" w:lineRule="auto"/>
            <w:ind w:left="-486" w:firstLine="567"/>
            <w:rPr>
              <w:rFonts w:ascii="Palatino Linotype" w:hAnsi="Palatino Linotype" w:cs="Arial"/>
              <w:b/>
              <w:szCs w:val="20"/>
            </w:rPr>
          </w:pPr>
          <w:r w:rsidRPr="00641471">
            <w:rPr>
              <w:rFonts w:ascii="Palatino Linotype" w:hAnsi="Palatino Linotype" w:cs="Arial"/>
              <w:b/>
              <w:szCs w:val="20"/>
            </w:rPr>
            <w:t>José Martínez Vilchis</w:t>
          </w:r>
        </w:p>
      </w:tc>
    </w:tr>
  </w:tbl>
  <w:p w14:paraId="36E36CDC" w14:textId="77777777" w:rsidR="005D0626" w:rsidRPr="00AE046A" w:rsidRDefault="005D0626"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0E224823" wp14:editId="54361B04">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851" w:type="dxa"/>
      <w:tblCellMar>
        <w:left w:w="70" w:type="dxa"/>
        <w:right w:w="70" w:type="dxa"/>
      </w:tblCellMar>
      <w:tblLook w:val="04A0" w:firstRow="1" w:lastRow="0" w:firstColumn="1" w:lastColumn="0" w:noHBand="0" w:noVBand="1"/>
    </w:tblPr>
    <w:tblGrid>
      <w:gridCol w:w="6663"/>
      <w:gridCol w:w="3969"/>
    </w:tblGrid>
    <w:tr w:rsidR="005D0626" w14:paraId="77686531" w14:textId="77777777" w:rsidTr="00C95610">
      <w:trPr>
        <w:trHeight w:val="227"/>
      </w:trPr>
      <w:tc>
        <w:tcPr>
          <w:tcW w:w="6663" w:type="dxa"/>
          <w:hideMark/>
        </w:tcPr>
        <w:p w14:paraId="249247F3" w14:textId="77777777" w:rsidR="005D0626" w:rsidRPr="00641471" w:rsidRDefault="005D0626"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969" w:type="dxa"/>
          <w:hideMark/>
        </w:tcPr>
        <w:p w14:paraId="1ADEFBA3" w14:textId="77777777" w:rsidR="005D0626" w:rsidRPr="00641471" w:rsidRDefault="00C95610" w:rsidP="00D37943">
          <w:pPr>
            <w:spacing w:after="120" w:line="256" w:lineRule="auto"/>
            <w:rPr>
              <w:rFonts w:ascii="Palatino Linotype" w:hAnsi="Palatino Linotype" w:cs="Arial"/>
              <w:b/>
              <w:szCs w:val="20"/>
            </w:rPr>
          </w:pPr>
          <w:r>
            <w:rPr>
              <w:rFonts w:ascii="Palatino Linotype" w:hAnsi="Palatino Linotype" w:cs="Arial"/>
              <w:b/>
              <w:bCs/>
              <w:sz w:val="24"/>
              <w:lang w:eastAsia="es-MX"/>
            </w:rPr>
            <w:t>0</w:t>
          </w:r>
          <w:r w:rsidR="005D0626">
            <w:rPr>
              <w:rFonts w:ascii="Palatino Linotype" w:hAnsi="Palatino Linotype" w:cs="Arial"/>
              <w:b/>
              <w:bCs/>
              <w:sz w:val="24"/>
              <w:lang w:eastAsia="es-MX"/>
            </w:rPr>
            <w:t>0</w:t>
          </w:r>
          <w:r w:rsidR="00D37943">
            <w:rPr>
              <w:rFonts w:ascii="Palatino Linotype" w:hAnsi="Palatino Linotype" w:cs="Arial"/>
              <w:b/>
              <w:bCs/>
              <w:sz w:val="24"/>
              <w:lang w:eastAsia="es-MX"/>
            </w:rPr>
            <w:t>145</w:t>
          </w:r>
          <w:r w:rsidR="005D0626">
            <w:rPr>
              <w:rFonts w:ascii="Palatino Linotype" w:hAnsi="Palatino Linotype" w:cs="Arial"/>
              <w:b/>
              <w:bCs/>
              <w:sz w:val="24"/>
              <w:lang w:eastAsia="es-MX"/>
            </w:rPr>
            <w:t>/INFOEM/IP/RR/202</w:t>
          </w:r>
          <w:r>
            <w:rPr>
              <w:rFonts w:ascii="Palatino Linotype" w:hAnsi="Palatino Linotype" w:cs="Arial"/>
              <w:b/>
              <w:bCs/>
              <w:sz w:val="24"/>
              <w:lang w:eastAsia="es-MX"/>
            </w:rPr>
            <w:t>2</w:t>
          </w:r>
          <w:r w:rsidR="00D37943">
            <w:rPr>
              <w:rFonts w:ascii="Palatino Linotype" w:hAnsi="Palatino Linotype" w:cs="Arial"/>
              <w:b/>
              <w:bCs/>
              <w:sz w:val="24"/>
              <w:lang w:eastAsia="es-MX"/>
            </w:rPr>
            <w:t xml:space="preserve"> Y Acumulado</w:t>
          </w:r>
        </w:p>
      </w:tc>
    </w:tr>
    <w:tr w:rsidR="005D0626" w14:paraId="56ECDC32" w14:textId="77777777" w:rsidTr="00C95610">
      <w:trPr>
        <w:trHeight w:val="242"/>
      </w:trPr>
      <w:tc>
        <w:tcPr>
          <w:tcW w:w="6663" w:type="dxa"/>
          <w:hideMark/>
        </w:tcPr>
        <w:p w14:paraId="7AFF05DA" w14:textId="77777777" w:rsidR="005D0626" w:rsidRPr="00641471" w:rsidRDefault="005D0626"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969" w:type="dxa"/>
          <w:hideMark/>
        </w:tcPr>
        <w:p w14:paraId="2490828B" w14:textId="77777777" w:rsidR="005D0626" w:rsidRPr="00641471" w:rsidRDefault="00C95610" w:rsidP="00D37943">
          <w:pPr>
            <w:spacing w:after="120" w:line="256" w:lineRule="auto"/>
            <w:rPr>
              <w:rFonts w:ascii="Palatino Linotype" w:hAnsi="Palatino Linotype" w:cs="Arial"/>
              <w:b/>
              <w:szCs w:val="20"/>
            </w:rPr>
          </w:pPr>
          <w:r>
            <w:rPr>
              <w:rFonts w:ascii="Palatino Linotype" w:hAnsi="Palatino Linotype" w:cs="Arial"/>
              <w:b/>
              <w:sz w:val="24"/>
              <w:szCs w:val="24"/>
            </w:rPr>
            <w:t xml:space="preserve">Ayuntamiento de </w:t>
          </w:r>
          <w:r w:rsidR="00D37943">
            <w:rPr>
              <w:rFonts w:ascii="Palatino Linotype" w:hAnsi="Palatino Linotype" w:cs="Arial"/>
              <w:b/>
              <w:sz w:val="24"/>
              <w:szCs w:val="24"/>
            </w:rPr>
            <w:t>Tlalnepantla de Baz</w:t>
          </w:r>
        </w:p>
      </w:tc>
    </w:tr>
    <w:tr w:rsidR="005D0626" w14:paraId="0EE8346F" w14:textId="77777777" w:rsidTr="00C95610">
      <w:trPr>
        <w:trHeight w:val="342"/>
      </w:trPr>
      <w:tc>
        <w:tcPr>
          <w:tcW w:w="6663" w:type="dxa"/>
        </w:tcPr>
        <w:p w14:paraId="57C851DD"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969" w:type="dxa"/>
        </w:tcPr>
        <w:p w14:paraId="3AF9741C" w14:textId="2150EE32" w:rsidR="005D0626" w:rsidRPr="00641471" w:rsidRDefault="003A4E90" w:rsidP="00D37943">
          <w:pPr>
            <w:spacing w:after="120" w:line="256" w:lineRule="auto"/>
            <w:rPr>
              <w:rFonts w:ascii="Palatino Linotype" w:hAnsi="Palatino Linotype" w:cs="Arial"/>
              <w:b/>
            </w:rPr>
          </w:pPr>
          <w:r>
            <w:rPr>
              <w:rFonts w:ascii="Palatino Linotype" w:hAnsi="Palatino Linotype" w:cs="Arial"/>
              <w:b/>
            </w:rPr>
            <w:t>XXXXXXX</w:t>
          </w:r>
          <w:r w:rsidR="00024C86">
            <w:rPr>
              <w:rFonts w:ascii="Palatino Linotype" w:hAnsi="Palatino Linotype" w:cs="Arial"/>
              <w:b/>
            </w:rPr>
            <w:t>XXXXXXXX</w:t>
          </w:r>
        </w:p>
      </w:tc>
    </w:tr>
    <w:tr w:rsidR="005D0626" w14:paraId="7F47FF9E" w14:textId="77777777" w:rsidTr="00C95610">
      <w:trPr>
        <w:trHeight w:val="342"/>
      </w:trPr>
      <w:tc>
        <w:tcPr>
          <w:tcW w:w="6663" w:type="dxa"/>
        </w:tcPr>
        <w:p w14:paraId="7D304D21" w14:textId="77777777" w:rsidR="005D0626" w:rsidRPr="00641471" w:rsidRDefault="005D0626"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969" w:type="dxa"/>
        </w:tcPr>
        <w:p w14:paraId="410BDDC7" w14:textId="77777777" w:rsidR="005D0626" w:rsidRPr="00641471" w:rsidRDefault="005D0626" w:rsidP="00C95610">
          <w:pPr>
            <w:spacing w:after="120" w:line="256" w:lineRule="auto"/>
            <w:rPr>
              <w:rFonts w:ascii="Palatino Linotype" w:hAnsi="Palatino Linotype" w:cs="Arial"/>
              <w:b/>
              <w:szCs w:val="20"/>
            </w:rPr>
          </w:pPr>
          <w:r>
            <w:rPr>
              <w:rFonts w:ascii="Palatino Linotype" w:hAnsi="Palatino Linotype" w:cs="Arial"/>
              <w:b/>
              <w:szCs w:val="20"/>
            </w:rPr>
            <w:t>José Martínez Vilchis</w:t>
          </w:r>
        </w:p>
      </w:tc>
    </w:tr>
  </w:tbl>
  <w:p w14:paraId="082658EC" w14:textId="77777777" w:rsidR="005D0626" w:rsidRPr="00C222C0" w:rsidRDefault="005D0626">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AB73A0D" wp14:editId="223AD725">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010E8"/>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237727"/>
    <w:multiLevelType w:val="hybridMultilevel"/>
    <w:tmpl w:val="B82608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215850"/>
    <w:multiLevelType w:val="hybridMultilevel"/>
    <w:tmpl w:val="A73890B8"/>
    <w:lvl w:ilvl="0" w:tplc="87183D2C">
      <w:start w:val="1"/>
      <w:numFmt w:val="upperRoman"/>
      <w:lvlText w:val="%1."/>
      <w:lvlJc w:val="left"/>
      <w:pPr>
        <w:ind w:left="112" w:hanging="166"/>
      </w:pPr>
      <w:rPr>
        <w:rFonts w:ascii="Bookman Old Style" w:eastAsia="Arial" w:hAnsi="Bookman Old Style" w:cs="Arial" w:hint="default"/>
        <w:b/>
        <w:bCs/>
        <w:w w:val="100"/>
        <w:sz w:val="20"/>
        <w:szCs w:val="20"/>
      </w:rPr>
    </w:lvl>
    <w:lvl w:ilvl="1" w:tplc="4F42FDFE">
      <w:numFmt w:val="bullet"/>
      <w:lvlText w:val="•"/>
      <w:lvlJc w:val="left"/>
      <w:pPr>
        <w:ind w:left="1128" w:hanging="166"/>
      </w:pPr>
      <w:rPr>
        <w:rFonts w:hint="default"/>
      </w:rPr>
    </w:lvl>
    <w:lvl w:ilvl="2" w:tplc="BF9A22EE">
      <w:numFmt w:val="bullet"/>
      <w:lvlText w:val="•"/>
      <w:lvlJc w:val="left"/>
      <w:pPr>
        <w:ind w:left="2136" w:hanging="166"/>
      </w:pPr>
      <w:rPr>
        <w:rFonts w:hint="default"/>
      </w:rPr>
    </w:lvl>
    <w:lvl w:ilvl="3" w:tplc="8FD8F30C">
      <w:numFmt w:val="bullet"/>
      <w:lvlText w:val="•"/>
      <w:lvlJc w:val="left"/>
      <w:pPr>
        <w:ind w:left="3144" w:hanging="166"/>
      </w:pPr>
      <w:rPr>
        <w:rFonts w:hint="default"/>
      </w:rPr>
    </w:lvl>
    <w:lvl w:ilvl="4" w:tplc="9E3E41C4">
      <w:numFmt w:val="bullet"/>
      <w:lvlText w:val="•"/>
      <w:lvlJc w:val="left"/>
      <w:pPr>
        <w:ind w:left="4152" w:hanging="166"/>
      </w:pPr>
      <w:rPr>
        <w:rFonts w:hint="default"/>
      </w:rPr>
    </w:lvl>
    <w:lvl w:ilvl="5" w:tplc="67021192">
      <w:numFmt w:val="bullet"/>
      <w:lvlText w:val="•"/>
      <w:lvlJc w:val="left"/>
      <w:pPr>
        <w:ind w:left="5161" w:hanging="166"/>
      </w:pPr>
      <w:rPr>
        <w:rFonts w:hint="default"/>
      </w:rPr>
    </w:lvl>
    <w:lvl w:ilvl="6" w:tplc="607A9B8C">
      <w:numFmt w:val="bullet"/>
      <w:lvlText w:val="•"/>
      <w:lvlJc w:val="left"/>
      <w:pPr>
        <w:ind w:left="6169" w:hanging="166"/>
      </w:pPr>
      <w:rPr>
        <w:rFonts w:hint="default"/>
      </w:rPr>
    </w:lvl>
    <w:lvl w:ilvl="7" w:tplc="C722D8B2">
      <w:numFmt w:val="bullet"/>
      <w:lvlText w:val="•"/>
      <w:lvlJc w:val="left"/>
      <w:pPr>
        <w:ind w:left="7177" w:hanging="166"/>
      </w:pPr>
      <w:rPr>
        <w:rFonts w:hint="default"/>
      </w:rPr>
    </w:lvl>
    <w:lvl w:ilvl="8" w:tplc="A750148A">
      <w:numFmt w:val="bullet"/>
      <w:lvlText w:val="•"/>
      <w:lvlJc w:val="left"/>
      <w:pPr>
        <w:ind w:left="8185" w:hanging="166"/>
      </w:pPr>
      <w:rPr>
        <w:rFonts w:hint="default"/>
      </w:rPr>
    </w:lvl>
  </w:abstractNum>
  <w:abstractNum w:abstractNumId="5" w15:restartNumberingAfterBreak="0">
    <w:nsid w:val="3BBC4F74"/>
    <w:multiLevelType w:val="hybridMultilevel"/>
    <w:tmpl w:val="B82608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3CA83D7D"/>
    <w:multiLevelType w:val="hybridMultilevel"/>
    <w:tmpl w:val="EE1EBDE2"/>
    <w:lvl w:ilvl="0" w:tplc="5A7CA2EE">
      <w:start w:val="1"/>
      <w:numFmt w:val="decimal"/>
      <w:lvlText w:val="%1."/>
      <w:lvlJc w:val="left"/>
      <w:pPr>
        <w:ind w:left="644" w:hanging="360"/>
      </w:pPr>
      <w:rPr>
        <w:rFonts w:cs="Arial"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15:restartNumberingAfterBreak="0">
    <w:nsid w:val="41AD4140"/>
    <w:multiLevelType w:val="hybridMultilevel"/>
    <w:tmpl w:val="ECE4AA22"/>
    <w:lvl w:ilvl="0" w:tplc="1B5E48EC">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782D2396"/>
    <w:multiLevelType w:val="hybridMultilevel"/>
    <w:tmpl w:val="4C84DD72"/>
    <w:lvl w:ilvl="0" w:tplc="1C2882E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8"/>
  </w:num>
  <w:num w:numId="2">
    <w:abstractNumId w:val="1"/>
  </w:num>
  <w:num w:numId="3">
    <w:abstractNumId w:val="2"/>
  </w:num>
  <w:num w:numId="4">
    <w:abstractNumId w:val="7"/>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9"/>
  </w:num>
  <w:num w:numId="10">
    <w:abstractNumId w:val="0"/>
  </w:num>
  <w:num w:numId="1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14838"/>
    <w:rsid w:val="00015608"/>
    <w:rsid w:val="00024C86"/>
    <w:rsid w:val="00036F8B"/>
    <w:rsid w:val="00045D7D"/>
    <w:rsid w:val="00052778"/>
    <w:rsid w:val="00056FE1"/>
    <w:rsid w:val="00064E75"/>
    <w:rsid w:val="00066174"/>
    <w:rsid w:val="00070B94"/>
    <w:rsid w:val="00081381"/>
    <w:rsid w:val="000C015D"/>
    <w:rsid w:val="000D1973"/>
    <w:rsid w:val="000D389D"/>
    <w:rsid w:val="000E08A0"/>
    <w:rsid w:val="000E3D32"/>
    <w:rsid w:val="000F78F3"/>
    <w:rsid w:val="00121A8A"/>
    <w:rsid w:val="00121CFD"/>
    <w:rsid w:val="00123996"/>
    <w:rsid w:val="001339D7"/>
    <w:rsid w:val="00142307"/>
    <w:rsid w:val="00143A49"/>
    <w:rsid w:val="00144A4D"/>
    <w:rsid w:val="001460D8"/>
    <w:rsid w:val="00146659"/>
    <w:rsid w:val="00157A5E"/>
    <w:rsid w:val="00163245"/>
    <w:rsid w:val="001A2B94"/>
    <w:rsid w:val="001B0DEB"/>
    <w:rsid w:val="001B4209"/>
    <w:rsid w:val="001B6CB9"/>
    <w:rsid w:val="001C034C"/>
    <w:rsid w:val="001C6F08"/>
    <w:rsid w:val="001C72F6"/>
    <w:rsid w:val="001E156B"/>
    <w:rsid w:val="001E28BA"/>
    <w:rsid w:val="001E3B5B"/>
    <w:rsid w:val="001F1C38"/>
    <w:rsid w:val="002018B0"/>
    <w:rsid w:val="0022719C"/>
    <w:rsid w:val="002301DF"/>
    <w:rsid w:val="00230A7A"/>
    <w:rsid w:val="00233817"/>
    <w:rsid w:val="00242F50"/>
    <w:rsid w:val="00256AE7"/>
    <w:rsid w:val="00261E52"/>
    <w:rsid w:val="00262958"/>
    <w:rsid w:val="0026550E"/>
    <w:rsid w:val="00266D02"/>
    <w:rsid w:val="00270B54"/>
    <w:rsid w:val="00271585"/>
    <w:rsid w:val="0027260B"/>
    <w:rsid w:val="00277383"/>
    <w:rsid w:val="00277FA0"/>
    <w:rsid w:val="00285BF6"/>
    <w:rsid w:val="00285F96"/>
    <w:rsid w:val="00286B17"/>
    <w:rsid w:val="002904C7"/>
    <w:rsid w:val="00290F21"/>
    <w:rsid w:val="00294F0C"/>
    <w:rsid w:val="002A0B67"/>
    <w:rsid w:val="002A78CB"/>
    <w:rsid w:val="002B29CD"/>
    <w:rsid w:val="002B2D00"/>
    <w:rsid w:val="002F0173"/>
    <w:rsid w:val="002F0A5E"/>
    <w:rsid w:val="002F0F70"/>
    <w:rsid w:val="002F3D46"/>
    <w:rsid w:val="0030002F"/>
    <w:rsid w:val="003061DE"/>
    <w:rsid w:val="00320336"/>
    <w:rsid w:val="00327A14"/>
    <w:rsid w:val="00336B2F"/>
    <w:rsid w:val="00337A3D"/>
    <w:rsid w:val="003451D1"/>
    <w:rsid w:val="00345854"/>
    <w:rsid w:val="00353CFA"/>
    <w:rsid w:val="00363067"/>
    <w:rsid w:val="00374011"/>
    <w:rsid w:val="00377C59"/>
    <w:rsid w:val="003910F2"/>
    <w:rsid w:val="003A4E90"/>
    <w:rsid w:val="003B7DDA"/>
    <w:rsid w:val="003D6811"/>
    <w:rsid w:val="003E3631"/>
    <w:rsid w:val="003E4F36"/>
    <w:rsid w:val="003F6136"/>
    <w:rsid w:val="00401215"/>
    <w:rsid w:val="0040212F"/>
    <w:rsid w:val="004044EA"/>
    <w:rsid w:val="00412573"/>
    <w:rsid w:val="0041487A"/>
    <w:rsid w:val="00423C39"/>
    <w:rsid w:val="00427A76"/>
    <w:rsid w:val="004301E2"/>
    <w:rsid w:val="0043066E"/>
    <w:rsid w:val="004322AB"/>
    <w:rsid w:val="004406C4"/>
    <w:rsid w:val="00447E2F"/>
    <w:rsid w:val="00482CBF"/>
    <w:rsid w:val="00486467"/>
    <w:rsid w:val="0049295E"/>
    <w:rsid w:val="00495A9D"/>
    <w:rsid w:val="004A0624"/>
    <w:rsid w:val="004B16DC"/>
    <w:rsid w:val="004C1D44"/>
    <w:rsid w:val="004C5AB9"/>
    <w:rsid w:val="004D5BEB"/>
    <w:rsid w:val="004E32A0"/>
    <w:rsid w:val="004E5B26"/>
    <w:rsid w:val="004F3932"/>
    <w:rsid w:val="005148B8"/>
    <w:rsid w:val="00523934"/>
    <w:rsid w:val="00527EBA"/>
    <w:rsid w:val="005308B6"/>
    <w:rsid w:val="005622AA"/>
    <w:rsid w:val="005766BE"/>
    <w:rsid w:val="00584DDC"/>
    <w:rsid w:val="005862A6"/>
    <w:rsid w:val="00592DB9"/>
    <w:rsid w:val="005C41DF"/>
    <w:rsid w:val="005C5147"/>
    <w:rsid w:val="005D0626"/>
    <w:rsid w:val="005D6927"/>
    <w:rsid w:val="005E3F39"/>
    <w:rsid w:val="005E43B0"/>
    <w:rsid w:val="005E57DA"/>
    <w:rsid w:val="0060002F"/>
    <w:rsid w:val="00605CA1"/>
    <w:rsid w:val="00614060"/>
    <w:rsid w:val="00615D85"/>
    <w:rsid w:val="00621C53"/>
    <w:rsid w:val="006251CF"/>
    <w:rsid w:val="00630254"/>
    <w:rsid w:val="0063751A"/>
    <w:rsid w:val="00645EB5"/>
    <w:rsid w:val="00651285"/>
    <w:rsid w:val="00660E14"/>
    <w:rsid w:val="006627EA"/>
    <w:rsid w:val="0069176E"/>
    <w:rsid w:val="00692A2D"/>
    <w:rsid w:val="00697D7F"/>
    <w:rsid w:val="006A56FD"/>
    <w:rsid w:val="006A78C7"/>
    <w:rsid w:val="006C5337"/>
    <w:rsid w:val="006C6FE4"/>
    <w:rsid w:val="006C7B6C"/>
    <w:rsid w:val="006E314D"/>
    <w:rsid w:val="006E40FA"/>
    <w:rsid w:val="006F1701"/>
    <w:rsid w:val="006F28C0"/>
    <w:rsid w:val="006F3E4F"/>
    <w:rsid w:val="00700EBF"/>
    <w:rsid w:val="00702210"/>
    <w:rsid w:val="00711F93"/>
    <w:rsid w:val="0071724B"/>
    <w:rsid w:val="0072154A"/>
    <w:rsid w:val="00736560"/>
    <w:rsid w:val="00753DCA"/>
    <w:rsid w:val="007673C3"/>
    <w:rsid w:val="00793231"/>
    <w:rsid w:val="00795B49"/>
    <w:rsid w:val="007B6867"/>
    <w:rsid w:val="007D7122"/>
    <w:rsid w:val="007E2ADF"/>
    <w:rsid w:val="007E4212"/>
    <w:rsid w:val="007E6ECD"/>
    <w:rsid w:val="007F65A4"/>
    <w:rsid w:val="00800417"/>
    <w:rsid w:val="00801ABC"/>
    <w:rsid w:val="008035F5"/>
    <w:rsid w:val="008041A1"/>
    <w:rsid w:val="008049EA"/>
    <w:rsid w:val="00806F7E"/>
    <w:rsid w:val="0081189A"/>
    <w:rsid w:val="00811C2A"/>
    <w:rsid w:val="00814E76"/>
    <w:rsid w:val="00831E18"/>
    <w:rsid w:val="00857253"/>
    <w:rsid w:val="00881A1F"/>
    <w:rsid w:val="0088704B"/>
    <w:rsid w:val="00894B80"/>
    <w:rsid w:val="008C754D"/>
    <w:rsid w:val="008D43A5"/>
    <w:rsid w:val="008E0870"/>
    <w:rsid w:val="008E5168"/>
    <w:rsid w:val="00902888"/>
    <w:rsid w:val="00907438"/>
    <w:rsid w:val="009145EE"/>
    <w:rsid w:val="009146C3"/>
    <w:rsid w:val="00920AB5"/>
    <w:rsid w:val="00937AE6"/>
    <w:rsid w:val="009403D0"/>
    <w:rsid w:val="00945386"/>
    <w:rsid w:val="009524DC"/>
    <w:rsid w:val="009612DF"/>
    <w:rsid w:val="00972404"/>
    <w:rsid w:val="00977343"/>
    <w:rsid w:val="00985056"/>
    <w:rsid w:val="009954A4"/>
    <w:rsid w:val="009B24F8"/>
    <w:rsid w:val="009C22A9"/>
    <w:rsid w:val="009C6F89"/>
    <w:rsid w:val="009D35BA"/>
    <w:rsid w:val="009E1503"/>
    <w:rsid w:val="009E45CC"/>
    <w:rsid w:val="009E5BF5"/>
    <w:rsid w:val="00A0111B"/>
    <w:rsid w:val="00A05367"/>
    <w:rsid w:val="00A13372"/>
    <w:rsid w:val="00A36580"/>
    <w:rsid w:val="00A54E49"/>
    <w:rsid w:val="00A563AA"/>
    <w:rsid w:val="00A67502"/>
    <w:rsid w:val="00A82A54"/>
    <w:rsid w:val="00A8367B"/>
    <w:rsid w:val="00AA2BFB"/>
    <w:rsid w:val="00AA5F38"/>
    <w:rsid w:val="00AB2FD0"/>
    <w:rsid w:val="00AC7503"/>
    <w:rsid w:val="00AD09FF"/>
    <w:rsid w:val="00AD3A71"/>
    <w:rsid w:val="00AD3F28"/>
    <w:rsid w:val="00AF47E9"/>
    <w:rsid w:val="00B1000E"/>
    <w:rsid w:val="00B23EA6"/>
    <w:rsid w:val="00B32598"/>
    <w:rsid w:val="00B32C1A"/>
    <w:rsid w:val="00B40CF9"/>
    <w:rsid w:val="00B40F1B"/>
    <w:rsid w:val="00B50FF0"/>
    <w:rsid w:val="00B51ABA"/>
    <w:rsid w:val="00B6071B"/>
    <w:rsid w:val="00B627EC"/>
    <w:rsid w:val="00B67540"/>
    <w:rsid w:val="00B8050B"/>
    <w:rsid w:val="00B865EC"/>
    <w:rsid w:val="00B93DE8"/>
    <w:rsid w:val="00BA7396"/>
    <w:rsid w:val="00BD18B7"/>
    <w:rsid w:val="00BD67CD"/>
    <w:rsid w:val="00C0073A"/>
    <w:rsid w:val="00C1210E"/>
    <w:rsid w:val="00C12B45"/>
    <w:rsid w:val="00C14E67"/>
    <w:rsid w:val="00C175CF"/>
    <w:rsid w:val="00C20864"/>
    <w:rsid w:val="00C35DA7"/>
    <w:rsid w:val="00C4764F"/>
    <w:rsid w:val="00C47AEE"/>
    <w:rsid w:val="00C535B8"/>
    <w:rsid w:val="00C63E55"/>
    <w:rsid w:val="00C816F5"/>
    <w:rsid w:val="00C934E6"/>
    <w:rsid w:val="00C95610"/>
    <w:rsid w:val="00CA169B"/>
    <w:rsid w:val="00CA39C2"/>
    <w:rsid w:val="00CA7012"/>
    <w:rsid w:val="00CB4133"/>
    <w:rsid w:val="00CC2479"/>
    <w:rsid w:val="00CD150A"/>
    <w:rsid w:val="00CD669E"/>
    <w:rsid w:val="00CE1D76"/>
    <w:rsid w:val="00CE3B1E"/>
    <w:rsid w:val="00CE7F48"/>
    <w:rsid w:val="00CF0998"/>
    <w:rsid w:val="00CF2A80"/>
    <w:rsid w:val="00CF3684"/>
    <w:rsid w:val="00CF6619"/>
    <w:rsid w:val="00D13060"/>
    <w:rsid w:val="00D201DA"/>
    <w:rsid w:val="00D2231B"/>
    <w:rsid w:val="00D27776"/>
    <w:rsid w:val="00D33043"/>
    <w:rsid w:val="00D339F0"/>
    <w:rsid w:val="00D34C39"/>
    <w:rsid w:val="00D37943"/>
    <w:rsid w:val="00D41423"/>
    <w:rsid w:val="00D41E11"/>
    <w:rsid w:val="00D46A62"/>
    <w:rsid w:val="00D46B9A"/>
    <w:rsid w:val="00D5365A"/>
    <w:rsid w:val="00D6749A"/>
    <w:rsid w:val="00D746E0"/>
    <w:rsid w:val="00D77C9A"/>
    <w:rsid w:val="00DA3590"/>
    <w:rsid w:val="00DB3B51"/>
    <w:rsid w:val="00DB4B91"/>
    <w:rsid w:val="00DD0779"/>
    <w:rsid w:val="00DD4A07"/>
    <w:rsid w:val="00DD6589"/>
    <w:rsid w:val="00DE3C08"/>
    <w:rsid w:val="00DE4B51"/>
    <w:rsid w:val="00DE6A8E"/>
    <w:rsid w:val="00DE6BAE"/>
    <w:rsid w:val="00E039A9"/>
    <w:rsid w:val="00E142C4"/>
    <w:rsid w:val="00E16168"/>
    <w:rsid w:val="00E30D49"/>
    <w:rsid w:val="00E3293C"/>
    <w:rsid w:val="00E361FB"/>
    <w:rsid w:val="00E46DCB"/>
    <w:rsid w:val="00E525B3"/>
    <w:rsid w:val="00E536AE"/>
    <w:rsid w:val="00E550E0"/>
    <w:rsid w:val="00E56783"/>
    <w:rsid w:val="00E71134"/>
    <w:rsid w:val="00E80488"/>
    <w:rsid w:val="00E826A1"/>
    <w:rsid w:val="00E92256"/>
    <w:rsid w:val="00E954BE"/>
    <w:rsid w:val="00E97199"/>
    <w:rsid w:val="00EA652C"/>
    <w:rsid w:val="00EC28BC"/>
    <w:rsid w:val="00EC5B14"/>
    <w:rsid w:val="00ED3D5A"/>
    <w:rsid w:val="00ED672E"/>
    <w:rsid w:val="00ED68A0"/>
    <w:rsid w:val="00EE04A2"/>
    <w:rsid w:val="00EE1D8E"/>
    <w:rsid w:val="00EE6BFA"/>
    <w:rsid w:val="00EE79FD"/>
    <w:rsid w:val="00EF4C4C"/>
    <w:rsid w:val="00EF6870"/>
    <w:rsid w:val="00F00489"/>
    <w:rsid w:val="00F00525"/>
    <w:rsid w:val="00F2572D"/>
    <w:rsid w:val="00F33D7B"/>
    <w:rsid w:val="00F364BB"/>
    <w:rsid w:val="00F3766A"/>
    <w:rsid w:val="00F43B74"/>
    <w:rsid w:val="00F455B2"/>
    <w:rsid w:val="00F45CB1"/>
    <w:rsid w:val="00F479E7"/>
    <w:rsid w:val="00F64663"/>
    <w:rsid w:val="00F65792"/>
    <w:rsid w:val="00F7138B"/>
    <w:rsid w:val="00F72AA1"/>
    <w:rsid w:val="00F74D3F"/>
    <w:rsid w:val="00F753AD"/>
    <w:rsid w:val="00F77BCD"/>
    <w:rsid w:val="00F80EDA"/>
    <w:rsid w:val="00F82E74"/>
    <w:rsid w:val="00F85F51"/>
    <w:rsid w:val="00F86620"/>
    <w:rsid w:val="00F90B93"/>
    <w:rsid w:val="00FA135B"/>
    <w:rsid w:val="00FA1A88"/>
    <w:rsid w:val="00FA70AD"/>
    <w:rsid w:val="00FC3401"/>
    <w:rsid w:val="00FC641E"/>
    <w:rsid w:val="00FD0EC9"/>
    <w:rsid w:val="00FD40FA"/>
    <w:rsid w:val="00FF29FA"/>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CA8BB"/>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659"/>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uiPriority w:val="99"/>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uiPriority w:val="99"/>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Sinespaciado1">
    <w:name w:val="Sin espaciado1"/>
    <w:uiPriority w:val="99"/>
    <w:qFormat/>
    <w:rsid w:val="00412573"/>
    <w:pPr>
      <w:spacing w:after="0" w:line="240" w:lineRule="auto"/>
    </w:pPr>
    <w:rPr>
      <w:rFonts w:ascii="Calibri" w:eastAsia="Times New Roman" w:hAnsi="Calibri" w:cs="Times New Roman"/>
    </w:rPr>
  </w:style>
  <w:style w:type="paragraph" w:customStyle="1" w:styleId="Ttulo21">
    <w:name w:val="Título 21"/>
    <w:basedOn w:val="Normal"/>
    <w:uiPriority w:val="1"/>
    <w:qFormat/>
    <w:rsid w:val="00C535B8"/>
    <w:pPr>
      <w:widowControl w:val="0"/>
      <w:spacing w:after="0" w:line="240" w:lineRule="auto"/>
      <w:ind w:left="2062" w:right="2063"/>
      <w:jc w:val="center"/>
      <w:outlineLvl w:val="2"/>
    </w:pPr>
    <w:rPr>
      <w:rFonts w:ascii="Arial" w:eastAsia="Arial" w:hAnsi="Arial" w:cs="Arial"/>
      <w:b/>
      <w:bCs/>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692436">
      <w:bodyDiv w:val="1"/>
      <w:marLeft w:val="0"/>
      <w:marRight w:val="0"/>
      <w:marTop w:val="0"/>
      <w:marBottom w:val="0"/>
      <w:divBdr>
        <w:top w:val="none" w:sz="0" w:space="0" w:color="auto"/>
        <w:left w:val="none" w:sz="0" w:space="0" w:color="auto"/>
        <w:bottom w:val="none" w:sz="0" w:space="0" w:color="auto"/>
        <w:right w:val="none" w:sz="0" w:space="0" w:color="auto"/>
      </w:divBdr>
    </w:div>
    <w:div w:id="1089424627">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Acuse(418888);"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javascript:abrirAcuse(418888);"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Acuse(418888);"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B7B9C-1208-4662-BC23-72CCF035F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37</Pages>
  <Words>7972</Words>
  <Characters>43846</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2022-04-21T01:58:00Z</dcterms:created>
  <dcterms:modified xsi:type="dcterms:W3CDTF">2022-05-12T22:19:00Z</dcterms:modified>
</cp:coreProperties>
</file>