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0347EA2E" w:rsidR="00662C69" w:rsidRPr="002A5A68" w:rsidRDefault="009B11D6" w:rsidP="00B31E90">
      <w:pPr>
        <w:tabs>
          <w:tab w:val="left" w:pos="3465"/>
        </w:tabs>
        <w:spacing w:line="360" w:lineRule="auto"/>
        <w:jc w:val="both"/>
        <w:rPr>
          <w:rFonts w:ascii="Palatino Linotype" w:hAnsi="Palatino Linotype"/>
          <w:color w:val="000000" w:themeColor="text1"/>
        </w:rPr>
      </w:pPr>
      <w:r w:rsidRPr="002A5A68">
        <w:rPr>
          <w:rFonts w:ascii="Palatino Linotype" w:hAnsi="Palatino Linotype"/>
          <w:color w:val="000000" w:themeColor="text1"/>
        </w:rPr>
        <w:t>R</w:t>
      </w:r>
      <w:r w:rsidR="00662C69" w:rsidRPr="002A5A68">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2A5A68">
        <w:rPr>
          <w:rFonts w:ascii="Palatino Linotype" w:hAnsi="Palatino Linotype"/>
          <w:color w:val="000000" w:themeColor="text1"/>
        </w:rPr>
        <w:t>icipios, con</w:t>
      </w:r>
      <w:r w:rsidR="00662C69" w:rsidRPr="002A5A68">
        <w:rPr>
          <w:rFonts w:ascii="Palatino Linotype" w:hAnsi="Palatino Linotype"/>
          <w:color w:val="000000" w:themeColor="text1"/>
        </w:rPr>
        <w:t xml:space="preserve"> </w:t>
      </w:r>
      <w:r w:rsidR="00485DB6" w:rsidRPr="002A5A68">
        <w:rPr>
          <w:rFonts w:ascii="Palatino Linotype" w:hAnsi="Palatino Linotype"/>
          <w:color w:val="000000" w:themeColor="text1"/>
        </w:rPr>
        <w:t xml:space="preserve">domicilio </w:t>
      </w:r>
      <w:r w:rsidR="00662C69" w:rsidRPr="002A5A68">
        <w:rPr>
          <w:rFonts w:ascii="Palatino Linotype" w:hAnsi="Palatino Linotype"/>
          <w:color w:val="000000" w:themeColor="text1"/>
        </w:rPr>
        <w:t xml:space="preserve">en Metepec, Estado de México; de </w:t>
      </w:r>
      <w:r w:rsidR="00D8175A" w:rsidRPr="002A5A68">
        <w:rPr>
          <w:rFonts w:ascii="Palatino Linotype" w:hAnsi="Palatino Linotype"/>
          <w:color w:val="000000" w:themeColor="text1"/>
        </w:rPr>
        <w:t>die</w:t>
      </w:r>
      <w:r w:rsidR="001B7F53" w:rsidRPr="002A5A68">
        <w:rPr>
          <w:rFonts w:ascii="Palatino Linotype" w:hAnsi="Palatino Linotype"/>
          <w:color w:val="000000" w:themeColor="text1"/>
        </w:rPr>
        <w:t>cisiete</w:t>
      </w:r>
      <w:r w:rsidR="005003CF" w:rsidRPr="002A5A68">
        <w:rPr>
          <w:rFonts w:ascii="Palatino Linotype" w:hAnsi="Palatino Linotype"/>
          <w:color w:val="000000" w:themeColor="text1"/>
        </w:rPr>
        <w:t xml:space="preserve"> (</w:t>
      </w:r>
      <w:r w:rsidR="00D8175A" w:rsidRPr="002A5A68">
        <w:rPr>
          <w:rFonts w:ascii="Palatino Linotype" w:hAnsi="Palatino Linotype"/>
          <w:color w:val="000000" w:themeColor="text1"/>
        </w:rPr>
        <w:t>1</w:t>
      </w:r>
      <w:r w:rsidR="001B7F53" w:rsidRPr="002A5A68">
        <w:rPr>
          <w:rFonts w:ascii="Palatino Linotype" w:hAnsi="Palatino Linotype"/>
          <w:color w:val="000000" w:themeColor="text1"/>
        </w:rPr>
        <w:t>7</w:t>
      </w:r>
      <w:r w:rsidR="006458C0" w:rsidRPr="002A5A68">
        <w:rPr>
          <w:rFonts w:ascii="Palatino Linotype" w:hAnsi="Palatino Linotype"/>
          <w:color w:val="000000" w:themeColor="text1"/>
        </w:rPr>
        <w:t>) de a</w:t>
      </w:r>
      <w:r w:rsidR="00D8175A" w:rsidRPr="002A5A68">
        <w:rPr>
          <w:rFonts w:ascii="Palatino Linotype" w:hAnsi="Palatino Linotype"/>
          <w:color w:val="000000" w:themeColor="text1"/>
        </w:rPr>
        <w:t>gosto</w:t>
      </w:r>
      <w:r w:rsidR="00270A67" w:rsidRPr="002A5A68">
        <w:rPr>
          <w:rFonts w:ascii="Palatino Linotype" w:hAnsi="Palatino Linotype"/>
          <w:color w:val="000000" w:themeColor="text1"/>
        </w:rPr>
        <w:t xml:space="preserve"> de dos mil veintidós</w:t>
      </w:r>
      <w:r w:rsidR="00662C69" w:rsidRPr="002A5A68">
        <w:rPr>
          <w:rFonts w:ascii="Palatino Linotype" w:hAnsi="Palatino Linotype"/>
          <w:color w:val="000000" w:themeColor="text1"/>
        </w:rPr>
        <w:t>.</w:t>
      </w:r>
    </w:p>
    <w:p w14:paraId="1181C59D" w14:textId="77777777" w:rsidR="00B31E90" w:rsidRPr="002A5A68" w:rsidRDefault="00B31E90" w:rsidP="00B31E90">
      <w:pPr>
        <w:tabs>
          <w:tab w:val="left" w:pos="3465"/>
        </w:tabs>
        <w:spacing w:line="360" w:lineRule="auto"/>
        <w:jc w:val="both"/>
        <w:rPr>
          <w:rFonts w:ascii="Palatino Linotype" w:hAnsi="Palatino Linotype"/>
          <w:color w:val="000000" w:themeColor="text1"/>
        </w:rPr>
      </w:pPr>
    </w:p>
    <w:p w14:paraId="04F87235" w14:textId="115BF6C5" w:rsidR="005F0007" w:rsidRPr="002A5A68" w:rsidRDefault="00662C69" w:rsidP="00B31E90">
      <w:pPr>
        <w:spacing w:line="360" w:lineRule="auto"/>
        <w:jc w:val="both"/>
        <w:rPr>
          <w:rFonts w:ascii="Palatino Linotype" w:hAnsi="Palatino Linotype"/>
          <w:color w:val="000000" w:themeColor="text1"/>
        </w:rPr>
      </w:pPr>
      <w:r w:rsidRPr="002A5A68">
        <w:rPr>
          <w:rFonts w:ascii="Palatino Linotype" w:hAnsi="Palatino Linotype"/>
          <w:b/>
          <w:color w:val="000000" w:themeColor="text1"/>
        </w:rPr>
        <w:t>VISTO</w:t>
      </w:r>
      <w:r w:rsidR="00997AA7" w:rsidRPr="002A5A68">
        <w:rPr>
          <w:rFonts w:ascii="Palatino Linotype" w:hAnsi="Palatino Linotype"/>
          <w:b/>
          <w:color w:val="000000" w:themeColor="text1"/>
        </w:rPr>
        <w:t>S</w:t>
      </w:r>
      <w:r w:rsidRPr="002A5A68">
        <w:rPr>
          <w:rFonts w:ascii="Palatino Linotype" w:hAnsi="Palatino Linotype"/>
          <w:color w:val="000000" w:themeColor="text1"/>
        </w:rPr>
        <w:t xml:space="preserve"> </w:t>
      </w:r>
      <w:r w:rsidR="00997AA7" w:rsidRPr="002A5A68">
        <w:rPr>
          <w:rFonts w:ascii="Palatino Linotype" w:hAnsi="Palatino Linotype"/>
          <w:color w:val="000000" w:themeColor="text1"/>
        </w:rPr>
        <w:t>los</w:t>
      </w:r>
      <w:r w:rsidRPr="002A5A68">
        <w:rPr>
          <w:rFonts w:ascii="Palatino Linotype" w:hAnsi="Palatino Linotype"/>
          <w:color w:val="000000" w:themeColor="text1"/>
        </w:rPr>
        <w:t xml:space="preserve"> expediente</w:t>
      </w:r>
      <w:r w:rsidR="00997AA7" w:rsidRPr="002A5A68">
        <w:rPr>
          <w:rFonts w:ascii="Palatino Linotype" w:hAnsi="Palatino Linotype"/>
          <w:color w:val="000000" w:themeColor="text1"/>
        </w:rPr>
        <w:t>s</w:t>
      </w:r>
      <w:r w:rsidRPr="002A5A68">
        <w:rPr>
          <w:rFonts w:ascii="Palatino Linotype" w:hAnsi="Palatino Linotype"/>
          <w:color w:val="000000" w:themeColor="text1"/>
        </w:rPr>
        <w:t xml:space="preserve"> electrónico</w:t>
      </w:r>
      <w:r w:rsidR="00997AA7" w:rsidRPr="002A5A68">
        <w:rPr>
          <w:rFonts w:ascii="Palatino Linotype" w:hAnsi="Palatino Linotype"/>
          <w:color w:val="000000" w:themeColor="text1"/>
        </w:rPr>
        <w:t>s</w:t>
      </w:r>
      <w:r w:rsidRPr="002A5A68">
        <w:rPr>
          <w:rFonts w:ascii="Palatino Linotype" w:hAnsi="Palatino Linotype"/>
          <w:color w:val="000000" w:themeColor="text1"/>
        </w:rPr>
        <w:t xml:space="preserve"> for</w:t>
      </w:r>
      <w:r w:rsidR="00D37494" w:rsidRPr="002A5A68">
        <w:rPr>
          <w:rFonts w:ascii="Palatino Linotype" w:hAnsi="Palatino Linotype"/>
          <w:color w:val="000000" w:themeColor="text1"/>
        </w:rPr>
        <w:t>mado</w:t>
      </w:r>
      <w:r w:rsidR="00997AA7" w:rsidRPr="002A5A68">
        <w:rPr>
          <w:rFonts w:ascii="Palatino Linotype" w:hAnsi="Palatino Linotype"/>
          <w:color w:val="000000" w:themeColor="text1"/>
        </w:rPr>
        <w:t>s</w:t>
      </w:r>
      <w:r w:rsidR="00D37494" w:rsidRPr="002A5A68">
        <w:rPr>
          <w:rFonts w:ascii="Palatino Linotype" w:hAnsi="Palatino Linotype"/>
          <w:color w:val="000000" w:themeColor="text1"/>
        </w:rPr>
        <w:t xml:space="preserve"> con motivo de</w:t>
      </w:r>
      <w:r w:rsidR="00997AA7" w:rsidRPr="002A5A68">
        <w:rPr>
          <w:rFonts w:ascii="Palatino Linotype" w:hAnsi="Palatino Linotype"/>
          <w:color w:val="000000" w:themeColor="text1"/>
        </w:rPr>
        <w:t xml:space="preserve"> </w:t>
      </w:r>
      <w:r w:rsidR="00D37494" w:rsidRPr="002A5A68">
        <w:rPr>
          <w:rFonts w:ascii="Palatino Linotype" w:hAnsi="Palatino Linotype"/>
          <w:color w:val="000000" w:themeColor="text1"/>
        </w:rPr>
        <w:t>l</w:t>
      </w:r>
      <w:r w:rsidR="00997AA7" w:rsidRPr="002A5A68">
        <w:rPr>
          <w:rFonts w:ascii="Palatino Linotype" w:hAnsi="Palatino Linotype"/>
          <w:color w:val="000000" w:themeColor="text1"/>
        </w:rPr>
        <w:t>os</w:t>
      </w:r>
      <w:r w:rsidRPr="002A5A68">
        <w:rPr>
          <w:rFonts w:ascii="Palatino Linotype" w:hAnsi="Palatino Linotype"/>
          <w:color w:val="000000" w:themeColor="text1"/>
        </w:rPr>
        <w:t xml:space="preserve"> recurso</w:t>
      </w:r>
      <w:r w:rsidR="00997AA7" w:rsidRPr="002A5A68">
        <w:rPr>
          <w:rFonts w:ascii="Palatino Linotype" w:hAnsi="Palatino Linotype"/>
          <w:color w:val="000000" w:themeColor="text1"/>
        </w:rPr>
        <w:t>s</w:t>
      </w:r>
      <w:r w:rsidRPr="002A5A68">
        <w:rPr>
          <w:rFonts w:ascii="Palatino Linotype" w:hAnsi="Palatino Linotype"/>
          <w:color w:val="000000" w:themeColor="text1"/>
        </w:rPr>
        <w:t xml:space="preserve"> de revisión </w:t>
      </w:r>
      <w:r w:rsidR="00A66149" w:rsidRPr="002A5A68">
        <w:rPr>
          <w:rFonts w:ascii="Palatino Linotype" w:hAnsi="Palatino Linotype"/>
          <w:b/>
          <w:bCs/>
          <w:color w:val="000000" w:themeColor="text1"/>
        </w:rPr>
        <w:t>0</w:t>
      </w:r>
      <w:r w:rsidR="00997AA7" w:rsidRPr="002A5A68">
        <w:rPr>
          <w:rFonts w:ascii="Palatino Linotype" w:hAnsi="Palatino Linotype"/>
          <w:b/>
          <w:bCs/>
          <w:color w:val="000000" w:themeColor="text1"/>
        </w:rPr>
        <w:t>1093</w:t>
      </w:r>
      <w:r w:rsidR="00A66149" w:rsidRPr="002A5A68">
        <w:rPr>
          <w:rFonts w:ascii="Palatino Linotype" w:hAnsi="Palatino Linotype"/>
          <w:b/>
          <w:bCs/>
          <w:color w:val="000000" w:themeColor="text1"/>
        </w:rPr>
        <w:t>/INFOEM/IP/RR/2022</w:t>
      </w:r>
      <w:r w:rsidR="00997AA7" w:rsidRPr="002A5A68">
        <w:rPr>
          <w:rFonts w:ascii="Palatino Linotype" w:hAnsi="Palatino Linotype"/>
          <w:b/>
          <w:bCs/>
          <w:color w:val="000000" w:themeColor="text1"/>
        </w:rPr>
        <w:t xml:space="preserve"> y 01094/INFOEM/IP/RR/2022 acumulados</w:t>
      </w:r>
      <w:r w:rsidR="005F1362" w:rsidRPr="002A5A68">
        <w:rPr>
          <w:rFonts w:ascii="Palatino Linotype" w:hAnsi="Palatino Linotype" w:cs="Arial"/>
          <w:bCs/>
          <w:color w:val="000000" w:themeColor="text1"/>
        </w:rPr>
        <w:t xml:space="preserve">, </w:t>
      </w:r>
      <w:r w:rsidR="006B31E7" w:rsidRPr="002A5A68">
        <w:rPr>
          <w:rFonts w:ascii="Palatino Linotype" w:hAnsi="Palatino Linotype"/>
          <w:color w:val="000000" w:themeColor="text1"/>
        </w:rPr>
        <w:t>interpuesto por</w:t>
      </w:r>
      <w:r w:rsidR="0078249C" w:rsidRPr="002A5A68">
        <w:rPr>
          <w:rFonts w:ascii="Palatino Linotype" w:hAnsi="Palatino Linotype"/>
          <w:color w:val="000000" w:themeColor="text1"/>
        </w:rPr>
        <w:t xml:space="preserve"> </w:t>
      </w:r>
      <w:r w:rsidR="002A5A68" w:rsidRPr="002A5A68">
        <w:rPr>
          <w:rFonts w:ascii="Palatino Linotype" w:hAnsi="Palatino Linotype"/>
          <w:b/>
          <w:bCs/>
          <w:iCs/>
          <w:color w:val="000000" w:themeColor="text1"/>
        </w:rPr>
        <w:t>XXXX XXXX XXXXX</w:t>
      </w:r>
      <w:r w:rsidR="00E647FF" w:rsidRPr="002A5A68">
        <w:rPr>
          <w:rFonts w:ascii="Palatino Linotype" w:hAnsi="Palatino Linotype"/>
          <w:color w:val="000000" w:themeColor="text1"/>
        </w:rPr>
        <w:t>,</w:t>
      </w:r>
      <w:r w:rsidR="0078249C" w:rsidRPr="002A5A68">
        <w:rPr>
          <w:rFonts w:ascii="Palatino Linotype" w:hAnsi="Palatino Linotype"/>
          <w:color w:val="000000" w:themeColor="text1"/>
        </w:rPr>
        <w:t xml:space="preserve"> </w:t>
      </w:r>
      <w:r w:rsidR="002B4277" w:rsidRPr="002A5A68">
        <w:rPr>
          <w:rFonts w:ascii="Palatino Linotype" w:hAnsi="Palatino Linotype"/>
          <w:color w:val="000000" w:themeColor="text1"/>
        </w:rPr>
        <w:t>en</w:t>
      </w:r>
      <w:r w:rsidR="0078249C" w:rsidRPr="002A5A68">
        <w:rPr>
          <w:rFonts w:ascii="Palatino Linotype" w:hAnsi="Palatino Linotype"/>
          <w:color w:val="000000" w:themeColor="text1"/>
        </w:rPr>
        <w:t xml:space="preserve"> </w:t>
      </w:r>
      <w:r w:rsidR="00E647FF" w:rsidRPr="002A5A68">
        <w:rPr>
          <w:rFonts w:ascii="Palatino Linotype" w:hAnsi="Palatino Linotype"/>
          <w:color w:val="000000" w:themeColor="text1"/>
        </w:rPr>
        <w:t>lo</w:t>
      </w:r>
      <w:r w:rsidR="0078249C" w:rsidRPr="002A5A68">
        <w:rPr>
          <w:rFonts w:ascii="Palatino Linotype" w:hAnsi="Palatino Linotype"/>
          <w:color w:val="000000" w:themeColor="text1"/>
        </w:rPr>
        <w:t xml:space="preserve"> </w:t>
      </w:r>
      <w:r w:rsidR="00E647FF" w:rsidRPr="002A5A68">
        <w:rPr>
          <w:rFonts w:ascii="Palatino Linotype" w:hAnsi="Palatino Linotype"/>
          <w:color w:val="000000" w:themeColor="text1"/>
        </w:rPr>
        <w:t>sucesivo</w:t>
      </w:r>
      <w:r w:rsidR="002B4277" w:rsidRPr="002A5A68">
        <w:rPr>
          <w:rFonts w:ascii="Palatino Linotype" w:hAnsi="Palatino Linotype"/>
          <w:color w:val="000000" w:themeColor="text1"/>
        </w:rPr>
        <w:t>,</w:t>
      </w:r>
      <w:r w:rsidR="00396F5D" w:rsidRPr="002A5A68">
        <w:rPr>
          <w:rFonts w:ascii="Palatino Linotype" w:hAnsi="Palatino Linotype"/>
          <w:color w:val="000000" w:themeColor="text1"/>
        </w:rPr>
        <w:t xml:space="preserve"> </w:t>
      </w:r>
      <w:r w:rsidR="00AF31FE" w:rsidRPr="002A5A68">
        <w:rPr>
          <w:rFonts w:ascii="Palatino Linotype" w:hAnsi="Palatino Linotype"/>
          <w:color w:val="000000" w:themeColor="text1"/>
        </w:rPr>
        <w:t>el</w:t>
      </w:r>
      <w:r w:rsidR="002B4277" w:rsidRPr="002A5A68">
        <w:rPr>
          <w:rFonts w:ascii="Palatino Linotype" w:hAnsi="Palatino Linotype"/>
          <w:color w:val="000000" w:themeColor="text1"/>
        </w:rPr>
        <w:t xml:space="preserve"> </w:t>
      </w:r>
      <w:r w:rsidR="006B31E7" w:rsidRPr="002A5A68">
        <w:rPr>
          <w:rFonts w:ascii="Palatino Linotype" w:hAnsi="Palatino Linotype"/>
          <w:b/>
          <w:bCs/>
          <w:color w:val="000000" w:themeColor="text1"/>
        </w:rPr>
        <w:t>RECURRENTE</w:t>
      </w:r>
      <w:r w:rsidR="00E647FF" w:rsidRPr="002A5A68">
        <w:rPr>
          <w:rFonts w:ascii="Palatino Linotype" w:hAnsi="Palatino Linotype" w:cs="Arial"/>
          <w:color w:val="000000" w:themeColor="text1"/>
        </w:rPr>
        <w:t>;</w:t>
      </w:r>
      <w:r w:rsidR="005F1362" w:rsidRPr="002A5A68">
        <w:rPr>
          <w:rFonts w:ascii="Palatino Linotype" w:hAnsi="Palatino Linotype" w:cs="Arial"/>
          <w:color w:val="000000" w:themeColor="text1"/>
        </w:rPr>
        <w:t xml:space="preserve"> en contra de la</w:t>
      </w:r>
      <w:r w:rsidR="00997AA7" w:rsidRPr="002A5A68">
        <w:rPr>
          <w:rFonts w:ascii="Palatino Linotype" w:hAnsi="Palatino Linotype" w:cs="Arial"/>
          <w:color w:val="000000" w:themeColor="text1"/>
        </w:rPr>
        <w:t>s</w:t>
      </w:r>
      <w:r w:rsidR="005F1362" w:rsidRPr="002A5A68">
        <w:rPr>
          <w:rFonts w:ascii="Palatino Linotype" w:hAnsi="Palatino Linotype" w:cs="Arial"/>
          <w:color w:val="000000" w:themeColor="text1"/>
        </w:rPr>
        <w:t xml:space="preserve"> respuesta</w:t>
      </w:r>
      <w:r w:rsidR="00997AA7" w:rsidRPr="002A5A68">
        <w:rPr>
          <w:rFonts w:ascii="Palatino Linotype" w:hAnsi="Palatino Linotype" w:cs="Arial"/>
          <w:color w:val="000000" w:themeColor="text1"/>
        </w:rPr>
        <w:t>s</w:t>
      </w:r>
      <w:r w:rsidR="005F1362" w:rsidRPr="002A5A68">
        <w:rPr>
          <w:rFonts w:ascii="Palatino Linotype" w:hAnsi="Palatino Linotype" w:cs="Arial"/>
          <w:color w:val="000000" w:themeColor="text1"/>
        </w:rPr>
        <w:t xml:space="preserve"> del</w:t>
      </w:r>
      <w:r w:rsidR="002C1007" w:rsidRPr="002A5A68">
        <w:rPr>
          <w:rFonts w:ascii="Palatino Linotype" w:hAnsi="Palatino Linotype" w:cs="Arial"/>
          <w:color w:val="000000" w:themeColor="text1"/>
        </w:rPr>
        <w:t xml:space="preserve"> </w:t>
      </w:r>
      <w:r w:rsidR="00997AA7" w:rsidRPr="002A5A68">
        <w:rPr>
          <w:rFonts w:ascii="Palatino Linotype" w:hAnsi="Palatino Linotype"/>
          <w:b/>
          <w:bCs/>
          <w:color w:val="000000"/>
        </w:rPr>
        <w:t>Sistema Municipal Para el Desarrollo Integral de la Familia de Tlalnepantla de Baz</w:t>
      </w:r>
      <w:r w:rsidR="009572EE" w:rsidRPr="002A5A68">
        <w:rPr>
          <w:rFonts w:ascii="Palatino Linotype" w:eastAsia="Calibri" w:hAnsi="Palatino Linotype" w:cs="Arial"/>
          <w:color w:val="000000" w:themeColor="text1"/>
          <w:lang w:val="es-ES"/>
        </w:rPr>
        <w:t>,</w:t>
      </w:r>
      <w:r w:rsidR="005F1362" w:rsidRPr="002A5A68">
        <w:rPr>
          <w:rFonts w:ascii="Palatino Linotype" w:eastAsia="Calibri" w:hAnsi="Palatino Linotype" w:cs="Arial"/>
          <w:color w:val="000000" w:themeColor="text1"/>
          <w:lang w:val="es-ES"/>
        </w:rPr>
        <w:t xml:space="preserve"> </w:t>
      </w:r>
      <w:r w:rsidR="005F1362" w:rsidRPr="002A5A68">
        <w:rPr>
          <w:rFonts w:ascii="Palatino Linotype" w:hAnsi="Palatino Linotype"/>
          <w:color w:val="000000" w:themeColor="text1"/>
        </w:rPr>
        <w:t xml:space="preserve">en </w:t>
      </w:r>
      <w:r w:rsidR="00C31E8F" w:rsidRPr="002A5A68">
        <w:rPr>
          <w:rFonts w:ascii="Palatino Linotype" w:hAnsi="Palatino Linotype"/>
          <w:color w:val="000000" w:themeColor="text1"/>
        </w:rPr>
        <w:t>adelante</w:t>
      </w:r>
      <w:r w:rsidR="005F1362" w:rsidRPr="002A5A68">
        <w:rPr>
          <w:rFonts w:ascii="Palatino Linotype" w:hAnsi="Palatino Linotype"/>
          <w:color w:val="000000" w:themeColor="text1"/>
        </w:rPr>
        <w:t xml:space="preserve"> el</w:t>
      </w:r>
      <w:r w:rsidR="005F1362" w:rsidRPr="002A5A68">
        <w:rPr>
          <w:rFonts w:ascii="Palatino Linotype" w:hAnsi="Palatino Linotype"/>
          <w:b/>
          <w:color w:val="000000" w:themeColor="text1"/>
        </w:rPr>
        <w:t xml:space="preserve"> SUJETO OBLIGADO</w:t>
      </w:r>
      <w:r w:rsidR="005F1362" w:rsidRPr="002A5A68">
        <w:rPr>
          <w:rFonts w:ascii="Palatino Linotype" w:hAnsi="Palatino Linotype"/>
          <w:bCs/>
          <w:color w:val="000000" w:themeColor="text1"/>
        </w:rPr>
        <w:t>,</w:t>
      </w:r>
      <w:r w:rsidR="005F1362" w:rsidRPr="002A5A68">
        <w:rPr>
          <w:rFonts w:ascii="Palatino Linotype" w:hAnsi="Palatino Linotype"/>
          <w:b/>
          <w:color w:val="000000" w:themeColor="text1"/>
        </w:rPr>
        <w:t xml:space="preserve"> </w:t>
      </w:r>
      <w:r w:rsidR="005F1362" w:rsidRPr="002A5A68">
        <w:rPr>
          <w:rFonts w:ascii="Palatino Linotype" w:hAnsi="Palatino Linotype"/>
          <w:color w:val="000000" w:themeColor="text1"/>
        </w:rPr>
        <w:t>se procede a dictar la presente resolución, con base en los siguientes:</w:t>
      </w:r>
    </w:p>
    <w:p w14:paraId="11EE5310" w14:textId="77777777" w:rsidR="009A593A" w:rsidRPr="002A5A68" w:rsidRDefault="009A593A" w:rsidP="00B31E90">
      <w:pPr>
        <w:spacing w:line="360" w:lineRule="auto"/>
        <w:jc w:val="both"/>
        <w:rPr>
          <w:rFonts w:ascii="Palatino Linotype" w:hAnsi="Palatino Linotype"/>
          <w:b/>
          <w:color w:val="000000" w:themeColor="text1"/>
        </w:rPr>
      </w:pPr>
    </w:p>
    <w:p w14:paraId="769E1410" w14:textId="5740327F" w:rsidR="00587366" w:rsidRPr="002A5A68" w:rsidRDefault="00662C69" w:rsidP="00B31E90">
      <w:pPr>
        <w:pStyle w:val="Ttulo1"/>
        <w:spacing w:before="0" w:line="360" w:lineRule="auto"/>
        <w:jc w:val="center"/>
        <w:rPr>
          <w:b/>
          <w:color w:val="000000" w:themeColor="text1"/>
        </w:rPr>
      </w:pPr>
      <w:bookmarkStart w:id="0" w:name="_Toc461555884"/>
      <w:bookmarkStart w:id="1" w:name="_Toc466371847"/>
      <w:bookmarkStart w:id="2" w:name="_Toc96002399"/>
      <w:r w:rsidRPr="002A5A68">
        <w:rPr>
          <w:b/>
          <w:color w:val="000000" w:themeColor="text1"/>
        </w:rPr>
        <w:t>ANTECEDENTES</w:t>
      </w:r>
      <w:bookmarkEnd w:id="0"/>
      <w:bookmarkEnd w:id="1"/>
      <w:bookmarkEnd w:id="2"/>
    </w:p>
    <w:p w14:paraId="5672105D" w14:textId="77777777" w:rsidR="00B31E90" w:rsidRPr="002A5A68"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35D391BD" w:rsidR="00D9392E" w:rsidRPr="002A5A68" w:rsidRDefault="005F0007" w:rsidP="00997AA7">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A5A68">
        <w:rPr>
          <w:rFonts w:ascii="Palatino Linotype" w:eastAsia="Calibri" w:hAnsi="Palatino Linotype" w:cs="Arial"/>
          <w:color w:val="000000" w:themeColor="text1"/>
          <w:lang w:val="es-ES"/>
        </w:rPr>
        <w:t>El</w:t>
      </w:r>
      <w:r w:rsidR="00D9392E" w:rsidRPr="002A5A68">
        <w:rPr>
          <w:rFonts w:ascii="Palatino Linotype" w:eastAsia="Calibri" w:hAnsi="Palatino Linotype" w:cs="Arial"/>
          <w:color w:val="000000" w:themeColor="text1"/>
          <w:lang w:val="es-ES"/>
        </w:rPr>
        <w:t xml:space="preserve"> </w:t>
      </w:r>
      <w:r w:rsidR="00997AA7" w:rsidRPr="002A5A68">
        <w:rPr>
          <w:rFonts w:ascii="Palatino Linotype" w:eastAsia="Calibri" w:hAnsi="Palatino Linotype" w:cs="Arial"/>
          <w:color w:val="000000" w:themeColor="text1"/>
          <w:lang w:val="es-ES"/>
        </w:rPr>
        <w:t>treinta y uno</w:t>
      </w:r>
      <w:r w:rsidR="00597651" w:rsidRPr="002A5A68">
        <w:rPr>
          <w:rFonts w:ascii="Palatino Linotype" w:eastAsia="Calibri" w:hAnsi="Palatino Linotype" w:cs="Arial"/>
          <w:color w:val="000000" w:themeColor="text1"/>
          <w:lang w:val="es-ES"/>
        </w:rPr>
        <w:t xml:space="preserve"> (</w:t>
      </w:r>
      <w:r w:rsidR="00997AA7" w:rsidRPr="002A5A68">
        <w:rPr>
          <w:rFonts w:ascii="Palatino Linotype" w:eastAsia="Calibri" w:hAnsi="Palatino Linotype" w:cs="Arial"/>
          <w:color w:val="000000" w:themeColor="text1"/>
          <w:lang w:val="es-ES"/>
        </w:rPr>
        <w:t>31</w:t>
      </w:r>
      <w:r w:rsidR="00AF31FE" w:rsidRPr="002A5A68">
        <w:rPr>
          <w:rFonts w:ascii="Palatino Linotype" w:eastAsia="Calibri" w:hAnsi="Palatino Linotype" w:cs="Arial"/>
          <w:color w:val="000000" w:themeColor="text1"/>
          <w:lang w:val="es-ES"/>
        </w:rPr>
        <w:t xml:space="preserve">) de </w:t>
      </w:r>
      <w:r w:rsidR="00997AA7" w:rsidRPr="002A5A68">
        <w:rPr>
          <w:rFonts w:ascii="Palatino Linotype" w:eastAsia="Calibri" w:hAnsi="Palatino Linotype" w:cs="Arial"/>
          <w:color w:val="000000" w:themeColor="text1"/>
          <w:lang w:val="es-ES"/>
        </w:rPr>
        <w:t>enero</w:t>
      </w:r>
      <w:r w:rsidR="00AF31FE" w:rsidRPr="002A5A68">
        <w:rPr>
          <w:rFonts w:ascii="Palatino Linotype" w:eastAsia="Calibri" w:hAnsi="Palatino Linotype" w:cs="Arial"/>
          <w:color w:val="000000" w:themeColor="text1"/>
          <w:lang w:val="es-ES"/>
        </w:rPr>
        <w:t xml:space="preserve"> de dos mil veintidós</w:t>
      </w:r>
      <w:r w:rsidR="005F1362" w:rsidRPr="002A5A68">
        <w:rPr>
          <w:rFonts w:ascii="Palatino Linotype" w:eastAsia="Calibri" w:hAnsi="Palatino Linotype" w:cs="Arial"/>
          <w:color w:val="000000" w:themeColor="text1"/>
          <w:lang w:val="es-ES"/>
        </w:rPr>
        <w:t xml:space="preserve">, </w:t>
      </w:r>
      <w:r w:rsidR="00396F5D" w:rsidRPr="002A5A68">
        <w:rPr>
          <w:rFonts w:ascii="Palatino Linotype" w:hAnsi="Palatino Linotype"/>
          <w:color w:val="000000" w:themeColor="text1"/>
        </w:rPr>
        <w:t>se</w:t>
      </w:r>
      <w:r w:rsidR="005F1362" w:rsidRPr="002A5A68">
        <w:rPr>
          <w:rFonts w:ascii="Palatino Linotype" w:hAnsi="Palatino Linotype"/>
          <w:color w:val="000000" w:themeColor="text1"/>
        </w:rPr>
        <w:t xml:space="preserve"> presentó</w:t>
      </w:r>
      <w:r w:rsidR="002B4277" w:rsidRPr="002A5A68">
        <w:rPr>
          <w:rFonts w:ascii="Palatino Linotype" w:hAnsi="Palatino Linotype"/>
          <w:color w:val="000000" w:themeColor="text1"/>
        </w:rPr>
        <w:t xml:space="preserve"> a través de</w:t>
      </w:r>
      <w:r w:rsidR="00AF31FE" w:rsidRPr="002A5A68">
        <w:rPr>
          <w:rFonts w:ascii="Palatino Linotype" w:hAnsi="Palatino Linotype"/>
          <w:color w:val="000000" w:themeColor="text1"/>
        </w:rPr>
        <w:t xml:space="preserve"> </w:t>
      </w:r>
      <w:r w:rsidR="002B4277" w:rsidRPr="002A5A68">
        <w:rPr>
          <w:rFonts w:ascii="Palatino Linotype" w:hAnsi="Palatino Linotype"/>
          <w:color w:val="000000" w:themeColor="text1"/>
        </w:rPr>
        <w:t>l</w:t>
      </w:r>
      <w:r w:rsidR="00AF31FE" w:rsidRPr="002A5A68">
        <w:rPr>
          <w:rFonts w:ascii="Palatino Linotype" w:hAnsi="Palatino Linotype"/>
          <w:color w:val="000000" w:themeColor="text1"/>
        </w:rPr>
        <w:t>a Plataforma Nacional de Transparencia (PNT), vinculada al</w:t>
      </w:r>
      <w:r w:rsidR="002B4277" w:rsidRPr="002A5A68">
        <w:rPr>
          <w:rFonts w:ascii="Palatino Linotype" w:hAnsi="Palatino Linotype"/>
          <w:color w:val="000000" w:themeColor="text1"/>
        </w:rPr>
        <w:t xml:space="preserve"> Sistema de Acceso a la Información Mexiquense</w:t>
      </w:r>
      <w:r w:rsidR="005F1362" w:rsidRPr="002A5A68">
        <w:rPr>
          <w:rFonts w:ascii="Palatino Linotype" w:hAnsi="Palatino Linotype"/>
          <w:color w:val="000000" w:themeColor="text1"/>
        </w:rPr>
        <w:t xml:space="preserve"> </w:t>
      </w:r>
      <w:r w:rsidR="002B4277" w:rsidRPr="002A5A68">
        <w:rPr>
          <w:rFonts w:ascii="Palatino Linotype" w:hAnsi="Palatino Linotype"/>
          <w:color w:val="000000" w:themeColor="text1"/>
        </w:rPr>
        <w:t>(</w:t>
      </w:r>
      <w:r w:rsidR="00396F5D" w:rsidRPr="002A5A68">
        <w:rPr>
          <w:rFonts w:ascii="Palatino Linotype" w:hAnsi="Palatino Linotype"/>
          <w:bCs/>
          <w:color w:val="000000" w:themeColor="text1"/>
        </w:rPr>
        <w:t>SAIMEX</w:t>
      </w:r>
      <w:r w:rsidR="002B4277" w:rsidRPr="002A5A68">
        <w:rPr>
          <w:rFonts w:ascii="Palatino Linotype" w:hAnsi="Palatino Linotype"/>
          <w:bCs/>
          <w:color w:val="000000" w:themeColor="text1"/>
        </w:rPr>
        <w:t>)</w:t>
      </w:r>
      <w:r w:rsidR="00AF31FE" w:rsidRPr="002A5A68">
        <w:rPr>
          <w:rFonts w:ascii="Palatino Linotype" w:hAnsi="Palatino Linotype"/>
          <w:bCs/>
          <w:color w:val="000000" w:themeColor="text1"/>
        </w:rPr>
        <w:t>,</w:t>
      </w:r>
      <w:r w:rsidR="005F1362" w:rsidRPr="002A5A68">
        <w:rPr>
          <w:rFonts w:ascii="Palatino Linotype" w:eastAsia="Calibri" w:hAnsi="Palatino Linotype" w:cs="Arial"/>
          <w:color w:val="000000" w:themeColor="text1"/>
          <w:lang w:val="es-ES"/>
        </w:rPr>
        <w:t xml:space="preserve"> la</w:t>
      </w:r>
      <w:r w:rsidR="00801B27" w:rsidRPr="002A5A68">
        <w:rPr>
          <w:rFonts w:ascii="Palatino Linotype" w:eastAsia="Calibri" w:hAnsi="Palatino Linotype" w:cs="Arial"/>
          <w:color w:val="000000" w:themeColor="text1"/>
          <w:lang w:val="es-ES"/>
        </w:rPr>
        <w:t>s</w:t>
      </w:r>
      <w:r w:rsidR="005F1362" w:rsidRPr="002A5A68">
        <w:rPr>
          <w:rFonts w:ascii="Palatino Linotype" w:eastAsia="Calibri" w:hAnsi="Palatino Linotype" w:cs="Arial"/>
          <w:color w:val="000000" w:themeColor="text1"/>
          <w:lang w:val="es-ES"/>
        </w:rPr>
        <w:t xml:space="preserve"> solicitud</w:t>
      </w:r>
      <w:r w:rsidR="00801B27" w:rsidRPr="002A5A68">
        <w:rPr>
          <w:rFonts w:ascii="Palatino Linotype" w:eastAsia="Calibri" w:hAnsi="Palatino Linotype" w:cs="Arial"/>
          <w:color w:val="000000" w:themeColor="text1"/>
          <w:lang w:val="es-ES"/>
        </w:rPr>
        <w:t>es</w:t>
      </w:r>
      <w:r w:rsidR="005F1362" w:rsidRPr="002A5A68">
        <w:rPr>
          <w:rFonts w:ascii="Palatino Linotype" w:eastAsia="Calibri" w:hAnsi="Palatino Linotype" w:cs="Arial"/>
          <w:color w:val="000000" w:themeColor="text1"/>
          <w:lang w:val="es-ES"/>
        </w:rPr>
        <w:t xml:space="preserve"> de información pública registrada</w:t>
      </w:r>
      <w:r w:rsidR="00801B27" w:rsidRPr="002A5A68">
        <w:rPr>
          <w:rFonts w:ascii="Palatino Linotype" w:eastAsia="Calibri" w:hAnsi="Palatino Linotype" w:cs="Arial"/>
          <w:color w:val="000000" w:themeColor="text1"/>
          <w:lang w:val="es-ES"/>
        </w:rPr>
        <w:t>s</w:t>
      </w:r>
      <w:r w:rsidR="005F1362" w:rsidRPr="002A5A68">
        <w:rPr>
          <w:rFonts w:ascii="Palatino Linotype" w:eastAsia="Calibri" w:hAnsi="Palatino Linotype" w:cs="Arial"/>
          <w:color w:val="000000" w:themeColor="text1"/>
          <w:lang w:val="es-ES"/>
        </w:rPr>
        <w:t xml:space="preserve"> con </w:t>
      </w:r>
      <w:r w:rsidR="00801B27" w:rsidRPr="002A5A68">
        <w:rPr>
          <w:rFonts w:ascii="Palatino Linotype" w:eastAsia="Calibri" w:hAnsi="Palatino Linotype" w:cs="Arial"/>
          <w:color w:val="000000" w:themeColor="text1"/>
          <w:lang w:val="es-ES"/>
        </w:rPr>
        <w:t>los</w:t>
      </w:r>
      <w:r w:rsidR="005F1362" w:rsidRPr="002A5A68">
        <w:rPr>
          <w:rFonts w:ascii="Palatino Linotype" w:eastAsia="Calibri" w:hAnsi="Palatino Linotype" w:cs="Arial"/>
          <w:color w:val="000000" w:themeColor="text1"/>
          <w:lang w:val="es-ES"/>
        </w:rPr>
        <w:t xml:space="preserve"> número</w:t>
      </w:r>
      <w:r w:rsidR="00801B27" w:rsidRPr="002A5A68">
        <w:rPr>
          <w:rFonts w:ascii="Palatino Linotype" w:eastAsia="Calibri" w:hAnsi="Palatino Linotype" w:cs="Arial"/>
          <w:color w:val="000000" w:themeColor="text1"/>
          <w:lang w:val="es-ES"/>
        </w:rPr>
        <w:t>s</w:t>
      </w:r>
      <w:r w:rsidR="005F1362" w:rsidRPr="002A5A68">
        <w:rPr>
          <w:rFonts w:ascii="Palatino Linotype" w:hAnsi="Palatino Linotype"/>
          <w:b/>
          <w:bCs/>
          <w:color w:val="000000" w:themeColor="text1"/>
        </w:rPr>
        <w:t xml:space="preserve"> </w:t>
      </w:r>
      <w:r w:rsidR="00A66149" w:rsidRPr="002A5A68">
        <w:rPr>
          <w:rFonts w:ascii="Palatino Linotype" w:hAnsi="Palatino Linotype"/>
          <w:b/>
          <w:bCs/>
          <w:color w:val="000000" w:themeColor="text1"/>
        </w:rPr>
        <w:t>00</w:t>
      </w:r>
      <w:r w:rsidR="00801B27" w:rsidRPr="002A5A68">
        <w:rPr>
          <w:rFonts w:ascii="Palatino Linotype" w:hAnsi="Palatino Linotype"/>
          <w:b/>
          <w:bCs/>
          <w:color w:val="000000" w:themeColor="text1"/>
        </w:rPr>
        <w:t>016</w:t>
      </w:r>
      <w:r w:rsidR="00A66149" w:rsidRPr="002A5A68">
        <w:rPr>
          <w:rFonts w:ascii="Palatino Linotype" w:hAnsi="Palatino Linotype"/>
          <w:b/>
          <w:bCs/>
          <w:color w:val="000000" w:themeColor="text1"/>
        </w:rPr>
        <w:t>/</w:t>
      </w:r>
      <w:r w:rsidR="00801B27" w:rsidRPr="002A5A68">
        <w:rPr>
          <w:rFonts w:ascii="Palatino Linotype" w:hAnsi="Palatino Linotype"/>
          <w:b/>
          <w:bCs/>
          <w:color w:val="000000" w:themeColor="text1"/>
        </w:rPr>
        <w:t>DIFTLALNE</w:t>
      </w:r>
      <w:r w:rsidR="00A66149" w:rsidRPr="002A5A68">
        <w:rPr>
          <w:rFonts w:ascii="Palatino Linotype" w:hAnsi="Palatino Linotype"/>
          <w:b/>
          <w:bCs/>
          <w:color w:val="000000" w:themeColor="text1"/>
        </w:rPr>
        <w:t>/IP/2022</w:t>
      </w:r>
      <w:r w:rsidR="00801B27" w:rsidRPr="002A5A68">
        <w:rPr>
          <w:rFonts w:ascii="Palatino Linotype" w:hAnsi="Palatino Linotype"/>
          <w:b/>
          <w:bCs/>
          <w:color w:val="000000" w:themeColor="text1"/>
        </w:rPr>
        <w:t xml:space="preserve"> y 00017/DIFTLALNE/IP/2022</w:t>
      </w:r>
      <w:r w:rsidR="005F1362" w:rsidRPr="002A5A68">
        <w:rPr>
          <w:rFonts w:ascii="Palatino Linotype" w:hAnsi="Palatino Linotype"/>
          <w:b/>
          <w:bCs/>
          <w:color w:val="000000" w:themeColor="text1"/>
        </w:rPr>
        <w:t>,</w:t>
      </w:r>
      <w:r w:rsidR="005F1362" w:rsidRPr="002A5A68">
        <w:rPr>
          <w:rFonts w:ascii="Palatino Linotype" w:eastAsia="Calibri" w:hAnsi="Palatino Linotype" w:cs="Arial"/>
          <w:color w:val="000000" w:themeColor="text1"/>
          <w:lang w:val="es-ES"/>
        </w:rPr>
        <w:t xml:space="preserve"> mediante la</w:t>
      </w:r>
      <w:r w:rsidR="00801B27" w:rsidRPr="002A5A68">
        <w:rPr>
          <w:rFonts w:ascii="Palatino Linotype" w:eastAsia="Calibri" w:hAnsi="Palatino Linotype" w:cs="Arial"/>
          <w:color w:val="000000" w:themeColor="text1"/>
          <w:lang w:val="es-ES"/>
        </w:rPr>
        <w:t>s</w:t>
      </w:r>
      <w:r w:rsidR="005F1362" w:rsidRPr="002A5A68">
        <w:rPr>
          <w:rFonts w:ascii="Palatino Linotype" w:eastAsia="Calibri" w:hAnsi="Palatino Linotype" w:cs="Arial"/>
          <w:color w:val="000000" w:themeColor="text1"/>
          <w:lang w:val="es-ES"/>
        </w:rPr>
        <w:t xml:space="preserve"> cual</w:t>
      </w:r>
      <w:r w:rsidR="00801B27" w:rsidRPr="002A5A68">
        <w:rPr>
          <w:rFonts w:ascii="Palatino Linotype" w:eastAsia="Calibri" w:hAnsi="Palatino Linotype" w:cs="Arial"/>
          <w:color w:val="000000" w:themeColor="text1"/>
          <w:lang w:val="es-ES"/>
        </w:rPr>
        <w:t>es</w:t>
      </w:r>
      <w:r w:rsidR="005F1362" w:rsidRPr="002A5A68">
        <w:rPr>
          <w:rFonts w:ascii="Palatino Linotype" w:eastAsia="Calibri" w:hAnsi="Palatino Linotype" w:cs="Arial"/>
          <w:color w:val="000000" w:themeColor="text1"/>
          <w:lang w:val="es-ES"/>
        </w:rPr>
        <w:t xml:space="preserve"> </w:t>
      </w:r>
      <w:r w:rsidR="00396F5D" w:rsidRPr="002A5A68">
        <w:rPr>
          <w:rFonts w:ascii="Palatino Linotype" w:eastAsia="Calibri" w:hAnsi="Palatino Linotype" w:cs="Arial"/>
          <w:color w:val="000000" w:themeColor="text1"/>
          <w:lang w:val="es-ES"/>
        </w:rPr>
        <w:t xml:space="preserve">se </w:t>
      </w:r>
      <w:r w:rsidR="005F1362" w:rsidRPr="002A5A68">
        <w:rPr>
          <w:rFonts w:ascii="Palatino Linotype" w:eastAsia="Calibri" w:hAnsi="Palatino Linotype" w:cs="Arial"/>
          <w:color w:val="000000" w:themeColor="text1"/>
          <w:lang w:val="es-ES"/>
        </w:rPr>
        <w:t>requirió</w:t>
      </w:r>
      <w:r w:rsidR="00022D89" w:rsidRPr="002A5A68">
        <w:rPr>
          <w:rFonts w:ascii="Palatino Linotype" w:eastAsia="Calibri" w:hAnsi="Palatino Linotype" w:cs="Arial"/>
          <w:color w:val="000000" w:themeColor="text1"/>
          <w:lang w:val="es-ES"/>
        </w:rPr>
        <w:t xml:space="preserve"> lo siguiente</w:t>
      </w:r>
      <w:r w:rsidR="005F1362" w:rsidRPr="002A5A68">
        <w:rPr>
          <w:rFonts w:ascii="Palatino Linotype" w:eastAsia="Calibri" w:hAnsi="Palatino Linotype" w:cs="Arial"/>
          <w:color w:val="000000" w:themeColor="text1"/>
          <w:lang w:val="es-ES"/>
        </w:rPr>
        <w:t>:</w:t>
      </w:r>
    </w:p>
    <w:p w14:paraId="0CE94F07" w14:textId="77777777" w:rsidR="00801B27" w:rsidRPr="002A5A68" w:rsidRDefault="00801B27" w:rsidP="00801B27">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6EB7490" w14:textId="1226D2CE" w:rsidR="00B31E90" w:rsidRPr="002A5A68" w:rsidRDefault="00801B27" w:rsidP="00B31E90">
      <w:pPr>
        <w:pStyle w:val="Prrafodelista"/>
        <w:spacing w:line="276" w:lineRule="auto"/>
        <w:ind w:left="567" w:right="567"/>
        <w:jc w:val="both"/>
        <w:rPr>
          <w:rFonts w:ascii="Palatino Linotype" w:hAnsi="Palatino Linotype"/>
          <w:i/>
          <w:color w:val="000000" w:themeColor="text1"/>
          <w:sz w:val="22"/>
          <w:szCs w:val="22"/>
        </w:rPr>
      </w:pPr>
      <w:r w:rsidRPr="002A5A68">
        <w:rPr>
          <w:rFonts w:ascii="Palatino Linotype" w:hAnsi="Palatino Linotype"/>
          <w:b/>
          <w:bCs/>
          <w:color w:val="000000" w:themeColor="text1"/>
        </w:rPr>
        <w:t>00016/DIFTLALNE/IP/2022</w:t>
      </w:r>
    </w:p>
    <w:p w14:paraId="5CD0D603" w14:textId="1D8AD8F4" w:rsidR="00801B27" w:rsidRPr="002A5A68" w:rsidRDefault="00646D42" w:rsidP="00801B27">
      <w:pPr>
        <w:ind w:left="567" w:right="616"/>
        <w:jc w:val="both"/>
        <w:rPr>
          <w:rFonts w:ascii="Palatino Linotype" w:hAnsi="Palatino Linotype"/>
          <w:i/>
          <w:iCs/>
          <w:sz w:val="22"/>
          <w:szCs w:val="22"/>
        </w:rPr>
      </w:pPr>
      <w:r w:rsidRPr="002A5A68">
        <w:rPr>
          <w:rFonts w:ascii="Palatino Linotype" w:hAnsi="Palatino Linotype"/>
          <w:i/>
          <w:iCs/>
          <w:color w:val="000000"/>
          <w:sz w:val="22"/>
          <w:szCs w:val="22"/>
        </w:rPr>
        <w:t>“</w:t>
      </w:r>
      <w:r w:rsidR="00801B27" w:rsidRPr="002A5A68">
        <w:rPr>
          <w:rFonts w:ascii="Palatino Linotype" w:hAnsi="Palatino Linotype"/>
          <w:i/>
          <w:iCs/>
          <w:color w:val="000000"/>
          <w:sz w:val="22"/>
          <w:szCs w:val="22"/>
        </w:rPr>
        <w:t xml:space="preserve">Solicito Obtener la opinión de cumplimiento proporcionada directamente por el ente fiscalizador hacia los ayuntamientos y sus descentralizadas (DIF, Sistema de agua, Instituto de la mujer, casa de la cultura, etc):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I. </w:t>
      </w:r>
      <w:r w:rsidR="00801B27" w:rsidRPr="002A5A68">
        <w:rPr>
          <w:rFonts w:ascii="Palatino Linotype" w:hAnsi="Palatino Linotype"/>
          <w:i/>
          <w:iCs/>
          <w:color w:val="000000"/>
          <w:sz w:val="22"/>
          <w:szCs w:val="22"/>
        </w:rPr>
        <w:lastRenderedPageBreak/>
        <w:t>Reportes del aplicativo “Visor de nómina 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mi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 (Sic)</w:t>
      </w:r>
    </w:p>
    <w:p w14:paraId="59E32C30" w14:textId="6D8966BA" w:rsidR="00646D42" w:rsidRPr="002A5A68" w:rsidRDefault="00646D42" w:rsidP="00646D42">
      <w:pPr>
        <w:ind w:left="567" w:right="616"/>
        <w:jc w:val="both"/>
        <w:rPr>
          <w:rFonts w:ascii="Palatino Linotype" w:hAnsi="Palatino Linotype"/>
          <w:i/>
          <w:iCs/>
          <w:sz w:val="22"/>
          <w:szCs w:val="22"/>
        </w:rPr>
      </w:pPr>
    </w:p>
    <w:p w14:paraId="4B36EDB3" w14:textId="5EB090DF" w:rsidR="00801B27" w:rsidRPr="002A5A68" w:rsidRDefault="00801B27" w:rsidP="00646D42">
      <w:pPr>
        <w:ind w:left="567" w:right="616"/>
        <w:jc w:val="both"/>
        <w:rPr>
          <w:rFonts w:ascii="Palatino Linotype" w:hAnsi="Palatino Linotype"/>
          <w:b/>
          <w:bCs/>
          <w:color w:val="000000" w:themeColor="text1"/>
        </w:rPr>
      </w:pPr>
      <w:r w:rsidRPr="002A5A68">
        <w:rPr>
          <w:rFonts w:ascii="Palatino Linotype" w:hAnsi="Palatino Linotype"/>
          <w:b/>
          <w:bCs/>
          <w:color w:val="000000" w:themeColor="text1"/>
        </w:rPr>
        <w:lastRenderedPageBreak/>
        <w:t>00017/DIFTLALNE/IP/2022</w:t>
      </w:r>
    </w:p>
    <w:p w14:paraId="36B294A0" w14:textId="1B39E914" w:rsidR="00801B27" w:rsidRPr="002A5A68" w:rsidRDefault="00801B27" w:rsidP="00801B27">
      <w:pPr>
        <w:ind w:left="567" w:right="616"/>
        <w:jc w:val="both"/>
        <w:rPr>
          <w:rFonts w:ascii="Palatino Linotype" w:hAnsi="Palatino Linotype"/>
          <w:i/>
          <w:iCs/>
          <w:sz w:val="22"/>
          <w:szCs w:val="22"/>
        </w:rPr>
      </w:pPr>
      <w:r w:rsidRPr="002A5A68">
        <w:rPr>
          <w:rFonts w:ascii="Palatino Linotype" w:hAnsi="Palatino Linotype"/>
          <w:b/>
          <w:bCs/>
          <w:i/>
          <w:iCs/>
          <w:color w:val="000000" w:themeColor="text1"/>
          <w:sz w:val="22"/>
          <w:szCs w:val="22"/>
        </w:rPr>
        <w:t>“</w:t>
      </w:r>
      <w:r w:rsidRPr="002A5A68">
        <w:rPr>
          <w:rFonts w:ascii="Palatino Linotype" w:hAnsi="Palatino Linotype"/>
          <w:i/>
          <w:iCs/>
          <w:color w:val="000000"/>
          <w:sz w:val="22"/>
          <w:szCs w:val="22"/>
        </w:rPr>
        <w:t xml:space="preserve">Solicito Obtener la opinión de cumplimiento proporcionada directamente por el ente fiscalizador hacia los ayuntamientos y sus descentralizadas (DIF, Sistema de agua, Instituto de la mujer, casa de la cultura, etc):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I. Reportes del aplicativo “Visor de nómina 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mi solo me entregarán un papel de trabajo con los siguientes encabezados: A) En la columna A “Nombre del trabajador”, pudiendo identificarlos como: trabajador 1, trabajador 2, trabajador 3 B) En la columna B “Año”. </w:t>
      </w:r>
      <w:r w:rsidRPr="002A5A68">
        <w:rPr>
          <w:rFonts w:ascii="Palatino Linotype" w:hAnsi="Palatino Linotype"/>
          <w:i/>
          <w:iCs/>
          <w:color w:val="000000"/>
          <w:sz w:val="22"/>
          <w:szCs w:val="22"/>
        </w:rPr>
        <w:lastRenderedPageBreak/>
        <w:t>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w:t>
      </w:r>
      <w:r w:rsidRPr="002A5A68">
        <w:rPr>
          <w:rFonts w:ascii="Palatino Linotype" w:hAnsi="Palatino Linotype"/>
          <w:i/>
          <w:iCs/>
          <w:sz w:val="22"/>
          <w:szCs w:val="22"/>
        </w:rPr>
        <w:t>” (Sic)</w:t>
      </w:r>
    </w:p>
    <w:p w14:paraId="0B2E3135" w14:textId="77777777" w:rsidR="00646D42" w:rsidRPr="002A5A68" w:rsidRDefault="00646D42" w:rsidP="00B31E90">
      <w:pPr>
        <w:pStyle w:val="Prrafodelista"/>
        <w:spacing w:line="276" w:lineRule="auto"/>
        <w:ind w:left="567" w:right="567"/>
        <w:jc w:val="both"/>
        <w:rPr>
          <w:rFonts w:ascii="Palatino Linotype" w:hAnsi="Palatino Linotype"/>
          <w:i/>
          <w:color w:val="000000" w:themeColor="text1"/>
          <w:sz w:val="22"/>
          <w:szCs w:val="22"/>
        </w:rPr>
      </w:pPr>
    </w:p>
    <w:p w14:paraId="49C21E77" w14:textId="43B8FC63" w:rsidR="0039142B" w:rsidRPr="002A5A68" w:rsidRDefault="005F1362" w:rsidP="00DA22D8">
      <w:pPr>
        <w:pStyle w:val="Prrafodelista"/>
        <w:numPr>
          <w:ilvl w:val="0"/>
          <w:numId w:val="1"/>
        </w:numPr>
        <w:tabs>
          <w:tab w:val="left" w:pos="426"/>
        </w:tabs>
        <w:spacing w:line="360" w:lineRule="auto"/>
        <w:jc w:val="both"/>
        <w:rPr>
          <w:rFonts w:ascii="Palatino Linotype" w:eastAsia="MS Mincho" w:hAnsi="Palatino Linotype"/>
          <w:color w:val="000000" w:themeColor="text1"/>
        </w:rPr>
      </w:pPr>
      <w:r w:rsidRPr="002A5A68">
        <w:rPr>
          <w:rFonts w:ascii="Palatino Linotype" w:hAnsi="Palatino Linotype" w:cs="Arial"/>
          <w:color w:val="000000" w:themeColor="text1"/>
        </w:rPr>
        <w:t xml:space="preserve">Se hace constar que </w:t>
      </w:r>
      <w:r w:rsidR="00AF31FE" w:rsidRPr="002A5A68">
        <w:rPr>
          <w:rFonts w:ascii="Palatino Linotype" w:hAnsi="Palatino Linotype" w:cs="Arial"/>
          <w:color w:val="000000" w:themeColor="text1"/>
          <w:lang w:val="es-ES"/>
        </w:rPr>
        <w:t>el</w:t>
      </w:r>
      <w:r w:rsidR="00025127" w:rsidRPr="002A5A68">
        <w:rPr>
          <w:rFonts w:ascii="Palatino Linotype" w:hAnsi="Palatino Linotype" w:cs="Arial"/>
          <w:color w:val="000000" w:themeColor="text1"/>
          <w:lang w:val="es-ES"/>
        </w:rPr>
        <w:t xml:space="preserve"> entonces</w:t>
      </w:r>
      <w:r w:rsidR="00FD7996" w:rsidRPr="002A5A68">
        <w:rPr>
          <w:rFonts w:ascii="Palatino Linotype" w:hAnsi="Palatino Linotype" w:cs="Arial"/>
          <w:color w:val="000000" w:themeColor="text1"/>
          <w:lang w:val="es-ES"/>
        </w:rPr>
        <w:t xml:space="preserve"> </w:t>
      </w:r>
      <w:r w:rsidR="00FD7996" w:rsidRPr="002A5A68">
        <w:rPr>
          <w:rFonts w:ascii="Palatino Linotype" w:hAnsi="Palatino Linotype" w:cs="Arial"/>
          <w:b/>
          <w:color w:val="000000" w:themeColor="text1"/>
          <w:lang w:val="es-ES"/>
        </w:rPr>
        <w:t>SOLICITANTE</w:t>
      </w:r>
      <w:r w:rsidRPr="002A5A68">
        <w:rPr>
          <w:rFonts w:ascii="Palatino Linotype" w:hAnsi="Palatino Linotype" w:cs="Arial"/>
          <w:color w:val="000000" w:themeColor="text1"/>
          <w:lang w:val="es-ES"/>
        </w:rPr>
        <w:t xml:space="preserve"> señaló como modalidad de entrega de la información</w:t>
      </w:r>
      <w:r w:rsidRPr="002A5A68">
        <w:rPr>
          <w:rFonts w:ascii="Palatino Linotype" w:hAnsi="Palatino Linotype" w:cs="Arial"/>
          <w:b/>
          <w:color w:val="000000" w:themeColor="text1"/>
          <w:lang w:val="es-ES"/>
        </w:rPr>
        <w:t>:</w:t>
      </w:r>
      <w:r w:rsidR="001E4152" w:rsidRPr="002A5A68">
        <w:rPr>
          <w:rFonts w:ascii="Palatino Linotype" w:hAnsi="Palatino Linotype" w:cs="Arial"/>
          <w:b/>
          <w:color w:val="000000" w:themeColor="text1"/>
          <w:lang w:val="es-ES"/>
        </w:rPr>
        <w:t xml:space="preserve"> </w:t>
      </w:r>
      <w:r w:rsidR="001E4152" w:rsidRPr="002A5A68">
        <w:rPr>
          <w:rFonts w:ascii="Palatino Linotype" w:hAnsi="Palatino Linotype" w:cs="Arial"/>
          <w:b/>
          <w:i/>
          <w:iCs/>
          <w:color w:val="000000" w:themeColor="text1"/>
          <w:lang w:val="es-ES"/>
        </w:rPr>
        <w:t>A través del SAIMEX</w:t>
      </w:r>
      <w:r w:rsidR="00921DA5" w:rsidRPr="002A5A68">
        <w:rPr>
          <w:rFonts w:ascii="Palatino Linotype" w:hAnsi="Palatino Linotype" w:cs="Arial"/>
          <w:bCs/>
          <w:color w:val="000000" w:themeColor="text1"/>
          <w:lang w:val="es-ES"/>
        </w:rPr>
        <w:t xml:space="preserve"> y,</w:t>
      </w:r>
      <w:r w:rsidR="00AF31FE" w:rsidRPr="002A5A68">
        <w:rPr>
          <w:rFonts w:ascii="Palatino Linotype" w:eastAsia="Calibri" w:hAnsi="Palatino Linotype" w:cs="Arial"/>
          <w:color w:val="000000" w:themeColor="text1"/>
          <w:lang w:val="es-AR"/>
        </w:rPr>
        <w:t xml:space="preserve"> </w:t>
      </w:r>
      <w:r w:rsidR="00AF31FE" w:rsidRPr="002A5A68">
        <w:rPr>
          <w:rFonts w:ascii="Palatino Linotype" w:eastAsia="Calibri" w:hAnsi="Palatino Linotype" w:cs="Arial"/>
          <w:b/>
          <w:i/>
          <w:color w:val="000000" w:themeColor="text1"/>
          <w:lang w:val="es-AR"/>
        </w:rPr>
        <w:t>correo electrónico</w:t>
      </w:r>
      <w:r w:rsidR="002E1E5D" w:rsidRPr="002A5A68">
        <w:rPr>
          <w:rFonts w:ascii="Palatino Linotype" w:eastAsia="Calibri" w:hAnsi="Palatino Linotype" w:cs="Arial"/>
          <w:color w:val="000000" w:themeColor="text1"/>
          <w:lang w:val="es-AR"/>
        </w:rPr>
        <w:t xml:space="preserve"> </w:t>
      </w:r>
      <w:r w:rsidR="00921DA5" w:rsidRPr="002A5A68">
        <w:rPr>
          <w:rFonts w:ascii="Palatino Linotype" w:eastAsia="Calibri" w:hAnsi="Palatino Linotype" w:cs="Arial"/>
          <w:color w:val="000000" w:themeColor="text1"/>
          <w:lang w:val="es-AR"/>
        </w:rPr>
        <w:t>o</w:t>
      </w:r>
      <w:r w:rsidR="002E1E5D" w:rsidRPr="002A5A68">
        <w:rPr>
          <w:rFonts w:ascii="Palatino Linotype" w:eastAsia="Calibri" w:hAnsi="Palatino Linotype" w:cs="Arial"/>
          <w:color w:val="000000" w:themeColor="text1"/>
          <w:lang w:val="es-AR"/>
        </w:rPr>
        <w:t xml:space="preserve"> </w:t>
      </w:r>
      <w:r w:rsidR="002E1E5D" w:rsidRPr="002A5A68">
        <w:rPr>
          <w:rFonts w:ascii="Palatino Linotype" w:eastAsia="Calibri" w:hAnsi="Palatino Linotype" w:cs="Arial"/>
          <w:b/>
          <w:i/>
          <w:color w:val="000000" w:themeColor="text1"/>
          <w:lang w:val="es-AR"/>
        </w:rPr>
        <w:t>cualquier otro medio incluido los electrónicos.</w:t>
      </w:r>
    </w:p>
    <w:p w14:paraId="50736ED2" w14:textId="694413DF" w:rsidR="00646D42" w:rsidRPr="002A5A68" w:rsidRDefault="00646D42" w:rsidP="00646D42">
      <w:pPr>
        <w:pStyle w:val="Prrafodelista"/>
        <w:tabs>
          <w:tab w:val="left" w:pos="426"/>
        </w:tabs>
        <w:spacing w:line="360" w:lineRule="auto"/>
        <w:ind w:left="0"/>
        <w:jc w:val="both"/>
        <w:rPr>
          <w:rFonts w:ascii="Palatino Linotype" w:eastAsia="MS Mincho" w:hAnsi="Palatino Linotype"/>
          <w:color w:val="000000" w:themeColor="text1"/>
        </w:rPr>
      </w:pPr>
    </w:p>
    <w:p w14:paraId="60DCDA4B" w14:textId="7D829EC6" w:rsidR="0022448D" w:rsidRPr="002A5A68" w:rsidRDefault="00970461" w:rsidP="00DA22D8">
      <w:pPr>
        <w:pStyle w:val="Prrafodelista"/>
        <w:numPr>
          <w:ilvl w:val="0"/>
          <w:numId w:val="1"/>
        </w:numPr>
        <w:tabs>
          <w:tab w:val="left" w:pos="426"/>
        </w:tabs>
        <w:spacing w:line="360" w:lineRule="auto"/>
        <w:jc w:val="both"/>
        <w:rPr>
          <w:rFonts w:ascii="Palatino Linotype" w:eastAsia="MS Mincho" w:hAnsi="Palatino Linotype"/>
          <w:color w:val="000000" w:themeColor="text1"/>
        </w:rPr>
      </w:pPr>
      <w:r w:rsidRPr="002A5A68">
        <w:rPr>
          <w:rFonts w:ascii="Palatino Linotype" w:eastAsia="MS Mincho" w:hAnsi="Palatino Linotype"/>
          <w:color w:val="000000" w:themeColor="text1"/>
        </w:rPr>
        <w:t>E</w:t>
      </w:r>
      <w:r w:rsidR="00B31E90" w:rsidRPr="002A5A68">
        <w:rPr>
          <w:rFonts w:ascii="Palatino Linotype" w:eastAsia="MS Mincho" w:hAnsi="Palatino Linotype"/>
          <w:color w:val="000000" w:themeColor="text1"/>
        </w:rPr>
        <w:t xml:space="preserve">l </w:t>
      </w:r>
      <w:r w:rsidR="00801B27" w:rsidRPr="002A5A68">
        <w:rPr>
          <w:rFonts w:ascii="Palatino Linotype" w:eastAsia="MS Mincho" w:hAnsi="Palatino Linotype"/>
          <w:color w:val="000000" w:themeColor="text1"/>
        </w:rPr>
        <w:t>veintidós</w:t>
      </w:r>
      <w:r w:rsidR="006A1A4B" w:rsidRPr="002A5A68">
        <w:rPr>
          <w:rFonts w:ascii="Palatino Linotype" w:eastAsia="MS Mincho" w:hAnsi="Palatino Linotype"/>
          <w:color w:val="000000" w:themeColor="text1"/>
        </w:rPr>
        <w:t xml:space="preserve"> </w:t>
      </w:r>
      <w:r w:rsidR="00921DA5" w:rsidRPr="002A5A68">
        <w:rPr>
          <w:rFonts w:ascii="Palatino Linotype" w:eastAsia="MS Mincho" w:hAnsi="Palatino Linotype"/>
          <w:color w:val="000000" w:themeColor="text1"/>
        </w:rPr>
        <w:t>(</w:t>
      </w:r>
      <w:r w:rsidR="00801B27" w:rsidRPr="002A5A68">
        <w:rPr>
          <w:rFonts w:ascii="Palatino Linotype" w:eastAsia="MS Mincho" w:hAnsi="Palatino Linotype"/>
          <w:color w:val="000000" w:themeColor="text1"/>
        </w:rPr>
        <w:t>22</w:t>
      </w:r>
      <w:r w:rsidR="00921DA5" w:rsidRPr="002A5A68">
        <w:rPr>
          <w:rFonts w:ascii="Palatino Linotype" w:eastAsia="MS Mincho" w:hAnsi="Palatino Linotype"/>
          <w:color w:val="000000" w:themeColor="text1"/>
        </w:rPr>
        <w:t xml:space="preserve">) de </w:t>
      </w:r>
      <w:r w:rsidR="00801B27" w:rsidRPr="002A5A68">
        <w:rPr>
          <w:rFonts w:ascii="Palatino Linotype" w:eastAsia="MS Mincho" w:hAnsi="Palatino Linotype"/>
          <w:color w:val="000000" w:themeColor="text1"/>
        </w:rPr>
        <w:t>febrero</w:t>
      </w:r>
      <w:r w:rsidR="00AF31FE" w:rsidRPr="002A5A68">
        <w:rPr>
          <w:rFonts w:ascii="Palatino Linotype" w:eastAsia="MS Mincho" w:hAnsi="Palatino Linotype"/>
          <w:color w:val="000000" w:themeColor="text1"/>
        </w:rPr>
        <w:t xml:space="preserve"> de dos mil veintidós</w:t>
      </w:r>
      <w:r w:rsidR="00762697" w:rsidRPr="002A5A68">
        <w:rPr>
          <w:rFonts w:ascii="Palatino Linotype" w:eastAsia="MS Mincho" w:hAnsi="Palatino Linotype"/>
          <w:color w:val="000000" w:themeColor="text1"/>
        </w:rPr>
        <w:t xml:space="preserve">, </w:t>
      </w:r>
      <w:r w:rsidR="005F1362" w:rsidRPr="002A5A68">
        <w:rPr>
          <w:rFonts w:ascii="Palatino Linotype" w:hAnsi="Palatino Linotype"/>
          <w:color w:val="000000" w:themeColor="text1"/>
          <w:szCs w:val="14"/>
        </w:rPr>
        <w:t xml:space="preserve">el </w:t>
      </w:r>
      <w:r w:rsidR="005F1362" w:rsidRPr="002A5A68">
        <w:rPr>
          <w:rFonts w:ascii="Palatino Linotype" w:hAnsi="Palatino Linotype"/>
          <w:b/>
          <w:color w:val="000000" w:themeColor="text1"/>
          <w:szCs w:val="14"/>
        </w:rPr>
        <w:t>SUJETO OBLIGADO</w:t>
      </w:r>
      <w:r w:rsidR="005F1362" w:rsidRPr="002A5A68">
        <w:rPr>
          <w:rFonts w:ascii="Palatino Linotype" w:hAnsi="Palatino Linotype"/>
          <w:color w:val="000000" w:themeColor="text1"/>
          <w:szCs w:val="14"/>
        </w:rPr>
        <w:t xml:space="preserve"> dio respuesta a la</w:t>
      </w:r>
      <w:r w:rsidR="00236FED" w:rsidRPr="002A5A68">
        <w:rPr>
          <w:rFonts w:ascii="Palatino Linotype" w:hAnsi="Palatino Linotype"/>
          <w:color w:val="000000" w:themeColor="text1"/>
          <w:szCs w:val="14"/>
        </w:rPr>
        <w:t>s</w:t>
      </w:r>
      <w:r w:rsidR="005F1362" w:rsidRPr="002A5A68">
        <w:rPr>
          <w:rFonts w:ascii="Palatino Linotype" w:hAnsi="Palatino Linotype"/>
          <w:color w:val="000000" w:themeColor="text1"/>
          <w:szCs w:val="14"/>
        </w:rPr>
        <w:t xml:space="preserve"> solicitud</w:t>
      </w:r>
      <w:r w:rsidR="00236FED" w:rsidRPr="002A5A68">
        <w:rPr>
          <w:rFonts w:ascii="Palatino Linotype" w:hAnsi="Palatino Linotype"/>
          <w:color w:val="000000" w:themeColor="text1"/>
          <w:szCs w:val="14"/>
        </w:rPr>
        <w:t>es</w:t>
      </w:r>
      <w:r w:rsidR="005F1362" w:rsidRPr="002A5A68">
        <w:rPr>
          <w:rFonts w:ascii="Palatino Linotype" w:hAnsi="Palatino Linotype"/>
          <w:color w:val="000000" w:themeColor="text1"/>
          <w:szCs w:val="14"/>
        </w:rPr>
        <w:t xml:space="preserve"> de información en los </w:t>
      </w:r>
      <w:r w:rsidR="00236FED" w:rsidRPr="002A5A68">
        <w:rPr>
          <w:rFonts w:ascii="Palatino Linotype" w:hAnsi="Palatino Linotype"/>
          <w:color w:val="000000" w:themeColor="text1"/>
          <w:szCs w:val="14"/>
        </w:rPr>
        <w:t xml:space="preserve">mismos </w:t>
      </w:r>
      <w:r w:rsidR="005F1362" w:rsidRPr="002A5A68">
        <w:rPr>
          <w:rFonts w:ascii="Palatino Linotype" w:hAnsi="Palatino Linotype"/>
          <w:color w:val="000000" w:themeColor="text1"/>
          <w:szCs w:val="14"/>
        </w:rPr>
        <w:t>términos:</w:t>
      </w:r>
    </w:p>
    <w:p w14:paraId="0E759FD5" w14:textId="77777777" w:rsidR="009A593A" w:rsidRPr="002A5A68" w:rsidRDefault="009A593A" w:rsidP="00B31E90">
      <w:pPr>
        <w:pStyle w:val="Sinespaciado"/>
        <w:ind w:left="567" w:right="567"/>
        <w:jc w:val="right"/>
        <w:rPr>
          <w:rFonts w:ascii="Palatino Linotype" w:hAnsi="Palatino Linotype"/>
          <w:i/>
          <w:noProof/>
          <w:color w:val="000000" w:themeColor="text1"/>
          <w:lang w:eastAsia="es-MX"/>
        </w:rPr>
      </w:pPr>
    </w:p>
    <w:p w14:paraId="0ABE3D0F" w14:textId="6A3C149A" w:rsidR="00D8175A" w:rsidRPr="002A5A68" w:rsidRDefault="005F1362" w:rsidP="00236FED">
      <w:pPr>
        <w:ind w:left="567" w:right="616"/>
        <w:jc w:val="both"/>
        <w:rPr>
          <w:rFonts w:ascii="Palatino Linotype" w:hAnsi="Palatino Linotype"/>
          <w:i/>
          <w:sz w:val="22"/>
          <w:szCs w:val="22"/>
        </w:rPr>
      </w:pPr>
      <w:r w:rsidRPr="002A5A68">
        <w:rPr>
          <w:rFonts w:ascii="Palatino Linotype" w:hAnsi="Palatino Linotype"/>
          <w:i/>
          <w:noProof/>
          <w:color w:val="000000" w:themeColor="text1"/>
          <w:sz w:val="22"/>
          <w:szCs w:val="22"/>
        </w:rPr>
        <w:t>“</w:t>
      </w:r>
      <w:r w:rsidR="00236FED" w:rsidRPr="002A5A68">
        <w:rPr>
          <w:rFonts w:ascii="Palatino Linotype" w:hAnsi="Palatino Linotype"/>
          <w:i/>
          <w:noProof/>
          <w:color w:val="000000" w:themeColor="text1"/>
          <w:sz w:val="22"/>
          <w:szCs w:val="22"/>
        </w:rPr>
        <w:t xml:space="preserve">Sirva </w:t>
      </w:r>
      <w:r w:rsidR="00236FED" w:rsidRPr="002A5A68">
        <w:rPr>
          <w:rFonts w:ascii="Palatino Linotype" w:hAnsi="Palatino Linotype"/>
          <w:i/>
          <w:color w:val="000000"/>
          <w:sz w:val="22"/>
          <w:szCs w:val="22"/>
        </w:rPr>
        <w:t>este medio para enviarle un cordial saludo, al mismo tiempo informarle, que con fundamento en el artículo 163 de la Ley LEY DE TRANSPARENCIA Y ACCESO A LA INFORMACIÓN PÚBLICA DEL ESTADO DE MÉXICO Y MUNICIPIOS, se realizo un aplicación de plazo de 07 días hábiles tal y como lo marca dicho artículo, anexando al presente el oficio de dicha ampliación con número de acuerdo y la sesión en la cual fue aprobada</w:t>
      </w:r>
      <w:r w:rsidR="00D8175A" w:rsidRPr="002A5A68">
        <w:rPr>
          <w:rFonts w:ascii="Palatino Linotype" w:hAnsi="Palatino Linotype"/>
          <w:i/>
          <w:color w:val="000000"/>
          <w:sz w:val="22"/>
          <w:szCs w:val="22"/>
        </w:rPr>
        <w:t>…” (Sic)</w:t>
      </w:r>
    </w:p>
    <w:p w14:paraId="7E831134" w14:textId="0537F27A" w:rsidR="00D8175A" w:rsidRPr="002A5A68" w:rsidRDefault="00D8175A" w:rsidP="00D8175A">
      <w:pPr>
        <w:jc w:val="both"/>
        <w:rPr>
          <w:rFonts w:ascii="Palatino Linotype" w:hAnsi="Palatino Linotype"/>
          <w:i/>
          <w:noProof/>
          <w:color w:val="000000" w:themeColor="text1"/>
          <w:sz w:val="22"/>
          <w:szCs w:val="22"/>
        </w:rPr>
      </w:pPr>
    </w:p>
    <w:p w14:paraId="4E5DEC17" w14:textId="015AA3E3" w:rsidR="00D8175A" w:rsidRPr="002A5A68" w:rsidRDefault="00D8175A" w:rsidP="00D8175A">
      <w:pPr>
        <w:jc w:val="both"/>
        <w:rPr>
          <w:rFonts w:ascii="Palatino Linotype" w:hAnsi="Palatino Linotype"/>
          <w:iCs/>
          <w:noProof/>
          <w:color w:val="000000" w:themeColor="text1"/>
        </w:rPr>
      </w:pPr>
      <w:r w:rsidRPr="002A5A68">
        <w:rPr>
          <w:rFonts w:ascii="Palatino Linotype" w:hAnsi="Palatino Linotype"/>
          <w:iCs/>
          <w:noProof/>
          <w:color w:val="000000" w:themeColor="text1"/>
        </w:rPr>
        <w:t>Archivo</w:t>
      </w:r>
      <w:r w:rsidR="00236FED" w:rsidRPr="002A5A68">
        <w:rPr>
          <w:rFonts w:ascii="Palatino Linotype" w:hAnsi="Palatino Linotype"/>
          <w:iCs/>
          <w:noProof/>
          <w:color w:val="000000" w:themeColor="text1"/>
        </w:rPr>
        <w:t>s</w:t>
      </w:r>
      <w:r w:rsidRPr="002A5A68">
        <w:rPr>
          <w:rFonts w:ascii="Palatino Linotype" w:hAnsi="Palatino Linotype"/>
          <w:iCs/>
          <w:noProof/>
          <w:color w:val="000000" w:themeColor="text1"/>
        </w:rPr>
        <w:t xml:space="preserve"> adjunto</w:t>
      </w:r>
      <w:r w:rsidR="00236FED" w:rsidRPr="002A5A68">
        <w:rPr>
          <w:rFonts w:ascii="Palatino Linotype" w:hAnsi="Palatino Linotype"/>
          <w:iCs/>
          <w:noProof/>
          <w:color w:val="000000" w:themeColor="text1"/>
        </w:rPr>
        <w:t>s</w:t>
      </w:r>
      <w:r w:rsidRPr="002A5A68">
        <w:rPr>
          <w:rFonts w:ascii="Palatino Linotype" w:hAnsi="Palatino Linotype"/>
          <w:iCs/>
          <w:noProof/>
          <w:color w:val="000000" w:themeColor="text1"/>
        </w:rPr>
        <w:t>:</w:t>
      </w:r>
    </w:p>
    <w:p w14:paraId="23A7BD87" w14:textId="77777777" w:rsidR="00D8175A" w:rsidRPr="002A5A68" w:rsidRDefault="00D8175A" w:rsidP="00D8175A">
      <w:pPr>
        <w:jc w:val="both"/>
        <w:rPr>
          <w:rFonts w:ascii="Palatino Linotype" w:hAnsi="Palatino Linotype"/>
          <w:i/>
          <w:sz w:val="22"/>
          <w:szCs w:val="22"/>
        </w:rPr>
      </w:pPr>
    </w:p>
    <w:p w14:paraId="01A9472B" w14:textId="11A38266" w:rsidR="00236FED" w:rsidRPr="002A5A68" w:rsidRDefault="00236FED" w:rsidP="00714B89">
      <w:pPr>
        <w:pStyle w:val="Prrafodelista"/>
        <w:numPr>
          <w:ilvl w:val="0"/>
          <w:numId w:val="40"/>
        </w:numPr>
        <w:ind w:right="616"/>
        <w:jc w:val="both"/>
        <w:rPr>
          <w:rFonts w:ascii="Palatino Linotype" w:hAnsi="Palatino Linotype"/>
          <w:color w:val="000000" w:themeColor="text1"/>
          <w:sz w:val="22"/>
          <w:szCs w:val="21"/>
        </w:rPr>
      </w:pPr>
      <w:r w:rsidRPr="002A5A68">
        <w:rPr>
          <w:rFonts w:ascii="Palatino Linotype" w:hAnsi="Palatino Linotype"/>
          <w:b/>
          <w:bCs/>
          <w:color w:val="000000" w:themeColor="text1"/>
          <w:sz w:val="22"/>
          <w:szCs w:val="21"/>
        </w:rPr>
        <w:t xml:space="preserve">ampliación de plazo SAIMEX 16.pdf </w:t>
      </w:r>
      <w:r w:rsidRPr="002A5A68">
        <w:rPr>
          <w:rFonts w:ascii="Palatino Linotype" w:hAnsi="Palatino Linotype"/>
          <w:color w:val="000000" w:themeColor="text1"/>
          <w:sz w:val="22"/>
          <w:szCs w:val="21"/>
        </w:rPr>
        <w:t xml:space="preserve">y </w:t>
      </w:r>
      <w:r w:rsidRPr="002A5A68">
        <w:rPr>
          <w:rFonts w:ascii="Palatino Linotype" w:hAnsi="Palatino Linotype"/>
          <w:b/>
          <w:bCs/>
          <w:color w:val="000000" w:themeColor="text1"/>
          <w:sz w:val="22"/>
          <w:szCs w:val="21"/>
        </w:rPr>
        <w:t>ampliación de plazo SAIMEX 17.pdf:</w:t>
      </w:r>
      <w:r w:rsidRPr="002A5A68">
        <w:rPr>
          <w:rFonts w:ascii="Palatino Linotype" w:hAnsi="Palatino Linotype"/>
          <w:color w:val="000000" w:themeColor="text1"/>
          <w:sz w:val="22"/>
          <w:szCs w:val="21"/>
        </w:rPr>
        <w:t xml:space="preserve"> Oficios de fecha 21 de febrero de 2022, suscritos y signados por el Director de Administración y Finanzas, por medio del cual informó lo siguiente:</w:t>
      </w:r>
    </w:p>
    <w:p w14:paraId="48CE3FD2" w14:textId="2B73410B" w:rsidR="00236FED" w:rsidRPr="002A5A68" w:rsidRDefault="00236FED" w:rsidP="00236FED">
      <w:pPr>
        <w:pStyle w:val="Prrafodelista"/>
        <w:ind w:right="616"/>
        <w:jc w:val="both"/>
        <w:rPr>
          <w:rFonts w:ascii="Palatino Linotype" w:hAnsi="Palatino Linotype"/>
          <w:color w:val="000000" w:themeColor="text1"/>
          <w:sz w:val="22"/>
          <w:szCs w:val="21"/>
        </w:rPr>
      </w:pPr>
    </w:p>
    <w:p w14:paraId="7F931018" w14:textId="01A3C4B8" w:rsidR="00236FED" w:rsidRPr="002A5A68" w:rsidRDefault="00236FED" w:rsidP="00236FED">
      <w:pPr>
        <w:pStyle w:val="Prrafodelista"/>
        <w:ind w:right="616"/>
        <w:jc w:val="both"/>
        <w:rPr>
          <w:rFonts w:ascii="Palatino Linotype" w:hAnsi="Palatino Linotype" w:cstheme="minorBidi"/>
          <w:i/>
          <w:iCs/>
          <w:color w:val="000000" w:themeColor="text1"/>
          <w:sz w:val="22"/>
          <w:szCs w:val="21"/>
        </w:rPr>
      </w:pPr>
      <w:r w:rsidRPr="002A5A68">
        <w:rPr>
          <w:rFonts w:ascii="Palatino Linotype" w:hAnsi="Palatino Linotype"/>
          <w:i/>
          <w:iCs/>
          <w:color w:val="000000" w:themeColor="text1"/>
          <w:sz w:val="22"/>
          <w:szCs w:val="21"/>
        </w:rPr>
        <w:t>“…</w:t>
      </w:r>
      <w:r w:rsidR="00CF2C13" w:rsidRPr="002A5A68">
        <w:rPr>
          <w:rFonts w:ascii="Palatino Linotype" w:hAnsi="Palatino Linotype"/>
          <w:i/>
          <w:iCs/>
          <w:color w:val="000000" w:themeColor="text1"/>
          <w:sz w:val="22"/>
          <w:szCs w:val="21"/>
        </w:rPr>
        <w:t xml:space="preserve"> me pertmito informar que se generó una ampliación de plazo para dar respuesta a esta solicitud, autorizada por el Comité de Transparencia de este Sistema Municipal DIF de Tlalnepantla de Baz, en la segunda Sesión Ordinaria con el número de acuerdo 01/CT/2-ORD/2022…</w:t>
      </w:r>
      <w:r w:rsidRPr="002A5A68">
        <w:rPr>
          <w:rFonts w:ascii="Palatino Linotype" w:hAnsi="Palatino Linotype"/>
          <w:i/>
          <w:iCs/>
          <w:color w:val="000000" w:themeColor="text1"/>
          <w:sz w:val="22"/>
          <w:szCs w:val="21"/>
        </w:rPr>
        <w:t>”</w:t>
      </w:r>
      <w:r w:rsidR="00CF2C13" w:rsidRPr="002A5A68">
        <w:rPr>
          <w:rFonts w:ascii="Palatino Linotype" w:hAnsi="Palatino Linotype"/>
          <w:i/>
          <w:iCs/>
          <w:color w:val="000000" w:themeColor="text1"/>
          <w:sz w:val="22"/>
          <w:szCs w:val="21"/>
        </w:rPr>
        <w:t xml:space="preserve"> (Sic)</w:t>
      </w:r>
    </w:p>
    <w:p w14:paraId="0842B76B" w14:textId="77777777" w:rsidR="00236FED" w:rsidRPr="002A5A68" w:rsidRDefault="00236FED" w:rsidP="00CF2C13">
      <w:pPr>
        <w:pStyle w:val="Prrafodelista"/>
        <w:ind w:right="616"/>
        <w:jc w:val="both"/>
        <w:rPr>
          <w:rFonts w:ascii="Palatino Linotype" w:hAnsi="Palatino Linotype" w:cstheme="minorBidi"/>
          <w:color w:val="000000" w:themeColor="text1"/>
          <w:szCs w:val="22"/>
        </w:rPr>
      </w:pPr>
    </w:p>
    <w:p w14:paraId="272B63B3" w14:textId="657EAAD4" w:rsidR="000D5A1D" w:rsidRPr="002A5A68"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2A5A68">
        <w:rPr>
          <w:rFonts w:ascii="Palatino Linotype" w:hAnsi="Palatino Linotype" w:cs="Arial"/>
          <w:color w:val="000000" w:themeColor="text1"/>
          <w:lang w:val="es-ES"/>
        </w:rPr>
        <w:t>D</w:t>
      </w:r>
      <w:r w:rsidR="00561ED1" w:rsidRPr="002A5A68">
        <w:rPr>
          <w:rFonts w:ascii="Palatino Linotype" w:hAnsi="Palatino Linotype" w:cs="Arial"/>
          <w:color w:val="000000" w:themeColor="text1"/>
          <w:lang w:val="es-ES"/>
        </w:rPr>
        <w:t>erivado de la</w:t>
      </w:r>
      <w:r w:rsidR="00CF2C13" w:rsidRPr="002A5A68">
        <w:rPr>
          <w:rFonts w:ascii="Palatino Linotype" w:hAnsi="Palatino Linotype" w:cs="Arial"/>
          <w:color w:val="000000" w:themeColor="text1"/>
          <w:lang w:val="es-ES"/>
        </w:rPr>
        <w:t>s</w:t>
      </w:r>
      <w:r w:rsidR="00561ED1" w:rsidRPr="002A5A68">
        <w:rPr>
          <w:rFonts w:ascii="Palatino Linotype" w:hAnsi="Palatino Linotype" w:cs="Arial"/>
          <w:color w:val="000000" w:themeColor="text1"/>
          <w:lang w:val="es-ES"/>
        </w:rPr>
        <w:t xml:space="preserve"> respuesta</w:t>
      </w:r>
      <w:r w:rsidR="00CF2C13" w:rsidRPr="002A5A68">
        <w:rPr>
          <w:rFonts w:ascii="Palatino Linotype" w:hAnsi="Palatino Linotype" w:cs="Arial"/>
          <w:color w:val="000000" w:themeColor="text1"/>
          <w:lang w:val="es-ES"/>
        </w:rPr>
        <w:t>s</w:t>
      </w:r>
      <w:r w:rsidR="00561ED1" w:rsidRPr="002A5A68">
        <w:rPr>
          <w:rFonts w:ascii="Palatino Linotype" w:hAnsi="Palatino Linotype" w:cs="Arial"/>
          <w:color w:val="000000" w:themeColor="text1"/>
          <w:lang w:val="es-ES"/>
        </w:rPr>
        <w:t xml:space="preserve"> emitida</w:t>
      </w:r>
      <w:r w:rsidR="00CF2C13" w:rsidRPr="002A5A68">
        <w:rPr>
          <w:rFonts w:ascii="Palatino Linotype" w:hAnsi="Palatino Linotype" w:cs="Arial"/>
          <w:color w:val="000000" w:themeColor="text1"/>
          <w:lang w:val="es-ES"/>
        </w:rPr>
        <w:t>s</w:t>
      </w:r>
      <w:r w:rsidR="00561ED1" w:rsidRPr="002A5A68">
        <w:rPr>
          <w:rFonts w:ascii="Palatino Linotype" w:hAnsi="Palatino Linotype" w:cs="Arial"/>
          <w:color w:val="000000" w:themeColor="text1"/>
          <w:lang w:val="es-ES"/>
        </w:rPr>
        <w:t xml:space="preserve"> por el </w:t>
      </w:r>
      <w:r w:rsidR="00561ED1" w:rsidRPr="002A5A68">
        <w:rPr>
          <w:rFonts w:ascii="Palatino Linotype" w:hAnsi="Palatino Linotype" w:cs="Arial"/>
          <w:b/>
          <w:color w:val="000000" w:themeColor="text1"/>
          <w:lang w:val="es-ES"/>
        </w:rPr>
        <w:t>SUJETO OBLIGADO</w:t>
      </w:r>
      <w:r w:rsidR="00561ED1" w:rsidRPr="002A5A68">
        <w:rPr>
          <w:rFonts w:ascii="Palatino Linotype" w:hAnsi="Palatino Linotype" w:cs="Arial"/>
          <w:color w:val="000000" w:themeColor="text1"/>
          <w:lang w:val="es-ES"/>
        </w:rPr>
        <w:t>, e</w:t>
      </w:r>
      <w:r w:rsidR="00DB4BEF" w:rsidRPr="002A5A68">
        <w:rPr>
          <w:rFonts w:ascii="Palatino Linotype" w:hAnsi="Palatino Linotype" w:cs="Arial"/>
          <w:color w:val="000000" w:themeColor="text1"/>
          <w:lang w:val="es-ES"/>
        </w:rPr>
        <w:t xml:space="preserve">l </w:t>
      </w:r>
      <w:r w:rsidR="00CF2C13" w:rsidRPr="002A5A68">
        <w:rPr>
          <w:rFonts w:ascii="Palatino Linotype" w:hAnsi="Palatino Linotype" w:cs="Arial"/>
          <w:color w:val="000000" w:themeColor="text1"/>
          <w:lang w:val="es-ES"/>
        </w:rPr>
        <w:t>veintidós</w:t>
      </w:r>
      <w:r w:rsidR="007909AE" w:rsidRPr="002A5A68">
        <w:rPr>
          <w:rFonts w:ascii="Palatino Linotype" w:hAnsi="Palatino Linotype" w:cs="Arial"/>
          <w:color w:val="000000" w:themeColor="text1"/>
          <w:lang w:val="es-ES"/>
        </w:rPr>
        <w:t xml:space="preserve"> (</w:t>
      </w:r>
      <w:r w:rsidR="00CF2C13" w:rsidRPr="002A5A68">
        <w:rPr>
          <w:rFonts w:ascii="Palatino Linotype" w:hAnsi="Palatino Linotype" w:cs="Arial"/>
          <w:color w:val="000000" w:themeColor="text1"/>
          <w:lang w:val="es-ES"/>
        </w:rPr>
        <w:t>22</w:t>
      </w:r>
      <w:r w:rsidR="0016161C" w:rsidRPr="002A5A68">
        <w:rPr>
          <w:rFonts w:ascii="Palatino Linotype" w:hAnsi="Palatino Linotype" w:cs="Arial"/>
          <w:color w:val="000000" w:themeColor="text1"/>
          <w:lang w:val="es-ES"/>
        </w:rPr>
        <w:t xml:space="preserve">) de </w:t>
      </w:r>
      <w:r w:rsidR="00CF2C13" w:rsidRPr="002A5A68">
        <w:rPr>
          <w:rFonts w:ascii="Palatino Linotype" w:hAnsi="Palatino Linotype" w:cs="Arial"/>
          <w:color w:val="000000" w:themeColor="text1"/>
          <w:lang w:val="es-ES"/>
        </w:rPr>
        <w:t>febrero</w:t>
      </w:r>
      <w:r w:rsidR="0016161C" w:rsidRPr="002A5A68">
        <w:rPr>
          <w:rFonts w:ascii="Palatino Linotype" w:hAnsi="Palatino Linotype" w:cs="Arial"/>
          <w:color w:val="000000" w:themeColor="text1"/>
          <w:lang w:val="es-ES"/>
        </w:rPr>
        <w:t xml:space="preserve"> de dos mil veintidós</w:t>
      </w:r>
      <w:r w:rsidR="00FE49E3" w:rsidRPr="002A5A68">
        <w:rPr>
          <w:rFonts w:ascii="Palatino Linotype" w:hAnsi="Palatino Linotype" w:cs="Arial"/>
          <w:color w:val="000000" w:themeColor="text1"/>
          <w:lang w:val="es-ES"/>
        </w:rPr>
        <w:t xml:space="preserve">, </w:t>
      </w:r>
      <w:r w:rsidR="0016161C" w:rsidRPr="002A5A68">
        <w:rPr>
          <w:rFonts w:ascii="Palatino Linotype" w:hAnsi="Palatino Linotype" w:cs="Arial"/>
          <w:color w:val="000000" w:themeColor="text1"/>
          <w:lang w:val="es-ES"/>
        </w:rPr>
        <w:t>el</w:t>
      </w:r>
      <w:r w:rsidR="005F1362" w:rsidRPr="002A5A68">
        <w:rPr>
          <w:rFonts w:ascii="Palatino Linotype" w:hAnsi="Palatino Linotype" w:cs="Arial"/>
          <w:color w:val="000000" w:themeColor="text1"/>
          <w:lang w:val="es-ES"/>
        </w:rPr>
        <w:t xml:space="preserve"> </w:t>
      </w:r>
      <w:r w:rsidR="00CF2C13" w:rsidRPr="002A5A68">
        <w:rPr>
          <w:rFonts w:ascii="Palatino Linotype" w:hAnsi="Palatino Linotype" w:cs="Arial"/>
          <w:color w:val="000000" w:themeColor="text1"/>
          <w:lang w:val="es-ES"/>
        </w:rPr>
        <w:t>Recurrente</w:t>
      </w:r>
      <w:r w:rsidR="00DB4BEF" w:rsidRPr="002A5A68">
        <w:rPr>
          <w:rFonts w:ascii="Palatino Linotype" w:hAnsi="Palatino Linotype" w:cs="Arial"/>
          <w:color w:val="000000" w:themeColor="text1"/>
          <w:lang w:val="es-ES"/>
        </w:rPr>
        <w:t xml:space="preserve"> interpuso</w:t>
      </w:r>
      <w:r w:rsidR="009316E9" w:rsidRPr="002A5A68">
        <w:rPr>
          <w:rFonts w:ascii="Palatino Linotype" w:hAnsi="Palatino Linotype" w:cs="Arial"/>
          <w:color w:val="000000" w:themeColor="text1"/>
          <w:lang w:val="es-ES"/>
        </w:rPr>
        <w:t xml:space="preserve"> </w:t>
      </w:r>
      <w:r w:rsidR="00CF2C13" w:rsidRPr="002A5A68">
        <w:rPr>
          <w:rFonts w:ascii="Palatino Linotype" w:hAnsi="Palatino Linotype" w:cs="Arial"/>
          <w:color w:val="000000" w:themeColor="text1"/>
          <w:lang w:val="es-ES"/>
        </w:rPr>
        <w:t>los recursos</w:t>
      </w:r>
      <w:r w:rsidR="004D68F8" w:rsidRPr="002A5A68">
        <w:rPr>
          <w:rFonts w:ascii="Palatino Linotype" w:hAnsi="Palatino Linotype" w:cs="Arial"/>
          <w:color w:val="000000" w:themeColor="text1"/>
          <w:lang w:val="es-ES"/>
        </w:rPr>
        <w:t xml:space="preserve"> de revisión </w:t>
      </w:r>
      <w:r w:rsidR="00714B89" w:rsidRPr="002A5A68">
        <w:rPr>
          <w:rFonts w:ascii="Palatino Linotype" w:eastAsia="Calibri" w:hAnsi="Palatino Linotype" w:cs="Arial"/>
          <w:b/>
          <w:color w:val="000000" w:themeColor="text1"/>
          <w:lang w:val="es-ES"/>
        </w:rPr>
        <w:lastRenderedPageBreak/>
        <w:t>0</w:t>
      </w:r>
      <w:r w:rsidR="00CF2C13" w:rsidRPr="002A5A68">
        <w:rPr>
          <w:rFonts w:ascii="Palatino Linotype" w:eastAsia="Calibri" w:hAnsi="Palatino Linotype" w:cs="Arial"/>
          <w:b/>
          <w:color w:val="000000" w:themeColor="text1"/>
          <w:lang w:val="es-ES"/>
        </w:rPr>
        <w:t>1093</w:t>
      </w:r>
      <w:r w:rsidR="00A66149" w:rsidRPr="002A5A68">
        <w:rPr>
          <w:rFonts w:ascii="Palatino Linotype" w:eastAsia="Calibri" w:hAnsi="Palatino Linotype" w:cs="Arial"/>
          <w:b/>
          <w:color w:val="000000" w:themeColor="text1"/>
          <w:lang w:val="es-ES"/>
        </w:rPr>
        <w:t>/INFOEM/IP/RR/2022</w:t>
      </w:r>
      <w:r w:rsidR="00CF2C13" w:rsidRPr="002A5A68">
        <w:rPr>
          <w:rFonts w:ascii="Palatino Linotype" w:eastAsia="Calibri" w:hAnsi="Palatino Linotype" w:cs="Arial"/>
          <w:b/>
          <w:color w:val="000000" w:themeColor="text1"/>
          <w:lang w:val="es-ES"/>
        </w:rPr>
        <w:t xml:space="preserve"> </w:t>
      </w:r>
      <w:r w:rsidR="00CF2C13" w:rsidRPr="002A5A68">
        <w:rPr>
          <w:rFonts w:ascii="Palatino Linotype" w:eastAsia="Calibri" w:hAnsi="Palatino Linotype" w:cs="Arial"/>
          <w:bCs/>
          <w:color w:val="000000" w:themeColor="text1"/>
          <w:lang w:val="es-ES"/>
        </w:rPr>
        <w:t>y</w:t>
      </w:r>
      <w:r w:rsidR="001D75FC" w:rsidRPr="002A5A68">
        <w:rPr>
          <w:rFonts w:ascii="Palatino Linotype" w:eastAsia="Calibri" w:hAnsi="Palatino Linotype" w:cs="Arial"/>
          <w:b/>
          <w:color w:val="000000" w:themeColor="text1"/>
          <w:lang w:val="es-ES"/>
        </w:rPr>
        <w:t xml:space="preserve"> 01094</w:t>
      </w:r>
      <w:r w:rsidR="00CF2C13" w:rsidRPr="002A5A68">
        <w:rPr>
          <w:rFonts w:ascii="Palatino Linotype" w:eastAsia="Calibri" w:hAnsi="Palatino Linotype" w:cs="Arial"/>
          <w:b/>
          <w:color w:val="000000" w:themeColor="text1"/>
          <w:lang w:val="es-ES"/>
        </w:rPr>
        <w:t>/INFOEM/IP/RR/2022</w:t>
      </w:r>
      <w:r w:rsidR="009A0461" w:rsidRPr="002A5A68">
        <w:rPr>
          <w:rFonts w:ascii="Palatino Linotype" w:eastAsia="Calibri" w:hAnsi="Palatino Linotype" w:cs="Arial"/>
          <w:b/>
          <w:color w:val="000000" w:themeColor="text1"/>
          <w:lang w:val="es-ES"/>
        </w:rPr>
        <w:t>;</w:t>
      </w:r>
      <w:r w:rsidR="00102D65" w:rsidRPr="002A5A68">
        <w:rPr>
          <w:rFonts w:ascii="Palatino Linotype" w:hAnsi="Palatino Linotype" w:cs="Arial"/>
          <w:color w:val="000000" w:themeColor="text1"/>
          <w:lang w:val="es-ES"/>
        </w:rPr>
        <w:t xml:space="preserve"> impugnación</w:t>
      </w:r>
      <w:r w:rsidR="004D68F8" w:rsidRPr="002A5A68">
        <w:rPr>
          <w:rFonts w:ascii="Palatino Linotype" w:hAnsi="Palatino Linotype" w:cs="Arial"/>
          <w:color w:val="000000" w:themeColor="text1"/>
          <w:lang w:val="es-ES"/>
        </w:rPr>
        <w:t xml:space="preserve"> </w:t>
      </w:r>
      <w:r w:rsidR="00A45546" w:rsidRPr="002A5A68">
        <w:rPr>
          <w:rFonts w:ascii="Palatino Linotype" w:hAnsi="Palatino Linotype" w:cs="Arial"/>
          <w:color w:val="000000" w:themeColor="text1"/>
          <w:lang w:val="es-ES"/>
        </w:rPr>
        <w:t xml:space="preserve">en </w:t>
      </w:r>
      <w:r w:rsidR="00977D37" w:rsidRPr="002A5A68">
        <w:rPr>
          <w:rFonts w:ascii="Palatino Linotype" w:hAnsi="Palatino Linotype" w:cs="Arial"/>
          <w:color w:val="000000" w:themeColor="text1"/>
          <w:lang w:val="es-ES"/>
        </w:rPr>
        <w:t>la</w:t>
      </w:r>
      <w:r w:rsidR="00A45546" w:rsidRPr="002A5A68">
        <w:rPr>
          <w:rFonts w:ascii="Palatino Linotype" w:hAnsi="Palatino Linotype" w:cs="Arial"/>
          <w:color w:val="000000" w:themeColor="text1"/>
          <w:lang w:val="es-ES"/>
        </w:rPr>
        <w:t xml:space="preserve"> que refirió </w:t>
      </w:r>
      <w:r w:rsidR="004D68F8" w:rsidRPr="002A5A68">
        <w:rPr>
          <w:rFonts w:ascii="Palatino Linotype" w:hAnsi="Palatino Linotype" w:cs="Arial"/>
          <w:color w:val="000000" w:themeColor="text1"/>
          <w:lang w:val="es-ES"/>
        </w:rPr>
        <w:t>lo siguiente</w:t>
      </w:r>
      <w:r w:rsidR="00E23FC8" w:rsidRPr="002A5A68">
        <w:rPr>
          <w:rFonts w:ascii="Palatino Linotype" w:hAnsi="Palatino Linotype" w:cs="Arial"/>
          <w:color w:val="000000" w:themeColor="text1"/>
          <w:lang w:val="es-ES"/>
        </w:rPr>
        <w:t>, en los mismos términos</w:t>
      </w:r>
      <w:r w:rsidR="004D68F8" w:rsidRPr="002A5A68">
        <w:rPr>
          <w:rFonts w:ascii="Palatino Linotype" w:hAnsi="Palatino Linotype" w:cs="Arial"/>
          <w:color w:val="000000" w:themeColor="text1"/>
          <w:lang w:val="es-ES"/>
        </w:rPr>
        <w:t>:</w:t>
      </w:r>
    </w:p>
    <w:p w14:paraId="054906C6" w14:textId="77777777" w:rsidR="00E34622" w:rsidRPr="002A5A68" w:rsidRDefault="00E34622" w:rsidP="00D63C47">
      <w:pPr>
        <w:pStyle w:val="Prrafodelista"/>
        <w:tabs>
          <w:tab w:val="left" w:pos="426"/>
        </w:tabs>
        <w:ind w:left="567" w:right="616"/>
        <w:jc w:val="both"/>
        <w:rPr>
          <w:rFonts w:ascii="Palatino Linotype" w:hAnsi="Palatino Linotype" w:cs="Arial"/>
          <w:color w:val="000000" w:themeColor="text1"/>
        </w:rPr>
      </w:pPr>
    </w:p>
    <w:p w14:paraId="7CADF887" w14:textId="77777777" w:rsidR="00D63C47" w:rsidRPr="002A5A68" w:rsidRDefault="00E34622" w:rsidP="00E23FC8">
      <w:pPr>
        <w:pStyle w:val="Prrafodelista"/>
        <w:numPr>
          <w:ilvl w:val="0"/>
          <w:numId w:val="40"/>
        </w:numPr>
        <w:ind w:left="567" w:right="616" w:firstLine="0"/>
        <w:jc w:val="both"/>
        <w:rPr>
          <w:rFonts w:ascii="Palatino Linotype" w:hAnsi="Palatino Linotype" w:cs="Arial"/>
          <w:color w:val="000000" w:themeColor="text1"/>
          <w:sz w:val="22"/>
          <w:szCs w:val="22"/>
          <w:lang w:val="es-ES"/>
        </w:rPr>
      </w:pPr>
      <w:r w:rsidRPr="002A5A68">
        <w:rPr>
          <w:rFonts w:ascii="Palatino Linotype" w:hAnsi="Palatino Linotype" w:cs="Arial"/>
          <w:b/>
          <w:color w:val="000000" w:themeColor="text1"/>
          <w:sz w:val="22"/>
          <w:szCs w:val="22"/>
          <w:lang w:val="es-ES"/>
        </w:rPr>
        <w:t>Acto impugnado:</w:t>
      </w:r>
      <w:r w:rsidRPr="002A5A68">
        <w:rPr>
          <w:rFonts w:ascii="Palatino Linotype" w:hAnsi="Palatino Linotype" w:cs="Arial"/>
          <w:color w:val="000000" w:themeColor="text1"/>
          <w:sz w:val="22"/>
          <w:szCs w:val="22"/>
          <w:lang w:val="es-ES"/>
        </w:rPr>
        <w:t xml:space="preserve"> </w:t>
      </w:r>
    </w:p>
    <w:p w14:paraId="5D958B88" w14:textId="12D109A4" w:rsidR="00E34622" w:rsidRPr="002A5A68" w:rsidRDefault="00E34622" w:rsidP="00E23FC8">
      <w:pPr>
        <w:ind w:left="567" w:right="616"/>
        <w:jc w:val="both"/>
        <w:rPr>
          <w:rFonts w:ascii="Palatino Linotype" w:hAnsi="Palatino Linotype"/>
          <w:i/>
          <w:iCs/>
          <w:sz w:val="22"/>
          <w:szCs w:val="22"/>
        </w:rPr>
      </w:pPr>
      <w:r w:rsidRPr="002A5A68">
        <w:rPr>
          <w:rFonts w:ascii="Palatino Linotype" w:hAnsi="Palatino Linotype" w:cs="Arial"/>
          <w:i/>
          <w:iCs/>
          <w:color w:val="000000" w:themeColor="text1"/>
          <w:sz w:val="22"/>
          <w:szCs w:val="22"/>
          <w:lang w:val="es-ES"/>
        </w:rPr>
        <w:t>“</w:t>
      </w:r>
      <w:r w:rsidR="00714B89" w:rsidRPr="002A5A68">
        <w:rPr>
          <w:rFonts w:ascii="Palatino Linotype" w:hAnsi="Palatino Linotype"/>
          <w:i/>
          <w:iCs/>
          <w:color w:val="000000"/>
          <w:sz w:val="22"/>
          <w:szCs w:val="22"/>
        </w:rPr>
        <w:t>Su</w:t>
      </w:r>
      <w:r w:rsidR="00E23FC8" w:rsidRPr="002A5A68">
        <w:rPr>
          <w:rFonts w:ascii="Palatino Linotype" w:hAnsi="Palatino Linotype"/>
          <w:i/>
          <w:iCs/>
          <w:color w:val="000000"/>
          <w:sz w:val="22"/>
          <w:szCs w:val="22"/>
        </w:rPr>
        <w:t>s oficios sin sustento por lo tanto la negativa a la entrega de la información</w:t>
      </w:r>
      <w:r w:rsidRPr="002A5A68">
        <w:rPr>
          <w:rFonts w:ascii="Palatino Linotype" w:hAnsi="Palatino Linotype" w:cs="Arial"/>
          <w:i/>
          <w:iCs/>
          <w:color w:val="000000" w:themeColor="text1"/>
          <w:sz w:val="22"/>
          <w:szCs w:val="22"/>
          <w:lang w:val="es-ES"/>
        </w:rPr>
        <w:t>” (Sic)</w:t>
      </w:r>
    </w:p>
    <w:p w14:paraId="076F1F5D" w14:textId="77777777" w:rsidR="00D63C47" w:rsidRPr="002A5A68" w:rsidRDefault="00D63C47" w:rsidP="00E23FC8">
      <w:pPr>
        <w:ind w:left="567" w:right="616"/>
        <w:jc w:val="both"/>
        <w:rPr>
          <w:rFonts w:ascii="Palatino Linotype" w:hAnsi="Palatino Linotype" w:cs="Arial"/>
          <w:color w:val="000000" w:themeColor="text1"/>
          <w:sz w:val="22"/>
          <w:szCs w:val="22"/>
          <w:lang w:val="es-ES"/>
        </w:rPr>
      </w:pPr>
    </w:p>
    <w:p w14:paraId="40AD8F96" w14:textId="77777777" w:rsidR="00D63C47" w:rsidRPr="002A5A68" w:rsidRDefault="00E34622" w:rsidP="00E23FC8">
      <w:pPr>
        <w:pStyle w:val="Prrafodelista"/>
        <w:numPr>
          <w:ilvl w:val="0"/>
          <w:numId w:val="40"/>
        </w:numPr>
        <w:tabs>
          <w:tab w:val="left" w:pos="567"/>
        </w:tabs>
        <w:ind w:left="567" w:right="616" w:firstLine="0"/>
        <w:jc w:val="both"/>
        <w:rPr>
          <w:rFonts w:ascii="Palatino Linotype" w:hAnsi="Palatino Linotype" w:cs="Arial"/>
          <w:color w:val="000000" w:themeColor="text1"/>
          <w:sz w:val="22"/>
          <w:szCs w:val="22"/>
          <w:lang w:val="es-ES"/>
        </w:rPr>
      </w:pPr>
      <w:r w:rsidRPr="002A5A68">
        <w:rPr>
          <w:rFonts w:ascii="Palatino Linotype" w:hAnsi="Palatino Linotype" w:cs="Arial"/>
          <w:b/>
          <w:color w:val="000000" w:themeColor="text1"/>
          <w:sz w:val="22"/>
          <w:szCs w:val="22"/>
          <w:lang w:val="es-ES"/>
        </w:rPr>
        <w:t>Razones o motivos de inconformidad:</w:t>
      </w:r>
      <w:r w:rsidRPr="002A5A68">
        <w:rPr>
          <w:rFonts w:ascii="Palatino Linotype" w:hAnsi="Palatino Linotype" w:cs="Arial"/>
          <w:color w:val="000000" w:themeColor="text1"/>
          <w:sz w:val="22"/>
          <w:szCs w:val="22"/>
          <w:lang w:val="es-ES"/>
        </w:rPr>
        <w:t xml:space="preserve"> </w:t>
      </w:r>
    </w:p>
    <w:p w14:paraId="4E73B63B" w14:textId="261DC777" w:rsidR="00E34622" w:rsidRPr="002A5A68" w:rsidRDefault="007909AE" w:rsidP="00E23FC8">
      <w:pPr>
        <w:ind w:left="567" w:right="616"/>
        <w:jc w:val="both"/>
        <w:rPr>
          <w:rFonts w:ascii="Palatino Linotype" w:hAnsi="Palatino Linotype"/>
          <w:i/>
          <w:iCs/>
          <w:sz w:val="22"/>
          <w:szCs w:val="22"/>
        </w:rPr>
      </w:pPr>
      <w:r w:rsidRPr="002A5A68">
        <w:rPr>
          <w:rFonts w:ascii="Palatino Linotype" w:hAnsi="Palatino Linotype" w:cs="Arial"/>
          <w:i/>
          <w:iCs/>
          <w:color w:val="000000" w:themeColor="text1"/>
          <w:sz w:val="22"/>
          <w:szCs w:val="22"/>
          <w:lang w:val="es-ES"/>
        </w:rPr>
        <w:t>“</w:t>
      </w:r>
      <w:r w:rsidR="00D63C47" w:rsidRPr="002A5A68">
        <w:rPr>
          <w:rFonts w:ascii="Palatino Linotype" w:hAnsi="Palatino Linotype"/>
          <w:i/>
          <w:iCs/>
          <w:color w:val="000000"/>
          <w:sz w:val="22"/>
          <w:szCs w:val="22"/>
        </w:rPr>
        <w:t xml:space="preserve">Por </w:t>
      </w:r>
      <w:r w:rsidR="00E23FC8" w:rsidRPr="002A5A68">
        <w:rPr>
          <w:rFonts w:ascii="Palatino Linotype" w:hAnsi="Palatino Linotype"/>
          <w:i/>
          <w:iCs/>
          <w:color w:val="000000"/>
          <w:sz w:val="22"/>
          <w:szCs w:val="22"/>
        </w:rPr>
        <w:t xml:space="preserve">medio de la presente hoy 22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Sistema Municipal Para el Desarrollo Integral de la Familia de Tlalnepantla de Baz, ya que su respuesta que me entrego por la plataforma a mi petición de información recae en los supuestos establecidos por las fracciones I, II, III, IV, X, XI, XII, XIII y XIV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lo solicitado, porque pareciera no entendió que se le solicito y que si es de su competencia y de que si cuenta con todos los visores de nómina del SAT, ya que los reportes visores de nómina los tiene el Ente Público Obligado desde su portal del SAT; se reitera es información fácil que ya tiene el Ente Obligado en su portal del SAT, repito directamente en su portal del SAT ya que son simples REPORTES reitero REPORTES que ya hizo y entregó el Sistema Municipal Para el Desarrollo Integral de la Familia de Tlalnepantla de Baz,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pdf, se envían y listo. Respecto a las otras dos presentaciones del visor de nóminas del SAT </w:t>
      </w:r>
      <w:r w:rsidR="00E23FC8" w:rsidRPr="002A5A68">
        <w:rPr>
          <w:rFonts w:ascii="Palatino Linotype" w:hAnsi="Palatino Linotype"/>
          <w:i/>
          <w:iCs/>
          <w:color w:val="000000"/>
          <w:sz w:val="22"/>
          <w:szCs w:val="22"/>
        </w:rPr>
        <w:lastRenderedPageBreak/>
        <w:t xml:space="preserve">(Vista anual acumulada vista Horizontal y vertical y detalle mensual) solo tiene que descargar los pdf. de su portal del SAT. Dando solo dos clicks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y IV si no se tienen convenios de colaboración con esos entes fiscalizadores o con ninguna recaudadora estatal de impuestos está bien la respuesta que no aplica si esto es así, y si si aplica es darme las constancias y opiniones de cumplimiento al día y respecto al punto I espero ahora si lo haya entendido que es una herramienta de ayuda del SAT para ellos y son reportes ya entregados y si aún así no le queda claro para ayudarlo le adjunto ejemplos reales de otros entes públicos y sepa que es lo que le solicito y le falta por entregar.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2021 .Además de los otros puntos II, III y IV si es que aplican. Y el V y VI es una sugerencia para eficientar y mejorar sus actividades.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Atte. </w:t>
      </w:r>
      <w:r w:rsidR="002A5A68" w:rsidRPr="002A5A68">
        <w:rPr>
          <w:rFonts w:ascii="Palatino Linotype" w:hAnsi="Palatino Linotype"/>
          <w:i/>
          <w:iCs/>
          <w:color w:val="000000"/>
          <w:sz w:val="22"/>
          <w:szCs w:val="22"/>
        </w:rPr>
        <w:t>XXX XXX XXX</w:t>
      </w:r>
      <w:r w:rsidRPr="002A5A68">
        <w:rPr>
          <w:rFonts w:ascii="Palatino Linotype" w:hAnsi="Palatino Linotype" w:cs="Arial"/>
          <w:i/>
          <w:iCs/>
          <w:color w:val="000000" w:themeColor="text1"/>
          <w:sz w:val="22"/>
          <w:szCs w:val="22"/>
        </w:rPr>
        <w:t xml:space="preserve">” </w:t>
      </w:r>
      <w:r w:rsidRPr="002A5A68">
        <w:rPr>
          <w:rFonts w:ascii="Palatino Linotype" w:hAnsi="Palatino Linotype"/>
          <w:i/>
          <w:iCs/>
          <w:sz w:val="22"/>
          <w:szCs w:val="22"/>
        </w:rPr>
        <w:t>(Sic)</w:t>
      </w:r>
    </w:p>
    <w:p w14:paraId="21222FF6" w14:textId="77777777" w:rsidR="007D274E" w:rsidRPr="002A5A68" w:rsidRDefault="007D274E" w:rsidP="005F4A6D">
      <w:pPr>
        <w:pStyle w:val="Prrafodelista"/>
        <w:tabs>
          <w:tab w:val="left" w:pos="426"/>
        </w:tabs>
        <w:ind w:left="0"/>
        <w:jc w:val="both"/>
        <w:rPr>
          <w:rFonts w:ascii="Palatino Linotype" w:hAnsi="Palatino Linotype"/>
          <w:i/>
          <w:iCs/>
          <w:color w:val="000000" w:themeColor="text1"/>
          <w:sz w:val="22"/>
          <w:szCs w:val="22"/>
        </w:rPr>
      </w:pPr>
    </w:p>
    <w:p w14:paraId="2EE02710" w14:textId="2347B77E" w:rsidR="007D274E" w:rsidRPr="002A5A68" w:rsidRDefault="007D274E" w:rsidP="005F4A6D">
      <w:pPr>
        <w:pStyle w:val="Prrafodelista"/>
        <w:tabs>
          <w:tab w:val="left" w:pos="426"/>
        </w:tabs>
        <w:ind w:left="0"/>
        <w:jc w:val="both"/>
        <w:rPr>
          <w:rFonts w:ascii="Palatino Linotype" w:hAnsi="Palatino Linotype" w:cs="Arial"/>
          <w:color w:val="000000" w:themeColor="text1"/>
          <w:lang w:val="es-ES"/>
        </w:rPr>
      </w:pPr>
      <w:r w:rsidRPr="002A5A68">
        <w:rPr>
          <w:rFonts w:ascii="Palatino Linotype" w:hAnsi="Palatino Linotype"/>
          <w:color w:val="000000" w:themeColor="text1"/>
        </w:rPr>
        <w:t>Archivo</w:t>
      </w:r>
      <w:r w:rsidR="0025293E" w:rsidRPr="002A5A68">
        <w:rPr>
          <w:rFonts w:ascii="Palatino Linotype" w:hAnsi="Palatino Linotype"/>
          <w:color w:val="000000" w:themeColor="text1"/>
        </w:rPr>
        <w:t>s</w:t>
      </w:r>
      <w:r w:rsidRPr="002A5A68">
        <w:rPr>
          <w:rFonts w:ascii="Palatino Linotype" w:hAnsi="Palatino Linotype"/>
          <w:color w:val="000000" w:themeColor="text1"/>
        </w:rPr>
        <w:t xml:space="preserve"> </w:t>
      </w:r>
      <w:r w:rsidR="007909AE" w:rsidRPr="002A5A68">
        <w:rPr>
          <w:rFonts w:ascii="Palatino Linotype" w:hAnsi="Palatino Linotype" w:cs="Arial"/>
          <w:color w:val="000000" w:themeColor="text1"/>
          <w:lang w:val="es-ES"/>
        </w:rPr>
        <w:t>adjunto</w:t>
      </w:r>
      <w:r w:rsidR="0025293E" w:rsidRPr="002A5A68">
        <w:rPr>
          <w:rFonts w:ascii="Palatino Linotype" w:hAnsi="Palatino Linotype" w:cs="Arial"/>
          <w:color w:val="000000" w:themeColor="text1"/>
          <w:lang w:val="es-ES"/>
        </w:rPr>
        <w:t>s</w:t>
      </w:r>
      <w:r w:rsidRPr="002A5A68">
        <w:rPr>
          <w:rFonts w:ascii="Palatino Linotype" w:hAnsi="Palatino Linotype" w:cs="Arial"/>
          <w:color w:val="000000" w:themeColor="text1"/>
          <w:lang w:val="es-ES"/>
        </w:rPr>
        <w:t>:</w:t>
      </w:r>
    </w:p>
    <w:p w14:paraId="54E06FDE" w14:textId="4BCB0334" w:rsidR="0025293E" w:rsidRPr="002A5A68" w:rsidRDefault="00C10B3D" w:rsidP="005F4A6D">
      <w:pPr>
        <w:numPr>
          <w:ilvl w:val="0"/>
          <w:numId w:val="44"/>
        </w:numPr>
        <w:spacing w:before="100" w:beforeAutospacing="1" w:after="100" w:afterAutospacing="1"/>
        <w:jc w:val="both"/>
        <w:rPr>
          <w:rFonts w:ascii="Palatino Linotype" w:hAnsi="Palatino Linotype" w:cs="Arial"/>
          <w:color w:val="000000" w:themeColor="text1"/>
          <w:sz w:val="22"/>
          <w:szCs w:val="22"/>
        </w:rPr>
      </w:pPr>
      <w:hyperlink r:id="rId8" w:tgtFrame="_blank" w:history="1">
        <w:r w:rsidR="0025293E" w:rsidRPr="002A5A68">
          <w:rPr>
            <w:rStyle w:val="Hipervnculo"/>
            <w:rFonts w:ascii="Palatino Linotype" w:hAnsi="Palatino Linotype" w:cs="Arial"/>
            <w:b/>
            <w:bCs/>
            <w:color w:val="000000" w:themeColor="text1"/>
            <w:sz w:val="22"/>
            <w:szCs w:val="22"/>
            <w:u w:val="none"/>
          </w:rPr>
          <w:t>G-35-03-03-2018-01 ejemplo presentación detalle mensual.pdf</w:t>
        </w:r>
      </w:hyperlink>
      <w:r w:rsidR="005F4A6D" w:rsidRPr="002A5A68">
        <w:rPr>
          <w:rFonts w:ascii="Palatino Linotype" w:hAnsi="Palatino Linotype" w:cs="Arial"/>
          <w:color w:val="000000" w:themeColor="text1"/>
          <w:sz w:val="22"/>
          <w:szCs w:val="22"/>
        </w:rPr>
        <w:t xml:space="preserve">: Formato </w:t>
      </w:r>
      <w:r w:rsidR="005F4A6D" w:rsidRPr="002A5A68">
        <w:rPr>
          <w:rFonts w:ascii="Palatino Linotype" w:hAnsi="Palatino Linotype" w:cs="Tahoma"/>
          <w:bCs/>
          <w:sz w:val="22"/>
          <w:szCs w:val="22"/>
        </w:rPr>
        <w:t>de Información de pagos y retenciones por sueldos y salarios realizados a tus trabajadores Detalle Mensual - Ejercicio: 2018, del Sistema para el desarrollo integral de la familia del Municipio de Santa Cruz de Juventino Rosas, Gto.</w:t>
      </w:r>
    </w:p>
    <w:p w14:paraId="6A013259" w14:textId="46C2AAF1" w:rsidR="0025293E" w:rsidRPr="002A5A68" w:rsidRDefault="00C10B3D" w:rsidP="005F4A6D">
      <w:pPr>
        <w:numPr>
          <w:ilvl w:val="0"/>
          <w:numId w:val="45"/>
        </w:numPr>
        <w:contextualSpacing/>
        <w:jc w:val="both"/>
        <w:rPr>
          <w:rFonts w:ascii="Palatino Linotype" w:hAnsi="Palatino Linotype" w:cs="Tahoma"/>
          <w:bCs/>
          <w:sz w:val="22"/>
          <w:szCs w:val="22"/>
        </w:rPr>
      </w:pPr>
      <w:hyperlink r:id="rId9" w:tgtFrame="_blank" w:history="1">
        <w:r w:rsidR="0025293E" w:rsidRPr="002A5A68">
          <w:rPr>
            <w:rStyle w:val="Hipervnculo"/>
            <w:rFonts w:ascii="Palatino Linotype" w:hAnsi="Palatino Linotype" w:cs="Arial"/>
            <w:b/>
            <w:bCs/>
            <w:color w:val="000000" w:themeColor="text1"/>
            <w:sz w:val="22"/>
            <w:szCs w:val="22"/>
            <w:u w:val="none"/>
          </w:rPr>
          <w:t>G-13-03-01-2019-01 ejemplo vista anual acumulado o global.pdf</w:t>
        </w:r>
      </w:hyperlink>
      <w:r w:rsidR="005F4A6D" w:rsidRPr="002A5A68">
        <w:rPr>
          <w:rFonts w:ascii="Palatino Linotype" w:hAnsi="Palatino Linotype" w:cs="Arial"/>
          <w:color w:val="000000" w:themeColor="text1"/>
          <w:sz w:val="22"/>
          <w:szCs w:val="22"/>
        </w:rPr>
        <w:t xml:space="preserve">: Formato </w:t>
      </w:r>
      <w:r w:rsidR="005F4A6D" w:rsidRPr="002A5A68">
        <w:rPr>
          <w:rFonts w:ascii="Palatino Linotype" w:hAnsi="Palatino Linotype" w:cs="Tahoma"/>
          <w:bCs/>
          <w:sz w:val="22"/>
          <w:szCs w:val="22"/>
        </w:rPr>
        <w:t>de Formato de Información de pagos y retenciones por sueldos y salarios realizados a tus trabajadores Vista anual acumulada - Ejercicio: 2019, del Sistema para el desarrollo integral de la familia del Municipio de Santa Cruz de Juventino Rosas, Gto.</w:t>
      </w:r>
    </w:p>
    <w:p w14:paraId="6D07B15A" w14:textId="639EF1EA" w:rsidR="00C24C45" w:rsidRPr="002A5A68" w:rsidRDefault="00C10B3D" w:rsidP="00C24C45">
      <w:pPr>
        <w:numPr>
          <w:ilvl w:val="0"/>
          <w:numId w:val="44"/>
        </w:numPr>
        <w:spacing w:before="100" w:beforeAutospacing="1" w:after="100" w:afterAutospacing="1"/>
        <w:jc w:val="both"/>
        <w:rPr>
          <w:rFonts w:ascii="Palatino Linotype" w:hAnsi="Palatino Linotype" w:cs="Arial"/>
          <w:color w:val="000000" w:themeColor="text1"/>
          <w:sz w:val="22"/>
          <w:szCs w:val="22"/>
        </w:rPr>
      </w:pPr>
      <w:hyperlink r:id="rId10" w:tgtFrame="_blank" w:history="1">
        <w:r w:rsidR="0025293E" w:rsidRPr="002A5A68">
          <w:rPr>
            <w:rStyle w:val="Hipervnculo"/>
            <w:rFonts w:ascii="Palatino Linotype" w:hAnsi="Palatino Linotype" w:cs="Arial"/>
            <w:b/>
            <w:bCs/>
            <w:color w:val="000000" w:themeColor="text1"/>
            <w:sz w:val="22"/>
            <w:szCs w:val="22"/>
            <w:u w:val="none"/>
          </w:rPr>
          <w:t>G-13-01-02-2019-01 ejemplo detalle diferencias sueldos y salarios, diferencias mensuales.pdf</w:t>
        </w:r>
      </w:hyperlink>
      <w:r w:rsidR="005F4A6D" w:rsidRPr="002A5A68">
        <w:rPr>
          <w:rFonts w:ascii="Palatino Linotype" w:hAnsi="Palatino Linotype" w:cs="Arial"/>
          <w:color w:val="000000" w:themeColor="text1"/>
          <w:sz w:val="22"/>
          <w:szCs w:val="22"/>
        </w:rPr>
        <w:t xml:space="preserve">: </w:t>
      </w:r>
      <w:r w:rsidR="005F4A6D" w:rsidRPr="002A5A68">
        <w:rPr>
          <w:rFonts w:ascii="Palatino Linotype" w:hAnsi="Palatino Linotype" w:cs="Tahoma"/>
          <w:bCs/>
          <w:sz w:val="22"/>
          <w:szCs w:val="22"/>
        </w:rPr>
        <w:t>Listado de total de nómina por sueldos y salarios.</w:t>
      </w:r>
    </w:p>
    <w:p w14:paraId="0A4C9733" w14:textId="43EABC67" w:rsidR="005D2839" w:rsidRPr="002A5A68" w:rsidRDefault="005D2839" w:rsidP="00246216">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A5A68">
        <w:rPr>
          <w:rFonts w:ascii="Palatino Linotype" w:eastAsia="Calibri" w:hAnsi="Palatino Linotype" w:cs="Arial"/>
          <w:color w:val="000000" w:themeColor="text1"/>
          <w:lang w:val="es-ES"/>
        </w:rPr>
        <w:t xml:space="preserve">Asimismo, </w:t>
      </w:r>
      <w:r w:rsidRPr="002A5A68">
        <w:rPr>
          <w:rFonts w:ascii="Palatino Linotype" w:hAnsi="Palatino Linotype" w:cs="Arial"/>
          <w:bCs/>
        </w:rPr>
        <w:t xml:space="preserve">con fundamento en lo dispuesto por el </w:t>
      </w:r>
      <w:r w:rsidRPr="002A5A68">
        <w:rPr>
          <w:rFonts w:ascii="Palatino Linotype" w:eastAsia="Calibri" w:hAnsi="Palatino Linotype" w:cs="Arial"/>
        </w:rPr>
        <w:t xml:space="preserve">artículo 185 fracción I de la </w:t>
      </w:r>
      <w:r w:rsidRPr="002A5A68">
        <w:rPr>
          <w:rFonts w:ascii="Palatino Linotype" w:eastAsia="Calibri" w:hAnsi="Palatino Linotype" w:cs="Arial"/>
          <w:b/>
        </w:rPr>
        <w:t>Ley de Transparencia y Acceso a la Información Pública del Estado de México y Municipios,</w:t>
      </w:r>
      <w:r w:rsidRPr="002A5A68">
        <w:rPr>
          <w:rFonts w:ascii="Palatino Linotype" w:hAnsi="Palatino Linotype" w:cs="Arial"/>
        </w:rPr>
        <w:t xml:space="preserve"> el recurso de revisión con número </w:t>
      </w:r>
      <w:r w:rsidRPr="002A5A68">
        <w:rPr>
          <w:rFonts w:ascii="Palatino Linotype" w:hAnsi="Palatino Linotype" w:cs="Arial"/>
          <w:b/>
          <w:bCs/>
        </w:rPr>
        <w:t>01093/INFOEM/IP/RR/2022</w:t>
      </w:r>
      <w:r w:rsidRPr="002A5A68">
        <w:rPr>
          <w:rFonts w:ascii="Palatino Linotype" w:hAnsi="Palatino Linotype" w:cs="Arial"/>
          <w:b/>
        </w:rPr>
        <w:t xml:space="preserve">, </w:t>
      </w:r>
      <w:r w:rsidRPr="002A5A68">
        <w:rPr>
          <w:rFonts w:ascii="Palatino Linotype" w:hAnsi="Palatino Linotype" w:cs="Arial"/>
        </w:rPr>
        <w:t>fue turnado</w:t>
      </w:r>
      <w:r w:rsidRPr="002A5A68">
        <w:rPr>
          <w:rFonts w:ascii="Palatino Linotype" w:eastAsia="Calibri" w:hAnsi="Palatino Linotype" w:cs="Arial"/>
          <w:b/>
        </w:rPr>
        <w:t xml:space="preserve"> </w:t>
      </w:r>
      <w:r w:rsidRPr="002A5A68">
        <w:rPr>
          <w:rFonts w:ascii="Palatino Linotype" w:hAnsi="Palatino Linotype" w:cs="Arial"/>
        </w:rPr>
        <w:t xml:space="preserve">a la </w:t>
      </w:r>
      <w:r w:rsidRPr="002A5A68">
        <w:rPr>
          <w:rFonts w:ascii="Palatino Linotype" w:hAnsi="Palatino Linotype" w:cs="Arial"/>
          <w:b/>
        </w:rPr>
        <w:t xml:space="preserve">Comisionada María del Rosario Mejía Ayala </w:t>
      </w:r>
      <w:r w:rsidRPr="002A5A68">
        <w:rPr>
          <w:rFonts w:ascii="Palatino Linotype" w:hAnsi="Palatino Linotype" w:cs="Arial"/>
        </w:rPr>
        <w:t xml:space="preserve">con el objeto de su análisis, posteriormente el Pleno </w:t>
      </w:r>
      <w:r w:rsidRPr="002A5A68">
        <w:rPr>
          <w:rFonts w:ascii="Palatino Linotype" w:eastAsia="MS Mincho" w:hAnsi="Palatino Linotype" w:cs="Arial"/>
        </w:rPr>
        <w:t>de este Órgano Autónomo, en la</w:t>
      </w:r>
      <w:r w:rsidRPr="002A5A68">
        <w:rPr>
          <w:rFonts w:ascii="Palatino Linotype" w:eastAsia="MS Mincho" w:hAnsi="Palatino Linotype" w:cs="Arial"/>
          <w:b/>
        </w:rPr>
        <w:t xml:space="preserve"> </w:t>
      </w:r>
      <w:r w:rsidR="00467BE0" w:rsidRPr="002A5A68">
        <w:rPr>
          <w:rFonts w:ascii="Palatino Linotype" w:eastAsia="MS Mincho" w:hAnsi="Palatino Linotype" w:cs="Arial"/>
          <w:b/>
        </w:rPr>
        <w:t>Octava</w:t>
      </w:r>
      <w:r w:rsidRPr="002A5A68">
        <w:rPr>
          <w:rFonts w:ascii="Palatino Linotype" w:eastAsia="MS Mincho" w:hAnsi="Palatino Linotype" w:cs="Arial"/>
          <w:b/>
        </w:rPr>
        <w:t xml:space="preserve"> Sesión Ordinaria </w:t>
      </w:r>
      <w:r w:rsidRPr="002A5A68">
        <w:rPr>
          <w:rFonts w:ascii="Palatino Linotype" w:eastAsia="MS Mincho" w:hAnsi="Palatino Linotype" w:cs="Arial"/>
        </w:rPr>
        <w:t>del</w:t>
      </w:r>
      <w:r w:rsidRPr="002A5A68">
        <w:rPr>
          <w:rFonts w:ascii="Palatino Linotype" w:eastAsia="MS Mincho" w:hAnsi="Palatino Linotype" w:cs="Arial"/>
          <w:b/>
        </w:rPr>
        <w:t xml:space="preserve"> </w:t>
      </w:r>
      <w:r w:rsidR="00467BE0" w:rsidRPr="002A5A68">
        <w:rPr>
          <w:rFonts w:ascii="Palatino Linotype" w:eastAsia="MS Mincho" w:hAnsi="Palatino Linotype" w:cs="Arial"/>
          <w:b/>
        </w:rPr>
        <w:t>tres</w:t>
      </w:r>
      <w:r w:rsidRPr="002A5A68">
        <w:rPr>
          <w:rFonts w:ascii="Palatino Linotype" w:eastAsia="MS Mincho" w:hAnsi="Palatino Linotype" w:cs="Arial"/>
          <w:b/>
        </w:rPr>
        <w:t xml:space="preserve"> (</w:t>
      </w:r>
      <w:r w:rsidR="00467BE0" w:rsidRPr="002A5A68">
        <w:rPr>
          <w:rFonts w:ascii="Palatino Linotype" w:eastAsia="MS Mincho" w:hAnsi="Palatino Linotype" w:cs="Arial"/>
          <w:b/>
        </w:rPr>
        <w:t>03</w:t>
      </w:r>
      <w:r w:rsidRPr="002A5A68">
        <w:rPr>
          <w:rFonts w:ascii="Palatino Linotype" w:eastAsia="MS Mincho" w:hAnsi="Palatino Linotype" w:cs="Arial"/>
          <w:b/>
        </w:rPr>
        <w:t xml:space="preserve">) de </w:t>
      </w:r>
      <w:r w:rsidR="00467BE0" w:rsidRPr="002A5A68">
        <w:rPr>
          <w:rFonts w:ascii="Palatino Linotype" w:eastAsia="MS Mincho" w:hAnsi="Palatino Linotype" w:cs="Arial"/>
          <w:b/>
        </w:rPr>
        <w:t>marzo</w:t>
      </w:r>
      <w:r w:rsidRPr="002A5A68">
        <w:rPr>
          <w:rFonts w:ascii="Palatino Linotype" w:eastAsia="MS Mincho" w:hAnsi="Palatino Linotype" w:cs="Arial"/>
          <w:b/>
        </w:rPr>
        <w:t xml:space="preserve"> de dos mil veinti</w:t>
      </w:r>
      <w:r w:rsidR="00467BE0" w:rsidRPr="002A5A68">
        <w:rPr>
          <w:rFonts w:ascii="Palatino Linotype" w:eastAsia="MS Mincho" w:hAnsi="Palatino Linotype" w:cs="Arial"/>
          <w:b/>
        </w:rPr>
        <w:t>dós</w:t>
      </w:r>
      <w:r w:rsidRPr="002A5A68">
        <w:rPr>
          <w:rFonts w:ascii="Palatino Linotype" w:eastAsia="MS Mincho" w:hAnsi="Palatino Linotype" w:cs="Arial"/>
        </w:rPr>
        <w:t xml:space="preserve">, ordenó la acumulación del </w:t>
      </w:r>
      <w:r w:rsidRPr="002A5A68">
        <w:rPr>
          <w:rFonts w:ascii="Palatino Linotype" w:hAnsi="Palatino Linotype" w:cs="Arial"/>
        </w:rPr>
        <w:t xml:space="preserve">recurso de revisión </w:t>
      </w:r>
      <w:r w:rsidRPr="002A5A68">
        <w:rPr>
          <w:rFonts w:ascii="Palatino Linotype" w:hAnsi="Palatino Linotype" w:cs="Arial"/>
          <w:b/>
          <w:bCs/>
        </w:rPr>
        <w:t>0</w:t>
      </w:r>
      <w:r w:rsidR="00467BE0" w:rsidRPr="002A5A68">
        <w:rPr>
          <w:rFonts w:ascii="Palatino Linotype" w:hAnsi="Palatino Linotype" w:cs="Arial"/>
          <w:b/>
          <w:bCs/>
        </w:rPr>
        <w:t>1094</w:t>
      </w:r>
      <w:r w:rsidRPr="002A5A68">
        <w:rPr>
          <w:rFonts w:ascii="Palatino Linotype" w:hAnsi="Palatino Linotype" w:cs="Arial"/>
          <w:b/>
          <w:bCs/>
        </w:rPr>
        <w:t>/INFOEM/IP/RR/202</w:t>
      </w:r>
      <w:r w:rsidR="00467BE0" w:rsidRPr="002A5A68">
        <w:rPr>
          <w:rFonts w:ascii="Palatino Linotype" w:hAnsi="Palatino Linotype" w:cs="Arial"/>
          <w:b/>
          <w:bCs/>
        </w:rPr>
        <w:t>2</w:t>
      </w:r>
      <w:r w:rsidRPr="002A5A68">
        <w:rPr>
          <w:rFonts w:ascii="Palatino Linotype" w:hAnsi="Palatino Linotype" w:cs="Arial"/>
          <w:b/>
          <w:bCs/>
        </w:rPr>
        <w:t xml:space="preserve">, </w:t>
      </w:r>
      <w:r w:rsidRPr="002A5A68">
        <w:rPr>
          <w:rFonts w:ascii="Palatino Linotype" w:eastAsia="MS Mincho" w:hAnsi="Palatino Linotype" w:cs="Arial"/>
        </w:rPr>
        <w:t>a efecto de que ésta Ponencia formulara y presentara el proyecto de resolución correspondiente</w:t>
      </w:r>
      <w:r w:rsidRPr="002A5A68">
        <w:rPr>
          <w:rFonts w:ascii="Palatino Linotype" w:hAnsi="Palatino Linotype" w:cs="Arial"/>
        </w:rPr>
        <w:t xml:space="preserve"> de conformidad con el numeral ONCE incisos b) y c) de los </w:t>
      </w:r>
      <w:r w:rsidRPr="002A5A68">
        <w:rPr>
          <w:rFonts w:ascii="Palatino Linotype"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2A5A68">
        <w:rPr>
          <w:rFonts w:ascii="Palatino Linotype" w:hAnsi="Palatino Linotype"/>
          <w:i/>
          <w:vertAlign w:val="superscript"/>
        </w:rPr>
        <w:footnoteReference w:id="1"/>
      </w:r>
      <w:r w:rsidRPr="002A5A68">
        <w:rPr>
          <w:rFonts w:ascii="Palatino Linotype" w:hAnsi="Palatino Linotype" w:cs="Arial"/>
        </w:rPr>
        <w:t>, que señala:</w:t>
      </w:r>
    </w:p>
    <w:p w14:paraId="091D20A7" w14:textId="3FE2E718" w:rsidR="00467BE0" w:rsidRPr="002A5A68" w:rsidRDefault="00467BE0" w:rsidP="00467BE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9F90AEE" w14:textId="77777777" w:rsidR="00467BE0" w:rsidRPr="002A5A68" w:rsidRDefault="00467BE0" w:rsidP="00467BE0">
      <w:pPr>
        <w:autoSpaceDE w:val="0"/>
        <w:autoSpaceDN w:val="0"/>
        <w:adjustRightInd w:val="0"/>
        <w:ind w:left="567" w:right="565"/>
        <w:jc w:val="both"/>
        <w:rPr>
          <w:rFonts w:ascii="Palatino Linotype" w:hAnsi="Palatino Linotype" w:cs="Arial"/>
          <w:i/>
          <w:sz w:val="22"/>
          <w:szCs w:val="22"/>
        </w:rPr>
      </w:pPr>
      <w:r w:rsidRPr="002A5A68">
        <w:rPr>
          <w:rFonts w:ascii="Palatino Linotype" w:hAnsi="Palatino Linotype" w:cs="Arial"/>
          <w:b/>
          <w:i/>
          <w:sz w:val="22"/>
          <w:szCs w:val="22"/>
        </w:rPr>
        <w:t>ONCE.</w:t>
      </w:r>
      <w:r w:rsidRPr="002A5A68">
        <w:rPr>
          <w:rFonts w:ascii="Palatino Linotype"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12253E21" w14:textId="77777777" w:rsidR="00467BE0" w:rsidRPr="002A5A68" w:rsidRDefault="00467BE0" w:rsidP="00467BE0">
      <w:pPr>
        <w:autoSpaceDE w:val="0"/>
        <w:autoSpaceDN w:val="0"/>
        <w:adjustRightInd w:val="0"/>
        <w:ind w:left="567" w:right="565"/>
        <w:jc w:val="both"/>
        <w:rPr>
          <w:rFonts w:ascii="Palatino Linotype" w:hAnsi="Palatino Linotype" w:cs="Arial"/>
          <w:i/>
          <w:sz w:val="22"/>
          <w:szCs w:val="22"/>
        </w:rPr>
      </w:pPr>
      <w:r w:rsidRPr="002A5A68">
        <w:rPr>
          <w:rFonts w:ascii="Palatino Linotype" w:hAnsi="Palatino Linotype" w:cs="Arial"/>
          <w:i/>
          <w:sz w:val="22"/>
          <w:szCs w:val="22"/>
        </w:rPr>
        <w:t>…</w:t>
      </w:r>
    </w:p>
    <w:p w14:paraId="39CD4085" w14:textId="77777777" w:rsidR="00467BE0" w:rsidRPr="002A5A68" w:rsidRDefault="00467BE0" w:rsidP="00467BE0">
      <w:pPr>
        <w:ind w:left="567" w:right="565"/>
        <w:jc w:val="both"/>
        <w:rPr>
          <w:rFonts w:ascii="Palatino Linotype" w:hAnsi="Palatino Linotype"/>
          <w:i/>
          <w:color w:val="000000"/>
          <w:sz w:val="22"/>
          <w:szCs w:val="22"/>
        </w:rPr>
      </w:pPr>
      <w:r w:rsidRPr="002A5A68">
        <w:rPr>
          <w:rFonts w:ascii="Palatino Linotype" w:hAnsi="Palatino Linotype"/>
          <w:i/>
          <w:color w:val="000000"/>
          <w:sz w:val="22"/>
          <w:szCs w:val="22"/>
        </w:rPr>
        <w:t>b) Las partes o los actos impugnados sean iguales</w:t>
      </w:r>
    </w:p>
    <w:p w14:paraId="12310191" w14:textId="77777777" w:rsidR="00467BE0" w:rsidRPr="002A5A68" w:rsidRDefault="00467BE0" w:rsidP="00467BE0">
      <w:pPr>
        <w:autoSpaceDE w:val="0"/>
        <w:autoSpaceDN w:val="0"/>
        <w:adjustRightInd w:val="0"/>
        <w:ind w:left="567" w:right="565"/>
        <w:jc w:val="both"/>
        <w:rPr>
          <w:rFonts w:ascii="Palatino Linotype" w:hAnsi="Palatino Linotype" w:cs="Arial"/>
          <w:i/>
          <w:sz w:val="22"/>
          <w:szCs w:val="22"/>
        </w:rPr>
      </w:pPr>
      <w:r w:rsidRPr="002A5A68">
        <w:rPr>
          <w:rFonts w:ascii="Palatino Linotype" w:hAnsi="Palatino Linotype" w:cs="Arial"/>
          <w:i/>
          <w:sz w:val="22"/>
          <w:szCs w:val="22"/>
        </w:rPr>
        <w:t>c) Cuando se trate del mismo solicitante, el mismo SUJETO OBLIGADO, aunque se trate de solicitudes diversas;</w:t>
      </w:r>
    </w:p>
    <w:p w14:paraId="7EC864D3" w14:textId="525DDE5B" w:rsidR="00467BE0" w:rsidRPr="002A5A68" w:rsidRDefault="00467BE0" w:rsidP="00467BE0">
      <w:pPr>
        <w:ind w:left="567" w:right="-28"/>
        <w:contextualSpacing/>
        <w:jc w:val="both"/>
        <w:rPr>
          <w:rFonts w:ascii="Palatino Linotype" w:hAnsi="Palatino Linotype" w:cs="Arial"/>
          <w:sz w:val="22"/>
          <w:szCs w:val="22"/>
        </w:rPr>
      </w:pPr>
      <w:r w:rsidRPr="002A5A68">
        <w:rPr>
          <w:rFonts w:ascii="Palatino Linotype" w:hAnsi="Palatino Linotype" w:cs="Arial"/>
          <w:i/>
          <w:sz w:val="22"/>
          <w:szCs w:val="22"/>
        </w:rPr>
        <w:t>(…)</w:t>
      </w:r>
    </w:p>
    <w:p w14:paraId="2F97B49F" w14:textId="77777777" w:rsidR="00467BE0" w:rsidRPr="002A5A68" w:rsidRDefault="00467BE0" w:rsidP="00467BE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B851218" w14:textId="7B70FD7C" w:rsidR="00467BE0" w:rsidRPr="002A5A68" w:rsidRDefault="00467BE0" w:rsidP="00246216">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A5A68">
        <w:rPr>
          <w:rFonts w:ascii="Palatino Linotype" w:eastAsia="Calibri" w:hAnsi="Palatino Linotype" w:cs="Arial"/>
          <w:color w:val="000000" w:themeColor="text1"/>
          <w:lang w:val="es-ES"/>
        </w:rPr>
        <w:t xml:space="preserve">En </w:t>
      </w:r>
      <w:r w:rsidRPr="002A5A68">
        <w:rPr>
          <w:rFonts w:ascii="Palatino Linotype" w:eastAsia="Calibri" w:hAnsi="Palatino Linotype" w:cs="Arial"/>
          <w:lang w:val="es-ES"/>
        </w:rPr>
        <w:t xml:space="preserve">ese tenor </w:t>
      </w:r>
      <w:r w:rsidRPr="002A5A68">
        <w:rPr>
          <w:rFonts w:ascii="Palatino Linotype" w:hAnsi="Palatino Linotype"/>
        </w:rPr>
        <w:t xml:space="preserve">resulta conveniente su trámite de forma unificada para mejor resolver y evitar la emisión de resoluciones contradictorias, fue procedente que este </w:t>
      </w:r>
      <w:r w:rsidRPr="002A5A68">
        <w:rPr>
          <w:rFonts w:ascii="Palatino Linotype" w:hAnsi="Palatino Linotype"/>
        </w:rPr>
        <w:lastRenderedPageBreak/>
        <w:t>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B737710" w14:textId="013F8A3D" w:rsidR="00467BE0" w:rsidRPr="002A5A68" w:rsidRDefault="00467BE0" w:rsidP="00467BE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CA7E4F4" w14:textId="77777777" w:rsidR="00467BE0" w:rsidRPr="002A5A68" w:rsidRDefault="00467BE0" w:rsidP="00467BE0">
      <w:pPr>
        <w:ind w:left="567" w:right="539"/>
        <w:jc w:val="center"/>
        <w:rPr>
          <w:rFonts w:ascii="Palatino Linotype" w:hAnsi="Palatino Linotype"/>
          <w:b/>
          <w:i/>
          <w:sz w:val="22"/>
          <w:szCs w:val="22"/>
        </w:rPr>
      </w:pPr>
      <w:r w:rsidRPr="002A5A68">
        <w:rPr>
          <w:rFonts w:ascii="Palatino Linotype" w:hAnsi="Palatino Linotype"/>
          <w:b/>
          <w:i/>
          <w:sz w:val="22"/>
          <w:szCs w:val="22"/>
        </w:rPr>
        <w:t>Código de Procedimientos Administrativos del Estado de México.</w:t>
      </w:r>
    </w:p>
    <w:p w14:paraId="00074BF9" w14:textId="77777777" w:rsidR="00467BE0" w:rsidRPr="002A5A68" w:rsidRDefault="00467BE0" w:rsidP="00467BE0">
      <w:pPr>
        <w:ind w:left="567" w:right="539"/>
        <w:contextualSpacing/>
        <w:jc w:val="both"/>
        <w:rPr>
          <w:rFonts w:ascii="Palatino Linotype" w:hAnsi="Palatino Linotype"/>
          <w:i/>
          <w:sz w:val="22"/>
          <w:szCs w:val="22"/>
        </w:rPr>
      </w:pPr>
      <w:r w:rsidRPr="002A5A68">
        <w:rPr>
          <w:rFonts w:ascii="Palatino Linotype" w:hAnsi="Palatino Linotype"/>
          <w:b/>
          <w:i/>
          <w:sz w:val="22"/>
          <w:szCs w:val="22"/>
        </w:rPr>
        <w:t>“Artículo 18.-</w:t>
      </w:r>
      <w:r w:rsidRPr="002A5A68">
        <w:rPr>
          <w:rFonts w:ascii="Palatino Linotype" w:hAnsi="Palatino Linotype"/>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32FA2F27" w14:textId="77777777" w:rsidR="00467BE0" w:rsidRPr="002A5A68" w:rsidRDefault="00467BE0" w:rsidP="00467BE0">
      <w:pPr>
        <w:ind w:left="567" w:right="539"/>
        <w:contextualSpacing/>
        <w:jc w:val="both"/>
        <w:rPr>
          <w:rFonts w:ascii="Palatino Linotype" w:hAnsi="Palatino Linotype"/>
          <w:i/>
          <w:sz w:val="22"/>
          <w:szCs w:val="22"/>
        </w:rPr>
      </w:pPr>
    </w:p>
    <w:p w14:paraId="42EFBEA4" w14:textId="77777777" w:rsidR="00467BE0" w:rsidRPr="002A5A68" w:rsidRDefault="00467BE0" w:rsidP="00467BE0">
      <w:pPr>
        <w:ind w:left="567" w:right="539"/>
        <w:jc w:val="center"/>
        <w:rPr>
          <w:rFonts w:ascii="Palatino Linotype" w:hAnsi="Palatino Linotype"/>
          <w:b/>
          <w:i/>
          <w:sz w:val="22"/>
          <w:szCs w:val="22"/>
        </w:rPr>
      </w:pPr>
      <w:r w:rsidRPr="002A5A68">
        <w:rPr>
          <w:rFonts w:ascii="Palatino Linotype" w:hAnsi="Palatino Linotype"/>
          <w:b/>
          <w:i/>
          <w:sz w:val="22"/>
          <w:szCs w:val="22"/>
        </w:rPr>
        <w:t>Ley de Transparencia y Acceso a la Información Pública del Estado de México y Municipios</w:t>
      </w:r>
    </w:p>
    <w:p w14:paraId="7DA6E9D3" w14:textId="291DBB9F" w:rsidR="00467BE0" w:rsidRPr="002A5A68" w:rsidRDefault="00467BE0" w:rsidP="00467BE0">
      <w:pPr>
        <w:spacing w:before="240" w:after="240"/>
        <w:ind w:left="567" w:right="539"/>
        <w:contextualSpacing/>
        <w:jc w:val="both"/>
        <w:rPr>
          <w:rFonts w:ascii="Palatino Linotype" w:hAnsi="Palatino Linotype"/>
          <w:i/>
          <w:sz w:val="22"/>
          <w:szCs w:val="22"/>
        </w:rPr>
      </w:pPr>
      <w:r w:rsidRPr="002A5A68">
        <w:rPr>
          <w:rFonts w:ascii="Palatino Linotype" w:hAnsi="Palatino Linotype"/>
          <w:b/>
          <w:i/>
          <w:sz w:val="22"/>
          <w:szCs w:val="22"/>
        </w:rPr>
        <w:t>“Artículo 195.</w:t>
      </w:r>
      <w:r w:rsidRPr="002A5A68">
        <w:rPr>
          <w:rFonts w:ascii="Palatino Linotype" w:hAnsi="Palatino Linotype"/>
          <w:i/>
          <w:sz w:val="22"/>
          <w:szCs w:val="22"/>
        </w:rPr>
        <w:t xml:space="preserve"> En la tramitación del recurso de revisión se aplicarán supletoriamente las disposiciones contenidas en el Código de Procedimientos Administrativos del Estado de México.” </w:t>
      </w:r>
    </w:p>
    <w:p w14:paraId="2BDE682E" w14:textId="77777777" w:rsidR="005F1362" w:rsidRPr="002A5A68"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2B03ED9B" w:rsidR="007446C2" w:rsidRPr="002A5A68"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A5A68">
        <w:rPr>
          <w:rFonts w:ascii="Palatino Linotype" w:hAnsi="Palatino Linotype" w:cs="Arial"/>
          <w:color w:val="000000" w:themeColor="text1"/>
          <w:lang w:val="es-ES"/>
        </w:rPr>
        <w:t>La</w:t>
      </w:r>
      <w:r w:rsidR="00E647FF" w:rsidRPr="002A5A68">
        <w:rPr>
          <w:rFonts w:ascii="Palatino Linotype" w:hAnsi="Palatino Linotype" w:cs="Arial"/>
          <w:color w:val="000000" w:themeColor="text1"/>
          <w:lang w:val="es-ES"/>
        </w:rPr>
        <w:t xml:space="preserve"> </w:t>
      </w:r>
      <w:r w:rsidR="0004686A" w:rsidRPr="002A5A68">
        <w:rPr>
          <w:rFonts w:ascii="Palatino Linotype" w:eastAsia="Calibri" w:hAnsi="Palatino Linotype" w:cs="Arial"/>
          <w:color w:val="000000" w:themeColor="text1"/>
          <w:lang w:val="es-ES"/>
        </w:rPr>
        <w:t>Comisionad</w:t>
      </w:r>
      <w:r w:rsidRPr="002A5A68">
        <w:rPr>
          <w:rFonts w:ascii="Palatino Linotype" w:eastAsia="Calibri" w:hAnsi="Palatino Linotype" w:cs="Arial"/>
          <w:color w:val="000000" w:themeColor="text1"/>
          <w:lang w:val="es-ES"/>
        </w:rPr>
        <w:t>a</w:t>
      </w:r>
      <w:r w:rsidR="0004686A" w:rsidRPr="002A5A68">
        <w:rPr>
          <w:rFonts w:ascii="Palatino Linotype" w:eastAsia="Calibri" w:hAnsi="Palatino Linotype" w:cs="Arial"/>
          <w:color w:val="000000" w:themeColor="text1"/>
          <w:lang w:val="es-ES"/>
        </w:rPr>
        <w:t xml:space="preserve"> Ponente</w:t>
      </w:r>
      <w:r w:rsidR="006B31E7" w:rsidRPr="002A5A68">
        <w:rPr>
          <w:rFonts w:ascii="Palatino Linotype" w:eastAsia="Calibri" w:hAnsi="Palatino Linotype" w:cs="Arial"/>
          <w:color w:val="000000" w:themeColor="text1"/>
          <w:lang w:val="es-ES"/>
        </w:rPr>
        <w:t>,</w:t>
      </w:r>
      <w:r w:rsidR="0004686A" w:rsidRPr="002A5A68">
        <w:rPr>
          <w:rFonts w:ascii="Palatino Linotype" w:eastAsia="Calibri" w:hAnsi="Palatino Linotype" w:cs="Arial"/>
          <w:color w:val="000000" w:themeColor="text1"/>
          <w:lang w:val="es-ES"/>
        </w:rPr>
        <w:t xml:space="preserve"> con fundamento en lo dispuesto por el artículo 185</w:t>
      </w:r>
      <w:r w:rsidR="0079427C" w:rsidRPr="002A5A68">
        <w:rPr>
          <w:rFonts w:ascii="Palatino Linotype" w:eastAsia="Calibri" w:hAnsi="Palatino Linotype" w:cs="Arial"/>
          <w:color w:val="000000" w:themeColor="text1"/>
          <w:lang w:val="es-ES"/>
        </w:rPr>
        <w:t>,</w:t>
      </w:r>
      <w:r w:rsidR="0004686A" w:rsidRPr="002A5A68">
        <w:rPr>
          <w:rFonts w:ascii="Palatino Linotype" w:eastAsia="Calibri" w:hAnsi="Palatino Linotype" w:cs="Arial"/>
          <w:color w:val="000000" w:themeColor="text1"/>
          <w:lang w:val="es-ES"/>
        </w:rPr>
        <w:t xml:space="preserve"> fracción II</w:t>
      </w:r>
      <w:r w:rsidR="0079427C" w:rsidRPr="002A5A68">
        <w:rPr>
          <w:rFonts w:ascii="Palatino Linotype" w:eastAsia="Calibri" w:hAnsi="Palatino Linotype" w:cs="Arial"/>
          <w:color w:val="000000" w:themeColor="text1"/>
          <w:lang w:val="es-ES"/>
        </w:rPr>
        <w:t>,</w:t>
      </w:r>
      <w:r w:rsidR="0004686A" w:rsidRPr="002A5A68">
        <w:rPr>
          <w:rFonts w:ascii="Palatino Linotype" w:eastAsia="Calibri" w:hAnsi="Palatino Linotype" w:cs="Arial"/>
          <w:color w:val="000000" w:themeColor="text1"/>
          <w:lang w:val="es-ES"/>
        </w:rPr>
        <w:t xml:space="preserve"> de la </w:t>
      </w:r>
      <w:r w:rsidR="00613655" w:rsidRPr="002A5A68">
        <w:rPr>
          <w:rFonts w:ascii="Palatino Linotype" w:eastAsia="Calibri" w:hAnsi="Palatino Linotype" w:cs="Arial"/>
          <w:color w:val="000000" w:themeColor="text1"/>
          <w:lang w:val="es-ES"/>
        </w:rPr>
        <w:t>Ley de Transparencia y Acceso a la Información Pública del Estado de México y Municipios</w:t>
      </w:r>
      <w:r w:rsidR="0004686A" w:rsidRPr="002A5A68">
        <w:rPr>
          <w:rFonts w:ascii="Palatino Linotype" w:eastAsia="Calibri" w:hAnsi="Palatino Linotype" w:cs="Arial"/>
          <w:color w:val="000000" w:themeColor="text1"/>
          <w:lang w:val="es-ES"/>
        </w:rPr>
        <w:t xml:space="preserve">, a través </w:t>
      </w:r>
      <w:r w:rsidR="006E4E2A" w:rsidRPr="002A5A68">
        <w:rPr>
          <w:rFonts w:ascii="Palatino Linotype" w:eastAsia="Calibri" w:hAnsi="Palatino Linotype" w:cs="Arial"/>
          <w:color w:val="000000" w:themeColor="text1"/>
          <w:lang w:val="es-ES"/>
        </w:rPr>
        <w:t>de</w:t>
      </w:r>
      <w:r w:rsidR="00467BE0" w:rsidRPr="002A5A68">
        <w:rPr>
          <w:rFonts w:ascii="Palatino Linotype" w:eastAsia="Calibri" w:hAnsi="Palatino Linotype" w:cs="Arial"/>
          <w:color w:val="000000" w:themeColor="text1"/>
          <w:lang w:val="es-ES"/>
        </w:rPr>
        <w:t xml:space="preserve"> </w:t>
      </w:r>
      <w:r w:rsidR="006E4E2A" w:rsidRPr="002A5A68">
        <w:rPr>
          <w:rFonts w:ascii="Palatino Linotype" w:eastAsia="Calibri" w:hAnsi="Palatino Linotype" w:cs="Arial"/>
          <w:color w:val="000000" w:themeColor="text1"/>
          <w:lang w:val="es-ES"/>
        </w:rPr>
        <w:t>l</w:t>
      </w:r>
      <w:r w:rsidR="00467BE0" w:rsidRPr="002A5A68">
        <w:rPr>
          <w:rFonts w:ascii="Palatino Linotype" w:eastAsia="Calibri" w:hAnsi="Palatino Linotype" w:cs="Arial"/>
          <w:color w:val="000000" w:themeColor="text1"/>
          <w:lang w:val="es-ES"/>
        </w:rPr>
        <w:t>os</w:t>
      </w:r>
      <w:r w:rsidR="0004686A" w:rsidRPr="002A5A68">
        <w:rPr>
          <w:rFonts w:ascii="Palatino Linotype" w:eastAsia="Calibri" w:hAnsi="Palatino Linotype" w:cs="Arial"/>
          <w:color w:val="000000" w:themeColor="text1"/>
          <w:lang w:val="es-ES"/>
        </w:rPr>
        <w:t xml:space="preserve"> </w:t>
      </w:r>
      <w:r w:rsidR="00B81371" w:rsidRPr="002A5A68">
        <w:rPr>
          <w:rFonts w:ascii="Palatino Linotype" w:eastAsia="Calibri" w:hAnsi="Palatino Linotype" w:cs="Arial"/>
          <w:color w:val="000000" w:themeColor="text1"/>
          <w:lang w:val="es-ES"/>
        </w:rPr>
        <w:t>acuerdo</w:t>
      </w:r>
      <w:r w:rsidR="00467BE0" w:rsidRPr="002A5A68">
        <w:rPr>
          <w:rFonts w:ascii="Palatino Linotype" w:eastAsia="Calibri" w:hAnsi="Palatino Linotype" w:cs="Arial"/>
          <w:color w:val="000000" w:themeColor="text1"/>
          <w:lang w:val="es-ES"/>
        </w:rPr>
        <w:t>s</w:t>
      </w:r>
      <w:r w:rsidR="00B81371" w:rsidRPr="002A5A68">
        <w:rPr>
          <w:rFonts w:ascii="Palatino Linotype" w:eastAsia="Calibri" w:hAnsi="Palatino Linotype" w:cs="Arial"/>
          <w:color w:val="000000" w:themeColor="text1"/>
          <w:lang w:val="es-ES"/>
        </w:rPr>
        <w:t xml:space="preserve"> </w:t>
      </w:r>
      <w:r w:rsidR="00F147C6" w:rsidRPr="002A5A68">
        <w:rPr>
          <w:rFonts w:ascii="Palatino Linotype" w:eastAsia="Calibri" w:hAnsi="Palatino Linotype" w:cs="Arial"/>
          <w:color w:val="000000" w:themeColor="text1"/>
          <w:lang w:val="es-ES"/>
        </w:rPr>
        <w:t xml:space="preserve">de admisión </w:t>
      </w:r>
      <w:r w:rsidR="00B81371" w:rsidRPr="002A5A68">
        <w:rPr>
          <w:rFonts w:ascii="Palatino Linotype" w:eastAsia="Calibri" w:hAnsi="Palatino Linotype" w:cs="Arial"/>
          <w:color w:val="000000" w:themeColor="text1"/>
          <w:lang w:val="es-ES"/>
        </w:rPr>
        <w:t>de</w:t>
      </w:r>
      <w:r w:rsidR="00467BE0" w:rsidRPr="002A5A68">
        <w:rPr>
          <w:rFonts w:ascii="Palatino Linotype" w:eastAsia="Calibri" w:hAnsi="Palatino Linotype" w:cs="Arial"/>
          <w:color w:val="000000" w:themeColor="text1"/>
          <w:lang w:val="es-ES"/>
        </w:rPr>
        <w:t>l</w:t>
      </w:r>
      <w:r w:rsidR="00B81371" w:rsidRPr="002A5A68">
        <w:rPr>
          <w:rFonts w:ascii="Palatino Linotype" w:eastAsia="Calibri" w:hAnsi="Palatino Linotype" w:cs="Arial"/>
          <w:color w:val="000000" w:themeColor="text1"/>
          <w:lang w:val="es-ES"/>
        </w:rPr>
        <w:t xml:space="preserve"> </w:t>
      </w:r>
      <w:r w:rsidR="005F4A6D" w:rsidRPr="002A5A68">
        <w:rPr>
          <w:rFonts w:ascii="Palatino Linotype" w:eastAsia="Calibri" w:hAnsi="Palatino Linotype" w:cs="Arial"/>
          <w:color w:val="000000" w:themeColor="text1"/>
          <w:lang w:val="es-ES"/>
        </w:rPr>
        <w:t>veinti</w:t>
      </w:r>
      <w:r w:rsidR="00C24C45" w:rsidRPr="002A5A68">
        <w:rPr>
          <w:rFonts w:ascii="Palatino Linotype" w:eastAsia="Calibri" w:hAnsi="Palatino Linotype" w:cs="Arial"/>
          <w:color w:val="000000" w:themeColor="text1"/>
          <w:lang w:val="es-ES"/>
        </w:rPr>
        <w:t>cinco</w:t>
      </w:r>
      <w:r w:rsidR="0079427C" w:rsidRPr="002A5A68">
        <w:rPr>
          <w:rFonts w:ascii="Palatino Linotype" w:eastAsia="Calibri" w:hAnsi="Palatino Linotype" w:cs="Arial"/>
          <w:color w:val="000000" w:themeColor="text1"/>
          <w:lang w:val="es-ES"/>
        </w:rPr>
        <w:t xml:space="preserve"> (</w:t>
      </w:r>
      <w:r w:rsidR="005F4A6D" w:rsidRPr="002A5A68">
        <w:rPr>
          <w:rFonts w:ascii="Palatino Linotype" w:eastAsia="Calibri" w:hAnsi="Palatino Linotype" w:cs="Arial"/>
          <w:color w:val="000000" w:themeColor="text1"/>
          <w:lang w:val="es-ES"/>
        </w:rPr>
        <w:t>2</w:t>
      </w:r>
      <w:r w:rsidR="00C24C45" w:rsidRPr="002A5A68">
        <w:rPr>
          <w:rFonts w:ascii="Palatino Linotype" w:eastAsia="Calibri" w:hAnsi="Palatino Linotype" w:cs="Arial"/>
          <w:color w:val="000000" w:themeColor="text1"/>
          <w:lang w:val="es-ES"/>
        </w:rPr>
        <w:t>5</w:t>
      </w:r>
      <w:r w:rsidR="0079427C" w:rsidRPr="002A5A68">
        <w:rPr>
          <w:rFonts w:ascii="Palatino Linotype" w:eastAsia="Calibri" w:hAnsi="Palatino Linotype" w:cs="Arial"/>
          <w:color w:val="000000" w:themeColor="text1"/>
          <w:lang w:val="es-ES"/>
        </w:rPr>
        <w:t>)</w:t>
      </w:r>
      <w:r w:rsidR="000125A8" w:rsidRPr="002A5A68">
        <w:rPr>
          <w:rFonts w:ascii="Palatino Linotype" w:eastAsia="Calibri" w:hAnsi="Palatino Linotype" w:cs="Arial"/>
          <w:color w:val="000000" w:themeColor="text1"/>
          <w:lang w:val="es-ES"/>
        </w:rPr>
        <w:t xml:space="preserve"> de </w:t>
      </w:r>
      <w:r w:rsidR="00C24C45" w:rsidRPr="002A5A68">
        <w:rPr>
          <w:rFonts w:ascii="Palatino Linotype" w:eastAsia="Calibri" w:hAnsi="Palatino Linotype" w:cs="Arial"/>
          <w:color w:val="000000" w:themeColor="text1"/>
          <w:lang w:val="es-ES"/>
        </w:rPr>
        <w:t>febrero</w:t>
      </w:r>
      <w:r w:rsidR="000125A8" w:rsidRPr="002A5A68">
        <w:rPr>
          <w:rFonts w:ascii="Palatino Linotype" w:eastAsia="Calibri" w:hAnsi="Palatino Linotype" w:cs="Arial"/>
          <w:color w:val="000000" w:themeColor="text1"/>
          <w:lang w:val="es-ES"/>
        </w:rPr>
        <w:t xml:space="preserve"> de dos mil veintidós</w:t>
      </w:r>
      <w:r w:rsidR="006A1047" w:rsidRPr="002A5A68">
        <w:rPr>
          <w:rFonts w:ascii="Palatino Linotype" w:eastAsia="Calibri" w:hAnsi="Palatino Linotype" w:cs="Arial"/>
          <w:color w:val="000000" w:themeColor="text1"/>
          <w:lang w:val="es-ES"/>
        </w:rPr>
        <w:t xml:space="preserve">, </w:t>
      </w:r>
      <w:r w:rsidR="00B81371" w:rsidRPr="002A5A68">
        <w:rPr>
          <w:rFonts w:ascii="Palatino Linotype" w:eastAsia="Calibri" w:hAnsi="Palatino Linotype" w:cs="Arial"/>
          <w:color w:val="000000" w:themeColor="text1"/>
          <w:lang w:val="es-ES"/>
        </w:rPr>
        <w:t xml:space="preserve">puso a </w:t>
      </w:r>
      <w:r w:rsidR="00875167" w:rsidRPr="002A5A68">
        <w:rPr>
          <w:rFonts w:ascii="Palatino Linotype" w:eastAsia="Calibri" w:hAnsi="Palatino Linotype" w:cs="Arial"/>
          <w:color w:val="000000" w:themeColor="text1"/>
          <w:lang w:val="es-ES"/>
        </w:rPr>
        <w:t>disposición</w:t>
      </w:r>
      <w:r w:rsidR="00B81371" w:rsidRPr="002A5A68">
        <w:rPr>
          <w:rFonts w:ascii="Palatino Linotype" w:eastAsia="Calibri" w:hAnsi="Palatino Linotype" w:cs="Arial"/>
          <w:color w:val="000000" w:themeColor="text1"/>
          <w:lang w:val="es-ES"/>
        </w:rPr>
        <w:t xml:space="preserve"> de las partes </w:t>
      </w:r>
      <w:r w:rsidR="00C24C45" w:rsidRPr="002A5A68">
        <w:rPr>
          <w:rFonts w:ascii="Palatino Linotype" w:eastAsia="Calibri" w:hAnsi="Palatino Linotype" w:cs="Arial"/>
          <w:color w:val="000000" w:themeColor="text1"/>
          <w:lang w:val="es-ES"/>
        </w:rPr>
        <w:t>los</w:t>
      </w:r>
      <w:r w:rsidR="00B81371" w:rsidRPr="002A5A68">
        <w:rPr>
          <w:rFonts w:ascii="Palatino Linotype" w:eastAsia="Calibri" w:hAnsi="Palatino Linotype" w:cs="Arial"/>
          <w:color w:val="000000" w:themeColor="text1"/>
          <w:lang w:val="es-ES"/>
        </w:rPr>
        <w:t xml:space="preserve"> expediente</w:t>
      </w:r>
      <w:r w:rsidR="00C24C45" w:rsidRPr="002A5A68">
        <w:rPr>
          <w:rFonts w:ascii="Palatino Linotype" w:eastAsia="Calibri" w:hAnsi="Palatino Linotype" w:cs="Arial"/>
          <w:color w:val="000000" w:themeColor="text1"/>
          <w:lang w:val="es-ES"/>
        </w:rPr>
        <w:t>s</w:t>
      </w:r>
      <w:r w:rsidR="00B81371" w:rsidRPr="002A5A68">
        <w:rPr>
          <w:rFonts w:ascii="Palatino Linotype" w:eastAsia="Calibri" w:hAnsi="Palatino Linotype" w:cs="Arial"/>
          <w:color w:val="000000" w:themeColor="text1"/>
          <w:lang w:val="es-ES"/>
        </w:rPr>
        <w:t xml:space="preserve"> electrónico</w:t>
      </w:r>
      <w:r w:rsidR="00C24C45" w:rsidRPr="002A5A68">
        <w:rPr>
          <w:rFonts w:ascii="Palatino Linotype" w:eastAsia="Calibri" w:hAnsi="Palatino Linotype" w:cs="Arial"/>
          <w:color w:val="000000" w:themeColor="text1"/>
          <w:lang w:val="es-ES"/>
        </w:rPr>
        <w:t>s</w:t>
      </w:r>
      <w:r w:rsidR="00B81371" w:rsidRPr="002A5A68">
        <w:rPr>
          <w:rFonts w:ascii="Palatino Linotype" w:eastAsia="Calibri" w:hAnsi="Palatino Linotype" w:cs="Arial"/>
          <w:color w:val="000000" w:themeColor="text1"/>
          <w:lang w:val="es-ES"/>
        </w:rPr>
        <w:t xml:space="preserve"> </w:t>
      </w:r>
      <w:r w:rsidR="00B81371" w:rsidRPr="002A5A68">
        <w:rPr>
          <w:rFonts w:ascii="Palatino Linotype" w:eastAsia="Calibri" w:hAnsi="Palatino Linotype" w:cs="Arial"/>
          <w:color w:val="000000" w:themeColor="text1"/>
        </w:rPr>
        <w:t>vía</w:t>
      </w:r>
      <w:r w:rsidR="00C44847" w:rsidRPr="002A5A68">
        <w:rPr>
          <w:rFonts w:ascii="Palatino Linotype" w:eastAsia="Calibri" w:hAnsi="Palatino Linotype" w:cs="Arial"/>
          <w:color w:val="000000" w:themeColor="text1"/>
        </w:rPr>
        <w:t xml:space="preserve"> SAIMEX</w:t>
      </w:r>
      <w:r w:rsidR="00B81371" w:rsidRPr="002A5A68">
        <w:rPr>
          <w:rFonts w:ascii="Palatino Linotype" w:eastAsia="Calibri" w:hAnsi="Palatino Linotype" w:cs="Arial"/>
          <w:b/>
          <w:color w:val="000000" w:themeColor="text1"/>
          <w:lang w:val="es-ES"/>
        </w:rPr>
        <w:t xml:space="preserve"> </w:t>
      </w:r>
      <w:r w:rsidR="00B81371" w:rsidRPr="002A5A68">
        <w:rPr>
          <w:rFonts w:ascii="Palatino Linotype" w:eastAsia="Calibri" w:hAnsi="Palatino Linotype" w:cs="Arial"/>
          <w:color w:val="000000" w:themeColor="text1"/>
          <w:lang w:val="es-ES"/>
        </w:rPr>
        <w:t xml:space="preserve">a efecto de que en un plazo máximo de siete días </w:t>
      </w:r>
      <w:r w:rsidR="00875167" w:rsidRPr="002A5A68">
        <w:rPr>
          <w:rFonts w:ascii="Palatino Linotype" w:eastAsia="Calibri" w:hAnsi="Palatino Linotype" w:cs="Arial"/>
          <w:color w:val="000000" w:themeColor="text1"/>
          <w:lang w:val="es-ES"/>
        </w:rPr>
        <w:t>manifestaran</w:t>
      </w:r>
      <w:r w:rsidR="00B81371" w:rsidRPr="002A5A68">
        <w:rPr>
          <w:rFonts w:ascii="Palatino Linotype" w:eastAsia="Calibri" w:hAnsi="Palatino Linotype" w:cs="Arial"/>
          <w:color w:val="000000" w:themeColor="text1"/>
          <w:lang w:val="es-ES"/>
        </w:rPr>
        <w:t xml:space="preserve"> lo que a</w:t>
      </w:r>
      <w:r w:rsidR="003A2029" w:rsidRPr="002A5A68">
        <w:rPr>
          <w:rFonts w:ascii="Palatino Linotype" w:eastAsia="Calibri" w:hAnsi="Palatino Linotype" w:cs="Arial"/>
          <w:color w:val="000000" w:themeColor="text1"/>
          <w:lang w:val="es-ES"/>
        </w:rPr>
        <w:t xml:space="preserve"> su</w:t>
      </w:r>
      <w:r w:rsidR="00B81371" w:rsidRPr="002A5A68">
        <w:rPr>
          <w:rFonts w:ascii="Palatino Linotype" w:eastAsia="Calibri" w:hAnsi="Palatino Linotype" w:cs="Arial"/>
          <w:color w:val="000000" w:themeColor="text1"/>
          <w:lang w:val="es-ES"/>
        </w:rPr>
        <w:t xml:space="preserve"> derecho conviniera</w:t>
      </w:r>
      <w:r w:rsidR="00875167" w:rsidRPr="002A5A68">
        <w:rPr>
          <w:rFonts w:ascii="Palatino Linotype" w:eastAsia="Calibri" w:hAnsi="Palatino Linotype" w:cs="Arial"/>
          <w:color w:val="000000" w:themeColor="text1"/>
          <w:lang w:val="es-ES"/>
        </w:rPr>
        <w:t>n</w:t>
      </w:r>
      <w:r w:rsidR="00032493" w:rsidRPr="002A5A68">
        <w:rPr>
          <w:rFonts w:ascii="Palatino Linotype" w:eastAsia="Calibri" w:hAnsi="Palatino Linotype" w:cs="Arial"/>
          <w:color w:val="000000" w:themeColor="text1"/>
          <w:lang w:val="es-ES"/>
        </w:rPr>
        <w:t>,</w:t>
      </w:r>
      <w:r w:rsidR="00B81371" w:rsidRPr="002A5A68">
        <w:rPr>
          <w:rFonts w:ascii="Palatino Linotype" w:eastAsia="Calibri" w:hAnsi="Palatino Linotype" w:cs="Arial"/>
          <w:color w:val="000000" w:themeColor="text1"/>
          <w:lang w:val="es-ES"/>
        </w:rPr>
        <w:t xml:space="preserve"> </w:t>
      </w:r>
      <w:r w:rsidR="00875167" w:rsidRPr="002A5A68">
        <w:rPr>
          <w:rFonts w:ascii="Palatino Linotype" w:eastAsia="Calibri" w:hAnsi="Palatino Linotype" w:cs="Arial"/>
          <w:color w:val="000000" w:themeColor="text1"/>
          <w:lang w:val="es-ES"/>
        </w:rPr>
        <w:t>ofrecieran pruebas y</w:t>
      </w:r>
      <w:r w:rsidR="00132C06" w:rsidRPr="002A5A68">
        <w:rPr>
          <w:rFonts w:ascii="Palatino Linotype" w:eastAsia="Calibri" w:hAnsi="Palatino Linotype" w:cs="Arial"/>
          <w:color w:val="000000" w:themeColor="text1"/>
          <w:lang w:val="es-ES"/>
        </w:rPr>
        <w:t xml:space="preserve"> </w:t>
      </w:r>
      <w:r w:rsidR="00875167" w:rsidRPr="002A5A68">
        <w:rPr>
          <w:rFonts w:ascii="Palatino Linotype" w:eastAsia="Calibri" w:hAnsi="Palatino Linotype" w:cs="Arial"/>
          <w:color w:val="000000" w:themeColor="text1"/>
          <w:lang w:val="es-ES"/>
        </w:rPr>
        <w:t>alegatos según corresponda a</w:t>
      </w:r>
      <w:r w:rsidR="004C20F2" w:rsidRPr="002A5A68">
        <w:rPr>
          <w:rFonts w:ascii="Palatino Linotype" w:eastAsia="Calibri" w:hAnsi="Palatino Linotype" w:cs="Arial"/>
          <w:color w:val="000000" w:themeColor="text1"/>
          <w:lang w:val="es-ES"/>
        </w:rPr>
        <w:t xml:space="preserve"> </w:t>
      </w:r>
      <w:r w:rsidR="00875167" w:rsidRPr="002A5A68">
        <w:rPr>
          <w:rFonts w:ascii="Palatino Linotype" w:eastAsia="Calibri" w:hAnsi="Palatino Linotype" w:cs="Arial"/>
          <w:color w:val="000000" w:themeColor="text1"/>
          <w:lang w:val="es-ES"/>
        </w:rPr>
        <w:t>l</w:t>
      </w:r>
      <w:r w:rsidR="004C20F2" w:rsidRPr="002A5A68">
        <w:rPr>
          <w:rFonts w:ascii="Palatino Linotype" w:eastAsia="Calibri" w:hAnsi="Palatino Linotype" w:cs="Arial"/>
          <w:color w:val="000000" w:themeColor="text1"/>
          <w:lang w:val="es-ES"/>
        </w:rPr>
        <w:t>os</w:t>
      </w:r>
      <w:r w:rsidR="00875167" w:rsidRPr="002A5A68">
        <w:rPr>
          <w:rFonts w:ascii="Palatino Linotype" w:eastAsia="Calibri" w:hAnsi="Palatino Linotype" w:cs="Arial"/>
          <w:color w:val="000000" w:themeColor="text1"/>
          <w:lang w:val="es-ES"/>
        </w:rPr>
        <w:t xml:space="preserve"> caso</w:t>
      </w:r>
      <w:r w:rsidR="004C20F2" w:rsidRPr="002A5A68">
        <w:rPr>
          <w:rFonts w:ascii="Palatino Linotype" w:eastAsia="Calibri" w:hAnsi="Palatino Linotype" w:cs="Arial"/>
          <w:color w:val="000000" w:themeColor="text1"/>
          <w:lang w:val="es-ES"/>
        </w:rPr>
        <w:t>s</w:t>
      </w:r>
      <w:r w:rsidR="00875167" w:rsidRPr="002A5A68">
        <w:rPr>
          <w:rFonts w:ascii="Palatino Linotype" w:eastAsia="Calibri" w:hAnsi="Palatino Linotype" w:cs="Arial"/>
          <w:color w:val="000000" w:themeColor="text1"/>
          <w:lang w:val="es-ES"/>
        </w:rPr>
        <w:t xml:space="preserve"> concreto</w:t>
      </w:r>
      <w:r w:rsidR="004C20F2" w:rsidRPr="002A5A68">
        <w:rPr>
          <w:rFonts w:ascii="Palatino Linotype" w:eastAsia="Calibri" w:hAnsi="Palatino Linotype" w:cs="Arial"/>
          <w:color w:val="000000" w:themeColor="text1"/>
          <w:lang w:val="es-ES"/>
        </w:rPr>
        <w:t>s</w:t>
      </w:r>
      <w:r w:rsidR="00875167" w:rsidRPr="002A5A68">
        <w:rPr>
          <w:rFonts w:ascii="Palatino Linotype" w:eastAsia="Calibri" w:hAnsi="Palatino Linotype" w:cs="Arial"/>
          <w:color w:val="000000" w:themeColor="text1"/>
          <w:lang w:val="es-ES"/>
        </w:rPr>
        <w:t xml:space="preserve">, </w:t>
      </w:r>
      <w:r w:rsidR="00F147C6" w:rsidRPr="002A5A68">
        <w:rPr>
          <w:rFonts w:ascii="Palatino Linotype" w:eastAsia="Calibri" w:hAnsi="Palatino Linotype" w:cs="Arial"/>
          <w:color w:val="000000" w:themeColor="text1"/>
          <w:lang w:val="es-ES"/>
        </w:rPr>
        <w:t>de esta forma</w:t>
      </w:r>
      <w:r w:rsidR="00875167" w:rsidRPr="002A5A68">
        <w:rPr>
          <w:rFonts w:ascii="Palatino Linotype" w:eastAsia="Calibri" w:hAnsi="Palatino Linotype" w:cs="Arial"/>
          <w:color w:val="000000" w:themeColor="text1"/>
          <w:lang w:val="es-ES"/>
        </w:rPr>
        <w:t xml:space="preserve"> para que el </w:t>
      </w:r>
      <w:r w:rsidR="00875167" w:rsidRPr="002A5A68">
        <w:rPr>
          <w:rFonts w:ascii="Palatino Linotype" w:eastAsia="Calibri" w:hAnsi="Palatino Linotype" w:cs="Arial"/>
          <w:b/>
          <w:color w:val="000000" w:themeColor="text1"/>
          <w:lang w:val="es-ES"/>
        </w:rPr>
        <w:t>SUJETO OBLIGADO</w:t>
      </w:r>
      <w:r w:rsidR="00875167" w:rsidRPr="002A5A68">
        <w:rPr>
          <w:rFonts w:ascii="Palatino Linotype" w:eastAsia="Calibri" w:hAnsi="Palatino Linotype" w:cs="Arial"/>
          <w:color w:val="000000" w:themeColor="text1"/>
          <w:lang w:val="es-ES"/>
        </w:rPr>
        <w:t xml:space="preserve"> </w:t>
      </w:r>
      <w:r w:rsidR="00B81371" w:rsidRPr="002A5A68">
        <w:rPr>
          <w:rFonts w:ascii="Palatino Linotype" w:eastAsia="Calibri" w:hAnsi="Palatino Linotype" w:cs="Arial"/>
          <w:color w:val="000000" w:themeColor="text1"/>
          <w:lang w:val="es-ES"/>
        </w:rPr>
        <w:t>presentar</w:t>
      </w:r>
      <w:r w:rsidR="003A03D0" w:rsidRPr="002A5A68">
        <w:rPr>
          <w:rFonts w:ascii="Palatino Linotype" w:eastAsia="Calibri" w:hAnsi="Palatino Linotype" w:cs="Arial"/>
          <w:color w:val="000000" w:themeColor="text1"/>
          <w:lang w:val="es-ES"/>
        </w:rPr>
        <w:t>a</w:t>
      </w:r>
      <w:r w:rsidR="00B81371" w:rsidRPr="002A5A68">
        <w:rPr>
          <w:rFonts w:ascii="Palatino Linotype" w:eastAsia="Calibri" w:hAnsi="Palatino Linotype" w:cs="Arial"/>
          <w:color w:val="000000" w:themeColor="text1"/>
          <w:lang w:val="es-ES"/>
        </w:rPr>
        <w:t xml:space="preserve"> el </w:t>
      </w:r>
      <w:r w:rsidR="00556F72" w:rsidRPr="002A5A68">
        <w:rPr>
          <w:rFonts w:ascii="Palatino Linotype" w:eastAsia="Calibri" w:hAnsi="Palatino Linotype" w:cs="Arial"/>
          <w:color w:val="000000" w:themeColor="text1"/>
          <w:lang w:val="es-ES"/>
        </w:rPr>
        <w:t xml:space="preserve">informe justificado </w:t>
      </w:r>
      <w:r w:rsidR="00875167" w:rsidRPr="002A5A68">
        <w:rPr>
          <w:rFonts w:ascii="Palatino Linotype" w:eastAsia="Calibri" w:hAnsi="Palatino Linotype" w:cs="Arial"/>
          <w:color w:val="000000" w:themeColor="text1"/>
          <w:lang w:val="es-ES"/>
        </w:rPr>
        <w:t>procedente</w:t>
      </w:r>
      <w:r w:rsidR="00787184" w:rsidRPr="002A5A68">
        <w:rPr>
          <w:rFonts w:ascii="Palatino Linotype" w:eastAsia="Calibri" w:hAnsi="Palatino Linotype" w:cs="Arial"/>
          <w:color w:val="000000" w:themeColor="text1"/>
          <w:lang w:val="es-ES"/>
        </w:rPr>
        <w:t>.</w:t>
      </w:r>
    </w:p>
    <w:p w14:paraId="455C196B" w14:textId="77777777" w:rsidR="003F0DDA" w:rsidRPr="002A5A68"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05448E4" w14:textId="613CEA78" w:rsidR="00C44847" w:rsidRPr="002A5A68" w:rsidRDefault="00C44847" w:rsidP="00D641DC">
      <w:pPr>
        <w:pStyle w:val="Prrafodelista"/>
        <w:numPr>
          <w:ilvl w:val="0"/>
          <w:numId w:val="1"/>
        </w:numPr>
        <w:tabs>
          <w:tab w:val="left" w:pos="426"/>
        </w:tabs>
        <w:spacing w:line="360" w:lineRule="auto"/>
        <w:jc w:val="both"/>
        <w:rPr>
          <w:rFonts w:ascii="Palatino Linotype" w:hAnsi="Palatino Linotype"/>
          <w:color w:val="000000" w:themeColor="text1"/>
        </w:rPr>
      </w:pPr>
      <w:r w:rsidRPr="002A5A68">
        <w:rPr>
          <w:rFonts w:ascii="Palatino Linotype" w:eastAsia="Calibri" w:hAnsi="Palatino Linotype" w:cs="Arial"/>
          <w:color w:val="000000" w:themeColor="text1"/>
          <w:lang w:val="es-ES"/>
        </w:rPr>
        <w:lastRenderedPageBreak/>
        <w:t xml:space="preserve">El </w:t>
      </w:r>
      <w:r w:rsidR="007D274E" w:rsidRPr="002A5A68">
        <w:rPr>
          <w:rFonts w:ascii="Palatino Linotype" w:eastAsia="Calibri" w:hAnsi="Palatino Linotype" w:cs="Arial"/>
          <w:color w:val="000000" w:themeColor="text1"/>
          <w:lang w:val="es-ES"/>
        </w:rPr>
        <w:t>veinti</w:t>
      </w:r>
      <w:r w:rsidR="00E23FC8" w:rsidRPr="002A5A68">
        <w:rPr>
          <w:rFonts w:ascii="Palatino Linotype" w:eastAsia="Calibri" w:hAnsi="Palatino Linotype" w:cs="Arial"/>
          <w:color w:val="000000" w:themeColor="text1"/>
          <w:lang w:val="es-ES"/>
        </w:rPr>
        <w:t>ocho</w:t>
      </w:r>
      <w:r w:rsidR="0079427C" w:rsidRPr="002A5A68">
        <w:rPr>
          <w:rFonts w:ascii="Palatino Linotype" w:eastAsia="Calibri" w:hAnsi="Palatino Linotype" w:cs="Arial"/>
          <w:color w:val="000000" w:themeColor="text1"/>
          <w:lang w:val="es-ES"/>
        </w:rPr>
        <w:t xml:space="preserve"> (</w:t>
      </w:r>
      <w:r w:rsidR="007D274E" w:rsidRPr="002A5A68">
        <w:rPr>
          <w:rFonts w:ascii="Palatino Linotype" w:eastAsia="Calibri" w:hAnsi="Palatino Linotype" w:cs="Arial"/>
          <w:color w:val="000000" w:themeColor="text1"/>
          <w:lang w:val="es-ES"/>
        </w:rPr>
        <w:t>2</w:t>
      </w:r>
      <w:r w:rsidR="00E23FC8" w:rsidRPr="002A5A68">
        <w:rPr>
          <w:rFonts w:ascii="Palatino Linotype" w:eastAsia="Calibri" w:hAnsi="Palatino Linotype" w:cs="Arial"/>
          <w:color w:val="000000" w:themeColor="text1"/>
          <w:lang w:val="es-ES"/>
        </w:rPr>
        <w:t>8</w:t>
      </w:r>
      <w:r w:rsidR="000125A8" w:rsidRPr="002A5A68">
        <w:rPr>
          <w:rFonts w:ascii="Palatino Linotype" w:eastAsia="Calibri" w:hAnsi="Palatino Linotype" w:cs="Arial"/>
          <w:color w:val="000000" w:themeColor="text1"/>
          <w:lang w:val="es-ES"/>
        </w:rPr>
        <w:t xml:space="preserve">) de </w:t>
      </w:r>
      <w:r w:rsidR="00E23FC8" w:rsidRPr="002A5A68">
        <w:rPr>
          <w:rFonts w:ascii="Palatino Linotype" w:eastAsia="Calibri" w:hAnsi="Palatino Linotype" w:cs="Arial"/>
          <w:color w:val="000000" w:themeColor="text1"/>
          <w:lang w:val="es-ES"/>
        </w:rPr>
        <w:t>febrero</w:t>
      </w:r>
      <w:r w:rsidR="000125A8" w:rsidRPr="002A5A68">
        <w:rPr>
          <w:rFonts w:ascii="Palatino Linotype" w:eastAsia="Calibri" w:hAnsi="Palatino Linotype" w:cs="Arial"/>
          <w:color w:val="000000" w:themeColor="text1"/>
          <w:lang w:val="es-ES"/>
        </w:rPr>
        <w:t xml:space="preserve"> de dos mil veintidós</w:t>
      </w:r>
      <w:r w:rsidRPr="002A5A68">
        <w:rPr>
          <w:rFonts w:ascii="Palatino Linotype" w:eastAsia="Calibri" w:hAnsi="Palatino Linotype" w:cs="Arial"/>
          <w:color w:val="000000" w:themeColor="text1"/>
          <w:lang w:val="es-ES"/>
        </w:rPr>
        <w:t xml:space="preserve">, el </w:t>
      </w:r>
      <w:r w:rsidRPr="002A5A68">
        <w:rPr>
          <w:rFonts w:ascii="Palatino Linotype" w:eastAsia="Calibri" w:hAnsi="Palatino Linotype" w:cs="Arial"/>
          <w:b/>
          <w:color w:val="000000" w:themeColor="text1"/>
          <w:lang w:val="es-ES"/>
        </w:rPr>
        <w:t>SUJETO OBLIGADO</w:t>
      </w:r>
      <w:r w:rsidRPr="002A5A68">
        <w:rPr>
          <w:rFonts w:ascii="Palatino Linotype" w:eastAsia="Calibri" w:hAnsi="Palatino Linotype" w:cs="Arial"/>
          <w:color w:val="000000" w:themeColor="text1"/>
          <w:lang w:val="es-ES"/>
        </w:rPr>
        <w:t xml:space="preserve"> presentó su</w:t>
      </w:r>
      <w:r w:rsidR="00E23FC8" w:rsidRPr="002A5A68">
        <w:rPr>
          <w:rFonts w:ascii="Palatino Linotype" w:eastAsia="Calibri" w:hAnsi="Palatino Linotype" w:cs="Arial"/>
          <w:color w:val="000000" w:themeColor="text1"/>
          <w:lang w:val="es-ES"/>
        </w:rPr>
        <w:t>s</w:t>
      </w:r>
      <w:r w:rsidRPr="002A5A68">
        <w:rPr>
          <w:rFonts w:ascii="Palatino Linotype" w:eastAsia="Calibri" w:hAnsi="Palatino Linotype" w:cs="Arial"/>
          <w:color w:val="000000" w:themeColor="text1"/>
          <w:lang w:val="es-ES"/>
        </w:rPr>
        <w:t xml:space="preserve"> informe</w:t>
      </w:r>
      <w:r w:rsidR="00E23FC8" w:rsidRPr="002A5A68">
        <w:rPr>
          <w:rFonts w:ascii="Palatino Linotype" w:eastAsia="Calibri" w:hAnsi="Palatino Linotype" w:cs="Arial"/>
          <w:color w:val="000000" w:themeColor="text1"/>
          <w:lang w:val="es-ES"/>
        </w:rPr>
        <w:t>s</w:t>
      </w:r>
      <w:r w:rsidRPr="002A5A68">
        <w:rPr>
          <w:rFonts w:ascii="Palatino Linotype" w:eastAsia="Calibri" w:hAnsi="Palatino Linotype" w:cs="Arial"/>
          <w:color w:val="000000" w:themeColor="text1"/>
          <w:lang w:val="es-ES"/>
        </w:rPr>
        <w:t xml:space="preserve"> justifica</w:t>
      </w:r>
      <w:r w:rsidR="00E23FC8" w:rsidRPr="002A5A68">
        <w:rPr>
          <w:rFonts w:ascii="Palatino Linotype" w:eastAsia="Calibri" w:hAnsi="Palatino Linotype" w:cs="Arial"/>
          <w:color w:val="000000" w:themeColor="text1"/>
          <w:lang w:val="es-ES"/>
        </w:rPr>
        <w:t>d</w:t>
      </w:r>
      <w:r w:rsidRPr="002A5A68">
        <w:rPr>
          <w:rFonts w:ascii="Palatino Linotype" w:eastAsia="Calibri" w:hAnsi="Palatino Linotype" w:cs="Arial"/>
          <w:color w:val="000000" w:themeColor="text1"/>
          <w:lang w:val="es-ES"/>
        </w:rPr>
        <w:t>o</w:t>
      </w:r>
      <w:r w:rsidR="00E23FC8" w:rsidRPr="002A5A68">
        <w:rPr>
          <w:rFonts w:ascii="Palatino Linotype" w:eastAsia="Calibri" w:hAnsi="Palatino Linotype" w:cs="Arial"/>
          <w:color w:val="000000" w:themeColor="text1"/>
          <w:lang w:val="es-ES"/>
        </w:rPr>
        <w:t>s</w:t>
      </w:r>
      <w:r w:rsidRPr="002A5A68">
        <w:rPr>
          <w:rFonts w:ascii="Palatino Linotype" w:eastAsia="Calibri" w:hAnsi="Palatino Linotype" w:cs="Arial"/>
          <w:color w:val="000000" w:themeColor="text1"/>
          <w:lang w:val="es-ES"/>
        </w:rPr>
        <w:t xml:space="preserve"> a través de</w:t>
      </w:r>
      <w:r w:rsidR="00E23FC8" w:rsidRPr="002A5A68">
        <w:rPr>
          <w:rFonts w:ascii="Palatino Linotype" w:eastAsia="Calibri" w:hAnsi="Palatino Linotype" w:cs="Arial"/>
          <w:color w:val="000000" w:themeColor="text1"/>
          <w:lang w:val="es-ES"/>
        </w:rPr>
        <w:t xml:space="preserve"> </w:t>
      </w:r>
      <w:r w:rsidRPr="002A5A68">
        <w:rPr>
          <w:rFonts w:ascii="Palatino Linotype" w:eastAsia="Calibri" w:hAnsi="Palatino Linotype" w:cs="Arial"/>
          <w:color w:val="000000" w:themeColor="text1"/>
          <w:lang w:val="es-ES"/>
        </w:rPr>
        <w:t>l</w:t>
      </w:r>
      <w:r w:rsidR="00E23FC8" w:rsidRPr="002A5A68">
        <w:rPr>
          <w:rFonts w:ascii="Palatino Linotype" w:eastAsia="Calibri" w:hAnsi="Palatino Linotype" w:cs="Arial"/>
          <w:color w:val="000000" w:themeColor="text1"/>
          <w:lang w:val="es-ES"/>
        </w:rPr>
        <w:t>os</w:t>
      </w:r>
      <w:r w:rsidRPr="002A5A68">
        <w:rPr>
          <w:rFonts w:ascii="Palatino Linotype" w:eastAsia="Calibri" w:hAnsi="Palatino Linotype" w:cs="Arial"/>
          <w:color w:val="000000" w:themeColor="text1"/>
          <w:lang w:val="es-ES"/>
        </w:rPr>
        <w:t xml:space="preserve"> archivo</w:t>
      </w:r>
      <w:r w:rsidR="00E23FC8" w:rsidRPr="002A5A68">
        <w:rPr>
          <w:rFonts w:ascii="Palatino Linotype" w:eastAsia="Calibri" w:hAnsi="Palatino Linotype" w:cs="Arial"/>
          <w:color w:val="000000" w:themeColor="text1"/>
          <w:lang w:val="es-ES"/>
        </w:rPr>
        <w:t>s</w:t>
      </w:r>
      <w:r w:rsidRPr="002A5A68">
        <w:rPr>
          <w:rFonts w:ascii="Palatino Linotype" w:eastAsia="Calibri" w:hAnsi="Palatino Linotype" w:cs="Arial"/>
          <w:color w:val="000000" w:themeColor="text1"/>
          <w:lang w:val="es-ES"/>
        </w:rPr>
        <w:t xml:space="preserve"> electrónico</w:t>
      </w:r>
      <w:r w:rsidR="00E23FC8" w:rsidRPr="002A5A68">
        <w:rPr>
          <w:rFonts w:ascii="Palatino Linotype" w:eastAsia="Calibri" w:hAnsi="Palatino Linotype" w:cs="Arial"/>
          <w:color w:val="000000" w:themeColor="text1"/>
          <w:lang w:val="es-ES"/>
        </w:rPr>
        <w:t>s</w:t>
      </w:r>
      <w:r w:rsidRPr="002A5A68">
        <w:rPr>
          <w:rFonts w:ascii="Palatino Linotype" w:eastAsia="Calibri" w:hAnsi="Palatino Linotype" w:cs="Arial"/>
          <w:color w:val="000000" w:themeColor="text1"/>
          <w:lang w:val="es-ES"/>
        </w:rPr>
        <w:t xml:space="preserve"> cuyo contenido se describe a continuación:</w:t>
      </w:r>
    </w:p>
    <w:p w14:paraId="2DB6DF87" w14:textId="77777777" w:rsidR="005F4A6D" w:rsidRPr="002A5A68" w:rsidRDefault="005F4A6D" w:rsidP="005F4A6D">
      <w:pPr>
        <w:pStyle w:val="Prrafodelista"/>
        <w:tabs>
          <w:tab w:val="left" w:pos="426"/>
        </w:tabs>
        <w:spacing w:line="360" w:lineRule="auto"/>
        <w:ind w:left="0"/>
        <w:jc w:val="both"/>
        <w:rPr>
          <w:rFonts w:ascii="Palatino Linotype" w:hAnsi="Palatino Linotype"/>
          <w:b/>
          <w:bCs/>
          <w:color w:val="000000" w:themeColor="text1"/>
        </w:rPr>
      </w:pPr>
    </w:p>
    <w:p w14:paraId="72957733" w14:textId="42A35185" w:rsidR="00E23FC8" w:rsidRPr="002A5A68" w:rsidRDefault="00E23FC8" w:rsidP="00A4262E">
      <w:pPr>
        <w:pStyle w:val="Prrafodelista"/>
        <w:numPr>
          <w:ilvl w:val="0"/>
          <w:numId w:val="40"/>
        </w:numPr>
        <w:tabs>
          <w:tab w:val="left" w:pos="567"/>
        </w:tabs>
        <w:ind w:left="567" w:right="616" w:firstLine="0"/>
        <w:jc w:val="both"/>
        <w:rPr>
          <w:rFonts w:ascii="Palatino Linotype" w:hAnsi="Palatino Linotype"/>
          <w:color w:val="000000" w:themeColor="text1"/>
          <w:sz w:val="22"/>
          <w:szCs w:val="22"/>
        </w:rPr>
      </w:pPr>
      <w:r w:rsidRPr="002A5A68">
        <w:rPr>
          <w:rFonts w:ascii="Palatino Linotype" w:hAnsi="Palatino Linotype"/>
          <w:b/>
          <w:bCs/>
          <w:color w:val="000000" w:themeColor="text1"/>
          <w:sz w:val="22"/>
          <w:szCs w:val="22"/>
        </w:rPr>
        <w:t>Respuesta al SAIMEX 16</w:t>
      </w:r>
      <w:r w:rsidR="00FC3DA0" w:rsidRPr="002A5A68">
        <w:rPr>
          <w:rFonts w:ascii="Palatino Linotype" w:hAnsi="Palatino Linotype"/>
          <w:b/>
          <w:bCs/>
          <w:color w:val="000000" w:themeColor="text1"/>
          <w:sz w:val="22"/>
          <w:szCs w:val="22"/>
        </w:rPr>
        <w:t xml:space="preserve">.pdf </w:t>
      </w:r>
      <w:r w:rsidR="00FC3DA0" w:rsidRPr="002A5A68">
        <w:rPr>
          <w:rFonts w:ascii="Palatino Linotype" w:hAnsi="Palatino Linotype"/>
          <w:color w:val="000000" w:themeColor="text1"/>
          <w:sz w:val="22"/>
          <w:szCs w:val="22"/>
        </w:rPr>
        <w:t xml:space="preserve">y </w:t>
      </w:r>
      <w:r w:rsidR="00FC3DA0" w:rsidRPr="002A5A68">
        <w:rPr>
          <w:rFonts w:ascii="Palatino Linotype" w:hAnsi="Palatino Linotype"/>
          <w:b/>
          <w:bCs/>
          <w:color w:val="000000" w:themeColor="text1"/>
          <w:sz w:val="22"/>
          <w:szCs w:val="22"/>
        </w:rPr>
        <w:t xml:space="preserve">respuesta al SAIMEX 17.pdf: </w:t>
      </w:r>
      <w:r w:rsidR="00FC3DA0" w:rsidRPr="002A5A68">
        <w:rPr>
          <w:rFonts w:ascii="Palatino Linotype" w:hAnsi="Palatino Linotype"/>
          <w:color w:val="000000" w:themeColor="text1"/>
          <w:sz w:val="22"/>
          <w:szCs w:val="22"/>
        </w:rPr>
        <w:t>Oficios del 28 de febrero de 2022, suscritos y signados por el Coordinador de Transparencia del Sistema Municipal DIF de Tlalnepantla de Baz, por medio de los cuales informó lo siguiente:</w:t>
      </w:r>
    </w:p>
    <w:p w14:paraId="0E7B31DD" w14:textId="273496E5" w:rsidR="00FC3DA0" w:rsidRPr="002A5A68" w:rsidRDefault="00FC3DA0" w:rsidP="00FC3DA0">
      <w:pPr>
        <w:pStyle w:val="Prrafodelista"/>
        <w:tabs>
          <w:tab w:val="left" w:pos="567"/>
        </w:tabs>
        <w:ind w:left="567" w:right="616"/>
        <w:jc w:val="both"/>
        <w:rPr>
          <w:rFonts w:ascii="Palatino Linotype" w:hAnsi="Palatino Linotype"/>
          <w:b/>
          <w:bCs/>
          <w:color w:val="000000" w:themeColor="text1"/>
          <w:sz w:val="22"/>
          <w:szCs w:val="22"/>
        </w:rPr>
      </w:pPr>
    </w:p>
    <w:p w14:paraId="278D9E18" w14:textId="5F3F0488" w:rsidR="00FC3DA0" w:rsidRPr="002A5A68" w:rsidRDefault="00FC3DA0" w:rsidP="000527B4">
      <w:pPr>
        <w:pStyle w:val="Prrafodelista"/>
        <w:tabs>
          <w:tab w:val="left" w:pos="567"/>
        </w:tabs>
        <w:ind w:left="567" w:right="616"/>
        <w:jc w:val="both"/>
        <w:rPr>
          <w:rFonts w:ascii="Palatino Linotype" w:hAnsi="Palatino Linotype"/>
          <w:i/>
          <w:iCs/>
          <w:color w:val="000000" w:themeColor="text1"/>
          <w:sz w:val="22"/>
          <w:szCs w:val="22"/>
        </w:rPr>
      </w:pPr>
      <w:r w:rsidRPr="002A5A68">
        <w:rPr>
          <w:rFonts w:ascii="Palatino Linotype" w:hAnsi="Palatino Linotype"/>
          <w:i/>
          <w:iCs/>
          <w:color w:val="000000" w:themeColor="text1"/>
          <w:sz w:val="22"/>
          <w:szCs w:val="22"/>
        </w:rPr>
        <w:t>“…</w:t>
      </w:r>
      <w:r w:rsidR="000527B4" w:rsidRPr="002A5A68">
        <w:rPr>
          <w:rFonts w:ascii="Palatino Linotype" w:hAnsi="Palatino Linotype"/>
          <w:i/>
          <w:iCs/>
          <w:color w:val="000000" w:themeColor="text1"/>
          <w:sz w:val="22"/>
          <w:szCs w:val="22"/>
        </w:rPr>
        <w:t>se le proporciona a usted la información solicitada misma que se anexa al presente ocurso y mediante SAIMEX…</w:t>
      </w:r>
      <w:r w:rsidRPr="002A5A68">
        <w:rPr>
          <w:rFonts w:ascii="Palatino Linotype" w:hAnsi="Palatino Linotype"/>
          <w:i/>
          <w:iCs/>
          <w:color w:val="000000" w:themeColor="text1"/>
          <w:sz w:val="22"/>
          <w:szCs w:val="22"/>
        </w:rPr>
        <w:t>”</w:t>
      </w:r>
      <w:r w:rsidR="000527B4" w:rsidRPr="002A5A68">
        <w:rPr>
          <w:rFonts w:ascii="Palatino Linotype" w:hAnsi="Palatino Linotype"/>
          <w:i/>
          <w:iCs/>
          <w:color w:val="000000" w:themeColor="text1"/>
          <w:sz w:val="22"/>
          <w:szCs w:val="22"/>
        </w:rPr>
        <w:t xml:space="preserve"> (Sic)</w:t>
      </w:r>
    </w:p>
    <w:p w14:paraId="0F9DC354" w14:textId="77777777" w:rsidR="000527B4" w:rsidRPr="002A5A68" w:rsidRDefault="000527B4" w:rsidP="000527B4">
      <w:pPr>
        <w:pStyle w:val="Prrafodelista"/>
        <w:tabs>
          <w:tab w:val="left" w:pos="567"/>
        </w:tabs>
        <w:ind w:left="567" w:right="616"/>
        <w:jc w:val="both"/>
        <w:rPr>
          <w:rFonts w:ascii="Palatino Linotype" w:eastAsiaTheme="minorEastAsia" w:hAnsi="Palatino Linotype" w:cstheme="minorBidi"/>
          <w:b/>
          <w:bCs/>
          <w:color w:val="000000" w:themeColor="text1"/>
          <w:sz w:val="22"/>
          <w:szCs w:val="22"/>
        </w:rPr>
      </w:pPr>
    </w:p>
    <w:p w14:paraId="16C38DE5" w14:textId="61BA6A1B" w:rsidR="00E23FC8" w:rsidRPr="002A5A68" w:rsidRDefault="00FC3DA0" w:rsidP="00A4262E">
      <w:pPr>
        <w:pStyle w:val="Prrafodelista"/>
        <w:numPr>
          <w:ilvl w:val="0"/>
          <w:numId w:val="40"/>
        </w:numPr>
        <w:tabs>
          <w:tab w:val="left" w:pos="567"/>
        </w:tabs>
        <w:ind w:left="567" w:right="616" w:firstLine="0"/>
        <w:jc w:val="both"/>
        <w:rPr>
          <w:rFonts w:ascii="Palatino Linotype" w:hAnsi="Palatino Linotype"/>
          <w:color w:val="000000" w:themeColor="text1"/>
          <w:sz w:val="22"/>
          <w:szCs w:val="22"/>
        </w:rPr>
      </w:pPr>
      <w:r w:rsidRPr="002A5A68">
        <w:rPr>
          <w:rFonts w:ascii="Palatino Linotype" w:hAnsi="Palatino Linotype"/>
          <w:b/>
          <w:bCs/>
          <w:color w:val="000000" w:themeColor="text1"/>
          <w:sz w:val="22"/>
          <w:szCs w:val="22"/>
        </w:rPr>
        <w:t xml:space="preserve">Segunda sesión ordinaria.pdf </w:t>
      </w:r>
      <w:r w:rsidRPr="002A5A68">
        <w:rPr>
          <w:rFonts w:ascii="Palatino Linotype" w:hAnsi="Palatino Linotype"/>
          <w:color w:val="000000" w:themeColor="text1"/>
          <w:sz w:val="22"/>
          <w:szCs w:val="22"/>
        </w:rPr>
        <w:t>y</w:t>
      </w:r>
      <w:r w:rsidRPr="002A5A68">
        <w:rPr>
          <w:rFonts w:ascii="Palatino Linotype" w:hAnsi="Palatino Linotype"/>
          <w:b/>
          <w:bCs/>
          <w:color w:val="000000" w:themeColor="text1"/>
          <w:sz w:val="22"/>
          <w:szCs w:val="22"/>
        </w:rPr>
        <w:t xml:space="preserve"> segunda sesión ordinaria.pdf:</w:t>
      </w:r>
      <w:r w:rsidR="000527B4" w:rsidRPr="002A5A68">
        <w:rPr>
          <w:rFonts w:ascii="Palatino Linotype" w:hAnsi="Palatino Linotype"/>
          <w:b/>
          <w:bCs/>
          <w:color w:val="000000" w:themeColor="text1"/>
          <w:sz w:val="22"/>
          <w:szCs w:val="22"/>
        </w:rPr>
        <w:t xml:space="preserve"> </w:t>
      </w:r>
      <w:r w:rsidR="000527B4" w:rsidRPr="002A5A68">
        <w:rPr>
          <w:rFonts w:ascii="Palatino Linotype" w:hAnsi="Palatino Linotype"/>
          <w:color w:val="000000" w:themeColor="text1"/>
          <w:sz w:val="22"/>
          <w:szCs w:val="22"/>
        </w:rPr>
        <w:t xml:space="preserve">Acta </w:t>
      </w:r>
      <w:r w:rsidR="005169C7" w:rsidRPr="002A5A68">
        <w:rPr>
          <w:rFonts w:ascii="Palatino Linotype" w:hAnsi="Palatino Linotype"/>
          <w:color w:val="000000" w:themeColor="text1"/>
          <w:sz w:val="22"/>
          <w:szCs w:val="22"/>
        </w:rPr>
        <w:t>de</w:t>
      </w:r>
      <w:r w:rsidR="000527B4" w:rsidRPr="002A5A68">
        <w:rPr>
          <w:rFonts w:ascii="Palatino Linotype" w:hAnsi="Palatino Linotype"/>
          <w:color w:val="000000" w:themeColor="text1"/>
          <w:sz w:val="22"/>
          <w:szCs w:val="22"/>
        </w:rPr>
        <w:t xml:space="preserve"> la Segunda Sesión Ordinaria del Comité Interno de Transparencia, Acceso a la Información Pública y Protección de Datos Personales del Sistema Municipal para el Desarrollo Integral de la Familia de Tlalnepantla de Baz, celebrada el 16 de febrero de 2022</w:t>
      </w:r>
      <w:r w:rsidR="005169C7" w:rsidRPr="002A5A68">
        <w:rPr>
          <w:rFonts w:ascii="Palatino Linotype" w:hAnsi="Palatino Linotype"/>
          <w:color w:val="000000" w:themeColor="text1"/>
          <w:sz w:val="22"/>
          <w:szCs w:val="22"/>
        </w:rPr>
        <w:t xml:space="preserve"> en la cual se aprobó la ampliación de plazo de 07 días hábiles para dar respuesta a las solicitudes de información 00016/DIFTLALNE/IP/2022 y 00017/DIFTLALNE/IP/2022.</w:t>
      </w:r>
    </w:p>
    <w:p w14:paraId="0A66B71D" w14:textId="77777777" w:rsidR="005169C7" w:rsidRPr="002A5A68" w:rsidRDefault="005169C7" w:rsidP="005169C7">
      <w:pPr>
        <w:pStyle w:val="Prrafodelista"/>
        <w:tabs>
          <w:tab w:val="left" w:pos="567"/>
        </w:tabs>
        <w:ind w:left="567" w:right="616"/>
        <w:jc w:val="both"/>
        <w:rPr>
          <w:rFonts w:ascii="Palatino Linotype" w:hAnsi="Palatino Linotype"/>
          <w:b/>
          <w:bCs/>
          <w:color w:val="000000" w:themeColor="text1"/>
          <w:sz w:val="22"/>
          <w:szCs w:val="22"/>
        </w:rPr>
      </w:pPr>
    </w:p>
    <w:p w14:paraId="07CDBF52" w14:textId="6AC4D42A" w:rsidR="00A4262E" w:rsidRPr="002A5A68" w:rsidRDefault="00FC3DA0" w:rsidP="00115DFB">
      <w:pPr>
        <w:pStyle w:val="Prrafodelista"/>
        <w:numPr>
          <w:ilvl w:val="0"/>
          <w:numId w:val="40"/>
        </w:numPr>
        <w:tabs>
          <w:tab w:val="left" w:pos="567"/>
        </w:tabs>
        <w:ind w:left="567" w:right="616" w:firstLine="0"/>
        <w:jc w:val="both"/>
        <w:rPr>
          <w:rFonts w:ascii="Palatino Linotype" w:hAnsi="Palatino Linotype"/>
          <w:color w:val="000000" w:themeColor="text1"/>
          <w:sz w:val="22"/>
          <w:szCs w:val="22"/>
        </w:rPr>
      </w:pPr>
      <w:r w:rsidRPr="002A5A68">
        <w:rPr>
          <w:rFonts w:ascii="Palatino Linotype" w:hAnsi="Palatino Linotype"/>
          <w:b/>
          <w:bCs/>
          <w:color w:val="000000" w:themeColor="text1"/>
          <w:sz w:val="22"/>
          <w:szCs w:val="22"/>
        </w:rPr>
        <w:t xml:space="preserve">SAIMEX 00016-copia.rar </w:t>
      </w:r>
      <w:r w:rsidRPr="002A5A68">
        <w:rPr>
          <w:rFonts w:ascii="Palatino Linotype" w:hAnsi="Palatino Linotype"/>
          <w:color w:val="000000" w:themeColor="text1"/>
          <w:sz w:val="22"/>
          <w:szCs w:val="22"/>
        </w:rPr>
        <w:t>y</w:t>
      </w:r>
      <w:r w:rsidRPr="002A5A68">
        <w:rPr>
          <w:rFonts w:ascii="Palatino Linotype" w:hAnsi="Palatino Linotype"/>
          <w:b/>
          <w:bCs/>
          <w:color w:val="000000" w:themeColor="text1"/>
          <w:sz w:val="22"/>
          <w:szCs w:val="22"/>
        </w:rPr>
        <w:t xml:space="preserve"> SAIMEX 00017.rar:</w:t>
      </w:r>
      <w:bookmarkStart w:id="3" w:name="_Toc461555889"/>
      <w:bookmarkStart w:id="4" w:name="_Toc466371858"/>
      <w:r w:rsidR="005169C7" w:rsidRPr="002A5A68">
        <w:rPr>
          <w:rFonts w:ascii="Palatino Linotype" w:hAnsi="Palatino Linotype"/>
          <w:b/>
          <w:bCs/>
          <w:color w:val="000000" w:themeColor="text1"/>
          <w:sz w:val="22"/>
          <w:szCs w:val="22"/>
        </w:rPr>
        <w:t xml:space="preserve"> </w:t>
      </w:r>
      <w:r w:rsidR="005169C7" w:rsidRPr="002A5A68">
        <w:rPr>
          <w:rFonts w:ascii="Palatino Linotype" w:hAnsi="Palatino Linotype"/>
          <w:color w:val="000000" w:themeColor="text1"/>
          <w:sz w:val="22"/>
          <w:szCs w:val="22"/>
        </w:rPr>
        <w:t xml:space="preserve">Contiene los formatos de </w:t>
      </w:r>
      <w:r w:rsidR="00113E14" w:rsidRPr="002A5A68">
        <w:rPr>
          <w:rFonts w:ascii="Palatino Linotype" w:hAnsi="Palatino Linotype"/>
          <w:color w:val="000000" w:themeColor="text1"/>
          <w:sz w:val="22"/>
          <w:szCs w:val="22"/>
        </w:rPr>
        <w:t xml:space="preserve">infromación de pagos y retenciones por sueldos y salarios realizados a sus trabajadores </w:t>
      </w:r>
      <w:r w:rsidR="00113E14" w:rsidRPr="002A5A68">
        <w:rPr>
          <w:rFonts w:ascii="Palatino Linotype" w:hAnsi="Palatino Linotype"/>
          <w:b/>
          <w:bCs/>
          <w:color w:val="000000" w:themeColor="text1"/>
          <w:sz w:val="22"/>
          <w:szCs w:val="22"/>
        </w:rPr>
        <w:t>-detalle mensual-,</w:t>
      </w:r>
      <w:r w:rsidR="00113E14" w:rsidRPr="002A5A68">
        <w:rPr>
          <w:rFonts w:ascii="Palatino Linotype" w:hAnsi="Palatino Linotype"/>
          <w:color w:val="000000" w:themeColor="text1"/>
          <w:sz w:val="22"/>
          <w:szCs w:val="22"/>
        </w:rPr>
        <w:t xml:space="preserve"> así como, los formatos de infromación de pagos y retenciones por sueldos y salarios realizados a sus trabajadores -</w:t>
      </w:r>
      <w:r w:rsidR="00113E14" w:rsidRPr="002A5A68">
        <w:rPr>
          <w:rFonts w:ascii="Palatino Linotype" w:hAnsi="Palatino Linotype"/>
          <w:b/>
          <w:bCs/>
          <w:color w:val="000000" w:themeColor="text1"/>
          <w:sz w:val="22"/>
          <w:szCs w:val="22"/>
        </w:rPr>
        <w:t xml:space="preserve">Vista anual acumulada- </w:t>
      </w:r>
      <w:r w:rsidR="00113E14" w:rsidRPr="002A5A68">
        <w:rPr>
          <w:rFonts w:ascii="Palatino Linotype" w:hAnsi="Palatino Linotype"/>
          <w:color w:val="000000" w:themeColor="text1"/>
          <w:sz w:val="22"/>
          <w:szCs w:val="22"/>
        </w:rPr>
        <w:t>de los ejercicios fiscales 2018, 2020 y 2021</w:t>
      </w:r>
      <w:r w:rsidR="00115DFB" w:rsidRPr="002A5A68">
        <w:rPr>
          <w:rFonts w:ascii="Palatino Linotype" w:hAnsi="Palatino Linotype"/>
          <w:color w:val="000000" w:themeColor="text1"/>
          <w:sz w:val="22"/>
          <w:szCs w:val="22"/>
        </w:rPr>
        <w:t xml:space="preserve">, aunado a ello, </w:t>
      </w:r>
      <w:r w:rsidR="00113E14" w:rsidRPr="002A5A68">
        <w:rPr>
          <w:rFonts w:ascii="Palatino Linotype" w:hAnsi="Palatino Linotype"/>
          <w:color w:val="000000" w:themeColor="text1"/>
          <w:sz w:val="22"/>
          <w:szCs w:val="22"/>
        </w:rPr>
        <w:t xml:space="preserve">respecto </w:t>
      </w:r>
      <w:r w:rsidR="00115DFB" w:rsidRPr="002A5A68">
        <w:rPr>
          <w:rFonts w:ascii="Palatino Linotype" w:hAnsi="Palatino Linotype"/>
          <w:color w:val="000000" w:themeColor="text1"/>
          <w:sz w:val="22"/>
          <w:szCs w:val="22"/>
        </w:rPr>
        <w:t>a los formatos del</w:t>
      </w:r>
      <w:r w:rsidR="00113E14" w:rsidRPr="002A5A68">
        <w:rPr>
          <w:rFonts w:ascii="Palatino Linotype" w:hAnsi="Palatino Linotype"/>
          <w:color w:val="000000" w:themeColor="text1"/>
          <w:sz w:val="22"/>
          <w:szCs w:val="22"/>
        </w:rPr>
        <w:t xml:space="preserve"> ejercicio fiscal 2019</w:t>
      </w:r>
      <w:r w:rsidR="00115DFB" w:rsidRPr="002A5A68">
        <w:rPr>
          <w:rFonts w:ascii="Palatino Linotype" w:hAnsi="Palatino Linotype"/>
          <w:color w:val="000000" w:themeColor="text1"/>
          <w:sz w:val="22"/>
          <w:szCs w:val="22"/>
        </w:rPr>
        <w:t xml:space="preserve">, se </w:t>
      </w:r>
      <w:r w:rsidR="00113E14" w:rsidRPr="002A5A68">
        <w:rPr>
          <w:rFonts w:ascii="Palatino Linotype" w:hAnsi="Palatino Linotype"/>
          <w:color w:val="000000" w:themeColor="text1"/>
          <w:sz w:val="22"/>
          <w:szCs w:val="22"/>
        </w:rPr>
        <w:t>adjuntó una captura de pantalla del Visor de Comprobante de Nómina ante el Servicio de Administración Tributaria</w:t>
      </w:r>
      <w:r w:rsidR="00115DFB" w:rsidRPr="002A5A68">
        <w:rPr>
          <w:rFonts w:ascii="Palatino Linotype" w:hAnsi="Palatino Linotype"/>
          <w:color w:val="000000" w:themeColor="text1"/>
          <w:sz w:val="22"/>
          <w:szCs w:val="22"/>
        </w:rPr>
        <w:t xml:space="preserve"> (SAT)</w:t>
      </w:r>
      <w:r w:rsidR="00113E14" w:rsidRPr="002A5A68">
        <w:rPr>
          <w:rFonts w:ascii="Palatino Linotype" w:hAnsi="Palatino Linotype"/>
          <w:color w:val="000000" w:themeColor="text1"/>
          <w:sz w:val="22"/>
          <w:szCs w:val="22"/>
        </w:rPr>
        <w:t xml:space="preserve"> </w:t>
      </w:r>
      <w:r w:rsidR="00115DFB" w:rsidRPr="002A5A68">
        <w:rPr>
          <w:rFonts w:ascii="Palatino Linotype" w:hAnsi="Palatino Linotype"/>
          <w:color w:val="000000" w:themeColor="text1"/>
          <w:sz w:val="22"/>
          <w:szCs w:val="22"/>
        </w:rPr>
        <w:t>en la que se aprecia que no se encontró la información. Por otro lado, se adjuntó un archivo en formato EXCEL que contiene información de ISR de los periodos fiscales 2019, 2020 y 2021.</w:t>
      </w:r>
    </w:p>
    <w:p w14:paraId="6959052B" w14:textId="77777777" w:rsidR="005169C7" w:rsidRPr="002A5A68" w:rsidRDefault="005169C7" w:rsidP="005169C7">
      <w:pPr>
        <w:tabs>
          <w:tab w:val="left" w:pos="567"/>
        </w:tabs>
        <w:ind w:right="616"/>
        <w:jc w:val="both"/>
        <w:rPr>
          <w:rFonts w:ascii="Palatino Linotype" w:hAnsi="Palatino Linotype"/>
          <w:b/>
          <w:bCs/>
          <w:color w:val="000000" w:themeColor="text1"/>
          <w:sz w:val="22"/>
          <w:szCs w:val="22"/>
        </w:rPr>
      </w:pPr>
    </w:p>
    <w:p w14:paraId="21B76ECA" w14:textId="17E59BF6" w:rsidR="00A4262E" w:rsidRPr="002A5A68" w:rsidRDefault="00A4262E" w:rsidP="00AF31FE">
      <w:pPr>
        <w:pStyle w:val="Prrafodelista"/>
        <w:numPr>
          <w:ilvl w:val="0"/>
          <w:numId w:val="1"/>
        </w:numPr>
        <w:tabs>
          <w:tab w:val="left" w:pos="426"/>
        </w:tabs>
        <w:spacing w:line="360" w:lineRule="auto"/>
        <w:jc w:val="both"/>
        <w:rPr>
          <w:rFonts w:ascii="Palatino Linotype" w:hAnsi="Palatino Linotype"/>
          <w:color w:val="000000" w:themeColor="text1"/>
        </w:rPr>
      </w:pPr>
      <w:r w:rsidRPr="002A5A68">
        <w:rPr>
          <w:rFonts w:ascii="Palatino Linotype" w:hAnsi="Palatino Linotype" w:cs="Arial"/>
          <w:color w:val="000000" w:themeColor="text1"/>
        </w:rPr>
        <w:t>El</w:t>
      </w:r>
      <w:r w:rsidR="00C85A48" w:rsidRPr="002A5A68">
        <w:rPr>
          <w:rFonts w:ascii="Palatino Linotype" w:hAnsi="Palatino Linotype" w:cs="Arial"/>
          <w:color w:val="000000" w:themeColor="text1"/>
        </w:rPr>
        <w:t xml:space="preserve"> </w:t>
      </w:r>
      <w:r w:rsidRPr="002A5A68">
        <w:rPr>
          <w:rFonts w:ascii="Palatino Linotype" w:hAnsi="Palatino Linotype" w:cs="Arial"/>
          <w:color w:val="000000" w:themeColor="text1"/>
        </w:rPr>
        <w:t xml:space="preserve">dos </w:t>
      </w:r>
      <w:r w:rsidR="00C85A48" w:rsidRPr="002A5A68">
        <w:rPr>
          <w:rFonts w:ascii="Palatino Linotype" w:hAnsi="Palatino Linotype" w:cs="Arial"/>
          <w:color w:val="000000" w:themeColor="text1"/>
        </w:rPr>
        <w:t>(0</w:t>
      </w:r>
      <w:r w:rsidRPr="002A5A68">
        <w:rPr>
          <w:rFonts w:ascii="Palatino Linotype" w:hAnsi="Palatino Linotype" w:cs="Arial"/>
          <w:color w:val="000000" w:themeColor="text1"/>
        </w:rPr>
        <w:t>2</w:t>
      </w:r>
      <w:r w:rsidR="00C85A48" w:rsidRPr="002A5A68">
        <w:rPr>
          <w:rFonts w:ascii="Palatino Linotype" w:hAnsi="Palatino Linotype" w:cs="Arial"/>
          <w:color w:val="000000" w:themeColor="text1"/>
        </w:rPr>
        <w:t xml:space="preserve">) de </w:t>
      </w:r>
      <w:r w:rsidRPr="002A5A68">
        <w:rPr>
          <w:rFonts w:ascii="Palatino Linotype" w:hAnsi="Palatino Linotype" w:cs="Arial"/>
          <w:color w:val="000000" w:themeColor="text1"/>
        </w:rPr>
        <w:t>junio</w:t>
      </w:r>
      <w:r w:rsidR="00700B9B" w:rsidRPr="002A5A68">
        <w:rPr>
          <w:rFonts w:ascii="Palatino Linotype" w:hAnsi="Palatino Linotype" w:cs="Arial"/>
          <w:color w:val="000000" w:themeColor="text1"/>
        </w:rPr>
        <w:t xml:space="preserve"> de dos mil veintidós</w:t>
      </w:r>
      <w:r w:rsidR="00B23EFA" w:rsidRPr="002A5A68">
        <w:rPr>
          <w:rFonts w:ascii="Palatino Linotype" w:hAnsi="Palatino Linotype" w:cs="Arial"/>
          <w:color w:val="000000" w:themeColor="text1"/>
        </w:rPr>
        <w:t xml:space="preserve">, </w:t>
      </w:r>
      <w:r w:rsidR="003522BF" w:rsidRPr="002A5A68">
        <w:rPr>
          <w:rFonts w:ascii="Palatino Linotype" w:hAnsi="Palatino Linotype" w:cs="Arial"/>
          <w:color w:val="000000" w:themeColor="text1"/>
          <w:lang w:val="es-ES"/>
        </w:rPr>
        <w:t>con fundamento en el artículo 181</w:t>
      </w:r>
      <w:r w:rsidR="00B23EFA" w:rsidRPr="002A5A68">
        <w:rPr>
          <w:rFonts w:ascii="Palatino Linotype" w:hAnsi="Palatino Linotype" w:cs="Arial"/>
          <w:color w:val="000000" w:themeColor="text1"/>
          <w:lang w:val="es-ES"/>
        </w:rPr>
        <w:t>,</w:t>
      </w:r>
      <w:r w:rsidR="003522BF" w:rsidRPr="002A5A68">
        <w:rPr>
          <w:rFonts w:ascii="Palatino Linotype" w:hAnsi="Palatino Linotype" w:cs="Arial"/>
          <w:color w:val="000000" w:themeColor="text1"/>
          <w:lang w:val="es-ES"/>
        </w:rPr>
        <w:t xml:space="preserve"> tercer párrafo</w:t>
      </w:r>
      <w:r w:rsidR="00B23EFA" w:rsidRPr="002A5A68">
        <w:rPr>
          <w:rFonts w:ascii="Palatino Linotype" w:hAnsi="Palatino Linotype" w:cs="Arial"/>
          <w:color w:val="000000" w:themeColor="text1"/>
          <w:lang w:val="es-ES"/>
        </w:rPr>
        <w:t>,</w:t>
      </w:r>
      <w:r w:rsidR="003522BF" w:rsidRPr="002A5A68">
        <w:rPr>
          <w:rFonts w:ascii="Palatino Linotype" w:hAnsi="Palatino Linotype" w:cs="Arial"/>
          <w:color w:val="000000" w:themeColor="text1"/>
          <w:lang w:val="es-ES"/>
        </w:rPr>
        <w:t xml:space="preserve"> de la Ley de Transparencia y Acceso a la Información Pública del Estado de México y Municipios</w:t>
      </w:r>
      <w:r w:rsidR="003522BF" w:rsidRPr="002A5A68">
        <w:rPr>
          <w:rFonts w:ascii="Palatino Linotype" w:hAnsi="Palatino Linotype" w:cs="Arial"/>
          <w:bCs/>
          <w:color w:val="000000" w:themeColor="text1"/>
          <w:lang w:val="es-ES"/>
        </w:rPr>
        <w:t xml:space="preserve"> </w:t>
      </w:r>
      <w:r w:rsidR="003522BF" w:rsidRPr="002A5A68">
        <w:rPr>
          <w:rFonts w:ascii="Palatino Linotype" w:hAnsi="Palatino Linotype" w:cs="Arial"/>
          <w:color w:val="000000" w:themeColor="text1"/>
          <w:lang w:val="es-ES"/>
        </w:rPr>
        <w:t xml:space="preserve">se notificó que el plazo de treinta (30) días para </w:t>
      </w:r>
      <w:r w:rsidR="003522BF" w:rsidRPr="002A5A68">
        <w:rPr>
          <w:rFonts w:ascii="Palatino Linotype" w:hAnsi="Palatino Linotype" w:cs="Arial"/>
          <w:color w:val="000000" w:themeColor="text1"/>
          <w:lang w:val="es-ES"/>
        </w:rPr>
        <w:lastRenderedPageBreak/>
        <w:t xml:space="preserve">resolver </w:t>
      </w:r>
      <w:r w:rsidR="00D51076" w:rsidRPr="002A5A68">
        <w:rPr>
          <w:rFonts w:ascii="Palatino Linotype" w:hAnsi="Palatino Linotype" w:cs="Arial"/>
          <w:color w:val="000000" w:themeColor="text1"/>
          <w:lang w:val="es-ES"/>
        </w:rPr>
        <w:t xml:space="preserve">los </w:t>
      </w:r>
      <w:r w:rsidR="003522BF" w:rsidRPr="002A5A68">
        <w:rPr>
          <w:rFonts w:ascii="Palatino Linotype" w:hAnsi="Palatino Linotype" w:cs="Arial"/>
          <w:color w:val="000000" w:themeColor="text1"/>
          <w:lang w:val="es-ES"/>
        </w:rPr>
        <w:t>recurso</w:t>
      </w:r>
      <w:r w:rsidR="00D51076" w:rsidRPr="002A5A68">
        <w:rPr>
          <w:rFonts w:ascii="Palatino Linotype" w:hAnsi="Palatino Linotype" w:cs="Arial"/>
          <w:color w:val="000000" w:themeColor="text1"/>
          <w:lang w:val="es-ES"/>
        </w:rPr>
        <w:t>s</w:t>
      </w:r>
      <w:r w:rsidR="003522BF" w:rsidRPr="002A5A68">
        <w:rPr>
          <w:rFonts w:ascii="Palatino Linotype" w:hAnsi="Palatino Linotype" w:cs="Arial"/>
          <w:color w:val="000000" w:themeColor="text1"/>
          <w:lang w:val="es-ES"/>
        </w:rPr>
        <w:t xml:space="preserve"> de revisión sería ampliado por un periodo de quince (15) días hábiles adicionales</w:t>
      </w:r>
      <w:r w:rsidRPr="002A5A68">
        <w:rPr>
          <w:rFonts w:ascii="Palatino Linotype" w:hAnsi="Palatino Linotype" w:cs="Arial"/>
          <w:color w:val="000000" w:themeColor="text1"/>
          <w:lang w:val="es-ES"/>
        </w:rPr>
        <w:t>.</w:t>
      </w:r>
    </w:p>
    <w:p w14:paraId="5BD89F78" w14:textId="77777777" w:rsidR="00452169" w:rsidRPr="002A5A68" w:rsidRDefault="00452169" w:rsidP="00452169">
      <w:pPr>
        <w:pStyle w:val="Prrafodelista"/>
        <w:tabs>
          <w:tab w:val="left" w:pos="426"/>
        </w:tabs>
        <w:spacing w:line="360" w:lineRule="auto"/>
        <w:ind w:left="0"/>
        <w:jc w:val="both"/>
        <w:rPr>
          <w:rFonts w:ascii="Palatino Linotype" w:hAnsi="Palatino Linotype"/>
          <w:color w:val="000000" w:themeColor="text1"/>
        </w:rPr>
      </w:pPr>
    </w:p>
    <w:p w14:paraId="4E77D5AB" w14:textId="77777777" w:rsidR="00452169" w:rsidRPr="002A5A68"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A5A68">
        <w:rPr>
          <w:rFonts w:ascii="Palatino Linotype" w:hAnsi="Palatino Linotype"/>
          <w:color w:val="000000" w:themeColor="text1"/>
        </w:rPr>
        <w:t xml:space="preserve">Este </w:t>
      </w:r>
      <w:r w:rsidRPr="002A5A68">
        <w:rPr>
          <w:rFonts w:ascii="Palatino Linotype" w:hAnsi="Palatino Linotype"/>
        </w:rPr>
        <w:t>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64CD99C" w14:textId="77777777" w:rsidR="00452169" w:rsidRPr="002A5A68"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2D45235E" w14:textId="77777777" w:rsidR="00452169" w:rsidRPr="002A5A68"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A5A68">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06AA3FD" w14:textId="77777777" w:rsidR="00452169" w:rsidRPr="002A5A68"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26220EC2" w14:textId="77777777" w:rsidR="00452169" w:rsidRPr="002A5A68"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A5A68">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39CE6E5" w14:textId="77777777" w:rsidR="00452169" w:rsidRPr="002A5A68"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35529E6F" w14:textId="77777777" w:rsidR="00452169" w:rsidRPr="002A5A68"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A5A68">
        <w:rPr>
          <w:rFonts w:ascii="Palatino Linotype" w:hAnsi="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D94C77D" w14:textId="77777777" w:rsidR="00452169" w:rsidRPr="002A5A68"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0FB5E4F9" w14:textId="77777777" w:rsidR="00452169" w:rsidRPr="002A5A68"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A5A68">
        <w:rPr>
          <w:rFonts w:ascii="Palatino Linotype" w:hAnsi="Palatino Linotype"/>
        </w:rPr>
        <w:t>Por ello, excepcionalmente, si un asunto es resuelto con posterioridad a los plazos señalados por la norma debe analizarse la razonabilidad de dicha dilación atendiendo a los siguientes criterios:</w:t>
      </w:r>
    </w:p>
    <w:p w14:paraId="501DE0C6" w14:textId="77777777" w:rsidR="00452169" w:rsidRPr="002A5A68" w:rsidRDefault="00452169" w:rsidP="00452169">
      <w:pPr>
        <w:pStyle w:val="Prrafodelista"/>
        <w:tabs>
          <w:tab w:val="left" w:pos="426"/>
        </w:tabs>
        <w:spacing w:line="360" w:lineRule="auto"/>
        <w:ind w:left="0" w:right="49"/>
        <w:jc w:val="both"/>
        <w:rPr>
          <w:rFonts w:ascii="Palatino Linotype" w:hAnsi="Palatino Linotype"/>
        </w:rPr>
      </w:pPr>
    </w:p>
    <w:p w14:paraId="2544EE3D" w14:textId="77777777" w:rsidR="00452169" w:rsidRPr="002A5A68" w:rsidRDefault="00452169" w:rsidP="00452169">
      <w:pPr>
        <w:pStyle w:val="Prrafodelista"/>
        <w:numPr>
          <w:ilvl w:val="0"/>
          <w:numId w:val="43"/>
        </w:numPr>
        <w:ind w:left="851" w:right="616" w:hanging="284"/>
        <w:jc w:val="both"/>
        <w:rPr>
          <w:rFonts w:ascii="Palatino Linotype" w:hAnsi="Palatino Linotype"/>
          <w:sz w:val="22"/>
          <w:szCs w:val="22"/>
        </w:rPr>
      </w:pPr>
      <w:r w:rsidRPr="002A5A68">
        <w:rPr>
          <w:rFonts w:ascii="Palatino Linotype" w:hAnsi="Palatino Linotype"/>
          <w:sz w:val="22"/>
          <w:szCs w:val="22"/>
        </w:rPr>
        <w:t xml:space="preserve">Complejidad del Asunto: La complejidad de la prueba, la pluralidad de sujetos procesales, el tiempo transcurrido, las características y contexto del recurso. </w:t>
      </w:r>
    </w:p>
    <w:p w14:paraId="6074599F" w14:textId="77777777" w:rsidR="00452169" w:rsidRPr="002A5A68" w:rsidRDefault="00452169" w:rsidP="00452169">
      <w:pPr>
        <w:pStyle w:val="Prrafodelista"/>
        <w:ind w:left="851" w:right="616" w:hanging="284"/>
        <w:jc w:val="both"/>
        <w:rPr>
          <w:rFonts w:ascii="Palatino Linotype" w:hAnsi="Palatino Linotype"/>
          <w:sz w:val="22"/>
          <w:szCs w:val="22"/>
        </w:rPr>
      </w:pPr>
    </w:p>
    <w:p w14:paraId="6A9F2331" w14:textId="77777777" w:rsidR="00452169" w:rsidRPr="002A5A68" w:rsidRDefault="00452169" w:rsidP="00452169">
      <w:pPr>
        <w:pStyle w:val="Prrafodelista"/>
        <w:numPr>
          <w:ilvl w:val="0"/>
          <w:numId w:val="43"/>
        </w:numPr>
        <w:ind w:left="851" w:right="616" w:hanging="284"/>
        <w:jc w:val="both"/>
        <w:rPr>
          <w:rFonts w:ascii="Palatino Linotype" w:hAnsi="Palatino Linotype"/>
          <w:sz w:val="22"/>
          <w:szCs w:val="22"/>
        </w:rPr>
      </w:pPr>
      <w:r w:rsidRPr="002A5A68">
        <w:rPr>
          <w:rFonts w:ascii="Palatino Linotype" w:hAnsi="Palatino Linotype"/>
          <w:sz w:val="22"/>
          <w:szCs w:val="22"/>
        </w:rPr>
        <w:t>Actividad Procesal del interesado. Acciones u omisiones del interesado.</w:t>
      </w:r>
    </w:p>
    <w:p w14:paraId="7616075C" w14:textId="77777777" w:rsidR="00452169" w:rsidRPr="002A5A68" w:rsidRDefault="00452169" w:rsidP="00452169">
      <w:pPr>
        <w:ind w:left="851" w:right="616" w:hanging="284"/>
        <w:jc w:val="both"/>
        <w:rPr>
          <w:rFonts w:ascii="Palatino Linotype" w:hAnsi="Palatino Linotype"/>
          <w:sz w:val="22"/>
          <w:szCs w:val="22"/>
        </w:rPr>
      </w:pPr>
    </w:p>
    <w:p w14:paraId="4625383A" w14:textId="77777777" w:rsidR="00452169" w:rsidRPr="002A5A68" w:rsidRDefault="00452169" w:rsidP="00452169">
      <w:pPr>
        <w:pStyle w:val="Prrafodelista"/>
        <w:numPr>
          <w:ilvl w:val="0"/>
          <w:numId w:val="43"/>
        </w:numPr>
        <w:ind w:left="851" w:right="616" w:hanging="284"/>
        <w:jc w:val="both"/>
        <w:rPr>
          <w:rFonts w:ascii="Palatino Linotype" w:hAnsi="Palatino Linotype"/>
          <w:sz w:val="22"/>
          <w:szCs w:val="22"/>
        </w:rPr>
      </w:pPr>
      <w:r w:rsidRPr="002A5A68">
        <w:rPr>
          <w:rFonts w:ascii="Palatino Linotype" w:hAnsi="Palatino Linotype"/>
          <w:sz w:val="22"/>
          <w:szCs w:val="22"/>
        </w:rPr>
        <w:t>Conducta de la Autoridad: Las Acciones u omisiones realizadas en el procedimiento. Así como si la autoridad actuó con la debida diligencia.</w:t>
      </w:r>
    </w:p>
    <w:p w14:paraId="1CEAE0D0" w14:textId="77777777" w:rsidR="00452169" w:rsidRPr="002A5A68" w:rsidRDefault="00452169" w:rsidP="00452169">
      <w:pPr>
        <w:pStyle w:val="Prrafodelista"/>
        <w:ind w:left="851" w:right="616" w:hanging="284"/>
        <w:rPr>
          <w:rFonts w:ascii="Palatino Linotype" w:hAnsi="Palatino Linotype"/>
          <w:sz w:val="22"/>
          <w:szCs w:val="22"/>
        </w:rPr>
      </w:pPr>
    </w:p>
    <w:p w14:paraId="79BF59EF" w14:textId="77777777" w:rsidR="00452169" w:rsidRPr="002A5A68" w:rsidRDefault="00452169" w:rsidP="00452169">
      <w:pPr>
        <w:ind w:left="851" w:right="616" w:hanging="284"/>
        <w:jc w:val="both"/>
        <w:rPr>
          <w:rFonts w:ascii="Palatino Linotype" w:hAnsi="Palatino Linotype"/>
          <w:sz w:val="22"/>
          <w:szCs w:val="22"/>
        </w:rPr>
      </w:pPr>
      <w:r w:rsidRPr="002A5A68">
        <w:rPr>
          <w:rFonts w:ascii="Palatino Linotype" w:hAnsi="Palatino Linotype"/>
          <w:sz w:val="22"/>
          <w:szCs w:val="22"/>
        </w:rPr>
        <w:t>d) La afectación generada en la situación jurídica de la persona involucrada en el proceso: Violación a sus derechos humanos.</w:t>
      </w:r>
    </w:p>
    <w:p w14:paraId="3CEA25E1" w14:textId="77777777" w:rsidR="00452169" w:rsidRPr="002A5A68"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7DBBEC8C" w14:textId="77777777" w:rsidR="00452169" w:rsidRPr="002A5A68"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A5A68">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D6E9F76" w14:textId="77777777" w:rsidR="00452169" w:rsidRPr="002A5A68"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07E83B3A" w14:textId="77777777" w:rsidR="00452169" w:rsidRPr="002A5A68"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A5A68">
        <w:rPr>
          <w:rFonts w:ascii="Palatino Linotype" w:hAnsi="Palatino Linotype"/>
        </w:rPr>
        <w:lastRenderedPageBreak/>
        <w:t xml:space="preserve">Argumento que encuentra sustento en la jurisprudencia P./J. 32/92 emitida por el Pleno de la Suprema Corte de Justicia de la Nación de rubro </w:t>
      </w:r>
      <w:r w:rsidRPr="002A5A68">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2A5A68">
        <w:rPr>
          <w:rFonts w:ascii="Palatino Linotype" w:hAnsi="Palatino Linotype"/>
        </w:rPr>
        <w:t>, visible en la Gaceta del Seminario Judicial de la Federación con el registro digital 205635.</w:t>
      </w:r>
    </w:p>
    <w:p w14:paraId="7334CCE0" w14:textId="77777777" w:rsidR="00452169" w:rsidRPr="002A5A68"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4BA49F0A" w14:textId="77777777" w:rsidR="00452169" w:rsidRPr="002A5A68"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A5A68">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576319B" w14:textId="77777777" w:rsidR="00452169" w:rsidRPr="002A5A68"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2259BB29" w14:textId="77777777" w:rsidR="00452169" w:rsidRPr="002A5A68"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A5A68">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676DE20B" w14:textId="77777777" w:rsidR="00452169" w:rsidRPr="002A5A68"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7D85AB24" w14:textId="78BCC272" w:rsidR="00452169" w:rsidRPr="002A5A68"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A5A68">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7C7C8C77" w14:textId="77777777" w:rsidR="00A51B14" w:rsidRPr="002A5A68" w:rsidRDefault="00A51B14" w:rsidP="00A51B14">
      <w:pPr>
        <w:pStyle w:val="Prrafodelista"/>
        <w:tabs>
          <w:tab w:val="left" w:pos="426"/>
        </w:tabs>
        <w:spacing w:line="360" w:lineRule="auto"/>
        <w:ind w:left="0" w:right="49"/>
        <w:jc w:val="both"/>
        <w:rPr>
          <w:rFonts w:ascii="Palatino Linotype" w:hAnsi="Palatino Linotype" w:cs="Arial"/>
          <w:color w:val="000000" w:themeColor="text1"/>
        </w:rPr>
      </w:pPr>
    </w:p>
    <w:p w14:paraId="0C037A8B" w14:textId="77777777" w:rsidR="00452169" w:rsidRPr="002A5A68" w:rsidRDefault="00452169" w:rsidP="00452169">
      <w:pPr>
        <w:ind w:left="851" w:right="822"/>
        <w:jc w:val="both"/>
        <w:rPr>
          <w:rFonts w:ascii="Palatino Linotype" w:hAnsi="Palatino Linotype"/>
          <w:sz w:val="22"/>
        </w:rPr>
      </w:pPr>
      <w:r w:rsidRPr="002A5A68">
        <w:rPr>
          <w:rFonts w:ascii="Palatino Linotype" w:hAnsi="Palatino Linotype"/>
          <w:i/>
          <w:sz w:val="22"/>
        </w:rPr>
        <w:t>“PLAZO RAZONABLE PARA RESOLVER. DIMENSIÓN Y EFECTOS DE ESTE CONCEPTO CUANDO SE ADUCE EXCESIVA CARGA DE TRABAJO.”</w:t>
      </w:r>
      <w:r w:rsidRPr="002A5A68">
        <w:rPr>
          <w:rFonts w:ascii="Palatino Linotype" w:hAnsi="Palatino Linotype"/>
          <w:sz w:val="22"/>
        </w:rPr>
        <w:t xml:space="preserve"> consultable en el Seminario Judicial de la Federación y su gaceta, con el registro digital 2002351.</w:t>
      </w:r>
    </w:p>
    <w:p w14:paraId="7C80E0B6" w14:textId="77777777" w:rsidR="00452169" w:rsidRPr="002A5A68" w:rsidRDefault="00452169" w:rsidP="00452169">
      <w:pPr>
        <w:tabs>
          <w:tab w:val="left" w:pos="2070"/>
        </w:tabs>
        <w:ind w:left="851" w:right="822"/>
        <w:jc w:val="both"/>
        <w:rPr>
          <w:rFonts w:ascii="Palatino Linotype" w:hAnsi="Palatino Linotype"/>
          <w:b/>
          <w:sz w:val="22"/>
        </w:rPr>
      </w:pPr>
      <w:r w:rsidRPr="002A5A68">
        <w:rPr>
          <w:rFonts w:ascii="Palatino Linotype" w:hAnsi="Palatino Linotype"/>
          <w:b/>
          <w:sz w:val="22"/>
        </w:rPr>
        <w:tab/>
      </w:r>
    </w:p>
    <w:p w14:paraId="7739AB7D" w14:textId="77777777" w:rsidR="00452169" w:rsidRPr="002A5A68" w:rsidRDefault="00452169" w:rsidP="00452169">
      <w:pPr>
        <w:ind w:left="851" w:right="822"/>
        <w:jc w:val="both"/>
        <w:rPr>
          <w:rFonts w:ascii="Palatino Linotype" w:hAnsi="Palatino Linotype"/>
          <w:sz w:val="22"/>
        </w:rPr>
      </w:pPr>
      <w:r w:rsidRPr="002A5A68">
        <w:rPr>
          <w:rFonts w:ascii="Palatino Linotype" w:hAnsi="Palatino Linotype"/>
          <w:i/>
          <w:sz w:val="22"/>
        </w:rPr>
        <w:t>“PLAZO RAZONABLE PARA RESOLVER. CONCEPTO Y ELEMENTOS QUE LO INTEGRAN A LA LUZ DEL DERECHO INTERNACIONAL DE LOS DERECHOS HUMANOS.”</w:t>
      </w:r>
      <w:r w:rsidRPr="002A5A68">
        <w:rPr>
          <w:rFonts w:ascii="Palatino Linotype" w:hAnsi="Palatino Linotype"/>
          <w:sz w:val="22"/>
        </w:rPr>
        <w:t>, visible en el Seminario Judicial de la Federación y su gaceta, con el registro digital 2002350.</w:t>
      </w:r>
    </w:p>
    <w:p w14:paraId="7A74C089" w14:textId="77777777" w:rsidR="00452169" w:rsidRPr="002A5A68" w:rsidRDefault="00452169" w:rsidP="00452169">
      <w:pPr>
        <w:rPr>
          <w:rFonts w:ascii="Palatino Linotype" w:hAnsi="Palatino Linotype"/>
        </w:rPr>
      </w:pPr>
    </w:p>
    <w:p w14:paraId="2071ED8B" w14:textId="3AA9A393" w:rsidR="00452169" w:rsidRPr="002A5A68"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A5A68">
        <w:rPr>
          <w:rFonts w:ascii="Palatino Linotype" w:hAnsi="Palatino Linotype"/>
        </w:rPr>
        <w:t>Por ello, este Organismo Garante comprometido con la tutela de los derechos humanos confiados, señala que este exceso de plazo legal para resolver el presente asunto, resulta de carácter excepcional.</w:t>
      </w:r>
    </w:p>
    <w:p w14:paraId="6159E2F4" w14:textId="77777777" w:rsidR="00A4262E" w:rsidRPr="002A5A68" w:rsidRDefault="00A4262E" w:rsidP="00A4262E">
      <w:pPr>
        <w:pStyle w:val="Prrafodelista"/>
        <w:tabs>
          <w:tab w:val="left" w:pos="426"/>
        </w:tabs>
        <w:spacing w:line="360" w:lineRule="auto"/>
        <w:ind w:left="0"/>
        <w:jc w:val="both"/>
        <w:rPr>
          <w:rFonts w:ascii="Palatino Linotype" w:hAnsi="Palatino Linotype"/>
          <w:color w:val="000000" w:themeColor="text1"/>
        </w:rPr>
      </w:pPr>
    </w:p>
    <w:p w14:paraId="3001AA57" w14:textId="6817AE2C" w:rsidR="008965EF" w:rsidRPr="002A5A68" w:rsidRDefault="00A4262E" w:rsidP="00AF31FE">
      <w:pPr>
        <w:pStyle w:val="Prrafodelista"/>
        <w:numPr>
          <w:ilvl w:val="0"/>
          <w:numId w:val="1"/>
        </w:numPr>
        <w:tabs>
          <w:tab w:val="left" w:pos="426"/>
        </w:tabs>
        <w:spacing w:line="360" w:lineRule="auto"/>
        <w:jc w:val="both"/>
        <w:rPr>
          <w:rFonts w:ascii="Palatino Linotype" w:hAnsi="Palatino Linotype"/>
          <w:color w:val="000000" w:themeColor="text1"/>
        </w:rPr>
      </w:pPr>
      <w:r w:rsidRPr="002A5A68">
        <w:rPr>
          <w:rFonts w:ascii="Palatino Linotype" w:eastAsia="Calibri" w:hAnsi="Palatino Linotype" w:cs="Arial"/>
          <w:color w:val="000000" w:themeColor="text1"/>
          <w:lang w:val="es-ES"/>
        </w:rPr>
        <w:t xml:space="preserve">El </w:t>
      </w:r>
      <w:r w:rsidR="00D51076" w:rsidRPr="002A5A68">
        <w:rPr>
          <w:rFonts w:ascii="Palatino Linotype" w:eastAsia="Calibri" w:hAnsi="Palatino Linotype" w:cs="Arial"/>
          <w:color w:val="000000" w:themeColor="text1"/>
          <w:lang w:val="es-ES"/>
        </w:rPr>
        <w:t>quince</w:t>
      </w:r>
      <w:r w:rsidRPr="002A5A68">
        <w:rPr>
          <w:rFonts w:ascii="Palatino Linotype" w:eastAsia="Calibri" w:hAnsi="Palatino Linotype" w:cs="Arial"/>
          <w:color w:val="000000" w:themeColor="text1"/>
          <w:lang w:val="es-ES"/>
        </w:rPr>
        <w:t xml:space="preserve"> (</w:t>
      </w:r>
      <w:r w:rsidR="00D51076" w:rsidRPr="002A5A68">
        <w:rPr>
          <w:rFonts w:ascii="Palatino Linotype" w:eastAsia="Calibri" w:hAnsi="Palatino Linotype" w:cs="Arial"/>
          <w:color w:val="000000" w:themeColor="text1"/>
          <w:lang w:val="es-ES"/>
        </w:rPr>
        <w:t>15</w:t>
      </w:r>
      <w:r w:rsidRPr="002A5A68">
        <w:rPr>
          <w:rFonts w:ascii="Palatino Linotype" w:eastAsia="Calibri" w:hAnsi="Palatino Linotype" w:cs="Arial"/>
          <w:color w:val="000000" w:themeColor="text1"/>
          <w:lang w:val="es-ES"/>
        </w:rPr>
        <w:t>) de agosto de dos mil veintidós</w:t>
      </w:r>
      <w:r w:rsidRPr="002A5A68">
        <w:rPr>
          <w:rFonts w:ascii="Palatino Linotype" w:hAnsi="Palatino Linotype" w:cs="Arial"/>
          <w:color w:val="000000" w:themeColor="text1"/>
        </w:rPr>
        <w:t xml:space="preserve">, la Comisionada Ponente decretó el cierre del periodo de instrucción, por lo que ordenó turnar </w:t>
      </w:r>
      <w:r w:rsidR="00D51076" w:rsidRPr="002A5A68">
        <w:rPr>
          <w:rFonts w:ascii="Palatino Linotype" w:hAnsi="Palatino Linotype" w:cs="Arial"/>
          <w:color w:val="000000" w:themeColor="text1"/>
        </w:rPr>
        <w:t>los</w:t>
      </w:r>
      <w:r w:rsidRPr="002A5A68">
        <w:rPr>
          <w:rFonts w:ascii="Palatino Linotype" w:hAnsi="Palatino Linotype" w:cs="Arial"/>
          <w:color w:val="000000" w:themeColor="text1"/>
        </w:rPr>
        <w:t xml:space="preserve"> expediente</w:t>
      </w:r>
      <w:r w:rsidR="00D51076" w:rsidRPr="002A5A68">
        <w:rPr>
          <w:rFonts w:ascii="Palatino Linotype" w:hAnsi="Palatino Linotype" w:cs="Arial"/>
          <w:color w:val="000000" w:themeColor="text1"/>
        </w:rPr>
        <w:t>s</w:t>
      </w:r>
      <w:r w:rsidRPr="002A5A68">
        <w:rPr>
          <w:rFonts w:ascii="Palatino Linotype" w:hAnsi="Palatino Linotype" w:cs="Arial"/>
          <w:color w:val="000000" w:themeColor="text1"/>
        </w:rPr>
        <w:t xml:space="preserve"> para su resolución, misma que ahora se pronuncia.</w:t>
      </w:r>
      <w:r w:rsidR="003522BF" w:rsidRPr="002A5A68">
        <w:rPr>
          <w:rFonts w:ascii="Palatino Linotype" w:hAnsi="Palatino Linotype" w:cs="Arial"/>
          <w:color w:val="000000" w:themeColor="text1"/>
          <w:lang w:val="es-ES"/>
        </w:rPr>
        <w:t xml:space="preserve"> y -----------------------------------------------</w:t>
      </w:r>
    </w:p>
    <w:p w14:paraId="40AE03B9" w14:textId="77777777" w:rsidR="0098370C" w:rsidRPr="002A5A68" w:rsidRDefault="0098370C"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2A5A68" w:rsidRDefault="007C0013" w:rsidP="00B31E90">
      <w:pPr>
        <w:pStyle w:val="Ttulo1"/>
        <w:spacing w:before="0"/>
        <w:jc w:val="center"/>
        <w:rPr>
          <w:b/>
          <w:color w:val="000000" w:themeColor="text1"/>
        </w:rPr>
      </w:pPr>
      <w:bookmarkStart w:id="5" w:name="_Toc96002400"/>
      <w:r w:rsidRPr="002A5A68">
        <w:rPr>
          <w:b/>
          <w:color w:val="000000" w:themeColor="text1"/>
        </w:rPr>
        <w:t>CONSIDERANDO</w:t>
      </w:r>
      <w:bookmarkEnd w:id="3"/>
      <w:bookmarkEnd w:id="4"/>
      <w:bookmarkEnd w:id="5"/>
    </w:p>
    <w:p w14:paraId="435CF9A4" w14:textId="77777777" w:rsidR="00FC1DA7" w:rsidRPr="002A5A68" w:rsidRDefault="00FC1DA7" w:rsidP="00B31E90">
      <w:pPr>
        <w:rPr>
          <w:color w:val="000000" w:themeColor="text1"/>
          <w:lang w:eastAsia="en-US"/>
        </w:rPr>
      </w:pPr>
    </w:p>
    <w:p w14:paraId="629A5BE2" w14:textId="56C3E7D5" w:rsidR="007C0013" w:rsidRPr="002A5A68"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96002401"/>
      <w:r w:rsidRPr="002A5A68">
        <w:rPr>
          <w:rFonts w:ascii="Palatino Linotype" w:hAnsi="Palatino Linotype"/>
          <w:b/>
          <w:color w:val="000000" w:themeColor="text1"/>
          <w:sz w:val="24"/>
        </w:rPr>
        <w:t>PRIMERO. De la competencia</w:t>
      </w:r>
      <w:bookmarkEnd w:id="6"/>
      <w:bookmarkEnd w:id="7"/>
      <w:bookmarkEnd w:id="8"/>
    </w:p>
    <w:p w14:paraId="60FBD8C7" w14:textId="77777777" w:rsidR="00FC1DA7" w:rsidRPr="002A5A68" w:rsidRDefault="00FC1DA7" w:rsidP="00B31E90">
      <w:pPr>
        <w:rPr>
          <w:rFonts w:ascii="Palatino Linotype" w:hAnsi="Palatino Linotype"/>
          <w:color w:val="000000" w:themeColor="text1"/>
          <w:lang w:eastAsia="en-US"/>
        </w:rPr>
      </w:pPr>
    </w:p>
    <w:p w14:paraId="6F56872D" w14:textId="682E1205" w:rsidR="00751061" w:rsidRPr="002A5A68" w:rsidRDefault="00A45546" w:rsidP="00751061">
      <w:pPr>
        <w:pStyle w:val="Prrafodelista"/>
        <w:numPr>
          <w:ilvl w:val="0"/>
          <w:numId w:val="1"/>
        </w:numPr>
        <w:tabs>
          <w:tab w:val="left" w:pos="426"/>
        </w:tabs>
        <w:spacing w:line="360" w:lineRule="auto"/>
        <w:jc w:val="both"/>
        <w:rPr>
          <w:rFonts w:ascii="Palatino Linotype" w:eastAsia="Calibri" w:hAnsi="Palatino Linotype"/>
          <w:color w:val="000000" w:themeColor="text1"/>
          <w:lang w:val="es-ES"/>
        </w:rPr>
      </w:pPr>
      <w:r w:rsidRPr="002A5A68">
        <w:rPr>
          <w:rFonts w:ascii="Palatino Linotype" w:eastAsia="Calibri" w:hAnsi="Palatino Linotype"/>
          <w:color w:val="000000" w:themeColor="text1"/>
          <w:lang w:val="es-ES"/>
        </w:rPr>
        <w:t>Este Instituto de Transparencia, Acceso a la Información Pública y Protección de Datos Personales del Estado de México y Municipios, es comp</w:t>
      </w:r>
      <w:r w:rsidR="00D10AB0" w:rsidRPr="002A5A68">
        <w:rPr>
          <w:rFonts w:ascii="Palatino Linotype" w:eastAsia="Calibri" w:hAnsi="Palatino Linotype"/>
          <w:color w:val="000000" w:themeColor="text1"/>
          <w:lang w:val="es-ES"/>
        </w:rPr>
        <w:t xml:space="preserve">etente para conocer y resolver </w:t>
      </w:r>
      <w:r w:rsidRPr="002A5A68">
        <w:rPr>
          <w:rFonts w:ascii="Palatino Linotype" w:eastAsia="Calibri" w:hAnsi="Palatino Linotype"/>
          <w:color w:val="000000" w:themeColor="text1"/>
          <w:lang w:val="es-ES"/>
        </w:rPr>
        <w:t xml:space="preserve">el presente recurso de conformidad con el artículo: 6, apartado A, fracción </w:t>
      </w:r>
      <w:r w:rsidRPr="002A5A68">
        <w:rPr>
          <w:rFonts w:ascii="Palatino Linotype" w:eastAsia="Calibri" w:hAnsi="Palatino Linotype"/>
          <w:color w:val="000000" w:themeColor="text1"/>
          <w:lang w:val="es-ES"/>
        </w:rPr>
        <w:lastRenderedPageBreak/>
        <w:t xml:space="preserve">IV de la Constitución Política de los Estados Unidos Mexicanos; 5, párrafos </w:t>
      </w:r>
      <w:r w:rsidR="000B7C4F" w:rsidRPr="002A5A68">
        <w:rPr>
          <w:rFonts w:ascii="Palatino Linotype" w:eastAsia="Calibri" w:hAnsi="Palatino Linotype"/>
          <w:color w:val="000000" w:themeColor="text1"/>
          <w:lang w:val="es-ES"/>
        </w:rPr>
        <w:t>trigésimo, trigésimo primero y trigésimo segundo</w:t>
      </w:r>
      <w:r w:rsidR="004F785F" w:rsidRPr="002A5A68">
        <w:rPr>
          <w:rFonts w:ascii="Palatino Linotype" w:eastAsia="Calibri" w:hAnsi="Palatino Linotype"/>
          <w:color w:val="000000" w:themeColor="text1"/>
          <w:lang w:val="es-ES"/>
        </w:rPr>
        <w:t>,</w:t>
      </w:r>
      <w:r w:rsidRPr="002A5A68">
        <w:rPr>
          <w:rFonts w:ascii="Palatino Linotype" w:eastAsia="Calibri" w:hAnsi="Palatino Linotype"/>
          <w:color w:val="000000" w:themeColor="text1"/>
          <w:lang w:val="es-ES"/>
        </w:rPr>
        <w:t xml:space="preserve"> fracciones IV y V</w:t>
      </w:r>
      <w:r w:rsidR="004F785F" w:rsidRPr="002A5A68">
        <w:rPr>
          <w:rFonts w:ascii="Palatino Linotype" w:eastAsia="Calibri" w:hAnsi="Palatino Linotype"/>
          <w:color w:val="000000" w:themeColor="text1"/>
          <w:lang w:val="es-ES"/>
        </w:rPr>
        <w:t>,</w:t>
      </w:r>
      <w:r w:rsidRPr="002A5A68">
        <w:rPr>
          <w:rFonts w:ascii="Palatino Linotype" w:eastAsia="Calibri" w:hAnsi="Palatino Linotype"/>
          <w:color w:val="000000" w:themeColor="text1"/>
          <w:lang w:val="es-ES"/>
        </w:rPr>
        <w:t xml:space="preserve"> de la Constitución Política del Estado Libre y Soberano de México; artículos 1, 2 fracción II, 13, 29, 36 fracciones I y II, 176, 178, 179, 181 párrafo tercero y 185 </w:t>
      </w:r>
      <w:r w:rsidRPr="002A5A68">
        <w:rPr>
          <w:rFonts w:ascii="Palatino Linotype" w:eastAsia="Calibri" w:hAnsi="Palatino Linotype" w:cs="Arial"/>
          <w:color w:val="000000" w:themeColor="text1"/>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4A764A05" w14:textId="77777777" w:rsidR="00246216" w:rsidRPr="002A5A68" w:rsidRDefault="00246216" w:rsidP="00246216">
      <w:pPr>
        <w:pStyle w:val="Prrafodelista"/>
        <w:tabs>
          <w:tab w:val="left" w:pos="426"/>
        </w:tabs>
        <w:spacing w:line="360" w:lineRule="auto"/>
        <w:ind w:left="0"/>
        <w:jc w:val="both"/>
        <w:rPr>
          <w:rFonts w:ascii="Palatino Linotype" w:eastAsia="Calibri" w:hAnsi="Palatino Linotype"/>
          <w:color w:val="000000" w:themeColor="text1"/>
          <w:lang w:val="es-ES"/>
        </w:rPr>
      </w:pPr>
    </w:p>
    <w:p w14:paraId="74155BCC" w14:textId="726F95B2" w:rsidR="00246216" w:rsidRPr="002A5A68" w:rsidRDefault="007C0013" w:rsidP="00246216">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96002402"/>
      <w:r w:rsidRPr="002A5A68">
        <w:rPr>
          <w:rFonts w:ascii="Palatino Linotype" w:hAnsi="Palatino Linotype"/>
          <w:b/>
          <w:color w:val="000000" w:themeColor="text1"/>
          <w:sz w:val="24"/>
        </w:rPr>
        <w:t>SEGUNDO. De la oportunidad y proced</w:t>
      </w:r>
      <w:r w:rsidR="00F35C44" w:rsidRPr="002A5A68">
        <w:rPr>
          <w:rFonts w:ascii="Palatino Linotype" w:hAnsi="Palatino Linotype"/>
          <w:b/>
          <w:color w:val="000000" w:themeColor="text1"/>
          <w:sz w:val="24"/>
        </w:rPr>
        <w:t>encia</w:t>
      </w:r>
      <w:r w:rsidRPr="002A5A68">
        <w:rPr>
          <w:rFonts w:ascii="Palatino Linotype" w:hAnsi="Palatino Linotype"/>
          <w:b/>
          <w:color w:val="000000" w:themeColor="text1"/>
          <w:sz w:val="24"/>
        </w:rPr>
        <w:t>.</w:t>
      </w:r>
      <w:bookmarkEnd w:id="9"/>
      <w:bookmarkEnd w:id="10"/>
      <w:bookmarkEnd w:id="11"/>
    </w:p>
    <w:p w14:paraId="18E22450" w14:textId="77777777" w:rsidR="00C6440A" w:rsidRPr="002A5A68" w:rsidRDefault="00C6440A" w:rsidP="00B31E90">
      <w:pPr>
        <w:rPr>
          <w:color w:val="000000" w:themeColor="text1"/>
          <w:lang w:eastAsia="en-US"/>
        </w:rPr>
      </w:pPr>
    </w:p>
    <w:p w14:paraId="0E1A890D" w14:textId="132CAEA6" w:rsidR="00FE19DB" w:rsidRPr="002A5A68" w:rsidRDefault="003E6D0F" w:rsidP="00D51076">
      <w:pPr>
        <w:pStyle w:val="Prrafodelista"/>
        <w:numPr>
          <w:ilvl w:val="0"/>
          <w:numId w:val="1"/>
        </w:numPr>
        <w:tabs>
          <w:tab w:val="left" w:pos="426"/>
        </w:tabs>
        <w:spacing w:line="360" w:lineRule="auto"/>
        <w:ind w:right="49"/>
        <w:jc w:val="both"/>
        <w:rPr>
          <w:rFonts w:ascii="Palatino Linotype" w:hAnsi="Palatino Linotype" w:cs="Arial"/>
          <w:bCs/>
          <w:color w:val="000000" w:themeColor="text1"/>
        </w:rPr>
      </w:pPr>
      <w:r w:rsidRPr="002A5A68">
        <w:rPr>
          <w:rFonts w:ascii="Palatino Linotype" w:eastAsia="Calibri" w:hAnsi="Palatino Linotype" w:cs="Arial"/>
          <w:color w:val="000000" w:themeColor="text1"/>
        </w:rPr>
        <w:t xml:space="preserve">El </w:t>
      </w:r>
      <w:r w:rsidR="00740BA4" w:rsidRPr="002A5A68">
        <w:rPr>
          <w:rFonts w:ascii="Palatino Linotype" w:eastAsia="Calibri" w:hAnsi="Palatino Linotype" w:cs="Arial"/>
          <w:color w:val="000000" w:themeColor="text1"/>
        </w:rPr>
        <w:t xml:space="preserve">medio de impugnación fue presentado a través del </w:t>
      </w:r>
      <w:r w:rsidR="00740BA4" w:rsidRPr="002A5A68">
        <w:rPr>
          <w:rFonts w:ascii="Palatino Linotype" w:eastAsia="Calibri" w:hAnsi="Palatino Linotype" w:cs="Arial"/>
          <w:bCs/>
          <w:iCs/>
          <w:color w:val="000000" w:themeColor="text1"/>
        </w:rPr>
        <w:t>SAIMEX</w:t>
      </w:r>
      <w:r w:rsidR="00740BA4" w:rsidRPr="002A5A68">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2A5A68">
        <w:rPr>
          <w:rFonts w:ascii="Palatino Linotype" w:eastAsia="Calibri" w:hAnsi="Palatino Linotype" w:cs="Arial"/>
          <w:b/>
          <w:color w:val="000000" w:themeColor="text1"/>
        </w:rPr>
        <w:t>SUJETO OBLIGADO</w:t>
      </w:r>
      <w:r w:rsidR="00740BA4" w:rsidRPr="002A5A68">
        <w:rPr>
          <w:rFonts w:ascii="Palatino Linotype" w:eastAsia="Calibri" w:hAnsi="Palatino Linotype" w:cs="Arial"/>
          <w:color w:val="000000" w:themeColor="text1"/>
        </w:rPr>
        <w:t xml:space="preserve"> entregó respuesta el </w:t>
      </w:r>
      <w:r w:rsidR="00D51076" w:rsidRPr="002A5A68">
        <w:rPr>
          <w:rFonts w:ascii="Palatino Linotype" w:eastAsia="Calibri" w:hAnsi="Palatino Linotype" w:cs="Arial"/>
          <w:color w:val="000000" w:themeColor="text1"/>
        </w:rPr>
        <w:t>veintidós</w:t>
      </w:r>
      <w:r w:rsidR="00F842FD" w:rsidRPr="002A5A68">
        <w:rPr>
          <w:rFonts w:ascii="Palatino Linotype" w:eastAsia="Calibri" w:hAnsi="Palatino Linotype" w:cs="Arial"/>
          <w:color w:val="000000" w:themeColor="text1"/>
        </w:rPr>
        <w:t xml:space="preserve"> </w:t>
      </w:r>
      <w:r w:rsidR="00B92605" w:rsidRPr="002A5A68">
        <w:rPr>
          <w:rFonts w:ascii="Palatino Linotype" w:eastAsia="Calibri" w:hAnsi="Palatino Linotype" w:cs="Arial"/>
          <w:color w:val="000000" w:themeColor="text1"/>
        </w:rPr>
        <w:t>(</w:t>
      </w:r>
      <w:r w:rsidR="00D51076" w:rsidRPr="002A5A68">
        <w:rPr>
          <w:rFonts w:ascii="Palatino Linotype" w:eastAsia="Calibri" w:hAnsi="Palatino Linotype" w:cs="Arial"/>
          <w:color w:val="000000" w:themeColor="text1"/>
        </w:rPr>
        <w:t>22</w:t>
      </w:r>
      <w:r w:rsidR="00B92605" w:rsidRPr="002A5A68">
        <w:rPr>
          <w:rFonts w:ascii="Palatino Linotype" w:eastAsia="Calibri" w:hAnsi="Palatino Linotype" w:cs="Arial"/>
          <w:color w:val="000000" w:themeColor="text1"/>
        </w:rPr>
        <w:t xml:space="preserve">) de </w:t>
      </w:r>
      <w:r w:rsidR="00D51076" w:rsidRPr="002A5A68">
        <w:rPr>
          <w:rFonts w:ascii="Palatino Linotype" w:eastAsia="Calibri" w:hAnsi="Palatino Linotype" w:cs="Arial"/>
          <w:color w:val="000000" w:themeColor="text1"/>
        </w:rPr>
        <w:t>febrero</w:t>
      </w:r>
      <w:r w:rsidR="00C85A48" w:rsidRPr="002A5A68">
        <w:rPr>
          <w:rFonts w:ascii="Palatino Linotype" w:eastAsia="Calibri" w:hAnsi="Palatino Linotype" w:cs="Arial"/>
          <w:color w:val="000000" w:themeColor="text1"/>
        </w:rPr>
        <w:t xml:space="preserve"> de dos mil veintidós</w:t>
      </w:r>
      <w:r w:rsidR="00740BA4" w:rsidRPr="002A5A68">
        <w:rPr>
          <w:rFonts w:ascii="Palatino Linotype" w:eastAsia="Calibri" w:hAnsi="Palatino Linotype" w:cs="Arial"/>
          <w:color w:val="000000" w:themeColor="text1"/>
        </w:rPr>
        <w:t xml:space="preserve">, de tal forma que el plazo para interponer </w:t>
      </w:r>
      <w:r w:rsidR="00D51076" w:rsidRPr="002A5A68">
        <w:rPr>
          <w:rFonts w:ascii="Palatino Linotype" w:eastAsia="Calibri" w:hAnsi="Palatino Linotype" w:cs="Arial"/>
          <w:color w:val="000000" w:themeColor="text1"/>
        </w:rPr>
        <w:t>los</w:t>
      </w:r>
      <w:r w:rsidR="00740BA4" w:rsidRPr="002A5A68">
        <w:rPr>
          <w:rFonts w:ascii="Palatino Linotype" w:eastAsia="Calibri" w:hAnsi="Palatino Linotype" w:cs="Arial"/>
          <w:color w:val="000000" w:themeColor="text1"/>
        </w:rPr>
        <w:t xml:space="preserve"> recurso</w:t>
      </w:r>
      <w:r w:rsidR="00D51076" w:rsidRPr="002A5A68">
        <w:rPr>
          <w:rFonts w:ascii="Palatino Linotype" w:eastAsia="Calibri" w:hAnsi="Palatino Linotype" w:cs="Arial"/>
          <w:color w:val="000000" w:themeColor="text1"/>
        </w:rPr>
        <w:t>s</w:t>
      </w:r>
      <w:r w:rsidR="00740BA4" w:rsidRPr="002A5A68">
        <w:rPr>
          <w:rFonts w:ascii="Palatino Linotype" w:eastAsia="Calibri" w:hAnsi="Palatino Linotype" w:cs="Arial"/>
          <w:color w:val="000000" w:themeColor="text1"/>
        </w:rPr>
        <w:t xml:space="preserve"> de revisión transcurrió del </w:t>
      </w:r>
      <w:r w:rsidR="00D51076" w:rsidRPr="002A5A68">
        <w:rPr>
          <w:rFonts w:ascii="Palatino Linotype" w:eastAsia="Calibri" w:hAnsi="Palatino Linotype" w:cs="Arial"/>
          <w:color w:val="000000" w:themeColor="text1"/>
        </w:rPr>
        <w:t>veintitrés</w:t>
      </w:r>
      <w:r w:rsidR="00F842FD" w:rsidRPr="002A5A68">
        <w:rPr>
          <w:rFonts w:ascii="Palatino Linotype" w:eastAsia="Calibri" w:hAnsi="Palatino Linotype" w:cs="Arial"/>
          <w:color w:val="000000" w:themeColor="text1"/>
        </w:rPr>
        <w:t xml:space="preserve"> </w:t>
      </w:r>
      <w:r w:rsidR="00C85A48" w:rsidRPr="002A5A68">
        <w:rPr>
          <w:rFonts w:ascii="Palatino Linotype" w:eastAsia="Calibri" w:hAnsi="Palatino Linotype" w:cs="Arial"/>
          <w:color w:val="000000" w:themeColor="text1"/>
        </w:rPr>
        <w:t>(</w:t>
      </w:r>
      <w:r w:rsidR="00D51076" w:rsidRPr="002A5A68">
        <w:rPr>
          <w:rFonts w:ascii="Palatino Linotype" w:eastAsia="Calibri" w:hAnsi="Palatino Linotype" w:cs="Arial"/>
          <w:color w:val="000000" w:themeColor="text1"/>
        </w:rPr>
        <w:t>23</w:t>
      </w:r>
      <w:r w:rsidR="00C85A48" w:rsidRPr="002A5A68">
        <w:rPr>
          <w:rFonts w:ascii="Palatino Linotype" w:eastAsia="Calibri" w:hAnsi="Palatino Linotype" w:cs="Arial"/>
          <w:color w:val="000000" w:themeColor="text1"/>
        </w:rPr>
        <w:t xml:space="preserve">) </w:t>
      </w:r>
      <w:r w:rsidR="00F842FD" w:rsidRPr="002A5A68">
        <w:rPr>
          <w:rFonts w:ascii="Palatino Linotype" w:eastAsia="Calibri" w:hAnsi="Palatino Linotype" w:cs="Arial"/>
          <w:color w:val="000000" w:themeColor="text1"/>
        </w:rPr>
        <w:t xml:space="preserve">de </w:t>
      </w:r>
      <w:r w:rsidR="00D51076" w:rsidRPr="002A5A68">
        <w:rPr>
          <w:rFonts w:ascii="Palatino Linotype" w:eastAsia="Calibri" w:hAnsi="Palatino Linotype" w:cs="Arial"/>
          <w:color w:val="000000" w:themeColor="text1"/>
        </w:rPr>
        <w:t>febrero</w:t>
      </w:r>
      <w:r w:rsidR="00F842FD" w:rsidRPr="002A5A68">
        <w:rPr>
          <w:rFonts w:ascii="Palatino Linotype" w:eastAsia="Calibri" w:hAnsi="Palatino Linotype" w:cs="Arial"/>
          <w:color w:val="000000" w:themeColor="text1"/>
        </w:rPr>
        <w:t xml:space="preserve"> </w:t>
      </w:r>
      <w:r w:rsidR="00C85A48" w:rsidRPr="002A5A68">
        <w:rPr>
          <w:rFonts w:ascii="Palatino Linotype" w:eastAsia="Calibri" w:hAnsi="Palatino Linotype" w:cs="Arial"/>
          <w:color w:val="000000" w:themeColor="text1"/>
        </w:rPr>
        <w:t xml:space="preserve">al </w:t>
      </w:r>
      <w:r w:rsidR="00D51076" w:rsidRPr="002A5A68">
        <w:rPr>
          <w:rFonts w:ascii="Palatino Linotype" w:eastAsia="Calibri" w:hAnsi="Palatino Linotype" w:cs="Arial"/>
          <w:color w:val="000000" w:themeColor="text1"/>
        </w:rPr>
        <w:t>dieciséis</w:t>
      </w:r>
      <w:r w:rsidR="00B92605" w:rsidRPr="002A5A68">
        <w:rPr>
          <w:rFonts w:ascii="Palatino Linotype" w:eastAsia="Calibri" w:hAnsi="Palatino Linotype" w:cs="Arial"/>
          <w:color w:val="000000" w:themeColor="text1"/>
        </w:rPr>
        <w:t xml:space="preserve"> (</w:t>
      </w:r>
      <w:r w:rsidR="00D51076" w:rsidRPr="002A5A68">
        <w:rPr>
          <w:rFonts w:ascii="Palatino Linotype" w:eastAsia="Calibri" w:hAnsi="Palatino Linotype" w:cs="Arial"/>
          <w:color w:val="000000" w:themeColor="text1"/>
        </w:rPr>
        <w:t>16</w:t>
      </w:r>
      <w:r w:rsidR="00C85A48" w:rsidRPr="002A5A68">
        <w:rPr>
          <w:rFonts w:ascii="Palatino Linotype" w:eastAsia="Calibri" w:hAnsi="Palatino Linotype" w:cs="Arial"/>
          <w:color w:val="000000" w:themeColor="text1"/>
        </w:rPr>
        <w:t xml:space="preserve">) de </w:t>
      </w:r>
      <w:r w:rsidR="00D51076" w:rsidRPr="002A5A68">
        <w:rPr>
          <w:rFonts w:ascii="Palatino Linotype" w:eastAsia="Calibri" w:hAnsi="Palatino Linotype" w:cs="Arial"/>
          <w:color w:val="000000" w:themeColor="text1"/>
        </w:rPr>
        <w:t xml:space="preserve">marzo </w:t>
      </w:r>
      <w:r w:rsidR="00740BA4" w:rsidRPr="002A5A68">
        <w:rPr>
          <w:rFonts w:ascii="Palatino Linotype" w:eastAsia="Calibri" w:hAnsi="Palatino Linotype" w:cs="Arial"/>
          <w:color w:val="000000" w:themeColor="text1"/>
        </w:rPr>
        <w:t xml:space="preserve">de dos mil </w:t>
      </w:r>
      <w:r w:rsidR="00C85A48" w:rsidRPr="002A5A68">
        <w:rPr>
          <w:rFonts w:ascii="Palatino Linotype" w:eastAsia="Calibri" w:hAnsi="Palatino Linotype" w:cs="Arial"/>
          <w:color w:val="000000" w:themeColor="text1"/>
        </w:rPr>
        <w:t>veintidós</w:t>
      </w:r>
      <w:r w:rsidR="00740BA4" w:rsidRPr="002A5A68">
        <w:rPr>
          <w:rFonts w:ascii="Palatino Linotype" w:eastAsia="Calibri" w:hAnsi="Palatino Linotype" w:cs="Arial"/>
          <w:color w:val="000000" w:themeColor="text1"/>
        </w:rPr>
        <w:t>, en</w:t>
      </w:r>
      <w:r w:rsidR="00FE19DB" w:rsidRPr="002A5A68">
        <w:rPr>
          <w:rFonts w:ascii="Palatino Linotype" w:eastAsia="Calibri" w:hAnsi="Palatino Linotype" w:cs="Arial"/>
          <w:color w:val="000000" w:themeColor="text1"/>
        </w:rPr>
        <w:t xml:space="preserve"> consecuencia, </w:t>
      </w:r>
      <w:r w:rsidR="00FE19DB" w:rsidRPr="002A5A68">
        <w:rPr>
          <w:rFonts w:ascii="Palatino Linotype" w:hAnsi="Palatino Linotype" w:cs="Arial"/>
          <w:bCs/>
          <w:color w:val="000000" w:themeColor="text1"/>
        </w:rPr>
        <w:t>si la parte RECURRENTE presentó su</w:t>
      </w:r>
      <w:r w:rsidR="00D51076" w:rsidRPr="002A5A68">
        <w:rPr>
          <w:rFonts w:ascii="Palatino Linotype" w:hAnsi="Palatino Linotype" w:cs="Arial"/>
          <w:bCs/>
          <w:color w:val="000000" w:themeColor="text1"/>
        </w:rPr>
        <w:t>s</w:t>
      </w:r>
      <w:r w:rsidR="00FE19DB" w:rsidRPr="002A5A68">
        <w:rPr>
          <w:rFonts w:ascii="Palatino Linotype" w:hAnsi="Palatino Linotype" w:cs="Arial"/>
          <w:bCs/>
          <w:color w:val="000000" w:themeColor="text1"/>
        </w:rPr>
        <w:t xml:space="preserve"> inconformidad</w:t>
      </w:r>
      <w:r w:rsidR="00D51076" w:rsidRPr="002A5A68">
        <w:rPr>
          <w:rFonts w:ascii="Palatino Linotype" w:hAnsi="Palatino Linotype" w:cs="Arial"/>
          <w:bCs/>
          <w:color w:val="000000" w:themeColor="text1"/>
        </w:rPr>
        <w:t>es</w:t>
      </w:r>
      <w:r w:rsidR="00FE19DB" w:rsidRPr="002A5A68">
        <w:rPr>
          <w:rFonts w:ascii="Palatino Linotype" w:hAnsi="Palatino Linotype" w:cs="Arial"/>
          <w:bCs/>
          <w:color w:val="000000" w:themeColor="text1"/>
        </w:rPr>
        <w:t xml:space="preserve"> el </w:t>
      </w:r>
      <w:r w:rsidR="00D51076" w:rsidRPr="002A5A68">
        <w:rPr>
          <w:rFonts w:ascii="Palatino Linotype" w:hAnsi="Palatino Linotype" w:cs="Arial"/>
          <w:bCs/>
          <w:color w:val="000000" w:themeColor="text1"/>
        </w:rPr>
        <w:t>veintidós</w:t>
      </w:r>
      <w:r w:rsidR="00FE19DB" w:rsidRPr="002A5A68">
        <w:rPr>
          <w:rFonts w:ascii="Palatino Linotype" w:hAnsi="Palatino Linotype" w:cs="Arial"/>
          <w:bCs/>
          <w:color w:val="000000" w:themeColor="text1"/>
        </w:rPr>
        <w:t xml:space="preserve"> (</w:t>
      </w:r>
      <w:r w:rsidR="00D51076" w:rsidRPr="002A5A68">
        <w:rPr>
          <w:rFonts w:ascii="Palatino Linotype" w:hAnsi="Palatino Linotype" w:cs="Arial"/>
          <w:bCs/>
          <w:color w:val="000000" w:themeColor="text1"/>
        </w:rPr>
        <w:t>22</w:t>
      </w:r>
      <w:r w:rsidR="00FE19DB" w:rsidRPr="002A5A68">
        <w:rPr>
          <w:rFonts w:ascii="Palatino Linotype" w:hAnsi="Palatino Linotype" w:cs="Arial"/>
          <w:bCs/>
          <w:color w:val="000000" w:themeColor="text1"/>
        </w:rPr>
        <w:t>) de</w:t>
      </w:r>
      <w:r w:rsidR="00F842FD" w:rsidRPr="002A5A68">
        <w:rPr>
          <w:rFonts w:ascii="Palatino Linotype" w:hAnsi="Palatino Linotype" w:cs="Arial"/>
          <w:bCs/>
          <w:color w:val="000000" w:themeColor="text1"/>
        </w:rPr>
        <w:t xml:space="preserve"> </w:t>
      </w:r>
      <w:r w:rsidR="00D51076" w:rsidRPr="002A5A68">
        <w:rPr>
          <w:rFonts w:ascii="Palatino Linotype" w:hAnsi="Palatino Linotype" w:cs="Arial"/>
          <w:bCs/>
          <w:color w:val="000000" w:themeColor="text1"/>
        </w:rPr>
        <w:t>febrero</w:t>
      </w:r>
      <w:r w:rsidR="00FE19DB" w:rsidRPr="002A5A68">
        <w:rPr>
          <w:rFonts w:ascii="Palatino Linotype" w:hAnsi="Palatino Linotype" w:cs="Arial"/>
          <w:bCs/>
          <w:color w:val="000000" w:themeColor="text1"/>
        </w:rPr>
        <w:t xml:space="preserve"> de dos mil veintidós, se encuentra dentro de los márgenes temporales previstos en el artículo 178 de la Ley de Transparencia y Acceso a la Información Pública del Estado de México y Municipios.</w:t>
      </w:r>
    </w:p>
    <w:p w14:paraId="21903286" w14:textId="77777777" w:rsidR="00740BA4" w:rsidRPr="002A5A68" w:rsidRDefault="00740BA4" w:rsidP="00740BA4">
      <w:pPr>
        <w:pStyle w:val="Prrafodelista"/>
        <w:tabs>
          <w:tab w:val="left" w:pos="426"/>
        </w:tabs>
        <w:spacing w:line="360" w:lineRule="auto"/>
        <w:ind w:left="0" w:right="49"/>
        <w:jc w:val="both"/>
        <w:rPr>
          <w:rFonts w:ascii="Palatino Linotype" w:hAnsi="Palatino Linotype" w:cs="Arial"/>
          <w:bCs/>
          <w:color w:val="000000" w:themeColor="text1"/>
        </w:rPr>
      </w:pPr>
    </w:p>
    <w:p w14:paraId="52DD5993" w14:textId="6BFF9730" w:rsidR="005F1362" w:rsidRPr="002A5A68"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2A5A68">
        <w:rPr>
          <w:rFonts w:ascii="Palatino Linotype" w:eastAsia="Calibri" w:hAnsi="Palatino Linotype" w:cs="Arial"/>
          <w:color w:val="000000" w:themeColor="text1"/>
        </w:rPr>
        <w:t xml:space="preserve">Consecuencia de lo anterior, esta Ponencia Resolutora advierte que </w:t>
      </w:r>
      <w:r w:rsidR="00540208" w:rsidRPr="002A5A68">
        <w:rPr>
          <w:rFonts w:ascii="Palatino Linotype" w:eastAsia="Calibri" w:hAnsi="Palatino Linotype" w:cs="Arial"/>
          <w:color w:val="000000" w:themeColor="text1"/>
        </w:rPr>
        <w:t xml:space="preserve">el escrito contiene las formalidades previstas por el artículo 180 último párrafo de la Ley </w:t>
      </w:r>
      <w:r w:rsidR="004911B6" w:rsidRPr="002A5A68">
        <w:rPr>
          <w:rFonts w:ascii="Palatino Linotype" w:eastAsia="Calibri" w:hAnsi="Palatino Linotype" w:cs="Arial"/>
          <w:color w:val="000000" w:themeColor="text1"/>
        </w:rPr>
        <w:t>de Transparencia y Acceso a la Información Pública del Estado de México y Municipios</w:t>
      </w:r>
      <w:r w:rsidR="00540208" w:rsidRPr="002A5A68">
        <w:rPr>
          <w:rFonts w:ascii="Palatino Linotype" w:eastAsia="Calibri" w:hAnsi="Palatino Linotype" w:cs="Arial"/>
          <w:color w:val="000000" w:themeColor="text1"/>
        </w:rPr>
        <w:t xml:space="preserve">, </w:t>
      </w:r>
      <w:r w:rsidR="00540208" w:rsidRPr="002A5A68">
        <w:rPr>
          <w:rFonts w:ascii="Palatino Linotype" w:eastAsia="Calibri" w:hAnsi="Palatino Linotype" w:cs="Arial"/>
          <w:color w:val="000000" w:themeColor="text1"/>
        </w:rPr>
        <w:lastRenderedPageBreak/>
        <w:t xml:space="preserve">por lo que es procedente que </w:t>
      </w:r>
      <w:r w:rsidR="004911B6" w:rsidRPr="002A5A68">
        <w:rPr>
          <w:rFonts w:ascii="Palatino Linotype" w:eastAsia="Calibri" w:hAnsi="Palatino Linotype" w:cs="Arial"/>
          <w:color w:val="000000" w:themeColor="text1"/>
        </w:rPr>
        <w:t>e</w:t>
      </w:r>
      <w:r w:rsidR="00540208" w:rsidRPr="002A5A68">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567545DB" w14:textId="77777777" w:rsidR="00A339DE" w:rsidRPr="002A5A68" w:rsidRDefault="00A339DE" w:rsidP="00A339DE">
      <w:pPr>
        <w:pStyle w:val="Prrafodelista"/>
        <w:tabs>
          <w:tab w:val="left" w:pos="426"/>
        </w:tabs>
        <w:spacing w:line="360" w:lineRule="auto"/>
        <w:ind w:left="0" w:right="49"/>
        <w:jc w:val="both"/>
        <w:rPr>
          <w:rFonts w:ascii="Palatino Linotype" w:hAnsi="Palatino Linotype" w:cs="Arial"/>
          <w:color w:val="000000" w:themeColor="text1"/>
        </w:rPr>
      </w:pPr>
      <w:bookmarkStart w:id="12" w:name="_Toc459174366"/>
      <w:bookmarkStart w:id="13" w:name="_Toc459659884"/>
      <w:bookmarkStart w:id="14" w:name="_Toc461687280"/>
      <w:bookmarkStart w:id="15" w:name="_Toc462771051"/>
      <w:bookmarkStart w:id="16" w:name="_Toc464139201"/>
    </w:p>
    <w:p w14:paraId="779C8BA9" w14:textId="4EA03B09" w:rsidR="00AB2CAA" w:rsidRPr="002A5A68" w:rsidRDefault="00452169" w:rsidP="00AB2CAA">
      <w:pPr>
        <w:pStyle w:val="Ttulo2"/>
        <w:spacing w:before="0"/>
        <w:rPr>
          <w:rFonts w:ascii="Palatino Linotype" w:hAnsi="Palatino Linotype"/>
          <w:b/>
          <w:color w:val="000000" w:themeColor="text1"/>
          <w:sz w:val="24"/>
          <w:szCs w:val="24"/>
        </w:rPr>
      </w:pPr>
      <w:r w:rsidRPr="002A5A68">
        <w:rPr>
          <w:rFonts w:ascii="Palatino Linotype" w:hAnsi="Palatino Linotype"/>
          <w:b/>
          <w:color w:val="000000" w:themeColor="text1"/>
          <w:sz w:val="24"/>
          <w:szCs w:val="24"/>
        </w:rPr>
        <w:t>TERCERO</w:t>
      </w:r>
      <w:r w:rsidR="00AB2CAA" w:rsidRPr="002A5A68">
        <w:rPr>
          <w:rFonts w:ascii="Palatino Linotype" w:hAnsi="Palatino Linotype"/>
          <w:b/>
          <w:color w:val="000000" w:themeColor="text1"/>
          <w:sz w:val="24"/>
          <w:szCs w:val="24"/>
        </w:rPr>
        <w:t xml:space="preserve">. Del planteamiento de la </w:t>
      </w:r>
      <w:r w:rsidR="00AB2CAA" w:rsidRPr="002A5A68">
        <w:rPr>
          <w:rFonts w:ascii="Palatino Linotype" w:hAnsi="Palatino Linotype"/>
          <w:b/>
          <w:i/>
          <w:color w:val="000000" w:themeColor="text1"/>
          <w:sz w:val="24"/>
          <w:szCs w:val="24"/>
        </w:rPr>
        <w:t>Litis</w:t>
      </w:r>
      <w:r w:rsidR="00AB2CAA" w:rsidRPr="002A5A68">
        <w:rPr>
          <w:rFonts w:ascii="Palatino Linotype" w:hAnsi="Palatino Linotype"/>
          <w:b/>
          <w:color w:val="000000" w:themeColor="text1"/>
          <w:sz w:val="24"/>
          <w:szCs w:val="24"/>
        </w:rPr>
        <w:t>.</w:t>
      </w:r>
    </w:p>
    <w:p w14:paraId="47759DD0" w14:textId="77777777" w:rsidR="00AB2CAA" w:rsidRPr="002A5A68" w:rsidRDefault="00AB2CAA" w:rsidP="00AB2CAA">
      <w:pPr>
        <w:tabs>
          <w:tab w:val="left" w:pos="426"/>
        </w:tabs>
        <w:spacing w:line="360" w:lineRule="auto"/>
        <w:ind w:right="49"/>
        <w:jc w:val="both"/>
        <w:rPr>
          <w:rFonts w:ascii="Palatino Linotype" w:hAnsi="Palatino Linotype" w:cs="Arial"/>
          <w:color w:val="000000" w:themeColor="text1"/>
        </w:rPr>
      </w:pPr>
    </w:p>
    <w:p w14:paraId="6B558AFC" w14:textId="77777777" w:rsidR="00D51076" w:rsidRPr="002A5A68" w:rsidRDefault="00F46B41" w:rsidP="00036385">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A5A68">
        <w:rPr>
          <w:rFonts w:ascii="Palatino Linotype" w:hAnsi="Palatino Linotype" w:cs="Arial"/>
          <w:color w:val="000000" w:themeColor="text1"/>
        </w:rPr>
        <w:t xml:space="preserve">Se requirió </w:t>
      </w:r>
      <w:r w:rsidR="00667F62" w:rsidRPr="002A5A68">
        <w:rPr>
          <w:rFonts w:ascii="Palatino Linotype" w:hAnsi="Palatino Linotype" w:cs="Arial"/>
          <w:color w:val="000000" w:themeColor="text1"/>
        </w:rPr>
        <w:t>obtener</w:t>
      </w:r>
      <w:r w:rsidR="007E6DA4" w:rsidRPr="002A5A68">
        <w:rPr>
          <w:rFonts w:ascii="Palatino Linotype" w:hAnsi="Palatino Linotype" w:cs="Arial"/>
          <w:color w:val="000000" w:themeColor="text1"/>
        </w:rPr>
        <w:t xml:space="preserve"> diversa información relacionada con el pago de obligaciones fiscales del </w:t>
      </w:r>
      <w:r w:rsidR="007E6DA4" w:rsidRPr="002A5A68">
        <w:rPr>
          <w:rFonts w:ascii="Palatino Linotype" w:hAnsi="Palatino Linotype" w:cs="Arial"/>
          <w:b/>
          <w:bCs/>
          <w:color w:val="000000" w:themeColor="text1"/>
        </w:rPr>
        <w:t>SUJETO OBLIGADO</w:t>
      </w:r>
      <w:r w:rsidR="007E6DA4" w:rsidRPr="002A5A68">
        <w:rPr>
          <w:rFonts w:ascii="Palatino Linotype" w:hAnsi="Palatino Linotype" w:cs="Arial"/>
          <w:color w:val="000000" w:themeColor="text1"/>
        </w:rPr>
        <w:t xml:space="preserve">, a saber: </w:t>
      </w:r>
    </w:p>
    <w:p w14:paraId="677575A2" w14:textId="77777777" w:rsidR="00D51076" w:rsidRPr="002A5A68" w:rsidRDefault="007E6DA4" w:rsidP="00D51076">
      <w:pPr>
        <w:pStyle w:val="Prrafodelista"/>
        <w:tabs>
          <w:tab w:val="left" w:pos="426"/>
        </w:tabs>
        <w:ind w:left="567" w:right="616"/>
        <w:jc w:val="both"/>
        <w:rPr>
          <w:rFonts w:ascii="Palatino Linotype" w:hAnsi="Palatino Linotype" w:cs="Arial"/>
          <w:b/>
          <w:bCs/>
          <w:color w:val="000000" w:themeColor="text1"/>
          <w:sz w:val="22"/>
          <w:szCs w:val="22"/>
        </w:rPr>
      </w:pPr>
      <w:r w:rsidRPr="002A5A68">
        <w:rPr>
          <w:rFonts w:ascii="Palatino Linotype" w:hAnsi="Palatino Linotype" w:cs="Arial"/>
          <w:b/>
          <w:bCs/>
          <w:color w:val="000000" w:themeColor="text1"/>
        </w:rPr>
        <w:t>a</w:t>
      </w:r>
      <w:r w:rsidRPr="002A5A68">
        <w:rPr>
          <w:rFonts w:ascii="Palatino Linotype" w:hAnsi="Palatino Linotype" w:cs="Arial"/>
          <w:b/>
          <w:bCs/>
          <w:color w:val="000000" w:themeColor="text1"/>
          <w:sz w:val="22"/>
          <w:szCs w:val="22"/>
        </w:rPr>
        <w:t xml:space="preserve">) Opinión de cumplimiento proporcionada por el SAT, IMSS, INFONAVIT y SATEM; </w:t>
      </w:r>
    </w:p>
    <w:p w14:paraId="3925E7A7" w14:textId="77777777" w:rsidR="00D51076" w:rsidRPr="002A5A68" w:rsidRDefault="007E6DA4" w:rsidP="00D51076">
      <w:pPr>
        <w:pStyle w:val="Prrafodelista"/>
        <w:tabs>
          <w:tab w:val="left" w:pos="426"/>
        </w:tabs>
        <w:ind w:left="567" w:right="616"/>
        <w:jc w:val="both"/>
        <w:rPr>
          <w:rFonts w:ascii="Palatino Linotype" w:hAnsi="Palatino Linotype" w:cs="Arial"/>
          <w:b/>
          <w:bCs/>
          <w:color w:val="000000" w:themeColor="text1"/>
          <w:sz w:val="22"/>
          <w:szCs w:val="22"/>
        </w:rPr>
      </w:pPr>
      <w:r w:rsidRPr="002A5A68">
        <w:rPr>
          <w:rFonts w:ascii="Palatino Linotype" w:hAnsi="Palatino Linotype" w:cs="Arial"/>
          <w:b/>
          <w:bCs/>
          <w:color w:val="000000" w:themeColor="text1"/>
          <w:sz w:val="22"/>
          <w:szCs w:val="22"/>
        </w:rPr>
        <w:t xml:space="preserve">b) Reportes del aplicativo “Visor de nómina del SAT”, del dos mil dieciocho al dos mil veintiuno, en sus presentaciones ‘Vista anual acumulada’, ‘Detalle mensual’ y ‘Detalle diferencias sueldos y salarios’; </w:t>
      </w:r>
    </w:p>
    <w:p w14:paraId="49FFF0F1" w14:textId="77777777" w:rsidR="00D51076" w:rsidRPr="002A5A68" w:rsidRDefault="007E6DA4" w:rsidP="00D51076">
      <w:pPr>
        <w:pStyle w:val="Prrafodelista"/>
        <w:tabs>
          <w:tab w:val="left" w:pos="426"/>
        </w:tabs>
        <w:ind w:left="567" w:right="616"/>
        <w:jc w:val="both"/>
        <w:rPr>
          <w:rFonts w:ascii="Palatino Linotype" w:hAnsi="Palatino Linotype" w:cs="Arial"/>
          <w:b/>
          <w:bCs/>
          <w:color w:val="000000" w:themeColor="text1"/>
          <w:sz w:val="22"/>
          <w:szCs w:val="22"/>
        </w:rPr>
      </w:pPr>
      <w:r w:rsidRPr="002A5A68">
        <w:rPr>
          <w:rFonts w:ascii="Palatino Linotype" w:hAnsi="Palatino Linotype" w:cs="Arial"/>
          <w:b/>
          <w:bCs/>
          <w:color w:val="000000" w:themeColor="text1"/>
          <w:sz w:val="22"/>
          <w:szCs w:val="22"/>
        </w:rPr>
        <w:t xml:space="preserve">c) Constancias de situación fiscal de no adeudo emitida por el INFONAVIT, IMSS y SATEM; </w:t>
      </w:r>
    </w:p>
    <w:p w14:paraId="26137E4C" w14:textId="7E34C895" w:rsidR="0056788F" w:rsidRPr="002A5A68" w:rsidRDefault="007E6DA4" w:rsidP="00D51076">
      <w:pPr>
        <w:pStyle w:val="Prrafodelista"/>
        <w:tabs>
          <w:tab w:val="left" w:pos="426"/>
        </w:tabs>
        <w:ind w:left="567" w:right="616"/>
        <w:jc w:val="both"/>
        <w:rPr>
          <w:rFonts w:ascii="Palatino Linotype" w:hAnsi="Palatino Linotype" w:cs="Arial"/>
          <w:b/>
          <w:bCs/>
          <w:color w:val="000000" w:themeColor="text1"/>
          <w:sz w:val="22"/>
          <w:szCs w:val="22"/>
        </w:rPr>
      </w:pPr>
      <w:r w:rsidRPr="002A5A68">
        <w:rPr>
          <w:rFonts w:ascii="Palatino Linotype" w:hAnsi="Palatino Linotype" w:cs="Arial"/>
          <w:b/>
          <w:bCs/>
          <w:color w:val="000000" w:themeColor="text1"/>
          <w:sz w:val="22"/>
          <w:szCs w:val="22"/>
        </w:rPr>
        <w:t xml:space="preserve">d) </w:t>
      </w:r>
      <w:r w:rsidR="00E36C79" w:rsidRPr="002A5A68">
        <w:rPr>
          <w:rFonts w:ascii="Palatino Linotype" w:hAnsi="Palatino Linotype" w:cs="Arial"/>
          <w:b/>
          <w:bCs/>
          <w:color w:val="000000" w:themeColor="text1"/>
          <w:sz w:val="22"/>
          <w:szCs w:val="22"/>
        </w:rPr>
        <w:t>Se genere un documento</w:t>
      </w:r>
      <w:r w:rsidRPr="002A5A68">
        <w:rPr>
          <w:rFonts w:ascii="Palatino Linotype" w:hAnsi="Palatino Linotype" w:cs="Arial"/>
          <w:b/>
          <w:bCs/>
          <w:color w:val="000000" w:themeColor="text1"/>
          <w:sz w:val="22"/>
          <w:szCs w:val="22"/>
        </w:rPr>
        <w:t xml:space="preserve"> donde se desarrolle </w:t>
      </w:r>
      <w:r w:rsidR="00E36C79" w:rsidRPr="002A5A68">
        <w:rPr>
          <w:rFonts w:ascii="Palatino Linotype" w:hAnsi="Palatino Linotype" w:cs="Arial"/>
          <w:b/>
          <w:bCs/>
          <w:color w:val="000000" w:themeColor="text1"/>
          <w:sz w:val="22"/>
          <w:szCs w:val="22"/>
        </w:rPr>
        <w:t>diversa información</w:t>
      </w:r>
      <w:r w:rsidRPr="002A5A68">
        <w:rPr>
          <w:rFonts w:ascii="Palatino Linotype" w:hAnsi="Palatino Linotype" w:cs="Arial"/>
          <w:b/>
          <w:bCs/>
          <w:color w:val="000000" w:themeColor="text1"/>
          <w:sz w:val="22"/>
          <w:szCs w:val="22"/>
        </w:rPr>
        <w:t xml:space="preserve"> relacionada con el pago del ISR.</w:t>
      </w:r>
    </w:p>
    <w:p w14:paraId="52493E42" w14:textId="77777777" w:rsidR="0056788F" w:rsidRPr="002A5A68"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02AA7C26" w14:textId="698CE55C" w:rsidR="007E6DA4" w:rsidRPr="002A5A68" w:rsidRDefault="006F500E" w:rsidP="00AF31FE">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A5A68">
        <w:rPr>
          <w:rFonts w:ascii="Palatino Linotype" w:hAnsi="Palatino Linotype" w:cs="Arial"/>
          <w:color w:val="000000" w:themeColor="text1"/>
        </w:rPr>
        <w:t>E</w:t>
      </w:r>
      <w:r w:rsidR="004D04EB" w:rsidRPr="002A5A68">
        <w:rPr>
          <w:rFonts w:ascii="Palatino Linotype" w:hAnsi="Palatino Linotype" w:cs="Arial"/>
          <w:color w:val="000000" w:themeColor="text1"/>
        </w:rPr>
        <w:t>n respuesta</w:t>
      </w:r>
      <w:r w:rsidR="006C3040" w:rsidRPr="002A5A68">
        <w:rPr>
          <w:rFonts w:ascii="Palatino Linotype" w:hAnsi="Palatino Linotype" w:cs="Arial"/>
          <w:color w:val="000000" w:themeColor="text1"/>
        </w:rPr>
        <w:t>,</w:t>
      </w:r>
      <w:r w:rsidR="004D04EB" w:rsidRPr="002A5A68">
        <w:rPr>
          <w:rFonts w:ascii="Palatino Linotype" w:hAnsi="Palatino Linotype" w:cs="Arial"/>
          <w:color w:val="000000" w:themeColor="text1"/>
        </w:rPr>
        <w:t xml:space="preserve"> el </w:t>
      </w:r>
      <w:r w:rsidR="00E36C79" w:rsidRPr="002A5A68">
        <w:rPr>
          <w:rFonts w:ascii="Palatino Linotype" w:hAnsi="Palatino Linotype" w:cs="Arial"/>
          <w:b/>
          <w:color w:val="000000" w:themeColor="text1"/>
        </w:rPr>
        <w:t>SUJETO OBLIGADO</w:t>
      </w:r>
      <w:r w:rsidRPr="002A5A68">
        <w:rPr>
          <w:rFonts w:ascii="Palatino Linotype" w:hAnsi="Palatino Linotype" w:cs="Arial"/>
          <w:bCs/>
          <w:color w:val="000000" w:themeColor="text1"/>
        </w:rPr>
        <w:t xml:space="preserve"> </w:t>
      </w:r>
      <w:r w:rsidR="004D04EB" w:rsidRPr="002A5A68">
        <w:rPr>
          <w:rFonts w:ascii="Palatino Linotype" w:hAnsi="Palatino Linotype" w:cs="Arial"/>
          <w:bCs/>
          <w:color w:val="000000" w:themeColor="text1"/>
        </w:rPr>
        <w:t>a través del Director de Administración y Finanzas informó que se generó una ampliaciación de plazo para dar respuesta a las solicitudes de información, autorizada por su Comité de Transparencia.</w:t>
      </w:r>
    </w:p>
    <w:p w14:paraId="75877B49" w14:textId="77777777" w:rsidR="007E6DA4" w:rsidRPr="002A5A68" w:rsidRDefault="007E6DA4" w:rsidP="007E6DA4">
      <w:pPr>
        <w:pStyle w:val="Prrafodelista"/>
        <w:tabs>
          <w:tab w:val="left" w:pos="426"/>
        </w:tabs>
        <w:spacing w:line="360" w:lineRule="auto"/>
        <w:ind w:left="0" w:right="49"/>
        <w:jc w:val="both"/>
        <w:rPr>
          <w:rFonts w:ascii="Palatino Linotype" w:hAnsi="Palatino Linotype" w:cs="Arial"/>
          <w:color w:val="000000" w:themeColor="text1"/>
        </w:rPr>
      </w:pPr>
    </w:p>
    <w:p w14:paraId="5A315F66" w14:textId="5F493A9F" w:rsidR="00F46B41" w:rsidRPr="002A5A68" w:rsidRDefault="007E6DA4" w:rsidP="00AF31FE">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A5A68">
        <w:rPr>
          <w:rFonts w:ascii="Palatino Linotype" w:hAnsi="Palatino Linotype" w:cs="Arial"/>
          <w:color w:val="000000" w:themeColor="text1"/>
        </w:rPr>
        <w:t>El</w:t>
      </w:r>
      <w:r w:rsidR="00826F38" w:rsidRPr="002A5A68">
        <w:rPr>
          <w:rFonts w:ascii="Palatino Linotype" w:hAnsi="Palatino Linotype" w:cs="Arial"/>
          <w:color w:val="000000" w:themeColor="text1"/>
        </w:rPr>
        <w:t xml:space="preserve"> particular impugnó </w:t>
      </w:r>
      <w:r w:rsidR="006A2EFB" w:rsidRPr="002A5A68">
        <w:rPr>
          <w:rFonts w:ascii="Palatino Linotype" w:hAnsi="Palatino Linotype" w:cs="Arial"/>
          <w:color w:val="000000" w:themeColor="text1"/>
        </w:rPr>
        <w:t>la respuesta</w:t>
      </w:r>
      <w:r w:rsidR="00826F38" w:rsidRPr="002A5A68">
        <w:rPr>
          <w:rFonts w:ascii="Palatino Linotype" w:hAnsi="Palatino Linotype" w:cs="Arial"/>
          <w:color w:val="000000" w:themeColor="text1"/>
        </w:rPr>
        <w:t xml:space="preserve"> mediante recurso de revisión, </w:t>
      </w:r>
      <w:r w:rsidR="006A2EFB" w:rsidRPr="002A5A68">
        <w:rPr>
          <w:rFonts w:ascii="Palatino Linotype" w:hAnsi="Palatino Linotype" w:cs="Arial"/>
          <w:color w:val="000000" w:themeColor="text1"/>
        </w:rPr>
        <w:t>en el que señaló</w:t>
      </w:r>
      <w:r w:rsidR="00826F38" w:rsidRPr="002A5A68">
        <w:rPr>
          <w:rFonts w:ascii="Palatino Linotype" w:hAnsi="Palatino Linotype" w:cs="Arial"/>
          <w:color w:val="000000" w:themeColor="text1"/>
        </w:rPr>
        <w:t xml:space="preserve"> por agravios</w:t>
      </w:r>
      <w:r w:rsidR="00910076" w:rsidRPr="002A5A68">
        <w:rPr>
          <w:rFonts w:ascii="Palatino Linotype" w:hAnsi="Palatino Linotype" w:cs="Arial"/>
          <w:color w:val="000000" w:themeColor="text1"/>
        </w:rPr>
        <w:t xml:space="preserve"> que</w:t>
      </w:r>
      <w:r w:rsidR="00826F38" w:rsidRPr="002A5A68">
        <w:rPr>
          <w:rFonts w:ascii="Palatino Linotype" w:hAnsi="Palatino Linotype" w:cs="Arial"/>
          <w:color w:val="000000" w:themeColor="text1"/>
        </w:rPr>
        <w:t xml:space="preserve"> </w:t>
      </w:r>
      <w:r w:rsidR="00EB0909" w:rsidRPr="002A5A68">
        <w:rPr>
          <w:rFonts w:ascii="Palatino Linotype" w:hAnsi="Palatino Linotype" w:cs="Arial"/>
          <w:color w:val="000000" w:themeColor="text1"/>
        </w:rPr>
        <w:t xml:space="preserve">la respuesta del </w:t>
      </w:r>
      <w:r w:rsidR="00EB0909" w:rsidRPr="002A5A68">
        <w:rPr>
          <w:rFonts w:ascii="Palatino Linotype" w:hAnsi="Palatino Linotype" w:cs="Arial"/>
          <w:b/>
          <w:color w:val="000000" w:themeColor="text1"/>
        </w:rPr>
        <w:t>SUJETO OBLIGADO</w:t>
      </w:r>
      <w:r w:rsidR="00EB0909" w:rsidRPr="002A5A68">
        <w:rPr>
          <w:rFonts w:ascii="Palatino Linotype" w:hAnsi="Palatino Linotype" w:cs="Arial"/>
          <w:color w:val="000000" w:themeColor="text1"/>
        </w:rPr>
        <w:t xml:space="preserve"> actualizaba las causales de procedencia del recurso establecidas en el artículo 179, fracciones I, IV, XI y XII, de la Ley de Transparencia y Acceso a la Información Pública del Estado de México y Municipios; asimismo, </w:t>
      </w:r>
      <w:r w:rsidR="00457FBC" w:rsidRPr="002A5A68">
        <w:rPr>
          <w:rFonts w:ascii="Palatino Linotype" w:hAnsi="Palatino Linotype" w:cs="Arial"/>
          <w:color w:val="000000" w:themeColor="text1"/>
        </w:rPr>
        <w:t xml:space="preserve">manifestó que el Ayuntamiento de </w:t>
      </w:r>
      <w:r w:rsidR="00A51B14" w:rsidRPr="002A5A68">
        <w:rPr>
          <w:rFonts w:ascii="Palatino Linotype" w:hAnsi="Palatino Linotype" w:cs="Arial"/>
          <w:color w:val="000000" w:themeColor="text1"/>
        </w:rPr>
        <w:t>Naucalpan de Juárez</w:t>
      </w:r>
      <w:r w:rsidR="00457FBC" w:rsidRPr="002A5A68">
        <w:rPr>
          <w:rFonts w:ascii="Palatino Linotype" w:hAnsi="Palatino Linotype" w:cs="Arial"/>
          <w:color w:val="000000" w:themeColor="text1"/>
        </w:rPr>
        <w:t xml:space="preserve"> sí t</w:t>
      </w:r>
      <w:r w:rsidR="00A51B14" w:rsidRPr="002A5A68">
        <w:rPr>
          <w:rFonts w:ascii="Palatino Linotype" w:hAnsi="Palatino Linotype" w:cs="Arial"/>
          <w:color w:val="000000" w:themeColor="text1"/>
        </w:rPr>
        <w:t>iene</w:t>
      </w:r>
      <w:r w:rsidR="00457FBC" w:rsidRPr="002A5A68">
        <w:rPr>
          <w:rFonts w:ascii="Palatino Linotype" w:hAnsi="Palatino Linotype" w:cs="Arial"/>
          <w:color w:val="000000" w:themeColor="text1"/>
        </w:rPr>
        <w:t xml:space="preserve"> competencia para poseer, generar y administrar los reportes </w:t>
      </w:r>
      <w:r w:rsidR="00457FBC" w:rsidRPr="002A5A68">
        <w:rPr>
          <w:rFonts w:ascii="Palatino Linotype" w:hAnsi="Palatino Linotype" w:cs="Arial"/>
          <w:color w:val="000000" w:themeColor="text1"/>
        </w:rPr>
        <w:lastRenderedPageBreak/>
        <w:t>relacionados con el ‘Visor de nómina’ del SAT, e indicó la forma en que aquél podía hacerse de los formatos requeridos para su entrega.</w:t>
      </w:r>
    </w:p>
    <w:p w14:paraId="2B665942" w14:textId="77777777" w:rsidR="00C83EF5" w:rsidRPr="002A5A68" w:rsidRDefault="00C83EF5" w:rsidP="00C83EF5">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3822C019" w:rsidR="001A032D" w:rsidRPr="002A5A68"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A5A68">
        <w:rPr>
          <w:rFonts w:ascii="Palatino Linotype" w:hAnsi="Palatino Linotype" w:cs="Arial"/>
          <w:color w:val="000000" w:themeColor="text1"/>
        </w:rPr>
        <w:t xml:space="preserve">En ese sentido, </w:t>
      </w:r>
      <w:r w:rsidR="002E160F" w:rsidRPr="002A5A68">
        <w:rPr>
          <w:rFonts w:ascii="Palatino Linotype" w:hAnsi="Palatino Linotype" w:cs="Arial"/>
          <w:color w:val="000000" w:themeColor="text1"/>
        </w:rPr>
        <w:t xml:space="preserve">esta Ponencia Resolutora advierte que las razones o motivos de inconformidad manifestados por el </w:t>
      </w:r>
      <w:r w:rsidRPr="002A5A68">
        <w:rPr>
          <w:rFonts w:ascii="Palatino Linotype" w:hAnsi="Palatino Linotype" w:cs="Arial"/>
          <w:b/>
          <w:bCs/>
          <w:color w:val="000000" w:themeColor="text1"/>
        </w:rPr>
        <w:t>RECURRENTE</w:t>
      </w:r>
      <w:r w:rsidRPr="002A5A68">
        <w:rPr>
          <w:rFonts w:ascii="Palatino Linotype" w:hAnsi="Palatino Linotype" w:cs="Arial"/>
          <w:color w:val="000000" w:themeColor="text1"/>
        </w:rPr>
        <w:t xml:space="preserve"> </w:t>
      </w:r>
      <w:r w:rsidR="002E160F" w:rsidRPr="002A5A68">
        <w:rPr>
          <w:rFonts w:ascii="Palatino Linotype" w:hAnsi="Palatino Linotype" w:cs="Arial"/>
          <w:color w:val="000000" w:themeColor="text1"/>
        </w:rPr>
        <w:t>sugieren que la respuesta proporcionada</w:t>
      </w:r>
      <w:r w:rsidR="00B855AA" w:rsidRPr="002A5A68">
        <w:rPr>
          <w:rFonts w:ascii="Palatino Linotype" w:hAnsi="Palatino Linotype" w:cs="Arial"/>
          <w:color w:val="000000" w:themeColor="text1"/>
        </w:rPr>
        <w:t xml:space="preserve"> por el </w:t>
      </w:r>
      <w:r w:rsidR="00B855AA" w:rsidRPr="002A5A68">
        <w:rPr>
          <w:rFonts w:ascii="Palatino Linotype" w:hAnsi="Palatino Linotype" w:cs="Arial"/>
          <w:b/>
          <w:bCs/>
          <w:color w:val="000000" w:themeColor="text1"/>
        </w:rPr>
        <w:t>SUJETO OBLIGADO</w:t>
      </w:r>
      <w:r w:rsidR="00B855AA" w:rsidRPr="002A5A68">
        <w:rPr>
          <w:rFonts w:ascii="Palatino Linotype" w:hAnsi="Palatino Linotype" w:cs="Arial"/>
          <w:color w:val="000000" w:themeColor="text1"/>
        </w:rPr>
        <w:t xml:space="preserve"> no cumplió con </w:t>
      </w:r>
      <w:r w:rsidR="008F7752" w:rsidRPr="002A5A68">
        <w:rPr>
          <w:rFonts w:ascii="Palatino Linotype" w:hAnsi="Palatino Linotype" w:cs="Arial"/>
          <w:color w:val="000000" w:themeColor="text1"/>
        </w:rPr>
        <w:t>los</w:t>
      </w:r>
      <w:r w:rsidR="00B855AA" w:rsidRPr="002A5A68">
        <w:rPr>
          <w:rFonts w:ascii="Palatino Linotype" w:hAnsi="Palatino Linotype" w:cs="Arial"/>
          <w:color w:val="000000" w:themeColor="text1"/>
        </w:rPr>
        <w:t xml:space="preserve"> principio</w:t>
      </w:r>
      <w:r w:rsidR="008F7752" w:rsidRPr="002A5A68">
        <w:rPr>
          <w:rFonts w:ascii="Palatino Linotype" w:hAnsi="Palatino Linotype" w:cs="Arial"/>
          <w:color w:val="000000" w:themeColor="text1"/>
        </w:rPr>
        <w:t>s</w:t>
      </w:r>
      <w:r w:rsidR="00B855AA" w:rsidRPr="002A5A68">
        <w:rPr>
          <w:rFonts w:ascii="Palatino Linotype" w:hAnsi="Palatino Linotype" w:cs="Arial"/>
          <w:color w:val="000000" w:themeColor="text1"/>
        </w:rPr>
        <w:t xml:space="preserve"> contendido</w:t>
      </w:r>
      <w:r w:rsidR="008F7752" w:rsidRPr="002A5A68">
        <w:rPr>
          <w:rFonts w:ascii="Palatino Linotype" w:hAnsi="Palatino Linotype" w:cs="Arial"/>
          <w:color w:val="000000" w:themeColor="text1"/>
        </w:rPr>
        <w:t>s</w:t>
      </w:r>
      <w:r w:rsidR="00B855AA" w:rsidRPr="002A5A68">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2A5A68">
        <w:rPr>
          <w:rFonts w:ascii="Palatino Linotype" w:hAnsi="Palatino Linotype" w:cs="Arial"/>
          <w:color w:val="000000" w:themeColor="text1"/>
        </w:rPr>
        <w:t>os</w:t>
      </w:r>
      <w:r w:rsidR="00B855AA" w:rsidRPr="002A5A68">
        <w:rPr>
          <w:rFonts w:ascii="Palatino Linotype" w:hAnsi="Palatino Linotype" w:cs="Arial"/>
          <w:color w:val="000000" w:themeColor="text1"/>
        </w:rPr>
        <w:t xml:space="preserve"> cual</w:t>
      </w:r>
      <w:r w:rsidR="008F7752" w:rsidRPr="002A5A68">
        <w:rPr>
          <w:rFonts w:ascii="Palatino Linotype" w:hAnsi="Palatino Linotype" w:cs="Arial"/>
          <w:color w:val="000000" w:themeColor="text1"/>
        </w:rPr>
        <w:t>es</w:t>
      </w:r>
      <w:r w:rsidR="00B855AA" w:rsidRPr="002A5A68">
        <w:rPr>
          <w:rFonts w:ascii="Palatino Linotype" w:hAnsi="Palatino Linotype" w:cs="Arial"/>
          <w:color w:val="000000" w:themeColor="text1"/>
        </w:rPr>
        <w:t xml:space="preserve"> señala</w:t>
      </w:r>
      <w:r w:rsidR="008F7752" w:rsidRPr="002A5A68">
        <w:rPr>
          <w:rFonts w:ascii="Palatino Linotype" w:hAnsi="Palatino Linotype" w:cs="Arial"/>
          <w:color w:val="000000" w:themeColor="text1"/>
        </w:rPr>
        <w:t>n</w:t>
      </w:r>
      <w:r w:rsidR="00B855AA" w:rsidRPr="002A5A68">
        <w:rPr>
          <w:rFonts w:ascii="Palatino Linotype" w:hAnsi="Palatino Linotype" w:cs="Arial"/>
          <w:color w:val="000000" w:themeColor="text1"/>
        </w:rPr>
        <w:t xml:space="preserve"> que en la generación, publicación y entrega de información se deberá garantizar que ésta </w:t>
      </w:r>
      <w:r w:rsidR="00C51671" w:rsidRPr="002A5A68">
        <w:rPr>
          <w:rFonts w:ascii="Palatino Linotype" w:hAnsi="Palatino Linotype" w:cs="Arial"/>
          <w:color w:val="000000" w:themeColor="text1"/>
        </w:rPr>
        <w:t>sea</w:t>
      </w:r>
      <w:r w:rsidR="00B855AA" w:rsidRPr="002A5A68">
        <w:rPr>
          <w:rFonts w:ascii="Palatino Linotype" w:hAnsi="Palatino Linotype" w:cs="Arial"/>
          <w:color w:val="000000" w:themeColor="text1"/>
        </w:rPr>
        <w:t xml:space="preserve"> </w:t>
      </w:r>
      <w:r w:rsidR="00C83EF5" w:rsidRPr="002A5A68">
        <w:rPr>
          <w:rFonts w:ascii="Palatino Linotype" w:hAnsi="Palatino Linotype" w:cs="Arial"/>
          <w:b/>
          <w:bCs/>
          <w:color w:val="000000" w:themeColor="text1"/>
        </w:rPr>
        <w:t>accesible</w:t>
      </w:r>
      <w:r w:rsidR="00EB0909" w:rsidRPr="002A5A68">
        <w:rPr>
          <w:rFonts w:ascii="Palatino Linotype" w:hAnsi="Palatino Linotype" w:cs="Arial"/>
          <w:b/>
          <w:bCs/>
          <w:color w:val="000000" w:themeColor="text1"/>
        </w:rPr>
        <w:t xml:space="preserve"> </w:t>
      </w:r>
      <w:r w:rsidR="00EB0909" w:rsidRPr="002A5A68">
        <w:rPr>
          <w:rFonts w:ascii="Palatino Linotype" w:hAnsi="Palatino Linotype" w:cs="Arial"/>
          <w:bCs/>
          <w:color w:val="000000" w:themeColor="text1"/>
        </w:rPr>
        <w:t>y</w:t>
      </w:r>
      <w:r w:rsidR="00EB0909" w:rsidRPr="002A5A68">
        <w:rPr>
          <w:rFonts w:ascii="Palatino Linotype" w:hAnsi="Palatino Linotype" w:cs="Arial"/>
          <w:b/>
          <w:bCs/>
          <w:color w:val="000000" w:themeColor="text1"/>
        </w:rPr>
        <w:t xml:space="preserve"> </w:t>
      </w:r>
      <w:r w:rsidR="00457FBC" w:rsidRPr="002A5A68">
        <w:rPr>
          <w:rFonts w:ascii="Palatino Linotype" w:hAnsi="Palatino Linotype" w:cs="Arial"/>
          <w:b/>
          <w:bCs/>
          <w:color w:val="000000" w:themeColor="text1"/>
        </w:rPr>
        <w:t>congruente</w:t>
      </w:r>
      <w:r w:rsidR="00B855AA" w:rsidRPr="002A5A68">
        <w:rPr>
          <w:rFonts w:ascii="Palatino Linotype" w:hAnsi="Palatino Linotype" w:cs="Arial"/>
          <w:color w:val="000000" w:themeColor="text1"/>
        </w:rPr>
        <w:t>.</w:t>
      </w:r>
    </w:p>
    <w:p w14:paraId="026A3A70" w14:textId="77777777" w:rsidR="00197091" w:rsidRPr="002A5A68"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798A565E" w:rsidR="00AD76A1" w:rsidRPr="002A5A68"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A5A68">
        <w:rPr>
          <w:rFonts w:ascii="Palatino Linotype" w:hAnsi="Palatino Linotype" w:cs="Arial"/>
          <w:color w:val="000000" w:themeColor="text1"/>
          <w:szCs w:val="23"/>
        </w:rPr>
        <w:t xml:space="preserve">Por lo anterior, la </w:t>
      </w:r>
      <w:r w:rsidRPr="002A5A68">
        <w:rPr>
          <w:rFonts w:ascii="Palatino Linotype" w:hAnsi="Palatino Linotype" w:cs="Arial"/>
          <w:i/>
          <w:color w:val="000000" w:themeColor="text1"/>
          <w:szCs w:val="23"/>
        </w:rPr>
        <w:t>Litis</w:t>
      </w:r>
      <w:r w:rsidRPr="002A5A68">
        <w:rPr>
          <w:rFonts w:ascii="Palatino Linotype" w:hAnsi="Palatino Linotype" w:cs="Arial"/>
          <w:color w:val="000000" w:themeColor="text1"/>
          <w:szCs w:val="23"/>
        </w:rPr>
        <w:t xml:space="preserve"> a resolver en el presente recurso se circunscribe en determinar si</w:t>
      </w:r>
      <w:r w:rsidR="002C6561" w:rsidRPr="002A5A68">
        <w:rPr>
          <w:rFonts w:ascii="Palatino Linotype" w:hAnsi="Palatino Linotype" w:cs="Arial"/>
          <w:color w:val="000000" w:themeColor="text1"/>
          <w:szCs w:val="23"/>
        </w:rPr>
        <w:t xml:space="preserve"> </w:t>
      </w:r>
      <w:r w:rsidR="00F2227E" w:rsidRPr="002A5A68">
        <w:rPr>
          <w:rFonts w:ascii="Palatino Linotype" w:hAnsi="Palatino Linotype" w:cs="Arial"/>
          <w:color w:val="000000" w:themeColor="text1"/>
          <w:szCs w:val="23"/>
        </w:rPr>
        <w:t xml:space="preserve">la respuesta </w:t>
      </w:r>
      <w:r w:rsidR="004B0EB6" w:rsidRPr="002A5A68">
        <w:rPr>
          <w:rFonts w:ascii="Palatino Linotype" w:hAnsi="Palatino Linotype" w:cs="Arial"/>
          <w:color w:val="000000" w:themeColor="text1"/>
          <w:szCs w:val="23"/>
        </w:rPr>
        <w:t>del</w:t>
      </w:r>
      <w:r w:rsidR="002C6561" w:rsidRPr="002A5A68">
        <w:rPr>
          <w:rFonts w:ascii="Palatino Linotype" w:hAnsi="Palatino Linotype" w:cs="Arial"/>
          <w:color w:val="000000" w:themeColor="text1"/>
          <w:szCs w:val="23"/>
        </w:rPr>
        <w:t xml:space="preserve"> </w:t>
      </w:r>
      <w:r w:rsidR="002C6561" w:rsidRPr="002A5A68">
        <w:rPr>
          <w:rFonts w:ascii="Palatino Linotype" w:hAnsi="Palatino Linotype" w:cs="Arial"/>
          <w:b/>
          <w:bCs/>
          <w:color w:val="000000" w:themeColor="text1"/>
          <w:szCs w:val="23"/>
        </w:rPr>
        <w:t>SUJETO OBLIGADO</w:t>
      </w:r>
      <w:r w:rsidR="002C6561" w:rsidRPr="002A5A68">
        <w:rPr>
          <w:rFonts w:ascii="Palatino Linotype" w:hAnsi="Palatino Linotype" w:cs="Arial"/>
          <w:color w:val="000000" w:themeColor="text1"/>
          <w:szCs w:val="23"/>
        </w:rPr>
        <w:t xml:space="preserve"> </w:t>
      </w:r>
      <w:r w:rsidR="004B0EB6" w:rsidRPr="002A5A68">
        <w:rPr>
          <w:rFonts w:ascii="Palatino Linotype" w:hAnsi="Palatino Linotype" w:cs="Arial"/>
          <w:color w:val="000000" w:themeColor="text1"/>
          <w:szCs w:val="23"/>
        </w:rPr>
        <w:t xml:space="preserve">colma el derecho de acceso a la información ejercido por </w:t>
      </w:r>
      <w:r w:rsidR="00EB0909" w:rsidRPr="002A5A68">
        <w:rPr>
          <w:rFonts w:ascii="Palatino Linotype" w:hAnsi="Palatino Linotype" w:cs="Arial"/>
          <w:color w:val="000000" w:themeColor="text1"/>
          <w:szCs w:val="23"/>
        </w:rPr>
        <w:t>el</w:t>
      </w:r>
      <w:r w:rsidR="004B0EB6" w:rsidRPr="002A5A68">
        <w:rPr>
          <w:rFonts w:ascii="Palatino Linotype" w:hAnsi="Palatino Linotype" w:cs="Arial"/>
          <w:color w:val="000000" w:themeColor="text1"/>
          <w:szCs w:val="23"/>
        </w:rPr>
        <w:t xml:space="preserve"> </w:t>
      </w:r>
      <w:r w:rsidR="004B0EB6" w:rsidRPr="002A5A68">
        <w:rPr>
          <w:rFonts w:ascii="Palatino Linotype" w:hAnsi="Palatino Linotype" w:cs="Arial"/>
          <w:b/>
          <w:bCs/>
          <w:color w:val="000000" w:themeColor="text1"/>
          <w:szCs w:val="23"/>
        </w:rPr>
        <w:t>RECURRENTE</w:t>
      </w:r>
      <w:r w:rsidR="002C6561" w:rsidRPr="002A5A68">
        <w:rPr>
          <w:rFonts w:ascii="Palatino Linotype" w:hAnsi="Palatino Linotype" w:cs="Arial"/>
          <w:color w:val="000000" w:themeColor="text1"/>
          <w:szCs w:val="23"/>
        </w:rPr>
        <w:t>; o</w:t>
      </w:r>
      <w:r w:rsidR="00F2227E" w:rsidRPr="002A5A68">
        <w:rPr>
          <w:rFonts w:ascii="Palatino Linotype" w:hAnsi="Palatino Linotype" w:cs="Arial"/>
          <w:color w:val="000000" w:themeColor="text1"/>
          <w:szCs w:val="23"/>
        </w:rPr>
        <w:t>,</w:t>
      </w:r>
      <w:r w:rsidR="002C6561" w:rsidRPr="002A5A68">
        <w:rPr>
          <w:rFonts w:ascii="Palatino Linotype" w:hAnsi="Palatino Linotype" w:cs="Arial"/>
          <w:color w:val="000000" w:themeColor="text1"/>
          <w:szCs w:val="23"/>
        </w:rPr>
        <w:t xml:space="preserve"> si por el contrario, se</w:t>
      </w:r>
      <w:r w:rsidR="00E32652" w:rsidRPr="002A5A68">
        <w:rPr>
          <w:rFonts w:ascii="Palatino Linotype" w:hAnsi="Palatino Linotype" w:cs="Arial"/>
          <w:color w:val="000000" w:themeColor="text1"/>
          <w:szCs w:val="23"/>
        </w:rPr>
        <w:t xml:space="preserve"> </w:t>
      </w:r>
      <w:r w:rsidR="0028248C" w:rsidRPr="002A5A68">
        <w:rPr>
          <w:rFonts w:ascii="Palatino Linotype" w:hAnsi="Palatino Linotype"/>
          <w:color w:val="000000" w:themeColor="text1"/>
        </w:rPr>
        <w:t>actualiza</w:t>
      </w:r>
      <w:r w:rsidR="00C51671" w:rsidRPr="002A5A68">
        <w:rPr>
          <w:rFonts w:ascii="Palatino Linotype" w:hAnsi="Palatino Linotype"/>
          <w:color w:val="000000" w:themeColor="text1"/>
        </w:rPr>
        <w:t>n</w:t>
      </w:r>
      <w:r w:rsidR="0028248C" w:rsidRPr="002A5A68">
        <w:rPr>
          <w:rFonts w:ascii="Palatino Linotype" w:hAnsi="Palatino Linotype"/>
          <w:color w:val="000000" w:themeColor="text1"/>
        </w:rPr>
        <w:t xml:space="preserve"> la</w:t>
      </w:r>
      <w:r w:rsidR="00C51671" w:rsidRPr="002A5A68">
        <w:rPr>
          <w:rFonts w:ascii="Palatino Linotype" w:hAnsi="Palatino Linotype"/>
          <w:color w:val="000000" w:themeColor="text1"/>
        </w:rPr>
        <w:t>s</w:t>
      </w:r>
      <w:r w:rsidR="0028248C" w:rsidRPr="002A5A68">
        <w:rPr>
          <w:rFonts w:ascii="Palatino Linotype" w:hAnsi="Palatino Linotype"/>
          <w:color w:val="000000" w:themeColor="text1"/>
        </w:rPr>
        <w:t xml:space="preserve"> causal</w:t>
      </w:r>
      <w:r w:rsidR="00C51671" w:rsidRPr="002A5A68">
        <w:rPr>
          <w:rFonts w:ascii="Palatino Linotype" w:hAnsi="Palatino Linotype"/>
          <w:color w:val="000000" w:themeColor="text1"/>
        </w:rPr>
        <w:t>es</w:t>
      </w:r>
      <w:r w:rsidR="0028248C" w:rsidRPr="002A5A68">
        <w:rPr>
          <w:rFonts w:ascii="Palatino Linotype" w:hAnsi="Palatino Linotype"/>
          <w:color w:val="000000" w:themeColor="text1"/>
        </w:rPr>
        <w:t xml:space="preserve"> de procedencia</w:t>
      </w:r>
      <w:r w:rsidR="00E66A80" w:rsidRPr="002A5A68">
        <w:rPr>
          <w:rFonts w:ascii="Palatino Linotype" w:hAnsi="Palatino Linotype" w:cs="Arial"/>
          <w:color w:val="000000" w:themeColor="text1"/>
          <w:szCs w:val="23"/>
        </w:rPr>
        <w:t xml:space="preserve"> del recurso de revisión establecida</w:t>
      </w:r>
      <w:r w:rsidR="00C51671" w:rsidRPr="002A5A68">
        <w:rPr>
          <w:rFonts w:ascii="Palatino Linotype" w:hAnsi="Palatino Linotype" w:cs="Arial"/>
          <w:color w:val="000000" w:themeColor="text1"/>
          <w:szCs w:val="23"/>
        </w:rPr>
        <w:t>s</w:t>
      </w:r>
      <w:r w:rsidR="00E66A80" w:rsidRPr="002A5A68">
        <w:rPr>
          <w:rFonts w:ascii="Palatino Linotype" w:hAnsi="Palatino Linotype" w:cs="Arial"/>
          <w:color w:val="000000" w:themeColor="text1"/>
          <w:szCs w:val="23"/>
        </w:rPr>
        <w:t xml:space="preserve"> en el artículo 179 </w:t>
      </w:r>
      <w:r w:rsidR="00C51671" w:rsidRPr="002A5A68">
        <w:rPr>
          <w:rFonts w:ascii="Palatino Linotype" w:hAnsi="Palatino Linotype" w:cs="Arial"/>
          <w:color w:val="000000" w:themeColor="text1"/>
          <w:szCs w:val="23"/>
        </w:rPr>
        <w:t>fracciones</w:t>
      </w:r>
      <w:r w:rsidR="00E66A80" w:rsidRPr="002A5A68">
        <w:rPr>
          <w:rFonts w:ascii="Palatino Linotype" w:hAnsi="Palatino Linotype" w:cs="Arial"/>
          <w:color w:val="000000" w:themeColor="text1"/>
          <w:szCs w:val="23"/>
        </w:rPr>
        <w:t xml:space="preserve"> </w:t>
      </w:r>
      <w:r w:rsidR="002C6561" w:rsidRPr="002A5A68">
        <w:rPr>
          <w:rFonts w:ascii="Palatino Linotype" w:hAnsi="Palatino Linotype" w:cs="Arial"/>
          <w:color w:val="000000" w:themeColor="text1"/>
          <w:szCs w:val="23"/>
        </w:rPr>
        <w:t>I</w:t>
      </w:r>
      <w:r w:rsidR="00EB0909" w:rsidRPr="002A5A68">
        <w:rPr>
          <w:rFonts w:ascii="Palatino Linotype" w:hAnsi="Palatino Linotype" w:cs="Arial"/>
          <w:color w:val="000000" w:themeColor="text1"/>
          <w:szCs w:val="23"/>
        </w:rPr>
        <w:t xml:space="preserve">, IV, V, XI y/o XII </w:t>
      </w:r>
      <w:r w:rsidR="00E66A80" w:rsidRPr="002A5A68">
        <w:rPr>
          <w:rFonts w:ascii="Palatino Linotype" w:hAnsi="Palatino Linotype" w:cs="Arial"/>
          <w:color w:val="000000" w:themeColor="text1"/>
          <w:szCs w:val="23"/>
        </w:rPr>
        <w:t xml:space="preserve">de la Ley de Transparencia y Acceso a la Información Pública del Estado de México y Municipios, </w:t>
      </w:r>
      <w:r w:rsidR="00C51671" w:rsidRPr="002A5A68">
        <w:rPr>
          <w:rFonts w:ascii="Palatino Linotype" w:hAnsi="Palatino Linotype" w:cs="Arial"/>
          <w:color w:val="000000" w:themeColor="text1"/>
          <w:szCs w:val="23"/>
        </w:rPr>
        <w:t xml:space="preserve">y </w:t>
      </w:r>
      <w:r w:rsidR="00E66A80" w:rsidRPr="002A5A68">
        <w:rPr>
          <w:rFonts w:ascii="Palatino Linotype" w:hAnsi="Palatino Linotype" w:cs="Arial"/>
          <w:color w:val="000000" w:themeColor="text1"/>
          <w:szCs w:val="23"/>
        </w:rPr>
        <w:t>que se transcribe</w:t>
      </w:r>
      <w:r w:rsidR="00C51671" w:rsidRPr="002A5A68">
        <w:rPr>
          <w:rFonts w:ascii="Palatino Linotype" w:hAnsi="Palatino Linotype" w:cs="Arial"/>
          <w:color w:val="000000" w:themeColor="text1"/>
          <w:szCs w:val="23"/>
        </w:rPr>
        <w:t>n</w:t>
      </w:r>
      <w:r w:rsidR="00E66A80" w:rsidRPr="002A5A68">
        <w:rPr>
          <w:rFonts w:ascii="Palatino Linotype" w:hAnsi="Palatino Linotype" w:cs="Arial"/>
          <w:color w:val="000000" w:themeColor="text1"/>
          <w:szCs w:val="23"/>
        </w:rPr>
        <w:t xml:space="preserve"> a continuación:</w:t>
      </w:r>
    </w:p>
    <w:p w14:paraId="74369366" w14:textId="77777777" w:rsidR="00B8600A" w:rsidRPr="002A5A68" w:rsidRDefault="00B8600A"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2A5A68" w:rsidRDefault="00E66A80" w:rsidP="00A339DE">
      <w:pPr>
        <w:pStyle w:val="Sinespaciado"/>
        <w:tabs>
          <w:tab w:val="left" w:pos="426"/>
        </w:tabs>
        <w:ind w:left="851" w:right="567"/>
        <w:jc w:val="both"/>
        <w:rPr>
          <w:rFonts w:ascii="Palatino Linotype" w:hAnsi="Palatino Linotype"/>
          <w:i/>
          <w:color w:val="000000" w:themeColor="text1"/>
          <w:sz w:val="22"/>
        </w:rPr>
      </w:pPr>
      <w:r w:rsidRPr="002A5A68">
        <w:rPr>
          <w:rFonts w:ascii="Palatino Linotype" w:hAnsi="Palatino Linotype"/>
          <w:i/>
          <w:color w:val="000000" w:themeColor="text1"/>
          <w:sz w:val="22"/>
        </w:rPr>
        <w:t>“</w:t>
      </w:r>
      <w:r w:rsidRPr="002A5A68">
        <w:rPr>
          <w:rFonts w:ascii="Palatino Linotype" w:hAnsi="Palatino Linotype"/>
          <w:b/>
          <w:i/>
          <w:color w:val="000000" w:themeColor="text1"/>
          <w:sz w:val="22"/>
        </w:rPr>
        <w:t>Artículo 179.</w:t>
      </w:r>
      <w:r w:rsidRPr="002A5A68">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34DC33E5" w14:textId="6743AE97" w:rsidR="008F7752" w:rsidRPr="002A5A68" w:rsidRDefault="00515DEC" w:rsidP="00A339DE">
      <w:pPr>
        <w:pStyle w:val="Sinespaciado"/>
        <w:tabs>
          <w:tab w:val="left" w:pos="426"/>
        </w:tabs>
        <w:ind w:left="851" w:right="567"/>
        <w:jc w:val="both"/>
        <w:rPr>
          <w:rFonts w:ascii="Palatino Linotype" w:hAnsi="Palatino Linotype"/>
          <w:i/>
          <w:color w:val="000000" w:themeColor="text1"/>
          <w:sz w:val="22"/>
        </w:rPr>
      </w:pPr>
      <w:r w:rsidRPr="002A5A68">
        <w:rPr>
          <w:rFonts w:ascii="Palatino Linotype" w:hAnsi="Palatino Linotype"/>
          <w:i/>
          <w:color w:val="000000" w:themeColor="text1"/>
          <w:sz w:val="22"/>
        </w:rPr>
        <w:t>(…)</w:t>
      </w:r>
    </w:p>
    <w:p w14:paraId="42FB990E" w14:textId="520D06BD" w:rsidR="00457FBC" w:rsidRPr="002A5A68" w:rsidRDefault="00457FBC" w:rsidP="00A339DE">
      <w:pPr>
        <w:pStyle w:val="Sinespaciado"/>
        <w:tabs>
          <w:tab w:val="left" w:pos="426"/>
        </w:tabs>
        <w:ind w:left="851" w:right="567"/>
        <w:jc w:val="both"/>
        <w:rPr>
          <w:rFonts w:ascii="Palatino Linotype" w:hAnsi="Palatino Linotype"/>
          <w:b/>
          <w:bCs/>
          <w:i/>
          <w:color w:val="000000" w:themeColor="text1"/>
          <w:sz w:val="22"/>
          <w:lang w:val="es-MX"/>
        </w:rPr>
      </w:pPr>
      <w:r w:rsidRPr="002A5A68">
        <w:rPr>
          <w:rFonts w:ascii="Palatino Linotype" w:hAnsi="Palatino Linotype"/>
          <w:b/>
          <w:bCs/>
          <w:i/>
          <w:color w:val="000000" w:themeColor="text1"/>
          <w:sz w:val="22"/>
          <w:lang w:val="es-MX"/>
        </w:rPr>
        <w:t xml:space="preserve">III. </w:t>
      </w:r>
      <w:r w:rsidRPr="002A5A68">
        <w:rPr>
          <w:rFonts w:ascii="Palatino Linotype" w:hAnsi="Palatino Linotype"/>
          <w:i/>
          <w:color w:val="000000" w:themeColor="text1"/>
          <w:sz w:val="22"/>
          <w:lang w:val="es-MX"/>
        </w:rPr>
        <w:t>La declaración de inexistencia de la información;</w:t>
      </w:r>
    </w:p>
    <w:p w14:paraId="776325E0" w14:textId="06AB5D49" w:rsidR="00EB0909" w:rsidRPr="002A5A68" w:rsidRDefault="00EB0909" w:rsidP="00A339DE">
      <w:pPr>
        <w:pStyle w:val="Sinespaciado"/>
        <w:tabs>
          <w:tab w:val="left" w:pos="426"/>
        </w:tabs>
        <w:ind w:left="851" w:right="567"/>
        <w:jc w:val="both"/>
        <w:rPr>
          <w:rFonts w:ascii="Palatino Linotype" w:hAnsi="Palatino Linotype"/>
          <w:bCs/>
          <w:i/>
          <w:color w:val="000000" w:themeColor="text1"/>
          <w:sz w:val="22"/>
          <w:lang w:val="es-MX"/>
        </w:rPr>
      </w:pPr>
      <w:r w:rsidRPr="002A5A68">
        <w:rPr>
          <w:rFonts w:ascii="Palatino Linotype" w:hAnsi="Palatino Linotype"/>
          <w:b/>
          <w:bCs/>
          <w:i/>
          <w:color w:val="000000" w:themeColor="text1"/>
          <w:sz w:val="22"/>
          <w:lang w:val="es-MX"/>
        </w:rPr>
        <w:t xml:space="preserve">IV. </w:t>
      </w:r>
      <w:r w:rsidRPr="002A5A68">
        <w:rPr>
          <w:rFonts w:ascii="Palatino Linotype" w:hAnsi="Palatino Linotype"/>
          <w:bCs/>
          <w:i/>
          <w:color w:val="000000" w:themeColor="text1"/>
          <w:sz w:val="22"/>
          <w:lang w:val="es-MX"/>
        </w:rPr>
        <w:t xml:space="preserve">La declaración de incompetencia por el sujeto obligado; </w:t>
      </w:r>
    </w:p>
    <w:p w14:paraId="77266041" w14:textId="6E875F78" w:rsidR="00457FBC" w:rsidRPr="002A5A68" w:rsidRDefault="00457FBC" w:rsidP="00A339DE">
      <w:pPr>
        <w:pStyle w:val="Sinespaciado"/>
        <w:tabs>
          <w:tab w:val="left" w:pos="426"/>
        </w:tabs>
        <w:ind w:left="851" w:right="567"/>
        <w:jc w:val="both"/>
        <w:rPr>
          <w:rFonts w:ascii="Palatino Linotype" w:hAnsi="Palatino Linotype"/>
          <w:bCs/>
          <w:i/>
          <w:color w:val="000000" w:themeColor="text1"/>
          <w:sz w:val="22"/>
          <w:lang w:val="es-MX"/>
        </w:rPr>
      </w:pPr>
      <w:r w:rsidRPr="002A5A68">
        <w:rPr>
          <w:rFonts w:ascii="Palatino Linotype" w:hAnsi="Palatino Linotype"/>
          <w:b/>
          <w:i/>
          <w:color w:val="000000" w:themeColor="text1"/>
          <w:sz w:val="22"/>
          <w:lang w:val="es-MX"/>
        </w:rPr>
        <w:t>V.</w:t>
      </w:r>
      <w:r w:rsidRPr="002A5A68">
        <w:rPr>
          <w:rFonts w:ascii="Palatino Linotype" w:hAnsi="Palatino Linotype"/>
          <w:bCs/>
          <w:i/>
          <w:color w:val="000000" w:themeColor="text1"/>
          <w:sz w:val="22"/>
          <w:lang w:val="es-MX"/>
        </w:rPr>
        <w:t xml:space="preserve"> La entrega de información incompleta;</w:t>
      </w:r>
    </w:p>
    <w:p w14:paraId="7F58B725" w14:textId="5A6662FF" w:rsidR="00EB0909" w:rsidRPr="002A5A68" w:rsidRDefault="008F7752" w:rsidP="00A339DE">
      <w:pPr>
        <w:pStyle w:val="Sinespaciado"/>
        <w:tabs>
          <w:tab w:val="left" w:pos="426"/>
        </w:tabs>
        <w:ind w:left="851" w:right="567"/>
        <w:jc w:val="both"/>
        <w:rPr>
          <w:rFonts w:ascii="Palatino Linotype" w:hAnsi="Palatino Linotype"/>
          <w:i/>
          <w:color w:val="000000" w:themeColor="text1"/>
          <w:sz w:val="22"/>
        </w:rPr>
      </w:pPr>
      <w:r w:rsidRPr="002A5A68">
        <w:rPr>
          <w:rFonts w:ascii="Palatino Linotype" w:hAnsi="Palatino Linotype"/>
          <w:i/>
          <w:color w:val="000000" w:themeColor="text1"/>
          <w:sz w:val="22"/>
        </w:rPr>
        <w:t>(…)</w:t>
      </w:r>
    </w:p>
    <w:p w14:paraId="24F0B9C3" w14:textId="3484A94D" w:rsidR="00457FBC" w:rsidRPr="002A5A68" w:rsidRDefault="00457FBC" w:rsidP="00A339DE">
      <w:pPr>
        <w:pStyle w:val="Sinespaciado"/>
        <w:tabs>
          <w:tab w:val="left" w:pos="426"/>
        </w:tabs>
        <w:ind w:left="851" w:right="567"/>
        <w:jc w:val="both"/>
        <w:rPr>
          <w:rFonts w:ascii="Palatino Linotype" w:hAnsi="Palatino Linotype"/>
          <w:i/>
          <w:color w:val="000000" w:themeColor="text1"/>
          <w:sz w:val="22"/>
        </w:rPr>
      </w:pPr>
      <w:r w:rsidRPr="002A5A68">
        <w:rPr>
          <w:rFonts w:ascii="Palatino Linotype" w:hAnsi="Palatino Linotype"/>
          <w:b/>
          <w:bCs/>
          <w:i/>
          <w:color w:val="000000" w:themeColor="text1"/>
          <w:sz w:val="22"/>
        </w:rPr>
        <w:t>X.</w:t>
      </w:r>
      <w:r w:rsidRPr="002A5A68">
        <w:rPr>
          <w:rFonts w:ascii="Palatino Linotype" w:hAnsi="Palatino Linotype"/>
          <w:i/>
          <w:color w:val="000000" w:themeColor="text1"/>
          <w:sz w:val="22"/>
        </w:rPr>
        <w:t xml:space="preserve"> Los costos o tiempos de entrega de la información;</w:t>
      </w:r>
    </w:p>
    <w:p w14:paraId="35180D60" w14:textId="56ABE6F7" w:rsidR="00EB0909" w:rsidRPr="002A5A68" w:rsidRDefault="00EB0909" w:rsidP="00A339DE">
      <w:pPr>
        <w:pStyle w:val="Sinespaciado"/>
        <w:tabs>
          <w:tab w:val="left" w:pos="426"/>
        </w:tabs>
        <w:ind w:left="851" w:right="567"/>
        <w:jc w:val="both"/>
        <w:rPr>
          <w:rFonts w:ascii="Palatino Linotype" w:hAnsi="Palatino Linotype"/>
          <w:i/>
          <w:color w:val="000000" w:themeColor="text1"/>
          <w:sz w:val="22"/>
          <w:lang w:val="es-MX"/>
        </w:rPr>
      </w:pPr>
      <w:r w:rsidRPr="002A5A68">
        <w:rPr>
          <w:rFonts w:ascii="Palatino Linotype" w:hAnsi="Palatino Linotype"/>
          <w:b/>
          <w:i/>
          <w:color w:val="000000" w:themeColor="text1"/>
          <w:sz w:val="22"/>
          <w:lang w:val="es-MX"/>
        </w:rPr>
        <w:t>XI.</w:t>
      </w:r>
      <w:r w:rsidRPr="002A5A68">
        <w:rPr>
          <w:rFonts w:ascii="Palatino Linotype" w:hAnsi="Palatino Linotype"/>
          <w:i/>
          <w:color w:val="000000" w:themeColor="text1"/>
          <w:sz w:val="22"/>
          <w:lang w:val="es-MX"/>
        </w:rPr>
        <w:t xml:space="preserve"> La falta de trámite a una solicitud;</w:t>
      </w:r>
    </w:p>
    <w:p w14:paraId="343E712C" w14:textId="76C5DBC9" w:rsidR="00EB0909" w:rsidRPr="002A5A68" w:rsidRDefault="00EB0909" w:rsidP="00A339DE">
      <w:pPr>
        <w:pStyle w:val="Sinespaciado"/>
        <w:tabs>
          <w:tab w:val="left" w:pos="426"/>
        </w:tabs>
        <w:ind w:left="851" w:right="567"/>
        <w:jc w:val="both"/>
        <w:rPr>
          <w:rFonts w:ascii="Palatino Linotype" w:hAnsi="Palatino Linotype"/>
          <w:i/>
          <w:color w:val="000000" w:themeColor="text1"/>
          <w:sz w:val="22"/>
        </w:rPr>
      </w:pPr>
      <w:r w:rsidRPr="002A5A68">
        <w:rPr>
          <w:rFonts w:ascii="Palatino Linotype" w:hAnsi="Palatino Linotype"/>
          <w:b/>
          <w:i/>
          <w:color w:val="000000" w:themeColor="text1"/>
          <w:sz w:val="22"/>
          <w:lang w:val="es-MX"/>
        </w:rPr>
        <w:lastRenderedPageBreak/>
        <w:t>XII.</w:t>
      </w:r>
      <w:r w:rsidRPr="002A5A68">
        <w:rPr>
          <w:rFonts w:ascii="Palatino Linotype" w:hAnsi="Palatino Linotype"/>
          <w:i/>
          <w:color w:val="000000" w:themeColor="text1"/>
          <w:sz w:val="22"/>
          <w:lang w:val="es-MX"/>
        </w:rPr>
        <w:t xml:space="preserve"> La negativa a permitir la consulta directa de la información;</w:t>
      </w:r>
    </w:p>
    <w:p w14:paraId="1C5AB6B5" w14:textId="1C2D9728" w:rsidR="009F1566" w:rsidRPr="002A5A68" w:rsidRDefault="00EB0909" w:rsidP="00A339DE">
      <w:pPr>
        <w:pStyle w:val="Sinespaciado"/>
        <w:tabs>
          <w:tab w:val="left" w:pos="426"/>
        </w:tabs>
        <w:ind w:left="851" w:right="567"/>
        <w:jc w:val="both"/>
        <w:rPr>
          <w:rFonts w:ascii="Palatino Linotype" w:hAnsi="Palatino Linotype"/>
          <w:i/>
          <w:color w:val="000000" w:themeColor="text1"/>
          <w:sz w:val="22"/>
        </w:rPr>
      </w:pPr>
      <w:r w:rsidRPr="002A5A68">
        <w:rPr>
          <w:rFonts w:ascii="Palatino Linotype" w:hAnsi="Palatino Linotype"/>
          <w:i/>
          <w:color w:val="000000" w:themeColor="text1"/>
          <w:sz w:val="22"/>
        </w:rPr>
        <w:t>(…)</w:t>
      </w:r>
      <w:r w:rsidR="00A073A0" w:rsidRPr="002A5A68">
        <w:rPr>
          <w:rFonts w:ascii="Palatino Linotype" w:hAnsi="Palatino Linotype"/>
          <w:i/>
          <w:color w:val="000000" w:themeColor="text1"/>
          <w:sz w:val="22"/>
        </w:rPr>
        <w:t>”</w:t>
      </w:r>
    </w:p>
    <w:p w14:paraId="1C0C8EE2" w14:textId="77777777" w:rsidR="00036385" w:rsidRPr="002A5A68" w:rsidRDefault="00036385" w:rsidP="00036385">
      <w:pPr>
        <w:pStyle w:val="Sinespaciado"/>
        <w:tabs>
          <w:tab w:val="left" w:pos="426"/>
        </w:tabs>
        <w:ind w:right="567"/>
        <w:jc w:val="both"/>
        <w:rPr>
          <w:rFonts w:ascii="Palatino Linotype" w:hAnsi="Palatino Linotype"/>
          <w:i/>
          <w:color w:val="000000" w:themeColor="text1"/>
          <w:sz w:val="22"/>
        </w:rPr>
      </w:pPr>
    </w:p>
    <w:p w14:paraId="5CEC2F48" w14:textId="247E32A7" w:rsidR="00EF014A" w:rsidRPr="002A5A68" w:rsidRDefault="00452169" w:rsidP="00F96156">
      <w:pPr>
        <w:pStyle w:val="Ttulo2"/>
        <w:tabs>
          <w:tab w:val="left" w:pos="426"/>
        </w:tabs>
        <w:rPr>
          <w:rFonts w:ascii="Palatino Linotype" w:hAnsi="Palatino Linotype" w:cs="Arial"/>
          <w:b/>
          <w:color w:val="000000" w:themeColor="text1"/>
          <w:sz w:val="24"/>
        </w:rPr>
      </w:pPr>
      <w:bookmarkStart w:id="17" w:name="_Toc96002404"/>
      <w:r w:rsidRPr="002A5A68">
        <w:rPr>
          <w:rFonts w:ascii="Palatino Linotype" w:hAnsi="Palatino Linotype" w:cs="Arial"/>
          <w:b/>
          <w:color w:val="000000" w:themeColor="text1"/>
          <w:sz w:val="24"/>
        </w:rPr>
        <w:t>CUARTO</w:t>
      </w:r>
      <w:r w:rsidR="00EF014A" w:rsidRPr="002A5A68">
        <w:rPr>
          <w:rFonts w:ascii="Palatino Linotype" w:hAnsi="Palatino Linotype" w:cs="Arial"/>
          <w:b/>
          <w:color w:val="000000" w:themeColor="text1"/>
          <w:sz w:val="24"/>
        </w:rPr>
        <w:t>. Estudio y Resolución del asunto.</w:t>
      </w:r>
      <w:bookmarkEnd w:id="17"/>
    </w:p>
    <w:p w14:paraId="556E27D2" w14:textId="6F8C8856" w:rsidR="00457FBC" w:rsidRPr="002A5A68" w:rsidRDefault="00457FBC" w:rsidP="00457FB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18" w:name="_Toc466371865"/>
      <w:bookmarkStart w:id="19" w:name="_Toc466377653"/>
      <w:bookmarkEnd w:id="12"/>
      <w:bookmarkEnd w:id="13"/>
      <w:bookmarkEnd w:id="14"/>
      <w:bookmarkEnd w:id="15"/>
      <w:bookmarkEnd w:id="16"/>
      <w:r w:rsidRPr="002A5A68">
        <w:rPr>
          <w:rFonts w:ascii="Palatino Linotype" w:hAnsi="Palatino Linotype"/>
          <w:b/>
          <w:bCs/>
          <w:color w:val="000000" w:themeColor="text1"/>
        </w:rPr>
        <w:t>I. Del deber de las autoridades de promover, respetar, proteger y garantizar el derecho de acceso a la información pública.</w:t>
      </w:r>
    </w:p>
    <w:p w14:paraId="12E46371" w14:textId="30B2ABAD" w:rsidR="00457FBC" w:rsidRPr="002A5A68"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0551196D" w14:textId="77777777" w:rsidR="00457FBC" w:rsidRPr="002A5A68"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Es menester precisar</w:t>
      </w:r>
      <w:r w:rsidRPr="002A5A68">
        <w:rPr>
          <w:rFonts w:ascii="Palatino Linotype" w:hAnsi="Palatino Linotype"/>
          <w:bCs/>
          <w:color w:val="000000" w:themeColor="text1"/>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2A5A68">
        <w:rPr>
          <w:rFonts w:ascii="Palatino Linotype" w:hAnsi="Palatino Linotype"/>
          <w:b/>
          <w:bCs/>
          <w:color w:val="000000" w:themeColor="text1"/>
        </w:rPr>
        <w:t>SUJETO OBLIGADO</w:t>
      </w:r>
      <w:r w:rsidRPr="002A5A68">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A5A68">
        <w:rPr>
          <w:rFonts w:ascii="Palatino Linotype" w:hAnsi="Palatino Linotype"/>
          <w:b/>
          <w:bCs/>
          <w:color w:val="000000" w:themeColor="text1"/>
        </w:rPr>
        <w:t>Constitución Política de los Estados Unidos Mexicanos</w:t>
      </w:r>
      <w:r w:rsidRPr="002A5A68">
        <w:rPr>
          <w:rFonts w:ascii="Palatino Linotype" w:hAnsi="Palatino Linotype"/>
          <w:bCs/>
          <w:color w:val="000000" w:themeColor="text1"/>
        </w:rPr>
        <w:t>, tienen</w:t>
      </w:r>
      <w:r w:rsidRPr="002A5A68">
        <w:rPr>
          <w:rFonts w:ascii="Palatino Linotype" w:hAnsi="Palatino Linotype"/>
          <w:b/>
          <w:bCs/>
          <w:color w:val="000000" w:themeColor="text1"/>
        </w:rPr>
        <w:t xml:space="preserve"> </w:t>
      </w:r>
      <w:r w:rsidRPr="002A5A68">
        <w:rPr>
          <w:rFonts w:ascii="Palatino Linotype" w:hAnsi="Palatino Linotype"/>
          <w:bCs/>
          <w:color w:val="000000" w:themeColor="text1"/>
        </w:rPr>
        <w:t xml:space="preserve">la obligación de “promover, </w:t>
      </w:r>
      <w:r w:rsidRPr="002A5A68">
        <w:rPr>
          <w:rFonts w:ascii="Palatino Linotype" w:hAnsi="Palatino Linotype"/>
          <w:b/>
          <w:bCs/>
          <w:color w:val="000000" w:themeColor="text1"/>
        </w:rPr>
        <w:t>respetar</w:t>
      </w:r>
      <w:r w:rsidRPr="002A5A68">
        <w:rPr>
          <w:rFonts w:ascii="Palatino Linotype" w:hAnsi="Palatino Linotype"/>
          <w:bCs/>
          <w:color w:val="000000" w:themeColor="text1"/>
        </w:rPr>
        <w:t xml:space="preserve">, proteger y </w:t>
      </w:r>
      <w:r w:rsidRPr="002A5A68">
        <w:rPr>
          <w:rFonts w:ascii="Palatino Linotype" w:hAnsi="Palatino Linotype"/>
          <w:b/>
          <w:bCs/>
          <w:color w:val="000000" w:themeColor="text1"/>
        </w:rPr>
        <w:t>garantizar</w:t>
      </w:r>
      <w:r w:rsidRPr="002A5A68">
        <w:rPr>
          <w:rFonts w:ascii="Palatino Linotype" w:hAnsi="Palatino Linotype"/>
          <w:bCs/>
          <w:color w:val="000000" w:themeColor="text1"/>
        </w:rPr>
        <w:t xml:space="preserve"> los derechos humanos”, entre los cuales se encuentra dicho derecho.</w:t>
      </w:r>
    </w:p>
    <w:p w14:paraId="13491635" w14:textId="77777777" w:rsidR="00457FBC" w:rsidRPr="002A5A68"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09BCC247" w14:textId="2BA74A83" w:rsidR="00457FBC" w:rsidRPr="002A5A68"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2975C4AF" w14:textId="77777777" w:rsidR="00457FBC" w:rsidRPr="002A5A68"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lastRenderedPageBreak/>
        <w:t xml:space="preserve">Así las cosas, podemos definir el Derecho de Acceso a la Información Pública como: </w:t>
      </w:r>
      <w:r w:rsidRPr="002A5A68">
        <w:rPr>
          <w:rFonts w:ascii="Palatino Linotype" w:hAnsi="Palatino Linotype"/>
          <w:i/>
          <w:color w:val="000000" w:themeColor="text1"/>
        </w:rPr>
        <w:t>La igualdad de oportunidades para recibir, buscar e impartir información</w:t>
      </w:r>
      <w:r w:rsidRPr="002A5A68">
        <w:rPr>
          <w:rFonts w:ascii="Palatino Linotype" w:hAnsi="Palatino Linotype"/>
          <w:i/>
          <w:color w:val="000000" w:themeColor="text1"/>
          <w:vertAlign w:val="superscript"/>
        </w:rPr>
        <w:footnoteReference w:id="2"/>
      </w:r>
      <w:r w:rsidRPr="002A5A68">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A5A68">
        <w:rPr>
          <w:rFonts w:ascii="Palatino Linotype" w:hAnsi="Palatino Linotype"/>
          <w:i/>
          <w:color w:val="000000" w:themeColor="text1"/>
          <w:vertAlign w:val="superscript"/>
        </w:rPr>
        <w:footnoteReference w:id="3"/>
      </w:r>
      <w:r w:rsidRPr="002A5A68">
        <w:rPr>
          <w:rFonts w:ascii="Palatino Linotype" w:hAnsi="Palatino Linotype"/>
          <w:color w:val="000000" w:themeColor="text1"/>
        </w:rPr>
        <w:t>que se constituye como una herramienta fundamental para ejercer</w:t>
      </w:r>
      <w:r w:rsidRPr="002A5A68">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2A5A68">
        <w:rPr>
          <w:rFonts w:ascii="Palatino Linotype" w:hAnsi="Palatino Linotype"/>
          <w:i/>
          <w:color w:val="000000" w:themeColor="text1"/>
          <w:vertAlign w:val="superscript"/>
        </w:rPr>
        <w:footnoteReference w:id="4"/>
      </w:r>
      <w:r w:rsidRPr="002A5A68">
        <w:rPr>
          <w:rFonts w:ascii="Palatino Linotype" w:hAnsi="Palatino Linotype"/>
          <w:i/>
          <w:color w:val="000000" w:themeColor="text1"/>
        </w:rPr>
        <w:t xml:space="preserve"> </w:t>
      </w:r>
      <w:r w:rsidRPr="002A5A68">
        <w:rPr>
          <w:rFonts w:ascii="Palatino Linotype" w:hAnsi="Palatino Linotype"/>
          <w:color w:val="000000" w:themeColor="text1"/>
        </w:rPr>
        <w:t>fomentando</w:t>
      </w:r>
      <w:r w:rsidRPr="002A5A68">
        <w:rPr>
          <w:rFonts w:ascii="Palatino Linotype" w:hAnsi="Palatino Linotype"/>
          <w:i/>
          <w:color w:val="000000" w:themeColor="text1"/>
        </w:rPr>
        <w:t xml:space="preserve"> la transparencia de las actividades estatales y </w:t>
      </w:r>
      <w:r w:rsidRPr="002A5A68">
        <w:rPr>
          <w:rFonts w:ascii="Palatino Linotype" w:hAnsi="Palatino Linotype"/>
          <w:color w:val="000000" w:themeColor="text1"/>
        </w:rPr>
        <w:t>promoviendo</w:t>
      </w:r>
      <w:r w:rsidRPr="002A5A68">
        <w:rPr>
          <w:rFonts w:ascii="Palatino Linotype" w:hAnsi="Palatino Linotype"/>
          <w:i/>
          <w:color w:val="000000" w:themeColor="text1"/>
        </w:rPr>
        <w:t xml:space="preserve"> la responsabilidad de los funcionarios sobre su gestión pública,</w:t>
      </w:r>
      <w:r w:rsidRPr="002A5A68">
        <w:rPr>
          <w:rFonts w:ascii="Palatino Linotype" w:hAnsi="Palatino Linotype"/>
          <w:i/>
          <w:color w:val="000000" w:themeColor="text1"/>
          <w:vertAlign w:val="superscript"/>
        </w:rPr>
        <w:footnoteReference w:id="5"/>
      </w:r>
      <w:r w:rsidRPr="002A5A68">
        <w:rPr>
          <w:rFonts w:ascii="Palatino Linotype" w:hAnsi="Palatino Linotype"/>
          <w:color w:val="000000" w:themeColor="text1"/>
        </w:rPr>
        <w:t>que permite</w:t>
      </w:r>
      <w:r w:rsidRPr="002A5A68">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26072B78" w14:textId="77777777" w:rsidR="00457FBC" w:rsidRPr="002A5A68"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154190D7" w14:textId="7C1B4F6A" w:rsidR="00457FBC" w:rsidRPr="002A5A68"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w:t>
      </w:r>
      <w:r w:rsidRPr="002A5A68">
        <w:rPr>
          <w:rFonts w:ascii="Palatino Linotype" w:hAnsi="Palatino Linotype"/>
          <w:color w:val="000000" w:themeColor="text1"/>
        </w:rPr>
        <w:lastRenderedPageBreak/>
        <w:t>después de realizar el análisis al procedimiento de acceso a la información, podrá determinar la posible afectación y, de ser el caso, ordenar la reparación a la violación del derecho en cuestión.</w:t>
      </w:r>
    </w:p>
    <w:p w14:paraId="32A99B49" w14:textId="77777777" w:rsidR="00EB0909" w:rsidRPr="002A5A68" w:rsidRDefault="00EB0909" w:rsidP="00EB0909">
      <w:pPr>
        <w:pStyle w:val="Prrafodelista"/>
        <w:tabs>
          <w:tab w:val="left" w:pos="426"/>
        </w:tabs>
        <w:spacing w:before="240" w:after="240" w:line="360" w:lineRule="auto"/>
        <w:ind w:left="0" w:right="51"/>
        <w:jc w:val="both"/>
        <w:rPr>
          <w:rFonts w:ascii="Palatino Linotype" w:hAnsi="Palatino Linotype"/>
          <w:color w:val="000000" w:themeColor="text1"/>
        </w:rPr>
      </w:pPr>
    </w:p>
    <w:p w14:paraId="1CF74961" w14:textId="5CB3512D" w:rsidR="002226FB" w:rsidRPr="002A5A68" w:rsidRDefault="001F7C7F" w:rsidP="009C6788">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0" w:name="_Toc96002406"/>
      <w:r w:rsidRPr="002A5A68">
        <w:rPr>
          <w:rFonts w:ascii="Palatino Linotype" w:hAnsi="Palatino Linotype"/>
          <w:b/>
          <w:bCs/>
          <w:color w:val="000000" w:themeColor="text1"/>
        </w:rPr>
        <w:t>II</w:t>
      </w:r>
      <w:r w:rsidR="00DA2D95" w:rsidRPr="002A5A68">
        <w:rPr>
          <w:rFonts w:ascii="Palatino Linotype" w:hAnsi="Palatino Linotype"/>
          <w:b/>
          <w:bCs/>
          <w:color w:val="000000" w:themeColor="text1"/>
        </w:rPr>
        <w:t xml:space="preserve">. De </w:t>
      </w:r>
      <w:bookmarkEnd w:id="20"/>
      <w:r w:rsidR="009C6788" w:rsidRPr="002A5A68">
        <w:rPr>
          <w:rFonts w:ascii="Palatino Linotype" w:hAnsi="Palatino Linotype"/>
          <w:b/>
          <w:bCs/>
          <w:color w:val="000000" w:themeColor="text1"/>
        </w:rPr>
        <w:t xml:space="preserve">la incompetencia para conocer </w:t>
      </w:r>
      <w:r w:rsidR="009C6788" w:rsidRPr="002A5A68">
        <w:rPr>
          <w:rFonts w:ascii="Palatino Linotype" w:hAnsi="Palatino Linotype" w:cs="Tahoma"/>
          <w:b/>
        </w:rPr>
        <w:t>sobre la información del Ayuntamiento y del Organismo de Agua.</w:t>
      </w:r>
    </w:p>
    <w:p w14:paraId="5573235D" w14:textId="0B6365D2" w:rsidR="002D50DA" w:rsidRPr="002A5A68" w:rsidRDefault="009C6788" w:rsidP="009C6788">
      <w:pPr>
        <w:spacing w:line="360" w:lineRule="auto"/>
        <w:contextualSpacing/>
        <w:jc w:val="both"/>
        <w:rPr>
          <w:rFonts w:ascii="Palatino Linotype" w:hAnsi="Palatino Linotype" w:cs="Tahoma"/>
          <w:b/>
          <w:sz w:val="22"/>
          <w:szCs w:val="22"/>
          <w:lang w:val="es-ES"/>
        </w:rPr>
      </w:pPr>
      <w:r w:rsidRPr="002A5A68">
        <w:rPr>
          <w:rFonts w:ascii="Palatino Linotype" w:hAnsi="Palatino Linotype"/>
          <w:color w:val="000000" w:themeColor="text1"/>
        </w:rPr>
        <w:t xml:space="preserve">Una </w:t>
      </w:r>
      <w:r w:rsidRPr="002A5A68">
        <w:rPr>
          <w:rFonts w:ascii="Palatino Linotype" w:hAnsi="Palatino Linotype" w:cs="Tahoma"/>
          <w:sz w:val="22"/>
          <w:szCs w:val="22"/>
          <w:lang w:val="es-ES"/>
        </w:rPr>
        <w:t xml:space="preserve">vez establecido lo anterior, es necesario precisar que el Recurrente solicitó la información del Ayuntamiento de Tlalnepantla de Baz, así como de sus Organismos Descentralizados, y precisó (DIF, Sistema de agua, Instituto de la mujer, casa de la cultura, etc); por lo que se trae a colación el Bando Municipal del </w:t>
      </w:r>
      <w:r w:rsidR="002D50DA" w:rsidRPr="002A5A68">
        <w:rPr>
          <w:rFonts w:ascii="Palatino Linotype" w:hAnsi="Palatino Linotype" w:cs="Tahoma"/>
          <w:b/>
          <w:bCs/>
          <w:sz w:val="22"/>
          <w:szCs w:val="22"/>
          <w:lang w:val="es-ES"/>
        </w:rPr>
        <w:t>SUJETO OBLIGADO</w:t>
      </w:r>
      <w:r w:rsidRPr="002A5A68">
        <w:rPr>
          <w:rFonts w:ascii="Palatino Linotype" w:hAnsi="Palatino Linotype" w:cs="Tahoma"/>
          <w:sz w:val="22"/>
          <w:szCs w:val="22"/>
          <w:lang w:val="es-ES"/>
        </w:rPr>
        <w:t xml:space="preserve">; vigente al momento de la solicitud de información, que establece en su artículo </w:t>
      </w:r>
      <w:r w:rsidR="002D50DA" w:rsidRPr="002A5A68">
        <w:rPr>
          <w:rFonts w:ascii="Palatino Linotype" w:hAnsi="Palatino Linotype" w:cs="Tahoma"/>
          <w:sz w:val="22"/>
          <w:szCs w:val="22"/>
          <w:lang w:val="es-ES"/>
        </w:rPr>
        <w:t>33</w:t>
      </w:r>
      <w:r w:rsidRPr="002A5A68">
        <w:rPr>
          <w:rFonts w:ascii="Palatino Linotype" w:hAnsi="Palatino Linotype" w:cs="Tahoma"/>
          <w:sz w:val="22"/>
          <w:szCs w:val="22"/>
          <w:lang w:val="es-ES"/>
        </w:rPr>
        <w:t xml:space="preserve"> y </w:t>
      </w:r>
      <w:r w:rsidR="002D50DA" w:rsidRPr="002A5A68">
        <w:rPr>
          <w:rFonts w:ascii="Palatino Linotype" w:hAnsi="Palatino Linotype" w:cs="Tahoma"/>
          <w:sz w:val="22"/>
          <w:szCs w:val="22"/>
          <w:lang w:val="es-ES"/>
        </w:rPr>
        <w:t>34 lo siguiente:</w:t>
      </w:r>
    </w:p>
    <w:p w14:paraId="1BEF8798" w14:textId="4F319CB2" w:rsidR="002D50DA" w:rsidRPr="002A5A68" w:rsidRDefault="002D50DA" w:rsidP="009C6788">
      <w:pPr>
        <w:spacing w:line="360" w:lineRule="auto"/>
        <w:contextualSpacing/>
        <w:jc w:val="both"/>
        <w:rPr>
          <w:rFonts w:ascii="Palatino Linotype" w:hAnsi="Palatino Linotype" w:cs="Tahoma"/>
          <w:b/>
          <w:sz w:val="22"/>
          <w:szCs w:val="22"/>
          <w:lang w:val="es-ES"/>
        </w:rPr>
      </w:pPr>
    </w:p>
    <w:p w14:paraId="6F323686" w14:textId="77777777" w:rsidR="002D50DA" w:rsidRPr="002A5A68" w:rsidRDefault="002D50DA" w:rsidP="002D50DA">
      <w:pPr>
        <w:ind w:left="567" w:right="616"/>
        <w:contextualSpacing/>
        <w:jc w:val="both"/>
        <w:rPr>
          <w:rFonts w:ascii="Palatino Linotype" w:hAnsi="Palatino Linotype" w:cs="Tahoma"/>
          <w:b/>
          <w:i/>
          <w:iCs/>
          <w:sz w:val="22"/>
          <w:szCs w:val="22"/>
          <w:lang w:val="es-ES"/>
        </w:rPr>
      </w:pPr>
      <w:r w:rsidRPr="002A5A68">
        <w:rPr>
          <w:rFonts w:ascii="Palatino Linotype" w:hAnsi="Palatino Linotype" w:cs="Tahoma"/>
          <w:b/>
          <w:i/>
          <w:iCs/>
          <w:sz w:val="22"/>
          <w:szCs w:val="22"/>
          <w:lang w:val="es-ES"/>
        </w:rPr>
        <w:t>“Capítulo Segundo</w:t>
      </w:r>
    </w:p>
    <w:p w14:paraId="7462A1A5" w14:textId="6F3F9977" w:rsidR="002D50DA" w:rsidRPr="002A5A68" w:rsidRDefault="002D50DA" w:rsidP="002D50DA">
      <w:pPr>
        <w:ind w:left="567" w:right="616"/>
        <w:contextualSpacing/>
        <w:jc w:val="both"/>
        <w:rPr>
          <w:rFonts w:ascii="Palatino Linotype" w:hAnsi="Palatino Linotype" w:cs="Tahoma"/>
          <w:b/>
          <w:i/>
          <w:iCs/>
          <w:sz w:val="22"/>
          <w:szCs w:val="22"/>
          <w:lang w:val="es-ES"/>
        </w:rPr>
      </w:pPr>
      <w:r w:rsidRPr="002A5A68">
        <w:rPr>
          <w:rFonts w:ascii="Palatino Linotype" w:hAnsi="Palatino Linotype" w:cs="Tahoma"/>
          <w:b/>
          <w:i/>
          <w:iCs/>
          <w:sz w:val="22"/>
          <w:szCs w:val="22"/>
          <w:lang w:val="es-ES"/>
        </w:rPr>
        <w:t>De la Administración Pública Municipal</w:t>
      </w:r>
    </w:p>
    <w:p w14:paraId="75EF676F" w14:textId="77777777" w:rsidR="002D50DA" w:rsidRPr="002A5A68" w:rsidRDefault="002D50DA" w:rsidP="002D50DA">
      <w:pPr>
        <w:ind w:left="567" w:right="616"/>
        <w:contextualSpacing/>
        <w:jc w:val="both"/>
        <w:rPr>
          <w:rFonts w:ascii="Palatino Linotype" w:hAnsi="Palatino Linotype" w:cs="Tahoma"/>
          <w:b/>
          <w:i/>
          <w:iCs/>
          <w:sz w:val="22"/>
          <w:szCs w:val="22"/>
          <w:lang w:val="es-ES"/>
        </w:rPr>
      </w:pPr>
    </w:p>
    <w:p w14:paraId="06E03799" w14:textId="77777777" w:rsidR="002D50DA" w:rsidRPr="002A5A68" w:rsidRDefault="002D50DA" w:rsidP="002D50DA">
      <w:pPr>
        <w:ind w:left="567" w:right="616"/>
        <w:contextualSpacing/>
        <w:jc w:val="both"/>
        <w:rPr>
          <w:rFonts w:ascii="Palatino Linotype" w:hAnsi="Palatino Linotype" w:cs="Tahoma"/>
          <w:bCs/>
          <w:i/>
          <w:iCs/>
          <w:sz w:val="22"/>
          <w:szCs w:val="22"/>
          <w:lang w:val="es-ES"/>
        </w:rPr>
      </w:pPr>
      <w:r w:rsidRPr="002A5A68">
        <w:rPr>
          <w:rFonts w:ascii="Palatino Linotype" w:hAnsi="Palatino Linotype" w:cs="Tahoma"/>
          <w:b/>
          <w:i/>
          <w:iCs/>
          <w:sz w:val="22"/>
          <w:szCs w:val="22"/>
          <w:lang w:val="es-ES"/>
        </w:rPr>
        <w:t xml:space="preserve">Artículo 43. </w:t>
      </w:r>
      <w:r w:rsidRPr="002A5A68">
        <w:rPr>
          <w:rFonts w:ascii="Palatino Linotype" w:hAnsi="Palatino Linotype" w:cs="Tahoma"/>
          <w:bCs/>
          <w:i/>
          <w:iCs/>
          <w:sz w:val="22"/>
          <w:szCs w:val="22"/>
          <w:lang w:val="es-ES"/>
        </w:rPr>
        <w:t>La Administración Pública Municipal centralizada estará</w:t>
      </w:r>
    </w:p>
    <w:p w14:paraId="62C19769" w14:textId="77777777" w:rsidR="002D50DA" w:rsidRPr="002A5A68" w:rsidRDefault="002D50DA" w:rsidP="002D50DA">
      <w:pPr>
        <w:ind w:left="567" w:right="616"/>
        <w:contextualSpacing/>
        <w:jc w:val="both"/>
        <w:rPr>
          <w:rFonts w:ascii="Palatino Linotype" w:hAnsi="Palatino Linotype" w:cs="Tahoma"/>
          <w:bCs/>
          <w:i/>
          <w:iCs/>
          <w:sz w:val="22"/>
          <w:szCs w:val="22"/>
          <w:lang w:val="es-ES"/>
        </w:rPr>
      </w:pPr>
      <w:r w:rsidRPr="002A5A68">
        <w:rPr>
          <w:rFonts w:ascii="Palatino Linotype" w:hAnsi="Palatino Linotype" w:cs="Tahoma"/>
          <w:bCs/>
          <w:i/>
          <w:iCs/>
          <w:sz w:val="22"/>
          <w:szCs w:val="22"/>
          <w:lang w:val="es-ES"/>
        </w:rPr>
        <w:t>integrada por las siguientes dependencias administrativas:</w:t>
      </w:r>
    </w:p>
    <w:p w14:paraId="37DA8524" w14:textId="77777777" w:rsidR="002D50DA" w:rsidRPr="002A5A68" w:rsidRDefault="002D50DA" w:rsidP="002D50DA">
      <w:pPr>
        <w:ind w:left="567" w:right="616"/>
        <w:contextualSpacing/>
        <w:jc w:val="both"/>
        <w:rPr>
          <w:rFonts w:ascii="Palatino Linotype" w:hAnsi="Palatino Linotype" w:cs="Tahoma"/>
          <w:bCs/>
          <w:i/>
          <w:iCs/>
          <w:sz w:val="22"/>
          <w:szCs w:val="22"/>
          <w:lang w:val="es-ES"/>
        </w:rPr>
      </w:pPr>
      <w:r w:rsidRPr="002A5A68">
        <w:rPr>
          <w:rFonts w:ascii="Palatino Linotype" w:hAnsi="Palatino Linotype" w:cs="Tahoma"/>
          <w:bCs/>
          <w:i/>
          <w:iCs/>
          <w:sz w:val="22"/>
          <w:szCs w:val="22"/>
          <w:lang w:val="es-ES"/>
        </w:rPr>
        <w:t>I. Presidencia Municipal;</w:t>
      </w:r>
    </w:p>
    <w:p w14:paraId="5532826E" w14:textId="77777777" w:rsidR="002D50DA" w:rsidRPr="002A5A68" w:rsidRDefault="002D50DA" w:rsidP="002D50DA">
      <w:pPr>
        <w:ind w:left="567" w:right="616"/>
        <w:contextualSpacing/>
        <w:jc w:val="both"/>
        <w:rPr>
          <w:rFonts w:ascii="Palatino Linotype" w:hAnsi="Palatino Linotype" w:cs="Tahoma"/>
          <w:bCs/>
          <w:i/>
          <w:iCs/>
          <w:sz w:val="22"/>
          <w:szCs w:val="22"/>
          <w:lang w:val="es-ES"/>
        </w:rPr>
      </w:pPr>
      <w:r w:rsidRPr="002A5A68">
        <w:rPr>
          <w:rFonts w:ascii="Palatino Linotype" w:hAnsi="Palatino Linotype" w:cs="Tahoma"/>
          <w:bCs/>
          <w:i/>
          <w:iCs/>
          <w:sz w:val="22"/>
          <w:szCs w:val="22"/>
          <w:lang w:val="es-ES"/>
        </w:rPr>
        <w:t>II. Secretaría del Ayuntamiento;</w:t>
      </w:r>
    </w:p>
    <w:p w14:paraId="0DC29353" w14:textId="77777777" w:rsidR="002D50DA" w:rsidRPr="002A5A68" w:rsidRDefault="002D50DA" w:rsidP="002D50DA">
      <w:pPr>
        <w:ind w:left="567" w:right="616"/>
        <w:contextualSpacing/>
        <w:jc w:val="both"/>
        <w:rPr>
          <w:rFonts w:ascii="Palatino Linotype" w:hAnsi="Palatino Linotype" w:cs="Tahoma"/>
          <w:bCs/>
          <w:i/>
          <w:iCs/>
          <w:sz w:val="22"/>
          <w:szCs w:val="22"/>
          <w:lang w:val="es-ES"/>
        </w:rPr>
      </w:pPr>
      <w:r w:rsidRPr="002A5A68">
        <w:rPr>
          <w:rFonts w:ascii="Palatino Linotype" w:hAnsi="Palatino Linotype" w:cs="Tahoma"/>
          <w:bCs/>
          <w:i/>
          <w:iCs/>
          <w:sz w:val="22"/>
          <w:szCs w:val="22"/>
          <w:lang w:val="es-ES"/>
        </w:rPr>
        <w:t>III. Tesorería Municipal;</w:t>
      </w:r>
    </w:p>
    <w:p w14:paraId="7C9A9710" w14:textId="77777777" w:rsidR="002D50DA" w:rsidRPr="002A5A68" w:rsidRDefault="002D50DA" w:rsidP="002D50DA">
      <w:pPr>
        <w:ind w:left="567" w:right="616"/>
        <w:contextualSpacing/>
        <w:jc w:val="both"/>
        <w:rPr>
          <w:rFonts w:ascii="Palatino Linotype" w:hAnsi="Palatino Linotype" w:cs="Tahoma"/>
          <w:bCs/>
          <w:i/>
          <w:iCs/>
          <w:sz w:val="22"/>
          <w:szCs w:val="22"/>
          <w:lang w:val="es-ES"/>
        </w:rPr>
      </w:pPr>
      <w:r w:rsidRPr="002A5A68">
        <w:rPr>
          <w:rFonts w:ascii="Palatino Linotype" w:hAnsi="Palatino Linotype" w:cs="Tahoma"/>
          <w:bCs/>
          <w:i/>
          <w:iCs/>
          <w:sz w:val="22"/>
          <w:szCs w:val="22"/>
          <w:lang w:val="es-ES"/>
        </w:rPr>
        <w:t>IV. Contraloría Interna Municipal;</w:t>
      </w:r>
    </w:p>
    <w:p w14:paraId="51A23EB1" w14:textId="77777777" w:rsidR="002D50DA" w:rsidRPr="002A5A68" w:rsidRDefault="002D50DA" w:rsidP="002D50DA">
      <w:pPr>
        <w:ind w:left="567" w:right="616"/>
        <w:contextualSpacing/>
        <w:jc w:val="both"/>
        <w:rPr>
          <w:rFonts w:ascii="Palatino Linotype" w:hAnsi="Palatino Linotype" w:cs="Tahoma"/>
          <w:bCs/>
          <w:i/>
          <w:iCs/>
          <w:sz w:val="22"/>
          <w:szCs w:val="22"/>
          <w:lang w:val="es-ES"/>
        </w:rPr>
      </w:pPr>
      <w:r w:rsidRPr="002A5A68">
        <w:rPr>
          <w:rFonts w:ascii="Palatino Linotype" w:hAnsi="Palatino Linotype" w:cs="Tahoma"/>
          <w:bCs/>
          <w:i/>
          <w:iCs/>
          <w:sz w:val="22"/>
          <w:szCs w:val="22"/>
          <w:lang w:val="es-ES"/>
        </w:rPr>
        <w:t>V. Dirección de Promoción Económica;</w:t>
      </w:r>
    </w:p>
    <w:p w14:paraId="584BEC22" w14:textId="77777777" w:rsidR="002D50DA" w:rsidRPr="002A5A68" w:rsidRDefault="002D50DA" w:rsidP="002D50DA">
      <w:pPr>
        <w:ind w:left="567" w:right="616"/>
        <w:contextualSpacing/>
        <w:jc w:val="both"/>
        <w:rPr>
          <w:rFonts w:ascii="Palatino Linotype" w:hAnsi="Palatino Linotype" w:cs="Tahoma"/>
          <w:bCs/>
          <w:i/>
          <w:iCs/>
          <w:sz w:val="22"/>
          <w:szCs w:val="22"/>
          <w:lang w:val="es-ES"/>
        </w:rPr>
      </w:pPr>
      <w:r w:rsidRPr="002A5A68">
        <w:rPr>
          <w:rFonts w:ascii="Palatino Linotype" w:hAnsi="Palatino Linotype" w:cs="Tahoma"/>
          <w:bCs/>
          <w:i/>
          <w:iCs/>
          <w:sz w:val="22"/>
          <w:szCs w:val="22"/>
          <w:lang w:val="es-ES"/>
        </w:rPr>
        <w:t>VI. Dirección de Desarrollo Social;</w:t>
      </w:r>
    </w:p>
    <w:p w14:paraId="3D5547A2" w14:textId="1131EA65" w:rsidR="002D50DA" w:rsidRPr="002A5A68" w:rsidRDefault="002D50DA" w:rsidP="002D50DA">
      <w:pPr>
        <w:ind w:left="567" w:right="616"/>
        <w:contextualSpacing/>
        <w:jc w:val="both"/>
        <w:rPr>
          <w:rFonts w:ascii="Palatino Linotype" w:hAnsi="Palatino Linotype" w:cs="Tahoma"/>
          <w:bCs/>
          <w:i/>
          <w:iCs/>
          <w:sz w:val="22"/>
          <w:szCs w:val="22"/>
          <w:lang w:val="es-ES"/>
        </w:rPr>
      </w:pPr>
      <w:r w:rsidRPr="002A5A68">
        <w:rPr>
          <w:rFonts w:ascii="Palatino Linotype" w:hAnsi="Palatino Linotype" w:cs="Tahoma"/>
          <w:bCs/>
          <w:i/>
          <w:iCs/>
          <w:sz w:val="22"/>
          <w:szCs w:val="22"/>
          <w:lang w:val="es-ES"/>
        </w:rPr>
        <w:t>VII. Dirección de Desarrollo Urbano;</w:t>
      </w:r>
    </w:p>
    <w:p w14:paraId="22F92635" w14:textId="77777777" w:rsidR="002D50DA" w:rsidRPr="002A5A68" w:rsidRDefault="002D50DA" w:rsidP="002D50DA">
      <w:pPr>
        <w:ind w:left="567" w:right="616"/>
        <w:contextualSpacing/>
        <w:jc w:val="both"/>
        <w:rPr>
          <w:rFonts w:ascii="Palatino Linotype" w:hAnsi="Palatino Linotype" w:cs="Tahoma"/>
          <w:bCs/>
          <w:i/>
          <w:iCs/>
          <w:sz w:val="22"/>
          <w:szCs w:val="22"/>
          <w:lang w:val="es-ES"/>
        </w:rPr>
      </w:pPr>
      <w:r w:rsidRPr="002A5A68">
        <w:rPr>
          <w:rFonts w:ascii="Palatino Linotype" w:hAnsi="Palatino Linotype" w:cs="Tahoma"/>
          <w:bCs/>
          <w:i/>
          <w:iCs/>
          <w:sz w:val="22"/>
          <w:szCs w:val="22"/>
          <w:lang w:val="es-ES"/>
        </w:rPr>
        <w:t>VIII. Dirección de Servicios Públicos;</w:t>
      </w:r>
    </w:p>
    <w:p w14:paraId="4B3B8BD5" w14:textId="77777777" w:rsidR="002D50DA" w:rsidRPr="002A5A68" w:rsidRDefault="002D50DA" w:rsidP="002D50DA">
      <w:pPr>
        <w:ind w:left="567" w:right="616"/>
        <w:contextualSpacing/>
        <w:jc w:val="both"/>
        <w:rPr>
          <w:rFonts w:ascii="Palatino Linotype" w:hAnsi="Palatino Linotype" w:cs="Tahoma"/>
          <w:bCs/>
          <w:i/>
          <w:iCs/>
          <w:sz w:val="22"/>
          <w:szCs w:val="22"/>
          <w:lang w:val="es-ES"/>
        </w:rPr>
      </w:pPr>
      <w:r w:rsidRPr="002A5A68">
        <w:rPr>
          <w:rFonts w:ascii="Palatino Linotype" w:hAnsi="Palatino Linotype" w:cs="Tahoma"/>
          <w:bCs/>
          <w:i/>
          <w:iCs/>
          <w:sz w:val="22"/>
          <w:szCs w:val="22"/>
          <w:lang w:val="es-ES"/>
        </w:rPr>
        <w:t>IX. Dirección de Obras Públicas;</w:t>
      </w:r>
    </w:p>
    <w:p w14:paraId="46703648" w14:textId="77777777" w:rsidR="002D50DA" w:rsidRPr="002A5A68" w:rsidRDefault="002D50DA" w:rsidP="002D50DA">
      <w:pPr>
        <w:ind w:left="567" w:right="616"/>
        <w:contextualSpacing/>
        <w:jc w:val="both"/>
        <w:rPr>
          <w:rFonts w:ascii="Palatino Linotype" w:hAnsi="Palatino Linotype" w:cs="Tahoma"/>
          <w:bCs/>
          <w:i/>
          <w:iCs/>
          <w:sz w:val="22"/>
          <w:szCs w:val="22"/>
          <w:lang w:val="es-ES"/>
        </w:rPr>
      </w:pPr>
      <w:r w:rsidRPr="002A5A68">
        <w:rPr>
          <w:rFonts w:ascii="Palatino Linotype" w:hAnsi="Palatino Linotype" w:cs="Tahoma"/>
          <w:bCs/>
          <w:i/>
          <w:iCs/>
          <w:sz w:val="22"/>
          <w:szCs w:val="22"/>
          <w:lang w:val="es-ES"/>
        </w:rPr>
        <w:t>X. Dirección de Administración;</w:t>
      </w:r>
    </w:p>
    <w:p w14:paraId="59DF4212" w14:textId="77777777" w:rsidR="002D50DA" w:rsidRPr="002A5A68" w:rsidRDefault="002D50DA" w:rsidP="002D50DA">
      <w:pPr>
        <w:ind w:left="567" w:right="616"/>
        <w:contextualSpacing/>
        <w:jc w:val="both"/>
        <w:rPr>
          <w:rFonts w:ascii="Palatino Linotype" w:hAnsi="Palatino Linotype" w:cs="Tahoma"/>
          <w:bCs/>
          <w:i/>
          <w:iCs/>
          <w:sz w:val="22"/>
          <w:szCs w:val="22"/>
          <w:lang w:val="es-ES"/>
        </w:rPr>
      </w:pPr>
      <w:r w:rsidRPr="002A5A68">
        <w:rPr>
          <w:rFonts w:ascii="Palatino Linotype" w:hAnsi="Palatino Linotype" w:cs="Tahoma"/>
          <w:bCs/>
          <w:i/>
          <w:iCs/>
          <w:sz w:val="22"/>
          <w:szCs w:val="22"/>
          <w:lang w:val="es-ES"/>
        </w:rPr>
        <w:t>XI. Dirección Jurídica;</w:t>
      </w:r>
    </w:p>
    <w:p w14:paraId="64F6852D" w14:textId="77777777" w:rsidR="002D50DA" w:rsidRPr="002A5A68" w:rsidRDefault="002D50DA" w:rsidP="002D50DA">
      <w:pPr>
        <w:ind w:left="567" w:right="616"/>
        <w:contextualSpacing/>
        <w:jc w:val="both"/>
        <w:rPr>
          <w:rFonts w:ascii="Palatino Linotype" w:hAnsi="Palatino Linotype" w:cs="Tahoma"/>
          <w:bCs/>
          <w:i/>
          <w:iCs/>
          <w:sz w:val="22"/>
          <w:szCs w:val="22"/>
          <w:lang w:val="es-ES"/>
        </w:rPr>
      </w:pPr>
      <w:r w:rsidRPr="002A5A68">
        <w:rPr>
          <w:rFonts w:ascii="Palatino Linotype" w:hAnsi="Palatino Linotype" w:cs="Tahoma"/>
          <w:bCs/>
          <w:i/>
          <w:iCs/>
          <w:sz w:val="22"/>
          <w:szCs w:val="22"/>
          <w:lang w:val="es-ES"/>
        </w:rPr>
        <w:t>XII. Secretaría Técnica;</w:t>
      </w:r>
    </w:p>
    <w:p w14:paraId="60600AFA" w14:textId="77777777" w:rsidR="002D50DA" w:rsidRPr="002A5A68" w:rsidRDefault="002D50DA" w:rsidP="002D50DA">
      <w:pPr>
        <w:ind w:left="567" w:right="616"/>
        <w:contextualSpacing/>
        <w:jc w:val="both"/>
        <w:rPr>
          <w:rFonts w:ascii="Palatino Linotype" w:hAnsi="Palatino Linotype" w:cs="Tahoma"/>
          <w:bCs/>
          <w:i/>
          <w:iCs/>
          <w:sz w:val="22"/>
          <w:szCs w:val="22"/>
          <w:lang w:val="es-ES"/>
        </w:rPr>
      </w:pPr>
      <w:r w:rsidRPr="002A5A68">
        <w:rPr>
          <w:rFonts w:ascii="Palatino Linotype" w:hAnsi="Palatino Linotype" w:cs="Tahoma"/>
          <w:bCs/>
          <w:i/>
          <w:iCs/>
          <w:sz w:val="22"/>
          <w:szCs w:val="22"/>
          <w:lang w:val="es-ES"/>
        </w:rPr>
        <w:t>XIII. Comisaría General de Seguridad Pública y Tránsito Municipal;</w:t>
      </w:r>
    </w:p>
    <w:p w14:paraId="5F920DC8" w14:textId="77777777" w:rsidR="002D50DA" w:rsidRPr="002A5A68" w:rsidRDefault="002D50DA" w:rsidP="002D50DA">
      <w:pPr>
        <w:ind w:left="567" w:right="616"/>
        <w:contextualSpacing/>
        <w:jc w:val="both"/>
        <w:rPr>
          <w:rFonts w:ascii="Palatino Linotype" w:hAnsi="Palatino Linotype" w:cs="Tahoma"/>
          <w:bCs/>
          <w:i/>
          <w:iCs/>
          <w:sz w:val="22"/>
          <w:szCs w:val="22"/>
          <w:lang w:val="es-ES"/>
        </w:rPr>
      </w:pPr>
      <w:r w:rsidRPr="002A5A68">
        <w:rPr>
          <w:rFonts w:ascii="Palatino Linotype" w:hAnsi="Palatino Linotype" w:cs="Tahoma"/>
          <w:bCs/>
          <w:i/>
          <w:iCs/>
          <w:sz w:val="22"/>
          <w:szCs w:val="22"/>
          <w:lang w:val="es-ES"/>
        </w:rPr>
        <w:t>XIV. Dirección de Sustentabilidad Ambiental;</w:t>
      </w:r>
    </w:p>
    <w:p w14:paraId="0127A041" w14:textId="77777777" w:rsidR="002D50DA" w:rsidRPr="002A5A68" w:rsidRDefault="002D50DA" w:rsidP="002D50DA">
      <w:pPr>
        <w:ind w:left="567" w:right="616"/>
        <w:contextualSpacing/>
        <w:jc w:val="both"/>
        <w:rPr>
          <w:rFonts w:ascii="Palatino Linotype" w:hAnsi="Palatino Linotype" w:cs="Tahoma"/>
          <w:bCs/>
          <w:i/>
          <w:iCs/>
          <w:sz w:val="22"/>
          <w:szCs w:val="22"/>
          <w:lang w:val="es-ES"/>
        </w:rPr>
      </w:pPr>
      <w:r w:rsidRPr="002A5A68">
        <w:rPr>
          <w:rFonts w:ascii="Palatino Linotype" w:hAnsi="Palatino Linotype" w:cs="Tahoma"/>
          <w:bCs/>
          <w:i/>
          <w:iCs/>
          <w:sz w:val="22"/>
          <w:szCs w:val="22"/>
          <w:lang w:val="es-ES"/>
        </w:rPr>
        <w:lastRenderedPageBreak/>
        <w:t>XV. Dirección de Protección Civil;</w:t>
      </w:r>
    </w:p>
    <w:p w14:paraId="683B94FC" w14:textId="77777777" w:rsidR="002D50DA" w:rsidRPr="002A5A68" w:rsidRDefault="002D50DA" w:rsidP="002D50DA">
      <w:pPr>
        <w:ind w:left="567" w:right="616"/>
        <w:contextualSpacing/>
        <w:jc w:val="both"/>
        <w:rPr>
          <w:rFonts w:ascii="Palatino Linotype" w:hAnsi="Palatino Linotype" w:cs="Tahoma"/>
          <w:bCs/>
          <w:i/>
          <w:iCs/>
          <w:sz w:val="22"/>
          <w:szCs w:val="22"/>
          <w:lang w:val="es-ES"/>
        </w:rPr>
      </w:pPr>
      <w:r w:rsidRPr="002A5A68">
        <w:rPr>
          <w:rFonts w:ascii="Palatino Linotype" w:hAnsi="Palatino Linotype" w:cs="Tahoma"/>
          <w:bCs/>
          <w:i/>
          <w:iCs/>
          <w:sz w:val="22"/>
          <w:szCs w:val="22"/>
          <w:lang w:val="es-ES"/>
        </w:rPr>
        <w:t>XVI. Dirección de la Mujer;</w:t>
      </w:r>
    </w:p>
    <w:p w14:paraId="50CF6A4E" w14:textId="77777777" w:rsidR="002D50DA" w:rsidRPr="002A5A68" w:rsidRDefault="002D50DA" w:rsidP="002D50DA">
      <w:pPr>
        <w:ind w:left="567" w:right="616"/>
        <w:contextualSpacing/>
        <w:jc w:val="both"/>
        <w:rPr>
          <w:rFonts w:ascii="Palatino Linotype" w:hAnsi="Palatino Linotype" w:cs="Tahoma"/>
          <w:bCs/>
          <w:i/>
          <w:iCs/>
          <w:sz w:val="22"/>
          <w:szCs w:val="22"/>
          <w:lang w:val="es-ES"/>
        </w:rPr>
      </w:pPr>
      <w:r w:rsidRPr="002A5A68">
        <w:rPr>
          <w:rFonts w:ascii="Palatino Linotype" w:hAnsi="Palatino Linotype" w:cs="Tahoma"/>
          <w:bCs/>
          <w:i/>
          <w:iCs/>
          <w:sz w:val="22"/>
          <w:szCs w:val="22"/>
          <w:lang w:val="es-ES"/>
        </w:rPr>
        <w:t>XVII. Dirección de Gobierno Digital;</w:t>
      </w:r>
    </w:p>
    <w:p w14:paraId="402E00B6" w14:textId="77777777" w:rsidR="002D50DA" w:rsidRPr="002A5A68" w:rsidRDefault="002D50DA" w:rsidP="002D50DA">
      <w:pPr>
        <w:ind w:left="567" w:right="616"/>
        <w:contextualSpacing/>
        <w:jc w:val="both"/>
        <w:rPr>
          <w:rFonts w:ascii="Palatino Linotype" w:hAnsi="Palatino Linotype" w:cs="Tahoma"/>
          <w:bCs/>
          <w:i/>
          <w:iCs/>
          <w:sz w:val="22"/>
          <w:szCs w:val="22"/>
          <w:lang w:val="es-ES"/>
        </w:rPr>
      </w:pPr>
      <w:r w:rsidRPr="002A5A68">
        <w:rPr>
          <w:rFonts w:ascii="Palatino Linotype" w:hAnsi="Palatino Linotype" w:cs="Tahoma"/>
          <w:bCs/>
          <w:i/>
          <w:iCs/>
          <w:sz w:val="22"/>
          <w:szCs w:val="22"/>
          <w:lang w:val="es-ES"/>
        </w:rPr>
        <w:t>XVIII. Dirección de Movilidad;</w:t>
      </w:r>
    </w:p>
    <w:p w14:paraId="3FDE1FCF" w14:textId="77777777" w:rsidR="002D50DA" w:rsidRPr="002A5A68" w:rsidRDefault="002D50DA" w:rsidP="002D50DA">
      <w:pPr>
        <w:ind w:left="567" w:right="616"/>
        <w:contextualSpacing/>
        <w:jc w:val="both"/>
        <w:rPr>
          <w:rFonts w:ascii="Palatino Linotype" w:hAnsi="Palatino Linotype" w:cs="Tahoma"/>
          <w:bCs/>
          <w:i/>
          <w:iCs/>
          <w:sz w:val="22"/>
          <w:szCs w:val="22"/>
          <w:lang w:val="es-ES"/>
        </w:rPr>
      </w:pPr>
      <w:r w:rsidRPr="002A5A68">
        <w:rPr>
          <w:rFonts w:ascii="Palatino Linotype" w:hAnsi="Palatino Linotype" w:cs="Tahoma"/>
          <w:bCs/>
          <w:i/>
          <w:iCs/>
          <w:sz w:val="22"/>
          <w:szCs w:val="22"/>
          <w:lang w:val="es-ES"/>
        </w:rPr>
        <w:t>XIX. Instituto Municipal de Cultura y las Artes;</w:t>
      </w:r>
    </w:p>
    <w:p w14:paraId="47770BEF" w14:textId="77777777" w:rsidR="002D50DA" w:rsidRPr="002A5A68" w:rsidRDefault="002D50DA" w:rsidP="002D50DA">
      <w:pPr>
        <w:ind w:left="567" w:right="616"/>
        <w:contextualSpacing/>
        <w:jc w:val="both"/>
        <w:rPr>
          <w:rFonts w:ascii="Palatino Linotype" w:hAnsi="Palatino Linotype" w:cs="Tahoma"/>
          <w:bCs/>
          <w:i/>
          <w:iCs/>
          <w:sz w:val="22"/>
          <w:szCs w:val="22"/>
          <w:lang w:val="es-ES"/>
        </w:rPr>
      </w:pPr>
      <w:r w:rsidRPr="002A5A68">
        <w:rPr>
          <w:rFonts w:ascii="Palatino Linotype" w:hAnsi="Palatino Linotype" w:cs="Tahoma"/>
          <w:bCs/>
          <w:i/>
          <w:iCs/>
          <w:sz w:val="22"/>
          <w:szCs w:val="22"/>
          <w:lang w:val="es-ES"/>
        </w:rPr>
        <w:t>XX. Instituto Municipal de Educación;</w:t>
      </w:r>
    </w:p>
    <w:p w14:paraId="3D11B175" w14:textId="77777777" w:rsidR="002D50DA" w:rsidRPr="002A5A68" w:rsidRDefault="002D50DA" w:rsidP="002D50DA">
      <w:pPr>
        <w:ind w:left="567" w:right="616"/>
        <w:contextualSpacing/>
        <w:jc w:val="both"/>
        <w:rPr>
          <w:rFonts w:ascii="Palatino Linotype" w:hAnsi="Palatino Linotype" w:cs="Tahoma"/>
          <w:bCs/>
          <w:i/>
          <w:iCs/>
          <w:sz w:val="22"/>
          <w:szCs w:val="22"/>
          <w:lang w:val="es-ES"/>
        </w:rPr>
      </w:pPr>
      <w:r w:rsidRPr="002A5A68">
        <w:rPr>
          <w:rFonts w:ascii="Palatino Linotype" w:hAnsi="Palatino Linotype" w:cs="Tahoma"/>
          <w:bCs/>
          <w:i/>
          <w:iCs/>
          <w:sz w:val="22"/>
          <w:szCs w:val="22"/>
          <w:lang w:val="es-ES"/>
        </w:rPr>
        <w:t>XXI. Instituto Municipal de la Juventud;</w:t>
      </w:r>
    </w:p>
    <w:p w14:paraId="6AD1A2FA" w14:textId="77777777" w:rsidR="002D50DA" w:rsidRPr="002A5A68" w:rsidRDefault="002D50DA" w:rsidP="002D50DA">
      <w:pPr>
        <w:ind w:left="567" w:right="616"/>
        <w:contextualSpacing/>
        <w:jc w:val="both"/>
        <w:rPr>
          <w:rFonts w:ascii="Palatino Linotype" w:hAnsi="Palatino Linotype" w:cs="Tahoma"/>
          <w:bCs/>
          <w:i/>
          <w:iCs/>
          <w:sz w:val="22"/>
          <w:szCs w:val="22"/>
          <w:lang w:val="es-ES"/>
        </w:rPr>
      </w:pPr>
      <w:r w:rsidRPr="002A5A68">
        <w:rPr>
          <w:rFonts w:ascii="Palatino Linotype" w:hAnsi="Palatino Linotype" w:cs="Tahoma"/>
          <w:bCs/>
          <w:i/>
          <w:iCs/>
          <w:sz w:val="22"/>
          <w:szCs w:val="22"/>
          <w:lang w:val="es-ES"/>
        </w:rPr>
        <w:t>XXII. Instituto Municipal de Cultura Física y Deporte; y</w:t>
      </w:r>
    </w:p>
    <w:p w14:paraId="076649FC" w14:textId="7C5FFB3E" w:rsidR="002D50DA" w:rsidRPr="002A5A68" w:rsidRDefault="002D50DA" w:rsidP="002D50DA">
      <w:pPr>
        <w:ind w:left="567" w:right="616"/>
        <w:contextualSpacing/>
        <w:jc w:val="both"/>
        <w:rPr>
          <w:rFonts w:ascii="Palatino Linotype" w:hAnsi="Palatino Linotype" w:cs="Tahoma"/>
          <w:bCs/>
          <w:i/>
          <w:iCs/>
          <w:sz w:val="22"/>
          <w:szCs w:val="22"/>
          <w:lang w:val="es-ES"/>
        </w:rPr>
      </w:pPr>
      <w:r w:rsidRPr="002A5A68">
        <w:rPr>
          <w:rFonts w:ascii="Palatino Linotype" w:hAnsi="Palatino Linotype" w:cs="Tahoma"/>
          <w:bCs/>
          <w:i/>
          <w:iCs/>
          <w:sz w:val="22"/>
          <w:szCs w:val="22"/>
          <w:lang w:val="es-ES"/>
        </w:rPr>
        <w:t>XXIII. Unidad de Transparencia y Acceso a la Información Pública Municipal.</w:t>
      </w:r>
    </w:p>
    <w:p w14:paraId="09366559" w14:textId="77777777" w:rsidR="002D50DA" w:rsidRPr="002A5A68" w:rsidRDefault="002D50DA" w:rsidP="002D50DA">
      <w:pPr>
        <w:ind w:left="567" w:right="616"/>
        <w:contextualSpacing/>
        <w:jc w:val="both"/>
        <w:rPr>
          <w:rFonts w:ascii="Palatino Linotype" w:hAnsi="Palatino Linotype" w:cs="Tahoma"/>
          <w:b/>
          <w:i/>
          <w:iCs/>
          <w:sz w:val="22"/>
          <w:szCs w:val="22"/>
          <w:lang w:val="es-ES"/>
        </w:rPr>
      </w:pPr>
    </w:p>
    <w:p w14:paraId="7A30F114" w14:textId="77777777" w:rsidR="002D50DA" w:rsidRPr="002A5A68" w:rsidRDefault="002D50DA" w:rsidP="002D50DA">
      <w:pPr>
        <w:ind w:left="567" w:right="616"/>
        <w:contextualSpacing/>
        <w:jc w:val="both"/>
        <w:rPr>
          <w:rFonts w:ascii="Palatino Linotype" w:hAnsi="Palatino Linotype" w:cs="Tahoma"/>
          <w:b/>
          <w:i/>
          <w:iCs/>
          <w:sz w:val="22"/>
          <w:szCs w:val="22"/>
          <w:lang w:val="es-ES"/>
        </w:rPr>
      </w:pPr>
      <w:r w:rsidRPr="002A5A68">
        <w:rPr>
          <w:rFonts w:ascii="Palatino Linotype" w:hAnsi="Palatino Linotype" w:cs="Tahoma"/>
          <w:b/>
          <w:i/>
          <w:iCs/>
          <w:sz w:val="22"/>
          <w:szCs w:val="22"/>
          <w:lang w:val="es-ES"/>
        </w:rPr>
        <w:t>Artículo 34. Son organismos descentralizados los siguientes:</w:t>
      </w:r>
    </w:p>
    <w:p w14:paraId="429D96BC" w14:textId="77777777" w:rsidR="002D50DA" w:rsidRPr="002A5A68" w:rsidRDefault="002D50DA" w:rsidP="002D50DA">
      <w:pPr>
        <w:ind w:left="567" w:right="616"/>
        <w:contextualSpacing/>
        <w:jc w:val="both"/>
        <w:rPr>
          <w:rFonts w:ascii="Palatino Linotype" w:hAnsi="Palatino Linotype" w:cs="Tahoma"/>
          <w:b/>
          <w:i/>
          <w:iCs/>
          <w:sz w:val="22"/>
          <w:szCs w:val="22"/>
          <w:lang w:val="es-ES"/>
        </w:rPr>
      </w:pPr>
      <w:r w:rsidRPr="002A5A68">
        <w:rPr>
          <w:rFonts w:ascii="Palatino Linotype" w:hAnsi="Palatino Linotype" w:cs="Tahoma"/>
          <w:b/>
          <w:i/>
          <w:iCs/>
          <w:sz w:val="22"/>
          <w:szCs w:val="22"/>
          <w:lang w:val="es-ES"/>
        </w:rPr>
        <w:t>I. Organismo Para la Prestación de los Servicios de Agua Potable,</w:t>
      </w:r>
    </w:p>
    <w:p w14:paraId="32AC778D" w14:textId="77777777" w:rsidR="002D50DA" w:rsidRPr="002A5A68" w:rsidRDefault="002D50DA" w:rsidP="002D50DA">
      <w:pPr>
        <w:ind w:left="567" w:right="616"/>
        <w:contextualSpacing/>
        <w:jc w:val="both"/>
        <w:rPr>
          <w:rFonts w:ascii="Palatino Linotype" w:hAnsi="Palatino Linotype" w:cs="Tahoma"/>
          <w:b/>
          <w:i/>
          <w:iCs/>
          <w:sz w:val="22"/>
          <w:szCs w:val="22"/>
          <w:lang w:val="es-ES"/>
        </w:rPr>
      </w:pPr>
      <w:r w:rsidRPr="002A5A68">
        <w:rPr>
          <w:rFonts w:ascii="Palatino Linotype" w:hAnsi="Palatino Linotype" w:cs="Tahoma"/>
          <w:b/>
          <w:i/>
          <w:iCs/>
          <w:sz w:val="22"/>
          <w:szCs w:val="22"/>
          <w:lang w:val="es-ES"/>
        </w:rPr>
        <w:t>Alcantarillado y Saneamiento del Municipio de Tlalnepantla, México.</w:t>
      </w:r>
    </w:p>
    <w:p w14:paraId="1D731A1E" w14:textId="77777777" w:rsidR="002D50DA" w:rsidRPr="002A5A68" w:rsidRDefault="002D50DA" w:rsidP="002D50DA">
      <w:pPr>
        <w:ind w:left="567" w:right="616"/>
        <w:contextualSpacing/>
        <w:jc w:val="both"/>
        <w:rPr>
          <w:rFonts w:ascii="Palatino Linotype" w:hAnsi="Palatino Linotype" w:cs="Tahoma"/>
          <w:b/>
          <w:i/>
          <w:iCs/>
          <w:sz w:val="22"/>
          <w:szCs w:val="22"/>
          <w:lang w:val="es-ES"/>
        </w:rPr>
      </w:pPr>
      <w:r w:rsidRPr="002A5A68">
        <w:rPr>
          <w:rFonts w:ascii="Palatino Linotype" w:hAnsi="Palatino Linotype" w:cs="Tahoma"/>
          <w:b/>
          <w:i/>
          <w:iCs/>
          <w:sz w:val="22"/>
          <w:szCs w:val="22"/>
          <w:lang w:val="es-ES"/>
        </w:rPr>
        <w:t>(OPDM);</w:t>
      </w:r>
    </w:p>
    <w:p w14:paraId="63BDA5B9" w14:textId="77777777" w:rsidR="002D50DA" w:rsidRPr="002A5A68" w:rsidRDefault="002D50DA" w:rsidP="002D50DA">
      <w:pPr>
        <w:ind w:left="567" w:right="616"/>
        <w:contextualSpacing/>
        <w:jc w:val="both"/>
        <w:rPr>
          <w:rFonts w:ascii="Palatino Linotype" w:hAnsi="Palatino Linotype" w:cs="Tahoma"/>
          <w:b/>
          <w:i/>
          <w:iCs/>
          <w:sz w:val="22"/>
          <w:szCs w:val="22"/>
          <w:lang w:val="es-ES"/>
        </w:rPr>
      </w:pPr>
      <w:r w:rsidRPr="002A5A68">
        <w:rPr>
          <w:rFonts w:ascii="Palatino Linotype" w:hAnsi="Palatino Linotype" w:cs="Tahoma"/>
          <w:b/>
          <w:i/>
          <w:iCs/>
          <w:sz w:val="22"/>
          <w:szCs w:val="22"/>
          <w:lang w:val="es-ES"/>
        </w:rPr>
        <w:t>II. Sistema Municipal para el Desarrollo Integral de la Familia (DIF); e</w:t>
      </w:r>
    </w:p>
    <w:p w14:paraId="7D8B8637" w14:textId="77777777" w:rsidR="002D50DA" w:rsidRPr="002A5A68" w:rsidRDefault="002D50DA" w:rsidP="002D50DA">
      <w:pPr>
        <w:ind w:left="567" w:right="616"/>
        <w:contextualSpacing/>
        <w:jc w:val="both"/>
        <w:rPr>
          <w:rFonts w:ascii="Palatino Linotype" w:hAnsi="Palatino Linotype" w:cs="Tahoma"/>
          <w:b/>
          <w:i/>
          <w:iCs/>
          <w:sz w:val="22"/>
          <w:szCs w:val="22"/>
          <w:lang w:val="es-ES"/>
        </w:rPr>
      </w:pPr>
      <w:r w:rsidRPr="002A5A68">
        <w:rPr>
          <w:rFonts w:ascii="Palatino Linotype" w:hAnsi="Palatino Linotype" w:cs="Tahoma"/>
          <w:b/>
          <w:i/>
          <w:iCs/>
          <w:sz w:val="22"/>
          <w:szCs w:val="22"/>
          <w:lang w:val="es-ES"/>
        </w:rPr>
        <w:t>III. Los demás que sean creados por acuerdo del Ayuntamiento o por las</w:t>
      </w:r>
    </w:p>
    <w:p w14:paraId="6CA8EE47" w14:textId="77777777" w:rsidR="002D50DA" w:rsidRPr="002A5A68" w:rsidRDefault="002D50DA" w:rsidP="002D50DA">
      <w:pPr>
        <w:ind w:left="567" w:right="616"/>
        <w:contextualSpacing/>
        <w:jc w:val="both"/>
        <w:rPr>
          <w:rFonts w:ascii="Palatino Linotype" w:hAnsi="Palatino Linotype" w:cs="Tahoma"/>
          <w:b/>
          <w:i/>
          <w:iCs/>
          <w:sz w:val="22"/>
          <w:szCs w:val="22"/>
          <w:lang w:val="es-ES"/>
        </w:rPr>
      </w:pPr>
      <w:r w:rsidRPr="002A5A68">
        <w:rPr>
          <w:rFonts w:ascii="Palatino Linotype" w:hAnsi="Palatino Linotype" w:cs="Tahoma"/>
          <w:b/>
          <w:i/>
          <w:iCs/>
          <w:sz w:val="22"/>
          <w:szCs w:val="22"/>
          <w:lang w:val="es-ES"/>
        </w:rPr>
        <w:t>normas aplicables y, en su caso, con aprobación de la Legislatura del</w:t>
      </w:r>
    </w:p>
    <w:p w14:paraId="27CA1534" w14:textId="06DAC97F" w:rsidR="002D50DA" w:rsidRPr="002A5A68" w:rsidRDefault="002D50DA" w:rsidP="002D50DA">
      <w:pPr>
        <w:ind w:left="567" w:right="616"/>
        <w:contextualSpacing/>
        <w:jc w:val="both"/>
        <w:rPr>
          <w:rFonts w:ascii="Palatino Linotype" w:hAnsi="Palatino Linotype" w:cs="Tahoma"/>
          <w:b/>
          <w:i/>
          <w:iCs/>
          <w:sz w:val="22"/>
          <w:szCs w:val="22"/>
          <w:lang w:val="es-ES"/>
        </w:rPr>
      </w:pPr>
      <w:r w:rsidRPr="002A5A68">
        <w:rPr>
          <w:rFonts w:ascii="Palatino Linotype" w:hAnsi="Palatino Linotype" w:cs="Tahoma"/>
          <w:b/>
          <w:i/>
          <w:iCs/>
          <w:sz w:val="22"/>
          <w:szCs w:val="22"/>
          <w:lang w:val="es-ES"/>
        </w:rPr>
        <w:t>Estado de México.”</w:t>
      </w:r>
    </w:p>
    <w:p w14:paraId="1270CF87" w14:textId="77777777" w:rsidR="002D50DA" w:rsidRPr="002A5A68" w:rsidRDefault="002D50DA" w:rsidP="002D50DA">
      <w:pPr>
        <w:ind w:left="567" w:right="616"/>
        <w:contextualSpacing/>
        <w:jc w:val="both"/>
        <w:rPr>
          <w:rFonts w:ascii="Palatino Linotype" w:hAnsi="Palatino Linotype" w:cs="Tahoma"/>
          <w:b/>
          <w:i/>
          <w:iCs/>
          <w:sz w:val="22"/>
          <w:szCs w:val="22"/>
          <w:lang w:val="es-ES"/>
        </w:rPr>
      </w:pPr>
    </w:p>
    <w:p w14:paraId="42F9EA9A" w14:textId="7DCE527E" w:rsidR="002D50DA" w:rsidRPr="002A5A68" w:rsidRDefault="002D50DA" w:rsidP="002D50DA">
      <w:pPr>
        <w:ind w:left="567" w:right="616"/>
        <w:contextualSpacing/>
        <w:jc w:val="both"/>
        <w:rPr>
          <w:rFonts w:ascii="Palatino Linotype" w:hAnsi="Palatino Linotype" w:cs="Tahoma"/>
          <w:b/>
          <w:i/>
          <w:iCs/>
          <w:sz w:val="22"/>
          <w:szCs w:val="22"/>
          <w:lang w:val="es-ES"/>
        </w:rPr>
      </w:pPr>
      <w:r w:rsidRPr="002A5A68">
        <w:rPr>
          <w:rFonts w:ascii="Palatino Linotype" w:hAnsi="Palatino Linotype" w:cs="Tahoma"/>
          <w:b/>
          <w:i/>
          <w:iCs/>
          <w:sz w:val="22"/>
          <w:szCs w:val="22"/>
          <w:lang w:val="es-ES"/>
        </w:rPr>
        <w:t>(Énfasis Añadido)</w:t>
      </w:r>
    </w:p>
    <w:p w14:paraId="10D21654" w14:textId="77777777" w:rsidR="002D50DA" w:rsidRPr="002A5A68" w:rsidRDefault="002D50DA" w:rsidP="009C6788">
      <w:pPr>
        <w:spacing w:line="360" w:lineRule="auto"/>
        <w:contextualSpacing/>
        <w:jc w:val="both"/>
        <w:rPr>
          <w:rFonts w:ascii="Palatino Linotype" w:hAnsi="Palatino Linotype" w:cs="Tahoma"/>
          <w:b/>
          <w:sz w:val="22"/>
          <w:szCs w:val="22"/>
          <w:lang w:val="es-ES"/>
        </w:rPr>
      </w:pPr>
    </w:p>
    <w:p w14:paraId="75DDE2A6" w14:textId="62A308B8" w:rsidR="009C6788" w:rsidRPr="002A5A68" w:rsidRDefault="002D50DA" w:rsidP="002D50D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Del dispositivo legal anterior, resalta a la vista que el </w:t>
      </w:r>
      <w:r w:rsidRPr="002A5A68">
        <w:rPr>
          <w:rFonts w:ascii="Palatino Linotype" w:hAnsi="Palatino Linotype"/>
          <w:b/>
          <w:bCs/>
          <w:color w:val="000000" w:themeColor="text1"/>
        </w:rPr>
        <w:t>SUJETO OBLIGADO</w:t>
      </w:r>
      <w:r w:rsidRPr="002A5A68">
        <w:rPr>
          <w:rFonts w:ascii="Palatino Linotype" w:hAnsi="Palatino Linotype"/>
          <w:color w:val="000000" w:themeColor="text1"/>
        </w:rPr>
        <w:t xml:space="preserve"> considera dentro de su estructura orgánica a dos Organismos Descentralizados Municipales, a saber:</w:t>
      </w:r>
    </w:p>
    <w:p w14:paraId="23925BBA" w14:textId="40D5C317" w:rsidR="002D50DA" w:rsidRPr="002A5A68" w:rsidRDefault="002D50DA" w:rsidP="002D50DA">
      <w:pPr>
        <w:pStyle w:val="Prrafodelista"/>
        <w:tabs>
          <w:tab w:val="left" w:pos="426"/>
        </w:tabs>
        <w:spacing w:before="240" w:after="240" w:line="360" w:lineRule="auto"/>
        <w:ind w:left="0" w:right="51"/>
        <w:jc w:val="both"/>
        <w:rPr>
          <w:rFonts w:ascii="Palatino Linotype" w:hAnsi="Palatino Linotype"/>
          <w:color w:val="000000" w:themeColor="text1"/>
        </w:rPr>
      </w:pPr>
    </w:p>
    <w:p w14:paraId="3753AAD1" w14:textId="77777777" w:rsidR="002D50DA" w:rsidRPr="002A5A68" w:rsidRDefault="002D50DA" w:rsidP="002D50DA">
      <w:pPr>
        <w:pStyle w:val="Prrafodelista"/>
        <w:tabs>
          <w:tab w:val="left" w:pos="426"/>
        </w:tabs>
        <w:spacing w:before="240" w:after="240"/>
        <w:ind w:left="567" w:right="616"/>
        <w:jc w:val="both"/>
        <w:rPr>
          <w:rFonts w:ascii="Palatino Linotype" w:hAnsi="Palatino Linotype"/>
          <w:b/>
          <w:bCs/>
          <w:color w:val="000000" w:themeColor="text1"/>
          <w:sz w:val="22"/>
          <w:szCs w:val="22"/>
        </w:rPr>
      </w:pPr>
      <w:r w:rsidRPr="002A5A68">
        <w:rPr>
          <w:rFonts w:ascii="Palatino Linotype" w:hAnsi="Palatino Linotype"/>
          <w:b/>
          <w:bCs/>
          <w:color w:val="000000" w:themeColor="text1"/>
          <w:sz w:val="22"/>
          <w:szCs w:val="22"/>
        </w:rPr>
        <w:t>I. Sistema Municipal para el Desarrollo Integral de la Familia;</w:t>
      </w:r>
    </w:p>
    <w:p w14:paraId="1FCCD232" w14:textId="77777777" w:rsidR="002D50DA" w:rsidRPr="002A5A68" w:rsidRDefault="002D50DA" w:rsidP="002D50DA">
      <w:pPr>
        <w:pStyle w:val="Prrafodelista"/>
        <w:tabs>
          <w:tab w:val="left" w:pos="426"/>
        </w:tabs>
        <w:spacing w:before="240" w:after="240"/>
        <w:ind w:left="567" w:right="616"/>
        <w:jc w:val="both"/>
        <w:rPr>
          <w:rFonts w:ascii="Palatino Linotype" w:hAnsi="Palatino Linotype"/>
          <w:b/>
          <w:bCs/>
          <w:color w:val="000000" w:themeColor="text1"/>
          <w:sz w:val="22"/>
          <w:szCs w:val="22"/>
        </w:rPr>
      </w:pPr>
      <w:r w:rsidRPr="002A5A68">
        <w:rPr>
          <w:rFonts w:ascii="Palatino Linotype" w:hAnsi="Palatino Linotype"/>
          <w:b/>
          <w:bCs/>
          <w:color w:val="000000" w:themeColor="text1"/>
          <w:sz w:val="22"/>
          <w:szCs w:val="22"/>
        </w:rPr>
        <w:t>II. Organismo Para la Prestación de los Servicios de Agua Potable,</w:t>
      </w:r>
    </w:p>
    <w:p w14:paraId="63AA1EFF" w14:textId="0FA87978" w:rsidR="002D50DA" w:rsidRPr="002A5A68" w:rsidRDefault="002D50DA" w:rsidP="002D50DA">
      <w:pPr>
        <w:pStyle w:val="Prrafodelista"/>
        <w:tabs>
          <w:tab w:val="left" w:pos="426"/>
        </w:tabs>
        <w:spacing w:before="240" w:after="240"/>
        <w:ind w:left="567" w:right="616"/>
        <w:jc w:val="both"/>
        <w:rPr>
          <w:rFonts w:ascii="Palatino Linotype" w:hAnsi="Palatino Linotype"/>
          <w:b/>
          <w:bCs/>
          <w:color w:val="000000" w:themeColor="text1"/>
          <w:sz w:val="22"/>
          <w:szCs w:val="22"/>
        </w:rPr>
      </w:pPr>
      <w:r w:rsidRPr="002A5A68">
        <w:rPr>
          <w:rFonts w:ascii="Palatino Linotype" w:hAnsi="Palatino Linotype"/>
          <w:b/>
          <w:bCs/>
          <w:color w:val="000000" w:themeColor="text1"/>
          <w:sz w:val="22"/>
          <w:szCs w:val="22"/>
        </w:rPr>
        <w:t>Alcantarillado y Saneamiento del Municipio de Tlalnepantla de Baz.</w:t>
      </w:r>
    </w:p>
    <w:p w14:paraId="4F4CEF41" w14:textId="77777777" w:rsidR="002D50DA" w:rsidRPr="002A5A68" w:rsidRDefault="002D50DA" w:rsidP="002D50DA">
      <w:pPr>
        <w:pStyle w:val="Prrafodelista"/>
        <w:tabs>
          <w:tab w:val="left" w:pos="426"/>
        </w:tabs>
        <w:spacing w:before="240" w:after="240" w:line="360" w:lineRule="auto"/>
        <w:ind w:left="0" w:right="51"/>
        <w:jc w:val="both"/>
        <w:rPr>
          <w:rFonts w:ascii="Palatino Linotype" w:hAnsi="Palatino Linotype"/>
          <w:color w:val="000000" w:themeColor="text1"/>
        </w:rPr>
      </w:pPr>
    </w:p>
    <w:p w14:paraId="3A06054E" w14:textId="1E84A464" w:rsidR="002408C3" w:rsidRPr="002A5A68" w:rsidRDefault="002408C3" w:rsidP="002408C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Así las cosas, conviene recordar que los artículos 3, fracción XLI, y 23 de la Ley de Transparencia y Acceso a la Información Pública del Estado de México y Municipios, reconocen como Sujetos Obligados a cualquier autoridad, entidad, órgano y organismo de los Poderes Ejecutivo, Legislativo y Judicial, órganos </w:t>
      </w:r>
      <w:r w:rsidRPr="002A5A68">
        <w:rPr>
          <w:rFonts w:ascii="Palatino Linotype" w:hAnsi="Palatino Linotype"/>
          <w:color w:val="000000" w:themeColor="text1"/>
        </w:rPr>
        <w:lastRenderedPageBreak/>
        <w:t>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Ley de Transparencia.</w:t>
      </w:r>
    </w:p>
    <w:p w14:paraId="61A34048" w14:textId="77777777" w:rsidR="002408C3" w:rsidRPr="002A5A68" w:rsidRDefault="002408C3" w:rsidP="002408C3">
      <w:pPr>
        <w:pStyle w:val="Prrafodelista"/>
        <w:tabs>
          <w:tab w:val="left" w:pos="426"/>
        </w:tabs>
        <w:spacing w:before="240" w:after="240" w:line="360" w:lineRule="auto"/>
        <w:ind w:left="0" w:right="51"/>
        <w:jc w:val="both"/>
        <w:rPr>
          <w:rFonts w:ascii="Palatino Linotype" w:hAnsi="Palatino Linotype"/>
          <w:color w:val="000000" w:themeColor="text1"/>
        </w:rPr>
      </w:pPr>
    </w:p>
    <w:p w14:paraId="61CF3476" w14:textId="0D0C2D96" w:rsidR="002408C3" w:rsidRPr="002A5A68" w:rsidRDefault="002408C3" w:rsidP="002408C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En este sentido, el Padrón de Sujetos Obligados del Estado de México, permite identificar a los Sujetos Obligados que deben cumplir con las obligaciones, procesos, procedimientos y responsabilidades establecidas en la Ley General de Transparencia y Acceso a la Información Pública, la Ley de Transparencia Estatal y demás ordenamientos jurídicos de la materia emitidos por el Sistema Nacional de Transparencia, Acceso a la Información Pública y Protección de Datos Personales y por el propio Instituto, en los términos que las mismas determinen.</w:t>
      </w:r>
    </w:p>
    <w:p w14:paraId="273D986E" w14:textId="77777777" w:rsidR="002408C3" w:rsidRPr="002A5A68" w:rsidRDefault="002408C3" w:rsidP="002408C3">
      <w:pPr>
        <w:pStyle w:val="Prrafodelista"/>
        <w:tabs>
          <w:tab w:val="left" w:pos="426"/>
        </w:tabs>
        <w:spacing w:before="240" w:after="240" w:line="360" w:lineRule="auto"/>
        <w:ind w:left="0" w:right="51"/>
        <w:jc w:val="both"/>
        <w:rPr>
          <w:rFonts w:ascii="Palatino Linotype" w:hAnsi="Palatino Linotype"/>
          <w:color w:val="000000" w:themeColor="text1"/>
        </w:rPr>
      </w:pPr>
    </w:p>
    <w:p w14:paraId="719F2213" w14:textId="3A649D34" w:rsidR="002408C3" w:rsidRPr="002A5A68" w:rsidRDefault="002408C3" w:rsidP="002408C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Por cuanto hace al Municipio de Tlalnepantla de Baz, el Padrón de Sujetos Obligados</w:t>
      </w:r>
      <w:r w:rsidRPr="002A5A68">
        <w:rPr>
          <w:rStyle w:val="Refdenotaalpie"/>
          <w:rFonts w:ascii="Palatino Linotype" w:hAnsi="Palatino Linotype"/>
          <w:color w:val="000000" w:themeColor="text1"/>
        </w:rPr>
        <w:footnoteReference w:id="6"/>
      </w:r>
      <w:r w:rsidRPr="002A5A68">
        <w:rPr>
          <w:rFonts w:ascii="Palatino Linotype" w:hAnsi="Palatino Linotype"/>
          <w:color w:val="000000" w:themeColor="text1"/>
        </w:rPr>
        <w:t xml:space="preserve"> refiere lo siguiente:</w:t>
      </w:r>
    </w:p>
    <w:p w14:paraId="5A64E0EF" w14:textId="45A29BB8" w:rsidR="002408C3" w:rsidRPr="002A5A68" w:rsidRDefault="002408C3" w:rsidP="002408C3">
      <w:pPr>
        <w:pStyle w:val="Prrafodelista"/>
        <w:tabs>
          <w:tab w:val="left" w:pos="426"/>
        </w:tabs>
        <w:spacing w:before="240" w:after="240" w:line="360" w:lineRule="auto"/>
        <w:ind w:left="0" w:right="51"/>
        <w:jc w:val="both"/>
        <w:rPr>
          <w:rFonts w:ascii="Palatino Linotype" w:hAnsi="Palatino Linotype"/>
          <w:color w:val="000000" w:themeColor="text1"/>
        </w:rPr>
      </w:pPr>
    </w:p>
    <w:p w14:paraId="0A3CB5EB" w14:textId="450086E7" w:rsidR="002408C3" w:rsidRPr="002A5A68" w:rsidRDefault="002408C3" w:rsidP="002408C3">
      <w:pPr>
        <w:pStyle w:val="Prrafodelista"/>
        <w:tabs>
          <w:tab w:val="left" w:pos="426"/>
        </w:tabs>
        <w:spacing w:before="240" w:after="240" w:line="360" w:lineRule="auto"/>
        <w:ind w:left="0" w:right="51"/>
        <w:jc w:val="center"/>
        <w:rPr>
          <w:rFonts w:ascii="Palatino Linotype" w:hAnsi="Palatino Linotype"/>
          <w:b/>
          <w:bCs/>
          <w:color w:val="000000" w:themeColor="text1"/>
        </w:rPr>
      </w:pPr>
      <w:r w:rsidRPr="002A5A68">
        <w:rPr>
          <w:rFonts w:ascii="Palatino Linotype" w:hAnsi="Palatino Linotype"/>
          <w:b/>
          <w:bCs/>
          <w:noProof/>
          <w:color w:val="000000" w:themeColor="text1"/>
          <w:sz w:val="22"/>
          <w:szCs w:val="22"/>
        </w:rPr>
        <w:drawing>
          <wp:inline distT="0" distB="0" distL="0" distR="0" wp14:anchorId="226C2A3C" wp14:editId="2A9CFA18">
            <wp:extent cx="4746215" cy="735446"/>
            <wp:effectExtent l="12700" t="12700" r="16510" b="1397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n 164"/>
                    <pic:cNvPicPr/>
                  </pic:nvPicPr>
                  <pic:blipFill rotWithShape="1">
                    <a:blip r:embed="rId11"/>
                    <a:srcRect l="426" t="24908"/>
                    <a:stretch/>
                  </pic:blipFill>
                  <pic:spPr bwMode="auto">
                    <a:xfrm>
                      <a:off x="0" y="0"/>
                      <a:ext cx="4803189" cy="74427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4431F8" w14:textId="7A5A847A" w:rsidR="002408C3" w:rsidRPr="002A5A68" w:rsidRDefault="002408C3" w:rsidP="002408C3">
      <w:pPr>
        <w:pStyle w:val="Prrafodelista"/>
        <w:tabs>
          <w:tab w:val="left" w:pos="426"/>
        </w:tabs>
        <w:spacing w:before="240" w:after="240" w:line="360" w:lineRule="auto"/>
        <w:ind w:left="0" w:right="51"/>
        <w:jc w:val="center"/>
        <w:rPr>
          <w:rFonts w:ascii="Palatino Linotype" w:hAnsi="Palatino Linotype"/>
          <w:b/>
          <w:bCs/>
          <w:color w:val="000000" w:themeColor="text1"/>
        </w:rPr>
      </w:pPr>
      <w:r w:rsidRPr="002A5A68">
        <w:rPr>
          <w:rFonts w:ascii="Palatino Linotype" w:hAnsi="Palatino Linotype"/>
          <w:b/>
          <w:bCs/>
          <w:color w:val="000000" w:themeColor="text1"/>
        </w:rPr>
        <w:t>(…)</w:t>
      </w:r>
    </w:p>
    <w:p w14:paraId="7D9925E4" w14:textId="42B9AF62" w:rsidR="002408C3" w:rsidRPr="002A5A68" w:rsidRDefault="002408C3" w:rsidP="002408C3">
      <w:pPr>
        <w:pStyle w:val="Prrafodelista"/>
        <w:tabs>
          <w:tab w:val="left" w:pos="426"/>
        </w:tabs>
        <w:spacing w:before="240" w:after="240" w:line="360" w:lineRule="auto"/>
        <w:ind w:left="0" w:right="51"/>
        <w:jc w:val="center"/>
        <w:rPr>
          <w:rFonts w:ascii="Palatino Linotype" w:hAnsi="Palatino Linotype"/>
          <w:color w:val="000000" w:themeColor="text1"/>
        </w:rPr>
      </w:pPr>
      <w:r w:rsidRPr="002A5A68">
        <w:rPr>
          <w:rFonts w:ascii="Palatino Linotype" w:hAnsi="Palatino Linotype"/>
          <w:noProof/>
          <w:color w:val="000000" w:themeColor="text1"/>
        </w:rPr>
        <w:lastRenderedPageBreak/>
        <mc:AlternateContent>
          <mc:Choice Requires="wps">
            <w:drawing>
              <wp:anchor distT="0" distB="0" distL="114300" distR="114300" simplePos="0" relativeHeight="251671552" behindDoc="0" locked="0" layoutInCell="1" allowOverlap="1" wp14:anchorId="0E1884C9" wp14:editId="302B14A2">
                <wp:simplePos x="0" y="0"/>
                <wp:positionH relativeFrom="column">
                  <wp:posOffset>263525</wp:posOffset>
                </wp:positionH>
                <wp:positionV relativeFrom="paragraph">
                  <wp:posOffset>85993</wp:posOffset>
                </wp:positionV>
                <wp:extent cx="5005136" cy="356536"/>
                <wp:effectExtent l="63500" t="38100" r="74930" b="88265"/>
                <wp:wrapNone/>
                <wp:docPr id="65" name="Rectángulo 65"/>
                <wp:cNvGraphicFramePr/>
                <a:graphic xmlns:a="http://schemas.openxmlformats.org/drawingml/2006/main">
                  <a:graphicData uri="http://schemas.microsoft.com/office/word/2010/wordprocessingShape">
                    <wps:wsp>
                      <wps:cNvSpPr/>
                      <wps:spPr>
                        <a:xfrm>
                          <a:off x="0" y="0"/>
                          <a:ext cx="5005136" cy="356536"/>
                        </a:xfrm>
                        <a:prstGeom prst="rect">
                          <a:avLst/>
                        </a:prstGeom>
                        <a:noFill/>
                        <a:ln w="317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6FDD40" id="Rectángulo 65" o:spid="_x0000_s1026" style="position:absolute;margin-left:20.75pt;margin-top:6.75pt;width:394.1pt;height:28.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" filled="f" strokecolor="red" strokeweight="2.5pt">
                <v:shadow on="t" color="black" opacity="22937f" origin=",.5" offset="0,.63889mm"/>
              </v:rect>
            </w:pict>
          </mc:Fallback>
        </mc:AlternateContent>
      </w:r>
      <w:r w:rsidRPr="002A5A68">
        <w:rPr>
          <w:rFonts w:ascii="Palatino Linotype" w:hAnsi="Palatino Linotype"/>
          <w:b/>
          <w:bCs/>
          <w:noProof/>
          <w:color w:val="000000" w:themeColor="text1"/>
          <w:sz w:val="22"/>
          <w:szCs w:val="22"/>
        </w:rPr>
        <w:drawing>
          <wp:inline distT="0" distB="0" distL="0" distR="0" wp14:anchorId="43BFF50D" wp14:editId="3628C6D2">
            <wp:extent cx="4707489" cy="512934"/>
            <wp:effectExtent l="12700" t="12700" r="4445" b="825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 107"/>
                    <pic:cNvPicPr/>
                  </pic:nvPicPr>
                  <pic:blipFill>
                    <a:blip r:embed="rId12"/>
                    <a:stretch>
                      <a:fillRect/>
                    </a:stretch>
                  </pic:blipFill>
                  <pic:spPr>
                    <a:xfrm>
                      <a:off x="0" y="0"/>
                      <a:ext cx="4923579" cy="536479"/>
                    </a:xfrm>
                    <a:prstGeom prst="rect">
                      <a:avLst/>
                    </a:prstGeom>
                    <a:ln>
                      <a:solidFill>
                        <a:schemeClr val="tx1"/>
                      </a:solidFill>
                    </a:ln>
                  </pic:spPr>
                </pic:pic>
              </a:graphicData>
            </a:graphic>
          </wp:inline>
        </w:drawing>
      </w:r>
    </w:p>
    <w:p w14:paraId="0ACFB6F1" w14:textId="293725AA" w:rsidR="002408C3" w:rsidRPr="002A5A68" w:rsidRDefault="002408C3" w:rsidP="002408C3">
      <w:pPr>
        <w:pStyle w:val="Prrafodelista"/>
        <w:tabs>
          <w:tab w:val="left" w:pos="426"/>
        </w:tabs>
        <w:spacing w:before="240" w:after="240" w:line="360" w:lineRule="auto"/>
        <w:ind w:left="0" w:right="51"/>
        <w:jc w:val="both"/>
        <w:rPr>
          <w:rFonts w:ascii="Palatino Linotype" w:hAnsi="Palatino Linotype"/>
          <w:color w:val="000000" w:themeColor="text1"/>
        </w:rPr>
      </w:pPr>
    </w:p>
    <w:p w14:paraId="5A91793B" w14:textId="35DEE310" w:rsidR="002408C3" w:rsidRPr="002A5A68" w:rsidRDefault="002408C3" w:rsidP="002408C3">
      <w:pPr>
        <w:pStyle w:val="Prrafodelista"/>
        <w:tabs>
          <w:tab w:val="left" w:pos="426"/>
        </w:tabs>
        <w:spacing w:before="240" w:after="240" w:line="360" w:lineRule="auto"/>
        <w:ind w:left="0" w:right="51"/>
        <w:jc w:val="center"/>
        <w:rPr>
          <w:rFonts w:ascii="Palatino Linotype" w:hAnsi="Palatino Linotype"/>
          <w:b/>
          <w:bCs/>
          <w:color w:val="000000" w:themeColor="text1"/>
        </w:rPr>
      </w:pPr>
      <w:r w:rsidRPr="002A5A68">
        <w:rPr>
          <w:rFonts w:ascii="Palatino Linotype" w:hAnsi="Palatino Linotype"/>
          <w:b/>
          <w:bCs/>
          <w:noProof/>
          <w:color w:val="000000" w:themeColor="text1"/>
        </w:rPr>
        <w:drawing>
          <wp:inline distT="0" distB="0" distL="0" distR="0" wp14:anchorId="3D445982" wp14:editId="070A63FE">
            <wp:extent cx="4601851" cy="1320800"/>
            <wp:effectExtent l="12700" t="12700" r="8255" b="1270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13"/>
                    <a:stretch>
                      <a:fillRect/>
                    </a:stretch>
                  </pic:blipFill>
                  <pic:spPr>
                    <a:xfrm>
                      <a:off x="0" y="0"/>
                      <a:ext cx="4610246" cy="1323209"/>
                    </a:xfrm>
                    <a:prstGeom prst="rect">
                      <a:avLst/>
                    </a:prstGeom>
                    <a:ln>
                      <a:solidFill>
                        <a:schemeClr val="tx1"/>
                      </a:solidFill>
                    </a:ln>
                  </pic:spPr>
                </pic:pic>
              </a:graphicData>
            </a:graphic>
          </wp:inline>
        </w:drawing>
      </w:r>
    </w:p>
    <w:p w14:paraId="095A3714" w14:textId="169A296E" w:rsidR="002408C3" w:rsidRPr="002A5A68" w:rsidRDefault="002408C3" w:rsidP="002408C3">
      <w:pPr>
        <w:pStyle w:val="Prrafodelista"/>
        <w:tabs>
          <w:tab w:val="left" w:pos="426"/>
        </w:tabs>
        <w:spacing w:before="240" w:after="240" w:line="360" w:lineRule="auto"/>
        <w:ind w:left="0" w:right="51"/>
        <w:jc w:val="center"/>
        <w:rPr>
          <w:rFonts w:ascii="Palatino Linotype" w:hAnsi="Palatino Linotype"/>
          <w:b/>
          <w:bCs/>
          <w:color w:val="000000" w:themeColor="text1"/>
        </w:rPr>
      </w:pPr>
      <w:r w:rsidRPr="002A5A68">
        <w:rPr>
          <w:rFonts w:ascii="Palatino Linotype" w:hAnsi="Palatino Linotype"/>
          <w:b/>
          <w:bCs/>
          <w:color w:val="000000" w:themeColor="text1"/>
        </w:rPr>
        <w:t>(…)</w:t>
      </w:r>
    </w:p>
    <w:p w14:paraId="3334309C" w14:textId="771DC763" w:rsidR="002408C3" w:rsidRPr="002A5A68" w:rsidRDefault="002408C3" w:rsidP="002408C3">
      <w:pPr>
        <w:pStyle w:val="Prrafodelista"/>
        <w:tabs>
          <w:tab w:val="left" w:pos="426"/>
        </w:tabs>
        <w:spacing w:before="240" w:after="240" w:line="360" w:lineRule="auto"/>
        <w:ind w:left="0" w:right="51"/>
        <w:jc w:val="center"/>
        <w:rPr>
          <w:rFonts w:ascii="Palatino Linotype" w:hAnsi="Palatino Linotype"/>
          <w:color w:val="000000" w:themeColor="text1"/>
        </w:rPr>
      </w:pPr>
      <w:r w:rsidRPr="002A5A68">
        <w:rPr>
          <w:rFonts w:ascii="Palatino Linotype" w:hAnsi="Palatino Linotype"/>
          <w:noProof/>
          <w:color w:val="000000" w:themeColor="text1"/>
        </w:rPr>
        <mc:AlternateContent>
          <mc:Choice Requires="wps">
            <w:drawing>
              <wp:anchor distT="0" distB="0" distL="114300" distR="114300" simplePos="0" relativeHeight="251669504" behindDoc="0" locked="0" layoutInCell="1" allowOverlap="1" wp14:anchorId="74C615E3" wp14:editId="3887BDEA">
                <wp:simplePos x="0" y="0"/>
                <wp:positionH relativeFrom="column">
                  <wp:posOffset>250257</wp:posOffset>
                </wp:positionH>
                <wp:positionV relativeFrom="paragraph">
                  <wp:posOffset>432735</wp:posOffset>
                </wp:positionV>
                <wp:extent cx="5005136" cy="644893"/>
                <wp:effectExtent l="63500" t="38100" r="74930" b="92075"/>
                <wp:wrapNone/>
                <wp:docPr id="64" name="Rectángulo 64"/>
                <wp:cNvGraphicFramePr/>
                <a:graphic xmlns:a="http://schemas.openxmlformats.org/drawingml/2006/main">
                  <a:graphicData uri="http://schemas.microsoft.com/office/word/2010/wordprocessingShape">
                    <wps:wsp>
                      <wps:cNvSpPr/>
                      <wps:spPr>
                        <a:xfrm>
                          <a:off x="0" y="0"/>
                          <a:ext cx="5005136" cy="644893"/>
                        </a:xfrm>
                        <a:prstGeom prst="rect">
                          <a:avLst/>
                        </a:prstGeom>
                        <a:noFill/>
                        <a:ln w="317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CBA13C" id="Rectángulo 64" o:spid="_x0000_s1026" style="position:absolute;margin-left:19.7pt;margin-top:34.05pt;width:394.1pt;height:50.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" filled="f" strokecolor="red" strokeweight="2.5pt">
                <v:shadow on="t" color="black" opacity="22937f" origin=",.5" offset="0,.63889mm"/>
              </v:rect>
            </w:pict>
          </mc:Fallback>
        </mc:AlternateContent>
      </w:r>
      <w:r w:rsidRPr="002A5A68">
        <w:rPr>
          <w:noProof/>
        </w:rPr>
        <w:drawing>
          <wp:inline distT="0" distB="0" distL="0" distR="0" wp14:anchorId="65DCCE9B" wp14:editId="3A567830">
            <wp:extent cx="4605442" cy="1200083"/>
            <wp:effectExtent l="12700" t="12700" r="5080" b="698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 108"/>
                    <pic:cNvPicPr/>
                  </pic:nvPicPr>
                  <pic:blipFill>
                    <a:blip r:embed="rId14"/>
                    <a:stretch>
                      <a:fillRect/>
                    </a:stretch>
                  </pic:blipFill>
                  <pic:spPr>
                    <a:xfrm>
                      <a:off x="0" y="0"/>
                      <a:ext cx="4628882" cy="1206191"/>
                    </a:xfrm>
                    <a:prstGeom prst="rect">
                      <a:avLst/>
                    </a:prstGeom>
                    <a:ln>
                      <a:solidFill>
                        <a:schemeClr val="tx1"/>
                      </a:solidFill>
                    </a:ln>
                  </pic:spPr>
                </pic:pic>
              </a:graphicData>
            </a:graphic>
          </wp:inline>
        </w:drawing>
      </w:r>
    </w:p>
    <w:p w14:paraId="3C1DAC8C" w14:textId="597142B0" w:rsidR="002408C3" w:rsidRPr="002A5A68" w:rsidRDefault="002408C3" w:rsidP="002408C3">
      <w:pPr>
        <w:pStyle w:val="Prrafodelista"/>
        <w:tabs>
          <w:tab w:val="left" w:pos="426"/>
        </w:tabs>
        <w:spacing w:before="240" w:after="240" w:line="360" w:lineRule="auto"/>
        <w:ind w:left="0" w:right="51"/>
        <w:jc w:val="both"/>
        <w:rPr>
          <w:rFonts w:ascii="Palatino Linotype" w:hAnsi="Palatino Linotype"/>
          <w:color w:val="000000" w:themeColor="text1"/>
        </w:rPr>
      </w:pPr>
    </w:p>
    <w:p w14:paraId="69182CE2" w14:textId="7FD24A43" w:rsidR="002408C3" w:rsidRPr="002A5A68" w:rsidRDefault="002408C3" w:rsidP="002408C3">
      <w:pPr>
        <w:pStyle w:val="Prrafodelista"/>
        <w:tabs>
          <w:tab w:val="left" w:pos="426"/>
        </w:tabs>
        <w:spacing w:before="240" w:after="240" w:line="360" w:lineRule="auto"/>
        <w:ind w:left="0" w:right="51"/>
        <w:jc w:val="center"/>
        <w:rPr>
          <w:rFonts w:ascii="Palatino Linotype" w:hAnsi="Palatino Linotype"/>
          <w:color w:val="000000" w:themeColor="text1"/>
        </w:rPr>
      </w:pPr>
      <w:r w:rsidRPr="002A5A68">
        <w:rPr>
          <w:rFonts w:ascii="Palatino Linotype" w:hAnsi="Palatino Linotype"/>
          <w:noProof/>
          <w:color w:val="000000" w:themeColor="text1"/>
        </w:rPr>
        <w:drawing>
          <wp:inline distT="0" distB="0" distL="0" distR="0" wp14:anchorId="0E1CFE1C" wp14:editId="094D383D">
            <wp:extent cx="4566519" cy="1128315"/>
            <wp:effectExtent l="12700" t="12700" r="5715" b="1524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15"/>
                    <a:stretch>
                      <a:fillRect/>
                    </a:stretch>
                  </pic:blipFill>
                  <pic:spPr>
                    <a:xfrm>
                      <a:off x="0" y="0"/>
                      <a:ext cx="4639376" cy="1146317"/>
                    </a:xfrm>
                    <a:prstGeom prst="rect">
                      <a:avLst/>
                    </a:prstGeom>
                    <a:ln>
                      <a:solidFill>
                        <a:schemeClr val="tx1"/>
                      </a:solidFill>
                    </a:ln>
                  </pic:spPr>
                </pic:pic>
              </a:graphicData>
            </a:graphic>
          </wp:inline>
        </w:drawing>
      </w:r>
    </w:p>
    <w:p w14:paraId="4177F250" w14:textId="2F4FEE47" w:rsidR="002408C3" w:rsidRPr="002A5A68" w:rsidRDefault="002408C3" w:rsidP="002408C3">
      <w:pPr>
        <w:pStyle w:val="Prrafodelista"/>
        <w:tabs>
          <w:tab w:val="left" w:pos="426"/>
        </w:tabs>
        <w:spacing w:before="240" w:after="240" w:line="360" w:lineRule="auto"/>
        <w:ind w:left="0" w:right="51"/>
        <w:jc w:val="center"/>
        <w:rPr>
          <w:rFonts w:ascii="Palatino Linotype" w:hAnsi="Palatino Linotype"/>
          <w:b/>
          <w:bCs/>
          <w:color w:val="000000" w:themeColor="text1"/>
        </w:rPr>
      </w:pPr>
      <w:r w:rsidRPr="002A5A68">
        <w:rPr>
          <w:rFonts w:ascii="Palatino Linotype" w:hAnsi="Palatino Linotype"/>
          <w:b/>
          <w:bCs/>
          <w:color w:val="000000" w:themeColor="text1"/>
        </w:rPr>
        <w:t>(…)</w:t>
      </w:r>
    </w:p>
    <w:p w14:paraId="2874DD28" w14:textId="102970E1" w:rsidR="002408C3" w:rsidRPr="002A5A68" w:rsidRDefault="002408C3" w:rsidP="002408C3">
      <w:pPr>
        <w:pStyle w:val="Prrafodelista"/>
        <w:tabs>
          <w:tab w:val="left" w:pos="426"/>
        </w:tabs>
        <w:spacing w:before="240" w:after="240" w:line="360" w:lineRule="auto"/>
        <w:ind w:left="0" w:right="51"/>
        <w:jc w:val="center"/>
        <w:rPr>
          <w:rFonts w:ascii="Palatino Linotype" w:hAnsi="Palatino Linotype"/>
          <w:color w:val="000000" w:themeColor="text1"/>
        </w:rPr>
      </w:pPr>
      <w:r w:rsidRPr="002A5A68">
        <w:rPr>
          <w:rFonts w:ascii="Palatino Linotype" w:hAnsi="Palatino Linotype"/>
          <w:noProof/>
          <w:color w:val="000000" w:themeColor="text1"/>
        </w:rPr>
        <mc:AlternateContent>
          <mc:Choice Requires="wps">
            <w:drawing>
              <wp:anchor distT="0" distB="0" distL="114300" distR="114300" simplePos="0" relativeHeight="251667456" behindDoc="0" locked="0" layoutInCell="1" allowOverlap="1" wp14:anchorId="20DC2508" wp14:editId="71E83CAF">
                <wp:simplePos x="0" y="0"/>
                <wp:positionH relativeFrom="column">
                  <wp:posOffset>257777</wp:posOffset>
                </wp:positionH>
                <wp:positionV relativeFrom="paragraph">
                  <wp:posOffset>213527</wp:posOffset>
                </wp:positionV>
                <wp:extent cx="5005136" cy="644893"/>
                <wp:effectExtent l="63500" t="38100" r="74930" b="92075"/>
                <wp:wrapNone/>
                <wp:docPr id="63" name="Rectángulo 63"/>
                <wp:cNvGraphicFramePr/>
                <a:graphic xmlns:a="http://schemas.openxmlformats.org/drawingml/2006/main">
                  <a:graphicData uri="http://schemas.microsoft.com/office/word/2010/wordprocessingShape">
                    <wps:wsp>
                      <wps:cNvSpPr/>
                      <wps:spPr>
                        <a:xfrm>
                          <a:off x="0" y="0"/>
                          <a:ext cx="5005136" cy="644893"/>
                        </a:xfrm>
                        <a:prstGeom prst="rect">
                          <a:avLst/>
                        </a:prstGeom>
                        <a:noFill/>
                        <a:ln w="317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20B592" id="Rectángulo 63" o:spid="_x0000_s1026" style="position:absolute;margin-left:20.3pt;margin-top:16.8pt;width:394.1pt;height:50.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" filled="f" strokecolor="red" strokeweight="2.5pt">
                <v:shadow on="t" color="black" opacity="22937f" origin=",.5" offset="0,.63889mm"/>
              </v:rect>
            </w:pict>
          </mc:Fallback>
        </mc:AlternateContent>
      </w:r>
      <w:r w:rsidRPr="002A5A68">
        <w:rPr>
          <w:rFonts w:ascii="Palatino Linotype" w:hAnsi="Palatino Linotype"/>
          <w:noProof/>
          <w:color w:val="000000" w:themeColor="text1"/>
        </w:rPr>
        <w:drawing>
          <wp:inline distT="0" distB="0" distL="0" distR="0" wp14:anchorId="73C207C5" wp14:editId="22413B2C">
            <wp:extent cx="4594076" cy="1040658"/>
            <wp:effectExtent l="12700" t="12700" r="16510" b="1397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n 109"/>
                    <pic:cNvPicPr/>
                  </pic:nvPicPr>
                  <pic:blipFill>
                    <a:blip r:embed="rId16"/>
                    <a:stretch>
                      <a:fillRect/>
                    </a:stretch>
                  </pic:blipFill>
                  <pic:spPr>
                    <a:xfrm>
                      <a:off x="0" y="0"/>
                      <a:ext cx="4594076" cy="1040658"/>
                    </a:xfrm>
                    <a:prstGeom prst="rect">
                      <a:avLst/>
                    </a:prstGeom>
                    <a:ln>
                      <a:solidFill>
                        <a:schemeClr val="tx1"/>
                      </a:solidFill>
                    </a:ln>
                  </pic:spPr>
                </pic:pic>
              </a:graphicData>
            </a:graphic>
          </wp:inline>
        </w:drawing>
      </w:r>
    </w:p>
    <w:p w14:paraId="7D7742B1" w14:textId="77777777" w:rsidR="002408C3" w:rsidRPr="002A5A68" w:rsidRDefault="002408C3" w:rsidP="002408C3">
      <w:pPr>
        <w:pStyle w:val="Prrafodelista"/>
        <w:tabs>
          <w:tab w:val="left" w:pos="426"/>
        </w:tabs>
        <w:spacing w:before="240" w:after="240" w:line="360" w:lineRule="auto"/>
        <w:ind w:left="0" w:right="51"/>
        <w:jc w:val="both"/>
        <w:rPr>
          <w:rFonts w:ascii="Palatino Linotype" w:hAnsi="Palatino Linotype"/>
          <w:color w:val="000000" w:themeColor="text1"/>
        </w:rPr>
      </w:pPr>
    </w:p>
    <w:p w14:paraId="55B23EB3" w14:textId="30D49AB9" w:rsidR="007D5173" w:rsidRPr="002A5A68" w:rsidRDefault="002408C3" w:rsidP="00B7467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lastRenderedPageBreak/>
        <w:t xml:space="preserve">Así pues, </w:t>
      </w:r>
      <w:r w:rsidRPr="002A5A68">
        <w:rPr>
          <w:rFonts w:ascii="Palatino Linotype" w:hAnsi="Palatino Linotype" w:cs="Tahoma"/>
          <w:sz w:val="22"/>
          <w:szCs w:val="22"/>
          <w:lang w:val="es-ES"/>
        </w:rPr>
        <w:t>se advierte que el Sistema Municipal para el Desarrollo Integral de la Familia, es un Sujeto Obligado diverso al Ayuntamiento de Tlalnepantla de Baz y del Sistema de Agua O.</w:t>
      </w:r>
      <w:r w:rsidR="007D5173" w:rsidRPr="002A5A68">
        <w:rPr>
          <w:rFonts w:ascii="Palatino Linotype" w:hAnsi="Palatino Linotype" w:cs="Tahoma"/>
          <w:sz w:val="22"/>
          <w:szCs w:val="22"/>
          <w:lang w:val="es-ES"/>
        </w:rPr>
        <w:t>P</w:t>
      </w:r>
      <w:r w:rsidRPr="002A5A68">
        <w:rPr>
          <w:rFonts w:ascii="Palatino Linotype" w:hAnsi="Palatino Linotype" w:cs="Tahoma"/>
          <w:sz w:val="22"/>
          <w:szCs w:val="22"/>
          <w:lang w:val="es-ES"/>
        </w:rPr>
        <w:t>.</w:t>
      </w:r>
      <w:r w:rsidR="007D5173" w:rsidRPr="002A5A68">
        <w:rPr>
          <w:rFonts w:ascii="Palatino Linotype" w:hAnsi="Palatino Linotype" w:cs="Tahoma"/>
          <w:sz w:val="22"/>
          <w:szCs w:val="22"/>
          <w:lang w:val="es-ES"/>
        </w:rPr>
        <w:t>D</w:t>
      </w:r>
      <w:r w:rsidRPr="002A5A68">
        <w:rPr>
          <w:rFonts w:ascii="Palatino Linotype" w:hAnsi="Palatino Linotype" w:cs="Tahoma"/>
          <w:sz w:val="22"/>
          <w:szCs w:val="22"/>
          <w:lang w:val="es-ES"/>
        </w:rPr>
        <w:t>.</w:t>
      </w:r>
      <w:r w:rsidR="007D5173" w:rsidRPr="002A5A68">
        <w:rPr>
          <w:rFonts w:ascii="Palatino Linotype" w:hAnsi="Palatino Linotype" w:cs="Tahoma"/>
          <w:sz w:val="22"/>
          <w:szCs w:val="22"/>
          <w:lang w:val="es-ES"/>
        </w:rPr>
        <w:t>M</w:t>
      </w:r>
      <w:r w:rsidR="00B7467E" w:rsidRPr="002A5A68">
        <w:rPr>
          <w:rFonts w:ascii="Palatino Linotype" w:hAnsi="Palatino Linotype" w:cs="Tahoma"/>
          <w:sz w:val="22"/>
          <w:szCs w:val="22"/>
          <w:lang w:val="es-ES"/>
        </w:rPr>
        <w:t xml:space="preserve">, por lo cual se determina una notoria incompetencia para poseer la información de </w:t>
      </w:r>
      <w:r w:rsidR="00803696" w:rsidRPr="002A5A68">
        <w:rPr>
          <w:rFonts w:ascii="Palatino Linotype" w:hAnsi="Palatino Linotype" w:cs="Tahoma"/>
          <w:sz w:val="22"/>
          <w:szCs w:val="22"/>
          <w:lang w:val="es-ES"/>
        </w:rPr>
        <w:t>los Sujetos Obligados mencionados con anterioridad.</w:t>
      </w:r>
    </w:p>
    <w:p w14:paraId="2565C6E3" w14:textId="77777777" w:rsidR="00B7467E" w:rsidRPr="002A5A68" w:rsidRDefault="00B7467E" w:rsidP="00B7467E">
      <w:pPr>
        <w:pStyle w:val="Prrafodelista"/>
        <w:tabs>
          <w:tab w:val="left" w:pos="426"/>
        </w:tabs>
        <w:spacing w:before="240" w:after="240" w:line="360" w:lineRule="auto"/>
        <w:ind w:left="0" w:right="51"/>
        <w:jc w:val="both"/>
        <w:rPr>
          <w:rFonts w:ascii="Palatino Linotype" w:hAnsi="Palatino Linotype"/>
          <w:color w:val="000000" w:themeColor="text1"/>
        </w:rPr>
      </w:pPr>
    </w:p>
    <w:p w14:paraId="303F22F9" w14:textId="68D611A5" w:rsidR="00692662" w:rsidRPr="002A5A68" w:rsidRDefault="00692662" w:rsidP="00692662">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2A5A68">
        <w:rPr>
          <w:rFonts w:ascii="Palatino Linotype" w:hAnsi="Palatino Linotype"/>
          <w:b/>
          <w:bCs/>
          <w:color w:val="000000" w:themeColor="text1"/>
        </w:rPr>
        <w:t>III. Análisis de la Información Solicitada</w:t>
      </w:r>
    </w:p>
    <w:p w14:paraId="3D563BC1" w14:textId="77777777" w:rsidR="00692662" w:rsidRPr="002A5A68" w:rsidRDefault="00692662" w:rsidP="00692662">
      <w:pPr>
        <w:pStyle w:val="Prrafodelista"/>
        <w:tabs>
          <w:tab w:val="left" w:pos="426"/>
        </w:tabs>
        <w:spacing w:before="240" w:after="240" w:line="360" w:lineRule="auto"/>
        <w:ind w:left="0" w:right="51"/>
        <w:jc w:val="both"/>
        <w:rPr>
          <w:rFonts w:ascii="Palatino Linotype" w:hAnsi="Palatino Linotype"/>
          <w:color w:val="000000" w:themeColor="text1"/>
        </w:rPr>
      </w:pPr>
    </w:p>
    <w:p w14:paraId="1F023F65" w14:textId="10103E16" w:rsidR="00692662" w:rsidRPr="002A5A68" w:rsidRDefault="00692662" w:rsidP="00692662">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2A5A68">
        <w:rPr>
          <w:rFonts w:ascii="Palatino Linotype" w:hAnsi="Palatino Linotype"/>
          <w:color w:val="000000" w:themeColor="text1"/>
        </w:rPr>
        <w:t xml:space="preserve">De </w:t>
      </w:r>
      <w:r w:rsidRPr="002A5A68">
        <w:rPr>
          <w:rFonts w:ascii="Palatino Linotype" w:hAnsi="Palatino Linotype" w:cs="Tahoma"/>
          <w:lang w:val="es-ES"/>
        </w:rPr>
        <w:t xml:space="preserve">acuerdo con lo hasta aquí expuesto, el </w:t>
      </w:r>
      <w:r w:rsidRPr="002A5A68">
        <w:rPr>
          <w:rFonts w:ascii="Palatino Linotype" w:hAnsi="Palatino Linotype" w:cs="Tahoma"/>
          <w:b/>
          <w:bCs/>
          <w:lang w:val="es-ES"/>
        </w:rPr>
        <w:t>SUJETO OBLIGADO</w:t>
      </w:r>
      <w:r w:rsidRPr="002A5A68">
        <w:rPr>
          <w:rFonts w:ascii="Palatino Linotype" w:hAnsi="Palatino Linotype" w:cs="Tahoma"/>
          <w:lang w:val="es-ES"/>
        </w:rPr>
        <w:t xml:space="preserve"> debe atender la información que administra, y por ello, se procede a analizar cada uno de los puntos requeridos por el Recurrente, así como los documentos proporcionados por el </w:t>
      </w:r>
      <w:r w:rsidRPr="002A5A68">
        <w:rPr>
          <w:rFonts w:ascii="Palatino Linotype" w:hAnsi="Palatino Linotype" w:cs="Tahoma"/>
          <w:b/>
          <w:bCs/>
          <w:lang w:val="es-ES"/>
        </w:rPr>
        <w:t>SUJETO OBLIGADO</w:t>
      </w:r>
      <w:r w:rsidRPr="002A5A68">
        <w:rPr>
          <w:rFonts w:ascii="Palatino Linotype" w:hAnsi="Palatino Linotype" w:cs="Tahoma"/>
          <w:lang w:val="es-ES"/>
        </w:rPr>
        <w:t xml:space="preserve"> a efecto de verificar si satisfacen su derecho de acceso a la información.</w:t>
      </w:r>
    </w:p>
    <w:p w14:paraId="0FC7BFF3" w14:textId="691B2825" w:rsidR="00692662" w:rsidRPr="002A5A68" w:rsidRDefault="00692662" w:rsidP="00692662">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concuadrcula"/>
        <w:tblW w:w="9067" w:type="dxa"/>
        <w:tblLayout w:type="fixed"/>
        <w:tblLook w:val="04A0" w:firstRow="1" w:lastRow="0" w:firstColumn="1" w:lastColumn="0" w:noHBand="0" w:noVBand="1"/>
      </w:tblPr>
      <w:tblGrid>
        <w:gridCol w:w="4106"/>
        <w:gridCol w:w="4961"/>
      </w:tblGrid>
      <w:tr w:rsidR="00EE587F" w:rsidRPr="002A5A68" w14:paraId="5635CBC1" w14:textId="77777777" w:rsidTr="00EE587F">
        <w:tc>
          <w:tcPr>
            <w:tcW w:w="4106" w:type="dxa"/>
            <w:shd w:val="clear" w:color="auto" w:fill="D9D9D9" w:themeFill="background1" w:themeFillShade="D9"/>
          </w:tcPr>
          <w:p w14:paraId="4894BCD4" w14:textId="71962A5E" w:rsidR="00EE587F" w:rsidRPr="002A5A68" w:rsidRDefault="00EE587F" w:rsidP="002A4E93">
            <w:pPr>
              <w:contextualSpacing/>
              <w:jc w:val="center"/>
              <w:rPr>
                <w:rFonts w:ascii="Palatino Linotype" w:eastAsiaTheme="minorHAnsi" w:hAnsi="Palatino Linotype" w:cstheme="minorBidi"/>
                <w:b/>
                <w:sz w:val="22"/>
                <w:szCs w:val="22"/>
              </w:rPr>
            </w:pPr>
            <w:r w:rsidRPr="002A5A68">
              <w:rPr>
                <w:rFonts w:ascii="Palatino Linotype" w:eastAsiaTheme="minorHAnsi" w:hAnsi="Palatino Linotype" w:cstheme="minorBidi"/>
                <w:b/>
                <w:sz w:val="22"/>
                <w:szCs w:val="22"/>
              </w:rPr>
              <w:t>SOLICITUDES</w:t>
            </w:r>
          </w:p>
        </w:tc>
        <w:tc>
          <w:tcPr>
            <w:tcW w:w="4961" w:type="dxa"/>
            <w:shd w:val="clear" w:color="auto" w:fill="D9D9D9" w:themeFill="background1" w:themeFillShade="D9"/>
          </w:tcPr>
          <w:p w14:paraId="0D1CDE92" w14:textId="6D45CCF5" w:rsidR="00EE587F" w:rsidRPr="002A5A68" w:rsidRDefault="00EE587F" w:rsidP="002A4E93">
            <w:pPr>
              <w:contextualSpacing/>
              <w:jc w:val="center"/>
              <w:rPr>
                <w:rFonts w:ascii="Palatino Linotype" w:eastAsiaTheme="minorHAnsi" w:hAnsi="Palatino Linotype" w:cstheme="minorBidi"/>
                <w:b/>
                <w:sz w:val="22"/>
                <w:szCs w:val="22"/>
              </w:rPr>
            </w:pPr>
            <w:r w:rsidRPr="002A5A68">
              <w:rPr>
                <w:rFonts w:ascii="Palatino Linotype" w:eastAsiaTheme="minorHAnsi" w:hAnsi="Palatino Linotype" w:cstheme="minorBidi"/>
                <w:b/>
                <w:sz w:val="22"/>
                <w:szCs w:val="22"/>
              </w:rPr>
              <w:t>RESPUESTA E INFORME JUSTIFICADO</w:t>
            </w:r>
          </w:p>
        </w:tc>
      </w:tr>
      <w:tr w:rsidR="00EE587F" w:rsidRPr="002A5A68" w14:paraId="12907AA8" w14:textId="77777777" w:rsidTr="00EE587F">
        <w:tc>
          <w:tcPr>
            <w:tcW w:w="4106" w:type="dxa"/>
          </w:tcPr>
          <w:p w14:paraId="68D6889F" w14:textId="77777777" w:rsidR="00EE587F" w:rsidRPr="002A5A68" w:rsidRDefault="00EE587F" w:rsidP="002A4E93">
            <w:pPr>
              <w:contextualSpacing/>
              <w:jc w:val="both"/>
              <w:rPr>
                <w:rFonts w:ascii="Palatino Linotype" w:eastAsiaTheme="minorHAnsi" w:hAnsi="Palatino Linotype"/>
                <w:sz w:val="22"/>
                <w:szCs w:val="22"/>
              </w:rPr>
            </w:pPr>
            <w:r w:rsidRPr="002A5A68">
              <w:rPr>
                <w:rFonts w:ascii="Palatino Linotype" w:eastAsiaTheme="minorHAnsi" w:hAnsi="Palatino Linotype"/>
                <w:sz w:val="22"/>
                <w:szCs w:val="22"/>
              </w:rPr>
              <w:t>1. Reportes del aplicativo “Visor de nómina del SAT” por los años 2018, 2019, 2020, y 2021 en sus tres presentaciones:</w:t>
            </w:r>
          </w:p>
          <w:p w14:paraId="09442FFB" w14:textId="77777777" w:rsidR="00EE587F" w:rsidRPr="002A5A68" w:rsidRDefault="00EE587F" w:rsidP="002A4E93">
            <w:pPr>
              <w:contextualSpacing/>
              <w:jc w:val="both"/>
              <w:rPr>
                <w:rFonts w:ascii="Palatino Linotype" w:eastAsiaTheme="minorHAnsi" w:hAnsi="Palatino Linotype"/>
                <w:sz w:val="22"/>
                <w:szCs w:val="22"/>
              </w:rPr>
            </w:pPr>
          </w:p>
          <w:p w14:paraId="17F15919" w14:textId="77777777" w:rsidR="00EE587F" w:rsidRPr="002A5A68" w:rsidRDefault="00EE587F" w:rsidP="002A4E93">
            <w:pPr>
              <w:pStyle w:val="Prrafodelista"/>
              <w:numPr>
                <w:ilvl w:val="0"/>
                <w:numId w:val="46"/>
              </w:numPr>
              <w:ind w:left="301"/>
              <w:jc w:val="both"/>
              <w:rPr>
                <w:rFonts w:ascii="Palatino Linotype" w:eastAsiaTheme="minorHAnsi" w:hAnsi="Palatino Linotype"/>
                <w:sz w:val="22"/>
                <w:szCs w:val="22"/>
              </w:rPr>
            </w:pPr>
            <w:r w:rsidRPr="002A5A68">
              <w:rPr>
                <w:rFonts w:ascii="Palatino Linotype" w:eastAsiaTheme="minorHAnsi" w:hAnsi="Palatino Linotype"/>
                <w:sz w:val="22"/>
                <w:szCs w:val="22"/>
              </w:rPr>
              <w:t>Vista anual acumulada.</w:t>
            </w:r>
          </w:p>
          <w:p w14:paraId="20F3CE4E" w14:textId="77777777" w:rsidR="00EE587F" w:rsidRPr="002A5A68" w:rsidRDefault="00EE587F" w:rsidP="002A4E93">
            <w:pPr>
              <w:pStyle w:val="Prrafodelista"/>
              <w:numPr>
                <w:ilvl w:val="0"/>
                <w:numId w:val="46"/>
              </w:numPr>
              <w:ind w:left="301"/>
              <w:jc w:val="both"/>
              <w:rPr>
                <w:rFonts w:ascii="Palatino Linotype" w:eastAsiaTheme="minorHAnsi" w:hAnsi="Palatino Linotype"/>
                <w:sz w:val="22"/>
                <w:szCs w:val="22"/>
              </w:rPr>
            </w:pPr>
            <w:r w:rsidRPr="002A5A68">
              <w:rPr>
                <w:rFonts w:ascii="Palatino Linotype" w:eastAsiaTheme="minorHAnsi" w:hAnsi="Palatino Linotype"/>
                <w:sz w:val="22"/>
                <w:szCs w:val="22"/>
              </w:rPr>
              <w:t>Detalle mensual.</w:t>
            </w:r>
          </w:p>
          <w:p w14:paraId="443E3EFB" w14:textId="77777777" w:rsidR="00EE587F" w:rsidRPr="002A5A68" w:rsidRDefault="00EE587F" w:rsidP="002A4E93">
            <w:pPr>
              <w:pStyle w:val="Prrafodelista"/>
              <w:numPr>
                <w:ilvl w:val="0"/>
                <w:numId w:val="46"/>
              </w:numPr>
              <w:ind w:left="301"/>
              <w:jc w:val="both"/>
              <w:rPr>
                <w:rFonts w:ascii="Palatino Linotype" w:eastAsiaTheme="minorHAnsi" w:hAnsi="Palatino Linotype"/>
                <w:sz w:val="22"/>
                <w:szCs w:val="22"/>
              </w:rPr>
            </w:pPr>
            <w:r w:rsidRPr="002A5A68">
              <w:rPr>
                <w:rFonts w:ascii="Palatino Linotype" w:eastAsiaTheme="minorHAnsi" w:hAnsi="Palatino Linotype"/>
                <w:sz w:val="22"/>
                <w:szCs w:val="22"/>
              </w:rPr>
              <w:t>Detalle diferencias sueldos y salarios.</w:t>
            </w:r>
          </w:p>
        </w:tc>
        <w:tc>
          <w:tcPr>
            <w:tcW w:w="4961" w:type="dxa"/>
          </w:tcPr>
          <w:p w14:paraId="56015C35" w14:textId="0214BEEB" w:rsidR="00EE587F" w:rsidRPr="002A5A68" w:rsidRDefault="00EE587F" w:rsidP="002A4E93">
            <w:pPr>
              <w:contextualSpacing/>
              <w:jc w:val="both"/>
              <w:rPr>
                <w:rFonts w:ascii="Palatino Linotype" w:hAnsi="Palatino Linotype"/>
                <w:b/>
                <w:bCs/>
                <w:color w:val="000000" w:themeColor="text1"/>
                <w:sz w:val="22"/>
                <w:szCs w:val="22"/>
              </w:rPr>
            </w:pPr>
            <w:r w:rsidRPr="002A5A68">
              <w:rPr>
                <w:rFonts w:ascii="Palatino Linotype" w:hAnsi="Palatino Linotype"/>
                <w:color w:val="000000" w:themeColor="text1"/>
                <w:sz w:val="22"/>
                <w:szCs w:val="22"/>
              </w:rPr>
              <w:t xml:space="preserve">-Formatos de información de pagos y retenciones por sueldos y salarios realizados a sus trabajadores </w:t>
            </w:r>
            <w:r w:rsidRPr="002A5A68">
              <w:rPr>
                <w:rFonts w:ascii="Palatino Linotype" w:hAnsi="Palatino Linotype"/>
                <w:b/>
                <w:bCs/>
                <w:color w:val="000000" w:themeColor="text1"/>
                <w:sz w:val="22"/>
                <w:szCs w:val="22"/>
              </w:rPr>
              <w:t xml:space="preserve">-detalle mensual- </w:t>
            </w:r>
            <w:r w:rsidRPr="002A5A68">
              <w:rPr>
                <w:rFonts w:ascii="Palatino Linotype" w:hAnsi="Palatino Linotype"/>
                <w:color w:val="000000" w:themeColor="text1"/>
                <w:sz w:val="22"/>
                <w:szCs w:val="22"/>
              </w:rPr>
              <w:t>de los ejercicios fiscales 2018, 2020 y 2021.</w:t>
            </w:r>
          </w:p>
          <w:p w14:paraId="50AF7E7C" w14:textId="77777777" w:rsidR="00EE587F" w:rsidRPr="002A5A68" w:rsidRDefault="00EE587F" w:rsidP="002A4E93">
            <w:pPr>
              <w:contextualSpacing/>
              <w:jc w:val="both"/>
              <w:rPr>
                <w:rFonts w:ascii="Palatino Linotype" w:hAnsi="Palatino Linotype"/>
                <w:color w:val="000000" w:themeColor="text1"/>
                <w:sz w:val="22"/>
                <w:szCs w:val="22"/>
              </w:rPr>
            </w:pPr>
            <w:r w:rsidRPr="002A5A68">
              <w:rPr>
                <w:rFonts w:ascii="Palatino Linotype" w:hAnsi="Palatino Linotype"/>
                <w:color w:val="000000" w:themeColor="text1"/>
                <w:sz w:val="22"/>
                <w:szCs w:val="22"/>
              </w:rPr>
              <w:t>-Formatos de infromación de pagos y retenciones por sueldos y salarios realizados a sus trabajadores -</w:t>
            </w:r>
            <w:r w:rsidRPr="002A5A68">
              <w:rPr>
                <w:rFonts w:ascii="Palatino Linotype" w:hAnsi="Palatino Linotype"/>
                <w:b/>
                <w:bCs/>
                <w:color w:val="000000" w:themeColor="text1"/>
                <w:sz w:val="22"/>
                <w:szCs w:val="22"/>
              </w:rPr>
              <w:t xml:space="preserve">Vista anual acumulada- </w:t>
            </w:r>
            <w:r w:rsidRPr="002A5A68">
              <w:rPr>
                <w:rFonts w:ascii="Palatino Linotype" w:hAnsi="Palatino Linotype"/>
                <w:color w:val="000000" w:themeColor="text1"/>
                <w:sz w:val="22"/>
                <w:szCs w:val="22"/>
              </w:rPr>
              <w:t>de los ejercicios fiscales 2018, 2020 y 2021.</w:t>
            </w:r>
          </w:p>
          <w:p w14:paraId="23030950" w14:textId="77214763" w:rsidR="00EE587F" w:rsidRPr="002A5A68" w:rsidRDefault="00EE587F" w:rsidP="002A4E93">
            <w:pPr>
              <w:contextualSpacing/>
              <w:jc w:val="both"/>
              <w:rPr>
                <w:rFonts w:ascii="Palatino Linotype" w:eastAsiaTheme="minorHAnsi" w:hAnsi="Palatino Linotype" w:cstheme="minorBidi"/>
                <w:sz w:val="22"/>
                <w:szCs w:val="22"/>
              </w:rPr>
            </w:pPr>
            <w:r w:rsidRPr="002A5A68">
              <w:rPr>
                <w:rFonts w:ascii="Palatino Linotype" w:hAnsi="Palatino Linotype"/>
                <w:color w:val="000000" w:themeColor="text1"/>
                <w:sz w:val="22"/>
                <w:szCs w:val="22"/>
              </w:rPr>
              <w:t>-Respecto a los formatos del ejercicio fiscal 2019, se adjuntó una captura de pantalla del Visor de Comprobante de Nómina ante el Servicio de Administración Tributaria (SAT) en la que se aprecia que no se encontró la información.</w:t>
            </w:r>
          </w:p>
        </w:tc>
      </w:tr>
      <w:tr w:rsidR="00EE587F" w:rsidRPr="002A5A68" w14:paraId="1A1BB72A" w14:textId="77777777" w:rsidTr="00EE587F">
        <w:tc>
          <w:tcPr>
            <w:tcW w:w="4106" w:type="dxa"/>
            <w:shd w:val="clear" w:color="auto" w:fill="FFFFFF" w:themeFill="background1"/>
          </w:tcPr>
          <w:p w14:paraId="4BBE3DF8" w14:textId="77777777" w:rsidR="00EE587F" w:rsidRPr="002A5A68" w:rsidRDefault="00EE587F" w:rsidP="002A4E93">
            <w:pPr>
              <w:contextualSpacing/>
              <w:jc w:val="both"/>
              <w:rPr>
                <w:rFonts w:ascii="Palatino Linotype" w:hAnsi="Palatino Linotype" w:cs="Tahoma"/>
                <w:sz w:val="22"/>
                <w:szCs w:val="22"/>
              </w:rPr>
            </w:pPr>
            <w:r w:rsidRPr="002A5A68">
              <w:rPr>
                <w:rFonts w:ascii="Palatino Linotype" w:hAnsi="Palatino Linotype" w:cs="Tahoma"/>
                <w:sz w:val="22"/>
                <w:szCs w:val="22"/>
              </w:rPr>
              <w:t xml:space="preserve">2. La constancia de situación fiscal de no adeudo emitida por el INFONAVIT, </w:t>
            </w:r>
            <w:r w:rsidRPr="002A5A68">
              <w:rPr>
                <w:rFonts w:ascii="Palatino Linotype" w:hAnsi="Palatino Linotype" w:cs="Tahoma"/>
                <w:sz w:val="22"/>
                <w:szCs w:val="22"/>
              </w:rPr>
              <w:lastRenderedPageBreak/>
              <w:t xml:space="preserve">generada desde el portal empresarial de esa Institución, a través de </w:t>
            </w:r>
            <w:r w:rsidRPr="002A5A68">
              <w:rPr>
                <w:rFonts w:ascii="Palatino Linotype" w:hAnsi="Palatino Linotype" w:cs="Tahoma"/>
                <w:i/>
                <w:sz w:val="22"/>
                <w:szCs w:val="22"/>
              </w:rPr>
              <w:t>Internet.</w:t>
            </w:r>
          </w:p>
        </w:tc>
        <w:tc>
          <w:tcPr>
            <w:tcW w:w="4961" w:type="dxa"/>
            <w:shd w:val="clear" w:color="auto" w:fill="FFFFFF" w:themeFill="background1"/>
          </w:tcPr>
          <w:p w14:paraId="642ECAC6" w14:textId="33787F65" w:rsidR="00EE587F" w:rsidRPr="002A5A68" w:rsidRDefault="00EE587F" w:rsidP="00EE587F">
            <w:pPr>
              <w:contextualSpacing/>
              <w:jc w:val="both"/>
              <w:rPr>
                <w:rFonts w:ascii="Palatino Linotype" w:hAnsi="Palatino Linotype" w:cs="Tahoma"/>
                <w:sz w:val="22"/>
                <w:szCs w:val="22"/>
                <w:lang w:val="es-ES"/>
              </w:rPr>
            </w:pPr>
            <w:r w:rsidRPr="002A5A68">
              <w:rPr>
                <w:rFonts w:ascii="Palatino Linotype" w:hAnsi="Palatino Linotype" w:cs="Tahoma"/>
                <w:sz w:val="22"/>
                <w:szCs w:val="22"/>
                <w:lang w:val="es-ES"/>
              </w:rPr>
              <w:lastRenderedPageBreak/>
              <w:t xml:space="preserve">**El </w:t>
            </w:r>
            <w:r w:rsidRPr="002A5A68">
              <w:rPr>
                <w:rFonts w:ascii="Palatino Linotype" w:hAnsi="Palatino Linotype" w:cs="Tahoma"/>
                <w:b/>
                <w:bCs/>
                <w:sz w:val="22"/>
                <w:szCs w:val="22"/>
                <w:lang w:val="es-ES"/>
              </w:rPr>
              <w:t>SUJETO OBLIGADO</w:t>
            </w:r>
            <w:r w:rsidRPr="002A5A68">
              <w:rPr>
                <w:rFonts w:ascii="Palatino Linotype" w:hAnsi="Palatino Linotype" w:cs="Tahoma"/>
                <w:sz w:val="22"/>
                <w:szCs w:val="22"/>
                <w:lang w:val="es-ES"/>
              </w:rPr>
              <w:t xml:space="preserve"> no tiene facultades para generar la documentación solicitada.</w:t>
            </w:r>
          </w:p>
          <w:p w14:paraId="5C5C431C" w14:textId="07FF3206" w:rsidR="00EE587F" w:rsidRPr="002A5A68" w:rsidRDefault="00EE587F" w:rsidP="002A4E93">
            <w:pPr>
              <w:contextualSpacing/>
              <w:jc w:val="both"/>
              <w:rPr>
                <w:rFonts w:ascii="Palatino Linotype" w:hAnsi="Palatino Linotype" w:cs="Tahoma"/>
                <w:sz w:val="22"/>
                <w:szCs w:val="22"/>
                <w:lang w:val="es-ES"/>
              </w:rPr>
            </w:pPr>
          </w:p>
        </w:tc>
      </w:tr>
      <w:tr w:rsidR="00EE587F" w:rsidRPr="002A5A68" w14:paraId="317EC94E" w14:textId="77777777" w:rsidTr="00EE587F">
        <w:tc>
          <w:tcPr>
            <w:tcW w:w="4106" w:type="dxa"/>
            <w:shd w:val="clear" w:color="auto" w:fill="FFFFFF" w:themeFill="background1"/>
          </w:tcPr>
          <w:p w14:paraId="344E904A" w14:textId="77777777" w:rsidR="00EE587F" w:rsidRPr="002A5A68" w:rsidRDefault="00EE587F" w:rsidP="002A4E93">
            <w:pPr>
              <w:contextualSpacing/>
              <w:jc w:val="both"/>
              <w:rPr>
                <w:rFonts w:ascii="Palatino Linotype" w:eastAsiaTheme="minorHAnsi" w:hAnsi="Palatino Linotype" w:cstheme="minorBidi"/>
                <w:sz w:val="22"/>
                <w:szCs w:val="22"/>
              </w:rPr>
            </w:pPr>
            <w:r w:rsidRPr="002A5A68">
              <w:rPr>
                <w:rFonts w:ascii="Palatino Linotype" w:eastAsiaTheme="minorHAnsi" w:hAnsi="Palatino Linotype" w:cstheme="minorBidi"/>
                <w:sz w:val="22"/>
                <w:szCs w:val="22"/>
              </w:rPr>
              <w:lastRenderedPageBreak/>
              <w:t xml:space="preserve">3. La opinión de no adeudo en el cumplimiento de obligaciones fiscales en materia de seguridad social emitida por el </w:t>
            </w:r>
            <w:r w:rsidRPr="002A5A68">
              <w:rPr>
                <w:rFonts w:ascii="Palatino Linotype" w:eastAsiaTheme="minorHAnsi" w:hAnsi="Palatino Linotype" w:cstheme="minorBidi"/>
                <w:b/>
                <w:sz w:val="22"/>
                <w:szCs w:val="22"/>
              </w:rPr>
              <w:t>IMSS</w:t>
            </w:r>
            <w:r w:rsidRPr="002A5A68">
              <w:rPr>
                <w:rFonts w:ascii="Palatino Linotype" w:eastAsiaTheme="minorHAnsi" w:hAnsi="Palatino Linotype" w:cstheme="minorBidi"/>
                <w:sz w:val="22"/>
                <w:szCs w:val="22"/>
              </w:rPr>
              <w:t xml:space="preserve">, generada desde el portal de esa Institución, a través de </w:t>
            </w:r>
            <w:r w:rsidRPr="002A5A68">
              <w:rPr>
                <w:rFonts w:ascii="Palatino Linotype" w:eastAsiaTheme="minorHAnsi" w:hAnsi="Palatino Linotype" w:cstheme="minorBidi"/>
                <w:i/>
                <w:sz w:val="22"/>
                <w:szCs w:val="22"/>
              </w:rPr>
              <w:t>Internet.</w:t>
            </w:r>
          </w:p>
        </w:tc>
        <w:tc>
          <w:tcPr>
            <w:tcW w:w="4961" w:type="dxa"/>
            <w:shd w:val="clear" w:color="auto" w:fill="FFFFFF" w:themeFill="background1"/>
          </w:tcPr>
          <w:p w14:paraId="0AC01696" w14:textId="4C6AD7E0" w:rsidR="00EE587F" w:rsidRPr="002A5A68" w:rsidRDefault="00EE587F" w:rsidP="00EE587F">
            <w:pPr>
              <w:contextualSpacing/>
              <w:jc w:val="both"/>
              <w:rPr>
                <w:rFonts w:ascii="Palatino Linotype" w:hAnsi="Palatino Linotype" w:cs="Tahoma"/>
                <w:sz w:val="22"/>
                <w:szCs w:val="22"/>
                <w:lang w:val="es-ES"/>
              </w:rPr>
            </w:pPr>
            <w:r w:rsidRPr="002A5A68">
              <w:rPr>
                <w:rFonts w:ascii="Palatino Linotype" w:hAnsi="Palatino Linotype" w:cs="Tahoma"/>
                <w:sz w:val="22"/>
                <w:szCs w:val="22"/>
                <w:lang w:val="es-ES"/>
              </w:rPr>
              <w:t xml:space="preserve">**El </w:t>
            </w:r>
            <w:r w:rsidRPr="002A5A68">
              <w:rPr>
                <w:rFonts w:ascii="Palatino Linotype" w:hAnsi="Palatino Linotype" w:cs="Tahoma"/>
                <w:b/>
                <w:bCs/>
                <w:sz w:val="22"/>
                <w:szCs w:val="22"/>
                <w:lang w:val="es-ES"/>
              </w:rPr>
              <w:t>SUJETO OBLIGADO</w:t>
            </w:r>
            <w:r w:rsidRPr="002A5A68">
              <w:rPr>
                <w:rFonts w:ascii="Palatino Linotype" w:hAnsi="Palatino Linotype" w:cs="Tahoma"/>
                <w:sz w:val="22"/>
                <w:szCs w:val="22"/>
                <w:lang w:val="es-ES"/>
              </w:rPr>
              <w:t xml:space="preserve"> no tiene facultades para generar la documentación solicitada.</w:t>
            </w:r>
          </w:p>
          <w:p w14:paraId="45022C0B" w14:textId="3150FB29" w:rsidR="00EE587F" w:rsidRPr="002A5A68" w:rsidRDefault="00EE587F" w:rsidP="002A4E93">
            <w:pPr>
              <w:contextualSpacing/>
              <w:jc w:val="both"/>
              <w:rPr>
                <w:rFonts w:ascii="Palatino Linotype" w:hAnsi="Palatino Linotype" w:cs="Tahoma"/>
                <w:sz w:val="22"/>
                <w:szCs w:val="22"/>
                <w:lang w:val="es-ES"/>
              </w:rPr>
            </w:pPr>
          </w:p>
        </w:tc>
      </w:tr>
      <w:tr w:rsidR="00EE587F" w:rsidRPr="002A5A68" w14:paraId="4C52FC2C" w14:textId="77777777" w:rsidTr="00EE587F">
        <w:tc>
          <w:tcPr>
            <w:tcW w:w="4106" w:type="dxa"/>
            <w:shd w:val="clear" w:color="auto" w:fill="FFFFFF" w:themeFill="background1"/>
          </w:tcPr>
          <w:p w14:paraId="67FD8F53" w14:textId="77777777" w:rsidR="00EE587F" w:rsidRPr="002A5A68" w:rsidRDefault="00EE587F" w:rsidP="002A4E93">
            <w:pPr>
              <w:contextualSpacing/>
              <w:jc w:val="both"/>
              <w:rPr>
                <w:rFonts w:ascii="Palatino Linotype" w:eastAsiaTheme="minorHAnsi" w:hAnsi="Palatino Linotype"/>
                <w:sz w:val="22"/>
                <w:szCs w:val="22"/>
              </w:rPr>
            </w:pPr>
            <w:r w:rsidRPr="002A5A68">
              <w:rPr>
                <w:rFonts w:ascii="Palatino Linotype" w:eastAsiaTheme="minorHAnsi" w:hAnsi="Palatino Linotype"/>
                <w:sz w:val="22"/>
                <w:szCs w:val="22"/>
              </w:rPr>
              <w:t xml:space="preserve">4. La opinión de no adeudo en el cumplimiento de obligaciones fiscales estatales emitida por el </w:t>
            </w:r>
            <w:r w:rsidRPr="002A5A68">
              <w:rPr>
                <w:rFonts w:ascii="Palatino Linotype" w:eastAsiaTheme="minorHAnsi" w:hAnsi="Palatino Linotype"/>
                <w:b/>
                <w:sz w:val="22"/>
                <w:szCs w:val="22"/>
              </w:rPr>
              <w:t>SAT</w:t>
            </w:r>
            <w:r w:rsidRPr="002A5A68">
              <w:rPr>
                <w:rFonts w:ascii="Palatino Linotype" w:eastAsiaTheme="minorHAnsi" w:hAnsi="Palatino Linotype"/>
                <w:sz w:val="22"/>
                <w:szCs w:val="22"/>
              </w:rPr>
              <w:t xml:space="preserve">, generada desde el portal de esa Institución, a través de </w:t>
            </w:r>
            <w:r w:rsidRPr="002A5A68">
              <w:rPr>
                <w:rFonts w:ascii="Palatino Linotype" w:eastAsiaTheme="minorHAnsi" w:hAnsi="Palatino Linotype"/>
                <w:i/>
                <w:sz w:val="22"/>
                <w:szCs w:val="22"/>
              </w:rPr>
              <w:t>Internet.</w:t>
            </w:r>
          </w:p>
        </w:tc>
        <w:tc>
          <w:tcPr>
            <w:tcW w:w="4961" w:type="dxa"/>
            <w:shd w:val="clear" w:color="auto" w:fill="FFFFFF" w:themeFill="background1"/>
          </w:tcPr>
          <w:p w14:paraId="3EBE03FD" w14:textId="4AF49642" w:rsidR="00EE587F" w:rsidRPr="002A5A68" w:rsidRDefault="00EE587F" w:rsidP="002A4E93">
            <w:pPr>
              <w:contextualSpacing/>
              <w:jc w:val="both"/>
              <w:rPr>
                <w:rFonts w:ascii="Palatino Linotype" w:hAnsi="Palatino Linotype" w:cs="Tahoma"/>
                <w:sz w:val="22"/>
                <w:szCs w:val="22"/>
              </w:rPr>
            </w:pPr>
            <w:r w:rsidRPr="002A5A68">
              <w:rPr>
                <w:rFonts w:ascii="Palatino Linotype" w:eastAsiaTheme="minorHAnsi" w:hAnsi="Palatino Linotype" w:cstheme="minorBidi"/>
                <w:sz w:val="22"/>
                <w:szCs w:val="22"/>
              </w:rPr>
              <w:t xml:space="preserve">No hubo pronunciamiento por parte del </w:t>
            </w:r>
            <w:r w:rsidRPr="002A5A68">
              <w:rPr>
                <w:rFonts w:ascii="Palatino Linotype" w:eastAsiaTheme="minorHAnsi" w:hAnsi="Palatino Linotype" w:cstheme="minorBidi"/>
                <w:b/>
                <w:bCs/>
                <w:sz w:val="22"/>
                <w:szCs w:val="22"/>
              </w:rPr>
              <w:t>SUJETO OBLIGADO.</w:t>
            </w:r>
          </w:p>
        </w:tc>
      </w:tr>
      <w:tr w:rsidR="00EE587F" w:rsidRPr="002A5A68" w14:paraId="2FAE9352" w14:textId="77777777" w:rsidTr="00EE587F">
        <w:tc>
          <w:tcPr>
            <w:tcW w:w="4106" w:type="dxa"/>
          </w:tcPr>
          <w:p w14:paraId="26A1137B" w14:textId="77777777" w:rsidR="00EE587F" w:rsidRPr="002A5A68" w:rsidRDefault="00EE587F" w:rsidP="002A4E93">
            <w:pPr>
              <w:contextualSpacing/>
              <w:jc w:val="both"/>
              <w:rPr>
                <w:rFonts w:ascii="Palatino Linotype" w:eastAsiaTheme="minorHAnsi" w:hAnsi="Palatino Linotype"/>
                <w:sz w:val="22"/>
                <w:szCs w:val="22"/>
              </w:rPr>
            </w:pPr>
            <w:r w:rsidRPr="002A5A68">
              <w:rPr>
                <w:rFonts w:ascii="Palatino Linotype" w:eastAsiaTheme="minorHAnsi" w:hAnsi="Palatino Linotype"/>
                <w:sz w:val="22"/>
                <w:szCs w:val="22"/>
              </w:rPr>
              <w:t>5. Un papel de trabajo por el municipio, y otro por cada una de las paramunicipales que contenga los datos para identificar el ISR participable recuperado por cada mes desde Enero de 2019 hasta Octubre de 2021.</w:t>
            </w:r>
          </w:p>
        </w:tc>
        <w:tc>
          <w:tcPr>
            <w:tcW w:w="4961" w:type="dxa"/>
          </w:tcPr>
          <w:p w14:paraId="0C7513F4" w14:textId="4DAF33DE" w:rsidR="00EE587F" w:rsidRPr="002A5A68" w:rsidRDefault="00EE587F" w:rsidP="002A4E93">
            <w:pPr>
              <w:contextualSpacing/>
              <w:jc w:val="both"/>
              <w:rPr>
                <w:rFonts w:ascii="Palatino Linotype" w:hAnsi="Palatino Linotype" w:cs="Tahoma"/>
                <w:b/>
                <w:bCs/>
                <w:sz w:val="22"/>
                <w:szCs w:val="22"/>
              </w:rPr>
            </w:pPr>
            <w:r w:rsidRPr="002A5A68">
              <w:rPr>
                <w:rFonts w:ascii="Palatino Linotype" w:hAnsi="Palatino Linotype"/>
                <w:color w:val="000000" w:themeColor="text1"/>
                <w:sz w:val="22"/>
                <w:szCs w:val="22"/>
              </w:rPr>
              <w:t>Archivo en formato EXCEL, en su contenido se observa el título: “Información de ISR”.</w:t>
            </w:r>
          </w:p>
        </w:tc>
      </w:tr>
      <w:tr w:rsidR="00EE587F" w:rsidRPr="002A5A68" w14:paraId="631C4FEC" w14:textId="77777777" w:rsidTr="00EE587F">
        <w:tc>
          <w:tcPr>
            <w:tcW w:w="4106" w:type="dxa"/>
          </w:tcPr>
          <w:p w14:paraId="57568E9A" w14:textId="77777777" w:rsidR="00EE587F" w:rsidRPr="002A5A68" w:rsidRDefault="00EE587F" w:rsidP="002A4E93">
            <w:pPr>
              <w:contextualSpacing/>
              <w:jc w:val="both"/>
              <w:rPr>
                <w:rFonts w:ascii="Palatino Linotype" w:eastAsiaTheme="minorHAnsi" w:hAnsi="Palatino Linotype"/>
                <w:sz w:val="22"/>
                <w:szCs w:val="22"/>
              </w:rPr>
            </w:pPr>
            <w:r w:rsidRPr="002A5A68">
              <w:rPr>
                <w:rFonts w:ascii="Palatino Linotype" w:eastAsiaTheme="minorHAnsi" w:hAnsi="Palatino Linotype"/>
                <w:sz w:val="22"/>
                <w:szCs w:val="22"/>
              </w:rPr>
              <w:t xml:space="preserve">6. Para comprobar que los trabajadores no están siendo afectados por errores en el cálculo de sus impuestos (No tienen diferencias a cargo, ni diferencias a favor en su declaración anual precargada), propongo q seleccionen al azar 5 muestras del municipio y tres muestras de cada paramunicipal. </w:t>
            </w:r>
          </w:p>
        </w:tc>
        <w:tc>
          <w:tcPr>
            <w:tcW w:w="4961" w:type="dxa"/>
          </w:tcPr>
          <w:p w14:paraId="2EA9844F" w14:textId="07C6D95B" w:rsidR="00EE587F" w:rsidRPr="002A5A68" w:rsidRDefault="00EE587F" w:rsidP="002A4E93">
            <w:pPr>
              <w:contextualSpacing/>
              <w:jc w:val="both"/>
              <w:rPr>
                <w:rFonts w:ascii="Palatino Linotype" w:eastAsiaTheme="minorHAnsi" w:hAnsi="Palatino Linotype"/>
                <w:sz w:val="22"/>
                <w:szCs w:val="22"/>
              </w:rPr>
            </w:pPr>
            <w:r w:rsidRPr="002A5A68">
              <w:rPr>
                <w:rFonts w:ascii="Palatino Linotype" w:eastAsiaTheme="minorHAnsi" w:hAnsi="Palatino Linotype" w:cstheme="minorBidi"/>
                <w:b/>
                <w:bCs/>
                <w:sz w:val="22"/>
                <w:szCs w:val="22"/>
              </w:rPr>
              <w:t>**</w:t>
            </w:r>
            <w:r w:rsidRPr="002A5A68">
              <w:rPr>
                <w:rFonts w:ascii="Palatino Linotype" w:hAnsi="Palatino Linotype" w:cs="Tahoma"/>
                <w:b/>
                <w:bCs/>
                <w:sz w:val="22"/>
                <w:szCs w:val="22"/>
              </w:rPr>
              <w:t xml:space="preserve"> </w:t>
            </w:r>
            <w:r w:rsidRPr="002A5A68">
              <w:rPr>
                <w:rFonts w:ascii="Palatino Linotype" w:hAnsi="Palatino Linotype" w:cs="Tahoma"/>
                <w:sz w:val="22"/>
                <w:szCs w:val="22"/>
              </w:rPr>
              <w:t xml:space="preserve">Lo solicitado no es exigible en el marco del derecho de acceso a la información pública y trasparencia, pues es un derecho de petición.  </w:t>
            </w:r>
          </w:p>
        </w:tc>
      </w:tr>
    </w:tbl>
    <w:p w14:paraId="39D203D4" w14:textId="77777777" w:rsidR="00EE1C0C" w:rsidRPr="002A5A68" w:rsidRDefault="00EE1C0C" w:rsidP="00692662">
      <w:pPr>
        <w:pStyle w:val="Prrafodelista"/>
        <w:tabs>
          <w:tab w:val="left" w:pos="426"/>
        </w:tabs>
        <w:spacing w:before="240" w:after="240" w:line="360" w:lineRule="auto"/>
        <w:ind w:left="0" w:right="51"/>
        <w:jc w:val="both"/>
        <w:rPr>
          <w:rFonts w:ascii="Palatino Linotype" w:hAnsi="Palatino Linotype"/>
          <w:color w:val="000000" w:themeColor="text1"/>
        </w:rPr>
      </w:pPr>
    </w:p>
    <w:p w14:paraId="71996C2A" w14:textId="7B2B3E21" w:rsidR="00692662" w:rsidRPr="002A5A68" w:rsidRDefault="00EE1C0C"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Ahora bien, </w:t>
      </w:r>
      <w:r w:rsidRPr="002A5A68">
        <w:rPr>
          <w:rFonts w:ascii="Palatino Linotype" w:hAnsi="Palatino Linotype" w:cs="Tahoma"/>
          <w:lang w:val="es-ES"/>
        </w:rPr>
        <w:t>se proceden a analizar uno a uno los requerimientos a fin de determinar la procedencia de su entrega:</w:t>
      </w:r>
    </w:p>
    <w:p w14:paraId="44FB71F9" w14:textId="7D502C34" w:rsidR="00EE1C0C" w:rsidRPr="002A5A68" w:rsidRDefault="00EE1C0C" w:rsidP="00EE1C0C">
      <w:pPr>
        <w:pStyle w:val="Prrafodelista"/>
        <w:tabs>
          <w:tab w:val="left" w:pos="426"/>
        </w:tabs>
        <w:spacing w:before="240" w:after="240" w:line="360" w:lineRule="auto"/>
        <w:ind w:left="0" w:right="51"/>
        <w:jc w:val="both"/>
        <w:rPr>
          <w:rFonts w:ascii="Palatino Linotype" w:hAnsi="Palatino Linotype" w:cs="Tahoma"/>
          <w:lang w:val="es-ES"/>
        </w:rPr>
      </w:pPr>
    </w:p>
    <w:p w14:paraId="07BCC36D" w14:textId="6D58EC90" w:rsidR="00EE1C0C" w:rsidRPr="002A5A68" w:rsidRDefault="00EE1C0C" w:rsidP="00D361E5">
      <w:pPr>
        <w:pStyle w:val="Prrafodelista"/>
        <w:numPr>
          <w:ilvl w:val="0"/>
          <w:numId w:val="47"/>
        </w:numPr>
        <w:tabs>
          <w:tab w:val="left" w:pos="426"/>
        </w:tabs>
        <w:spacing w:before="240" w:after="240" w:line="360" w:lineRule="auto"/>
        <w:ind w:right="616" w:hanging="153"/>
        <w:jc w:val="both"/>
        <w:rPr>
          <w:rFonts w:ascii="Palatino Linotype" w:hAnsi="Palatino Linotype" w:cs="Tahoma"/>
          <w:b/>
          <w:bCs/>
          <w:lang w:val="es-ES"/>
        </w:rPr>
      </w:pPr>
      <w:r w:rsidRPr="002A5A68">
        <w:rPr>
          <w:rFonts w:ascii="Palatino Linotype" w:hAnsi="Palatino Linotype" w:cs="Tahoma"/>
          <w:b/>
          <w:bCs/>
          <w:lang w:val="es-ES"/>
        </w:rPr>
        <w:t>Punto 1: Reportes del de visor nómina SAT.</w:t>
      </w:r>
    </w:p>
    <w:p w14:paraId="5FE1F4A2" w14:textId="5B2CA5B8" w:rsidR="00802D9A" w:rsidRPr="002A5A68" w:rsidRDefault="00802D9A" w:rsidP="004D576B">
      <w:pPr>
        <w:pStyle w:val="Prrafodelista"/>
        <w:tabs>
          <w:tab w:val="left" w:pos="426"/>
        </w:tabs>
        <w:spacing w:before="240" w:after="240" w:line="360" w:lineRule="auto"/>
        <w:ind w:left="0" w:right="51"/>
        <w:jc w:val="both"/>
        <w:rPr>
          <w:rFonts w:ascii="Palatino Linotype" w:hAnsi="Palatino Linotype"/>
          <w:color w:val="000000" w:themeColor="text1"/>
        </w:rPr>
      </w:pPr>
    </w:p>
    <w:p w14:paraId="2D7C5034" w14:textId="165FA630" w:rsidR="004D576B" w:rsidRPr="002A5A68" w:rsidRDefault="004D576B"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En este punto, el Recurrente </w:t>
      </w:r>
      <w:r w:rsidRPr="002A5A68">
        <w:rPr>
          <w:rFonts w:ascii="Palatino Linotype" w:hAnsi="Palatino Linotype" w:cs="Tahoma"/>
        </w:rPr>
        <w:t xml:space="preserve">solicitó la entrega de los </w:t>
      </w:r>
      <w:r w:rsidRPr="002A5A68">
        <w:rPr>
          <w:rFonts w:ascii="Palatino Linotype" w:hAnsi="Palatino Linotype" w:cs="Tahoma"/>
          <w:lang w:val="es-ES"/>
        </w:rPr>
        <w:t xml:space="preserve">Reportes del Aplicativo, visor de nómina SAT de los años 2018 a 2021, en sus tres tipos de presentaciones; al </w:t>
      </w:r>
      <w:r w:rsidRPr="002A5A68">
        <w:rPr>
          <w:rFonts w:ascii="Palatino Linotype" w:hAnsi="Palatino Linotype" w:cs="Tahoma"/>
          <w:lang w:val="es-ES"/>
        </w:rPr>
        <w:lastRenderedPageBreak/>
        <w:t>respecto, la página electrónica del Servicio de Administración Tributaria; prevé que estos reportes son una herramienta que permite a los Contribuyentes que hacen pagos por sueldos y salarios, la consulta de los pagos realizados a tus trabajadores de forma acumulada, así como para verificar la información de forma individual de cada uno de tus empleados que les haya expedido un comprobante de nómina, permitiéndote conciliar el impuesto retenido contra el enterado en pagos provisionales.</w:t>
      </w:r>
    </w:p>
    <w:p w14:paraId="6E773AA1" w14:textId="77777777" w:rsidR="00926ED6" w:rsidRPr="002A5A68" w:rsidRDefault="00926ED6" w:rsidP="00926ED6">
      <w:pPr>
        <w:pStyle w:val="Prrafodelista"/>
        <w:tabs>
          <w:tab w:val="left" w:pos="426"/>
        </w:tabs>
        <w:spacing w:before="240" w:after="240" w:line="360" w:lineRule="auto"/>
        <w:ind w:left="0" w:right="51"/>
        <w:jc w:val="both"/>
        <w:rPr>
          <w:rFonts w:ascii="Palatino Linotype" w:hAnsi="Palatino Linotype"/>
          <w:color w:val="000000" w:themeColor="text1"/>
        </w:rPr>
      </w:pPr>
    </w:p>
    <w:p w14:paraId="4ADC70A7" w14:textId="77777777" w:rsidR="005B1C4C" w:rsidRPr="002A5A68" w:rsidRDefault="00926ED6" w:rsidP="005B1C4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Ahora bien, el </w:t>
      </w:r>
      <w:r w:rsidRPr="002A5A68">
        <w:rPr>
          <w:rFonts w:ascii="Palatino Linotype" w:hAnsi="Palatino Linotype"/>
          <w:b/>
          <w:bCs/>
          <w:color w:val="000000" w:themeColor="text1"/>
        </w:rPr>
        <w:t>SUJETO OBLIGADO</w:t>
      </w:r>
      <w:r w:rsidRPr="002A5A68">
        <w:rPr>
          <w:rFonts w:ascii="Palatino Linotype" w:hAnsi="Palatino Linotype"/>
          <w:color w:val="000000" w:themeColor="text1"/>
        </w:rPr>
        <w:t xml:space="preserve"> a través de la respuesta, se limitó a informar al Recurrente la ampliación de plazo para proporcionar los documentos requeridos;</w:t>
      </w:r>
      <w:r w:rsidR="005B1C4C" w:rsidRPr="002A5A68">
        <w:rPr>
          <w:rFonts w:ascii="Palatino Linotype" w:hAnsi="Palatino Linotype"/>
          <w:color w:val="000000" w:themeColor="text1"/>
        </w:rPr>
        <w:t xml:space="preserve"> razón por la cual el Recurrente se dolió. </w:t>
      </w:r>
    </w:p>
    <w:p w14:paraId="05DA9C93" w14:textId="77777777" w:rsidR="005B1C4C" w:rsidRPr="002A5A68" w:rsidRDefault="005B1C4C" w:rsidP="005B1C4C">
      <w:pPr>
        <w:pStyle w:val="Prrafodelista"/>
        <w:rPr>
          <w:rFonts w:ascii="Palatino Linotype" w:hAnsi="Palatino Linotype"/>
          <w:color w:val="000000" w:themeColor="text1"/>
        </w:rPr>
      </w:pPr>
    </w:p>
    <w:p w14:paraId="23884C8A" w14:textId="65389902" w:rsidR="005B1C4C" w:rsidRPr="002A5A68" w:rsidRDefault="005B1C4C" w:rsidP="005B1C4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Posteriormente, </w:t>
      </w:r>
      <w:r w:rsidR="00926ED6" w:rsidRPr="002A5A68">
        <w:rPr>
          <w:rFonts w:ascii="Palatino Linotype" w:hAnsi="Palatino Linotype"/>
          <w:color w:val="000000" w:themeColor="text1"/>
        </w:rPr>
        <w:t xml:space="preserve">a través de un acto posterior como lo es el informe justificado, </w:t>
      </w:r>
      <w:r w:rsidRPr="002A5A68">
        <w:rPr>
          <w:rFonts w:ascii="Palatino Linotype" w:hAnsi="Palatino Linotype"/>
          <w:color w:val="000000" w:themeColor="text1"/>
        </w:rPr>
        <w:t xml:space="preserve">el </w:t>
      </w:r>
      <w:r w:rsidRPr="002A5A68">
        <w:rPr>
          <w:rFonts w:ascii="Palatino Linotype" w:hAnsi="Palatino Linotype"/>
          <w:b/>
          <w:bCs/>
          <w:color w:val="000000" w:themeColor="text1"/>
        </w:rPr>
        <w:t>SUJETO OBLIGADO</w:t>
      </w:r>
      <w:r w:rsidRPr="002A5A68">
        <w:rPr>
          <w:rFonts w:ascii="Palatino Linotype" w:hAnsi="Palatino Linotype"/>
          <w:color w:val="000000" w:themeColor="text1"/>
        </w:rPr>
        <w:t xml:space="preserve"> </w:t>
      </w:r>
      <w:r w:rsidR="00926ED6" w:rsidRPr="002A5A68">
        <w:rPr>
          <w:rFonts w:ascii="Palatino Linotype" w:hAnsi="Palatino Linotype"/>
          <w:color w:val="000000" w:themeColor="text1"/>
        </w:rPr>
        <w:t xml:space="preserve">remitió los formatos de información de pagos y retenciones por sueldos y salarios realizados a sus trabajadores </w:t>
      </w:r>
      <w:r w:rsidR="00926ED6" w:rsidRPr="002A5A68">
        <w:rPr>
          <w:rFonts w:ascii="Palatino Linotype" w:hAnsi="Palatino Linotype"/>
          <w:b/>
          <w:bCs/>
          <w:color w:val="000000" w:themeColor="text1"/>
        </w:rPr>
        <w:t xml:space="preserve">-detalle mensual-, </w:t>
      </w:r>
      <w:r w:rsidR="00926ED6" w:rsidRPr="002A5A68">
        <w:rPr>
          <w:rFonts w:ascii="Palatino Linotype" w:hAnsi="Palatino Linotype"/>
          <w:color w:val="000000" w:themeColor="text1"/>
        </w:rPr>
        <w:t>los formatos de infromación de pagos y retenciones por sueldos y salarios realizados a sus trabajadores -</w:t>
      </w:r>
      <w:r w:rsidR="00926ED6" w:rsidRPr="002A5A68">
        <w:rPr>
          <w:rFonts w:ascii="Palatino Linotype" w:hAnsi="Palatino Linotype"/>
          <w:b/>
          <w:bCs/>
          <w:color w:val="000000" w:themeColor="text1"/>
        </w:rPr>
        <w:t>Vista anual acumulada-</w:t>
      </w:r>
      <w:r w:rsidRPr="002A5A68">
        <w:rPr>
          <w:rFonts w:ascii="Palatino Linotype" w:hAnsi="Palatino Linotype"/>
          <w:b/>
          <w:bCs/>
          <w:color w:val="000000" w:themeColor="text1"/>
        </w:rPr>
        <w:t xml:space="preserve"> </w:t>
      </w:r>
      <w:r w:rsidR="00926ED6" w:rsidRPr="002A5A68">
        <w:rPr>
          <w:rFonts w:ascii="Palatino Linotype" w:hAnsi="Palatino Linotype"/>
          <w:color w:val="000000" w:themeColor="text1"/>
        </w:rPr>
        <w:t>de los ejercicios fiscales 2018, 2020 y 2021</w:t>
      </w:r>
      <w:r w:rsidRPr="002A5A68">
        <w:rPr>
          <w:rFonts w:ascii="Palatino Linotype" w:hAnsi="Palatino Linotype"/>
          <w:color w:val="000000" w:themeColor="text1"/>
        </w:rPr>
        <w:t>, aunado a lo anterior, r</w:t>
      </w:r>
      <w:r w:rsidR="00926ED6" w:rsidRPr="002A5A68">
        <w:rPr>
          <w:rFonts w:ascii="Palatino Linotype" w:hAnsi="Palatino Linotype"/>
          <w:color w:val="000000" w:themeColor="text1"/>
        </w:rPr>
        <w:t>especto a los formatos del ejercicio fiscal 2019</w:t>
      </w:r>
      <w:r w:rsidRPr="002A5A68">
        <w:rPr>
          <w:rFonts w:ascii="Palatino Linotype" w:hAnsi="Palatino Linotype"/>
          <w:color w:val="000000" w:themeColor="text1"/>
        </w:rPr>
        <w:t>,</w:t>
      </w:r>
      <w:r w:rsidR="00926ED6" w:rsidRPr="002A5A68">
        <w:rPr>
          <w:rFonts w:ascii="Palatino Linotype" w:hAnsi="Palatino Linotype"/>
          <w:color w:val="000000" w:themeColor="text1"/>
        </w:rPr>
        <w:t xml:space="preserve"> adjuntó una captura de pantalla del Visor de Comprobante de Nómina ante el Servicio de Administración Tributaria (SAT) en la que se aprecia que no se encontró la información.</w:t>
      </w:r>
    </w:p>
    <w:p w14:paraId="4752C59B" w14:textId="77777777" w:rsidR="005B1C4C" w:rsidRPr="002A5A68" w:rsidRDefault="005B1C4C" w:rsidP="005B1C4C">
      <w:pPr>
        <w:pStyle w:val="Prrafodelista"/>
        <w:tabs>
          <w:tab w:val="left" w:pos="426"/>
        </w:tabs>
        <w:spacing w:before="240" w:after="240" w:line="360" w:lineRule="auto"/>
        <w:ind w:left="0" w:right="51"/>
        <w:jc w:val="both"/>
        <w:rPr>
          <w:rFonts w:ascii="Palatino Linotype" w:hAnsi="Palatino Linotype"/>
          <w:color w:val="000000" w:themeColor="text1"/>
        </w:rPr>
      </w:pPr>
    </w:p>
    <w:p w14:paraId="16365B34" w14:textId="7A0FCAC4" w:rsidR="00926ED6" w:rsidRPr="002A5A68" w:rsidRDefault="005B1C4C" w:rsidP="004D576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En este sentido</w:t>
      </w:r>
      <w:r w:rsidR="00BE7058" w:rsidRPr="002A5A68">
        <w:rPr>
          <w:rFonts w:ascii="Palatino Linotype" w:hAnsi="Palatino Linotype"/>
          <w:color w:val="000000" w:themeColor="text1"/>
        </w:rPr>
        <w:t>,</w:t>
      </w:r>
      <w:r w:rsidRPr="002A5A68">
        <w:rPr>
          <w:rFonts w:ascii="Palatino Linotype" w:hAnsi="Palatino Linotype"/>
          <w:color w:val="000000" w:themeColor="text1"/>
        </w:rPr>
        <w:t xml:space="preserve"> se advierte que no existió un pronunciamiento sobre los formatos </w:t>
      </w:r>
      <w:r w:rsidR="00BE7058" w:rsidRPr="002A5A68">
        <w:rPr>
          <w:rFonts w:ascii="Palatino Linotype" w:hAnsi="Palatino Linotype"/>
          <w:bCs/>
          <w:color w:val="000000" w:themeColor="text1"/>
        </w:rPr>
        <w:t>denominados</w:t>
      </w:r>
      <w:r w:rsidR="00BE7058" w:rsidRPr="002A5A68">
        <w:rPr>
          <w:rFonts w:ascii="Palatino Linotype" w:hAnsi="Palatino Linotype"/>
          <w:b/>
          <w:color w:val="000000" w:themeColor="text1"/>
        </w:rPr>
        <w:t xml:space="preserve"> </w:t>
      </w:r>
      <w:r w:rsidR="00BE7058" w:rsidRPr="002A5A68">
        <w:rPr>
          <w:rFonts w:ascii="Palatino Linotype" w:hAnsi="Palatino Linotype"/>
          <w:b/>
          <w:i/>
          <w:color w:val="000000" w:themeColor="text1"/>
        </w:rPr>
        <w:t>Detalle diferencias sueldos y salarios.</w:t>
      </w:r>
    </w:p>
    <w:p w14:paraId="5CDFB9A4" w14:textId="72AE9967" w:rsidR="003E1087" w:rsidRPr="002A5A68" w:rsidRDefault="00BE7058"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lastRenderedPageBreak/>
        <w:t>Expuesto lo anterior</w:t>
      </w:r>
      <w:r w:rsidR="004D576B" w:rsidRPr="002A5A68">
        <w:rPr>
          <w:rFonts w:ascii="Palatino Linotype" w:hAnsi="Palatino Linotype"/>
          <w:color w:val="000000" w:themeColor="text1"/>
        </w:rPr>
        <w:t xml:space="preserve">, </w:t>
      </w:r>
      <w:r w:rsidRPr="002A5A68">
        <w:rPr>
          <w:rFonts w:ascii="Palatino Linotype" w:hAnsi="Palatino Linotype"/>
          <w:color w:val="000000" w:themeColor="text1"/>
        </w:rPr>
        <w:t>resulta conveniente señalar que</w:t>
      </w:r>
      <w:r w:rsidR="00802D9A" w:rsidRPr="002A5A68">
        <w:rPr>
          <w:rFonts w:ascii="Palatino Linotype" w:hAnsi="Palatino Linotype"/>
          <w:color w:val="000000" w:themeColor="text1"/>
        </w:rPr>
        <w:t xml:space="preserve"> el artículo primero del Código Fiscal de la Federación establece que las personas físicas y las morales, están obligadas a contribuir para los gastos públicos conforme a las leyes fiscales respectivas.</w:t>
      </w:r>
    </w:p>
    <w:p w14:paraId="0F7FBE30" w14:textId="77777777" w:rsidR="005B1C4C" w:rsidRPr="002A5A68" w:rsidRDefault="005B1C4C" w:rsidP="005B1C4C">
      <w:pPr>
        <w:pStyle w:val="Prrafodelista"/>
        <w:tabs>
          <w:tab w:val="left" w:pos="426"/>
        </w:tabs>
        <w:spacing w:before="240" w:after="240" w:line="360" w:lineRule="auto"/>
        <w:ind w:left="0" w:right="51"/>
        <w:jc w:val="both"/>
        <w:rPr>
          <w:rFonts w:ascii="Palatino Linotype" w:hAnsi="Palatino Linotype"/>
          <w:color w:val="000000" w:themeColor="text1"/>
        </w:rPr>
      </w:pPr>
    </w:p>
    <w:p w14:paraId="0DE1B8C0" w14:textId="194CA56F" w:rsidR="003E1087" w:rsidRPr="002A5A68" w:rsidRDefault="001D1156"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Por su parte, el artículo 27 del Código Fiscal de la Federación, en su inciso </w:t>
      </w:r>
      <w:r w:rsidR="0004606D" w:rsidRPr="002A5A68">
        <w:rPr>
          <w:rFonts w:ascii="Palatino Linotype" w:hAnsi="Palatino Linotype"/>
          <w:color w:val="000000" w:themeColor="text1"/>
        </w:rPr>
        <w:t>‘</w:t>
      </w:r>
      <w:r w:rsidRPr="002A5A68">
        <w:rPr>
          <w:rFonts w:ascii="Palatino Linotype" w:hAnsi="Palatino Linotype"/>
          <w:color w:val="000000" w:themeColor="text1"/>
        </w:rPr>
        <w:t>A</w:t>
      </w:r>
      <w:r w:rsidR="0004606D" w:rsidRPr="002A5A68">
        <w:rPr>
          <w:rFonts w:ascii="Palatino Linotype" w:hAnsi="Palatino Linotype"/>
          <w:color w:val="000000" w:themeColor="text1"/>
        </w:rPr>
        <w:t>’</w:t>
      </w:r>
      <w:r w:rsidRPr="002A5A68">
        <w:rPr>
          <w:rFonts w:ascii="Palatino Linotype" w:hAnsi="Palatino Linotype"/>
          <w:color w:val="000000" w:themeColor="text1"/>
        </w:rPr>
        <w:t xml:space="preserve">, establece que en materia del Registro Federal de Contribuyentes, </w:t>
      </w:r>
      <w:r w:rsidRPr="002A5A68">
        <w:rPr>
          <w:rFonts w:ascii="Palatino Linotype" w:hAnsi="Palatino Linotype"/>
          <w:b/>
          <w:bCs/>
          <w:color w:val="000000" w:themeColor="text1"/>
        </w:rPr>
        <w:t>serán sujetos obligados las unidades administrativas y los órganos administrativos desconcentrados</w:t>
      </w:r>
      <w:r w:rsidRPr="002A5A68">
        <w:rPr>
          <w:rFonts w:ascii="Palatino Linotype" w:hAnsi="Palatino Linotype"/>
          <w:color w:val="000000" w:themeColor="text1"/>
        </w:rPr>
        <w:t xml:space="preserve"> </w:t>
      </w:r>
      <w:r w:rsidRPr="002A5A68">
        <w:rPr>
          <w:rFonts w:ascii="Palatino Linotype" w:hAnsi="Palatino Linotype"/>
          <w:b/>
          <w:bCs/>
          <w:color w:val="000000" w:themeColor="text1"/>
        </w:rPr>
        <w:t>de las dependencias y las demás áreas u órganos de la Federación, de las Entidades Federativas, de los municipios, de los organismos descentralizados y de los órganos constitucionales autónomos,</w:t>
      </w:r>
      <w:r w:rsidRPr="002A5A68">
        <w:rPr>
          <w:rFonts w:ascii="Palatino Linotype" w:hAnsi="Palatino Linotype"/>
          <w:color w:val="000000" w:themeColor="text1"/>
        </w:rPr>
        <w:t xml:space="preserve"> </w:t>
      </w:r>
      <w:r w:rsidRPr="002A5A68">
        <w:rPr>
          <w:rFonts w:ascii="Palatino Linotype" w:hAnsi="Palatino Linotype"/>
          <w:b/>
          <w:bCs/>
          <w:color w:val="000000" w:themeColor="text1"/>
        </w:rPr>
        <w:t>que cuenten con autorización del ente público al que pertenezcan, que tengan el carácter de retenedor o de contribuyente</w:t>
      </w:r>
      <w:r w:rsidRPr="002A5A68">
        <w:rPr>
          <w:rFonts w:ascii="Palatino Linotype" w:hAnsi="Palatino Linotype"/>
          <w:color w:val="000000" w:themeColor="text1"/>
        </w:rPr>
        <w:t xml:space="preserve">, de conformidad con las leyes fiscales, en forma separada del ente público al que pertenezcan, deberán dar cumplimiento a las obligaciones previstas en las fracciones I, II y III del apartado </w:t>
      </w:r>
      <w:r w:rsidR="0004606D" w:rsidRPr="002A5A68">
        <w:rPr>
          <w:rFonts w:ascii="Palatino Linotype" w:hAnsi="Palatino Linotype"/>
          <w:color w:val="000000" w:themeColor="text1"/>
        </w:rPr>
        <w:t>‘</w:t>
      </w:r>
      <w:r w:rsidRPr="002A5A68">
        <w:rPr>
          <w:rFonts w:ascii="Palatino Linotype" w:hAnsi="Palatino Linotype"/>
          <w:color w:val="000000" w:themeColor="text1"/>
        </w:rPr>
        <w:t>B</w:t>
      </w:r>
      <w:r w:rsidR="0004606D" w:rsidRPr="002A5A68">
        <w:rPr>
          <w:rFonts w:ascii="Palatino Linotype" w:hAnsi="Palatino Linotype"/>
          <w:color w:val="000000" w:themeColor="text1"/>
        </w:rPr>
        <w:t>’</w:t>
      </w:r>
      <w:r w:rsidRPr="002A5A68">
        <w:rPr>
          <w:rFonts w:ascii="Palatino Linotype" w:hAnsi="Palatino Linotype"/>
          <w:color w:val="000000" w:themeColor="text1"/>
        </w:rPr>
        <w:t xml:space="preserve"> del numeral en comento.</w:t>
      </w:r>
    </w:p>
    <w:p w14:paraId="27794E01" w14:textId="182DE191" w:rsidR="003E1087" w:rsidRPr="002A5A68" w:rsidRDefault="001D1156" w:rsidP="001D11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Correlativo a lo anterior, el artículo 29 del ordenamiento en estudio establece lo siguiente:</w:t>
      </w:r>
    </w:p>
    <w:p w14:paraId="7A5CA86B" w14:textId="77777777" w:rsidR="001D1156" w:rsidRPr="002A5A68" w:rsidRDefault="001D1156" w:rsidP="00AB2CAA">
      <w:pPr>
        <w:ind w:left="567" w:right="567"/>
        <w:jc w:val="both"/>
        <w:rPr>
          <w:rFonts w:ascii="Palatino Linotype" w:eastAsia="Calibri" w:hAnsi="Palatino Linotype"/>
          <w:i/>
          <w:sz w:val="22"/>
          <w:lang w:val="es-ES_tradnl"/>
        </w:rPr>
      </w:pPr>
      <w:r w:rsidRPr="002A5A68">
        <w:rPr>
          <w:rFonts w:ascii="Palatino Linotype" w:eastAsia="Calibri" w:hAnsi="Palatino Linotype"/>
          <w:b/>
          <w:i/>
          <w:sz w:val="22"/>
          <w:lang w:val="es-ES_tradnl"/>
        </w:rPr>
        <w:t>Artículo 29.</w:t>
      </w:r>
      <w:r w:rsidRPr="002A5A68">
        <w:rPr>
          <w:rFonts w:ascii="Palatino Linotype" w:eastAsia="Calibri" w:hAnsi="Palatino Linotype"/>
          <w:i/>
          <w:sz w:val="22"/>
          <w:lang w:val="es-ES_tradnl"/>
        </w:rPr>
        <w:t xml:space="preserve"> </w:t>
      </w:r>
      <w:r w:rsidRPr="002A5A68">
        <w:rPr>
          <w:rFonts w:ascii="Palatino Linotype" w:eastAsia="Calibri" w:hAnsi="Palatino Linotype"/>
          <w:b/>
          <w:i/>
          <w:sz w:val="22"/>
          <w:lang w:val="es-ES_tradnl"/>
        </w:rPr>
        <w:t>Cuando las leyes fiscales establezcan la obligación de expedir comprobantes fiscales por los actos o actividades que realicen, por los ingresos que se perciban o por las retenciones de contribuciones que efectúen</w:t>
      </w:r>
      <w:r w:rsidRPr="002A5A68">
        <w:rPr>
          <w:rFonts w:ascii="Palatino Linotype" w:eastAsia="Calibri" w:hAnsi="Palatino Linotype"/>
          <w:i/>
          <w:sz w:val="22"/>
          <w:lang w:val="es-ES_tradnl"/>
        </w:rPr>
        <w:t xml:space="preserve">, los contribuyentes deberán emitirlos mediante documentos digitales a través de la página de Internet del Servicio de Administración Tributaria. Las personas que adquieran bienes, disfruten de su uso o goce temporal, reciban servicios, realicen pagos parciales o diferidos que liquidan saldos de comprobantes fiscales digitales por Internet, o aquéllas a las que les hubieren retenido contribuciones deberán solicitar el comprobante fiscal digital por Internet respectivo. Los contribuyentes que exporten mercancías que no sean objeto de </w:t>
      </w:r>
      <w:r w:rsidRPr="002A5A68">
        <w:rPr>
          <w:rFonts w:ascii="Palatino Linotype" w:eastAsia="Calibri" w:hAnsi="Palatino Linotype"/>
          <w:i/>
          <w:sz w:val="22"/>
          <w:lang w:val="es-ES_tradnl"/>
        </w:rPr>
        <w:lastRenderedPageBreak/>
        <w:t>enajenación o cuya enajenación sea a título gratuito, deberán expedir el comprobante fiscal digital por Internet que ampare la operación.</w:t>
      </w:r>
    </w:p>
    <w:p w14:paraId="4FB618CA" w14:textId="77777777" w:rsidR="001D1156" w:rsidRPr="002A5A68" w:rsidRDefault="001D1156" w:rsidP="00AB2CAA">
      <w:pPr>
        <w:ind w:left="567" w:right="567"/>
        <w:jc w:val="both"/>
        <w:rPr>
          <w:rFonts w:ascii="Palatino Linotype" w:eastAsia="Calibri" w:hAnsi="Palatino Linotype"/>
          <w:i/>
          <w:sz w:val="22"/>
          <w:lang w:val="es-ES_tradnl"/>
        </w:rPr>
      </w:pPr>
      <w:r w:rsidRPr="002A5A68">
        <w:rPr>
          <w:rFonts w:ascii="Palatino Linotype" w:eastAsia="Calibri" w:hAnsi="Palatino Linotype"/>
          <w:i/>
          <w:sz w:val="22"/>
          <w:lang w:val="es-ES_tradnl"/>
        </w:rPr>
        <w:t>Los contribuyentes a que se refiere el párrafo anterior deberán cumplir con las obligaciones siguientes:</w:t>
      </w:r>
    </w:p>
    <w:p w14:paraId="17E1EA68" w14:textId="77777777" w:rsidR="001D1156" w:rsidRPr="002A5A68" w:rsidRDefault="001D1156" w:rsidP="00AB2CAA">
      <w:pPr>
        <w:ind w:left="567" w:right="567"/>
        <w:jc w:val="both"/>
        <w:rPr>
          <w:rFonts w:ascii="Palatino Linotype" w:eastAsia="Calibri" w:hAnsi="Palatino Linotype"/>
          <w:i/>
          <w:sz w:val="22"/>
          <w:lang w:val="es-ES_tradnl"/>
        </w:rPr>
      </w:pPr>
      <w:r w:rsidRPr="002A5A68">
        <w:rPr>
          <w:rFonts w:ascii="Palatino Linotype" w:eastAsia="Calibri" w:hAnsi="Palatino Linotype"/>
          <w:b/>
          <w:i/>
          <w:sz w:val="22"/>
          <w:lang w:val="es-ES_tradnl"/>
        </w:rPr>
        <w:t>I.</w:t>
      </w:r>
      <w:r w:rsidRPr="002A5A68">
        <w:rPr>
          <w:rFonts w:ascii="Palatino Linotype" w:eastAsia="Calibri" w:hAnsi="Palatino Linotype"/>
          <w:i/>
          <w:sz w:val="22"/>
          <w:lang w:val="es-ES_tradnl"/>
        </w:rPr>
        <w:t xml:space="preserve"> Contar con un certificado de firma electrónica avanzada vigente, tener obligaciones fiscales en el Registro Federal de Contribuyentes y cumplir con los requisitos que determine el Servicio de Administración Tributaria mediante las reglas de carácter general.</w:t>
      </w:r>
    </w:p>
    <w:p w14:paraId="50EA5645" w14:textId="77777777" w:rsidR="001D1156" w:rsidRPr="002A5A68" w:rsidRDefault="001D1156" w:rsidP="00AB2CAA">
      <w:pPr>
        <w:ind w:left="567" w:right="567"/>
        <w:jc w:val="both"/>
        <w:rPr>
          <w:rFonts w:ascii="Palatino Linotype" w:eastAsia="Calibri" w:hAnsi="Palatino Linotype"/>
          <w:i/>
          <w:sz w:val="22"/>
          <w:lang w:val="es-ES_tradnl"/>
        </w:rPr>
      </w:pPr>
      <w:r w:rsidRPr="002A5A68">
        <w:rPr>
          <w:rFonts w:ascii="Palatino Linotype" w:eastAsia="Calibri" w:hAnsi="Palatino Linotype"/>
          <w:b/>
          <w:i/>
          <w:sz w:val="22"/>
          <w:lang w:val="es-ES_tradnl"/>
        </w:rPr>
        <w:t>II.</w:t>
      </w:r>
      <w:r w:rsidRPr="002A5A68">
        <w:rPr>
          <w:rFonts w:ascii="Palatino Linotype" w:eastAsia="Calibri" w:hAnsi="Palatino Linotype"/>
          <w:i/>
          <w:sz w:val="22"/>
          <w:lang w:val="es-ES_tradnl"/>
        </w:rPr>
        <w:t xml:space="preserve"> Tramitar ante el Servicio de Administración Tributaria el certificado para el uso de los sellos digitales.</w:t>
      </w:r>
    </w:p>
    <w:p w14:paraId="48FC81A3" w14:textId="77777777" w:rsidR="001D1156" w:rsidRPr="002A5A68" w:rsidRDefault="001D1156" w:rsidP="00AB2CAA">
      <w:pPr>
        <w:ind w:left="567" w:right="567"/>
        <w:jc w:val="both"/>
        <w:rPr>
          <w:rFonts w:ascii="Palatino Linotype" w:eastAsia="Calibri" w:hAnsi="Palatino Linotype"/>
          <w:i/>
          <w:sz w:val="22"/>
          <w:lang w:val="es-ES_tradnl"/>
        </w:rPr>
      </w:pPr>
      <w:r w:rsidRPr="002A5A68">
        <w:rPr>
          <w:rFonts w:ascii="Palatino Linotype" w:eastAsia="Calibri" w:hAnsi="Palatino Linotype"/>
          <w:i/>
          <w:sz w:val="22"/>
          <w:lang w:val="es-ES_tradnl"/>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1A062BA0" w14:textId="77777777" w:rsidR="001D1156" w:rsidRPr="002A5A68" w:rsidRDefault="001D1156" w:rsidP="00AB2CAA">
      <w:pPr>
        <w:ind w:left="567" w:right="567"/>
        <w:jc w:val="both"/>
        <w:rPr>
          <w:rFonts w:ascii="Palatino Linotype" w:eastAsia="Calibri" w:hAnsi="Palatino Linotype"/>
          <w:i/>
          <w:sz w:val="22"/>
          <w:lang w:val="es-ES_tradnl"/>
        </w:rPr>
      </w:pPr>
      <w:r w:rsidRPr="002A5A68">
        <w:rPr>
          <w:rFonts w:ascii="Palatino Linotype" w:eastAsia="Calibri" w:hAnsi="Palatino Linotype"/>
          <w:i/>
          <w:sz w:val="22"/>
          <w:lang w:val="es-ES_tradnl"/>
        </w:rPr>
        <w:t>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w:t>
      </w:r>
    </w:p>
    <w:p w14:paraId="79C451B1" w14:textId="77777777" w:rsidR="001D1156" w:rsidRPr="002A5A68" w:rsidRDefault="001D1156" w:rsidP="00AB2CAA">
      <w:pPr>
        <w:ind w:left="567" w:right="567"/>
        <w:jc w:val="both"/>
        <w:rPr>
          <w:rFonts w:ascii="Palatino Linotype" w:eastAsia="Calibri" w:hAnsi="Palatino Linotype"/>
          <w:i/>
          <w:sz w:val="22"/>
          <w:lang w:val="es-ES_tradnl"/>
        </w:rPr>
      </w:pPr>
      <w:r w:rsidRPr="002A5A68">
        <w:rPr>
          <w:rFonts w:ascii="Palatino Linotype" w:eastAsia="Calibri" w:hAnsi="Palatino Linotype"/>
          <w:i/>
          <w:sz w:val="22"/>
          <w:lang w:val="es-ES_tradnl"/>
        </w:rPr>
        <w:t>La tramitación de un certificado de sello digital sólo podrá efectuarse mediante formato electrónico que cuente con la firma electrónica avanzada de la persona solicitante.</w:t>
      </w:r>
    </w:p>
    <w:p w14:paraId="7B7EF8D2" w14:textId="77777777" w:rsidR="001D1156" w:rsidRPr="002A5A68" w:rsidRDefault="001D1156" w:rsidP="00AB2CAA">
      <w:pPr>
        <w:ind w:left="567" w:right="567"/>
        <w:jc w:val="both"/>
        <w:rPr>
          <w:rFonts w:ascii="Palatino Linotype" w:eastAsia="Calibri" w:hAnsi="Palatino Linotype"/>
          <w:i/>
          <w:sz w:val="22"/>
          <w:lang w:val="es-ES_tradnl"/>
        </w:rPr>
      </w:pPr>
      <w:r w:rsidRPr="002A5A68">
        <w:rPr>
          <w:rFonts w:ascii="Palatino Linotype" w:eastAsia="Calibri" w:hAnsi="Palatino Linotype"/>
          <w:b/>
          <w:i/>
          <w:sz w:val="22"/>
          <w:lang w:val="es-ES_tradnl"/>
        </w:rPr>
        <w:t>III.</w:t>
      </w:r>
      <w:r w:rsidRPr="002A5A68">
        <w:rPr>
          <w:rFonts w:ascii="Palatino Linotype" w:eastAsia="Calibri" w:hAnsi="Palatino Linotype"/>
          <w:i/>
          <w:sz w:val="22"/>
          <w:lang w:val="es-ES_tradnl"/>
        </w:rPr>
        <w:t xml:space="preserve"> Cumplir los requisitos establecidos en el artículo 29-A de este Código, y los que el Servicio de Administración Tributaria establezca al efecto mediante reglas de carácter general, inclusive los complementos del comprobante fiscal digital por Internet, que se publicarán en el Portal de Internet del Servicio de Administración Tributaria.</w:t>
      </w:r>
    </w:p>
    <w:p w14:paraId="511C8481" w14:textId="77777777" w:rsidR="001D1156" w:rsidRPr="002A5A68" w:rsidRDefault="001D1156" w:rsidP="00AB2CAA">
      <w:pPr>
        <w:ind w:left="567" w:right="567"/>
        <w:jc w:val="both"/>
        <w:rPr>
          <w:rFonts w:ascii="Palatino Linotype" w:eastAsia="Calibri" w:hAnsi="Palatino Linotype"/>
          <w:i/>
          <w:sz w:val="22"/>
          <w:lang w:val="es-ES_tradnl"/>
        </w:rPr>
      </w:pPr>
      <w:r w:rsidRPr="002A5A68">
        <w:rPr>
          <w:rFonts w:ascii="Palatino Linotype" w:eastAsia="Calibri" w:hAnsi="Palatino Linotype"/>
          <w:b/>
          <w:i/>
          <w:sz w:val="22"/>
          <w:lang w:val="es-ES_tradnl"/>
        </w:rPr>
        <w:t>IV.</w:t>
      </w:r>
      <w:r w:rsidRPr="002A5A68">
        <w:rPr>
          <w:rFonts w:ascii="Palatino Linotype" w:eastAsia="Calibri" w:hAnsi="Palatino Linotype"/>
          <w:i/>
          <w:sz w:val="22"/>
          <w:lang w:val="es-ES_tradnl"/>
        </w:rPr>
        <w:t xml:space="preserve"> 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w:t>
      </w:r>
    </w:p>
    <w:p w14:paraId="4E141836" w14:textId="77777777" w:rsidR="001D1156" w:rsidRPr="002A5A68" w:rsidRDefault="001D1156" w:rsidP="00AB2CAA">
      <w:pPr>
        <w:ind w:left="567" w:right="567"/>
        <w:jc w:val="both"/>
        <w:rPr>
          <w:rFonts w:ascii="Palatino Linotype" w:eastAsia="Calibri" w:hAnsi="Palatino Linotype"/>
          <w:i/>
          <w:sz w:val="22"/>
          <w:lang w:val="es-ES_tradnl"/>
        </w:rPr>
      </w:pPr>
      <w:r w:rsidRPr="002A5A68">
        <w:rPr>
          <w:rFonts w:ascii="Palatino Linotype" w:eastAsia="Calibri" w:hAnsi="Palatino Linotype"/>
          <w:b/>
          <w:i/>
          <w:sz w:val="22"/>
          <w:lang w:val="es-ES_tradnl"/>
        </w:rPr>
        <w:t>a)</w:t>
      </w:r>
      <w:r w:rsidRPr="002A5A68">
        <w:rPr>
          <w:rFonts w:ascii="Palatino Linotype" w:eastAsia="Calibri" w:hAnsi="Palatino Linotype"/>
          <w:i/>
          <w:sz w:val="22"/>
          <w:lang w:val="es-ES_tradnl"/>
        </w:rPr>
        <w:t xml:space="preserve"> Validar el cumplimiento de los requisitos establecidos en el artículo 29-A de este Código y de los contenidos en los complementos de los comprobantes fiscales digitales por Internet, que el Servicio de Administración Tributaria establezca mediante reglas de carácter general.</w:t>
      </w:r>
    </w:p>
    <w:p w14:paraId="73F1B72A" w14:textId="77777777" w:rsidR="001D1156" w:rsidRPr="002A5A68" w:rsidRDefault="001D1156" w:rsidP="00AB2CAA">
      <w:pPr>
        <w:ind w:left="567" w:right="567"/>
        <w:jc w:val="both"/>
        <w:rPr>
          <w:rFonts w:ascii="Palatino Linotype" w:eastAsia="Calibri" w:hAnsi="Palatino Linotype"/>
          <w:i/>
          <w:sz w:val="22"/>
          <w:lang w:val="es-ES_tradnl"/>
        </w:rPr>
      </w:pPr>
      <w:r w:rsidRPr="002A5A68">
        <w:rPr>
          <w:rFonts w:ascii="Palatino Linotype" w:eastAsia="Calibri" w:hAnsi="Palatino Linotype"/>
          <w:b/>
          <w:i/>
          <w:sz w:val="22"/>
          <w:lang w:val="es-ES_tradnl"/>
        </w:rPr>
        <w:t>b)</w:t>
      </w:r>
      <w:r w:rsidRPr="002A5A68">
        <w:rPr>
          <w:rFonts w:ascii="Palatino Linotype" w:eastAsia="Calibri" w:hAnsi="Palatino Linotype"/>
          <w:i/>
          <w:sz w:val="22"/>
          <w:lang w:val="es-ES_tradnl"/>
        </w:rPr>
        <w:t xml:space="preserve"> Asignar el folio del comprobante fiscal digital.</w:t>
      </w:r>
    </w:p>
    <w:p w14:paraId="1B0CC783" w14:textId="77777777" w:rsidR="001D1156" w:rsidRPr="002A5A68" w:rsidRDefault="001D1156" w:rsidP="00AB2CAA">
      <w:pPr>
        <w:ind w:left="567" w:right="567"/>
        <w:jc w:val="both"/>
        <w:rPr>
          <w:rFonts w:ascii="Palatino Linotype" w:eastAsia="Calibri" w:hAnsi="Palatino Linotype"/>
          <w:i/>
          <w:sz w:val="22"/>
          <w:lang w:val="es-ES_tradnl"/>
        </w:rPr>
      </w:pPr>
      <w:r w:rsidRPr="002A5A68">
        <w:rPr>
          <w:rFonts w:ascii="Palatino Linotype" w:eastAsia="Calibri" w:hAnsi="Palatino Linotype"/>
          <w:b/>
          <w:i/>
          <w:sz w:val="22"/>
          <w:lang w:val="es-ES_tradnl"/>
        </w:rPr>
        <w:t>c)</w:t>
      </w:r>
      <w:r w:rsidRPr="002A5A68">
        <w:rPr>
          <w:rFonts w:ascii="Palatino Linotype" w:eastAsia="Calibri" w:hAnsi="Palatino Linotype"/>
          <w:i/>
          <w:sz w:val="22"/>
          <w:lang w:val="es-ES_tradnl"/>
        </w:rPr>
        <w:t xml:space="preserve"> Incorporar el sello digital del Servicio de Administración Tributaria </w:t>
      </w:r>
    </w:p>
    <w:p w14:paraId="544EACCD" w14:textId="77777777" w:rsidR="001D1156" w:rsidRPr="002A5A68" w:rsidRDefault="001D1156" w:rsidP="00AB2CAA">
      <w:pPr>
        <w:ind w:left="567" w:right="567"/>
        <w:jc w:val="both"/>
        <w:rPr>
          <w:rFonts w:ascii="Palatino Linotype" w:eastAsia="Calibri" w:hAnsi="Palatino Linotype"/>
          <w:i/>
          <w:sz w:val="22"/>
          <w:lang w:val="es-ES_tradnl"/>
        </w:rPr>
      </w:pPr>
      <w:r w:rsidRPr="002A5A68">
        <w:rPr>
          <w:rFonts w:ascii="Palatino Linotype" w:eastAsia="Calibri" w:hAnsi="Palatino Linotype"/>
          <w:b/>
          <w:i/>
          <w:sz w:val="22"/>
          <w:lang w:val="es-ES_tradnl"/>
        </w:rPr>
        <w:t>V.</w:t>
      </w:r>
      <w:r w:rsidRPr="002A5A68">
        <w:rPr>
          <w:rFonts w:ascii="Palatino Linotype" w:eastAsia="Calibri" w:hAnsi="Palatino Linotype"/>
          <w:i/>
          <w:sz w:val="22"/>
          <w:lang w:val="es-ES_tradnl"/>
        </w:rPr>
        <w:t xml:space="preserve"> Una vez que se incorpore el sello digital del Servicio de Administración Tributaria al comprobante fiscal digital por Internet, deberán entregar o poner a disposición de sus clientes, a través de los medios electrónicos que disponga el citado órgano desconcentrado </w:t>
      </w:r>
      <w:r w:rsidRPr="002A5A68">
        <w:rPr>
          <w:rFonts w:ascii="Palatino Linotype" w:eastAsia="Calibri" w:hAnsi="Palatino Linotype"/>
          <w:i/>
          <w:sz w:val="22"/>
          <w:lang w:val="es-ES_tradnl"/>
        </w:rPr>
        <w:lastRenderedPageBreak/>
        <w:t>mediante reglas de carácter general, el archivo electrónico del comprobante fiscal digital por Internet de que se trate y, cuando les sea solicitada por el cliente, su representación impresa, la cual únicamente presume la existencia de dicho comprobante fiscal.</w:t>
      </w:r>
    </w:p>
    <w:p w14:paraId="694827DC" w14:textId="77777777" w:rsidR="001D1156" w:rsidRPr="002A5A68" w:rsidRDefault="001D1156" w:rsidP="00AB2CAA">
      <w:pPr>
        <w:ind w:left="567" w:right="567"/>
        <w:jc w:val="both"/>
        <w:rPr>
          <w:rFonts w:ascii="Palatino Linotype" w:eastAsia="Calibri" w:hAnsi="Palatino Linotype"/>
          <w:i/>
          <w:sz w:val="22"/>
          <w:lang w:val="es-ES_tradnl"/>
        </w:rPr>
      </w:pPr>
      <w:r w:rsidRPr="002A5A68">
        <w:rPr>
          <w:rFonts w:ascii="Palatino Linotype" w:eastAsia="Calibri" w:hAnsi="Palatino Linotype"/>
          <w:b/>
          <w:i/>
          <w:sz w:val="22"/>
          <w:lang w:val="es-ES_tradnl"/>
        </w:rPr>
        <w:t>VI.</w:t>
      </w:r>
      <w:r w:rsidRPr="002A5A68">
        <w:rPr>
          <w:rFonts w:ascii="Palatino Linotype" w:eastAsia="Calibri" w:hAnsi="Palatino Linotype"/>
          <w:i/>
          <w:sz w:val="22"/>
          <w:lang w:val="es-ES_tradnl"/>
        </w:rPr>
        <w:t xml:space="preserve"> Cumplir con las especificaciones que en materia de informática determine el Servicio de Administración Tributaria mediante reglas de carácter general.</w:t>
      </w:r>
    </w:p>
    <w:p w14:paraId="102E18A3" w14:textId="77777777" w:rsidR="001D1156" w:rsidRPr="002A5A68" w:rsidRDefault="001D1156" w:rsidP="00AB2CAA">
      <w:pPr>
        <w:ind w:left="567" w:right="567"/>
        <w:jc w:val="both"/>
        <w:rPr>
          <w:rFonts w:ascii="Palatino Linotype" w:eastAsia="Calibri" w:hAnsi="Palatino Linotype"/>
          <w:i/>
          <w:sz w:val="22"/>
          <w:lang w:val="es-ES_tradnl"/>
        </w:rPr>
      </w:pPr>
      <w:r w:rsidRPr="002A5A68">
        <w:rPr>
          <w:rFonts w:ascii="Palatino Linotype" w:eastAsia="Calibri" w:hAnsi="Palatino Linotype"/>
          <w:i/>
          <w:sz w:val="22"/>
          <w:lang w:val="es-ES_tradnl"/>
        </w:rPr>
        <w:t>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w:t>
      </w:r>
    </w:p>
    <w:p w14:paraId="5373E667" w14:textId="77777777" w:rsidR="001D1156" w:rsidRPr="002A5A68" w:rsidRDefault="001D1156" w:rsidP="00AB2CAA">
      <w:pPr>
        <w:ind w:left="567" w:right="567"/>
        <w:jc w:val="both"/>
        <w:rPr>
          <w:rFonts w:ascii="Palatino Linotype" w:eastAsia="Calibri" w:hAnsi="Palatino Linotype"/>
          <w:i/>
          <w:sz w:val="22"/>
          <w:lang w:val="es-ES_tradnl"/>
        </w:rPr>
      </w:pPr>
      <w:r w:rsidRPr="002A5A68">
        <w:rPr>
          <w:rFonts w:ascii="Palatino Linotype" w:eastAsia="Calibri" w:hAnsi="Palatino Linotype"/>
          <w:i/>
          <w:sz w:val="22"/>
          <w:lang w:val="es-ES_tradnl"/>
        </w:rPr>
        <w:t>En el caso de las devoluciones, descuentos o bonificaciones a que se refiere el artículo 25 de la Ley del Impuesto sobre la Renta, se deberán expedir comprobantes fiscales digitales por Internet. En el supuesto de que se emitan comprobantes que amparen egresos sin contar con la justificación y soporte documental que acredite las devoluciones, descuentos o bonificaciones ante las autoridades fiscales, éstos no podrán disminuirse de los comprobantes fiscales de ingresos del contribuyente, lo cual podrá ser verificado por éstas en el ejercicio de las facultades establecidas en este Código.</w:t>
      </w:r>
    </w:p>
    <w:p w14:paraId="205AD84F" w14:textId="77777777" w:rsidR="001D1156" w:rsidRPr="002A5A68" w:rsidRDefault="001D1156" w:rsidP="00AB2CAA">
      <w:pPr>
        <w:ind w:left="567" w:right="567"/>
        <w:jc w:val="both"/>
        <w:rPr>
          <w:rFonts w:ascii="Palatino Linotype" w:eastAsia="Calibri" w:hAnsi="Palatino Linotype"/>
          <w:i/>
          <w:sz w:val="22"/>
          <w:lang w:val="es-ES_tradnl"/>
        </w:rPr>
      </w:pPr>
      <w:r w:rsidRPr="002A5A68">
        <w:rPr>
          <w:rFonts w:ascii="Palatino Linotype" w:eastAsia="Calibri" w:hAnsi="Palatino Linotype"/>
          <w:i/>
          <w:sz w:val="22"/>
          <w:lang w:val="es-ES_tradnl"/>
        </w:rPr>
        <w:t>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transporte y la legal tenencia y estancia de las mercancías durante el mismo, así como de los comprobantes que amparen operaciones realizadas con el público en general.</w:t>
      </w:r>
    </w:p>
    <w:p w14:paraId="7246A654" w14:textId="56FB534F" w:rsidR="001D1156" w:rsidRPr="002A5A68" w:rsidRDefault="001D1156" w:rsidP="00AB2CAA">
      <w:pPr>
        <w:ind w:left="567" w:right="567"/>
        <w:jc w:val="both"/>
        <w:rPr>
          <w:rFonts w:ascii="Palatino Linotype" w:eastAsia="Calibri" w:hAnsi="Palatino Linotype"/>
          <w:i/>
          <w:sz w:val="22"/>
          <w:lang w:val="es-ES_tradnl"/>
        </w:rPr>
      </w:pPr>
      <w:r w:rsidRPr="002A5A68">
        <w:rPr>
          <w:rFonts w:ascii="Palatino Linotype" w:eastAsia="Calibri" w:hAnsi="Palatino Linotype"/>
          <w:i/>
          <w:sz w:val="22"/>
          <w:lang w:val="es-ES_tradnl"/>
        </w:rPr>
        <w:t>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w:t>
      </w:r>
    </w:p>
    <w:p w14:paraId="65DBE8C3" w14:textId="5B6DB6C0" w:rsidR="001D1156" w:rsidRPr="002A5A68" w:rsidRDefault="001D1156" w:rsidP="00AB2CAA">
      <w:pPr>
        <w:ind w:left="567" w:right="567"/>
        <w:jc w:val="both"/>
        <w:rPr>
          <w:rFonts w:ascii="Palatino Linotype" w:eastAsia="Calibri" w:hAnsi="Palatino Linotype"/>
          <w:sz w:val="22"/>
          <w:lang w:val="es-ES_tradnl"/>
        </w:rPr>
      </w:pPr>
      <w:r w:rsidRPr="002A5A68">
        <w:rPr>
          <w:rFonts w:ascii="Palatino Linotype" w:eastAsia="Calibri" w:hAnsi="Palatino Linotype"/>
          <w:sz w:val="22"/>
          <w:lang w:val="es-ES_tradnl"/>
        </w:rPr>
        <w:t>(Énfasis añadido)</w:t>
      </w:r>
    </w:p>
    <w:p w14:paraId="1B67DB81" w14:textId="77777777" w:rsidR="001D1156" w:rsidRPr="002A5A68" w:rsidRDefault="001D1156"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04F5B4D1" w14:textId="5CAB2EC1" w:rsidR="003E1087" w:rsidRPr="002A5A68" w:rsidRDefault="001D1156"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La </w:t>
      </w:r>
      <w:r w:rsidRPr="002A5A68">
        <w:rPr>
          <w:rFonts w:ascii="Palatino Linotype" w:hAnsi="Palatino Linotype"/>
          <w:color w:val="000000" w:themeColor="text1"/>
          <w:lang w:val="es-ES_tradnl"/>
        </w:rPr>
        <w:t xml:space="preserve">Federación, las Entidades Federativas, el Distrito Federal, y sus Organismos Descentralizados, </w:t>
      </w:r>
      <w:r w:rsidRPr="002A5A68">
        <w:rPr>
          <w:rFonts w:ascii="Palatino Linotype" w:hAnsi="Palatino Linotype"/>
          <w:bCs/>
          <w:color w:val="000000" w:themeColor="text1"/>
          <w:lang w:val="es-ES_tradnl"/>
        </w:rPr>
        <w:t>así como</w:t>
      </w:r>
      <w:r w:rsidRPr="002A5A68">
        <w:rPr>
          <w:rFonts w:ascii="Palatino Linotype" w:hAnsi="Palatino Linotype"/>
          <w:b/>
          <w:color w:val="000000" w:themeColor="text1"/>
          <w:lang w:val="es-ES_tradnl"/>
        </w:rPr>
        <w:t xml:space="preserve"> los Municipios, tendrán la obligación de presentar </w:t>
      </w:r>
      <w:r w:rsidRPr="002A5A68">
        <w:rPr>
          <w:rFonts w:ascii="Palatino Linotype" w:hAnsi="Palatino Linotype"/>
          <w:b/>
          <w:color w:val="000000" w:themeColor="text1"/>
          <w:lang w:val="es-ES_tradnl"/>
        </w:rPr>
        <w:lastRenderedPageBreak/>
        <w:t>ante las autoridades fiscales</w:t>
      </w:r>
      <w:r w:rsidRPr="002A5A68">
        <w:rPr>
          <w:rFonts w:ascii="Palatino Linotype" w:hAnsi="Palatino Linotype"/>
          <w:color w:val="000000" w:themeColor="text1"/>
          <w:lang w:val="es-ES_tradnl"/>
        </w:rPr>
        <w:t xml:space="preserve">, a través de los medios y formatos electrónicos que señale el </w:t>
      </w:r>
      <w:r w:rsidRPr="002A5A68">
        <w:rPr>
          <w:rFonts w:ascii="Palatino Linotype" w:hAnsi="Palatino Linotype"/>
          <w:bCs/>
          <w:color w:val="000000" w:themeColor="text1"/>
          <w:u w:val="single"/>
          <w:lang w:val="es-ES_tradnl"/>
        </w:rPr>
        <w:t>Servicio de Administración</w:t>
      </w:r>
      <w:r w:rsidRPr="002A5A68">
        <w:rPr>
          <w:rFonts w:ascii="Palatino Linotype" w:hAnsi="Palatino Linotype"/>
          <w:color w:val="000000" w:themeColor="text1"/>
          <w:lang w:val="es-ES_tradnl"/>
        </w:rPr>
        <w:t xml:space="preserve">, </w:t>
      </w:r>
      <w:r w:rsidRPr="002A5A68">
        <w:rPr>
          <w:rFonts w:ascii="Palatino Linotype" w:hAnsi="Palatino Linotype"/>
          <w:b/>
          <w:bCs/>
          <w:color w:val="000000" w:themeColor="text1"/>
          <w:lang w:val="es-ES_tradnl"/>
        </w:rPr>
        <w:t>la información relativa a</w:t>
      </w:r>
      <w:r w:rsidRPr="002A5A68">
        <w:rPr>
          <w:rStyle w:val="Refdenotaalpie"/>
          <w:rFonts w:ascii="Palatino Linotype" w:hAnsi="Palatino Linotype"/>
          <w:color w:val="000000" w:themeColor="text1"/>
          <w:lang w:val="es-ES_tradnl"/>
        </w:rPr>
        <w:footnoteReference w:id="7"/>
      </w:r>
      <w:r w:rsidRPr="002A5A68">
        <w:rPr>
          <w:rFonts w:ascii="Palatino Linotype" w:hAnsi="Palatino Linotype"/>
          <w:color w:val="000000" w:themeColor="text1"/>
          <w:lang w:val="es-ES_tradnl"/>
        </w:rPr>
        <w:t>:</w:t>
      </w:r>
    </w:p>
    <w:p w14:paraId="2E2D8F23" w14:textId="77777777" w:rsidR="00AB2CAA" w:rsidRPr="002A5A68" w:rsidRDefault="00AB2CAA" w:rsidP="00AB2CAA">
      <w:pPr>
        <w:pStyle w:val="Prrafodelista"/>
        <w:tabs>
          <w:tab w:val="left" w:pos="426"/>
        </w:tabs>
        <w:spacing w:before="240" w:after="240" w:line="360" w:lineRule="auto"/>
        <w:ind w:left="0" w:right="51"/>
        <w:jc w:val="both"/>
        <w:rPr>
          <w:rFonts w:ascii="Palatino Linotype" w:hAnsi="Palatino Linotype"/>
          <w:color w:val="000000" w:themeColor="text1"/>
        </w:rPr>
      </w:pPr>
    </w:p>
    <w:p w14:paraId="4AE1F9CF" w14:textId="287C79BD" w:rsidR="001D1156" w:rsidRPr="002A5A68" w:rsidRDefault="001D1156" w:rsidP="0098370C">
      <w:pPr>
        <w:pStyle w:val="Prrafodelista"/>
        <w:numPr>
          <w:ilvl w:val="1"/>
          <w:numId w:val="31"/>
        </w:numPr>
        <w:spacing w:before="240" w:after="240"/>
        <w:ind w:left="709" w:right="616" w:hanging="142"/>
        <w:jc w:val="both"/>
        <w:rPr>
          <w:rFonts w:ascii="Palatino Linotype" w:hAnsi="Palatino Linotype"/>
          <w:color w:val="000000" w:themeColor="text1"/>
          <w:sz w:val="22"/>
          <w:szCs w:val="22"/>
          <w:lang w:val="es-ES_tradnl"/>
        </w:rPr>
      </w:pPr>
      <w:r w:rsidRPr="002A5A68">
        <w:rPr>
          <w:rFonts w:ascii="Palatino Linotype" w:hAnsi="Palatino Linotype"/>
          <w:b/>
          <w:color w:val="000000" w:themeColor="text1"/>
          <w:sz w:val="22"/>
          <w:szCs w:val="22"/>
          <w:lang w:val="es-ES_tradnl"/>
        </w:rPr>
        <w:t>Las personas a las que en el mes inmediato anterior les hubieren efectuado retenciones de impuesto sobre la renta</w:t>
      </w:r>
      <w:r w:rsidRPr="002A5A68">
        <w:rPr>
          <w:rFonts w:ascii="Palatino Linotype" w:hAnsi="Palatino Linotype"/>
          <w:color w:val="000000" w:themeColor="text1"/>
          <w:sz w:val="22"/>
          <w:szCs w:val="22"/>
          <w:lang w:val="es-ES_tradnl"/>
        </w:rPr>
        <w:t>, así como de los residentes en el extranjero a los que les hayan efectuado pagos de acuerdo con lo previsto en el Título V de la Ley del Impuesto sobre la Renta; y</w:t>
      </w:r>
    </w:p>
    <w:p w14:paraId="6881CC73" w14:textId="094AA9BD" w:rsidR="001D1156" w:rsidRPr="002A5A68" w:rsidRDefault="001D1156" w:rsidP="0098370C">
      <w:pPr>
        <w:pStyle w:val="Prrafodelista"/>
        <w:numPr>
          <w:ilvl w:val="1"/>
          <w:numId w:val="31"/>
        </w:numPr>
        <w:spacing w:before="240" w:after="240"/>
        <w:ind w:left="709" w:right="616" w:hanging="142"/>
        <w:jc w:val="both"/>
        <w:rPr>
          <w:rFonts w:ascii="Palatino Linotype" w:hAnsi="Palatino Linotype"/>
          <w:color w:val="000000" w:themeColor="text1"/>
          <w:sz w:val="22"/>
          <w:szCs w:val="22"/>
        </w:rPr>
      </w:pPr>
      <w:r w:rsidRPr="002A5A68">
        <w:rPr>
          <w:rFonts w:ascii="Palatino Linotype" w:hAnsi="Palatino Linotype"/>
          <w:color w:val="000000" w:themeColor="text1"/>
          <w:sz w:val="22"/>
          <w:szCs w:val="22"/>
          <w:lang w:val="es-ES_tradnl"/>
        </w:rPr>
        <w:t>Los proveedores a los que les hubiere efectuado pagos, desglosando el valor de los actos o actividades por tasa a la cual trasladaron o les fue trasladado el impuesto al valor agregado y el impuesto especial sobre producción y servicios, incluyendo actividades por las que el contribuyente no está obligado al pago.</w:t>
      </w:r>
    </w:p>
    <w:p w14:paraId="73B2554D" w14:textId="77777777" w:rsidR="003E1087" w:rsidRPr="002A5A68"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1E4BCAAE" w14:textId="4AE2B09F" w:rsidR="00AB2CAA" w:rsidRPr="002A5A68" w:rsidRDefault="0004606D" w:rsidP="00AB2CA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En ese sentido</w:t>
      </w:r>
      <w:r w:rsidR="006B31D1" w:rsidRPr="002A5A68">
        <w:rPr>
          <w:rFonts w:ascii="Palatino Linotype" w:hAnsi="Palatino Linotype"/>
          <w:color w:val="000000" w:themeColor="text1"/>
        </w:rPr>
        <w:t xml:space="preserve">, la Ley del Impuesto Sobre la Renta, en su artículo 94, establece que se considerarán </w:t>
      </w:r>
      <w:r w:rsidR="006B31D1" w:rsidRPr="002A5A68">
        <w:rPr>
          <w:rFonts w:ascii="Palatino Linotype" w:hAnsi="Palatino Linotype"/>
          <w:color w:val="000000" w:themeColor="text1"/>
          <w:lang w:val="es-ES_tradnl"/>
        </w:rPr>
        <w:t>ingresos por la prestación de un servicio personal subordinado,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se asimilan a estos ingresos seis tipos de pagos e ingresos, entre los que destacan las siguientes:</w:t>
      </w:r>
    </w:p>
    <w:p w14:paraId="759EA17E" w14:textId="77777777" w:rsidR="00803696" w:rsidRPr="002A5A68" w:rsidRDefault="00803696" w:rsidP="00803696">
      <w:pPr>
        <w:pStyle w:val="Prrafodelista"/>
        <w:tabs>
          <w:tab w:val="left" w:pos="426"/>
        </w:tabs>
        <w:spacing w:before="240" w:after="240" w:line="360" w:lineRule="auto"/>
        <w:ind w:left="0" w:right="51"/>
        <w:jc w:val="both"/>
        <w:rPr>
          <w:rFonts w:ascii="Palatino Linotype" w:hAnsi="Palatino Linotype"/>
          <w:color w:val="000000" w:themeColor="text1"/>
        </w:rPr>
      </w:pPr>
    </w:p>
    <w:p w14:paraId="1072C01F" w14:textId="0BFA4BB4" w:rsidR="006B31D1" w:rsidRPr="002A5A68" w:rsidRDefault="006B31D1" w:rsidP="00727B1C">
      <w:pPr>
        <w:pStyle w:val="Prrafodelista"/>
        <w:numPr>
          <w:ilvl w:val="1"/>
          <w:numId w:val="32"/>
        </w:numPr>
        <w:spacing w:before="240" w:after="240"/>
        <w:ind w:left="851" w:right="616" w:hanging="284"/>
        <w:jc w:val="both"/>
        <w:rPr>
          <w:rFonts w:ascii="Palatino Linotype" w:hAnsi="Palatino Linotype"/>
          <w:color w:val="000000" w:themeColor="text1"/>
          <w:sz w:val="22"/>
          <w:szCs w:val="22"/>
        </w:rPr>
      </w:pPr>
      <w:r w:rsidRPr="002A5A68">
        <w:rPr>
          <w:rFonts w:ascii="Palatino Linotype" w:hAnsi="Palatino Linotype"/>
          <w:b/>
          <w:color w:val="000000" w:themeColor="text1"/>
          <w:sz w:val="22"/>
          <w:szCs w:val="22"/>
          <w:lang w:val="es-ES_tradnl"/>
        </w:rPr>
        <w:t xml:space="preserve">Las </w:t>
      </w:r>
      <w:r w:rsidRPr="002A5A68">
        <w:rPr>
          <w:rFonts w:ascii="Palatino Linotype" w:hAnsi="Palatino Linotype"/>
          <w:b/>
          <w:color w:val="000000" w:themeColor="text1"/>
          <w:sz w:val="22"/>
          <w:szCs w:val="22"/>
        </w:rPr>
        <w:t>remuneraciones y demás prestaciones, obtenidas por los funcionarios</w:t>
      </w:r>
      <w:r w:rsidRPr="002A5A68">
        <w:rPr>
          <w:rFonts w:ascii="Palatino Linotype" w:hAnsi="Palatino Linotype"/>
          <w:color w:val="000000" w:themeColor="text1"/>
          <w:sz w:val="22"/>
          <w:szCs w:val="22"/>
        </w:rPr>
        <w:t xml:space="preserve"> y trabajadores de la Federación, de las entidades federativas y </w:t>
      </w:r>
      <w:r w:rsidRPr="002A5A68">
        <w:rPr>
          <w:rFonts w:ascii="Palatino Linotype" w:hAnsi="Palatino Linotype"/>
          <w:b/>
          <w:color w:val="000000" w:themeColor="text1"/>
          <w:sz w:val="22"/>
          <w:szCs w:val="22"/>
        </w:rPr>
        <w:t>de los municipios</w:t>
      </w:r>
      <w:r w:rsidRPr="002A5A68">
        <w:rPr>
          <w:rFonts w:ascii="Palatino Linotype" w:hAnsi="Palatino Linotype"/>
          <w:color w:val="000000" w:themeColor="text1"/>
          <w:sz w:val="22"/>
          <w:szCs w:val="22"/>
        </w:rPr>
        <w:t>, aun cuando sean por concepto de gastos no sujetos a comprobación, así como los obtenidos por los miembros de las fuerzas armadas.</w:t>
      </w:r>
    </w:p>
    <w:p w14:paraId="1B7F5C1E" w14:textId="77777777" w:rsidR="003E1087" w:rsidRPr="002A5A68"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01FC1E26" w14:textId="6398629D" w:rsidR="003E1087" w:rsidRPr="002A5A68" w:rsidRDefault="006B31D1"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lastRenderedPageBreak/>
        <w:t>Correlativo a lo anterior, el diverso dispositivo 96 de la Ley del Impuesto Sobre la Renta establece que quienes hagan pagos por los conceptos a que se refiere el Capítulo relativo a los ‘Ingresos por Salarios y en General por la Prestación de un Servicio Personal Subordinado’ están obligados a efectuar retenciones y enteros mensuales que tendrán el carácter de pagos provisionales a cuenta del impuesto anual.</w:t>
      </w:r>
    </w:p>
    <w:p w14:paraId="7FFDA929" w14:textId="77777777" w:rsidR="003E1087" w:rsidRPr="002A5A68"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348C9830" w14:textId="78E45F60" w:rsidR="003E1087" w:rsidRPr="002A5A68" w:rsidRDefault="006B31D1"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De lo anterior se </w:t>
      </w:r>
      <w:r w:rsidR="00A8650D" w:rsidRPr="002A5A68">
        <w:rPr>
          <w:rFonts w:ascii="Palatino Linotype" w:hAnsi="Palatino Linotype"/>
          <w:color w:val="000000" w:themeColor="text1"/>
        </w:rPr>
        <w:t>coligue</w:t>
      </w:r>
      <w:r w:rsidRPr="002A5A68">
        <w:rPr>
          <w:rFonts w:ascii="Palatino Linotype" w:hAnsi="Palatino Linotype"/>
          <w:color w:val="000000" w:themeColor="text1"/>
        </w:rPr>
        <w:t xml:space="preserve"> que </w:t>
      </w:r>
      <w:r w:rsidRPr="002A5A68">
        <w:rPr>
          <w:rFonts w:ascii="Palatino Linotype" w:hAnsi="Palatino Linotype"/>
          <w:b/>
          <w:bCs/>
          <w:color w:val="000000" w:themeColor="text1"/>
        </w:rPr>
        <w:t xml:space="preserve">los </w:t>
      </w:r>
      <w:r w:rsidR="00727B1C" w:rsidRPr="002A5A68">
        <w:rPr>
          <w:rFonts w:ascii="Palatino Linotype" w:hAnsi="Palatino Linotype"/>
          <w:b/>
          <w:bCs/>
          <w:color w:val="000000" w:themeColor="text1"/>
        </w:rPr>
        <w:t>A</w:t>
      </w:r>
      <w:r w:rsidRPr="002A5A68">
        <w:rPr>
          <w:rFonts w:ascii="Palatino Linotype" w:hAnsi="Palatino Linotype"/>
          <w:b/>
          <w:bCs/>
          <w:color w:val="000000" w:themeColor="text1"/>
        </w:rPr>
        <w:t>yuntamientos</w:t>
      </w:r>
      <w:r w:rsidRPr="002A5A68">
        <w:rPr>
          <w:rFonts w:ascii="Palatino Linotype" w:hAnsi="Palatino Linotype"/>
          <w:color w:val="000000" w:themeColor="text1"/>
        </w:rPr>
        <w:t xml:space="preserve">, </w:t>
      </w:r>
      <w:r w:rsidRPr="002A5A68">
        <w:rPr>
          <w:rFonts w:ascii="Palatino Linotype" w:hAnsi="Palatino Linotype"/>
          <w:b/>
          <w:bCs/>
          <w:color w:val="000000" w:themeColor="text1"/>
        </w:rPr>
        <w:t xml:space="preserve">así como los </w:t>
      </w:r>
      <w:r w:rsidR="00727B1C" w:rsidRPr="002A5A68">
        <w:rPr>
          <w:rFonts w:ascii="Palatino Linotype" w:hAnsi="Palatino Linotype"/>
          <w:b/>
          <w:bCs/>
          <w:color w:val="000000" w:themeColor="text1"/>
        </w:rPr>
        <w:t>O</w:t>
      </w:r>
      <w:r w:rsidRPr="002A5A68">
        <w:rPr>
          <w:rFonts w:ascii="Palatino Linotype" w:hAnsi="Palatino Linotype"/>
          <w:b/>
          <w:bCs/>
          <w:color w:val="000000" w:themeColor="text1"/>
        </w:rPr>
        <w:t xml:space="preserve">rganismos </w:t>
      </w:r>
      <w:r w:rsidR="00727B1C" w:rsidRPr="002A5A68">
        <w:rPr>
          <w:rFonts w:ascii="Palatino Linotype" w:hAnsi="Palatino Linotype"/>
          <w:b/>
          <w:bCs/>
          <w:color w:val="000000" w:themeColor="text1"/>
        </w:rPr>
        <w:t>D</w:t>
      </w:r>
      <w:r w:rsidRPr="002A5A68">
        <w:rPr>
          <w:rFonts w:ascii="Palatino Linotype" w:hAnsi="Palatino Linotype"/>
          <w:b/>
          <w:bCs/>
          <w:color w:val="000000" w:themeColor="text1"/>
        </w:rPr>
        <w:t xml:space="preserve">escentralizados </w:t>
      </w:r>
      <w:r w:rsidR="00727B1C" w:rsidRPr="002A5A68">
        <w:rPr>
          <w:rFonts w:ascii="Palatino Linotype" w:hAnsi="Palatino Linotype"/>
          <w:b/>
          <w:bCs/>
          <w:color w:val="000000" w:themeColor="text1"/>
        </w:rPr>
        <w:t>M</w:t>
      </w:r>
      <w:r w:rsidRPr="002A5A68">
        <w:rPr>
          <w:rFonts w:ascii="Palatino Linotype" w:hAnsi="Palatino Linotype"/>
          <w:b/>
          <w:bCs/>
          <w:color w:val="000000" w:themeColor="text1"/>
        </w:rPr>
        <w:t xml:space="preserve">unicipales, dentro de sus obligaciones y atribuciones propias de su ejercicio de administrar su hacienda, se considera el pago de sueldos y salarios, </w:t>
      </w:r>
      <w:r w:rsidRPr="002A5A68">
        <w:rPr>
          <w:rFonts w:ascii="Palatino Linotype" w:hAnsi="Palatino Linotype"/>
          <w:b/>
          <w:bCs/>
          <w:i/>
          <w:color w:val="000000" w:themeColor="text1"/>
        </w:rPr>
        <w:t>ergo</w:t>
      </w:r>
      <w:r w:rsidRPr="002A5A68">
        <w:rPr>
          <w:rFonts w:ascii="Palatino Linotype" w:hAnsi="Palatino Linotype"/>
          <w:b/>
          <w:bCs/>
          <w:color w:val="000000" w:themeColor="text1"/>
        </w:rPr>
        <w:t xml:space="preserve"> deben realizar la retención del impuesto sobre la renta</w:t>
      </w:r>
      <w:r w:rsidRPr="002A5A68">
        <w:rPr>
          <w:rFonts w:ascii="Palatino Linotype" w:hAnsi="Palatino Linotype"/>
          <w:color w:val="000000" w:themeColor="text1"/>
        </w:rPr>
        <w:t>, el cual debe ser enterado al Servicio de Administración Tributaria a través de los mecanismos construidos para ello.</w:t>
      </w:r>
    </w:p>
    <w:p w14:paraId="414F87ED" w14:textId="77777777" w:rsidR="003E1087" w:rsidRPr="002A5A68"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231E56A8" w14:textId="7F368374" w:rsidR="003E1087" w:rsidRPr="002A5A68" w:rsidRDefault="0004606D" w:rsidP="00F92E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Aclarado lo anterior</w:t>
      </w:r>
      <w:r w:rsidR="00A8650D" w:rsidRPr="002A5A68">
        <w:rPr>
          <w:rFonts w:ascii="Palatino Linotype" w:hAnsi="Palatino Linotype"/>
          <w:color w:val="000000" w:themeColor="text1"/>
        </w:rPr>
        <w:t xml:space="preserve">, los patrones podrán </w:t>
      </w:r>
      <w:r w:rsidR="00A8650D" w:rsidRPr="002A5A68">
        <w:rPr>
          <w:rFonts w:ascii="Palatino Linotype" w:hAnsi="Palatino Linotype"/>
          <w:bCs/>
          <w:color w:val="000000" w:themeColor="text1"/>
        </w:rPr>
        <w:t xml:space="preserve">tener acceso al portal del Servicio de Administración Tributaria denominado </w:t>
      </w:r>
      <w:bookmarkStart w:id="21" w:name="_Hlk99395397"/>
      <w:r w:rsidR="00A8650D" w:rsidRPr="002A5A68">
        <w:rPr>
          <w:rFonts w:ascii="Palatino Linotype" w:hAnsi="Palatino Linotype"/>
          <w:bCs/>
          <w:color w:val="000000" w:themeColor="text1"/>
        </w:rPr>
        <w:t>“</w:t>
      </w:r>
      <w:r w:rsidR="00A8650D" w:rsidRPr="002A5A68">
        <w:rPr>
          <w:rFonts w:ascii="Palatino Linotype" w:hAnsi="Palatino Linotype"/>
          <w:b/>
          <w:color w:val="000000" w:themeColor="text1"/>
        </w:rPr>
        <w:t>Visor de comprobantes de nómina para el patrón</w:t>
      </w:r>
      <w:r w:rsidR="00A8650D" w:rsidRPr="002A5A68">
        <w:rPr>
          <w:rFonts w:ascii="Palatino Linotype" w:hAnsi="Palatino Linotype"/>
          <w:bCs/>
          <w:color w:val="000000" w:themeColor="text1"/>
        </w:rPr>
        <w:t>”</w:t>
      </w:r>
      <w:bookmarkEnd w:id="21"/>
      <w:r w:rsidR="00A8650D" w:rsidRPr="002A5A68">
        <w:rPr>
          <w:rStyle w:val="Refdenotaalpie"/>
          <w:rFonts w:ascii="Palatino Linotype" w:hAnsi="Palatino Linotype"/>
          <w:bCs/>
          <w:color w:val="000000" w:themeColor="text1"/>
        </w:rPr>
        <w:footnoteReference w:id="8"/>
      </w:r>
      <w:r w:rsidR="00A8650D" w:rsidRPr="002A5A68">
        <w:rPr>
          <w:rFonts w:ascii="Palatino Linotype" w:hAnsi="Palatino Linotype"/>
          <w:bCs/>
          <w:color w:val="000000" w:themeColor="text1"/>
        </w:rPr>
        <w:t>, el cual sirve para consultar los pagos realizados a los trabajadores de forma acumulada, así como para verificar la información de forma individual de cada uno de los empleados a quienes se les haya expedido un comprobante de nómina, permitiendo conciliar el impuesto retenido contra el enterado en pagos provisionales a partir del dos mil dieciocho</w:t>
      </w:r>
      <w:r w:rsidR="00A8650D" w:rsidRPr="002A5A68">
        <w:rPr>
          <w:rStyle w:val="Refdenotaalpie"/>
          <w:rFonts w:ascii="Palatino Linotype" w:hAnsi="Palatino Linotype"/>
          <w:bCs/>
          <w:color w:val="000000" w:themeColor="text1"/>
        </w:rPr>
        <w:footnoteReference w:id="9"/>
      </w:r>
      <w:r w:rsidR="00A8650D" w:rsidRPr="002A5A68">
        <w:rPr>
          <w:rFonts w:ascii="Palatino Linotype" w:hAnsi="Palatino Linotype"/>
          <w:bCs/>
          <w:color w:val="000000" w:themeColor="text1"/>
        </w:rPr>
        <w:t>.</w:t>
      </w:r>
    </w:p>
    <w:p w14:paraId="38D24668" w14:textId="77777777" w:rsidR="00A8650D" w:rsidRPr="002A5A68" w:rsidRDefault="00A8650D" w:rsidP="00A8650D">
      <w:pPr>
        <w:pStyle w:val="Prrafodelista"/>
        <w:tabs>
          <w:tab w:val="left" w:pos="426"/>
        </w:tabs>
        <w:spacing w:before="240" w:after="240" w:line="360" w:lineRule="auto"/>
        <w:ind w:left="0" w:right="51"/>
        <w:jc w:val="both"/>
        <w:rPr>
          <w:rFonts w:ascii="Palatino Linotype" w:hAnsi="Palatino Linotype"/>
          <w:color w:val="000000" w:themeColor="text1"/>
        </w:rPr>
      </w:pPr>
    </w:p>
    <w:p w14:paraId="01B3D601" w14:textId="62807DD3" w:rsidR="003E1087" w:rsidRPr="002A5A68" w:rsidRDefault="00A8650D"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lastRenderedPageBreak/>
        <w:t xml:space="preserve">No es ocioso mencionar que el Servicio de Administración Tributaria tiene publicado un video tutorial para utilizar el </w:t>
      </w:r>
      <w:r w:rsidRPr="002A5A68">
        <w:rPr>
          <w:rFonts w:ascii="Palatino Linotype" w:hAnsi="Palatino Linotype"/>
          <w:bCs/>
          <w:color w:val="000000" w:themeColor="text1"/>
        </w:rPr>
        <w:t>“Visor de nómina para patrones”</w:t>
      </w:r>
      <w:r w:rsidRPr="002A5A68">
        <w:rPr>
          <w:rStyle w:val="Refdenotaalpie"/>
          <w:rFonts w:ascii="Palatino Linotype" w:hAnsi="Palatino Linotype"/>
          <w:bCs/>
          <w:color w:val="000000" w:themeColor="text1"/>
        </w:rPr>
        <w:footnoteReference w:id="10"/>
      </w:r>
      <w:r w:rsidRPr="002A5A68">
        <w:rPr>
          <w:rFonts w:ascii="Palatino Linotype" w:hAnsi="Palatino Linotype"/>
          <w:bCs/>
          <w:color w:val="000000" w:themeColor="text1"/>
        </w:rPr>
        <w:t>, dentro del cual se hacen las siguientes precisiones:</w:t>
      </w:r>
    </w:p>
    <w:p w14:paraId="7667E5E9" w14:textId="77777777" w:rsidR="00AB2CAA" w:rsidRPr="002A5A68" w:rsidRDefault="00AB2CAA" w:rsidP="00AB2CAA">
      <w:pPr>
        <w:pStyle w:val="Prrafodelista"/>
        <w:tabs>
          <w:tab w:val="left" w:pos="426"/>
        </w:tabs>
        <w:spacing w:before="240" w:after="240" w:line="360" w:lineRule="auto"/>
        <w:ind w:left="0" w:right="51"/>
        <w:jc w:val="both"/>
        <w:rPr>
          <w:rFonts w:ascii="Palatino Linotype" w:hAnsi="Palatino Linotype"/>
          <w:color w:val="000000" w:themeColor="text1"/>
        </w:rPr>
      </w:pPr>
    </w:p>
    <w:p w14:paraId="1631AD73" w14:textId="6D58CA93" w:rsidR="00A8650D" w:rsidRPr="002A5A68" w:rsidRDefault="00A8650D" w:rsidP="00F754E9">
      <w:pPr>
        <w:pStyle w:val="Prrafodelista"/>
        <w:numPr>
          <w:ilvl w:val="1"/>
          <w:numId w:val="33"/>
        </w:numPr>
        <w:tabs>
          <w:tab w:val="left" w:pos="426"/>
        </w:tabs>
        <w:spacing w:before="240" w:after="240"/>
        <w:ind w:left="851" w:right="616" w:hanging="284"/>
        <w:jc w:val="both"/>
        <w:rPr>
          <w:rFonts w:ascii="Palatino Linotype" w:hAnsi="Palatino Linotype"/>
          <w:color w:val="000000" w:themeColor="text1"/>
          <w:sz w:val="22"/>
          <w:szCs w:val="22"/>
        </w:rPr>
      </w:pPr>
      <w:r w:rsidRPr="002A5A68">
        <w:rPr>
          <w:rFonts w:ascii="Palatino Linotype" w:hAnsi="Palatino Linotype"/>
          <w:bCs/>
          <w:color w:val="000000" w:themeColor="text1"/>
          <w:sz w:val="22"/>
          <w:szCs w:val="22"/>
        </w:rPr>
        <w:t>Dentro del visor de comprobante de nómina, se podrá elegir la opción de consultar la información global, o bien, de un trabajador específico.</w:t>
      </w:r>
    </w:p>
    <w:p w14:paraId="7073E376" w14:textId="6686B670" w:rsidR="00F92EF0" w:rsidRPr="002A5A68" w:rsidRDefault="00F92EF0" w:rsidP="00F754E9">
      <w:pPr>
        <w:pStyle w:val="Prrafodelista"/>
        <w:numPr>
          <w:ilvl w:val="1"/>
          <w:numId w:val="33"/>
        </w:numPr>
        <w:tabs>
          <w:tab w:val="left" w:pos="426"/>
        </w:tabs>
        <w:spacing w:before="240" w:after="240"/>
        <w:ind w:left="851" w:right="616" w:hanging="284"/>
        <w:jc w:val="both"/>
        <w:rPr>
          <w:rFonts w:ascii="Palatino Linotype" w:hAnsi="Palatino Linotype"/>
          <w:color w:val="000000" w:themeColor="text1"/>
          <w:sz w:val="22"/>
          <w:szCs w:val="22"/>
        </w:rPr>
      </w:pPr>
      <w:r w:rsidRPr="002A5A68">
        <w:rPr>
          <w:rFonts w:ascii="Palatino Linotype" w:hAnsi="Palatino Linotype"/>
          <w:bCs/>
          <w:color w:val="000000" w:themeColor="text1"/>
          <w:sz w:val="22"/>
          <w:szCs w:val="22"/>
        </w:rPr>
        <w:t xml:space="preserve">En la consulta de información anual total, </w:t>
      </w:r>
      <w:r w:rsidR="00AD2871" w:rsidRPr="002A5A68">
        <w:rPr>
          <w:rFonts w:ascii="Palatino Linotype" w:hAnsi="Palatino Linotype"/>
          <w:bCs/>
          <w:color w:val="000000" w:themeColor="text1"/>
          <w:sz w:val="22"/>
          <w:szCs w:val="22"/>
        </w:rPr>
        <w:t>se mostrarán formatos continuos, a saber:</w:t>
      </w:r>
    </w:p>
    <w:p w14:paraId="04189BBA" w14:textId="77777777" w:rsidR="00AD2871" w:rsidRPr="002A5A68" w:rsidRDefault="00AD2871" w:rsidP="00F754E9">
      <w:pPr>
        <w:pStyle w:val="Prrafodelista"/>
        <w:numPr>
          <w:ilvl w:val="2"/>
          <w:numId w:val="35"/>
        </w:numPr>
        <w:tabs>
          <w:tab w:val="left" w:pos="426"/>
        </w:tabs>
        <w:spacing w:before="240" w:after="240"/>
        <w:ind w:left="851" w:right="616" w:hanging="284"/>
        <w:jc w:val="both"/>
        <w:rPr>
          <w:rFonts w:ascii="Palatino Linotype" w:hAnsi="Palatino Linotype"/>
          <w:color w:val="000000" w:themeColor="text1"/>
          <w:sz w:val="22"/>
          <w:szCs w:val="22"/>
        </w:rPr>
      </w:pPr>
      <w:r w:rsidRPr="002A5A68">
        <w:rPr>
          <w:rFonts w:ascii="Palatino Linotype" w:hAnsi="Palatino Linotype"/>
          <w:b/>
          <w:color w:val="000000" w:themeColor="text1"/>
          <w:sz w:val="22"/>
          <w:szCs w:val="22"/>
        </w:rPr>
        <w:t>Acumulado anual total</w:t>
      </w:r>
      <w:r w:rsidRPr="002A5A68">
        <w:rPr>
          <w:rFonts w:ascii="Palatino Linotype" w:hAnsi="Palatino Linotype"/>
          <w:bCs/>
          <w:color w:val="000000" w:themeColor="text1"/>
          <w:sz w:val="22"/>
          <w:szCs w:val="22"/>
        </w:rPr>
        <w:t>: Muestra los salarios pagados por los conceptos de ingresos totales y exentos pagados, así como los subsidios aplicados y entregados.</w:t>
      </w:r>
    </w:p>
    <w:p w14:paraId="3F1AD229" w14:textId="77777777" w:rsidR="00AD2871" w:rsidRPr="002A5A68" w:rsidRDefault="00AD2871" w:rsidP="00F754E9">
      <w:pPr>
        <w:pStyle w:val="Prrafodelista"/>
        <w:numPr>
          <w:ilvl w:val="2"/>
          <w:numId w:val="35"/>
        </w:numPr>
        <w:tabs>
          <w:tab w:val="left" w:pos="426"/>
        </w:tabs>
        <w:spacing w:before="240" w:after="240"/>
        <w:ind w:left="851" w:right="616" w:hanging="284"/>
        <w:jc w:val="both"/>
        <w:rPr>
          <w:rFonts w:ascii="Palatino Linotype" w:hAnsi="Palatino Linotype"/>
          <w:color w:val="000000" w:themeColor="text1"/>
          <w:sz w:val="22"/>
          <w:szCs w:val="22"/>
        </w:rPr>
      </w:pPr>
      <w:r w:rsidRPr="002A5A68">
        <w:rPr>
          <w:rFonts w:ascii="Palatino Linotype" w:hAnsi="Palatino Linotype"/>
          <w:b/>
          <w:color w:val="000000" w:themeColor="text1"/>
          <w:sz w:val="22"/>
          <w:szCs w:val="22"/>
        </w:rPr>
        <w:t>Acumulado anual</w:t>
      </w:r>
      <w:r w:rsidRPr="002A5A68">
        <w:rPr>
          <w:rFonts w:ascii="Palatino Linotype" w:hAnsi="Palatino Linotype"/>
          <w:bCs/>
          <w:color w:val="000000" w:themeColor="text1"/>
          <w:sz w:val="22"/>
          <w:szCs w:val="22"/>
        </w:rPr>
        <w:t>: Muestra información respecto del número de CFDI’s emitidos, así como los montos de los pagos totales por sueldos y salarios e ISR retenido.</w:t>
      </w:r>
    </w:p>
    <w:p w14:paraId="54C99D00" w14:textId="7E752DB1" w:rsidR="00AD2871" w:rsidRPr="002A5A68" w:rsidRDefault="00AD2871" w:rsidP="00F754E9">
      <w:pPr>
        <w:pStyle w:val="Prrafodelista"/>
        <w:numPr>
          <w:ilvl w:val="2"/>
          <w:numId w:val="35"/>
        </w:numPr>
        <w:tabs>
          <w:tab w:val="left" w:pos="426"/>
        </w:tabs>
        <w:spacing w:before="240" w:after="240"/>
        <w:ind w:left="851" w:right="616" w:hanging="284"/>
        <w:jc w:val="both"/>
        <w:rPr>
          <w:rFonts w:ascii="Palatino Linotype" w:hAnsi="Palatino Linotype"/>
          <w:color w:val="000000" w:themeColor="text1"/>
          <w:sz w:val="22"/>
          <w:szCs w:val="22"/>
        </w:rPr>
      </w:pPr>
      <w:r w:rsidRPr="002A5A68">
        <w:rPr>
          <w:rFonts w:ascii="Palatino Linotype" w:hAnsi="Palatino Linotype"/>
          <w:b/>
          <w:color w:val="000000" w:themeColor="text1"/>
          <w:sz w:val="22"/>
          <w:szCs w:val="22"/>
        </w:rPr>
        <w:t>Detalle mensual</w:t>
      </w:r>
      <w:r w:rsidRPr="002A5A68">
        <w:rPr>
          <w:rFonts w:ascii="Palatino Linotype" w:hAnsi="Palatino Linotype"/>
          <w:bCs/>
          <w:color w:val="000000" w:themeColor="text1"/>
          <w:sz w:val="22"/>
          <w:szCs w:val="22"/>
        </w:rPr>
        <w:t>: Despliega los pagos y retenciones hechas a los trabajadores de forma mensual.</w:t>
      </w:r>
    </w:p>
    <w:p w14:paraId="5DEF306A" w14:textId="3FBB2E26" w:rsidR="003E1087" w:rsidRPr="002A5A68" w:rsidRDefault="00AD2871" w:rsidP="00F754E9">
      <w:pPr>
        <w:pStyle w:val="Prrafodelista"/>
        <w:numPr>
          <w:ilvl w:val="1"/>
          <w:numId w:val="33"/>
        </w:numPr>
        <w:tabs>
          <w:tab w:val="left" w:pos="426"/>
        </w:tabs>
        <w:spacing w:before="240" w:after="240"/>
        <w:ind w:left="851" w:right="616" w:hanging="284"/>
        <w:jc w:val="both"/>
        <w:rPr>
          <w:rFonts w:ascii="Palatino Linotype" w:hAnsi="Palatino Linotype"/>
          <w:color w:val="000000" w:themeColor="text1"/>
          <w:sz w:val="22"/>
          <w:szCs w:val="22"/>
        </w:rPr>
      </w:pPr>
      <w:r w:rsidRPr="002A5A68">
        <w:rPr>
          <w:rFonts w:ascii="Palatino Linotype" w:hAnsi="Palatino Linotype"/>
          <w:bCs/>
          <w:color w:val="000000" w:themeColor="text1"/>
          <w:sz w:val="22"/>
          <w:szCs w:val="22"/>
        </w:rPr>
        <w:t>En la consulta de información de un trabajador, se mostrarán los siguientes formatos:</w:t>
      </w:r>
    </w:p>
    <w:p w14:paraId="5982D305" w14:textId="3E34838C" w:rsidR="00AD2871" w:rsidRPr="002A5A68" w:rsidRDefault="00AD2871" w:rsidP="00F754E9">
      <w:pPr>
        <w:pStyle w:val="Prrafodelista"/>
        <w:numPr>
          <w:ilvl w:val="2"/>
          <w:numId w:val="36"/>
        </w:numPr>
        <w:tabs>
          <w:tab w:val="left" w:pos="426"/>
        </w:tabs>
        <w:spacing w:before="240" w:after="240"/>
        <w:ind w:left="851" w:right="616" w:hanging="284"/>
        <w:jc w:val="both"/>
        <w:rPr>
          <w:rFonts w:ascii="Palatino Linotype" w:hAnsi="Palatino Linotype"/>
          <w:color w:val="000000" w:themeColor="text1"/>
          <w:sz w:val="22"/>
          <w:szCs w:val="22"/>
        </w:rPr>
      </w:pPr>
      <w:r w:rsidRPr="002A5A68">
        <w:rPr>
          <w:rFonts w:ascii="Palatino Linotype" w:hAnsi="Palatino Linotype"/>
          <w:b/>
          <w:bCs/>
          <w:color w:val="000000" w:themeColor="text1"/>
          <w:sz w:val="22"/>
          <w:szCs w:val="22"/>
        </w:rPr>
        <w:t>Acumulado anual</w:t>
      </w:r>
      <w:r w:rsidRPr="002A5A68">
        <w:rPr>
          <w:rFonts w:ascii="Palatino Linotype" w:hAnsi="Palatino Linotype"/>
          <w:color w:val="000000" w:themeColor="text1"/>
          <w:sz w:val="22"/>
          <w:szCs w:val="22"/>
        </w:rPr>
        <w:t>: Permite consultar el total de ingresos por sueldos y salarios, y el impuesto retenido.</w:t>
      </w:r>
    </w:p>
    <w:p w14:paraId="58945B71" w14:textId="37C3A07F" w:rsidR="00AD2871" w:rsidRPr="002A5A68" w:rsidRDefault="00AD2871" w:rsidP="00F754E9">
      <w:pPr>
        <w:pStyle w:val="Prrafodelista"/>
        <w:numPr>
          <w:ilvl w:val="2"/>
          <w:numId w:val="36"/>
        </w:numPr>
        <w:tabs>
          <w:tab w:val="left" w:pos="426"/>
        </w:tabs>
        <w:spacing w:before="240" w:after="240"/>
        <w:ind w:left="851" w:right="616" w:hanging="284"/>
        <w:jc w:val="both"/>
        <w:rPr>
          <w:rFonts w:ascii="Palatino Linotype" w:hAnsi="Palatino Linotype"/>
          <w:color w:val="000000" w:themeColor="text1"/>
          <w:sz w:val="22"/>
          <w:szCs w:val="22"/>
        </w:rPr>
      </w:pPr>
      <w:r w:rsidRPr="002A5A68">
        <w:rPr>
          <w:rFonts w:ascii="Palatino Linotype" w:hAnsi="Palatino Linotype"/>
          <w:b/>
          <w:bCs/>
          <w:color w:val="000000" w:themeColor="text1"/>
          <w:sz w:val="22"/>
          <w:szCs w:val="22"/>
        </w:rPr>
        <w:t>Detalle mensual</w:t>
      </w:r>
      <w:r w:rsidRPr="002A5A68">
        <w:rPr>
          <w:rFonts w:ascii="Palatino Linotype" w:hAnsi="Palatino Linotype"/>
          <w:color w:val="000000" w:themeColor="text1"/>
          <w:sz w:val="22"/>
          <w:szCs w:val="22"/>
        </w:rPr>
        <w:t>: Refleja el total de ingresos por sueldos y salarios, subsidios y total de impuesto retenido.</w:t>
      </w:r>
    </w:p>
    <w:p w14:paraId="164D63E3" w14:textId="77777777" w:rsidR="004C38EA" w:rsidRPr="002A5A68" w:rsidRDefault="004C38EA" w:rsidP="004C38EA">
      <w:pPr>
        <w:pStyle w:val="Prrafodelista"/>
        <w:tabs>
          <w:tab w:val="left" w:pos="426"/>
        </w:tabs>
        <w:spacing w:before="240" w:after="240" w:line="360" w:lineRule="auto"/>
        <w:ind w:left="0" w:right="51"/>
        <w:jc w:val="both"/>
        <w:rPr>
          <w:rFonts w:ascii="Palatino Linotype" w:hAnsi="Palatino Linotype"/>
          <w:color w:val="000000" w:themeColor="text1"/>
        </w:rPr>
      </w:pPr>
    </w:p>
    <w:p w14:paraId="7F032944" w14:textId="03750DEC" w:rsidR="00D57FDA" w:rsidRPr="002A5A68" w:rsidRDefault="00AF648D"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Así, de</w:t>
      </w:r>
      <w:r w:rsidR="00D57FDA" w:rsidRPr="002A5A68">
        <w:rPr>
          <w:rFonts w:ascii="Palatino Linotype" w:hAnsi="Palatino Linotype"/>
          <w:color w:val="000000" w:themeColor="text1"/>
        </w:rPr>
        <w:t xml:space="preserve"> conformidad con los manuales e instructivos de uso del portal de mérito, </w:t>
      </w:r>
      <w:r w:rsidRPr="002A5A68">
        <w:rPr>
          <w:rFonts w:ascii="Palatino Linotype" w:hAnsi="Palatino Linotype"/>
          <w:color w:val="000000" w:themeColor="text1"/>
        </w:rPr>
        <w:t xml:space="preserve">se advierte que el ‘Visor de nómina’ permite consultar los reportes de ‘Vista anual acumulado’ y ‘Detalle mensual’ respecto de la información de pagos y retenciones por sueldos y salarios realizados a los trabajadores del </w:t>
      </w:r>
      <w:r w:rsidR="00EE68D7" w:rsidRPr="002A5A68">
        <w:rPr>
          <w:rFonts w:ascii="Palatino Linotype" w:hAnsi="Palatino Linotype"/>
          <w:b/>
          <w:bCs/>
          <w:color w:val="000000"/>
        </w:rPr>
        <w:t>Sistema Municipal Para el Desarrollo Integral de la Familia de Tlalnepantla de Baz</w:t>
      </w:r>
      <w:r w:rsidRPr="002A5A68">
        <w:rPr>
          <w:rFonts w:ascii="Palatino Linotype" w:hAnsi="Palatino Linotype"/>
          <w:color w:val="000000" w:themeColor="text1"/>
        </w:rPr>
        <w:t xml:space="preserve">, siendo éstos los documentos requeridos por el </w:t>
      </w:r>
      <w:r w:rsidRPr="002A5A68">
        <w:rPr>
          <w:rFonts w:ascii="Palatino Linotype" w:hAnsi="Palatino Linotype"/>
          <w:b/>
          <w:bCs/>
          <w:color w:val="000000" w:themeColor="text1"/>
        </w:rPr>
        <w:t>RECURRENTE</w:t>
      </w:r>
      <w:r w:rsidRPr="002A5A68">
        <w:rPr>
          <w:rFonts w:ascii="Palatino Linotype" w:hAnsi="Palatino Linotype"/>
          <w:color w:val="000000" w:themeColor="text1"/>
        </w:rPr>
        <w:t xml:space="preserve">, y de los que se doliera por su falta </w:t>
      </w:r>
      <w:r w:rsidRPr="002A5A68">
        <w:rPr>
          <w:rFonts w:ascii="Palatino Linotype" w:hAnsi="Palatino Linotype"/>
          <w:color w:val="000000" w:themeColor="text1"/>
        </w:rPr>
        <w:lastRenderedPageBreak/>
        <w:t xml:space="preserve">de entrega. Se adjuntan a continuación las capturas de dos de estos reportes pertenecientes a un ente público diverso, </w:t>
      </w:r>
      <w:r w:rsidR="00AB133D" w:rsidRPr="002A5A68">
        <w:rPr>
          <w:rFonts w:ascii="Palatino Linotype" w:hAnsi="Palatino Linotype"/>
          <w:color w:val="000000" w:themeColor="text1"/>
        </w:rPr>
        <w:t>como ejemplo práctico</w:t>
      </w:r>
      <w:r w:rsidRPr="002A5A68">
        <w:rPr>
          <w:rFonts w:ascii="Palatino Linotype" w:hAnsi="Palatino Linotype"/>
          <w:color w:val="000000" w:themeColor="text1"/>
        </w:rPr>
        <w:t>:</w:t>
      </w:r>
    </w:p>
    <w:p w14:paraId="4D23E84D" w14:textId="2089F235" w:rsidR="00D57FDA" w:rsidRPr="002A5A68" w:rsidRDefault="00D57FDA" w:rsidP="00D57FDA">
      <w:pPr>
        <w:pStyle w:val="Prrafodelista"/>
        <w:tabs>
          <w:tab w:val="left" w:pos="426"/>
        </w:tabs>
        <w:spacing w:before="240" w:after="240" w:line="360" w:lineRule="auto"/>
        <w:ind w:left="0" w:right="51"/>
        <w:jc w:val="both"/>
        <w:rPr>
          <w:rFonts w:ascii="Palatino Linotype" w:hAnsi="Palatino Linotype"/>
          <w:color w:val="000000" w:themeColor="text1"/>
        </w:rPr>
      </w:pPr>
    </w:p>
    <w:p w14:paraId="671D91A6" w14:textId="5DA4F342" w:rsidR="00AF648D" w:rsidRPr="002A5A68" w:rsidRDefault="000927B1" w:rsidP="00AF648D">
      <w:pPr>
        <w:pStyle w:val="Prrafodelista"/>
        <w:tabs>
          <w:tab w:val="left" w:pos="426"/>
        </w:tabs>
        <w:spacing w:before="240" w:after="240" w:line="360" w:lineRule="auto"/>
        <w:ind w:left="0" w:right="51"/>
        <w:jc w:val="center"/>
      </w:pPr>
      <w:r w:rsidRPr="002A5A68">
        <w:rPr>
          <w:noProof/>
        </w:rPr>
        <w:object w:dxaOrig="14250" w:dyaOrig="9345" w14:anchorId="4654E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1.25pt;height:242.3pt;mso-width-percent:0;mso-height-percent:0;mso-width-percent:0;mso-height-percent:0" o:ole="" o:bordertopcolor="this" o:borderleftcolor="this" o:borderbottomcolor="this" o:borderrightcolor="this">
            <v:imagedata r:id="rId17" o:title=""/>
            <w10:bordertop type="single" width="8"/>
            <w10:borderleft type="single" width="8"/>
            <w10:borderbottom type="single" width="8"/>
            <w10:borderright type="single" width="8"/>
          </v:shape>
          <o:OLEObject Type="Embed" ProgID="PBrush" ShapeID="_x0000_i1025" DrawAspect="Content" ObjectID="_1724137379" r:id="rId18"/>
        </w:object>
      </w:r>
    </w:p>
    <w:p w14:paraId="3A431902" w14:textId="77777777" w:rsidR="00F517FF" w:rsidRPr="002A5A68" w:rsidRDefault="000927B1" w:rsidP="00AF648D">
      <w:pPr>
        <w:pStyle w:val="Prrafodelista"/>
        <w:tabs>
          <w:tab w:val="left" w:pos="426"/>
        </w:tabs>
        <w:spacing w:before="240" w:after="240" w:line="360" w:lineRule="auto"/>
        <w:ind w:left="0" w:right="51"/>
        <w:jc w:val="center"/>
      </w:pPr>
      <w:r w:rsidRPr="002A5A68">
        <w:rPr>
          <w:noProof/>
        </w:rPr>
        <w:object w:dxaOrig="13980" w:dyaOrig="6405" w14:anchorId="53845D4F">
          <v:shape id="_x0000_i1026" type="#_x0000_t75" alt="" style="width:376.3pt;height:131.5pt;mso-width-percent:0;mso-height-percent:0;mso-width-percent:0;mso-height-percent:0" o:ole="" o:bordertopcolor="this" o:borderleftcolor="this" o:borderbottomcolor="this" o:borderrightcolor="this">
            <v:imagedata r:id="rId19" o:title="" cropbottom="15957f"/>
            <w10:bordertop type="single" width="8"/>
            <w10:borderleft type="single" width="8"/>
            <w10:borderbottom type="single" width="8"/>
            <w10:borderright type="single" width="8"/>
          </v:shape>
          <o:OLEObject Type="Embed" ProgID="PBrush" ShapeID="_x0000_i1026" DrawAspect="Content" ObjectID="_1724137380" r:id="rId20"/>
        </w:object>
      </w:r>
    </w:p>
    <w:p w14:paraId="4397511C" w14:textId="77777777" w:rsidR="00BA65BE" w:rsidRPr="002A5A68"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509E492F" w14:textId="7842CE05" w:rsidR="00BA65BE" w:rsidRPr="002A5A68"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Como consecuencia de lo anterior, se considera elemental citar el Criterio de Interpretación en el orden administrativo número 0002-11, emitido por Acuerdo del Pleno de este Instituto de Transparencia y Acceso a la Información Pública del Estado de México y Municipios, publicado en el Periódico Oficial del Gobierno del </w:t>
      </w:r>
      <w:r w:rsidRPr="002A5A68">
        <w:rPr>
          <w:rFonts w:ascii="Palatino Linotype" w:hAnsi="Palatino Linotype"/>
          <w:color w:val="000000" w:themeColor="text1"/>
        </w:rPr>
        <w:lastRenderedPageBreak/>
        <w:t>Estado Libre y Soberano de México “Gaceta del Gobierno”, el diecinueve (19) de octubre de dos mil once, cuyo rubro y texto dispone:</w:t>
      </w:r>
    </w:p>
    <w:p w14:paraId="636A712E" w14:textId="77777777" w:rsidR="00BA65BE" w:rsidRPr="002A5A68" w:rsidRDefault="00BA65BE" w:rsidP="00BA65BE">
      <w:pPr>
        <w:pStyle w:val="Prrafodelista"/>
        <w:tabs>
          <w:tab w:val="left" w:pos="426"/>
        </w:tabs>
        <w:spacing w:before="240" w:line="360" w:lineRule="auto"/>
        <w:ind w:left="0" w:right="51"/>
        <w:jc w:val="both"/>
        <w:rPr>
          <w:rFonts w:ascii="Palatino Linotype" w:hAnsi="Palatino Linotype"/>
          <w:color w:val="000000" w:themeColor="text1"/>
        </w:rPr>
      </w:pPr>
    </w:p>
    <w:p w14:paraId="0584E69A" w14:textId="77777777" w:rsidR="00BA65BE" w:rsidRPr="002A5A68" w:rsidRDefault="00BA65BE" w:rsidP="00BA65BE">
      <w:pPr>
        <w:spacing w:line="276" w:lineRule="auto"/>
        <w:ind w:left="567" w:right="567"/>
        <w:jc w:val="both"/>
        <w:rPr>
          <w:rFonts w:ascii="Palatino Linotype" w:eastAsia="Palatino Linotype" w:hAnsi="Palatino Linotype" w:cs="Palatino Linotype"/>
          <w:i/>
          <w:sz w:val="22"/>
          <w:szCs w:val="22"/>
        </w:rPr>
      </w:pPr>
      <w:r w:rsidRPr="002A5A68">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sidRPr="002A5A6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68F6335" w14:textId="77777777" w:rsidR="00BA65BE" w:rsidRPr="002A5A68" w:rsidRDefault="00BA65BE" w:rsidP="00BA65BE">
      <w:pPr>
        <w:spacing w:line="276" w:lineRule="auto"/>
        <w:ind w:left="567" w:right="567"/>
        <w:jc w:val="both"/>
        <w:rPr>
          <w:rFonts w:ascii="Palatino Linotype" w:eastAsia="Palatino Linotype" w:hAnsi="Palatino Linotype" w:cs="Palatino Linotype"/>
          <w:i/>
          <w:sz w:val="22"/>
          <w:szCs w:val="22"/>
        </w:rPr>
      </w:pPr>
      <w:r w:rsidRPr="002A5A68">
        <w:rPr>
          <w:rFonts w:ascii="Palatino Linotype" w:eastAsia="Palatino Linotype" w:hAnsi="Palatino Linotype" w:cs="Palatino Linotype"/>
          <w:i/>
          <w:sz w:val="22"/>
          <w:szCs w:val="22"/>
        </w:rPr>
        <w:t xml:space="preserve">En consecuencia </w:t>
      </w:r>
      <w:r w:rsidRPr="002A5A68">
        <w:rPr>
          <w:rFonts w:ascii="Palatino Linotype" w:eastAsia="Palatino Linotype" w:hAnsi="Palatino Linotype" w:cs="Palatino Linotype"/>
          <w:b/>
          <w:bCs/>
          <w:i/>
          <w:sz w:val="22"/>
          <w:szCs w:val="22"/>
        </w:rPr>
        <w:t>el acceso a la información se refiere a que se cumplan cualquiera de los siguientes tres supuestos:</w:t>
      </w:r>
    </w:p>
    <w:p w14:paraId="55DDCA1C" w14:textId="77777777" w:rsidR="00BA65BE" w:rsidRPr="002A5A68" w:rsidRDefault="00BA65BE" w:rsidP="00BA65BE">
      <w:pPr>
        <w:spacing w:line="276" w:lineRule="auto"/>
        <w:ind w:left="567" w:right="567"/>
        <w:jc w:val="both"/>
        <w:rPr>
          <w:rFonts w:ascii="Palatino Linotype" w:eastAsia="Palatino Linotype" w:hAnsi="Palatino Linotype" w:cs="Palatino Linotype"/>
          <w:b/>
          <w:bCs/>
          <w:i/>
          <w:sz w:val="22"/>
          <w:szCs w:val="22"/>
        </w:rPr>
      </w:pPr>
      <w:r w:rsidRPr="002A5A68">
        <w:rPr>
          <w:rFonts w:ascii="Palatino Linotype" w:eastAsia="Palatino Linotype" w:hAnsi="Palatino Linotype" w:cs="Palatino Linotype"/>
          <w:b/>
          <w:bCs/>
          <w:i/>
          <w:sz w:val="22"/>
          <w:szCs w:val="22"/>
        </w:rPr>
        <w:t xml:space="preserve">Que se trate de información registrada en cualquier soporte documental, que en ejercicio de las atribuciones conferidas, sea </w:t>
      </w:r>
      <w:r w:rsidRPr="002A5A68">
        <w:rPr>
          <w:rFonts w:ascii="Palatino Linotype" w:eastAsia="Palatino Linotype" w:hAnsi="Palatino Linotype" w:cs="Palatino Linotype"/>
          <w:b/>
          <w:bCs/>
          <w:i/>
          <w:sz w:val="22"/>
          <w:szCs w:val="22"/>
          <w:u w:val="single"/>
        </w:rPr>
        <w:t>generada</w:t>
      </w:r>
      <w:r w:rsidRPr="002A5A68">
        <w:rPr>
          <w:rFonts w:ascii="Palatino Linotype" w:eastAsia="Palatino Linotype" w:hAnsi="Palatino Linotype" w:cs="Palatino Linotype"/>
          <w:b/>
          <w:bCs/>
          <w:i/>
          <w:sz w:val="22"/>
          <w:szCs w:val="22"/>
        </w:rPr>
        <w:t xml:space="preserve"> por los Sujetos Obligados;</w:t>
      </w:r>
    </w:p>
    <w:p w14:paraId="389F768E" w14:textId="77777777" w:rsidR="00BA65BE" w:rsidRPr="002A5A68" w:rsidRDefault="00BA65BE" w:rsidP="00BA65BE">
      <w:pPr>
        <w:spacing w:line="276" w:lineRule="auto"/>
        <w:ind w:left="567" w:right="567"/>
        <w:jc w:val="both"/>
        <w:rPr>
          <w:rFonts w:ascii="Palatino Linotype" w:eastAsia="Palatino Linotype" w:hAnsi="Palatino Linotype" w:cs="Palatino Linotype"/>
          <w:i/>
          <w:sz w:val="22"/>
          <w:szCs w:val="22"/>
        </w:rPr>
      </w:pPr>
      <w:r w:rsidRPr="002A5A68">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5893EC04" w14:textId="77777777" w:rsidR="00BA65BE" w:rsidRPr="002A5A68" w:rsidRDefault="00BA65BE" w:rsidP="00BA65BE">
      <w:pPr>
        <w:spacing w:line="276" w:lineRule="auto"/>
        <w:ind w:left="567" w:right="567"/>
        <w:jc w:val="both"/>
        <w:rPr>
          <w:rFonts w:ascii="Palatino Linotype" w:eastAsia="Palatino Linotype" w:hAnsi="Palatino Linotype" w:cs="Palatino Linotype"/>
        </w:rPr>
      </w:pPr>
      <w:r w:rsidRPr="002A5A68">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3DD24BC4" w14:textId="77777777" w:rsidR="00BA65BE" w:rsidRPr="002A5A68"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47B170C6" w14:textId="77777777" w:rsidR="00BA65BE" w:rsidRPr="002A5A68"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El </w:t>
      </w:r>
      <w:r w:rsidRPr="002A5A68">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sidRPr="002A5A68">
        <w:rPr>
          <w:rFonts w:ascii="Palatino Linotype" w:eastAsia="Palatino Linotype" w:hAnsi="Palatino Linotype" w:cs="Palatino Linotype"/>
          <w:color w:val="000000"/>
          <w:vertAlign w:val="superscript"/>
        </w:rPr>
        <w:footnoteReference w:id="11"/>
      </w:r>
      <w:r w:rsidRPr="002A5A68">
        <w:rPr>
          <w:rFonts w:ascii="Palatino Linotype" w:eastAsia="Palatino Linotype" w:hAnsi="Palatino Linotype" w:cs="Palatino Linotype"/>
          <w:color w:val="000000"/>
        </w:rPr>
        <w:t>, para darnos un mejor panorama:</w:t>
      </w:r>
    </w:p>
    <w:p w14:paraId="7D403C36" w14:textId="77777777" w:rsidR="00BA65BE" w:rsidRPr="002A5A68" w:rsidRDefault="00BA65BE" w:rsidP="00BA65BE">
      <w:pPr>
        <w:pStyle w:val="Prrafodelista"/>
        <w:tabs>
          <w:tab w:val="left" w:pos="426"/>
        </w:tabs>
        <w:spacing w:before="240" w:line="360" w:lineRule="auto"/>
        <w:ind w:left="0" w:right="51"/>
        <w:jc w:val="both"/>
        <w:rPr>
          <w:rFonts w:ascii="Palatino Linotype" w:hAnsi="Palatino Linotype"/>
          <w:color w:val="000000" w:themeColor="text1"/>
        </w:rPr>
      </w:pPr>
    </w:p>
    <w:p w14:paraId="2452CD1E" w14:textId="77777777" w:rsidR="00BA65BE" w:rsidRPr="002A5A68" w:rsidRDefault="00BA65BE" w:rsidP="00BA65BE">
      <w:pPr>
        <w:spacing w:line="276" w:lineRule="auto"/>
        <w:ind w:left="567" w:right="567"/>
        <w:jc w:val="both"/>
        <w:rPr>
          <w:rFonts w:ascii="Palatino Linotype" w:eastAsia="Palatino Linotype" w:hAnsi="Palatino Linotype" w:cs="Palatino Linotype"/>
          <w:iCs/>
          <w:sz w:val="22"/>
          <w:szCs w:val="22"/>
        </w:rPr>
      </w:pPr>
      <w:r w:rsidRPr="002A5A68">
        <w:rPr>
          <w:rFonts w:ascii="Palatino Linotype" w:eastAsia="Palatino Linotype" w:hAnsi="Palatino Linotype" w:cs="Palatino Linotype"/>
          <w:b/>
          <w:i/>
          <w:sz w:val="22"/>
          <w:szCs w:val="22"/>
        </w:rPr>
        <w:t xml:space="preserve">“XI. Documento: </w:t>
      </w:r>
      <w:r w:rsidRPr="002A5A68">
        <w:rPr>
          <w:rFonts w:ascii="Palatino Linotype" w:eastAsia="Palatino Linotype" w:hAnsi="Palatino Linotype" w:cs="Palatino Linotype"/>
          <w:b/>
          <w:bCs/>
          <w:i/>
          <w:sz w:val="22"/>
          <w:szCs w:val="22"/>
        </w:rPr>
        <w:t xml:space="preserve">Los </w:t>
      </w:r>
      <w:r w:rsidRPr="002A5A68">
        <w:rPr>
          <w:rFonts w:ascii="Palatino Linotype" w:eastAsia="Palatino Linotype" w:hAnsi="Palatino Linotype" w:cs="Palatino Linotype"/>
          <w:i/>
          <w:sz w:val="22"/>
          <w:szCs w:val="22"/>
        </w:rPr>
        <w:t>expedientes,</w:t>
      </w:r>
      <w:r w:rsidRPr="002A5A68">
        <w:rPr>
          <w:rFonts w:ascii="Palatino Linotype" w:eastAsia="Palatino Linotype" w:hAnsi="Palatino Linotype" w:cs="Palatino Linotype"/>
          <w:b/>
          <w:bCs/>
          <w:i/>
          <w:sz w:val="22"/>
          <w:szCs w:val="22"/>
        </w:rPr>
        <w:t xml:space="preserve"> reportes, </w:t>
      </w:r>
      <w:r w:rsidRPr="002A5A68">
        <w:rPr>
          <w:rFonts w:ascii="Palatino Linotype" w:eastAsia="Palatino Linotype" w:hAnsi="Palatino Linotype" w:cs="Palatino Linotype"/>
          <w:i/>
          <w:sz w:val="22"/>
          <w:szCs w:val="22"/>
        </w:rPr>
        <w:t xml:space="preserve">estudios, actas, resoluciones, oficios, correspondencia, acuerdos, directivas, directrices, circulares, contratos, convenios, instructivos, notas, memorandos, estadísticas </w:t>
      </w:r>
      <w:r w:rsidRPr="002A5A68">
        <w:rPr>
          <w:rFonts w:ascii="Palatino Linotype" w:eastAsia="Palatino Linotype" w:hAnsi="Palatino Linotype" w:cs="Palatino Linotype"/>
          <w:b/>
          <w:bCs/>
          <w:i/>
          <w:sz w:val="22"/>
          <w:szCs w:val="22"/>
        </w:rPr>
        <w:t>o bien,</w:t>
      </w:r>
      <w:r w:rsidRPr="002A5A68">
        <w:rPr>
          <w:rFonts w:ascii="Palatino Linotype" w:eastAsia="Palatino Linotype" w:hAnsi="Palatino Linotype" w:cs="Palatino Linotype"/>
          <w:i/>
          <w:sz w:val="22"/>
          <w:szCs w:val="22"/>
        </w:rPr>
        <w:t xml:space="preserve"> </w:t>
      </w:r>
      <w:r w:rsidRPr="002A5A68">
        <w:rPr>
          <w:rFonts w:ascii="Palatino Linotype" w:eastAsia="Palatino Linotype" w:hAnsi="Palatino Linotype" w:cs="Palatino Linotype"/>
          <w:b/>
          <w:bCs/>
          <w:i/>
          <w:sz w:val="22"/>
          <w:szCs w:val="22"/>
        </w:rPr>
        <w:t>cualquier</w:t>
      </w:r>
      <w:r w:rsidRPr="002A5A68">
        <w:rPr>
          <w:rFonts w:ascii="Palatino Linotype" w:eastAsia="Palatino Linotype" w:hAnsi="Palatino Linotype" w:cs="Palatino Linotype"/>
          <w:i/>
          <w:sz w:val="22"/>
          <w:szCs w:val="22"/>
        </w:rPr>
        <w:t xml:space="preserve"> otro </w:t>
      </w:r>
      <w:r w:rsidRPr="002A5A68">
        <w:rPr>
          <w:rFonts w:ascii="Palatino Linotype" w:eastAsia="Palatino Linotype" w:hAnsi="Palatino Linotype" w:cs="Palatino Linotype"/>
          <w:b/>
          <w:bCs/>
          <w:i/>
          <w:sz w:val="22"/>
          <w:szCs w:val="22"/>
        </w:rPr>
        <w:t>registro que documente el ejercicio de las facultades, funciones y competencias de los</w:t>
      </w:r>
      <w:r w:rsidRPr="002A5A68">
        <w:rPr>
          <w:rFonts w:ascii="Palatino Linotype" w:eastAsia="Palatino Linotype" w:hAnsi="Palatino Linotype" w:cs="Palatino Linotype"/>
          <w:i/>
          <w:sz w:val="22"/>
          <w:szCs w:val="22"/>
        </w:rPr>
        <w:t xml:space="preserve"> sujetos </w:t>
      </w:r>
      <w:r w:rsidRPr="002A5A68">
        <w:rPr>
          <w:rFonts w:ascii="Palatino Linotype" w:eastAsia="Palatino Linotype" w:hAnsi="Palatino Linotype" w:cs="Palatino Linotype"/>
          <w:i/>
          <w:sz w:val="22"/>
          <w:szCs w:val="22"/>
        </w:rPr>
        <w:lastRenderedPageBreak/>
        <w:t xml:space="preserve">obligados, sus servidores públicos e integrantes, </w:t>
      </w:r>
      <w:r w:rsidRPr="002A5A68">
        <w:rPr>
          <w:rFonts w:ascii="Palatino Linotype" w:eastAsia="Palatino Linotype" w:hAnsi="Palatino Linotype" w:cs="Palatino Linotype"/>
          <w:b/>
          <w:bCs/>
          <w:i/>
          <w:sz w:val="22"/>
          <w:szCs w:val="22"/>
          <w:u w:val="double"/>
        </w:rPr>
        <w:t>sin importar su fuente</w:t>
      </w:r>
      <w:r w:rsidRPr="002A5A68">
        <w:rPr>
          <w:rFonts w:ascii="Palatino Linotype" w:eastAsia="Palatino Linotype" w:hAnsi="Palatino Linotype" w:cs="Palatino Linotype"/>
          <w:i/>
          <w:sz w:val="22"/>
          <w:szCs w:val="22"/>
        </w:rPr>
        <w:t xml:space="preserve"> o fecha de elaboración. </w:t>
      </w:r>
      <w:r w:rsidRPr="002A5A68">
        <w:rPr>
          <w:rFonts w:ascii="Palatino Linotype" w:eastAsia="Palatino Linotype" w:hAnsi="Palatino Linotype" w:cs="Palatino Linotype"/>
          <w:b/>
          <w:bCs/>
          <w:i/>
          <w:sz w:val="22"/>
          <w:szCs w:val="22"/>
        </w:rPr>
        <w:t>Los documentos podrán estar en cualquier medio</w:t>
      </w:r>
      <w:r w:rsidRPr="002A5A68">
        <w:rPr>
          <w:rFonts w:ascii="Palatino Linotype" w:eastAsia="Palatino Linotype" w:hAnsi="Palatino Linotype" w:cs="Palatino Linotype"/>
          <w:i/>
          <w:sz w:val="22"/>
          <w:szCs w:val="22"/>
        </w:rPr>
        <w:t xml:space="preserve">, sea escrito, impreso,  sonoro, visual, </w:t>
      </w:r>
      <w:r w:rsidRPr="002A5A68">
        <w:rPr>
          <w:rFonts w:ascii="Palatino Linotype" w:eastAsia="Palatino Linotype" w:hAnsi="Palatino Linotype" w:cs="Palatino Linotype"/>
          <w:b/>
          <w:bCs/>
          <w:i/>
          <w:sz w:val="22"/>
          <w:szCs w:val="22"/>
        </w:rPr>
        <w:t>electrónico</w:t>
      </w:r>
      <w:r w:rsidRPr="002A5A68">
        <w:rPr>
          <w:rFonts w:ascii="Palatino Linotype" w:eastAsia="Palatino Linotype" w:hAnsi="Palatino Linotype" w:cs="Palatino Linotype"/>
          <w:i/>
          <w:sz w:val="22"/>
          <w:szCs w:val="22"/>
        </w:rPr>
        <w:t>, informático u holográfico;”</w:t>
      </w:r>
    </w:p>
    <w:p w14:paraId="1B7221E3" w14:textId="6541A780" w:rsidR="00BA65BE" w:rsidRPr="002A5A68" w:rsidRDefault="00BA65BE" w:rsidP="00EE68D7">
      <w:pPr>
        <w:spacing w:line="276" w:lineRule="auto"/>
        <w:ind w:left="567" w:right="567"/>
        <w:jc w:val="both"/>
        <w:rPr>
          <w:rFonts w:ascii="Palatino Linotype" w:eastAsia="Palatino Linotype" w:hAnsi="Palatino Linotype" w:cs="Palatino Linotype"/>
          <w:iCs/>
          <w:sz w:val="22"/>
          <w:szCs w:val="22"/>
        </w:rPr>
      </w:pPr>
      <w:r w:rsidRPr="002A5A68">
        <w:rPr>
          <w:rFonts w:ascii="Palatino Linotype" w:eastAsia="Palatino Linotype" w:hAnsi="Palatino Linotype" w:cs="Palatino Linotype"/>
          <w:iCs/>
          <w:sz w:val="22"/>
          <w:szCs w:val="22"/>
        </w:rPr>
        <w:t>(Énfasis añadido)</w:t>
      </w:r>
    </w:p>
    <w:p w14:paraId="048AD144" w14:textId="77777777" w:rsidR="00BA65BE" w:rsidRPr="002A5A68"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Correlativo </w:t>
      </w:r>
      <w:r w:rsidRPr="002A5A68">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5C8AE256" w14:textId="77777777" w:rsidR="00BA65BE" w:rsidRPr="002A5A68" w:rsidRDefault="00BA65BE" w:rsidP="00BA65BE">
      <w:pPr>
        <w:pStyle w:val="Prrafodelista"/>
        <w:tabs>
          <w:tab w:val="left" w:pos="426"/>
        </w:tabs>
        <w:spacing w:before="240" w:line="360" w:lineRule="auto"/>
        <w:ind w:left="0" w:right="51"/>
        <w:jc w:val="both"/>
        <w:rPr>
          <w:rFonts w:ascii="Palatino Linotype" w:hAnsi="Palatino Linotype"/>
          <w:color w:val="000000" w:themeColor="text1"/>
        </w:rPr>
      </w:pPr>
    </w:p>
    <w:p w14:paraId="5719E5C4" w14:textId="77777777" w:rsidR="00BA65BE" w:rsidRPr="002A5A68" w:rsidRDefault="00BA65BE" w:rsidP="00021913">
      <w:pPr>
        <w:ind w:left="567" w:right="567"/>
        <w:jc w:val="both"/>
        <w:rPr>
          <w:rFonts w:ascii="Palatino Linotype" w:eastAsia="Palatino Linotype" w:hAnsi="Palatino Linotype" w:cs="Palatino Linotype"/>
          <w:i/>
          <w:sz w:val="22"/>
          <w:szCs w:val="22"/>
        </w:rPr>
      </w:pPr>
      <w:r w:rsidRPr="002A5A68">
        <w:rPr>
          <w:rFonts w:ascii="Palatino Linotype" w:eastAsia="Palatino Linotype" w:hAnsi="Palatino Linotype" w:cs="Palatino Linotype"/>
          <w:b/>
          <w:i/>
          <w:sz w:val="22"/>
          <w:szCs w:val="22"/>
        </w:rPr>
        <w:t xml:space="preserve">“Artículo 4. </w:t>
      </w:r>
      <w:r w:rsidRPr="002A5A68">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179078F5" w14:textId="77777777" w:rsidR="00BA65BE" w:rsidRPr="002A5A68" w:rsidRDefault="00BA65BE" w:rsidP="00021913">
      <w:pPr>
        <w:ind w:left="567" w:right="567"/>
        <w:jc w:val="both"/>
        <w:rPr>
          <w:rFonts w:ascii="Palatino Linotype" w:eastAsia="Palatino Linotype" w:hAnsi="Palatino Linotype" w:cs="Palatino Linotype"/>
          <w:i/>
          <w:sz w:val="22"/>
          <w:szCs w:val="22"/>
        </w:rPr>
      </w:pPr>
      <w:r w:rsidRPr="002A5A68">
        <w:rPr>
          <w:rFonts w:ascii="Palatino Linotype" w:eastAsia="Palatino Linotype" w:hAnsi="Palatino Linotype" w:cs="Palatino Linotype"/>
          <w:b/>
          <w:i/>
          <w:sz w:val="22"/>
          <w:szCs w:val="22"/>
          <w:u w:val="single"/>
        </w:rPr>
        <w:t>Toda la información generada</w:t>
      </w:r>
      <w:r w:rsidRPr="002A5A68">
        <w:rPr>
          <w:rFonts w:ascii="Palatino Linotype" w:eastAsia="Palatino Linotype" w:hAnsi="Palatino Linotype" w:cs="Palatino Linotype"/>
          <w:b/>
          <w:i/>
          <w:sz w:val="22"/>
          <w:szCs w:val="22"/>
        </w:rPr>
        <w:t xml:space="preserve">, obtenida, adquirida, transformada, administrada o en posesión de los sujetos obligados </w:t>
      </w:r>
      <w:r w:rsidRPr="002A5A68">
        <w:rPr>
          <w:rFonts w:ascii="Palatino Linotype" w:eastAsia="Palatino Linotype" w:hAnsi="Palatino Linotype" w:cs="Palatino Linotype"/>
          <w:b/>
          <w:i/>
          <w:sz w:val="22"/>
          <w:szCs w:val="22"/>
          <w:u w:val="single"/>
        </w:rPr>
        <w:t>es pública y accesible de manera permanente a cualquier persona</w:t>
      </w:r>
      <w:r w:rsidRPr="002A5A68">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C7CFFEF" w14:textId="77777777" w:rsidR="00BA65BE" w:rsidRPr="002A5A68" w:rsidRDefault="00BA65BE" w:rsidP="00021913">
      <w:pPr>
        <w:ind w:left="567" w:right="567"/>
        <w:jc w:val="both"/>
        <w:rPr>
          <w:rFonts w:ascii="Palatino Linotype" w:eastAsia="Palatino Linotype" w:hAnsi="Palatino Linotype" w:cs="Palatino Linotype"/>
          <w:b/>
          <w:i/>
          <w:sz w:val="22"/>
          <w:szCs w:val="22"/>
        </w:rPr>
      </w:pPr>
      <w:r w:rsidRPr="002A5A68">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02733EC2" w14:textId="77777777" w:rsidR="00BA65BE" w:rsidRPr="002A5A68" w:rsidRDefault="00BA65BE" w:rsidP="00021913">
      <w:pPr>
        <w:ind w:right="567"/>
        <w:jc w:val="both"/>
        <w:rPr>
          <w:rFonts w:ascii="Palatino Linotype" w:eastAsia="Palatino Linotype" w:hAnsi="Palatino Linotype" w:cs="Palatino Linotype"/>
          <w:i/>
          <w:color w:val="000000"/>
          <w:sz w:val="28"/>
          <w:szCs w:val="28"/>
        </w:rPr>
      </w:pPr>
    </w:p>
    <w:p w14:paraId="1A3B3E2B" w14:textId="77777777" w:rsidR="00BA65BE" w:rsidRPr="002A5A68" w:rsidRDefault="00BA65BE" w:rsidP="00021913">
      <w:pPr>
        <w:ind w:left="567" w:right="567"/>
        <w:jc w:val="both"/>
        <w:rPr>
          <w:rFonts w:ascii="Palatino Linotype" w:eastAsia="Palatino Linotype" w:hAnsi="Palatino Linotype" w:cs="Palatino Linotype"/>
          <w:i/>
          <w:sz w:val="22"/>
          <w:szCs w:val="22"/>
        </w:rPr>
      </w:pPr>
      <w:r w:rsidRPr="002A5A68">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sidRPr="002A5A68">
        <w:rPr>
          <w:rFonts w:ascii="Palatino Linotype" w:eastAsia="Palatino Linotype" w:hAnsi="Palatino Linotype" w:cs="Palatino Linotype"/>
          <w:i/>
          <w:sz w:val="22"/>
          <w:szCs w:val="22"/>
        </w:rPr>
        <w:t xml:space="preserve">. </w:t>
      </w:r>
    </w:p>
    <w:p w14:paraId="6DCCB91C" w14:textId="77777777" w:rsidR="00BA65BE" w:rsidRPr="002A5A68" w:rsidRDefault="00BA65BE" w:rsidP="00021913">
      <w:pPr>
        <w:ind w:left="567" w:right="567"/>
        <w:jc w:val="both"/>
        <w:rPr>
          <w:rFonts w:ascii="Palatino Linotype" w:eastAsia="Palatino Linotype" w:hAnsi="Palatino Linotype" w:cs="Palatino Linotype"/>
          <w:i/>
          <w:sz w:val="22"/>
          <w:szCs w:val="22"/>
        </w:rPr>
      </w:pPr>
      <w:r w:rsidRPr="002A5A68">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1E64E92" w14:textId="77777777" w:rsidR="00BA65BE" w:rsidRPr="002A5A68" w:rsidRDefault="00BA65BE" w:rsidP="00021913">
      <w:pPr>
        <w:ind w:left="567" w:right="567"/>
        <w:jc w:val="both"/>
        <w:rPr>
          <w:rFonts w:ascii="Palatino Linotype" w:eastAsia="Palatino Linotype" w:hAnsi="Palatino Linotype" w:cs="Palatino Linotype"/>
          <w:sz w:val="22"/>
          <w:szCs w:val="22"/>
        </w:rPr>
      </w:pPr>
      <w:r w:rsidRPr="002A5A68">
        <w:rPr>
          <w:rFonts w:ascii="Palatino Linotype" w:eastAsia="Palatino Linotype" w:hAnsi="Palatino Linotype" w:cs="Palatino Linotype"/>
          <w:sz w:val="22"/>
          <w:szCs w:val="22"/>
        </w:rPr>
        <w:t>(Énfasis añadido)</w:t>
      </w:r>
    </w:p>
    <w:p w14:paraId="5B612A5A" w14:textId="77777777" w:rsidR="00BA65BE" w:rsidRPr="002A5A68"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39A2AD71" w14:textId="178B2510" w:rsidR="00BA65BE" w:rsidRPr="002A5A68"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lastRenderedPageBreak/>
        <w:t xml:space="preserve">Es </w:t>
      </w:r>
      <w:r w:rsidRPr="002A5A68">
        <w:rPr>
          <w:rFonts w:ascii="Palatino Linotype" w:eastAsia="Palatino Linotype" w:hAnsi="Palatino Linotype" w:cs="Palatino Linotype"/>
          <w:color w:val="000000"/>
        </w:rPr>
        <w:t xml:space="preserve">así como </w:t>
      </w:r>
      <w:r w:rsidR="003926CC" w:rsidRPr="002A5A68">
        <w:rPr>
          <w:rFonts w:ascii="Palatino Linotype" w:eastAsia="Palatino Linotype" w:hAnsi="Palatino Linotype" w:cs="Palatino Linotype"/>
          <w:b/>
          <w:bCs/>
          <w:color w:val="000000"/>
        </w:rPr>
        <w:t>todas las actividades</w:t>
      </w:r>
      <w:r w:rsidRPr="002A5A68">
        <w:rPr>
          <w:rFonts w:ascii="Palatino Linotype" w:eastAsia="Palatino Linotype" w:hAnsi="Palatino Linotype" w:cs="Palatino Linotype"/>
          <w:color w:val="000000"/>
        </w:rPr>
        <w:t xml:space="preserve"> que realicen los Sujetos Obligados</w:t>
      </w:r>
      <w:r w:rsidR="003926CC" w:rsidRPr="002A5A68">
        <w:rPr>
          <w:rFonts w:ascii="Palatino Linotype" w:eastAsia="Palatino Linotype" w:hAnsi="Palatino Linotype" w:cs="Palatino Linotype"/>
          <w:color w:val="000000"/>
        </w:rPr>
        <w:t xml:space="preserve">, en ejercicio de sus funciones, </w:t>
      </w:r>
      <w:r w:rsidR="003926CC" w:rsidRPr="002A5A68">
        <w:rPr>
          <w:rFonts w:ascii="Palatino Linotype" w:eastAsia="Palatino Linotype" w:hAnsi="Palatino Linotype" w:cs="Palatino Linotype"/>
          <w:b/>
          <w:bCs/>
          <w:color w:val="000000"/>
        </w:rPr>
        <w:t>obligaciones -incluidas las fiscales-</w:t>
      </w:r>
      <w:r w:rsidR="003926CC" w:rsidRPr="002A5A68">
        <w:rPr>
          <w:rFonts w:ascii="Palatino Linotype" w:eastAsia="Palatino Linotype" w:hAnsi="Palatino Linotype" w:cs="Palatino Linotype"/>
          <w:color w:val="000000"/>
        </w:rPr>
        <w:t xml:space="preserve"> y competencias,</w:t>
      </w:r>
      <w:r w:rsidRPr="002A5A68">
        <w:rPr>
          <w:rFonts w:ascii="Palatino Linotype" w:eastAsia="Palatino Linotype" w:hAnsi="Palatino Linotype" w:cs="Palatino Linotype"/>
          <w:color w:val="000000"/>
        </w:rPr>
        <w:t xml:space="preserve"> deben estar documentados y, bajo el más alto estándar de transparencia, </w:t>
      </w:r>
      <w:r w:rsidRPr="002A5A68">
        <w:rPr>
          <w:rFonts w:ascii="Palatino Linotype" w:eastAsia="Palatino Linotype" w:hAnsi="Palatino Linotype" w:cs="Palatino Linotype"/>
          <w:b/>
          <w:bCs/>
          <w:color w:val="000000"/>
        </w:rPr>
        <w:t>deberán poner toda la información</w:t>
      </w:r>
      <w:r w:rsidRPr="002A5A68">
        <w:rPr>
          <w:rFonts w:ascii="Palatino Linotype" w:eastAsia="Palatino Linotype" w:hAnsi="Palatino Linotype" w:cs="Palatino Linotype"/>
          <w:color w:val="000000"/>
        </w:rPr>
        <w:t xml:space="preserve"> que se encuentre en su posesión, de manera permanente y actualizada, </w:t>
      </w:r>
      <w:r w:rsidRPr="002A5A68">
        <w:rPr>
          <w:rFonts w:ascii="Palatino Linotype" w:eastAsia="Palatino Linotype" w:hAnsi="Palatino Linotype" w:cs="Palatino Linotype"/>
          <w:b/>
          <w:bCs/>
          <w:color w:val="000000"/>
        </w:rPr>
        <w:t>a disposición de los particulares</w:t>
      </w:r>
      <w:r w:rsidRPr="002A5A68">
        <w:rPr>
          <w:rFonts w:ascii="Palatino Linotype" w:eastAsia="Palatino Linotype" w:hAnsi="Palatino Linotype" w:cs="Palatino Linotype"/>
          <w:color w:val="000000"/>
        </w:rPr>
        <w:t xml:space="preserve"> que la soliciten.</w:t>
      </w:r>
    </w:p>
    <w:p w14:paraId="30E48D5C" w14:textId="77777777" w:rsidR="00BA65BE" w:rsidRPr="002A5A68"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3A9BA6D9" w14:textId="15696504" w:rsidR="00BA65BE" w:rsidRPr="002A5A68"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Por </w:t>
      </w:r>
      <w:r w:rsidRPr="002A5A68">
        <w:rPr>
          <w:rFonts w:ascii="Palatino Linotype" w:eastAsia="Palatino Linotype" w:hAnsi="Palatino Linotype" w:cs="Palatino Linotype"/>
          <w:color w:val="000000"/>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RPr="002A5A68">
        <w:rPr>
          <w:rFonts w:ascii="Palatino Linotype" w:eastAsia="Palatino Linotype" w:hAnsi="Palatino Linotype" w:cs="Palatino Linotype"/>
          <w:color w:val="000000"/>
          <w:vertAlign w:val="superscript"/>
        </w:rPr>
        <w:footnoteReference w:id="12"/>
      </w:r>
      <w:r w:rsidRPr="002A5A68">
        <w:rPr>
          <w:rFonts w:ascii="Palatino Linotype" w:eastAsia="Palatino Linotype" w:hAnsi="Palatino Linotype" w:cs="Palatino Linotype"/>
          <w:color w:val="000000"/>
        </w:rPr>
        <w:t>.</w:t>
      </w:r>
    </w:p>
    <w:p w14:paraId="7E78B2BB" w14:textId="15580013" w:rsidR="00BA65BE" w:rsidRPr="002A5A68"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En </w:t>
      </w:r>
      <w:r w:rsidRPr="002A5A68">
        <w:rPr>
          <w:rFonts w:ascii="Palatino Linotype" w:eastAsia="Palatino Linotype" w:hAnsi="Palatino Linotype" w:cs="Palatino Linotype"/>
          <w:color w:val="000000"/>
        </w:rPr>
        <w:t>ese sentido, se tiene la obligación de documentar todos los actos que se lleven a cabo en el ejercicio de sus funciones,</w:t>
      </w:r>
      <w:r w:rsidR="003926CC" w:rsidRPr="002A5A68">
        <w:rPr>
          <w:rFonts w:ascii="Palatino Linotype" w:eastAsia="Palatino Linotype" w:hAnsi="Palatino Linotype" w:cs="Palatino Linotype"/>
          <w:color w:val="000000"/>
        </w:rPr>
        <w:t xml:space="preserve"> </w:t>
      </w:r>
      <w:r w:rsidR="003926CC" w:rsidRPr="002A5A68">
        <w:rPr>
          <w:rFonts w:ascii="Palatino Linotype" w:eastAsia="Palatino Linotype" w:hAnsi="Palatino Linotype" w:cs="Palatino Linotype"/>
          <w:b/>
          <w:bCs/>
          <w:color w:val="000000"/>
        </w:rPr>
        <w:t>obligaciones</w:t>
      </w:r>
      <w:r w:rsidR="003926CC" w:rsidRPr="002A5A68">
        <w:rPr>
          <w:rFonts w:ascii="Palatino Linotype" w:eastAsia="Palatino Linotype" w:hAnsi="Palatino Linotype" w:cs="Palatino Linotype"/>
          <w:color w:val="000000"/>
        </w:rPr>
        <w:t>,</w:t>
      </w:r>
      <w:r w:rsidRPr="002A5A68">
        <w:rPr>
          <w:rFonts w:ascii="Palatino Linotype" w:eastAsia="Palatino Linotype" w:hAnsi="Palatino Linotype" w:cs="Palatino Linotype"/>
          <w:color w:val="000000"/>
        </w:rPr>
        <w:t xml:space="preserve"> atribuciones y competencias; mientras que por otro, se ven impuestos por la obligación de hacer pública toda aquella información que se encuentre en su posesión en estricto apego a los principios de eficacia</w:t>
      </w:r>
      <w:r w:rsidRPr="002A5A68">
        <w:rPr>
          <w:rFonts w:ascii="Palatino Linotype" w:eastAsia="Palatino Linotype" w:hAnsi="Palatino Linotype" w:cs="Palatino Linotype"/>
          <w:color w:val="000000"/>
          <w:vertAlign w:val="superscript"/>
        </w:rPr>
        <w:footnoteReference w:id="13"/>
      </w:r>
      <w:r w:rsidRPr="002A5A68">
        <w:rPr>
          <w:rFonts w:ascii="Palatino Linotype" w:eastAsia="Palatino Linotype" w:hAnsi="Palatino Linotype" w:cs="Palatino Linotype"/>
          <w:color w:val="000000"/>
        </w:rPr>
        <w:t xml:space="preserve"> y máxima publicidad; sobre éste último se debe poner mayor énfasis, puesto que establece que </w:t>
      </w:r>
      <w:r w:rsidRPr="002A5A68">
        <w:rPr>
          <w:rFonts w:ascii="Palatino Linotype" w:eastAsia="Palatino Linotype" w:hAnsi="Palatino Linotype" w:cs="Palatino Linotype"/>
          <w:b/>
          <w:color w:val="000000"/>
          <w:u w:val="single"/>
        </w:rPr>
        <w:t>toda la información en posesión de los Sujetos Obligados será</w:t>
      </w:r>
      <w:r w:rsidRPr="002A5A68">
        <w:rPr>
          <w:rFonts w:ascii="Palatino Linotype" w:eastAsia="Palatino Linotype" w:hAnsi="Palatino Linotype" w:cs="Palatino Linotype"/>
          <w:color w:val="000000"/>
        </w:rPr>
        <w:t xml:space="preserve"> pública, completa, </w:t>
      </w:r>
      <w:r w:rsidRPr="002A5A68">
        <w:rPr>
          <w:rFonts w:ascii="Palatino Linotype" w:eastAsia="Palatino Linotype" w:hAnsi="Palatino Linotype" w:cs="Palatino Linotype"/>
          <w:b/>
          <w:color w:val="000000"/>
          <w:u w:val="single"/>
        </w:rPr>
        <w:t>oportuna</w:t>
      </w:r>
      <w:r w:rsidRPr="002A5A68">
        <w:rPr>
          <w:rFonts w:ascii="Palatino Linotype" w:eastAsia="Palatino Linotype" w:hAnsi="Palatino Linotype" w:cs="Palatino Linotype"/>
          <w:color w:val="000000"/>
        </w:rPr>
        <w:t xml:space="preserve"> y </w:t>
      </w:r>
      <w:r w:rsidRPr="002A5A68">
        <w:rPr>
          <w:rFonts w:ascii="Palatino Linotype" w:eastAsia="Palatino Linotype" w:hAnsi="Palatino Linotype" w:cs="Palatino Linotype"/>
          <w:b/>
          <w:color w:val="000000"/>
          <w:u w:val="single"/>
        </w:rPr>
        <w:t>accesible</w:t>
      </w:r>
      <w:r w:rsidRPr="002A5A68">
        <w:rPr>
          <w:rFonts w:ascii="Palatino Linotype" w:eastAsia="Palatino Linotype" w:hAnsi="Palatino Linotype" w:cs="Palatino Linotype"/>
          <w:color w:val="000000"/>
        </w:rPr>
        <w:t xml:space="preserve">, </w:t>
      </w:r>
      <w:r w:rsidRPr="002A5A68">
        <w:rPr>
          <w:rFonts w:ascii="Palatino Linotype" w:eastAsia="Palatino Linotype" w:hAnsi="Palatino Linotype" w:cs="Palatino Linotype"/>
          <w:b/>
          <w:color w:val="000000"/>
        </w:rPr>
        <w:t>lo que permite que la ciudadanía tenga un amplio acceso sobre lo que es el actuar de las autoridades</w:t>
      </w:r>
      <w:r w:rsidRPr="002A5A68">
        <w:rPr>
          <w:rFonts w:ascii="Palatino Linotype" w:eastAsia="Palatino Linotype" w:hAnsi="Palatino Linotype" w:cs="Palatino Linotype"/>
          <w:color w:val="000000"/>
        </w:rPr>
        <w:t>.</w:t>
      </w:r>
    </w:p>
    <w:p w14:paraId="776DA8B7" w14:textId="77777777" w:rsidR="00BA65BE" w:rsidRPr="002A5A68"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lastRenderedPageBreak/>
        <w:t xml:space="preserve">Robustece </w:t>
      </w:r>
      <w:r w:rsidRPr="002A5A68">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44EE7B94" w14:textId="77777777" w:rsidR="00BA65BE" w:rsidRPr="002A5A68" w:rsidRDefault="00BA65BE" w:rsidP="00BA65BE">
      <w:pPr>
        <w:pStyle w:val="Prrafodelista"/>
        <w:tabs>
          <w:tab w:val="left" w:pos="426"/>
        </w:tabs>
        <w:spacing w:before="240" w:line="360" w:lineRule="auto"/>
        <w:ind w:left="0" w:right="51"/>
        <w:jc w:val="both"/>
        <w:rPr>
          <w:rFonts w:ascii="Palatino Linotype" w:hAnsi="Palatino Linotype"/>
          <w:color w:val="000000" w:themeColor="text1"/>
        </w:rPr>
      </w:pPr>
    </w:p>
    <w:p w14:paraId="0C07A36D" w14:textId="1EB59B67" w:rsidR="00BA65BE" w:rsidRPr="002A5A68" w:rsidRDefault="00BA65BE" w:rsidP="00BA65BE">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sz w:val="22"/>
          <w:szCs w:val="22"/>
        </w:rPr>
      </w:pPr>
      <w:r w:rsidRPr="002A5A68">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sidRPr="002A5A68">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w:t>
      </w:r>
      <w:r w:rsidRPr="002A5A68">
        <w:rPr>
          <w:rFonts w:ascii="Palatino Linotype" w:eastAsia="Palatino Linotype" w:hAnsi="Palatino Linotype" w:cs="Palatino Linotype"/>
          <w:b/>
          <w:bCs/>
          <w:i/>
          <w:color w:val="000000"/>
          <w:sz w:val="22"/>
          <w:szCs w:val="22"/>
        </w:rPr>
        <w:t xml:space="preserve">el principio de máxima publicidad </w:t>
      </w:r>
      <w:r w:rsidRPr="002A5A68">
        <w:rPr>
          <w:rFonts w:ascii="Palatino Linotype" w:eastAsia="Palatino Linotype" w:hAnsi="Palatino Linotype" w:cs="Palatino Linotype"/>
          <w:b/>
          <w:bCs/>
          <w:i/>
          <w:color w:val="000000"/>
          <w:sz w:val="22"/>
          <w:szCs w:val="22"/>
          <w:u w:val="single"/>
        </w:rPr>
        <w:t>incorporado en el texto constitucional</w:t>
      </w:r>
      <w:r w:rsidRPr="002A5A68">
        <w:rPr>
          <w:rFonts w:ascii="Palatino Linotype" w:eastAsia="Palatino Linotype" w:hAnsi="Palatino Linotype" w:cs="Palatino Linotype"/>
          <w:b/>
          <w:bCs/>
          <w:i/>
          <w:color w:val="000000"/>
          <w:sz w:val="22"/>
          <w:szCs w:val="22"/>
        </w:rPr>
        <w:t>, implica</w:t>
      </w:r>
      <w:r w:rsidRPr="002A5A68">
        <w:rPr>
          <w:rFonts w:ascii="Palatino Linotype" w:eastAsia="Palatino Linotype" w:hAnsi="Palatino Linotype" w:cs="Palatino Linotype"/>
          <w:i/>
          <w:color w:val="000000"/>
          <w:sz w:val="22"/>
          <w:szCs w:val="22"/>
        </w:rPr>
        <w:t xml:space="preserve"> para cualquier autoridad, </w:t>
      </w:r>
      <w:r w:rsidRPr="002A5A68">
        <w:rPr>
          <w:rFonts w:ascii="Palatino Linotype" w:eastAsia="Palatino Linotype" w:hAnsi="Palatino Linotype" w:cs="Palatino Linotype"/>
          <w:b/>
          <w:bCs/>
          <w:i/>
          <w:color w:val="000000"/>
          <w:sz w:val="22"/>
          <w:szCs w:val="22"/>
        </w:rPr>
        <w:t xml:space="preserve">realizar un manejo de la información bajo la premisa inicial que </w:t>
      </w:r>
      <w:r w:rsidRPr="002A5A68">
        <w:rPr>
          <w:rFonts w:ascii="Palatino Linotype" w:eastAsia="Palatino Linotype" w:hAnsi="Palatino Linotype" w:cs="Palatino Linotype"/>
          <w:b/>
          <w:bCs/>
          <w:i/>
          <w:color w:val="000000"/>
          <w:sz w:val="22"/>
          <w:szCs w:val="22"/>
          <w:u w:val="single"/>
        </w:rPr>
        <w:t>toda</w:t>
      </w:r>
      <w:r w:rsidRPr="002A5A68">
        <w:rPr>
          <w:rFonts w:ascii="Palatino Linotype" w:eastAsia="Palatino Linotype" w:hAnsi="Palatino Linotype" w:cs="Palatino Linotype"/>
          <w:b/>
          <w:bCs/>
          <w:i/>
          <w:color w:val="000000"/>
          <w:sz w:val="22"/>
          <w:szCs w:val="22"/>
        </w:rPr>
        <w:t xml:space="preserve"> ella es pública</w:t>
      </w:r>
      <w:r w:rsidRPr="002A5A68">
        <w:rPr>
          <w:rFonts w:ascii="Palatino Linotype" w:eastAsia="Palatino Linotype" w:hAnsi="Palatino Linotype" w:cs="Palatino Linotype"/>
          <w:i/>
          <w:color w:val="000000"/>
          <w:sz w:val="22"/>
          <w:szCs w:val="22"/>
        </w:rPr>
        <w:t xml:space="preserve"> y sólo por excepción, en los casos expresamente previstos en la legislación secundaria y justificados bajo determinadas circunstancias, se podrá clasificar como confidencial o reservada, esto es, considerarla con una calidad diversa.”</w:t>
      </w:r>
    </w:p>
    <w:p w14:paraId="3817703F" w14:textId="2AACA0E7" w:rsidR="003926CC" w:rsidRPr="002A5A68" w:rsidRDefault="003926CC" w:rsidP="00BA65BE">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Cs/>
          <w:color w:val="000000"/>
        </w:rPr>
      </w:pPr>
      <w:r w:rsidRPr="002A5A68">
        <w:rPr>
          <w:rFonts w:ascii="Palatino Linotype" w:eastAsia="Palatino Linotype" w:hAnsi="Palatino Linotype" w:cs="Palatino Linotype"/>
          <w:iCs/>
          <w:color w:val="000000"/>
          <w:sz w:val="22"/>
          <w:szCs w:val="22"/>
        </w:rPr>
        <w:t>(Énfasis añadido)</w:t>
      </w:r>
    </w:p>
    <w:p w14:paraId="1C154B17" w14:textId="77777777" w:rsidR="00BA65BE" w:rsidRPr="002A5A68"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288A379E" w14:textId="3CD81008" w:rsidR="00BA65BE" w:rsidRPr="002A5A68"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lastRenderedPageBreak/>
        <w:t xml:space="preserve">Tal y como se ha señalado, </w:t>
      </w:r>
      <w:r w:rsidRPr="002A5A68">
        <w:rPr>
          <w:rFonts w:ascii="Palatino Linotype" w:hAnsi="Palatino Linotype"/>
          <w:b/>
          <w:bCs/>
          <w:color w:val="000000" w:themeColor="text1"/>
        </w:rPr>
        <w:t>el derecho de acceso a la información se basa en permitir que la ciudadanía conozca de primera mano toda aquella información que se encuentra en posesión de los Sujetos Obligados</w:t>
      </w:r>
      <w:r w:rsidRPr="002A5A68">
        <w:rPr>
          <w:rFonts w:ascii="Palatino Linotype" w:hAnsi="Palatino Linotype"/>
          <w:color w:val="000000" w:themeColor="text1"/>
        </w:rPr>
        <w:t xml:space="preserve">, ya sea porque la genera, posee o administra; </w:t>
      </w:r>
      <w:r w:rsidRPr="002A5A68">
        <w:rPr>
          <w:rFonts w:ascii="Palatino Linotype" w:hAnsi="Palatino Linotype"/>
          <w:b/>
          <w:bCs/>
          <w:color w:val="000000" w:themeColor="text1"/>
        </w:rPr>
        <w:t>toda vez que</w:t>
      </w:r>
      <w:r w:rsidRPr="002A5A68">
        <w:rPr>
          <w:rFonts w:ascii="Palatino Linotype" w:hAnsi="Palatino Linotype"/>
          <w:color w:val="000000" w:themeColor="text1"/>
        </w:rPr>
        <w:t xml:space="preserve">, a través de dicha acción, </w:t>
      </w:r>
      <w:r w:rsidRPr="002A5A68">
        <w:rPr>
          <w:rFonts w:ascii="Palatino Linotype" w:hAnsi="Palatino Linotype"/>
          <w:b/>
          <w:color w:val="000000" w:themeColor="text1"/>
        </w:rPr>
        <w:t>permite que las personas ejerzan un medio de control sobre las acciones que se están ejerciendo y evaluar su desempeño</w:t>
      </w:r>
      <w:r w:rsidRPr="002A5A68">
        <w:rPr>
          <w:rFonts w:ascii="Palatino Linotype" w:hAnsi="Palatino Linotype"/>
          <w:color w:val="000000" w:themeColor="text1"/>
        </w:rPr>
        <w:t>.</w:t>
      </w:r>
    </w:p>
    <w:p w14:paraId="2CAB5BE8" w14:textId="77777777" w:rsidR="00BA65BE" w:rsidRPr="002A5A68"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619FC532" w14:textId="48DB53A8" w:rsidR="00BA65BE" w:rsidRPr="002A5A68" w:rsidRDefault="003926C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En razón de lo anterior, </w:t>
      </w:r>
      <w:r w:rsidRPr="002A5A68">
        <w:rPr>
          <w:rFonts w:ascii="Palatino Linotype" w:hAnsi="Palatino Linotype"/>
          <w:b/>
          <w:bCs/>
          <w:color w:val="000000" w:themeColor="text1"/>
        </w:rPr>
        <w:t>no ha lugar</w:t>
      </w:r>
      <w:r w:rsidRPr="002A5A68">
        <w:rPr>
          <w:rFonts w:ascii="Palatino Linotype" w:hAnsi="Palatino Linotype"/>
          <w:color w:val="000000" w:themeColor="text1"/>
        </w:rPr>
        <w:t xml:space="preserve"> a considerar, bajo ninguna circunstancia, que la información generada en cumplimiento de las obligaciones fiscales del </w:t>
      </w:r>
      <w:r w:rsidR="00EE68D7" w:rsidRPr="002A5A68">
        <w:rPr>
          <w:rFonts w:ascii="Palatino Linotype" w:hAnsi="Palatino Linotype"/>
          <w:b/>
          <w:bCs/>
          <w:color w:val="000000"/>
        </w:rPr>
        <w:t>Sistema Municipal Para el Desarrollo Integral de la Familia de Tlalnepantla de Baz</w:t>
      </w:r>
      <w:r w:rsidRPr="002A5A68">
        <w:rPr>
          <w:rFonts w:ascii="Palatino Linotype" w:hAnsi="Palatino Linotype"/>
          <w:color w:val="000000" w:themeColor="text1"/>
        </w:rPr>
        <w:t xml:space="preserve">, deba ser restringida o, peor aún, que ésta no sea de interés público. Más aún porque, como se ha demostrado a lo largo del presente estudio, la información solicitada se relaciona con obligaciones de transparencia común que el </w:t>
      </w:r>
      <w:r w:rsidRPr="002A5A68">
        <w:rPr>
          <w:rFonts w:ascii="Palatino Linotype" w:hAnsi="Palatino Linotype"/>
          <w:b/>
          <w:bCs/>
          <w:color w:val="000000" w:themeColor="text1"/>
        </w:rPr>
        <w:t>SUJETO OBLIGADO</w:t>
      </w:r>
      <w:r w:rsidRPr="002A5A68">
        <w:rPr>
          <w:rFonts w:ascii="Palatino Linotype" w:hAnsi="Palatino Linotype"/>
          <w:color w:val="000000" w:themeColor="text1"/>
        </w:rPr>
        <w:t xml:space="preserve"> está</w:t>
      </w:r>
      <w:r w:rsidR="00DB5AC6" w:rsidRPr="002A5A68">
        <w:rPr>
          <w:rFonts w:ascii="Palatino Linotype" w:hAnsi="Palatino Linotype"/>
          <w:color w:val="000000" w:themeColor="text1"/>
        </w:rPr>
        <w:t xml:space="preserve"> constreñido a publicar y difundir, de manera permanente, a la ciudadanía.</w:t>
      </w:r>
    </w:p>
    <w:p w14:paraId="5706D27C" w14:textId="77777777" w:rsidR="00DB5AC6" w:rsidRPr="002A5A68" w:rsidRDefault="00DB5AC6" w:rsidP="00DB5AC6">
      <w:pPr>
        <w:pStyle w:val="Prrafodelista"/>
        <w:tabs>
          <w:tab w:val="left" w:pos="426"/>
        </w:tabs>
        <w:spacing w:before="240" w:after="240" w:line="360" w:lineRule="auto"/>
        <w:ind w:left="0" w:right="51"/>
        <w:jc w:val="both"/>
        <w:rPr>
          <w:rFonts w:ascii="Palatino Linotype" w:hAnsi="Palatino Linotype"/>
          <w:color w:val="000000" w:themeColor="text1"/>
        </w:rPr>
      </w:pPr>
    </w:p>
    <w:p w14:paraId="4E10ECCA" w14:textId="4C307547" w:rsidR="009D2F7F" w:rsidRPr="002A5A68" w:rsidRDefault="00F517FF" w:rsidP="009D2F7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En razón de lo anterior, por cuanto hace al agravio señalado por el </w:t>
      </w:r>
      <w:r w:rsidRPr="002A5A68">
        <w:rPr>
          <w:rFonts w:ascii="Palatino Linotype" w:hAnsi="Palatino Linotype"/>
          <w:b/>
          <w:bCs/>
          <w:color w:val="000000" w:themeColor="text1"/>
        </w:rPr>
        <w:t>RECURRENTE</w:t>
      </w:r>
      <w:r w:rsidRPr="002A5A68">
        <w:rPr>
          <w:rFonts w:ascii="Palatino Linotype" w:hAnsi="Palatino Linotype"/>
          <w:color w:val="000000" w:themeColor="text1"/>
        </w:rPr>
        <w:t xml:space="preserve"> a por el que se dolió porque el </w:t>
      </w:r>
      <w:r w:rsidRPr="002A5A68">
        <w:rPr>
          <w:rFonts w:ascii="Palatino Linotype" w:hAnsi="Palatino Linotype"/>
          <w:b/>
          <w:bCs/>
          <w:color w:val="000000" w:themeColor="text1"/>
        </w:rPr>
        <w:t>SUJETO OBLIGADO</w:t>
      </w:r>
      <w:r w:rsidRPr="002A5A68">
        <w:rPr>
          <w:rFonts w:ascii="Palatino Linotype" w:hAnsi="Palatino Linotype"/>
          <w:color w:val="000000" w:themeColor="text1"/>
        </w:rPr>
        <w:t xml:space="preserve"> no le entregó los reportes consultables en el portal ‘Visor de nómina’ del SAT, se determina </w:t>
      </w:r>
      <w:r w:rsidRPr="002A5A68">
        <w:rPr>
          <w:rFonts w:ascii="Palatino Linotype" w:hAnsi="Palatino Linotype"/>
          <w:b/>
          <w:bCs/>
          <w:color w:val="000000" w:themeColor="text1"/>
        </w:rPr>
        <w:t>fundado</w:t>
      </w:r>
      <w:r w:rsidRPr="002A5A68">
        <w:rPr>
          <w:rFonts w:ascii="Palatino Linotype" w:hAnsi="Palatino Linotype"/>
          <w:color w:val="000000" w:themeColor="text1"/>
        </w:rPr>
        <w:t xml:space="preserve"> y, en consecuencia, se </w:t>
      </w:r>
      <w:r w:rsidRPr="002A5A68">
        <w:rPr>
          <w:rFonts w:ascii="Palatino Linotype" w:hAnsi="Palatino Linotype"/>
          <w:b/>
          <w:bCs/>
          <w:color w:val="000000" w:themeColor="text1"/>
        </w:rPr>
        <w:t>ordena</w:t>
      </w:r>
      <w:r w:rsidRPr="002A5A68">
        <w:rPr>
          <w:rFonts w:ascii="Palatino Linotype" w:hAnsi="Palatino Linotype"/>
          <w:color w:val="000000" w:themeColor="text1"/>
        </w:rPr>
        <w:t xml:space="preserve"> al </w:t>
      </w:r>
      <w:r w:rsidR="00EE68D7" w:rsidRPr="002A5A68">
        <w:rPr>
          <w:rFonts w:ascii="Palatino Linotype" w:hAnsi="Palatino Linotype"/>
          <w:b/>
          <w:bCs/>
          <w:color w:val="000000"/>
        </w:rPr>
        <w:t>Sistema Municipal Para el Desarrollo Integral de la Familia de Tlalnepantla de Baz</w:t>
      </w:r>
      <w:r w:rsidR="00EE68D7" w:rsidRPr="002A5A68">
        <w:rPr>
          <w:rFonts w:ascii="Palatino Linotype" w:hAnsi="Palatino Linotype"/>
          <w:color w:val="000000" w:themeColor="text1"/>
        </w:rPr>
        <w:t xml:space="preserve"> </w:t>
      </w:r>
      <w:r w:rsidRPr="002A5A68">
        <w:rPr>
          <w:rFonts w:ascii="Palatino Linotype" w:hAnsi="Palatino Linotype"/>
          <w:b/>
          <w:bCs/>
          <w:color w:val="000000" w:themeColor="text1"/>
        </w:rPr>
        <w:t xml:space="preserve">entregar, previa búsqueda exhaustiva y razonable, los documentos </w:t>
      </w:r>
      <w:r w:rsidR="00EE68D7" w:rsidRPr="002A5A68">
        <w:rPr>
          <w:rFonts w:ascii="Palatino Linotype" w:hAnsi="Palatino Linotype"/>
          <w:b/>
          <w:bCs/>
          <w:color w:val="000000" w:themeColor="text1"/>
        </w:rPr>
        <w:t>faltantes</w:t>
      </w:r>
      <w:r w:rsidRPr="002A5A68">
        <w:rPr>
          <w:rFonts w:ascii="Palatino Linotype" w:hAnsi="Palatino Linotype"/>
          <w:b/>
          <w:bCs/>
          <w:color w:val="000000" w:themeColor="text1"/>
        </w:rPr>
        <w:t>, de ser procedente en versión pública</w:t>
      </w:r>
      <w:r w:rsidR="00EE68D7" w:rsidRPr="002A5A68">
        <w:rPr>
          <w:rFonts w:ascii="Palatino Linotype" w:hAnsi="Palatino Linotype"/>
          <w:b/>
          <w:bCs/>
          <w:color w:val="000000" w:themeColor="text1"/>
        </w:rPr>
        <w:t>, espec</w:t>
      </w:r>
      <w:r w:rsidR="00051FE2" w:rsidRPr="002A5A68">
        <w:rPr>
          <w:rFonts w:ascii="Palatino Linotype" w:hAnsi="Palatino Linotype"/>
          <w:b/>
          <w:bCs/>
          <w:color w:val="000000" w:themeColor="text1"/>
        </w:rPr>
        <w:t>í</w:t>
      </w:r>
      <w:r w:rsidR="00EE68D7" w:rsidRPr="002A5A68">
        <w:rPr>
          <w:rFonts w:ascii="Palatino Linotype" w:hAnsi="Palatino Linotype"/>
          <w:b/>
          <w:bCs/>
          <w:color w:val="000000" w:themeColor="text1"/>
        </w:rPr>
        <w:t xml:space="preserve">ficamente </w:t>
      </w:r>
      <w:r w:rsidR="00051FE2" w:rsidRPr="002A5A68">
        <w:rPr>
          <w:rFonts w:ascii="Palatino Linotype" w:hAnsi="Palatino Linotype"/>
          <w:b/>
          <w:bCs/>
          <w:color w:val="000000" w:themeColor="text1"/>
        </w:rPr>
        <w:t>los</w:t>
      </w:r>
      <w:r w:rsidR="00EE68D7" w:rsidRPr="002A5A68">
        <w:rPr>
          <w:rFonts w:ascii="Palatino Linotype" w:hAnsi="Palatino Linotype"/>
          <w:b/>
          <w:bCs/>
          <w:color w:val="000000" w:themeColor="text1"/>
        </w:rPr>
        <w:t xml:space="preserve"> que corresponde</w:t>
      </w:r>
      <w:r w:rsidR="00051FE2" w:rsidRPr="002A5A68">
        <w:rPr>
          <w:rFonts w:ascii="Palatino Linotype" w:hAnsi="Palatino Linotype"/>
          <w:b/>
          <w:bCs/>
          <w:color w:val="000000" w:themeColor="text1"/>
        </w:rPr>
        <w:t>n</w:t>
      </w:r>
      <w:r w:rsidR="00EE68D7" w:rsidRPr="002A5A68">
        <w:rPr>
          <w:rFonts w:ascii="Palatino Linotype" w:hAnsi="Palatino Linotype"/>
          <w:b/>
          <w:bCs/>
          <w:color w:val="000000" w:themeColor="text1"/>
        </w:rPr>
        <w:t xml:space="preserve"> a</w:t>
      </w:r>
      <w:r w:rsidR="00051FE2" w:rsidRPr="002A5A68">
        <w:rPr>
          <w:rFonts w:ascii="Palatino Linotype" w:hAnsi="Palatino Linotype"/>
          <w:b/>
          <w:bCs/>
          <w:color w:val="000000" w:themeColor="text1"/>
        </w:rPr>
        <w:t xml:space="preserve"> los reportes</w:t>
      </w:r>
      <w:r w:rsidR="00051FE2" w:rsidRPr="002A5A68">
        <w:rPr>
          <w:rFonts w:ascii="Palatino Linotype" w:hAnsi="Palatino Linotype"/>
          <w:color w:val="000000" w:themeColor="text1"/>
        </w:rPr>
        <w:t xml:space="preserve"> </w:t>
      </w:r>
      <w:r w:rsidR="00051FE2" w:rsidRPr="002A5A68">
        <w:rPr>
          <w:rFonts w:ascii="Palatino Linotype" w:hAnsi="Palatino Linotype"/>
          <w:b/>
          <w:color w:val="000000" w:themeColor="text1"/>
        </w:rPr>
        <w:t xml:space="preserve">denominados </w:t>
      </w:r>
      <w:r w:rsidR="00051FE2" w:rsidRPr="002A5A68">
        <w:rPr>
          <w:rFonts w:ascii="Palatino Linotype" w:hAnsi="Palatino Linotype"/>
          <w:b/>
          <w:i/>
          <w:color w:val="000000" w:themeColor="text1"/>
        </w:rPr>
        <w:t>Detalle diferencias sueldos y salarios.</w:t>
      </w:r>
    </w:p>
    <w:p w14:paraId="4937FE56" w14:textId="66F80526" w:rsidR="003E1087" w:rsidRPr="002A5A68" w:rsidRDefault="00051FE2"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lastRenderedPageBreak/>
        <w:t>Conforme a lo anterior</w:t>
      </w:r>
      <w:r w:rsidR="00AB133D" w:rsidRPr="002A5A68">
        <w:rPr>
          <w:rFonts w:ascii="Palatino Linotype" w:hAnsi="Palatino Linotype"/>
          <w:color w:val="000000" w:themeColor="text1"/>
        </w:rPr>
        <w:t xml:space="preserve">, </w:t>
      </w:r>
      <w:r w:rsidRPr="002A5A68">
        <w:rPr>
          <w:rFonts w:ascii="Palatino Linotype" w:hAnsi="Palatino Linotype"/>
          <w:color w:val="000000" w:themeColor="text1"/>
        </w:rPr>
        <w:t>es importante referir que</w:t>
      </w:r>
      <w:r w:rsidR="00AB133D" w:rsidRPr="002A5A68">
        <w:rPr>
          <w:rFonts w:ascii="Palatino Linotype" w:hAnsi="Palatino Linotype"/>
          <w:color w:val="000000" w:themeColor="text1"/>
        </w:rPr>
        <w:t xml:space="preserve"> en </w:t>
      </w:r>
      <w:r w:rsidR="009D2F7F" w:rsidRPr="002A5A68">
        <w:rPr>
          <w:rFonts w:ascii="Palatino Linotype" w:hAnsi="Palatino Linotype"/>
          <w:color w:val="000000" w:themeColor="text1"/>
        </w:rPr>
        <w:t>otras resoluciones</w:t>
      </w:r>
      <w:r w:rsidR="009D2F7F" w:rsidRPr="002A5A68">
        <w:rPr>
          <w:rFonts w:ascii="Palatino Linotype" w:hAnsi="Palatino Linotype"/>
          <w:b/>
          <w:bCs/>
          <w:color w:val="000000" w:themeColor="text1"/>
        </w:rPr>
        <w:t xml:space="preserve"> dentro del portal</w:t>
      </w:r>
      <w:r w:rsidR="004C38EA" w:rsidRPr="002A5A68">
        <w:rPr>
          <w:rFonts w:ascii="Palatino Linotype" w:hAnsi="Palatino Linotype"/>
          <w:b/>
          <w:bCs/>
          <w:color w:val="000000" w:themeColor="text1"/>
        </w:rPr>
        <w:t xml:space="preserve"> ‘Visor</w:t>
      </w:r>
      <w:r w:rsidR="004C38EA" w:rsidRPr="002A5A68">
        <w:rPr>
          <w:rFonts w:ascii="Palatino Linotype" w:hAnsi="Palatino Linotype"/>
          <w:b/>
          <w:color w:val="000000" w:themeColor="text1"/>
        </w:rPr>
        <w:t xml:space="preserve"> de comprobantes de nómina’ del SAT </w:t>
      </w:r>
      <w:r w:rsidR="009D2F7F" w:rsidRPr="002A5A68">
        <w:rPr>
          <w:rFonts w:ascii="Palatino Linotype" w:hAnsi="Palatino Linotype"/>
          <w:b/>
          <w:color w:val="000000" w:themeColor="text1"/>
        </w:rPr>
        <w:t>no se advierte</w:t>
      </w:r>
      <w:r w:rsidR="00F517FF" w:rsidRPr="002A5A68">
        <w:rPr>
          <w:rFonts w:ascii="Palatino Linotype" w:hAnsi="Palatino Linotype"/>
          <w:b/>
          <w:color w:val="000000" w:themeColor="text1"/>
        </w:rPr>
        <w:t xml:space="preserve"> </w:t>
      </w:r>
      <w:r w:rsidR="00F517FF" w:rsidRPr="002A5A68">
        <w:rPr>
          <w:rFonts w:ascii="Palatino Linotype" w:hAnsi="Palatino Linotype"/>
          <w:b/>
          <w:i/>
          <w:iCs/>
          <w:color w:val="000000" w:themeColor="text1"/>
        </w:rPr>
        <w:t>per se</w:t>
      </w:r>
      <w:r w:rsidR="004C38EA" w:rsidRPr="002A5A68">
        <w:rPr>
          <w:rFonts w:ascii="Palatino Linotype" w:hAnsi="Palatino Linotype"/>
          <w:b/>
          <w:color w:val="000000" w:themeColor="text1"/>
        </w:rPr>
        <w:t xml:space="preserve"> un </w:t>
      </w:r>
      <w:r w:rsidR="00F517FF" w:rsidRPr="002A5A68">
        <w:rPr>
          <w:rFonts w:ascii="Palatino Linotype" w:hAnsi="Palatino Linotype"/>
          <w:b/>
          <w:color w:val="000000" w:themeColor="text1"/>
        </w:rPr>
        <w:t>reporte</w:t>
      </w:r>
      <w:r w:rsidR="004C38EA" w:rsidRPr="002A5A68">
        <w:rPr>
          <w:rFonts w:ascii="Palatino Linotype" w:hAnsi="Palatino Linotype"/>
          <w:b/>
          <w:color w:val="000000" w:themeColor="text1"/>
        </w:rPr>
        <w:t xml:space="preserve"> denominado </w:t>
      </w:r>
      <w:r w:rsidR="004C38EA" w:rsidRPr="002A5A68">
        <w:rPr>
          <w:rFonts w:ascii="Palatino Linotype" w:hAnsi="Palatino Linotype"/>
          <w:b/>
          <w:i/>
          <w:color w:val="000000" w:themeColor="text1"/>
        </w:rPr>
        <w:t>Detalle diferencias sueldos y salarios</w:t>
      </w:r>
      <w:r w:rsidRPr="002A5A68">
        <w:rPr>
          <w:rFonts w:ascii="Palatino Linotype" w:hAnsi="Palatino Linotype"/>
          <w:b/>
          <w:i/>
          <w:color w:val="000000" w:themeColor="text1"/>
        </w:rPr>
        <w:t xml:space="preserve"> </w:t>
      </w:r>
      <w:r w:rsidRPr="002A5A68">
        <w:rPr>
          <w:rFonts w:ascii="Palatino Linotype" w:hAnsi="Palatino Linotype"/>
          <w:b/>
          <w:iCs/>
          <w:color w:val="000000" w:themeColor="text1"/>
        </w:rPr>
        <w:t>como tal</w:t>
      </w:r>
      <w:r w:rsidRPr="002A5A68">
        <w:rPr>
          <w:rFonts w:ascii="Palatino Linotype" w:hAnsi="Palatino Linotype"/>
          <w:color w:val="000000" w:themeColor="text1"/>
        </w:rPr>
        <w:t>; r</w:t>
      </w:r>
      <w:r w:rsidR="00F517FF" w:rsidRPr="002A5A68">
        <w:rPr>
          <w:rFonts w:ascii="Palatino Linotype" w:hAnsi="Palatino Linotype"/>
          <w:color w:val="000000" w:themeColor="text1"/>
        </w:rPr>
        <w:t xml:space="preserve">azón </w:t>
      </w:r>
      <w:r w:rsidRPr="002A5A68">
        <w:rPr>
          <w:rFonts w:ascii="Palatino Linotype" w:hAnsi="Palatino Linotype"/>
          <w:color w:val="000000" w:themeColor="text1"/>
        </w:rPr>
        <w:t>por la cual</w:t>
      </w:r>
      <w:r w:rsidR="00F517FF" w:rsidRPr="002A5A68">
        <w:rPr>
          <w:rFonts w:ascii="Palatino Linotype" w:hAnsi="Palatino Linotype"/>
          <w:color w:val="000000" w:themeColor="text1"/>
        </w:rPr>
        <w:t xml:space="preserve">, si derivado de la búsqueda de la información, el </w:t>
      </w:r>
      <w:r w:rsidR="00F517FF" w:rsidRPr="002A5A68">
        <w:rPr>
          <w:rFonts w:ascii="Palatino Linotype" w:hAnsi="Palatino Linotype"/>
          <w:b/>
          <w:bCs/>
          <w:color w:val="000000" w:themeColor="text1"/>
        </w:rPr>
        <w:t>SUEJTO OBLIGADO</w:t>
      </w:r>
      <w:r w:rsidR="00F517FF" w:rsidRPr="002A5A68">
        <w:rPr>
          <w:rFonts w:ascii="Palatino Linotype" w:hAnsi="Palatino Linotype"/>
          <w:color w:val="000000" w:themeColor="text1"/>
        </w:rPr>
        <w:t xml:space="preserve"> determinara que no gener</w:t>
      </w:r>
      <w:r w:rsidRPr="002A5A68">
        <w:rPr>
          <w:rFonts w:ascii="Palatino Linotype" w:hAnsi="Palatino Linotype"/>
          <w:color w:val="000000" w:themeColor="text1"/>
        </w:rPr>
        <w:t>ó</w:t>
      </w:r>
      <w:r w:rsidR="00F517FF" w:rsidRPr="002A5A68">
        <w:rPr>
          <w:rFonts w:ascii="Palatino Linotype" w:hAnsi="Palatino Linotype"/>
          <w:color w:val="000000" w:themeColor="text1"/>
        </w:rPr>
        <w:t xml:space="preserve"> el reporte en comento, </w:t>
      </w:r>
      <w:r w:rsidR="00164E0E" w:rsidRPr="002A5A68">
        <w:rPr>
          <w:rFonts w:ascii="Palatino Linotype" w:hAnsi="Palatino Linotype"/>
          <w:color w:val="000000" w:themeColor="text1"/>
        </w:rPr>
        <w:t xml:space="preserve">bastará con que lo haga del conocimiento del </w:t>
      </w:r>
      <w:r w:rsidRPr="002A5A68">
        <w:rPr>
          <w:rFonts w:ascii="Palatino Linotype" w:hAnsi="Palatino Linotype"/>
          <w:color w:val="000000" w:themeColor="text1"/>
        </w:rPr>
        <w:t>Recurrente</w:t>
      </w:r>
      <w:r w:rsidR="00164E0E" w:rsidRPr="002A5A68">
        <w:rPr>
          <w:rFonts w:ascii="Palatino Linotype" w:hAnsi="Palatino Linotype"/>
          <w:color w:val="000000" w:themeColor="text1"/>
        </w:rPr>
        <w:t>.</w:t>
      </w:r>
    </w:p>
    <w:p w14:paraId="79EFA90C" w14:textId="77777777" w:rsidR="00EF10EB" w:rsidRPr="002A5A68" w:rsidRDefault="00EF10EB"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7A353A53" w14:textId="6F89E75C" w:rsidR="00EF10EB" w:rsidRPr="002A5A68" w:rsidRDefault="00DA4F1C" w:rsidP="00EF10E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Aunado a lo anterior, </w:t>
      </w:r>
      <w:r w:rsidRPr="002A5A68">
        <w:rPr>
          <w:rFonts w:ascii="Palatino Linotype" w:hAnsi="Palatino Linotype"/>
          <w:color w:val="000000" w:themeColor="text1"/>
          <w:lang w:val="es-ES"/>
        </w:rPr>
        <w:t xml:space="preserve">la normatividad aplicable no establece como obligatorio el uso de la herramienta denominada “Visor de nómina”; por lo tanto, si la información a la que se hace referencia no obra en los archivos del </w:t>
      </w:r>
      <w:r w:rsidRPr="002A5A68">
        <w:rPr>
          <w:rFonts w:ascii="Palatino Linotype" w:hAnsi="Palatino Linotype"/>
          <w:b/>
          <w:color w:val="000000" w:themeColor="text1"/>
          <w:lang w:val="es-ES"/>
        </w:rPr>
        <w:t>SUJETO OBLIGADO</w:t>
      </w:r>
      <w:r w:rsidRPr="002A5A68">
        <w:rPr>
          <w:rFonts w:ascii="Palatino Linotype" w:hAnsi="Palatino Linotype"/>
          <w:color w:val="000000" w:themeColor="text1"/>
          <w:lang w:val="es-ES"/>
        </w:rPr>
        <w:t>, bastará con que así se haga del conocimiento del particular para tener por colmado su derecho de acceso a la información.</w:t>
      </w:r>
    </w:p>
    <w:p w14:paraId="65B1CDAC" w14:textId="2C944A73" w:rsidR="00BE7058" w:rsidRPr="002A5A68" w:rsidRDefault="00BE7058" w:rsidP="00D361E5">
      <w:pPr>
        <w:pStyle w:val="Prrafodelista"/>
        <w:numPr>
          <w:ilvl w:val="0"/>
          <w:numId w:val="47"/>
        </w:numPr>
        <w:tabs>
          <w:tab w:val="left" w:pos="426"/>
        </w:tabs>
        <w:spacing w:before="240" w:after="240" w:line="360" w:lineRule="auto"/>
        <w:ind w:right="616" w:hanging="153"/>
        <w:jc w:val="both"/>
        <w:rPr>
          <w:rFonts w:ascii="Palatino Linotype" w:hAnsi="Palatino Linotype" w:cs="Tahoma"/>
          <w:b/>
          <w:bCs/>
          <w:lang w:val="es-ES"/>
        </w:rPr>
      </w:pPr>
      <w:r w:rsidRPr="002A5A68">
        <w:rPr>
          <w:rFonts w:ascii="Palatino Linotype" w:hAnsi="Palatino Linotype" w:cs="Tahoma"/>
          <w:b/>
          <w:bCs/>
          <w:lang w:val="es-ES"/>
        </w:rPr>
        <w:t xml:space="preserve">Punto 2 y 3: </w:t>
      </w:r>
      <w:r w:rsidR="00A5122F" w:rsidRPr="002A5A68">
        <w:rPr>
          <w:rFonts w:ascii="Palatino Linotype" w:hAnsi="Palatino Linotype" w:cs="Tahoma"/>
          <w:b/>
        </w:rPr>
        <w:t>Constancias de no adeudo emitidas por el INFONAVIT e IMSS.</w:t>
      </w:r>
    </w:p>
    <w:p w14:paraId="0E97840E" w14:textId="77777777" w:rsidR="00BE7058" w:rsidRPr="002A5A68" w:rsidRDefault="00BE7058" w:rsidP="00EF10EB">
      <w:pPr>
        <w:pStyle w:val="Prrafodelista"/>
        <w:tabs>
          <w:tab w:val="left" w:pos="426"/>
        </w:tabs>
        <w:spacing w:before="240" w:after="240" w:line="360" w:lineRule="auto"/>
        <w:ind w:left="0" w:right="51"/>
        <w:jc w:val="both"/>
        <w:rPr>
          <w:rFonts w:ascii="Palatino Linotype" w:hAnsi="Palatino Linotype"/>
          <w:color w:val="000000" w:themeColor="text1"/>
          <w:lang w:val="es-ES"/>
        </w:rPr>
      </w:pPr>
    </w:p>
    <w:p w14:paraId="35A7555A" w14:textId="796C8B3F" w:rsidR="00051FE2" w:rsidRPr="002A5A68" w:rsidRDefault="00A5122F" w:rsidP="00051FE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Ahora </w:t>
      </w:r>
      <w:r w:rsidRPr="002A5A68">
        <w:rPr>
          <w:rFonts w:ascii="Palatino Linotype" w:hAnsi="Palatino Linotype" w:cs="Tahoma"/>
        </w:rPr>
        <w:t>bien, por lo que hace a los siguientes puntos, resulta necesario traer a colación el artículo 123 en sus aparatos A y B, de la Constitución Política de los Estados Unidos Mexicanos, el cual establece las relaciones obrero patronales entre particulares (apartado A) y las relaciones laborales entre las Dependencias de Gobierno con sus servidores públicos (apartado B), el cual se cita para mayor referencia a continuación:</w:t>
      </w:r>
    </w:p>
    <w:p w14:paraId="5426D8DC" w14:textId="715A5C31" w:rsidR="00A5122F" w:rsidRPr="002A5A68" w:rsidRDefault="00A5122F" w:rsidP="00A5122F">
      <w:pPr>
        <w:pStyle w:val="Prrafodelista"/>
        <w:tabs>
          <w:tab w:val="left" w:pos="426"/>
        </w:tabs>
        <w:spacing w:before="240" w:after="240" w:line="360" w:lineRule="auto"/>
        <w:ind w:left="0" w:right="51"/>
        <w:jc w:val="both"/>
        <w:rPr>
          <w:rFonts w:ascii="Palatino Linotype" w:hAnsi="Palatino Linotype" w:cs="Tahoma"/>
          <w:sz w:val="22"/>
          <w:szCs w:val="22"/>
        </w:rPr>
      </w:pPr>
    </w:p>
    <w:p w14:paraId="6ACF2C53" w14:textId="45DBAF61" w:rsidR="00A5122F" w:rsidRPr="002A5A68" w:rsidRDefault="00A5122F" w:rsidP="00A5122F">
      <w:pPr>
        <w:ind w:left="567" w:right="539"/>
        <w:contextualSpacing/>
        <w:jc w:val="both"/>
        <w:rPr>
          <w:rFonts w:ascii="Palatino Linotype" w:hAnsi="Palatino Linotype" w:cs="Tahoma"/>
          <w:i/>
        </w:rPr>
      </w:pPr>
      <w:r w:rsidRPr="002A5A68">
        <w:rPr>
          <w:rFonts w:ascii="Palatino Linotype" w:hAnsi="Palatino Linotype" w:cs="Tahoma"/>
          <w:b/>
          <w:i/>
        </w:rPr>
        <w:lastRenderedPageBreak/>
        <w:t>“Artículo 123</w:t>
      </w:r>
      <w:r w:rsidRPr="002A5A68">
        <w:rPr>
          <w:rFonts w:ascii="Palatino Linotype" w:hAnsi="Palatino Linotype" w:cs="Tahoma"/>
          <w:i/>
        </w:rPr>
        <w:t>. Toda persona tiene derecho al trabajo digno y socialmente útil; al efecto, se promoverán la creación de empleos y la organización social de trabajo, conforme a la ley.</w:t>
      </w:r>
    </w:p>
    <w:p w14:paraId="28E46996" w14:textId="77777777" w:rsidR="00A5122F" w:rsidRPr="002A5A68" w:rsidRDefault="00A5122F" w:rsidP="00A5122F">
      <w:pPr>
        <w:ind w:left="567" w:right="539"/>
        <w:contextualSpacing/>
        <w:jc w:val="both"/>
        <w:rPr>
          <w:rFonts w:ascii="Palatino Linotype" w:hAnsi="Palatino Linotype" w:cs="Tahoma"/>
          <w:i/>
        </w:rPr>
      </w:pPr>
      <w:r w:rsidRPr="002A5A68">
        <w:rPr>
          <w:rFonts w:ascii="Palatino Linotype" w:hAnsi="Palatino Linotype" w:cs="Tahoma"/>
          <w:i/>
        </w:rPr>
        <w:t>El Congreso de la Unión, sin contravenir a las bases siguientes deberá expedir leyes sobre el trabajo, las cuales regirán:</w:t>
      </w:r>
    </w:p>
    <w:p w14:paraId="5DB3610E" w14:textId="77777777" w:rsidR="00A5122F" w:rsidRPr="002A5A68" w:rsidRDefault="00A5122F" w:rsidP="00A5122F">
      <w:pPr>
        <w:ind w:left="567" w:right="539"/>
        <w:contextualSpacing/>
        <w:jc w:val="both"/>
        <w:rPr>
          <w:rFonts w:ascii="Palatino Linotype" w:hAnsi="Palatino Linotype" w:cs="Tahoma"/>
          <w:i/>
        </w:rPr>
      </w:pPr>
      <w:r w:rsidRPr="002A5A68">
        <w:rPr>
          <w:rFonts w:ascii="Palatino Linotype" w:hAnsi="Palatino Linotype" w:cs="Tahoma"/>
          <w:b/>
          <w:i/>
        </w:rPr>
        <w:t>A</w:t>
      </w:r>
      <w:r w:rsidRPr="002A5A68">
        <w:rPr>
          <w:rFonts w:ascii="Palatino Linotype" w:hAnsi="Palatino Linotype" w:cs="Tahoma"/>
          <w:i/>
        </w:rPr>
        <w:t>. Entre los obreros, jornaleros, empleados domésticos, artesanos y de una manera general, todo contrato de trabajo:</w:t>
      </w:r>
    </w:p>
    <w:p w14:paraId="459F2D74" w14:textId="1148D7E0" w:rsidR="00A5122F" w:rsidRPr="002A5A68" w:rsidRDefault="00A5122F" w:rsidP="00A5122F">
      <w:pPr>
        <w:ind w:left="567" w:right="539"/>
        <w:contextualSpacing/>
        <w:jc w:val="both"/>
        <w:rPr>
          <w:rFonts w:ascii="Palatino Linotype" w:hAnsi="Palatino Linotype" w:cs="Tahoma"/>
          <w:i/>
        </w:rPr>
      </w:pPr>
      <w:r w:rsidRPr="002A5A68">
        <w:rPr>
          <w:rFonts w:ascii="Palatino Linotype" w:hAnsi="Palatino Linotype" w:cs="Tahoma"/>
          <w:i/>
        </w:rPr>
        <w:t>(…)</w:t>
      </w:r>
    </w:p>
    <w:p w14:paraId="069F8D0B" w14:textId="328E7894" w:rsidR="00A5122F" w:rsidRPr="002A5A68" w:rsidRDefault="00A5122F" w:rsidP="00A5122F">
      <w:pPr>
        <w:ind w:left="567" w:right="539"/>
        <w:contextualSpacing/>
        <w:jc w:val="both"/>
        <w:rPr>
          <w:rFonts w:ascii="Palatino Linotype" w:hAnsi="Palatino Linotype" w:cs="Tahoma"/>
          <w:i/>
        </w:rPr>
      </w:pPr>
      <w:r w:rsidRPr="002A5A68">
        <w:rPr>
          <w:rFonts w:ascii="Palatino Linotype" w:hAnsi="Palatino Linotype" w:cs="Tahoma"/>
          <w:b/>
          <w:i/>
        </w:rPr>
        <w:t>B</w:t>
      </w:r>
      <w:r w:rsidRPr="002A5A68">
        <w:rPr>
          <w:rFonts w:ascii="Palatino Linotype" w:hAnsi="Palatino Linotype" w:cs="Tahoma"/>
          <w:i/>
        </w:rPr>
        <w:t>. Entre los Poderes de la Unión y sus trabajadores:</w:t>
      </w:r>
    </w:p>
    <w:p w14:paraId="328FAFB3" w14:textId="17E3FE19" w:rsidR="00A5122F" w:rsidRPr="002A5A68" w:rsidRDefault="00A5122F" w:rsidP="00A5122F">
      <w:pPr>
        <w:ind w:left="567" w:right="539"/>
        <w:contextualSpacing/>
        <w:jc w:val="both"/>
        <w:rPr>
          <w:rFonts w:ascii="Palatino Linotype" w:hAnsi="Palatino Linotype" w:cs="Tahoma"/>
          <w:i/>
        </w:rPr>
      </w:pPr>
      <w:r w:rsidRPr="002A5A68">
        <w:rPr>
          <w:rFonts w:ascii="Palatino Linotype" w:hAnsi="Palatino Linotype" w:cs="Tahoma"/>
          <w:b/>
          <w:i/>
        </w:rPr>
        <w:t>(…)”</w:t>
      </w:r>
    </w:p>
    <w:p w14:paraId="319F164A" w14:textId="77777777" w:rsidR="00A5122F" w:rsidRPr="002A5A68" w:rsidRDefault="00A5122F" w:rsidP="00A5122F">
      <w:pPr>
        <w:pStyle w:val="Prrafodelista"/>
        <w:tabs>
          <w:tab w:val="left" w:pos="426"/>
        </w:tabs>
        <w:spacing w:before="240" w:after="240" w:line="360" w:lineRule="auto"/>
        <w:ind w:left="0" w:right="51"/>
        <w:jc w:val="both"/>
        <w:rPr>
          <w:rFonts w:ascii="Palatino Linotype" w:hAnsi="Palatino Linotype"/>
          <w:color w:val="000000" w:themeColor="text1"/>
        </w:rPr>
      </w:pPr>
    </w:p>
    <w:p w14:paraId="3B98BFF7" w14:textId="3C48AA6A" w:rsidR="00051FE2" w:rsidRPr="002A5A68" w:rsidRDefault="00A5122F"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De </w:t>
      </w:r>
      <w:r w:rsidRPr="002A5A68">
        <w:rPr>
          <w:rFonts w:ascii="Palatino Linotype" w:hAnsi="Palatino Linotype" w:cs="Tahoma"/>
        </w:rPr>
        <w:t>lo anterior se advierte que, tanto el Instituto Mexicano del Seguro Social (IMSS) y el Instituto del Fondo Nacional de la Vivienda para los Trabajadores (INFONAVIT), se encuentran regulados conforme al apartado A del artículo citado, que regula las relaciones laborales entre particulares, empero el apartado que rige las relaciones labores de los servidores públicos corresponde al apartado B, hechas las precisiones, se procede en los términos siguientes:</w:t>
      </w:r>
      <w:r w:rsidRPr="002A5A68">
        <w:rPr>
          <w:rFonts w:ascii="Palatino Linotype" w:hAnsi="Palatino Linotype"/>
          <w:color w:val="000000" w:themeColor="text1"/>
        </w:rPr>
        <w:t xml:space="preserve"> </w:t>
      </w:r>
    </w:p>
    <w:p w14:paraId="37932170" w14:textId="77777777" w:rsidR="00A5122F" w:rsidRPr="002A5A68" w:rsidRDefault="00A5122F" w:rsidP="00A5122F">
      <w:pPr>
        <w:pStyle w:val="Prrafodelista"/>
        <w:tabs>
          <w:tab w:val="left" w:pos="426"/>
        </w:tabs>
        <w:spacing w:before="240" w:after="240" w:line="360" w:lineRule="auto"/>
        <w:ind w:left="0" w:right="51"/>
        <w:jc w:val="both"/>
        <w:rPr>
          <w:rFonts w:ascii="Palatino Linotype" w:hAnsi="Palatino Linotype"/>
          <w:color w:val="000000" w:themeColor="text1"/>
        </w:rPr>
      </w:pPr>
    </w:p>
    <w:p w14:paraId="74F067D8" w14:textId="333BE097" w:rsidR="00051FE2" w:rsidRPr="002A5A68" w:rsidRDefault="00A5122F"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Respecto </w:t>
      </w:r>
      <w:r w:rsidRPr="002A5A68">
        <w:rPr>
          <w:rFonts w:ascii="Palatino Linotype" w:hAnsi="Palatino Linotype" w:cs="Tahoma"/>
          <w:lang w:val="es-ES"/>
        </w:rPr>
        <w:t xml:space="preserve">a la opinión de cumplimiento del </w:t>
      </w:r>
      <w:r w:rsidRPr="002A5A68">
        <w:rPr>
          <w:rFonts w:ascii="Palatino Linotype" w:hAnsi="Palatino Linotype" w:cs="Tahoma"/>
          <w:b/>
          <w:lang w:val="es-ES"/>
        </w:rPr>
        <w:t>Instituto Mexicano del Seguro Social IMSS</w:t>
      </w:r>
      <w:r w:rsidRPr="002A5A68">
        <w:rPr>
          <w:rFonts w:ascii="Palatino Linotype" w:hAnsi="Palatino Linotype" w:cs="Tahoma"/>
          <w:lang w:val="es-ES"/>
        </w:rPr>
        <w:t xml:space="preserve">, partiremos que de conformidad con el artículo 5 de la Ley del Seguro Social este es un organismo público descentralizado con personalidad jurídica y patrimonio propios, de integración operativa tripartita, debido a que a la misma concurren los sectores público, social y privado, el cual tiene también el carácter de organismo fiscal autónomo. Cuya función principal es relativa a tutear la seguridad social, entendiéndose como garantizar el derecho a la salud, la asistencia médica, la protección de los medios de subsistencia y los servicios sociales necesarios para el bienestar individual y colectivo, así como el otorgamiento de una pensión que, en </w:t>
      </w:r>
      <w:r w:rsidRPr="002A5A68">
        <w:rPr>
          <w:rFonts w:ascii="Palatino Linotype" w:hAnsi="Palatino Linotype" w:cs="Tahoma"/>
          <w:lang w:val="es-ES"/>
        </w:rPr>
        <w:lastRenderedPageBreak/>
        <w:t>su caso y previo cumplimiento de los requisitos legales, será garantizada por el Estado.</w:t>
      </w:r>
    </w:p>
    <w:p w14:paraId="1B23E1E4" w14:textId="77777777" w:rsidR="00A5122F" w:rsidRPr="002A5A68" w:rsidRDefault="00A5122F" w:rsidP="00A5122F">
      <w:pPr>
        <w:pStyle w:val="Prrafodelista"/>
        <w:tabs>
          <w:tab w:val="left" w:pos="426"/>
        </w:tabs>
        <w:spacing w:before="240" w:after="240" w:line="360" w:lineRule="auto"/>
        <w:ind w:left="0" w:right="51"/>
        <w:jc w:val="both"/>
        <w:rPr>
          <w:rFonts w:ascii="Palatino Linotype" w:hAnsi="Palatino Linotype"/>
          <w:color w:val="000000" w:themeColor="text1"/>
        </w:rPr>
      </w:pPr>
    </w:p>
    <w:p w14:paraId="5C339F4D" w14:textId="793D3031" w:rsidR="00051FE2" w:rsidRPr="002A5A68" w:rsidRDefault="00A5122F"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Organismo </w:t>
      </w:r>
      <w:r w:rsidRPr="002A5A68">
        <w:rPr>
          <w:rFonts w:ascii="Palatino Linotype" w:hAnsi="Palatino Linotype" w:cs="Tahoma"/>
          <w:sz w:val="22"/>
          <w:szCs w:val="22"/>
        </w:rPr>
        <w:t>que si bien se encarga de garantizar el derecho a la seguridad social, lo es en lo que corresponde a los Entes de Gobierno de Nivel Federal; atentos a ello, de conformidad con los artículos 1, 2 y 3 de la Ley de Seguridad Social para los Servidores Públicos del Estado de México y Municipios, podemos apreciar que el Organismo competente para la seguridad social de los servidores públicos del Estado de México y Municipios, se encuentra a cargo del Instituto de Seguridad Social del Estado de México y Municipios (ISSEMyM), se insertan para mayor referencia los artículos a continuación:</w:t>
      </w:r>
    </w:p>
    <w:p w14:paraId="3B6EB8F1" w14:textId="0AC873B2" w:rsidR="00A5122F" w:rsidRPr="002A5A68" w:rsidRDefault="00A5122F" w:rsidP="00A5122F">
      <w:pPr>
        <w:pStyle w:val="Prrafodelista"/>
        <w:tabs>
          <w:tab w:val="left" w:pos="426"/>
        </w:tabs>
        <w:spacing w:before="240" w:after="240" w:line="360" w:lineRule="auto"/>
        <w:ind w:left="0" w:right="51"/>
        <w:jc w:val="both"/>
        <w:rPr>
          <w:rFonts w:ascii="Palatino Linotype" w:hAnsi="Palatino Linotype"/>
          <w:color w:val="000000" w:themeColor="text1"/>
        </w:rPr>
      </w:pPr>
    </w:p>
    <w:p w14:paraId="5D4CEEB6" w14:textId="0E77FB67" w:rsidR="00A5122F" w:rsidRPr="002A5A68" w:rsidRDefault="00A5122F" w:rsidP="00A5122F">
      <w:pPr>
        <w:ind w:left="567" w:right="616"/>
        <w:contextualSpacing/>
        <w:jc w:val="both"/>
        <w:rPr>
          <w:rFonts w:ascii="Palatino Linotype" w:hAnsi="Palatino Linotype" w:cs="Tahoma"/>
          <w:i/>
          <w:iCs/>
          <w:sz w:val="22"/>
          <w:szCs w:val="22"/>
        </w:rPr>
      </w:pPr>
      <w:r w:rsidRPr="002A5A68">
        <w:rPr>
          <w:rFonts w:ascii="Palatino Linotype" w:hAnsi="Palatino Linotype" w:cs="Tahoma"/>
          <w:b/>
          <w:i/>
          <w:sz w:val="22"/>
          <w:szCs w:val="22"/>
          <w:lang w:val="es-ES"/>
        </w:rPr>
        <w:t>“ARTÍCULO 1</w:t>
      </w:r>
      <w:r w:rsidRPr="002A5A68">
        <w:rPr>
          <w:rFonts w:ascii="Palatino Linotype" w:hAnsi="Palatino Linotype" w:cs="Tahoma"/>
          <w:i/>
          <w:iCs/>
          <w:sz w:val="22"/>
          <w:szCs w:val="22"/>
        </w:rPr>
        <w:t>.- La presente ley es de orden público e interés general y tiene por objeto regular el régimen de seguridad social en favor de los servidores públicos del estado y municipios, así como de sus organismos auxiliares y fideicomisos públicos.</w:t>
      </w:r>
    </w:p>
    <w:p w14:paraId="6B6EAF21" w14:textId="77777777" w:rsidR="00A5122F" w:rsidRPr="002A5A68" w:rsidRDefault="00A5122F" w:rsidP="00A5122F">
      <w:pPr>
        <w:ind w:left="567" w:right="616"/>
        <w:contextualSpacing/>
        <w:jc w:val="both"/>
        <w:rPr>
          <w:rFonts w:ascii="Palatino Linotype" w:hAnsi="Palatino Linotype" w:cs="Tahoma"/>
          <w:b/>
          <w:i/>
          <w:sz w:val="22"/>
          <w:szCs w:val="22"/>
          <w:lang w:val="es-ES"/>
        </w:rPr>
      </w:pPr>
    </w:p>
    <w:p w14:paraId="10417E3A" w14:textId="77777777" w:rsidR="00A5122F" w:rsidRPr="002A5A68" w:rsidRDefault="00A5122F" w:rsidP="00A5122F">
      <w:pPr>
        <w:ind w:left="567" w:right="616"/>
        <w:contextualSpacing/>
        <w:jc w:val="both"/>
        <w:rPr>
          <w:rFonts w:ascii="Palatino Linotype" w:hAnsi="Palatino Linotype" w:cs="Tahoma"/>
          <w:i/>
          <w:sz w:val="22"/>
          <w:szCs w:val="22"/>
          <w:lang w:val="es-ES"/>
        </w:rPr>
      </w:pPr>
      <w:r w:rsidRPr="002A5A68">
        <w:rPr>
          <w:rFonts w:ascii="Palatino Linotype" w:hAnsi="Palatino Linotype" w:cs="Tahoma"/>
          <w:b/>
          <w:i/>
          <w:sz w:val="22"/>
          <w:szCs w:val="22"/>
          <w:lang w:val="es-ES"/>
        </w:rPr>
        <w:t>ARTICULO 2</w:t>
      </w:r>
      <w:r w:rsidRPr="002A5A68">
        <w:rPr>
          <w:rFonts w:ascii="Palatino Linotype" w:hAnsi="Palatino Linotype" w:cs="Tahoma"/>
          <w:i/>
          <w:sz w:val="22"/>
          <w:szCs w:val="22"/>
          <w:lang w:val="es-ES"/>
        </w:rPr>
        <w:t>.- La aplicación y cumplimiento del régimen de seguridad social que regula esta ley, le corresponde al Instituto de Seguridad Social del Estado de México y Municipios, organismo público descentralizado con personalidad jurídica y patrimonio propios.</w:t>
      </w:r>
    </w:p>
    <w:p w14:paraId="3B9426A6" w14:textId="77777777" w:rsidR="00A5122F" w:rsidRPr="002A5A68" w:rsidRDefault="00A5122F" w:rsidP="00A5122F">
      <w:pPr>
        <w:ind w:left="567" w:right="616"/>
        <w:contextualSpacing/>
        <w:jc w:val="both"/>
        <w:rPr>
          <w:rFonts w:ascii="Palatino Linotype" w:hAnsi="Palatino Linotype" w:cs="Tahoma"/>
          <w:b/>
          <w:i/>
          <w:sz w:val="22"/>
          <w:szCs w:val="22"/>
          <w:lang w:val="es-ES"/>
        </w:rPr>
      </w:pPr>
    </w:p>
    <w:p w14:paraId="3D9B9542" w14:textId="77777777" w:rsidR="00A5122F" w:rsidRPr="002A5A68" w:rsidRDefault="00A5122F" w:rsidP="00A5122F">
      <w:pPr>
        <w:ind w:left="567" w:right="616"/>
        <w:contextualSpacing/>
        <w:jc w:val="both"/>
        <w:rPr>
          <w:rFonts w:ascii="Palatino Linotype" w:hAnsi="Palatino Linotype" w:cs="Tahoma"/>
          <w:i/>
          <w:sz w:val="22"/>
          <w:szCs w:val="22"/>
          <w:lang w:val="es-ES"/>
        </w:rPr>
      </w:pPr>
      <w:r w:rsidRPr="002A5A68">
        <w:rPr>
          <w:rFonts w:ascii="Palatino Linotype" w:hAnsi="Palatino Linotype" w:cs="Tahoma"/>
          <w:b/>
          <w:i/>
          <w:sz w:val="22"/>
          <w:szCs w:val="22"/>
          <w:lang w:val="es-ES"/>
        </w:rPr>
        <w:t>ARTÍCULO 3</w:t>
      </w:r>
      <w:r w:rsidRPr="002A5A68">
        <w:rPr>
          <w:rFonts w:ascii="Palatino Linotype" w:hAnsi="Palatino Linotype" w:cs="Tahoma"/>
          <w:i/>
          <w:sz w:val="22"/>
          <w:szCs w:val="22"/>
          <w:lang w:val="es-ES"/>
        </w:rPr>
        <w:t>.- Son sujetos de esta ley:</w:t>
      </w:r>
    </w:p>
    <w:p w14:paraId="14B9CE7C" w14:textId="77777777" w:rsidR="00A5122F" w:rsidRPr="002A5A68" w:rsidRDefault="00A5122F" w:rsidP="00A5122F">
      <w:pPr>
        <w:ind w:left="567" w:right="616"/>
        <w:contextualSpacing/>
        <w:jc w:val="both"/>
        <w:rPr>
          <w:rFonts w:ascii="Palatino Linotype" w:hAnsi="Palatino Linotype" w:cs="Tahoma"/>
          <w:i/>
          <w:sz w:val="22"/>
          <w:szCs w:val="22"/>
          <w:lang w:val="es-ES"/>
        </w:rPr>
      </w:pPr>
      <w:r w:rsidRPr="002A5A68">
        <w:rPr>
          <w:rFonts w:ascii="Palatino Linotype" w:hAnsi="Palatino Linotype" w:cs="Tahoma"/>
          <w:i/>
          <w:sz w:val="22"/>
          <w:szCs w:val="22"/>
          <w:lang w:val="es-ES"/>
        </w:rPr>
        <w:t>I. Los poderes públicos del estado, los municipios a través de los ayuntamientos y los tribunales administrativos, así como los organismos auxiliares y fideicomisos públicos de carácter estatal y municipal, siempre y cuando éstos últimos no estén afectos a un régimen distinto de seguridad social;</w:t>
      </w:r>
    </w:p>
    <w:p w14:paraId="373325CB" w14:textId="77777777" w:rsidR="00A5122F" w:rsidRPr="002A5A68" w:rsidRDefault="00A5122F" w:rsidP="00A5122F">
      <w:pPr>
        <w:ind w:left="567" w:right="616"/>
        <w:contextualSpacing/>
        <w:jc w:val="both"/>
        <w:rPr>
          <w:rFonts w:ascii="Palatino Linotype" w:hAnsi="Palatino Linotype" w:cs="Tahoma"/>
          <w:i/>
          <w:sz w:val="22"/>
          <w:szCs w:val="22"/>
          <w:lang w:val="es-ES"/>
        </w:rPr>
      </w:pPr>
      <w:r w:rsidRPr="002A5A68">
        <w:rPr>
          <w:rFonts w:ascii="Palatino Linotype" w:hAnsi="Palatino Linotype" w:cs="Tahoma"/>
          <w:i/>
          <w:sz w:val="22"/>
          <w:szCs w:val="22"/>
          <w:lang w:val="es-ES"/>
        </w:rPr>
        <w:t>II. Los servidores públicos de las instituciones públicas mencionadas en la fracción anterior;</w:t>
      </w:r>
    </w:p>
    <w:p w14:paraId="403D9FCF" w14:textId="77777777" w:rsidR="00A5122F" w:rsidRPr="002A5A68" w:rsidRDefault="00A5122F" w:rsidP="00A5122F">
      <w:pPr>
        <w:ind w:left="567" w:right="616"/>
        <w:contextualSpacing/>
        <w:jc w:val="both"/>
        <w:rPr>
          <w:rFonts w:ascii="Palatino Linotype" w:hAnsi="Palatino Linotype" w:cs="Tahoma"/>
          <w:i/>
          <w:sz w:val="22"/>
          <w:szCs w:val="22"/>
          <w:lang w:val="es-ES"/>
        </w:rPr>
      </w:pPr>
      <w:r w:rsidRPr="002A5A68">
        <w:rPr>
          <w:rFonts w:ascii="Palatino Linotype" w:hAnsi="Palatino Linotype" w:cs="Tahoma"/>
          <w:i/>
          <w:sz w:val="22"/>
          <w:szCs w:val="22"/>
          <w:lang w:val="es-ES"/>
        </w:rPr>
        <w:t>III. Los pensionados y pensionistas;</w:t>
      </w:r>
    </w:p>
    <w:p w14:paraId="1728917B" w14:textId="77777777" w:rsidR="00A5122F" w:rsidRPr="002A5A68" w:rsidRDefault="00A5122F" w:rsidP="00A5122F">
      <w:pPr>
        <w:ind w:left="567" w:right="616"/>
        <w:contextualSpacing/>
        <w:jc w:val="both"/>
        <w:rPr>
          <w:rFonts w:ascii="Palatino Linotype" w:hAnsi="Palatino Linotype" w:cs="Tahoma"/>
          <w:i/>
          <w:sz w:val="22"/>
          <w:szCs w:val="22"/>
          <w:lang w:val="es-ES"/>
        </w:rPr>
      </w:pPr>
      <w:r w:rsidRPr="002A5A68">
        <w:rPr>
          <w:rFonts w:ascii="Palatino Linotype" w:hAnsi="Palatino Linotype" w:cs="Tahoma"/>
          <w:i/>
          <w:sz w:val="22"/>
          <w:szCs w:val="22"/>
          <w:lang w:val="es-ES"/>
        </w:rPr>
        <w:t>IV. Los familiares y dependientes económicos de los servidores públicos y de los pensionados.</w:t>
      </w:r>
    </w:p>
    <w:p w14:paraId="0A61E7E4" w14:textId="77777777" w:rsidR="00A5122F" w:rsidRPr="002A5A68" w:rsidRDefault="00A5122F" w:rsidP="00A5122F">
      <w:pPr>
        <w:ind w:left="567" w:right="616"/>
        <w:contextualSpacing/>
        <w:jc w:val="both"/>
        <w:rPr>
          <w:rFonts w:ascii="Palatino Linotype" w:hAnsi="Palatino Linotype" w:cs="Tahoma"/>
          <w:b/>
          <w:i/>
          <w:sz w:val="22"/>
          <w:szCs w:val="22"/>
          <w:lang w:val="es-ES"/>
        </w:rPr>
      </w:pPr>
    </w:p>
    <w:p w14:paraId="6909BEE3" w14:textId="77777777" w:rsidR="00A5122F" w:rsidRPr="002A5A68" w:rsidRDefault="00A5122F" w:rsidP="00A5122F">
      <w:pPr>
        <w:ind w:left="567" w:right="616"/>
        <w:contextualSpacing/>
        <w:jc w:val="both"/>
        <w:rPr>
          <w:rFonts w:ascii="Palatino Linotype" w:hAnsi="Palatino Linotype" w:cs="Tahoma"/>
          <w:i/>
          <w:sz w:val="22"/>
          <w:szCs w:val="22"/>
          <w:lang w:val="es-ES"/>
        </w:rPr>
      </w:pPr>
      <w:r w:rsidRPr="002A5A68">
        <w:rPr>
          <w:rFonts w:ascii="Palatino Linotype" w:hAnsi="Palatino Linotype" w:cs="Tahoma"/>
          <w:b/>
          <w:i/>
          <w:sz w:val="22"/>
          <w:szCs w:val="22"/>
          <w:lang w:val="es-ES"/>
        </w:rPr>
        <w:t>ARTÍCULO 5</w:t>
      </w:r>
      <w:r w:rsidRPr="002A5A68">
        <w:rPr>
          <w:rFonts w:ascii="Palatino Linotype" w:hAnsi="Palatino Linotype" w:cs="Tahoma"/>
          <w:i/>
          <w:sz w:val="22"/>
          <w:szCs w:val="22"/>
          <w:lang w:val="es-ES"/>
        </w:rPr>
        <w:t>.- Para los efectos de esta ley se entiende por:</w:t>
      </w:r>
    </w:p>
    <w:p w14:paraId="03C2E5B1" w14:textId="77777777" w:rsidR="00A5122F" w:rsidRPr="002A5A68" w:rsidRDefault="00A5122F" w:rsidP="00A5122F">
      <w:pPr>
        <w:ind w:left="567" w:right="616"/>
        <w:contextualSpacing/>
        <w:jc w:val="both"/>
        <w:rPr>
          <w:rFonts w:ascii="Palatino Linotype" w:hAnsi="Palatino Linotype" w:cs="Tahoma"/>
          <w:b/>
          <w:i/>
          <w:sz w:val="22"/>
          <w:szCs w:val="22"/>
          <w:lang w:val="es-ES"/>
        </w:rPr>
      </w:pPr>
      <w:r w:rsidRPr="002A5A68">
        <w:rPr>
          <w:rFonts w:ascii="Palatino Linotype" w:hAnsi="Palatino Linotype" w:cs="Tahoma"/>
          <w:b/>
          <w:i/>
          <w:sz w:val="22"/>
          <w:szCs w:val="22"/>
          <w:lang w:val="es-ES"/>
        </w:rPr>
        <w:lastRenderedPageBreak/>
        <w:t>(…)</w:t>
      </w:r>
    </w:p>
    <w:p w14:paraId="35ECF8FC" w14:textId="28814F10" w:rsidR="00A5122F" w:rsidRPr="002A5A68" w:rsidRDefault="00A5122F" w:rsidP="00A5122F">
      <w:pPr>
        <w:ind w:left="567" w:right="616"/>
        <w:contextualSpacing/>
        <w:jc w:val="both"/>
        <w:rPr>
          <w:rFonts w:ascii="Palatino Linotype" w:hAnsi="Palatino Linotype" w:cs="Tahoma"/>
          <w:i/>
          <w:sz w:val="22"/>
          <w:szCs w:val="22"/>
        </w:rPr>
      </w:pPr>
      <w:r w:rsidRPr="002A5A68">
        <w:rPr>
          <w:rFonts w:ascii="Palatino Linotype" w:hAnsi="Palatino Linotype" w:cs="Tahoma"/>
          <w:b/>
          <w:i/>
          <w:sz w:val="22"/>
          <w:szCs w:val="22"/>
        </w:rPr>
        <w:t>II.</w:t>
      </w:r>
      <w:r w:rsidRPr="002A5A68">
        <w:rPr>
          <w:rFonts w:ascii="Palatino Linotype" w:hAnsi="Palatino Linotype" w:cs="Tahoma"/>
          <w:i/>
          <w:sz w:val="22"/>
          <w:szCs w:val="22"/>
        </w:rPr>
        <w:t xml:space="preserve"> Institución pública, a los poderes públicos del estado, los ayuntamientos de los municipios y los tribunales administrativos, así como los organismos auxiliares y fideicomisos públicos de carácter estatal y municipal; </w:t>
      </w:r>
    </w:p>
    <w:p w14:paraId="1A807405" w14:textId="77777777" w:rsidR="00A5122F" w:rsidRPr="002A5A68" w:rsidRDefault="00A5122F" w:rsidP="00A5122F">
      <w:pPr>
        <w:ind w:left="567" w:right="616"/>
        <w:contextualSpacing/>
        <w:jc w:val="both"/>
        <w:rPr>
          <w:rFonts w:ascii="Palatino Linotype" w:hAnsi="Palatino Linotype" w:cs="Tahoma"/>
          <w:i/>
          <w:sz w:val="22"/>
          <w:szCs w:val="22"/>
        </w:rPr>
      </w:pPr>
      <w:r w:rsidRPr="002A5A68">
        <w:rPr>
          <w:rFonts w:ascii="Palatino Linotype" w:hAnsi="Palatino Linotype" w:cs="Tahoma"/>
          <w:b/>
          <w:i/>
          <w:sz w:val="22"/>
          <w:szCs w:val="22"/>
        </w:rPr>
        <w:t>III.</w:t>
      </w:r>
      <w:r w:rsidRPr="002A5A68">
        <w:rPr>
          <w:rFonts w:ascii="Palatino Linotype" w:hAnsi="Palatino Linotype" w:cs="Tahoma"/>
          <w:i/>
          <w:sz w:val="22"/>
          <w:szCs w:val="22"/>
        </w:rPr>
        <w:t xml:space="preserve"> Servidor público, a toda persona que desempeñe un empleo, cargo o comisión ya sea por elección popular o por nombramiento, o bien, preste sus servicios mediante contrato por tiempo u obra determinados, así como las que se encuentren en lista de raya, en cualquiera de las instituciones públicas a que se refiere la fracción II de este artículo. Quedan exceptuadas aquellas que estén sujetas a contrato civil o mercantil, o a pago de honorarios; </w:t>
      </w:r>
    </w:p>
    <w:p w14:paraId="470B2CD6" w14:textId="5CEEE58B" w:rsidR="00A5122F" w:rsidRPr="002A5A68" w:rsidRDefault="00A5122F" w:rsidP="00A5122F">
      <w:pPr>
        <w:ind w:left="567" w:right="616"/>
        <w:contextualSpacing/>
        <w:jc w:val="both"/>
        <w:rPr>
          <w:rFonts w:ascii="Palatino Linotype" w:hAnsi="Palatino Linotype" w:cs="Tahoma"/>
          <w:i/>
          <w:sz w:val="22"/>
          <w:szCs w:val="22"/>
        </w:rPr>
      </w:pPr>
      <w:r w:rsidRPr="002A5A68">
        <w:rPr>
          <w:rFonts w:ascii="Palatino Linotype" w:hAnsi="Palatino Linotype" w:cs="Tahoma"/>
          <w:i/>
          <w:sz w:val="22"/>
          <w:szCs w:val="22"/>
        </w:rPr>
        <w:t>(…)”</w:t>
      </w:r>
    </w:p>
    <w:p w14:paraId="7E3F4BD4" w14:textId="77777777" w:rsidR="00A5122F" w:rsidRPr="002A5A68" w:rsidRDefault="00A5122F" w:rsidP="00A5122F">
      <w:pPr>
        <w:pStyle w:val="Prrafodelista"/>
        <w:tabs>
          <w:tab w:val="left" w:pos="426"/>
        </w:tabs>
        <w:spacing w:before="240" w:after="240" w:line="360" w:lineRule="auto"/>
        <w:ind w:left="0" w:right="51"/>
        <w:jc w:val="both"/>
        <w:rPr>
          <w:rFonts w:ascii="Palatino Linotype" w:hAnsi="Palatino Linotype"/>
          <w:color w:val="000000" w:themeColor="text1"/>
        </w:rPr>
      </w:pPr>
    </w:p>
    <w:p w14:paraId="3300F29B" w14:textId="571460B3" w:rsidR="00051FE2" w:rsidRPr="002A5A68" w:rsidRDefault="00A5122F"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De </w:t>
      </w:r>
      <w:r w:rsidRPr="002A5A68">
        <w:rPr>
          <w:rFonts w:ascii="Palatino Linotype" w:hAnsi="Palatino Linotype" w:cs="Tahoma"/>
        </w:rPr>
        <w:t xml:space="preserve">conformidad con los preceptos legales, se acredita que compete al Instituto de Seguridad Social del Estado de México y Municipios (ISSEMyM), regular el régimen de seguridad social en favor de los servidores públicos del Estado de México y sus municipios, consecuentemente, el </w:t>
      </w:r>
      <w:r w:rsidRPr="002A5A68">
        <w:rPr>
          <w:rFonts w:ascii="Palatino Linotype" w:hAnsi="Palatino Linotype" w:cs="Tahoma"/>
          <w:b/>
          <w:bCs/>
        </w:rPr>
        <w:t>SUJETO OBLIGADO</w:t>
      </w:r>
      <w:r w:rsidRPr="002A5A68">
        <w:rPr>
          <w:rFonts w:ascii="Palatino Linotype" w:hAnsi="Palatino Linotype" w:cs="Tahoma"/>
        </w:rPr>
        <w:t xml:space="preserve"> resulta incompetente para tener en sus archivos la información relativa a la opinión de cumplimiento de sus obligaciones fiscales en materia de Seguridad Social emitida por el Instituto Mexicano del Seguro Social (IMSS), por lo que no resulta procedente ordenar su entrega.</w:t>
      </w:r>
    </w:p>
    <w:p w14:paraId="129136FF" w14:textId="77777777" w:rsidR="00A5122F" w:rsidRPr="002A5A68" w:rsidRDefault="00A5122F" w:rsidP="00A5122F">
      <w:pPr>
        <w:pStyle w:val="Prrafodelista"/>
        <w:tabs>
          <w:tab w:val="left" w:pos="426"/>
        </w:tabs>
        <w:spacing w:before="240" w:after="240" w:line="360" w:lineRule="auto"/>
        <w:ind w:left="0" w:right="51"/>
        <w:jc w:val="both"/>
        <w:rPr>
          <w:rFonts w:ascii="Palatino Linotype" w:hAnsi="Palatino Linotype"/>
          <w:color w:val="000000" w:themeColor="text1"/>
        </w:rPr>
      </w:pPr>
    </w:p>
    <w:p w14:paraId="1F31A21B" w14:textId="5F9CB398" w:rsidR="00051FE2" w:rsidRPr="002A5A68" w:rsidRDefault="00D361E5"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Ahora bein, </w:t>
      </w:r>
      <w:r w:rsidRPr="002A5A68">
        <w:rPr>
          <w:rFonts w:ascii="Palatino Linotype" w:hAnsi="Palatino Linotype" w:cs="Tahoma"/>
          <w:lang w:val="es-ES"/>
        </w:rPr>
        <w:t xml:space="preserve">con la opinión de cumplimiento emitida por el </w:t>
      </w:r>
      <w:r w:rsidRPr="002A5A68">
        <w:rPr>
          <w:rFonts w:ascii="Palatino Linotype" w:hAnsi="Palatino Linotype" w:cs="Tahoma"/>
          <w:b/>
          <w:lang w:val="es-ES"/>
        </w:rPr>
        <w:t>Instituto del Fondo Nacional de la Vivienda para los Trabajadores (INFONAVIT)</w:t>
      </w:r>
      <w:r w:rsidRPr="002A5A68">
        <w:rPr>
          <w:rFonts w:ascii="Palatino Linotype" w:hAnsi="Palatino Linotype" w:cs="Tahoma"/>
          <w:lang w:val="es-ES"/>
        </w:rPr>
        <w:t>, de conformidad con el artículo 123 apartado A, fracción XII de la Constitución Política de los Estados Unidos Mexicanos, establece las bases que rigen las relaciones laborales entre las empresas y los particulares, se cita a continuación, para mayor referencia:</w:t>
      </w:r>
    </w:p>
    <w:p w14:paraId="19A2A60A" w14:textId="756901A2" w:rsidR="00D361E5" w:rsidRPr="002A5A68" w:rsidRDefault="00D361E5" w:rsidP="00D361E5">
      <w:pPr>
        <w:pStyle w:val="Prrafodelista"/>
        <w:tabs>
          <w:tab w:val="left" w:pos="426"/>
        </w:tabs>
        <w:spacing w:before="240" w:after="240" w:line="360" w:lineRule="auto"/>
        <w:ind w:left="0" w:right="51"/>
        <w:jc w:val="both"/>
        <w:rPr>
          <w:rFonts w:ascii="Palatino Linotype" w:hAnsi="Palatino Linotype"/>
          <w:color w:val="000000" w:themeColor="text1"/>
        </w:rPr>
      </w:pPr>
    </w:p>
    <w:p w14:paraId="022E3CC1" w14:textId="150D5CBB" w:rsidR="00D361E5" w:rsidRPr="002A5A68" w:rsidRDefault="00D361E5" w:rsidP="00D361E5">
      <w:pPr>
        <w:ind w:left="567" w:right="539"/>
        <w:contextualSpacing/>
        <w:jc w:val="both"/>
        <w:rPr>
          <w:rFonts w:ascii="Palatino Linotype" w:hAnsi="Palatino Linotype" w:cs="Tahoma"/>
          <w:i/>
          <w:iCs/>
          <w:sz w:val="22"/>
          <w:szCs w:val="22"/>
        </w:rPr>
      </w:pPr>
      <w:r w:rsidRPr="002A5A68">
        <w:rPr>
          <w:rFonts w:ascii="Palatino Linotype" w:hAnsi="Palatino Linotype" w:cs="Tahoma"/>
          <w:b/>
          <w:i/>
          <w:iCs/>
          <w:sz w:val="22"/>
          <w:szCs w:val="22"/>
        </w:rPr>
        <w:lastRenderedPageBreak/>
        <w:t>“Artículo 123</w:t>
      </w:r>
      <w:r w:rsidRPr="002A5A68">
        <w:rPr>
          <w:rFonts w:ascii="Palatino Linotype" w:hAnsi="Palatino Linotype" w:cs="Tahoma"/>
          <w:i/>
          <w:iCs/>
          <w:sz w:val="22"/>
          <w:szCs w:val="22"/>
        </w:rPr>
        <w:t>. Toda persona tiene derecho al trabajo digno y socialmente útil; al efecto, se promoverán la creación de empleos y la organización social de trabajo, conforme a la ley.</w:t>
      </w:r>
    </w:p>
    <w:p w14:paraId="42DD6C7D" w14:textId="77777777" w:rsidR="00D361E5" w:rsidRPr="002A5A68" w:rsidRDefault="00D361E5" w:rsidP="00D361E5">
      <w:pPr>
        <w:ind w:left="567" w:right="539"/>
        <w:contextualSpacing/>
        <w:jc w:val="both"/>
        <w:rPr>
          <w:rFonts w:ascii="Palatino Linotype" w:hAnsi="Palatino Linotype" w:cs="Tahoma"/>
          <w:i/>
          <w:iCs/>
          <w:sz w:val="22"/>
          <w:szCs w:val="22"/>
        </w:rPr>
      </w:pPr>
      <w:r w:rsidRPr="002A5A68">
        <w:rPr>
          <w:rFonts w:ascii="Palatino Linotype" w:hAnsi="Palatino Linotype" w:cs="Tahoma"/>
          <w:i/>
          <w:iCs/>
          <w:sz w:val="22"/>
          <w:szCs w:val="22"/>
        </w:rPr>
        <w:t>El Congreso de la Unión, sin contravenir a las bases siguientes deberá expedir leyes sobre el trabajo, las cuales regirán:</w:t>
      </w:r>
    </w:p>
    <w:p w14:paraId="4397CFFA" w14:textId="77777777" w:rsidR="00D361E5" w:rsidRPr="002A5A68" w:rsidRDefault="00D361E5" w:rsidP="00D361E5">
      <w:pPr>
        <w:ind w:left="567" w:right="539"/>
        <w:contextualSpacing/>
        <w:jc w:val="both"/>
        <w:rPr>
          <w:rFonts w:ascii="Palatino Linotype" w:hAnsi="Palatino Linotype" w:cs="Tahoma"/>
          <w:i/>
          <w:iCs/>
          <w:sz w:val="22"/>
          <w:szCs w:val="22"/>
        </w:rPr>
      </w:pPr>
      <w:r w:rsidRPr="002A5A68">
        <w:rPr>
          <w:rFonts w:ascii="Palatino Linotype" w:hAnsi="Palatino Linotype" w:cs="Tahoma"/>
          <w:b/>
          <w:i/>
          <w:iCs/>
          <w:sz w:val="22"/>
          <w:szCs w:val="22"/>
        </w:rPr>
        <w:t>A.</w:t>
      </w:r>
      <w:r w:rsidRPr="002A5A68">
        <w:rPr>
          <w:rFonts w:ascii="Palatino Linotype" w:hAnsi="Palatino Linotype" w:cs="Tahoma"/>
          <w:i/>
          <w:iCs/>
          <w:sz w:val="22"/>
          <w:szCs w:val="22"/>
        </w:rPr>
        <w:t xml:space="preserve"> Entre los obreros, jornaleros, empleados domésticos, artesanos y de una manera general, todo contrato de trabajo:</w:t>
      </w:r>
    </w:p>
    <w:p w14:paraId="32128F20" w14:textId="6305B19D" w:rsidR="00D361E5" w:rsidRPr="002A5A68" w:rsidRDefault="00D361E5" w:rsidP="00D361E5">
      <w:pPr>
        <w:ind w:left="567" w:right="539"/>
        <w:contextualSpacing/>
        <w:jc w:val="both"/>
        <w:rPr>
          <w:rFonts w:ascii="Palatino Linotype" w:hAnsi="Palatino Linotype" w:cs="Tahoma"/>
          <w:i/>
          <w:iCs/>
          <w:sz w:val="22"/>
          <w:szCs w:val="22"/>
        </w:rPr>
      </w:pPr>
      <w:r w:rsidRPr="002A5A68">
        <w:rPr>
          <w:rFonts w:ascii="Palatino Linotype" w:hAnsi="Palatino Linotype" w:cs="Tahoma"/>
          <w:i/>
          <w:iCs/>
          <w:sz w:val="22"/>
          <w:szCs w:val="22"/>
        </w:rPr>
        <w:t>(…)</w:t>
      </w:r>
    </w:p>
    <w:p w14:paraId="0D098848" w14:textId="77777777" w:rsidR="00D361E5" w:rsidRPr="002A5A68" w:rsidRDefault="00D361E5" w:rsidP="00D361E5">
      <w:pPr>
        <w:ind w:left="567" w:right="539"/>
        <w:contextualSpacing/>
        <w:jc w:val="both"/>
        <w:rPr>
          <w:rFonts w:ascii="Palatino Linotype" w:hAnsi="Palatino Linotype" w:cs="Tahoma"/>
          <w:b/>
          <w:i/>
          <w:iCs/>
          <w:sz w:val="22"/>
          <w:szCs w:val="22"/>
        </w:rPr>
      </w:pPr>
      <w:r w:rsidRPr="002A5A68">
        <w:rPr>
          <w:rFonts w:ascii="Palatino Linotype" w:hAnsi="Palatino Linotype" w:cs="Tahoma"/>
          <w:i/>
          <w:iCs/>
          <w:sz w:val="22"/>
          <w:szCs w:val="22"/>
        </w:rPr>
        <w:t xml:space="preserve">XII. Toda empresa agrícola, industrial, minera o de cualquier otra clase de trabajo, estará obligada, según lo determinen las leyes reglamentarias a proporcionar a los trabajadores habitaciones cómodas e higiénicas. </w:t>
      </w:r>
      <w:r w:rsidRPr="002A5A68">
        <w:rPr>
          <w:rFonts w:ascii="Palatino Linotype" w:hAnsi="Palatino Linotype" w:cs="Tahoma"/>
          <w:b/>
          <w:i/>
          <w:iCs/>
          <w:sz w:val="22"/>
          <w:szCs w:val="22"/>
        </w:rPr>
        <w:t>Esta obligación se cumplirá mediante las aportaciones que las empresas hagan a un fondo nacional de la vivienda a fin de constituir depósitos en favor de sus trabajadores y establecer un sistema de financiamiento que permita otorgar a éstos crédito barato y suficiente para que adquieran en propiedad tales habitaciones.</w:t>
      </w:r>
    </w:p>
    <w:p w14:paraId="41BDFAD6" w14:textId="7C32155D" w:rsidR="00D361E5" w:rsidRPr="002A5A68" w:rsidRDefault="00D361E5" w:rsidP="00D361E5">
      <w:pPr>
        <w:ind w:left="567" w:right="539"/>
        <w:contextualSpacing/>
        <w:jc w:val="both"/>
        <w:rPr>
          <w:rFonts w:ascii="Palatino Linotype" w:hAnsi="Palatino Linotype" w:cs="Tahoma"/>
          <w:b/>
          <w:i/>
          <w:iCs/>
          <w:sz w:val="22"/>
          <w:szCs w:val="22"/>
        </w:rPr>
      </w:pPr>
      <w:r w:rsidRPr="002A5A68">
        <w:rPr>
          <w:rFonts w:ascii="Palatino Linotype" w:hAnsi="Palatino Linotype" w:cs="Tahoma"/>
          <w:b/>
          <w:i/>
          <w:iCs/>
          <w:sz w:val="22"/>
          <w:szCs w:val="22"/>
        </w:rPr>
        <w:t>Se considera de utilidad social la expedición de una ley para la creación de un organismo integrado por representantes del Gobierno Federal, de los trabajadores y de los patrones, que administre los recursos del fondo nacional de la vivienda. Dicha ley regulará las formas y procedimientos conforme a los cuales los trabajadores podrán adquirir en propiedad las habitaciones antes mencionadas.”</w:t>
      </w:r>
    </w:p>
    <w:p w14:paraId="304CC4ED" w14:textId="77777777" w:rsidR="00D361E5" w:rsidRPr="002A5A68" w:rsidRDefault="00D361E5" w:rsidP="00D361E5">
      <w:pPr>
        <w:ind w:left="567" w:right="539"/>
        <w:contextualSpacing/>
        <w:jc w:val="both"/>
        <w:rPr>
          <w:rFonts w:ascii="Palatino Linotype" w:hAnsi="Palatino Linotype" w:cs="Tahoma"/>
          <w:sz w:val="22"/>
          <w:szCs w:val="22"/>
        </w:rPr>
      </w:pPr>
      <w:r w:rsidRPr="002A5A68">
        <w:rPr>
          <w:rFonts w:ascii="Palatino Linotype" w:hAnsi="Palatino Linotype" w:cs="Tahoma"/>
          <w:sz w:val="22"/>
          <w:szCs w:val="22"/>
        </w:rPr>
        <w:t>(Énfasis añadido)</w:t>
      </w:r>
    </w:p>
    <w:p w14:paraId="7AC8BE02" w14:textId="77777777" w:rsidR="00D361E5" w:rsidRPr="002A5A68" w:rsidRDefault="00D361E5" w:rsidP="00D361E5">
      <w:pPr>
        <w:pStyle w:val="Prrafodelista"/>
        <w:tabs>
          <w:tab w:val="left" w:pos="426"/>
        </w:tabs>
        <w:spacing w:before="240" w:after="240" w:line="360" w:lineRule="auto"/>
        <w:ind w:left="0" w:right="51"/>
        <w:jc w:val="both"/>
        <w:rPr>
          <w:rFonts w:ascii="Palatino Linotype" w:hAnsi="Palatino Linotype"/>
          <w:color w:val="000000" w:themeColor="text1"/>
        </w:rPr>
      </w:pPr>
    </w:p>
    <w:p w14:paraId="77CC0F46" w14:textId="0C2EB2D1" w:rsidR="00A5122F" w:rsidRPr="002A5A68" w:rsidRDefault="00D361E5"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Dicho </w:t>
      </w:r>
      <w:r w:rsidRPr="002A5A68">
        <w:rPr>
          <w:rFonts w:ascii="Palatino Linotype" w:hAnsi="Palatino Linotype" w:cs="Tahoma"/>
          <w:lang w:val="es-ES"/>
        </w:rPr>
        <w:t>precepto legal, vinculado con los artículos 2 y 3 de Ley del Instituto del Fondo Nacional de la Vivienda para los Trabajadores, que prevén a dicho Instituto como el organismo de servicio social con personalidad jurídica y patrimonio propio, y cuyos objetivos son, entre otros, administrar los recursos del Fondo Nacional de Vivienda y que a la letra refieren:</w:t>
      </w:r>
    </w:p>
    <w:p w14:paraId="768EA9B4" w14:textId="5D83DA29" w:rsidR="00D361E5" w:rsidRPr="002A5A68" w:rsidRDefault="00D361E5" w:rsidP="00D361E5">
      <w:pPr>
        <w:pStyle w:val="Prrafodelista"/>
        <w:tabs>
          <w:tab w:val="left" w:pos="426"/>
        </w:tabs>
        <w:spacing w:before="240" w:after="240" w:line="360" w:lineRule="auto"/>
        <w:ind w:left="0" w:right="51"/>
        <w:jc w:val="both"/>
        <w:rPr>
          <w:rFonts w:ascii="Palatino Linotype" w:hAnsi="Palatino Linotype"/>
          <w:color w:val="000000" w:themeColor="text1"/>
        </w:rPr>
      </w:pPr>
    </w:p>
    <w:p w14:paraId="4CDF3972" w14:textId="48A88AFD" w:rsidR="00D361E5" w:rsidRPr="002A5A68" w:rsidRDefault="00D361E5" w:rsidP="00D361E5">
      <w:pPr>
        <w:ind w:left="567" w:right="539"/>
        <w:contextualSpacing/>
        <w:jc w:val="both"/>
        <w:rPr>
          <w:rFonts w:ascii="Palatino Linotype" w:hAnsi="Palatino Linotype" w:cs="Tahoma"/>
          <w:i/>
          <w:iCs/>
          <w:sz w:val="22"/>
          <w:szCs w:val="22"/>
        </w:rPr>
      </w:pPr>
      <w:r w:rsidRPr="002A5A68">
        <w:rPr>
          <w:rFonts w:ascii="Palatino Linotype" w:hAnsi="Palatino Linotype" w:cs="Tahoma"/>
          <w:b/>
          <w:i/>
          <w:iCs/>
          <w:sz w:val="22"/>
          <w:szCs w:val="22"/>
        </w:rPr>
        <w:t>“Artículo 3o.-</w:t>
      </w:r>
      <w:r w:rsidRPr="002A5A68">
        <w:rPr>
          <w:rFonts w:ascii="Palatino Linotype" w:hAnsi="Palatino Linotype" w:cs="Tahoma"/>
          <w:i/>
          <w:iCs/>
          <w:sz w:val="22"/>
          <w:szCs w:val="22"/>
        </w:rPr>
        <w:t xml:space="preserve"> El Instituto tiene por objeto:</w:t>
      </w:r>
    </w:p>
    <w:p w14:paraId="2AABB8EF" w14:textId="77777777" w:rsidR="00D361E5" w:rsidRPr="002A5A68" w:rsidRDefault="00D361E5" w:rsidP="00D361E5">
      <w:pPr>
        <w:ind w:left="567" w:right="539"/>
        <w:contextualSpacing/>
        <w:jc w:val="both"/>
        <w:rPr>
          <w:rFonts w:ascii="Palatino Linotype" w:hAnsi="Palatino Linotype" w:cs="Tahoma"/>
          <w:i/>
          <w:iCs/>
          <w:sz w:val="22"/>
          <w:szCs w:val="22"/>
        </w:rPr>
      </w:pPr>
      <w:r w:rsidRPr="002A5A68">
        <w:rPr>
          <w:rFonts w:ascii="Palatino Linotype" w:hAnsi="Palatino Linotype" w:cs="Tahoma"/>
          <w:i/>
          <w:iCs/>
          <w:sz w:val="22"/>
          <w:szCs w:val="22"/>
        </w:rPr>
        <w:t>I.- Administrar los recursos del Fondo Nacional de la Vivienda;</w:t>
      </w:r>
    </w:p>
    <w:p w14:paraId="18E27F98" w14:textId="77777777" w:rsidR="00D361E5" w:rsidRPr="002A5A68" w:rsidRDefault="00D361E5" w:rsidP="00D361E5">
      <w:pPr>
        <w:ind w:left="567" w:right="539"/>
        <w:contextualSpacing/>
        <w:jc w:val="both"/>
        <w:rPr>
          <w:rFonts w:ascii="Palatino Linotype" w:hAnsi="Palatino Linotype" w:cs="Tahoma"/>
          <w:i/>
          <w:iCs/>
          <w:sz w:val="22"/>
          <w:szCs w:val="22"/>
        </w:rPr>
      </w:pPr>
      <w:r w:rsidRPr="002A5A68">
        <w:rPr>
          <w:rFonts w:ascii="Palatino Linotype" w:hAnsi="Palatino Linotype" w:cs="Tahoma"/>
          <w:i/>
          <w:iCs/>
          <w:sz w:val="22"/>
          <w:szCs w:val="22"/>
        </w:rPr>
        <w:t>II.- Establecer y operar un sistema de financiamiento que permita a los trabajadores obtener crédito barato y suficiente para:</w:t>
      </w:r>
    </w:p>
    <w:p w14:paraId="4445AABB" w14:textId="77777777" w:rsidR="00D361E5" w:rsidRPr="002A5A68" w:rsidRDefault="00D361E5" w:rsidP="00D361E5">
      <w:pPr>
        <w:ind w:left="567" w:right="539"/>
        <w:contextualSpacing/>
        <w:jc w:val="both"/>
        <w:rPr>
          <w:rFonts w:ascii="Palatino Linotype" w:hAnsi="Palatino Linotype" w:cs="Tahoma"/>
          <w:i/>
          <w:iCs/>
          <w:sz w:val="22"/>
          <w:szCs w:val="22"/>
        </w:rPr>
      </w:pPr>
      <w:r w:rsidRPr="002A5A68">
        <w:rPr>
          <w:rFonts w:ascii="Palatino Linotype" w:hAnsi="Palatino Linotype" w:cs="Tahoma"/>
          <w:i/>
          <w:iCs/>
          <w:sz w:val="22"/>
          <w:szCs w:val="22"/>
        </w:rPr>
        <w:lastRenderedPageBreak/>
        <w:t>a).- La adquisición en propiedad de habitaciones cómodas e higiénicas,</w:t>
      </w:r>
    </w:p>
    <w:p w14:paraId="3FB3B0D5" w14:textId="77777777" w:rsidR="00D361E5" w:rsidRPr="002A5A68" w:rsidRDefault="00D361E5" w:rsidP="00D361E5">
      <w:pPr>
        <w:ind w:left="567" w:right="539"/>
        <w:contextualSpacing/>
        <w:jc w:val="both"/>
        <w:rPr>
          <w:rFonts w:ascii="Palatino Linotype" w:hAnsi="Palatino Linotype" w:cs="Tahoma"/>
          <w:i/>
          <w:iCs/>
          <w:sz w:val="22"/>
          <w:szCs w:val="22"/>
        </w:rPr>
      </w:pPr>
      <w:r w:rsidRPr="002A5A68">
        <w:rPr>
          <w:rFonts w:ascii="Palatino Linotype" w:hAnsi="Palatino Linotype" w:cs="Tahoma"/>
          <w:i/>
          <w:iCs/>
          <w:sz w:val="22"/>
          <w:szCs w:val="22"/>
        </w:rPr>
        <w:t>b).- La construcción, reparación, ampliación o mejoramiento de sus habitaciones, y</w:t>
      </w:r>
    </w:p>
    <w:p w14:paraId="6B93C09B" w14:textId="77777777" w:rsidR="00D361E5" w:rsidRPr="002A5A68" w:rsidRDefault="00D361E5" w:rsidP="00D361E5">
      <w:pPr>
        <w:ind w:left="567" w:right="539"/>
        <w:contextualSpacing/>
        <w:jc w:val="both"/>
        <w:rPr>
          <w:rFonts w:ascii="Palatino Linotype" w:hAnsi="Palatino Linotype" w:cs="Tahoma"/>
          <w:i/>
          <w:iCs/>
          <w:sz w:val="22"/>
          <w:szCs w:val="22"/>
        </w:rPr>
      </w:pPr>
      <w:r w:rsidRPr="002A5A68">
        <w:rPr>
          <w:rFonts w:ascii="Palatino Linotype" w:hAnsi="Palatino Linotype" w:cs="Tahoma"/>
          <w:i/>
          <w:iCs/>
          <w:sz w:val="22"/>
          <w:szCs w:val="22"/>
        </w:rPr>
        <w:t>c).- El pago de pasivos contraídos por los conceptos anteriores;</w:t>
      </w:r>
    </w:p>
    <w:p w14:paraId="1E50E35C" w14:textId="77777777" w:rsidR="00D361E5" w:rsidRPr="002A5A68" w:rsidRDefault="00D361E5" w:rsidP="00D361E5">
      <w:pPr>
        <w:ind w:left="567" w:right="539"/>
        <w:contextualSpacing/>
        <w:jc w:val="both"/>
        <w:rPr>
          <w:rFonts w:ascii="Palatino Linotype" w:hAnsi="Palatino Linotype" w:cs="Tahoma"/>
          <w:i/>
          <w:iCs/>
          <w:sz w:val="22"/>
          <w:szCs w:val="22"/>
        </w:rPr>
      </w:pPr>
      <w:r w:rsidRPr="002A5A68">
        <w:rPr>
          <w:rFonts w:ascii="Palatino Linotype" w:hAnsi="Palatino Linotype" w:cs="Tahoma"/>
          <w:i/>
          <w:iCs/>
          <w:sz w:val="22"/>
          <w:szCs w:val="22"/>
        </w:rPr>
        <w:t>d).- La adquisición en propiedad de suelo destinado para la construcción de sus habitaciones;</w:t>
      </w:r>
    </w:p>
    <w:p w14:paraId="202F0D60" w14:textId="77777777" w:rsidR="00D361E5" w:rsidRPr="002A5A68" w:rsidRDefault="00D361E5" w:rsidP="00D361E5">
      <w:pPr>
        <w:ind w:left="567" w:right="539"/>
        <w:contextualSpacing/>
        <w:jc w:val="both"/>
        <w:rPr>
          <w:rFonts w:ascii="Palatino Linotype" w:hAnsi="Palatino Linotype" w:cs="Tahoma"/>
          <w:i/>
          <w:iCs/>
          <w:sz w:val="22"/>
          <w:szCs w:val="22"/>
        </w:rPr>
      </w:pPr>
      <w:r w:rsidRPr="002A5A68">
        <w:rPr>
          <w:rFonts w:ascii="Palatino Linotype" w:hAnsi="Palatino Linotype" w:cs="Tahoma"/>
          <w:i/>
          <w:iCs/>
          <w:sz w:val="22"/>
          <w:szCs w:val="22"/>
        </w:rPr>
        <w:t>III.- Coordinar y financiar programas de construcción de habitaciones destinadas a ser adquiridas en propiedad por los trabajadores; y</w:t>
      </w:r>
    </w:p>
    <w:p w14:paraId="4820E441" w14:textId="77777777" w:rsidR="00D361E5" w:rsidRPr="002A5A68" w:rsidRDefault="00D361E5" w:rsidP="00D361E5">
      <w:pPr>
        <w:ind w:left="567" w:right="539"/>
        <w:contextualSpacing/>
        <w:jc w:val="both"/>
        <w:rPr>
          <w:rFonts w:ascii="Palatino Linotype" w:hAnsi="Palatino Linotype" w:cs="Tahoma"/>
          <w:i/>
          <w:iCs/>
          <w:sz w:val="22"/>
          <w:szCs w:val="22"/>
        </w:rPr>
      </w:pPr>
      <w:r w:rsidRPr="002A5A68">
        <w:rPr>
          <w:rFonts w:ascii="Palatino Linotype" w:hAnsi="Palatino Linotype" w:cs="Tahoma"/>
          <w:i/>
          <w:iCs/>
          <w:sz w:val="22"/>
          <w:szCs w:val="22"/>
        </w:rPr>
        <w:t>IV.- Lo demás a que se refiere la fracción XII del Apartado A del Artículo 123 Constitucional y el</w:t>
      </w:r>
    </w:p>
    <w:p w14:paraId="26554052" w14:textId="015F1BA3" w:rsidR="00D361E5" w:rsidRPr="002A5A68" w:rsidRDefault="00D361E5" w:rsidP="00D361E5">
      <w:pPr>
        <w:ind w:left="567" w:right="539"/>
        <w:contextualSpacing/>
        <w:jc w:val="both"/>
        <w:rPr>
          <w:rFonts w:ascii="Palatino Linotype" w:hAnsi="Palatino Linotype" w:cs="Tahoma"/>
          <w:i/>
          <w:iCs/>
          <w:sz w:val="22"/>
          <w:szCs w:val="22"/>
        </w:rPr>
      </w:pPr>
      <w:r w:rsidRPr="002A5A68">
        <w:rPr>
          <w:rFonts w:ascii="Palatino Linotype" w:hAnsi="Palatino Linotype" w:cs="Tahoma"/>
          <w:i/>
          <w:iCs/>
          <w:sz w:val="22"/>
          <w:szCs w:val="22"/>
        </w:rPr>
        <w:t>Título Cuarto, Capítulo III de la Ley Federal del Trabajo, así como lo que esta ley establece.”</w:t>
      </w:r>
    </w:p>
    <w:p w14:paraId="752CA5BD" w14:textId="77777777" w:rsidR="00D361E5" w:rsidRPr="002A5A68" w:rsidRDefault="00D361E5" w:rsidP="00D361E5">
      <w:pPr>
        <w:pStyle w:val="Prrafodelista"/>
        <w:tabs>
          <w:tab w:val="left" w:pos="426"/>
        </w:tabs>
        <w:spacing w:before="240" w:after="240" w:line="360" w:lineRule="auto"/>
        <w:ind w:left="0" w:right="51"/>
        <w:jc w:val="both"/>
        <w:rPr>
          <w:rFonts w:ascii="Palatino Linotype" w:hAnsi="Palatino Linotype"/>
          <w:color w:val="000000" w:themeColor="text1"/>
        </w:rPr>
      </w:pPr>
    </w:p>
    <w:p w14:paraId="5507F9DF" w14:textId="2C52DD89" w:rsidR="00A5122F" w:rsidRPr="002A5A68" w:rsidRDefault="00D361E5" w:rsidP="00D361E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De </w:t>
      </w:r>
      <w:r w:rsidRPr="002A5A68">
        <w:rPr>
          <w:rFonts w:ascii="Palatino Linotype" w:hAnsi="Palatino Linotype" w:cs="Tahoma"/>
          <w:lang w:val="es-ES"/>
        </w:rPr>
        <w:t>los preceptos de Ley citados, podemos concluir que lo relativo al Fondo Nacional de Vivienda, se encuentra únicamente contemplado en las relaciones laborales entre particulares (privados), por lo que la opinión de cumplimiento del INFONAVIT, (correctamente denominada Constancia de Situación Fiscal de las obligaciones patronales), únicamente es requerida y exigible a los Patrones del régimen laboral entre particulares, por lo que al solicitar la entrega de la misma, a Entes de Gobierno, no resulta procedente, derivado de no encuadrar en los supuestos de los ordenamientos citados.</w:t>
      </w:r>
    </w:p>
    <w:p w14:paraId="020994F5" w14:textId="77777777" w:rsidR="00D361E5" w:rsidRPr="002A5A68" w:rsidRDefault="00D361E5" w:rsidP="00D361E5">
      <w:pPr>
        <w:pStyle w:val="Prrafodelista"/>
        <w:tabs>
          <w:tab w:val="left" w:pos="426"/>
        </w:tabs>
        <w:spacing w:before="240" w:after="240" w:line="360" w:lineRule="auto"/>
        <w:ind w:left="0" w:right="51"/>
        <w:jc w:val="both"/>
        <w:rPr>
          <w:rFonts w:ascii="Palatino Linotype" w:hAnsi="Palatino Linotype"/>
          <w:color w:val="000000" w:themeColor="text1"/>
        </w:rPr>
      </w:pPr>
    </w:p>
    <w:p w14:paraId="40A75BA7" w14:textId="2F191A16" w:rsidR="00D361E5" w:rsidRPr="002A5A68" w:rsidRDefault="00D361E5" w:rsidP="00D361E5">
      <w:pPr>
        <w:pStyle w:val="Prrafodelista"/>
        <w:numPr>
          <w:ilvl w:val="0"/>
          <w:numId w:val="1"/>
        </w:numPr>
        <w:tabs>
          <w:tab w:val="left" w:pos="426"/>
        </w:tabs>
        <w:spacing w:before="240" w:after="240" w:line="360" w:lineRule="auto"/>
        <w:ind w:right="51"/>
        <w:jc w:val="both"/>
        <w:rPr>
          <w:rFonts w:ascii="Palatino Linotype" w:hAnsi="Palatino Linotype"/>
          <w:b/>
          <w:bCs/>
          <w:color w:val="000000" w:themeColor="text1"/>
        </w:rPr>
      </w:pPr>
      <w:r w:rsidRPr="002A5A68">
        <w:rPr>
          <w:rFonts w:ascii="Palatino Linotype" w:hAnsi="Palatino Linotype" w:cs="Tahoma"/>
          <w:lang w:val="es-ES"/>
        </w:rPr>
        <w:t xml:space="preserve">En este sentido, </w:t>
      </w:r>
      <w:r w:rsidRPr="002A5A68">
        <w:rPr>
          <w:rFonts w:ascii="Palatino Linotype" w:hAnsi="Palatino Linotype" w:cs="Tahoma"/>
          <w:b/>
          <w:bCs/>
          <w:lang w:val="es-ES"/>
        </w:rPr>
        <w:t xml:space="preserve">se advierte que la información solicitada por el Recurrente se trata de un cuestionamiento en el que notoriamente el </w:t>
      </w:r>
      <w:r w:rsidR="00F259C3" w:rsidRPr="002A5A68">
        <w:rPr>
          <w:rFonts w:ascii="Palatino Linotype" w:hAnsi="Palatino Linotype" w:cs="Tahoma"/>
          <w:b/>
          <w:bCs/>
          <w:lang w:val="es-ES"/>
        </w:rPr>
        <w:t xml:space="preserve">SUJETO OBLIGADO </w:t>
      </w:r>
      <w:r w:rsidRPr="002A5A68">
        <w:rPr>
          <w:rFonts w:ascii="Palatino Linotype" w:hAnsi="Palatino Linotype" w:cs="Tahoma"/>
          <w:b/>
          <w:bCs/>
          <w:lang w:val="es-ES"/>
        </w:rPr>
        <w:t>no tiene facultades para generar la documentación solicitada.</w:t>
      </w:r>
    </w:p>
    <w:p w14:paraId="049F323C" w14:textId="2314FD0D" w:rsidR="00D361E5" w:rsidRPr="002A5A68" w:rsidRDefault="00D361E5" w:rsidP="00D361E5">
      <w:pPr>
        <w:pStyle w:val="Prrafodelista"/>
        <w:tabs>
          <w:tab w:val="left" w:pos="426"/>
        </w:tabs>
        <w:spacing w:before="240" w:after="240" w:line="360" w:lineRule="auto"/>
        <w:ind w:left="0" w:right="51"/>
        <w:jc w:val="both"/>
        <w:rPr>
          <w:rFonts w:ascii="Palatino Linotype" w:hAnsi="Palatino Linotype"/>
          <w:color w:val="000000" w:themeColor="text1"/>
        </w:rPr>
      </w:pPr>
    </w:p>
    <w:p w14:paraId="0B138707" w14:textId="1F5DC65B" w:rsidR="00D361E5" w:rsidRPr="002A5A68" w:rsidRDefault="00D361E5" w:rsidP="00D361E5">
      <w:pPr>
        <w:numPr>
          <w:ilvl w:val="0"/>
          <w:numId w:val="48"/>
        </w:numPr>
        <w:spacing w:line="360" w:lineRule="auto"/>
        <w:ind w:right="616" w:hanging="213"/>
        <w:contextualSpacing/>
        <w:jc w:val="both"/>
        <w:rPr>
          <w:rFonts w:ascii="Palatino Linotype" w:hAnsi="Palatino Linotype" w:cs="Tahoma"/>
          <w:b/>
          <w:sz w:val="22"/>
          <w:szCs w:val="22"/>
          <w:u w:val="single"/>
        </w:rPr>
      </w:pPr>
      <w:r w:rsidRPr="002A5A68">
        <w:rPr>
          <w:rFonts w:ascii="Palatino Linotype" w:hAnsi="Palatino Linotype" w:cs="Tahoma"/>
          <w:b/>
          <w:sz w:val="22"/>
          <w:szCs w:val="22"/>
        </w:rPr>
        <w:t>Punto 4, opinión de no adeudo en el cumplimiento de obligaciones fiscales emitida por el SAT.</w:t>
      </w:r>
    </w:p>
    <w:p w14:paraId="07E42FE5" w14:textId="68844617" w:rsidR="00D361E5" w:rsidRPr="002A5A68" w:rsidRDefault="00CE2580"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lastRenderedPageBreak/>
        <w:t xml:space="preserve">En este punto, el Recurrente solicitó </w:t>
      </w:r>
      <w:r w:rsidRPr="002A5A68">
        <w:rPr>
          <w:rFonts w:ascii="Palatino Linotype" w:hAnsi="Palatino Linotype" w:cs="Tahoma"/>
          <w:lang w:val="es-ES"/>
        </w:rPr>
        <w:t>la entrega de la opinión de no adeudo en el cumplimiento de obligaciones fiscales estatales que debió emitir el</w:t>
      </w:r>
      <w:r w:rsidRPr="002A5A68">
        <w:rPr>
          <w:rFonts w:ascii="Palatino Linotype" w:hAnsi="Palatino Linotype" w:cs="Tahoma"/>
        </w:rPr>
        <w:t xml:space="preserve"> Servicio de Administración Tributaria (SAT); sin embargo, el SUJETO OBLIGADO no se pronunció al respecto.</w:t>
      </w:r>
    </w:p>
    <w:p w14:paraId="2F83AEBC" w14:textId="77777777" w:rsidR="00D361E5" w:rsidRPr="002A5A68" w:rsidRDefault="00D361E5" w:rsidP="00CE2580">
      <w:pPr>
        <w:pStyle w:val="Prrafodelista"/>
        <w:tabs>
          <w:tab w:val="left" w:pos="426"/>
        </w:tabs>
        <w:spacing w:before="240" w:after="240" w:line="360" w:lineRule="auto"/>
        <w:ind w:left="0" w:right="51"/>
        <w:jc w:val="both"/>
        <w:rPr>
          <w:rFonts w:ascii="Palatino Linotype" w:hAnsi="Palatino Linotype"/>
          <w:color w:val="000000" w:themeColor="text1"/>
        </w:rPr>
      </w:pPr>
    </w:p>
    <w:p w14:paraId="67795576" w14:textId="578779FB" w:rsidR="00DA4F1C" w:rsidRPr="002A5A68" w:rsidRDefault="00CE2580"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En este sentido, es coveniente referir que la</w:t>
      </w:r>
      <w:r w:rsidR="00DA4F1C" w:rsidRPr="002A5A68">
        <w:rPr>
          <w:rFonts w:ascii="Palatino Linotype" w:hAnsi="Palatino Linotype"/>
          <w:color w:val="000000" w:themeColor="text1"/>
        </w:rPr>
        <w:t xml:space="preserve"> </w:t>
      </w:r>
      <w:r w:rsidR="00DA4F1C" w:rsidRPr="002A5A68">
        <w:rPr>
          <w:rFonts w:ascii="Palatino Linotype" w:hAnsi="Palatino Linotype"/>
          <w:b/>
          <w:bCs/>
          <w:color w:val="000000" w:themeColor="text1"/>
        </w:rPr>
        <w:t>‘Opinión de no adeudo en el cumplimiento de obligaciones fiscales’</w:t>
      </w:r>
      <w:r w:rsidR="00DA4F1C" w:rsidRPr="002A5A68">
        <w:rPr>
          <w:rFonts w:ascii="Palatino Linotype" w:hAnsi="Palatino Linotype"/>
          <w:color w:val="000000" w:themeColor="text1"/>
        </w:rPr>
        <w:t xml:space="preserve"> emitida por el Servicio de Administración Tributaria, consiste </w:t>
      </w:r>
      <w:r w:rsidR="00DA4F1C" w:rsidRPr="002A5A68">
        <w:rPr>
          <w:rFonts w:ascii="Palatino Linotype" w:hAnsi="Palatino Linotype"/>
          <w:color w:val="000000" w:themeColor="text1"/>
          <w:lang w:val="es-ES"/>
        </w:rPr>
        <w:t xml:space="preserve">en un reporte que permite consultar la situación del cumplimiento de las obligaciones fiscales al momento de la fecha de la consulta; </w:t>
      </w:r>
      <w:r w:rsidR="00DA4F1C" w:rsidRPr="002A5A68">
        <w:rPr>
          <w:rFonts w:ascii="Palatino Linotype" w:hAnsi="Palatino Linotype"/>
          <w:i/>
          <w:color w:val="000000" w:themeColor="text1"/>
          <w:lang w:val="es-ES"/>
        </w:rPr>
        <w:t>ergo</w:t>
      </w:r>
      <w:r w:rsidR="00DA4F1C" w:rsidRPr="002A5A68">
        <w:rPr>
          <w:rFonts w:ascii="Palatino Linotype" w:hAnsi="Palatino Linotype"/>
          <w:color w:val="000000" w:themeColor="text1"/>
          <w:lang w:val="es-ES"/>
        </w:rPr>
        <w:t xml:space="preserve">, si el </w:t>
      </w:r>
      <w:r w:rsidR="00DA4F1C" w:rsidRPr="002A5A68">
        <w:rPr>
          <w:rFonts w:ascii="Palatino Linotype" w:hAnsi="Palatino Linotype"/>
          <w:b/>
          <w:color w:val="000000" w:themeColor="text1"/>
          <w:lang w:val="es-ES"/>
        </w:rPr>
        <w:t xml:space="preserve">SUJETO OBLIGADO, </w:t>
      </w:r>
      <w:r w:rsidR="00DA4F1C" w:rsidRPr="002A5A68">
        <w:rPr>
          <w:rFonts w:ascii="Palatino Linotype" w:hAnsi="Palatino Linotype"/>
          <w:color w:val="000000" w:themeColor="text1"/>
          <w:lang w:val="es-ES"/>
        </w:rPr>
        <w:t>entre otras obligaciones fiscales, se encuentra constreñido a retener el Impuesto Sobre la Renta, así como enterarlo al Servicio de Administración Tributaria, a través de sus declaraciones provisionales y anual, resulta de interés para la sociedad el conocer si se encuentra al corriente en sus obligaciones fiscales, por ende resulta procedente ordenar la entrega del referido reporte</w:t>
      </w:r>
      <w:r w:rsidRPr="002A5A68">
        <w:rPr>
          <w:rFonts w:ascii="Palatino Linotype" w:hAnsi="Palatino Linotype"/>
          <w:color w:val="000000" w:themeColor="text1"/>
          <w:lang w:val="es-ES"/>
        </w:rPr>
        <w:t>.</w:t>
      </w:r>
    </w:p>
    <w:p w14:paraId="3D1D57C7" w14:textId="77777777" w:rsidR="00DA4F1C" w:rsidRPr="002A5A68" w:rsidRDefault="00DA4F1C" w:rsidP="00DA4F1C">
      <w:pPr>
        <w:pStyle w:val="Prrafodelista"/>
        <w:tabs>
          <w:tab w:val="left" w:pos="426"/>
        </w:tabs>
        <w:spacing w:before="240" w:after="240" w:line="360" w:lineRule="auto"/>
        <w:ind w:left="0" w:right="51"/>
        <w:jc w:val="both"/>
        <w:rPr>
          <w:rFonts w:ascii="Palatino Linotype" w:hAnsi="Palatino Linotype"/>
          <w:color w:val="000000" w:themeColor="text1"/>
        </w:rPr>
      </w:pPr>
    </w:p>
    <w:p w14:paraId="7C156465" w14:textId="3CA3BA07" w:rsidR="00EF10EB" w:rsidRPr="002A5A68" w:rsidRDefault="00CE2580"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lang w:val="es-ES"/>
        </w:rPr>
        <w:t>N</w:t>
      </w:r>
      <w:r w:rsidR="00DA4F1C" w:rsidRPr="002A5A68">
        <w:rPr>
          <w:rFonts w:ascii="Palatino Linotype" w:hAnsi="Palatino Linotype"/>
          <w:color w:val="000000" w:themeColor="text1"/>
          <w:lang w:val="es-ES"/>
        </w:rPr>
        <w:t>o es ocioso señalar que en el portal del Servicio de Administración Tributaria se contemplan las siguientes opciones para obtener la ‘Opinión del cumplimiento de obligaciones fiscales’:</w:t>
      </w:r>
    </w:p>
    <w:p w14:paraId="670B83DA" w14:textId="77777777" w:rsidR="00EF10EB" w:rsidRPr="002A5A68" w:rsidRDefault="00EF10EB"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4EF13856" w14:textId="650E9CE1" w:rsidR="00DA4F1C" w:rsidRPr="002A5A68" w:rsidRDefault="00DA4F1C" w:rsidP="00DA4F1C">
      <w:pPr>
        <w:pStyle w:val="Prrafodelista"/>
        <w:tabs>
          <w:tab w:val="left" w:pos="426"/>
        </w:tabs>
        <w:spacing w:before="240" w:after="240" w:line="360" w:lineRule="auto"/>
        <w:ind w:left="0" w:right="51"/>
        <w:jc w:val="center"/>
        <w:rPr>
          <w:rFonts w:ascii="Palatino Linotype" w:hAnsi="Palatino Linotype"/>
          <w:color w:val="000000" w:themeColor="text1"/>
        </w:rPr>
      </w:pPr>
      <w:r w:rsidRPr="002A5A68">
        <w:rPr>
          <w:rFonts w:ascii="Palatino Linotype" w:eastAsia="Palatino Linotype" w:hAnsi="Palatino Linotype" w:cs="Palatino Linotype"/>
          <w:noProof/>
        </w:rPr>
        <w:lastRenderedPageBreak/>
        <w:drawing>
          <wp:inline distT="0" distB="0" distL="0" distR="0" wp14:anchorId="7CA55015" wp14:editId="42FDFB91">
            <wp:extent cx="4140000" cy="2969706"/>
            <wp:effectExtent l="57150" t="57150" r="108585" b="116840"/>
            <wp:docPr id="9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4140000" cy="296970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0B12E9" w14:textId="77777777" w:rsidR="00DA4F1C" w:rsidRPr="002A5A68" w:rsidRDefault="00DA4F1C"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2C386B34" w14:textId="3CAF4AC5" w:rsidR="00EF10EB" w:rsidRPr="002A5A68" w:rsidRDefault="00DA4F1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Por su parte, </w:t>
      </w:r>
      <w:r w:rsidRPr="002A5A68">
        <w:rPr>
          <w:rFonts w:ascii="Palatino Linotype" w:eastAsia="Palatino Linotype" w:hAnsi="Palatino Linotype" w:cs="Palatino Linotype"/>
        </w:rPr>
        <w:t>la Resolución Miscelánea Fiscal para 2022, establece en la regla 2.1.37, el procedimiento que debe observarse para la obtención de la ‘Opinión del cumplimiento de obligaciones fiscales’, a saber:</w:t>
      </w:r>
    </w:p>
    <w:p w14:paraId="3FCE2C38" w14:textId="77777777" w:rsidR="00EF10EB" w:rsidRPr="002A5A68" w:rsidRDefault="00EF10EB"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2BD43E09" w14:textId="261A8CF3" w:rsidR="00DA4F1C" w:rsidRPr="002A5A68" w:rsidRDefault="00DA4F1C" w:rsidP="00021913">
      <w:pPr>
        <w:pStyle w:val="Prrafodelista"/>
        <w:tabs>
          <w:tab w:val="left" w:pos="426"/>
        </w:tabs>
        <w:spacing w:before="240" w:after="240"/>
        <w:ind w:left="567" w:right="567"/>
        <w:jc w:val="both"/>
        <w:rPr>
          <w:rFonts w:ascii="Palatino Linotype" w:hAnsi="Palatino Linotype"/>
          <w:i/>
          <w:color w:val="000000" w:themeColor="text1"/>
          <w:sz w:val="22"/>
        </w:rPr>
      </w:pPr>
      <w:r w:rsidRPr="002A5A68">
        <w:rPr>
          <w:rFonts w:ascii="Palatino Linotype" w:hAnsi="Palatino Linotype"/>
          <w:i/>
          <w:color w:val="000000" w:themeColor="text1"/>
          <w:sz w:val="22"/>
        </w:rPr>
        <w:t>“</w:t>
      </w:r>
      <w:r w:rsidRPr="002A5A68">
        <w:rPr>
          <w:rFonts w:ascii="Palatino Linotype" w:hAnsi="Palatino Linotype"/>
          <w:b/>
          <w:i/>
          <w:color w:val="000000" w:themeColor="text1"/>
          <w:sz w:val="22"/>
        </w:rPr>
        <w:t>Procedimiento que debe observarse para la obtención de la opinión del cumplimiento de obligaciones fiscales</w:t>
      </w:r>
    </w:p>
    <w:p w14:paraId="639DFB40" w14:textId="77777777" w:rsidR="00DA4F1C" w:rsidRPr="002A5A68" w:rsidRDefault="00DA4F1C" w:rsidP="00021913">
      <w:pPr>
        <w:pStyle w:val="Prrafodelista"/>
        <w:tabs>
          <w:tab w:val="left" w:pos="426"/>
        </w:tabs>
        <w:spacing w:before="240" w:after="240"/>
        <w:ind w:left="567" w:right="567"/>
        <w:jc w:val="both"/>
        <w:rPr>
          <w:rFonts w:ascii="Palatino Linotype" w:hAnsi="Palatino Linotype"/>
          <w:i/>
          <w:color w:val="000000" w:themeColor="text1"/>
          <w:sz w:val="22"/>
        </w:rPr>
      </w:pPr>
    </w:p>
    <w:p w14:paraId="3EBCB033" w14:textId="631828F6" w:rsidR="00DA4F1C" w:rsidRPr="002A5A68" w:rsidRDefault="00DA4F1C" w:rsidP="00021913">
      <w:pPr>
        <w:pStyle w:val="Prrafodelista"/>
        <w:tabs>
          <w:tab w:val="left" w:pos="426"/>
        </w:tabs>
        <w:spacing w:before="240" w:after="240"/>
        <w:ind w:left="567" w:right="567"/>
        <w:jc w:val="both"/>
        <w:rPr>
          <w:rFonts w:ascii="Palatino Linotype" w:hAnsi="Palatino Linotype"/>
          <w:i/>
          <w:color w:val="000000" w:themeColor="text1"/>
          <w:sz w:val="22"/>
        </w:rPr>
      </w:pPr>
      <w:r w:rsidRPr="002A5A68">
        <w:rPr>
          <w:rFonts w:ascii="Palatino Linotype" w:hAnsi="Palatino Linotype"/>
          <w:i/>
          <w:color w:val="000000" w:themeColor="text1"/>
          <w:sz w:val="22"/>
        </w:rPr>
        <w:t>Los contribuyentes que para realizar algún trámite fiscal u obtener alguna autorización en materia de impuestos internos, comercio exterior o para el otorgamiento de subsidios y estímulos, requieran obtener la opinión del cumplimiento de obligaciones fiscales en términos del artículo 32-D del CFF, deberán realizar el siguiente procedimiento:</w:t>
      </w:r>
    </w:p>
    <w:p w14:paraId="30E851B7" w14:textId="264517FC" w:rsidR="00DA4F1C" w:rsidRPr="002A5A68" w:rsidRDefault="00DA4F1C" w:rsidP="00021913">
      <w:pPr>
        <w:pStyle w:val="Prrafodelista"/>
        <w:tabs>
          <w:tab w:val="left" w:pos="426"/>
        </w:tabs>
        <w:spacing w:before="240" w:after="240"/>
        <w:ind w:left="851" w:right="567"/>
        <w:jc w:val="both"/>
        <w:rPr>
          <w:rFonts w:ascii="Palatino Linotype" w:hAnsi="Palatino Linotype"/>
          <w:i/>
          <w:color w:val="000000" w:themeColor="text1"/>
          <w:sz w:val="22"/>
        </w:rPr>
      </w:pPr>
      <w:r w:rsidRPr="002A5A68">
        <w:rPr>
          <w:rFonts w:ascii="Palatino Linotype" w:hAnsi="Palatino Linotype"/>
          <w:b/>
          <w:i/>
          <w:color w:val="000000" w:themeColor="text1"/>
          <w:sz w:val="22"/>
        </w:rPr>
        <w:t>I.</w:t>
      </w:r>
      <w:r w:rsidRPr="002A5A68">
        <w:rPr>
          <w:rFonts w:ascii="Palatino Linotype" w:hAnsi="Palatino Linotype"/>
          <w:i/>
          <w:color w:val="000000" w:themeColor="text1"/>
          <w:sz w:val="22"/>
        </w:rPr>
        <w:t xml:space="preserve"> Ingresar a través del Portal del SAT, seleccionando la opción “Otros trámites y servicios”, posteriormente “Obtén tu opinión de cumplimiento de obligaciones fiscales”.</w:t>
      </w:r>
    </w:p>
    <w:p w14:paraId="4A6F2E03" w14:textId="048B847B" w:rsidR="00DA4F1C" w:rsidRPr="002A5A68" w:rsidRDefault="00DA4F1C" w:rsidP="00021913">
      <w:pPr>
        <w:pStyle w:val="Prrafodelista"/>
        <w:tabs>
          <w:tab w:val="left" w:pos="426"/>
        </w:tabs>
        <w:spacing w:before="240" w:after="240"/>
        <w:ind w:left="851" w:right="567"/>
        <w:jc w:val="both"/>
        <w:rPr>
          <w:rFonts w:ascii="Palatino Linotype" w:hAnsi="Palatino Linotype"/>
          <w:i/>
          <w:color w:val="000000" w:themeColor="text1"/>
          <w:sz w:val="22"/>
        </w:rPr>
      </w:pPr>
      <w:r w:rsidRPr="002A5A68">
        <w:rPr>
          <w:rFonts w:ascii="Palatino Linotype" w:hAnsi="Palatino Linotype"/>
          <w:b/>
          <w:i/>
          <w:color w:val="000000" w:themeColor="text1"/>
          <w:sz w:val="22"/>
        </w:rPr>
        <w:t xml:space="preserve">II. </w:t>
      </w:r>
      <w:r w:rsidRPr="002A5A68">
        <w:rPr>
          <w:rFonts w:ascii="Palatino Linotype" w:hAnsi="Palatino Linotype"/>
          <w:i/>
          <w:color w:val="000000" w:themeColor="text1"/>
          <w:sz w:val="22"/>
        </w:rPr>
        <w:t>Capturar clave en el RFC y Contraseña o e.firma.</w:t>
      </w:r>
    </w:p>
    <w:p w14:paraId="4EA0A94B" w14:textId="31E38106" w:rsidR="00DA4F1C" w:rsidRPr="002A5A68" w:rsidRDefault="00DA4F1C" w:rsidP="00021913">
      <w:pPr>
        <w:pStyle w:val="Prrafodelista"/>
        <w:tabs>
          <w:tab w:val="left" w:pos="426"/>
        </w:tabs>
        <w:spacing w:before="240" w:after="240"/>
        <w:ind w:left="851" w:right="567"/>
        <w:jc w:val="both"/>
        <w:rPr>
          <w:rFonts w:ascii="Palatino Linotype" w:hAnsi="Palatino Linotype"/>
          <w:i/>
          <w:color w:val="000000" w:themeColor="text1"/>
          <w:sz w:val="22"/>
        </w:rPr>
      </w:pPr>
      <w:r w:rsidRPr="002A5A68">
        <w:rPr>
          <w:rFonts w:ascii="Palatino Linotype" w:hAnsi="Palatino Linotype"/>
          <w:b/>
          <w:i/>
          <w:color w:val="000000" w:themeColor="text1"/>
          <w:sz w:val="22"/>
        </w:rPr>
        <w:t>III.</w:t>
      </w:r>
      <w:r w:rsidRPr="002A5A68">
        <w:rPr>
          <w:rFonts w:ascii="Palatino Linotype" w:hAnsi="Palatino Linotype"/>
          <w:i/>
          <w:color w:val="000000" w:themeColor="text1"/>
          <w:sz w:val="22"/>
        </w:rPr>
        <w:t xml:space="preserve"> Una vez elegida la opción, el contribuyente podrá imprimir la opinión del cumplimiento de obligaciones fiscales.</w:t>
      </w:r>
    </w:p>
    <w:p w14:paraId="276D946A" w14:textId="1A272158" w:rsidR="00DA4F1C" w:rsidRPr="002A5A68" w:rsidRDefault="00DA4F1C" w:rsidP="00021913">
      <w:pPr>
        <w:pStyle w:val="Prrafodelista"/>
        <w:tabs>
          <w:tab w:val="left" w:pos="426"/>
        </w:tabs>
        <w:spacing w:before="240" w:after="240"/>
        <w:ind w:left="851" w:right="567"/>
        <w:jc w:val="both"/>
        <w:rPr>
          <w:rFonts w:ascii="Palatino Linotype" w:hAnsi="Palatino Linotype"/>
          <w:i/>
          <w:color w:val="000000" w:themeColor="text1"/>
          <w:sz w:val="22"/>
        </w:rPr>
      </w:pPr>
      <w:r w:rsidRPr="002A5A68">
        <w:rPr>
          <w:rFonts w:ascii="Palatino Linotype" w:hAnsi="Palatino Linotype"/>
          <w:b/>
          <w:i/>
          <w:color w:val="000000" w:themeColor="text1"/>
          <w:sz w:val="22"/>
        </w:rPr>
        <w:lastRenderedPageBreak/>
        <w:t>IV.</w:t>
      </w:r>
      <w:r w:rsidRPr="002A5A68">
        <w:rPr>
          <w:rFonts w:ascii="Palatino Linotype" w:hAnsi="Palatino Linotype"/>
          <w:i/>
          <w:color w:val="000000" w:themeColor="text1"/>
          <w:sz w:val="22"/>
        </w:rPr>
        <w:t xml:space="preserve"> Asimismo, el contribuyente, proveedor o prestador de servicio podrá autorizar a través del Portal del SAT para que un tercero con el que desee establecer relaciones contractuales, pueda consultar su opinión del cumplimiento.”</w:t>
      </w:r>
    </w:p>
    <w:p w14:paraId="085CAA47" w14:textId="77777777" w:rsidR="00DA4F1C" w:rsidRPr="002A5A68" w:rsidRDefault="00DA4F1C"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15BB754A" w14:textId="590F8116" w:rsidR="00EF10EB" w:rsidRPr="002A5A68" w:rsidRDefault="00DA4F1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No está de más referir que la ‘Opinión del cumplimiento de obligaciones fiscales’ podrá generarse en los siguientes sentidos:</w:t>
      </w:r>
    </w:p>
    <w:p w14:paraId="42D80AD9" w14:textId="77777777" w:rsidR="00021913" w:rsidRPr="002A5A68" w:rsidRDefault="00021913" w:rsidP="00021913">
      <w:pPr>
        <w:pStyle w:val="Prrafodelista"/>
        <w:tabs>
          <w:tab w:val="left" w:pos="426"/>
        </w:tabs>
        <w:spacing w:before="240" w:after="240"/>
        <w:ind w:left="0" w:right="51"/>
        <w:jc w:val="both"/>
        <w:rPr>
          <w:rFonts w:ascii="Palatino Linotype" w:hAnsi="Palatino Linotype"/>
          <w:color w:val="000000" w:themeColor="text1"/>
          <w:sz w:val="22"/>
          <w:szCs w:val="22"/>
        </w:rPr>
      </w:pPr>
    </w:p>
    <w:p w14:paraId="552AF490" w14:textId="75AF11D1" w:rsidR="00DA4F1C" w:rsidRPr="002A5A68" w:rsidRDefault="00DA4F1C" w:rsidP="00021913">
      <w:pPr>
        <w:pStyle w:val="Prrafodelista"/>
        <w:numPr>
          <w:ilvl w:val="1"/>
          <w:numId w:val="39"/>
        </w:numPr>
        <w:tabs>
          <w:tab w:val="left" w:pos="426"/>
        </w:tabs>
        <w:spacing w:before="240" w:after="240"/>
        <w:ind w:left="1134" w:right="51"/>
        <w:jc w:val="both"/>
        <w:rPr>
          <w:rFonts w:ascii="Palatino Linotype" w:hAnsi="Palatino Linotype"/>
          <w:color w:val="000000" w:themeColor="text1"/>
          <w:sz w:val="22"/>
          <w:szCs w:val="22"/>
        </w:rPr>
      </w:pPr>
      <w:r w:rsidRPr="002A5A68">
        <w:rPr>
          <w:rFonts w:ascii="Palatino Linotype" w:hAnsi="Palatino Linotype"/>
          <w:b/>
          <w:color w:val="000000" w:themeColor="text1"/>
          <w:sz w:val="22"/>
          <w:szCs w:val="22"/>
        </w:rPr>
        <w:t>Positiva.-</w:t>
      </w:r>
      <w:r w:rsidRPr="002A5A68">
        <w:rPr>
          <w:rFonts w:ascii="Palatino Linotype" w:hAnsi="Palatino Linotype"/>
          <w:color w:val="000000" w:themeColor="text1"/>
          <w:sz w:val="22"/>
          <w:szCs w:val="22"/>
        </w:rPr>
        <w:t xml:space="preserve"> Cuando el </w:t>
      </w:r>
      <w:r w:rsidRPr="002A5A68">
        <w:rPr>
          <w:rFonts w:ascii="Palatino Linotype" w:hAnsi="Palatino Linotype"/>
          <w:color w:val="000000" w:themeColor="text1"/>
          <w:sz w:val="22"/>
          <w:szCs w:val="22"/>
          <w:lang w:val="es-ES"/>
        </w:rPr>
        <w:t>contribuyente esté inscrito y al corriente en el cumplimiento de las obligaciones que se consideran en los numerales 1 a 12 de esta regla.</w:t>
      </w:r>
    </w:p>
    <w:p w14:paraId="61E6177E" w14:textId="32940E35" w:rsidR="00DA4F1C" w:rsidRPr="002A5A68" w:rsidRDefault="00DA4F1C" w:rsidP="00021913">
      <w:pPr>
        <w:pStyle w:val="Prrafodelista"/>
        <w:numPr>
          <w:ilvl w:val="1"/>
          <w:numId w:val="39"/>
        </w:numPr>
        <w:tabs>
          <w:tab w:val="left" w:pos="426"/>
        </w:tabs>
        <w:spacing w:before="240" w:after="240"/>
        <w:ind w:left="1134" w:right="51"/>
        <w:jc w:val="both"/>
        <w:rPr>
          <w:rFonts w:ascii="Palatino Linotype" w:hAnsi="Palatino Linotype"/>
          <w:color w:val="000000" w:themeColor="text1"/>
          <w:sz w:val="22"/>
          <w:szCs w:val="22"/>
        </w:rPr>
      </w:pPr>
      <w:r w:rsidRPr="002A5A68">
        <w:rPr>
          <w:rFonts w:ascii="Palatino Linotype" w:hAnsi="Palatino Linotype"/>
          <w:b/>
          <w:color w:val="000000" w:themeColor="text1"/>
          <w:sz w:val="22"/>
          <w:szCs w:val="22"/>
          <w:lang w:val="es-ES"/>
        </w:rPr>
        <w:t>Negativa.-</w:t>
      </w:r>
      <w:r w:rsidRPr="002A5A68">
        <w:rPr>
          <w:rFonts w:ascii="Palatino Linotype" w:hAnsi="Palatino Linotype"/>
          <w:color w:val="000000" w:themeColor="text1"/>
          <w:sz w:val="22"/>
          <w:szCs w:val="22"/>
          <w:lang w:val="es-ES"/>
        </w:rPr>
        <w:t xml:space="preserve"> Cuando </w:t>
      </w:r>
      <w:r w:rsidRPr="002A5A68">
        <w:rPr>
          <w:rFonts w:ascii="Palatino Linotype" w:eastAsia="Palatino Linotype" w:hAnsi="Palatino Linotype" w:cs="Palatino Linotype"/>
          <w:sz w:val="22"/>
          <w:szCs w:val="22"/>
        </w:rPr>
        <w:t>el contribuyente no esté al corriente en el cumplimiento de las obligaciones que se consideran en los numerales 1 a 12 de esta regla.</w:t>
      </w:r>
    </w:p>
    <w:p w14:paraId="74F1CBE3" w14:textId="416DBBCB" w:rsidR="00DA4F1C" w:rsidRPr="002A5A68" w:rsidRDefault="00DA4F1C" w:rsidP="00021913">
      <w:pPr>
        <w:pStyle w:val="Prrafodelista"/>
        <w:numPr>
          <w:ilvl w:val="1"/>
          <w:numId w:val="39"/>
        </w:numPr>
        <w:tabs>
          <w:tab w:val="left" w:pos="426"/>
        </w:tabs>
        <w:spacing w:before="240" w:after="240"/>
        <w:ind w:left="1134" w:right="51"/>
        <w:jc w:val="both"/>
        <w:rPr>
          <w:rFonts w:ascii="Palatino Linotype" w:hAnsi="Palatino Linotype"/>
          <w:color w:val="000000" w:themeColor="text1"/>
          <w:sz w:val="22"/>
          <w:szCs w:val="22"/>
        </w:rPr>
      </w:pPr>
      <w:r w:rsidRPr="002A5A68">
        <w:rPr>
          <w:rFonts w:ascii="Palatino Linotype" w:eastAsia="Palatino Linotype" w:hAnsi="Palatino Linotype" w:cs="Palatino Linotype"/>
          <w:b/>
          <w:sz w:val="22"/>
          <w:szCs w:val="22"/>
        </w:rPr>
        <w:t>Inscrito sin obligaciones.-</w:t>
      </w:r>
      <w:r w:rsidRPr="002A5A68">
        <w:rPr>
          <w:rFonts w:ascii="Palatino Linotype" w:eastAsia="Palatino Linotype" w:hAnsi="Palatino Linotype" w:cs="Palatino Linotype"/>
          <w:sz w:val="22"/>
          <w:szCs w:val="22"/>
        </w:rPr>
        <w:t xml:space="preserve"> Cuando el contribuyente está inscrito en el RFC pero no tiene obligaciones fiscales.</w:t>
      </w:r>
    </w:p>
    <w:p w14:paraId="63833B01" w14:textId="77777777" w:rsidR="00EF10EB" w:rsidRPr="002A5A68" w:rsidRDefault="00EF10EB"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74BC2E50" w14:textId="6AAAF587" w:rsidR="00EF10EB" w:rsidRPr="002A5A68" w:rsidRDefault="00583D94"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Así las cosas, </w:t>
      </w:r>
      <w:r w:rsidR="00C070ED" w:rsidRPr="002A5A68">
        <w:rPr>
          <w:rFonts w:ascii="Palatino Linotype" w:hAnsi="Palatino Linotype"/>
          <w:color w:val="000000" w:themeColor="text1"/>
        </w:rPr>
        <w:t xml:space="preserve">se advierte </w:t>
      </w:r>
      <w:r w:rsidR="00F259C3" w:rsidRPr="002A5A68">
        <w:rPr>
          <w:rFonts w:ascii="Palatino Linotype" w:hAnsi="Palatino Linotype"/>
          <w:color w:val="000000" w:themeColor="text1"/>
        </w:rPr>
        <w:t>que</w:t>
      </w:r>
      <w:r w:rsidR="00C070ED" w:rsidRPr="002A5A68">
        <w:rPr>
          <w:rFonts w:ascii="Palatino Linotype" w:hAnsi="Palatino Linotype"/>
          <w:color w:val="000000" w:themeColor="text1"/>
        </w:rPr>
        <w:t xml:space="preserve"> </w:t>
      </w:r>
      <w:r w:rsidRPr="002A5A68">
        <w:rPr>
          <w:rFonts w:ascii="Palatino Linotype" w:hAnsi="Palatino Linotype"/>
          <w:color w:val="000000" w:themeColor="text1"/>
        </w:rPr>
        <w:t xml:space="preserve">el </w:t>
      </w:r>
      <w:r w:rsidRPr="002A5A68">
        <w:rPr>
          <w:rFonts w:ascii="Palatino Linotype" w:hAnsi="Palatino Linotype"/>
          <w:b/>
          <w:color w:val="000000" w:themeColor="text1"/>
        </w:rPr>
        <w:t>SUJETO OBLIGADO</w:t>
      </w:r>
      <w:r w:rsidRPr="002A5A68">
        <w:rPr>
          <w:rFonts w:ascii="Palatino Linotype" w:hAnsi="Palatino Linotype"/>
          <w:color w:val="000000" w:themeColor="text1"/>
        </w:rPr>
        <w:t xml:space="preserve"> </w:t>
      </w:r>
      <w:r w:rsidR="00F259C3" w:rsidRPr="002A5A68">
        <w:rPr>
          <w:rFonts w:ascii="Palatino Linotype" w:hAnsi="Palatino Linotype"/>
          <w:b/>
          <w:bCs/>
          <w:color w:val="000000" w:themeColor="text1"/>
        </w:rPr>
        <w:t xml:space="preserve">deberá proporcionar </w:t>
      </w:r>
      <w:r w:rsidR="00C070ED" w:rsidRPr="002A5A68">
        <w:rPr>
          <w:rFonts w:ascii="Palatino Linotype" w:hAnsi="Palatino Linotype"/>
          <w:b/>
          <w:bCs/>
          <w:color w:val="000000" w:themeColor="text1"/>
        </w:rPr>
        <w:t>la Opinión de Cumplimiento de Obligaciones Fiscales vigente a la fecha de la solicitud</w:t>
      </w:r>
      <w:r w:rsidR="00F259C3" w:rsidRPr="002A5A68">
        <w:rPr>
          <w:rFonts w:ascii="Palatino Linotype" w:hAnsi="Palatino Linotype"/>
          <w:color w:val="000000" w:themeColor="text1"/>
        </w:rPr>
        <w:t>.</w:t>
      </w:r>
    </w:p>
    <w:p w14:paraId="0982F2E4" w14:textId="41802164" w:rsidR="00C070ED" w:rsidRPr="002A5A68" w:rsidRDefault="00C070ED" w:rsidP="00C070ED">
      <w:pPr>
        <w:pStyle w:val="Prrafodelista"/>
        <w:tabs>
          <w:tab w:val="left" w:pos="426"/>
        </w:tabs>
        <w:spacing w:before="240" w:after="240" w:line="360" w:lineRule="auto"/>
        <w:ind w:left="0" w:right="51"/>
        <w:jc w:val="both"/>
        <w:rPr>
          <w:rFonts w:ascii="Palatino Linotype" w:hAnsi="Palatino Linotype"/>
          <w:color w:val="000000" w:themeColor="text1"/>
        </w:rPr>
      </w:pPr>
    </w:p>
    <w:p w14:paraId="59AEA590" w14:textId="42714825" w:rsidR="00F259C3" w:rsidRPr="002A5A68" w:rsidRDefault="00F259C3" w:rsidP="00F259C3">
      <w:pPr>
        <w:numPr>
          <w:ilvl w:val="0"/>
          <w:numId w:val="48"/>
        </w:numPr>
        <w:spacing w:line="360" w:lineRule="auto"/>
        <w:ind w:right="616" w:hanging="213"/>
        <w:contextualSpacing/>
        <w:jc w:val="both"/>
        <w:rPr>
          <w:rFonts w:ascii="Palatino Linotype" w:hAnsi="Palatino Linotype" w:cs="Tahoma"/>
          <w:b/>
          <w:u w:val="single"/>
        </w:rPr>
      </w:pPr>
      <w:r w:rsidRPr="002A5A68">
        <w:rPr>
          <w:rFonts w:ascii="Palatino Linotype" w:hAnsi="Palatino Linotype" w:cs="Tahoma"/>
          <w:b/>
        </w:rPr>
        <w:t>Punto 5; del papel de trabajo con relación a los datos de ISR de cada mes desde enero 2019 a octubre de 2021.</w:t>
      </w:r>
    </w:p>
    <w:p w14:paraId="0EE9862A" w14:textId="77777777" w:rsidR="00F259C3" w:rsidRPr="002A5A68" w:rsidRDefault="00F259C3" w:rsidP="00F259C3">
      <w:pPr>
        <w:spacing w:line="360" w:lineRule="auto"/>
        <w:ind w:right="616"/>
        <w:contextualSpacing/>
        <w:jc w:val="both"/>
        <w:rPr>
          <w:rFonts w:ascii="Palatino Linotype" w:hAnsi="Palatino Linotype" w:cs="Tahoma"/>
          <w:b/>
          <w:u w:val="single"/>
        </w:rPr>
      </w:pPr>
    </w:p>
    <w:p w14:paraId="22531D9D" w14:textId="796AF04A" w:rsidR="005F53E3" w:rsidRPr="002A5A68" w:rsidRDefault="00C070ED" w:rsidP="00E04C84">
      <w:pPr>
        <w:pStyle w:val="Prrafodelista"/>
        <w:numPr>
          <w:ilvl w:val="0"/>
          <w:numId w:val="1"/>
        </w:numPr>
        <w:tabs>
          <w:tab w:val="left" w:pos="426"/>
        </w:tabs>
        <w:spacing w:before="240" w:after="240" w:line="360" w:lineRule="auto"/>
        <w:ind w:right="51"/>
        <w:jc w:val="both"/>
        <w:rPr>
          <w:rFonts w:ascii="Palatino Linotype" w:eastAsia="Calibri" w:hAnsi="Palatino Linotype"/>
          <w:b/>
          <w:bCs/>
          <w:lang w:val="es-ES_tradnl"/>
        </w:rPr>
      </w:pPr>
      <w:r w:rsidRPr="002A5A68">
        <w:rPr>
          <w:rFonts w:ascii="Palatino Linotype" w:hAnsi="Palatino Linotype"/>
          <w:color w:val="000000" w:themeColor="text1"/>
        </w:rPr>
        <w:t xml:space="preserve"> </w:t>
      </w:r>
      <w:r w:rsidR="00F259C3" w:rsidRPr="002A5A68">
        <w:rPr>
          <w:rFonts w:ascii="Palatino Linotype" w:hAnsi="Palatino Linotype"/>
          <w:color w:val="000000" w:themeColor="text1"/>
        </w:rPr>
        <w:t>En este punto,</w:t>
      </w:r>
      <w:r w:rsidR="00E04C84" w:rsidRPr="002A5A68">
        <w:rPr>
          <w:rFonts w:ascii="Palatino Linotype" w:eastAsia="Calibri" w:hAnsi="Palatino Linotype"/>
          <w:b/>
          <w:bCs/>
        </w:rPr>
        <w:t xml:space="preserve"> r</w:t>
      </w:r>
      <w:r w:rsidR="005F53E3" w:rsidRPr="002A5A68">
        <w:rPr>
          <w:rFonts w:ascii="Palatino Linotype" w:eastAsia="Calibri" w:hAnsi="Palatino Linotype"/>
          <w:b/>
          <w:bCs/>
          <w:lang w:val="es-ES_tradnl"/>
        </w:rPr>
        <w:t>elativo a documentos de trabajo por Municipio y por sus órganos paramunicipales, que contenga los datos de identificación de ISR, recuperado por mes, del periodo del uno de enero de dos mil diecinueve al treinta y uno de octubre de dos mil veintiuno</w:t>
      </w:r>
      <w:r w:rsidR="005F53E3" w:rsidRPr="002A5A68">
        <w:rPr>
          <w:rFonts w:ascii="Palatino Linotype" w:eastAsia="Calibri" w:hAnsi="Palatino Linotype"/>
          <w:lang w:val="es-ES_tradnl"/>
        </w:rPr>
        <w:t xml:space="preserve">; apreciamos que el </w:t>
      </w:r>
      <w:r w:rsidR="00E04C84" w:rsidRPr="002A5A68">
        <w:rPr>
          <w:rFonts w:ascii="Palatino Linotype" w:eastAsia="Calibri" w:hAnsi="Palatino Linotype"/>
          <w:lang w:val="es-ES_tradnl"/>
        </w:rPr>
        <w:t>Recurrente</w:t>
      </w:r>
      <w:r w:rsidR="005F53E3" w:rsidRPr="002A5A68">
        <w:rPr>
          <w:rFonts w:ascii="Palatino Linotype" w:eastAsia="Calibri" w:hAnsi="Palatino Linotype"/>
          <w:lang w:val="es-ES_tradnl"/>
        </w:rPr>
        <w:t xml:space="preserve"> peticion</w:t>
      </w:r>
      <w:r w:rsidR="00E04C84" w:rsidRPr="002A5A68">
        <w:rPr>
          <w:rFonts w:ascii="Palatino Linotype" w:eastAsia="Calibri" w:hAnsi="Palatino Linotype"/>
          <w:lang w:val="es-ES_tradnl"/>
        </w:rPr>
        <w:t>ó</w:t>
      </w:r>
      <w:r w:rsidR="005F53E3" w:rsidRPr="002A5A68">
        <w:rPr>
          <w:rFonts w:ascii="Palatino Linotype" w:eastAsia="Calibri" w:hAnsi="Palatino Linotype"/>
          <w:lang w:val="es-ES_tradnl"/>
        </w:rPr>
        <w:t xml:space="preserve"> un documento de tipo específico que contenga desagregada la información en diversos </w:t>
      </w:r>
      <w:r w:rsidR="005F53E3" w:rsidRPr="002A5A68">
        <w:rPr>
          <w:rFonts w:ascii="Palatino Linotype" w:eastAsia="Calibri" w:hAnsi="Palatino Linotype"/>
          <w:lang w:val="es-ES_tradnl"/>
        </w:rPr>
        <w:lastRenderedPageBreak/>
        <w:t xml:space="preserve">apartados, atentos a ello, se le hace del conocimiento al particular que de conformidad con los artículos 12 y 24 de la Ley de Transparencia local, se establece la obligación de los </w:t>
      </w:r>
      <w:r w:rsidR="005F53E3" w:rsidRPr="002A5A68">
        <w:rPr>
          <w:rFonts w:ascii="Palatino Linotype" w:eastAsia="Calibri" w:hAnsi="Palatino Linotype"/>
          <w:bCs/>
          <w:lang w:val="es-ES_tradnl"/>
        </w:rPr>
        <w:t>Sujetos Obligados</w:t>
      </w:r>
      <w:r w:rsidR="005F53E3" w:rsidRPr="002A5A68">
        <w:rPr>
          <w:rFonts w:ascii="Palatino Linotype" w:eastAsia="Calibri" w:hAnsi="Palatino Linotype"/>
          <w:lang w:val="es-ES_tradnl"/>
        </w:rPr>
        <w:t xml:space="preserve"> de hacer pública toda la información que generen, administren, procesen o posean en sus archivos, en ejercicio de sus atribuciones, dicha obligación no los constriñe a que, deba procesarse la misma a efecto de generar un documento que deba entregarse conforme a los intereses de los particulares, sino que debe entregarse el soporte documental en el cual obre.</w:t>
      </w:r>
    </w:p>
    <w:p w14:paraId="6994D908" w14:textId="77777777" w:rsidR="005F53E3" w:rsidRPr="002A5A68" w:rsidRDefault="005F53E3" w:rsidP="005F53E3">
      <w:pPr>
        <w:pStyle w:val="Prrafodelista"/>
        <w:tabs>
          <w:tab w:val="left" w:pos="426"/>
        </w:tabs>
        <w:spacing w:before="240" w:after="240" w:line="360" w:lineRule="auto"/>
        <w:ind w:left="0" w:right="51"/>
        <w:jc w:val="both"/>
        <w:rPr>
          <w:rFonts w:ascii="Palatino Linotype" w:hAnsi="Palatino Linotype"/>
          <w:color w:val="000000" w:themeColor="text1"/>
        </w:rPr>
      </w:pPr>
    </w:p>
    <w:p w14:paraId="34D9CB25" w14:textId="5F0842F1" w:rsidR="005F53E3" w:rsidRPr="002A5A68" w:rsidRDefault="005F53E3" w:rsidP="005F53E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Acotando </w:t>
      </w:r>
      <w:r w:rsidRPr="002A5A68">
        <w:rPr>
          <w:rFonts w:ascii="Palatino Linotype" w:eastAsia="Calibri" w:hAnsi="Palatino Linotype"/>
          <w:lang w:val="es-ES_tradnl"/>
        </w:rPr>
        <w:t xml:space="preserve">lo anterior, del contenido del requerimiento, podemos sintetizar que, el </w:t>
      </w:r>
      <w:r w:rsidR="00E04C84" w:rsidRPr="002A5A68">
        <w:rPr>
          <w:rFonts w:ascii="Palatino Linotype" w:eastAsia="Calibri" w:hAnsi="Palatino Linotype"/>
          <w:b/>
          <w:lang w:val="es-ES_tradnl"/>
        </w:rPr>
        <w:t xml:space="preserve">Recurrente </w:t>
      </w:r>
      <w:r w:rsidRPr="002A5A68">
        <w:rPr>
          <w:rFonts w:ascii="Palatino Linotype" w:eastAsia="Calibri" w:hAnsi="Palatino Linotype"/>
          <w:lang w:val="es-ES_tradnl"/>
        </w:rPr>
        <w:t>peticion</w:t>
      </w:r>
      <w:r w:rsidR="00E04C84" w:rsidRPr="002A5A68">
        <w:rPr>
          <w:rFonts w:ascii="Palatino Linotype" w:eastAsia="Calibri" w:hAnsi="Palatino Linotype"/>
          <w:lang w:val="es-ES_tradnl"/>
        </w:rPr>
        <w:t xml:space="preserve">ó </w:t>
      </w:r>
      <w:r w:rsidRPr="002A5A68">
        <w:rPr>
          <w:rFonts w:ascii="Palatino Linotype" w:eastAsia="Calibri" w:hAnsi="Palatino Linotype"/>
          <w:lang w:val="es-ES_tradnl"/>
        </w:rPr>
        <w:t>el soporte documental en el que sea observable el Impuesto Sobre la Renta ISR, participable y recuperado, en esa virtud, resulta necesario traer a colación que dentro de los Lineamientos para la elaboración y presentación de la Cuenta Pública Municipal 2019, se encuentra el documento denominado “Retenciones del Impuesto Sobre la Renta por Salarios, Honorarios y Arrendamiento”, que precisa lo siguiente:</w:t>
      </w:r>
    </w:p>
    <w:p w14:paraId="2B41EB9C" w14:textId="0E959181" w:rsidR="005F53E3" w:rsidRPr="002A5A68" w:rsidRDefault="005F53E3" w:rsidP="005F53E3">
      <w:pPr>
        <w:rPr>
          <w:rFonts w:ascii="Palatino Linotype" w:hAnsi="Palatino Linotype"/>
          <w:color w:val="000000" w:themeColor="text1"/>
        </w:rPr>
      </w:pPr>
    </w:p>
    <w:p w14:paraId="53CB668E" w14:textId="77777777" w:rsidR="005F53E3" w:rsidRPr="002A5A68" w:rsidRDefault="005F53E3" w:rsidP="005F53E3">
      <w:pPr>
        <w:ind w:left="567" w:right="567"/>
        <w:jc w:val="both"/>
        <w:rPr>
          <w:rFonts w:ascii="Palatino Linotype" w:eastAsia="Calibri" w:hAnsi="Palatino Linotype"/>
          <w:b/>
          <w:i/>
          <w:sz w:val="22"/>
          <w:lang w:val="es-ES_tradnl"/>
        </w:rPr>
      </w:pPr>
      <w:r w:rsidRPr="002A5A68">
        <w:rPr>
          <w:rFonts w:ascii="Palatino Linotype" w:eastAsia="Calibri" w:hAnsi="Palatino Linotype"/>
          <w:i/>
          <w:sz w:val="22"/>
          <w:lang w:val="es-ES_tradnl"/>
        </w:rPr>
        <w:t>“</w:t>
      </w:r>
      <w:r w:rsidRPr="002A5A68">
        <w:rPr>
          <w:rFonts w:ascii="Palatino Linotype" w:eastAsia="Calibri" w:hAnsi="Palatino Linotype"/>
          <w:b/>
          <w:i/>
          <w:sz w:val="22"/>
          <w:lang w:val="es-ES_tradnl"/>
        </w:rPr>
        <w:t>48. Retenciones del Impuesto Sobre la Renta por Salarios, Honorarios y Arrendamiento</w:t>
      </w:r>
    </w:p>
    <w:p w14:paraId="3D2A4827" w14:textId="77777777" w:rsidR="005F53E3" w:rsidRPr="002A5A68" w:rsidRDefault="005F53E3" w:rsidP="005F53E3">
      <w:pPr>
        <w:ind w:left="567" w:right="567"/>
        <w:jc w:val="both"/>
        <w:rPr>
          <w:rFonts w:ascii="Palatino Linotype" w:eastAsia="Calibri" w:hAnsi="Palatino Linotype"/>
          <w:b/>
          <w:i/>
          <w:sz w:val="22"/>
          <w:lang w:val="es-ES_tradnl"/>
        </w:rPr>
      </w:pPr>
      <w:r w:rsidRPr="002A5A68">
        <w:rPr>
          <w:rFonts w:ascii="Palatino Linotype" w:eastAsia="Calibri" w:hAnsi="Palatino Linotype"/>
          <w:b/>
          <w:i/>
          <w:sz w:val="22"/>
          <w:lang w:val="es-ES_tradnl"/>
        </w:rPr>
        <w:t>Formato: el archivo se presentará en .pdf y .xls</w:t>
      </w:r>
    </w:p>
    <w:p w14:paraId="1A1ECF98" w14:textId="77777777" w:rsidR="005F53E3" w:rsidRPr="002A5A68" w:rsidRDefault="005F53E3" w:rsidP="005F53E3">
      <w:pPr>
        <w:ind w:left="567" w:right="567"/>
        <w:jc w:val="both"/>
        <w:rPr>
          <w:rFonts w:ascii="Palatino Linotype" w:eastAsia="Calibri" w:hAnsi="Palatino Linotype"/>
          <w:i/>
          <w:sz w:val="22"/>
          <w:lang w:val="es-ES_tradnl"/>
        </w:rPr>
      </w:pPr>
      <w:r w:rsidRPr="002A5A68">
        <w:rPr>
          <w:rFonts w:ascii="Palatino Linotype" w:eastAsia="Calibri" w:hAnsi="Palatino Linotype"/>
          <w:b/>
          <w:i/>
          <w:sz w:val="22"/>
          <w:lang w:val="es-ES_tradnl"/>
        </w:rPr>
        <w:t>Objetivo</w:t>
      </w:r>
      <w:r w:rsidRPr="002A5A68">
        <w:rPr>
          <w:rFonts w:ascii="Palatino Linotype" w:eastAsia="Calibri" w:hAnsi="Palatino Linotype"/>
          <w:i/>
          <w:sz w:val="22"/>
          <w:lang w:val="es-ES_tradnl"/>
        </w:rPr>
        <w:t>: Concentrar toda la información de las Retenciones del Impuesto Sobre la Renta por Salarios, Honorarios y Arrendamiento.</w:t>
      </w:r>
    </w:p>
    <w:p w14:paraId="2B0EC260" w14:textId="77777777" w:rsidR="005F53E3" w:rsidRPr="002A5A68" w:rsidRDefault="005F53E3" w:rsidP="005F53E3">
      <w:pPr>
        <w:ind w:left="567" w:right="567"/>
        <w:jc w:val="both"/>
        <w:rPr>
          <w:rFonts w:ascii="Palatino Linotype" w:eastAsia="Calibri" w:hAnsi="Palatino Linotype"/>
          <w:i/>
          <w:sz w:val="22"/>
          <w:lang w:val="es-ES_tradnl"/>
        </w:rPr>
      </w:pPr>
      <w:r w:rsidRPr="002A5A68">
        <w:rPr>
          <w:rFonts w:ascii="Palatino Linotype" w:eastAsia="Calibri" w:hAnsi="Palatino Linotype"/>
          <w:i/>
          <w:sz w:val="22"/>
          <w:lang w:val="es-ES_tradnl"/>
        </w:rPr>
        <w:t>Instructivo:</w:t>
      </w:r>
    </w:p>
    <w:p w14:paraId="7043B3A4" w14:textId="77777777" w:rsidR="005F53E3" w:rsidRPr="002A5A68" w:rsidRDefault="005F53E3" w:rsidP="005F53E3">
      <w:pPr>
        <w:ind w:left="567" w:right="567"/>
        <w:jc w:val="both"/>
        <w:rPr>
          <w:rFonts w:ascii="Palatino Linotype" w:eastAsia="Calibri" w:hAnsi="Palatino Linotype"/>
          <w:i/>
          <w:sz w:val="22"/>
          <w:lang w:val="es-ES_tradnl"/>
        </w:rPr>
      </w:pPr>
      <w:r w:rsidRPr="002A5A68">
        <w:rPr>
          <w:rFonts w:ascii="Palatino Linotype" w:eastAsia="Calibri" w:hAnsi="Palatino Linotype"/>
          <w:b/>
          <w:i/>
          <w:sz w:val="22"/>
          <w:lang w:val="es-ES_tradnl"/>
        </w:rPr>
        <w:t>1. Entidad Municipal:</w:t>
      </w:r>
      <w:r w:rsidRPr="002A5A68">
        <w:rPr>
          <w:rFonts w:ascii="Palatino Linotype" w:eastAsia="Calibri" w:hAnsi="Palatino Linotype"/>
          <w:i/>
          <w:sz w:val="22"/>
          <w:lang w:val="es-ES_tradnl"/>
        </w:rPr>
        <w:t xml:space="preserve"> Anotar el nombre de la entidad, seguido del número que le corresponde, por ejemplo: Toluca, 101.</w:t>
      </w:r>
    </w:p>
    <w:p w14:paraId="704F8174" w14:textId="77777777" w:rsidR="005F53E3" w:rsidRPr="002A5A68" w:rsidRDefault="005F53E3" w:rsidP="005F53E3">
      <w:pPr>
        <w:ind w:left="567" w:right="567"/>
        <w:jc w:val="both"/>
        <w:rPr>
          <w:rFonts w:ascii="Palatino Linotype" w:eastAsia="Calibri" w:hAnsi="Palatino Linotype"/>
          <w:i/>
          <w:sz w:val="22"/>
          <w:lang w:val="es-ES_tradnl"/>
        </w:rPr>
      </w:pPr>
      <w:r w:rsidRPr="002A5A68">
        <w:rPr>
          <w:rFonts w:ascii="Palatino Linotype" w:eastAsia="Calibri" w:hAnsi="Palatino Linotype"/>
          <w:b/>
          <w:i/>
          <w:sz w:val="22"/>
          <w:lang w:val="es-ES_tradnl"/>
        </w:rPr>
        <w:t xml:space="preserve">2. Periodo de Presentación; </w:t>
      </w:r>
      <w:r w:rsidRPr="002A5A68">
        <w:rPr>
          <w:rFonts w:ascii="Palatino Linotype" w:eastAsia="Calibri" w:hAnsi="Palatino Linotype"/>
          <w:i/>
          <w:sz w:val="22"/>
          <w:lang w:val="es-ES_tradnl"/>
        </w:rPr>
        <w:t xml:space="preserve">Indicar a que fecha se presenta la información requisitada. </w:t>
      </w:r>
    </w:p>
    <w:p w14:paraId="3526281E" w14:textId="77777777" w:rsidR="005F53E3" w:rsidRPr="002A5A68" w:rsidRDefault="005F53E3" w:rsidP="005F53E3">
      <w:pPr>
        <w:ind w:left="567" w:right="567"/>
        <w:jc w:val="both"/>
        <w:rPr>
          <w:rFonts w:ascii="Palatino Linotype" w:eastAsia="Calibri" w:hAnsi="Palatino Linotype"/>
          <w:i/>
          <w:sz w:val="22"/>
          <w:lang w:val="es-ES_tradnl"/>
        </w:rPr>
      </w:pPr>
      <w:r w:rsidRPr="002A5A68">
        <w:rPr>
          <w:rFonts w:ascii="Palatino Linotype" w:eastAsia="Calibri" w:hAnsi="Palatino Linotype"/>
          <w:b/>
          <w:i/>
          <w:sz w:val="22"/>
          <w:lang w:val="es-ES_tradnl"/>
        </w:rPr>
        <w:t>3. ISR Retenido por Salarios:</w:t>
      </w:r>
      <w:r w:rsidRPr="002A5A68">
        <w:rPr>
          <w:rFonts w:ascii="Palatino Linotype" w:eastAsia="Calibri" w:hAnsi="Palatino Linotype"/>
          <w:i/>
          <w:sz w:val="22"/>
          <w:lang w:val="es-ES_tradnl"/>
        </w:rPr>
        <w:t xml:space="preserve"> Anotar en pesos el importe mensual registrado por este concepto durante el ejercicio 2019.</w:t>
      </w:r>
    </w:p>
    <w:p w14:paraId="13DDCCCF" w14:textId="77777777" w:rsidR="005F53E3" w:rsidRPr="002A5A68" w:rsidRDefault="005F53E3" w:rsidP="005F53E3">
      <w:pPr>
        <w:ind w:left="567" w:right="567"/>
        <w:jc w:val="both"/>
        <w:rPr>
          <w:rFonts w:ascii="Palatino Linotype" w:eastAsia="Calibri" w:hAnsi="Palatino Linotype"/>
          <w:i/>
          <w:sz w:val="22"/>
          <w:lang w:val="es-ES_tradnl"/>
        </w:rPr>
      </w:pPr>
      <w:r w:rsidRPr="002A5A68">
        <w:rPr>
          <w:rFonts w:ascii="Palatino Linotype" w:eastAsia="Calibri" w:hAnsi="Palatino Linotype"/>
          <w:b/>
          <w:i/>
          <w:sz w:val="22"/>
          <w:lang w:val="es-ES_tradnl"/>
        </w:rPr>
        <w:t xml:space="preserve">4. ISR Retenido por Honorarios: </w:t>
      </w:r>
      <w:r w:rsidRPr="002A5A68">
        <w:rPr>
          <w:rFonts w:ascii="Palatino Linotype" w:eastAsia="Calibri" w:hAnsi="Palatino Linotype"/>
          <w:i/>
          <w:sz w:val="22"/>
          <w:lang w:val="es-ES_tradnl"/>
        </w:rPr>
        <w:t>Colocar en pesos el importe mensual registrado por este concepto durante el ejercicio 2019.</w:t>
      </w:r>
    </w:p>
    <w:p w14:paraId="3F06E6BC" w14:textId="77777777" w:rsidR="005F53E3" w:rsidRPr="002A5A68" w:rsidRDefault="005F53E3" w:rsidP="005F53E3">
      <w:pPr>
        <w:ind w:left="567" w:right="567"/>
        <w:jc w:val="both"/>
        <w:rPr>
          <w:rFonts w:ascii="Palatino Linotype" w:eastAsia="Calibri" w:hAnsi="Palatino Linotype"/>
          <w:i/>
          <w:sz w:val="22"/>
          <w:lang w:val="es-ES_tradnl"/>
        </w:rPr>
      </w:pPr>
      <w:r w:rsidRPr="002A5A68">
        <w:rPr>
          <w:rFonts w:ascii="Palatino Linotype" w:eastAsia="Calibri" w:hAnsi="Palatino Linotype"/>
          <w:b/>
          <w:i/>
          <w:sz w:val="22"/>
          <w:lang w:val="es-ES_tradnl"/>
        </w:rPr>
        <w:lastRenderedPageBreak/>
        <w:t>5. ISR por pago a cuenta de Terceros o Retenciones por Arrendamiento de Inmuebles:</w:t>
      </w:r>
      <w:r w:rsidRPr="002A5A68">
        <w:rPr>
          <w:rFonts w:ascii="Palatino Linotype" w:eastAsia="Calibri" w:hAnsi="Palatino Linotype"/>
          <w:i/>
          <w:sz w:val="22"/>
          <w:lang w:val="es-ES_tradnl"/>
        </w:rPr>
        <w:t xml:space="preserve"> En caso de que la entidad presente retenciones por estos conceptos deberá anotar en pesos el importe mensual registrado por este concepto durante el ejercicio 2019.</w:t>
      </w:r>
    </w:p>
    <w:p w14:paraId="06CE835B" w14:textId="77777777" w:rsidR="005F53E3" w:rsidRPr="002A5A68" w:rsidRDefault="005F53E3" w:rsidP="005F53E3">
      <w:pPr>
        <w:ind w:left="567" w:right="567"/>
        <w:jc w:val="both"/>
        <w:rPr>
          <w:rFonts w:ascii="Palatino Linotype" w:eastAsia="Calibri" w:hAnsi="Palatino Linotype"/>
          <w:i/>
          <w:sz w:val="22"/>
          <w:lang w:val="es-ES_tradnl"/>
        </w:rPr>
      </w:pPr>
      <w:r w:rsidRPr="002A5A68">
        <w:rPr>
          <w:rFonts w:ascii="Palatino Linotype" w:eastAsia="Calibri" w:hAnsi="Palatino Linotype"/>
          <w:b/>
          <w:i/>
          <w:sz w:val="22"/>
          <w:lang w:val="es-ES_tradnl"/>
        </w:rPr>
        <w:t>6.- ISR Retenido por algún otro concepto:</w:t>
      </w:r>
      <w:r w:rsidRPr="002A5A68">
        <w:rPr>
          <w:rFonts w:ascii="Palatino Linotype" w:eastAsia="Calibri" w:hAnsi="Palatino Linotype"/>
          <w:i/>
          <w:sz w:val="22"/>
          <w:lang w:val="es-ES_tradnl"/>
        </w:rPr>
        <w:t xml:space="preserve"> En caso de que la entidad presente retenciones por algún otro concepto no detallado entre los principales, estos deberá anotarse en pesos el importe mensual registrado por este concepto durante el ejercicio 2019.</w:t>
      </w:r>
    </w:p>
    <w:p w14:paraId="3B91F15B" w14:textId="77777777" w:rsidR="005F53E3" w:rsidRPr="002A5A68" w:rsidRDefault="005F53E3" w:rsidP="005F53E3">
      <w:pPr>
        <w:ind w:left="567" w:right="567"/>
        <w:jc w:val="both"/>
        <w:rPr>
          <w:rFonts w:ascii="Palatino Linotype" w:eastAsia="Calibri" w:hAnsi="Palatino Linotype"/>
          <w:i/>
          <w:sz w:val="22"/>
          <w:lang w:val="es-ES_tradnl"/>
        </w:rPr>
      </w:pPr>
      <w:r w:rsidRPr="002A5A68">
        <w:rPr>
          <w:rFonts w:ascii="Palatino Linotype" w:eastAsia="Calibri" w:hAnsi="Palatino Linotype"/>
          <w:b/>
          <w:i/>
          <w:sz w:val="22"/>
          <w:lang w:val="es-ES_tradnl"/>
        </w:rPr>
        <w:t>7.- Actualizaciones y Recargos:</w:t>
      </w:r>
      <w:r w:rsidRPr="002A5A68">
        <w:rPr>
          <w:rFonts w:ascii="Palatino Linotype" w:eastAsia="Calibri" w:hAnsi="Palatino Linotype"/>
          <w:i/>
          <w:sz w:val="22"/>
          <w:lang w:val="es-ES_tradnl"/>
        </w:rPr>
        <w:t xml:space="preserve"> En casos de cumplimiento extemporáneo de obligaciones deberán anotar la suma en pesos de las actualizaciones y los recargos que fueron originados al momento de cumplir con la obligación.</w:t>
      </w:r>
    </w:p>
    <w:p w14:paraId="68E50BD8" w14:textId="77777777" w:rsidR="005F53E3" w:rsidRPr="002A5A68" w:rsidRDefault="005F53E3" w:rsidP="005F53E3">
      <w:pPr>
        <w:ind w:left="567" w:right="567"/>
        <w:jc w:val="both"/>
        <w:rPr>
          <w:rFonts w:ascii="Palatino Linotype" w:eastAsia="Calibri" w:hAnsi="Palatino Linotype"/>
          <w:i/>
          <w:sz w:val="22"/>
          <w:lang w:val="es-ES_tradnl"/>
        </w:rPr>
      </w:pPr>
      <w:r w:rsidRPr="002A5A68">
        <w:rPr>
          <w:rFonts w:ascii="Palatino Linotype" w:eastAsia="Calibri" w:hAnsi="Palatino Linotype"/>
          <w:b/>
          <w:i/>
          <w:sz w:val="22"/>
          <w:lang w:val="es-ES_tradnl"/>
        </w:rPr>
        <w:t xml:space="preserve">8.- Subsidio al empleo: </w:t>
      </w:r>
      <w:r w:rsidRPr="002A5A68">
        <w:rPr>
          <w:rFonts w:ascii="Palatino Linotype" w:eastAsia="Calibri" w:hAnsi="Palatino Linotype"/>
          <w:i/>
          <w:sz w:val="22"/>
          <w:lang w:val="es-ES_tradnl"/>
        </w:rPr>
        <w:t>Anotar en pesos el importe mensual registrado por este concepto de ayuda o apoyo que por ley debe pagarle el patrón al trabajador cuando éste último percibe el salario mínimo durante el ejercicio y que se acredito contra el ISR a cargo.</w:t>
      </w:r>
    </w:p>
    <w:p w14:paraId="36044ADD" w14:textId="77777777" w:rsidR="005F53E3" w:rsidRPr="002A5A68" w:rsidRDefault="005F53E3" w:rsidP="005F53E3">
      <w:pPr>
        <w:ind w:left="567" w:right="567"/>
        <w:jc w:val="both"/>
        <w:rPr>
          <w:rFonts w:ascii="Palatino Linotype" w:eastAsia="Calibri" w:hAnsi="Palatino Linotype"/>
          <w:i/>
          <w:sz w:val="22"/>
          <w:lang w:val="es-ES_tradnl"/>
        </w:rPr>
      </w:pPr>
      <w:r w:rsidRPr="002A5A68">
        <w:rPr>
          <w:rFonts w:ascii="Palatino Linotype" w:eastAsia="Calibri" w:hAnsi="Palatino Linotype"/>
          <w:b/>
          <w:i/>
          <w:sz w:val="22"/>
          <w:lang w:val="es-ES_tradnl"/>
        </w:rPr>
        <w:t xml:space="preserve">9.- ISR por pagar; </w:t>
      </w:r>
      <w:r w:rsidRPr="002A5A68">
        <w:rPr>
          <w:rFonts w:ascii="Palatino Linotype" w:eastAsia="Calibri" w:hAnsi="Palatino Linotype"/>
          <w:i/>
          <w:sz w:val="22"/>
          <w:lang w:val="es-ES_tradnl"/>
        </w:rPr>
        <w:t>Operación aritmética que consiste en sumar los conceptos de retención de ISR con las actualizaciones y recargos que en su caso se originaron descontando el subsidio.</w:t>
      </w:r>
    </w:p>
    <w:p w14:paraId="5DB8E19E" w14:textId="77777777" w:rsidR="005F53E3" w:rsidRPr="002A5A68" w:rsidRDefault="005F53E3" w:rsidP="005F53E3">
      <w:pPr>
        <w:ind w:left="567" w:right="567"/>
        <w:jc w:val="both"/>
        <w:rPr>
          <w:rFonts w:ascii="Palatino Linotype" w:eastAsia="Calibri" w:hAnsi="Palatino Linotype"/>
          <w:i/>
          <w:sz w:val="22"/>
          <w:lang w:val="es-ES_tradnl"/>
        </w:rPr>
      </w:pPr>
      <w:r w:rsidRPr="002A5A68">
        <w:rPr>
          <w:rFonts w:ascii="Palatino Linotype" w:eastAsia="Calibri" w:hAnsi="Palatino Linotype"/>
          <w:i/>
          <w:sz w:val="22"/>
          <w:lang w:val="es-ES_tradnl"/>
        </w:rPr>
        <w:t>Refleja el saldo mensual que se debió pagar de las Retenciones del Impuesto Sobre la Renta por Salarios, Honorarios y Arrendamiento del ejercicio 2019.</w:t>
      </w:r>
    </w:p>
    <w:p w14:paraId="18B4425E" w14:textId="77777777" w:rsidR="005F53E3" w:rsidRPr="002A5A68" w:rsidRDefault="005F53E3" w:rsidP="005F53E3">
      <w:pPr>
        <w:ind w:left="567" w:right="567"/>
        <w:jc w:val="both"/>
        <w:rPr>
          <w:rFonts w:ascii="Palatino Linotype" w:eastAsia="Calibri" w:hAnsi="Palatino Linotype"/>
          <w:i/>
          <w:sz w:val="22"/>
          <w:lang w:val="es-ES_tradnl"/>
        </w:rPr>
      </w:pPr>
      <w:r w:rsidRPr="002A5A68">
        <w:rPr>
          <w:rFonts w:ascii="Palatino Linotype" w:eastAsia="Calibri" w:hAnsi="Palatino Linotype"/>
          <w:b/>
          <w:i/>
          <w:sz w:val="22"/>
          <w:lang w:val="es-ES_tradnl"/>
        </w:rPr>
        <w:t>10.- Pagos realizados de acuerdo a expediente;</w:t>
      </w:r>
      <w:r w:rsidRPr="002A5A68">
        <w:rPr>
          <w:rFonts w:ascii="Palatino Linotype" w:eastAsia="Calibri" w:hAnsi="Palatino Linotype"/>
          <w:i/>
          <w:sz w:val="22"/>
          <w:lang w:val="es-ES_tradnl"/>
        </w:rPr>
        <w:t xml:space="preserve"> Anotar en pesos el importe correspondiente a cada mes de los pagos efectuados por las Retenciones del Impuesto Sobre la Renta por Salarios, Honorarios y Arrendamiento del ejercicio 2019.</w:t>
      </w:r>
    </w:p>
    <w:p w14:paraId="5662CD10" w14:textId="77777777" w:rsidR="005F53E3" w:rsidRPr="002A5A68" w:rsidRDefault="005F53E3" w:rsidP="005F53E3">
      <w:pPr>
        <w:ind w:left="567" w:right="567"/>
        <w:jc w:val="both"/>
        <w:rPr>
          <w:rFonts w:ascii="Palatino Linotype" w:eastAsia="Calibri" w:hAnsi="Palatino Linotype"/>
          <w:i/>
          <w:sz w:val="22"/>
          <w:lang w:val="es-ES_tradnl"/>
        </w:rPr>
      </w:pPr>
      <w:r w:rsidRPr="002A5A68">
        <w:rPr>
          <w:rFonts w:ascii="Palatino Linotype" w:eastAsia="Calibri" w:hAnsi="Palatino Linotype"/>
          <w:b/>
          <w:i/>
          <w:sz w:val="22"/>
          <w:lang w:val="es-ES_tradnl"/>
        </w:rPr>
        <w:t xml:space="preserve">11.- Fecha de pago: </w:t>
      </w:r>
      <w:r w:rsidRPr="002A5A68">
        <w:rPr>
          <w:rFonts w:ascii="Palatino Linotype" w:eastAsia="Calibri" w:hAnsi="Palatino Linotype"/>
          <w:i/>
          <w:sz w:val="22"/>
          <w:lang w:val="es-ES_tradnl"/>
        </w:rPr>
        <w:t>Especificar la fecha en que se realizó el pago de dicha obligación.</w:t>
      </w:r>
    </w:p>
    <w:p w14:paraId="2761D281" w14:textId="77777777" w:rsidR="005F53E3" w:rsidRPr="002A5A68" w:rsidRDefault="005F53E3" w:rsidP="005F53E3">
      <w:pPr>
        <w:ind w:left="567" w:right="567"/>
        <w:jc w:val="both"/>
        <w:rPr>
          <w:rFonts w:ascii="Palatino Linotype" w:eastAsia="Calibri" w:hAnsi="Palatino Linotype"/>
          <w:i/>
          <w:sz w:val="22"/>
          <w:lang w:val="es-ES_tradnl"/>
        </w:rPr>
      </w:pPr>
      <w:r w:rsidRPr="002A5A68">
        <w:rPr>
          <w:rFonts w:ascii="Palatino Linotype" w:eastAsia="Calibri" w:hAnsi="Palatino Linotype"/>
          <w:b/>
          <w:i/>
          <w:sz w:val="22"/>
          <w:lang w:val="es-ES_tradnl"/>
        </w:rPr>
        <w:t>12.- Remanente por pagar:</w:t>
      </w:r>
      <w:r w:rsidRPr="002A5A68">
        <w:rPr>
          <w:rFonts w:ascii="Palatino Linotype" w:eastAsia="Calibri" w:hAnsi="Palatino Linotype"/>
          <w:i/>
          <w:sz w:val="22"/>
          <w:lang w:val="es-ES_tradnl"/>
        </w:rPr>
        <w:t xml:space="preserve"> Operación aritmética que refleja la diferencia entre el ISR por pagar y los pagos realizados correspondientes a los meses del ejercicio 2019 de acuerdo al expediente técnico de las Retenciones del Impuesto Sobre la Renta por Salarios, Honorarios y Arrendamiento del ejercicio 2019.</w:t>
      </w:r>
    </w:p>
    <w:p w14:paraId="6ED563B8" w14:textId="77777777" w:rsidR="005F53E3" w:rsidRPr="002A5A68" w:rsidRDefault="005F53E3" w:rsidP="005F53E3">
      <w:pPr>
        <w:ind w:left="567" w:right="567"/>
        <w:jc w:val="both"/>
        <w:rPr>
          <w:rFonts w:ascii="Palatino Linotype" w:eastAsia="Calibri" w:hAnsi="Palatino Linotype"/>
          <w:i/>
          <w:sz w:val="22"/>
          <w:lang w:val="es-ES_tradnl"/>
        </w:rPr>
      </w:pPr>
      <w:r w:rsidRPr="002A5A68">
        <w:rPr>
          <w:rFonts w:ascii="Palatino Linotype" w:eastAsia="Calibri" w:hAnsi="Palatino Linotype"/>
          <w:b/>
          <w:i/>
          <w:sz w:val="22"/>
          <w:lang w:val="es-ES_tradnl"/>
        </w:rPr>
        <w:t>13.- Cuenta Contable:</w:t>
      </w:r>
      <w:r w:rsidRPr="002A5A68">
        <w:rPr>
          <w:rFonts w:ascii="Palatino Linotype" w:eastAsia="Calibri" w:hAnsi="Palatino Linotype"/>
          <w:i/>
          <w:sz w:val="22"/>
          <w:lang w:val="es-ES_tradnl"/>
        </w:rPr>
        <w:t xml:space="preserve"> Anotar las subcuentas a nivel registro de la cuenta contable donde se registró la provisión del pasivo para el pago de las Retenciones del Impuesto Sobre la Renta por Salarios, Honorarios y Arrendamiento del ejercicio 2019.</w:t>
      </w:r>
    </w:p>
    <w:p w14:paraId="0B5F8747" w14:textId="77777777" w:rsidR="005F53E3" w:rsidRPr="002A5A68" w:rsidRDefault="005F53E3" w:rsidP="005F53E3">
      <w:pPr>
        <w:ind w:left="567" w:right="567"/>
        <w:jc w:val="both"/>
        <w:rPr>
          <w:rFonts w:ascii="Palatino Linotype" w:eastAsia="Calibri" w:hAnsi="Palatino Linotype"/>
          <w:i/>
          <w:sz w:val="22"/>
          <w:lang w:val="es-ES_tradnl"/>
        </w:rPr>
      </w:pPr>
      <w:r w:rsidRPr="002A5A68">
        <w:rPr>
          <w:rFonts w:ascii="Palatino Linotype" w:eastAsia="Calibri" w:hAnsi="Palatino Linotype"/>
          <w:b/>
          <w:i/>
          <w:sz w:val="22"/>
          <w:lang w:val="es-ES_tradnl"/>
        </w:rPr>
        <w:t>14.- Saldo de la Cuenta de pasivo:</w:t>
      </w:r>
      <w:r w:rsidRPr="002A5A68">
        <w:rPr>
          <w:rFonts w:ascii="Palatino Linotype" w:eastAsia="Calibri" w:hAnsi="Palatino Linotype"/>
          <w:i/>
          <w:sz w:val="22"/>
          <w:lang w:val="es-ES_tradnl"/>
        </w:rPr>
        <w:t xml:space="preserve"> Colocar en pesos el saldo de la cuenta de pasivo que reflejan los reportes contables para cada cuenta que le corresponda.</w:t>
      </w:r>
    </w:p>
    <w:p w14:paraId="6AD564F7" w14:textId="77777777" w:rsidR="005F53E3" w:rsidRPr="002A5A68" w:rsidRDefault="005F53E3" w:rsidP="005F53E3">
      <w:pPr>
        <w:ind w:left="567" w:right="567"/>
        <w:jc w:val="both"/>
        <w:rPr>
          <w:rFonts w:ascii="Palatino Linotype" w:eastAsia="Calibri" w:hAnsi="Palatino Linotype"/>
          <w:i/>
          <w:sz w:val="22"/>
          <w:lang w:val="es-ES_tradnl"/>
        </w:rPr>
      </w:pPr>
      <w:r w:rsidRPr="002A5A68">
        <w:rPr>
          <w:rFonts w:ascii="Palatino Linotype" w:eastAsia="Calibri" w:hAnsi="Palatino Linotype"/>
          <w:b/>
          <w:i/>
          <w:sz w:val="22"/>
          <w:lang w:val="es-ES_tradnl"/>
        </w:rPr>
        <w:t>15. Apartado de Firmas:</w:t>
      </w:r>
      <w:r w:rsidRPr="002A5A68">
        <w:rPr>
          <w:rFonts w:ascii="Palatino Linotype" w:eastAsia="Calibri" w:hAnsi="Palatino Linotype"/>
          <w:i/>
          <w:sz w:val="22"/>
          <w:lang w:val="es-ES_tradnl"/>
        </w:rPr>
        <w:t xml:space="preserve"> Plasmar las firmas de los servidores públicos. En cada caso se deberá anotar la profesión, nombre completo y cargo, estampar su firma autógrafa con tinta azul y colocar el sello correspondiente; por ningún motivo la firma o sello deben cubrir los datos, de lo contrario lo invalidaría.</w:t>
      </w:r>
    </w:p>
    <w:p w14:paraId="178F3E16" w14:textId="77777777" w:rsidR="005F53E3" w:rsidRPr="002A5A68" w:rsidRDefault="005F53E3" w:rsidP="005F53E3">
      <w:pPr>
        <w:ind w:left="567" w:right="567"/>
        <w:jc w:val="both"/>
        <w:rPr>
          <w:rFonts w:ascii="Palatino Linotype" w:eastAsia="Calibri" w:hAnsi="Palatino Linotype"/>
          <w:b/>
          <w:bCs/>
          <w:i/>
          <w:sz w:val="22"/>
          <w:lang w:val="es-ES_tradnl"/>
        </w:rPr>
      </w:pPr>
      <w:r w:rsidRPr="002A5A68">
        <w:rPr>
          <w:rFonts w:ascii="Palatino Linotype" w:eastAsia="Calibri" w:hAnsi="Palatino Linotype"/>
          <w:b/>
          <w:bCs/>
          <w:i/>
          <w:sz w:val="22"/>
          <w:lang w:val="es-ES_tradnl"/>
        </w:rPr>
        <w:t xml:space="preserve">Aplica para: Ayuntamiento, Organismo Descentralizado DIF, Organismo Descentralizado Operador de Agua, Instituto del Deporte, Instituto Municipal </w:t>
      </w:r>
      <w:r w:rsidRPr="002A5A68">
        <w:rPr>
          <w:rFonts w:ascii="Palatino Linotype" w:eastAsia="Calibri" w:hAnsi="Palatino Linotype"/>
          <w:b/>
          <w:bCs/>
          <w:i/>
          <w:sz w:val="22"/>
          <w:lang w:val="es-ES_tradnl"/>
        </w:rPr>
        <w:lastRenderedPageBreak/>
        <w:t>de la Juventud y Organismo Descentralizado de Mantenimiento de Vialidades de Cuautitlán Izcalli, atendiendo a la matriz de firmas para cada entidad.</w:t>
      </w:r>
    </w:p>
    <w:p w14:paraId="3722A0C6" w14:textId="06485624" w:rsidR="005F53E3" w:rsidRPr="002A5A68" w:rsidRDefault="005F53E3" w:rsidP="005F53E3">
      <w:pPr>
        <w:rPr>
          <w:rFonts w:ascii="Palatino Linotype" w:hAnsi="Palatino Linotype"/>
          <w:color w:val="000000" w:themeColor="text1"/>
        </w:rPr>
      </w:pPr>
    </w:p>
    <w:p w14:paraId="201D5129" w14:textId="008CE437" w:rsidR="005F53E3" w:rsidRPr="002A5A68" w:rsidRDefault="005F53E3" w:rsidP="005F53E3">
      <w:pPr>
        <w:rPr>
          <w:rFonts w:ascii="Palatino Linotype" w:hAnsi="Palatino Linotype"/>
          <w:color w:val="000000" w:themeColor="text1"/>
        </w:rPr>
      </w:pPr>
      <w:r w:rsidRPr="002A5A68">
        <w:rPr>
          <w:rFonts w:ascii="Palatino Linotype" w:eastAsia="Calibri" w:hAnsi="Palatino Linotype"/>
          <w:noProof/>
        </w:rPr>
        <w:drawing>
          <wp:inline distT="0" distB="0" distL="0" distR="0" wp14:anchorId="0BE8903E" wp14:editId="7364314E">
            <wp:extent cx="5362731" cy="3028950"/>
            <wp:effectExtent l="12700" t="12700" r="9525" b="635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2">
                      <a:extLst>
                        <a:ext uri="{28A0092B-C50C-407E-A947-70E740481C1C}">
                          <a14:useLocalDpi xmlns:a14="http://schemas.microsoft.com/office/drawing/2010/main" val="0"/>
                        </a:ext>
                      </a:extLst>
                    </a:blip>
                    <a:stretch>
                      <a:fillRect/>
                    </a:stretch>
                  </pic:blipFill>
                  <pic:spPr>
                    <a:xfrm>
                      <a:off x="0" y="0"/>
                      <a:ext cx="5363350" cy="3029300"/>
                    </a:xfrm>
                    <a:prstGeom prst="rect">
                      <a:avLst/>
                    </a:prstGeom>
                    <a:ln>
                      <a:solidFill>
                        <a:schemeClr val="tx1"/>
                      </a:solidFill>
                    </a:ln>
                  </pic:spPr>
                </pic:pic>
              </a:graphicData>
            </a:graphic>
          </wp:inline>
        </w:drawing>
      </w:r>
    </w:p>
    <w:p w14:paraId="381BD2DF" w14:textId="77777777" w:rsidR="005F53E3" w:rsidRPr="002A5A68" w:rsidRDefault="005F53E3" w:rsidP="005F53E3">
      <w:pPr>
        <w:rPr>
          <w:rFonts w:ascii="Palatino Linotype" w:hAnsi="Palatino Linotype"/>
          <w:color w:val="000000" w:themeColor="text1"/>
        </w:rPr>
      </w:pPr>
    </w:p>
    <w:p w14:paraId="6CA9056C" w14:textId="79F492D2" w:rsidR="005F53E3" w:rsidRPr="002A5A68" w:rsidRDefault="005F53E3" w:rsidP="005F53E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 Como </w:t>
      </w:r>
      <w:r w:rsidRPr="002A5A68">
        <w:rPr>
          <w:rFonts w:ascii="Palatino Linotype" w:eastAsia="Calibri" w:hAnsi="Palatino Linotype"/>
          <w:lang w:val="es-ES_tradnl"/>
        </w:rPr>
        <w:t xml:space="preserve">podemos observar, el documento denominado “Retenciones del Impuesto Sobre la Renta por Salarios, Honorarios y Arrendamiento”, satisface el requerimiento del Particular, al apreciarse en los apartados del documento, que contiene la información peticionada, en consecuencia, el </w:t>
      </w:r>
      <w:r w:rsidRPr="002A5A68">
        <w:rPr>
          <w:rFonts w:ascii="Palatino Linotype" w:eastAsia="Calibri" w:hAnsi="Palatino Linotype"/>
          <w:b/>
          <w:lang w:val="es-ES_tradnl"/>
        </w:rPr>
        <w:t>SUJETO OBLIGADO</w:t>
      </w:r>
      <w:r w:rsidRPr="002A5A68">
        <w:rPr>
          <w:rFonts w:ascii="Palatino Linotype" w:eastAsia="Calibri" w:hAnsi="Palatino Linotype"/>
          <w:lang w:val="es-ES_tradnl"/>
        </w:rPr>
        <w:t xml:space="preserve"> al ser ente fiscalizable por el Órgano Superior de Fiscalización del Estado de México OSFEM, que lo constriñe a remitir la información referida, se encuentra obligado a tenerla en sus archivos, consecuentemente es dable ordenar su entrega.</w:t>
      </w:r>
    </w:p>
    <w:p w14:paraId="36B18A5C" w14:textId="77777777" w:rsidR="00657D5D" w:rsidRPr="002A5A68" w:rsidRDefault="00657D5D" w:rsidP="00657D5D">
      <w:pPr>
        <w:pStyle w:val="Prrafodelista"/>
        <w:tabs>
          <w:tab w:val="left" w:pos="426"/>
        </w:tabs>
        <w:spacing w:before="240" w:after="240" w:line="360" w:lineRule="auto"/>
        <w:ind w:left="0" w:right="51"/>
        <w:jc w:val="both"/>
        <w:rPr>
          <w:rFonts w:ascii="Palatino Linotype" w:hAnsi="Palatino Linotype"/>
          <w:color w:val="000000" w:themeColor="text1"/>
        </w:rPr>
      </w:pPr>
    </w:p>
    <w:p w14:paraId="11FCA973" w14:textId="693CA961" w:rsidR="00E41399" w:rsidRPr="002A5A68" w:rsidRDefault="00657D5D" w:rsidP="00E4139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eastAsia="Calibri" w:hAnsi="Palatino Linotype"/>
          <w:lang w:val="es-ES_tradnl"/>
        </w:rPr>
        <w:t xml:space="preserve">No pasa desapercibido que, el Recurrente solicitó la información relativa al Ayuntamiento y sus órganos descentralizados, por lo que debemos precisar que, el documento denominado Retenciones del Impuesto Sobre la Renta por Salarios, </w:t>
      </w:r>
      <w:r w:rsidRPr="002A5A68">
        <w:rPr>
          <w:rFonts w:ascii="Palatino Linotype" w:eastAsia="Calibri" w:hAnsi="Palatino Linotype"/>
          <w:lang w:val="es-ES_tradnl"/>
        </w:rPr>
        <w:lastRenderedPageBreak/>
        <w:t xml:space="preserve">Honorarios y Arrendamiento es aplicable para </w:t>
      </w:r>
      <w:r w:rsidRPr="002A5A68">
        <w:rPr>
          <w:rFonts w:ascii="Palatino Linotype" w:eastAsia="Calibri" w:hAnsi="Palatino Linotype"/>
          <w:b/>
          <w:bCs/>
          <w:i/>
          <w:lang w:val="es-ES_tradnl"/>
        </w:rPr>
        <w:t>Organismo Descentralizado DIF</w:t>
      </w:r>
      <w:r w:rsidRPr="002A5A68">
        <w:rPr>
          <w:rFonts w:ascii="Palatino Linotype" w:eastAsia="Calibri" w:hAnsi="Palatino Linotype"/>
          <w:i/>
          <w:lang w:val="es-ES_tradnl"/>
        </w:rPr>
        <w:t xml:space="preserve">, Organismo Descentralizado Operador de Agua, Instituto del Deporte, Instituto Municipal de la Juventud y Organismo Descentralizado de Mantenimiento de Vialidades, atendiendo a la matriz de firmas para cada entidad, </w:t>
      </w:r>
      <w:r w:rsidRPr="002A5A68">
        <w:rPr>
          <w:rFonts w:ascii="Palatino Linotype" w:eastAsia="Calibri" w:hAnsi="Palatino Linotype"/>
          <w:iCs/>
          <w:lang w:val="es-ES_tradnl"/>
        </w:rPr>
        <w:t>esto es que es aplicable para el Ayuntamiento y sus órganos descentralizados</w:t>
      </w:r>
      <w:r w:rsidR="00E41399" w:rsidRPr="002A5A68">
        <w:rPr>
          <w:rFonts w:ascii="Palatino Linotype" w:eastAsia="Calibri" w:hAnsi="Palatino Linotype"/>
          <w:iCs/>
          <w:lang w:val="es-ES_tradnl"/>
        </w:rPr>
        <w:t>.</w:t>
      </w:r>
    </w:p>
    <w:p w14:paraId="573ACBE6" w14:textId="77777777" w:rsidR="00E41399" w:rsidRPr="002A5A68" w:rsidRDefault="00E41399" w:rsidP="00E41399">
      <w:pPr>
        <w:pStyle w:val="Prrafodelista"/>
        <w:tabs>
          <w:tab w:val="left" w:pos="426"/>
        </w:tabs>
        <w:spacing w:before="240" w:after="240" w:line="360" w:lineRule="auto"/>
        <w:ind w:left="0" w:right="51"/>
        <w:jc w:val="both"/>
        <w:rPr>
          <w:rFonts w:ascii="Palatino Linotype" w:hAnsi="Palatino Linotype"/>
          <w:color w:val="000000" w:themeColor="text1"/>
        </w:rPr>
      </w:pPr>
    </w:p>
    <w:p w14:paraId="7B15E4EF" w14:textId="1B5FA364" w:rsidR="00E41399" w:rsidRPr="002A5A68" w:rsidRDefault="00E41399" w:rsidP="005F53E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En </w:t>
      </w:r>
      <w:r w:rsidRPr="002A5A68">
        <w:rPr>
          <w:rFonts w:ascii="Palatino Linotype" w:hAnsi="Palatino Linotype" w:cs="Tahoma"/>
          <w:lang w:val="es-ES"/>
        </w:rPr>
        <w:t xml:space="preserve">atención a lo expuesto, </w:t>
      </w:r>
      <w:r w:rsidRPr="002A5A68">
        <w:rPr>
          <w:rFonts w:ascii="Palatino Linotype" w:hAnsi="Palatino Linotype" w:cs="Tahoma"/>
          <w:b/>
          <w:bCs/>
          <w:lang w:val="es-ES"/>
        </w:rPr>
        <w:t>se advierte que la normatividad de fiscalización prevé un documento que puede dar cuenta de lo solicitado, razón por la cual procedente ordenar la entrega de la documentación en los términos antes señalados.</w:t>
      </w:r>
    </w:p>
    <w:p w14:paraId="6705CDD0" w14:textId="251419A0" w:rsidR="00657D5D" w:rsidRPr="002A5A68" w:rsidRDefault="00657D5D" w:rsidP="00657D5D">
      <w:pPr>
        <w:pStyle w:val="Prrafodelista"/>
        <w:tabs>
          <w:tab w:val="left" w:pos="426"/>
        </w:tabs>
        <w:spacing w:before="240" w:after="240" w:line="360" w:lineRule="auto"/>
        <w:ind w:left="0" w:right="51"/>
        <w:jc w:val="both"/>
        <w:rPr>
          <w:rFonts w:ascii="Palatino Linotype" w:hAnsi="Palatino Linotype"/>
          <w:color w:val="000000" w:themeColor="text1"/>
        </w:rPr>
      </w:pPr>
    </w:p>
    <w:p w14:paraId="0F27C5D3" w14:textId="0BC31D62" w:rsidR="00E41399" w:rsidRPr="002A5A68" w:rsidRDefault="00E41399" w:rsidP="00E41399">
      <w:pPr>
        <w:numPr>
          <w:ilvl w:val="0"/>
          <w:numId w:val="48"/>
        </w:numPr>
        <w:spacing w:line="360" w:lineRule="auto"/>
        <w:ind w:right="616" w:hanging="213"/>
        <w:contextualSpacing/>
        <w:jc w:val="both"/>
        <w:rPr>
          <w:rFonts w:ascii="Palatino Linotype" w:hAnsi="Palatino Linotype" w:cs="Tahoma"/>
          <w:b/>
          <w:u w:val="single"/>
        </w:rPr>
      </w:pPr>
      <w:r w:rsidRPr="002A5A68">
        <w:rPr>
          <w:rFonts w:ascii="Palatino Linotype" w:hAnsi="Palatino Linotype" w:cs="Tahoma"/>
          <w:b/>
        </w:rPr>
        <w:t xml:space="preserve">Punto 6, documento que compruebe que los trabajadores no son afectados por errores de cálculo. </w:t>
      </w:r>
    </w:p>
    <w:p w14:paraId="4F71D316" w14:textId="77777777" w:rsidR="00E41399" w:rsidRPr="002A5A68" w:rsidRDefault="00E41399" w:rsidP="00657D5D">
      <w:pPr>
        <w:pStyle w:val="Prrafodelista"/>
        <w:tabs>
          <w:tab w:val="left" w:pos="426"/>
        </w:tabs>
        <w:spacing w:before="240" w:after="240" w:line="360" w:lineRule="auto"/>
        <w:ind w:left="0" w:right="51"/>
        <w:jc w:val="both"/>
        <w:rPr>
          <w:rFonts w:ascii="Palatino Linotype" w:hAnsi="Palatino Linotype"/>
          <w:color w:val="000000" w:themeColor="text1"/>
        </w:rPr>
      </w:pPr>
    </w:p>
    <w:p w14:paraId="66079AC0" w14:textId="72ED47B1" w:rsidR="00FF1315" w:rsidRPr="002A5A68" w:rsidRDefault="008D6143" w:rsidP="00FF131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 </w:t>
      </w:r>
      <w:r w:rsidR="00657D5D" w:rsidRPr="002A5A68">
        <w:rPr>
          <w:rFonts w:ascii="Palatino Linotype" w:hAnsi="Palatino Linotype"/>
          <w:color w:val="000000" w:themeColor="text1"/>
        </w:rPr>
        <w:t xml:space="preserve">Finalmente, </w:t>
      </w:r>
      <w:r w:rsidR="00657D5D" w:rsidRPr="002A5A68">
        <w:rPr>
          <w:rFonts w:ascii="Palatino Linotype" w:eastAsia="Calibri" w:hAnsi="Palatino Linotype"/>
          <w:lang w:val="es-ES_tradnl"/>
        </w:rPr>
        <w:t xml:space="preserve">de la lectura de la solicitud, se acredita que el </w:t>
      </w:r>
      <w:r w:rsidR="00E41399" w:rsidRPr="002A5A68">
        <w:rPr>
          <w:rFonts w:ascii="Palatino Linotype" w:eastAsia="Calibri" w:hAnsi="Palatino Linotype"/>
          <w:lang w:val="es-ES_tradnl"/>
        </w:rPr>
        <w:t>Recurrente</w:t>
      </w:r>
      <w:r w:rsidR="00657D5D" w:rsidRPr="002A5A68">
        <w:rPr>
          <w:rFonts w:ascii="Palatino Linotype" w:eastAsia="Calibri" w:hAnsi="Palatino Linotype"/>
          <w:lang w:val="es-ES_tradnl"/>
        </w:rPr>
        <w:t xml:space="preserve"> peticionó al </w:t>
      </w:r>
      <w:r w:rsidR="00657D5D" w:rsidRPr="002A5A68">
        <w:rPr>
          <w:rFonts w:ascii="Palatino Linotype" w:eastAsia="Calibri" w:hAnsi="Palatino Linotype"/>
          <w:b/>
          <w:lang w:val="es-ES_tradnl"/>
        </w:rPr>
        <w:t>SUJETO OBLIGADO</w:t>
      </w:r>
      <w:r w:rsidR="00657D5D" w:rsidRPr="002A5A68">
        <w:rPr>
          <w:rFonts w:ascii="Palatino Linotype" w:eastAsia="Calibri" w:hAnsi="Palatino Linotype"/>
          <w:lang w:val="es-ES_tradnl"/>
        </w:rPr>
        <w:t xml:space="preserve"> </w:t>
      </w:r>
      <w:r w:rsidR="00657D5D" w:rsidRPr="002A5A68">
        <w:rPr>
          <w:rFonts w:ascii="Palatino Linotype" w:eastAsia="Calibri" w:hAnsi="Palatino Linotype"/>
          <w:b/>
          <w:bCs/>
          <w:lang w:val="es-ES_tradnl"/>
        </w:rPr>
        <w:t>reali</w:t>
      </w:r>
      <w:r w:rsidR="00E41399" w:rsidRPr="002A5A68">
        <w:rPr>
          <w:rFonts w:ascii="Palatino Linotype" w:eastAsia="Calibri" w:hAnsi="Palatino Linotype"/>
          <w:b/>
          <w:bCs/>
          <w:lang w:val="es-ES_tradnl"/>
        </w:rPr>
        <w:t xml:space="preserve">zara </w:t>
      </w:r>
      <w:r w:rsidR="00657D5D" w:rsidRPr="002A5A68">
        <w:rPr>
          <w:rFonts w:ascii="Palatino Linotype" w:eastAsia="Calibri" w:hAnsi="Palatino Linotype"/>
          <w:b/>
          <w:bCs/>
          <w:lang w:val="es-ES_tradnl"/>
        </w:rPr>
        <w:t>un procesamiento de información, a efecto de poder comprobarse que los servidores públicos no están siendo afectados por errores en el cálculo de impuestos, por lo que a manera de muestra calculen los impuestos anuales de los años 2017, 2018, 2019 y 2020, una vez hecho el procesamiento de la información, deberá realizar un documento d</w:t>
      </w:r>
      <w:r w:rsidR="00657D5D" w:rsidRPr="002A5A68">
        <w:rPr>
          <w:rFonts w:ascii="Palatino Linotype" w:eastAsia="Calibri" w:hAnsi="Palatino Linotype"/>
          <w:lang w:val="es-ES_tradnl"/>
        </w:rPr>
        <w:t>e tipo específico que la contenga desagregada conforme a los apartados señalados.</w:t>
      </w:r>
    </w:p>
    <w:p w14:paraId="6A1F75D5" w14:textId="77777777" w:rsidR="00FF1315" w:rsidRPr="002A5A68" w:rsidRDefault="00FF1315" w:rsidP="00FF1315">
      <w:pPr>
        <w:pStyle w:val="Prrafodelista"/>
        <w:tabs>
          <w:tab w:val="left" w:pos="426"/>
        </w:tabs>
        <w:spacing w:before="240" w:after="240" w:line="360" w:lineRule="auto"/>
        <w:ind w:left="0" w:right="51"/>
        <w:jc w:val="both"/>
        <w:rPr>
          <w:rFonts w:ascii="Palatino Linotype" w:hAnsi="Palatino Linotype"/>
          <w:color w:val="000000" w:themeColor="text1"/>
        </w:rPr>
      </w:pPr>
    </w:p>
    <w:p w14:paraId="05E96656" w14:textId="13E45806" w:rsidR="00FF1315" w:rsidRPr="002A5A68" w:rsidRDefault="00FF1315" w:rsidP="005F53E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lastRenderedPageBreak/>
        <w:t xml:space="preserve">Atentos </w:t>
      </w:r>
      <w:r w:rsidRPr="002A5A68">
        <w:rPr>
          <w:rFonts w:ascii="Palatino Linotype" w:eastAsia="Calibri" w:hAnsi="Palatino Linotype"/>
          <w:lang w:val="es-ES_tradnl"/>
        </w:rPr>
        <w:t xml:space="preserve">a lo anterior, ya ha quedado precisado en párrafos previos que </w:t>
      </w:r>
      <w:r w:rsidRPr="002A5A68">
        <w:rPr>
          <w:rFonts w:ascii="Palatino Linotype" w:eastAsia="Palatino Linotype" w:hAnsi="Palatino Linotype" w:cs="Palatino Linotype"/>
          <w:lang w:val="es-ES"/>
        </w:rPr>
        <w:t xml:space="preserve">los Sujetos Obligados tienen la obligación o deber de atender las solicitudes de acceso a la información pública que se les hagan de su conocimiento y proporcionar la información pública que obren en su poder </w:t>
      </w:r>
      <w:r w:rsidRPr="002A5A68">
        <w:rPr>
          <w:rFonts w:ascii="Palatino Linotype" w:eastAsia="Palatino Linotype" w:hAnsi="Palatino Linotype" w:cs="Palatino Linotype"/>
          <w:u w:val="single"/>
          <w:lang w:val="es-ES"/>
        </w:rPr>
        <w:t>en el estado que se encuentra y no hacer un procesamiento de la misma, ni presentarla conforme al interés del solicitante</w:t>
      </w:r>
      <w:r w:rsidRPr="002A5A68">
        <w:rPr>
          <w:rFonts w:ascii="Palatino Linotype" w:eastAsia="Palatino Linotype" w:hAnsi="Palatino Linotype" w:cs="Palatino Linotype"/>
          <w:lang w:val="es-ES"/>
        </w:rPr>
        <w:t>; como así lo establece el artículo 12 de la Ley de Transparencia y Acceso a la Información Pública del Estado de México y Municipios, que a la letra dice:</w:t>
      </w:r>
    </w:p>
    <w:p w14:paraId="3A11A86F" w14:textId="77777777" w:rsidR="00E41399" w:rsidRPr="002A5A68" w:rsidRDefault="00E41399" w:rsidP="00E41399">
      <w:pPr>
        <w:pStyle w:val="Prrafodelista"/>
        <w:tabs>
          <w:tab w:val="left" w:pos="426"/>
        </w:tabs>
        <w:spacing w:before="240" w:after="240" w:line="360" w:lineRule="auto"/>
        <w:ind w:left="0" w:right="51"/>
        <w:jc w:val="both"/>
        <w:rPr>
          <w:rFonts w:ascii="Palatino Linotype" w:hAnsi="Palatino Linotype"/>
          <w:color w:val="000000" w:themeColor="text1"/>
        </w:rPr>
      </w:pPr>
    </w:p>
    <w:p w14:paraId="2DC566E4" w14:textId="77777777" w:rsidR="00FF1315" w:rsidRPr="002A5A68" w:rsidRDefault="00FF1315" w:rsidP="00FF1315">
      <w:pPr>
        <w:pStyle w:val="Prrafodelista"/>
        <w:ind w:left="567" w:right="567"/>
        <w:jc w:val="both"/>
        <w:rPr>
          <w:rFonts w:ascii="Palatino Linotype" w:eastAsia="Palatino Linotype" w:hAnsi="Palatino Linotype" w:cs="Palatino Linotype"/>
          <w:i/>
          <w:sz w:val="22"/>
          <w:lang w:val="es-ES"/>
        </w:rPr>
      </w:pPr>
      <w:r w:rsidRPr="002A5A68">
        <w:rPr>
          <w:rFonts w:ascii="Palatino Linotype" w:eastAsia="Palatino Linotype" w:hAnsi="Palatino Linotype" w:cs="Palatino Linotype"/>
          <w:b/>
          <w:i/>
          <w:sz w:val="22"/>
          <w:lang w:val="es-ES"/>
        </w:rPr>
        <w:t>“Artículo 12.-</w:t>
      </w:r>
      <w:r w:rsidRPr="002A5A68">
        <w:rPr>
          <w:rFonts w:ascii="Palatino Linotype" w:eastAsia="Palatino Linotype" w:hAnsi="Palatino Linotype" w:cs="Palatino Linotype"/>
          <w:i/>
          <w:sz w:val="22"/>
          <w:lang w:val="es-ES"/>
        </w:rPr>
        <w:t xml:space="preserve"> Quienes generen, recopilen, administren, manejen, procesen, archiven o conserven información pública serán responsables de la misma en los términos de las disposiciones jurídicas aplicables. </w:t>
      </w:r>
    </w:p>
    <w:p w14:paraId="090903E9" w14:textId="77777777" w:rsidR="00FF1315" w:rsidRPr="002A5A68" w:rsidRDefault="00FF1315" w:rsidP="00FF1315">
      <w:pPr>
        <w:pStyle w:val="Prrafodelista"/>
        <w:ind w:left="567" w:right="567"/>
        <w:jc w:val="both"/>
        <w:rPr>
          <w:rFonts w:ascii="Palatino Linotype" w:eastAsia="Palatino Linotype" w:hAnsi="Palatino Linotype" w:cs="Palatino Linotype"/>
          <w:i/>
          <w:sz w:val="22"/>
          <w:lang w:val="es-ES"/>
        </w:rPr>
      </w:pPr>
    </w:p>
    <w:p w14:paraId="39E7B545" w14:textId="77777777" w:rsidR="00FF1315" w:rsidRPr="002A5A68" w:rsidRDefault="00FF1315" w:rsidP="00FF1315">
      <w:pPr>
        <w:pStyle w:val="Prrafodelista"/>
        <w:ind w:left="567" w:right="567"/>
        <w:jc w:val="both"/>
        <w:rPr>
          <w:rFonts w:ascii="Palatino Linotype" w:eastAsia="Palatino Linotype" w:hAnsi="Palatino Linotype" w:cs="Palatino Linotype"/>
          <w:i/>
          <w:sz w:val="22"/>
          <w:lang w:val="es-ES"/>
        </w:rPr>
      </w:pPr>
      <w:r w:rsidRPr="002A5A68">
        <w:rPr>
          <w:rFonts w:ascii="Palatino Linotype" w:eastAsia="Palatino Linotype" w:hAnsi="Palatino Linotype" w:cs="Palatino Linotype"/>
          <w:b/>
          <w:i/>
          <w:sz w:val="22"/>
          <w:lang w:val="es-ES"/>
        </w:rPr>
        <w:t>Los sujetos obligados sólo proporcionarán la información pública que se les requiera y que obre en sus archivos y en el estado en que ésta se encuentre</w:t>
      </w:r>
      <w:r w:rsidRPr="002A5A68">
        <w:rPr>
          <w:rFonts w:ascii="Palatino Linotype" w:eastAsia="Palatino Linotype" w:hAnsi="Palatino Linotype" w:cs="Palatino Linotype"/>
          <w:i/>
          <w:sz w:val="22"/>
          <w:lang w:val="es-ES"/>
        </w:rPr>
        <w:t xml:space="preserve">. </w:t>
      </w:r>
      <w:r w:rsidRPr="002A5A68">
        <w:rPr>
          <w:rFonts w:ascii="Palatino Linotype" w:eastAsia="Palatino Linotype" w:hAnsi="Palatino Linotype" w:cs="Palatino Linotype"/>
          <w:b/>
          <w:i/>
          <w:sz w:val="22"/>
          <w:lang w:val="es-ES"/>
        </w:rPr>
        <w:t>La obligación de proporcionar información no comprende el procesamiento de la misma, ni el presentarla conforme al interés del solicitante; no estarán obligados a generarla, resumirla, efectuar cálculos o practicar investigaciones.” (Sic)</w:t>
      </w:r>
    </w:p>
    <w:p w14:paraId="01A12408" w14:textId="77777777" w:rsidR="00FF1315" w:rsidRPr="002A5A68" w:rsidRDefault="00FF1315" w:rsidP="00FF1315">
      <w:pPr>
        <w:rPr>
          <w:rFonts w:ascii="Palatino Linotype" w:hAnsi="Palatino Linotype"/>
          <w:color w:val="000000" w:themeColor="text1"/>
        </w:rPr>
      </w:pPr>
    </w:p>
    <w:p w14:paraId="297B7E18" w14:textId="0D0958C3" w:rsidR="00FF1315" w:rsidRPr="002A5A68" w:rsidRDefault="00FF1315" w:rsidP="005F53E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Es decir</w:t>
      </w:r>
      <w:r w:rsidRPr="002A5A68">
        <w:rPr>
          <w:rFonts w:ascii="Palatino Linotype" w:eastAsia="Palatino Linotype" w:hAnsi="Palatino Linotype" w:cs="Palatino Linotype"/>
          <w:color w:val="000000"/>
          <w:lang w:val="es-ES"/>
        </w:rPr>
        <w:t>,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3A9EDF85" w14:textId="77777777" w:rsidR="00FF1315" w:rsidRPr="002A5A68" w:rsidRDefault="00FF1315" w:rsidP="00FF1315">
      <w:pPr>
        <w:pStyle w:val="Prrafodelista"/>
        <w:tabs>
          <w:tab w:val="left" w:pos="426"/>
        </w:tabs>
        <w:spacing w:before="240" w:after="240" w:line="360" w:lineRule="auto"/>
        <w:ind w:left="0" w:right="51"/>
        <w:jc w:val="both"/>
        <w:rPr>
          <w:rFonts w:ascii="Palatino Linotype" w:hAnsi="Palatino Linotype"/>
          <w:color w:val="000000" w:themeColor="text1"/>
        </w:rPr>
      </w:pPr>
    </w:p>
    <w:p w14:paraId="56685C96" w14:textId="77F3F89B" w:rsidR="00FF1315" w:rsidRPr="002A5A68" w:rsidRDefault="00FF1315" w:rsidP="005F53E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eastAsia="Palatino Linotype" w:hAnsi="Palatino Linotype" w:cs="Palatino Linotype"/>
          <w:color w:val="000000"/>
          <w:lang w:val="es-ES"/>
        </w:rPr>
        <w:lastRenderedPageBreak/>
        <w:t>Sirve de apoyo a lo anterior, el criterio 03-17, expuesto por el Instituto Nacional de Transparencia, Acceso a la Información y Protección de Datos Personales, que dice:</w:t>
      </w:r>
    </w:p>
    <w:p w14:paraId="65954685" w14:textId="38E38060" w:rsidR="00FF1315" w:rsidRPr="002A5A68" w:rsidRDefault="00FF1315" w:rsidP="00FF1315">
      <w:pPr>
        <w:pStyle w:val="Prrafodelista"/>
        <w:tabs>
          <w:tab w:val="left" w:pos="426"/>
        </w:tabs>
        <w:spacing w:before="240" w:after="240"/>
        <w:ind w:left="0" w:right="51"/>
        <w:jc w:val="both"/>
        <w:rPr>
          <w:rFonts w:ascii="Palatino Linotype" w:hAnsi="Palatino Linotype"/>
          <w:color w:val="000000" w:themeColor="text1"/>
          <w:sz w:val="22"/>
          <w:szCs w:val="22"/>
        </w:rPr>
      </w:pPr>
    </w:p>
    <w:p w14:paraId="085AA8C8" w14:textId="77777777" w:rsidR="00FF1315" w:rsidRPr="002A5A68" w:rsidRDefault="00FF1315" w:rsidP="00FF1315">
      <w:pPr>
        <w:ind w:left="567" w:right="567"/>
        <w:jc w:val="both"/>
        <w:rPr>
          <w:rFonts w:ascii="Palatino Linotype" w:eastAsia="Palatino Linotype" w:hAnsi="Palatino Linotype" w:cs="Palatino Linotype"/>
          <w:i/>
          <w:color w:val="000000"/>
          <w:sz w:val="22"/>
          <w:szCs w:val="22"/>
          <w:lang w:val="es-ES"/>
        </w:rPr>
      </w:pPr>
      <w:r w:rsidRPr="002A5A68">
        <w:rPr>
          <w:rFonts w:ascii="Palatino Linotype" w:eastAsia="Palatino Linotype" w:hAnsi="Palatino Linotype" w:cs="Palatino Linotype"/>
          <w:i/>
          <w:color w:val="000000"/>
          <w:sz w:val="22"/>
          <w:szCs w:val="22"/>
          <w:lang w:val="es-ES"/>
        </w:rPr>
        <w:t>“</w:t>
      </w:r>
      <w:r w:rsidRPr="002A5A68">
        <w:rPr>
          <w:rFonts w:ascii="Palatino Linotype" w:eastAsia="Palatino Linotype" w:hAnsi="Palatino Linotype" w:cs="Palatino Linotype"/>
          <w:b/>
          <w:i/>
          <w:color w:val="000000"/>
          <w:sz w:val="22"/>
          <w:szCs w:val="22"/>
          <w:lang w:val="es-ES"/>
        </w:rPr>
        <w:t>No existe obligación de elaborar documentos ad hoc para atender las solicitudes de acceso a la información.</w:t>
      </w:r>
      <w:r w:rsidRPr="002A5A68">
        <w:rPr>
          <w:rFonts w:ascii="Palatino Linotype" w:eastAsia="Palatino Linotype" w:hAnsi="Palatino Linotype" w:cs="Palatino Linotype"/>
          <w:i/>
          <w:color w:val="000000"/>
          <w:sz w:val="22"/>
          <w:szCs w:val="22"/>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909B6D5" w14:textId="77777777" w:rsidR="00FF1315" w:rsidRPr="002A5A68" w:rsidRDefault="00FF1315" w:rsidP="00FF1315">
      <w:pPr>
        <w:ind w:left="567" w:right="567"/>
        <w:jc w:val="both"/>
        <w:rPr>
          <w:rFonts w:ascii="Palatino Linotype" w:eastAsia="Palatino Linotype" w:hAnsi="Palatino Linotype" w:cs="Palatino Linotype"/>
          <w:i/>
          <w:color w:val="000000"/>
          <w:sz w:val="22"/>
          <w:szCs w:val="22"/>
          <w:lang w:val="es-ES"/>
        </w:rPr>
      </w:pPr>
      <w:r w:rsidRPr="002A5A68">
        <w:rPr>
          <w:rFonts w:ascii="Palatino Linotype" w:eastAsia="Palatino Linotype" w:hAnsi="Palatino Linotype" w:cs="Palatino Linotype"/>
          <w:i/>
          <w:color w:val="000000"/>
          <w:sz w:val="22"/>
          <w:szCs w:val="22"/>
          <w:lang w:val="es-ES"/>
        </w:rPr>
        <w:t xml:space="preserve">Resoluciones: </w:t>
      </w:r>
    </w:p>
    <w:p w14:paraId="24B7C95F" w14:textId="77777777" w:rsidR="00FF1315" w:rsidRPr="002A5A68" w:rsidRDefault="00FF1315" w:rsidP="00FF1315">
      <w:pPr>
        <w:ind w:left="567" w:right="567"/>
        <w:jc w:val="both"/>
        <w:rPr>
          <w:rFonts w:ascii="Palatino Linotype" w:eastAsia="Palatino Linotype" w:hAnsi="Palatino Linotype" w:cs="Palatino Linotype"/>
          <w:i/>
          <w:color w:val="000000"/>
          <w:sz w:val="22"/>
          <w:szCs w:val="22"/>
          <w:lang w:val="es-ES"/>
        </w:rPr>
      </w:pPr>
      <w:r w:rsidRPr="002A5A68">
        <w:rPr>
          <w:rFonts w:ascii="Palatino Linotype" w:eastAsia="Symbol" w:hAnsi="Palatino Linotype" w:cs="Symbol"/>
          <w:i/>
          <w:color w:val="000000"/>
          <w:sz w:val="22"/>
          <w:szCs w:val="22"/>
          <w:lang w:val="es-ES"/>
        </w:rPr>
        <w:t>∙</w:t>
      </w:r>
      <w:r w:rsidRPr="002A5A68">
        <w:rPr>
          <w:rFonts w:ascii="Palatino Linotype" w:eastAsia="Palatino Linotype" w:hAnsi="Palatino Linotype" w:cs="Palatino Linotype"/>
          <w:i/>
          <w:color w:val="000000"/>
          <w:sz w:val="22"/>
          <w:szCs w:val="22"/>
          <w:lang w:val="es-ES"/>
        </w:rPr>
        <w:t xml:space="preserve"> RRA 0050/16. Instituto Nacional para la Evaluación de la Educación. 13 julio de 2016. Por unanimidad. Comisionado Ponente: Francisco Javier Acuña Llamas.</w:t>
      </w:r>
    </w:p>
    <w:p w14:paraId="39B4F9A2" w14:textId="77777777" w:rsidR="00FF1315" w:rsidRPr="002A5A68" w:rsidRDefault="00FF1315" w:rsidP="00FF1315">
      <w:pPr>
        <w:ind w:left="567" w:right="567"/>
        <w:jc w:val="both"/>
        <w:rPr>
          <w:rFonts w:ascii="Palatino Linotype" w:eastAsia="Palatino Linotype" w:hAnsi="Palatino Linotype" w:cs="Palatino Linotype"/>
          <w:i/>
          <w:color w:val="000000"/>
          <w:sz w:val="22"/>
          <w:szCs w:val="22"/>
          <w:lang w:val="es-ES"/>
        </w:rPr>
      </w:pPr>
      <w:r w:rsidRPr="002A5A68">
        <w:rPr>
          <w:rFonts w:ascii="Palatino Linotype" w:eastAsia="Symbol" w:hAnsi="Palatino Linotype" w:cs="Symbol"/>
          <w:i/>
          <w:color w:val="000000"/>
          <w:sz w:val="22"/>
          <w:szCs w:val="22"/>
          <w:lang w:val="es-ES"/>
        </w:rPr>
        <w:t>∙</w:t>
      </w:r>
      <w:r w:rsidRPr="002A5A68">
        <w:rPr>
          <w:rFonts w:ascii="Palatino Linotype" w:eastAsia="Palatino Linotype" w:hAnsi="Palatino Linotype" w:cs="Palatino Linotype"/>
          <w:i/>
          <w:color w:val="000000"/>
          <w:sz w:val="22"/>
          <w:szCs w:val="22"/>
          <w:lang w:val="es-ES"/>
        </w:rPr>
        <w:t xml:space="preserve"> RRA 0310/16. Instituto Nacional de Transparencia, Acceso a la Información y Protección de Datos Personales. 10 de agosto de 2016. Por unanimidad. Comisionada Ponente. Areli Cano Guadiana. </w:t>
      </w:r>
    </w:p>
    <w:p w14:paraId="0AC0A723" w14:textId="75844309" w:rsidR="00FF1315" w:rsidRPr="002A5A68" w:rsidRDefault="00FF1315" w:rsidP="00FF1315">
      <w:pPr>
        <w:ind w:left="567" w:right="567"/>
        <w:jc w:val="both"/>
        <w:rPr>
          <w:rFonts w:ascii="Palatino Linotype" w:eastAsia="Palatino Linotype" w:hAnsi="Palatino Linotype" w:cs="Palatino Linotype"/>
          <w:i/>
          <w:color w:val="000000"/>
          <w:sz w:val="22"/>
          <w:szCs w:val="22"/>
          <w:lang w:val="es-ES"/>
        </w:rPr>
      </w:pPr>
      <w:r w:rsidRPr="002A5A68">
        <w:rPr>
          <w:rFonts w:ascii="Palatino Linotype" w:eastAsia="Symbol" w:hAnsi="Palatino Linotype" w:cs="Symbol"/>
          <w:i/>
          <w:color w:val="000000"/>
          <w:sz w:val="22"/>
          <w:szCs w:val="22"/>
          <w:lang w:val="es-ES"/>
        </w:rPr>
        <w:t>∙</w:t>
      </w:r>
      <w:r w:rsidRPr="002A5A68">
        <w:rPr>
          <w:rFonts w:ascii="Palatino Linotype" w:eastAsia="Palatino Linotype" w:hAnsi="Palatino Linotype" w:cs="Palatino Linotype"/>
          <w:i/>
          <w:color w:val="000000"/>
          <w:sz w:val="22"/>
          <w:szCs w:val="22"/>
          <w:lang w:val="es-ES"/>
        </w:rPr>
        <w:t xml:space="preserve"> RRA 1889/16. Secretaría de Hacienda y Crédito Público. 05 de octubre de 2016. Por unanimidad. Comisionada Ponente. Ximena Puente de la Mora.”(Sic)</w:t>
      </w:r>
    </w:p>
    <w:p w14:paraId="22796751" w14:textId="77777777" w:rsidR="00FF1315" w:rsidRPr="002A5A68" w:rsidRDefault="00FF1315" w:rsidP="00FF1315">
      <w:pPr>
        <w:rPr>
          <w:rFonts w:ascii="Palatino Linotype" w:hAnsi="Palatino Linotype"/>
          <w:color w:val="000000" w:themeColor="text1"/>
        </w:rPr>
      </w:pPr>
    </w:p>
    <w:p w14:paraId="471241F6" w14:textId="05EC6025" w:rsidR="00FF1315" w:rsidRPr="002A5A68" w:rsidRDefault="00FF1315" w:rsidP="005F53E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En esa </w:t>
      </w:r>
      <w:r w:rsidRPr="002A5A68">
        <w:rPr>
          <w:rFonts w:ascii="Palatino Linotype" w:eastAsia="Palatino Linotype" w:hAnsi="Palatino Linotype" w:cs="Palatino Linotype"/>
          <w:lang w:val="es-ES"/>
        </w:rPr>
        <w:t>tesitura, al apreciarse que el</w:t>
      </w:r>
      <w:r w:rsidRPr="002A5A68">
        <w:rPr>
          <w:rFonts w:ascii="Palatino Linotype" w:eastAsia="Palatino Linotype" w:hAnsi="Palatino Linotype" w:cs="Palatino Linotype"/>
          <w:bCs/>
          <w:lang w:val="es-ES"/>
        </w:rPr>
        <w:t xml:space="preserve"> Particular</w:t>
      </w:r>
      <w:r w:rsidRPr="002A5A68">
        <w:rPr>
          <w:rFonts w:ascii="Palatino Linotype" w:eastAsia="Palatino Linotype" w:hAnsi="Palatino Linotype" w:cs="Palatino Linotype"/>
          <w:b/>
          <w:lang w:val="es-ES"/>
        </w:rPr>
        <w:t xml:space="preserve"> </w:t>
      </w:r>
      <w:r w:rsidRPr="002A5A68">
        <w:rPr>
          <w:rFonts w:ascii="Palatino Linotype" w:eastAsia="Palatino Linotype" w:hAnsi="Palatino Linotype" w:cs="Palatino Linotype"/>
          <w:lang w:val="es-ES"/>
        </w:rPr>
        <w:t xml:space="preserve">no desea acceder a un soporte documental, sino que el </w:t>
      </w:r>
      <w:r w:rsidRPr="002A5A68">
        <w:rPr>
          <w:rFonts w:ascii="Palatino Linotype" w:eastAsia="Palatino Linotype" w:hAnsi="Palatino Linotype" w:cs="Palatino Linotype"/>
          <w:b/>
          <w:lang w:val="es-ES"/>
        </w:rPr>
        <w:t xml:space="preserve">SUJETO OBLIGADO </w:t>
      </w:r>
      <w:r w:rsidRPr="002A5A68">
        <w:rPr>
          <w:rFonts w:ascii="Palatino Linotype" w:eastAsia="Palatino Linotype" w:hAnsi="Palatino Linotype" w:cs="Palatino Linotype"/>
          <w:lang w:val="es-ES"/>
        </w:rPr>
        <w:t>realice un procesamiento y cálculo de la información, una vez realizados, genere un documento que contenga desagregada la información, en apartados específicos; lo cual no resulta exigible, consecuentemente, no resulta dable ordenar su entrega.</w:t>
      </w:r>
    </w:p>
    <w:p w14:paraId="58312270" w14:textId="77777777" w:rsidR="00FF1315" w:rsidRPr="002A5A68" w:rsidRDefault="00FF1315" w:rsidP="00FF1315">
      <w:pPr>
        <w:pStyle w:val="Prrafodelista"/>
        <w:tabs>
          <w:tab w:val="left" w:pos="426"/>
        </w:tabs>
        <w:spacing w:before="240" w:after="240" w:line="360" w:lineRule="auto"/>
        <w:ind w:left="0" w:right="51"/>
        <w:jc w:val="both"/>
        <w:rPr>
          <w:rFonts w:ascii="Palatino Linotype" w:hAnsi="Palatino Linotype"/>
          <w:color w:val="000000" w:themeColor="text1"/>
        </w:rPr>
      </w:pPr>
    </w:p>
    <w:p w14:paraId="35302371" w14:textId="7BD4329B" w:rsidR="00FF1315" w:rsidRPr="002A5A68" w:rsidRDefault="00FF1315" w:rsidP="005F53E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eastAsia="Palatino Linotype" w:hAnsi="Palatino Linotype" w:cs="Palatino Linotype"/>
          <w:lang w:val="es-ES"/>
        </w:rPr>
        <w:lastRenderedPageBreak/>
        <w:t xml:space="preserve">Ahora </w:t>
      </w:r>
      <w:r w:rsidRPr="002A5A68">
        <w:rPr>
          <w:rFonts w:ascii="Palatino Linotype" w:eastAsia="Calibri" w:hAnsi="Palatino Linotype" w:cs="Arial"/>
        </w:rPr>
        <w:t xml:space="preserve">bien, de ser el caso de que la información que se </w:t>
      </w:r>
      <w:r w:rsidRPr="002A5A68">
        <w:rPr>
          <w:rFonts w:ascii="Palatino Linotype" w:eastAsia="Calibri" w:hAnsi="Palatino Linotype" w:cs="Arial"/>
          <w:b/>
          <w:bCs/>
        </w:rPr>
        <w:t xml:space="preserve">ORDENA </w:t>
      </w:r>
      <w:r w:rsidRPr="002A5A68">
        <w:rPr>
          <w:rFonts w:ascii="Palatino Linotype" w:eastAsia="Calibri" w:hAnsi="Palatino Linotype" w:cs="Arial"/>
        </w:rPr>
        <w:t xml:space="preserve">entregar contenga datos personales susceptibles de clasificarse como confidenciales, el </w:t>
      </w:r>
      <w:r w:rsidR="00E41399" w:rsidRPr="002A5A68">
        <w:rPr>
          <w:rFonts w:ascii="Palatino Linotype" w:eastAsia="Calibri" w:hAnsi="Palatino Linotype" w:cs="Arial"/>
          <w:b/>
          <w:bCs/>
        </w:rPr>
        <w:t>SUJETO OBLIGADO</w:t>
      </w:r>
      <w:r w:rsidRPr="002A5A68">
        <w:rPr>
          <w:rFonts w:ascii="Palatino Linotype" w:eastAsia="Calibri" w:hAnsi="Palatino Linotype" w:cs="Arial"/>
        </w:rPr>
        <w:t xml:space="preserve"> estará a lo dispuesto en el Considerando </w:t>
      </w:r>
      <w:r w:rsidRPr="002A5A68">
        <w:rPr>
          <w:rFonts w:ascii="Palatino Linotype" w:eastAsia="Calibri" w:hAnsi="Palatino Linotype" w:cs="Arial"/>
          <w:b/>
          <w:bCs/>
        </w:rPr>
        <w:t>QUINTO</w:t>
      </w:r>
      <w:r w:rsidRPr="002A5A68">
        <w:rPr>
          <w:rFonts w:ascii="Palatino Linotype" w:eastAsia="Calibri" w:hAnsi="Palatino Linotype" w:cs="Arial"/>
        </w:rPr>
        <w:t xml:space="preserve"> de la presente resolución.</w:t>
      </w:r>
    </w:p>
    <w:p w14:paraId="37E97894" w14:textId="12C38D7A" w:rsidR="00164E0E" w:rsidRPr="002A5A6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3172E46" w14:textId="4112D056" w:rsidR="00164E0E" w:rsidRPr="002A5A68" w:rsidRDefault="00452169" w:rsidP="00164E0E">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r w:rsidRPr="002A5A68">
        <w:rPr>
          <w:rFonts w:ascii="Palatino Linotype" w:hAnsi="Palatino Linotype"/>
          <w:b/>
          <w:bCs/>
          <w:color w:val="000000" w:themeColor="text1"/>
        </w:rPr>
        <w:t>QUINTO</w:t>
      </w:r>
      <w:r w:rsidR="00164E0E" w:rsidRPr="002A5A68">
        <w:rPr>
          <w:rFonts w:ascii="Palatino Linotype" w:hAnsi="Palatino Linotype"/>
          <w:b/>
          <w:bCs/>
          <w:color w:val="000000" w:themeColor="text1"/>
        </w:rPr>
        <w:t>. De la versión pública.</w:t>
      </w:r>
    </w:p>
    <w:p w14:paraId="3B4DA0A2" w14:textId="77777777" w:rsidR="00164E0E" w:rsidRPr="002A5A6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687586C1" w14:textId="77777777" w:rsidR="00164E0E" w:rsidRPr="002A5A6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Debe destacarse que, debido a la naturaleza de la información solicitada,  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7FBF8ACD" w14:textId="77777777" w:rsidR="00164E0E" w:rsidRPr="002A5A6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23CE1DE" w14:textId="77777777" w:rsidR="00164E0E" w:rsidRPr="002A5A6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La </w:t>
      </w:r>
      <w:r w:rsidRPr="002A5A68">
        <w:rPr>
          <w:rFonts w:ascii="Palatino Linotype" w:hAnsi="Palatino Linotype" w:cs="Arial"/>
          <w:color w:val="000000" w:themeColor="text1"/>
        </w:rPr>
        <w:t xml:space="preserve">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w:t>
      </w:r>
      <w:r w:rsidRPr="002A5A68">
        <w:rPr>
          <w:rFonts w:ascii="Palatino Linotype" w:hAnsi="Palatino Linotype" w:cs="Arial"/>
          <w:color w:val="000000" w:themeColor="text1"/>
        </w:rPr>
        <w:lastRenderedPageBreak/>
        <w:t>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24B1E42E" w14:textId="77777777" w:rsidR="00164E0E" w:rsidRPr="002A5A6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1402EED" w14:textId="578B8D27" w:rsidR="00164E0E" w:rsidRPr="002A5A6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El </w:t>
      </w:r>
      <w:r w:rsidRPr="002A5A68">
        <w:rPr>
          <w:rFonts w:ascii="Palatino Linotype" w:eastAsia="MS Mincho" w:hAnsi="Palatino Linotype"/>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40412517" w14:textId="0F25B1C2" w:rsidR="00164E0E" w:rsidRPr="002A5A6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34211C3F" w14:textId="4EB0823F" w:rsidR="00164E0E" w:rsidRPr="002A5A68" w:rsidRDefault="00164E0E" w:rsidP="00164E0E">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2A5A68">
        <w:rPr>
          <w:rFonts w:ascii="Palatino Linotype" w:hAnsi="Palatino Linotype"/>
          <w:b/>
          <w:bCs/>
          <w:color w:val="000000" w:themeColor="text1"/>
        </w:rPr>
        <w:t>I. Requisitos previos.</w:t>
      </w:r>
    </w:p>
    <w:p w14:paraId="00F1DCE6" w14:textId="77777777" w:rsidR="00164E0E" w:rsidRPr="002A5A6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6ADD8697" w14:textId="77777777" w:rsidR="00164E0E" w:rsidRPr="002A5A6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Los </w:t>
      </w:r>
      <w:r w:rsidRPr="002A5A68">
        <w:rPr>
          <w:rFonts w:ascii="Palatino Linotype" w:eastAsia="MS Mincho" w:hAnsi="Palatino Linotype"/>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F814B50" w14:textId="77777777" w:rsidR="00164E0E" w:rsidRPr="002A5A6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E330AAA" w14:textId="77777777" w:rsidR="00164E0E" w:rsidRPr="002A5A6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lastRenderedPageBreak/>
        <w:t xml:space="preserve">Además, </w:t>
      </w:r>
      <w:r w:rsidRPr="002A5A68">
        <w:rPr>
          <w:rFonts w:ascii="Palatino Linotype" w:eastAsia="MS Mincho" w:hAnsi="Palatino Linotype"/>
        </w:rPr>
        <w:t>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72CE3FC" w14:textId="77777777" w:rsidR="00164E0E" w:rsidRPr="002A5A6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03B543C0" w14:textId="10333EA6" w:rsidR="00164E0E" w:rsidRPr="002A5A6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El </w:t>
      </w:r>
      <w:r w:rsidRPr="002A5A68">
        <w:rPr>
          <w:rFonts w:ascii="Palatino Linotype" w:eastAsia="MS Mincho" w:hAnsi="Palatino Linotype"/>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1743C34" w14:textId="331A15C9" w:rsidR="00164E0E" w:rsidRPr="002A5A6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0AC294D8" w14:textId="7FDA1C1F" w:rsidR="00164E0E" w:rsidRPr="002A5A68" w:rsidRDefault="00164E0E" w:rsidP="00164E0E">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2A5A68">
        <w:rPr>
          <w:rFonts w:ascii="Palatino Linotype" w:hAnsi="Palatino Linotype"/>
          <w:b/>
          <w:bCs/>
          <w:color w:val="000000" w:themeColor="text1"/>
        </w:rPr>
        <w:t>II. Supuestos de clasificación.</w:t>
      </w:r>
    </w:p>
    <w:p w14:paraId="2EED0FEF" w14:textId="77777777" w:rsidR="00164E0E" w:rsidRPr="002A5A6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4702148F" w14:textId="77777777" w:rsidR="00164E0E" w:rsidRPr="002A5A6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Las </w:t>
      </w:r>
      <w:r w:rsidRPr="002A5A68">
        <w:rPr>
          <w:rFonts w:ascii="Palatino Linotype" w:eastAsia="MS Mincho" w:hAnsi="Palatino Linotype"/>
        </w:rPr>
        <w:t>disposiciones constitucionales y legales en la materia establecen los dos supuestos generales para clasificar la información: por reserva y por confidencialidad.</w:t>
      </w:r>
    </w:p>
    <w:p w14:paraId="35DB7F80" w14:textId="77777777" w:rsidR="00164E0E" w:rsidRPr="002A5A6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16B9E48F" w14:textId="40B72B44" w:rsidR="00164E0E" w:rsidRPr="002A5A6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Los </w:t>
      </w:r>
      <w:r w:rsidRPr="002A5A68">
        <w:rPr>
          <w:rFonts w:ascii="Palatino Linotype" w:eastAsia="MS Mincho" w:hAnsi="Palatino Linotype"/>
        </w:rPr>
        <w:t>artículos 143 y 116 de la Ley Estatal y de la Ley General, respectivamente, señalan los supuestos para que la información pueda ser clasificada como confidencial:</w:t>
      </w:r>
    </w:p>
    <w:p w14:paraId="338DD84F" w14:textId="7D05BC18" w:rsidR="00164E0E" w:rsidRPr="002A5A68" w:rsidRDefault="00164E0E" w:rsidP="00164E0E">
      <w:pPr>
        <w:pStyle w:val="Prrafodelista"/>
        <w:tabs>
          <w:tab w:val="left" w:pos="426"/>
        </w:tabs>
        <w:spacing w:before="240" w:line="360" w:lineRule="auto"/>
        <w:ind w:left="0" w:right="51"/>
        <w:jc w:val="both"/>
        <w:rPr>
          <w:rFonts w:ascii="Palatino Linotype" w:hAnsi="Palatino Linotype"/>
          <w:color w:val="000000" w:themeColor="text1"/>
        </w:rPr>
      </w:pPr>
    </w:p>
    <w:p w14:paraId="40AD22EF" w14:textId="77777777" w:rsidR="00164E0E" w:rsidRPr="002A5A68"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2A5A68">
        <w:rPr>
          <w:rFonts w:ascii="Palatino Linotype" w:hAnsi="Palatino Linotype" w:cs="Bookman Old Style"/>
          <w:bCs/>
          <w:i/>
          <w:color w:val="000000"/>
          <w:sz w:val="22"/>
          <w:szCs w:val="22"/>
        </w:rPr>
        <w:lastRenderedPageBreak/>
        <w:t>“</w:t>
      </w:r>
      <w:r w:rsidRPr="002A5A68">
        <w:rPr>
          <w:rFonts w:ascii="Palatino Linotype" w:hAnsi="Palatino Linotype" w:cs="Bookman Old Style"/>
          <w:b/>
          <w:i/>
          <w:color w:val="000000"/>
          <w:sz w:val="22"/>
          <w:szCs w:val="22"/>
        </w:rPr>
        <w:t>I.</w:t>
      </w:r>
      <w:r w:rsidRPr="002A5A68">
        <w:rPr>
          <w:rFonts w:ascii="Palatino Linotype" w:hAnsi="Palatino Linotype" w:cs="Bookman Old Style"/>
          <w:bCs/>
          <w:i/>
          <w:color w:val="000000"/>
          <w:sz w:val="22"/>
          <w:szCs w:val="22"/>
        </w:rPr>
        <w:t xml:space="preserve"> </w:t>
      </w:r>
      <w:r w:rsidRPr="002A5A68">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4D21F3A7" w14:textId="77777777" w:rsidR="00164E0E" w:rsidRPr="002A5A68"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2A5A68">
        <w:rPr>
          <w:rFonts w:ascii="Palatino Linotype" w:hAnsi="Palatino Linotype" w:cs="Bookman Old Style"/>
          <w:b/>
          <w:i/>
          <w:color w:val="000000"/>
          <w:sz w:val="22"/>
          <w:szCs w:val="22"/>
        </w:rPr>
        <w:t>II.</w:t>
      </w:r>
      <w:r w:rsidRPr="002A5A68">
        <w:rPr>
          <w:rFonts w:ascii="Palatino Linotype" w:hAnsi="Palatino Linotype" w:cs="Bookman Old Style"/>
          <w:bCs/>
          <w:i/>
          <w:color w:val="000000"/>
          <w:sz w:val="22"/>
          <w:szCs w:val="22"/>
        </w:rPr>
        <w:t xml:space="preserve"> </w:t>
      </w:r>
      <w:r w:rsidRPr="002A5A68">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A8D3CCA" w14:textId="77777777" w:rsidR="00164E0E" w:rsidRPr="002A5A68"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2A5A68">
        <w:rPr>
          <w:rFonts w:ascii="Palatino Linotype" w:hAnsi="Palatino Linotype" w:cs="Bookman Old Style"/>
          <w:b/>
          <w:i/>
          <w:color w:val="000000"/>
          <w:sz w:val="22"/>
          <w:szCs w:val="22"/>
        </w:rPr>
        <w:t>III.</w:t>
      </w:r>
      <w:r w:rsidRPr="002A5A68">
        <w:rPr>
          <w:rFonts w:ascii="Palatino Linotype" w:hAnsi="Palatino Linotype" w:cs="Bookman Old Style"/>
          <w:bCs/>
          <w:i/>
          <w:color w:val="000000"/>
          <w:sz w:val="22"/>
          <w:szCs w:val="22"/>
        </w:rPr>
        <w:t xml:space="preserve"> </w:t>
      </w:r>
      <w:r w:rsidRPr="002A5A68">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0761D32C" w14:textId="77777777" w:rsidR="00164E0E" w:rsidRPr="002A5A68"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2A5A68">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4EEF04E4" w14:textId="0DA89D76" w:rsidR="00164E0E" w:rsidRPr="002A5A68"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2A5A68">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w:t>
      </w:r>
    </w:p>
    <w:p w14:paraId="1C547D5A" w14:textId="77777777" w:rsidR="00164E0E" w:rsidRPr="002A5A68" w:rsidRDefault="00164E0E" w:rsidP="00164E0E">
      <w:pPr>
        <w:pStyle w:val="Prrafodelista"/>
        <w:tabs>
          <w:tab w:val="left" w:pos="426"/>
        </w:tabs>
        <w:spacing w:after="240" w:line="360" w:lineRule="auto"/>
        <w:ind w:left="0" w:right="51"/>
        <w:jc w:val="both"/>
        <w:rPr>
          <w:rFonts w:ascii="Palatino Linotype" w:hAnsi="Palatino Linotype"/>
          <w:color w:val="000000" w:themeColor="text1"/>
        </w:rPr>
      </w:pPr>
    </w:p>
    <w:p w14:paraId="3339C6CE" w14:textId="6C079B70" w:rsidR="00164E0E" w:rsidRPr="002A5A6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Mientras </w:t>
      </w:r>
      <w:r w:rsidRPr="002A5A68">
        <w:rPr>
          <w:rFonts w:ascii="Palatino Linotype" w:eastAsia="MS Mincho" w:hAnsi="Palatino Linotype"/>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AE2FCEA" w14:textId="77777777" w:rsidR="00803696" w:rsidRPr="002A5A68" w:rsidRDefault="00803696" w:rsidP="00803696">
      <w:pPr>
        <w:pStyle w:val="Prrafodelista"/>
        <w:tabs>
          <w:tab w:val="left" w:pos="426"/>
        </w:tabs>
        <w:spacing w:before="240" w:after="240" w:line="360" w:lineRule="auto"/>
        <w:ind w:left="0" w:right="51"/>
        <w:jc w:val="both"/>
        <w:rPr>
          <w:rFonts w:ascii="Palatino Linotype" w:hAnsi="Palatino Linotype"/>
          <w:color w:val="000000" w:themeColor="text1"/>
        </w:rPr>
      </w:pPr>
    </w:p>
    <w:p w14:paraId="4A8C98BD" w14:textId="77777777" w:rsidR="00164E0E" w:rsidRPr="002A5A6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Como </w:t>
      </w:r>
      <w:r w:rsidRPr="002A5A68">
        <w:rPr>
          <w:rFonts w:ascii="Palatino Linotype" w:eastAsia="MS Mincho" w:hAnsi="Palatino Linotype"/>
        </w:rPr>
        <w:t xml:space="preserve">consecuencia de lo anterior, el </w:t>
      </w:r>
      <w:r w:rsidRPr="002A5A68">
        <w:rPr>
          <w:rFonts w:ascii="Palatino Linotype" w:eastAsia="MS Mincho" w:hAnsi="Palatino Linotype"/>
          <w:b/>
          <w:bCs/>
        </w:rPr>
        <w:t>SUJETO OBLIGADO</w:t>
      </w:r>
      <w:r w:rsidRPr="002A5A68">
        <w:rPr>
          <w:rFonts w:ascii="Palatino Linotype" w:eastAsia="MS Mincho" w:hAnsi="Palatino Linotype"/>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0ECC6494" w14:textId="77777777" w:rsidR="00164E0E" w:rsidRPr="002A5A6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821C41C" w14:textId="523B340B" w:rsidR="00164E0E" w:rsidRPr="002A5A6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lastRenderedPageBreak/>
        <w:t xml:space="preserve">Al </w:t>
      </w:r>
      <w:r w:rsidRPr="002A5A68">
        <w:rPr>
          <w:rFonts w:ascii="Palatino Linotype" w:eastAsia="MS Mincho" w:hAnsi="Palatino Linotype"/>
        </w:rPr>
        <w:t>respecto, los Lineamientos Generales en Materia de Clasificación y Desclasificación de la Información, así Como para la Elaboración de Versiones Públicas, por cuanto hace a la clasificación de la información, señalan lo siguiente:</w:t>
      </w:r>
    </w:p>
    <w:p w14:paraId="7424D4F0" w14:textId="610598E6" w:rsidR="00164E0E" w:rsidRPr="002A5A6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9CA949B" w14:textId="77777777" w:rsidR="00164E0E" w:rsidRPr="002A5A68"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A5A68">
        <w:rPr>
          <w:rFonts w:ascii="Palatino Linotype" w:hAnsi="Palatino Linotype" w:cs="Arial"/>
          <w:i/>
          <w:sz w:val="22"/>
          <w:szCs w:val="22"/>
        </w:rPr>
        <w:t>“</w:t>
      </w:r>
      <w:r w:rsidRPr="002A5A68">
        <w:rPr>
          <w:rFonts w:ascii="Palatino Linotype" w:hAnsi="Palatino Linotype" w:cs="Arial"/>
          <w:b/>
          <w:i/>
          <w:sz w:val="22"/>
          <w:szCs w:val="22"/>
        </w:rPr>
        <w:t>Quincuagésimo.</w:t>
      </w:r>
      <w:r w:rsidRPr="002A5A68">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6BB3F61E" w14:textId="77777777" w:rsidR="00164E0E" w:rsidRPr="002A5A68"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71F5C7D2" w14:textId="77777777" w:rsidR="00164E0E" w:rsidRPr="002A5A68"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A5A68">
        <w:rPr>
          <w:rFonts w:ascii="Palatino Linotype" w:hAnsi="Palatino Linotype" w:cs="Arial"/>
          <w:b/>
          <w:i/>
          <w:sz w:val="22"/>
          <w:szCs w:val="22"/>
        </w:rPr>
        <w:t>Quincuagésimo primero.</w:t>
      </w:r>
      <w:r w:rsidRPr="002A5A68">
        <w:rPr>
          <w:rFonts w:ascii="Palatino Linotype" w:hAnsi="Palatino Linotype" w:cs="Arial"/>
          <w:i/>
          <w:sz w:val="22"/>
          <w:szCs w:val="22"/>
        </w:rPr>
        <w:t xml:space="preserve"> La leyenda en los documentos clasificados indicará:</w:t>
      </w:r>
    </w:p>
    <w:p w14:paraId="7CFFA4EB" w14:textId="77777777" w:rsidR="00164E0E" w:rsidRPr="002A5A68"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A5A68">
        <w:rPr>
          <w:rFonts w:ascii="Palatino Linotype" w:hAnsi="Palatino Linotype" w:cs="Arial"/>
          <w:i/>
          <w:sz w:val="22"/>
          <w:szCs w:val="22"/>
        </w:rPr>
        <w:t>I. La fecha de sesión del Comité de Transparencia en donde se confirmó la clasificación, en su caso;</w:t>
      </w:r>
    </w:p>
    <w:p w14:paraId="7666BF48" w14:textId="77777777" w:rsidR="00164E0E" w:rsidRPr="002A5A68"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A5A68">
        <w:rPr>
          <w:rFonts w:ascii="Palatino Linotype" w:hAnsi="Palatino Linotype" w:cs="Arial"/>
          <w:i/>
          <w:sz w:val="22"/>
          <w:szCs w:val="22"/>
        </w:rPr>
        <w:t>II. El nombre del área;</w:t>
      </w:r>
    </w:p>
    <w:p w14:paraId="5EC52D5B" w14:textId="77777777" w:rsidR="00164E0E" w:rsidRPr="002A5A68"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A5A68">
        <w:rPr>
          <w:rFonts w:ascii="Palatino Linotype" w:hAnsi="Palatino Linotype" w:cs="Arial"/>
          <w:i/>
          <w:sz w:val="22"/>
          <w:szCs w:val="22"/>
        </w:rPr>
        <w:t>III. La palabra reservado o confidencial;</w:t>
      </w:r>
    </w:p>
    <w:p w14:paraId="4D69F42B" w14:textId="77777777" w:rsidR="00164E0E" w:rsidRPr="002A5A68"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A5A68">
        <w:rPr>
          <w:rFonts w:ascii="Palatino Linotype" w:hAnsi="Palatino Linotype" w:cs="Arial"/>
          <w:i/>
          <w:sz w:val="22"/>
          <w:szCs w:val="22"/>
        </w:rPr>
        <w:t>IV. Las partes o secciones reservadas o confidenciales, en su caso;</w:t>
      </w:r>
    </w:p>
    <w:p w14:paraId="74C8F5FA" w14:textId="77777777" w:rsidR="00164E0E" w:rsidRPr="002A5A68"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A5A68">
        <w:rPr>
          <w:rFonts w:ascii="Palatino Linotype" w:hAnsi="Palatino Linotype" w:cs="Arial"/>
          <w:i/>
          <w:sz w:val="22"/>
          <w:szCs w:val="22"/>
        </w:rPr>
        <w:t>V. El fundamento legal;</w:t>
      </w:r>
    </w:p>
    <w:p w14:paraId="5C916849" w14:textId="77777777" w:rsidR="00164E0E" w:rsidRPr="002A5A68"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A5A68">
        <w:rPr>
          <w:rFonts w:ascii="Palatino Linotype" w:hAnsi="Palatino Linotype" w:cs="Arial"/>
          <w:i/>
          <w:sz w:val="22"/>
          <w:szCs w:val="22"/>
        </w:rPr>
        <w:t>VI. El periodo de reserva, y</w:t>
      </w:r>
    </w:p>
    <w:p w14:paraId="515AAB16" w14:textId="77777777" w:rsidR="00164E0E" w:rsidRPr="002A5A68"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A5A68">
        <w:rPr>
          <w:rFonts w:ascii="Palatino Linotype" w:hAnsi="Palatino Linotype" w:cs="Arial"/>
          <w:i/>
          <w:sz w:val="22"/>
          <w:szCs w:val="22"/>
        </w:rPr>
        <w:t>VII. La rúbrica del titular del área.</w:t>
      </w:r>
    </w:p>
    <w:p w14:paraId="1E623A6B" w14:textId="77777777" w:rsidR="00164E0E" w:rsidRPr="002A5A68"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3967E307" w14:textId="77777777" w:rsidR="00164E0E" w:rsidRPr="002A5A68"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A5A68">
        <w:rPr>
          <w:rFonts w:ascii="Palatino Linotype" w:hAnsi="Palatino Linotype" w:cs="Arial"/>
          <w:b/>
          <w:i/>
          <w:sz w:val="22"/>
          <w:szCs w:val="22"/>
        </w:rPr>
        <w:t>Quincuagésimo segundo.</w:t>
      </w:r>
      <w:r w:rsidRPr="002A5A68">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617D5A4F" w14:textId="77777777" w:rsidR="00164E0E" w:rsidRPr="002A5A68"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A5A68">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20FE6F94" w14:textId="77777777" w:rsidR="00164E0E" w:rsidRPr="002A5A68"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5C0B434D" w14:textId="5AD8CB48" w:rsidR="00164E0E" w:rsidRPr="002A5A68"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A5A68">
        <w:rPr>
          <w:rFonts w:ascii="Palatino Linotype" w:hAnsi="Palatino Linotype" w:cs="Arial"/>
          <w:b/>
          <w:i/>
          <w:sz w:val="22"/>
          <w:szCs w:val="22"/>
        </w:rPr>
        <w:t>Quincuagésimo tercero.</w:t>
      </w:r>
      <w:r w:rsidRPr="002A5A68">
        <w:rPr>
          <w:rFonts w:ascii="Palatino Linotype" w:hAnsi="Palatino Linotype" w:cs="Arial"/>
          <w:i/>
          <w:sz w:val="22"/>
          <w:szCs w:val="22"/>
        </w:rPr>
        <w:t xml:space="preserve"> El formato para señalar la clasificación parcial de un documento, es el siguiente:</w:t>
      </w:r>
    </w:p>
    <w:p w14:paraId="49FB7E6B" w14:textId="187DB23B" w:rsidR="008D6143" w:rsidRPr="002A5A68" w:rsidRDefault="008D6143"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18F333A7" w14:textId="502DB2FA" w:rsidR="00164E0E" w:rsidRPr="002A5A68" w:rsidRDefault="00164E0E" w:rsidP="00A356A1">
      <w:pPr>
        <w:pStyle w:val="Prrafodelista"/>
        <w:tabs>
          <w:tab w:val="left" w:pos="426"/>
        </w:tabs>
        <w:spacing w:before="240" w:after="240" w:line="360" w:lineRule="auto"/>
        <w:ind w:left="0" w:right="51"/>
        <w:jc w:val="center"/>
        <w:rPr>
          <w:rFonts w:ascii="Palatino Linotype" w:hAnsi="Palatino Linotype"/>
          <w:color w:val="000000" w:themeColor="text1"/>
        </w:rPr>
      </w:pPr>
      <w:r w:rsidRPr="002A5A68">
        <w:rPr>
          <w:rFonts w:ascii="Palatino Linotype" w:hAnsi="Palatino Linotype" w:cs="Arial"/>
          <w:i/>
          <w:noProof/>
        </w:rPr>
        <w:lastRenderedPageBreak/>
        <w:drawing>
          <wp:inline distT="0" distB="0" distL="0" distR="0" wp14:anchorId="2ECDD623" wp14:editId="12713C76">
            <wp:extent cx="4044226" cy="3319577"/>
            <wp:effectExtent l="38100" t="38100" r="83820" b="84455"/>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2745" cy="340865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37EE13" w14:textId="77777777" w:rsidR="008D6143" w:rsidRPr="002A5A68" w:rsidRDefault="008D6143" w:rsidP="00A356A1">
      <w:pPr>
        <w:pStyle w:val="Prrafodelista"/>
        <w:tabs>
          <w:tab w:val="left" w:pos="426"/>
        </w:tabs>
        <w:spacing w:before="240" w:after="240" w:line="360" w:lineRule="auto"/>
        <w:ind w:left="0" w:right="51"/>
        <w:jc w:val="center"/>
        <w:rPr>
          <w:rFonts w:ascii="Palatino Linotype" w:hAnsi="Palatino Linotype"/>
          <w:color w:val="000000" w:themeColor="text1"/>
        </w:rPr>
      </w:pPr>
    </w:p>
    <w:p w14:paraId="5B07EB76" w14:textId="2C1F7534" w:rsidR="00164E0E" w:rsidRPr="002A5A68" w:rsidRDefault="00164E0E"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Una </w:t>
      </w:r>
      <w:r w:rsidRPr="002A5A68">
        <w:rPr>
          <w:rFonts w:ascii="Palatino Linotype" w:eastAsia="MS Mincho" w:hAnsi="Palatino Linotype"/>
        </w:rPr>
        <w:t>vez hecho lo anterior, se remite la información al Titular de la Unidad de Transparencia, con el acuerdo de clasificación correspondiente, para que sea sometido al conocimiento del Comité de Transparencia.</w:t>
      </w:r>
    </w:p>
    <w:p w14:paraId="4AFE7F88" w14:textId="7DA93A94" w:rsidR="00164E0E" w:rsidRPr="002A5A6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60393986" w14:textId="3BD9E8B2" w:rsidR="00164E0E" w:rsidRPr="002A5A68" w:rsidRDefault="00164E0E" w:rsidP="00164E0E">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2A5A68">
        <w:rPr>
          <w:rFonts w:ascii="Palatino Linotype" w:hAnsi="Palatino Linotype"/>
          <w:b/>
          <w:bCs/>
          <w:color w:val="000000" w:themeColor="text1"/>
        </w:rPr>
        <w:t>III. La intervención del Comité de Transparencia.</w:t>
      </w:r>
    </w:p>
    <w:p w14:paraId="2D652BDE" w14:textId="5790B996" w:rsidR="00164E0E" w:rsidRPr="002A5A68" w:rsidRDefault="00164E0E" w:rsidP="00164E0E">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2A5A68">
        <w:rPr>
          <w:rFonts w:ascii="Palatino Linotype" w:hAnsi="Palatino Linotype"/>
          <w:b/>
          <w:bCs/>
          <w:color w:val="000000" w:themeColor="text1"/>
        </w:rPr>
        <w:t>a) Formalidades para emitir el Acuerdo de Clasificación.</w:t>
      </w:r>
    </w:p>
    <w:p w14:paraId="4A1B7AED" w14:textId="77777777" w:rsidR="00164E0E" w:rsidRPr="002A5A6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3D99F3F4" w14:textId="77777777" w:rsidR="00164E0E" w:rsidRPr="002A5A6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El </w:t>
      </w:r>
      <w:r w:rsidRPr="002A5A68">
        <w:rPr>
          <w:rFonts w:ascii="Palatino Linotype" w:eastAsia="MS Mincho" w:hAnsi="Palatino Linotype"/>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2A5A68">
        <w:rPr>
          <w:rFonts w:ascii="Palatino Linotype" w:eastAsia="MS Mincho" w:hAnsi="Palatino Linotype"/>
        </w:rPr>
        <w:lastRenderedPageBreak/>
        <w:t>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630A9FC" w14:textId="77777777" w:rsidR="00164E0E" w:rsidRPr="002A5A6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3F61A4A" w14:textId="77777777" w:rsidR="00164E0E" w:rsidRPr="002A5A6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Evidentemente, </w:t>
      </w:r>
      <w:r w:rsidRPr="002A5A68">
        <w:rPr>
          <w:rFonts w:ascii="Palatino Linotype" w:eastAsia="MS Mincho" w:hAnsi="Palatino Linotype"/>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35B5862" w14:textId="77777777" w:rsidR="00164E0E" w:rsidRPr="002A5A6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37584021" w14:textId="525A76BA" w:rsidR="00164E0E" w:rsidRPr="002A5A6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La </w:t>
      </w:r>
      <w:r w:rsidRPr="002A5A68">
        <w:rPr>
          <w:rFonts w:ascii="Palatino Linotype" w:eastAsia="MS Mincho" w:hAnsi="Palatino Linotype"/>
        </w:rPr>
        <w:t xml:space="preserve">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2A5A68">
        <w:rPr>
          <w:rFonts w:ascii="Palatino Linotype" w:eastAsia="MS Mincho" w:hAnsi="Palatino Linotype"/>
        </w:rPr>
        <w:lastRenderedPageBreak/>
        <w:t>por los titulares de áreas y que son sujetas a control, en primera instancia, por el Comité de Transparencia.</w:t>
      </w:r>
    </w:p>
    <w:p w14:paraId="69999E6A" w14:textId="4B943DF6" w:rsidR="00164E0E" w:rsidRPr="002A5A6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1119E501" w14:textId="29CB948A" w:rsidR="00164E0E" w:rsidRPr="002A5A68" w:rsidRDefault="00164E0E" w:rsidP="00164E0E">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2A5A68">
        <w:rPr>
          <w:rFonts w:ascii="Palatino Linotype" w:hAnsi="Palatino Linotype"/>
          <w:b/>
          <w:bCs/>
          <w:color w:val="000000" w:themeColor="text1"/>
        </w:rPr>
        <w:t>b) Requisitos de fondo del Acuerdo de Clasificación.</w:t>
      </w:r>
    </w:p>
    <w:p w14:paraId="3FD2307D" w14:textId="77777777" w:rsidR="00164E0E" w:rsidRPr="002A5A6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FC7EA48" w14:textId="77777777" w:rsidR="00164E0E" w:rsidRPr="002A5A6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Como </w:t>
      </w:r>
      <w:r w:rsidRPr="002A5A68">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237387CD" w14:textId="77777777" w:rsidR="00164E0E" w:rsidRPr="002A5A6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22D8D6E" w14:textId="77777777" w:rsidR="00164E0E" w:rsidRPr="002A5A6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De </w:t>
      </w:r>
      <w:r w:rsidRPr="002A5A68">
        <w:rPr>
          <w:rFonts w:ascii="Palatino Linotype" w:eastAsia="MS Mincho" w:hAnsi="Palatino Linotype"/>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8977327" w14:textId="77777777" w:rsidR="00164E0E" w:rsidRPr="002A5A6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5296FDD" w14:textId="18B115F0" w:rsidR="00164E0E" w:rsidRPr="002A5A6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Han </w:t>
      </w:r>
      <w:r w:rsidRPr="002A5A68">
        <w:rPr>
          <w:rFonts w:ascii="Palatino Linotype" w:eastAsia="MS Mincho" w:hAnsi="Palatino Linotype"/>
        </w:rPr>
        <w:t xml:space="preserve">sido vastos los estudios doctrinarios relativos a estos derechos fundamentales y al principio de legalidad en ellos contenidos; como ejemplo, el </w:t>
      </w:r>
      <w:r w:rsidRPr="002A5A68">
        <w:rPr>
          <w:rFonts w:ascii="Palatino Linotype" w:eastAsia="MS Mincho" w:hAnsi="Palatino Linotype"/>
        </w:rPr>
        <w:lastRenderedPageBreak/>
        <w:t xml:space="preserve">procesalista José Ovalle Fabela, en su obra “Garantías Constitucionales del Proceso”, refiere que </w:t>
      </w:r>
      <w:r w:rsidRPr="002A5A68">
        <w:rPr>
          <w:rFonts w:ascii="Palatino Linotype" w:eastAsia="MS Mincho" w:hAnsi="Palatino Linotype"/>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2A5A68">
        <w:rPr>
          <w:rFonts w:ascii="Palatino Linotype" w:eastAsia="MS Mincho" w:hAnsi="Palatino Linotype"/>
        </w:rPr>
        <w:t>.</w:t>
      </w:r>
    </w:p>
    <w:p w14:paraId="51B5632D" w14:textId="77777777" w:rsidR="00164E0E" w:rsidRPr="002A5A6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0B57D6E6" w14:textId="36AA92C9" w:rsidR="00164E0E" w:rsidRPr="002A5A6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Por </w:t>
      </w:r>
      <w:r w:rsidRPr="002A5A68">
        <w:rPr>
          <w:rFonts w:ascii="Palatino Linotype" w:eastAsia="MS Mincho" w:hAnsi="Palatino Linotype"/>
        </w:rPr>
        <w:t>su parte, el intérprete judicial del país ha establecido una jurisprudencia</w:t>
      </w:r>
      <w:r w:rsidRPr="002A5A68">
        <w:rPr>
          <w:rStyle w:val="Refdenotaalpie"/>
          <w:rFonts w:ascii="Palatino Linotype" w:eastAsia="MS Mincho" w:hAnsi="Palatino Linotype"/>
        </w:rPr>
        <w:footnoteReference w:id="14"/>
      </w:r>
      <w:r w:rsidRPr="002A5A68">
        <w:rPr>
          <w:rFonts w:ascii="Palatino Linotype" w:eastAsia="MS Mincho" w:hAnsi="Palatino Linotype"/>
        </w:rPr>
        <w:t xml:space="preserve"> respecto a qué debe entenderse por fundamentación y motivación, en los siguientes términos:</w:t>
      </w:r>
    </w:p>
    <w:p w14:paraId="6E875890" w14:textId="1D57E699" w:rsidR="00164E0E" w:rsidRPr="002A5A68" w:rsidRDefault="00164E0E" w:rsidP="00164E0E">
      <w:pPr>
        <w:pStyle w:val="Prrafodelista"/>
        <w:tabs>
          <w:tab w:val="left" w:pos="426"/>
        </w:tabs>
        <w:spacing w:before="240" w:line="360" w:lineRule="auto"/>
        <w:ind w:left="0" w:right="51"/>
        <w:jc w:val="both"/>
        <w:rPr>
          <w:rFonts w:ascii="Palatino Linotype" w:hAnsi="Palatino Linotype"/>
          <w:color w:val="000000" w:themeColor="text1"/>
        </w:rPr>
      </w:pPr>
    </w:p>
    <w:p w14:paraId="4D4933E1" w14:textId="77777777" w:rsidR="00164E0E" w:rsidRPr="002A5A68" w:rsidRDefault="00164E0E" w:rsidP="00A356A1">
      <w:pPr>
        <w:ind w:left="567" w:right="567"/>
        <w:contextualSpacing/>
        <w:jc w:val="both"/>
        <w:rPr>
          <w:rFonts w:ascii="Palatino Linotype" w:hAnsi="Palatino Linotype" w:cs="Arial"/>
          <w:i/>
          <w:color w:val="000000"/>
          <w:sz w:val="22"/>
          <w:szCs w:val="22"/>
        </w:rPr>
      </w:pPr>
      <w:r w:rsidRPr="002A5A68">
        <w:rPr>
          <w:rFonts w:ascii="Palatino Linotype" w:hAnsi="Palatino Linotype" w:cs="Arial"/>
          <w:b/>
          <w:i/>
          <w:color w:val="000000"/>
          <w:sz w:val="22"/>
          <w:szCs w:val="22"/>
        </w:rPr>
        <w:t>FUNDAMENTACIÓN Y MOTIVACIÓN.</w:t>
      </w:r>
      <w:r w:rsidRPr="002A5A68">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30E28A7" w14:textId="77777777" w:rsidR="00164E0E" w:rsidRPr="002A5A68" w:rsidRDefault="00164E0E" w:rsidP="00164E0E">
      <w:pPr>
        <w:pStyle w:val="Prrafodelista"/>
        <w:tabs>
          <w:tab w:val="left" w:pos="426"/>
        </w:tabs>
        <w:spacing w:after="240" w:line="360" w:lineRule="auto"/>
        <w:ind w:left="0" w:right="51"/>
        <w:jc w:val="both"/>
        <w:rPr>
          <w:rFonts w:ascii="Palatino Linotype" w:hAnsi="Palatino Linotype"/>
          <w:color w:val="000000" w:themeColor="text1"/>
        </w:rPr>
      </w:pPr>
    </w:p>
    <w:p w14:paraId="4AF3F887" w14:textId="77777777" w:rsidR="00164E0E" w:rsidRPr="002A5A6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Así, </w:t>
      </w:r>
      <w:r w:rsidRPr="002A5A68">
        <w:rPr>
          <w:rFonts w:ascii="Palatino Linotype" w:eastAsia="MS Mincho" w:hAnsi="Palatino Linotype"/>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C921FB3" w14:textId="77777777" w:rsidR="00164E0E" w:rsidRPr="002A5A6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CD6C289" w14:textId="77777777" w:rsidR="00164E0E" w:rsidRPr="002A5A6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lastRenderedPageBreak/>
        <w:t xml:space="preserve">En </w:t>
      </w:r>
      <w:r w:rsidRPr="002A5A68">
        <w:rPr>
          <w:rFonts w:ascii="Palatino Linotype" w:eastAsia="MS Mincho" w:hAnsi="Palatino Linotype"/>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5F1D790" w14:textId="77777777" w:rsidR="00164E0E" w:rsidRPr="002A5A6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19E78854" w14:textId="77777777" w:rsidR="00164E0E" w:rsidRPr="002A5A6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En </w:t>
      </w:r>
      <w:r w:rsidRPr="002A5A68">
        <w:rPr>
          <w:rFonts w:ascii="Palatino Linotype" w:eastAsia="MS Mincho" w:hAnsi="Palatino Linotype"/>
        </w:rPr>
        <w:t>ese mismo sentido, el numeral trigésimo tercero fracción V de los Lineamientos Generales, precisa que para motivar la clasificación se deben acreditar las circunstancias de tiempo, modo y lugar.</w:t>
      </w:r>
    </w:p>
    <w:p w14:paraId="6265D043" w14:textId="77777777" w:rsidR="00164E0E" w:rsidRPr="002A5A6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BB6E9C9" w14:textId="76F37AB2" w:rsidR="00164E0E" w:rsidRPr="002A5A6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rPr>
        <w:t xml:space="preserve">Otro </w:t>
      </w:r>
      <w:r w:rsidRPr="002A5A68">
        <w:rPr>
          <w:rFonts w:ascii="Palatino Linotype"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370E910A" w14:textId="77777777" w:rsidR="00F01443" w:rsidRPr="002A5A68"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19A111DC" w14:textId="292B3403" w:rsidR="00266588" w:rsidRPr="002A5A68" w:rsidRDefault="00F01801" w:rsidP="002D129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5A68">
        <w:rPr>
          <w:rFonts w:ascii="Palatino Linotype" w:hAnsi="Palatino Linotype"/>
          <w:color w:val="000000" w:themeColor="text1"/>
          <w:lang w:val="es-ES"/>
        </w:rPr>
        <w:t xml:space="preserve">Por </w:t>
      </w:r>
      <w:r w:rsidR="00B41516" w:rsidRPr="002A5A68">
        <w:rPr>
          <w:rFonts w:ascii="Palatino Linotype" w:hAnsi="Palatino Linotype"/>
          <w:color w:val="000000" w:themeColor="text1"/>
        </w:rPr>
        <w:t xml:space="preserve">lo anteriormente expuesto y fundado, </w:t>
      </w:r>
      <w:r w:rsidR="003E6079" w:rsidRPr="002A5A68">
        <w:rPr>
          <w:rFonts w:ascii="Palatino Linotype" w:hAnsi="Palatino Linotype"/>
          <w:color w:val="000000" w:themeColor="text1"/>
        </w:rPr>
        <w:t>e</w:t>
      </w:r>
      <w:r w:rsidR="00B41516" w:rsidRPr="002A5A68">
        <w:rPr>
          <w:rFonts w:ascii="Palatino Linotype" w:hAnsi="Palatino Linotype"/>
          <w:color w:val="000000" w:themeColor="text1"/>
        </w:rPr>
        <w:t xml:space="preserve">ste </w:t>
      </w:r>
      <w:r w:rsidR="00B41516" w:rsidRPr="002A5A68">
        <w:rPr>
          <w:rFonts w:ascii="Palatino Linotype" w:hAnsi="Palatino Linotype"/>
          <w:b/>
          <w:color w:val="000000" w:themeColor="text1"/>
        </w:rPr>
        <w:t>ÓRGANO GARANTE</w:t>
      </w:r>
      <w:r w:rsidR="00B41516" w:rsidRPr="002A5A68">
        <w:rPr>
          <w:rFonts w:ascii="Palatino Linotype" w:hAnsi="Palatino Linotype"/>
          <w:color w:val="000000" w:themeColor="text1"/>
        </w:rPr>
        <w:t xml:space="preserve"> emite los siguientes:</w:t>
      </w:r>
      <w:r w:rsidR="003E6079" w:rsidRPr="002A5A68">
        <w:rPr>
          <w:rFonts w:ascii="Palatino Linotype" w:hAnsi="Palatino Linotype"/>
          <w:color w:val="000000" w:themeColor="text1"/>
        </w:rPr>
        <w:t xml:space="preserve"> </w:t>
      </w:r>
    </w:p>
    <w:p w14:paraId="5BC081AD" w14:textId="77777777" w:rsidR="00EE587F" w:rsidRPr="002A5A68" w:rsidRDefault="00EE587F" w:rsidP="0098370C">
      <w:pPr>
        <w:pStyle w:val="Prrafodelista"/>
        <w:tabs>
          <w:tab w:val="left" w:pos="426"/>
        </w:tabs>
        <w:spacing w:before="240" w:after="240" w:line="360" w:lineRule="auto"/>
        <w:ind w:left="0" w:right="51"/>
        <w:jc w:val="both"/>
        <w:rPr>
          <w:rFonts w:ascii="Palatino Linotype" w:hAnsi="Palatino Linotype"/>
          <w:color w:val="000000" w:themeColor="text1"/>
        </w:rPr>
      </w:pPr>
    </w:p>
    <w:p w14:paraId="18C7D92B" w14:textId="65DE48D9" w:rsidR="009959DB" w:rsidRPr="002A5A68" w:rsidRDefault="009959DB" w:rsidP="009959DB">
      <w:pPr>
        <w:pStyle w:val="Ttulo1"/>
        <w:spacing w:line="360" w:lineRule="auto"/>
        <w:jc w:val="center"/>
        <w:rPr>
          <w:b/>
          <w:color w:val="000000" w:themeColor="text1"/>
          <w:szCs w:val="24"/>
        </w:rPr>
      </w:pPr>
      <w:bookmarkStart w:id="22" w:name="_Toc495427547"/>
      <w:bookmarkStart w:id="23" w:name="_Toc497905366"/>
      <w:bookmarkStart w:id="24" w:name="_Toc96002415"/>
      <w:r w:rsidRPr="002A5A68">
        <w:rPr>
          <w:b/>
          <w:color w:val="000000" w:themeColor="text1"/>
          <w:szCs w:val="24"/>
        </w:rPr>
        <w:t>R E S O L U T I V O S</w:t>
      </w:r>
      <w:bookmarkEnd w:id="18"/>
      <w:bookmarkEnd w:id="19"/>
      <w:bookmarkEnd w:id="22"/>
      <w:bookmarkEnd w:id="23"/>
      <w:bookmarkEnd w:id="24"/>
    </w:p>
    <w:p w14:paraId="1B9D9822" w14:textId="77777777" w:rsidR="00506D1C" w:rsidRPr="002A5A68" w:rsidRDefault="00506D1C" w:rsidP="00506D1C">
      <w:pPr>
        <w:rPr>
          <w:lang w:eastAsia="en-US"/>
        </w:rPr>
      </w:pPr>
    </w:p>
    <w:p w14:paraId="2D1E9BFB" w14:textId="6EB2959A" w:rsidR="00F17282" w:rsidRPr="002A5A68" w:rsidRDefault="00F17282" w:rsidP="00506D1C">
      <w:pPr>
        <w:spacing w:line="360" w:lineRule="auto"/>
        <w:jc w:val="both"/>
        <w:rPr>
          <w:rFonts w:ascii="Palatino Linotype" w:hAnsi="Palatino Linotype"/>
        </w:rPr>
      </w:pPr>
      <w:bookmarkStart w:id="25" w:name="_Hlk96506827"/>
      <w:r w:rsidRPr="002A5A68">
        <w:rPr>
          <w:rFonts w:ascii="Palatino Linotype" w:hAnsi="Palatino Linotype" w:cs="Arial"/>
          <w:b/>
        </w:rPr>
        <w:t xml:space="preserve">PRIMERO. </w:t>
      </w:r>
      <w:r w:rsidRPr="002A5A68">
        <w:rPr>
          <w:rFonts w:ascii="Palatino Linotype" w:hAnsi="Palatino Linotype" w:cs="Arial"/>
        </w:rPr>
        <w:t>Resultan fundadas las</w:t>
      </w:r>
      <w:r w:rsidRPr="002A5A68">
        <w:rPr>
          <w:rFonts w:ascii="Palatino Linotype" w:hAnsi="Palatino Linotype" w:cs="Arial"/>
          <w:b/>
        </w:rPr>
        <w:t xml:space="preserve"> </w:t>
      </w:r>
      <w:r w:rsidRPr="002A5A68">
        <w:rPr>
          <w:rFonts w:ascii="Palatino Linotype" w:hAnsi="Palatino Linotype" w:cs="Arial"/>
          <w:lang w:val="es-ES"/>
        </w:rPr>
        <w:t xml:space="preserve">razones o motivos de inconformidad hechos valer </w:t>
      </w:r>
      <w:r w:rsidRPr="002A5A68">
        <w:rPr>
          <w:rFonts w:ascii="Palatino Linotype" w:eastAsia="Calibri" w:hAnsi="Palatino Linotype" w:cs="Arial"/>
          <w:lang w:val="es-ES"/>
        </w:rPr>
        <w:t>en</w:t>
      </w:r>
      <w:r w:rsidR="00506D1C" w:rsidRPr="002A5A68">
        <w:rPr>
          <w:rFonts w:ascii="Palatino Linotype" w:eastAsia="Calibri" w:hAnsi="Palatino Linotype" w:cs="Arial"/>
          <w:lang w:val="es-ES"/>
        </w:rPr>
        <w:t xml:space="preserve"> los</w:t>
      </w:r>
      <w:r w:rsidRPr="002A5A68">
        <w:rPr>
          <w:rFonts w:ascii="Palatino Linotype" w:eastAsia="Calibri" w:hAnsi="Palatino Linotype" w:cs="Arial"/>
          <w:lang w:val="es-ES"/>
        </w:rPr>
        <w:t xml:space="preserve"> recurso de revisión </w:t>
      </w:r>
      <w:r w:rsidRPr="002A5A68">
        <w:rPr>
          <w:rFonts w:ascii="Palatino Linotype" w:hAnsi="Palatino Linotype"/>
          <w:b/>
        </w:rPr>
        <w:t>0</w:t>
      </w:r>
      <w:r w:rsidR="00506D1C" w:rsidRPr="002A5A68">
        <w:rPr>
          <w:rFonts w:ascii="Palatino Linotype" w:hAnsi="Palatino Linotype"/>
          <w:b/>
        </w:rPr>
        <w:t>1093</w:t>
      </w:r>
      <w:r w:rsidRPr="002A5A68">
        <w:rPr>
          <w:rFonts w:ascii="Palatino Linotype" w:hAnsi="Palatino Linotype"/>
          <w:b/>
        </w:rPr>
        <w:t xml:space="preserve">/INFOEM/IP/RR/2022 </w:t>
      </w:r>
      <w:r w:rsidR="00506D1C" w:rsidRPr="002A5A68">
        <w:rPr>
          <w:rFonts w:ascii="Palatino Linotype" w:hAnsi="Palatino Linotype"/>
          <w:b/>
        </w:rPr>
        <w:t>y 0109</w:t>
      </w:r>
      <w:r w:rsidR="00B7467E" w:rsidRPr="002A5A68">
        <w:rPr>
          <w:rFonts w:ascii="Palatino Linotype" w:hAnsi="Palatino Linotype"/>
          <w:b/>
        </w:rPr>
        <w:t>4</w:t>
      </w:r>
      <w:r w:rsidR="00506D1C" w:rsidRPr="002A5A68">
        <w:rPr>
          <w:rFonts w:ascii="Palatino Linotype" w:hAnsi="Palatino Linotype"/>
          <w:b/>
        </w:rPr>
        <w:t xml:space="preserve">/INFOEM/IP/RR/2022 </w:t>
      </w:r>
      <w:r w:rsidR="00506D1C" w:rsidRPr="002A5A68">
        <w:rPr>
          <w:rFonts w:ascii="Palatino Linotype" w:hAnsi="Palatino Linotype"/>
          <w:b/>
        </w:rPr>
        <w:lastRenderedPageBreak/>
        <w:t xml:space="preserve">acumulados, </w:t>
      </w:r>
      <w:r w:rsidRPr="002A5A68">
        <w:rPr>
          <w:rFonts w:ascii="Palatino Linotype" w:hAnsi="Palatino Linotype"/>
        </w:rPr>
        <w:t>en términos de los</w:t>
      </w:r>
      <w:r w:rsidRPr="002A5A68">
        <w:rPr>
          <w:rFonts w:ascii="Palatino Linotype" w:hAnsi="Palatino Linotype"/>
          <w:b/>
          <w:bCs/>
        </w:rPr>
        <w:t xml:space="preserve"> Considerandos</w:t>
      </w:r>
      <w:r w:rsidRPr="002A5A68">
        <w:rPr>
          <w:rFonts w:ascii="Palatino Linotype" w:hAnsi="Palatino Linotype"/>
        </w:rPr>
        <w:t xml:space="preserve"> </w:t>
      </w:r>
      <w:r w:rsidR="00452169" w:rsidRPr="002A5A68">
        <w:rPr>
          <w:rFonts w:ascii="Palatino Linotype" w:hAnsi="Palatino Linotype"/>
          <w:b/>
          <w:bCs/>
        </w:rPr>
        <w:t>CUARTO y</w:t>
      </w:r>
      <w:r w:rsidR="00452169" w:rsidRPr="002A5A68">
        <w:rPr>
          <w:rFonts w:ascii="Palatino Linotype" w:hAnsi="Palatino Linotype"/>
        </w:rPr>
        <w:t xml:space="preserve"> </w:t>
      </w:r>
      <w:r w:rsidRPr="002A5A68">
        <w:rPr>
          <w:rFonts w:ascii="Palatino Linotype" w:hAnsi="Palatino Linotype"/>
          <w:b/>
        </w:rPr>
        <w:t>QUINTO</w:t>
      </w:r>
      <w:r w:rsidR="00AB2CAA" w:rsidRPr="002A5A68">
        <w:rPr>
          <w:rFonts w:ascii="Palatino Linotype" w:hAnsi="Palatino Linotype"/>
          <w:b/>
        </w:rPr>
        <w:t xml:space="preserve"> </w:t>
      </w:r>
      <w:r w:rsidRPr="002A5A68">
        <w:rPr>
          <w:rFonts w:ascii="Palatino Linotype" w:hAnsi="Palatino Linotype"/>
        </w:rPr>
        <w:t>de la presente resolución.</w:t>
      </w:r>
    </w:p>
    <w:p w14:paraId="0A52AFEC" w14:textId="77777777" w:rsidR="00F17282" w:rsidRPr="002A5A68" w:rsidRDefault="00F17282" w:rsidP="00F17282">
      <w:pPr>
        <w:spacing w:line="360" w:lineRule="auto"/>
        <w:contextualSpacing/>
        <w:jc w:val="both"/>
        <w:rPr>
          <w:rFonts w:ascii="Palatino Linotype" w:eastAsia="Calibri" w:hAnsi="Palatino Linotype" w:cs="Arial"/>
          <w:b/>
          <w:bCs/>
          <w:lang w:val="es-ES"/>
        </w:rPr>
      </w:pPr>
    </w:p>
    <w:p w14:paraId="2133AC01" w14:textId="63401840" w:rsidR="00F17282" w:rsidRPr="002A5A68" w:rsidRDefault="00F17282" w:rsidP="00F17282">
      <w:pPr>
        <w:spacing w:line="360" w:lineRule="auto"/>
        <w:contextualSpacing/>
        <w:jc w:val="both"/>
        <w:rPr>
          <w:rFonts w:ascii="Palatino Linotype" w:hAnsi="Palatino Linotype" w:cs="Arial"/>
          <w:color w:val="000000"/>
        </w:rPr>
      </w:pPr>
      <w:r w:rsidRPr="002A5A68">
        <w:rPr>
          <w:rFonts w:ascii="Palatino Linotype" w:eastAsia="Calibri" w:hAnsi="Palatino Linotype" w:cs="Arial"/>
          <w:b/>
          <w:bCs/>
          <w:lang w:val="es-ES"/>
        </w:rPr>
        <w:t xml:space="preserve">SEGUNDO. </w:t>
      </w:r>
      <w:r w:rsidRPr="002A5A68">
        <w:rPr>
          <w:rFonts w:ascii="Palatino Linotype" w:eastAsia="Calibri" w:hAnsi="Palatino Linotype" w:cs="Arial"/>
          <w:lang w:val="es-ES"/>
        </w:rPr>
        <w:t xml:space="preserve">Se </w:t>
      </w:r>
      <w:r w:rsidR="00EE587F" w:rsidRPr="002A5A68">
        <w:rPr>
          <w:rFonts w:ascii="Palatino Linotype" w:eastAsia="Calibri" w:hAnsi="Palatino Linotype" w:cs="Arial"/>
          <w:b/>
          <w:lang w:val="es-ES"/>
        </w:rPr>
        <w:t>REVOC</w:t>
      </w:r>
      <w:r w:rsidR="00506D1C" w:rsidRPr="002A5A68">
        <w:rPr>
          <w:rFonts w:ascii="Palatino Linotype" w:eastAsia="Calibri" w:hAnsi="Palatino Linotype" w:cs="Arial"/>
          <w:b/>
          <w:lang w:val="es-ES"/>
        </w:rPr>
        <w:t>AN</w:t>
      </w:r>
      <w:r w:rsidRPr="002A5A68">
        <w:rPr>
          <w:rFonts w:ascii="Palatino Linotype" w:eastAsia="Calibri" w:hAnsi="Palatino Linotype" w:cs="Arial"/>
          <w:lang w:val="es-ES"/>
        </w:rPr>
        <w:t xml:space="preserve"> la</w:t>
      </w:r>
      <w:r w:rsidR="00506D1C" w:rsidRPr="002A5A68">
        <w:rPr>
          <w:rFonts w:ascii="Palatino Linotype" w:eastAsia="Calibri" w:hAnsi="Palatino Linotype" w:cs="Arial"/>
          <w:lang w:val="es-ES"/>
        </w:rPr>
        <w:t>s</w:t>
      </w:r>
      <w:r w:rsidRPr="002A5A68">
        <w:rPr>
          <w:rFonts w:ascii="Palatino Linotype" w:eastAsia="Calibri" w:hAnsi="Palatino Linotype" w:cs="Arial"/>
          <w:lang w:val="es-ES"/>
        </w:rPr>
        <w:t xml:space="preserve"> respues</w:t>
      </w:r>
      <w:r w:rsidR="00506D1C" w:rsidRPr="002A5A68">
        <w:rPr>
          <w:rFonts w:ascii="Palatino Linotype" w:eastAsia="Calibri" w:hAnsi="Palatino Linotype" w:cs="Arial"/>
          <w:lang w:val="es-ES"/>
        </w:rPr>
        <w:t>t</w:t>
      </w:r>
      <w:r w:rsidRPr="002A5A68">
        <w:rPr>
          <w:rFonts w:ascii="Palatino Linotype" w:eastAsia="Calibri" w:hAnsi="Palatino Linotype" w:cs="Arial"/>
          <w:lang w:val="es-ES"/>
        </w:rPr>
        <w:t>a</w:t>
      </w:r>
      <w:r w:rsidR="00506D1C" w:rsidRPr="002A5A68">
        <w:rPr>
          <w:rFonts w:ascii="Palatino Linotype" w:eastAsia="Calibri" w:hAnsi="Palatino Linotype" w:cs="Arial"/>
          <w:lang w:val="es-ES"/>
        </w:rPr>
        <w:t>s</w:t>
      </w:r>
      <w:r w:rsidRPr="002A5A68">
        <w:rPr>
          <w:rFonts w:ascii="Palatino Linotype" w:eastAsia="Calibri" w:hAnsi="Palatino Linotype" w:cs="Arial"/>
          <w:lang w:val="es-ES"/>
        </w:rPr>
        <w:t xml:space="preserve"> emitida</w:t>
      </w:r>
      <w:r w:rsidR="00506D1C" w:rsidRPr="002A5A68">
        <w:rPr>
          <w:rFonts w:ascii="Palatino Linotype" w:eastAsia="Calibri" w:hAnsi="Palatino Linotype" w:cs="Arial"/>
          <w:lang w:val="es-ES"/>
        </w:rPr>
        <w:t>s</w:t>
      </w:r>
      <w:r w:rsidRPr="002A5A68">
        <w:rPr>
          <w:rFonts w:ascii="Palatino Linotype" w:eastAsia="Calibri" w:hAnsi="Palatino Linotype" w:cs="Arial"/>
          <w:lang w:val="es-ES"/>
        </w:rPr>
        <w:t xml:space="preserve"> por el </w:t>
      </w:r>
      <w:r w:rsidR="00506D1C" w:rsidRPr="002A5A68">
        <w:rPr>
          <w:rFonts w:ascii="Palatino Linotype" w:hAnsi="Palatino Linotype"/>
          <w:b/>
          <w:bCs/>
          <w:color w:val="000000"/>
        </w:rPr>
        <w:t>Sistema Municipal Para el Desarrollo Integral de la Familia de Tlalnepantla de Baz</w:t>
      </w:r>
      <w:r w:rsidR="008D6143" w:rsidRPr="002A5A68">
        <w:rPr>
          <w:rFonts w:ascii="Palatino Linotype" w:eastAsia="Calibri" w:hAnsi="Palatino Linotype" w:cs="Arial"/>
          <w:b/>
        </w:rPr>
        <w:t xml:space="preserve"> </w:t>
      </w:r>
      <w:r w:rsidRPr="002A5A68">
        <w:rPr>
          <w:rFonts w:ascii="Palatino Linotype" w:eastAsia="Calibri" w:hAnsi="Palatino Linotype" w:cs="Arial"/>
          <w:bCs/>
        </w:rPr>
        <w:t>a la</w:t>
      </w:r>
      <w:r w:rsidR="00506D1C" w:rsidRPr="002A5A68">
        <w:rPr>
          <w:rFonts w:ascii="Palatino Linotype" w:eastAsia="Calibri" w:hAnsi="Palatino Linotype" w:cs="Arial"/>
          <w:bCs/>
        </w:rPr>
        <w:t>s</w:t>
      </w:r>
      <w:r w:rsidRPr="002A5A68">
        <w:rPr>
          <w:rFonts w:ascii="Palatino Linotype" w:eastAsia="Calibri" w:hAnsi="Palatino Linotype" w:cs="Arial"/>
          <w:bCs/>
        </w:rPr>
        <w:t xml:space="preserve"> solicitud</w:t>
      </w:r>
      <w:r w:rsidR="00506D1C" w:rsidRPr="002A5A68">
        <w:rPr>
          <w:rFonts w:ascii="Palatino Linotype" w:eastAsia="Calibri" w:hAnsi="Palatino Linotype" w:cs="Arial"/>
          <w:bCs/>
        </w:rPr>
        <w:t>es</w:t>
      </w:r>
      <w:r w:rsidRPr="002A5A68">
        <w:rPr>
          <w:rFonts w:ascii="Palatino Linotype" w:eastAsia="Calibri" w:hAnsi="Palatino Linotype" w:cs="Arial"/>
          <w:bCs/>
        </w:rPr>
        <w:t xml:space="preserve"> </w:t>
      </w:r>
      <w:r w:rsidR="00506D1C" w:rsidRPr="002A5A68">
        <w:rPr>
          <w:rFonts w:ascii="Palatino Linotype" w:hAnsi="Palatino Linotype"/>
          <w:b/>
          <w:bCs/>
          <w:color w:val="000000" w:themeColor="text1"/>
        </w:rPr>
        <w:t xml:space="preserve">00016/DIFTLALNE/IP/2022 y 00017/DIFTLALNE/IP/2022 </w:t>
      </w:r>
      <w:r w:rsidRPr="002A5A68">
        <w:rPr>
          <w:rFonts w:ascii="Palatino Linotype" w:eastAsia="Calibri" w:hAnsi="Palatino Linotype" w:cs="Arial"/>
        </w:rPr>
        <w:t xml:space="preserve">y se </w:t>
      </w:r>
      <w:r w:rsidRPr="002A5A68">
        <w:rPr>
          <w:rFonts w:ascii="Palatino Linotype" w:eastAsia="Calibri" w:hAnsi="Palatino Linotype" w:cs="Arial"/>
          <w:b/>
        </w:rPr>
        <w:t>ORDENA</w:t>
      </w:r>
      <w:r w:rsidRPr="002A5A68">
        <w:rPr>
          <w:rFonts w:ascii="Palatino Linotype" w:eastAsia="Calibri" w:hAnsi="Palatino Linotype" w:cs="Arial"/>
          <w:b/>
          <w:lang w:val="es-ES"/>
        </w:rPr>
        <w:t xml:space="preserve"> </w:t>
      </w:r>
      <w:r w:rsidRPr="002A5A68">
        <w:rPr>
          <w:rFonts w:ascii="Palatino Linotype" w:eastAsia="Calibri" w:hAnsi="Palatino Linotype" w:cs="Arial"/>
          <w:lang w:val="es-ES"/>
        </w:rPr>
        <w:t xml:space="preserve">entregar, </w:t>
      </w:r>
      <w:bookmarkStart w:id="26" w:name="_Toc460947013"/>
      <w:r w:rsidRPr="002A5A68">
        <w:rPr>
          <w:rFonts w:ascii="Palatino Linotype" w:eastAsia="Calibri" w:hAnsi="Palatino Linotype" w:cs="Arial"/>
          <w:lang w:val="es-ES"/>
        </w:rPr>
        <w:t>a través del Sistema de Acceso a la Información Pública Mexiquense (SAIMEX)</w:t>
      </w:r>
      <w:r w:rsidR="00506D1C" w:rsidRPr="002A5A68">
        <w:rPr>
          <w:rFonts w:ascii="Palatino Linotype" w:eastAsia="Calibri" w:hAnsi="Palatino Linotype" w:cs="Arial"/>
          <w:lang w:val="es-ES"/>
        </w:rPr>
        <w:t xml:space="preserve"> </w:t>
      </w:r>
      <w:r w:rsidRPr="002A5A68">
        <w:rPr>
          <w:rFonts w:ascii="Palatino Linotype" w:hAnsi="Palatino Linotype" w:cs="Arial"/>
          <w:color w:val="000000"/>
        </w:rPr>
        <w:t xml:space="preserve">y correo electrónico o cualquier </w:t>
      </w:r>
      <w:r w:rsidR="00642CAB" w:rsidRPr="002A5A68">
        <w:rPr>
          <w:rFonts w:ascii="Palatino Linotype" w:hAnsi="Palatino Linotype" w:cs="Arial"/>
          <w:color w:val="000000"/>
        </w:rPr>
        <w:t>otro medio electrónico,</w:t>
      </w:r>
      <w:r w:rsidRPr="002A5A68">
        <w:rPr>
          <w:rFonts w:ascii="Palatino Linotype" w:hAnsi="Palatino Linotype" w:cs="Arial"/>
          <w:color w:val="000000"/>
        </w:rPr>
        <w:t xml:space="preserve"> de ser procedente en versión pública, la siguiente información: </w:t>
      </w:r>
    </w:p>
    <w:p w14:paraId="565A6FD7" w14:textId="77777777" w:rsidR="00F17282" w:rsidRPr="002A5A68" w:rsidRDefault="00F17282" w:rsidP="00F17282">
      <w:pPr>
        <w:spacing w:line="360" w:lineRule="auto"/>
        <w:contextualSpacing/>
        <w:jc w:val="both"/>
        <w:rPr>
          <w:rFonts w:ascii="Palatino Linotype" w:hAnsi="Palatino Linotype" w:cs="Arial"/>
          <w:color w:val="000000"/>
        </w:rPr>
      </w:pPr>
    </w:p>
    <w:p w14:paraId="66815DE6" w14:textId="36ABCEFA" w:rsidR="00F17282" w:rsidRPr="002A5A68" w:rsidRDefault="00F135F6" w:rsidP="0046424C">
      <w:pPr>
        <w:pStyle w:val="Prrafodelista"/>
        <w:numPr>
          <w:ilvl w:val="0"/>
          <w:numId w:val="9"/>
        </w:numPr>
        <w:spacing w:after="240" w:line="360" w:lineRule="auto"/>
        <w:ind w:left="851" w:right="567" w:hanging="284"/>
        <w:jc w:val="both"/>
        <w:rPr>
          <w:rFonts w:ascii="Palatino Linotype" w:hAnsi="Palatino Linotype"/>
          <w:b/>
          <w:bCs/>
          <w:color w:val="000000"/>
        </w:rPr>
      </w:pPr>
      <w:r w:rsidRPr="002A5A68">
        <w:rPr>
          <w:rFonts w:ascii="Palatino Linotype" w:hAnsi="Palatino Linotype"/>
          <w:b/>
          <w:bCs/>
          <w:color w:val="000000"/>
        </w:rPr>
        <w:t>Reportes de aplicativo “Visor del SAT” por los años 2018, 2019, 2020 y 2021 en su</w:t>
      </w:r>
      <w:r w:rsidR="00506D1C" w:rsidRPr="002A5A68">
        <w:rPr>
          <w:rFonts w:ascii="Palatino Linotype" w:hAnsi="Palatino Linotype"/>
          <w:b/>
          <w:bCs/>
          <w:color w:val="000000"/>
        </w:rPr>
        <w:t xml:space="preserve"> </w:t>
      </w:r>
      <w:r w:rsidRPr="002A5A68">
        <w:rPr>
          <w:rFonts w:ascii="Palatino Linotype" w:hAnsi="Palatino Linotype"/>
          <w:b/>
          <w:bCs/>
          <w:color w:val="000000"/>
        </w:rPr>
        <w:t>presentaci</w:t>
      </w:r>
      <w:r w:rsidR="00506D1C" w:rsidRPr="002A5A68">
        <w:rPr>
          <w:rFonts w:ascii="Palatino Linotype" w:hAnsi="Palatino Linotype"/>
          <w:b/>
          <w:bCs/>
          <w:color w:val="000000"/>
        </w:rPr>
        <w:t>ón</w:t>
      </w:r>
      <w:r w:rsidR="00642CAB" w:rsidRPr="002A5A68">
        <w:rPr>
          <w:rFonts w:ascii="Palatino Linotype" w:hAnsi="Palatino Linotype"/>
          <w:b/>
          <w:bCs/>
          <w:color w:val="000000"/>
        </w:rPr>
        <w:t>:</w:t>
      </w:r>
    </w:p>
    <w:p w14:paraId="15BF9DA8" w14:textId="23C164F4" w:rsidR="00506D1C" w:rsidRPr="002A5A68" w:rsidRDefault="00642CAB" w:rsidP="0046424C">
      <w:pPr>
        <w:pStyle w:val="Prrafodelista"/>
        <w:numPr>
          <w:ilvl w:val="1"/>
          <w:numId w:val="9"/>
        </w:numPr>
        <w:tabs>
          <w:tab w:val="left" w:pos="709"/>
        </w:tabs>
        <w:spacing w:after="240" w:line="360" w:lineRule="auto"/>
        <w:ind w:left="851" w:right="567" w:hanging="142"/>
        <w:jc w:val="both"/>
        <w:rPr>
          <w:rFonts w:ascii="Palatino Linotype" w:hAnsi="Palatino Linotype"/>
          <w:b/>
          <w:bCs/>
          <w:color w:val="000000"/>
        </w:rPr>
      </w:pPr>
      <w:r w:rsidRPr="002A5A68">
        <w:rPr>
          <w:rFonts w:ascii="Palatino Linotype" w:hAnsi="Palatino Linotype"/>
          <w:b/>
          <w:bCs/>
          <w:color w:val="000000"/>
        </w:rPr>
        <w:t>Detalle diferencias sueldos y salarios.</w:t>
      </w:r>
    </w:p>
    <w:p w14:paraId="1B034E72" w14:textId="1CA80685" w:rsidR="0046424C" w:rsidRPr="002A5A68" w:rsidRDefault="0046424C" w:rsidP="0046424C">
      <w:pPr>
        <w:pStyle w:val="Prrafodelista"/>
        <w:numPr>
          <w:ilvl w:val="0"/>
          <w:numId w:val="9"/>
        </w:numPr>
        <w:spacing w:after="240" w:line="360" w:lineRule="auto"/>
        <w:ind w:left="851" w:right="567" w:hanging="284"/>
        <w:jc w:val="both"/>
        <w:rPr>
          <w:rFonts w:ascii="Palatino Linotype" w:hAnsi="Palatino Linotype"/>
          <w:b/>
          <w:bCs/>
          <w:color w:val="000000"/>
        </w:rPr>
      </w:pPr>
      <w:r w:rsidRPr="002A5A68">
        <w:rPr>
          <w:rFonts w:ascii="Palatino Linotype" w:hAnsi="Palatino Linotype"/>
          <w:b/>
          <w:bCs/>
          <w:color w:val="000000"/>
        </w:rPr>
        <w:t xml:space="preserve">Opinión de no adeudo en el cumplimiento de obligaciones fiscales, emitida por el Servicio de Administración Tributaria, vigente al 31 de enero de 2022. </w:t>
      </w:r>
    </w:p>
    <w:p w14:paraId="49FCF7B4" w14:textId="6FAC3D8A" w:rsidR="00EE587F" w:rsidRPr="002A5A68" w:rsidRDefault="00F135F6" w:rsidP="00B7467E">
      <w:pPr>
        <w:pStyle w:val="Prrafodelista"/>
        <w:numPr>
          <w:ilvl w:val="0"/>
          <w:numId w:val="9"/>
        </w:numPr>
        <w:spacing w:after="240" w:line="360" w:lineRule="auto"/>
        <w:ind w:left="851" w:right="567" w:hanging="284"/>
        <w:jc w:val="both"/>
        <w:rPr>
          <w:rFonts w:ascii="Palatino Linotype" w:hAnsi="Palatino Linotype"/>
          <w:b/>
          <w:bCs/>
          <w:color w:val="000000"/>
        </w:rPr>
      </w:pPr>
      <w:r w:rsidRPr="002A5A68">
        <w:rPr>
          <w:rFonts w:ascii="Palatino Linotype" w:hAnsi="Palatino Linotype"/>
          <w:b/>
          <w:bCs/>
          <w:color w:val="000000"/>
        </w:rPr>
        <w:t xml:space="preserve">Retención </w:t>
      </w:r>
      <w:r w:rsidRPr="002A5A68">
        <w:rPr>
          <w:rFonts w:ascii="Palatino Linotype" w:hAnsi="Palatino Linotype" w:cs="Arial"/>
          <w:b/>
          <w:bCs/>
          <w:szCs w:val="22"/>
        </w:rPr>
        <w:t>del Impuesto Sobre la Renta por Salarios, Honorarios y Arrendamiento del periodo del 01 de enero de 2019, hasta el 31 de octubre de 2021.</w:t>
      </w:r>
    </w:p>
    <w:p w14:paraId="0BFC35BF" w14:textId="77777777" w:rsidR="00F17282" w:rsidRPr="002A5A68" w:rsidRDefault="00F17282" w:rsidP="00F17282">
      <w:pPr>
        <w:tabs>
          <w:tab w:val="left" w:pos="993"/>
        </w:tabs>
        <w:spacing w:line="360" w:lineRule="auto"/>
        <w:jc w:val="both"/>
        <w:rPr>
          <w:rFonts w:ascii="Palatino Linotype" w:eastAsia="Calibri" w:hAnsi="Palatino Linotype" w:cs="Arial"/>
        </w:rPr>
      </w:pPr>
      <w:r w:rsidRPr="002A5A68">
        <w:rPr>
          <w:rFonts w:ascii="Palatino Linotype" w:hAnsi="Palatino Linotype"/>
          <w:color w:val="000000"/>
        </w:rPr>
        <w:t xml:space="preserve">Para </w:t>
      </w:r>
      <w:r w:rsidRPr="002A5A68">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2A5A68">
        <w:rPr>
          <w:rFonts w:ascii="Palatino Linotype" w:eastAsia="Calibri" w:hAnsi="Palatino Linotype" w:cs="Arial"/>
        </w:rPr>
        <w:lastRenderedPageBreak/>
        <w:t xml:space="preserve">dentro del soporte documental respectivo objeto de las versiones públicas que se formulen y se ponga a disposición del </w:t>
      </w:r>
      <w:r w:rsidRPr="002A5A68">
        <w:rPr>
          <w:rFonts w:ascii="Palatino Linotype" w:eastAsia="Calibri" w:hAnsi="Palatino Linotype" w:cs="Arial"/>
          <w:b/>
        </w:rPr>
        <w:t>RECURRENTE</w:t>
      </w:r>
      <w:r w:rsidRPr="002A5A68">
        <w:rPr>
          <w:rFonts w:ascii="Palatino Linotype" w:eastAsia="Calibri" w:hAnsi="Palatino Linotype" w:cs="Arial"/>
        </w:rPr>
        <w:t>.</w:t>
      </w:r>
    </w:p>
    <w:p w14:paraId="65A69728" w14:textId="77777777" w:rsidR="00F17282" w:rsidRPr="002A5A68" w:rsidRDefault="00F17282" w:rsidP="00F17282">
      <w:pPr>
        <w:tabs>
          <w:tab w:val="left" w:pos="993"/>
        </w:tabs>
        <w:spacing w:line="360" w:lineRule="auto"/>
        <w:jc w:val="both"/>
        <w:rPr>
          <w:rFonts w:ascii="Palatino Linotype" w:eastAsia="Calibri" w:hAnsi="Palatino Linotype" w:cs="Arial"/>
        </w:rPr>
      </w:pPr>
    </w:p>
    <w:p w14:paraId="4FBA80E0" w14:textId="5B0D8AF9" w:rsidR="00583D94" w:rsidRPr="002A5A68" w:rsidRDefault="002D129A" w:rsidP="002D129A">
      <w:pPr>
        <w:spacing w:line="360" w:lineRule="auto"/>
        <w:ind w:right="-93"/>
        <w:jc w:val="both"/>
        <w:rPr>
          <w:rFonts w:ascii="Palatino Linotype" w:eastAsia="Calibri" w:hAnsi="Palatino Linotype" w:cs="Tahoma"/>
          <w:bCs/>
          <w:szCs w:val="22"/>
          <w:lang w:eastAsia="en-US"/>
        </w:rPr>
      </w:pPr>
      <w:r w:rsidRPr="002A5A68">
        <w:rPr>
          <w:rFonts w:ascii="Palatino Linotype" w:eastAsia="Calibri" w:hAnsi="Palatino Linotype" w:cs="Tahoma"/>
          <w:bCs/>
          <w:szCs w:val="22"/>
          <w:lang w:eastAsia="en-US"/>
        </w:rPr>
        <w:t>Para la expedición de la información en medios magnéticos (con costo) y CD-ROM (con costo), el Sujeto Obligado deberá informar al Recurrente mediante SAIMEX el procedimiento exacto y detallado para su obtención (lugar, días, horas hábiles, etc.), debiendo acreditar el Sujeto Obligado la entrega de la información al Recurrente. Para el caso de que el Particular proporcione a la autoridad municipal el medio magnético o CD-ROM en el que requiera le sea entregada la información pública no habrá costo que cubrir.</w:t>
      </w:r>
    </w:p>
    <w:p w14:paraId="70D58308" w14:textId="77777777" w:rsidR="002D129A" w:rsidRPr="002A5A68" w:rsidRDefault="002D129A" w:rsidP="00F17282">
      <w:pPr>
        <w:tabs>
          <w:tab w:val="left" w:pos="993"/>
        </w:tabs>
        <w:spacing w:line="360" w:lineRule="auto"/>
        <w:jc w:val="both"/>
        <w:rPr>
          <w:rFonts w:ascii="Palatino Linotype" w:eastAsia="Calibri" w:hAnsi="Palatino Linotype" w:cs="Arial"/>
        </w:rPr>
      </w:pPr>
    </w:p>
    <w:p w14:paraId="40EEF70E" w14:textId="25413998" w:rsidR="00583D94" w:rsidRPr="002A5A68" w:rsidRDefault="00583D94" w:rsidP="00F17282">
      <w:pPr>
        <w:tabs>
          <w:tab w:val="left" w:pos="993"/>
        </w:tabs>
        <w:spacing w:line="360" w:lineRule="auto"/>
        <w:jc w:val="both"/>
        <w:rPr>
          <w:rFonts w:ascii="Palatino Linotype" w:eastAsia="Calibri" w:hAnsi="Palatino Linotype" w:cs="Arial"/>
        </w:rPr>
      </w:pPr>
      <w:r w:rsidRPr="002A5A68">
        <w:rPr>
          <w:rFonts w:ascii="Palatino Linotype" w:eastAsia="Calibri" w:hAnsi="Palatino Linotype" w:cs="Arial"/>
        </w:rPr>
        <w:t xml:space="preserve">Por otro lado, en el supuesto de que una vez agotada la búsqueda de la información que se ordena entregar en el punto </w:t>
      </w:r>
      <w:r w:rsidRPr="002A5A68">
        <w:rPr>
          <w:rFonts w:ascii="Palatino Linotype" w:eastAsia="Calibri" w:hAnsi="Palatino Linotype" w:cs="Arial"/>
          <w:b/>
        </w:rPr>
        <w:t>1</w:t>
      </w:r>
      <w:r w:rsidRPr="002A5A68">
        <w:rPr>
          <w:rFonts w:ascii="Palatino Linotype" w:eastAsia="Calibri" w:hAnsi="Palatino Linotype" w:cs="Arial"/>
        </w:rPr>
        <w:t xml:space="preserve">, se acredite no contar con la misma, el </w:t>
      </w:r>
      <w:r w:rsidRPr="002A5A68">
        <w:rPr>
          <w:rFonts w:ascii="Palatino Linotype" w:eastAsia="Calibri" w:hAnsi="Palatino Linotype" w:cs="Arial"/>
          <w:b/>
        </w:rPr>
        <w:t>SUJETO OBLIGADO</w:t>
      </w:r>
      <w:r w:rsidRPr="002A5A68">
        <w:rPr>
          <w:rFonts w:ascii="Palatino Linotype" w:eastAsia="Calibri" w:hAnsi="Palatino Linotype" w:cs="Arial"/>
        </w:rPr>
        <w:t xml:space="preserve"> deberá hacer del conocimiento del </w:t>
      </w:r>
      <w:r w:rsidRPr="002A5A68">
        <w:rPr>
          <w:rFonts w:ascii="Palatino Linotype" w:eastAsia="Calibri" w:hAnsi="Palatino Linotype" w:cs="Arial"/>
          <w:b/>
        </w:rPr>
        <w:t>RECURRENTE</w:t>
      </w:r>
      <w:r w:rsidRPr="002A5A68">
        <w:rPr>
          <w:rFonts w:ascii="Palatino Linotype" w:eastAsia="Calibri" w:hAnsi="Palatino Linotype" w:cs="Arial"/>
        </w:rPr>
        <w:t>, en términos del artículo 19 de la Ley de Transparencia y Acceso a la Información Pública del Estado de México y Municipios.</w:t>
      </w:r>
    </w:p>
    <w:p w14:paraId="37C60195" w14:textId="77777777" w:rsidR="00F17282" w:rsidRPr="002A5A68" w:rsidRDefault="00F17282" w:rsidP="00F17282">
      <w:pPr>
        <w:tabs>
          <w:tab w:val="left" w:pos="993"/>
        </w:tabs>
        <w:spacing w:line="360" w:lineRule="auto"/>
        <w:ind w:right="567"/>
        <w:jc w:val="both"/>
        <w:rPr>
          <w:rFonts w:ascii="Palatino Linotype" w:eastAsia="Calibri" w:hAnsi="Palatino Linotype" w:cs="Arial"/>
        </w:rPr>
      </w:pPr>
    </w:p>
    <w:p w14:paraId="6895F55B" w14:textId="0B915BBC" w:rsidR="00F17282" w:rsidRPr="002A5A68" w:rsidRDefault="00F17282" w:rsidP="00F17282">
      <w:pPr>
        <w:spacing w:line="360" w:lineRule="auto"/>
        <w:jc w:val="both"/>
        <w:rPr>
          <w:rFonts w:ascii="Palatino Linotype" w:eastAsia="MS Mincho" w:hAnsi="Palatino Linotype"/>
          <w:color w:val="000000"/>
        </w:rPr>
      </w:pPr>
      <w:r w:rsidRPr="002A5A68">
        <w:rPr>
          <w:rFonts w:ascii="Palatino Linotype" w:eastAsia="MS Mincho" w:hAnsi="Palatino Linotype"/>
          <w:b/>
          <w:color w:val="000000"/>
          <w:sz w:val="28"/>
          <w:szCs w:val="28"/>
        </w:rPr>
        <w:t>TERCERO</w:t>
      </w:r>
      <w:r w:rsidRPr="002A5A68">
        <w:rPr>
          <w:rFonts w:ascii="Palatino Linotype" w:eastAsia="MS Mincho" w:hAnsi="Palatino Linotype"/>
          <w:b/>
          <w:color w:val="000000"/>
        </w:rPr>
        <w:t>.</w:t>
      </w:r>
      <w:r w:rsidRPr="002A5A68">
        <w:rPr>
          <w:rFonts w:ascii="Palatino Linotype" w:eastAsia="MS Mincho" w:hAnsi="Palatino Linotype"/>
          <w:color w:val="000000"/>
        </w:rPr>
        <w:t xml:space="preserve"> Notifíquese a la Titular de la Unidad de Transparencia del</w:t>
      </w:r>
      <w:r w:rsidRPr="002A5A68">
        <w:rPr>
          <w:rFonts w:ascii="Palatino Linotype" w:eastAsia="MS Mincho" w:hAnsi="Palatino Linotype"/>
          <w:b/>
          <w:color w:val="000000"/>
        </w:rPr>
        <w:t xml:space="preserve"> SUJETO OBLIGADO</w:t>
      </w:r>
      <w:r w:rsidRPr="002A5A68">
        <w:rPr>
          <w:rFonts w:ascii="Palatino Linotype" w:eastAsia="MS Mincho" w:hAnsi="Palatino Linotype"/>
          <w:color w:val="000000"/>
        </w:rPr>
        <w:t>, para que conforme a los artículos 186, último párrafo, 189, párrafo segundo, y 199 de la Ley de Transparencia y Acceso a la Información Pública del Estado de México y Municipios, dé cumplimiento a lo ordenado dentro del plazo de diez (10) días hábiles, debiendo rendir a este Instituto el informe de cumplimiento de la resolución en un plazo de tres (03) días hábiles posteriores.</w:t>
      </w:r>
    </w:p>
    <w:p w14:paraId="6278FF68" w14:textId="77777777" w:rsidR="0098370C" w:rsidRPr="002A5A68" w:rsidRDefault="0098370C" w:rsidP="00F17282">
      <w:pPr>
        <w:spacing w:line="360" w:lineRule="auto"/>
        <w:jc w:val="both"/>
        <w:rPr>
          <w:rFonts w:ascii="Palatino Linotype" w:eastAsia="MS Mincho" w:hAnsi="Palatino Linotype"/>
          <w:color w:val="000000"/>
        </w:rPr>
      </w:pPr>
    </w:p>
    <w:p w14:paraId="5BF2A47C" w14:textId="77777777" w:rsidR="00F17282" w:rsidRPr="002A5A68" w:rsidRDefault="00F17282" w:rsidP="00F17282">
      <w:pPr>
        <w:spacing w:line="360" w:lineRule="auto"/>
        <w:jc w:val="both"/>
        <w:rPr>
          <w:rFonts w:ascii="Palatino Linotype" w:eastAsia="MS Mincho" w:hAnsi="Palatino Linotype"/>
          <w:color w:val="000000"/>
        </w:rPr>
      </w:pPr>
      <w:r w:rsidRPr="002A5A68">
        <w:rPr>
          <w:rFonts w:ascii="Palatino Linotype" w:eastAsia="MS Mincho" w:hAnsi="Palatino Linotype"/>
          <w:b/>
          <w:bCs/>
          <w:color w:val="000000"/>
          <w:sz w:val="28"/>
          <w:szCs w:val="28"/>
        </w:rPr>
        <w:lastRenderedPageBreak/>
        <w:t>CUARTO</w:t>
      </w:r>
      <w:r w:rsidRPr="002A5A68">
        <w:rPr>
          <w:rFonts w:ascii="Palatino Linotype" w:eastAsia="MS Mincho" w:hAnsi="Palatino Linotype"/>
          <w:b/>
          <w:bCs/>
          <w:color w:val="000000"/>
        </w:rPr>
        <w:t>.</w:t>
      </w:r>
      <w:r w:rsidRPr="002A5A68">
        <w:rPr>
          <w:rFonts w:ascii="Palatino Linotype" w:eastAsia="MS Mincho" w:hAnsi="Palatino Linotype"/>
          <w:color w:val="000000"/>
        </w:rPr>
        <w:t xml:space="preserve"> De </w:t>
      </w:r>
      <w:r w:rsidRPr="002A5A68">
        <w:rPr>
          <w:rFonts w:ascii="Palatino Linotype" w:eastAsia="MS Mincho" w:hAnsi="Palatino Linotype"/>
          <w:bCs/>
          <w:color w:val="000000"/>
        </w:rPr>
        <w:t xml:space="preserve">conformidad con el artículo 198 de la Ley de Transparencia y Acceso a la Información Pública del Estado de México y Municipios, de considerarlo procedente y, de manera fundada y motivada, el </w:t>
      </w:r>
      <w:r w:rsidRPr="002A5A68">
        <w:rPr>
          <w:rFonts w:ascii="Palatino Linotype" w:eastAsia="MS Mincho" w:hAnsi="Palatino Linotype"/>
          <w:b/>
          <w:color w:val="000000"/>
        </w:rPr>
        <w:t>SUJETO OBLIGADO</w:t>
      </w:r>
      <w:r w:rsidRPr="002A5A68">
        <w:rPr>
          <w:rFonts w:ascii="Palatino Linotype" w:eastAsia="MS Mincho" w:hAnsi="Palatino Linotype"/>
          <w:bCs/>
          <w:color w:val="000000"/>
        </w:rPr>
        <w:t xml:space="preserve"> podrá solicitar una ampliación de plazo para el cumplimiento de la presente resolución.</w:t>
      </w:r>
    </w:p>
    <w:p w14:paraId="069D0FA1" w14:textId="77777777" w:rsidR="00F17282" w:rsidRPr="002A5A68" w:rsidRDefault="00F17282" w:rsidP="00F17282">
      <w:pPr>
        <w:spacing w:line="360" w:lineRule="auto"/>
        <w:jc w:val="both"/>
        <w:rPr>
          <w:rFonts w:ascii="Palatino Linotype" w:eastAsia="MS Mincho" w:hAnsi="Palatino Linotype"/>
          <w:color w:val="000000"/>
        </w:rPr>
      </w:pPr>
    </w:p>
    <w:p w14:paraId="526D3A27" w14:textId="68D7BDB6" w:rsidR="00F17282" w:rsidRPr="002A5A68" w:rsidRDefault="00F17282" w:rsidP="00F17282">
      <w:pPr>
        <w:spacing w:line="360" w:lineRule="auto"/>
        <w:jc w:val="both"/>
        <w:rPr>
          <w:rFonts w:ascii="Palatino Linotype" w:eastAsia="MS Mincho" w:hAnsi="Palatino Linotype"/>
          <w:color w:val="000000"/>
        </w:rPr>
      </w:pPr>
      <w:r w:rsidRPr="002A5A68">
        <w:rPr>
          <w:rFonts w:ascii="Palatino Linotype" w:eastAsia="MS Mincho" w:hAnsi="Palatino Linotype"/>
          <w:b/>
          <w:color w:val="000000"/>
          <w:sz w:val="28"/>
          <w:szCs w:val="28"/>
        </w:rPr>
        <w:t>QUINTO</w:t>
      </w:r>
      <w:r w:rsidRPr="002A5A68">
        <w:rPr>
          <w:rFonts w:ascii="Palatino Linotype" w:eastAsia="MS Mincho" w:hAnsi="Palatino Linotype"/>
          <w:b/>
          <w:color w:val="000000"/>
        </w:rPr>
        <w:t xml:space="preserve">. </w:t>
      </w:r>
      <w:r w:rsidRPr="002A5A68">
        <w:rPr>
          <w:rFonts w:ascii="Palatino Linotype" w:eastAsia="MS Mincho" w:hAnsi="Palatino Linotype"/>
          <w:color w:val="000000"/>
        </w:rPr>
        <w:t xml:space="preserve">Notifíquese al </w:t>
      </w:r>
      <w:r w:rsidRPr="002A5A68">
        <w:rPr>
          <w:rFonts w:ascii="Palatino Linotype" w:eastAsia="MS Mincho" w:hAnsi="Palatino Linotype"/>
          <w:b/>
          <w:bCs/>
          <w:color w:val="000000"/>
        </w:rPr>
        <w:t>RECURRENTE</w:t>
      </w:r>
      <w:r w:rsidRPr="002A5A68">
        <w:rPr>
          <w:rFonts w:ascii="Palatino Linotype" w:eastAsia="MS Mincho" w:hAnsi="Palatino Linotype"/>
          <w:bCs/>
          <w:color w:val="000000"/>
        </w:rPr>
        <w:t>, vía Sistema de Acceso a la Información Mexiquense (SAIMEX)</w:t>
      </w:r>
      <w:r w:rsidR="00584FBE" w:rsidRPr="002A5A68">
        <w:rPr>
          <w:rFonts w:ascii="Palatino Linotype" w:eastAsia="MS Mincho" w:hAnsi="Palatino Linotype"/>
          <w:bCs/>
          <w:color w:val="000000"/>
        </w:rPr>
        <w:t xml:space="preserve"> y correo electrónico</w:t>
      </w:r>
      <w:r w:rsidRPr="002A5A68">
        <w:rPr>
          <w:rFonts w:ascii="Palatino Linotype" w:eastAsia="MS Mincho" w:hAnsi="Palatino Linotype"/>
          <w:bCs/>
          <w:color w:val="000000"/>
        </w:rPr>
        <w:t>,</w:t>
      </w:r>
      <w:r w:rsidRPr="002A5A68">
        <w:rPr>
          <w:rFonts w:ascii="Palatino Linotype" w:eastAsia="MS Mincho" w:hAnsi="Palatino Linotype"/>
          <w:color w:val="000000"/>
        </w:rPr>
        <w:t xml:space="preserve"> la presente resolución.</w:t>
      </w:r>
    </w:p>
    <w:p w14:paraId="435CB984" w14:textId="77777777" w:rsidR="00F17282" w:rsidRPr="002A5A68" w:rsidRDefault="00F17282" w:rsidP="00F17282">
      <w:pPr>
        <w:spacing w:line="360" w:lineRule="auto"/>
        <w:jc w:val="both"/>
        <w:rPr>
          <w:rFonts w:ascii="Palatino Linotype" w:hAnsi="Palatino Linotype"/>
          <w:b/>
        </w:rPr>
      </w:pPr>
    </w:p>
    <w:p w14:paraId="5745E481" w14:textId="2AA298D8" w:rsidR="00F17282" w:rsidRPr="002A5A68" w:rsidRDefault="00F17282" w:rsidP="00F17282">
      <w:pPr>
        <w:spacing w:line="360" w:lineRule="auto"/>
        <w:jc w:val="both"/>
        <w:rPr>
          <w:rFonts w:ascii="Palatino Linotype" w:eastAsia="MS Mincho" w:hAnsi="Palatino Linotype"/>
          <w:color w:val="000000"/>
          <w:lang w:val="es-ES"/>
        </w:rPr>
      </w:pPr>
      <w:r w:rsidRPr="002A5A68">
        <w:rPr>
          <w:rFonts w:ascii="Palatino Linotype" w:eastAsia="MS Mincho" w:hAnsi="Palatino Linotype"/>
          <w:b/>
          <w:sz w:val="28"/>
          <w:szCs w:val="28"/>
        </w:rPr>
        <w:t>SEXTO</w:t>
      </w:r>
      <w:r w:rsidRPr="002A5A68">
        <w:rPr>
          <w:rFonts w:ascii="Palatino Linotype" w:eastAsia="MS Mincho" w:hAnsi="Palatino Linotype"/>
          <w:b/>
          <w:color w:val="000000"/>
        </w:rPr>
        <w:t xml:space="preserve">. </w:t>
      </w:r>
      <w:r w:rsidRPr="002A5A68">
        <w:rPr>
          <w:rFonts w:ascii="Palatino Linotype" w:eastAsia="MS Mincho" w:hAnsi="Palatino Linotype"/>
          <w:color w:val="000000"/>
        </w:rPr>
        <w:t xml:space="preserve">Se hace del conocimiento del </w:t>
      </w:r>
      <w:r w:rsidRPr="002A5A68">
        <w:rPr>
          <w:rFonts w:ascii="Palatino Linotype" w:eastAsia="MS Mincho" w:hAnsi="Palatino Linotype"/>
          <w:b/>
          <w:bCs/>
          <w:color w:val="000000"/>
        </w:rPr>
        <w:t>RECURRENTE</w:t>
      </w:r>
      <w:r w:rsidRPr="002A5A68">
        <w:rPr>
          <w:rFonts w:ascii="Palatino Linotype" w:hAnsi="Palatino Linotype"/>
          <w:b/>
        </w:rPr>
        <w:t xml:space="preserve"> </w:t>
      </w:r>
      <w:r w:rsidRPr="002A5A68">
        <w:rPr>
          <w:rFonts w:ascii="Palatino Linotype" w:eastAsia="MS Mincho" w:hAnsi="Palatino Linotype"/>
          <w:color w:val="000000"/>
        </w:rPr>
        <w:t xml:space="preserve">que, </w:t>
      </w:r>
      <w:bookmarkEnd w:id="26"/>
      <w:r w:rsidRPr="002A5A68">
        <w:rPr>
          <w:rFonts w:ascii="Palatino Linotype" w:eastAsia="MS Mincho" w:hAnsi="Palatino Linotype"/>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Pr="002A5A68">
        <w:rPr>
          <w:rFonts w:ascii="Palatino Linotype" w:eastAsia="MS Mincho" w:hAnsi="Palatino Linotype"/>
          <w:bCs/>
          <w:color w:val="000000"/>
          <w:lang w:val="es-ES"/>
        </w:rPr>
        <w:t xml:space="preserve">juicio de amparo </w:t>
      </w:r>
      <w:r w:rsidRPr="002A5A68">
        <w:rPr>
          <w:rFonts w:ascii="Palatino Linotype" w:eastAsia="MS Mincho" w:hAnsi="Palatino Linotype"/>
          <w:color w:val="000000"/>
          <w:lang w:val="es-ES"/>
        </w:rPr>
        <w:t>en los términos de las Leyes aplicables.</w:t>
      </w:r>
    </w:p>
    <w:p w14:paraId="17BB5E08" w14:textId="77777777" w:rsidR="00316317" w:rsidRPr="002A5A68" w:rsidRDefault="00316317" w:rsidP="00F17282">
      <w:pPr>
        <w:spacing w:line="360" w:lineRule="auto"/>
        <w:jc w:val="both"/>
        <w:rPr>
          <w:rFonts w:ascii="Palatino Linotype" w:eastAsia="MS Mincho" w:hAnsi="Palatino Linotype"/>
          <w:color w:val="000000"/>
          <w:lang w:val="es-ES"/>
        </w:rPr>
      </w:pPr>
    </w:p>
    <w:bookmarkEnd w:id="25"/>
    <w:p w14:paraId="42B79426" w14:textId="77777777" w:rsidR="00316317" w:rsidRDefault="00316317" w:rsidP="00316317">
      <w:pPr>
        <w:spacing w:before="240" w:after="240" w:line="360" w:lineRule="auto"/>
        <w:jc w:val="both"/>
        <w:rPr>
          <w:rFonts w:ascii="Palatino Linotype" w:hAnsi="Palatino Linotype"/>
        </w:rPr>
      </w:pPr>
      <w:r w:rsidRPr="002A5A68">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NOVENA SESIÓN ORDINARIA CELEBRADA EL DIECISIETE (17) DE AGOSTO DE DOS MIL VEINTIDÓS, ANTE EL SECRETARIO TÉCNICO DEL PLENO ALEXIS TAPIA RAMÍREZ.</w:t>
      </w:r>
      <w:bookmarkStart w:id="27" w:name="_GoBack"/>
      <w:bookmarkEnd w:id="27"/>
      <w:r w:rsidRPr="00624AAD">
        <w:rPr>
          <w:rFonts w:ascii="Palatino Linotype" w:hAnsi="Palatino Linotype"/>
        </w:rPr>
        <w:t xml:space="preserve"> </w:t>
      </w:r>
    </w:p>
    <w:p w14:paraId="7EFA4F21" w14:textId="6ACFD8A8" w:rsidR="00895335" w:rsidRDefault="00895335" w:rsidP="00316317">
      <w:pPr>
        <w:spacing w:before="240" w:after="240" w:line="360" w:lineRule="auto"/>
        <w:ind w:firstLine="1"/>
        <w:jc w:val="both"/>
        <w:rPr>
          <w:rFonts w:ascii="Palatino Linotype" w:hAnsi="Palatino Linotype" w:cs="Arial"/>
          <w:color w:val="000000" w:themeColor="text1"/>
        </w:rPr>
      </w:pPr>
    </w:p>
    <w:sectPr w:rsidR="00895335" w:rsidSect="00472C41">
      <w:headerReference w:type="default" r:id="rId24"/>
      <w:footerReference w:type="default" r:id="rId25"/>
      <w:headerReference w:type="first" r:id="rId26"/>
      <w:footerReference w:type="first" r:id="rId2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F2922A" w14:textId="77777777" w:rsidR="00C10B3D" w:rsidRDefault="00C10B3D" w:rsidP="00587366">
      <w:r>
        <w:separator/>
      </w:r>
    </w:p>
  </w:endnote>
  <w:endnote w:type="continuationSeparator" w:id="0">
    <w:p w14:paraId="7E8571FA" w14:textId="77777777" w:rsidR="00C10B3D" w:rsidRDefault="00C10B3D"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0B5036" w:rsidRPr="00883450" w:rsidRDefault="000B5036">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A5A68">
              <w:rPr>
                <w:rFonts w:ascii="Palatino Linotype" w:hAnsi="Palatino Linotype"/>
                <w:b/>
                <w:bCs/>
                <w:noProof/>
                <w:sz w:val="22"/>
                <w:szCs w:val="20"/>
              </w:rPr>
              <w:t>65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A5A68">
              <w:rPr>
                <w:rFonts w:ascii="Palatino Linotype" w:hAnsi="Palatino Linotype"/>
                <w:b/>
                <w:bCs/>
                <w:noProof/>
                <w:sz w:val="22"/>
                <w:szCs w:val="20"/>
              </w:rPr>
              <w:t>66</w:t>
            </w:r>
            <w:r w:rsidRPr="00883450">
              <w:rPr>
                <w:rFonts w:ascii="Palatino Linotype" w:hAnsi="Palatino Linotype"/>
                <w:b/>
                <w:bCs/>
                <w:sz w:val="22"/>
                <w:szCs w:val="20"/>
              </w:rPr>
              <w:fldChar w:fldCharType="end"/>
            </w:r>
          </w:p>
        </w:sdtContent>
      </w:sdt>
    </w:sdtContent>
  </w:sdt>
  <w:p w14:paraId="6243EC1B" w14:textId="47B193F0" w:rsidR="000B5036" w:rsidRDefault="000B50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0B5036" w:rsidRPr="00883450" w:rsidRDefault="000B5036"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A5A68" w:rsidRPr="002A5A6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A5A68" w:rsidRPr="002A5A68">
      <w:rPr>
        <w:rFonts w:ascii="Palatino Linotype" w:hAnsi="Palatino Linotype"/>
        <w:noProof/>
        <w:sz w:val="22"/>
        <w:szCs w:val="22"/>
        <w:lang w:val="es-ES"/>
      </w:rPr>
      <w:t>66</w:t>
    </w:r>
    <w:r w:rsidRPr="00883450">
      <w:rPr>
        <w:rFonts w:ascii="Palatino Linotype" w:hAnsi="Palatino Linotype"/>
        <w:sz w:val="22"/>
        <w:szCs w:val="22"/>
      </w:rPr>
      <w:fldChar w:fldCharType="end"/>
    </w:r>
  </w:p>
  <w:p w14:paraId="5F5C4865" w14:textId="0A9A2B26" w:rsidR="000B5036" w:rsidRPr="00883450" w:rsidRDefault="000B5036">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AE8D2B" w14:textId="77777777" w:rsidR="00C10B3D" w:rsidRDefault="00C10B3D" w:rsidP="00587366">
      <w:r>
        <w:separator/>
      </w:r>
    </w:p>
  </w:footnote>
  <w:footnote w:type="continuationSeparator" w:id="0">
    <w:p w14:paraId="4C1495C2" w14:textId="77777777" w:rsidR="00C10B3D" w:rsidRDefault="00C10B3D" w:rsidP="00587366">
      <w:r>
        <w:continuationSeparator/>
      </w:r>
    </w:p>
  </w:footnote>
  <w:footnote w:id="1">
    <w:p w14:paraId="5493C064" w14:textId="77777777" w:rsidR="005D2839" w:rsidRPr="00F75272" w:rsidRDefault="005D2839" w:rsidP="005D2839">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3EC297E2" w14:textId="77777777" w:rsidR="000B5036" w:rsidRPr="009C43C2" w:rsidRDefault="000B5036"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3">
    <w:p w14:paraId="4A49950A" w14:textId="77777777" w:rsidR="000B5036" w:rsidRPr="009C43C2" w:rsidRDefault="000B5036"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4">
    <w:p w14:paraId="03E7759B" w14:textId="77777777" w:rsidR="000B5036" w:rsidRPr="009C43C2" w:rsidRDefault="000B5036"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61976E09" w14:textId="77777777" w:rsidR="000B5036" w:rsidRDefault="000B5036" w:rsidP="00457FBC">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6">
    <w:p w14:paraId="40EFA3FD" w14:textId="77777777" w:rsidR="002408C3" w:rsidRDefault="002408C3" w:rsidP="002408C3">
      <w:pPr>
        <w:pStyle w:val="Textonotapie"/>
      </w:pPr>
      <w:r>
        <w:rPr>
          <w:rStyle w:val="Refdenotaalpie"/>
        </w:rPr>
        <w:footnoteRef/>
      </w:r>
      <w:r>
        <w:t xml:space="preserve"> Consultable en </w:t>
      </w:r>
      <w:r w:rsidRPr="00C101C2">
        <w:t>https://www.infoem.org.mx/doc/acuerdos/Acuerdo_Padron_SO.pdf</w:t>
      </w:r>
    </w:p>
  </w:footnote>
  <w:footnote w:id="7">
    <w:p w14:paraId="611B3D85" w14:textId="4D26E73C" w:rsidR="000B5036" w:rsidRDefault="000B5036">
      <w:pPr>
        <w:pStyle w:val="Textonotapie"/>
      </w:pPr>
      <w:r>
        <w:rPr>
          <w:rStyle w:val="Refdenotaalpie"/>
        </w:rPr>
        <w:footnoteRef/>
      </w:r>
      <w:r>
        <w:t xml:space="preserve"> Artículo 32-G, Código Fiscal de la Federación</w:t>
      </w:r>
    </w:p>
  </w:footnote>
  <w:footnote w:id="8">
    <w:p w14:paraId="743E144A" w14:textId="144B5574" w:rsidR="000B5036" w:rsidRDefault="000B5036">
      <w:pPr>
        <w:pStyle w:val="Textonotapie"/>
      </w:pPr>
      <w:r>
        <w:rPr>
          <w:rStyle w:val="Refdenotaalpie"/>
        </w:rPr>
        <w:footnoteRef/>
      </w:r>
      <w:r>
        <w:t xml:space="preserve"> Portal disponible en </w:t>
      </w:r>
      <w:r w:rsidRPr="00A8650D">
        <w:t>https://loginda.siat.sat.gob.mx/nidp/wsfed/ep?id=ciec&amp;sid=2&amp;option=credential&amp;sid=2</w:t>
      </w:r>
    </w:p>
  </w:footnote>
  <w:footnote w:id="9">
    <w:p w14:paraId="7E08E71F" w14:textId="76FBF552" w:rsidR="000B5036" w:rsidRDefault="000B5036">
      <w:pPr>
        <w:pStyle w:val="Textonotapie"/>
      </w:pPr>
      <w:r>
        <w:rPr>
          <w:rStyle w:val="Refdenotaalpie"/>
        </w:rPr>
        <w:footnoteRef/>
      </w:r>
      <w:r>
        <w:t xml:space="preserve"> Visor de comprobantes de nómina para el patrón, Introducción, consultable en </w:t>
      </w:r>
      <w:r w:rsidRPr="00A8650D">
        <w:t>https://www.sat.gob.mx/declaracion/90887/consulta-el-visor-de-comprobantes-de-nomina-para-el-patron-</w:t>
      </w:r>
    </w:p>
  </w:footnote>
  <w:footnote w:id="10">
    <w:p w14:paraId="3421F94E" w14:textId="60B18B16" w:rsidR="000B5036" w:rsidRDefault="000B5036">
      <w:pPr>
        <w:pStyle w:val="Textonotapie"/>
      </w:pPr>
      <w:r>
        <w:rPr>
          <w:rStyle w:val="Refdenotaalpie"/>
        </w:rPr>
        <w:footnoteRef/>
      </w:r>
      <w:r>
        <w:t xml:space="preserve"> Consultable en </w:t>
      </w:r>
      <w:r w:rsidRPr="00A8650D">
        <w:t>https://www.youtube.com/watch?v=56OUjG2maSM&amp;t=94s&amp;ab_channel=ServiciodeAdministraci%C3%B3nTributaria</w:t>
      </w:r>
    </w:p>
  </w:footnote>
  <w:footnote w:id="11">
    <w:p w14:paraId="126DB0B9" w14:textId="77777777" w:rsidR="000B5036" w:rsidRDefault="000B5036" w:rsidP="00BA65B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12">
    <w:p w14:paraId="152161C8" w14:textId="77777777" w:rsidR="000B5036" w:rsidRDefault="000B5036" w:rsidP="00BA65B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13">
    <w:p w14:paraId="3CB0EE74" w14:textId="77777777" w:rsidR="000B5036" w:rsidRDefault="000B5036" w:rsidP="00BA65BE">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6AB8A5D7" w14:textId="77777777" w:rsidR="000B5036" w:rsidRDefault="000B5036" w:rsidP="00BA65BE">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
    <w:p w14:paraId="48BF10CE" w14:textId="77777777" w:rsidR="000B5036" w:rsidRDefault="000B5036" w:rsidP="00BA65BE">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64F497A9" w14:textId="77777777" w:rsidR="000B5036" w:rsidRDefault="000B5036" w:rsidP="00BA65BE">
      <w:pPr>
        <w:pBdr>
          <w:top w:val="nil"/>
          <w:left w:val="nil"/>
          <w:bottom w:val="nil"/>
          <w:right w:val="nil"/>
          <w:between w:val="nil"/>
        </w:pBdr>
        <w:rPr>
          <w:color w:val="000000"/>
          <w:sz w:val="20"/>
          <w:szCs w:val="20"/>
        </w:rPr>
      </w:pPr>
      <w:r>
        <w:rPr>
          <w:color w:val="000000"/>
          <w:sz w:val="20"/>
          <w:szCs w:val="20"/>
        </w:rPr>
        <w:t>(…)”</w:t>
      </w:r>
    </w:p>
  </w:footnote>
  <w:footnote w:id="14">
    <w:p w14:paraId="48CDEFE7" w14:textId="77777777" w:rsidR="000B5036" w:rsidRDefault="000B5036" w:rsidP="00164E0E">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73"/>
    </w:tblGrid>
    <w:tr w:rsidR="000B5036" w:rsidRPr="00025127" w14:paraId="7630868E" w14:textId="77777777" w:rsidTr="006458C0">
      <w:trPr>
        <w:trHeight w:val="138"/>
        <w:jc w:val="right"/>
      </w:trPr>
      <w:tc>
        <w:tcPr>
          <w:tcW w:w="2977" w:type="dxa"/>
          <w:vAlign w:val="center"/>
        </w:tcPr>
        <w:p w14:paraId="5B5022C4" w14:textId="77777777" w:rsidR="000B5036" w:rsidRPr="006458C0" w:rsidRDefault="000B5036" w:rsidP="006458C0">
          <w:pPr>
            <w:ind w:right="34"/>
            <w:jc w:val="center"/>
            <w:rPr>
              <w:rFonts w:ascii="Palatino Linotype" w:hAnsi="Palatino Linotype"/>
              <w:b/>
              <w:sz w:val="20"/>
              <w:szCs w:val="22"/>
            </w:rPr>
          </w:pPr>
        </w:p>
      </w:tc>
      <w:tc>
        <w:tcPr>
          <w:tcW w:w="3973" w:type="dxa"/>
          <w:vAlign w:val="center"/>
        </w:tcPr>
        <w:p w14:paraId="2C528E79" w14:textId="77777777" w:rsidR="000B5036" w:rsidRDefault="000B5036" w:rsidP="005F1362">
          <w:pPr>
            <w:pStyle w:val="Encabezado"/>
            <w:jc w:val="both"/>
            <w:rPr>
              <w:rFonts w:ascii="Palatino Linotype" w:hAnsi="Palatino Linotype"/>
              <w:b/>
              <w:sz w:val="20"/>
              <w:szCs w:val="22"/>
            </w:rPr>
          </w:pPr>
        </w:p>
      </w:tc>
    </w:tr>
    <w:tr w:rsidR="000B5036" w:rsidRPr="00025127" w14:paraId="07F2896E" w14:textId="77777777" w:rsidTr="006458C0">
      <w:trPr>
        <w:trHeight w:val="138"/>
        <w:jc w:val="right"/>
      </w:trPr>
      <w:tc>
        <w:tcPr>
          <w:tcW w:w="2977" w:type="dxa"/>
          <w:vAlign w:val="center"/>
        </w:tcPr>
        <w:p w14:paraId="4A5B1974" w14:textId="7F56D8C6" w:rsidR="000B5036" w:rsidRPr="006458C0" w:rsidRDefault="000B5036" w:rsidP="006458C0">
          <w:pPr>
            <w:ind w:right="34"/>
            <w:jc w:val="center"/>
            <w:rPr>
              <w:rFonts w:ascii="Palatino Linotype" w:hAnsi="Palatino Linotype"/>
              <w:b/>
              <w:sz w:val="20"/>
              <w:szCs w:val="22"/>
            </w:rPr>
          </w:pPr>
          <w:r w:rsidRPr="006458C0">
            <w:rPr>
              <w:rFonts w:ascii="Palatino Linotype" w:hAnsi="Palatino Linotype"/>
              <w:b/>
              <w:sz w:val="20"/>
              <w:szCs w:val="22"/>
            </w:rPr>
            <w:t>RECURSO DE REVISIÓN:</w:t>
          </w:r>
        </w:p>
      </w:tc>
      <w:tc>
        <w:tcPr>
          <w:tcW w:w="3973" w:type="dxa"/>
          <w:vAlign w:val="center"/>
        </w:tcPr>
        <w:p w14:paraId="3A05B4B6" w14:textId="01E106D7" w:rsidR="000B5036" w:rsidRPr="006458C0" w:rsidRDefault="000B5036" w:rsidP="005F1362">
          <w:pPr>
            <w:pStyle w:val="Encabezado"/>
            <w:jc w:val="both"/>
            <w:rPr>
              <w:rFonts w:ascii="Palatino Linotype" w:hAnsi="Palatino Linotype"/>
              <w:b/>
              <w:sz w:val="20"/>
              <w:szCs w:val="22"/>
            </w:rPr>
          </w:pPr>
          <w:r>
            <w:rPr>
              <w:rFonts w:ascii="Palatino Linotype" w:hAnsi="Palatino Linotype"/>
              <w:b/>
              <w:sz w:val="20"/>
              <w:szCs w:val="22"/>
            </w:rPr>
            <w:t>0</w:t>
          </w:r>
          <w:r w:rsidR="00997AA7">
            <w:rPr>
              <w:rFonts w:ascii="Palatino Linotype" w:hAnsi="Palatino Linotype"/>
              <w:b/>
              <w:sz w:val="20"/>
              <w:szCs w:val="22"/>
            </w:rPr>
            <w:t>1093</w:t>
          </w:r>
          <w:r w:rsidRPr="006458C0">
            <w:rPr>
              <w:rFonts w:ascii="Palatino Linotype" w:hAnsi="Palatino Linotype"/>
              <w:b/>
              <w:sz w:val="20"/>
              <w:szCs w:val="22"/>
            </w:rPr>
            <w:t>/INFOEM/IP/RR/2022</w:t>
          </w:r>
          <w:r w:rsidR="00997AA7">
            <w:rPr>
              <w:rFonts w:ascii="Palatino Linotype" w:hAnsi="Palatino Linotype"/>
              <w:b/>
              <w:sz w:val="20"/>
              <w:szCs w:val="22"/>
            </w:rPr>
            <w:t xml:space="preserve"> y acumulado</w:t>
          </w:r>
        </w:p>
      </w:tc>
    </w:tr>
    <w:tr w:rsidR="000B5036" w:rsidRPr="00025127" w14:paraId="1B5D8690" w14:textId="77777777" w:rsidTr="006458C0">
      <w:trPr>
        <w:trHeight w:val="233"/>
        <w:jc w:val="right"/>
      </w:trPr>
      <w:tc>
        <w:tcPr>
          <w:tcW w:w="2977" w:type="dxa"/>
          <w:vAlign w:val="center"/>
        </w:tcPr>
        <w:p w14:paraId="3903F2C6" w14:textId="22D569F8" w:rsidR="000B5036" w:rsidRPr="006458C0" w:rsidRDefault="000B5036" w:rsidP="006458C0">
          <w:pPr>
            <w:ind w:right="34"/>
            <w:jc w:val="right"/>
            <w:rPr>
              <w:rFonts w:ascii="Palatino Linotype" w:hAnsi="Palatino Linotype"/>
              <w:b/>
              <w:sz w:val="20"/>
              <w:szCs w:val="22"/>
            </w:rPr>
          </w:pPr>
          <w:r w:rsidRPr="006458C0">
            <w:rPr>
              <w:rFonts w:ascii="Palatino Linotype" w:hAnsi="Palatino Linotype"/>
              <w:b/>
              <w:sz w:val="20"/>
              <w:szCs w:val="22"/>
            </w:rPr>
            <w:t>SUJETO OBLIGADO:</w:t>
          </w:r>
        </w:p>
      </w:tc>
      <w:tc>
        <w:tcPr>
          <w:tcW w:w="3973" w:type="dxa"/>
          <w:vAlign w:val="center"/>
        </w:tcPr>
        <w:p w14:paraId="03C799A2" w14:textId="68ED19CE" w:rsidR="000B5036" w:rsidRPr="006458C0" w:rsidRDefault="00997AA7" w:rsidP="006458C0">
          <w:pPr>
            <w:pStyle w:val="Encabezado"/>
            <w:rPr>
              <w:rFonts w:ascii="Palatino Linotype" w:hAnsi="Palatino Linotype"/>
              <w:b/>
              <w:sz w:val="20"/>
              <w:szCs w:val="22"/>
            </w:rPr>
          </w:pPr>
          <w:r>
            <w:rPr>
              <w:rFonts w:ascii="Palatino Linotype" w:hAnsi="Palatino Linotype"/>
              <w:b/>
              <w:bCs/>
              <w:color w:val="000000"/>
              <w:sz w:val="20"/>
              <w:szCs w:val="22"/>
            </w:rPr>
            <w:t>Sistema Municipal Para el Desarrollo Integral de la Familia de Tlalnepantla de Baz</w:t>
          </w:r>
        </w:p>
      </w:tc>
    </w:tr>
    <w:tr w:rsidR="000B5036" w:rsidRPr="00025127" w14:paraId="095EB01B" w14:textId="77777777" w:rsidTr="006458C0">
      <w:trPr>
        <w:trHeight w:val="321"/>
        <w:jc w:val="right"/>
      </w:trPr>
      <w:tc>
        <w:tcPr>
          <w:tcW w:w="2977" w:type="dxa"/>
          <w:vAlign w:val="center"/>
        </w:tcPr>
        <w:p w14:paraId="6E000A51" w14:textId="11432CC6" w:rsidR="000B5036" w:rsidRPr="006458C0" w:rsidRDefault="000B5036" w:rsidP="006458C0">
          <w:pPr>
            <w:ind w:right="34"/>
            <w:jc w:val="right"/>
            <w:rPr>
              <w:rFonts w:ascii="Palatino Linotype" w:hAnsi="Palatino Linotype"/>
              <w:b/>
              <w:sz w:val="20"/>
              <w:szCs w:val="22"/>
            </w:rPr>
          </w:pPr>
          <w:r w:rsidRPr="006458C0">
            <w:rPr>
              <w:rFonts w:ascii="Palatino Linotype" w:hAnsi="Palatino Linotype"/>
              <w:b/>
              <w:sz w:val="20"/>
              <w:szCs w:val="22"/>
            </w:rPr>
            <w:t>COMISIONADA</w:t>
          </w:r>
          <w:r>
            <w:rPr>
              <w:rFonts w:ascii="Palatino Linotype" w:hAnsi="Palatino Linotype"/>
              <w:b/>
              <w:sz w:val="20"/>
              <w:szCs w:val="22"/>
            </w:rPr>
            <w:t xml:space="preserve"> </w:t>
          </w:r>
          <w:r w:rsidRPr="006458C0">
            <w:rPr>
              <w:rFonts w:ascii="Palatino Linotype" w:hAnsi="Palatino Linotype"/>
              <w:b/>
              <w:sz w:val="20"/>
              <w:szCs w:val="22"/>
            </w:rPr>
            <w:t>PONENTE:</w:t>
          </w:r>
        </w:p>
      </w:tc>
      <w:tc>
        <w:tcPr>
          <w:tcW w:w="3973" w:type="dxa"/>
          <w:vAlign w:val="center"/>
        </w:tcPr>
        <w:p w14:paraId="07560085" w14:textId="64DC8836" w:rsidR="000B5036" w:rsidRPr="006458C0" w:rsidRDefault="000B5036" w:rsidP="00472C41">
          <w:pPr>
            <w:pStyle w:val="Encabezado"/>
            <w:rPr>
              <w:rFonts w:ascii="Palatino Linotype" w:hAnsi="Palatino Linotype"/>
              <w:b/>
              <w:sz w:val="20"/>
              <w:szCs w:val="22"/>
            </w:rPr>
          </w:pPr>
          <w:r w:rsidRPr="006458C0">
            <w:rPr>
              <w:rFonts w:ascii="Palatino Linotype" w:hAnsi="Palatino Linotype"/>
              <w:b/>
              <w:sz w:val="20"/>
              <w:szCs w:val="22"/>
            </w:rPr>
            <w:t>María del Rosario Mejía Ayala</w:t>
          </w:r>
        </w:p>
      </w:tc>
    </w:tr>
  </w:tbl>
  <w:p w14:paraId="1096C1B8" w14:textId="1B4064AC" w:rsidR="000B5036" w:rsidRDefault="000B5036" w:rsidP="00472C41">
    <w:pPr>
      <w:pStyle w:val="Encabezado"/>
    </w:pPr>
    <w:r>
      <w:rPr>
        <w:noProof/>
      </w:rPr>
      <w:drawing>
        <wp:anchor distT="0" distB="0" distL="114300" distR="114300" simplePos="0" relativeHeight="251657216" behindDoc="1" locked="0" layoutInCell="0" allowOverlap="1" wp14:anchorId="1A29E15A" wp14:editId="444E9F88">
          <wp:simplePos x="0" y="0"/>
          <wp:positionH relativeFrom="page">
            <wp:posOffset>12700</wp:posOffset>
          </wp:positionH>
          <wp:positionV relativeFrom="page">
            <wp:posOffset>19524</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09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3696"/>
    </w:tblGrid>
    <w:tr w:rsidR="000B5036" w:rsidRPr="006458C0" w14:paraId="0A3256F2" w14:textId="77777777" w:rsidTr="006458C0">
      <w:trPr>
        <w:trHeight w:val="138"/>
        <w:jc w:val="right"/>
      </w:trPr>
      <w:tc>
        <w:tcPr>
          <w:tcW w:w="3397" w:type="dxa"/>
          <w:vAlign w:val="center"/>
        </w:tcPr>
        <w:p w14:paraId="3D80769D" w14:textId="5060398B" w:rsidR="000B5036" w:rsidRPr="006458C0" w:rsidRDefault="000B5036" w:rsidP="006458C0">
          <w:pPr>
            <w:jc w:val="right"/>
            <w:rPr>
              <w:rFonts w:ascii="Palatino Linotype" w:hAnsi="Palatino Linotype"/>
              <w:b/>
              <w:sz w:val="20"/>
              <w:szCs w:val="22"/>
            </w:rPr>
          </w:pPr>
          <w:r w:rsidRPr="006458C0">
            <w:rPr>
              <w:rFonts w:ascii="Palatino Linotype" w:hAnsi="Palatino Linotype"/>
              <w:b/>
              <w:sz w:val="20"/>
              <w:szCs w:val="22"/>
            </w:rPr>
            <w:t>RECURSO DE REVISIÓN:</w:t>
          </w:r>
        </w:p>
      </w:tc>
      <w:tc>
        <w:tcPr>
          <w:tcW w:w="3696" w:type="dxa"/>
          <w:vAlign w:val="center"/>
        </w:tcPr>
        <w:p w14:paraId="0453495E" w14:textId="2B25E6D4" w:rsidR="000B5036" w:rsidRPr="006458C0" w:rsidRDefault="000B5036" w:rsidP="005F1362">
          <w:pPr>
            <w:pStyle w:val="Encabezado"/>
            <w:rPr>
              <w:rFonts w:ascii="Palatino Linotype" w:hAnsi="Palatino Linotype"/>
              <w:b/>
              <w:sz w:val="20"/>
              <w:szCs w:val="22"/>
            </w:rPr>
          </w:pPr>
          <w:r>
            <w:rPr>
              <w:rFonts w:ascii="Palatino Linotype" w:hAnsi="Palatino Linotype"/>
              <w:b/>
              <w:sz w:val="20"/>
              <w:szCs w:val="22"/>
            </w:rPr>
            <w:t>0</w:t>
          </w:r>
          <w:r w:rsidR="00997AA7">
            <w:rPr>
              <w:rFonts w:ascii="Palatino Linotype" w:hAnsi="Palatino Linotype"/>
              <w:b/>
              <w:sz w:val="20"/>
              <w:szCs w:val="22"/>
            </w:rPr>
            <w:t>1093</w:t>
          </w:r>
          <w:r w:rsidRPr="006458C0">
            <w:rPr>
              <w:rFonts w:ascii="Palatino Linotype" w:hAnsi="Palatino Linotype"/>
              <w:b/>
              <w:sz w:val="20"/>
              <w:szCs w:val="22"/>
            </w:rPr>
            <w:t>/INFOEM/IP/RR/2022</w:t>
          </w:r>
          <w:r w:rsidR="00997AA7">
            <w:rPr>
              <w:rFonts w:ascii="Palatino Linotype" w:hAnsi="Palatino Linotype"/>
              <w:b/>
              <w:sz w:val="20"/>
              <w:szCs w:val="22"/>
            </w:rPr>
            <w:t xml:space="preserve"> y acumulado</w:t>
          </w:r>
        </w:p>
      </w:tc>
    </w:tr>
    <w:tr w:rsidR="000B5036" w:rsidRPr="006458C0" w14:paraId="128C8B3C" w14:textId="77777777" w:rsidTr="006458C0">
      <w:trPr>
        <w:trHeight w:val="233"/>
        <w:jc w:val="right"/>
      </w:trPr>
      <w:tc>
        <w:tcPr>
          <w:tcW w:w="3397" w:type="dxa"/>
          <w:vAlign w:val="center"/>
        </w:tcPr>
        <w:p w14:paraId="483E3371" w14:textId="66B1BC74" w:rsidR="000B5036" w:rsidRPr="006458C0" w:rsidRDefault="000B5036" w:rsidP="00472C41">
          <w:pPr>
            <w:jc w:val="right"/>
            <w:rPr>
              <w:rFonts w:ascii="Palatino Linotype" w:hAnsi="Palatino Linotype"/>
              <w:b/>
              <w:sz w:val="20"/>
              <w:szCs w:val="22"/>
            </w:rPr>
          </w:pPr>
          <w:r w:rsidRPr="006458C0">
            <w:rPr>
              <w:rFonts w:ascii="Palatino Linotype" w:hAnsi="Palatino Linotype"/>
              <w:b/>
              <w:sz w:val="20"/>
              <w:szCs w:val="22"/>
            </w:rPr>
            <w:t>RECURRENTE:</w:t>
          </w:r>
        </w:p>
      </w:tc>
      <w:tc>
        <w:tcPr>
          <w:tcW w:w="3696" w:type="dxa"/>
        </w:tcPr>
        <w:p w14:paraId="1548525E" w14:textId="101D247F" w:rsidR="000B5036" w:rsidRPr="006458C0" w:rsidRDefault="002A5A68" w:rsidP="0058757A">
          <w:pPr>
            <w:pStyle w:val="Encabezado"/>
            <w:rPr>
              <w:rFonts w:ascii="Palatino Linotype" w:hAnsi="Palatino Linotype"/>
              <w:b/>
              <w:sz w:val="20"/>
              <w:szCs w:val="22"/>
            </w:rPr>
          </w:pPr>
          <w:r>
            <w:rPr>
              <w:rFonts w:ascii="Palatino Linotype" w:hAnsi="Palatino Linotype"/>
              <w:b/>
              <w:sz w:val="20"/>
              <w:szCs w:val="22"/>
            </w:rPr>
            <w:t>XXXX XXXX XXXX</w:t>
          </w:r>
        </w:p>
      </w:tc>
    </w:tr>
    <w:tr w:rsidR="000B5036" w:rsidRPr="006458C0" w14:paraId="41BE0704" w14:textId="77777777" w:rsidTr="006458C0">
      <w:trPr>
        <w:trHeight w:val="321"/>
        <w:jc w:val="right"/>
      </w:trPr>
      <w:tc>
        <w:tcPr>
          <w:tcW w:w="3397" w:type="dxa"/>
          <w:vAlign w:val="center"/>
        </w:tcPr>
        <w:p w14:paraId="34C64148" w14:textId="10C6C8A9" w:rsidR="000B5036" w:rsidRPr="006458C0" w:rsidRDefault="000B5036" w:rsidP="005F1362">
          <w:pPr>
            <w:jc w:val="right"/>
            <w:rPr>
              <w:rFonts w:ascii="Palatino Linotype" w:hAnsi="Palatino Linotype"/>
              <w:b/>
              <w:sz w:val="20"/>
              <w:szCs w:val="22"/>
            </w:rPr>
          </w:pPr>
          <w:r w:rsidRPr="006458C0">
            <w:rPr>
              <w:rFonts w:ascii="Palatino Linotype" w:hAnsi="Palatino Linotype"/>
              <w:b/>
              <w:sz w:val="20"/>
              <w:szCs w:val="22"/>
            </w:rPr>
            <w:t>SUJETO OBLIGADO:</w:t>
          </w:r>
        </w:p>
      </w:tc>
      <w:tc>
        <w:tcPr>
          <w:tcW w:w="3696" w:type="dxa"/>
          <w:vAlign w:val="center"/>
        </w:tcPr>
        <w:p w14:paraId="34C341BF" w14:textId="27E37994" w:rsidR="000B5036" w:rsidRPr="006458C0" w:rsidRDefault="00997AA7" w:rsidP="000A675D">
          <w:pPr>
            <w:pStyle w:val="Encabezado"/>
            <w:rPr>
              <w:rFonts w:ascii="Palatino Linotype" w:hAnsi="Palatino Linotype"/>
              <w:b/>
              <w:sz w:val="20"/>
              <w:szCs w:val="22"/>
            </w:rPr>
          </w:pPr>
          <w:r>
            <w:rPr>
              <w:rFonts w:ascii="Palatino Linotype" w:hAnsi="Palatino Linotype"/>
              <w:b/>
              <w:bCs/>
              <w:color w:val="000000"/>
              <w:sz w:val="20"/>
              <w:szCs w:val="22"/>
            </w:rPr>
            <w:t>Sistema Municipal Para el Desarrollo Integral de la Familia de Tlalnepantla de Baz</w:t>
          </w:r>
        </w:p>
      </w:tc>
    </w:tr>
    <w:tr w:rsidR="000B5036" w:rsidRPr="006458C0" w14:paraId="0C8B6193" w14:textId="77777777" w:rsidTr="006458C0">
      <w:trPr>
        <w:trHeight w:val="321"/>
        <w:jc w:val="right"/>
      </w:trPr>
      <w:tc>
        <w:tcPr>
          <w:tcW w:w="3397" w:type="dxa"/>
          <w:vAlign w:val="center"/>
        </w:tcPr>
        <w:p w14:paraId="321FFAFF" w14:textId="0E8C2CE7" w:rsidR="000B5036" w:rsidRPr="006458C0" w:rsidRDefault="000B5036" w:rsidP="00472C41">
          <w:pPr>
            <w:jc w:val="right"/>
            <w:rPr>
              <w:rFonts w:ascii="Palatino Linotype" w:hAnsi="Palatino Linotype"/>
              <w:b/>
              <w:sz w:val="20"/>
              <w:szCs w:val="22"/>
            </w:rPr>
          </w:pPr>
          <w:r w:rsidRPr="006458C0">
            <w:rPr>
              <w:rFonts w:ascii="Palatino Linotype" w:hAnsi="Palatino Linotype"/>
              <w:b/>
              <w:sz w:val="20"/>
              <w:szCs w:val="22"/>
            </w:rPr>
            <w:t>COMISIONADA PONENTE:</w:t>
          </w:r>
        </w:p>
      </w:tc>
      <w:tc>
        <w:tcPr>
          <w:tcW w:w="3696" w:type="dxa"/>
          <w:vAlign w:val="center"/>
        </w:tcPr>
        <w:p w14:paraId="0FECDA9D" w14:textId="6D336FD0" w:rsidR="000B5036" w:rsidRPr="006458C0" w:rsidRDefault="000B5036" w:rsidP="00B44F9F">
          <w:pPr>
            <w:pStyle w:val="Encabezado"/>
            <w:ind w:left="33"/>
            <w:rPr>
              <w:rFonts w:ascii="Palatino Linotype" w:hAnsi="Palatino Linotype"/>
              <w:b/>
              <w:sz w:val="20"/>
              <w:szCs w:val="22"/>
            </w:rPr>
          </w:pPr>
          <w:r w:rsidRPr="006458C0">
            <w:rPr>
              <w:rFonts w:ascii="Palatino Linotype" w:hAnsi="Palatino Linotype"/>
              <w:b/>
              <w:sz w:val="20"/>
              <w:szCs w:val="22"/>
            </w:rPr>
            <w:t>María del Rosario Mejía Ayala</w:t>
          </w:r>
        </w:p>
      </w:tc>
    </w:tr>
  </w:tbl>
  <w:p w14:paraId="156B5574" w14:textId="0743D31D" w:rsidR="000B5036" w:rsidRDefault="00C10B3D" w:rsidP="00472C41">
    <w:pPr>
      <w:pStyle w:val="Encabezado"/>
      <w:tabs>
        <w:tab w:val="clear" w:pos="4252"/>
        <w:tab w:val="clear" w:pos="8504"/>
        <w:tab w:val="left" w:pos="3103"/>
      </w:tabs>
    </w:pPr>
    <w:r>
      <w:rPr>
        <w:noProof/>
      </w:rPr>
      <w:pict w14:anchorId="7ACF19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0.4pt;margin-top:-123.7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37C575E"/>
    <w:multiLevelType w:val="hybridMultilevel"/>
    <w:tmpl w:val="F2483A08"/>
    <w:lvl w:ilvl="0" w:tplc="FFFFFFFF">
      <w:start w:val="1"/>
      <w:numFmt w:val="decimal"/>
      <w:lvlText w:val="%1."/>
      <w:lvlJc w:val="left"/>
      <w:pPr>
        <w:ind w:left="0" w:firstLine="0"/>
      </w:pPr>
      <w:rPr>
        <w:rFonts w:ascii="Palatino Linotype" w:hAnsi="Palatino Linotype" w:hint="default"/>
        <w:b/>
        <w:i w:val="0"/>
        <w:sz w:val="24"/>
      </w:rPr>
    </w:lvl>
    <w:lvl w:ilvl="1" w:tplc="93F6CA2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A940C54"/>
    <w:multiLevelType w:val="hybridMultilevel"/>
    <w:tmpl w:val="61883B5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275851"/>
    <w:multiLevelType w:val="hybridMultilevel"/>
    <w:tmpl w:val="B6043252"/>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E71D37"/>
    <w:multiLevelType w:val="multilevel"/>
    <w:tmpl w:val="1894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A3D4920"/>
    <w:multiLevelType w:val="hybridMultilevel"/>
    <w:tmpl w:val="4ADE8EEA"/>
    <w:lvl w:ilvl="0" w:tplc="080A0017">
      <w:start w:val="1"/>
      <w:numFmt w:val="lowerLetter"/>
      <w:lvlText w:val="%1)"/>
      <w:lvlJc w:val="left"/>
      <w:pPr>
        <w:ind w:left="720" w:hanging="360"/>
      </w:pPr>
      <w:rPr>
        <w:rFonts w:hint="default"/>
        <w:b/>
        <w:bCs/>
      </w:rPr>
    </w:lvl>
    <w:lvl w:ilvl="1" w:tplc="080A001B">
      <w:start w:val="1"/>
      <w:numFmt w:val="lowerRoman"/>
      <w:lvlText w:val="%2."/>
      <w:lvlJc w:val="righ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CE22DD5"/>
    <w:multiLevelType w:val="hybridMultilevel"/>
    <w:tmpl w:val="FBCA1A2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E9D33DD"/>
    <w:multiLevelType w:val="hybridMultilevel"/>
    <w:tmpl w:val="D2A2256C"/>
    <w:lvl w:ilvl="0" w:tplc="FFFFFFFF">
      <w:start w:val="1"/>
      <w:numFmt w:val="decimal"/>
      <w:lvlText w:val="%1."/>
      <w:lvlJc w:val="left"/>
      <w:pPr>
        <w:ind w:left="0" w:firstLine="0"/>
      </w:pPr>
      <w:rPr>
        <w:rFonts w:ascii="Palatino Linotype" w:hAnsi="Palatino Linotype" w:hint="default"/>
        <w:b/>
        <w:i w:val="0"/>
        <w:sz w:val="24"/>
      </w:rPr>
    </w:lvl>
    <w:lvl w:ilvl="1" w:tplc="1BE234C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ED50269"/>
    <w:multiLevelType w:val="hybridMultilevel"/>
    <w:tmpl w:val="6B0C024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0FF1C05"/>
    <w:multiLevelType w:val="hybridMultilevel"/>
    <w:tmpl w:val="4F525B42"/>
    <w:lvl w:ilvl="0" w:tplc="FFFFFFFF">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21BE2802"/>
    <w:multiLevelType w:val="hybridMultilevel"/>
    <w:tmpl w:val="3A0E750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4156D4D"/>
    <w:multiLevelType w:val="hybridMultilevel"/>
    <w:tmpl w:val="86A4A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4186247"/>
    <w:multiLevelType w:val="hybridMultilevel"/>
    <w:tmpl w:val="CB2AA392"/>
    <w:lvl w:ilvl="0" w:tplc="90A6A5DC">
      <w:start w:val="1"/>
      <w:numFmt w:val="decimal"/>
      <w:lvlText w:val="%1."/>
      <w:lvlJc w:val="left"/>
      <w:pPr>
        <w:ind w:left="720" w:hanging="360"/>
      </w:pPr>
      <w:rPr>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80C14E0"/>
    <w:multiLevelType w:val="hybridMultilevel"/>
    <w:tmpl w:val="2ABE0F26"/>
    <w:lvl w:ilvl="0" w:tplc="FFFFFFFF">
      <w:start w:val="1"/>
      <w:numFmt w:val="decimal"/>
      <w:lvlText w:val="%1."/>
      <w:lvlJc w:val="left"/>
      <w:pPr>
        <w:ind w:left="0" w:firstLine="0"/>
      </w:pPr>
      <w:rPr>
        <w:rFonts w:ascii="Palatino Linotype" w:hAnsi="Palatino Linotype" w:hint="default"/>
        <w:b/>
        <w:i w:val="0"/>
        <w:sz w:val="24"/>
      </w:rPr>
    </w:lvl>
    <w:lvl w:ilvl="1" w:tplc="9F7E368C">
      <w:start w:val="1"/>
      <w:numFmt w:val="upperRoman"/>
      <w:lvlText w:val="%2."/>
      <w:lvlJc w:val="right"/>
      <w:pPr>
        <w:ind w:left="1440" w:hanging="360"/>
      </w:pPr>
      <w:rPr>
        <w:b/>
        <w:b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28865590"/>
    <w:multiLevelType w:val="hybridMultilevel"/>
    <w:tmpl w:val="8FF2A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1AD7C1B"/>
    <w:multiLevelType w:val="hybridMultilevel"/>
    <w:tmpl w:val="B29A4F9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317490"/>
    <w:multiLevelType w:val="hybridMultilevel"/>
    <w:tmpl w:val="BC6645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BBF4F88"/>
    <w:multiLevelType w:val="hybridMultilevel"/>
    <w:tmpl w:val="8F8C8C7A"/>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BF90E0D"/>
    <w:multiLevelType w:val="hybridMultilevel"/>
    <w:tmpl w:val="844A799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C8A2EDF"/>
    <w:multiLevelType w:val="hybridMultilevel"/>
    <w:tmpl w:val="B91AA74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D896D4B"/>
    <w:multiLevelType w:val="hybridMultilevel"/>
    <w:tmpl w:val="F32C67A6"/>
    <w:lvl w:ilvl="0" w:tplc="FFFFFFFF">
      <w:start w:val="1"/>
      <w:numFmt w:val="decimal"/>
      <w:lvlText w:val="%1."/>
      <w:lvlJc w:val="left"/>
      <w:pPr>
        <w:ind w:left="0" w:firstLine="0"/>
      </w:pPr>
      <w:rPr>
        <w:rFonts w:ascii="Palatino Linotype" w:hAnsi="Palatino Linotype" w:hint="default"/>
        <w:b/>
        <w:i w:val="0"/>
        <w:sz w:val="24"/>
      </w:rPr>
    </w:lvl>
    <w:lvl w:ilvl="1" w:tplc="D76A7592">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3F3346BD"/>
    <w:multiLevelType w:val="hybridMultilevel"/>
    <w:tmpl w:val="0D64FFC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F3D5613"/>
    <w:multiLevelType w:val="hybridMultilevel"/>
    <w:tmpl w:val="D5AE280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FFC583A"/>
    <w:multiLevelType w:val="hybridMultilevel"/>
    <w:tmpl w:val="E96EDA3A"/>
    <w:lvl w:ilvl="0" w:tplc="FFFFFFFF">
      <w:start w:val="1"/>
      <w:numFmt w:val="decimal"/>
      <w:lvlText w:val="%1."/>
      <w:lvlJc w:val="left"/>
      <w:pPr>
        <w:ind w:left="0" w:firstLine="0"/>
      </w:pPr>
      <w:rPr>
        <w:rFonts w:ascii="Palatino Linotype" w:hAnsi="Palatino Linotype" w:hint="default"/>
        <w:b/>
        <w:i w:val="0"/>
        <w:sz w:val="24"/>
      </w:rPr>
    </w:lvl>
    <w:lvl w:ilvl="1" w:tplc="632042B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429B04BF"/>
    <w:multiLevelType w:val="hybridMultilevel"/>
    <w:tmpl w:val="9278B03C"/>
    <w:lvl w:ilvl="0" w:tplc="FFFFFFFF">
      <w:start w:val="1"/>
      <w:numFmt w:val="decimal"/>
      <w:lvlText w:val="%1."/>
      <w:lvlJc w:val="left"/>
      <w:pPr>
        <w:ind w:left="0" w:firstLine="0"/>
      </w:pPr>
      <w:rPr>
        <w:rFonts w:ascii="Palatino Linotype" w:hAnsi="Palatino Linotype" w:hint="default"/>
        <w:b/>
        <w:i w:val="0"/>
        <w:sz w:val="24"/>
      </w:rPr>
    </w:lvl>
    <w:lvl w:ilvl="1" w:tplc="9BE2C272">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4A3A52B7"/>
    <w:multiLevelType w:val="hybridMultilevel"/>
    <w:tmpl w:val="15244946"/>
    <w:lvl w:ilvl="0" w:tplc="037E4D40">
      <w:start w:val="2"/>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BCE6718"/>
    <w:multiLevelType w:val="hybridMultilevel"/>
    <w:tmpl w:val="E8744972"/>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10AE42E6">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0">
    <w:nsid w:val="511E3F50"/>
    <w:multiLevelType w:val="hybridMultilevel"/>
    <w:tmpl w:val="13B8BB9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20D79DE"/>
    <w:multiLevelType w:val="hybridMultilevel"/>
    <w:tmpl w:val="0A54AB2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515E1D10">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2194A82"/>
    <w:multiLevelType w:val="hybridMultilevel"/>
    <w:tmpl w:val="9ED8626A"/>
    <w:lvl w:ilvl="0" w:tplc="FFFFFFFF">
      <w:start w:val="1"/>
      <w:numFmt w:val="decimal"/>
      <w:lvlText w:val="%1."/>
      <w:lvlJc w:val="left"/>
      <w:pPr>
        <w:ind w:left="0" w:firstLine="0"/>
      </w:pPr>
      <w:rPr>
        <w:rFonts w:ascii="Palatino Linotype" w:hAnsi="Palatino Linotype" w:hint="default"/>
        <w:b/>
        <w:i w:val="0"/>
        <w:sz w:val="24"/>
      </w:rPr>
    </w:lvl>
    <w:lvl w:ilvl="1" w:tplc="E086EFD6">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4">
    <w:nsid w:val="54DF2CA3"/>
    <w:multiLevelType w:val="hybridMultilevel"/>
    <w:tmpl w:val="55AAD188"/>
    <w:lvl w:ilvl="0" w:tplc="080A0013">
      <w:start w:val="1"/>
      <w:numFmt w:val="upperRoman"/>
      <w:lvlText w:val="%1."/>
      <w:lvlJc w:val="right"/>
      <w:pPr>
        <w:ind w:left="720" w:hanging="360"/>
      </w:pPr>
      <w:rPr>
        <w:rFonts w:hint="default"/>
        <w:b/>
        <w:bCs/>
      </w:rPr>
    </w:lvl>
    <w:lvl w:ilvl="1" w:tplc="080A001B">
      <w:start w:val="1"/>
      <w:numFmt w:val="lowerRoman"/>
      <w:lvlText w:val="%2."/>
      <w:lvlJc w:val="righ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55433AF"/>
    <w:multiLevelType w:val="hybridMultilevel"/>
    <w:tmpl w:val="0D584A3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rFonts w:hint="default"/>
        <w:b/>
        <w:bCs/>
        <w:i w:val="0"/>
        <w:iCs w:val="0"/>
      </w:rPr>
    </w:lvl>
    <w:lvl w:ilvl="2" w:tplc="080A001B">
      <w:start w:val="1"/>
      <w:numFmt w:val="lowerRoman"/>
      <w:lvlText w:val="%3."/>
      <w:lvlJc w:val="right"/>
      <w:pPr>
        <w:ind w:left="1440" w:hanging="360"/>
      </w:pPr>
      <w:rPr>
        <w:rFonts w:hint="default"/>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563C0557"/>
    <w:multiLevelType w:val="hybridMultilevel"/>
    <w:tmpl w:val="13BE9D7C"/>
    <w:lvl w:ilvl="0" w:tplc="080A0013">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7">
    <w:nsid w:val="5AA004F7"/>
    <w:multiLevelType w:val="hybridMultilevel"/>
    <w:tmpl w:val="63B2172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7DB0308C">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5E5661F4"/>
    <w:multiLevelType w:val="hybridMultilevel"/>
    <w:tmpl w:val="37FC488C"/>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60B7308"/>
    <w:multiLevelType w:val="hybridMultilevel"/>
    <w:tmpl w:val="F9AAB80C"/>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397E2ABE">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78C3A0A"/>
    <w:multiLevelType w:val="hybridMultilevel"/>
    <w:tmpl w:val="17324A18"/>
    <w:lvl w:ilvl="0" w:tplc="FFFFFFFF">
      <w:start w:val="1"/>
      <w:numFmt w:val="decimal"/>
      <w:lvlText w:val="%1."/>
      <w:lvlJc w:val="left"/>
      <w:pPr>
        <w:ind w:left="0" w:firstLine="0"/>
      </w:pPr>
      <w:rPr>
        <w:rFonts w:ascii="Palatino Linotype" w:hAnsi="Palatino Linotype" w:hint="default"/>
        <w:b/>
        <w:i w:val="0"/>
        <w:sz w:val="24"/>
      </w:rPr>
    </w:lvl>
    <w:lvl w:ilvl="1" w:tplc="CE0C5BB0">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6894417C"/>
    <w:multiLevelType w:val="hybridMultilevel"/>
    <w:tmpl w:val="C20CCC4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99B3631"/>
    <w:multiLevelType w:val="hybridMultilevel"/>
    <w:tmpl w:val="7040E8CA"/>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3">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7716F57"/>
    <w:multiLevelType w:val="hybridMultilevel"/>
    <w:tmpl w:val="0A025F6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5A1EC414">
      <w:start w:val="1"/>
      <w:numFmt w:val="lowerLetter"/>
      <w:lvlText w:val="%3)"/>
      <w:lvlJc w:val="left"/>
      <w:pPr>
        <w:ind w:left="2340" w:hanging="360"/>
      </w:pPr>
      <w:rPr>
        <w:rFonts w:hint="default"/>
        <w:b/>
        <w:i w:val="0"/>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7F661A5"/>
    <w:multiLevelType w:val="hybridMultilevel"/>
    <w:tmpl w:val="78DE616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DE16AB5"/>
    <w:multiLevelType w:val="hybridMultilevel"/>
    <w:tmpl w:val="5EEC12F8"/>
    <w:lvl w:ilvl="0" w:tplc="FFFFFFFF">
      <w:start w:val="1"/>
      <w:numFmt w:val="decimal"/>
      <w:lvlText w:val="%1."/>
      <w:lvlJc w:val="left"/>
      <w:pPr>
        <w:ind w:left="0" w:firstLine="0"/>
      </w:pPr>
      <w:rPr>
        <w:rFonts w:ascii="Palatino Linotype" w:hAnsi="Palatino Linotype" w:hint="default"/>
        <w:b/>
        <w:i w:val="0"/>
        <w:sz w:val="24"/>
      </w:rPr>
    </w:lvl>
    <w:lvl w:ilvl="1" w:tplc="FD86BDA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8"/>
  </w:num>
  <w:num w:numId="2">
    <w:abstractNumId w:val="29"/>
  </w:num>
  <w:num w:numId="3">
    <w:abstractNumId w:val="0"/>
  </w:num>
  <w:num w:numId="4">
    <w:abstractNumId w:val="6"/>
  </w:num>
  <w:num w:numId="5">
    <w:abstractNumId w:val="19"/>
  </w:num>
  <w:num w:numId="6">
    <w:abstractNumId w:val="39"/>
  </w:num>
  <w:num w:numId="7">
    <w:abstractNumId w:val="38"/>
  </w:num>
  <w:num w:numId="8">
    <w:abstractNumId w:val="17"/>
  </w:num>
  <w:num w:numId="9">
    <w:abstractNumId w:val="36"/>
  </w:num>
  <w:num w:numId="10">
    <w:abstractNumId w:val="42"/>
  </w:num>
  <w:num w:numId="11">
    <w:abstractNumId w:val="23"/>
  </w:num>
  <w:num w:numId="12">
    <w:abstractNumId w:val="44"/>
  </w:num>
  <w:num w:numId="13">
    <w:abstractNumId w:val="32"/>
  </w:num>
  <w:num w:numId="14">
    <w:abstractNumId w:val="46"/>
  </w:num>
  <w:num w:numId="15">
    <w:abstractNumId w:val="8"/>
  </w:num>
  <w:num w:numId="16">
    <w:abstractNumId w:val="25"/>
  </w:num>
  <w:num w:numId="17">
    <w:abstractNumId w:val="1"/>
  </w:num>
  <w:num w:numId="18">
    <w:abstractNumId w:val="12"/>
  </w:num>
  <w:num w:numId="19">
    <w:abstractNumId w:val="40"/>
  </w:num>
  <w:num w:numId="20">
    <w:abstractNumId w:val="35"/>
  </w:num>
  <w:num w:numId="21">
    <w:abstractNumId w:val="34"/>
  </w:num>
  <w:num w:numId="22">
    <w:abstractNumId w:val="26"/>
  </w:num>
  <w:num w:numId="23">
    <w:abstractNumId w:val="10"/>
  </w:num>
  <w:num w:numId="24">
    <w:abstractNumId w:val="15"/>
  </w:num>
  <w:num w:numId="25">
    <w:abstractNumId w:val="9"/>
  </w:num>
  <w:num w:numId="26">
    <w:abstractNumId w:val="7"/>
  </w:num>
  <w:num w:numId="27">
    <w:abstractNumId w:val="2"/>
  </w:num>
  <w:num w:numId="28">
    <w:abstractNumId w:val="41"/>
  </w:num>
  <w:num w:numId="29">
    <w:abstractNumId w:val="24"/>
  </w:num>
  <w:num w:numId="30">
    <w:abstractNumId w:val="11"/>
  </w:num>
  <w:num w:numId="31">
    <w:abstractNumId w:val="20"/>
  </w:num>
  <w:num w:numId="32">
    <w:abstractNumId w:val="3"/>
  </w:num>
  <w:num w:numId="33">
    <w:abstractNumId w:val="30"/>
  </w:num>
  <w:num w:numId="34">
    <w:abstractNumId w:val="28"/>
  </w:num>
  <w:num w:numId="35">
    <w:abstractNumId w:val="37"/>
  </w:num>
  <w:num w:numId="36">
    <w:abstractNumId w:val="31"/>
  </w:num>
  <w:num w:numId="37">
    <w:abstractNumId w:val="22"/>
  </w:num>
  <w:num w:numId="38">
    <w:abstractNumId w:val="21"/>
  </w:num>
  <w:num w:numId="39">
    <w:abstractNumId w:val="45"/>
  </w:num>
  <w:num w:numId="40">
    <w:abstractNumId w:val="13"/>
  </w:num>
  <w:num w:numId="41">
    <w:abstractNumId w:val="5"/>
  </w:num>
  <w:num w:numId="42">
    <w:abstractNumId w:val="43"/>
  </w:num>
  <w:num w:numId="43">
    <w:abstractNumId w:val="47"/>
  </w:num>
  <w:num w:numId="44">
    <w:abstractNumId w:val="4"/>
  </w:num>
  <w:num w:numId="45">
    <w:abstractNumId w:val="27"/>
  </w:num>
  <w:num w:numId="46">
    <w:abstractNumId w:val="14"/>
  </w:num>
  <w:num w:numId="47">
    <w:abstractNumId w:val="16"/>
  </w:num>
  <w:num w:numId="48">
    <w:abstractNumId w:val="3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17A3"/>
    <w:rsid w:val="00012472"/>
    <w:rsid w:val="000125A8"/>
    <w:rsid w:val="00013025"/>
    <w:rsid w:val="0001398B"/>
    <w:rsid w:val="000203D3"/>
    <w:rsid w:val="000204A6"/>
    <w:rsid w:val="000211F8"/>
    <w:rsid w:val="0002146F"/>
    <w:rsid w:val="00021913"/>
    <w:rsid w:val="00022D89"/>
    <w:rsid w:val="000236A3"/>
    <w:rsid w:val="00024F35"/>
    <w:rsid w:val="00025127"/>
    <w:rsid w:val="00025266"/>
    <w:rsid w:val="0003063D"/>
    <w:rsid w:val="00030D9E"/>
    <w:rsid w:val="00031D37"/>
    <w:rsid w:val="00031F10"/>
    <w:rsid w:val="00031F98"/>
    <w:rsid w:val="00032493"/>
    <w:rsid w:val="00033B7D"/>
    <w:rsid w:val="00036385"/>
    <w:rsid w:val="0004072A"/>
    <w:rsid w:val="0004193F"/>
    <w:rsid w:val="00042380"/>
    <w:rsid w:val="000427D6"/>
    <w:rsid w:val="00044DB9"/>
    <w:rsid w:val="0004606D"/>
    <w:rsid w:val="0004686A"/>
    <w:rsid w:val="000468E2"/>
    <w:rsid w:val="00046CEE"/>
    <w:rsid w:val="000478BA"/>
    <w:rsid w:val="00051FE2"/>
    <w:rsid w:val="0005237C"/>
    <w:rsid w:val="000527B4"/>
    <w:rsid w:val="00052A3C"/>
    <w:rsid w:val="0005437D"/>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67281"/>
    <w:rsid w:val="0007221E"/>
    <w:rsid w:val="00074573"/>
    <w:rsid w:val="000800AC"/>
    <w:rsid w:val="0008230A"/>
    <w:rsid w:val="00082D11"/>
    <w:rsid w:val="00082E28"/>
    <w:rsid w:val="000834FE"/>
    <w:rsid w:val="0008465D"/>
    <w:rsid w:val="00084E31"/>
    <w:rsid w:val="0008542A"/>
    <w:rsid w:val="00085E22"/>
    <w:rsid w:val="00090D6F"/>
    <w:rsid w:val="00091C2C"/>
    <w:rsid w:val="00092565"/>
    <w:rsid w:val="000927B1"/>
    <w:rsid w:val="00093FC7"/>
    <w:rsid w:val="000953E2"/>
    <w:rsid w:val="00095BB9"/>
    <w:rsid w:val="000A26B8"/>
    <w:rsid w:val="000A3B12"/>
    <w:rsid w:val="000A3F90"/>
    <w:rsid w:val="000A4554"/>
    <w:rsid w:val="000A45FD"/>
    <w:rsid w:val="000A4E44"/>
    <w:rsid w:val="000A556A"/>
    <w:rsid w:val="000A675D"/>
    <w:rsid w:val="000A77ED"/>
    <w:rsid w:val="000B0370"/>
    <w:rsid w:val="000B5036"/>
    <w:rsid w:val="000B5AB1"/>
    <w:rsid w:val="000B5D79"/>
    <w:rsid w:val="000B6D31"/>
    <w:rsid w:val="000B7C4F"/>
    <w:rsid w:val="000C0061"/>
    <w:rsid w:val="000C0663"/>
    <w:rsid w:val="000C0BBB"/>
    <w:rsid w:val="000C10B9"/>
    <w:rsid w:val="000C1D19"/>
    <w:rsid w:val="000C2E5F"/>
    <w:rsid w:val="000C3423"/>
    <w:rsid w:val="000C3861"/>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0F9E"/>
    <w:rsid w:val="000E1389"/>
    <w:rsid w:val="000E2665"/>
    <w:rsid w:val="000E2A46"/>
    <w:rsid w:val="000E44C3"/>
    <w:rsid w:val="000E5176"/>
    <w:rsid w:val="000E67FC"/>
    <w:rsid w:val="000E77B8"/>
    <w:rsid w:val="000E7FFD"/>
    <w:rsid w:val="000F1731"/>
    <w:rsid w:val="000F1B9F"/>
    <w:rsid w:val="000F2739"/>
    <w:rsid w:val="000F2EDD"/>
    <w:rsid w:val="000F3457"/>
    <w:rsid w:val="000F37A8"/>
    <w:rsid w:val="000F6D7E"/>
    <w:rsid w:val="000F7112"/>
    <w:rsid w:val="00100187"/>
    <w:rsid w:val="00100DDD"/>
    <w:rsid w:val="00102D65"/>
    <w:rsid w:val="00103662"/>
    <w:rsid w:val="00103888"/>
    <w:rsid w:val="00107499"/>
    <w:rsid w:val="00107557"/>
    <w:rsid w:val="0011167C"/>
    <w:rsid w:val="00111F02"/>
    <w:rsid w:val="0011279B"/>
    <w:rsid w:val="00112B02"/>
    <w:rsid w:val="00113E14"/>
    <w:rsid w:val="0011436C"/>
    <w:rsid w:val="00114A21"/>
    <w:rsid w:val="00115DFB"/>
    <w:rsid w:val="00117441"/>
    <w:rsid w:val="0012006D"/>
    <w:rsid w:val="00121F4A"/>
    <w:rsid w:val="00122E4B"/>
    <w:rsid w:val="0012380D"/>
    <w:rsid w:val="00124015"/>
    <w:rsid w:val="00124CF1"/>
    <w:rsid w:val="001250B4"/>
    <w:rsid w:val="001253D1"/>
    <w:rsid w:val="00127E68"/>
    <w:rsid w:val="001318D2"/>
    <w:rsid w:val="00131B80"/>
    <w:rsid w:val="00131C54"/>
    <w:rsid w:val="00132C06"/>
    <w:rsid w:val="00133B79"/>
    <w:rsid w:val="00133CE5"/>
    <w:rsid w:val="00134AEC"/>
    <w:rsid w:val="001352E5"/>
    <w:rsid w:val="00135DD5"/>
    <w:rsid w:val="00136007"/>
    <w:rsid w:val="0013673A"/>
    <w:rsid w:val="00136E3F"/>
    <w:rsid w:val="0013752C"/>
    <w:rsid w:val="00140D44"/>
    <w:rsid w:val="00140DC7"/>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5472"/>
    <w:rsid w:val="00156056"/>
    <w:rsid w:val="00156A23"/>
    <w:rsid w:val="001611E5"/>
    <w:rsid w:val="0016161C"/>
    <w:rsid w:val="00161E95"/>
    <w:rsid w:val="00163780"/>
    <w:rsid w:val="00163B1F"/>
    <w:rsid w:val="001648EE"/>
    <w:rsid w:val="00164B65"/>
    <w:rsid w:val="00164E0E"/>
    <w:rsid w:val="001656F2"/>
    <w:rsid w:val="00166794"/>
    <w:rsid w:val="00166C70"/>
    <w:rsid w:val="00167D88"/>
    <w:rsid w:val="0017273C"/>
    <w:rsid w:val="001732E3"/>
    <w:rsid w:val="00174E02"/>
    <w:rsid w:val="0017653A"/>
    <w:rsid w:val="001775DF"/>
    <w:rsid w:val="00185460"/>
    <w:rsid w:val="001862A3"/>
    <w:rsid w:val="00192E4B"/>
    <w:rsid w:val="00194D62"/>
    <w:rsid w:val="00195C67"/>
    <w:rsid w:val="00196407"/>
    <w:rsid w:val="00197091"/>
    <w:rsid w:val="001972CC"/>
    <w:rsid w:val="001A02EC"/>
    <w:rsid w:val="001A032D"/>
    <w:rsid w:val="001A138D"/>
    <w:rsid w:val="001A2857"/>
    <w:rsid w:val="001A2A89"/>
    <w:rsid w:val="001A3634"/>
    <w:rsid w:val="001A3DC0"/>
    <w:rsid w:val="001A4D5D"/>
    <w:rsid w:val="001A5150"/>
    <w:rsid w:val="001A58B9"/>
    <w:rsid w:val="001A61E1"/>
    <w:rsid w:val="001A6C1E"/>
    <w:rsid w:val="001B30F9"/>
    <w:rsid w:val="001B3659"/>
    <w:rsid w:val="001B40F3"/>
    <w:rsid w:val="001B53A0"/>
    <w:rsid w:val="001B5F70"/>
    <w:rsid w:val="001B6845"/>
    <w:rsid w:val="001B7F53"/>
    <w:rsid w:val="001C0AED"/>
    <w:rsid w:val="001C13B1"/>
    <w:rsid w:val="001C147D"/>
    <w:rsid w:val="001C1C2A"/>
    <w:rsid w:val="001C1CDE"/>
    <w:rsid w:val="001C263B"/>
    <w:rsid w:val="001C2713"/>
    <w:rsid w:val="001C28D5"/>
    <w:rsid w:val="001C2D08"/>
    <w:rsid w:val="001C2EF3"/>
    <w:rsid w:val="001C34D6"/>
    <w:rsid w:val="001C54A9"/>
    <w:rsid w:val="001C6012"/>
    <w:rsid w:val="001C67B0"/>
    <w:rsid w:val="001C6FAC"/>
    <w:rsid w:val="001C79FA"/>
    <w:rsid w:val="001D07C9"/>
    <w:rsid w:val="001D1156"/>
    <w:rsid w:val="001D3AB5"/>
    <w:rsid w:val="001D75FC"/>
    <w:rsid w:val="001D7D8F"/>
    <w:rsid w:val="001D7DF0"/>
    <w:rsid w:val="001D7E82"/>
    <w:rsid w:val="001E018C"/>
    <w:rsid w:val="001E0AD2"/>
    <w:rsid w:val="001E3596"/>
    <w:rsid w:val="001E3F91"/>
    <w:rsid w:val="001E4152"/>
    <w:rsid w:val="001E489D"/>
    <w:rsid w:val="001E5C94"/>
    <w:rsid w:val="001E6822"/>
    <w:rsid w:val="001E74A5"/>
    <w:rsid w:val="001E7B9E"/>
    <w:rsid w:val="001E7EDB"/>
    <w:rsid w:val="001F025B"/>
    <w:rsid w:val="001F2B8C"/>
    <w:rsid w:val="001F783F"/>
    <w:rsid w:val="001F7AFD"/>
    <w:rsid w:val="001F7C7F"/>
    <w:rsid w:val="001F7DE2"/>
    <w:rsid w:val="002001BE"/>
    <w:rsid w:val="002031F3"/>
    <w:rsid w:val="002054AA"/>
    <w:rsid w:val="002058A7"/>
    <w:rsid w:val="00205A1A"/>
    <w:rsid w:val="00207665"/>
    <w:rsid w:val="00211229"/>
    <w:rsid w:val="00211E8C"/>
    <w:rsid w:val="00212C9C"/>
    <w:rsid w:val="00212FCA"/>
    <w:rsid w:val="00213108"/>
    <w:rsid w:val="0021453E"/>
    <w:rsid w:val="0021475E"/>
    <w:rsid w:val="00214D96"/>
    <w:rsid w:val="002176FD"/>
    <w:rsid w:val="002179AC"/>
    <w:rsid w:val="00220ADB"/>
    <w:rsid w:val="002217BA"/>
    <w:rsid w:val="00221AFF"/>
    <w:rsid w:val="00221E74"/>
    <w:rsid w:val="002226FB"/>
    <w:rsid w:val="00223507"/>
    <w:rsid w:val="00223ACC"/>
    <w:rsid w:val="0022448D"/>
    <w:rsid w:val="002275DE"/>
    <w:rsid w:val="00230170"/>
    <w:rsid w:val="002305CF"/>
    <w:rsid w:val="002326B1"/>
    <w:rsid w:val="00233E08"/>
    <w:rsid w:val="002345FF"/>
    <w:rsid w:val="00236D3E"/>
    <w:rsid w:val="00236FED"/>
    <w:rsid w:val="00237611"/>
    <w:rsid w:val="002408C3"/>
    <w:rsid w:val="002408D7"/>
    <w:rsid w:val="002426EA"/>
    <w:rsid w:val="00244476"/>
    <w:rsid w:val="002457CF"/>
    <w:rsid w:val="00246216"/>
    <w:rsid w:val="002507D8"/>
    <w:rsid w:val="0025293E"/>
    <w:rsid w:val="00252A20"/>
    <w:rsid w:val="00252B41"/>
    <w:rsid w:val="0025524F"/>
    <w:rsid w:val="00257E5F"/>
    <w:rsid w:val="00260C1D"/>
    <w:rsid w:val="00261001"/>
    <w:rsid w:val="00261A42"/>
    <w:rsid w:val="00261D84"/>
    <w:rsid w:val="002629A6"/>
    <w:rsid w:val="00263F23"/>
    <w:rsid w:val="00264D02"/>
    <w:rsid w:val="0026500D"/>
    <w:rsid w:val="00265376"/>
    <w:rsid w:val="00265CD7"/>
    <w:rsid w:val="00266588"/>
    <w:rsid w:val="002665BD"/>
    <w:rsid w:val="00270A67"/>
    <w:rsid w:val="00270B01"/>
    <w:rsid w:val="00271B06"/>
    <w:rsid w:val="00272FEC"/>
    <w:rsid w:val="00273013"/>
    <w:rsid w:val="00273C37"/>
    <w:rsid w:val="0027430D"/>
    <w:rsid w:val="002746D9"/>
    <w:rsid w:val="00274ED2"/>
    <w:rsid w:val="002765F2"/>
    <w:rsid w:val="00277A35"/>
    <w:rsid w:val="00280994"/>
    <w:rsid w:val="00280E3F"/>
    <w:rsid w:val="00280F05"/>
    <w:rsid w:val="0028248C"/>
    <w:rsid w:val="00286DDB"/>
    <w:rsid w:val="002871EB"/>
    <w:rsid w:val="002948C4"/>
    <w:rsid w:val="00294CC2"/>
    <w:rsid w:val="00295F8B"/>
    <w:rsid w:val="00297E45"/>
    <w:rsid w:val="002A2099"/>
    <w:rsid w:val="002A229B"/>
    <w:rsid w:val="002A35B6"/>
    <w:rsid w:val="002A4172"/>
    <w:rsid w:val="002A4516"/>
    <w:rsid w:val="002A4E93"/>
    <w:rsid w:val="002A54DE"/>
    <w:rsid w:val="002A5A68"/>
    <w:rsid w:val="002A7FAB"/>
    <w:rsid w:val="002B085C"/>
    <w:rsid w:val="002B1AE9"/>
    <w:rsid w:val="002B2278"/>
    <w:rsid w:val="002B284F"/>
    <w:rsid w:val="002B2A2E"/>
    <w:rsid w:val="002B2F59"/>
    <w:rsid w:val="002B309C"/>
    <w:rsid w:val="002B4277"/>
    <w:rsid w:val="002B46CB"/>
    <w:rsid w:val="002B4D21"/>
    <w:rsid w:val="002C0074"/>
    <w:rsid w:val="002C0159"/>
    <w:rsid w:val="002C057E"/>
    <w:rsid w:val="002C0804"/>
    <w:rsid w:val="002C0DC5"/>
    <w:rsid w:val="002C1007"/>
    <w:rsid w:val="002C2D44"/>
    <w:rsid w:val="002C4715"/>
    <w:rsid w:val="002C4780"/>
    <w:rsid w:val="002C47ED"/>
    <w:rsid w:val="002C484A"/>
    <w:rsid w:val="002C5542"/>
    <w:rsid w:val="002C570D"/>
    <w:rsid w:val="002C6561"/>
    <w:rsid w:val="002C6DB3"/>
    <w:rsid w:val="002D0E3D"/>
    <w:rsid w:val="002D10C8"/>
    <w:rsid w:val="002D129A"/>
    <w:rsid w:val="002D1A38"/>
    <w:rsid w:val="002D1AA7"/>
    <w:rsid w:val="002D28CB"/>
    <w:rsid w:val="002D2E16"/>
    <w:rsid w:val="002D35AE"/>
    <w:rsid w:val="002D373C"/>
    <w:rsid w:val="002D50DA"/>
    <w:rsid w:val="002E126F"/>
    <w:rsid w:val="002E160F"/>
    <w:rsid w:val="002E191E"/>
    <w:rsid w:val="002E1C05"/>
    <w:rsid w:val="002E1E5D"/>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94F"/>
    <w:rsid w:val="00307EB6"/>
    <w:rsid w:val="003105D0"/>
    <w:rsid w:val="003105D6"/>
    <w:rsid w:val="00310B1D"/>
    <w:rsid w:val="00310D66"/>
    <w:rsid w:val="003111C5"/>
    <w:rsid w:val="00311481"/>
    <w:rsid w:val="003116A6"/>
    <w:rsid w:val="00311863"/>
    <w:rsid w:val="00312733"/>
    <w:rsid w:val="00316065"/>
    <w:rsid w:val="003161C0"/>
    <w:rsid w:val="00316317"/>
    <w:rsid w:val="00316CC2"/>
    <w:rsid w:val="00317883"/>
    <w:rsid w:val="00317EFF"/>
    <w:rsid w:val="00321AA3"/>
    <w:rsid w:val="00321AE9"/>
    <w:rsid w:val="00321D1B"/>
    <w:rsid w:val="00321EEE"/>
    <w:rsid w:val="00323895"/>
    <w:rsid w:val="0032586C"/>
    <w:rsid w:val="00326579"/>
    <w:rsid w:val="00327D79"/>
    <w:rsid w:val="00332E6B"/>
    <w:rsid w:val="003337F3"/>
    <w:rsid w:val="00333BE8"/>
    <w:rsid w:val="003344DB"/>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6073F"/>
    <w:rsid w:val="003615A3"/>
    <w:rsid w:val="003629EE"/>
    <w:rsid w:val="003643B3"/>
    <w:rsid w:val="003708DD"/>
    <w:rsid w:val="00370B8E"/>
    <w:rsid w:val="00370BB1"/>
    <w:rsid w:val="003721B2"/>
    <w:rsid w:val="00372328"/>
    <w:rsid w:val="003738EA"/>
    <w:rsid w:val="00374CE8"/>
    <w:rsid w:val="003762FD"/>
    <w:rsid w:val="00376FD2"/>
    <w:rsid w:val="00377278"/>
    <w:rsid w:val="0038132B"/>
    <w:rsid w:val="00383E66"/>
    <w:rsid w:val="00384AE2"/>
    <w:rsid w:val="003854B7"/>
    <w:rsid w:val="00385699"/>
    <w:rsid w:val="00387DC9"/>
    <w:rsid w:val="00390D23"/>
    <w:rsid w:val="0039142B"/>
    <w:rsid w:val="0039193E"/>
    <w:rsid w:val="00391ADA"/>
    <w:rsid w:val="003926CC"/>
    <w:rsid w:val="00392CDB"/>
    <w:rsid w:val="0039380F"/>
    <w:rsid w:val="00393B71"/>
    <w:rsid w:val="00394095"/>
    <w:rsid w:val="003940F6"/>
    <w:rsid w:val="003955D3"/>
    <w:rsid w:val="003958B8"/>
    <w:rsid w:val="00396545"/>
    <w:rsid w:val="0039671B"/>
    <w:rsid w:val="00396F5D"/>
    <w:rsid w:val="00396F71"/>
    <w:rsid w:val="003A03D0"/>
    <w:rsid w:val="003A04FF"/>
    <w:rsid w:val="003A1B01"/>
    <w:rsid w:val="003A2029"/>
    <w:rsid w:val="003A6417"/>
    <w:rsid w:val="003A65FE"/>
    <w:rsid w:val="003A6A5A"/>
    <w:rsid w:val="003A7221"/>
    <w:rsid w:val="003A730E"/>
    <w:rsid w:val="003B1262"/>
    <w:rsid w:val="003B1CEE"/>
    <w:rsid w:val="003B2199"/>
    <w:rsid w:val="003B2856"/>
    <w:rsid w:val="003B2A0D"/>
    <w:rsid w:val="003B31FA"/>
    <w:rsid w:val="003B4B0A"/>
    <w:rsid w:val="003B55AD"/>
    <w:rsid w:val="003B7EC4"/>
    <w:rsid w:val="003C183D"/>
    <w:rsid w:val="003C7282"/>
    <w:rsid w:val="003D00D5"/>
    <w:rsid w:val="003D0A29"/>
    <w:rsid w:val="003D0BC7"/>
    <w:rsid w:val="003D181D"/>
    <w:rsid w:val="003D20C4"/>
    <w:rsid w:val="003D4163"/>
    <w:rsid w:val="003D46D0"/>
    <w:rsid w:val="003D5661"/>
    <w:rsid w:val="003D792A"/>
    <w:rsid w:val="003E1087"/>
    <w:rsid w:val="003E2E98"/>
    <w:rsid w:val="003E4701"/>
    <w:rsid w:val="003E6079"/>
    <w:rsid w:val="003E6128"/>
    <w:rsid w:val="003E6679"/>
    <w:rsid w:val="003E6D0F"/>
    <w:rsid w:val="003E712E"/>
    <w:rsid w:val="003E7278"/>
    <w:rsid w:val="003F0DDA"/>
    <w:rsid w:val="003F140F"/>
    <w:rsid w:val="003F15DB"/>
    <w:rsid w:val="003F2702"/>
    <w:rsid w:val="003F2778"/>
    <w:rsid w:val="003F2959"/>
    <w:rsid w:val="003F36A4"/>
    <w:rsid w:val="003F4900"/>
    <w:rsid w:val="003F70CA"/>
    <w:rsid w:val="003F7823"/>
    <w:rsid w:val="00400E76"/>
    <w:rsid w:val="0040137F"/>
    <w:rsid w:val="00402179"/>
    <w:rsid w:val="0040278D"/>
    <w:rsid w:val="00403249"/>
    <w:rsid w:val="00406DC5"/>
    <w:rsid w:val="004078C8"/>
    <w:rsid w:val="004102DE"/>
    <w:rsid w:val="00411614"/>
    <w:rsid w:val="00412696"/>
    <w:rsid w:val="00412E24"/>
    <w:rsid w:val="0041472A"/>
    <w:rsid w:val="004147B1"/>
    <w:rsid w:val="00416727"/>
    <w:rsid w:val="0042068A"/>
    <w:rsid w:val="0042267F"/>
    <w:rsid w:val="0042437A"/>
    <w:rsid w:val="004248F0"/>
    <w:rsid w:val="00424992"/>
    <w:rsid w:val="00424E72"/>
    <w:rsid w:val="00425F0D"/>
    <w:rsid w:val="00426D7C"/>
    <w:rsid w:val="00427621"/>
    <w:rsid w:val="004300ED"/>
    <w:rsid w:val="00431687"/>
    <w:rsid w:val="00432B72"/>
    <w:rsid w:val="00433016"/>
    <w:rsid w:val="004342F1"/>
    <w:rsid w:val="004349C0"/>
    <w:rsid w:val="00437702"/>
    <w:rsid w:val="00437909"/>
    <w:rsid w:val="004401B5"/>
    <w:rsid w:val="00440800"/>
    <w:rsid w:val="004413DD"/>
    <w:rsid w:val="00442393"/>
    <w:rsid w:val="004436D7"/>
    <w:rsid w:val="00443DCB"/>
    <w:rsid w:val="00443DEB"/>
    <w:rsid w:val="0044535B"/>
    <w:rsid w:val="00445FDA"/>
    <w:rsid w:val="004466B2"/>
    <w:rsid w:val="004473B2"/>
    <w:rsid w:val="00447F0D"/>
    <w:rsid w:val="00450A5F"/>
    <w:rsid w:val="00451514"/>
    <w:rsid w:val="00452169"/>
    <w:rsid w:val="00453BB4"/>
    <w:rsid w:val="00454B9D"/>
    <w:rsid w:val="00456317"/>
    <w:rsid w:val="00456348"/>
    <w:rsid w:val="004572A1"/>
    <w:rsid w:val="00457F74"/>
    <w:rsid w:val="00457FBC"/>
    <w:rsid w:val="004613B1"/>
    <w:rsid w:val="00461F2A"/>
    <w:rsid w:val="00462061"/>
    <w:rsid w:val="0046231E"/>
    <w:rsid w:val="0046340E"/>
    <w:rsid w:val="004635E2"/>
    <w:rsid w:val="00463B0F"/>
    <w:rsid w:val="0046424C"/>
    <w:rsid w:val="00464CB6"/>
    <w:rsid w:val="0046532D"/>
    <w:rsid w:val="0046566E"/>
    <w:rsid w:val="004669D1"/>
    <w:rsid w:val="00467BE0"/>
    <w:rsid w:val="00470027"/>
    <w:rsid w:val="0047025A"/>
    <w:rsid w:val="00471B65"/>
    <w:rsid w:val="00472C41"/>
    <w:rsid w:val="00473115"/>
    <w:rsid w:val="004738D8"/>
    <w:rsid w:val="00473BD2"/>
    <w:rsid w:val="00474477"/>
    <w:rsid w:val="004745CE"/>
    <w:rsid w:val="004764CB"/>
    <w:rsid w:val="00476730"/>
    <w:rsid w:val="004769A5"/>
    <w:rsid w:val="004773A3"/>
    <w:rsid w:val="004773E6"/>
    <w:rsid w:val="00481A7B"/>
    <w:rsid w:val="00482DC9"/>
    <w:rsid w:val="0048386B"/>
    <w:rsid w:val="00483C14"/>
    <w:rsid w:val="004858CD"/>
    <w:rsid w:val="00485DB6"/>
    <w:rsid w:val="0048628A"/>
    <w:rsid w:val="0048658E"/>
    <w:rsid w:val="00490571"/>
    <w:rsid w:val="004911B6"/>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77C"/>
    <w:rsid w:val="004A6C04"/>
    <w:rsid w:val="004B05A5"/>
    <w:rsid w:val="004B0EB6"/>
    <w:rsid w:val="004B176B"/>
    <w:rsid w:val="004B293C"/>
    <w:rsid w:val="004B3A2A"/>
    <w:rsid w:val="004B3D59"/>
    <w:rsid w:val="004B50F8"/>
    <w:rsid w:val="004B58EA"/>
    <w:rsid w:val="004B73EF"/>
    <w:rsid w:val="004C09B4"/>
    <w:rsid w:val="004C160F"/>
    <w:rsid w:val="004C20F2"/>
    <w:rsid w:val="004C251E"/>
    <w:rsid w:val="004C38EA"/>
    <w:rsid w:val="004C3F25"/>
    <w:rsid w:val="004C45F5"/>
    <w:rsid w:val="004C4E77"/>
    <w:rsid w:val="004C525E"/>
    <w:rsid w:val="004C6796"/>
    <w:rsid w:val="004C67E2"/>
    <w:rsid w:val="004C7263"/>
    <w:rsid w:val="004C7A27"/>
    <w:rsid w:val="004D0490"/>
    <w:rsid w:val="004D04EB"/>
    <w:rsid w:val="004D12F1"/>
    <w:rsid w:val="004D1805"/>
    <w:rsid w:val="004D1CB6"/>
    <w:rsid w:val="004D2229"/>
    <w:rsid w:val="004D257A"/>
    <w:rsid w:val="004D2676"/>
    <w:rsid w:val="004D3142"/>
    <w:rsid w:val="004D36A1"/>
    <w:rsid w:val="004D37D7"/>
    <w:rsid w:val="004D4509"/>
    <w:rsid w:val="004D52DD"/>
    <w:rsid w:val="004D576B"/>
    <w:rsid w:val="004D5A36"/>
    <w:rsid w:val="004D68F8"/>
    <w:rsid w:val="004D6D19"/>
    <w:rsid w:val="004E11D8"/>
    <w:rsid w:val="004E69B3"/>
    <w:rsid w:val="004E6E3A"/>
    <w:rsid w:val="004F0C96"/>
    <w:rsid w:val="004F0F98"/>
    <w:rsid w:val="004F28A0"/>
    <w:rsid w:val="004F39A4"/>
    <w:rsid w:val="004F3A90"/>
    <w:rsid w:val="004F44C7"/>
    <w:rsid w:val="004F489F"/>
    <w:rsid w:val="004F4958"/>
    <w:rsid w:val="004F766F"/>
    <w:rsid w:val="004F785F"/>
    <w:rsid w:val="004F78B7"/>
    <w:rsid w:val="004F7944"/>
    <w:rsid w:val="00500224"/>
    <w:rsid w:val="005003CF"/>
    <w:rsid w:val="00500A07"/>
    <w:rsid w:val="00501B93"/>
    <w:rsid w:val="005041C2"/>
    <w:rsid w:val="00505CA0"/>
    <w:rsid w:val="00506D1C"/>
    <w:rsid w:val="00507043"/>
    <w:rsid w:val="00507C08"/>
    <w:rsid w:val="00507D18"/>
    <w:rsid w:val="0051016E"/>
    <w:rsid w:val="00511A30"/>
    <w:rsid w:val="00512F22"/>
    <w:rsid w:val="005140E4"/>
    <w:rsid w:val="00514343"/>
    <w:rsid w:val="00514426"/>
    <w:rsid w:val="00515DEC"/>
    <w:rsid w:val="00516603"/>
    <w:rsid w:val="005166F9"/>
    <w:rsid w:val="005167B1"/>
    <w:rsid w:val="005169C7"/>
    <w:rsid w:val="00517A46"/>
    <w:rsid w:val="00517D20"/>
    <w:rsid w:val="00520763"/>
    <w:rsid w:val="005215EE"/>
    <w:rsid w:val="00521F15"/>
    <w:rsid w:val="00522599"/>
    <w:rsid w:val="00522F5F"/>
    <w:rsid w:val="005248B9"/>
    <w:rsid w:val="00525348"/>
    <w:rsid w:val="005255D3"/>
    <w:rsid w:val="00525C4F"/>
    <w:rsid w:val="00526446"/>
    <w:rsid w:val="005272EC"/>
    <w:rsid w:val="00527495"/>
    <w:rsid w:val="00527E7A"/>
    <w:rsid w:val="00531594"/>
    <w:rsid w:val="005346D3"/>
    <w:rsid w:val="00537E2C"/>
    <w:rsid w:val="00540208"/>
    <w:rsid w:val="00542797"/>
    <w:rsid w:val="00542B3A"/>
    <w:rsid w:val="00544ADC"/>
    <w:rsid w:val="00544B9C"/>
    <w:rsid w:val="00544E13"/>
    <w:rsid w:val="00544EC9"/>
    <w:rsid w:val="00545889"/>
    <w:rsid w:val="00546FBD"/>
    <w:rsid w:val="0055070A"/>
    <w:rsid w:val="0055159A"/>
    <w:rsid w:val="005516E0"/>
    <w:rsid w:val="00551A9B"/>
    <w:rsid w:val="005520BF"/>
    <w:rsid w:val="00552213"/>
    <w:rsid w:val="005526F4"/>
    <w:rsid w:val="0055544F"/>
    <w:rsid w:val="00556B04"/>
    <w:rsid w:val="00556F72"/>
    <w:rsid w:val="00556F82"/>
    <w:rsid w:val="00560C00"/>
    <w:rsid w:val="00561ED1"/>
    <w:rsid w:val="00562B0A"/>
    <w:rsid w:val="00562CCE"/>
    <w:rsid w:val="00563FC3"/>
    <w:rsid w:val="00564C9F"/>
    <w:rsid w:val="00565210"/>
    <w:rsid w:val="0056555A"/>
    <w:rsid w:val="005669D6"/>
    <w:rsid w:val="0056788F"/>
    <w:rsid w:val="00567998"/>
    <w:rsid w:val="00573BC6"/>
    <w:rsid w:val="005759CD"/>
    <w:rsid w:val="00575D39"/>
    <w:rsid w:val="00575F2C"/>
    <w:rsid w:val="00577884"/>
    <w:rsid w:val="00581C0F"/>
    <w:rsid w:val="00582919"/>
    <w:rsid w:val="00583D94"/>
    <w:rsid w:val="005849B2"/>
    <w:rsid w:val="00584FBE"/>
    <w:rsid w:val="00585172"/>
    <w:rsid w:val="00587366"/>
    <w:rsid w:val="0058757A"/>
    <w:rsid w:val="00590037"/>
    <w:rsid w:val="00590892"/>
    <w:rsid w:val="005930F8"/>
    <w:rsid w:val="00593476"/>
    <w:rsid w:val="005937BC"/>
    <w:rsid w:val="00594C52"/>
    <w:rsid w:val="00595511"/>
    <w:rsid w:val="00596514"/>
    <w:rsid w:val="0059679B"/>
    <w:rsid w:val="00597456"/>
    <w:rsid w:val="00597651"/>
    <w:rsid w:val="00597B44"/>
    <w:rsid w:val="00597D18"/>
    <w:rsid w:val="005A1FAB"/>
    <w:rsid w:val="005A228F"/>
    <w:rsid w:val="005A2A65"/>
    <w:rsid w:val="005A2F65"/>
    <w:rsid w:val="005A3513"/>
    <w:rsid w:val="005A3581"/>
    <w:rsid w:val="005A3BD7"/>
    <w:rsid w:val="005A60E1"/>
    <w:rsid w:val="005A6788"/>
    <w:rsid w:val="005A786F"/>
    <w:rsid w:val="005B169C"/>
    <w:rsid w:val="005B1C4C"/>
    <w:rsid w:val="005B2DD1"/>
    <w:rsid w:val="005B3A49"/>
    <w:rsid w:val="005B6ADF"/>
    <w:rsid w:val="005B773D"/>
    <w:rsid w:val="005B7C5D"/>
    <w:rsid w:val="005C02B5"/>
    <w:rsid w:val="005C0821"/>
    <w:rsid w:val="005C0905"/>
    <w:rsid w:val="005C1A74"/>
    <w:rsid w:val="005C3294"/>
    <w:rsid w:val="005C347F"/>
    <w:rsid w:val="005C3B63"/>
    <w:rsid w:val="005C450C"/>
    <w:rsid w:val="005C6961"/>
    <w:rsid w:val="005C6F55"/>
    <w:rsid w:val="005C7F3D"/>
    <w:rsid w:val="005D0EB4"/>
    <w:rsid w:val="005D18A6"/>
    <w:rsid w:val="005D27DD"/>
    <w:rsid w:val="005D2839"/>
    <w:rsid w:val="005D3493"/>
    <w:rsid w:val="005D622E"/>
    <w:rsid w:val="005D6617"/>
    <w:rsid w:val="005D6FF0"/>
    <w:rsid w:val="005E11D5"/>
    <w:rsid w:val="005E34D4"/>
    <w:rsid w:val="005E3716"/>
    <w:rsid w:val="005E3AE2"/>
    <w:rsid w:val="005E3FDE"/>
    <w:rsid w:val="005E55F2"/>
    <w:rsid w:val="005E68FC"/>
    <w:rsid w:val="005E7271"/>
    <w:rsid w:val="005E7CC9"/>
    <w:rsid w:val="005F0007"/>
    <w:rsid w:val="005F0E6C"/>
    <w:rsid w:val="005F1362"/>
    <w:rsid w:val="005F1BAD"/>
    <w:rsid w:val="005F3E8E"/>
    <w:rsid w:val="005F487C"/>
    <w:rsid w:val="005F4A6D"/>
    <w:rsid w:val="005F53A4"/>
    <w:rsid w:val="005F53E3"/>
    <w:rsid w:val="005F5FE1"/>
    <w:rsid w:val="005F62B2"/>
    <w:rsid w:val="005F715E"/>
    <w:rsid w:val="006010DA"/>
    <w:rsid w:val="006017AB"/>
    <w:rsid w:val="006024BB"/>
    <w:rsid w:val="00604AC3"/>
    <w:rsid w:val="00604C2E"/>
    <w:rsid w:val="00605865"/>
    <w:rsid w:val="00611DC1"/>
    <w:rsid w:val="00613655"/>
    <w:rsid w:val="006144EE"/>
    <w:rsid w:val="006167AB"/>
    <w:rsid w:val="00617125"/>
    <w:rsid w:val="006171DC"/>
    <w:rsid w:val="00617813"/>
    <w:rsid w:val="006206CC"/>
    <w:rsid w:val="00622B06"/>
    <w:rsid w:val="00624425"/>
    <w:rsid w:val="00624A5E"/>
    <w:rsid w:val="00624D4A"/>
    <w:rsid w:val="006257C2"/>
    <w:rsid w:val="00627163"/>
    <w:rsid w:val="0063034E"/>
    <w:rsid w:val="00633663"/>
    <w:rsid w:val="00634476"/>
    <w:rsid w:val="00635062"/>
    <w:rsid w:val="00637475"/>
    <w:rsid w:val="006403BE"/>
    <w:rsid w:val="00642CAB"/>
    <w:rsid w:val="0064393B"/>
    <w:rsid w:val="006439A1"/>
    <w:rsid w:val="00644375"/>
    <w:rsid w:val="00644A5C"/>
    <w:rsid w:val="006458C0"/>
    <w:rsid w:val="00646A08"/>
    <w:rsid w:val="00646D42"/>
    <w:rsid w:val="0064716C"/>
    <w:rsid w:val="00650392"/>
    <w:rsid w:val="0065061D"/>
    <w:rsid w:val="00651701"/>
    <w:rsid w:val="00655146"/>
    <w:rsid w:val="0065715E"/>
    <w:rsid w:val="00657670"/>
    <w:rsid w:val="00657D5D"/>
    <w:rsid w:val="00657DBF"/>
    <w:rsid w:val="00657DE0"/>
    <w:rsid w:val="00662C69"/>
    <w:rsid w:val="006633C0"/>
    <w:rsid w:val="00663470"/>
    <w:rsid w:val="00663CC7"/>
    <w:rsid w:val="0066458B"/>
    <w:rsid w:val="00664805"/>
    <w:rsid w:val="00664FB5"/>
    <w:rsid w:val="006674A0"/>
    <w:rsid w:val="00667F62"/>
    <w:rsid w:val="006718FB"/>
    <w:rsid w:val="006720F3"/>
    <w:rsid w:val="00672744"/>
    <w:rsid w:val="00673695"/>
    <w:rsid w:val="00673DB5"/>
    <w:rsid w:val="00674701"/>
    <w:rsid w:val="00674A46"/>
    <w:rsid w:val="006752B0"/>
    <w:rsid w:val="00675A65"/>
    <w:rsid w:val="00675F80"/>
    <w:rsid w:val="00676959"/>
    <w:rsid w:val="00676C6B"/>
    <w:rsid w:val="00677358"/>
    <w:rsid w:val="00680F25"/>
    <w:rsid w:val="00682297"/>
    <w:rsid w:val="006842C0"/>
    <w:rsid w:val="00685689"/>
    <w:rsid w:val="0068594B"/>
    <w:rsid w:val="00686B04"/>
    <w:rsid w:val="00687CAD"/>
    <w:rsid w:val="006901FA"/>
    <w:rsid w:val="006904D3"/>
    <w:rsid w:val="006906D8"/>
    <w:rsid w:val="00690BB8"/>
    <w:rsid w:val="00690ED0"/>
    <w:rsid w:val="00691BAD"/>
    <w:rsid w:val="00692662"/>
    <w:rsid w:val="00692D5E"/>
    <w:rsid w:val="00693427"/>
    <w:rsid w:val="00693FA4"/>
    <w:rsid w:val="00694C00"/>
    <w:rsid w:val="006958A7"/>
    <w:rsid w:val="00695F94"/>
    <w:rsid w:val="006964F5"/>
    <w:rsid w:val="00696EF8"/>
    <w:rsid w:val="00697159"/>
    <w:rsid w:val="00697365"/>
    <w:rsid w:val="006A1047"/>
    <w:rsid w:val="006A11C8"/>
    <w:rsid w:val="006A19EF"/>
    <w:rsid w:val="006A1A4B"/>
    <w:rsid w:val="006A2CF3"/>
    <w:rsid w:val="006A2D34"/>
    <w:rsid w:val="006A2EDE"/>
    <w:rsid w:val="006A2EFB"/>
    <w:rsid w:val="006A32B6"/>
    <w:rsid w:val="006A3D7A"/>
    <w:rsid w:val="006A5374"/>
    <w:rsid w:val="006A79C3"/>
    <w:rsid w:val="006B004E"/>
    <w:rsid w:val="006B0170"/>
    <w:rsid w:val="006B0198"/>
    <w:rsid w:val="006B12E8"/>
    <w:rsid w:val="006B1C19"/>
    <w:rsid w:val="006B31D1"/>
    <w:rsid w:val="006B31E7"/>
    <w:rsid w:val="006B4CA9"/>
    <w:rsid w:val="006B4D86"/>
    <w:rsid w:val="006B65D4"/>
    <w:rsid w:val="006B6ECB"/>
    <w:rsid w:val="006B7A58"/>
    <w:rsid w:val="006C26B3"/>
    <w:rsid w:val="006C2FEE"/>
    <w:rsid w:val="006C3040"/>
    <w:rsid w:val="006C3314"/>
    <w:rsid w:val="006C50B1"/>
    <w:rsid w:val="006C50C2"/>
    <w:rsid w:val="006C563A"/>
    <w:rsid w:val="006C6C8C"/>
    <w:rsid w:val="006C6E1A"/>
    <w:rsid w:val="006C7657"/>
    <w:rsid w:val="006D13B7"/>
    <w:rsid w:val="006D24C4"/>
    <w:rsid w:val="006D27EF"/>
    <w:rsid w:val="006D425C"/>
    <w:rsid w:val="006D52D1"/>
    <w:rsid w:val="006D77A2"/>
    <w:rsid w:val="006E013D"/>
    <w:rsid w:val="006E1056"/>
    <w:rsid w:val="006E3A2A"/>
    <w:rsid w:val="006E3C4C"/>
    <w:rsid w:val="006E4BD4"/>
    <w:rsid w:val="006E4E2A"/>
    <w:rsid w:val="006E5950"/>
    <w:rsid w:val="006E6B65"/>
    <w:rsid w:val="006E6C14"/>
    <w:rsid w:val="006E7CC5"/>
    <w:rsid w:val="006F1E31"/>
    <w:rsid w:val="006F2C12"/>
    <w:rsid w:val="006F2F92"/>
    <w:rsid w:val="006F3266"/>
    <w:rsid w:val="006F500E"/>
    <w:rsid w:val="006F51AA"/>
    <w:rsid w:val="006F69E5"/>
    <w:rsid w:val="00700B9B"/>
    <w:rsid w:val="007050B1"/>
    <w:rsid w:val="00705527"/>
    <w:rsid w:val="00707096"/>
    <w:rsid w:val="007127BB"/>
    <w:rsid w:val="007136BC"/>
    <w:rsid w:val="00714576"/>
    <w:rsid w:val="00714B89"/>
    <w:rsid w:val="00714FEC"/>
    <w:rsid w:val="0071522B"/>
    <w:rsid w:val="00715A04"/>
    <w:rsid w:val="00715B7D"/>
    <w:rsid w:val="00716C21"/>
    <w:rsid w:val="00721335"/>
    <w:rsid w:val="00721924"/>
    <w:rsid w:val="00721F66"/>
    <w:rsid w:val="00722B93"/>
    <w:rsid w:val="0072445A"/>
    <w:rsid w:val="00727B1C"/>
    <w:rsid w:val="00730E96"/>
    <w:rsid w:val="00731F1F"/>
    <w:rsid w:val="0073324B"/>
    <w:rsid w:val="007337E6"/>
    <w:rsid w:val="00735A75"/>
    <w:rsid w:val="007365AD"/>
    <w:rsid w:val="00740BA4"/>
    <w:rsid w:val="00742486"/>
    <w:rsid w:val="0074433B"/>
    <w:rsid w:val="007446C2"/>
    <w:rsid w:val="0074573F"/>
    <w:rsid w:val="0074628D"/>
    <w:rsid w:val="007473D2"/>
    <w:rsid w:val="007479C2"/>
    <w:rsid w:val="00750A80"/>
    <w:rsid w:val="00751061"/>
    <w:rsid w:val="0075151E"/>
    <w:rsid w:val="007517A8"/>
    <w:rsid w:val="0075265E"/>
    <w:rsid w:val="0075287E"/>
    <w:rsid w:val="0075440D"/>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31B5"/>
    <w:rsid w:val="00774663"/>
    <w:rsid w:val="00774A5F"/>
    <w:rsid w:val="00774DFD"/>
    <w:rsid w:val="007753FA"/>
    <w:rsid w:val="0077544D"/>
    <w:rsid w:val="00775D67"/>
    <w:rsid w:val="00776C78"/>
    <w:rsid w:val="0078079A"/>
    <w:rsid w:val="0078249C"/>
    <w:rsid w:val="00783CCF"/>
    <w:rsid w:val="00784AA0"/>
    <w:rsid w:val="00784F3D"/>
    <w:rsid w:val="00785321"/>
    <w:rsid w:val="00785CAB"/>
    <w:rsid w:val="00785E63"/>
    <w:rsid w:val="007860B9"/>
    <w:rsid w:val="00786DD5"/>
    <w:rsid w:val="00787184"/>
    <w:rsid w:val="00790508"/>
    <w:rsid w:val="007909AE"/>
    <w:rsid w:val="007914E4"/>
    <w:rsid w:val="00791E58"/>
    <w:rsid w:val="0079388C"/>
    <w:rsid w:val="0079427C"/>
    <w:rsid w:val="00794C2B"/>
    <w:rsid w:val="007A0692"/>
    <w:rsid w:val="007A082B"/>
    <w:rsid w:val="007A0A0E"/>
    <w:rsid w:val="007A1303"/>
    <w:rsid w:val="007A2C90"/>
    <w:rsid w:val="007A3A6F"/>
    <w:rsid w:val="007A4419"/>
    <w:rsid w:val="007A65E0"/>
    <w:rsid w:val="007A70B9"/>
    <w:rsid w:val="007A729D"/>
    <w:rsid w:val="007A7602"/>
    <w:rsid w:val="007A7A58"/>
    <w:rsid w:val="007A7E06"/>
    <w:rsid w:val="007B02B9"/>
    <w:rsid w:val="007B1AED"/>
    <w:rsid w:val="007B233D"/>
    <w:rsid w:val="007B2587"/>
    <w:rsid w:val="007B26B2"/>
    <w:rsid w:val="007B30F3"/>
    <w:rsid w:val="007B3C14"/>
    <w:rsid w:val="007B47A2"/>
    <w:rsid w:val="007B53DB"/>
    <w:rsid w:val="007B5AF0"/>
    <w:rsid w:val="007B6317"/>
    <w:rsid w:val="007B694D"/>
    <w:rsid w:val="007B79A9"/>
    <w:rsid w:val="007C0013"/>
    <w:rsid w:val="007C099C"/>
    <w:rsid w:val="007C0CBC"/>
    <w:rsid w:val="007C255D"/>
    <w:rsid w:val="007C37D2"/>
    <w:rsid w:val="007C3985"/>
    <w:rsid w:val="007C6110"/>
    <w:rsid w:val="007C6AE2"/>
    <w:rsid w:val="007C7154"/>
    <w:rsid w:val="007D0C01"/>
    <w:rsid w:val="007D0F28"/>
    <w:rsid w:val="007D26D2"/>
    <w:rsid w:val="007D274E"/>
    <w:rsid w:val="007D3FBD"/>
    <w:rsid w:val="007D49A0"/>
    <w:rsid w:val="007D5173"/>
    <w:rsid w:val="007D7EF3"/>
    <w:rsid w:val="007E04D1"/>
    <w:rsid w:val="007E0553"/>
    <w:rsid w:val="007E0C40"/>
    <w:rsid w:val="007E5125"/>
    <w:rsid w:val="007E5DB4"/>
    <w:rsid w:val="007E6334"/>
    <w:rsid w:val="007E64B6"/>
    <w:rsid w:val="007E6DA4"/>
    <w:rsid w:val="007E72DF"/>
    <w:rsid w:val="007F0617"/>
    <w:rsid w:val="007F0E48"/>
    <w:rsid w:val="007F313E"/>
    <w:rsid w:val="007F372C"/>
    <w:rsid w:val="007F3993"/>
    <w:rsid w:val="007F3A5A"/>
    <w:rsid w:val="007F5AD6"/>
    <w:rsid w:val="007F6F57"/>
    <w:rsid w:val="007F729E"/>
    <w:rsid w:val="00800BEA"/>
    <w:rsid w:val="00800E69"/>
    <w:rsid w:val="00800EFF"/>
    <w:rsid w:val="00801B27"/>
    <w:rsid w:val="00802BFE"/>
    <w:rsid w:val="00802D9A"/>
    <w:rsid w:val="00803696"/>
    <w:rsid w:val="00803827"/>
    <w:rsid w:val="0080391F"/>
    <w:rsid w:val="008039C2"/>
    <w:rsid w:val="008046E4"/>
    <w:rsid w:val="00804992"/>
    <w:rsid w:val="008055FF"/>
    <w:rsid w:val="00806782"/>
    <w:rsid w:val="00810302"/>
    <w:rsid w:val="00810F94"/>
    <w:rsid w:val="008118AF"/>
    <w:rsid w:val="00812B45"/>
    <w:rsid w:val="00814A17"/>
    <w:rsid w:val="00815FE6"/>
    <w:rsid w:val="008167F5"/>
    <w:rsid w:val="0081794B"/>
    <w:rsid w:val="00817D8E"/>
    <w:rsid w:val="008200A3"/>
    <w:rsid w:val="00820BF2"/>
    <w:rsid w:val="00823845"/>
    <w:rsid w:val="00824C4E"/>
    <w:rsid w:val="00826125"/>
    <w:rsid w:val="00826F38"/>
    <w:rsid w:val="00830D70"/>
    <w:rsid w:val="00831969"/>
    <w:rsid w:val="00833E4C"/>
    <w:rsid w:val="00834316"/>
    <w:rsid w:val="00836224"/>
    <w:rsid w:val="008374E9"/>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24B"/>
    <w:rsid w:val="008523BA"/>
    <w:rsid w:val="00852B26"/>
    <w:rsid w:val="0085480B"/>
    <w:rsid w:val="00855985"/>
    <w:rsid w:val="008560F4"/>
    <w:rsid w:val="0085670F"/>
    <w:rsid w:val="008568B1"/>
    <w:rsid w:val="008570EB"/>
    <w:rsid w:val="00860A1E"/>
    <w:rsid w:val="00861622"/>
    <w:rsid w:val="00863125"/>
    <w:rsid w:val="0086416C"/>
    <w:rsid w:val="008662C0"/>
    <w:rsid w:val="008705E1"/>
    <w:rsid w:val="00870A63"/>
    <w:rsid w:val="0087153F"/>
    <w:rsid w:val="00872938"/>
    <w:rsid w:val="00873ABF"/>
    <w:rsid w:val="0087459A"/>
    <w:rsid w:val="00875167"/>
    <w:rsid w:val="00875DF8"/>
    <w:rsid w:val="008764FB"/>
    <w:rsid w:val="008765E3"/>
    <w:rsid w:val="00876DCE"/>
    <w:rsid w:val="00876FBF"/>
    <w:rsid w:val="00880F33"/>
    <w:rsid w:val="00881572"/>
    <w:rsid w:val="00882584"/>
    <w:rsid w:val="00882E82"/>
    <w:rsid w:val="00882FEA"/>
    <w:rsid w:val="0088320F"/>
    <w:rsid w:val="00883450"/>
    <w:rsid w:val="0088398C"/>
    <w:rsid w:val="00885A71"/>
    <w:rsid w:val="00885C6E"/>
    <w:rsid w:val="00886AF2"/>
    <w:rsid w:val="0088713C"/>
    <w:rsid w:val="0088743F"/>
    <w:rsid w:val="0089067B"/>
    <w:rsid w:val="00890700"/>
    <w:rsid w:val="00892AB9"/>
    <w:rsid w:val="00893857"/>
    <w:rsid w:val="0089412A"/>
    <w:rsid w:val="00895335"/>
    <w:rsid w:val="00895536"/>
    <w:rsid w:val="008965EF"/>
    <w:rsid w:val="00896AD4"/>
    <w:rsid w:val="00896D9E"/>
    <w:rsid w:val="00897752"/>
    <w:rsid w:val="008A2811"/>
    <w:rsid w:val="008A3797"/>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42"/>
    <w:rsid w:val="008D259C"/>
    <w:rsid w:val="008D2BCD"/>
    <w:rsid w:val="008D406E"/>
    <w:rsid w:val="008D4E99"/>
    <w:rsid w:val="008D5066"/>
    <w:rsid w:val="008D5A97"/>
    <w:rsid w:val="008D6143"/>
    <w:rsid w:val="008D6697"/>
    <w:rsid w:val="008D728C"/>
    <w:rsid w:val="008E0674"/>
    <w:rsid w:val="008E11CC"/>
    <w:rsid w:val="008E1B8F"/>
    <w:rsid w:val="008E2B17"/>
    <w:rsid w:val="008E3E12"/>
    <w:rsid w:val="008E4DCD"/>
    <w:rsid w:val="008E5767"/>
    <w:rsid w:val="008E580D"/>
    <w:rsid w:val="008F12E6"/>
    <w:rsid w:val="008F1558"/>
    <w:rsid w:val="008F2B44"/>
    <w:rsid w:val="008F57FB"/>
    <w:rsid w:val="008F5927"/>
    <w:rsid w:val="008F5F96"/>
    <w:rsid w:val="008F7273"/>
    <w:rsid w:val="008F7752"/>
    <w:rsid w:val="0090174A"/>
    <w:rsid w:val="00902E52"/>
    <w:rsid w:val="009036B3"/>
    <w:rsid w:val="009044AE"/>
    <w:rsid w:val="0090620F"/>
    <w:rsid w:val="009071FE"/>
    <w:rsid w:val="00907761"/>
    <w:rsid w:val="00907A46"/>
    <w:rsid w:val="00910076"/>
    <w:rsid w:val="0091242A"/>
    <w:rsid w:val="00912E53"/>
    <w:rsid w:val="0091395C"/>
    <w:rsid w:val="00913AA4"/>
    <w:rsid w:val="00915778"/>
    <w:rsid w:val="009164DD"/>
    <w:rsid w:val="009210C9"/>
    <w:rsid w:val="00921371"/>
    <w:rsid w:val="00921DA5"/>
    <w:rsid w:val="00923E6F"/>
    <w:rsid w:val="00925C68"/>
    <w:rsid w:val="00926ED6"/>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EE"/>
    <w:rsid w:val="0095765F"/>
    <w:rsid w:val="009606E6"/>
    <w:rsid w:val="009609D2"/>
    <w:rsid w:val="00960CFA"/>
    <w:rsid w:val="0096234B"/>
    <w:rsid w:val="00962F40"/>
    <w:rsid w:val="00963968"/>
    <w:rsid w:val="009670E9"/>
    <w:rsid w:val="00970461"/>
    <w:rsid w:val="00970F70"/>
    <w:rsid w:val="00971056"/>
    <w:rsid w:val="0097210F"/>
    <w:rsid w:val="0097252B"/>
    <w:rsid w:val="00972668"/>
    <w:rsid w:val="009727B4"/>
    <w:rsid w:val="00972C36"/>
    <w:rsid w:val="00972DF8"/>
    <w:rsid w:val="009750AA"/>
    <w:rsid w:val="00977D37"/>
    <w:rsid w:val="009813EA"/>
    <w:rsid w:val="009830D3"/>
    <w:rsid w:val="0098370C"/>
    <w:rsid w:val="00983B8F"/>
    <w:rsid w:val="0098595E"/>
    <w:rsid w:val="00986073"/>
    <w:rsid w:val="00986BE7"/>
    <w:rsid w:val="00990EE2"/>
    <w:rsid w:val="009916D2"/>
    <w:rsid w:val="009917E9"/>
    <w:rsid w:val="009918B7"/>
    <w:rsid w:val="009918C6"/>
    <w:rsid w:val="0099229C"/>
    <w:rsid w:val="00994E5F"/>
    <w:rsid w:val="009959DB"/>
    <w:rsid w:val="00995C9F"/>
    <w:rsid w:val="0099752D"/>
    <w:rsid w:val="00997AA7"/>
    <w:rsid w:val="00997C2A"/>
    <w:rsid w:val="009A0358"/>
    <w:rsid w:val="009A0461"/>
    <w:rsid w:val="009A0E2A"/>
    <w:rsid w:val="009A28A2"/>
    <w:rsid w:val="009A2A08"/>
    <w:rsid w:val="009A5191"/>
    <w:rsid w:val="009A593A"/>
    <w:rsid w:val="009A5FBB"/>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C6788"/>
    <w:rsid w:val="009D1378"/>
    <w:rsid w:val="009D1525"/>
    <w:rsid w:val="009D1780"/>
    <w:rsid w:val="009D2384"/>
    <w:rsid w:val="009D2F7F"/>
    <w:rsid w:val="009D3240"/>
    <w:rsid w:val="009D3804"/>
    <w:rsid w:val="009D3A6E"/>
    <w:rsid w:val="009D61D9"/>
    <w:rsid w:val="009D624D"/>
    <w:rsid w:val="009D6AD5"/>
    <w:rsid w:val="009E0AB4"/>
    <w:rsid w:val="009E10C7"/>
    <w:rsid w:val="009E360A"/>
    <w:rsid w:val="009E38A4"/>
    <w:rsid w:val="009E3D82"/>
    <w:rsid w:val="009E3E98"/>
    <w:rsid w:val="009E4942"/>
    <w:rsid w:val="009E6E48"/>
    <w:rsid w:val="009F0B67"/>
    <w:rsid w:val="009F1566"/>
    <w:rsid w:val="009F1E4B"/>
    <w:rsid w:val="009F307E"/>
    <w:rsid w:val="009F37D5"/>
    <w:rsid w:val="009F3C81"/>
    <w:rsid w:val="009F4494"/>
    <w:rsid w:val="009F50DE"/>
    <w:rsid w:val="009F5F3E"/>
    <w:rsid w:val="009F6D34"/>
    <w:rsid w:val="009F74A2"/>
    <w:rsid w:val="009F7BB0"/>
    <w:rsid w:val="00A0179F"/>
    <w:rsid w:val="00A01B7D"/>
    <w:rsid w:val="00A036C5"/>
    <w:rsid w:val="00A03AD2"/>
    <w:rsid w:val="00A04A94"/>
    <w:rsid w:val="00A05DA0"/>
    <w:rsid w:val="00A073A0"/>
    <w:rsid w:val="00A07D84"/>
    <w:rsid w:val="00A10336"/>
    <w:rsid w:val="00A10CE2"/>
    <w:rsid w:val="00A13703"/>
    <w:rsid w:val="00A13811"/>
    <w:rsid w:val="00A156D0"/>
    <w:rsid w:val="00A15C42"/>
    <w:rsid w:val="00A16DF1"/>
    <w:rsid w:val="00A17302"/>
    <w:rsid w:val="00A17A17"/>
    <w:rsid w:val="00A20B1F"/>
    <w:rsid w:val="00A21050"/>
    <w:rsid w:val="00A235D0"/>
    <w:rsid w:val="00A24131"/>
    <w:rsid w:val="00A25320"/>
    <w:rsid w:val="00A25CB8"/>
    <w:rsid w:val="00A27A7F"/>
    <w:rsid w:val="00A27D6E"/>
    <w:rsid w:val="00A3276A"/>
    <w:rsid w:val="00A32883"/>
    <w:rsid w:val="00A339DE"/>
    <w:rsid w:val="00A346B7"/>
    <w:rsid w:val="00A349D2"/>
    <w:rsid w:val="00A34C05"/>
    <w:rsid w:val="00A35492"/>
    <w:rsid w:val="00A356A1"/>
    <w:rsid w:val="00A36F1A"/>
    <w:rsid w:val="00A4044E"/>
    <w:rsid w:val="00A42475"/>
    <w:rsid w:val="00A4262E"/>
    <w:rsid w:val="00A42869"/>
    <w:rsid w:val="00A4379F"/>
    <w:rsid w:val="00A4434D"/>
    <w:rsid w:val="00A45039"/>
    <w:rsid w:val="00A454E0"/>
    <w:rsid w:val="00A45546"/>
    <w:rsid w:val="00A4585A"/>
    <w:rsid w:val="00A459B3"/>
    <w:rsid w:val="00A459D6"/>
    <w:rsid w:val="00A45B12"/>
    <w:rsid w:val="00A462D5"/>
    <w:rsid w:val="00A4650A"/>
    <w:rsid w:val="00A46E79"/>
    <w:rsid w:val="00A46F7C"/>
    <w:rsid w:val="00A471A7"/>
    <w:rsid w:val="00A47279"/>
    <w:rsid w:val="00A50720"/>
    <w:rsid w:val="00A50922"/>
    <w:rsid w:val="00A50B8A"/>
    <w:rsid w:val="00A5122F"/>
    <w:rsid w:val="00A51B14"/>
    <w:rsid w:val="00A51F40"/>
    <w:rsid w:val="00A55D2B"/>
    <w:rsid w:val="00A572BC"/>
    <w:rsid w:val="00A57A82"/>
    <w:rsid w:val="00A60516"/>
    <w:rsid w:val="00A62B7B"/>
    <w:rsid w:val="00A654A2"/>
    <w:rsid w:val="00A66149"/>
    <w:rsid w:val="00A66AE9"/>
    <w:rsid w:val="00A67428"/>
    <w:rsid w:val="00A702D2"/>
    <w:rsid w:val="00A70CF3"/>
    <w:rsid w:val="00A7155E"/>
    <w:rsid w:val="00A74EDE"/>
    <w:rsid w:val="00A763AE"/>
    <w:rsid w:val="00A76619"/>
    <w:rsid w:val="00A766D5"/>
    <w:rsid w:val="00A76B0D"/>
    <w:rsid w:val="00A80223"/>
    <w:rsid w:val="00A816EE"/>
    <w:rsid w:val="00A81AB5"/>
    <w:rsid w:val="00A82724"/>
    <w:rsid w:val="00A82A2F"/>
    <w:rsid w:val="00A82C5A"/>
    <w:rsid w:val="00A83FF6"/>
    <w:rsid w:val="00A85CB7"/>
    <w:rsid w:val="00A8620F"/>
    <w:rsid w:val="00A8650D"/>
    <w:rsid w:val="00A8652F"/>
    <w:rsid w:val="00A86AAB"/>
    <w:rsid w:val="00A86D49"/>
    <w:rsid w:val="00A8769A"/>
    <w:rsid w:val="00A87B22"/>
    <w:rsid w:val="00A90FF4"/>
    <w:rsid w:val="00A91B67"/>
    <w:rsid w:val="00A92E9F"/>
    <w:rsid w:val="00A92EC0"/>
    <w:rsid w:val="00A92EED"/>
    <w:rsid w:val="00A9563B"/>
    <w:rsid w:val="00A975D5"/>
    <w:rsid w:val="00A9772B"/>
    <w:rsid w:val="00AA0660"/>
    <w:rsid w:val="00AA1409"/>
    <w:rsid w:val="00AA3875"/>
    <w:rsid w:val="00AA404A"/>
    <w:rsid w:val="00AA40DC"/>
    <w:rsid w:val="00AA6228"/>
    <w:rsid w:val="00AA69A4"/>
    <w:rsid w:val="00AB0504"/>
    <w:rsid w:val="00AB09DB"/>
    <w:rsid w:val="00AB1131"/>
    <w:rsid w:val="00AB133D"/>
    <w:rsid w:val="00AB1B91"/>
    <w:rsid w:val="00AB2744"/>
    <w:rsid w:val="00AB274F"/>
    <w:rsid w:val="00AB2CAA"/>
    <w:rsid w:val="00AB5F30"/>
    <w:rsid w:val="00AB61E4"/>
    <w:rsid w:val="00AB6BE3"/>
    <w:rsid w:val="00AB7AAA"/>
    <w:rsid w:val="00AC2197"/>
    <w:rsid w:val="00AC37C3"/>
    <w:rsid w:val="00AC3C7B"/>
    <w:rsid w:val="00AC3E65"/>
    <w:rsid w:val="00AC535B"/>
    <w:rsid w:val="00AC5607"/>
    <w:rsid w:val="00AC5F6A"/>
    <w:rsid w:val="00AD0B3C"/>
    <w:rsid w:val="00AD0FC3"/>
    <w:rsid w:val="00AD15D9"/>
    <w:rsid w:val="00AD1CC0"/>
    <w:rsid w:val="00AD22B5"/>
    <w:rsid w:val="00AD2718"/>
    <w:rsid w:val="00AD2871"/>
    <w:rsid w:val="00AD2CE9"/>
    <w:rsid w:val="00AD33D3"/>
    <w:rsid w:val="00AD366A"/>
    <w:rsid w:val="00AD3DB4"/>
    <w:rsid w:val="00AD5133"/>
    <w:rsid w:val="00AD5712"/>
    <w:rsid w:val="00AD6AC5"/>
    <w:rsid w:val="00AD76A1"/>
    <w:rsid w:val="00AE0699"/>
    <w:rsid w:val="00AE48E8"/>
    <w:rsid w:val="00AE7F20"/>
    <w:rsid w:val="00AF0E7C"/>
    <w:rsid w:val="00AF1F04"/>
    <w:rsid w:val="00AF31FE"/>
    <w:rsid w:val="00AF3B55"/>
    <w:rsid w:val="00AF3D59"/>
    <w:rsid w:val="00AF648D"/>
    <w:rsid w:val="00AF6794"/>
    <w:rsid w:val="00AF681D"/>
    <w:rsid w:val="00AF6F48"/>
    <w:rsid w:val="00AF717E"/>
    <w:rsid w:val="00B016F7"/>
    <w:rsid w:val="00B02BDD"/>
    <w:rsid w:val="00B03F1F"/>
    <w:rsid w:val="00B04E10"/>
    <w:rsid w:val="00B055B9"/>
    <w:rsid w:val="00B06140"/>
    <w:rsid w:val="00B13243"/>
    <w:rsid w:val="00B13511"/>
    <w:rsid w:val="00B13760"/>
    <w:rsid w:val="00B13D85"/>
    <w:rsid w:val="00B16296"/>
    <w:rsid w:val="00B16798"/>
    <w:rsid w:val="00B16CC7"/>
    <w:rsid w:val="00B1786A"/>
    <w:rsid w:val="00B206D8"/>
    <w:rsid w:val="00B20C75"/>
    <w:rsid w:val="00B230E5"/>
    <w:rsid w:val="00B23E88"/>
    <w:rsid w:val="00B23EFA"/>
    <w:rsid w:val="00B267A4"/>
    <w:rsid w:val="00B26D36"/>
    <w:rsid w:val="00B27550"/>
    <w:rsid w:val="00B312C7"/>
    <w:rsid w:val="00B316B9"/>
    <w:rsid w:val="00B31E90"/>
    <w:rsid w:val="00B32E58"/>
    <w:rsid w:val="00B335A2"/>
    <w:rsid w:val="00B342D1"/>
    <w:rsid w:val="00B34371"/>
    <w:rsid w:val="00B357DD"/>
    <w:rsid w:val="00B3697F"/>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67C6"/>
    <w:rsid w:val="00B66BC8"/>
    <w:rsid w:val="00B71F08"/>
    <w:rsid w:val="00B73838"/>
    <w:rsid w:val="00B7421A"/>
    <w:rsid w:val="00B74366"/>
    <w:rsid w:val="00B7467E"/>
    <w:rsid w:val="00B75F20"/>
    <w:rsid w:val="00B762FD"/>
    <w:rsid w:val="00B773F9"/>
    <w:rsid w:val="00B808A4"/>
    <w:rsid w:val="00B81371"/>
    <w:rsid w:val="00B818B8"/>
    <w:rsid w:val="00B81E78"/>
    <w:rsid w:val="00B836F0"/>
    <w:rsid w:val="00B83E2E"/>
    <w:rsid w:val="00B855AA"/>
    <w:rsid w:val="00B85DB5"/>
    <w:rsid w:val="00B8600A"/>
    <w:rsid w:val="00B8780A"/>
    <w:rsid w:val="00B902E7"/>
    <w:rsid w:val="00B90BCE"/>
    <w:rsid w:val="00B922D9"/>
    <w:rsid w:val="00B92605"/>
    <w:rsid w:val="00B926D6"/>
    <w:rsid w:val="00B93351"/>
    <w:rsid w:val="00B93CBA"/>
    <w:rsid w:val="00B945F2"/>
    <w:rsid w:val="00B95670"/>
    <w:rsid w:val="00B959FD"/>
    <w:rsid w:val="00B966BF"/>
    <w:rsid w:val="00B96A5B"/>
    <w:rsid w:val="00B974B4"/>
    <w:rsid w:val="00BA0012"/>
    <w:rsid w:val="00BA0458"/>
    <w:rsid w:val="00BA120A"/>
    <w:rsid w:val="00BA1798"/>
    <w:rsid w:val="00BA3BB7"/>
    <w:rsid w:val="00BA4F66"/>
    <w:rsid w:val="00BA54A2"/>
    <w:rsid w:val="00BA65BE"/>
    <w:rsid w:val="00BA6D15"/>
    <w:rsid w:val="00BA7987"/>
    <w:rsid w:val="00BA7CFA"/>
    <w:rsid w:val="00BB1309"/>
    <w:rsid w:val="00BB2592"/>
    <w:rsid w:val="00BB3156"/>
    <w:rsid w:val="00BB5ADB"/>
    <w:rsid w:val="00BB5CA9"/>
    <w:rsid w:val="00BB6662"/>
    <w:rsid w:val="00BB7E0C"/>
    <w:rsid w:val="00BC0CE4"/>
    <w:rsid w:val="00BC22CD"/>
    <w:rsid w:val="00BC260A"/>
    <w:rsid w:val="00BC30BF"/>
    <w:rsid w:val="00BC3150"/>
    <w:rsid w:val="00BC3972"/>
    <w:rsid w:val="00BC4307"/>
    <w:rsid w:val="00BC4C44"/>
    <w:rsid w:val="00BC61B2"/>
    <w:rsid w:val="00BC7970"/>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2028"/>
    <w:rsid w:val="00BE213E"/>
    <w:rsid w:val="00BE293E"/>
    <w:rsid w:val="00BE31BD"/>
    <w:rsid w:val="00BE462E"/>
    <w:rsid w:val="00BE4E03"/>
    <w:rsid w:val="00BE545A"/>
    <w:rsid w:val="00BE57A2"/>
    <w:rsid w:val="00BE5E11"/>
    <w:rsid w:val="00BE6C95"/>
    <w:rsid w:val="00BE7058"/>
    <w:rsid w:val="00BE74FA"/>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D22"/>
    <w:rsid w:val="00C04E74"/>
    <w:rsid w:val="00C06C02"/>
    <w:rsid w:val="00C070ED"/>
    <w:rsid w:val="00C101C2"/>
    <w:rsid w:val="00C10B3D"/>
    <w:rsid w:val="00C11482"/>
    <w:rsid w:val="00C1254E"/>
    <w:rsid w:val="00C12E38"/>
    <w:rsid w:val="00C14CDF"/>
    <w:rsid w:val="00C150E0"/>
    <w:rsid w:val="00C150F6"/>
    <w:rsid w:val="00C15498"/>
    <w:rsid w:val="00C15F97"/>
    <w:rsid w:val="00C16762"/>
    <w:rsid w:val="00C17637"/>
    <w:rsid w:val="00C179FC"/>
    <w:rsid w:val="00C203F6"/>
    <w:rsid w:val="00C20EB1"/>
    <w:rsid w:val="00C2139F"/>
    <w:rsid w:val="00C24101"/>
    <w:rsid w:val="00C24C45"/>
    <w:rsid w:val="00C24FF3"/>
    <w:rsid w:val="00C2575E"/>
    <w:rsid w:val="00C26121"/>
    <w:rsid w:val="00C27ABF"/>
    <w:rsid w:val="00C3086E"/>
    <w:rsid w:val="00C30C51"/>
    <w:rsid w:val="00C315FB"/>
    <w:rsid w:val="00C31713"/>
    <w:rsid w:val="00C317BD"/>
    <w:rsid w:val="00C31E8F"/>
    <w:rsid w:val="00C33279"/>
    <w:rsid w:val="00C34B8F"/>
    <w:rsid w:val="00C35332"/>
    <w:rsid w:val="00C37421"/>
    <w:rsid w:val="00C41015"/>
    <w:rsid w:val="00C41131"/>
    <w:rsid w:val="00C411C1"/>
    <w:rsid w:val="00C422BD"/>
    <w:rsid w:val="00C42ED3"/>
    <w:rsid w:val="00C43A3B"/>
    <w:rsid w:val="00C44847"/>
    <w:rsid w:val="00C45581"/>
    <w:rsid w:val="00C45BF0"/>
    <w:rsid w:val="00C46213"/>
    <w:rsid w:val="00C4712A"/>
    <w:rsid w:val="00C47468"/>
    <w:rsid w:val="00C47CDC"/>
    <w:rsid w:val="00C50A2B"/>
    <w:rsid w:val="00C51671"/>
    <w:rsid w:val="00C5280A"/>
    <w:rsid w:val="00C5401F"/>
    <w:rsid w:val="00C54922"/>
    <w:rsid w:val="00C55FE8"/>
    <w:rsid w:val="00C601EF"/>
    <w:rsid w:val="00C60AF2"/>
    <w:rsid w:val="00C6220B"/>
    <w:rsid w:val="00C62658"/>
    <w:rsid w:val="00C634D6"/>
    <w:rsid w:val="00C63CF2"/>
    <w:rsid w:val="00C6440A"/>
    <w:rsid w:val="00C648FC"/>
    <w:rsid w:val="00C663BE"/>
    <w:rsid w:val="00C70AB7"/>
    <w:rsid w:val="00C71858"/>
    <w:rsid w:val="00C71FE6"/>
    <w:rsid w:val="00C722C5"/>
    <w:rsid w:val="00C74346"/>
    <w:rsid w:val="00C744AE"/>
    <w:rsid w:val="00C74781"/>
    <w:rsid w:val="00C76B87"/>
    <w:rsid w:val="00C80034"/>
    <w:rsid w:val="00C828E8"/>
    <w:rsid w:val="00C83579"/>
    <w:rsid w:val="00C83EA7"/>
    <w:rsid w:val="00C83EF5"/>
    <w:rsid w:val="00C84559"/>
    <w:rsid w:val="00C84E31"/>
    <w:rsid w:val="00C85A48"/>
    <w:rsid w:val="00C862C4"/>
    <w:rsid w:val="00C86977"/>
    <w:rsid w:val="00C86B34"/>
    <w:rsid w:val="00C86FFF"/>
    <w:rsid w:val="00C871C7"/>
    <w:rsid w:val="00C91060"/>
    <w:rsid w:val="00C9187A"/>
    <w:rsid w:val="00C928FD"/>
    <w:rsid w:val="00C95593"/>
    <w:rsid w:val="00CA0640"/>
    <w:rsid w:val="00CA12DB"/>
    <w:rsid w:val="00CA2022"/>
    <w:rsid w:val="00CA4741"/>
    <w:rsid w:val="00CA7A78"/>
    <w:rsid w:val="00CA7F49"/>
    <w:rsid w:val="00CB2FC0"/>
    <w:rsid w:val="00CB3C69"/>
    <w:rsid w:val="00CB403F"/>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E03CC"/>
    <w:rsid w:val="00CE0F94"/>
    <w:rsid w:val="00CE1668"/>
    <w:rsid w:val="00CE2580"/>
    <w:rsid w:val="00CE6D82"/>
    <w:rsid w:val="00CE7E6A"/>
    <w:rsid w:val="00CF030B"/>
    <w:rsid w:val="00CF23A2"/>
    <w:rsid w:val="00CF2C13"/>
    <w:rsid w:val="00CF5D77"/>
    <w:rsid w:val="00CF6EB2"/>
    <w:rsid w:val="00D00269"/>
    <w:rsid w:val="00D01F86"/>
    <w:rsid w:val="00D02F72"/>
    <w:rsid w:val="00D07816"/>
    <w:rsid w:val="00D10AB0"/>
    <w:rsid w:val="00D12EE7"/>
    <w:rsid w:val="00D1373C"/>
    <w:rsid w:val="00D16B19"/>
    <w:rsid w:val="00D16BAD"/>
    <w:rsid w:val="00D172B8"/>
    <w:rsid w:val="00D1735B"/>
    <w:rsid w:val="00D17702"/>
    <w:rsid w:val="00D17C3D"/>
    <w:rsid w:val="00D20E91"/>
    <w:rsid w:val="00D225CB"/>
    <w:rsid w:val="00D23CD2"/>
    <w:rsid w:val="00D24179"/>
    <w:rsid w:val="00D25492"/>
    <w:rsid w:val="00D25A9F"/>
    <w:rsid w:val="00D266ED"/>
    <w:rsid w:val="00D2734A"/>
    <w:rsid w:val="00D276CF"/>
    <w:rsid w:val="00D27F25"/>
    <w:rsid w:val="00D30003"/>
    <w:rsid w:val="00D306AB"/>
    <w:rsid w:val="00D31B93"/>
    <w:rsid w:val="00D31D5F"/>
    <w:rsid w:val="00D32293"/>
    <w:rsid w:val="00D33323"/>
    <w:rsid w:val="00D33F79"/>
    <w:rsid w:val="00D3469A"/>
    <w:rsid w:val="00D3478C"/>
    <w:rsid w:val="00D34A5C"/>
    <w:rsid w:val="00D35986"/>
    <w:rsid w:val="00D361E5"/>
    <w:rsid w:val="00D36CE3"/>
    <w:rsid w:val="00D37494"/>
    <w:rsid w:val="00D3789A"/>
    <w:rsid w:val="00D407B7"/>
    <w:rsid w:val="00D409B3"/>
    <w:rsid w:val="00D41B84"/>
    <w:rsid w:val="00D41E2D"/>
    <w:rsid w:val="00D42588"/>
    <w:rsid w:val="00D4287D"/>
    <w:rsid w:val="00D42957"/>
    <w:rsid w:val="00D4329F"/>
    <w:rsid w:val="00D446E7"/>
    <w:rsid w:val="00D47265"/>
    <w:rsid w:val="00D47500"/>
    <w:rsid w:val="00D4793C"/>
    <w:rsid w:val="00D51076"/>
    <w:rsid w:val="00D5247A"/>
    <w:rsid w:val="00D524E2"/>
    <w:rsid w:val="00D57FDA"/>
    <w:rsid w:val="00D60582"/>
    <w:rsid w:val="00D60C22"/>
    <w:rsid w:val="00D61222"/>
    <w:rsid w:val="00D63800"/>
    <w:rsid w:val="00D63990"/>
    <w:rsid w:val="00D63C47"/>
    <w:rsid w:val="00D641DC"/>
    <w:rsid w:val="00D65068"/>
    <w:rsid w:val="00D65243"/>
    <w:rsid w:val="00D65794"/>
    <w:rsid w:val="00D658A1"/>
    <w:rsid w:val="00D65BBD"/>
    <w:rsid w:val="00D67E99"/>
    <w:rsid w:val="00D70BE1"/>
    <w:rsid w:val="00D71057"/>
    <w:rsid w:val="00D730F6"/>
    <w:rsid w:val="00D738F0"/>
    <w:rsid w:val="00D75E6C"/>
    <w:rsid w:val="00D80C86"/>
    <w:rsid w:val="00D8175A"/>
    <w:rsid w:val="00D82CB3"/>
    <w:rsid w:val="00D82FC0"/>
    <w:rsid w:val="00D8322A"/>
    <w:rsid w:val="00D83B2A"/>
    <w:rsid w:val="00D83C17"/>
    <w:rsid w:val="00D8541E"/>
    <w:rsid w:val="00D85885"/>
    <w:rsid w:val="00D8720F"/>
    <w:rsid w:val="00D87527"/>
    <w:rsid w:val="00D87652"/>
    <w:rsid w:val="00D876AD"/>
    <w:rsid w:val="00D9009F"/>
    <w:rsid w:val="00D905C2"/>
    <w:rsid w:val="00D92D08"/>
    <w:rsid w:val="00D9372E"/>
    <w:rsid w:val="00D938BE"/>
    <w:rsid w:val="00D9392E"/>
    <w:rsid w:val="00D947F0"/>
    <w:rsid w:val="00D963CC"/>
    <w:rsid w:val="00DA22D8"/>
    <w:rsid w:val="00DA2D95"/>
    <w:rsid w:val="00DA3A4F"/>
    <w:rsid w:val="00DA42C0"/>
    <w:rsid w:val="00DA4F1C"/>
    <w:rsid w:val="00DA52A2"/>
    <w:rsid w:val="00DA57B0"/>
    <w:rsid w:val="00DA7E2F"/>
    <w:rsid w:val="00DB09E9"/>
    <w:rsid w:val="00DB0C0B"/>
    <w:rsid w:val="00DB2446"/>
    <w:rsid w:val="00DB31E7"/>
    <w:rsid w:val="00DB3A66"/>
    <w:rsid w:val="00DB4BEF"/>
    <w:rsid w:val="00DB546B"/>
    <w:rsid w:val="00DB5AC6"/>
    <w:rsid w:val="00DB74A4"/>
    <w:rsid w:val="00DB78B2"/>
    <w:rsid w:val="00DC073A"/>
    <w:rsid w:val="00DC0A7B"/>
    <w:rsid w:val="00DC1539"/>
    <w:rsid w:val="00DC2022"/>
    <w:rsid w:val="00DC230C"/>
    <w:rsid w:val="00DC27E7"/>
    <w:rsid w:val="00DC2CE7"/>
    <w:rsid w:val="00DC301A"/>
    <w:rsid w:val="00DC470B"/>
    <w:rsid w:val="00DC5188"/>
    <w:rsid w:val="00DC6294"/>
    <w:rsid w:val="00DC6AEA"/>
    <w:rsid w:val="00DC7377"/>
    <w:rsid w:val="00DC770E"/>
    <w:rsid w:val="00DD22FA"/>
    <w:rsid w:val="00DD2912"/>
    <w:rsid w:val="00DD2D98"/>
    <w:rsid w:val="00DD353B"/>
    <w:rsid w:val="00DD3902"/>
    <w:rsid w:val="00DD3B02"/>
    <w:rsid w:val="00DD417A"/>
    <w:rsid w:val="00DD45C1"/>
    <w:rsid w:val="00DD4849"/>
    <w:rsid w:val="00DD4A21"/>
    <w:rsid w:val="00DE0FC0"/>
    <w:rsid w:val="00DE190A"/>
    <w:rsid w:val="00DE1A76"/>
    <w:rsid w:val="00DE31D8"/>
    <w:rsid w:val="00DE3A31"/>
    <w:rsid w:val="00DE4F75"/>
    <w:rsid w:val="00DE5F76"/>
    <w:rsid w:val="00DF09A4"/>
    <w:rsid w:val="00DF0DF7"/>
    <w:rsid w:val="00DF13A5"/>
    <w:rsid w:val="00DF1AE4"/>
    <w:rsid w:val="00DF1C93"/>
    <w:rsid w:val="00DF1E5D"/>
    <w:rsid w:val="00DF2ABA"/>
    <w:rsid w:val="00DF391A"/>
    <w:rsid w:val="00DF419C"/>
    <w:rsid w:val="00DF51C5"/>
    <w:rsid w:val="00DF72C7"/>
    <w:rsid w:val="00E00D6F"/>
    <w:rsid w:val="00E03246"/>
    <w:rsid w:val="00E03508"/>
    <w:rsid w:val="00E03C0E"/>
    <w:rsid w:val="00E04C84"/>
    <w:rsid w:val="00E066DF"/>
    <w:rsid w:val="00E07128"/>
    <w:rsid w:val="00E073C2"/>
    <w:rsid w:val="00E10AC3"/>
    <w:rsid w:val="00E10C25"/>
    <w:rsid w:val="00E1123F"/>
    <w:rsid w:val="00E12D1C"/>
    <w:rsid w:val="00E14266"/>
    <w:rsid w:val="00E14307"/>
    <w:rsid w:val="00E15911"/>
    <w:rsid w:val="00E16412"/>
    <w:rsid w:val="00E165DD"/>
    <w:rsid w:val="00E16A98"/>
    <w:rsid w:val="00E227C3"/>
    <w:rsid w:val="00E22843"/>
    <w:rsid w:val="00E23111"/>
    <w:rsid w:val="00E23FC8"/>
    <w:rsid w:val="00E24C79"/>
    <w:rsid w:val="00E26881"/>
    <w:rsid w:val="00E26DFE"/>
    <w:rsid w:val="00E2713B"/>
    <w:rsid w:val="00E274D7"/>
    <w:rsid w:val="00E3177E"/>
    <w:rsid w:val="00E32652"/>
    <w:rsid w:val="00E32DDF"/>
    <w:rsid w:val="00E33108"/>
    <w:rsid w:val="00E34622"/>
    <w:rsid w:val="00E34657"/>
    <w:rsid w:val="00E34706"/>
    <w:rsid w:val="00E35537"/>
    <w:rsid w:val="00E36C79"/>
    <w:rsid w:val="00E36F7D"/>
    <w:rsid w:val="00E405E0"/>
    <w:rsid w:val="00E41399"/>
    <w:rsid w:val="00E43ABE"/>
    <w:rsid w:val="00E44057"/>
    <w:rsid w:val="00E445BD"/>
    <w:rsid w:val="00E46673"/>
    <w:rsid w:val="00E47A5F"/>
    <w:rsid w:val="00E506E7"/>
    <w:rsid w:val="00E507A5"/>
    <w:rsid w:val="00E51A57"/>
    <w:rsid w:val="00E528D2"/>
    <w:rsid w:val="00E54E89"/>
    <w:rsid w:val="00E57E0F"/>
    <w:rsid w:val="00E601CE"/>
    <w:rsid w:val="00E602CF"/>
    <w:rsid w:val="00E60B1D"/>
    <w:rsid w:val="00E612B6"/>
    <w:rsid w:val="00E61EE8"/>
    <w:rsid w:val="00E62061"/>
    <w:rsid w:val="00E62441"/>
    <w:rsid w:val="00E63879"/>
    <w:rsid w:val="00E647FF"/>
    <w:rsid w:val="00E650C6"/>
    <w:rsid w:val="00E66A80"/>
    <w:rsid w:val="00E66EE6"/>
    <w:rsid w:val="00E7063D"/>
    <w:rsid w:val="00E71329"/>
    <w:rsid w:val="00E71633"/>
    <w:rsid w:val="00E7218C"/>
    <w:rsid w:val="00E72689"/>
    <w:rsid w:val="00E730AA"/>
    <w:rsid w:val="00E74C7A"/>
    <w:rsid w:val="00E76F52"/>
    <w:rsid w:val="00E80C3D"/>
    <w:rsid w:val="00E82B54"/>
    <w:rsid w:val="00E8380C"/>
    <w:rsid w:val="00E838B2"/>
    <w:rsid w:val="00E84521"/>
    <w:rsid w:val="00E84D6B"/>
    <w:rsid w:val="00E856B0"/>
    <w:rsid w:val="00E85D85"/>
    <w:rsid w:val="00E86868"/>
    <w:rsid w:val="00E86C2A"/>
    <w:rsid w:val="00E86CA1"/>
    <w:rsid w:val="00E87F07"/>
    <w:rsid w:val="00E91E35"/>
    <w:rsid w:val="00E937B5"/>
    <w:rsid w:val="00E9428D"/>
    <w:rsid w:val="00E9442F"/>
    <w:rsid w:val="00E94495"/>
    <w:rsid w:val="00E9486B"/>
    <w:rsid w:val="00E95534"/>
    <w:rsid w:val="00E96326"/>
    <w:rsid w:val="00E969D2"/>
    <w:rsid w:val="00E97537"/>
    <w:rsid w:val="00E97D83"/>
    <w:rsid w:val="00EA0B80"/>
    <w:rsid w:val="00EA0CA1"/>
    <w:rsid w:val="00EA1975"/>
    <w:rsid w:val="00EA1D8B"/>
    <w:rsid w:val="00EA3249"/>
    <w:rsid w:val="00EA3C59"/>
    <w:rsid w:val="00EA4CEB"/>
    <w:rsid w:val="00EA5118"/>
    <w:rsid w:val="00EA6C56"/>
    <w:rsid w:val="00EB02F9"/>
    <w:rsid w:val="00EB0909"/>
    <w:rsid w:val="00EB0C63"/>
    <w:rsid w:val="00EB0DF0"/>
    <w:rsid w:val="00EB1A2C"/>
    <w:rsid w:val="00EB2513"/>
    <w:rsid w:val="00EB3DF7"/>
    <w:rsid w:val="00EB40DC"/>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3818"/>
    <w:rsid w:val="00ED512E"/>
    <w:rsid w:val="00ED5655"/>
    <w:rsid w:val="00EE0293"/>
    <w:rsid w:val="00EE03EC"/>
    <w:rsid w:val="00EE048D"/>
    <w:rsid w:val="00EE0568"/>
    <w:rsid w:val="00EE0ACB"/>
    <w:rsid w:val="00EE107C"/>
    <w:rsid w:val="00EE1C0C"/>
    <w:rsid w:val="00EE280E"/>
    <w:rsid w:val="00EE3E9C"/>
    <w:rsid w:val="00EE4975"/>
    <w:rsid w:val="00EE4D4C"/>
    <w:rsid w:val="00EE4FBE"/>
    <w:rsid w:val="00EE587F"/>
    <w:rsid w:val="00EE68D7"/>
    <w:rsid w:val="00EE7726"/>
    <w:rsid w:val="00EF014A"/>
    <w:rsid w:val="00EF01CE"/>
    <w:rsid w:val="00EF0558"/>
    <w:rsid w:val="00EF10EB"/>
    <w:rsid w:val="00EF1D84"/>
    <w:rsid w:val="00EF1DC8"/>
    <w:rsid w:val="00EF1F30"/>
    <w:rsid w:val="00EF26CB"/>
    <w:rsid w:val="00EF2E2B"/>
    <w:rsid w:val="00EF34D2"/>
    <w:rsid w:val="00EF4C26"/>
    <w:rsid w:val="00EF4DE0"/>
    <w:rsid w:val="00EF5CC0"/>
    <w:rsid w:val="00EF7540"/>
    <w:rsid w:val="00EF75DE"/>
    <w:rsid w:val="00F00649"/>
    <w:rsid w:val="00F00A25"/>
    <w:rsid w:val="00F01443"/>
    <w:rsid w:val="00F01801"/>
    <w:rsid w:val="00F02412"/>
    <w:rsid w:val="00F026B4"/>
    <w:rsid w:val="00F0292D"/>
    <w:rsid w:val="00F02E9D"/>
    <w:rsid w:val="00F04044"/>
    <w:rsid w:val="00F046C8"/>
    <w:rsid w:val="00F047AB"/>
    <w:rsid w:val="00F05DE1"/>
    <w:rsid w:val="00F06D58"/>
    <w:rsid w:val="00F07353"/>
    <w:rsid w:val="00F104AB"/>
    <w:rsid w:val="00F10D6B"/>
    <w:rsid w:val="00F12C08"/>
    <w:rsid w:val="00F12CDC"/>
    <w:rsid w:val="00F135F6"/>
    <w:rsid w:val="00F13E45"/>
    <w:rsid w:val="00F147C6"/>
    <w:rsid w:val="00F17282"/>
    <w:rsid w:val="00F20933"/>
    <w:rsid w:val="00F21705"/>
    <w:rsid w:val="00F2227E"/>
    <w:rsid w:val="00F231FC"/>
    <w:rsid w:val="00F24AB7"/>
    <w:rsid w:val="00F2567E"/>
    <w:rsid w:val="00F259C3"/>
    <w:rsid w:val="00F25E84"/>
    <w:rsid w:val="00F26068"/>
    <w:rsid w:val="00F2706D"/>
    <w:rsid w:val="00F2723F"/>
    <w:rsid w:val="00F27ADB"/>
    <w:rsid w:val="00F30500"/>
    <w:rsid w:val="00F31178"/>
    <w:rsid w:val="00F32971"/>
    <w:rsid w:val="00F3400B"/>
    <w:rsid w:val="00F35C44"/>
    <w:rsid w:val="00F37B6F"/>
    <w:rsid w:val="00F40C05"/>
    <w:rsid w:val="00F40E86"/>
    <w:rsid w:val="00F42168"/>
    <w:rsid w:val="00F425B3"/>
    <w:rsid w:val="00F44C78"/>
    <w:rsid w:val="00F44F38"/>
    <w:rsid w:val="00F452C0"/>
    <w:rsid w:val="00F459E6"/>
    <w:rsid w:val="00F46B41"/>
    <w:rsid w:val="00F517FF"/>
    <w:rsid w:val="00F53C70"/>
    <w:rsid w:val="00F55309"/>
    <w:rsid w:val="00F562A9"/>
    <w:rsid w:val="00F56E0D"/>
    <w:rsid w:val="00F60C62"/>
    <w:rsid w:val="00F62C00"/>
    <w:rsid w:val="00F6300E"/>
    <w:rsid w:val="00F6301A"/>
    <w:rsid w:val="00F6387F"/>
    <w:rsid w:val="00F645AF"/>
    <w:rsid w:val="00F66BC9"/>
    <w:rsid w:val="00F67946"/>
    <w:rsid w:val="00F71035"/>
    <w:rsid w:val="00F72B99"/>
    <w:rsid w:val="00F72CCD"/>
    <w:rsid w:val="00F72E9F"/>
    <w:rsid w:val="00F73166"/>
    <w:rsid w:val="00F736F9"/>
    <w:rsid w:val="00F739E9"/>
    <w:rsid w:val="00F754E9"/>
    <w:rsid w:val="00F81620"/>
    <w:rsid w:val="00F84185"/>
    <w:rsid w:val="00F84240"/>
    <w:rsid w:val="00F842FD"/>
    <w:rsid w:val="00F85237"/>
    <w:rsid w:val="00F8564F"/>
    <w:rsid w:val="00F87DAE"/>
    <w:rsid w:val="00F9000A"/>
    <w:rsid w:val="00F9002A"/>
    <w:rsid w:val="00F906D0"/>
    <w:rsid w:val="00F90CC8"/>
    <w:rsid w:val="00F92EF0"/>
    <w:rsid w:val="00F93903"/>
    <w:rsid w:val="00F93FEB"/>
    <w:rsid w:val="00F94E43"/>
    <w:rsid w:val="00F96156"/>
    <w:rsid w:val="00F96460"/>
    <w:rsid w:val="00F97AFE"/>
    <w:rsid w:val="00F97E65"/>
    <w:rsid w:val="00FA0128"/>
    <w:rsid w:val="00FA0F09"/>
    <w:rsid w:val="00FA1786"/>
    <w:rsid w:val="00FA17C2"/>
    <w:rsid w:val="00FA215F"/>
    <w:rsid w:val="00FA3191"/>
    <w:rsid w:val="00FA5AE3"/>
    <w:rsid w:val="00FA6563"/>
    <w:rsid w:val="00FA73DD"/>
    <w:rsid w:val="00FB0AD7"/>
    <w:rsid w:val="00FB13C2"/>
    <w:rsid w:val="00FB27FA"/>
    <w:rsid w:val="00FB35D3"/>
    <w:rsid w:val="00FB380D"/>
    <w:rsid w:val="00FB3FB7"/>
    <w:rsid w:val="00FB5507"/>
    <w:rsid w:val="00FB76C5"/>
    <w:rsid w:val="00FB7FBE"/>
    <w:rsid w:val="00FC0824"/>
    <w:rsid w:val="00FC0C57"/>
    <w:rsid w:val="00FC1565"/>
    <w:rsid w:val="00FC16B9"/>
    <w:rsid w:val="00FC1DA7"/>
    <w:rsid w:val="00FC2414"/>
    <w:rsid w:val="00FC2C4D"/>
    <w:rsid w:val="00FC2E20"/>
    <w:rsid w:val="00FC3DA0"/>
    <w:rsid w:val="00FC44A1"/>
    <w:rsid w:val="00FC4DEB"/>
    <w:rsid w:val="00FC50CE"/>
    <w:rsid w:val="00FC62AC"/>
    <w:rsid w:val="00FC6AC7"/>
    <w:rsid w:val="00FC77FF"/>
    <w:rsid w:val="00FC7E40"/>
    <w:rsid w:val="00FD1351"/>
    <w:rsid w:val="00FD4644"/>
    <w:rsid w:val="00FD4B65"/>
    <w:rsid w:val="00FD6729"/>
    <w:rsid w:val="00FD7996"/>
    <w:rsid w:val="00FD7B5E"/>
    <w:rsid w:val="00FD7EFE"/>
    <w:rsid w:val="00FE19DB"/>
    <w:rsid w:val="00FE2025"/>
    <w:rsid w:val="00FE2D9D"/>
    <w:rsid w:val="00FE3280"/>
    <w:rsid w:val="00FE38A6"/>
    <w:rsid w:val="00FE45B9"/>
    <w:rsid w:val="00FE4790"/>
    <w:rsid w:val="00FE49E3"/>
    <w:rsid w:val="00FE4E1B"/>
    <w:rsid w:val="00FE562B"/>
    <w:rsid w:val="00FE6FB8"/>
    <w:rsid w:val="00FE7171"/>
    <w:rsid w:val="00FE7904"/>
    <w:rsid w:val="00FE79C6"/>
    <w:rsid w:val="00FF0AD1"/>
    <w:rsid w:val="00FF1315"/>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FC8"/>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hAnsi="Arial" w:cs="Arial"/>
      <w:sz w:val="18"/>
      <w:szCs w:val="20"/>
      <w:lang w:val="es-ES"/>
    </w:rPr>
  </w:style>
  <w:style w:type="paragraph" w:styleId="Textosinformato">
    <w:name w:val="Plain Text"/>
    <w:basedOn w:val="Normal"/>
    <w:link w:val="TextosinformatoCar"/>
    <w:rsid w:val="009959DB"/>
    <w:rPr>
      <w:rFonts w:ascii="Courier New"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1954">
      <w:bodyDiv w:val="1"/>
      <w:marLeft w:val="0"/>
      <w:marRight w:val="0"/>
      <w:marTop w:val="0"/>
      <w:marBottom w:val="0"/>
      <w:divBdr>
        <w:top w:val="none" w:sz="0" w:space="0" w:color="auto"/>
        <w:left w:val="none" w:sz="0" w:space="0" w:color="auto"/>
        <w:bottom w:val="none" w:sz="0" w:space="0" w:color="auto"/>
        <w:right w:val="none" w:sz="0" w:space="0" w:color="auto"/>
      </w:divBdr>
    </w:div>
    <w:div w:id="2710082">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191380364">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70675218">
      <w:bodyDiv w:val="1"/>
      <w:marLeft w:val="0"/>
      <w:marRight w:val="0"/>
      <w:marTop w:val="0"/>
      <w:marBottom w:val="0"/>
      <w:divBdr>
        <w:top w:val="none" w:sz="0" w:space="0" w:color="auto"/>
        <w:left w:val="none" w:sz="0" w:space="0" w:color="auto"/>
        <w:bottom w:val="none" w:sz="0" w:space="0" w:color="auto"/>
        <w:right w:val="none" w:sz="0" w:space="0" w:color="auto"/>
      </w:divBdr>
    </w:div>
    <w:div w:id="276061229">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58299988">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0578785">
      <w:bodyDiv w:val="1"/>
      <w:marLeft w:val="0"/>
      <w:marRight w:val="0"/>
      <w:marTop w:val="0"/>
      <w:marBottom w:val="0"/>
      <w:divBdr>
        <w:top w:val="none" w:sz="0" w:space="0" w:color="auto"/>
        <w:left w:val="none" w:sz="0" w:space="0" w:color="auto"/>
        <w:bottom w:val="none" w:sz="0" w:space="0" w:color="auto"/>
        <w:right w:val="none" w:sz="0" w:space="0" w:color="auto"/>
      </w:divBdr>
    </w:div>
    <w:div w:id="62353868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21639954">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4345644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2257687">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1008869">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31345158">
      <w:bodyDiv w:val="1"/>
      <w:marLeft w:val="0"/>
      <w:marRight w:val="0"/>
      <w:marTop w:val="0"/>
      <w:marBottom w:val="0"/>
      <w:divBdr>
        <w:top w:val="none" w:sz="0" w:space="0" w:color="auto"/>
        <w:left w:val="none" w:sz="0" w:space="0" w:color="auto"/>
        <w:bottom w:val="none" w:sz="0" w:space="0" w:color="auto"/>
        <w:right w:val="none" w:sz="0" w:space="0" w:color="auto"/>
      </w:divBdr>
    </w:div>
    <w:div w:id="1053848984">
      <w:bodyDiv w:val="1"/>
      <w:marLeft w:val="0"/>
      <w:marRight w:val="0"/>
      <w:marTop w:val="0"/>
      <w:marBottom w:val="0"/>
      <w:divBdr>
        <w:top w:val="none" w:sz="0" w:space="0" w:color="auto"/>
        <w:left w:val="none" w:sz="0" w:space="0" w:color="auto"/>
        <w:bottom w:val="none" w:sz="0" w:space="0" w:color="auto"/>
        <w:right w:val="none" w:sz="0" w:space="0" w:color="auto"/>
      </w:divBdr>
    </w:div>
    <w:div w:id="107682908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74883874">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4828908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9743931">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495300335">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4162629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04162287">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63338745">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89079227">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01093116">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867580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63191.page" TargetMode="External"/><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s://saimex.org.mx/saimex/solicitud/downloadAttach/1363193.pag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saimex.org.mx/saimex/solicitud/downloadAttach/1363192.page"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7C0E0-412F-41E3-90D0-4EE11B4E1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66</Pages>
  <Words>16471</Words>
  <Characters>90592</Characters>
  <Application>Microsoft Office Word</Application>
  <DocSecurity>0</DocSecurity>
  <Lines>754</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2019-12-11T01:19:00Z</cp:lastPrinted>
  <dcterms:created xsi:type="dcterms:W3CDTF">2022-08-11T09:56:00Z</dcterms:created>
  <dcterms:modified xsi:type="dcterms:W3CDTF">2022-09-08T15:17:00Z</dcterms:modified>
</cp:coreProperties>
</file>