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105EC"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F3369" w:rsidRPr="00AD55C9">
        <w:rPr>
          <w:rFonts w:ascii="Palatino Linotype" w:eastAsia="Palatino Linotype" w:hAnsi="Palatino Linotype" w:cs="Palatino Linotype"/>
          <w:b/>
        </w:rPr>
        <w:t>catorc</w:t>
      </w:r>
      <w:r w:rsidR="00196FD8" w:rsidRPr="00AD55C9">
        <w:rPr>
          <w:rFonts w:ascii="Palatino Linotype" w:eastAsia="Palatino Linotype" w:hAnsi="Palatino Linotype" w:cs="Palatino Linotype"/>
          <w:b/>
        </w:rPr>
        <w:t>e de septiembre</w:t>
      </w:r>
      <w:r w:rsidRPr="00AD55C9">
        <w:rPr>
          <w:rFonts w:ascii="Palatino Linotype" w:eastAsia="Palatino Linotype" w:hAnsi="Palatino Linotype" w:cs="Palatino Linotype"/>
          <w:b/>
        </w:rPr>
        <w:t xml:space="preserve"> de dos mil veintidós</w:t>
      </w:r>
      <w:r w:rsidRPr="00AD55C9">
        <w:rPr>
          <w:rFonts w:ascii="Palatino Linotype" w:eastAsia="Palatino Linotype" w:hAnsi="Palatino Linotype" w:cs="Palatino Linotype"/>
        </w:rPr>
        <w:t xml:space="preserve">. </w:t>
      </w:r>
    </w:p>
    <w:p w14:paraId="6B2D2B90" w14:textId="44A632BE"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Visto</w:t>
      </w:r>
      <w:r w:rsidRPr="00AD55C9">
        <w:rPr>
          <w:rFonts w:ascii="Palatino Linotype" w:eastAsia="Palatino Linotype" w:hAnsi="Palatino Linotype" w:cs="Palatino Linotype"/>
        </w:rPr>
        <w:t xml:space="preserve"> el expediente formado con motivo del recurso de revisión </w:t>
      </w:r>
      <w:r w:rsidR="00CF3369" w:rsidRPr="00AD55C9">
        <w:rPr>
          <w:rFonts w:ascii="Palatino Linotype" w:eastAsia="Palatino Linotype" w:hAnsi="Palatino Linotype" w:cs="Palatino Linotype"/>
          <w:b/>
        </w:rPr>
        <w:t>0690</w:t>
      </w:r>
      <w:r w:rsidR="005B47E5" w:rsidRPr="00AD55C9">
        <w:rPr>
          <w:rFonts w:ascii="Palatino Linotype" w:eastAsia="Palatino Linotype" w:hAnsi="Palatino Linotype" w:cs="Palatino Linotype"/>
          <w:b/>
        </w:rPr>
        <w:t>4/INFOEM/IP/RR/2022</w:t>
      </w:r>
      <w:r w:rsidRPr="00AD55C9">
        <w:rPr>
          <w:rFonts w:ascii="Palatino Linotype" w:eastAsia="Palatino Linotype" w:hAnsi="Palatino Linotype" w:cs="Palatino Linotype"/>
        </w:rPr>
        <w:t>, interpuesto por</w:t>
      </w:r>
      <w:r w:rsidRPr="00AD55C9">
        <w:rPr>
          <w:rFonts w:ascii="Palatino Linotype" w:eastAsia="Palatino Linotype" w:hAnsi="Palatino Linotype" w:cs="Palatino Linotype"/>
          <w:b/>
        </w:rPr>
        <w:t xml:space="preserve"> </w:t>
      </w:r>
      <w:r w:rsidR="00CB1F45">
        <w:rPr>
          <w:rFonts w:ascii="Palatino Linotype" w:eastAsia="Palatino Linotype" w:hAnsi="Palatino Linotype" w:cs="Palatino Linotype"/>
          <w:b/>
        </w:rPr>
        <w:t xml:space="preserve">XXXXXXXXX </w:t>
      </w:r>
      <w:proofErr w:type="spellStart"/>
      <w:r w:rsidR="00CB1F45">
        <w:rPr>
          <w:rFonts w:ascii="Palatino Linotype" w:eastAsia="Palatino Linotype" w:hAnsi="Palatino Linotype" w:cs="Palatino Linotype"/>
          <w:b/>
        </w:rPr>
        <w:t>XXXXXXXXX</w:t>
      </w:r>
      <w:proofErr w:type="spellEnd"/>
      <w:r w:rsidR="00CB1F45">
        <w:rPr>
          <w:rFonts w:ascii="Palatino Linotype" w:eastAsia="Palatino Linotype" w:hAnsi="Palatino Linotype" w:cs="Palatino Linotype"/>
          <w:b/>
        </w:rPr>
        <w:t xml:space="preserve"> XXXXX</w:t>
      </w:r>
      <w:r w:rsidRPr="00AD55C9">
        <w:rPr>
          <w:rFonts w:ascii="Palatino Linotype" w:eastAsia="Palatino Linotype" w:hAnsi="Palatino Linotype" w:cs="Palatino Linotype"/>
          <w:b/>
        </w:rPr>
        <w:t xml:space="preserve">, </w:t>
      </w:r>
      <w:r w:rsidRPr="00AD55C9">
        <w:rPr>
          <w:rFonts w:ascii="Palatino Linotype" w:eastAsia="Palatino Linotype" w:hAnsi="Palatino Linotype" w:cs="Palatino Linotype"/>
        </w:rPr>
        <w:t>quien en lo sucesivo</w:t>
      </w:r>
      <w:r w:rsidRPr="00AD55C9">
        <w:rPr>
          <w:rFonts w:ascii="Palatino Linotype" w:eastAsia="Palatino Linotype" w:hAnsi="Palatino Linotype" w:cs="Palatino Linotype"/>
          <w:b/>
        </w:rPr>
        <w:t xml:space="preserve"> </w:t>
      </w:r>
      <w:r w:rsidR="00196FD8" w:rsidRPr="00AD55C9">
        <w:rPr>
          <w:rFonts w:ascii="Palatino Linotype" w:eastAsia="Palatino Linotype" w:hAnsi="Palatino Linotype" w:cs="Palatino Linotype"/>
        </w:rPr>
        <w:t xml:space="preserve">será identificado como </w:t>
      </w:r>
      <w:r w:rsidR="00196FD8" w:rsidRPr="00AD55C9">
        <w:rPr>
          <w:rFonts w:ascii="Palatino Linotype" w:eastAsia="Palatino Linotype" w:hAnsi="Palatino Linotype" w:cs="Palatino Linotype"/>
          <w:b/>
        </w:rPr>
        <w:t xml:space="preserve">la </w:t>
      </w:r>
      <w:r w:rsidRPr="00AD55C9">
        <w:rPr>
          <w:rFonts w:ascii="Palatino Linotype" w:eastAsia="Palatino Linotype" w:hAnsi="Palatino Linotype" w:cs="Palatino Linotype"/>
          <w:b/>
        </w:rPr>
        <w:t>Recurrente,</w:t>
      </w:r>
      <w:r w:rsidRPr="00AD55C9">
        <w:rPr>
          <w:rFonts w:ascii="Palatino Linotype" w:eastAsia="Palatino Linotype" w:hAnsi="Palatino Linotype" w:cs="Palatino Linotype"/>
        </w:rPr>
        <w:t xml:space="preserve"> en contra de la respuesta del</w:t>
      </w:r>
      <w:r w:rsidR="00CF3369" w:rsidRPr="00AD55C9">
        <w:rPr>
          <w:rFonts w:ascii="Palatino Linotype" w:eastAsia="Palatino Linotype" w:hAnsi="Palatino Linotype" w:cs="Palatino Linotype"/>
          <w:b/>
        </w:rPr>
        <w:t xml:space="preserve"> Poder Judicial</w:t>
      </w:r>
      <w:r w:rsidRPr="00AD55C9">
        <w:rPr>
          <w:rFonts w:ascii="Palatino Linotype" w:eastAsia="Palatino Linotype" w:hAnsi="Palatino Linotype" w:cs="Palatino Linotype"/>
          <w:b/>
        </w:rPr>
        <w:t xml:space="preserve">, </w:t>
      </w:r>
      <w:r w:rsidRPr="00AD55C9">
        <w:rPr>
          <w:rFonts w:ascii="Palatino Linotype" w:eastAsia="Palatino Linotype" w:hAnsi="Palatino Linotype" w:cs="Palatino Linotype"/>
        </w:rPr>
        <w:t xml:space="preserve">en lo sucesivo el </w:t>
      </w:r>
      <w:r w:rsidRPr="00AD55C9">
        <w:rPr>
          <w:rFonts w:ascii="Palatino Linotype" w:eastAsia="Palatino Linotype" w:hAnsi="Palatino Linotype" w:cs="Palatino Linotype"/>
          <w:b/>
        </w:rPr>
        <w:t xml:space="preserve">Sujeto Obligado, </w:t>
      </w:r>
      <w:r w:rsidRPr="00AD55C9">
        <w:rPr>
          <w:rFonts w:ascii="Palatino Linotype" w:eastAsia="Palatino Linotype" w:hAnsi="Palatino Linotype" w:cs="Palatino Linotype"/>
        </w:rPr>
        <w:t xml:space="preserve">se procede a dictar la presente resolución con base en los siguientes: </w:t>
      </w:r>
    </w:p>
    <w:p w14:paraId="3EED24D4" w14:textId="77777777" w:rsidR="00515A88" w:rsidRPr="00AD55C9" w:rsidRDefault="00096237">
      <w:pPr>
        <w:spacing w:before="240" w:after="240" w:line="360" w:lineRule="auto"/>
        <w:jc w:val="center"/>
        <w:rPr>
          <w:rFonts w:ascii="Palatino Linotype" w:eastAsia="Palatino Linotype" w:hAnsi="Palatino Linotype" w:cs="Palatino Linotype"/>
          <w:b/>
          <w:sz w:val="28"/>
          <w:szCs w:val="28"/>
        </w:rPr>
      </w:pPr>
      <w:r w:rsidRPr="00AD55C9">
        <w:rPr>
          <w:rFonts w:ascii="Palatino Linotype" w:eastAsia="Palatino Linotype" w:hAnsi="Palatino Linotype" w:cs="Palatino Linotype"/>
          <w:b/>
        </w:rPr>
        <w:t>I. A N T E C E D E N T E S</w:t>
      </w:r>
    </w:p>
    <w:p w14:paraId="2AAABA0D"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1. Solicitud de acceso a la información.</w:t>
      </w:r>
      <w:r w:rsidRPr="00AD55C9">
        <w:rPr>
          <w:rFonts w:ascii="Palatino Linotype" w:eastAsia="Palatino Linotype" w:hAnsi="Palatino Linotype" w:cs="Palatino Linotype"/>
        </w:rPr>
        <w:t xml:space="preserve"> El </w:t>
      </w:r>
      <w:r w:rsidR="00CF3369" w:rsidRPr="00AD55C9">
        <w:rPr>
          <w:rFonts w:ascii="Palatino Linotype" w:eastAsia="Palatino Linotype" w:hAnsi="Palatino Linotype" w:cs="Palatino Linotype"/>
          <w:b/>
        </w:rPr>
        <w:t>veintidós</w:t>
      </w:r>
      <w:r w:rsidR="008938D4" w:rsidRPr="00AD55C9">
        <w:rPr>
          <w:rFonts w:ascii="Palatino Linotype" w:eastAsia="Palatino Linotype" w:hAnsi="Palatino Linotype" w:cs="Palatino Linotype"/>
          <w:b/>
        </w:rPr>
        <w:t xml:space="preserve"> de marz</w:t>
      </w:r>
      <w:r w:rsidRPr="00AD55C9">
        <w:rPr>
          <w:rFonts w:ascii="Palatino Linotype" w:eastAsia="Palatino Linotype" w:hAnsi="Palatino Linotype" w:cs="Palatino Linotype"/>
          <w:b/>
        </w:rPr>
        <w:t>o de dos mil veintidós,</w:t>
      </w:r>
      <w:r w:rsidRPr="00AD55C9">
        <w:rPr>
          <w:rFonts w:ascii="Palatino Linotype" w:eastAsia="Palatino Linotype" w:hAnsi="Palatino Linotype" w:cs="Palatino Linotype"/>
        </w:rPr>
        <w:t xml:space="preserve"> </w:t>
      </w:r>
      <w:r w:rsidR="00196FD8" w:rsidRPr="00AD55C9">
        <w:rPr>
          <w:rFonts w:ascii="Palatino Linotype" w:eastAsia="Palatino Linotype" w:hAnsi="Palatino Linotype" w:cs="Palatino Linotype"/>
          <w:b/>
        </w:rPr>
        <w:t xml:space="preserve">la </w:t>
      </w:r>
      <w:r w:rsidRPr="00AD55C9">
        <w:rPr>
          <w:rFonts w:ascii="Palatino Linotype" w:eastAsia="Palatino Linotype" w:hAnsi="Palatino Linotype" w:cs="Palatino Linotype"/>
          <w:b/>
        </w:rPr>
        <w:t xml:space="preserve">Recurrente </w:t>
      </w:r>
      <w:r w:rsidRPr="00AD55C9">
        <w:rPr>
          <w:rFonts w:ascii="Palatino Linotype" w:eastAsia="Palatino Linotype" w:hAnsi="Palatino Linotype" w:cs="Palatino Linotype"/>
        </w:rPr>
        <w:t>presentó a través del Sistema de Acceso a la Información Mexiquense (</w:t>
      </w:r>
      <w:r w:rsidRPr="00AD55C9">
        <w:rPr>
          <w:rFonts w:ascii="Palatino Linotype" w:eastAsia="Palatino Linotype" w:hAnsi="Palatino Linotype" w:cs="Palatino Linotype"/>
          <w:b/>
        </w:rPr>
        <w:t>SAIMEX),</w:t>
      </w:r>
      <w:r w:rsidRPr="00AD55C9">
        <w:rPr>
          <w:rFonts w:ascii="Palatino Linotype" w:eastAsia="Palatino Linotype" w:hAnsi="Palatino Linotype" w:cs="Palatino Linotype"/>
        </w:rPr>
        <w:t xml:space="preserve"> la solicitud de acceso a la información pública registrada con el número </w:t>
      </w:r>
      <w:r w:rsidR="00CF3369" w:rsidRPr="00AD55C9">
        <w:rPr>
          <w:rFonts w:ascii="Palatino Linotype" w:eastAsia="Palatino Linotype" w:hAnsi="Palatino Linotype" w:cs="Palatino Linotype"/>
          <w:b/>
          <w:bCs/>
        </w:rPr>
        <w:t>00196/PJUDICI/IP/2022</w:t>
      </w:r>
      <w:r w:rsidRPr="00AD55C9">
        <w:rPr>
          <w:rFonts w:ascii="Palatino Linotype" w:eastAsia="Palatino Linotype" w:hAnsi="Palatino Linotype" w:cs="Palatino Linotype"/>
          <w:b/>
        </w:rPr>
        <w:t xml:space="preserve">, </w:t>
      </w:r>
      <w:r w:rsidRPr="00AD55C9">
        <w:rPr>
          <w:rFonts w:ascii="Palatino Linotype" w:eastAsia="Palatino Linotype" w:hAnsi="Palatino Linotype" w:cs="Palatino Linotype"/>
        </w:rPr>
        <w:t xml:space="preserve">mediante la cual requirió la información siguiente: </w:t>
      </w:r>
    </w:p>
    <w:p w14:paraId="72B040D0" w14:textId="77777777" w:rsidR="000B55B6" w:rsidRPr="00AD55C9" w:rsidRDefault="00096237" w:rsidP="00CF3369">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AD55C9">
        <w:rPr>
          <w:rFonts w:ascii="Palatino Linotype" w:eastAsia="Palatino Linotype" w:hAnsi="Palatino Linotype" w:cs="Palatino Linotype"/>
          <w:i/>
          <w:sz w:val="22"/>
          <w:szCs w:val="22"/>
        </w:rPr>
        <w:t>“</w:t>
      </w:r>
      <w:r w:rsidR="00CF3369" w:rsidRPr="00AD55C9">
        <w:rPr>
          <w:rFonts w:ascii="Palatino Linotype" w:eastAsia="Palatino Linotype" w:hAnsi="Palatino Linotype" w:cs="Palatino Linotype"/>
          <w:i/>
          <w:sz w:val="22"/>
          <w:szCs w:val="22"/>
        </w:rPr>
        <w:t xml:space="preserve">Copia de </w:t>
      </w:r>
      <w:r w:rsidR="00CF3369" w:rsidRPr="00AD55C9">
        <w:rPr>
          <w:rFonts w:ascii="Palatino Linotype" w:eastAsia="Palatino Linotype" w:hAnsi="Palatino Linotype" w:cs="Palatino Linotype"/>
          <w:b/>
          <w:i/>
          <w:sz w:val="22"/>
          <w:szCs w:val="22"/>
        </w:rPr>
        <w:t>todos los oficios entregados al área jurídica durante 1 de enero al 28 de febrero 2022</w:t>
      </w:r>
      <w:r w:rsidRPr="00AD55C9">
        <w:rPr>
          <w:rFonts w:ascii="Palatino Linotype" w:eastAsia="Palatino Linotype" w:hAnsi="Palatino Linotype" w:cs="Palatino Linotype"/>
          <w:i/>
          <w:sz w:val="22"/>
          <w:szCs w:val="22"/>
        </w:rPr>
        <w:t>” (Sic)</w:t>
      </w:r>
      <w:r w:rsidR="00196FD8" w:rsidRPr="00AD55C9">
        <w:rPr>
          <w:rFonts w:ascii="Palatino Linotype" w:eastAsia="Palatino Linotype" w:hAnsi="Palatino Linotype" w:cs="Palatino Linotype"/>
          <w:i/>
          <w:sz w:val="22"/>
          <w:szCs w:val="22"/>
        </w:rPr>
        <w:t xml:space="preserve"> (Énfasis añadido)</w:t>
      </w:r>
    </w:p>
    <w:p w14:paraId="6EB35F53"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Modalidad de Entrega:</w:t>
      </w:r>
      <w:r w:rsidRPr="00AD55C9">
        <w:rPr>
          <w:rFonts w:ascii="Palatino Linotype" w:eastAsia="Palatino Linotype" w:hAnsi="Palatino Linotype" w:cs="Palatino Linotype"/>
        </w:rPr>
        <w:t xml:space="preserve"> A través del </w:t>
      </w:r>
      <w:r w:rsidRPr="00AD55C9">
        <w:rPr>
          <w:rFonts w:ascii="Palatino Linotype" w:eastAsia="Palatino Linotype" w:hAnsi="Palatino Linotype" w:cs="Palatino Linotype"/>
          <w:b/>
        </w:rPr>
        <w:t>Sistema de Acceso a la Información Mexiquense (SAIMEX)</w:t>
      </w:r>
    </w:p>
    <w:p w14:paraId="725CE56A" w14:textId="77777777" w:rsidR="00CF3369"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 xml:space="preserve">2. </w:t>
      </w:r>
      <w:r w:rsidR="00CF3369" w:rsidRPr="00AD55C9">
        <w:rPr>
          <w:rFonts w:ascii="Palatino Linotype" w:eastAsia="Palatino Linotype" w:hAnsi="Palatino Linotype" w:cs="Palatino Linotype"/>
          <w:b/>
        </w:rPr>
        <w:t xml:space="preserve">Solicitud de aclaración. </w:t>
      </w:r>
      <w:r w:rsidR="00CF3369" w:rsidRPr="00AD55C9">
        <w:rPr>
          <w:rFonts w:ascii="Palatino Linotype" w:eastAsia="Palatino Linotype" w:hAnsi="Palatino Linotype" w:cs="Palatino Linotype"/>
        </w:rPr>
        <w:t xml:space="preserve">El </w:t>
      </w:r>
      <w:r w:rsidR="00CF3369" w:rsidRPr="00AD55C9">
        <w:rPr>
          <w:rFonts w:ascii="Palatino Linotype" w:eastAsia="Palatino Linotype" w:hAnsi="Palatino Linotype" w:cs="Palatino Linotype"/>
          <w:b/>
        </w:rPr>
        <w:t>veintinueve de marzo de dos mil veintidós</w:t>
      </w:r>
      <w:r w:rsidR="00CF3369" w:rsidRPr="00AD55C9">
        <w:rPr>
          <w:rFonts w:ascii="Palatino Linotype" w:eastAsia="Palatino Linotype" w:hAnsi="Palatino Linotype" w:cs="Palatino Linotype"/>
        </w:rPr>
        <w:t xml:space="preserve">, el Sujeto Obligado notificó el requerimiento de aclaración de la solicitud de información, medularmente en los siguientes términos: </w:t>
      </w:r>
    </w:p>
    <w:p w14:paraId="70DA13DB" w14:textId="77777777" w:rsidR="00CF3369" w:rsidRPr="00AD55C9" w:rsidRDefault="00CF3369" w:rsidP="00CF3369">
      <w:pPr>
        <w:spacing w:before="240" w:after="240" w:line="276" w:lineRule="auto"/>
        <w:ind w:left="567" w:right="900"/>
        <w:jc w:val="both"/>
        <w:rPr>
          <w:rFonts w:ascii="Palatino Linotype" w:eastAsia="Palatino Linotype" w:hAnsi="Palatino Linotype" w:cs="Palatino Linotype"/>
          <w:i/>
          <w:sz w:val="22"/>
        </w:rPr>
      </w:pPr>
      <w:r w:rsidRPr="00AD55C9">
        <w:rPr>
          <w:rFonts w:ascii="Palatino Linotype" w:eastAsia="Palatino Linotype" w:hAnsi="Palatino Linotype" w:cs="Palatino Linotype"/>
          <w:i/>
          <w:sz w:val="22"/>
        </w:rPr>
        <w:lastRenderedPageBreak/>
        <w:t xml:space="preserve">“Con fundamento en el </w:t>
      </w:r>
      <w:proofErr w:type="spellStart"/>
      <w:r w:rsidRPr="00AD55C9">
        <w:rPr>
          <w:rFonts w:ascii="Palatino Linotype" w:eastAsia="Palatino Linotype" w:hAnsi="Palatino Linotype" w:cs="Palatino Linotype"/>
          <w:i/>
          <w:sz w:val="22"/>
        </w:rPr>
        <w:t>articulo</w:t>
      </w:r>
      <w:proofErr w:type="spellEnd"/>
      <w:r w:rsidRPr="00AD55C9">
        <w:rPr>
          <w:rFonts w:ascii="Palatino Linotype" w:eastAsia="Palatino Linotype" w:hAnsi="Palatino Linotype" w:cs="Palatino Linotype"/>
          <w:i/>
          <w:sz w:val="22"/>
        </w:rPr>
        <w:t xml:space="preserve"> 159 de la Ley de Transparencia y Acceso a la Información Pública del Estado de México y Municipios, se le requiere para que dentro del plazo de diez días hábiles realice lo siguiente:</w:t>
      </w:r>
    </w:p>
    <w:p w14:paraId="7938BE9A" w14:textId="77777777" w:rsidR="00CF3369" w:rsidRPr="00AD55C9" w:rsidRDefault="00CF3369" w:rsidP="00CF3369">
      <w:pPr>
        <w:spacing w:before="240" w:after="240" w:line="276" w:lineRule="auto"/>
        <w:ind w:left="567" w:right="900"/>
        <w:jc w:val="both"/>
        <w:rPr>
          <w:rFonts w:ascii="Palatino Linotype" w:eastAsia="Palatino Linotype" w:hAnsi="Palatino Linotype" w:cs="Palatino Linotype"/>
          <w:i/>
          <w:sz w:val="22"/>
        </w:rPr>
      </w:pPr>
      <w:r w:rsidRPr="00AD55C9">
        <w:rPr>
          <w:rFonts w:ascii="Palatino Linotype" w:eastAsia="Palatino Linotype" w:hAnsi="Palatino Linotype" w:cs="Palatino Linotype"/>
          <w:i/>
          <w:sz w:val="22"/>
        </w:rPr>
        <w:t xml:space="preserve">APRECIABLE SOLICITANTE: Visto el contenido de su solicitud de información y a fin de dar atención, se le requiere para que dentro del plazo de 10 (diez) días hábiles contados a partir del día siguiente de la presente notificación, proporcione mayores datos que permitan atender puntualmente su solicitud y manifieste con claridad qué oficios entregados al área jurídica durante el periodo que refiere son de su interés, ya que de la lectura a su solicitud no queda claro a </w:t>
      </w:r>
      <w:proofErr w:type="spellStart"/>
      <w:r w:rsidRPr="00AD55C9">
        <w:rPr>
          <w:rFonts w:ascii="Palatino Linotype" w:eastAsia="Palatino Linotype" w:hAnsi="Palatino Linotype" w:cs="Palatino Linotype"/>
          <w:i/>
          <w:sz w:val="22"/>
        </w:rPr>
        <w:t>que</w:t>
      </w:r>
      <w:proofErr w:type="spellEnd"/>
      <w:r w:rsidRPr="00AD55C9">
        <w:rPr>
          <w:rFonts w:ascii="Palatino Linotype" w:eastAsia="Palatino Linotype" w:hAnsi="Palatino Linotype" w:cs="Palatino Linotype"/>
          <w:i/>
          <w:sz w:val="22"/>
        </w:rPr>
        <w:t xml:space="preserve"> información desea acceder, lo cual es necesario para realizar la búsqueda específica y entrega precisa de lo requerido. Lo anterior, con fundamento en el artículo 159 de la Ley de Transparencia y Acceso a la Información Pública del Estado de México y Municipios. Sin más por el momento reciba un cordial saludo.</w:t>
      </w:r>
    </w:p>
    <w:p w14:paraId="10F51881" w14:textId="77777777" w:rsidR="00CF3369" w:rsidRPr="00AD55C9" w:rsidRDefault="00CF3369" w:rsidP="00CF3369">
      <w:pPr>
        <w:spacing w:before="240" w:after="240" w:line="276" w:lineRule="auto"/>
        <w:ind w:left="567" w:right="900"/>
        <w:jc w:val="both"/>
        <w:rPr>
          <w:rFonts w:ascii="Palatino Linotype" w:eastAsia="Palatino Linotype" w:hAnsi="Palatino Linotype" w:cs="Palatino Linotype"/>
          <w:i/>
          <w:sz w:val="22"/>
        </w:rPr>
      </w:pPr>
      <w:r w:rsidRPr="00AD55C9">
        <w:rPr>
          <w:rFonts w:ascii="Palatino Linotype" w:eastAsia="Palatino Linotype" w:hAnsi="Palatino Linotype" w:cs="Palatino Linotype"/>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5B9B866" w14:textId="77777777" w:rsidR="00CF3369" w:rsidRPr="00AD55C9" w:rsidRDefault="00CF3369" w:rsidP="00CF3369">
      <w:pPr>
        <w:spacing w:before="240" w:after="240" w:line="276" w:lineRule="auto"/>
        <w:ind w:left="567" w:right="900"/>
        <w:jc w:val="both"/>
        <w:rPr>
          <w:rFonts w:ascii="Palatino Linotype" w:eastAsia="Palatino Linotype" w:hAnsi="Palatino Linotype" w:cs="Palatino Linotype"/>
          <w:i/>
          <w:sz w:val="22"/>
        </w:rPr>
      </w:pPr>
      <w:r w:rsidRPr="00AD55C9">
        <w:rPr>
          <w:rFonts w:ascii="Palatino Linotype" w:eastAsia="Palatino Linotype" w:hAnsi="Palatino Linotype" w:cs="Palatino Linotype"/>
          <w:i/>
          <w:sz w:val="22"/>
        </w:rPr>
        <w:t>ATENTAMENTE</w:t>
      </w:r>
    </w:p>
    <w:p w14:paraId="60E3E8FC" w14:textId="77777777" w:rsidR="00CF3369" w:rsidRPr="00AD55C9" w:rsidRDefault="00CF3369" w:rsidP="00CF3369">
      <w:pPr>
        <w:spacing w:before="240" w:after="240" w:line="276" w:lineRule="auto"/>
        <w:ind w:left="567" w:right="900"/>
        <w:jc w:val="both"/>
        <w:rPr>
          <w:rFonts w:ascii="Palatino Linotype" w:eastAsia="Palatino Linotype" w:hAnsi="Palatino Linotype" w:cs="Palatino Linotype"/>
          <w:i/>
          <w:sz w:val="22"/>
        </w:rPr>
      </w:pPr>
      <w:r w:rsidRPr="00AD55C9">
        <w:rPr>
          <w:rFonts w:ascii="Palatino Linotype" w:eastAsia="Palatino Linotype" w:hAnsi="Palatino Linotype" w:cs="Palatino Linotype"/>
          <w:i/>
          <w:sz w:val="22"/>
        </w:rPr>
        <w:t>Lic. NORMA ANGÉLICA ZETINA MARTÍNEZ” (Sic)</w:t>
      </w:r>
    </w:p>
    <w:p w14:paraId="226DF3C6" w14:textId="77777777" w:rsidR="00CF3369" w:rsidRPr="00AD55C9" w:rsidRDefault="00CF3369">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 xml:space="preserve">3. Respuesta de requerimiento de Aclaración. </w:t>
      </w:r>
      <w:r w:rsidRPr="00AD55C9">
        <w:rPr>
          <w:rFonts w:ascii="Palatino Linotype" w:eastAsia="Palatino Linotype" w:hAnsi="Palatino Linotype" w:cs="Palatino Linotype"/>
        </w:rPr>
        <w:t>En fecha</w:t>
      </w:r>
      <w:r w:rsidRPr="00AD55C9">
        <w:rPr>
          <w:rFonts w:ascii="Palatino Linotype" w:eastAsia="Palatino Linotype" w:hAnsi="Palatino Linotype" w:cs="Palatino Linotype"/>
          <w:b/>
        </w:rPr>
        <w:t xml:space="preserve"> treinta de marzo de la presente anualidad, </w:t>
      </w:r>
      <w:r w:rsidRPr="00AD55C9">
        <w:rPr>
          <w:rFonts w:ascii="Palatino Linotype" w:eastAsia="Palatino Linotype" w:hAnsi="Palatino Linotype" w:cs="Palatino Linotype"/>
        </w:rPr>
        <w:t xml:space="preserve">la solicitante desahogó dicho requerimiento de la siguiente manera: </w:t>
      </w:r>
    </w:p>
    <w:p w14:paraId="6F2DBFCE" w14:textId="77777777" w:rsidR="00CF3369" w:rsidRPr="00AD55C9" w:rsidRDefault="00CF3369" w:rsidP="00CF3369">
      <w:pPr>
        <w:spacing w:before="240" w:after="240" w:line="276" w:lineRule="auto"/>
        <w:ind w:left="567" w:right="900"/>
        <w:jc w:val="both"/>
        <w:rPr>
          <w:rFonts w:ascii="Palatino Linotype" w:eastAsia="Palatino Linotype" w:hAnsi="Palatino Linotype" w:cs="Palatino Linotype"/>
          <w:i/>
          <w:sz w:val="22"/>
        </w:rPr>
      </w:pPr>
      <w:r w:rsidRPr="00AD55C9">
        <w:rPr>
          <w:rFonts w:ascii="Palatino Linotype" w:eastAsia="Palatino Linotype" w:hAnsi="Palatino Linotype" w:cs="Palatino Linotype"/>
          <w:i/>
          <w:sz w:val="22"/>
        </w:rPr>
        <w:t>“TODOS los oficios recibidos y en su caso en versión publica recibidos por este sujeto obligado en la temporalidad señalada” (Sic)</w:t>
      </w:r>
    </w:p>
    <w:p w14:paraId="4924299D" w14:textId="77777777" w:rsidR="00515A88" w:rsidRPr="00AD55C9" w:rsidRDefault="00CF3369">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 xml:space="preserve">4. </w:t>
      </w:r>
      <w:r w:rsidR="00096237" w:rsidRPr="00AD55C9">
        <w:rPr>
          <w:rFonts w:ascii="Palatino Linotype" w:eastAsia="Palatino Linotype" w:hAnsi="Palatino Linotype" w:cs="Palatino Linotype"/>
          <w:b/>
        </w:rPr>
        <w:t xml:space="preserve">Respuesta. </w:t>
      </w:r>
      <w:r w:rsidR="00096237" w:rsidRPr="00AD55C9">
        <w:rPr>
          <w:rFonts w:ascii="Palatino Linotype" w:eastAsia="Palatino Linotype" w:hAnsi="Palatino Linotype" w:cs="Palatino Linotype"/>
        </w:rPr>
        <w:t xml:space="preserve"> El </w:t>
      </w:r>
      <w:r w:rsidR="00D11628" w:rsidRPr="00AD55C9">
        <w:rPr>
          <w:rFonts w:ascii="Palatino Linotype" w:eastAsia="Palatino Linotype" w:hAnsi="Palatino Linotype" w:cs="Palatino Linotype"/>
          <w:b/>
        </w:rPr>
        <w:t>veintiséis</w:t>
      </w:r>
      <w:r w:rsidR="000B55B6" w:rsidRPr="00AD55C9">
        <w:rPr>
          <w:rFonts w:ascii="Palatino Linotype" w:eastAsia="Palatino Linotype" w:hAnsi="Palatino Linotype" w:cs="Palatino Linotype"/>
          <w:b/>
        </w:rPr>
        <w:t xml:space="preserve"> de abril</w:t>
      </w:r>
      <w:r w:rsidR="00096237" w:rsidRPr="00AD55C9">
        <w:rPr>
          <w:rFonts w:ascii="Palatino Linotype" w:eastAsia="Palatino Linotype" w:hAnsi="Palatino Linotype" w:cs="Palatino Linotype"/>
          <w:b/>
        </w:rPr>
        <w:t xml:space="preserve"> de dos mil veintidós</w:t>
      </w:r>
      <w:r w:rsidR="00096237" w:rsidRPr="00AD55C9">
        <w:rPr>
          <w:rFonts w:ascii="Palatino Linotype" w:eastAsia="Palatino Linotype" w:hAnsi="Palatino Linotype" w:cs="Palatino Linotype"/>
        </w:rPr>
        <w:t xml:space="preserve">, el </w:t>
      </w:r>
      <w:r w:rsidR="00096237" w:rsidRPr="00AD55C9">
        <w:rPr>
          <w:rFonts w:ascii="Palatino Linotype" w:eastAsia="Palatino Linotype" w:hAnsi="Palatino Linotype" w:cs="Palatino Linotype"/>
          <w:b/>
        </w:rPr>
        <w:t>Sujeto Obligado</w:t>
      </w:r>
      <w:r w:rsidR="00096237" w:rsidRPr="00AD55C9">
        <w:rPr>
          <w:rFonts w:ascii="Palatino Linotype" w:eastAsia="Palatino Linotype" w:hAnsi="Palatino Linotype" w:cs="Palatino Linotype"/>
        </w:rPr>
        <w:t xml:space="preserve"> respondió a la solicitud de acceso a la información en los términos siguientes:   </w:t>
      </w:r>
    </w:p>
    <w:p w14:paraId="0B5D358B" w14:textId="77777777" w:rsidR="00D11628" w:rsidRPr="00AD55C9" w:rsidRDefault="00096237" w:rsidP="00D11628">
      <w:pPr>
        <w:spacing w:before="240" w:after="240" w:line="276" w:lineRule="auto"/>
        <w:ind w:left="851" w:right="900"/>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lastRenderedPageBreak/>
        <w:t>“</w:t>
      </w:r>
      <w:r w:rsidR="00D11628" w:rsidRPr="00AD55C9">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14:paraId="11DBD03E" w14:textId="77777777" w:rsidR="00D11628" w:rsidRPr="00AD55C9" w:rsidRDefault="00D11628" w:rsidP="00D11628">
      <w:pPr>
        <w:spacing w:before="240" w:after="240" w:line="276" w:lineRule="auto"/>
        <w:ind w:left="851" w:right="900"/>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38D09D96" w14:textId="77777777" w:rsidR="00D11628" w:rsidRPr="00AD55C9" w:rsidRDefault="00D11628" w:rsidP="00D11628">
      <w:pPr>
        <w:spacing w:before="240" w:after="240" w:line="276" w:lineRule="auto"/>
        <w:ind w:left="851" w:right="900"/>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t>ATENTAMENTE</w:t>
      </w:r>
    </w:p>
    <w:p w14:paraId="363A4CC6" w14:textId="77777777" w:rsidR="00515A88" w:rsidRPr="00AD55C9" w:rsidRDefault="00D11628" w:rsidP="00D11628">
      <w:pPr>
        <w:spacing w:before="240" w:after="240" w:line="276" w:lineRule="auto"/>
        <w:ind w:left="851" w:right="900"/>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t>Lic. NORMA ANGÉLICA ZETINA MARTÍNEZ</w:t>
      </w:r>
      <w:r w:rsidR="00096237" w:rsidRPr="00AD55C9">
        <w:rPr>
          <w:rFonts w:ascii="Palatino Linotype" w:eastAsia="Palatino Linotype" w:hAnsi="Palatino Linotype" w:cs="Palatino Linotype"/>
          <w:i/>
          <w:sz w:val="22"/>
          <w:szCs w:val="22"/>
        </w:rPr>
        <w:t>” (sic)</w:t>
      </w:r>
    </w:p>
    <w:p w14:paraId="75A01421" w14:textId="77777777" w:rsidR="00084E8B" w:rsidRPr="00AD55C9" w:rsidRDefault="00096237" w:rsidP="00084E8B">
      <w:pPr>
        <w:spacing w:before="240" w:after="240" w:line="276" w:lineRule="auto"/>
        <w:ind w:left="851" w:right="900"/>
        <w:jc w:val="both"/>
        <w:rPr>
          <w:rFonts w:ascii="Palatino Linotype" w:eastAsia="Palatino Linotype" w:hAnsi="Palatino Linotype" w:cs="Palatino Linotype"/>
          <w:b/>
          <w:sz w:val="22"/>
          <w:szCs w:val="22"/>
        </w:rPr>
      </w:pPr>
      <w:r w:rsidRPr="00AD55C9">
        <w:rPr>
          <w:rFonts w:ascii="Palatino Linotype" w:eastAsia="Palatino Linotype" w:hAnsi="Palatino Linotype" w:cs="Palatino Linotype"/>
          <w:b/>
          <w:sz w:val="22"/>
          <w:szCs w:val="22"/>
        </w:rPr>
        <w:t>Archivos adjuntos:</w:t>
      </w:r>
    </w:p>
    <w:p w14:paraId="19312BC7" w14:textId="77777777" w:rsidR="00D11628" w:rsidRPr="00AD55C9" w:rsidRDefault="00096237" w:rsidP="00D11628">
      <w:pPr>
        <w:spacing w:before="240" w:after="240" w:line="360" w:lineRule="auto"/>
        <w:ind w:left="851" w:right="900"/>
        <w:jc w:val="both"/>
        <w:rPr>
          <w:rFonts w:ascii="Palatino Linotype" w:eastAsia="Palatino Linotype" w:hAnsi="Palatino Linotype" w:cs="Palatino Linotype"/>
          <w:color w:val="000000"/>
        </w:rPr>
      </w:pPr>
      <w:r w:rsidRPr="00AD55C9">
        <w:rPr>
          <w:rFonts w:ascii="Palatino Linotype" w:eastAsia="Palatino Linotype" w:hAnsi="Palatino Linotype" w:cs="Palatino Linotype"/>
          <w:color w:val="000000"/>
        </w:rPr>
        <w:t>“</w:t>
      </w:r>
      <w:r w:rsidR="00D11628" w:rsidRPr="00AD55C9">
        <w:rPr>
          <w:rFonts w:ascii="Palatino Linotype" w:eastAsia="Palatino Linotype" w:hAnsi="Palatino Linotype" w:cs="Palatino Linotype"/>
          <w:b/>
          <w:i/>
          <w:color w:val="000000"/>
        </w:rPr>
        <w:t>Respuesta 0196-2022.pdf</w:t>
      </w:r>
      <w:r w:rsidRPr="00AD55C9">
        <w:rPr>
          <w:rFonts w:ascii="Palatino Linotype" w:eastAsia="Palatino Linotype" w:hAnsi="Palatino Linotype" w:cs="Palatino Linotype"/>
          <w:b/>
          <w:i/>
          <w:color w:val="000000"/>
        </w:rPr>
        <w:t xml:space="preserve">”: </w:t>
      </w:r>
      <w:r w:rsidR="00196FD8" w:rsidRPr="00AD55C9">
        <w:rPr>
          <w:rFonts w:ascii="Palatino Linotype" w:eastAsia="Palatino Linotype" w:hAnsi="Palatino Linotype" w:cs="Palatino Linotype"/>
          <w:color w:val="000000"/>
        </w:rPr>
        <w:t xml:space="preserve">Consiste en </w:t>
      </w:r>
      <w:r w:rsidR="00D11628" w:rsidRPr="00AD55C9">
        <w:rPr>
          <w:rFonts w:ascii="Palatino Linotype" w:eastAsia="Palatino Linotype" w:hAnsi="Palatino Linotype" w:cs="Palatino Linotype"/>
          <w:color w:val="000000"/>
        </w:rPr>
        <w:t xml:space="preserve">un documento de tres fojas en el que se visualiza la respuesta del Sujeto Obligado, en la cual manifiesta que derivado de una búsqueda exhaustiva dentro de los diversos archivos, documentos y expedientes, se localizaron los oficios pero derivado de un análisis de riesgo ponderando la importancia y trascendencia del posible riesgo de entregar la información, dada su propia y especial naturaleza. </w:t>
      </w:r>
    </w:p>
    <w:p w14:paraId="0E693974" w14:textId="77777777" w:rsidR="00515A88" w:rsidRPr="00AD55C9" w:rsidRDefault="00D11628" w:rsidP="00D11628">
      <w:pPr>
        <w:spacing w:before="240" w:after="240" w:line="360" w:lineRule="auto"/>
        <w:ind w:left="851" w:right="900"/>
        <w:jc w:val="both"/>
        <w:rPr>
          <w:rFonts w:ascii="Palatino Linotype" w:eastAsia="Palatino Linotype" w:hAnsi="Palatino Linotype" w:cs="Palatino Linotype"/>
          <w:color w:val="000000"/>
        </w:rPr>
      </w:pPr>
      <w:r w:rsidRPr="00AD55C9">
        <w:rPr>
          <w:rFonts w:ascii="Palatino Linotype" w:eastAsia="Palatino Linotype" w:hAnsi="Palatino Linotype" w:cs="Palatino Linotype"/>
          <w:color w:val="000000"/>
        </w:rPr>
        <w:t>Derivado de ello, el Comité de Transparencia y Acceso a la Información Pública del Poder Judicial del Estado de México, mediante Sesión Extraordinaria 13/22, clasificó como información reservada por un plazo de cinco años o hasta en tanto causen estado, los expedientes relacionados con los oficios descritos en el inciso a) y de seis meses, los oficios descritos en el inciso b).</w:t>
      </w:r>
    </w:p>
    <w:p w14:paraId="75CDC78B" w14:textId="77777777" w:rsidR="00D11628" w:rsidRPr="00AD55C9" w:rsidRDefault="00D11628" w:rsidP="00D11628">
      <w:pPr>
        <w:spacing w:before="240" w:after="240" w:line="360" w:lineRule="auto"/>
        <w:ind w:left="851" w:right="900"/>
        <w:jc w:val="both"/>
        <w:rPr>
          <w:rFonts w:ascii="Palatino Linotype" w:eastAsia="Palatino Linotype" w:hAnsi="Palatino Linotype" w:cs="Palatino Linotype"/>
          <w:color w:val="000000"/>
        </w:rPr>
      </w:pPr>
    </w:p>
    <w:p w14:paraId="726D065F" w14:textId="77777777" w:rsidR="00D11628" w:rsidRPr="00AD55C9" w:rsidRDefault="00D11628" w:rsidP="00D11628">
      <w:pPr>
        <w:spacing w:before="240" w:after="240" w:line="360" w:lineRule="auto"/>
        <w:ind w:left="851" w:right="900"/>
        <w:jc w:val="both"/>
        <w:rPr>
          <w:rFonts w:ascii="Palatino Linotype" w:eastAsia="Palatino Linotype" w:hAnsi="Palatino Linotype" w:cs="Palatino Linotype"/>
          <w:color w:val="000000"/>
        </w:rPr>
      </w:pPr>
    </w:p>
    <w:p w14:paraId="5B9A537C" w14:textId="77777777" w:rsidR="00D11628" w:rsidRPr="00AD55C9" w:rsidRDefault="00D11628" w:rsidP="00D11628">
      <w:pPr>
        <w:spacing w:before="240" w:after="240" w:line="360" w:lineRule="auto"/>
        <w:ind w:left="851" w:right="900"/>
        <w:rPr>
          <w:rFonts w:ascii="Palatino Linotype" w:eastAsia="Palatino Linotype" w:hAnsi="Palatino Linotype" w:cs="Palatino Linotype"/>
          <w:noProof/>
          <w:color w:val="000000"/>
          <w:lang w:val="es-MX"/>
        </w:rPr>
      </w:pPr>
      <w:r w:rsidRPr="00AD55C9">
        <w:rPr>
          <w:rFonts w:ascii="Palatino Linotype" w:eastAsia="Palatino Linotype" w:hAnsi="Palatino Linotype" w:cs="Palatino Linotype"/>
          <w:noProof/>
          <w:color w:val="000000"/>
          <w:lang w:val="es-MX"/>
        </w:rPr>
        <w:drawing>
          <wp:anchor distT="0" distB="0" distL="114300" distR="114300" simplePos="0" relativeHeight="251670528" behindDoc="0" locked="0" layoutInCell="1" allowOverlap="1" wp14:anchorId="262459B3" wp14:editId="5B91E970">
            <wp:simplePos x="0" y="0"/>
            <wp:positionH relativeFrom="column">
              <wp:posOffset>-70485</wp:posOffset>
            </wp:positionH>
            <wp:positionV relativeFrom="paragraph">
              <wp:posOffset>0</wp:posOffset>
            </wp:positionV>
            <wp:extent cx="5600700" cy="57721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577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1A851" w14:textId="77777777" w:rsidR="00D11628" w:rsidRPr="00AD55C9" w:rsidRDefault="00D11628" w:rsidP="00D11628">
      <w:pPr>
        <w:spacing w:before="240" w:after="240" w:line="360" w:lineRule="auto"/>
        <w:ind w:right="900"/>
        <w:rPr>
          <w:rFonts w:ascii="Palatino Linotype" w:eastAsia="Palatino Linotype" w:hAnsi="Palatino Linotype" w:cs="Palatino Linotype"/>
          <w:color w:val="000000"/>
        </w:rPr>
      </w:pPr>
    </w:p>
    <w:p w14:paraId="6B231752" w14:textId="77777777" w:rsidR="00084E8B" w:rsidRPr="00AD55C9" w:rsidRDefault="00D11628" w:rsidP="00084E8B">
      <w:pPr>
        <w:spacing w:before="240" w:after="240" w:line="276" w:lineRule="auto"/>
        <w:ind w:left="851" w:right="900"/>
        <w:jc w:val="center"/>
        <w:rPr>
          <w:rFonts w:ascii="Palatino Linotype" w:eastAsia="Palatino Linotype" w:hAnsi="Palatino Linotype" w:cs="Palatino Linotype"/>
          <w:b/>
          <w:sz w:val="22"/>
          <w:szCs w:val="22"/>
        </w:rPr>
      </w:pPr>
      <w:r w:rsidRPr="00AD55C9">
        <w:rPr>
          <w:rFonts w:ascii="Palatino Linotype" w:eastAsia="Palatino Linotype" w:hAnsi="Palatino Linotype" w:cs="Palatino Linotype"/>
          <w:noProof/>
          <w:color w:val="000000"/>
          <w:lang w:val="es-MX"/>
        </w:rPr>
        <w:lastRenderedPageBreak/>
        <w:drawing>
          <wp:inline distT="0" distB="0" distL="0" distR="0" wp14:anchorId="07B55D7C" wp14:editId="53D011D2">
            <wp:extent cx="4816715" cy="37528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715" cy="3752850"/>
                    </a:xfrm>
                    <a:prstGeom prst="rect">
                      <a:avLst/>
                    </a:prstGeom>
                    <a:noFill/>
                    <a:ln>
                      <a:noFill/>
                    </a:ln>
                  </pic:spPr>
                </pic:pic>
              </a:graphicData>
            </a:graphic>
          </wp:inline>
        </w:drawing>
      </w:r>
    </w:p>
    <w:p w14:paraId="3C429435" w14:textId="77777777" w:rsidR="00084E8B" w:rsidRPr="00AD55C9" w:rsidRDefault="006F2EE7" w:rsidP="00D11628">
      <w:pPr>
        <w:spacing w:before="240" w:after="240" w:line="360" w:lineRule="auto"/>
        <w:ind w:right="49"/>
        <w:jc w:val="both"/>
        <w:rPr>
          <w:rFonts w:ascii="Palatino Linotype" w:eastAsia="Palatino Linotype" w:hAnsi="Palatino Linotype" w:cs="Palatino Linotype"/>
        </w:rPr>
      </w:pPr>
      <w:r w:rsidRPr="00AD55C9">
        <w:rPr>
          <w:rFonts w:ascii="Palatino Linotype" w:eastAsia="Palatino Linotype" w:hAnsi="Palatino Linotype" w:cs="Palatino Linotype"/>
          <w:b/>
          <w:color w:val="000000" w:themeColor="text1"/>
        </w:rPr>
        <w:t>5.</w:t>
      </w:r>
      <w:r w:rsidR="00096237" w:rsidRPr="00AD55C9">
        <w:rPr>
          <w:rFonts w:ascii="Palatino Linotype" w:eastAsia="Palatino Linotype" w:hAnsi="Palatino Linotype" w:cs="Palatino Linotype"/>
          <w:b/>
          <w:color w:val="000000" w:themeColor="text1"/>
        </w:rPr>
        <w:t xml:space="preserve"> </w:t>
      </w:r>
      <w:r w:rsidR="00096237" w:rsidRPr="00AD55C9">
        <w:rPr>
          <w:rFonts w:ascii="Palatino Linotype" w:eastAsia="Palatino Linotype" w:hAnsi="Palatino Linotype" w:cs="Palatino Linotype"/>
          <w:b/>
        </w:rPr>
        <w:t>Interpos</w:t>
      </w:r>
      <w:r w:rsidR="00655C32" w:rsidRPr="00AD55C9">
        <w:rPr>
          <w:rFonts w:ascii="Palatino Linotype" w:eastAsia="Palatino Linotype" w:hAnsi="Palatino Linotype" w:cs="Palatino Linotype"/>
          <w:b/>
        </w:rPr>
        <w:t xml:space="preserve">ición del recurso de revisión. </w:t>
      </w:r>
      <w:r w:rsidR="00096237" w:rsidRPr="00AD55C9">
        <w:rPr>
          <w:rFonts w:ascii="Palatino Linotype" w:eastAsia="Palatino Linotype" w:hAnsi="Palatino Linotype" w:cs="Palatino Linotype"/>
        </w:rPr>
        <w:t xml:space="preserve">El </w:t>
      </w:r>
      <w:r w:rsidR="00D11628" w:rsidRPr="00AD55C9">
        <w:rPr>
          <w:rFonts w:ascii="Palatino Linotype" w:eastAsia="Palatino Linotype" w:hAnsi="Palatino Linotype" w:cs="Palatino Linotype"/>
          <w:b/>
        </w:rPr>
        <w:t>tres</w:t>
      </w:r>
      <w:r w:rsidR="00096237" w:rsidRPr="00AD55C9">
        <w:rPr>
          <w:rFonts w:ascii="Palatino Linotype" w:eastAsia="Palatino Linotype" w:hAnsi="Palatino Linotype" w:cs="Palatino Linotype"/>
          <w:b/>
        </w:rPr>
        <w:t xml:space="preserve"> de</w:t>
      </w:r>
      <w:r w:rsidR="00096237" w:rsidRPr="00AD55C9">
        <w:rPr>
          <w:rFonts w:ascii="Palatino Linotype" w:eastAsia="Palatino Linotype" w:hAnsi="Palatino Linotype" w:cs="Palatino Linotype"/>
          <w:b/>
          <w:color w:val="000000" w:themeColor="text1"/>
        </w:rPr>
        <w:t xml:space="preserve"> </w:t>
      </w:r>
      <w:r w:rsidR="00D11628" w:rsidRPr="00AD55C9">
        <w:rPr>
          <w:rFonts w:ascii="Palatino Linotype" w:eastAsia="Palatino Linotype" w:hAnsi="Palatino Linotype" w:cs="Palatino Linotype"/>
          <w:b/>
          <w:color w:val="000000" w:themeColor="text1"/>
        </w:rPr>
        <w:t>mayo</w:t>
      </w:r>
      <w:r w:rsidR="00084E8B" w:rsidRPr="00AD55C9">
        <w:rPr>
          <w:rFonts w:ascii="Palatino Linotype" w:eastAsia="Palatino Linotype" w:hAnsi="Palatino Linotype" w:cs="Palatino Linotype"/>
          <w:b/>
          <w:color w:val="000000" w:themeColor="text1"/>
        </w:rPr>
        <w:t xml:space="preserve"> </w:t>
      </w:r>
      <w:r w:rsidR="00196FD8" w:rsidRPr="00AD55C9">
        <w:rPr>
          <w:rFonts w:ascii="Palatino Linotype" w:eastAsia="Palatino Linotype" w:hAnsi="Palatino Linotype" w:cs="Palatino Linotype"/>
          <w:b/>
        </w:rPr>
        <w:t xml:space="preserve">de dos mil veintidós, la </w:t>
      </w:r>
      <w:r w:rsidR="00096237" w:rsidRPr="00AD55C9">
        <w:rPr>
          <w:rFonts w:ascii="Palatino Linotype" w:eastAsia="Palatino Linotype" w:hAnsi="Palatino Linotype" w:cs="Palatino Linotype"/>
          <w:b/>
        </w:rPr>
        <w:t xml:space="preserve">Recurrente, </w:t>
      </w:r>
      <w:r w:rsidR="00096237" w:rsidRPr="00AD55C9">
        <w:rPr>
          <w:rFonts w:ascii="Palatino Linotype" w:eastAsia="Palatino Linotype" w:hAnsi="Palatino Linotype" w:cs="Palatino Linotype"/>
        </w:rPr>
        <w:t>inconforme con la respuesta, presentó el recurso de revisión a través del cual expresó lo siguiente:</w:t>
      </w:r>
    </w:p>
    <w:p w14:paraId="613C92FD" w14:textId="77777777" w:rsidR="00515A88" w:rsidRPr="00AD55C9" w:rsidRDefault="00096237">
      <w:pPr>
        <w:spacing w:before="240" w:after="240" w:line="360" w:lineRule="auto"/>
        <w:ind w:left="567"/>
        <w:rPr>
          <w:rFonts w:ascii="Palatino Linotype" w:eastAsia="Palatino Linotype" w:hAnsi="Palatino Linotype" w:cs="Palatino Linotype"/>
          <w:b/>
        </w:rPr>
      </w:pPr>
      <w:r w:rsidRPr="00AD55C9">
        <w:rPr>
          <w:rFonts w:ascii="Palatino Linotype" w:eastAsia="Palatino Linotype" w:hAnsi="Palatino Linotype" w:cs="Palatino Linotype"/>
          <w:b/>
        </w:rPr>
        <w:t>a) Acto impugnado.</w:t>
      </w:r>
    </w:p>
    <w:p w14:paraId="6BDFD6AA" w14:textId="77777777" w:rsidR="00515A88" w:rsidRPr="00AD55C9" w:rsidRDefault="00096237">
      <w:pPr>
        <w:spacing w:before="240" w:after="240" w:line="276" w:lineRule="auto"/>
        <w:ind w:left="851" w:right="900"/>
        <w:jc w:val="both"/>
        <w:rPr>
          <w:rFonts w:ascii="Palatino Linotype" w:eastAsia="Palatino Linotype" w:hAnsi="Palatino Linotype" w:cs="Palatino Linotype"/>
          <w:i/>
          <w:color w:val="000000"/>
          <w:sz w:val="22"/>
          <w:szCs w:val="22"/>
        </w:rPr>
      </w:pPr>
      <w:r w:rsidRPr="00AD55C9">
        <w:rPr>
          <w:rFonts w:ascii="Palatino Linotype" w:eastAsia="Palatino Linotype" w:hAnsi="Palatino Linotype" w:cs="Palatino Linotype"/>
          <w:i/>
          <w:color w:val="000000"/>
          <w:sz w:val="22"/>
          <w:szCs w:val="22"/>
        </w:rPr>
        <w:t>“</w:t>
      </w:r>
      <w:r w:rsidR="00D11628" w:rsidRPr="00AD55C9">
        <w:rPr>
          <w:rFonts w:ascii="Palatino Linotype" w:eastAsia="Palatino Linotype" w:hAnsi="Palatino Linotype" w:cs="Palatino Linotype"/>
          <w:i/>
          <w:color w:val="000000"/>
          <w:sz w:val="22"/>
          <w:szCs w:val="22"/>
        </w:rPr>
        <w:t>respuesta</w:t>
      </w:r>
      <w:r w:rsidRPr="00AD55C9">
        <w:rPr>
          <w:rFonts w:ascii="Palatino Linotype" w:eastAsia="Palatino Linotype" w:hAnsi="Palatino Linotype" w:cs="Palatino Linotype"/>
          <w:i/>
          <w:color w:val="000000"/>
          <w:sz w:val="22"/>
          <w:szCs w:val="22"/>
        </w:rPr>
        <w:t>” (Sic)</w:t>
      </w:r>
    </w:p>
    <w:p w14:paraId="053B2109" w14:textId="77777777" w:rsidR="00515A88" w:rsidRPr="00AD55C9" w:rsidRDefault="00096237">
      <w:pPr>
        <w:spacing w:before="240" w:after="240" w:line="360" w:lineRule="auto"/>
        <w:ind w:left="567"/>
        <w:jc w:val="both"/>
        <w:rPr>
          <w:rFonts w:ascii="Palatino Linotype" w:eastAsia="Palatino Linotype" w:hAnsi="Palatino Linotype" w:cs="Palatino Linotype"/>
          <w:b/>
        </w:rPr>
      </w:pPr>
      <w:r w:rsidRPr="00AD55C9">
        <w:rPr>
          <w:rFonts w:ascii="Palatino Linotype" w:eastAsia="Palatino Linotype" w:hAnsi="Palatino Linotype" w:cs="Palatino Linotype"/>
          <w:b/>
        </w:rPr>
        <w:t>b) Motivos de inconformidad.</w:t>
      </w:r>
    </w:p>
    <w:p w14:paraId="486F11B0" w14:textId="77777777" w:rsidR="00515A88" w:rsidRPr="00AD55C9" w:rsidRDefault="00096237">
      <w:pPr>
        <w:spacing w:before="240" w:after="240" w:line="276" w:lineRule="auto"/>
        <w:ind w:left="851" w:right="900"/>
        <w:jc w:val="both"/>
        <w:rPr>
          <w:rFonts w:ascii="Palatino Linotype" w:eastAsia="Palatino Linotype" w:hAnsi="Palatino Linotype" w:cs="Palatino Linotype"/>
          <w:i/>
          <w:color w:val="000000"/>
          <w:sz w:val="22"/>
          <w:szCs w:val="22"/>
        </w:rPr>
      </w:pPr>
      <w:r w:rsidRPr="00AD55C9">
        <w:rPr>
          <w:rFonts w:ascii="Palatino Linotype" w:eastAsia="Palatino Linotype" w:hAnsi="Palatino Linotype" w:cs="Palatino Linotype"/>
          <w:i/>
          <w:color w:val="000000"/>
          <w:sz w:val="22"/>
          <w:szCs w:val="22"/>
        </w:rPr>
        <w:t>“</w:t>
      </w:r>
      <w:r w:rsidR="00D11628" w:rsidRPr="00AD55C9">
        <w:rPr>
          <w:rFonts w:ascii="Palatino Linotype" w:eastAsia="Palatino Linotype" w:hAnsi="Palatino Linotype" w:cs="Palatino Linotype"/>
          <w:i/>
          <w:color w:val="000000"/>
          <w:sz w:val="22"/>
          <w:szCs w:val="22"/>
        </w:rPr>
        <w:t>no me dieron la información solicitada.</w:t>
      </w:r>
      <w:r w:rsidRPr="00AD55C9">
        <w:rPr>
          <w:rFonts w:ascii="Palatino Linotype" w:eastAsia="Palatino Linotype" w:hAnsi="Palatino Linotype" w:cs="Palatino Linotype"/>
          <w:i/>
          <w:color w:val="000000"/>
          <w:sz w:val="22"/>
          <w:szCs w:val="22"/>
        </w:rPr>
        <w:t>” (Sic)</w:t>
      </w:r>
    </w:p>
    <w:p w14:paraId="68066859" w14:textId="77777777" w:rsidR="00515A88" w:rsidRPr="00AD55C9" w:rsidRDefault="006F2EE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color w:val="000000" w:themeColor="text1"/>
        </w:rPr>
        <w:t xml:space="preserve">6. </w:t>
      </w:r>
      <w:r w:rsidR="00096237" w:rsidRPr="00AD55C9">
        <w:rPr>
          <w:rFonts w:ascii="Palatino Linotype" w:eastAsia="Palatino Linotype" w:hAnsi="Palatino Linotype" w:cs="Palatino Linotype"/>
          <w:b/>
          <w:color w:val="000000" w:themeColor="text1"/>
        </w:rPr>
        <w:t>Turno</w:t>
      </w:r>
      <w:r w:rsidR="00096237" w:rsidRPr="00AD55C9">
        <w:rPr>
          <w:rFonts w:ascii="Palatino Linotype" w:eastAsia="Palatino Linotype" w:hAnsi="Palatino Linotype" w:cs="Palatino Linotype"/>
          <w:b/>
        </w:rPr>
        <w:t>.</w:t>
      </w:r>
      <w:r w:rsidR="00096237" w:rsidRPr="00AD55C9">
        <w:rPr>
          <w:rFonts w:ascii="Palatino Linotype" w:eastAsia="Palatino Linotype" w:hAnsi="Palatino Linotype" w:cs="Palatino Linotype"/>
          <w:b/>
          <w:sz w:val="28"/>
          <w:szCs w:val="28"/>
        </w:rPr>
        <w:t xml:space="preserve"> </w:t>
      </w:r>
      <w:r w:rsidR="00096237" w:rsidRPr="00AD55C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00096237" w:rsidRPr="00AD55C9">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sidR="00096237" w:rsidRPr="00AD55C9">
        <w:rPr>
          <w:rFonts w:ascii="Palatino Linotype" w:eastAsia="Palatino Linotype" w:hAnsi="Palatino Linotype" w:cs="Palatino Linotype"/>
          <w:b/>
        </w:rPr>
        <w:t xml:space="preserve">Comisionada Guadalupe Ramírez Peña, </w:t>
      </w:r>
      <w:r w:rsidR="00096237" w:rsidRPr="00AD55C9">
        <w:rPr>
          <w:rFonts w:ascii="Palatino Linotype" w:eastAsia="Palatino Linotype" w:hAnsi="Palatino Linotype" w:cs="Palatino Linotype"/>
        </w:rPr>
        <w:t xml:space="preserve">a efecto de que analizara sobre su admisión o su </w:t>
      </w:r>
      <w:proofErr w:type="spellStart"/>
      <w:r w:rsidR="00096237" w:rsidRPr="00AD55C9">
        <w:rPr>
          <w:rFonts w:ascii="Palatino Linotype" w:eastAsia="Palatino Linotype" w:hAnsi="Palatino Linotype" w:cs="Palatino Linotype"/>
        </w:rPr>
        <w:t>desechamiento</w:t>
      </w:r>
      <w:proofErr w:type="spellEnd"/>
      <w:r w:rsidR="00096237" w:rsidRPr="00AD55C9">
        <w:rPr>
          <w:rFonts w:ascii="Palatino Linotype" w:eastAsia="Palatino Linotype" w:hAnsi="Palatino Linotype" w:cs="Palatino Linotype"/>
        </w:rPr>
        <w:t>.</w:t>
      </w:r>
    </w:p>
    <w:p w14:paraId="58DE0F3F" w14:textId="77777777" w:rsidR="00515A88" w:rsidRPr="00AD55C9" w:rsidRDefault="006F2EE7">
      <w:pPr>
        <w:spacing w:before="240" w:after="240" w:line="360" w:lineRule="auto"/>
        <w:jc w:val="both"/>
        <w:rPr>
          <w:rFonts w:ascii="Palatino Linotype" w:eastAsia="Palatino Linotype" w:hAnsi="Palatino Linotype" w:cs="Palatino Linotype"/>
          <w:b/>
          <w:color w:val="000000" w:themeColor="text1"/>
        </w:rPr>
      </w:pPr>
      <w:r w:rsidRPr="00AD55C9">
        <w:rPr>
          <w:rFonts w:ascii="Palatino Linotype" w:eastAsia="Palatino Linotype" w:hAnsi="Palatino Linotype" w:cs="Palatino Linotype"/>
          <w:b/>
          <w:color w:val="000000" w:themeColor="text1"/>
        </w:rPr>
        <w:t>7</w:t>
      </w:r>
      <w:r w:rsidR="00096237" w:rsidRPr="00AD55C9">
        <w:rPr>
          <w:rFonts w:ascii="Palatino Linotype" w:eastAsia="Palatino Linotype" w:hAnsi="Palatino Linotype" w:cs="Palatino Linotype"/>
          <w:b/>
          <w:color w:val="000000" w:themeColor="text1"/>
        </w:rPr>
        <w:t>.</w:t>
      </w:r>
      <w:r w:rsidR="00096237" w:rsidRPr="00AD55C9">
        <w:rPr>
          <w:rFonts w:ascii="Palatino Linotype" w:eastAsia="Palatino Linotype" w:hAnsi="Palatino Linotype" w:cs="Palatino Linotype"/>
          <w:b/>
          <w:i/>
          <w:color w:val="000000" w:themeColor="text1"/>
        </w:rPr>
        <w:t xml:space="preserve"> </w:t>
      </w:r>
      <w:r w:rsidR="00096237" w:rsidRPr="00AD55C9">
        <w:rPr>
          <w:rFonts w:ascii="Palatino Linotype" w:eastAsia="Palatino Linotype" w:hAnsi="Palatino Linotype" w:cs="Palatino Linotype"/>
          <w:b/>
          <w:color w:val="000000" w:themeColor="text1"/>
        </w:rPr>
        <w:t>Admisión del Recurso de revisión.</w:t>
      </w:r>
      <w:r w:rsidR="00096237" w:rsidRPr="00AD55C9">
        <w:rPr>
          <w:rFonts w:ascii="Palatino Linotype" w:eastAsia="Palatino Linotype" w:hAnsi="Palatino Linotype" w:cs="Palatino Linotype"/>
          <w:color w:val="000000" w:themeColor="text1"/>
          <w:sz w:val="28"/>
          <w:szCs w:val="28"/>
        </w:rPr>
        <w:t xml:space="preserve"> El</w:t>
      </w:r>
      <w:r w:rsidR="00D11628" w:rsidRPr="00AD55C9">
        <w:rPr>
          <w:rFonts w:ascii="Palatino Linotype" w:eastAsia="Palatino Linotype" w:hAnsi="Palatino Linotype" w:cs="Palatino Linotype"/>
          <w:b/>
          <w:color w:val="000000" w:themeColor="text1"/>
        </w:rPr>
        <w:t xml:space="preserve"> nueve de mayo</w:t>
      </w:r>
      <w:r w:rsidR="00096237" w:rsidRPr="00AD55C9">
        <w:rPr>
          <w:rFonts w:ascii="Palatino Linotype" w:eastAsia="Palatino Linotype" w:hAnsi="Palatino Linotype" w:cs="Palatino Linotype"/>
          <w:b/>
          <w:color w:val="000000" w:themeColor="text1"/>
        </w:rPr>
        <w:t xml:space="preserve"> de dos mil veintidós, </w:t>
      </w:r>
      <w:r w:rsidR="00096237" w:rsidRPr="00AD55C9">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59FBD9D3" w14:textId="77777777" w:rsidR="000D3CB3" w:rsidRPr="00AD55C9" w:rsidRDefault="006F2EE7" w:rsidP="00BF46B3">
      <w:pPr>
        <w:widowControl w:val="0"/>
        <w:spacing w:before="240" w:after="240" w:line="360" w:lineRule="auto"/>
        <w:jc w:val="both"/>
        <w:rPr>
          <w:rFonts w:ascii="Palatino Linotype" w:eastAsia="Palatino Linotype" w:hAnsi="Palatino Linotype" w:cs="Palatino Linotype"/>
          <w:color w:val="000000" w:themeColor="text1"/>
        </w:rPr>
      </w:pPr>
      <w:r w:rsidRPr="00AD55C9">
        <w:rPr>
          <w:rFonts w:ascii="Palatino Linotype" w:eastAsia="Palatino Linotype" w:hAnsi="Palatino Linotype" w:cs="Palatino Linotype"/>
          <w:b/>
          <w:color w:val="000000" w:themeColor="text1"/>
        </w:rPr>
        <w:t>8</w:t>
      </w:r>
      <w:r w:rsidR="00096237" w:rsidRPr="00AD55C9">
        <w:rPr>
          <w:rFonts w:ascii="Palatino Linotype" w:eastAsia="Palatino Linotype" w:hAnsi="Palatino Linotype" w:cs="Palatino Linotype"/>
          <w:b/>
          <w:color w:val="000000" w:themeColor="text1"/>
        </w:rPr>
        <w:t>. Manifestaciones</w:t>
      </w:r>
      <w:r w:rsidR="00096237" w:rsidRPr="00AD55C9">
        <w:rPr>
          <w:rFonts w:ascii="Palatino Linotype" w:eastAsia="Palatino Linotype" w:hAnsi="Palatino Linotype" w:cs="Palatino Linotype"/>
          <w:color w:val="000000" w:themeColor="text1"/>
        </w:rPr>
        <w:t>.</w:t>
      </w:r>
      <w:r w:rsidR="00096237" w:rsidRPr="00AD55C9">
        <w:rPr>
          <w:rFonts w:ascii="Palatino Linotype" w:eastAsia="Palatino Linotype" w:hAnsi="Palatino Linotype" w:cs="Palatino Linotype"/>
          <w:color w:val="000000" w:themeColor="text1"/>
          <w:sz w:val="28"/>
          <w:szCs w:val="28"/>
        </w:rPr>
        <w:t xml:space="preserve"> </w:t>
      </w:r>
      <w:r w:rsidR="00096237" w:rsidRPr="00AD55C9">
        <w:rPr>
          <w:rFonts w:ascii="Palatino Linotype" w:eastAsia="Palatino Linotype" w:hAnsi="Palatino Linotype" w:cs="Palatino Linotype"/>
          <w:color w:val="000000" w:themeColor="text1"/>
        </w:rPr>
        <w:t>E</w:t>
      </w:r>
      <w:r w:rsidR="00BF46B3" w:rsidRPr="00AD55C9">
        <w:rPr>
          <w:rFonts w:ascii="Palatino Linotype" w:eastAsia="Palatino Linotype" w:hAnsi="Palatino Linotype" w:cs="Palatino Linotype"/>
          <w:color w:val="000000" w:themeColor="text1"/>
        </w:rPr>
        <w:t xml:space="preserve">l </w:t>
      </w:r>
      <w:r w:rsidR="00096237" w:rsidRPr="00AD55C9">
        <w:rPr>
          <w:rFonts w:ascii="Palatino Linotype" w:eastAsia="Palatino Linotype" w:hAnsi="Palatino Linotype" w:cs="Palatino Linotype"/>
          <w:b/>
          <w:color w:val="000000" w:themeColor="text1"/>
        </w:rPr>
        <w:t xml:space="preserve">Sujeto Obligado </w:t>
      </w:r>
      <w:r w:rsidR="00D11628" w:rsidRPr="00AD55C9">
        <w:rPr>
          <w:rFonts w:ascii="Palatino Linotype" w:eastAsia="Palatino Linotype" w:hAnsi="Palatino Linotype" w:cs="Palatino Linotype"/>
          <w:color w:val="000000" w:themeColor="text1"/>
        </w:rPr>
        <w:t>fue omiso en rendir</w:t>
      </w:r>
      <w:r w:rsidR="00D11628" w:rsidRPr="00AD55C9">
        <w:rPr>
          <w:rFonts w:ascii="Palatino Linotype" w:eastAsia="Palatino Linotype" w:hAnsi="Palatino Linotype" w:cs="Palatino Linotype"/>
          <w:b/>
          <w:color w:val="000000" w:themeColor="text1"/>
        </w:rPr>
        <w:t xml:space="preserve"> </w:t>
      </w:r>
      <w:r w:rsidR="00BF46B3" w:rsidRPr="00AD55C9">
        <w:rPr>
          <w:rFonts w:ascii="Palatino Linotype" w:eastAsia="Palatino Linotype" w:hAnsi="Palatino Linotype" w:cs="Palatino Linotype"/>
          <w:color w:val="000000" w:themeColor="text1"/>
        </w:rPr>
        <w:t xml:space="preserve">su </w:t>
      </w:r>
      <w:r w:rsidR="00096237" w:rsidRPr="00AD55C9">
        <w:rPr>
          <w:rFonts w:ascii="Palatino Linotype" w:eastAsia="Palatino Linotype" w:hAnsi="Palatino Linotype" w:cs="Palatino Linotype"/>
          <w:color w:val="000000" w:themeColor="text1"/>
        </w:rPr>
        <w:t>inf</w:t>
      </w:r>
      <w:r w:rsidR="00D11628" w:rsidRPr="00AD55C9">
        <w:rPr>
          <w:rFonts w:ascii="Palatino Linotype" w:eastAsia="Palatino Linotype" w:hAnsi="Palatino Linotype" w:cs="Palatino Linotype"/>
          <w:color w:val="000000" w:themeColor="text1"/>
        </w:rPr>
        <w:t xml:space="preserve">orme justificado, asimismo </w:t>
      </w:r>
      <w:r w:rsidR="00D11628" w:rsidRPr="00AD55C9">
        <w:rPr>
          <w:rFonts w:ascii="Palatino Linotype" w:eastAsia="Palatino Linotype" w:hAnsi="Palatino Linotype" w:cs="Palatino Linotype"/>
          <w:b/>
          <w:color w:val="000000" w:themeColor="text1"/>
        </w:rPr>
        <w:t>la</w:t>
      </w:r>
      <w:r w:rsidR="00096237" w:rsidRPr="00AD55C9">
        <w:rPr>
          <w:rFonts w:ascii="Palatino Linotype" w:eastAsia="Palatino Linotype" w:hAnsi="Palatino Linotype" w:cs="Palatino Linotype"/>
          <w:b/>
          <w:color w:val="000000" w:themeColor="text1"/>
        </w:rPr>
        <w:t xml:space="preserve"> Recurrente </w:t>
      </w:r>
      <w:r w:rsidR="00096237" w:rsidRPr="00AD55C9">
        <w:rPr>
          <w:rFonts w:ascii="Palatino Linotype" w:eastAsia="Palatino Linotype" w:hAnsi="Palatino Linotype" w:cs="Palatino Linotype"/>
          <w:color w:val="000000" w:themeColor="text1"/>
        </w:rPr>
        <w:t xml:space="preserve">no realizó manifestaciones, ni formuló alegatos y no ofreció medios de prueba, por lo tanto, se tiene por </w:t>
      </w:r>
      <w:proofErr w:type="spellStart"/>
      <w:r w:rsidR="00096237" w:rsidRPr="00AD55C9">
        <w:rPr>
          <w:rFonts w:ascii="Palatino Linotype" w:eastAsia="Palatino Linotype" w:hAnsi="Palatino Linotype" w:cs="Palatino Linotype"/>
          <w:color w:val="000000" w:themeColor="text1"/>
        </w:rPr>
        <w:t>precluido</w:t>
      </w:r>
      <w:proofErr w:type="spellEnd"/>
      <w:r w:rsidR="00096237" w:rsidRPr="00AD55C9">
        <w:rPr>
          <w:rFonts w:ascii="Palatino Linotype" w:eastAsia="Palatino Linotype" w:hAnsi="Palatino Linotype" w:cs="Palatino Linotype"/>
          <w:color w:val="000000" w:themeColor="text1"/>
        </w:rPr>
        <w:t xml:space="preserve"> su derecho para tal efecto.</w:t>
      </w:r>
    </w:p>
    <w:p w14:paraId="2DE049BF" w14:textId="77777777" w:rsidR="00D11628" w:rsidRPr="00AD55C9" w:rsidRDefault="00D11628" w:rsidP="00BF46B3">
      <w:pPr>
        <w:widowControl w:val="0"/>
        <w:spacing w:before="240" w:after="240" w:line="360" w:lineRule="auto"/>
        <w:jc w:val="both"/>
        <w:rPr>
          <w:rFonts w:ascii="Palatino Linotype" w:eastAsia="Palatino Linotype" w:hAnsi="Palatino Linotype" w:cs="Palatino Linotype"/>
          <w:color w:val="000000" w:themeColor="text1"/>
        </w:rPr>
      </w:pPr>
      <w:r w:rsidRPr="00AD55C9">
        <w:rPr>
          <w:rFonts w:ascii="Palatino Linotype" w:eastAsia="Palatino Linotype" w:hAnsi="Palatino Linotype" w:cs="Palatino Linotype"/>
          <w:noProof/>
          <w:color w:val="000000" w:themeColor="text1"/>
          <w:lang w:val="es-MX"/>
        </w:rPr>
        <w:drawing>
          <wp:inline distT="0" distB="0" distL="0" distR="0" wp14:anchorId="704892D5" wp14:editId="2B35E4A6">
            <wp:extent cx="5610225" cy="13239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323975"/>
                    </a:xfrm>
                    <a:prstGeom prst="rect">
                      <a:avLst/>
                    </a:prstGeom>
                    <a:noFill/>
                    <a:ln>
                      <a:noFill/>
                    </a:ln>
                  </pic:spPr>
                </pic:pic>
              </a:graphicData>
            </a:graphic>
          </wp:inline>
        </w:drawing>
      </w:r>
    </w:p>
    <w:p w14:paraId="1079F2EA" w14:textId="77777777" w:rsidR="00084E8B" w:rsidRPr="00AD55C9" w:rsidRDefault="006F2EE7"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b/>
          <w:color w:val="000000" w:themeColor="text1"/>
          <w:lang w:eastAsia="es-ES"/>
        </w:rPr>
        <w:t>9</w:t>
      </w:r>
      <w:r w:rsidR="00084E8B" w:rsidRPr="00AD55C9">
        <w:rPr>
          <w:rFonts w:ascii="Palatino Linotype" w:eastAsia="Palatino Linotype" w:hAnsi="Palatino Linotype" w:cs="Palatino Linotype"/>
          <w:b/>
          <w:color w:val="000000" w:themeColor="text1"/>
          <w:lang w:eastAsia="es-ES"/>
        </w:rPr>
        <w:t>. Ampl</w:t>
      </w:r>
      <w:r w:rsidR="00084E8B" w:rsidRPr="00AD55C9">
        <w:rPr>
          <w:rFonts w:ascii="Palatino Linotype" w:eastAsia="Palatino Linotype" w:hAnsi="Palatino Linotype" w:cs="Palatino Linotype"/>
          <w:b/>
          <w:lang w:eastAsia="es-ES"/>
        </w:rPr>
        <w:t xml:space="preserve">iación de plazo. </w:t>
      </w:r>
      <w:r w:rsidR="00084E8B" w:rsidRPr="00AD55C9">
        <w:rPr>
          <w:rFonts w:ascii="Palatino Linotype" w:eastAsia="Palatino Linotype" w:hAnsi="Palatino Linotype" w:cs="Palatino Linotype"/>
          <w:lang w:eastAsia="es-ES"/>
        </w:rPr>
        <w:t>En fecha</w:t>
      </w:r>
      <w:r w:rsidR="00BF46B3" w:rsidRPr="00AD55C9">
        <w:rPr>
          <w:rFonts w:ascii="Palatino Linotype" w:eastAsia="Palatino Linotype" w:hAnsi="Palatino Linotype" w:cs="Palatino Linotype"/>
          <w:color w:val="FF0000"/>
          <w:lang w:eastAsia="es-ES"/>
        </w:rPr>
        <w:t xml:space="preserve"> </w:t>
      </w:r>
      <w:r w:rsidR="00D11628" w:rsidRPr="00AD55C9">
        <w:rPr>
          <w:rFonts w:ascii="Palatino Linotype" w:eastAsia="Palatino Linotype" w:hAnsi="Palatino Linotype" w:cs="Palatino Linotype"/>
          <w:b/>
          <w:color w:val="000000" w:themeColor="text1"/>
          <w:lang w:eastAsia="es-ES"/>
        </w:rPr>
        <w:t xml:space="preserve">uno </w:t>
      </w:r>
      <w:r w:rsidR="00D11628" w:rsidRPr="00AD55C9">
        <w:rPr>
          <w:rFonts w:ascii="Palatino Linotype" w:eastAsia="Palatino Linotype" w:hAnsi="Palatino Linotype" w:cs="Palatino Linotype"/>
          <w:b/>
          <w:lang w:eastAsia="es-ES"/>
        </w:rPr>
        <w:t>de septiembre</w:t>
      </w:r>
      <w:r w:rsidR="00084E8B" w:rsidRPr="00AD55C9">
        <w:rPr>
          <w:rFonts w:ascii="Palatino Linotype" w:eastAsia="Palatino Linotype" w:hAnsi="Palatino Linotype" w:cs="Palatino Linotype"/>
          <w:b/>
          <w:lang w:eastAsia="es-ES"/>
        </w:rPr>
        <w:t xml:space="preserve"> de dos mil veintidós</w:t>
      </w:r>
      <w:r w:rsidR="00084E8B" w:rsidRPr="00AD55C9">
        <w:rPr>
          <w:rFonts w:ascii="Palatino Linotype" w:eastAsia="Palatino Linotype" w:hAnsi="Palatino Linotype" w:cs="Palatino Linotype"/>
          <w:lang w:eastAsia="es-ES"/>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3168BC46"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0B84ED"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F7341D"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972956"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1971D5"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lastRenderedPageBreak/>
        <w:t xml:space="preserve">Por ello, excepcionalmente, si un asunto es resuelto con posterioridad a los plazos señalados por la norma debe analizarse la razonabilidad del tiempo necesario para </w:t>
      </w:r>
      <w:proofErr w:type="gramStart"/>
      <w:r w:rsidRPr="00AD55C9">
        <w:rPr>
          <w:rFonts w:ascii="Palatino Linotype" w:eastAsia="Palatino Linotype" w:hAnsi="Palatino Linotype" w:cs="Palatino Linotype"/>
          <w:lang w:eastAsia="es-ES"/>
        </w:rPr>
        <w:t>su resolución atentos</w:t>
      </w:r>
      <w:proofErr w:type="gramEnd"/>
      <w:r w:rsidRPr="00AD55C9">
        <w:rPr>
          <w:rFonts w:ascii="Palatino Linotype" w:eastAsia="Palatino Linotype" w:hAnsi="Palatino Linotype" w:cs="Palatino Linotype"/>
          <w:lang w:eastAsia="es-ES"/>
        </w:rPr>
        <w:t xml:space="preserve"> a los siguientes criterios: </w:t>
      </w:r>
    </w:p>
    <w:p w14:paraId="1930A497" w14:textId="77777777" w:rsidR="00084E8B" w:rsidRPr="00AD55C9" w:rsidRDefault="00084E8B" w:rsidP="00084E8B">
      <w:pPr>
        <w:numPr>
          <w:ilvl w:val="0"/>
          <w:numId w:val="6"/>
        </w:numPr>
        <w:spacing w:before="240" w:after="240" w:line="360" w:lineRule="auto"/>
        <w:ind w:left="567" w:right="1183" w:hanging="283"/>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Complejidad del Asunto: La complejidad de la prueba, la pluralidad de sujetos procesales, el tiempo transcurrido, las características y contexto del recurso. </w:t>
      </w:r>
    </w:p>
    <w:p w14:paraId="7A26EEC6" w14:textId="77777777" w:rsidR="00084E8B" w:rsidRPr="00AD55C9" w:rsidRDefault="00084E8B" w:rsidP="00084E8B">
      <w:pPr>
        <w:numPr>
          <w:ilvl w:val="0"/>
          <w:numId w:val="6"/>
        </w:numPr>
        <w:spacing w:before="240" w:after="240" w:line="360" w:lineRule="auto"/>
        <w:ind w:left="567" w:right="1183" w:hanging="283"/>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Actividad Procesal del interesado. Acciones u omisiones del interesado.</w:t>
      </w:r>
    </w:p>
    <w:p w14:paraId="42A30B6E" w14:textId="77777777" w:rsidR="00084E8B" w:rsidRPr="00AD55C9" w:rsidRDefault="00084E8B" w:rsidP="00084E8B">
      <w:pPr>
        <w:numPr>
          <w:ilvl w:val="0"/>
          <w:numId w:val="7"/>
        </w:numPr>
        <w:spacing w:before="240" w:after="240" w:line="360" w:lineRule="auto"/>
        <w:ind w:left="567" w:right="1183" w:hanging="283"/>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Conducta de la Autoridad: Las Acciones u omisiones realizadas en el procedimiento. Así como si la autoridad actuó con la debida diligencia.</w:t>
      </w:r>
    </w:p>
    <w:p w14:paraId="03FA4B37" w14:textId="77777777" w:rsidR="00084E8B" w:rsidRPr="00AD55C9" w:rsidRDefault="00084E8B" w:rsidP="00084E8B">
      <w:pPr>
        <w:spacing w:before="240" w:after="240" w:line="360" w:lineRule="auto"/>
        <w:ind w:left="567" w:right="1183" w:hanging="283"/>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d. La afectación generada en la situación jurídica de la persona involucrada en el proceso: Violación a sus derechos humanos.</w:t>
      </w:r>
    </w:p>
    <w:p w14:paraId="34241EB3"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BA88D3"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Argumento que encuentra sustento en la jurisprudencia P</w:t>
      </w:r>
      <w:proofErr w:type="gramStart"/>
      <w:r w:rsidRPr="00AD55C9">
        <w:rPr>
          <w:rFonts w:ascii="Palatino Linotype" w:eastAsia="Palatino Linotype" w:hAnsi="Palatino Linotype" w:cs="Palatino Linotype"/>
          <w:lang w:eastAsia="es-ES"/>
        </w:rPr>
        <w:t>./</w:t>
      </w:r>
      <w:proofErr w:type="gramEnd"/>
      <w:r w:rsidRPr="00AD55C9">
        <w:rPr>
          <w:rFonts w:ascii="Palatino Linotype" w:eastAsia="Palatino Linotype" w:hAnsi="Palatino Linotype" w:cs="Palatino Linotype"/>
          <w:lang w:eastAsia="es-ES"/>
        </w:rPr>
        <w:t xml:space="preserve">J. 32/92 emitida por el Pleno de la Suprema Corte de Justicia de la Nación de rubro </w:t>
      </w:r>
      <w:r w:rsidRPr="00AD55C9">
        <w:rPr>
          <w:rFonts w:ascii="Palatino Linotype" w:eastAsia="Palatino Linotype" w:hAnsi="Palatino Linotype" w:cs="Palatino Linotype"/>
          <w:i/>
          <w:lang w:eastAsia="es-ES"/>
        </w:rPr>
        <w:t xml:space="preserve">“TÉRMINOS PROCESALES. PARA DETERMINAR SI UN FUNCIONARIO JUDICIAL ACTUÓ </w:t>
      </w:r>
      <w:r w:rsidRPr="00AD55C9">
        <w:rPr>
          <w:rFonts w:ascii="Palatino Linotype" w:eastAsia="Palatino Linotype" w:hAnsi="Palatino Linotype" w:cs="Palatino Linotype"/>
          <w:i/>
          <w:lang w:eastAsia="es-ES"/>
        </w:rPr>
        <w:lastRenderedPageBreak/>
        <w:t>INDEBIDAMENTE POR NO RESPETARLOS SE DEBE ATENDER AL PRESUPUESTO QUE CONSIDERÓ EL LEGISLADOR AL FIJARLOS Y LAS CARACTERÍSTICAS DEL CASO.”</w:t>
      </w:r>
      <w:r w:rsidRPr="00AD55C9">
        <w:rPr>
          <w:rFonts w:ascii="Palatino Linotype" w:eastAsia="Palatino Linotype" w:hAnsi="Palatino Linotype" w:cs="Palatino Linotype"/>
          <w:lang w:eastAsia="es-ES"/>
        </w:rPr>
        <w:t>, visible en la Gaceta del Seminario Judicial de la Federación con el registro digital 205635.</w:t>
      </w:r>
    </w:p>
    <w:p w14:paraId="571FF1A6"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8655D3"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14:paraId="5F978EC4"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 </w:t>
      </w:r>
      <w:r w:rsidRPr="00AD55C9">
        <w:rPr>
          <w:rFonts w:ascii="Palatino Linotype" w:eastAsia="Palatino Linotype" w:hAnsi="Palatino Linotype" w:cs="Palatino Linotype"/>
          <w:i/>
          <w:lang w:eastAsia="es-ES"/>
        </w:rPr>
        <w:t>“PLAZO RAZONABLE PARA RESOLVER. DIMENSIÓN Y EFECTOS DE ESTE CONCEPTO CUANDO SE ADUCE EXCESIVA CARGA DE TRABAJO.”</w:t>
      </w:r>
      <w:r w:rsidRPr="00AD55C9">
        <w:rPr>
          <w:rFonts w:ascii="Palatino Linotype" w:eastAsia="Palatino Linotype" w:hAnsi="Palatino Linotype" w:cs="Palatino Linotype"/>
          <w:lang w:eastAsia="es-ES"/>
        </w:rPr>
        <w:t xml:space="preserve"> consultable en el Seminario Judicial de la Federación y su gaceta, con el registro digital 2002351.</w:t>
      </w:r>
    </w:p>
    <w:p w14:paraId="544CCCA5"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i/>
          <w:lang w:eastAsia="es-ES"/>
        </w:rPr>
        <w:t xml:space="preserve">“PLAZO RAZONABLE PARA RESOLVER. CONCEPTO Y ELEMENTOS QUE LO INTEGRAN A LA LUZ DEL DERECHO INTERNACIONAL DE LOS DERECHOS </w:t>
      </w:r>
      <w:r w:rsidRPr="00AD55C9">
        <w:rPr>
          <w:rFonts w:ascii="Palatino Linotype" w:eastAsia="Palatino Linotype" w:hAnsi="Palatino Linotype" w:cs="Palatino Linotype"/>
          <w:i/>
          <w:lang w:eastAsia="es-ES"/>
        </w:rPr>
        <w:lastRenderedPageBreak/>
        <w:t>HUMANOS.”</w:t>
      </w:r>
      <w:r w:rsidRPr="00AD55C9">
        <w:rPr>
          <w:rFonts w:ascii="Palatino Linotype" w:eastAsia="Palatino Linotype" w:hAnsi="Palatino Linotype" w:cs="Palatino Linotype"/>
          <w:lang w:eastAsia="es-ES"/>
        </w:rPr>
        <w:t>, visible en el Seminario Judicial de la Federación y su gaceta, con el registro digital 2002350.</w:t>
      </w:r>
    </w:p>
    <w:p w14:paraId="2153AECF" w14:textId="77777777" w:rsidR="00084E8B" w:rsidRPr="00AD55C9" w:rsidRDefault="00084E8B" w:rsidP="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14:paraId="2265FF03" w14:textId="77777777" w:rsidR="00515A88" w:rsidRPr="00AD55C9" w:rsidRDefault="006F2EE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color w:val="000000"/>
        </w:rPr>
        <w:t>10</w:t>
      </w:r>
      <w:r w:rsidR="00096237" w:rsidRPr="00AD55C9">
        <w:rPr>
          <w:rFonts w:ascii="Palatino Linotype" w:eastAsia="Palatino Linotype" w:hAnsi="Palatino Linotype" w:cs="Palatino Linotype"/>
          <w:b/>
          <w:color w:val="000000"/>
        </w:rPr>
        <w:t xml:space="preserve">. </w:t>
      </w:r>
      <w:r w:rsidR="00096237" w:rsidRPr="00AD55C9">
        <w:rPr>
          <w:rFonts w:ascii="Palatino Linotype" w:eastAsia="Palatino Linotype" w:hAnsi="Palatino Linotype" w:cs="Palatino Linotype"/>
          <w:b/>
        </w:rPr>
        <w:t xml:space="preserve">Cierre de instrucción. </w:t>
      </w:r>
      <w:r w:rsidR="00096237" w:rsidRPr="00AD55C9">
        <w:rPr>
          <w:rFonts w:ascii="Palatino Linotype" w:eastAsia="Palatino Linotype" w:hAnsi="Palatino Linotype" w:cs="Palatino Linotype"/>
        </w:rPr>
        <w:t>Una vez transcurrido el periodo otorgado a las partes para realizar sus manifestaciones y no habiendo documentos que integrar al expediente, el</w:t>
      </w:r>
      <w:r w:rsidR="00096237" w:rsidRPr="00AD55C9">
        <w:rPr>
          <w:rFonts w:ascii="Palatino Linotype" w:eastAsia="Palatino Linotype" w:hAnsi="Palatino Linotype" w:cs="Palatino Linotype"/>
          <w:color w:val="000000"/>
        </w:rPr>
        <w:t xml:space="preserve"> </w:t>
      </w:r>
      <w:r w:rsidR="00D11628" w:rsidRPr="00AD55C9">
        <w:rPr>
          <w:rFonts w:ascii="Palatino Linotype" w:eastAsia="Palatino Linotype" w:hAnsi="Palatino Linotype" w:cs="Palatino Linotype"/>
          <w:b/>
          <w:color w:val="000000"/>
        </w:rPr>
        <w:t>uno</w:t>
      </w:r>
      <w:r w:rsidR="00096237" w:rsidRPr="00AD55C9">
        <w:rPr>
          <w:rFonts w:ascii="Palatino Linotype" w:eastAsia="Palatino Linotype" w:hAnsi="Palatino Linotype" w:cs="Palatino Linotype"/>
          <w:b/>
          <w:color w:val="000000"/>
        </w:rPr>
        <w:t xml:space="preserve"> </w:t>
      </w:r>
      <w:r w:rsidR="00814B2A" w:rsidRPr="00AD55C9">
        <w:rPr>
          <w:rFonts w:ascii="Palatino Linotype" w:eastAsia="Palatino Linotype" w:hAnsi="Palatino Linotype" w:cs="Palatino Linotype"/>
          <w:b/>
        </w:rPr>
        <w:t>de septiembre</w:t>
      </w:r>
      <w:r w:rsidR="00096237" w:rsidRPr="00AD55C9">
        <w:rPr>
          <w:rFonts w:ascii="Palatino Linotype" w:eastAsia="Palatino Linotype" w:hAnsi="Palatino Linotype" w:cs="Palatino Linotype"/>
          <w:b/>
        </w:rPr>
        <w:t xml:space="preserve"> de dos mil veintidós</w:t>
      </w:r>
      <w:r w:rsidR="00096237" w:rsidRPr="00AD55C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DF4D854" w14:textId="77777777" w:rsidR="00084E8B" w:rsidRPr="00AD55C9" w:rsidRDefault="00084E8B">
      <w:pPr>
        <w:spacing w:before="240" w:after="240" w:line="360" w:lineRule="auto"/>
        <w:jc w:val="both"/>
        <w:rPr>
          <w:rFonts w:ascii="Palatino Linotype" w:eastAsia="Palatino Linotype" w:hAnsi="Palatino Linotype" w:cs="Palatino Linotype"/>
          <w:lang w:eastAsia="es-ES"/>
        </w:rPr>
      </w:pPr>
      <w:r w:rsidRPr="00AD55C9">
        <w:rPr>
          <w:rFonts w:ascii="Palatino Linotype" w:eastAsia="Palatino Linotype" w:hAnsi="Palatino Linotype" w:cs="Palatino Linotype"/>
          <w:lang w:eastAsia="es-ES"/>
        </w:rPr>
        <w:t xml:space="preserve">En razón de que </w:t>
      </w:r>
      <w:r w:rsidRPr="00AD55C9">
        <w:rPr>
          <w:rFonts w:ascii="Palatino Linotype" w:eastAsia="Palatino Linotype" w:hAnsi="Palatino Linotype" w:cs="Palatino Linotype"/>
          <w:color w:val="000000"/>
          <w:lang w:eastAsia="es-ES"/>
        </w:rPr>
        <w:t xml:space="preserve">fue debidamente sustanciado el expediente electrónico </w:t>
      </w:r>
      <w:r w:rsidRPr="00AD55C9">
        <w:rPr>
          <w:rFonts w:ascii="Palatino Linotype" w:eastAsia="Palatino Linotype" w:hAnsi="Palatino Linotype" w:cs="Palatino Linotype"/>
          <w:lang w:eastAsia="es-ES"/>
        </w:rPr>
        <w:t xml:space="preserve">y no existen diligencias pendientes de desahogo, se emite la Resolución que conforme a Derecho proceda, de acuerdo con los siguientes: </w:t>
      </w:r>
    </w:p>
    <w:p w14:paraId="751BD7DE" w14:textId="77777777" w:rsidR="00515A88" w:rsidRPr="00AD55C9" w:rsidRDefault="00096237">
      <w:pPr>
        <w:widowControl w:val="0"/>
        <w:spacing w:before="240" w:after="240" w:line="360" w:lineRule="auto"/>
        <w:jc w:val="center"/>
        <w:rPr>
          <w:rFonts w:ascii="Palatino Linotype" w:eastAsia="Palatino Linotype" w:hAnsi="Palatino Linotype" w:cs="Palatino Linotype"/>
          <w:b/>
        </w:rPr>
      </w:pPr>
      <w:r w:rsidRPr="00AD55C9">
        <w:rPr>
          <w:rFonts w:ascii="Palatino Linotype" w:eastAsia="Palatino Linotype" w:hAnsi="Palatino Linotype" w:cs="Palatino Linotype"/>
          <w:b/>
        </w:rPr>
        <w:t>II. C O N S I D E R A N D O</w:t>
      </w:r>
    </w:p>
    <w:p w14:paraId="4835592F"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Primero. Competencia.</w:t>
      </w:r>
      <w:r w:rsidRPr="00AD55C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00A835FF" w:rsidRPr="00AD55C9">
        <w:rPr>
          <w:rFonts w:ascii="Palatino Linotype" w:eastAsia="Palatino Linotype" w:hAnsi="Palatino Linotype" w:cs="Palatino Linotype"/>
          <w:b/>
        </w:rPr>
        <w:t>la R</w:t>
      </w:r>
      <w:r w:rsidRPr="00AD55C9">
        <w:rPr>
          <w:rFonts w:ascii="Palatino Linotype" w:eastAsia="Palatino Linotype" w:hAnsi="Palatino Linotype" w:cs="Palatino Linotype"/>
          <w:b/>
        </w:rPr>
        <w:t>ecurrente</w:t>
      </w:r>
      <w:r w:rsidRPr="00AD55C9">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AD55C9">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41AB2B87" w14:textId="77777777" w:rsidR="00515A88" w:rsidRPr="00AD55C9" w:rsidRDefault="00096237">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AD55C9">
        <w:rPr>
          <w:rFonts w:ascii="Palatino Linotype" w:eastAsia="Palatino Linotype" w:hAnsi="Palatino Linotype" w:cs="Palatino Linotype"/>
          <w:b/>
        </w:rPr>
        <w:t xml:space="preserve">Segundo. Oportunidad y </w:t>
      </w:r>
      <w:proofErr w:type="spellStart"/>
      <w:r w:rsidRPr="00AD55C9">
        <w:rPr>
          <w:rFonts w:ascii="Palatino Linotype" w:eastAsia="Palatino Linotype" w:hAnsi="Palatino Linotype" w:cs="Palatino Linotype"/>
          <w:b/>
        </w:rPr>
        <w:t>Procedibilidad</w:t>
      </w:r>
      <w:proofErr w:type="spellEnd"/>
      <w:r w:rsidRPr="00AD55C9">
        <w:rPr>
          <w:rFonts w:ascii="Palatino Linotype" w:eastAsia="Palatino Linotype" w:hAnsi="Palatino Linotype" w:cs="Palatino Linotype"/>
          <w:b/>
        </w:rPr>
        <w:t xml:space="preserve"> del Recurso de Revisión</w:t>
      </w:r>
      <w:r w:rsidRPr="00AD55C9">
        <w:rPr>
          <w:rFonts w:ascii="Palatino Linotype" w:eastAsia="Palatino Linotype" w:hAnsi="Palatino Linotype" w:cs="Palatino Linotype"/>
        </w:rPr>
        <w:t xml:space="preserve">. Previo al estudio del fondo del asunto, se procede a analizar los requisitos de oportunidad y </w:t>
      </w:r>
      <w:proofErr w:type="spellStart"/>
      <w:r w:rsidRPr="00AD55C9">
        <w:rPr>
          <w:rFonts w:ascii="Palatino Linotype" w:eastAsia="Palatino Linotype" w:hAnsi="Palatino Linotype" w:cs="Palatino Linotype"/>
        </w:rPr>
        <w:t>procedibilidad</w:t>
      </w:r>
      <w:proofErr w:type="spellEnd"/>
      <w:r w:rsidRPr="00AD55C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5EB1B082"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D55C9">
        <w:rPr>
          <w:rFonts w:ascii="Palatino Linotype" w:eastAsia="Palatino Linotype" w:hAnsi="Palatino Linotype" w:cs="Palatino Linotype"/>
          <w:b/>
        </w:rPr>
        <w:t>Sujeto Obligado</w:t>
      </w:r>
      <w:r w:rsidRPr="00AD55C9">
        <w:rPr>
          <w:rFonts w:ascii="Palatino Linotype" w:eastAsia="Palatino Linotype" w:hAnsi="Palatino Linotype" w:cs="Palatino Linotype"/>
        </w:rPr>
        <w:t xml:space="preserve"> respondió a la solicitud de información el </w:t>
      </w:r>
      <w:r w:rsidR="000C3F48" w:rsidRPr="00AD55C9">
        <w:rPr>
          <w:rFonts w:ascii="Palatino Linotype" w:eastAsia="Palatino Linotype" w:hAnsi="Palatino Linotype" w:cs="Palatino Linotype"/>
          <w:b/>
        </w:rPr>
        <w:t>veintiséis</w:t>
      </w:r>
      <w:r w:rsidR="00983D45" w:rsidRPr="00AD55C9">
        <w:rPr>
          <w:rFonts w:ascii="Palatino Linotype" w:eastAsia="Palatino Linotype" w:hAnsi="Palatino Linotype" w:cs="Palatino Linotype"/>
          <w:b/>
        </w:rPr>
        <w:t xml:space="preserve"> de abril</w:t>
      </w:r>
      <w:r w:rsidRPr="00AD55C9">
        <w:rPr>
          <w:rFonts w:ascii="Palatino Linotype" w:eastAsia="Palatino Linotype" w:hAnsi="Palatino Linotype" w:cs="Palatino Linotype"/>
          <w:b/>
        </w:rPr>
        <w:t xml:space="preserve"> de dos mil veintidós, </w:t>
      </w:r>
      <w:r w:rsidRPr="00AD55C9">
        <w:rPr>
          <w:rFonts w:ascii="Palatino Linotype" w:eastAsia="Palatino Linotype" w:hAnsi="Palatino Linotype" w:cs="Palatino Linotype"/>
        </w:rPr>
        <w:t xml:space="preserve">mientras que el recurso de revisión se interpuso el </w:t>
      </w:r>
      <w:r w:rsidR="000C3F48" w:rsidRPr="00AD55C9">
        <w:rPr>
          <w:rFonts w:ascii="Palatino Linotype" w:eastAsia="Palatino Linotype" w:hAnsi="Palatino Linotype" w:cs="Palatino Linotype"/>
          <w:b/>
        </w:rPr>
        <w:t>tres de mayo</w:t>
      </w:r>
      <w:r w:rsidRPr="00AD55C9">
        <w:rPr>
          <w:rFonts w:ascii="Palatino Linotype" w:eastAsia="Palatino Linotype" w:hAnsi="Palatino Linotype" w:cs="Palatino Linotype"/>
          <w:b/>
        </w:rPr>
        <w:t xml:space="preserve"> de dos mil veintidós</w:t>
      </w:r>
      <w:r w:rsidRPr="00AD55C9">
        <w:rPr>
          <w:rFonts w:ascii="Palatino Linotype" w:eastAsia="Palatino Linotype" w:hAnsi="Palatino Linotype" w:cs="Palatino Linotype"/>
        </w:rPr>
        <w:t xml:space="preserve">, esto es, el </w:t>
      </w:r>
      <w:r w:rsidR="000C3F48" w:rsidRPr="00AD55C9">
        <w:rPr>
          <w:rFonts w:ascii="Palatino Linotype" w:eastAsia="Palatino Linotype" w:hAnsi="Palatino Linotype" w:cs="Palatino Linotype"/>
          <w:b/>
        </w:rPr>
        <w:t>quin</w:t>
      </w:r>
      <w:r w:rsidR="00983D45" w:rsidRPr="00AD55C9">
        <w:rPr>
          <w:rFonts w:ascii="Palatino Linotype" w:eastAsia="Palatino Linotype" w:hAnsi="Palatino Linotype" w:cs="Palatino Linotype"/>
          <w:b/>
        </w:rPr>
        <w:t>to</w:t>
      </w:r>
      <w:r w:rsidRPr="00AD55C9">
        <w:rPr>
          <w:rFonts w:ascii="Palatino Linotype" w:eastAsia="Palatino Linotype" w:hAnsi="Palatino Linotype" w:cs="Palatino Linotype"/>
          <w:b/>
        </w:rPr>
        <w:t xml:space="preserve"> día hábil</w:t>
      </w:r>
      <w:r w:rsidRPr="00AD55C9">
        <w:rPr>
          <w:rFonts w:ascii="Palatino Linotype" w:eastAsia="Palatino Linotype" w:hAnsi="Palatino Linotype" w:cs="Palatino Linotype"/>
        </w:rPr>
        <w:t xml:space="preserve"> posterior en que tuvo conocimiento de la respuesta impugnada.</w:t>
      </w:r>
    </w:p>
    <w:p w14:paraId="61CD5C97" w14:textId="77777777" w:rsidR="00515A88" w:rsidRPr="00AD55C9" w:rsidRDefault="008A3690">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 xml:space="preserve">Por ello, </w:t>
      </w:r>
      <w:r w:rsidR="00096237" w:rsidRPr="00AD55C9">
        <w:rPr>
          <w:rFonts w:ascii="Palatino Linotype" w:eastAsia="Palatino Linotype" w:hAnsi="Palatino Linotype" w:cs="Palatino Linotype"/>
        </w:rPr>
        <w:t>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E66063E"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0C3F48" w:rsidRPr="00AD55C9">
        <w:rPr>
          <w:rFonts w:ascii="Palatino Linotype" w:eastAsia="Palatino Linotype" w:hAnsi="Palatino Linotype" w:cs="Palatino Linotype"/>
        </w:rPr>
        <w:t>erdo al artículo 179, fracciones</w:t>
      </w:r>
      <w:r w:rsidRPr="00AD55C9">
        <w:rPr>
          <w:rFonts w:ascii="Palatino Linotype" w:eastAsia="Palatino Linotype" w:hAnsi="Palatino Linotype" w:cs="Palatino Linotype"/>
        </w:rPr>
        <w:t xml:space="preserve"> I </w:t>
      </w:r>
      <w:r w:rsidR="000C3F48" w:rsidRPr="00AD55C9">
        <w:rPr>
          <w:rFonts w:ascii="Palatino Linotype" w:eastAsia="Palatino Linotype" w:hAnsi="Palatino Linotype" w:cs="Palatino Linotype"/>
        </w:rPr>
        <w:t xml:space="preserve">y II </w:t>
      </w:r>
      <w:r w:rsidRPr="00AD55C9">
        <w:rPr>
          <w:rFonts w:ascii="Palatino Linotype" w:eastAsia="Palatino Linotype" w:hAnsi="Palatino Linotype" w:cs="Palatino Linotype"/>
        </w:rPr>
        <w:t>del ordenamiento legal citado, que a la letra dice: </w:t>
      </w:r>
    </w:p>
    <w:p w14:paraId="4B0A35E4" w14:textId="77777777" w:rsidR="00515A88" w:rsidRPr="00AD55C9"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lastRenderedPageBreak/>
        <w:t>“</w:t>
      </w:r>
      <w:r w:rsidRPr="00AD55C9">
        <w:rPr>
          <w:rFonts w:ascii="Palatino Linotype" w:eastAsia="Palatino Linotype" w:hAnsi="Palatino Linotype" w:cs="Palatino Linotype"/>
          <w:b/>
          <w:i/>
          <w:sz w:val="22"/>
          <w:szCs w:val="22"/>
        </w:rPr>
        <w:t>Artículo 179.</w:t>
      </w:r>
      <w:r w:rsidRPr="00AD55C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1C23C99" w14:textId="77777777" w:rsidR="00515A88" w:rsidRPr="00AD55C9" w:rsidRDefault="00096237">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AD55C9">
        <w:rPr>
          <w:rFonts w:ascii="Palatino Linotype" w:eastAsia="Palatino Linotype" w:hAnsi="Palatino Linotype" w:cs="Palatino Linotype"/>
          <w:b/>
          <w:i/>
          <w:sz w:val="22"/>
          <w:szCs w:val="22"/>
        </w:rPr>
        <w:t>I. La negativa a la información solicitada;</w:t>
      </w:r>
    </w:p>
    <w:p w14:paraId="739BB270" w14:textId="77777777" w:rsidR="00515A88" w:rsidRPr="00AD55C9" w:rsidRDefault="000C3F48">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b/>
          <w:i/>
          <w:sz w:val="22"/>
          <w:szCs w:val="22"/>
        </w:rPr>
        <w:t>II. La clasificación de la información;</w:t>
      </w:r>
      <w:r w:rsidR="00096237" w:rsidRPr="00AD55C9">
        <w:rPr>
          <w:rFonts w:ascii="Palatino Linotype" w:eastAsia="Palatino Linotype" w:hAnsi="Palatino Linotype" w:cs="Palatino Linotype"/>
          <w:i/>
          <w:sz w:val="22"/>
          <w:szCs w:val="22"/>
        </w:rPr>
        <w:t>”</w:t>
      </w:r>
    </w:p>
    <w:p w14:paraId="3719725E" w14:textId="77777777" w:rsidR="00515A88" w:rsidRPr="00AD55C9"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t>(Énfasis añadido)</w:t>
      </w:r>
    </w:p>
    <w:p w14:paraId="66454767" w14:textId="77777777" w:rsidR="00983D45" w:rsidRPr="00AD55C9" w:rsidRDefault="00983D45" w:rsidP="00983D45">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 xml:space="preserve">Tercero. Materia de la revisión. </w:t>
      </w:r>
      <w:r w:rsidRPr="00AD55C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D55C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A835FF" w:rsidRPr="00AD55C9">
        <w:rPr>
          <w:rFonts w:ascii="Palatino Linotype" w:eastAsia="Palatino Linotype" w:hAnsi="Palatino Linotype" w:cs="Palatino Linotype"/>
        </w:rPr>
        <w:t xml:space="preserve">de </w:t>
      </w:r>
      <w:r w:rsidR="00A835FF" w:rsidRPr="00AD55C9">
        <w:rPr>
          <w:rFonts w:ascii="Palatino Linotype" w:eastAsia="Palatino Linotype" w:hAnsi="Palatino Linotype" w:cs="Palatino Linotype"/>
          <w:b/>
        </w:rPr>
        <w:t>la parte</w:t>
      </w:r>
      <w:r w:rsidRPr="00AD55C9">
        <w:rPr>
          <w:rFonts w:ascii="Palatino Linotype" w:eastAsia="Palatino Linotype" w:hAnsi="Palatino Linotype" w:cs="Palatino Linotype"/>
          <w:b/>
        </w:rPr>
        <w:t xml:space="preserve"> Recurrente,</w:t>
      </w:r>
      <w:r w:rsidRPr="00AD55C9">
        <w:rPr>
          <w:rFonts w:ascii="Palatino Linotype" w:eastAsia="Palatino Linotype" w:hAnsi="Palatino Linotype" w:cs="Palatino Linotype"/>
        </w:rPr>
        <w:t xml:space="preserve"> o en su defecto, en caso de ser procedente, ordenar la entrega de información oportuna.</w:t>
      </w:r>
    </w:p>
    <w:p w14:paraId="0AD130A9"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b/>
          <w:color w:val="000000"/>
        </w:rPr>
        <w:t xml:space="preserve">Cuarto. Estudio del asunto. </w:t>
      </w:r>
      <w:r w:rsidRPr="00AD55C9">
        <w:rPr>
          <w:rFonts w:ascii="Palatino Linotype" w:eastAsia="Palatino Linotype" w:hAnsi="Palatino Linotype" w:cs="Palatino Linotype"/>
          <w:color w:val="000000"/>
        </w:rPr>
        <w:t xml:space="preserve">Antes de entrar al análisis de los pronunciamientos del </w:t>
      </w:r>
      <w:r w:rsidRPr="00AD55C9">
        <w:rPr>
          <w:rFonts w:ascii="Palatino Linotype" w:eastAsia="Palatino Linotype" w:hAnsi="Palatino Linotype" w:cs="Palatino Linotype"/>
          <w:b/>
          <w:color w:val="000000"/>
        </w:rPr>
        <w:t>Sujeto Obligado</w:t>
      </w:r>
      <w:r w:rsidRPr="00AD55C9">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64468A3" w14:textId="77777777" w:rsidR="00983D45" w:rsidRPr="00AD55C9" w:rsidRDefault="00983D45" w:rsidP="00983D45">
      <w:pPr>
        <w:pBdr>
          <w:top w:val="nil"/>
          <w:left w:val="nil"/>
          <w:bottom w:val="nil"/>
          <w:right w:val="nil"/>
          <w:between w:val="nil"/>
        </w:pBdr>
        <w:spacing w:before="240" w:after="240"/>
        <w:ind w:left="851" w:right="850"/>
        <w:jc w:val="both"/>
        <w:rPr>
          <w:color w:val="000000"/>
        </w:rPr>
      </w:pPr>
      <w:r w:rsidRPr="00AD55C9">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AD55C9">
        <w:rPr>
          <w:rFonts w:ascii="Palatino Linotype" w:eastAsia="Palatino Linotype" w:hAnsi="Palatino Linotype" w:cs="Palatino Linotype"/>
          <w:i/>
          <w:color w:val="000000"/>
          <w:sz w:val="22"/>
          <w:szCs w:val="22"/>
        </w:rPr>
        <w:t xml:space="preserve">, así como de las garantías para su protección, cuyo ejercicio no podrá restringirse ni </w:t>
      </w:r>
      <w:r w:rsidRPr="00AD55C9">
        <w:rPr>
          <w:rFonts w:ascii="Palatino Linotype" w:eastAsia="Palatino Linotype" w:hAnsi="Palatino Linotype" w:cs="Palatino Linotype"/>
          <w:i/>
          <w:color w:val="000000"/>
          <w:sz w:val="22"/>
          <w:szCs w:val="22"/>
        </w:rPr>
        <w:lastRenderedPageBreak/>
        <w:t>suspenderse, salvo en los casos y bajo las condiciones que esta Constitución establece.</w:t>
      </w:r>
    </w:p>
    <w:p w14:paraId="596EF341" w14:textId="77777777" w:rsidR="00983D45" w:rsidRPr="00AD55C9" w:rsidRDefault="00983D45" w:rsidP="00983D45">
      <w:pPr>
        <w:pBdr>
          <w:top w:val="nil"/>
          <w:left w:val="nil"/>
          <w:bottom w:val="nil"/>
          <w:right w:val="nil"/>
          <w:between w:val="nil"/>
        </w:pBdr>
        <w:spacing w:before="240" w:after="240"/>
        <w:ind w:left="851" w:right="850"/>
        <w:jc w:val="both"/>
        <w:rPr>
          <w:color w:val="000000"/>
        </w:rPr>
      </w:pPr>
      <w:r w:rsidRPr="00AD55C9">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1076EDBE" w14:textId="77777777" w:rsidR="00983D45" w:rsidRPr="00AD55C9" w:rsidRDefault="00983D45" w:rsidP="00983D45">
      <w:pPr>
        <w:pBdr>
          <w:top w:val="nil"/>
          <w:left w:val="nil"/>
          <w:bottom w:val="nil"/>
          <w:right w:val="nil"/>
          <w:between w:val="nil"/>
        </w:pBdr>
        <w:spacing w:before="240" w:after="240"/>
        <w:ind w:left="851" w:right="850"/>
        <w:jc w:val="both"/>
        <w:rPr>
          <w:color w:val="000000"/>
        </w:rPr>
      </w:pPr>
      <w:r w:rsidRPr="00AD55C9">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D55C9">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3D8B3F6E" w14:textId="77777777" w:rsidR="00983D45" w:rsidRPr="00AD55C9" w:rsidRDefault="00983D45" w:rsidP="00983D45">
      <w:pPr>
        <w:pBdr>
          <w:top w:val="nil"/>
          <w:left w:val="nil"/>
          <w:bottom w:val="nil"/>
          <w:right w:val="nil"/>
          <w:between w:val="nil"/>
        </w:pBdr>
        <w:spacing w:before="240" w:after="240"/>
        <w:ind w:left="851" w:right="850"/>
        <w:jc w:val="both"/>
        <w:rPr>
          <w:color w:val="000000"/>
        </w:rPr>
      </w:pPr>
      <w:r w:rsidRPr="00AD55C9">
        <w:rPr>
          <w:rFonts w:ascii="Palatino Linotype" w:eastAsia="Palatino Linotype" w:hAnsi="Palatino Linotype" w:cs="Palatino Linotype"/>
          <w:i/>
          <w:color w:val="000000"/>
          <w:sz w:val="22"/>
          <w:szCs w:val="22"/>
        </w:rPr>
        <w:t>[…]</w:t>
      </w:r>
    </w:p>
    <w:p w14:paraId="220D3BA6" w14:textId="77777777" w:rsidR="00983D45" w:rsidRPr="00AD55C9" w:rsidRDefault="00983D45" w:rsidP="00983D45">
      <w:pPr>
        <w:pBdr>
          <w:top w:val="nil"/>
          <w:left w:val="nil"/>
          <w:bottom w:val="nil"/>
          <w:right w:val="nil"/>
          <w:between w:val="nil"/>
        </w:pBdr>
        <w:spacing w:before="240" w:after="240"/>
        <w:ind w:left="851" w:right="901"/>
        <w:jc w:val="both"/>
        <w:rPr>
          <w:color w:val="000000"/>
        </w:rPr>
      </w:pPr>
      <w:r w:rsidRPr="00AD55C9">
        <w:rPr>
          <w:rFonts w:ascii="Palatino Linotype" w:eastAsia="Palatino Linotype" w:hAnsi="Palatino Linotype" w:cs="Palatino Linotype"/>
          <w:b/>
          <w:i/>
          <w:color w:val="000000"/>
          <w:sz w:val="22"/>
          <w:szCs w:val="22"/>
        </w:rPr>
        <w:t>“Artículo 6o.</w:t>
      </w:r>
    </w:p>
    <w:p w14:paraId="70B61D3A" w14:textId="77777777" w:rsidR="00983D45" w:rsidRPr="00AD55C9" w:rsidRDefault="00983D45" w:rsidP="00983D45">
      <w:pPr>
        <w:pBdr>
          <w:top w:val="nil"/>
          <w:left w:val="nil"/>
          <w:bottom w:val="nil"/>
          <w:right w:val="nil"/>
          <w:between w:val="nil"/>
        </w:pBdr>
        <w:spacing w:before="240" w:after="240"/>
        <w:ind w:left="851" w:right="901"/>
        <w:jc w:val="both"/>
        <w:rPr>
          <w:color w:val="000000"/>
        </w:rPr>
      </w:pPr>
      <w:r w:rsidRPr="00AD55C9">
        <w:rPr>
          <w:rFonts w:ascii="Palatino Linotype" w:eastAsia="Palatino Linotype" w:hAnsi="Palatino Linotype" w:cs="Palatino Linotype"/>
          <w:i/>
          <w:color w:val="000000"/>
          <w:sz w:val="22"/>
          <w:szCs w:val="22"/>
        </w:rPr>
        <w:t>[...]</w:t>
      </w:r>
    </w:p>
    <w:p w14:paraId="158C36AE"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b/>
          <w:i/>
          <w:color w:val="000000"/>
          <w:sz w:val="22"/>
          <w:szCs w:val="22"/>
        </w:rPr>
        <w:t xml:space="preserve">A. Para el ejercicio del derecho de acceso a la información, la Federación y </w:t>
      </w:r>
      <w:r w:rsidRPr="00AD55C9">
        <w:rPr>
          <w:rFonts w:ascii="Palatino Linotype" w:eastAsia="Palatino Linotype" w:hAnsi="Palatino Linotype" w:cs="Palatino Linotype"/>
          <w:b/>
          <w:i/>
          <w:color w:val="000000"/>
          <w:sz w:val="22"/>
          <w:szCs w:val="22"/>
          <w:u w:val="single"/>
        </w:rPr>
        <w:t>las entidades federativas</w:t>
      </w:r>
      <w:r w:rsidRPr="00AD55C9">
        <w:rPr>
          <w:rFonts w:ascii="Palatino Linotype" w:eastAsia="Palatino Linotype" w:hAnsi="Palatino Linotype" w:cs="Palatino Linotype"/>
          <w:b/>
          <w:i/>
          <w:color w:val="000000"/>
          <w:sz w:val="22"/>
          <w:szCs w:val="22"/>
        </w:rPr>
        <w:t>,</w:t>
      </w:r>
      <w:r w:rsidRPr="00AD55C9">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3F1A6762"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i/>
          <w:color w:val="000000"/>
          <w:sz w:val="22"/>
          <w:szCs w:val="22"/>
        </w:rPr>
        <w:t> </w:t>
      </w:r>
      <w:r w:rsidRPr="00AD55C9">
        <w:rPr>
          <w:rFonts w:ascii="Palatino Linotype" w:eastAsia="Palatino Linotype" w:hAnsi="Palatino Linotype" w:cs="Palatino Linotype"/>
          <w:b/>
          <w:i/>
          <w:color w:val="000000"/>
          <w:sz w:val="22"/>
          <w:szCs w:val="22"/>
        </w:rPr>
        <w:t xml:space="preserve">I. </w:t>
      </w:r>
      <w:r w:rsidRPr="00AD55C9">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AD55C9">
        <w:rPr>
          <w:rFonts w:ascii="Palatino Linotype" w:eastAsia="Palatino Linotype" w:hAnsi="Palatino Linotype" w:cs="Palatino Linotype"/>
          <w:i/>
          <w:color w:val="000000"/>
          <w:sz w:val="22"/>
          <w:szCs w:val="22"/>
        </w:rPr>
        <w:t xml:space="preserve"> Ejecutivo, Legislativo </w:t>
      </w:r>
      <w:r w:rsidRPr="00AD55C9">
        <w:rPr>
          <w:rFonts w:ascii="Palatino Linotype" w:eastAsia="Palatino Linotype" w:hAnsi="Palatino Linotype" w:cs="Palatino Linotype"/>
          <w:b/>
          <w:i/>
          <w:color w:val="000000"/>
          <w:sz w:val="22"/>
          <w:szCs w:val="22"/>
          <w:u w:val="single"/>
        </w:rPr>
        <w:t>y Judicial</w:t>
      </w:r>
      <w:r w:rsidRPr="00AD55C9">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D55C9">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AD55C9">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FD00F3"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i/>
          <w:color w:val="000000"/>
          <w:sz w:val="22"/>
          <w:szCs w:val="22"/>
        </w:rPr>
        <w:t> </w:t>
      </w:r>
      <w:r w:rsidRPr="00AD55C9">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F1A6F1F"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i/>
          <w:color w:val="000000"/>
          <w:sz w:val="22"/>
          <w:szCs w:val="22"/>
        </w:rPr>
        <w:lastRenderedPageBreak/>
        <w:t> </w:t>
      </w:r>
      <w:r w:rsidRPr="00AD55C9">
        <w:rPr>
          <w:rFonts w:ascii="Palatino Linotype" w:eastAsia="Palatino Linotype" w:hAnsi="Palatino Linotype" w:cs="Palatino Linotype"/>
          <w:b/>
          <w:i/>
          <w:color w:val="000000"/>
          <w:sz w:val="22"/>
          <w:szCs w:val="22"/>
        </w:rPr>
        <w:t xml:space="preserve">III. </w:t>
      </w:r>
      <w:r w:rsidRPr="00AD55C9">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AD55C9">
        <w:rPr>
          <w:rFonts w:ascii="Palatino Linotype" w:eastAsia="Palatino Linotype" w:hAnsi="Palatino Linotype" w:cs="Palatino Linotype"/>
          <w:i/>
          <w:color w:val="000000"/>
          <w:sz w:val="22"/>
          <w:szCs w:val="22"/>
        </w:rPr>
        <w:t xml:space="preserve"> a sus datos personales o a la rectificación de éstos.</w:t>
      </w:r>
    </w:p>
    <w:p w14:paraId="6425FA69"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i/>
          <w:color w:val="000000"/>
          <w:sz w:val="22"/>
          <w:szCs w:val="22"/>
        </w:rPr>
        <w:t> </w:t>
      </w:r>
      <w:r w:rsidRPr="00AD55C9">
        <w:rPr>
          <w:rFonts w:ascii="Palatino Linotype" w:eastAsia="Palatino Linotype" w:hAnsi="Palatino Linotype" w:cs="Palatino Linotype"/>
          <w:b/>
          <w:i/>
          <w:color w:val="000000"/>
          <w:sz w:val="22"/>
          <w:szCs w:val="22"/>
        </w:rPr>
        <w:t xml:space="preserve">IV. </w:t>
      </w:r>
      <w:r w:rsidRPr="00AD55C9">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20047B9E"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b/>
          <w:i/>
          <w:color w:val="000000"/>
          <w:sz w:val="22"/>
          <w:szCs w:val="22"/>
        </w:rPr>
        <w:t xml:space="preserve">V. </w:t>
      </w:r>
      <w:r w:rsidRPr="00AD55C9">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7071E55"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i/>
          <w:color w:val="000000"/>
          <w:sz w:val="22"/>
          <w:szCs w:val="22"/>
        </w:rPr>
        <w:t> </w:t>
      </w:r>
      <w:r w:rsidRPr="00AD55C9">
        <w:rPr>
          <w:rFonts w:ascii="Palatino Linotype" w:eastAsia="Palatino Linotype" w:hAnsi="Palatino Linotype" w:cs="Palatino Linotype"/>
          <w:b/>
          <w:i/>
          <w:color w:val="000000"/>
          <w:sz w:val="22"/>
          <w:szCs w:val="22"/>
        </w:rPr>
        <w:t xml:space="preserve">VI. </w:t>
      </w:r>
      <w:r w:rsidRPr="00AD55C9">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17239D17" w14:textId="77777777" w:rsidR="00983D45" w:rsidRPr="00AD55C9" w:rsidRDefault="00983D45" w:rsidP="00983D45">
      <w:pPr>
        <w:pBdr>
          <w:top w:val="nil"/>
          <w:left w:val="nil"/>
          <w:bottom w:val="nil"/>
          <w:right w:val="nil"/>
          <w:between w:val="nil"/>
        </w:pBdr>
        <w:spacing w:before="240" w:after="240"/>
        <w:ind w:left="851" w:right="851"/>
        <w:jc w:val="both"/>
        <w:rPr>
          <w:color w:val="000000"/>
        </w:rPr>
      </w:pPr>
      <w:r w:rsidRPr="00AD55C9">
        <w:rPr>
          <w:rFonts w:ascii="Palatino Linotype" w:eastAsia="Palatino Linotype" w:hAnsi="Palatino Linotype" w:cs="Palatino Linotype"/>
          <w:i/>
          <w:color w:val="000000"/>
          <w:sz w:val="22"/>
          <w:szCs w:val="22"/>
        </w:rPr>
        <w:t> </w:t>
      </w:r>
      <w:r w:rsidRPr="00AD55C9">
        <w:rPr>
          <w:rFonts w:ascii="Palatino Linotype" w:eastAsia="Palatino Linotype" w:hAnsi="Palatino Linotype" w:cs="Palatino Linotype"/>
          <w:b/>
          <w:i/>
          <w:color w:val="000000"/>
          <w:sz w:val="22"/>
          <w:szCs w:val="22"/>
        </w:rPr>
        <w:t xml:space="preserve">VII. </w:t>
      </w:r>
      <w:r w:rsidRPr="00AD55C9">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4C4E38A5"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FE0021B" w14:textId="77777777" w:rsidR="00983D45" w:rsidRPr="00AD55C9" w:rsidRDefault="00983D45" w:rsidP="00983D45">
      <w:pPr>
        <w:pBdr>
          <w:top w:val="nil"/>
          <w:left w:val="nil"/>
          <w:bottom w:val="nil"/>
          <w:right w:val="nil"/>
          <w:between w:val="nil"/>
        </w:pBdr>
        <w:spacing w:before="240" w:after="240"/>
        <w:ind w:left="709" w:right="760"/>
        <w:jc w:val="both"/>
        <w:rPr>
          <w:color w:val="000000"/>
        </w:rPr>
      </w:pPr>
      <w:r w:rsidRPr="00AD55C9">
        <w:rPr>
          <w:rFonts w:ascii="Palatino Linotype" w:eastAsia="Palatino Linotype" w:hAnsi="Palatino Linotype" w:cs="Palatino Linotype"/>
          <w:i/>
          <w:color w:val="000000"/>
          <w:sz w:val="22"/>
          <w:szCs w:val="22"/>
        </w:rPr>
        <w:t>“</w:t>
      </w:r>
      <w:r w:rsidRPr="00AD55C9">
        <w:rPr>
          <w:rFonts w:ascii="Palatino Linotype" w:eastAsia="Palatino Linotype" w:hAnsi="Palatino Linotype" w:cs="Palatino Linotype"/>
          <w:b/>
          <w:i/>
          <w:color w:val="000000"/>
          <w:sz w:val="22"/>
          <w:szCs w:val="22"/>
        </w:rPr>
        <w:t>Artículo 4</w:t>
      </w:r>
      <w:r w:rsidRPr="00AD55C9">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FBDC2C9" w14:textId="77777777" w:rsidR="00983D45" w:rsidRPr="00AD55C9" w:rsidRDefault="00983D45" w:rsidP="00983D45">
      <w:pPr>
        <w:pBdr>
          <w:top w:val="nil"/>
          <w:left w:val="nil"/>
          <w:bottom w:val="nil"/>
          <w:right w:val="nil"/>
          <w:between w:val="nil"/>
        </w:pBdr>
        <w:spacing w:before="240" w:after="240"/>
        <w:ind w:left="709" w:right="760"/>
        <w:jc w:val="both"/>
        <w:rPr>
          <w:color w:val="000000"/>
        </w:rPr>
      </w:pPr>
      <w:r w:rsidRPr="00AD55C9">
        <w:rPr>
          <w:rFonts w:ascii="Palatino Linotype" w:eastAsia="Palatino Linotype" w:hAnsi="Palatino Linotype" w:cs="Palatino Linotype"/>
          <w:b/>
          <w:i/>
          <w:color w:val="000000"/>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E69853" w14:textId="77777777" w:rsidR="00983D45" w:rsidRPr="00AD55C9" w:rsidRDefault="00983D45" w:rsidP="00983D45">
      <w:pPr>
        <w:pBdr>
          <w:top w:val="nil"/>
          <w:left w:val="nil"/>
          <w:bottom w:val="nil"/>
          <w:right w:val="nil"/>
          <w:between w:val="nil"/>
        </w:pBdr>
        <w:spacing w:before="240" w:after="240"/>
        <w:ind w:left="709" w:right="760"/>
        <w:jc w:val="both"/>
        <w:rPr>
          <w:color w:val="000000"/>
        </w:rPr>
      </w:pPr>
      <w:r w:rsidRPr="00AD55C9">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026E7303"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23ED8CF" w14:textId="77777777" w:rsidR="00983D45" w:rsidRPr="00AD55C9" w:rsidRDefault="00983D45" w:rsidP="00983D45">
      <w:pPr>
        <w:pBdr>
          <w:top w:val="nil"/>
          <w:left w:val="nil"/>
          <w:bottom w:val="nil"/>
          <w:right w:val="nil"/>
          <w:between w:val="nil"/>
        </w:pBdr>
        <w:spacing w:before="240" w:after="240"/>
        <w:ind w:left="567" w:right="758"/>
        <w:jc w:val="both"/>
        <w:rPr>
          <w:color w:val="000000"/>
        </w:rPr>
      </w:pPr>
      <w:r w:rsidRPr="00AD55C9">
        <w:rPr>
          <w:rFonts w:ascii="Palatino Linotype" w:eastAsia="Palatino Linotype" w:hAnsi="Palatino Linotype" w:cs="Palatino Linotype"/>
          <w:i/>
          <w:color w:val="000000"/>
          <w:sz w:val="22"/>
          <w:szCs w:val="22"/>
        </w:rPr>
        <w:t>“</w:t>
      </w:r>
      <w:r w:rsidRPr="00AD55C9">
        <w:rPr>
          <w:rFonts w:ascii="Palatino Linotype" w:eastAsia="Palatino Linotype" w:hAnsi="Palatino Linotype" w:cs="Palatino Linotype"/>
          <w:b/>
          <w:i/>
          <w:color w:val="000000"/>
          <w:sz w:val="22"/>
          <w:szCs w:val="22"/>
        </w:rPr>
        <w:t>Artículo 12</w:t>
      </w:r>
      <w:r w:rsidRPr="00AD55C9">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010692D" w14:textId="77777777" w:rsidR="00983D45" w:rsidRPr="00AD55C9" w:rsidRDefault="00983D45" w:rsidP="00983D45">
      <w:pPr>
        <w:pBdr>
          <w:top w:val="nil"/>
          <w:left w:val="nil"/>
          <w:bottom w:val="nil"/>
          <w:right w:val="nil"/>
          <w:between w:val="nil"/>
        </w:pBdr>
        <w:spacing w:before="240" w:after="240"/>
        <w:ind w:left="567" w:right="758"/>
        <w:jc w:val="both"/>
        <w:rPr>
          <w:color w:val="000000"/>
        </w:rPr>
      </w:pPr>
      <w:r w:rsidRPr="00AD55C9">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09FA403"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AD55C9">
        <w:rPr>
          <w:rFonts w:ascii="Palatino Linotype" w:eastAsia="Palatino Linotype" w:hAnsi="Palatino Linotype" w:cs="Palatino Linotype"/>
          <w:b/>
          <w:color w:val="000000"/>
        </w:rPr>
        <w:t xml:space="preserve"> </w:t>
      </w:r>
      <w:r w:rsidRPr="00AD55C9">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sidRPr="00AD55C9">
        <w:rPr>
          <w:rFonts w:ascii="Palatino Linotype" w:eastAsia="Palatino Linotype" w:hAnsi="Palatino Linotype" w:cs="Palatino Linotype"/>
          <w:color w:val="000000"/>
        </w:rPr>
        <w:lastRenderedPageBreak/>
        <w:t xml:space="preserve">deber de generar un documento </w:t>
      </w:r>
      <w:r w:rsidRPr="00AD55C9">
        <w:rPr>
          <w:rFonts w:ascii="Palatino Linotype" w:eastAsia="Palatino Linotype" w:hAnsi="Palatino Linotype" w:cs="Palatino Linotype"/>
          <w:i/>
          <w:color w:val="000000"/>
        </w:rPr>
        <w:t>ad hoc</w:t>
      </w:r>
      <w:r w:rsidRPr="00AD55C9">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763D78F"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b/>
          <w:i/>
          <w:color w:val="000000"/>
          <w:sz w:val="22"/>
          <w:szCs w:val="22"/>
        </w:rPr>
        <w:t>03/17</w:t>
      </w:r>
    </w:p>
    <w:p w14:paraId="4C518C4C"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6F80297B"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2C446C7"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DBF3C4" w14:textId="77777777" w:rsidR="00983D45" w:rsidRPr="00AD55C9" w:rsidRDefault="00983D45" w:rsidP="00983D45">
      <w:pPr>
        <w:pBdr>
          <w:top w:val="nil"/>
          <w:left w:val="nil"/>
          <w:bottom w:val="nil"/>
          <w:right w:val="nil"/>
          <w:between w:val="nil"/>
        </w:pBdr>
        <w:spacing w:before="240" w:after="240" w:line="360" w:lineRule="auto"/>
        <w:ind w:right="49"/>
        <w:jc w:val="both"/>
        <w:rPr>
          <w:color w:val="000000"/>
        </w:rPr>
      </w:pPr>
      <w:r w:rsidRPr="00AD55C9">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AD55C9">
        <w:rPr>
          <w:rFonts w:ascii="Palatino Linotype" w:eastAsia="Palatino Linotype" w:hAnsi="Palatino Linotype" w:cs="Palatino Linotype"/>
          <w:color w:val="000000"/>
        </w:rPr>
        <w:lastRenderedPageBreak/>
        <w:t>el servidor público habilitado de cada Sujeto Obligado; como así se establece en la Ley de Transparencia y Acceso a la Información Pública del Estado de México y Municipios.</w:t>
      </w:r>
    </w:p>
    <w:p w14:paraId="37239E3D"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C7A638C"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i/>
          <w:color w:val="000000"/>
          <w:sz w:val="22"/>
          <w:szCs w:val="22"/>
        </w:rPr>
        <w:t>“</w:t>
      </w:r>
      <w:r w:rsidRPr="00AD55C9">
        <w:rPr>
          <w:rFonts w:ascii="Palatino Linotype" w:eastAsia="Palatino Linotype" w:hAnsi="Palatino Linotype" w:cs="Palatino Linotype"/>
          <w:b/>
          <w:i/>
          <w:color w:val="000000"/>
          <w:sz w:val="22"/>
          <w:szCs w:val="22"/>
        </w:rPr>
        <w:t xml:space="preserve">Artículo 3. </w:t>
      </w:r>
      <w:r w:rsidRPr="00AD55C9">
        <w:rPr>
          <w:rFonts w:ascii="Palatino Linotype" w:eastAsia="Palatino Linotype" w:hAnsi="Palatino Linotype" w:cs="Palatino Linotype"/>
          <w:i/>
          <w:color w:val="000000"/>
          <w:sz w:val="22"/>
          <w:szCs w:val="22"/>
        </w:rPr>
        <w:t>Para los efectos de la presente Ley se entenderá por:</w:t>
      </w:r>
    </w:p>
    <w:p w14:paraId="2E49E673"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i/>
          <w:color w:val="000000"/>
          <w:sz w:val="22"/>
          <w:szCs w:val="22"/>
        </w:rPr>
        <w:t>…</w:t>
      </w:r>
    </w:p>
    <w:p w14:paraId="641A9587"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b/>
          <w:i/>
          <w:color w:val="000000"/>
          <w:sz w:val="22"/>
          <w:szCs w:val="22"/>
        </w:rPr>
        <w:t>XI. Documento:</w:t>
      </w:r>
      <w:r w:rsidRPr="00AD55C9">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D55C9">
        <w:rPr>
          <w:rFonts w:ascii="Palatino Linotype" w:eastAsia="Palatino Linotype" w:hAnsi="Palatino Linotype" w:cs="Palatino Linotype"/>
          <w:b/>
          <w:i/>
          <w:color w:val="000000"/>
          <w:sz w:val="22"/>
          <w:szCs w:val="22"/>
        </w:rPr>
        <w:t>…</w:t>
      </w:r>
      <w:r w:rsidRPr="00AD55C9">
        <w:rPr>
          <w:rFonts w:ascii="Palatino Linotype" w:eastAsia="Palatino Linotype" w:hAnsi="Palatino Linotype" w:cs="Palatino Linotype"/>
          <w:i/>
          <w:color w:val="000000"/>
          <w:sz w:val="22"/>
          <w:szCs w:val="22"/>
        </w:rPr>
        <w:t>” (Sic)</w:t>
      </w:r>
    </w:p>
    <w:p w14:paraId="6AE74E62"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B6E67C"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b/>
          <w:color w:val="000000"/>
          <w:sz w:val="22"/>
          <w:szCs w:val="22"/>
        </w:rPr>
        <w:lastRenderedPageBreak/>
        <w:t>“</w:t>
      </w:r>
      <w:r w:rsidRPr="00AD55C9">
        <w:rPr>
          <w:rFonts w:ascii="Palatino Linotype" w:eastAsia="Palatino Linotype" w:hAnsi="Palatino Linotype" w:cs="Palatino Linotype"/>
          <w:b/>
          <w:i/>
          <w:color w:val="000000"/>
          <w:sz w:val="22"/>
          <w:szCs w:val="22"/>
        </w:rPr>
        <w:t>CRITERIO 0002-11</w:t>
      </w:r>
    </w:p>
    <w:p w14:paraId="71B4F7A3"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AD55C9">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8D2B30" w14:textId="77777777" w:rsidR="00983D45" w:rsidRPr="00AD55C9" w:rsidRDefault="00983D45" w:rsidP="00983D45">
      <w:pPr>
        <w:pBdr>
          <w:top w:val="nil"/>
          <w:left w:val="nil"/>
          <w:bottom w:val="nil"/>
          <w:right w:val="nil"/>
          <w:between w:val="nil"/>
        </w:pBdr>
        <w:spacing w:before="240" w:after="240"/>
        <w:ind w:left="567" w:right="567"/>
        <w:jc w:val="both"/>
        <w:rPr>
          <w:color w:val="000000"/>
        </w:rPr>
      </w:pPr>
      <w:r w:rsidRPr="00AD55C9">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30BEBDC2" w14:textId="77777777" w:rsidR="00983D45" w:rsidRPr="00AD55C9"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AD55C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208295D8" w14:textId="77777777" w:rsidR="00983D45" w:rsidRPr="00AD55C9"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AD55C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CBB3531" w14:textId="77777777" w:rsidR="00983D45" w:rsidRPr="00AD55C9" w:rsidRDefault="00983D45" w:rsidP="00983D45">
      <w:pPr>
        <w:pBdr>
          <w:top w:val="nil"/>
          <w:left w:val="nil"/>
          <w:bottom w:val="nil"/>
          <w:right w:val="nil"/>
          <w:between w:val="nil"/>
        </w:pBdr>
        <w:spacing w:before="240" w:after="240"/>
        <w:ind w:left="567" w:right="567" w:hanging="284"/>
        <w:jc w:val="both"/>
        <w:rPr>
          <w:color w:val="000000"/>
        </w:rPr>
      </w:pPr>
      <w:r w:rsidRPr="00AD55C9">
        <w:rPr>
          <w:rFonts w:ascii="Palatino Linotype" w:eastAsia="Palatino Linotype" w:hAnsi="Palatino Linotype" w:cs="Palatino Linotype"/>
          <w:i/>
          <w:color w:val="000000"/>
          <w:sz w:val="22"/>
          <w:szCs w:val="22"/>
        </w:rPr>
        <w:t xml:space="preserve">3. </w:t>
      </w:r>
      <w:r w:rsidRPr="00AD55C9">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14:paraId="44F47BB5"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t xml:space="preserve">De ahí que el </w:t>
      </w:r>
      <w:r w:rsidRPr="00AD55C9">
        <w:rPr>
          <w:rFonts w:ascii="Palatino Linotype" w:eastAsia="Palatino Linotype" w:hAnsi="Palatino Linotype" w:cs="Palatino Linotype"/>
          <w:b/>
          <w:color w:val="000000"/>
        </w:rPr>
        <w:t>Sujeto Obligado</w:t>
      </w:r>
      <w:r w:rsidRPr="00AD55C9">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23A9F99" w14:textId="77777777" w:rsidR="00983D45" w:rsidRPr="00AD55C9" w:rsidRDefault="00983D45" w:rsidP="00983D45">
      <w:pPr>
        <w:pBdr>
          <w:top w:val="nil"/>
          <w:left w:val="nil"/>
          <w:bottom w:val="nil"/>
          <w:right w:val="nil"/>
          <w:between w:val="nil"/>
        </w:pBdr>
        <w:spacing w:before="240" w:after="240" w:line="360" w:lineRule="auto"/>
        <w:jc w:val="both"/>
        <w:rPr>
          <w:color w:val="000000"/>
        </w:rPr>
      </w:pPr>
      <w:r w:rsidRPr="00AD55C9">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sidRPr="00AD55C9">
        <w:rPr>
          <w:rFonts w:ascii="Palatino Linotype" w:eastAsia="Palatino Linotype" w:hAnsi="Palatino Linotype" w:cs="Palatino Linotype"/>
          <w:b/>
          <w:color w:val="000000"/>
        </w:rPr>
        <w:t>Sujeto Obligado</w:t>
      </w:r>
      <w:r w:rsidRPr="00AD55C9">
        <w:rPr>
          <w:rFonts w:ascii="Palatino Linotype" w:eastAsia="Palatino Linotype" w:hAnsi="Palatino Linotype" w:cs="Palatino Linotype"/>
          <w:color w:val="000000"/>
        </w:rPr>
        <w:t>, le proporcionara lo siguiente:</w:t>
      </w:r>
    </w:p>
    <w:p w14:paraId="4E09B069" w14:textId="77777777" w:rsidR="000C3F48" w:rsidRPr="00AD55C9" w:rsidRDefault="000C3F48" w:rsidP="000C3F48">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rPr>
      </w:pPr>
      <w:r w:rsidRPr="00AD55C9">
        <w:rPr>
          <w:rFonts w:ascii="Palatino Linotype" w:eastAsia="Palatino Linotype" w:hAnsi="Palatino Linotype" w:cs="Palatino Linotype"/>
          <w:b/>
        </w:rPr>
        <w:t xml:space="preserve">Copia de todos los oficios entregados al área jurídica durante 1 de enero al 28 de febrero 2022. </w:t>
      </w:r>
    </w:p>
    <w:p w14:paraId="64C1817C" w14:textId="77777777" w:rsidR="002B4849" w:rsidRPr="00AD55C9" w:rsidRDefault="00096237" w:rsidP="002B4849">
      <w:pPr>
        <w:spacing w:before="240" w:after="240" w:line="360" w:lineRule="auto"/>
        <w:ind w:right="49"/>
        <w:jc w:val="both"/>
        <w:rPr>
          <w:rFonts w:ascii="Palatino Linotype" w:eastAsia="Palatino Linotype" w:hAnsi="Palatino Linotype" w:cs="Palatino Linotype"/>
        </w:rPr>
      </w:pPr>
      <w:r w:rsidRPr="00AD55C9">
        <w:rPr>
          <w:rFonts w:ascii="Palatino Linotype" w:eastAsia="Palatino Linotype" w:hAnsi="Palatino Linotype" w:cs="Palatino Linotype"/>
        </w:rPr>
        <w:t xml:space="preserve">En su respuesta, el </w:t>
      </w:r>
      <w:r w:rsidRPr="00AD55C9">
        <w:rPr>
          <w:rFonts w:ascii="Palatino Linotype" w:eastAsia="Palatino Linotype" w:hAnsi="Palatino Linotype" w:cs="Palatino Linotype"/>
          <w:b/>
        </w:rPr>
        <w:t xml:space="preserve">Sujeto Obligado </w:t>
      </w:r>
      <w:r w:rsidR="002B4849" w:rsidRPr="00AD55C9">
        <w:rPr>
          <w:rFonts w:ascii="Palatino Linotype" w:eastAsia="Palatino Linotype" w:hAnsi="Palatino Linotype" w:cs="Palatino Linotype"/>
        </w:rPr>
        <w:t xml:space="preserve">por conducto del </w:t>
      </w:r>
      <w:r w:rsidR="002B4849" w:rsidRPr="00AD55C9">
        <w:rPr>
          <w:rFonts w:ascii="Palatino Linotype" w:eastAsia="Palatino Linotype" w:hAnsi="Palatino Linotype" w:cs="Palatino Linotype"/>
          <w:b/>
        </w:rPr>
        <w:t>Coordinador General Jurídico y Consultivo del Poder Judicial del Estado de México</w:t>
      </w:r>
      <w:r w:rsidR="002B4849" w:rsidRPr="00AD55C9">
        <w:rPr>
          <w:rFonts w:ascii="Palatino Linotype" w:eastAsia="Palatino Linotype" w:hAnsi="Palatino Linotype" w:cs="Palatino Linotype"/>
        </w:rPr>
        <w:t xml:space="preserve">, refirió que, derivado de una búsqueda exhaustiva dentro de los diversos archivos, documentos y expedientes, se localizaron los oficios siguientes: </w:t>
      </w:r>
    </w:p>
    <w:p w14:paraId="6E916DFA" w14:textId="77777777" w:rsidR="0013584E" w:rsidRPr="00AD55C9" w:rsidRDefault="002B4849" w:rsidP="002B4849">
      <w:pPr>
        <w:spacing w:before="240" w:after="240" w:line="360" w:lineRule="auto"/>
        <w:ind w:right="49"/>
        <w:jc w:val="both"/>
        <w:rPr>
          <w:rFonts w:ascii="Palatino Linotype" w:eastAsia="Palatino Linotype" w:hAnsi="Palatino Linotype" w:cs="Palatino Linotype"/>
          <w:sz w:val="22"/>
        </w:rPr>
      </w:pPr>
      <w:r w:rsidRPr="00AD55C9">
        <w:rPr>
          <w:rFonts w:ascii="Palatino Linotype" w:eastAsia="Palatino Linotype" w:hAnsi="Palatino Linotype" w:cs="Palatino Linotype"/>
          <w:b/>
        </w:rPr>
        <w:t>a)</w:t>
      </w: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b/>
        </w:rPr>
        <w:t>Referente a los oficios, recibidos en las áreas contenciosas (Subdirección de Asuntos Civiles, Penales y Contencioso, Subdirección de Amparos y Derechos Humanos, Subdirección de Asuntos Laborales, los cuales son</w:t>
      </w: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sz w:val="22"/>
        </w:rPr>
        <w:t xml:space="preserve">EJEC/9252/2021, 207C0401100500S/102/2022, 192/2022-E, 207C0401100300S/019/2022, EJEC/30/2022, 3013408200/031/2022, OFICIO EJEC/143/2022, OFICIO EJEC/879/2022, 3240/2022, EJEC/193/2022, 858/2022, 978/2022, 978/2022, EJEC/8762/2021, EJEC/8762/2021, 3968/2022, 322/2022, 1060/2022, 25851/2021, 3028/2022, 1221/2022, EJEC/9252/2021, 3013207000/002/2022, 207C0401100500S/102/2022, 192/2022-E, 207C0401100300S/019/2022, 3013207000/078/2022, EJEC/30/2022, SED/176/2022, EJEC/470/2022, 3013408200/031/2022, OFICIO EJEC/143/2022, OFICIO EJEC/879/2022, 3240/2022, EJEC/193/2022, 858/2022, 978/2022, 978/2022, EJEC/8762/2021, EJEC/8762/2021, 3968/2022, 30100100/031/2022, 30700401020000S/248/2022, 322/2022, 1060/2022, 25851/2021, 3028/2022, 1221/2022. AMPAROS 1331/2021, 1324/2021, 77/2022, 916/2021, 90/2022, 725/2021, 206/2022, 207/2022, 182/2022, 953/2021, 939/2021, 1014/2021, 47/2022, 974/2021, 1067/2021, 1048/2021, 1128/2021,1216/2021, 1059/2021, 700/2021, 638/2021, 999/2021, 129/2021, 1189/2021, 758/2021, </w:t>
      </w:r>
      <w:r w:rsidRPr="00AD55C9">
        <w:rPr>
          <w:rFonts w:ascii="Palatino Linotype" w:eastAsia="Palatino Linotype" w:hAnsi="Palatino Linotype" w:cs="Palatino Linotype"/>
          <w:sz w:val="22"/>
        </w:rPr>
        <w:lastRenderedPageBreak/>
        <w:t>917/2021, 831/2021, 223/2021, 559/2021, 1285/2021, 1169/2021, 1270/2021, 822/2021, 1046/2020, 756/2021, 529/2020, 562/2021, 0007/2018, 64/2015, 368/2021, 1075/2021, 217/2021, 462/2021, 005/2015, 735/2020, 967/2021, 364/2021, 1178/2021, 326/2020, 15/2021, 1242/2021, 698/2020, 980/2021, 1312/2021, 1112/2021, 520/2020, 1243/2021, 417/2021, 129/2021, 927/2021, 1216/2021, 72/2022, 850/2021, 240/2022, 26/2022, 1605/2021, 974/2021, 1067/2021, 316/2021 RI, 815/2021, 933/2021, 225/2021, 1561/2019, 1112/2021, 58/2015, 422/2021, 471/2020, 425/2020, 228/2021, 927/2021, 1150/2021, 556/2015, 821/2022, 82/2022, 296/202, 284/2021, 725/2021, 821/2021.</w:t>
      </w:r>
    </w:p>
    <w:p w14:paraId="5C34FA4B" w14:textId="77777777" w:rsidR="002B4849" w:rsidRPr="00AD55C9" w:rsidRDefault="002B4849" w:rsidP="002B4849">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b/>
          <w:sz w:val="22"/>
          <w:szCs w:val="22"/>
        </w:rPr>
        <w:t>b) En relación a los oficios en las áreas no contenciosas (Subdirección de Convenios, Estudios Legislativos y Consultoría y Subdirección de Bases Concursales y Procedimientos, los cuales son:</w:t>
      </w:r>
      <w:r w:rsidRPr="00AD55C9">
        <w:rPr>
          <w:rFonts w:ascii="Palatino Linotype" w:eastAsia="Palatino Linotype" w:hAnsi="Palatino Linotype" w:cs="Palatino Linotype"/>
          <w:sz w:val="22"/>
          <w:szCs w:val="22"/>
        </w:rPr>
        <w:t xml:space="preserve"> 3013207000/005/2022; 3013207000/051/2022; 3010210000/051/2022; 3010201400/002/2022; CORRESPONDENCIA; CORRESPONDENCIA; CORRESPONDENCA; CORRESPONDENCIA; 301A00000/008/22; S/N, S/N FOLIO148, TURNO 68/2022; 3013203000/035/2022; 3013405000/010/2022; 3010A00000/017/2022; 3013510000/247/2022; 3013207000/118/2022; 3013105000/34/2022; 3010201400/002/2022. </w:t>
      </w:r>
    </w:p>
    <w:p w14:paraId="7772ED6E" w14:textId="77777777" w:rsidR="002B4849" w:rsidRPr="00AD55C9" w:rsidRDefault="002B4849" w:rsidP="002B4849">
      <w:pPr>
        <w:spacing w:before="240" w:after="240" w:line="360" w:lineRule="auto"/>
        <w:ind w:right="49"/>
        <w:jc w:val="both"/>
        <w:rPr>
          <w:rFonts w:ascii="Palatino Linotype" w:eastAsia="Palatino Linotype" w:hAnsi="Palatino Linotype" w:cs="Palatino Linotype"/>
          <w:b/>
          <w:sz w:val="22"/>
          <w:szCs w:val="22"/>
          <w:u w:val="single"/>
        </w:rPr>
      </w:pPr>
      <w:r w:rsidRPr="00AD55C9">
        <w:rPr>
          <w:rFonts w:ascii="Palatino Linotype" w:eastAsia="Palatino Linotype" w:hAnsi="Palatino Linotype" w:cs="Palatino Linotype"/>
          <w:sz w:val="22"/>
          <w:szCs w:val="22"/>
        </w:rPr>
        <w:t xml:space="preserve">Al respecto, se realizó un análisis de riesgo ponderando la importancia y trascendencia del posible riesgo de entregar la información, dada su propia y especial naturaleza. Derivado de ello, el Comité de Transparencia y Acceso a la Información Pública del Poder Judicial del Estado de México, mediante Sesión Extraordinaria 13/22, clasificó como información reservada por un plazo de cinco años o </w:t>
      </w:r>
      <w:r w:rsidRPr="00AD55C9">
        <w:rPr>
          <w:rFonts w:ascii="Palatino Linotype" w:eastAsia="Palatino Linotype" w:hAnsi="Palatino Linotype" w:cs="Palatino Linotype"/>
          <w:b/>
          <w:sz w:val="22"/>
          <w:szCs w:val="22"/>
          <w:u w:val="single"/>
        </w:rPr>
        <w:t>hasta en tanto causen estado, los expedientes relacionados con los oficios descritos en el inciso a) y de seis meses, los oficios descritos en el inciso b).</w:t>
      </w:r>
    </w:p>
    <w:p w14:paraId="0F0B7B2B" w14:textId="77777777" w:rsidR="002B4849" w:rsidRPr="00AD55C9" w:rsidRDefault="002B4849" w:rsidP="002B4849">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sz w:val="22"/>
          <w:szCs w:val="22"/>
        </w:rPr>
        <w:t xml:space="preserve">Asimismo, remitió la liga electrónica en la que podía ser consultada dicha Acta: </w:t>
      </w:r>
      <w:hyperlink r:id="rId11" w:history="1">
        <w:r w:rsidRPr="00AD55C9">
          <w:rPr>
            <w:rStyle w:val="Hipervnculo"/>
            <w:rFonts w:ascii="Palatino Linotype" w:eastAsia="Palatino Linotype" w:hAnsi="Palatino Linotype" w:cs="Palatino Linotype"/>
            <w:sz w:val="22"/>
            <w:szCs w:val="22"/>
          </w:rPr>
          <w:t>https://www.pjedomex.gob.mx/transparencia/8_actas_comite</w:t>
        </w:r>
      </w:hyperlink>
      <w:r w:rsidRPr="00AD55C9">
        <w:rPr>
          <w:rFonts w:ascii="Palatino Linotype" w:eastAsia="Palatino Linotype" w:hAnsi="Palatino Linotype" w:cs="Palatino Linotype"/>
          <w:sz w:val="22"/>
          <w:szCs w:val="22"/>
        </w:rPr>
        <w:t xml:space="preserve">. </w:t>
      </w:r>
    </w:p>
    <w:p w14:paraId="4680CACE" w14:textId="77777777" w:rsidR="002B4849" w:rsidRPr="00AD55C9" w:rsidRDefault="002B4849" w:rsidP="002B4849">
      <w:pPr>
        <w:spacing w:before="240" w:after="240" w:line="360" w:lineRule="auto"/>
        <w:ind w:right="49"/>
        <w:jc w:val="both"/>
        <w:rPr>
          <w:rFonts w:ascii="Palatino Linotype" w:eastAsia="Palatino Linotype" w:hAnsi="Palatino Linotype" w:cs="Palatino Linotype"/>
          <w:szCs w:val="22"/>
        </w:rPr>
      </w:pPr>
      <w:r w:rsidRPr="00AD55C9">
        <w:rPr>
          <w:rFonts w:ascii="Palatino Linotype" w:eastAsia="Palatino Linotype" w:hAnsi="Palatino Linotype" w:cs="Palatino Linotype"/>
          <w:szCs w:val="22"/>
        </w:rPr>
        <w:lastRenderedPageBreak/>
        <w:t xml:space="preserve">Una vez conocida la respuesta del </w:t>
      </w:r>
      <w:r w:rsidRPr="00AD55C9">
        <w:rPr>
          <w:rFonts w:ascii="Palatino Linotype" w:eastAsia="Palatino Linotype" w:hAnsi="Palatino Linotype" w:cs="Palatino Linotype"/>
          <w:b/>
          <w:szCs w:val="22"/>
        </w:rPr>
        <w:t>Sujeto Obligado</w:t>
      </w:r>
      <w:r w:rsidRPr="00AD55C9">
        <w:rPr>
          <w:rFonts w:ascii="Palatino Linotype" w:eastAsia="Palatino Linotype" w:hAnsi="Palatino Linotype" w:cs="Palatino Linotype"/>
          <w:szCs w:val="22"/>
        </w:rPr>
        <w:t xml:space="preserve">, </w:t>
      </w:r>
      <w:r w:rsidRPr="00AD55C9">
        <w:rPr>
          <w:rFonts w:ascii="Palatino Linotype" w:eastAsia="Palatino Linotype" w:hAnsi="Palatino Linotype" w:cs="Palatino Linotype"/>
          <w:b/>
          <w:szCs w:val="22"/>
        </w:rPr>
        <w:t>la Recurrente</w:t>
      </w:r>
      <w:r w:rsidRPr="00AD55C9">
        <w:rPr>
          <w:rFonts w:ascii="Palatino Linotype" w:eastAsia="Palatino Linotype" w:hAnsi="Palatino Linotype" w:cs="Palatino Linotype"/>
          <w:szCs w:val="22"/>
        </w:rPr>
        <w:t xml:space="preserve"> interpuso el recurso de revisión que nos ocupa, en el que medularmente se inconformó por la negativa a entregar la información solicitada. </w:t>
      </w:r>
    </w:p>
    <w:p w14:paraId="55F124CA" w14:textId="77777777" w:rsidR="002B4849" w:rsidRPr="00AD55C9" w:rsidRDefault="002B4849" w:rsidP="002B4849">
      <w:pPr>
        <w:spacing w:before="240" w:after="240" w:line="360" w:lineRule="auto"/>
        <w:ind w:right="49"/>
        <w:jc w:val="both"/>
        <w:rPr>
          <w:rFonts w:ascii="Palatino Linotype" w:eastAsia="Palatino Linotype" w:hAnsi="Palatino Linotype" w:cs="Palatino Linotype"/>
          <w:szCs w:val="22"/>
        </w:rPr>
      </w:pPr>
      <w:r w:rsidRPr="00AD55C9">
        <w:rPr>
          <w:rFonts w:ascii="Palatino Linotype" w:eastAsia="Palatino Linotype" w:hAnsi="Palatino Linotype" w:cs="Palatino Linotype"/>
          <w:szCs w:val="22"/>
        </w:rPr>
        <w:t xml:space="preserve">Posteriormente, una vez que se desahogó la admisión de este medio de impugnación, de las constancias que obran en el expediente electrónico, se advierte que las partes fueron omisas en emitir su informe justificado, manifestaciones, alegatos o cualquier argumento que a su derecho conviniera, por lo que se tiene por </w:t>
      </w:r>
      <w:proofErr w:type="spellStart"/>
      <w:r w:rsidRPr="00AD55C9">
        <w:rPr>
          <w:rFonts w:ascii="Palatino Linotype" w:eastAsia="Palatino Linotype" w:hAnsi="Palatino Linotype" w:cs="Palatino Linotype"/>
          <w:szCs w:val="22"/>
        </w:rPr>
        <w:t>precluido</w:t>
      </w:r>
      <w:proofErr w:type="spellEnd"/>
      <w:r w:rsidRPr="00AD55C9">
        <w:rPr>
          <w:rFonts w:ascii="Palatino Linotype" w:eastAsia="Palatino Linotype" w:hAnsi="Palatino Linotype" w:cs="Palatino Linotype"/>
          <w:szCs w:val="22"/>
        </w:rPr>
        <w:t xml:space="preserve"> su derecho para tal efecto. </w:t>
      </w:r>
    </w:p>
    <w:p w14:paraId="1F1D3F10" w14:textId="77777777" w:rsidR="00965DFC" w:rsidRPr="00AD55C9" w:rsidRDefault="002B4849" w:rsidP="00210CBD">
      <w:pPr>
        <w:shd w:val="clear" w:color="auto" w:fill="FFFFFF"/>
        <w:spacing w:before="240" w:after="240" w:line="360" w:lineRule="auto"/>
        <w:jc w:val="both"/>
        <w:rPr>
          <w:rFonts w:ascii="Palatino Linotype" w:eastAsia="Palatino Linotype" w:hAnsi="Palatino Linotype" w:cs="Palatino Linotype"/>
          <w:b/>
          <w:color w:val="000000"/>
        </w:rPr>
      </w:pPr>
      <w:r w:rsidRPr="00AD55C9">
        <w:rPr>
          <w:rFonts w:ascii="Palatino Linotype" w:eastAsia="Palatino Linotype" w:hAnsi="Palatino Linotype" w:cs="Palatino Linotype"/>
        </w:rPr>
        <w:t xml:space="preserve">Ahora bien, una vez determinadas las posturas de las partes, </w:t>
      </w:r>
      <w:r w:rsidR="00210CBD" w:rsidRPr="00AD55C9">
        <w:rPr>
          <w:rFonts w:ascii="Palatino Linotype" w:eastAsia="Palatino Linotype" w:hAnsi="Palatino Linotype" w:cs="Palatino Linotype"/>
          <w:color w:val="000000"/>
        </w:rPr>
        <w:t>conviene mencionar que</w:t>
      </w:r>
      <w:r w:rsidR="00210CBD" w:rsidRPr="00AD55C9">
        <w:rPr>
          <w:rFonts w:ascii="Palatino Linotype" w:eastAsia="Palatino Linotype" w:hAnsi="Palatino Linotype" w:cs="Palatino Linotype"/>
          <w:b/>
          <w:color w:val="000000"/>
        </w:rPr>
        <w:t xml:space="preserve"> </w:t>
      </w:r>
      <w:r w:rsidR="00965DFC" w:rsidRPr="00AD55C9">
        <w:rPr>
          <w:rFonts w:ascii="Palatino Linotype" w:eastAsia="Palatino Linotype" w:hAnsi="Palatino Linotype" w:cs="Palatino Linotype"/>
          <w:lang w:eastAsia="es-ES"/>
        </w:rPr>
        <w:t xml:space="preserve">de las constancias que integran el expediente electrónico  relacionado con el recurso de revisión materia de estudio, se colige que el </w:t>
      </w:r>
      <w:r w:rsidR="00965DFC" w:rsidRPr="00AD55C9">
        <w:rPr>
          <w:rFonts w:ascii="Palatino Linotype" w:eastAsia="Palatino Linotype" w:hAnsi="Palatino Linotype" w:cs="Palatino Linotype"/>
          <w:b/>
          <w:lang w:eastAsia="es-ES"/>
        </w:rPr>
        <w:t>Sujeto Obligado</w:t>
      </w:r>
      <w:r w:rsidR="00965DFC" w:rsidRPr="00AD55C9">
        <w:rPr>
          <w:rFonts w:ascii="Palatino Linotype" w:eastAsia="Palatino Linotype" w:hAnsi="Palatino Linotype" w:cs="Palatino Linotype"/>
          <w:lang w:eastAsia="es-ES"/>
        </w:rPr>
        <w:t xml:space="preserve"> no niega la competencia para conocer de la información solicitada, sino por el contrario, con la respuesta pronunciada por el servidor público habilitado asevera que es competente para conocer de la solicitud de información</w:t>
      </w:r>
      <w:r w:rsidR="00965DFC" w:rsidRPr="00AD55C9">
        <w:rPr>
          <w:rFonts w:ascii="Palatino Linotype" w:eastAsia="Palatino Linotype" w:hAnsi="Palatino Linotype" w:cs="Palatino Linotype"/>
          <w:i/>
          <w:lang w:eastAsia="es-ES"/>
        </w:rPr>
        <w:t xml:space="preserve">, </w:t>
      </w:r>
      <w:r w:rsidR="00965DFC" w:rsidRPr="00AD55C9">
        <w:rPr>
          <w:rFonts w:ascii="Palatino Linotype" w:eastAsia="Palatino Linotype" w:hAnsi="Palatino Linotype" w:cs="Palatino Linotype"/>
          <w:lang w:eastAsia="es-ES"/>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40090EF2" w14:textId="77777777" w:rsidR="00965DFC" w:rsidRPr="00AD55C9" w:rsidRDefault="00965DFC" w:rsidP="00965DFC">
      <w:pPr>
        <w:spacing w:before="240" w:after="240"/>
        <w:ind w:left="851" w:right="902"/>
        <w:jc w:val="both"/>
        <w:rPr>
          <w:rFonts w:ascii="Palatino Linotype" w:eastAsia="Palatino Linotype" w:hAnsi="Palatino Linotype" w:cs="Palatino Linotype"/>
          <w:i/>
          <w:sz w:val="22"/>
          <w:szCs w:val="22"/>
          <w:lang w:eastAsia="es-ES"/>
        </w:rPr>
      </w:pPr>
      <w:r w:rsidRPr="00AD55C9">
        <w:rPr>
          <w:rFonts w:ascii="Palatino Linotype" w:eastAsia="Palatino Linotype" w:hAnsi="Palatino Linotype" w:cs="Palatino Linotype"/>
          <w:b/>
          <w:i/>
          <w:sz w:val="22"/>
          <w:szCs w:val="22"/>
          <w:lang w:eastAsia="es-ES"/>
        </w:rPr>
        <w:t>“Artículo 12. Quienes generen, recopilen, administren, manejen, procesen, archiven o conserven información pública serán responsables de la misma</w:t>
      </w:r>
      <w:r w:rsidRPr="00AD55C9">
        <w:rPr>
          <w:rFonts w:ascii="Palatino Linotype" w:eastAsia="Palatino Linotype" w:hAnsi="Palatino Linotype" w:cs="Palatino Linotype"/>
          <w:i/>
          <w:sz w:val="22"/>
          <w:szCs w:val="22"/>
          <w:lang w:eastAsia="es-ES"/>
        </w:rPr>
        <w:t xml:space="preserve"> en los términos de las disposiciones jurídicas aplicables. </w:t>
      </w:r>
    </w:p>
    <w:p w14:paraId="368F345A" w14:textId="77777777" w:rsidR="00965DFC" w:rsidRPr="00AD55C9" w:rsidRDefault="00965DFC" w:rsidP="00965DFC">
      <w:pPr>
        <w:spacing w:before="240" w:after="240"/>
        <w:ind w:left="851" w:right="902"/>
        <w:jc w:val="both"/>
        <w:rPr>
          <w:rFonts w:ascii="Palatino Linotype" w:eastAsia="Palatino Linotype" w:hAnsi="Palatino Linotype" w:cs="Palatino Linotype"/>
          <w:i/>
          <w:sz w:val="22"/>
          <w:szCs w:val="22"/>
          <w:lang w:eastAsia="es-ES"/>
        </w:rPr>
      </w:pPr>
      <w:r w:rsidRPr="00AD55C9">
        <w:rPr>
          <w:rFonts w:ascii="Palatino Linotype" w:eastAsia="Palatino Linotype" w:hAnsi="Palatino Linotype" w:cs="Palatino Linotype"/>
          <w:b/>
          <w:i/>
          <w:sz w:val="22"/>
          <w:szCs w:val="22"/>
          <w:lang w:eastAsia="es-ES"/>
        </w:rPr>
        <w:lastRenderedPageBreak/>
        <w:t>Los sujetos obligados sólo proporcionarán la información pública que se les requiera y que obre en sus archivos y en el estado en que ésta se encuentre</w:t>
      </w:r>
      <w:r w:rsidRPr="00AD55C9">
        <w:rPr>
          <w:rFonts w:ascii="Palatino Linotype" w:eastAsia="Palatino Linotype" w:hAnsi="Palatino Linotype" w:cs="Palatino Linotype"/>
          <w:i/>
          <w:sz w:val="22"/>
          <w:szCs w:val="22"/>
          <w:lang w:eastAsia="es-ES"/>
        </w:rPr>
        <w:t>. La obligación de proporcionar información no comprende el procesamiento de la misma, ni el presentarla conforme al interés del solicitante; no estarán obligados a generarla, resumirla, efectuar cálculos o practicar investigaciones.”</w:t>
      </w:r>
    </w:p>
    <w:p w14:paraId="2ED843C0" w14:textId="77777777" w:rsidR="002B4849" w:rsidRPr="00AD55C9" w:rsidRDefault="00D740D0" w:rsidP="002B4849">
      <w:pPr>
        <w:spacing w:before="240" w:after="240" w:line="360" w:lineRule="auto"/>
        <w:ind w:right="49"/>
        <w:jc w:val="both"/>
        <w:rPr>
          <w:rFonts w:ascii="Palatino Linotype" w:eastAsia="Palatino Linotype" w:hAnsi="Palatino Linotype" w:cs="Palatino Linotype"/>
          <w:szCs w:val="22"/>
        </w:rPr>
      </w:pPr>
      <w:r w:rsidRPr="00AD55C9">
        <w:rPr>
          <w:rFonts w:ascii="Palatino Linotype" w:eastAsia="Palatino Linotype" w:hAnsi="Palatino Linotype" w:cs="Palatino Linotype"/>
          <w:szCs w:val="22"/>
        </w:rPr>
        <w:t xml:space="preserve">En este orden de ideas, se advierte que en su respuesta, el </w:t>
      </w:r>
      <w:r w:rsidRPr="00AD55C9">
        <w:rPr>
          <w:rFonts w:ascii="Palatino Linotype" w:eastAsia="Palatino Linotype" w:hAnsi="Palatino Linotype" w:cs="Palatino Linotype"/>
          <w:b/>
          <w:szCs w:val="22"/>
        </w:rPr>
        <w:t>Sujeto Obligado</w:t>
      </w:r>
      <w:r w:rsidRPr="00AD55C9">
        <w:rPr>
          <w:rFonts w:ascii="Palatino Linotype" w:eastAsia="Palatino Linotype" w:hAnsi="Palatino Linotype" w:cs="Palatino Linotype"/>
          <w:szCs w:val="22"/>
        </w:rPr>
        <w:t xml:space="preserve"> asumió contar con los oficios requeridos, al señalar lo siguiente: </w:t>
      </w:r>
    </w:p>
    <w:p w14:paraId="39ABFB89" w14:textId="77777777" w:rsidR="00D740D0" w:rsidRPr="00AD55C9" w:rsidRDefault="00D740D0" w:rsidP="00D740D0">
      <w:pPr>
        <w:spacing w:before="240" w:after="240" w:line="360" w:lineRule="auto"/>
        <w:ind w:right="49"/>
        <w:jc w:val="both"/>
        <w:rPr>
          <w:rFonts w:ascii="Palatino Linotype" w:eastAsia="Palatino Linotype" w:hAnsi="Palatino Linotype" w:cs="Palatino Linotype"/>
        </w:rPr>
      </w:pPr>
      <w:r w:rsidRPr="00AD55C9">
        <w:rPr>
          <w:rFonts w:ascii="Palatino Linotype" w:eastAsia="Palatino Linotype" w:hAnsi="Palatino Linotype" w:cs="Palatino Linotype"/>
        </w:rPr>
        <w:t xml:space="preserve">Derivado de una búsqueda exhaustiva dentro de los diversos archivos, documentos y expedientes, se localizaron los oficios siguientes: </w:t>
      </w:r>
    </w:p>
    <w:p w14:paraId="15DD87FF" w14:textId="77777777" w:rsidR="00D740D0" w:rsidRPr="00AD55C9" w:rsidRDefault="00D740D0" w:rsidP="00D740D0">
      <w:pPr>
        <w:spacing w:before="240" w:after="240" w:line="360" w:lineRule="auto"/>
        <w:ind w:right="49"/>
        <w:jc w:val="both"/>
        <w:rPr>
          <w:rFonts w:ascii="Palatino Linotype" w:eastAsia="Palatino Linotype" w:hAnsi="Palatino Linotype" w:cs="Palatino Linotype"/>
          <w:sz w:val="22"/>
        </w:rPr>
      </w:pPr>
      <w:r w:rsidRPr="00AD55C9">
        <w:rPr>
          <w:rFonts w:ascii="Palatino Linotype" w:eastAsia="Palatino Linotype" w:hAnsi="Palatino Linotype" w:cs="Palatino Linotype"/>
          <w:b/>
        </w:rPr>
        <w:t>a)</w:t>
      </w: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b/>
        </w:rPr>
        <w:t>Referente a los oficios, recibidos en las áreas contenciosas (Subdirección de Asuntos Civiles, Penales y Contencioso, Subdirección de Amparos y Derechos Humanos, Subdirección de Asuntos Laborales, los cuales son</w:t>
      </w: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sz w:val="22"/>
        </w:rPr>
        <w:t xml:space="preserve">EJEC/9252/2021, 207C0401100500S/102/2022, 192/2022-E, 207C0401100300S/019/2022, EJEC/30/2022, 3013408200/031/2022, OFICIO EJEC/143/2022, OFICIO EJEC/879/2022, 3240/2022, EJEC/193/2022, 858/2022, 978/2022, 978/2022, EJEC/8762/2021, EJEC/8762/2021, 3968/2022, 322/2022, 1060/2022, 25851/2021, 3028/2022, 1221/2022, EJEC/9252/2021, 3013207000/002/2022, 207C0401100500S/102/2022, 192/2022-E, 207C0401100300S/019/2022, 3013207000/078/2022, EJEC/30/2022, SED/176/2022, EJEC/470/2022, 3013408200/031/2022, OFICIO EJEC/143/2022, OFICIO EJEC/879/2022, 3240/2022, EJEC/193/2022, 858/2022, 978/2022, 978/2022, EJEC/8762/2021, EJEC/8762/2021, 3968/2022, 30100100/031/2022, 30700401020000S/248/2022, 322/2022, 1060/2022, 25851/2021, 3028/2022, 1221/2022. AMPAROS 1331/2021, 1324/2021, 77/2022, 916/2021, 90/2022, 725/2021, 206/2022, 207/2022, 182/2022, 953/2021, 939/2021, 1014/2021, 47/2022, 974/2021, 1067/2021, 1048/2021, 1128/2021,1216/2021, 1059/2021, 700/2021, 638/2021, 999/2021, 129/2021, 1189/2021, 758/2021, 917/2021, 831/2021, 223/2021, 559/2021, 1285/2021, 1169/2021, 1270/2021, 822/2021, </w:t>
      </w:r>
      <w:r w:rsidRPr="00AD55C9">
        <w:rPr>
          <w:rFonts w:ascii="Palatino Linotype" w:eastAsia="Palatino Linotype" w:hAnsi="Palatino Linotype" w:cs="Palatino Linotype"/>
          <w:sz w:val="22"/>
        </w:rPr>
        <w:lastRenderedPageBreak/>
        <w:t>1046/2020, 756/2021, 529/2020, 562/2021, 0007/2018, 64/2015, 368/2021, 1075/2021, 217/2021, 462/2021, 005/2015, 735/2020, 967/2021, 364/2021, 1178/2021, 326/2020, 15/2021, 1242/2021, 698/2020, 980/2021, 1312/2021, 1112/2021, 520/2020, 1243/2021, 417/2021, 129/2021, 927/2021, 1216/2021, 72/2022, 850/2021, 240/2022, 26/2022, 1605/2021, 974/2021, 1067/2021, 316/2021 RI, 815/2021, 933/2021, 225/2021, 1561/2019, 1112/2021, 58/2015, 422/2021, 471/2020, 425/2020, 228/2021, 927/2021, 1150/2021, 556/2015, 821/2022, 82/2022, 296/202, 284/2021, 725/2021, 821/2021.</w:t>
      </w:r>
    </w:p>
    <w:p w14:paraId="6EB6F137" w14:textId="77777777" w:rsidR="00D740D0" w:rsidRPr="00AD55C9" w:rsidRDefault="00D740D0" w:rsidP="00D740D0">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b/>
          <w:sz w:val="22"/>
          <w:szCs w:val="22"/>
        </w:rPr>
        <w:t>b) En relación a los oficios en las áreas no contenciosas (Subdirección de Convenios, Estudios Legislativos y Consultoría y Subdirección de Bases Concursales y Procedimientos, los cuales son:</w:t>
      </w:r>
      <w:r w:rsidRPr="00AD55C9">
        <w:rPr>
          <w:rFonts w:ascii="Palatino Linotype" w:eastAsia="Palatino Linotype" w:hAnsi="Palatino Linotype" w:cs="Palatino Linotype"/>
          <w:sz w:val="22"/>
          <w:szCs w:val="22"/>
        </w:rPr>
        <w:t xml:space="preserve"> 3013207000/005/2022; 3013207000/051/2022; 3010210000/051/2022; 3010201400/002/2022; CORRESPONDENCIA; CORRESPONDENCIA; CORRESPONDENCA; CORRESPONDENCIA; 301A00000/008/22; S/N, S/N FOLIO148, TURNO 68/2022; 3013203000/035/2022; 3013405000/010/2022; 3010A00000/017/2022; 3013510000/247/2022; 3013207000/118/2022; 3013105000/34/2022; 3010201400/002/2022. </w:t>
      </w:r>
    </w:p>
    <w:p w14:paraId="7B50B1EE" w14:textId="77777777" w:rsidR="00D740D0" w:rsidRPr="00AD55C9" w:rsidRDefault="00D740D0" w:rsidP="00D740D0">
      <w:pPr>
        <w:spacing w:before="240" w:after="240" w:line="360" w:lineRule="auto"/>
        <w:ind w:right="49"/>
        <w:jc w:val="both"/>
        <w:rPr>
          <w:rFonts w:ascii="Palatino Linotype" w:eastAsia="Palatino Linotype" w:hAnsi="Palatino Linotype" w:cs="Palatino Linotype"/>
          <w:b/>
          <w:sz w:val="22"/>
          <w:szCs w:val="22"/>
          <w:u w:val="single"/>
        </w:rPr>
      </w:pPr>
      <w:r w:rsidRPr="00AD55C9">
        <w:rPr>
          <w:rFonts w:ascii="Palatino Linotype" w:eastAsia="Palatino Linotype" w:hAnsi="Palatino Linotype" w:cs="Palatino Linotype"/>
          <w:sz w:val="22"/>
          <w:szCs w:val="22"/>
        </w:rPr>
        <w:t xml:space="preserve">Al respecto, se realizó un análisis de riesgo ponderando la importancia y trascendencia del posible riesgo de entregar la información, dada su propia y especial naturaleza. Derivado de ello, el Comité de Transparencia y Acceso a la Información Pública del Poder Judicial del Estado de México, mediante Sesión Extraordinaria 13/22, clasificó como información reservada por un plazo de cinco años o </w:t>
      </w:r>
      <w:r w:rsidRPr="00AD55C9">
        <w:rPr>
          <w:rFonts w:ascii="Palatino Linotype" w:eastAsia="Palatino Linotype" w:hAnsi="Palatino Linotype" w:cs="Palatino Linotype"/>
          <w:b/>
          <w:sz w:val="22"/>
          <w:szCs w:val="22"/>
          <w:u w:val="single"/>
        </w:rPr>
        <w:t>hasta en tanto causen estado, los expedientes relacionados con los oficios descritos en el inciso a) y de seis meses, los oficios descritos en el inciso b).</w:t>
      </w:r>
    </w:p>
    <w:p w14:paraId="61C6E77A" w14:textId="77777777" w:rsidR="00D740D0" w:rsidRPr="00AD55C9" w:rsidRDefault="00D740D0" w:rsidP="00D740D0">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sz w:val="22"/>
          <w:szCs w:val="22"/>
        </w:rPr>
        <w:t xml:space="preserve">Asimismo, remitió la liga electrónica en la que podía ser consultada dicha Acta: </w:t>
      </w:r>
      <w:hyperlink r:id="rId12" w:history="1">
        <w:r w:rsidRPr="00AD55C9">
          <w:rPr>
            <w:rStyle w:val="Hipervnculo"/>
            <w:rFonts w:ascii="Palatino Linotype" w:eastAsia="Palatino Linotype" w:hAnsi="Palatino Linotype" w:cs="Palatino Linotype"/>
            <w:sz w:val="22"/>
            <w:szCs w:val="22"/>
          </w:rPr>
          <w:t>https://www.pjedomex.gob.mx/transparencia/8_actas_comite</w:t>
        </w:r>
      </w:hyperlink>
      <w:r w:rsidRPr="00AD55C9">
        <w:rPr>
          <w:rFonts w:ascii="Palatino Linotype" w:eastAsia="Palatino Linotype" w:hAnsi="Palatino Linotype" w:cs="Palatino Linotype"/>
          <w:sz w:val="22"/>
          <w:szCs w:val="22"/>
        </w:rPr>
        <w:t xml:space="preserve">. </w:t>
      </w:r>
    </w:p>
    <w:p w14:paraId="26AB2271" w14:textId="77777777" w:rsidR="00D740D0" w:rsidRPr="00AD55C9" w:rsidRDefault="00D740D0" w:rsidP="00D740D0">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sz w:val="22"/>
          <w:szCs w:val="22"/>
        </w:rPr>
        <w:lastRenderedPageBreak/>
        <w:t xml:space="preserve">En aras de localizar el Acta de la Sesión Extraordinaria 13/22 referida por el Sujeto Obligado, </w:t>
      </w:r>
      <w:r w:rsidRPr="00AD55C9">
        <w:rPr>
          <w:rFonts w:ascii="Palatino Linotype" w:eastAsia="Palatino Linotype" w:hAnsi="Palatino Linotype" w:cs="Palatino Linotype"/>
          <w:szCs w:val="22"/>
        </w:rPr>
        <w:t xml:space="preserve">este Instituto ingresó a la liga electrónica señalada, obteniendo lo siguiente: </w:t>
      </w:r>
    </w:p>
    <w:p w14:paraId="0E550AD7" w14:textId="77777777" w:rsidR="00D740D0" w:rsidRPr="00AD55C9" w:rsidRDefault="006F2EE7" w:rsidP="00D740D0">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noProof/>
          <w:sz w:val="22"/>
          <w:szCs w:val="22"/>
          <w:lang w:val="es-MX"/>
        </w:rPr>
        <w:drawing>
          <wp:inline distT="0" distB="0" distL="0" distR="0" wp14:anchorId="4D91841A" wp14:editId="6285C471">
            <wp:extent cx="5610225" cy="3257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257550"/>
                    </a:xfrm>
                    <a:prstGeom prst="rect">
                      <a:avLst/>
                    </a:prstGeom>
                    <a:noFill/>
                    <a:ln>
                      <a:noFill/>
                    </a:ln>
                  </pic:spPr>
                </pic:pic>
              </a:graphicData>
            </a:graphic>
          </wp:inline>
        </w:drawing>
      </w:r>
    </w:p>
    <w:p w14:paraId="6F8DA003" w14:textId="77777777" w:rsidR="00D740D0" w:rsidRPr="00AD55C9" w:rsidRDefault="006F2EE7" w:rsidP="00D740D0">
      <w:pPr>
        <w:spacing w:before="240" w:after="240" w:line="360" w:lineRule="auto"/>
        <w:ind w:right="49"/>
        <w:jc w:val="both"/>
        <w:rPr>
          <w:rFonts w:ascii="Palatino Linotype" w:eastAsia="Palatino Linotype" w:hAnsi="Palatino Linotype" w:cs="Palatino Linotype"/>
          <w:sz w:val="22"/>
          <w:szCs w:val="22"/>
        </w:rPr>
      </w:pPr>
      <w:r w:rsidRPr="00AD55C9">
        <w:rPr>
          <w:rFonts w:ascii="Palatino Linotype" w:eastAsia="Palatino Linotype" w:hAnsi="Palatino Linotype" w:cs="Palatino Linotype"/>
          <w:noProof/>
          <w:sz w:val="22"/>
          <w:szCs w:val="22"/>
          <w:lang w:val="es-MX"/>
        </w:rPr>
        <w:lastRenderedPageBreak/>
        <mc:AlternateContent>
          <mc:Choice Requires="wps">
            <w:drawing>
              <wp:anchor distT="0" distB="0" distL="114300" distR="114300" simplePos="0" relativeHeight="251671552" behindDoc="0" locked="0" layoutInCell="1" allowOverlap="1" wp14:anchorId="40CE0B93" wp14:editId="3B9EEF27">
                <wp:simplePos x="0" y="0"/>
                <wp:positionH relativeFrom="column">
                  <wp:posOffset>415290</wp:posOffset>
                </wp:positionH>
                <wp:positionV relativeFrom="paragraph">
                  <wp:posOffset>2980055</wp:posOffset>
                </wp:positionV>
                <wp:extent cx="1428750" cy="142875"/>
                <wp:effectExtent l="57150" t="38100" r="76200" b="104775"/>
                <wp:wrapNone/>
                <wp:docPr id="4" name="Rectángulo 4"/>
                <wp:cNvGraphicFramePr/>
                <a:graphic xmlns:a="http://schemas.openxmlformats.org/drawingml/2006/main">
                  <a:graphicData uri="http://schemas.microsoft.com/office/word/2010/wordprocessingShape">
                    <wps:wsp>
                      <wps:cNvSpPr/>
                      <wps:spPr>
                        <a:xfrm>
                          <a:off x="0" y="0"/>
                          <a:ext cx="1428750" cy="1428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441C3" id="Rectángulo 4" o:spid="_x0000_s1026" style="position:absolute;margin-left:32.7pt;margin-top:234.65pt;width:11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" filled="f" strokecolor="#002060" strokeweight="2.25pt">
                <v:shadow on="t" color="black" opacity="22937f" origin=",.5" offset="0,.63889mm"/>
              </v:rect>
            </w:pict>
          </mc:Fallback>
        </mc:AlternateContent>
      </w:r>
      <w:r w:rsidRPr="00AD55C9">
        <w:rPr>
          <w:rFonts w:ascii="Palatino Linotype" w:eastAsia="Palatino Linotype" w:hAnsi="Palatino Linotype" w:cs="Palatino Linotype"/>
          <w:noProof/>
          <w:sz w:val="22"/>
          <w:szCs w:val="22"/>
          <w:lang w:val="es-MX"/>
        </w:rPr>
        <w:drawing>
          <wp:inline distT="0" distB="0" distL="0" distR="0" wp14:anchorId="5B498275" wp14:editId="2E1EB3CC">
            <wp:extent cx="5610225" cy="68961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6896100"/>
                    </a:xfrm>
                    <a:prstGeom prst="rect">
                      <a:avLst/>
                    </a:prstGeom>
                    <a:noFill/>
                    <a:ln>
                      <a:noFill/>
                    </a:ln>
                  </pic:spPr>
                </pic:pic>
              </a:graphicData>
            </a:graphic>
          </wp:inline>
        </w:drawing>
      </w:r>
    </w:p>
    <w:p w14:paraId="27407EFD" w14:textId="77777777" w:rsidR="006F2EE7" w:rsidRPr="00AD55C9" w:rsidRDefault="006F2EE7" w:rsidP="00C41167">
      <w:pPr>
        <w:spacing w:before="240" w:after="240" w:line="360" w:lineRule="auto"/>
        <w:ind w:right="49"/>
        <w:jc w:val="both"/>
        <w:rPr>
          <w:rFonts w:ascii="Palatino Linotype" w:eastAsia="Palatino Linotype" w:hAnsi="Palatino Linotype" w:cs="Palatino Linotype"/>
          <w:b/>
        </w:rPr>
      </w:pPr>
    </w:p>
    <w:p w14:paraId="705478F6" w14:textId="77777777" w:rsidR="006F2EE7" w:rsidRPr="00AD55C9" w:rsidRDefault="006F2EE7" w:rsidP="006F2EE7">
      <w:pPr>
        <w:spacing w:line="360" w:lineRule="auto"/>
        <w:jc w:val="both"/>
        <w:rPr>
          <w:rFonts w:ascii="Palatino Linotype" w:eastAsia="Calibri" w:hAnsi="Palatino Linotype" w:cs="Tahoma"/>
          <w:iCs/>
          <w:lang w:val="es-MX" w:eastAsia="es-ES_tradnl"/>
        </w:rPr>
      </w:pPr>
      <w:r w:rsidRPr="00AD55C9">
        <w:rPr>
          <w:rFonts w:ascii="Palatino Linotype" w:eastAsia="Calibri" w:hAnsi="Palatino Linotype" w:cs="Tahoma"/>
          <w:iCs/>
          <w:lang w:val="es-MX" w:eastAsia="es-ES_tradnl"/>
        </w:rPr>
        <w:lastRenderedPageBreak/>
        <w:t xml:space="preserve">En ese sentido, es de destacar que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 </w:t>
      </w:r>
    </w:p>
    <w:p w14:paraId="73B17963" w14:textId="77777777" w:rsidR="006F2EE7" w:rsidRPr="00AD55C9" w:rsidRDefault="006F2EE7" w:rsidP="006F2EE7">
      <w:pPr>
        <w:spacing w:line="360" w:lineRule="auto"/>
        <w:jc w:val="both"/>
        <w:rPr>
          <w:rFonts w:ascii="Palatino Linotype" w:eastAsia="Calibri" w:hAnsi="Palatino Linotype" w:cs="Tahoma"/>
          <w:iCs/>
          <w:lang w:val="es-MX" w:eastAsia="es-ES_tradnl"/>
        </w:rPr>
      </w:pPr>
    </w:p>
    <w:p w14:paraId="7A8ACD43" w14:textId="77777777" w:rsidR="006F2EE7" w:rsidRPr="00AD55C9" w:rsidRDefault="006F2EE7" w:rsidP="006F2EE7">
      <w:pPr>
        <w:spacing w:line="360" w:lineRule="auto"/>
        <w:jc w:val="both"/>
        <w:rPr>
          <w:rFonts w:ascii="Palatino Linotype" w:eastAsia="Calibri" w:hAnsi="Palatino Linotype" w:cs="Tahoma"/>
          <w:iCs/>
          <w:lang w:val="es-MX" w:eastAsia="es-ES_tradnl"/>
        </w:rPr>
      </w:pPr>
      <w:r w:rsidRPr="00AD55C9">
        <w:rPr>
          <w:rFonts w:ascii="Palatino Linotype" w:eastAsia="Calibri" w:hAnsi="Palatino Linotype" w:cs="Tahoma"/>
          <w:iCs/>
          <w:lang w:val="es-MX" w:eastAsia="es-ES_tradnl"/>
        </w:rPr>
        <w:t xml:space="preserve">Además de lo anterior, el artículo 131 de la Ley en referencia, así como el Quinto de los Lineamientos Generales precisan que los sujetos obligados deben fundar y motivar debidamente la clasificación de la información, por su parte el Octavo del dispositivo legal precisa que: </w:t>
      </w:r>
    </w:p>
    <w:p w14:paraId="39F17EBF" w14:textId="77777777" w:rsidR="006F2EE7" w:rsidRPr="00AD55C9" w:rsidRDefault="006F2EE7" w:rsidP="006F2EE7">
      <w:pPr>
        <w:spacing w:line="360" w:lineRule="auto"/>
        <w:jc w:val="both"/>
        <w:rPr>
          <w:rFonts w:ascii="Palatino Linotype" w:eastAsia="Calibri" w:hAnsi="Palatino Linotype" w:cs="Tahoma"/>
          <w:iCs/>
          <w:lang w:val="es-MX" w:eastAsia="es-ES_tradnl"/>
        </w:rPr>
      </w:pPr>
    </w:p>
    <w:p w14:paraId="00984586" w14:textId="77777777" w:rsidR="006F2EE7" w:rsidRPr="00AD55C9" w:rsidRDefault="006F2EE7" w:rsidP="006F2EE7">
      <w:pPr>
        <w:spacing w:line="276" w:lineRule="auto"/>
        <w:ind w:left="567" w:right="616"/>
        <w:jc w:val="center"/>
        <w:rPr>
          <w:rFonts w:ascii="Palatino Linotype" w:eastAsia="Calibri" w:hAnsi="Palatino Linotype" w:cs="Tahoma"/>
          <w:b/>
          <w:bCs/>
          <w:i/>
          <w:sz w:val="22"/>
          <w:szCs w:val="22"/>
          <w:lang w:val="es-MX" w:eastAsia="es-ES_tradnl"/>
        </w:rPr>
      </w:pPr>
      <w:r w:rsidRPr="00AD55C9">
        <w:rPr>
          <w:rFonts w:ascii="Palatino Linotype" w:eastAsia="Calibri" w:hAnsi="Palatino Linotype" w:cs="Tahoma"/>
          <w:b/>
          <w:bCs/>
          <w:i/>
          <w:sz w:val="22"/>
          <w:szCs w:val="22"/>
          <w:lang w:val="es-MX" w:eastAsia="es-ES_tradnl"/>
        </w:rPr>
        <w:t>LINEAMIENTOS GENERALES EN MATERIA DE CLASIFICACIÓN Y DESCLASIFICACIÓN DE LA INFORMACIÓN, ASÍ COMO PARA LA ELABORACIÓN DE VERSIONES PÚBLICAS.</w:t>
      </w:r>
    </w:p>
    <w:p w14:paraId="6CAFDAE0" w14:textId="77777777" w:rsidR="006F2EE7" w:rsidRPr="00AD55C9" w:rsidRDefault="006F2EE7" w:rsidP="006F2EE7">
      <w:pPr>
        <w:spacing w:line="276" w:lineRule="auto"/>
        <w:ind w:left="567" w:right="616"/>
        <w:jc w:val="both"/>
        <w:rPr>
          <w:rFonts w:ascii="Palatino Linotype" w:eastAsia="Calibri" w:hAnsi="Palatino Linotype" w:cs="Tahoma"/>
          <w:b/>
          <w:bCs/>
          <w:i/>
          <w:sz w:val="22"/>
          <w:szCs w:val="22"/>
          <w:lang w:val="es-MX" w:eastAsia="es-ES_tradnl"/>
        </w:rPr>
      </w:pPr>
    </w:p>
    <w:p w14:paraId="316CC23B"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 xml:space="preserve">Octavo. </w:t>
      </w:r>
      <w:r w:rsidRPr="00AD55C9">
        <w:rPr>
          <w:rFonts w:ascii="Palatino Linotype" w:eastAsia="Calibri" w:hAnsi="Palatino Linotype" w:cs="Tahoma"/>
          <w:b/>
          <w:bCs/>
          <w:i/>
          <w:sz w:val="22"/>
          <w:szCs w:val="22"/>
          <w:u w:val="single"/>
          <w:lang w:val="es-MX" w:eastAsia="es-ES_tradnl"/>
        </w:rPr>
        <w:t>Para fundar la clasificación de la información se debe señalar el artículo, fracción, inciso, párrafo o numeral de la ley o tratado internacional suscrito por el Estado mexicano que expresamente le otorga el carácter de reservada o confidencial</w:t>
      </w:r>
      <w:r w:rsidRPr="00AD55C9">
        <w:rPr>
          <w:rFonts w:ascii="Palatino Linotype" w:eastAsia="Calibri" w:hAnsi="Palatino Linotype" w:cs="Tahoma"/>
          <w:i/>
          <w:sz w:val="22"/>
          <w:szCs w:val="22"/>
          <w:lang w:val="es-MX" w:eastAsia="es-ES_tradnl"/>
        </w:rPr>
        <w:t>.</w:t>
      </w:r>
    </w:p>
    <w:p w14:paraId="34642461"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p>
    <w:p w14:paraId="00D47A01"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b/>
          <w:bCs/>
          <w:i/>
          <w:sz w:val="22"/>
          <w:szCs w:val="22"/>
          <w:u w:val="single"/>
          <w:lang w:val="es-MX" w:eastAsia="es-ES_tradnl"/>
        </w:rPr>
        <w:t>Para motivar la clasificación se deberán señalar las razones o circunstancias especiales que lo llevaron a concluir que el caso particular se ajusta al supuesto previsto por la norma legal invocada como fundamento</w:t>
      </w:r>
      <w:r w:rsidRPr="00AD55C9">
        <w:rPr>
          <w:rFonts w:ascii="Palatino Linotype" w:eastAsia="Calibri" w:hAnsi="Palatino Linotype" w:cs="Tahoma"/>
          <w:i/>
          <w:sz w:val="22"/>
          <w:szCs w:val="22"/>
          <w:lang w:val="es-MX" w:eastAsia="es-ES_tradnl"/>
        </w:rPr>
        <w:t>.</w:t>
      </w:r>
    </w:p>
    <w:p w14:paraId="725926E4"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p>
    <w:p w14:paraId="6135F150"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En caso de referirse a información reservada, la motivación de la clasificación también deberá comprender las circunstancias que justifican el establecimiento de determinado plazo de reserva.</w:t>
      </w:r>
    </w:p>
    <w:p w14:paraId="6D77726F"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p>
    <w:p w14:paraId="1A6E0D81"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Tratándose de información clasificada como confidencial respecto de la cual se haya determinado su conservación permanente por tener valor histórico, ésta conservará tal carácter de conformidad con la normativa aplicable en materia de archivos.</w:t>
      </w:r>
    </w:p>
    <w:p w14:paraId="0B08C70A" w14:textId="77777777" w:rsidR="006F2EE7" w:rsidRPr="00AD55C9" w:rsidRDefault="006F2EE7" w:rsidP="006F2EE7">
      <w:pPr>
        <w:tabs>
          <w:tab w:val="left" w:pos="7530"/>
        </w:tabs>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ab/>
      </w:r>
    </w:p>
    <w:p w14:paraId="6AC86E72"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Los documentos contenidos en los archivos históricos y los identificados como históricos confidenciales no serán susceptibles de clasificación como reservados.</w:t>
      </w:r>
    </w:p>
    <w:p w14:paraId="264204E0" w14:textId="77777777" w:rsidR="006F2EE7" w:rsidRPr="00AD55C9" w:rsidRDefault="006F2EE7" w:rsidP="006F2EE7">
      <w:pPr>
        <w:spacing w:line="360" w:lineRule="auto"/>
        <w:jc w:val="both"/>
        <w:rPr>
          <w:rFonts w:ascii="Palatino Linotype" w:eastAsia="Calibri" w:hAnsi="Palatino Linotype" w:cs="Tahoma"/>
          <w:iCs/>
          <w:lang w:val="es-MX" w:eastAsia="es-ES_tradnl"/>
        </w:rPr>
      </w:pPr>
    </w:p>
    <w:p w14:paraId="4DC1C9C9" w14:textId="77777777" w:rsidR="006F2EE7" w:rsidRPr="00AD55C9" w:rsidRDefault="006F2EE7" w:rsidP="006F2EE7">
      <w:pPr>
        <w:spacing w:line="360" w:lineRule="auto"/>
        <w:jc w:val="both"/>
        <w:rPr>
          <w:rFonts w:ascii="Palatino Linotype" w:eastAsia="Calibri" w:hAnsi="Palatino Linotype" w:cs="Tahoma"/>
          <w:iCs/>
          <w:lang w:val="es-MX" w:eastAsia="es-ES_tradnl"/>
        </w:rPr>
      </w:pPr>
      <w:r w:rsidRPr="00AD55C9">
        <w:rPr>
          <w:rFonts w:ascii="Palatino Linotype" w:eastAsia="Calibri" w:hAnsi="Palatino Linotype" w:cs="Tahoma"/>
          <w:iCs/>
          <w:lang w:val="es-MX" w:eastAsia="es-ES_tradnl"/>
        </w:rPr>
        <w:t>Asimismo, el Trigésimo tercero de los Lineamientos Generales establece la forma en que debe fundamentar y motivar la reserva de la información, es decir, a través de los siguientes pasos:</w:t>
      </w:r>
    </w:p>
    <w:p w14:paraId="1E66F7A4" w14:textId="77777777" w:rsidR="006F2EE7" w:rsidRPr="00AD55C9" w:rsidRDefault="006F2EE7" w:rsidP="006F2EE7">
      <w:pPr>
        <w:spacing w:line="360" w:lineRule="auto"/>
        <w:jc w:val="both"/>
        <w:rPr>
          <w:rFonts w:ascii="Palatino Linotype" w:eastAsia="Calibri" w:hAnsi="Palatino Linotype" w:cs="Tahoma"/>
          <w:iCs/>
          <w:lang w:val="es-MX" w:eastAsia="es-ES_tradnl"/>
        </w:rPr>
      </w:pPr>
    </w:p>
    <w:p w14:paraId="6F371D53"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Trigésimo tercero. Para la aplicación de la prueba de daño a la que hace referencia el artículo 104 de la Ley General, los sujetos obligados atenderán lo siguiente:</w:t>
      </w:r>
    </w:p>
    <w:p w14:paraId="306CF5AF"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p>
    <w:p w14:paraId="5F1A1037"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5ECFF6D"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700FAC38"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III.      Se debe de acreditar el vínculo entre la difusión de la información y la afectación del interés jurídico tutelado de que se trate;</w:t>
      </w:r>
    </w:p>
    <w:p w14:paraId="244EE651"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IV.      Precisar las razones objetivas por las que la apertura de la información generaría una afectación, a través de los elementos de un riesgo real, demostrable e identificable;</w:t>
      </w:r>
    </w:p>
    <w:p w14:paraId="01E68294"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V.       En la motivación de la clasificación, el sujeto obligado deberá acreditar las circunstancias de modo, tiempo y lugar del daño, y</w:t>
      </w:r>
    </w:p>
    <w:p w14:paraId="032C1061" w14:textId="77777777" w:rsidR="006F2EE7" w:rsidRPr="00AD55C9" w:rsidRDefault="006F2EE7" w:rsidP="006F2EE7">
      <w:pPr>
        <w:spacing w:line="276" w:lineRule="auto"/>
        <w:ind w:left="567" w:right="616"/>
        <w:jc w:val="both"/>
        <w:rPr>
          <w:rFonts w:ascii="Palatino Linotype" w:eastAsia="Calibri" w:hAnsi="Palatino Linotype" w:cs="Tahoma"/>
          <w:i/>
          <w:sz w:val="22"/>
          <w:szCs w:val="22"/>
          <w:lang w:val="es-MX" w:eastAsia="es-ES_tradnl"/>
        </w:rPr>
      </w:pPr>
      <w:r w:rsidRPr="00AD55C9">
        <w:rPr>
          <w:rFonts w:ascii="Palatino Linotype" w:eastAsia="Calibri" w:hAnsi="Palatino Linotype" w:cs="Tahoma"/>
          <w:i/>
          <w:sz w:val="22"/>
          <w:szCs w:val="22"/>
          <w:lang w:val="es-MX" w:eastAsia="es-ES_tradnl"/>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4C7D1DF3" w14:textId="77777777" w:rsidR="006F2EE7" w:rsidRPr="00AD55C9" w:rsidRDefault="006F2EE7" w:rsidP="006F2EE7">
      <w:pPr>
        <w:autoSpaceDE w:val="0"/>
        <w:autoSpaceDN w:val="0"/>
        <w:adjustRightInd w:val="0"/>
        <w:spacing w:line="360" w:lineRule="auto"/>
        <w:jc w:val="both"/>
        <w:rPr>
          <w:rFonts w:ascii="Palatino Linotype" w:hAnsi="Palatino Linotype" w:cs="Arial"/>
          <w:lang w:eastAsia="es-ES"/>
        </w:rPr>
      </w:pPr>
    </w:p>
    <w:p w14:paraId="76F2D367" w14:textId="77777777" w:rsidR="006F2EE7" w:rsidRPr="00AD55C9" w:rsidRDefault="006F2EE7" w:rsidP="006F2EE7">
      <w:pPr>
        <w:autoSpaceDE w:val="0"/>
        <w:autoSpaceDN w:val="0"/>
        <w:adjustRightInd w:val="0"/>
        <w:spacing w:line="360" w:lineRule="auto"/>
        <w:jc w:val="both"/>
        <w:rPr>
          <w:rFonts w:ascii="Palatino Linotype" w:hAnsi="Palatino Linotype" w:cs="Arial"/>
          <w:lang w:eastAsia="es-ES"/>
        </w:rPr>
      </w:pPr>
      <w:r w:rsidRPr="00AD55C9">
        <w:rPr>
          <w:rFonts w:ascii="Palatino Linotype" w:hAnsi="Palatino Linotype" w:cs="Arial"/>
          <w:lang w:eastAsia="es-ES"/>
        </w:rPr>
        <w:t xml:space="preserve">Por lo que para determinar si el Sujeto Obligado fundó y motivó la clasificación de la información, resulta procedente analizar el Acuerdo emitido por su Comité de Transparencia, al tenor de lo siguiente: </w:t>
      </w:r>
    </w:p>
    <w:p w14:paraId="5CA510B3" w14:textId="77777777" w:rsidR="006F2EE7" w:rsidRPr="00AD55C9" w:rsidRDefault="006F2EE7" w:rsidP="006F2EE7">
      <w:pPr>
        <w:autoSpaceDE w:val="0"/>
        <w:autoSpaceDN w:val="0"/>
        <w:adjustRightInd w:val="0"/>
        <w:spacing w:line="360" w:lineRule="auto"/>
        <w:jc w:val="both"/>
        <w:rPr>
          <w:rFonts w:ascii="Palatino Linotype" w:hAnsi="Palatino Linotype" w:cs="Arial"/>
          <w:lang w:eastAsia="es-ES"/>
        </w:rPr>
      </w:pPr>
    </w:p>
    <w:tbl>
      <w:tblPr>
        <w:tblStyle w:val="Tablaconcuadrcula1"/>
        <w:tblW w:w="9492" w:type="dxa"/>
        <w:tblInd w:w="10" w:type="dxa"/>
        <w:tblLayout w:type="fixed"/>
        <w:tblLook w:val="04A0" w:firstRow="1" w:lastRow="0" w:firstColumn="1" w:lastColumn="0" w:noHBand="0" w:noVBand="1"/>
      </w:tblPr>
      <w:tblGrid>
        <w:gridCol w:w="2127"/>
        <w:gridCol w:w="1270"/>
        <w:gridCol w:w="6095"/>
      </w:tblGrid>
      <w:tr w:rsidR="006F2EE7" w:rsidRPr="00AD55C9" w14:paraId="2EF3495B" w14:textId="77777777" w:rsidTr="00C166EA">
        <w:tc>
          <w:tcPr>
            <w:tcW w:w="2127" w:type="dxa"/>
            <w:tcBorders>
              <w:top w:val="nil"/>
              <w:left w:val="nil"/>
            </w:tcBorders>
          </w:tcPr>
          <w:p w14:paraId="437E8DA7" w14:textId="77777777" w:rsidR="006F2EE7" w:rsidRPr="00AD55C9" w:rsidRDefault="006F2EE7" w:rsidP="006F2EE7">
            <w:pPr>
              <w:spacing w:line="360" w:lineRule="auto"/>
              <w:ind w:left="47"/>
              <w:contextualSpacing/>
              <w:jc w:val="both"/>
              <w:rPr>
                <w:rFonts w:ascii="Palatino Linotype" w:hAnsi="Palatino Linotype"/>
                <w:b/>
                <w:sz w:val="20"/>
                <w:szCs w:val="20"/>
              </w:rPr>
            </w:pPr>
          </w:p>
        </w:tc>
        <w:tc>
          <w:tcPr>
            <w:tcW w:w="1270" w:type="dxa"/>
            <w:tcBorders>
              <w:bottom w:val="single" w:sz="4" w:space="0" w:color="auto"/>
            </w:tcBorders>
            <w:shd w:val="clear" w:color="auto" w:fill="BFBFBF" w:themeFill="background1" w:themeFillShade="BF"/>
            <w:vAlign w:val="bottom"/>
          </w:tcPr>
          <w:p w14:paraId="690D0559" w14:textId="77777777" w:rsidR="006F2EE7" w:rsidRPr="00AD55C9" w:rsidRDefault="006F2EE7" w:rsidP="006F2EE7">
            <w:pPr>
              <w:spacing w:line="360" w:lineRule="auto"/>
              <w:ind w:left="47"/>
              <w:contextualSpacing/>
              <w:jc w:val="center"/>
              <w:rPr>
                <w:rFonts w:ascii="Palatino Linotype" w:hAnsi="Palatino Linotype"/>
                <w:b/>
                <w:sz w:val="20"/>
                <w:szCs w:val="20"/>
              </w:rPr>
            </w:pPr>
            <w:r w:rsidRPr="00AD55C9">
              <w:rPr>
                <w:rFonts w:ascii="Palatino Linotype" w:hAnsi="Palatino Linotype"/>
                <w:b/>
                <w:sz w:val="20"/>
                <w:szCs w:val="20"/>
              </w:rPr>
              <w:t>Cumplió:</w:t>
            </w:r>
          </w:p>
        </w:tc>
        <w:tc>
          <w:tcPr>
            <w:tcW w:w="6095" w:type="dxa"/>
            <w:tcBorders>
              <w:bottom w:val="single" w:sz="4" w:space="0" w:color="auto"/>
            </w:tcBorders>
            <w:shd w:val="clear" w:color="auto" w:fill="BFBFBF" w:themeFill="background1" w:themeFillShade="BF"/>
            <w:vAlign w:val="bottom"/>
          </w:tcPr>
          <w:p w14:paraId="339324B0" w14:textId="77777777" w:rsidR="006F2EE7" w:rsidRPr="00AD55C9" w:rsidRDefault="006F2EE7" w:rsidP="006F2EE7">
            <w:pPr>
              <w:spacing w:line="360" w:lineRule="auto"/>
              <w:ind w:left="47"/>
              <w:contextualSpacing/>
              <w:jc w:val="center"/>
              <w:rPr>
                <w:rFonts w:ascii="Palatino Linotype" w:hAnsi="Palatino Linotype"/>
                <w:b/>
                <w:sz w:val="20"/>
                <w:szCs w:val="20"/>
              </w:rPr>
            </w:pPr>
            <w:r w:rsidRPr="00AD55C9">
              <w:rPr>
                <w:rFonts w:ascii="Palatino Linotype" w:hAnsi="Palatino Linotype"/>
                <w:b/>
                <w:sz w:val="20"/>
                <w:szCs w:val="20"/>
              </w:rPr>
              <w:t>Contenido</w:t>
            </w:r>
          </w:p>
        </w:tc>
      </w:tr>
      <w:tr w:rsidR="006F2EE7" w:rsidRPr="00AD55C9" w14:paraId="0F621E93" w14:textId="77777777" w:rsidTr="00C166EA">
        <w:tc>
          <w:tcPr>
            <w:tcW w:w="2127" w:type="dxa"/>
            <w:vAlign w:val="center"/>
          </w:tcPr>
          <w:p w14:paraId="46520498" w14:textId="77777777" w:rsidR="006F2EE7" w:rsidRPr="00AD55C9" w:rsidRDefault="006F2EE7" w:rsidP="006F2EE7">
            <w:pPr>
              <w:jc w:val="center"/>
              <w:rPr>
                <w:rFonts w:ascii="Palatino Linotype" w:hAnsi="Palatino Linotype"/>
                <w:b/>
                <w:sz w:val="20"/>
                <w:szCs w:val="20"/>
              </w:rPr>
            </w:pPr>
            <w:r w:rsidRPr="00AD55C9">
              <w:rPr>
                <w:rFonts w:ascii="Palatino Linotype" w:hAnsi="Palatino Linotype"/>
                <w:b/>
                <w:sz w:val="20"/>
                <w:szCs w:val="20"/>
              </w:rPr>
              <w:t>Número de folio de la solicitud</w:t>
            </w:r>
          </w:p>
        </w:tc>
        <w:tc>
          <w:tcPr>
            <w:tcW w:w="1270" w:type="dxa"/>
            <w:tcBorders>
              <w:top w:val="single" w:sz="4" w:space="0" w:color="auto"/>
            </w:tcBorders>
            <w:vAlign w:val="center"/>
          </w:tcPr>
          <w:p w14:paraId="53872192" w14:textId="77777777" w:rsidR="006F2EE7" w:rsidRPr="00AD55C9" w:rsidRDefault="006F2EE7" w:rsidP="006F2EE7">
            <w:pPr>
              <w:spacing w:line="360" w:lineRule="auto"/>
              <w:ind w:left="47"/>
              <w:jc w:val="center"/>
              <w:rPr>
                <w:rFonts w:ascii="Palatino Linotype" w:hAnsi="Palatino Linotype"/>
                <w:b/>
                <w:sz w:val="20"/>
                <w:szCs w:val="20"/>
              </w:rPr>
            </w:pPr>
            <w:r w:rsidRPr="00AD55C9">
              <w:rPr>
                <w:rFonts w:ascii="Palatino Linotype" w:hAnsi="Palatino Linotype"/>
                <w:b/>
                <w:sz w:val="20"/>
                <w:szCs w:val="20"/>
              </w:rPr>
              <w:t>Sí</w:t>
            </w:r>
          </w:p>
        </w:tc>
        <w:tc>
          <w:tcPr>
            <w:tcW w:w="6095" w:type="dxa"/>
            <w:tcBorders>
              <w:top w:val="single" w:sz="4" w:space="0" w:color="auto"/>
            </w:tcBorders>
            <w:vAlign w:val="center"/>
          </w:tcPr>
          <w:p w14:paraId="021FBC87" w14:textId="77777777" w:rsidR="006F2EE7" w:rsidRPr="00AD55C9" w:rsidRDefault="006F2EE7" w:rsidP="006F2EE7">
            <w:pPr>
              <w:spacing w:line="360" w:lineRule="auto"/>
              <w:ind w:left="-115"/>
              <w:jc w:val="center"/>
              <w:rPr>
                <w:rFonts w:ascii="Palatino Linotype" w:hAnsi="Palatino Linotype"/>
                <w:sz w:val="20"/>
                <w:szCs w:val="20"/>
              </w:rPr>
            </w:pPr>
          </w:p>
          <w:p w14:paraId="16903C65" w14:textId="77777777" w:rsidR="006F2EE7" w:rsidRPr="00AD55C9" w:rsidRDefault="006F2EE7" w:rsidP="006F2EE7">
            <w:pPr>
              <w:spacing w:line="360" w:lineRule="auto"/>
              <w:ind w:left="-115"/>
              <w:jc w:val="center"/>
              <w:rPr>
                <w:rFonts w:ascii="Palatino Linotype" w:hAnsi="Palatino Linotype"/>
                <w:sz w:val="20"/>
                <w:szCs w:val="20"/>
              </w:rPr>
            </w:pPr>
            <w:r w:rsidRPr="00AD55C9">
              <w:rPr>
                <w:noProof/>
                <w:lang w:val="es-MX"/>
              </w:rPr>
              <mc:AlternateContent>
                <mc:Choice Requires="wps">
                  <w:drawing>
                    <wp:anchor distT="0" distB="0" distL="114300" distR="114300" simplePos="0" relativeHeight="251672576" behindDoc="0" locked="0" layoutInCell="1" allowOverlap="1" wp14:anchorId="6AE46529" wp14:editId="5709BDBE">
                      <wp:simplePos x="0" y="0"/>
                      <wp:positionH relativeFrom="column">
                        <wp:posOffset>167640</wp:posOffset>
                      </wp:positionH>
                      <wp:positionV relativeFrom="paragraph">
                        <wp:posOffset>625475</wp:posOffset>
                      </wp:positionV>
                      <wp:extent cx="1028700" cy="123825"/>
                      <wp:effectExtent l="57150" t="19050" r="76200" b="104775"/>
                      <wp:wrapNone/>
                      <wp:docPr id="31" name="Rectángulo 31"/>
                      <wp:cNvGraphicFramePr/>
                      <a:graphic xmlns:a="http://schemas.openxmlformats.org/drawingml/2006/main">
                        <a:graphicData uri="http://schemas.microsoft.com/office/word/2010/wordprocessingShape">
                          <wps:wsp>
                            <wps:cNvSpPr/>
                            <wps:spPr>
                              <a:xfrm>
                                <a:off x="0" y="0"/>
                                <a:ext cx="1028700" cy="123825"/>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22908" id="Rectángulo 31" o:spid="_x0000_s1026" style="position:absolute;margin-left:13.2pt;margin-top:49.25pt;width:81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" filled="f" strokecolor="#002060" strokeweight="1.5pt">
                      <v:shadow on="t" color="black" opacity="22937f" origin=",.5" offset="0,.63889mm"/>
                    </v:rect>
                  </w:pict>
                </mc:Fallback>
              </mc:AlternateContent>
            </w:r>
            <w:r w:rsidRPr="00AD55C9">
              <w:rPr>
                <w:rFonts w:ascii="Times New Roman" w:eastAsia="Times New Roman" w:hAnsi="Times New Roman" w:cs="Times New Roman"/>
                <w:lang w:val="es-ES" w:eastAsia="es-MX"/>
              </w:rPr>
              <w:object w:dxaOrig="8655" w:dyaOrig="2640" w14:anchorId="2BC11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83.25pt" o:ole="">
                  <v:imagedata r:id="rId15" o:title=""/>
                </v:shape>
                <o:OLEObject Type="Embed" ProgID="PBrush" ShapeID="_x0000_i1025" DrawAspect="Content" ObjectID="_1725972093" r:id="rId16"/>
              </w:object>
            </w:r>
          </w:p>
          <w:p w14:paraId="3669AEC2" w14:textId="77777777" w:rsidR="006F2EE7" w:rsidRPr="00AD55C9" w:rsidRDefault="006F2EE7" w:rsidP="006F2EE7">
            <w:pPr>
              <w:spacing w:line="360" w:lineRule="auto"/>
              <w:ind w:left="30"/>
              <w:rPr>
                <w:rFonts w:ascii="Palatino Linotype" w:hAnsi="Palatino Linotype"/>
                <w:sz w:val="20"/>
                <w:szCs w:val="20"/>
              </w:rPr>
            </w:pPr>
            <w:r w:rsidRPr="00AD55C9">
              <w:rPr>
                <w:rFonts w:ascii="Times New Roman" w:eastAsia="Times New Roman" w:hAnsi="Times New Roman" w:cs="Times New Roman"/>
                <w:lang w:val="es-ES" w:eastAsia="es-MX"/>
              </w:rPr>
              <w:object w:dxaOrig="8445" w:dyaOrig="2070" w14:anchorId="29E66CC8">
                <v:shape id="_x0000_i1026" type="#_x0000_t75" style="width:294pt;height:1in" o:ole="">
                  <v:imagedata r:id="rId17" o:title=""/>
                </v:shape>
                <o:OLEObject Type="Embed" ProgID="PBrush" ShapeID="_x0000_i1026" DrawAspect="Content" ObjectID="_1725972094" r:id="rId18"/>
              </w:object>
            </w:r>
          </w:p>
        </w:tc>
      </w:tr>
      <w:tr w:rsidR="006F2EE7" w:rsidRPr="00AD55C9" w14:paraId="41C422BB" w14:textId="77777777" w:rsidTr="00C166EA">
        <w:tc>
          <w:tcPr>
            <w:tcW w:w="2127" w:type="dxa"/>
            <w:vAlign w:val="center"/>
          </w:tcPr>
          <w:p w14:paraId="423B9590" w14:textId="77777777" w:rsidR="006F2EE7" w:rsidRPr="00AD55C9" w:rsidRDefault="006F2EE7" w:rsidP="006F2EE7">
            <w:pPr>
              <w:jc w:val="center"/>
              <w:rPr>
                <w:rFonts w:ascii="Palatino Linotype" w:hAnsi="Palatino Linotype"/>
                <w:b/>
                <w:sz w:val="20"/>
                <w:szCs w:val="20"/>
              </w:rPr>
            </w:pPr>
            <w:r w:rsidRPr="00AD55C9">
              <w:rPr>
                <w:rFonts w:ascii="Palatino Linotype" w:hAnsi="Palatino Linotype"/>
                <w:b/>
                <w:sz w:val="20"/>
                <w:szCs w:val="20"/>
              </w:rPr>
              <w:lastRenderedPageBreak/>
              <w:t>Referencia de la información solicitada</w:t>
            </w:r>
          </w:p>
        </w:tc>
        <w:tc>
          <w:tcPr>
            <w:tcW w:w="1270" w:type="dxa"/>
            <w:vAlign w:val="center"/>
          </w:tcPr>
          <w:p w14:paraId="02E59CF1" w14:textId="77777777" w:rsidR="006F2EE7" w:rsidRPr="00AD55C9" w:rsidRDefault="00E7058D" w:rsidP="00541C26">
            <w:pPr>
              <w:spacing w:line="360" w:lineRule="auto"/>
              <w:ind w:left="47"/>
              <w:jc w:val="center"/>
              <w:rPr>
                <w:rFonts w:ascii="Palatino Linotype" w:hAnsi="Palatino Linotype"/>
                <w:b/>
                <w:sz w:val="20"/>
                <w:szCs w:val="20"/>
              </w:rPr>
            </w:pPr>
            <w:r w:rsidRPr="00AD55C9">
              <w:rPr>
                <w:rFonts w:ascii="Palatino Linotype" w:hAnsi="Palatino Linotype"/>
                <w:b/>
                <w:sz w:val="20"/>
                <w:szCs w:val="20"/>
              </w:rPr>
              <w:t>Si</w:t>
            </w:r>
          </w:p>
          <w:p w14:paraId="3DC2850B" w14:textId="77777777" w:rsidR="00541C26" w:rsidRPr="00AD55C9" w:rsidRDefault="00541C26" w:rsidP="00541C26">
            <w:pPr>
              <w:spacing w:line="360" w:lineRule="auto"/>
              <w:ind w:left="47"/>
              <w:jc w:val="center"/>
              <w:rPr>
                <w:rFonts w:ascii="Palatino Linotype" w:hAnsi="Palatino Linotype"/>
                <w:b/>
                <w:sz w:val="20"/>
                <w:szCs w:val="20"/>
              </w:rPr>
            </w:pPr>
          </w:p>
        </w:tc>
        <w:tc>
          <w:tcPr>
            <w:tcW w:w="6095" w:type="dxa"/>
            <w:vAlign w:val="center"/>
          </w:tcPr>
          <w:p w14:paraId="6A76D961" w14:textId="77777777" w:rsidR="006F2EE7" w:rsidRPr="00AD55C9" w:rsidRDefault="00E7058D" w:rsidP="006F2EE7">
            <w:pPr>
              <w:spacing w:line="360" w:lineRule="auto"/>
              <w:jc w:val="center"/>
            </w:pPr>
            <w:r w:rsidRPr="00AD55C9">
              <w:rPr>
                <w:rFonts w:ascii="Times New Roman" w:eastAsia="Times New Roman" w:hAnsi="Times New Roman" w:cs="Times New Roman"/>
                <w:lang w:val="es-ES" w:eastAsia="es-MX"/>
              </w:rPr>
              <w:object w:dxaOrig="8655" w:dyaOrig="10605" w14:anchorId="07E7F3F9">
                <v:shape id="_x0000_i1027" type="#_x0000_t75" style="width:294pt;height:5in" o:ole="">
                  <v:imagedata r:id="rId19" o:title=""/>
                </v:shape>
                <o:OLEObject Type="Embed" ProgID="PBrush" ShapeID="_x0000_i1027" DrawAspect="Content" ObjectID="_1725972095" r:id="rId20"/>
              </w:object>
            </w:r>
          </w:p>
          <w:p w14:paraId="6C7E3BAC" w14:textId="77777777" w:rsidR="00E7058D" w:rsidRPr="00AD55C9" w:rsidRDefault="00E7058D" w:rsidP="006F2EE7">
            <w:pPr>
              <w:spacing w:line="360" w:lineRule="auto"/>
              <w:jc w:val="center"/>
              <w:rPr>
                <w:rFonts w:ascii="Palatino Linotype" w:hAnsi="Palatino Linotype"/>
                <w:b/>
                <w:sz w:val="20"/>
                <w:szCs w:val="20"/>
              </w:rPr>
            </w:pPr>
            <w:r w:rsidRPr="00AD55C9">
              <w:rPr>
                <w:rFonts w:ascii="Times New Roman" w:eastAsia="Times New Roman" w:hAnsi="Times New Roman" w:cs="Times New Roman"/>
                <w:lang w:val="es-ES" w:eastAsia="es-MX"/>
              </w:rPr>
              <w:object w:dxaOrig="8205" w:dyaOrig="1890" w14:anchorId="68875D96">
                <v:shape id="_x0000_i1028" type="#_x0000_t75" style="width:294pt;height:67.5pt" o:ole="">
                  <v:imagedata r:id="rId21" o:title=""/>
                </v:shape>
                <o:OLEObject Type="Embed" ProgID="PBrush" ShapeID="_x0000_i1028" DrawAspect="Content" ObjectID="_1725972096" r:id="rId22"/>
              </w:object>
            </w:r>
          </w:p>
        </w:tc>
      </w:tr>
      <w:tr w:rsidR="006F2EE7" w:rsidRPr="00AD55C9" w14:paraId="4AC1BB6F" w14:textId="77777777" w:rsidTr="00C166EA">
        <w:tc>
          <w:tcPr>
            <w:tcW w:w="2127" w:type="dxa"/>
            <w:vAlign w:val="center"/>
          </w:tcPr>
          <w:p w14:paraId="1C75337B" w14:textId="77777777" w:rsidR="006F2EE7" w:rsidRPr="00AD55C9" w:rsidRDefault="006F2EE7" w:rsidP="006F2EE7">
            <w:pPr>
              <w:jc w:val="center"/>
              <w:rPr>
                <w:rFonts w:ascii="Palatino Linotype" w:hAnsi="Palatino Linotype"/>
                <w:b/>
                <w:sz w:val="20"/>
                <w:szCs w:val="20"/>
              </w:rPr>
            </w:pPr>
            <w:r w:rsidRPr="00AD55C9">
              <w:rPr>
                <w:rFonts w:ascii="Palatino Linotype" w:hAnsi="Palatino Linotype"/>
                <w:b/>
                <w:sz w:val="20"/>
                <w:szCs w:val="20"/>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270" w:type="dxa"/>
            <w:vAlign w:val="center"/>
          </w:tcPr>
          <w:p w14:paraId="5744BD77" w14:textId="77777777" w:rsidR="00541C26" w:rsidRPr="00AD55C9" w:rsidRDefault="009A2BB1" w:rsidP="006F2EE7">
            <w:pPr>
              <w:spacing w:line="360" w:lineRule="auto"/>
              <w:ind w:left="47"/>
              <w:jc w:val="center"/>
              <w:rPr>
                <w:rFonts w:ascii="Palatino Linotype" w:hAnsi="Palatino Linotype"/>
                <w:b/>
                <w:sz w:val="20"/>
                <w:szCs w:val="20"/>
              </w:rPr>
            </w:pPr>
            <w:r w:rsidRPr="00AD55C9">
              <w:rPr>
                <w:rFonts w:ascii="Palatino Linotype" w:hAnsi="Palatino Linotype"/>
                <w:b/>
                <w:sz w:val="20"/>
                <w:szCs w:val="20"/>
              </w:rPr>
              <w:t>Parcialmente</w:t>
            </w:r>
            <w:r w:rsidR="000D75BA" w:rsidRPr="00AD55C9">
              <w:rPr>
                <w:rFonts w:ascii="Palatino Linotype" w:hAnsi="Palatino Linotype"/>
                <w:b/>
                <w:sz w:val="20"/>
                <w:szCs w:val="20"/>
              </w:rPr>
              <w:t xml:space="preserve"> </w:t>
            </w:r>
          </w:p>
        </w:tc>
        <w:tc>
          <w:tcPr>
            <w:tcW w:w="6095" w:type="dxa"/>
            <w:vAlign w:val="center"/>
          </w:tcPr>
          <w:p w14:paraId="03255886" w14:textId="77777777" w:rsidR="00541C26" w:rsidRPr="00AD55C9" w:rsidRDefault="00E7058D" w:rsidP="006F2EE7">
            <w:pPr>
              <w:spacing w:line="360" w:lineRule="auto"/>
            </w:pPr>
            <w:r w:rsidRPr="00AD55C9">
              <w:rPr>
                <w:rFonts w:ascii="Times New Roman" w:eastAsia="Times New Roman" w:hAnsi="Times New Roman" w:cs="Times New Roman"/>
                <w:lang w:val="es-ES" w:eastAsia="es-MX"/>
              </w:rPr>
              <w:object w:dxaOrig="8595" w:dyaOrig="4515" w14:anchorId="2C1E444C">
                <v:shape id="_x0000_i1029" type="#_x0000_t75" style="width:294pt;height:153.75pt" o:ole="">
                  <v:imagedata r:id="rId23" o:title=""/>
                </v:shape>
                <o:OLEObject Type="Embed" ProgID="PBrush" ShapeID="_x0000_i1029" DrawAspect="Content" ObjectID="_1725972097" r:id="rId24"/>
              </w:object>
            </w:r>
          </w:p>
        </w:tc>
      </w:tr>
      <w:tr w:rsidR="006F2EE7" w:rsidRPr="00AD55C9" w14:paraId="1BE7F6D0" w14:textId="77777777" w:rsidTr="00C166EA">
        <w:tc>
          <w:tcPr>
            <w:tcW w:w="2127" w:type="dxa"/>
            <w:vAlign w:val="center"/>
          </w:tcPr>
          <w:p w14:paraId="0540785B" w14:textId="77777777" w:rsidR="006F2EE7" w:rsidRPr="00AD55C9" w:rsidRDefault="006F2EE7" w:rsidP="006F2EE7">
            <w:pPr>
              <w:tabs>
                <w:tab w:val="left" w:pos="317"/>
              </w:tabs>
              <w:jc w:val="center"/>
              <w:rPr>
                <w:rFonts w:ascii="Palatino Linotype" w:hAnsi="Palatino Linotype"/>
                <w:b/>
                <w:sz w:val="20"/>
                <w:szCs w:val="20"/>
              </w:rPr>
            </w:pPr>
            <w:r w:rsidRPr="00AD55C9">
              <w:rPr>
                <w:rFonts w:ascii="Palatino Linotype" w:hAnsi="Palatino Linotype"/>
                <w:b/>
                <w:sz w:val="20"/>
                <w:szCs w:val="20"/>
              </w:rPr>
              <w:t>Fundamento y Motivación Legal</w:t>
            </w:r>
          </w:p>
        </w:tc>
        <w:tc>
          <w:tcPr>
            <w:tcW w:w="1270" w:type="dxa"/>
            <w:vAlign w:val="center"/>
          </w:tcPr>
          <w:p w14:paraId="1555FC2D" w14:textId="77777777" w:rsidR="006F2EE7" w:rsidRPr="00AD55C9" w:rsidRDefault="000D75BA" w:rsidP="006F2EE7">
            <w:pPr>
              <w:spacing w:line="360" w:lineRule="auto"/>
              <w:ind w:left="47"/>
              <w:jc w:val="center"/>
              <w:rPr>
                <w:rFonts w:ascii="Palatino Linotype" w:hAnsi="Palatino Linotype"/>
                <w:b/>
                <w:sz w:val="20"/>
                <w:szCs w:val="20"/>
              </w:rPr>
            </w:pPr>
            <w:r w:rsidRPr="00AD55C9">
              <w:rPr>
                <w:rFonts w:ascii="Palatino Linotype" w:hAnsi="Palatino Linotype"/>
                <w:b/>
                <w:sz w:val="20"/>
                <w:szCs w:val="20"/>
              </w:rPr>
              <w:t>Parcialmente</w:t>
            </w:r>
          </w:p>
        </w:tc>
        <w:tc>
          <w:tcPr>
            <w:tcW w:w="6095" w:type="dxa"/>
            <w:vAlign w:val="center"/>
          </w:tcPr>
          <w:p w14:paraId="1EB7F7E8" w14:textId="77777777" w:rsidR="006F2EE7" w:rsidRPr="00AD55C9" w:rsidRDefault="006F2EE7" w:rsidP="006F2EE7">
            <w:pPr>
              <w:spacing w:line="360" w:lineRule="auto"/>
              <w:rPr>
                <w:rFonts w:ascii="Palatino Linotype" w:hAnsi="Palatino Linotype"/>
                <w:b/>
                <w:sz w:val="20"/>
                <w:szCs w:val="20"/>
              </w:rPr>
            </w:pPr>
          </w:p>
          <w:p w14:paraId="12AE438B" w14:textId="77777777" w:rsidR="006F2EE7" w:rsidRPr="00AD55C9" w:rsidRDefault="00541C26" w:rsidP="006F2EE7">
            <w:pPr>
              <w:spacing w:line="360" w:lineRule="auto"/>
              <w:jc w:val="center"/>
            </w:pPr>
            <w:r w:rsidRPr="00AD55C9">
              <w:rPr>
                <w:rFonts w:ascii="Times New Roman" w:eastAsia="Times New Roman" w:hAnsi="Times New Roman" w:cs="Times New Roman"/>
                <w:lang w:val="es-ES" w:eastAsia="es-MX"/>
              </w:rPr>
              <w:object w:dxaOrig="8700" w:dyaOrig="5145" w14:anchorId="202ED44E">
                <v:shape id="_x0000_i1030" type="#_x0000_t75" style="width:293.25pt;height:174pt" o:ole="">
                  <v:imagedata r:id="rId25" o:title=""/>
                </v:shape>
                <o:OLEObject Type="Embed" ProgID="PBrush" ShapeID="_x0000_i1030" DrawAspect="Content" ObjectID="_1725972098" r:id="rId26"/>
              </w:object>
            </w:r>
          </w:p>
          <w:p w14:paraId="4261F12E" w14:textId="77777777" w:rsidR="00541C26" w:rsidRPr="00AD55C9" w:rsidRDefault="00541C26" w:rsidP="006F2EE7">
            <w:pPr>
              <w:spacing w:line="360" w:lineRule="auto"/>
              <w:jc w:val="center"/>
              <w:rPr>
                <w:rFonts w:ascii="Palatino Linotype" w:hAnsi="Palatino Linotype"/>
                <w:b/>
                <w:sz w:val="20"/>
                <w:szCs w:val="20"/>
              </w:rPr>
            </w:pPr>
            <w:r w:rsidRPr="00AD55C9">
              <w:rPr>
                <w:rFonts w:ascii="Times New Roman" w:eastAsia="Times New Roman" w:hAnsi="Times New Roman" w:cs="Times New Roman"/>
                <w:lang w:val="es-ES" w:eastAsia="es-MX"/>
              </w:rPr>
              <w:object w:dxaOrig="8535" w:dyaOrig="3960" w14:anchorId="3F936CC2">
                <v:shape id="_x0000_i1031" type="#_x0000_t75" style="width:293.25pt;height:136.5pt" o:ole="">
                  <v:imagedata r:id="rId27" o:title=""/>
                </v:shape>
                <o:OLEObject Type="Embed" ProgID="PBrush" ShapeID="_x0000_i1031" DrawAspect="Content" ObjectID="_1725972099" r:id="rId28"/>
              </w:object>
            </w:r>
          </w:p>
          <w:p w14:paraId="426E48B4" w14:textId="77777777" w:rsidR="006F2EE7" w:rsidRPr="00AD55C9" w:rsidRDefault="006F2EE7" w:rsidP="00863C34">
            <w:pPr>
              <w:spacing w:line="360" w:lineRule="auto"/>
              <w:rPr>
                <w:rFonts w:ascii="Palatino Linotype" w:hAnsi="Palatino Linotype"/>
                <w:b/>
                <w:sz w:val="20"/>
                <w:szCs w:val="20"/>
              </w:rPr>
            </w:pPr>
          </w:p>
        </w:tc>
      </w:tr>
      <w:tr w:rsidR="006F2EE7" w:rsidRPr="00AD55C9" w14:paraId="0D7937E6" w14:textId="77777777" w:rsidTr="00C166EA">
        <w:trPr>
          <w:trHeight w:val="12297"/>
        </w:trPr>
        <w:tc>
          <w:tcPr>
            <w:tcW w:w="2127" w:type="dxa"/>
            <w:vAlign w:val="center"/>
          </w:tcPr>
          <w:p w14:paraId="2CF43FBD" w14:textId="77777777" w:rsidR="006F2EE7" w:rsidRPr="00AD55C9" w:rsidRDefault="006F2EE7" w:rsidP="006F2EE7">
            <w:pPr>
              <w:spacing w:line="360" w:lineRule="auto"/>
              <w:jc w:val="center"/>
              <w:rPr>
                <w:rFonts w:ascii="Palatino Linotype" w:hAnsi="Palatino Linotype"/>
                <w:b/>
                <w:sz w:val="20"/>
                <w:szCs w:val="20"/>
              </w:rPr>
            </w:pPr>
            <w:r w:rsidRPr="00AD55C9">
              <w:rPr>
                <w:rFonts w:ascii="Palatino Linotype" w:hAnsi="Palatino Linotype"/>
                <w:b/>
                <w:sz w:val="20"/>
                <w:szCs w:val="20"/>
              </w:rPr>
              <w:lastRenderedPageBreak/>
              <w:t>Conexión entre los fundamentos y motivos que dieron origen a la Reserva de la información</w:t>
            </w:r>
          </w:p>
        </w:tc>
        <w:tc>
          <w:tcPr>
            <w:tcW w:w="1270" w:type="dxa"/>
            <w:vAlign w:val="center"/>
          </w:tcPr>
          <w:p w14:paraId="313DF5A6" w14:textId="77777777" w:rsidR="006F2EE7" w:rsidRPr="00AD55C9" w:rsidRDefault="00863C34" w:rsidP="006F2EE7">
            <w:pPr>
              <w:spacing w:line="360" w:lineRule="auto"/>
              <w:ind w:left="47"/>
              <w:jc w:val="center"/>
              <w:rPr>
                <w:rFonts w:ascii="Palatino Linotype" w:hAnsi="Palatino Linotype"/>
                <w:b/>
                <w:sz w:val="20"/>
                <w:szCs w:val="20"/>
              </w:rPr>
            </w:pPr>
            <w:r w:rsidRPr="00AD55C9">
              <w:rPr>
                <w:rFonts w:ascii="Palatino Linotype" w:hAnsi="Palatino Linotype"/>
                <w:b/>
                <w:sz w:val="20"/>
                <w:szCs w:val="20"/>
              </w:rPr>
              <w:t>No</w:t>
            </w:r>
          </w:p>
          <w:p w14:paraId="3105BFCA" w14:textId="77777777" w:rsidR="00863C34" w:rsidRPr="00AD55C9" w:rsidRDefault="00863C34" w:rsidP="006F2EE7">
            <w:pPr>
              <w:spacing w:line="360" w:lineRule="auto"/>
              <w:ind w:left="47"/>
              <w:jc w:val="center"/>
              <w:rPr>
                <w:rFonts w:ascii="Palatino Linotype" w:hAnsi="Palatino Linotype"/>
                <w:b/>
                <w:sz w:val="20"/>
                <w:szCs w:val="20"/>
              </w:rPr>
            </w:pPr>
            <w:r w:rsidRPr="00AD55C9">
              <w:rPr>
                <w:rFonts w:ascii="Palatino Linotype" w:hAnsi="Palatino Linotype"/>
                <w:b/>
                <w:sz w:val="20"/>
                <w:szCs w:val="20"/>
              </w:rPr>
              <w:t>Observaciones: sólo se citan artículos</w:t>
            </w:r>
          </w:p>
        </w:tc>
        <w:tc>
          <w:tcPr>
            <w:tcW w:w="6095" w:type="dxa"/>
            <w:vAlign w:val="center"/>
          </w:tcPr>
          <w:p w14:paraId="449B8418" w14:textId="77777777" w:rsidR="006F2EE7" w:rsidRPr="00AD55C9" w:rsidRDefault="00863C34" w:rsidP="00863C34">
            <w:pPr>
              <w:spacing w:line="360" w:lineRule="auto"/>
              <w:contextualSpacing/>
            </w:pPr>
            <w:r w:rsidRPr="00AD55C9">
              <w:rPr>
                <w:rFonts w:ascii="Times New Roman" w:eastAsia="Times New Roman" w:hAnsi="Times New Roman" w:cs="Times New Roman"/>
                <w:lang w:val="es-ES" w:eastAsia="es-MX"/>
              </w:rPr>
              <w:object w:dxaOrig="8700" w:dyaOrig="5145" w14:anchorId="15C01FB4">
                <v:shape id="_x0000_i1032" type="#_x0000_t75" style="width:293.25pt;height:174pt" o:ole="">
                  <v:imagedata r:id="rId25" o:title=""/>
                </v:shape>
                <o:OLEObject Type="Embed" ProgID="PBrush" ShapeID="_x0000_i1032" DrawAspect="Content" ObjectID="_1725972100" r:id="rId29"/>
              </w:object>
            </w:r>
          </w:p>
          <w:p w14:paraId="1D277326" w14:textId="77777777" w:rsidR="00863C34" w:rsidRPr="00AD55C9" w:rsidRDefault="00863C34" w:rsidP="00863C34">
            <w:pPr>
              <w:spacing w:line="360" w:lineRule="auto"/>
              <w:contextualSpacing/>
              <w:rPr>
                <w:rFonts w:ascii="Palatino Linotype" w:hAnsi="Palatino Linotype"/>
                <w:sz w:val="20"/>
                <w:szCs w:val="20"/>
              </w:rPr>
            </w:pPr>
            <w:r w:rsidRPr="00AD55C9">
              <w:rPr>
                <w:rFonts w:ascii="Times New Roman" w:eastAsia="Times New Roman" w:hAnsi="Times New Roman" w:cs="Times New Roman"/>
                <w:lang w:val="es-ES" w:eastAsia="es-MX"/>
              </w:rPr>
              <w:object w:dxaOrig="8625" w:dyaOrig="825" w14:anchorId="068CEBF9">
                <v:shape id="_x0000_i1033" type="#_x0000_t75" style="width:294pt;height:27.75pt" o:ole="">
                  <v:imagedata r:id="rId30" o:title=""/>
                </v:shape>
                <o:OLEObject Type="Embed" ProgID="PBrush" ShapeID="_x0000_i1033" DrawAspect="Content" ObjectID="_1725972101" r:id="rId31"/>
              </w:object>
            </w:r>
          </w:p>
        </w:tc>
      </w:tr>
      <w:tr w:rsidR="006F2EE7" w:rsidRPr="00AD55C9" w14:paraId="16039676" w14:textId="77777777" w:rsidTr="00C166EA">
        <w:tc>
          <w:tcPr>
            <w:tcW w:w="9492" w:type="dxa"/>
            <w:gridSpan w:val="3"/>
            <w:shd w:val="clear" w:color="auto" w:fill="D9D9D9" w:themeFill="background1" w:themeFillShade="D9"/>
            <w:vAlign w:val="center"/>
          </w:tcPr>
          <w:p w14:paraId="7E6223C7" w14:textId="77777777" w:rsidR="006F2EE7" w:rsidRPr="00AD55C9" w:rsidRDefault="006F2EE7" w:rsidP="006F2EE7">
            <w:pPr>
              <w:spacing w:line="360" w:lineRule="auto"/>
              <w:ind w:left="29" w:firstLine="18"/>
              <w:contextualSpacing/>
              <w:jc w:val="center"/>
              <w:rPr>
                <w:rFonts w:ascii="Palatino Linotype" w:hAnsi="Palatino Linotype"/>
                <w:sz w:val="20"/>
                <w:szCs w:val="20"/>
              </w:rPr>
            </w:pPr>
            <w:r w:rsidRPr="00AD55C9">
              <w:rPr>
                <w:rFonts w:ascii="Palatino Linotype" w:hAnsi="Palatino Linotype"/>
                <w:b/>
                <w:sz w:val="20"/>
                <w:szCs w:val="20"/>
              </w:rPr>
              <w:lastRenderedPageBreak/>
              <w:t>Prueba de Daño</w:t>
            </w:r>
          </w:p>
        </w:tc>
      </w:tr>
      <w:tr w:rsidR="006F2EE7" w:rsidRPr="00AD55C9" w14:paraId="7A560ED6" w14:textId="77777777" w:rsidTr="00C166EA">
        <w:trPr>
          <w:trHeight w:val="6485"/>
        </w:trPr>
        <w:tc>
          <w:tcPr>
            <w:tcW w:w="2127" w:type="dxa"/>
            <w:vAlign w:val="center"/>
          </w:tcPr>
          <w:p w14:paraId="22AFE870" w14:textId="77777777" w:rsidR="006F2EE7" w:rsidRPr="00AD55C9" w:rsidRDefault="006F2EE7" w:rsidP="006F2EE7">
            <w:pPr>
              <w:spacing w:line="360" w:lineRule="auto"/>
              <w:jc w:val="center"/>
              <w:rPr>
                <w:rFonts w:ascii="Palatino Linotype" w:hAnsi="Palatino Linotype"/>
                <w:b/>
                <w:sz w:val="20"/>
                <w:szCs w:val="20"/>
              </w:rPr>
            </w:pPr>
            <w:r w:rsidRPr="00AD55C9">
              <w:rPr>
                <w:rFonts w:ascii="Palatino Linotype" w:hAnsi="Palatino Linotype"/>
                <w:b/>
                <w:sz w:val="20"/>
                <w:szCs w:val="20"/>
              </w:rPr>
              <w:t>Riesgo Real, Demostrable e Identificable</w:t>
            </w:r>
          </w:p>
          <w:p w14:paraId="5174D3AC" w14:textId="77777777" w:rsidR="006F2EE7" w:rsidRPr="00AD55C9" w:rsidRDefault="006F2EE7" w:rsidP="006F2EE7">
            <w:pPr>
              <w:spacing w:line="360" w:lineRule="auto"/>
              <w:jc w:val="center"/>
              <w:rPr>
                <w:rFonts w:ascii="Palatino Linotype" w:hAnsi="Palatino Linotype"/>
                <w:b/>
                <w:sz w:val="20"/>
                <w:szCs w:val="20"/>
              </w:rPr>
            </w:pPr>
          </w:p>
        </w:tc>
        <w:tc>
          <w:tcPr>
            <w:tcW w:w="1270" w:type="dxa"/>
            <w:vAlign w:val="center"/>
          </w:tcPr>
          <w:p w14:paraId="09E9562A" w14:textId="77777777" w:rsidR="006F2EE7" w:rsidRPr="00AD55C9" w:rsidRDefault="000D75BA" w:rsidP="000D75BA">
            <w:pPr>
              <w:spacing w:line="360" w:lineRule="auto"/>
              <w:ind w:left="29" w:firstLine="18"/>
              <w:contextualSpacing/>
              <w:jc w:val="center"/>
              <w:rPr>
                <w:rFonts w:ascii="Palatino Linotype" w:hAnsi="Palatino Linotype"/>
                <w:b/>
                <w:sz w:val="20"/>
                <w:szCs w:val="20"/>
              </w:rPr>
            </w:pPr>
            <w:r w:rsidRPr="00AD55C9">
              <w:rPr>
                <w:rFonts w:ascii="Palatino Linotype" w:hAnsi="Palatino Linotype"/>
                <w:b/>
                <w:sz w:val="20"/>
                <w:szCs w:val="20"/>
              </w:rPr>
              <w:t>Parcialmente</w:t>
            </w:r>
          </w:p>
        </w:tc>
        <w:tc>
          <w:tcPr>
            <w:tcW w:w="6095" w:type="dxa"/>
            <w:vAlign w:val="center"/>
          </w:tcPr>
          <w:p w14:paraId="579B3337" w14:textId="77777777" w:rsidR="006F2EE7" w:rsidRPr="00AD55C9" w:rsidRDefault="00863C34" w:rsidP="006F2EE7">
            <w:pPr>
              <w:spacing w:line="360" w:lineRule="auto"/>
            </w:pPr>
            <w:r w:rsidRPr="00AD55C9">
              <w:rPr>
                <w:rFonts w:ascii="Times New Roman" w:eastAsia="Times New Roman" w:hAnsi="Times New Roman" w:cs="Times New Roman"/>
                <w:lang w:val="es-ES" w:eastAsia="es-MX"/>
              </w:rPr>
              <w:object w:dxaOrig="8745" w:dyaOrig="3705" w14:anchorId="6745700B">
                <v:shape id="_x0000_i1034" type="#_x0000_t75" style="width:294pt;height:124.5pt" o:ole="">
                  <v:imagedata r:id="rId32" o:title=""/>
                </v:shape>
                <o:OLEObject Type="Embed" ProgID="PBrush" ShapeID="_x0000_i1034" DrawAspect="Content" ObjectID="_1725972102" r:id="rId33"/>
              </w:object>
            </w:r>
          </w:p>
          <w:p w14:paraId="7808BA64" w14:textId="77777777" w:rsidR="00863C34" w:rsidRPr="00AD55C9" w:rsidRDefault="00863C34" w:rsidP="006F2EE7">
            <w:pPr>
              <w:spacing w:line="360" w:lineRule="auto"/>
            </w:pPr>
            <w:r w:rsidRPr="00AD55C9">
              <w:rPr>
                <w:rFonts w:ascii="Times New Roman" w:eastAsia="Times New Roman" w:hAnsi="Times New Roman" w:cs="Times New Roman"/>
                <w:lang w:val="es-ES" w:eastAsia="es-MX"/>
              </w:rPr>
              <w:object w:dxaOrig="8805" w:dyaOrig="11355" w14:anchorId="6DE845DD">
                <v:shape id="_x0000_i1035" type="#_x0000_t75" style="width:294pt;height:378pt" o:ole="">
                  <v:imagedata r:id="rId34" o:title=""/>
                </v:shape>
                <o:OLEObject Type="Embed" ProgID="PBrush" ShapeID="_x0000_i1035" DrawAspect="Content" ObjectID="_1725972103" r:id="rId35"/>
              </w:object>
            </w:r>
          </w:p>
          <w:p w14:paraId="01E38060" w14:textId="77777777" w:rsidR="00863C34" w:rsidRPr="00AD55C9" w:rsidRDefault="00863C34" w:rsidP="006F2EE7">
            <w:pPr>
              <w:spacing w:line="360" w:lineRule="auto"/>
              <w:rPr>
                <w:rFonts w:ascii="Calibri" w:eastAsia="Times New Roman" w:hAnsi="Calibri" w:cs="Times New Roman"/>
                <w:sz w:val="22"/>
                <w:szCs w:val="22"/>
                <w:lang w:val="es-MX" w:eastAsia="es-MX"/>
              </w:rPr>
            </w:pPr>
            <w:r w:rsidRPr="00AD55C9">
              <w:rPr>
                <w:rFonts w:ascii="Calibri" w:eastAsia="Times New Roman" w:hAnsi="Calibri" w:cs="Times New Roman"/>
                <w:sz w:val="22"/>
                <w:szCs w:val="22"/>
                <w:lang w:val="es-MX" w:eastAsia="es-MX"/>
              </w:rPr>
              <w:object w:dxaOrig="8580" w:dyaOrig="1485" w14:anchorId="02CD1065">
                <v:shape id="_x0000_i1036" type="#_x0000_t75" style="width:294pt;height:51pt" o:ole="">
                  <v:imagedata r:id="rId36" o:title=""/>
                </v:shape>
                <o:OLEObject Type="Embed" ProgID="PBrush" ShapeID="_x0000_i1036" DrawAspect="Content" ObjectID="_1725972104" r:id="rId37"/>
              </w:object>
            </w:r>
          </w:p>
          <w:p w14:paraId="0FC081AC" w14:textId="77777777" w:rsidR="00863C34" w:rsidRPr="00AD55C9" w:rsidRDefault="00863C34" w:rsidP="006F2EE7">
            <w:pPr>
              <w:spacing w:line="360" w:lineRule="auto"/>
            </w:pPr>
            <w:r w:rsidRPr="00AD55C9">
              <w:rPr>
                <w:rFonts w:ascii="Times New Roman" w:eastAsia="Times New Roman" w:hAnsi="Times New Roman" w:cs="Times New Roman"/>
                <w:lang w:val="es-ES" w:eastAsia="es-MX"/>
              </w:rPr>
              <w:object w:dxaOrig="8670" w:dyaOrig="7980" w14:anchorId="0FFAB5C1">
                <v:shape id="_x0000_i1037" type="#_x0000_t75" style="width:294pt;height:271.5pt" o:ole="">
                  <v:imagedata r:id="rId38" o:title=""/>
                </v:shape>
                <o:OLEObject Type="Embed" ProgID="PBrush" ShapeID="_x0000_i1037" DrawAspect="Content" ObjectID="_1725972105" r:id="rId39"/>
              </w:object>
            </w:r>
          </w:p>
          <w:p w14:paraId="673B7010" w14:textId="77777777" w:rsidR="00863C34" w:rsidRPr="00AD55C9" w:rsidRDefault="00863C34" w:rsidP="006F2EE7">
            <w:pPr>
              <w:spacing w:line="360" w:lineRule="auto"/>
            </w:pPr>
            <w:r w:rsidRPr="00AD55C9">
              <w:rPr>
                <w:rFonts w:ascii="Times New Roman" w:eastAsia="Times New Roman" w:hAnsi="Times New Roman" w:cs="Times New Roman"/>
                <w:lang w:val="es-ES" w:eastAsia="es-MX"/>
              </w:rPr>
              <w:object w:dxaOrig="8610" w:dyaOrig="6900" w14:anchorId="201B7666">
                <v:shape id="_x0000_i1038" type="#_x0000_t75" style="width:293.25pt;height:235.5pt" o:ole="">
                  <v:imagedata r:id="rId40" o:title=""/>
                </v:shape>
                <o:OLEObject Type="Embed" ProgID="PBrush" ShapeID="_x0000_i1038" DrawAspect="Content" ObjectID="_1725972106" r:id="rId41"/>
              </w:object>
            </w:r>
          </w:p>
          <w:p w14:paraId="6E46F8B7" w14:textId="77777777" w:rsidR="00E7058D" w:rsidRPr="00AD55C9" w:rsidRDefault="00E7058D" w:rsidP="006F2EE7">
            <w:pPr>
              <w:spacing w:line="360" w:lineRule="auto"/>
            </w:pPr>
            <w:r w:rsidRPr="00AD55C9">
              <w:rPr>
                <w:rFonts w:ascii="Times New Roman" w:eastAsia="Times New Roman" w:hAnsi="Times New Roman" w:cs="Times New Roman"/>
                <w:lang w:val="es-ES" w:eastAsia="es-MX"/>
              </w:rPr>
              <w:object w:dxaOrig="8670" w:dyaOrig="4530" w14:anchorId="5899E3E5">
                <v:shape id="_x0000_i1039" type="#_x0000_t75" style="width:294pt;height:153.75pt" o:ole="">
                  <v:imagedata r:id="rId42" o:title=""/>
                </v:shape>
                <o:OLEObject Type="Embed" ProgID="PBrush" ShapeID="_x0000_i1039" DrawAspect="Content" ObjectID="_1725972107" r:id="rId43"/>
              </w:object>
            </w:r>
          </w:p>
          <w:p w14:paraId="33C07BB1" w14:textId="77777777" w:rsidR="00C166EA" w:rsidRPr="00AD55C9" w:rsidRDefault="00C166EA" w:rsidP="006F2EE7">
            <w:pPr>
              <w:spacing w:line="360" w:lineRule="auto"/>
              <w:rPr>
                <w:rFonts w:ascii="Palatino Linotype" w:hAnsi="Palatino Linotype"/>
                <w:sz w:val="20"/>
                <w:szCs w:val="20"/>
              </w:rPr>
            </w:pPr>
            <w:r w:rsidRPr="00AD55C9">
              <w:rPr>
                <w:rFonts w:ascii="Times New Roman" w:eastAsia="Times New Roman" w:hAnsi="Times New Roman" w:cs="Times New Roman"/>
                <w:lang w:val="es-ES" w:eastAsia="es-MX"/>
              </w:rPr>
              <w:object w:dxaOrig="9015" w:dyaOrig="11460" w14:anchorId="22C8B4EA">
                <v:shape id="_x0000_i1040" type="#_x0000_t75" style="width:294pt;height:373.5pt" o:ole="">
                  <v:imagedata r:id="rId44" o:title=""/>
                </v:shape>
                <o:OLEObject Type="Embed" ProgID="PBrush" ShapeID="_x0000_i1040" DrawAspect="Content" ObjectID="_1725972108" r:id="rId45"/>
              </w:object>
            </w:r>
          </w:p>
        </w:tc>
      </w:tr>
      <w:tr w:rsidR="006F2EE7" w:rsidRPr="00AD55C9" w14:paraId="39379D65" w14:textId="77777777" w:rsidTr="00C166EA">
        <w:tc>
          <w:tcPr>
            <w:tcW w:w="2127" w:type="dxa"/>
            <w:vAlign w:val="center"/>
          </w:tcPr>
          <w:p w14:paraId="52842A44" w14:textId="77777777" w:rsidR="006F2EE7" w:rsidRPr="00AD55C9" w:rsidRDefault="006F2EE7" w:rsidP="006F2EE7">
            <w:pPr>
              <w:spacing w:line="360" w:lineRule="auto"/>
              <w:jc w:val="center"/>
              <w:rPr>
                <w:rFonts w:ascii="Palatino Linotype" w:hAnsi="Palatino Linotype"/>
                <w:b/>
                <w:sz w:val="20"/>
                <w:szCs w:val="20"/>
              </w:rPr>
            </w:pPr>
            <w:r w:rsidRPr="00AD55C9">
              <w:rPr>
                <w:rFonts w:ascii="Palatino Linotype" w:hAnsi="Palatino Linotype"/>
                <w:b/>
                <w:sz w:val="20"/>
                <w:szCs w:val="20"/>
              </w:rPr>
              <w:lastRenderedPageBreak/>
              <w:t>Temporalidad de la Reserva de la información</w:t>
            </w:r>
          </w:p>
        </w:tc>
        <w:tc>
          <w:tcPr>
            <w:tcW w:w="1270" w:type="dxa"/>
            <w:vAlign w:val="center"/>
          </w:tcPr>
          <w:p w14:paraId="33565CBA" w14:textId="77777777" w:rsidR="006F2EE7" w:rsidRPr="00AD55C9" w:rsidRDefault="006F2EE7" w:rsidP="006F2EE7">
            <w:pPr>
              <w:spacing w:line="360" w:lineRule="auto"/>
              <w:ind w:left="29" w:firstLine="18"/>
              <w:contextualSpacing/>
              <w:jc w:val="center"/>
              <w:rPr>
                <w:rFonts w:ascii="Palatino Linotype" w:hAnsi="Palatino Linotype"/>
                <w:b/>
                <w:sz w:val="20"/>
                <w:szCs w:val="20"/>
              </w:rPr>
            </w:pPr>
            <w:r w:rsidRPr="00AD55C9">
              <w:rPr>
                <w:rFonts w:ascii="Palatino Linotype" w:hAnsi="Palatino Linotype"/>
                <w:b/>
                <w:sz w:val="20"/>
                <w:szCs w:val="20"/>
              </w:rPr>
              <w:t>Sí</w:t>
            </w:r>
          </w:p>
        </w:tc>
        <w:tc>
          <w:tcPr>
            <w:tcW w:w="6095" w:type="dxa"/>
            <w:vAlign w:val="center"/>
          </w:tcPr>
          <w:p w14:paraId="1330263D" w14:textId="77777777" w:rsidR="006F2EE7" w:rsidRPr="00AD55C9" w:rsidRDefault="00E7058D" w:rsidP="006F2EE7">
            <w:pPr>
              <w:spacing w:line="360" w:lineRule="auto"/>
              <w:ind w:left="29" w:firstLine="18"/>
              <w:contextualSpacing/>
              <w:jc w:val="center"/>
              <w:rPr>
                <w:rFonts w:ascii="Palatino Linotype" w:hAnsi="Palatino Linotype"/>
                <w:sz w:val="20"/>
                <w:szCs w:val="20"/>
              </w:rPr>
            </w:pPr>
            <w:r w:rsidRPr="00AD55C9">
              <w:rPr>
                <w:rFonts w:ascii="Times New Roman" w:eastAsia="Times New Roman" w:hAnsi="Times New Roman" w:cs="Times New Roman"/>
                <w:lang w:val="es-ES" w:eastAsia="es-MX"/>
              </w:rPr>
              <w:object w:dxaOrig="5850" w:dyaOrig="1815" w14:anchorId="08D13DFE">
                <v:shape id="_x0000_i1041" type="#_x0000_t75" style="width:292.5pt;height:90.75pt" o:ole="">
                  <v:imagedata r:id="rId46" o:title=""/>
                </v:shape>
                <o:OLEObject Type="Embed" ProgID="PBrush" ShapeID="_x0000_i1041" DrawAspect="Content" ObjectID="_1725972109" r:id="rId47"/>
              </w:object>
            </w:r>
          </w:p>
        </w:tc>
      </w:tr>
      <w:tr w:rsidR="006F2EE7" w:rsidRPr="00AD55C9" w14:paraId="079B142D" w14:textId="77777777" w:rsidTr="00C166EA">
        <w:trPr>
          <w:trHeight w:val="3517"/>
        </w:trPr>
        <w:tc>
          <w:tcPr>
            <w:tcW w:w="2127" w:type="dxa"/>
            <w:vAlign w:val="center"/>
          </w:tcPr>
          <w:p w14:paraId="259DFE1D" w14:textId="77777777" w:rsidR="006F2EE7" w:rsidRPr="00AD55C9" w:rsidRDefault="006F2EE7" w:rsidP="006F2EE7">
            <w:pPr>
              <w:tabs>
                <w:tab w:val="left" w:pos="317"/>
              </w:tabs>
              <w:spacing w:line="360" w:lineRule="auto"/>
              <w:jc w:val="center"/>
              <w:rPr>
                <w:rFonts w:ascii="Palatino Linotype" w:hAnsi="Palatino Linotype"/>
                <w:b/>
                <w:sz w:val="20"/>
                <w:szCs w:val="20"/>
              </w:rPr>
            </w:pPr>
            <w:r w:rsidRPr="00AD55C9">
              <w:rPr>
                <w:rFonts w:ascii="Palatino Linotype" w:hAnsi="Palatino Linotype"/>
                <w:b/>
                <w:sz w:val="20"/>
                <w:szCs w:val="20"/>
              </w:rPr>
              <w:t>Autoridades competentes.</w:t>
            </w:r>
          </w:p>
        </w:tc>
        <w:tc>
          <w:tcPr>
            <w:tcW w:w="1270" w:type="dxa"/>
            <w:vAlign w:val="center"/>
          </w:tcPr>
          <w:p w14:paraId="392A70E2" w14:textId="77777777" w:rsidR="006F2EE7" w:rsidRPr="00AD55C9" w:rsidRDefault="006F2EE7" w:rsidP="006F2EE7">
            <w:pPr>
              <w:spacing w:line="360" w:lineRule="auto"/>
              <w:ind w:left="29" w:firstLine="18"/>
              <w:contextualSpacing/>
              <w:jc w:val="center"/>
              <w:rPr>
                <w:rFonts w:ascii="Palatino Linotype" w:hAnsi="Palatino Linotype"/>
                <w:b/>
                <w:sz w:val="20"/>
                <w:szCs w:val="20"/>
              </w:rPr>
            </w:pPr>
            <w:r w:rsidRPr="00AD55C9">
              <w:rPr>
                <w:rFonts w:ascii="Palatino Linotype" w:hAnsi="Palatino Linotype"/>
                <w:b/>
                <w:sz w:val="20"/>
                <w:szCs w:val="20"/>
              </w:rPr>
              <w:t>Sí</w:t>
            </w:r>
          </w:p>
        </w:tc>
        <w:tc>
          <w:tcPr>
            <w:tcW w:w="6095" w:type="dxa"/>
          </w:tcPr>
          <w:p w14:paraId="2C39597B" w14:textId="77777777" w:rsidR="006F2EE7" w:rsidRPr="00AD55C9" w:rsidRDefault="006F2EE7" w:rsidP="006F2EE7">
            <w:pPr>
              <w:spacing w:line="360" w:lineRule="auto"/>
              <w:rPr>
                <w:rFonts w:ascii="Palatino Linotype" w:hAnsi="Palatino Linotype"/>
                <w:sz w:val="20"/>
                <w:szCs w:val="20"/>
              </w:rPr>
            </w:pPr>
          </w:p>
          <w:p w14:paraId="2F2A932F" w14:textId="77777777" w:rsidR="006F2EE7" w:rsidRPr="00AD55C9" w:rsidRDefault="00E7058D" w:rsidP="006F2EE7">
            <w:pPr>
              <w:spacing w:line="360" w:lineRule="auto"/>
            </w:pPr>
            <w:r w:rsidRPr="00AD55C9">
              <w:rPr>
                <w:rFonts w:ascii="Times New Roman" w:eastAsia="Times New Roman" w:hAnsi="Times New Roman" w:cs="Times New Roman"/>
                <w:lang w:val="es-ES" w:eastAsia="es-MX"/>
              </w:rPr>
              <w:object w:dxaOrig="9285" w:dyaOrig="6375" w14:anchorId="5E43E99A">
                <v:shape id="_x0000_i1042" type="#_x0000_t75" style="width:294pt;height:201.75pt" o:ole="">
                  <v:imagedata r:id="rId48" o:title=""/>
                </v:shape>
                <o:OLEObject Type="Embed" ProgID="PBrush" ShapeID="_x0000_i1042" DrawAspect="Content" ObjectID="_1725972110" r:id="rId49"/>
              </w:object>
            </w:r>
          </w:p>
          <w:p w14:paraId="0F5D4134" w14:textId="77777777" w:rsidR="00E7058D" w:rsidRPr="00AD55C9" w:rsidRDefault="00E7058D" w:rsidP="006F2EE7">
            <w:pPr>
              <w:spacing w:line="360" w:lineRule="auto"/>
              <w:rPr>
                <w:rFonts w:ascii="Palatino Linotype" w:hAnsi="Palatino Linotype"/>
                <w:sz w:val="20"/>
                <w:szCs w:val="20"/>
              </w:rPr>
            </w:pPr>
            <w:r w:rsidRPr="00AD55C9">
              <w:rPr>
                <w:rFonts w:ascii="Times New Roman" w:eastAsia="Times New Roman" w:hAnsi="Times New Roman" w:cs="Times New Roman"/>
                <w:lang w:val="es-ES" w:eastAsia="es-MX"/>
              </w:rPr>
              <w:object w:dxaOrig="9150" w:dyaOrig="7560" w14:anchorId="6E6598DA">
                <v:shape id="_x0000_i1043" type="#_x0000_t75" style="width:294pt;height:243pt" o:ole="">
                  <v:imagedata r:id="rId50" o:title=""/>
                </v:shape>
                <o:OLEObject Type="Embed" ProgID="PBrush" ShapeID="_x0000_i1043" DrawAspect="Content" ObjectID="_1725972111" r:id="rId51"/>
              </w:object>
            </w:r>
          </w:p>
        </w:tc>
      </w:tr>
    </w:tbl>
    <w:p w14:paraId="6361C33C" w14:textId="77777777" w:rsidR="000E37C8" w:rsidRPr="00AD55C9" w:rsidRDefault="000E37C8" w:rsidP="009A2BB1">
      <w:pPr>
        <w:spacing w:line="360" w:lineRule="auto"/>
        <w:jc w:val="both"/>
        <w:rPr>
          <w:rFonts w:ascii="Palatino Linotype" w:eastAsia="Palatino Linotype" w:hAnsi="Palatino Linotype" w:cs="Palatino Linotype"/>
        </w:rPr>
      </w:pPr>
    </w:p>
    <w:p w14:paraId="388BBA2D" w14:textId="77777777" w:rsidR="00C166EA" w:rsidRPr="00AD55C9" w:rsidRDefault="00C166EA" w:rsidP="009A2BB1">
      <w:pPr>
        <w:spacing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 xml:space="preserve">En este sentido, el Pleno de este Instituto determina que efectivamente los oficios recibidos </w:t>
      </w:r>
      <w:r w:rsidR="009A2BB1" w:rsidRPr="00AD55C9">
        <w:rPr>
          <w:rFonts w:ascii="Palatino Linotype" w:eastAsia="Palatino Linotype" w:hAnsi="Palatino Linotype" w:cs="Palatino Linotype"/>
        </w:rPr>
        <w:t xml:space="preserve">del 1 de enero al 28 de febrero de 2022, </w:t>
      </w:r>
      <w:r w:rsidRPr="00AD55C9">
        <w:rPr>
          <w:rFonts w:ascii="Palatino Linotype" w:eastAsia="Palatino Linotype" w:hAnsi="Palatino Linotype" w:cs="Palatino Linotype"/>
        </w:rPr>
        <w:t xml:space="preserve">por </w:t>
      </w:r>
      <w:r w:rsidR="009A2BB1" w:rsidRPr="00AD55C9">
        <w:rPr>
          <w:rFonts w:ascii="Palatino Linotype" w:eastAsia="Palatino Linotype" w:hAnsi="Palatino Linotype" w:cs="Palatino Linotype"/>
        </w:rPr>
        <w:t xml:space="preserve">la </w:t>
      </w:r>
      <w:r w:rsidR="009A2BB1" w:rsidRPr="00AD55C9">
        <w:rPr>
          <w:rFonts w:ascii="Palatino Linotype" w:eastAsia="Palatino Linotype" w:hAnsi="Palatino Linotype" w:cs="Palatino Linotype"/>
          <w:b/>
        </w:rPr>
        <w:t>Coordinación General Jurídica y Consultiva del Poder Judicial del Estado de México</w:t>
      </w:r>
      <w:r w:rsidRPr="00AD55C9">
        <w:rPr>
          <w:rFonts w:ascii="Palatino Linotype" w:eastAsia="Palatino Linotype" w:hAnsi="Palatino Linotype" w:cs="Palatino Linotype"/>
        </w:rPr>
        <w:t xml:space="preserve"> </w:t>
      </w:r>
      <w:r w:rsidR="009A2BB1" w:rsidRPr="00AD55C9">
        <w:rPr>
          <w:rFonts w:ascii="Palatino Linotype" w:eastAsia="Palatino Linotype" w:hAnsi="Palatino Linotype" w:cs="Palatino Linotype"/>
        </w:rPr>
        <w:t xml:space="preserve">pertenecen a procedimientos que aún </w:t>
      </w:r>
      <w:r w:rsidRPr="00AD55C9">
        <w:rPr>
          <w:rFonts w:ascii="Palatino Linotype" w:eastAsia="Palatino Linotype" w:hAnsi="Palatino Linotype" w:cs="Palatino Linotype"/>
        </w:rPr>
        <w:t>se encuentran en proceso</w:t>
      </w:r>
      <w:r w:rsidR="009A2BB1" w:rsidRPr="00AD55C9">
        <w:rPr>
          <w:rFonts w:ascii="Palatino Linotype" w:eastAsia="Palatino Linotype" w:hAnsi="Palatino Linotype" w:cs="Palatino Linotype"/>
        </w:rPr>
        <w:t xml:space="preserve">, por lo que en efecto </w:t>
      </w:r>
      <w:r w:rsidRPr="00AD55C9">
        <w:rPr>
          <w:rFonts w:ascii="Palatino Linotype" w:eastAsia="Palatino Linotype" w:hAnsi="Palatino Linotype" w:cs="Palatino Linotype"/>
        </w:rPr>
        <w:t xml:space="preserve"> deberán de estar clasificados como reservados hasta en tanto no se concluyan</w:t>
      </w:r>
      <w:r w:rsidR="009A2BB1" w:rsidRPr="00AD55C9">
        <w:rPr>
          <w:rFonts w:ascii="Palatino Linotype" w:eastAsia="Palatino Linotype" w:hAnsi="Palatino Linotype" w:cs="Palatino Linotype"/>
        </w:rPr>
        <w:t>, s</w:t>
      </w:r>
      <w:r w:rsidRPr="00AD55C9">
        <w:rPr>
          <w:rFonts w:ascii="Palatino Linotype" w:eastAsia="Palatino Linotype" w:hAnsi="Palatino Linotype" w:cs="Palatino Linotype"/>
        </w:rPr>
        <w:t xml:space="preserve">in embargo, </w:t>
      </w:r>
      <w:r w:rsidRPr="00AD55C9">
        <w:rPr>
          <w:rFonts w:ascii="Palatino Linotype" w:eastAsia="Palatino Linotype" w:hAnsi="Palatino Linotype" w:cs="Palatino Linotype"/>
          <w:b/>
        </w:rPr>
        <w:t>no todas la</w:t>
      </w:r>
      <w:r w:rsidR="000E37C8" w:rsidRPr="00AD55C9">
        <w:rPr>
          <w:rFonts w:ascii="Palatino Linotype" w:eastAsia="Palatino Linotype" w:hAnsi="Palatino Linotype" w:cs="Palatino Linotype"/>
          <w:b/>
        </w:rPr>
        <w:t>s</w:t>
      </w:r>
      <w:r w:rsidRPr="00AD55C9">
        <w:rPr>
          <w:rFonts w:ascii="Palatino Linotype" w:eastAsia="Palatino Linotype" w:hAnsi="Palatino Linotype" w:cs="Palatino Linotype"/>
          <w:b/>
        </w:rPr>
        <w:t xml:space="preserve"> hipótesis jurídica</w:t>
      </w:r>
      <w:r w:rsidR="000E37C8" w:rsidRPr="00AD55C9">
        <w:rPr>
          <w:rFonts w:ascii="Palatino Linotype" w:eastAsia="Palatino Linotype" w:hAnsi="Palatino Linotype" w:cs="Palatino Linotype"/>
          <w:b/>
        </w:rPr>
        <w:t>s</w:t>
      </w:r>
      <w:r w:rsidRPr="00AD55C9">
        <w:rPr>
          <w:rFonts w:ascii="Palatino Linotype" w:eastAsia="Palatino Linotype" w:hAnsi="Palatino Linotype" w:cs="Palatino Linotype"/>
          <w:b/>
        </w:rPr>
        <w:t xml:space="preserve"> invocada</w:t>
      </w:r>
      <w:r w:rsidR="000E37C8" w:rsidRPr="00AD55C9">
        <w:rPr>
          <w:rFonts w:ascii="Palatino Linotype" w:eastAsia="Palatino Linotype" w:hAnsi="Palatino Linotype" w:cs="Palatino Linotype"/>
          <w:b/>
        </w:rPr>
        <w:t>s</w:t>
      </w:r>
      <w:r w:rsidRPr="00AD55C9">
        <w:rPr>
          <w:rFonts w:ascii="Palatino Linotype" w:eastAsia="Palatino Linotype" w:hAnsi="Palatino Linotype" w:cs="Palatino Linotype"/>
          <w:b/>
        </w:rPr>
        <w:t xml:space="preserve"> en el acuerdo de clasificación emitido por el Sujeto Obligado aplican en el asunto que se resuelve</w:t>
      </w:r>
      <w:r w:rsidRPr="00AD55C9">
        <w:rPr>
          <w:rFonts w:ascii="Palatino Linotype" w:eastAsia="Palatino Linotype" w:hAnsi="Palatino Linotype" w:cs="Palatino Linotype"/>
        </w:rPr>
        <w:t xml:space="preserve">, ya que el </w:t>
      </w:r>
      <w:r w:rsidR="009A2BB1" w:rsidRPr="00AD55C9">
        <w:rPr>
          <w:rFonts w:ascii="Palatino Linotype" w:eastAsia="Palatino Linotype" w:hAnsi="Palatino Linotype" w:cs="Palatino Linotype"/>
          <w:b/>
        </w:rPr>
        <w:t>Sujeto Obligado</w:t>
      </w:r>
      <w:r w:rsidR="009A2BB1"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rPr>
        <w:t xml:space="preserve">refiere diversas fracciones para fundamentar la clasificación, al señalar lo referente al 140 fracciones </w:t>
      </w:r>
      <w:r w:rsidR="009A2BB1" w:rsidRPr="00AD55C9">
        <w:rPr>
          <w:rFonts w:ascii="Palatino Linotype" w:eastAsia="Palatino Linotype" w:hAnsi="Palatino Linotype" w:cs="Palatino Linotype"/>
        </w:rPr>
        <w:t xml:space="preserve">V, </w:t>
      </w:r>
      <w:r w:rsidRPr="00AD55C9">
        <w:rPr>
          <w:rFonts w:ascii="Palatino Linotype" w:eastAsia="Palatino Linotype" w:hAnsi="Palatino Linotype" w:cs="Palatino Linotype"/>
        </w:rPr>
        <w:t xml:space="preserve">VI, </w:t>
      </w:r>
      <w:r w:rsidR="009A2BB1" w:rsidRPr="00AD55C9">
        <w:rPr>
          <w:rFonts w:ascii="Palatino Linotype" w:eastAsia="Palatino Linotype" w:hAnsi="Palatino Linotype" w:cs="Palatino Linotype"/>
        </w:rPr>
        <w:t xml:space="preserve">VII, </w:t>
      </w:r>
      <w:r w:rsidRPr="00AD55C9">
        <w:rPr>
          <w:rFonts w:ascii="Palatino Linotype" w:eastAsia="Palatino Linotype" w:hAnsi="Palatino Linotype" w:cs="Palatino Linotype"/>
        </w:rPr>
        <w:t>VIII</w:t>
      </w:r>
      <w:r w:rsidR="009A2BB1" w:rsidRPr="00AD55C9">
        <w:rPr>
          <w:rFonts w:ascii="Palatino Linotype" w:eastAsia="Palatino Linotype" w:hAnsi="Palatino Linotype" w:cs="Palatino Linotype"/>
        </w:rPr>
        <w:t xml:space="preserve"> y </w:t>
      </w:r>
      <w:r w:rsidRPr="00AD55C9">
        <w:rPr>
          <w:rFonts w:ascii="Palatino Linotype" w:eastAsia="Palatino Linotype" w:hAnsi="Palatino Linotype" w:cs="Palatino Linotype"/>
        </w:rPr>
        <w:t xml:space="preserve"> X de la Ley de Transparencia y Acceso a la Información Pública del Estado de México y Municipio. </w:t>
      </w:r>
    </w:p>
    <w:p w14:paraId="637220F8" w14:textId="77777777" w:rsidR="00C166EA" w:rsidRPr="00AD55C9" w:rsidRDefault="00C166EA" w:rsidP="00C166EA">
      <w:pPr>
        <w:pStyle w:val="NormalWeb"/>
        <w:spacing w:before="240" w:beforeAutospacing="0" w:after="240" w:afterAutospacing="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lastRenderedPageBreak/>
        <w:t xml:space="preserve">Siendo que para este Organismo Garante las hipótesis que aplican al caso concreto son las establecidas en la fracciones VI y VIII del artículo 140 de la Ley de Transparencia, que a la letra señalan: </w:t>
      </w:r>
    </w:p>
    <w:p w14:paraId="2C67B505" w14:textId="77777777" w:rsidR="00C166EA" w:rsidRPr="00AD55C9" w:rsidRDefault="00C166EA" w:rsidP="00C166EA">
      <w:pPr>
        <w:pStyle w:val="NormalWeb"/>
        <w:spacing w:before="0" w:beforeAutospacing="0" w:after="0" w:afterAutospacing="0" w:line="276" w:lineRule="auto"/>
        <w:ind w:left="851" w:right="851"/>
        <w:jc w:val="both"/>
      </w:pPr>
      <w:r w:rsidRPr="00AD55C9">
        <w:rPr>
          <w:rFonts w:ascii="Palatino Linotype" w:hAnsi="Palatino Linotype"/>
          <w:b/>
          <w:bCs/>
          <w:i/>
          <w:iCs/>
          <w:color w:val="000000"/>
          <w:sz w:val="22"/>
          <w:szCs w:val="22"/>
        </w:rPr>
        <w:t>Artículo 140.</w:t>
      </w:r>
      <w:r w:rsidRPr="00AD55C9">
        <w:rPr>
          <w:rFonts w:ascii="Palatino Linotype" w:hAnsi="Palatino Linotype"/>
          <w:i/>
          <w:iCs/>
          <w:color w:val="000000"/>
          <w:sz w:val="22"/>
          <w:szCs w:val="22"/>
        </w:rPr>
        <w:t xml:space="preserve"> </w:t>
      </w:r>
      <w:r w:rsidRPr="00AD55C9">
        <w:rPr>
          <w:rFonts w:ascii="Palatino Linotype" w:hAnsi="Palatino Linotype"/>
          <w:b/>
          <w:bCs/>
          <w:i/>
          <w:iCs/>
          <w:color w:val="000000"/>
          <w:sz w:val="22"/>
          <w:szCs w:val="22"/>
          <w:u w:val="single"/>
        </w:rPr>
        <w:t>El acceso a la información pública será restringido</w:t>
      </w:r>
      <w:r w:rsidRPr="00AD55C9">
        <w:rPr>
          <w:rFonts w:ascii="Palatino Linotype" w:hAnsi="Palatino Linotype"/>
          <w:i/>
          <w:iCs/>
          <w:color w:val="000000"/>
          <w:sz w:val="22"/>
          <w:szCs w:val="22"/>
        </w:rPr>
        <w:t xml:space="preserve"> excepcionalmente, cuando por razones de interés público, ésta sea clasificada como reservada, conforme a los criterios siguientes:</w:t>
      </w:r>
    </w:p>
    <w:p w14:paraId="21983C03" w14:textId="77777777" w:rsidR="00C166EA" w:rsidRPr="00AD55C9" w:rsidRDefault="00C166EA" w:rsidP="00C166EA">
      <w:pPr>
        <w:pStyle w:val="NormalWeb"/>
        <w:spacing w:before="0" w:beforeAutospacing="0" w:after="0" w:afterAutospacing="0" w:line="276" w:lineRule="auto"/>
        <w:ind w:left="851" w:right="851"/>
        <w:jc w:val="both"/>
      </w:pPr>
      <w:r w:rsidRPr="00AD55C9">
        <w:rPr>
          <w:rFonts w:ascii="Palatino Linotype" w:hAnsi="Palatino Linotype"/>
          <w:i/>
          <w:iCs/>
          <w:color w:val="000000"/>
          <w:sz w:val="22"/>
          <w:szCs w:val="22"/>
        </w:rPr>
        <w:t>…</w:t>
      </w:r>
    </w:p>
    <w:p w14:paraId="68430598" w14:textId="77777777" w:rsidR="00C166EA" w:rsidRPr="00AD55C9" w:rsidRDefault="00C166EA" w:rsidP="00C166EA">
      <w:pPr>
        <w:pStyle w:val="NormalWeb"/>
        <w:spacing w:before="0" w:beforeAutospacing="0" w:after="0" w:afterAutospacing="0" w:line="276" w:lineRule="auto"/>
        <w:ind w:left="851" w:right="851"/>
        <w:jc w:val="both"/>
        <w:rPr>
          <w:rFonts w:ascii="Palatino Linotype" w:hAnsi="Palatino Linotype"/>
          <w:b/>
          <w:i/>
          <w:iCs/>
          <w:color w:val="000000"/>
          <w:sz w:val="22"/>
          <w:szCs w:val="22"/>
          <w:u w:val="single"/>
        </w:rPr>
      </w:pPr>
      <w:r w:rsidRPr="00AD55C9">
        <w:rPr>
          <w:rFonts w:ascii="Palatino Linotype" w:hAnsi="Palatino Linotype"/>
          <w:b/>
          <w:bCs/>
          <w:i/>
          <w:iCs/>
          <w:color w:val="000000"/>
          <w:sz w:val="22"/>
          <w:szCs w:val="22"/>
        </w:rPr>
        <w:t>VI.</w:t>
      </w:r>
      <w:r w:rsidRPr="00AD55C9">
        <w:rPr>
          <w:rFonts w:ascii="Palatino Linotype" w:hAnsi="Palatino Linotype"/>
          <w:i/>
          <w:iCs/>
          <w:color w:val="000000"/>
          <w:sz w:val="22"/>
          <w:szCs w:val="22"/>
        </w:rPr>
        <w:t xml:space="preserve"> Pueda causar daño u obstruya la prevención o persecución de los delitos, altere el proceso de investigación de las carpetas de investigación, </w:t>
      </w:r>
      <w:r w:rsidRPr="00AD55C9">
        <w:rPr>
          <w:rFonts w:ascii="Palatino Linotype" w:hAnsi="Palatino Linotype"/>
          <w:b/>
          <w:bCs/>
          <w:i/>
          <w:iCs/>
          <w:color w:val="000000"/>
          <w:sz w:val="22"/>
          <w:szCs w:val="22"/>
          <w:u w:val="single"/>
        </w:rPr>
        <w:t>afecte o vulnere la conducción o los derechos del debido proceso en los procedimientos judiciales o administrativos, incluidos</w:t>
      </w:r>
      <w:r w:rsidRPr="00AD55C9">
        <w:rPr>
          <w:rFonts w:ascii="Palatino Linotype" w:hAnsi="Palatino Linotype"/>
          <w:b/>
          <w:i/>
          <w:iCs/>
          <w:color w:val="000000"/>
          <w:sz w:val="22"/>
          <w:szCs w:val="22"/>
          <w:u w:val="single"/>
        </w:rPr>
        <w:t xml:space="preserve"> los de quejas, denuncias, inconformidades, </w:t>
      </w:r>
      <w:r w:rsidRPr="00AD55C9">
        <w:rPr>
          <w:rFonts w:ascii="Palatino Linotype" w:hAnsi="Palatino Linotype"/>
          <w:b/>
          <w:bCs/>
          <w:i/>
          <w:iCs/>
          <w:color w:val="000000"/>
          <w:sz w:val="22"/>
          <w:szCs w:val="22"/>
          <w:u w:val="single"/>
        </w:rPr>
        <w:t>responsabilidades administrativas y resarcitorias en tanto no hayan quedado firmes</w:t>
      </w:r>
      <w:r w:rsidRPr="00AD55C9">
        <w:rPr>
          <w:rFonts w:ascii="Palatino Linotype" w:hAnsi="Palatino Linotype"/>
          <w:b/>
          <w:i/>
          <w:iCs/>
          <w:color w:val="000000"/>
          <w:sz w:val="22"/>
          <w:szCs w:val="22"/>
          <w:u w:val="single"/>
        </w:rPr>
        <w:t xml:space="preserve"> o afecte la administración de justicia o la seguridad de un denunciante, querellante o testigo, así como sus familias, en los términos de las disposiciones jurídicas aplicables;</w:t>
      </w:r>
    </w:p>
    <w:p w14:paraId="6E3A957F" w14:textId="77777777" w:rsidR="00C166EA" w:rsidRPr="00AD55C9" w:rsidRDefault="00C166EA" w:rsidP="00C166EA">
      <w:pPr>
        <w:pStyle w:val="NormalWeb"/>
        <w:spacing w:before="0" w:beforeAutospacing="0" w:after="0" w:afterAutospacing="0" w:line="276" w:lineRule="auto"/>
        <w:ind w:left="851" w:right="851"/>
        <w:jc w:val="both"/>
        <w:rPr>
          <w:rFonts w:ascii="Palatino Linotype" w:hAnsi="Palatino Linotype"/>
          <w:i/>
          <w:iCs/>
          <w:color w:val="000000"/>
          <w:sz w:val="22"/>
          <w:szCs w:val="22"/>
        </w:rPr>
      </w:pPr>
    </w:p>
    <w:p w14:paraId="58861DF3" w14:textId="77777777" w:rsidR="00C166EA" w:rsidRPr="00AD55C9" w:rsidRDefault="00C166EA" w:rsidP="00C166EA">
      <w:pPr>
        <w:pStyle w:val="NormalWeb"/>
        <w:spacing w:before="0" w:beforeAutospacing="0" w:after="0" w:afterAutospacing="0" w:line="276" w:lineRule="auto"/>
        <w:ind w:left="851" w:right="851"/>
        <w:jc w:val="both"/>
      </w:pPr>
      <w:r w:rsidRPr="00AD55C9">
        <w:rPr>
          <w:rFonts w:ascii="Palatino Linotype" w:hAnsi="Palatino Linotype"/>
          <w:i/>
          <w:iCs/>
          <w:color w:val="000000"/>
          <w:sz w:val="22"/>
          <w:szCs w:val="22"/>
        </w:rPr>
        <w:t xml:space="preserve">VIII. Vulnere la conducción de los expedientes judiciales o </w:t>
      </w:r>
      <w:r w:rsidRPr="00AD55C9">
        <w:rPr>
          <w:rFonts w:ascii="Palatino Linotype" w:hAnsi="Palatino Linotype"/>
          <w:b/>
          <w:i/>
          <w:iCs/>
          <w:color w:val="000000"/>
          <w:sz w:val="22"/>
          <w:szCs w:val="22"/>
          <w:u w:val="single"/>
        </w:rPr>
        <w:t>de los procedimientos administrativos seguidos en forma de juicio, en tanto no hayan quedado firmes</w:t>
      </w:r>
      <w:r w:rsidRPr="00AD55C9">
        <w:rPr>
          <w:rFonts w:ascii="Palatino Linotype" w:hAnsi="Palatino Linotype"/>
          <w:i/>
          <w:iCs/>
          <w:color w:val="000000"/>
          <w:sz w:val="22"/>
          <w:szCs w:val="22"/>
        </w:rPr>
        <w:t>”</w:t>
      </w:r>
    </w:p>
    <w:p w14:paraId="2C37D403" w14:textId="77777777" w:rsidR="00C166EA" w:rsidRPr="00AD55C9" w:rsidRDefault="00C166EA" w:rsidP="00C166EA">
      <w:pPr>
        <w:pStyle w:val="NormalWeb"/>
        <w:spacing w:before="240" w:beforeAutospacing="0" w:after="240" w:afterAutospacing="0" w:line="360" w:lineRule="auto"/>
        <w:jc w:val="both"/>
        <w:rPr>
          <w:rFonts w:ascii="Palatino Linotype" w:hAnsi="Palatino Linotype"/>
          <w:color w:val="000000"/>
        </w:rPr>
      </w:pPr>
      <w:r w:rsidRPr="00AD55C9">
        <w:rPr>
          <w:rFonts w:ascii="Palatino Linotype" w:hAnsi="Palatino Linotype"/>
          <w:color w:val="000000"/>
        </w:rPr>
        <w:t>Causales que son acordes con las bases, principios y disposiciones establecidos en la Ley General de Transparencia y Acceso a la Información Pública, puesto que se encuentra vinculada estrechamente con procedimientos</w:t>
      </w:r>
      <w:r w:rsidR="009A2BB1" w:rsidRPr="00AD55C9">
        <w:rPr>
          <w:rFonts w:ascii="Palatino Linotype" w:hAnsi="Palatino Linotype"/>
          <w:color w:val="000000"/>
        </w:rPr>
        <w:t xml:space="preserve"> seguidos en forma de juicio</w:t>
      </w:r>
      <w:r w:rsidRPr="00AD55C9">
        <w:rPr>
          <w:rFonts w:ascii="Palatino Linotype" w:hAnsi="Palatino Linotype"/>
          <w:color w:val="000000"/>
        </w:rPr>
        <w:t xml:space="preserve">, causales que se encuentran establecidas expresamente en el artículo 113 de la  Ley General de Transparencia </w:t>
      </w:r>
      <w:r w:rsidRPr="00AD55C9">
        <w:rPr>
          <w:rFonts w:ascii="Palatino Linotype" w:eastAsia="Palatino Linotype" w:hAnsi="Palatino Linotype" w:cs="Palatino Linotype"/>
        </w:rPr>
        <w:t>Ley General de Transparencia y Acceso a la Información Pública, la cual se muestra a continuación:</w:t>
      </w:r>
    </w:p>
    <w:p w14:paraId="74CD3DAB" w14:textId="77777777" w:rsidR="00C166EA" w:rsidRPr="00AD55C9" w:rsidRDefault="00C166EA" w:rsidP="00C166EA">
      <w:pPr>
        <w:spacing w:before="360" w:after="360" w:line="276" w:lineRule="auto"/>
        <w:ind w:left="851" w:right="616"/>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i/>
          <w:sz w:val="22"/>
          <w:szCs w:val="22"/>
        </w:rPr>
        <w:t>“</w:t>
      </w:r>
      <w:r w:rsidRPr="00AD55C9">
        <w:rPr>
          <w:rFonts w:ascii="Palatino Linotype" w:eastAsia="Palatino Linotype" w:hAnsi="Palatino Linotype" w:cs="Palatino Linotype"/>
          <w:b/>
          <w:i/>
          <w:sz w:val="22"/>
          <w:szCs w:val="22"/>
        </w:rPr>
        <w:t>Artículo 113</w:t>
      </w:r>
      <w:r w:rsidRPr="00AD55C9">
        <w:rPr>
          <w:rFonts w:ascii="Palatino Linotype" w:eastAsia="Palatino Linotype" w:hAnsi="Palatino Linotype" w:cs="Palatino Linotype"/>
          <w:i/>
          <w:sz w:val="22"/>
          <w:szCs w:val="22"/>
        </w:rPr>
        <w:t>. Como información reservada podrá clasificarse aquella cuya publicación:</w:t>
      </w:r>
    </w:p>
    <w:p w14:paraId="00C3CD60" w14:textId="77777777" w:rsidR="00C166EA" w:rsidRPr="00AD55C9" w:rsidRDefault="00C166EA" w:rsidP="00C166EA">
      <w:pPr>
        <w:spacing w:before="360" w:after="360" w:line="276" w:lineRule="auto"/>
        <w:ind w:left="851" w:right="616"/>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lastRenderedPageBreak/>
        <w:t>…</w:t>
      </w:r>
    </w:p>
    <w:p w14:paraId="72AA7FEA" w14:textId="77777777" w:rsidR="00C166EA" w:rsidRPr="00AD55C9" w:rsidRDefault="00C166EA" w:rsidP="00C166EA">
      <w:pPr>
        <w:spacing w:before="360" w:after="360" w:line="276" w:lineRule="auto"/>
        <w:ind w:left="851" w:right="616"/>
        <w:jc w:val="both"/>
        <w:rPr>
          <w:rFonts w:ascii="Palatino Linotype" w:eastAsia="Palatino Linotype" w:hAnsi="Palatino Linotype" w:cs="Palatino Linotype"/>
          <w:i/>
          <w:sz w:val="22"/>
          <w:szCs w:val="22"/>
        </w:rPr>
      </w:pPr>
      <w:r w:rsidRPr="00AD55C9">
        <w:t xml:space="preserve"> </w:t>
      </w:r>
      <w:r w:rsidRPr="00AD55C9">
        <w:rPr>
          <w:rFonts w:ascii="Palatino Linotype" w:eastAsia="Palatino Linotype" w:hAnsi="Palatino Linotype" w:cs="Palatino Linotype"/>
          <w:i/>
          <w:sz w:val="22"/>
          <w:szCs w:val="22"/>
        </w:rPr>
        <w:t>XI. Vulnere la conducción de los Expedientes judiciales o de los procedimientos administrativos seguidos en forma de juicio, en tanto no hayan causado estado; “</w:t>
      </w:r>
    </w:p>
    <w:p w14:paraId="11FA1C03" w14:textId="77777777" w:rsidR="00366A0A" w:rsidRPr="00AD55C9" w:rsidRDefault="00C166EA" w:rsidP="00C166EA">
      <w:pPr>
        <w:spacing w:before="360" w:after="360" w:line="360" w:lineRule="auto"/>
        <w:ind w:right="49"/>
        <w:jc w:val="both"/>
        <w:rPr>
          <w:rFonts w:ascii="Palatino Linotype" w:eastAsia="Palatino Linotype" w:hAnsi="Palatino Linotype" w:cs="Palatino Linotype"/>
        </w:rPr>
      </w:pPr>
      <w:r w:rsidRPr="00AD55C9">
        <w:rPr>
          <w:rFonts w:ascii="Palatino Linotype" w:eastAsia="Palatino Linotype" w:hAnsi="Palatino Linotype" w:cs="Palatino Linotype"/>
        </w:rPr>
        <w:t>En este sentido, si b</w:t>
      </w:r>
      <w:r w:rsidR="009A2BB1" w:rsidRPr="00AD55C9">
        <w:rPr>
          <w:rFonts w:ascii="Palatino Linotype" w:eastAsia="Palatino Linotype" w:hAnsi="Palatino Linotype" w:cs="Palatino Linotype"/>
        </w:rPr>
        <w:t>ien la clasificación planteada s</w:t>
      </w:r>
      <w:r w:rsidRPr="00AD55C9">
        <w:rPr>
          <w:rFonts w:ascii="Palatino Linotype" w:eastAsia="Palatino Linotype" w:hAnsi="Palatino Linotype" w:cs="Palatino Linotype"/>
        </w:rPr>
        <w:t>e justifica en razón de que de conformidad con la respuesta emitida por el Sujet</w:t>
      </w:r>
      <w:r w:rsidR="009A2BB1" w:rsidRPr="00AD55C9">
        <w:rPr>
          <w:rFonts w:ascii="Palatino Linotype" w:eastAsia="Palatino Linotype" w:hAnsi="Palatino Linotype" w:cs="Palatino Linotype"/>
        </w:rPr>
        <w:t xml:space="preserve">o Obligado, se desprende que los </w:t>
      </w:r>
      <w:r w:rsidRPr="00AD55C9">
        <w:rPr>
          <w:rFonts w:ascii="Palatino Linotype" w:eastAsia="Palatino Linotype" w:hAnsi="Palatino Linotype" w:cs="Palatino Linotype"/>
        </w:rPr>
        <w:t>mismo</w:t>
      </w:r>
      <w:r w:rsidR="009A2BB1" w:rsidRPr="00AD55C9">
        <w:rPr>
          <w:rFonts w:ascii="Palatino Linotype" w:eastAsia="Palatino Linotype" w:hAnsi="Palatino Linotype" w:cs="Palatino Linotype"/>
        </w:rPr>
        <w:t>s</w:t>
      </w:r>
      <w:r w:rsidRPr="00AD55C9">
        <w:rPr>
          <w:rFonts w:ascii="Palatino Linotype" w:eastAsia="Palatino Linotype" w:hAnsi="Palatino Linotype" w:cs="Palatino Linotype"/>
        </w:rPr>
        <w:t xml:space="preserve"> se encuentra</w:t>
      </w:r>
      <w:r w:rsidR="009A2BB1" w:rsidRPr="00AD55C9">
        <w:rPr>
          <w:rFonts w:ascii="Palatino Linotype" w:eastAsia="Palatino Linotype" w:hAnsi="Palatino Linotype" w:cs="Palatino Linotype"/>
        </w:rPr>
        <w:t>n</w:t>
      </w:r>
      <w:r w:rsidRPr="00AD55C9">
        <w:rPr>
          <w:rFonts w:ascii="Palatino Linotype" w:eastAsia="Palatino Linotype" w:hAnsi="Palatino Linotype" w:cs="Palatino Linotype"/>
        </w:rPr>
        <w:t xml:space="preserve"> en proceso, de tal manera que no se actualiza el supuesto de haber causado estado, también lo es que el Acuerdo de Clasificación presentado por </w:t>
      </w:r>
      <w:r w:rsidR="000E37C8" w:rsidRPr="00AD55C9">
        <w:rPr>
          <w:rFonts w:ascii="Palatino Linotype" w:eastAsia="Palatino Linotype" w:hAnsi="Palatino Linotype" w:cs="Palatino Linotype"/>
          <w:b/>
        </w:rPr>
        <w:t>e</w:t>
      </w:r>
      <w:r w:rsidR="009A2BB1" w:rsidRPr="00AD55C9">
        <w:rPr>
          <w:rFonts w:ascii="Palatino Linotype" w:eastAsia="Palatino Linotype" w:hAnsi="Palatino Linotype" w:cs="Palatino Linotype"/>
          <w:b/>
        </w:rPr>
        <w:t>l Sujeto Obligado</w:t>
      </w:r>
      <w:r w:rsidR="009A2BB1"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rPr>
        <w:t>no se en</w:t>
      </w:r>
      <w:r w:rsidR="000E37C8" w:rsidRPr="00AD55C9">
        <w:rPr>
          <w:rFonts w:ascii="Palatino Linotype" w:eastAsia="Palatino Linotype" w:hAnsi="Palatino Linotype" w:cs="Palatino Linotype"/>
        </w:rPr>
        <w:t>cuentra debidamente fundado y motivado</w:t>
      </w:r>
      <w:r w:rsidRPr="00AD55C9">
        <w:rPr>
          <w:rFonts w:ascii="Palatino Linotype" w:eastAsia="Palatino Linotype" w:hAnsi="Palatino Linotype" w:cs="Palatino Linotype"/>
        </w:rPr>
        <w:t>, ya que invoca disposiciones jurídicas que no son aplicables al caso concreto</w:t>
      </w:r>
      <w:r w:rsidR="00366A0A" w:rsidRPr="00AD55C9">
        <w:rPr>
          <w:rFonts w:ascii="Palatino Linotype" w:eastAsia="Palatino Linotype" w:hAnsi="Palatino Linotype" w:cs="Palatino Linotype"/>
        </w:rPr>
        <w:t xml:space="preserve"> como ya se señaló con antelación</w:t>
      </w:r>
      <w:r w:rsidR="000E37C8" w:rsidRPr="00AD55C9">
        <w:rPr>
          <w:rFonts w:ascii="Palatino Linotype" w:eastAsia="Palatino Linotype" w:hAnsi="Palatino Linotype" w:cs="Palatino Linotype"/>
        </w:rPr>
        <w:t xml:space="preserve">. </w:t>
      </w:r>
    </w:p>
    <w:p w14:paraId="4311629A" w14:textId="77777777" w:rsidR="00366A0A" w:rsidRPr="00AD55C9" w:rsidRDefault="000E37C8" w:rsidP="00C166EA">
      <w:pPr>
        <w:spacing w:before="360" w:after="360" w:line="360" w:lineRule="auto"/>
        <w:ind w:right="49"/>
        <w:jc w:val="both"/>
        <w:rPr>
          <w:rFonts w:ascii="Palatino Linotype" w:eastAsia="Palatino Linotype" w:hAnsi="Palatino Linotype" w:cs="Palatino Linotype"/>
        </w:rPr>
      </w:pPr>
      <w:r w:rsidRPr="00AD55C9">
        <w:rPr>
          <w:rFonts w:ascii="Palatino Linotype" w:eastAsia="Palatino Linotype" w:hAnsi="Palatino Linotype" w:cs="Palatino Linotype"/>
        </w:rPr>
        <w:t>Asimismo, resulta importante destacar que como se estableció en el cuadro de análisis, dentro de su argumentación no se advierte conexión alguna entre los fundamentos jurídicos citados con las circunstancias fácticas que dan origen a la reserva de la información, pues se insiste que únicamente se invocó el derecho pero no se traj</w:t>
      </w:r>
      <w:r w:rsidR="00366A0A" w:rsidRPr="00AD55C9">
        <w:rPr>
          <w:rFonts w:ascii="Palatino Linotype" w:eastAsia="Palatino Linotype" w:hAnsi="Palatino Linotype" w:cs="Palatino Linotype"/>
        </w:rPr>
        <w:t>er</w:t>
      </w:r>
      <w:r w:rsidRPr="00AD55C9">
        <w:rPr>
          <w:rFonts w:ascii="Palatino Linotype" w:eastAsia="Palatino Linotype" w:hAnsi="Palatino Linotype" w:cs="Palatino Linotype"/>
        </w:rPr>
        <w:t>o</w:t>
      </w:r>
      <w:r w:rsidR="00366A0A" w:rsidRPr="00AD55C9">
        <w:rPr>
          <w:rFonts w:ascii="Palatino Linotype" w:eastAsia="Palatino Linotype" w:hAnsi="Palatino Linotype" w:cs="Palatino Linotype"/>
        </w:rPr>
        <w:t>n</w:t>
      </w:r>
      <w:r w:rsidRPr="00AD55C9">
        <w:rPr>
          <w:rFonts w:ascii="Palatino Linotype" w:eastAsia="Palatino Linotype" w:hAnsi="Palatino Linotype" w:cs="Palatino Linotype"/>
        </w:rPr>
        <w:t xml:space="preserve"> a colaci</w:t>
      </w:r>
      <w:r w:rsidR="00366A0A" w:rsidRPr="00AD55C9">
        <w:rPr>
          <w:rFonts w:ascii="Palatino Linotype" w:eastAsia="Palatino Linotype" w:hAnsi="Palatino Linotype" w:cs="Palatino Linotype"/>
        </w:rPr>
        <w:t>ón los</w:t>
      </w:r>
      <w:r w:rsidRPr="00AD55C9">
        <w:rPr>
          <w:rFonts w:ascii="Palatino Linotype" w:eastAsia="Palatino Linotype" w:hAnsi="Palatino Linotype" w:cs="Palatino Linotype"/>
        </w:rPr>
        <w:t xml:space="preserve"> hecho</w:t>
      </w:r>
      <w:r w:rsidR="00366A0A" w:rsidRPr="00AD55C9">
        <w:rPr>
          <w:rFonts w:ascii="Palatino Linotype" w:eastAsia="Palatino Linotype" w:hAnsi="Palatino Linotype" w:cs="Palatino Linotype"/>
        </w:rPr>
        <w:t>s por los que</w:t>
      </w:r>
      <w:r w:rsidRPr="00AD55C9">
        <w:rPr>
          <w:rFonts w:ascii="Palatino Linotype" w:eastAsia="Palatino Linotype" w:hAnsi="Palatino Linotype" w:cs="Palatino Linotype"/>
        </w:rPr>
        <w:t xml:space="preserve"> resultaba procedente clasificar la información como reservada</w:t>
      </w:r>
      <w:r w:rsidR="00C166EA" w:rsidRPr="00AD55C9">
        <w:rPr>
          <w:rFonts w:ascii="Palatino Linotype" w:eastAsia="Palatino Linotype" w:hAnsi="Palatino Linotype" w:cs="Palatino Linotype"/>
        </w:rPr>
        <w:t>.</w:t>
      </w:r>
    </w:p>
    <w:p w14:paraId="0D007AAD" w14:textId="77777777" w:rsidR="00366A0A" w:rsidRPr="00AD55C9" w:rsidRDefault="00366A0A" w:rsidP="00366A0A">
      <w:pPr>
        <w:pStyle w:val="NormalWeb"/>
        <w:spacing w:before="0" w:beforeAutospacing="0" w:after="0" w:afterAutospacing="0" w:line="360" w:lineRule="auto"/>
        <w:jc w:val="both"/>
        <w:rPr>
          <w:rFonts w:ascii="Palatino Linotype" w:hAnsi="Palatino Linotype"/>
          <w:color w:val="000000"/>
        </w:rPr>
      </w:pPr>
      <w:r w:rsidRPr="00AD55C9">
        <w:rPr>
          <w:rFonts w:ascii="Palatino Linotype" w:eastAsia="Palatino Linotype" w:hAnsi="Palatino Linotype" w:cs="Palatino Linotype"/>
        </w:rPr>
        <w:t xml:space="preserve">Continuando con el análisis, también se advierte que dentro de su acuerdo, el </w:t>
      </w:r>
      <w:r w:rsidRPr="00AD55C9">
        <w:rPr>
          <w:rFonts w:ascii="Palatino Linotype" w:eastAsia="Palatino Linotype" w:hAnsi="Palatino Linotype" w:cs="Palatino Linotype"/>
          <w:b/>
        </w:rPr>
        <w:t>Sujeto Obligado</w:t>
      </w:r>
      <w:r w:rsidRPr="00AD55C9">
        <w:rPr>
          <w:rFonts w:ascii="Palatino Linotype" w:eastAsia="Palatino Linotype" w:hAnsi="Palatino Linotype" w:cs="Palatino Linotype"/>
        </w:rPr>
        <w:t xml:space="preserve"> no desarrolló la prueba de daño por cada una de las fracciones invocadas de los artículos aplicables a la reserva de información, toda vez que únicamente realizó una prueba en la que se enfocan respecto de los procedimientos que aún no causan estado, sin embargo, debe tenerse presente que es importante la elaboración de </w:t>
      </w:r>
      <w:r w:rsidRPr="00AD55C9">
        <w:rPr>
          <w:rFonts w:ascii="Palatino Linotype" w:hAnsi="Palatino Linotype"/>
          <w:color w:val="000000"/>
        </w:rPr>
        <w:t xml:space="preserve">un razonamiento lógico jurídico que justifique las hipótesis de la pretendida </w:t>
      </w:r>
      <w:r w:rsidRPr="00AD55C9">
        <w:rPr>
          <w:rFonts w:ascii="Palatino Linotype" w:hAnsi="Palatino Linotype"/>
          <w:color w:val="000000"/>
        </w:rPr>
        <w:lastRenderedPageBreak/>
        <w:t xml:space="preserve">clasificación pues como se expondrá en páginas subsecuentes, permite vislumbrar la existencia de elementos objetivos que permitan determinar si la difusión de la información causaría un </w:t>
      </w:r>
      <w:r w:rsidRPr="00AD55C9">
        <w:rPr>
          <w:rFonts w:ascii="Palatino Linotype" w:hAnsi="Palatino Linotype"/>
          <w:i/>
          <w:iCs/>
          <w:color w:val="000000"/>
        </w:rPr>
        <w:t>daño presente, probable y específico</w:t>
      </w:r>
      <w:r w:rsidRPr="00AD55C9">
        <w:rPr>
          <w:rFonts w:ascii="Palatino Linotype" w:hAnsi="Palatino Linotype"/>
          <w:color w:val="000000"/>
        </w:rPr>
        <w:t>.</w:t>
      </w:r>
    </w:p>
    <w:p w14:paraId="666EF252" w14:textId="77777777" w:rsidR="00AB59B1" w:rsidRPr="00AD55C9" w:rsidRDefault="00AB59B1" w:rsidP="00C166EA">
      <w:pPr>
        <w:spacing w:line="360" w:lineRule="auto"/>
        <w:ind w:right="-93"/>
        <w:jc w:val="both"/>
        <w:rPr>
          <w:rFonts w:ascii="Palatino Linotype" w:hAnsi="Palatino Linotype"/>
          <w:color w:val="000000"/>
        </w:rPr>
      </w:pPr>
    </w:p>
    <w:p w14:paraId="49532BD3" w14:textId="77777777" w:rsidR="00C166EA" w:rsidRPr="00AD55C9" w:rsidRDefault="00AB59B1" w:rsidP="00C166EA">
      <w:pPr>
        <w:spacing w:line="360" w:lineRule="auto"/>
        <w:ind w:right="-93"/>
        <w:jc w:val="both"/>
        <w:rPr>
          <w:rFonts w:ascii="Palatino Linotype" w:hAnsi="Palatino Linotype"/>
          <w:color w:val="000000"/>
        </w:rPr>
      </w:pPr>
      <w:r w:rsidRPr="00AD55C9">
        <w:rPr>
          <w:rFonts w:ascii="Palatino Linotype" w:hAnsi="Palatino Linotype"/>
          <w:color w:val="000000"/>
        </w:rPr>
        <w:t>Es por lo anterior que</w:t>
      </w:r>
      <w:r w:rsidR="00C166EA" w:rsidRPr="00AD55C9">
        <w:rPr>
          <w:rFonts w:ascii="Palatino Linotype" w:hAnsi="Palatino Linotype"/>
          <w:color w:val="000000"/>
        </w:rPr>
        <w:t xml:space="preserve"> el </w:t>
      </w:r>
      <w:r w:rsidR="00C166EA" w:rsidRPr="00AD55C9">
        <w:rPr>
          <w:rFonts w:ascii="Palatino Linotype" w:hAnsi="Palatino Linotype"/>
          <w:b/>
          <w:color w:val="000000"/>
        </w:rPr>
        <w:t>Sujeto Obligado</w:t>
      </w:r>
      <w:r w:rsidR="00C166EA" w:rsidRPr="00AD55C9">
        <w:rPr>
          <w:rFonts w:ascii="Palatino Linotype" w:hAnsi="Palatino Linotype"/>
          <w:color w:val="000000"/>
        </w:rPr>
        <w:t xml:space="preserve"> deberá emitir el acuerdo debidamente fundado y motivado cumpliendo cabalmente las formalidades previstas en los artículos 47, 49 fracción VIII, 122, 125, 128, 129, 131, 132 fracción II, 133, 134, 140 fracción VI  y VIII y 141 de la Ley de Transparencia y Acceso a la Información Pública del Estado de México y Municipios, que se transcriben a continuación:</w:t>
      </w:r>
    </w:p>
    <w:p w14:paraId="16C5170B" w14:textId="77777777" w:rsidR="00C166EA" w:rsidRPr="00AD55C9" w:rsidRDefault="00C166EA" w:rsidP="00C166EA">
      <w:pPr>
        <w:spacing w:line="360" w:lineRule="auto"/>
        <w:ind w:right="-93"/>
        <w:jc w:val="both"/>
        <w:rPr>
          <w:rFonts w:ascii="Palatino Linotype" w:eastAsia="Calibri" w:hAnsi="Palatino Linotype" w:cs="Tahoma"/>
          <w:bCs/>
          <w:lang w:eastAsia="en-US"/>
        </w:rPr>
      </w:pPr>
    </w:p>
    <w:p w14:paraId="2211CF39" w14:textId="77777777" w:rsidR="00C166EA" w:rsidRPr="00AD55C9" w:rsidRDefault="00C166EA" w:rsidP="00C166EA">
      <w:pPr>
        <w:pStyle w:val="NormalWeb"/>
        <w:spacing w:before="0" w:beforeAutospacing="0" w:after="0" w:afterAutospacing="0"/>
        <w:ind w:left="851" w:right="851"/>
        <w:jc w:val="both"/>
        <w:rPr>
          <w:rFonts w:ascii="Palatino Linotype" w:hAnsi="Palatino Linotype"/>
          <w:i/>
          <w:iCs/>
          <w:color w:val="000000"/>
          <w:sz w:val="22"/>
          <w:szCs w:val="22"/>
        </w:rPr>
      </w:pPr>
      <w:r w:rsidRPr="00AD55C9">
        <w:rPr>
          <w:rFonts w:ascii="Palatino Linotype" w:hAnsi="Palatino Linotype"/>
          <w:i/>
          <w:iCs/>
          <w:color w:val="000000"/>
          <w:sz w:val="22"/>
          <w:szCs w:val="22"/>
        </w:rPr>
        <w:t>“</w:t>
      </w:r>
      <w:r w:rsidRPr="00AD55C9">
        <w:rPr>
          <w:rFonts w:ascii="Palatino Linotype" w:hAnsi="Palatino Linotype"/>
          <w:b/>
          <w:bCs/>
          <w:i/>
          <w:iCs/>
          <w:color w:val="000000"/>
          <w:sz w:val="22"/>
          <w:szCs w:val="22"/>
        </w:rPr>
        <w:t xml:space="preserve">Artículo 47. </w:t>
      </w:r>
      <w:r w:rsidRPr="00AD55C9">
        <w:rPr>
          <w:rFonts w:ascii="Palatino Linotype" w:hAnsi="Palatino Linotype"/>
          <w:i/>
          <w:iCs/>
          <w:color w:val="000000"/>
          <w:sz w:val="22"/>
          <w:szCs w:val="22"/>
        </w:rPr>
        <w:t>El Comité de Transparencia será la autoridad máxima al interior del sujeto obligado en materia del derecho de acceso a la información.</w:t>
      </w:r>
    </w:p>
    <w:p w14:paraId="20478976" w14:textId="77777777" w:rsidR="00C166EA" w:rsidRPr="00AD55C9" w:rsidRDefault="00C166EA" w:rsidP="00C166EA">
      <w:pPr>
        <w:pStyle w:val="NormalWeb"/>
        <w:spacing w:before="0" w:beforeAutospacing="0" w:after="0" w:afterAutospacing="0"/>
        <w:ind w:left="851" w:right="851"/>
        <w:jc w:val="both"/>
      </w:pPr>
    </w:p>
    <w:p w14:paraId="73713FD7"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Los titulares de las unidades administrativas que propongan la reserva, </w:t>
      </w:r>
      <w:r w:rsidRPr="00AD55C9">
        <w:rPr>
          <w:rFonts w:ascii="Palatino Linotype" w:hAnsi="Palatino Linotype"/>
          <w:i/>
          <w:iCs/>
          <w:color w:val="000000"/>
          <w:sz w:val="22"/>
          <w:szCs w:val="22"/>
        </w:rPr>
        <w:t>confidencialidad o declaren la inexistencia de información</w:t>
      </w:r>
      <w:r w:rsidRPr="00AD55C9">
        <w:rPr>
          <w:rFonts w:ascii="Palatino Linotype" w:hAnsi="Palatino Linotype"/>
          <w:b/>
          <w:bCs/>
          <w:i/>
          <w:iCs/>
          <w:color w:val="000000"/>
          <w:sz w:val="22"/>
          <w:szCs w:val="22"/>
        </w:rPr>
        <w:t>, acudirán a las sesiones de dicho Comité donde se discuta la propuesta correspondiente</w:t>
      </w:r>
      <w:r w:rsidRPr="00AD55C9">
        <w:rPr>
          <w:rFonts w:ascii="Palatino Linotype" w:hAnsi="Palatino Linotype"/>
          <w:b/>
          <w:bCs/>
          <w:color w:val="000000"/>
          <w:sz w:val="22"/>
          <w:szCs w:val="22"/>
        </w:rPr>
        <w:t>.</w:t>
      </w:r>
    </w:p>
    <w:p w14:paraId="5AAB225A" w14:textId="77777777" w:rsidR="00C166EA" w:rsidRPr="00AD55C9" w:rsidRDefault="00C166EA" w:rsidP="00C166EA"/>
    <w:p w14:paraId="7251AB49"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Artículo 49.</w:t>
      </w:r>
      <w:r w:rsidRPr="00AD55C9">
        <w:rPr>
          <w:rFonts w:ascii="Palatino Linotype" w:hAnsi="Palatino Linotype"/>
          <w:i/>
          <w:iCs/>
          <w:color w:val="000000"/>
          <w:sz w:val="22"/>
          <w:szCs w:val="22"/>
        </w:rPr>
        <w:t xml:space="preserve"> Los Comités de Transparencia tendrán las siguientes atribuciones:</w:t>
      </w:r>
    </w:p>
    <w:p w14:paraId="4225127F"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i/>
          <w:iCs/>
          <w:color w:val="000000"/>
          <w:sz w:val="22"/>
          <w:szCs w:val="22"/>
        </w:rPr>
        <w:t>…</w:t>
      </w:r>
    </w:p>
    <w:p w14:paraId="23435919"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VIII. Aprobar, </w:t>
      </w:r>
      <w:r w:rsidRPr="00AD55C9">
        <w:rPr>
          <w:rFonts w:ascii="Palatino Linotype" w:hAnsi="Palatino Linotype"/>
          <w:i/>
          <w:iCs/>
          <w:color w:val="000000"/>
          <w:sz w:val="22"/>
          <w:szCs w:val="22"/>
        </w:rPr>
        <w:t>modificar o revocar</w:t>
      </w:r>
      <w:r w:rsidRPr="00AD55C9">
        <w:rPr>
          <w:rFonts w:ascii="Palatino Linotype" w:hAnsi="Palatino Linotype"/>
          <w:b/>
          <w:bCs/>
          <w:i/>
          <w:iCs/>
          <w:color w:val="000000"/>
          <w:sz w:val="22"/>
          <w:szCs w:val="22"/>
        </w:rPr>
        <w:t xml:space="preserve"> la clasificación de la información;</w:t>
      </w:r>
    </w:p>
    <w:p w14:paraId="69BDC814"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i/>
          <w:iCs/>
          <w:color w:val="000000"/>
          <w:sz w:val="22"/>
          <w:szCs w:val="22"/>
        </w:rPr>
        <w:t>…</w:t>
      </w:r>
    </w:p>
    <w:p w14:paraId="30B1A9B8" w14:textId="77777777" w:rsidR="00C166EA" w:rsidRPr="00AD55C9" w:rsidRDefault="00C166EA" w:rsidP="00C166EA"/>
    <w:p w14:paraId="2AC8B463"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122. La clasificación es el proceso mediante el cual el sujeto obligado determina que la información en su poder </w:t>
      </w:r>
      <w:proofErr w:type="spellStart"/>
      <w:r w:rsidRPr="00AD55C9">
        <w:rPr>
          <w:rFonts w:ascii="Palatino Linotype" w:hAnsi="Palatino Linotype"/>
          <w:b/>
          <w:bCs/>
          <w:i/>
          <w:iCs/>
          <w:color w:val="000000"/>
          <w:sz w:val="22"/>
          <w:szCs w:val="22"/>
        </w:rPr>
        <w:t>actualiza</w:t>
      </w:r>
      <w:proofErr w:type="spellEnd"/>
      <w:r w:rsidRPr="00AD55C9">
        <w:rPr>
          <w:rFonts w:ascii="Palatino Linotype" w:hAnsi="Palatino Linotype"/>
          <w:b/>
          <w:bCs/>
          <w:i/>
          <w:iCs/>
          <w:color w:val="000000"/>
          <w:sz w:val="22"/>
          <w:szCs w:val="22"/>
        </w:rPr>
        <w:t xml:space="preserve"> alguno de los supuestos de reserva</w:t>
      </w:r>
      <w:r w:rsidRPr="00AD55C9">
        <w:rPr>
          <w:rFonts w:ascii="Palatino Linotype" w:hAnsi="Palatino Linotype"/>
          <w:i/>
          <w:iCs/>
          <w:color w:val="000000"/>
          <w:sz w:val="22"/>
          <w:szCs w:val="22"/>
        </w:rPr>
        <w:t xml:space="preserve"> o confidencialidad, de conformidad con lo dispuesto en el presente título.</w:t>
      </w:r>
    </w:p>
    <w:p w14:paraId="70BD0ACF" w14:textId="77777777" w:rsidR="00C166EA" w:rsidRPr="00AD55C9" w:rsidRDefault="00C166EA" w:rsidP="00C166EA"/>
    <w:p w14:paraId="1F54A707"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Los supuestos de reserva</w:t>
      </w:r>
      <w:r w:rsidRPr="00AD55C9">
        <w:rPr>
          <w:rFonts w:ascii="Palatino Linotype" w:hAnsi="Palatino Linotype"/>
          <w:i/>
          <w:iCs/>
          <w:color w:val="000000"/>
          <w:sz w:val="22"/>
          <w:szCs w:val="22"/>
        </w:rPr>
        <w:t xml:space="preserve"> o confidencialidad previstos en las leyes </w:t>
      </w:r>
      <w:r w:rsidRPr="00AD55C9">
        <w:rPr>
          <w:rFonts w:ascii="Palatino Linotype" w:hAnsi="Palatino Linotype"/>
          <w:b/>
          <w:bCs/>
          <w:i/>
          <w:iCs/>
          <w:color w:val="000000"/>
          <w:sz w:val="22"/>
          <w:szCs w:val="22"/>
        </w:rPr>
        <w:t>deberán ser acordes con las bases, principios y disposiciones establecidos en la Ley General y, en ningún caso, podrán contravenirla.</w:t>
      </w:r>
    </w:p>
    <w:p w14:paraId="0D988CE4" w14:textId="77777777" w:rsidR="00C166EA" w:rsidRPr="00AD55C9" w:rsidRDefault="00C166EA" w:rsidP="00C166EA"/>
    <w:p w14:paraId="3061B609"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i/>
          <w:iCs/>
          <w:color w:val="000000"/>
          <w:sz w:val="22"/>
          <w:szCs w:val="22"/>
        </w:rPr>
        <w:t>Los titulares de las áreas de los sujetos obligados serán los responsables de clasificar la información, de conformidad con lo dispuesto en la presente Ley y demás disposiciones jurídicas aplicables.</w:t>
      </w:r>
    </w:p>
    <w:p w14:paraId="2F913B61" w14:textId="77777777" w:rsidR="00C166EA" w:rsidRPr="00AD55C9" w:rsidRDefault="00C166EA" w:rsidP="00C166EA"/>
    <w:p w14:paraId="719FD658"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Artículo 125. La información clasificada como reservada, de acuerdo a lo establecido en esta Ley podrá permanecer con tal carácter hasta por un periodo de cinco años, contados a partir de su clasificación,</w:t>
      </w:r>
      <w:r w:rsidRPr="00AD55C9">
        <w:rPr>
          <w:rFonts w:ascii="Palatino Linotype" w:hAnsi="Palatino Linotype"/>
          <w:i/>
          <w:iCs/>
          <w:color w:val="000000"/>
          <w:sz w:val="22"/>
          <w:szCs w:val="22"/>
        </w:rPr>
        <w:t xml:space="preserve"> salvo que antes del cumplimiento del periodo de restricción, dejaran de existir los motivos de su reserva.</w:t>
      </w:r>
    </w:p>
    <w:p w14:paraId="1BEEF392" w14:textId="77777777" w:rsidR="00C166EA" w:rsidRPr="00AD55C9" w:rsidRDefault="00C166EA" w:rsidP="00C166EA"/>
    <w:p w14:paraId="3902D66C"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Los titulares de las áreas deberán determinar que el plazo de reserva </w:t>
      </w:r>
      <w:r w:rsidRPr="00AD55C9">
        <w:rPr>
          <w:rFonts w:ascii="Palatino Linotype" w:hAnsi="Palatino Linotype"/>
          <w:i/>
          <w:iCs/>
          <w:color w:val="000000"/>
          <w:sz w:val="22"/>
          <w:szCs w:val="22"/>
        </w:rPr>
        <w:t>sea el estrictamente necesario para proteger la información mientras subsistan las causas que dieron origen a la clasificación, salvaguardando el interés público protegido y tomarán en cuenta las razones que justifican el periodo de reserva establecido.</w:t>
      </w:r>
    </w:p>
    <w:p w14:paraId="3CE8B16B" w14:textId="77777777" w:rsidR="00C166EA" w:rsidRPr="00AD55C9" w:rsidRDefault="00C166EA" w:rsidP="00C166EA"/>
    <w:p w14:paraId="45EB3AF3"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i/>
          <w:iCs/>
          <w:color w:val="000000"/>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6C415763" w14:textId="77777777" w:rsidR="00C166EA" w:rsidRPr="00AD55C9" w:rsidRDefault="00C166EA" w:rsidP="00C166EA"/>
    <w:p w14:paraId="21C26C60"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i/>
          <w:iCs/>
          <w:color w:val="000000"/>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AC458A5" w14:textId="77777777" w:rsidR="00C166EA" w:rsidRPr="00AD55C9" w:rsidRDefault="00C166EA" w:rsidP="00C166EA"/>
    <w:p w14:paraId="19898D82"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128. </w:t>
      </w:r>
      <w:r w:rsidRPr="00AD55C9">
        <w:rPr>
          <w:rFonts w:ascii="Palatino Linotype" w:hAnsi="Palatino Linotype"/>
          <w:i/>
          <w:iCs/>
          <w:color w:val="000000"/>
          <w:sz w:val="22"/>
          <w:szCs w:val="22"/>
        </w:rPr>
        <w:t>En los casos en que se niegue el acceso a la información, por actualizarse alguno de los supuestos de clasificación, el Comité de Transparencia deberá confirmar, modificar o revocar la decisión.</w:t>
      </w:r>
    </w:p>
    <w:p w14:paraId="4D06665A" w14:textId="77777777" w:rsidR="00C166EA" w:rsidRPr="00AD55C9" w:rsidRDefault="00C166EA" w:rsidP="00C166EA"/>
    <w:p w14:paraId="09917865"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Para motivar la clasificación de la información</w:t>
      </w:r>
      <w:r w:rsidRPr="00AD55C9">
        <w:rPr>
          <w:rFonts w:ascii="Palatino Linotype" w:hAnsi="Palatino Linotype"/>
          <w:i/>
          <w:iCs/>
          <w:color w:val="000000"/>
          <w:sz w:val="22"/>
          <w:szCs w:val="22"/>
        </w:rPr>
        <w:t xml:space="preserve"> y la ampliación del plazo de reserva, </w:t>
      </w:r>
      <w:r w:rsidRPr="00AD55C9">
        <w:rPr>
          <w:rFonts w:ascii="Palatino Linotype" w:hAnsi="Palatino Linotype"/>
          <w:b/>
          <w:bCs/>
          <w:i/>
          <w:iCs/>
          <w:color w:val="000000"/>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2CC46B2C" w14:textId="77777777" w:rsidR="00C166EA" w:rsidRPr="00AD55C9" w:rsidRDefault="00C166EA" w:rsidP="00C166EA"/>
    <w:p w14:paraId="06503E78"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lastRenderedPageBreak/>
        <w:t>Tratándose de aquélla información que actualice los supuestos de clasificación, deberá señalarse el plazo al que estará sujeto la reserva.</w:t>
      </w:r>
    </w:p>
    <w:p w14:paraId="4F794002" w14:textId="77777777" w:rsidR="00C166EA" w:rsidRPr="00AD55C9" w:rsidRDefault="00C166EA" w:rsidP="00C166EA"/>
    <w:p w14:paraId="79997253"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129. </w:t>
      </w:r>
      <w:r w:rsidRPr="00AD55C9">
        <w:rPr>
          <w:rFonts w:ascii="Palatino Linotype" w:hAnsi="Palatino Linotype"/>
          <w:i/>
          <w:iCs/>
          <w:color w:val="000000"/>
          <w:sz w:val="22"/>
          <w:szCs w:val="22"/>
        </w:rPr>
        <w:t>En la aplicación de la prueba de daño, el sujeto obligado deberá precisar las razones objetivas por las que la apertura de la información generaría una afectación, justificando que:</w:t>
      </w:r>
    </w:p>
    <w:p w14:paraId="0EC3E60C"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I. </w:t>
      </w:r>
      <w:r w:rsidRPr="00AD55C9">
        <w:rPr>
          <w:rFonts w:ascii="Palatino Linotype" w:hAnsi="Palatino Linotype"/>
          <w:i/>
          <w:iCs/>
          <w:color w:val="000000"/>
          <w:sz w:val="22"/>
          <w:szCs w:val="22"/>
        </w:rPr>
        <w:t>La divulgación de la información representa un riesgo real, demostrable e identificable del perjuicio significativo al interés público o a la seguridad pública;</w:t>
      </w:r>
    </w:p>
    <w:p w14:paraId="0C5D12A2"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II. </w:t>
      </w:r>
      <w:r w:rsidRPr="00AD55C9">
        <w:rPr>
          <w:rFonts w:ascii="Palatino Linotype" w:hAnsi="Palatino Linotype"/>
          <w:i/>
          <w:iCs/>
          <w:color w:val="000000"/>
          <w:sz w:val="22"/>
          <w:szCs w:val="22"/>
        </w:rPr>
        <w:t>El riesgo de perjuicio que supondría la divulgación supera el interés público general de que se difunda; y</w:t>
      </w:r>
    </w:p>
    <w:p w14:paraId="69A09423"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III. </w:t>
      </w:r>
      <w:r w:rsidRPr="00AD55C9">
        <w:rPr>
          <w:rFonts w:ascii="Palatino Linotype" w:hAnsi="Palatino Linotype"/>
          <w:i/>
          <w:iCs/>
          <w:color w:val="000000"/>
          <w:sz w:val="22"/>
          <w:szCs w:val="22"/>
        </w:rPr>
        <w:t>La limitación se adecua al principio de proporcionalidad y representa el medio menos restrictivo disponible representa el medio menos restrictivo disponible para evitar el perjuicio.</w:t>
      </w:r>
    </w:p>
    <w:p w14:paraId="505FE0E6" w14:textId="77777777" w:rsidR="00C166EA" w:rsidRPr="00AD55C9" w:rsidRDefault="00C166EA" w:rsidP="00C166EA"/>
    <w:p w14:paraId="0943BDC3"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131. </w:t>
      </w:r>
      <w:r w:rsidRPr="00AD55C9">
        <w:rPr>
          <w:rFonts w:ascii="Palatino Linotype" w:hAnsi="Palatino Linotype"/>
          <w:i/>
          <w:iCs/>
          <w:color w:val="000000"/>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06D38C07" w14:textId="77777777" w:rsidR="00C166EA" w:rsidRPr="00AD55C9" w:rsidRDefault="00C166EA" w:rsidP="00C166EA"/>
    <w:p w14:paraId="7CAFA621"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132. </w:t>
      </w:r>
      <w:r w:rsidRPr="00AD55C9">
        <w:rPr>
          <w:rFonts w:ascii="Palatino Linotype" w:hAnsi="Palatino Linotype"/>
          <w:i/>
          <w:iCs/>
          <w:color w:val="000000"/>
          <w:sz w:val="22"/>
          <w:szCs w:val="22"/>
        </w:rPr>
        <w:t>La clasificación de la información se llevará a cabo en el momento en que:</w:t>
      </w:r>
    </w:p>
    <w:p w14:paraId="79854C07"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w:t>
      </w:r>
    </w:p>
    <w:p w14:paraId="09C2951E"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II. </w:t>
      </w:r>
      <w:r w:rsidRPr="00AD55C9">
        <w:rPr>
          <w:rFonts w:ascii="Palatino Linotype" w:hAnsi="Palatino Linotype"/>
          <w:i/>
          <w:iCs/>
          <w:color w:val="000000"/>
          <w:sz w:val="22"/>
          <w:szCs w:val="22"/>
        </w:rPr>
        <w:t>Se determine mediante resolución de autoridad competente; o</w:t>
      </w:r>
    </w:p>
    <w:p w14:paraId="08DF5B05"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w:t>
      </w:r>
    </w:p>
    <w:p w14:paraId="7BB38E5A" w14:textId="77777777" w:rsidR="00C166EA" w:rsidRPr="00AD55C9" w:rsidRDefault="00C166EA" w:rsidP="00C166EA"/>
    <w:p w14:paraId="32691419"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Artículo 133. Los documentos clasificados total</w:t>
      </w:r>
      <w:r w:rsidRPr="00AD55C9">
        <w:rPr>
          <w:rFonts w:ascii="Palatino Linotype" w:hAnsi="Palatino Linotype"/>
          <w:i/>
          <w:iCs/>
          <w:color w:val="000000"/>
          <w:sz w:val="22"/>
          <w:szCs w:val="22"/>
        </w:rPr>
        <w:t xml:space="preserve"> o parcialmente </w:t>
      </w:r>
      <w:r w:rsidRPr="00AD55C9">
        <w:rPr>
          <w:rFonts w:ascii="Palatino Linotype" w:hAnsi="Palatino Linotype"/>
          <w:b/>
          <w:bCs/>
          <w:i/>
          <w:iCs/>
          <w:color w:val="000000"/>
          <w:sz w:val="22"/>
          <w:szCs w:val="22"/>
        </w:rPr>
        <w:t>deberán llevar una leyenda que indique tal carácter, la fecha de clasificación, el fundamento legal y, en su caso, el periodo de reserva.</w:t>
      </w:r>
    </w:p>
    <w:p w14:paraId="0434D13C" w14:textId="77777777" w:rsidR="00C166EA" w:rsidRPr="00AD55C9" w:rsidRDefault="00C166EA" w:rsidP="00C166EA"/>
    <w:p w14:paraId="794BAF94"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134. </w:t>
      </w:r>
      <w:r w:rsidRPr="00AD55C9">
        <w:rPr>
          <w:rFonts w:ascii="Palatino Linotype" w:hAnsi="Palatino Linotype"/>
          <w:i/>
          <w:iCs/>
          <w:color w:val="000000"/>
          <w:sz w:val="22"/>
          <w:szCs w:val="22"/>
        </w:rPr>
        <w:t xml:space="preserve">Los sujetos obligados </w:t>
      </w:r>
      <w:r w:rsidRPr="00AD55C9">
        <w:rPr>
          <w:rFonts w:ascii="Palatino Linotype" w:hAnsi="Palatino Linotype"/>
          <w:b/>
          <w:bCs/>
          <w:i/>
          <w:iCs/>
          <w:color w:val="000000"/>
          <w:sz w:val="22"/>
          <w:szCs w:val="22"/>
          <w:u w:val="single"/>
        </w:rPr>
        <w:t>no podrán emitir acuerdos de carácter general ni particular que clasifiquen documentos o información como reservada</w:t>
      </w:r>
      <w:r w:rsidRPr="00AD55C9">
        <w:rPr>
          <w:rFonts w:ascii="Palatino Linotype" w:hAnsi="Palatino Linotype"/>
          <w:i/>
          <w:iCs/>
          <w:color w:val="000000"/>
          <w:sz w:val="22"/>
          <w:szCs w:val="22"/>
        </w:rPr>
        <w:t xml:space="preserve">. </w:t>
      </w:r>
      <w:r w:rsidRPr="00AD55C9">
        <w:rPr>
          <w:rFonts w:ascii="Palatino Linotype" w:hAnsi="Palatino Linotype"/>
          <w:b/>
          <w:bCs/>
          <w:i/>
          <w:iCs/>
          <w:color w:val="000000"/>
          <w:sz w:val="22"/>
          <w:szCs w:val="22"/>
          <w:u w:val="single"/>
        </w:rPr>
        <w:t>La clasificación</w:t>
      </w:r>
      <w:r w:rsidRPr="00AD55C9">
        <w:rPr>
          <w:rFonts w:ascii="Palatino Linotype" w:hAnsi="Palatino Linotype"/>
          <w:i/>
          <w:iCs/>
          <w:color w:val="000000"/>
          <w:sz w:val="22"/>
          <w:szCs w:val="22"/>
        </w:rPr>
        <w:t xml:space="preserve"> podrá establecerse de manera parcial o total de acuerdo al contenido de la información del documento y </w:t>
      </w:r>
      <w:r w:rsidRPr="00AD55C9">
        <w:rPr>
          <w:rFonts w:ascii="Palatino Linotype" w:hAnsi="Palatino Linotype"/>
          <w:b/>
          <w:bCs/>
          <w:i/>
          <w:iCs/>
          <w:color w:val="000000"/>
          <w:sz w:val="22"/>
          <w:szCs w:val="22"/>
          <w:u w:val="single"/>
        </w:rPr>
        <w:t>deberá estar acorde con la actualización de los supuestos definidos en el presente Título como información clasificada</w:t>
      </w:r>
      <w:r w:rsidRPr="00AD55C9">
        <w:rPr>
          <w:rFonts w:ascii="Palatino Linotype" w:hAnsi="Palatino Linotype"/>
          <w:i/>
          <w:iCs/>
          <w:color w:val="000000"/>
          <w:sz w:val="22"/>
          <w:szCs w:val="22"/>
        </w:rPr>
        <w:t>. </w:t>
      </w:r>
    </w:p>
    <w:p w14:paraId="679BB73A"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u w:val="single"/>
        </w:rPr>
        <w:t>En ningún caso se podrán clasificar documentos antes de que se genere la información. La clasificación de información se realizará conforme a un análisis caso por caso, mediante la aplicación de la prueba de daño. </w:t>
      </w:r>
    </w:p>
    <w:p w14:paraId="5BD10CA7" w14:textId="77777777" w:rsidR="00C166EA" w:rsidRPr="00AD55C9" w:rsidRDefault="00C166EA" w:rsidP="00C166EA"/>
    <w:p w14:paraId="7DDF41AC"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lastRenderedPageBreak/>
        <w:t xml:space="preserve">Artículo 140. </w:t>
      </w:r>
      <w:r w:rsidRPr="00AD55C9">
        <w:rPr>
          <w:rFonts w:ascii="Palatino Linotype" w:hAnsi="Palatino Linotype"/>
          <w:i/>
          <w:iCs/>
          <w:color w:val="000000"/>
          <w:sz w:val="22"/>
          <w:szCs w:val="22"/>
        </w:rPr>
        <w:t>El acceso a la información pública será restringido excepcionalmente, cuando por razones de interés público, ésta sea clasificada como reservada, conforme a los criterios siguientes:</w:t>
      </w:r>
    </w:p>
    <w:p w14:paraId="78E76FF9"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w:t>
      </w:r>
    </w:p>
    <w:p w14:paraId="61BF9379"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VIII. Vulnere la conducción de los expedientes judiciales o de los procedimientos administrativos seguidos en forma de juicio, en tanto no hayan quedo firmes.</w:t>
      </w:r>
    </w:p>
    <w:p w14:paraId="0D897814" w14:textId="77777777" w:rsidR="00C166EA" w:rsidRPr="00AD55C9" w:rsidRDefault="00C166EA" w:rsidP="00C166EA">
      <w:pPr>
        <w:pStyle w:val="NormalWeb"/>
        <w:spacing w:before="0" w:beforeAutospacing="0" w:after="0" w:afterAutospacing="0"/>
        <w:ind w:left="851" w:right="851"/>
        <w:jc w:val="both"/>
      </w:pPr>
      <w:r w:rsidRPr="00AD55C9">
        <w:rPr>
          <w:rFonts w:ascii="Palatino Linotype" w:hAnsi="Palatino Linotype"/>
          <w:b/>
          <w:bCs/>
          <w:i/>
          <w:iCs/>
          <w:color w:val="000000"/>
          <w:sz w:val="22"/>
          <w:szCs w:val="22"/>
        </w:rPr>
        <w:t xml:space="preserve">Artículo 141. </w:t>
      </w:r>
      <w:r w:rsidRPr="00AD55C9">
        <w:rPr>
          <w:rFonts w:ascii="Palatino Linotype" w:hAnsi="Palatino Linotype"/>
          <w:i/>
          <w:iCs/>
          <w:color w:val="000000"/>
          <w:sz w:val="22"/>
          <w:szCs w:val="22"/>
        </w:rPr>
        <w:t>Las causales de reserva previstas en este Capítulo se deberán fundar y motivar, a través de la aplicación de la prueba de daño a la que se hace referencia en el presente Título.</w:t>
      </w:r>
    </w:p>
    <w:p w14:paraId="6DD0590D" w14:textId="77777777" w:rsidR="00C166EA" w:rsidRPr="00AD55C9" w:rsidRDefault="00C166EA" w:rsidP="00C166EA">
      <w:pPr>
        <w:pStyle w:val="NormalWeb"/>
        <w:spacing w:before="0" w:beforeAutospacing="0" w:after="0" w:afterAutospacing="0"/>
        <w:ind w:left="851" w:right="851"/>
      </w:pPr>
      <w:r w:rsidRPr="00AD55C9">
        <w:rPr>
          <w:rFonts w:ascii="Palatino Linotype" w:hAnsi="Palatino Linotype"/>
          <w:b/>
          <w:bCs/>
          <w:i/>
          <w:iCs/>
          <w:color w:val="000000"/>
          <w:sz w:val="22"/>
          <w:szCs w:val="22"/>
        </w:rPr>
        <w:t>Énfasis añadido</w:t>
      </w:r>
    </w:p>
    <w:p w14:paraId="6CF533FE" w14:textId="77777777" w:rsidR="00C166EA" w:rsidRPr="00AD55C9" w:rsidRDefault="00C166EA" w:rsidP="00C166EA"/>
    <w:p w14:paraId="15D8833F" w14:textId="77777777" w:rsidR="00C166EA" w:rsidRPr="00AD55C9" w:rsidRDefault="00C166EA" w:rsidP="00C166EA">
      <w:pPr>
        <w:pStyle w:val="NormalWeb"/>
        <w:spacing w:before="0" w:beforeAutospacing="0" w:after="0" w:afterAutospacing="0" w:line="360" w:lineRule="auto"/>
        <w:ind w:right="51"/>
        <w:jc w:val="both"/>
      </w:pPr>
      <w:r w:rsidRPr="00AD55C9">
        <w:rPr>
          <w:rFonts w:ascii="Palatino Linotype" w:hAnsi="Palatino Linotype"/>
          <w:color w:val="000000"/>
        </w:rPr>
        <w:t>De la interpretación sistemática de los artículos citados, se advierte que el Sujeto Obligado debe realizar la debida reserva de la información por seguir en trámite el procedimiento aludido, siguiendo los requisitos expuestos: </w:t>
      </w:r>
      <w:r w:rsidRPr="00AD55C9">
        <w:br/>
      </w:r>
    </w:p>
    <w:p w14:paraId="2E2FD7FD" w14:textId="77777777" w:rsidR="00C166EA" w:rsidRPr="00AD55C9" w:rsidRDefault="00C166EA" w:rsidP="00C166EA">
      <w:pPr>
        <w:pStyle w:val="NormalWeb"/>
        <w:numPr>
          <w:ilvl w:val="0"/>
          <w:numId w:val="16"/>
        </w:numPr>
        <w:spacing w:before="0" w:beforeAutospacing="0" w:after="0" w:afterAutospacing="0"/>
        <w:ind w:right="902"/>
        <w:jc w:val="both"/>
        <w:textAlignment w:val="baseline"/>
        <w:rPr>
          <w:rFonts w:ascii="Palatino Linotype" w:hAnsi="Palatino Linotype"/>
          <w:b/>
          <w:bCs/>
          <w:i/>
          <w:iCs/>
          <w:color w:val="000000"/>
          <w:sz w:val="22"/>
          <w:szCs w:val="22"/>
        </w:rPr>
      </w:pPr>
      <w:r w:rsidRPr="00AD55C9">
        <w:rPr>
          <w:rFonts w:ascii="Palatino Linotype" w:hAnsi="Palatino Linotype"/>
          <w:b/>
          <w:bCs/>
          <w:i/>
          <w:iCs/>
          <w:color w:val="000000"/>
          <w:sz w:val="22"/>
          <w:szCs w:val="22"/>
        </w:rPr>
        <w:t>La divulgación de la información representa un riesgo real, demostrable e identificable del perjuicio significativo al interés público o a la seguridad pública;</w:t>
      </w:r>
    </w:p>
    <w:p w14:paraId="7C7DBF0D" w14:textId="77777777" w:rsidR="00C166EA" w:rsidRPr="00AD55C9" w:rsidRDefault="00C166EA" w:rsidP="00C166EA">
      <w:pPr>
        <w:pStyle w:val="NormalWeb"/>
        <w:numPr>
          <w:ilvl w:val="0"/>
          <w:numId w:val="16"/>
        </w:numPr>
        <w:spacing w:before="0" w:beforeAutospacing="0" w:after="0" w:afterAutospacing="0"/>
        <w:ind w:left="709" w:right="900" w:firstLine="0"/>
        <w:jc w:val="both"/>
        <w:textAlignment w:val="baseline"/>
        <w:rPr>
          <w:rFonts w:ascii="Palatino Linotype" w:hAnsi="Palatino Linotype"/>
          <w:b/>
          <w:bCs/>
          <w:i/>
          <w:iCs/>
          <w:color w:val="000000"/>
          <w:sz w:val="22"/>
          <w:szCs w:val="22"/>
        </w:rPr>
      </w:pPr>
      <w:r w:rsidRPr="00AD55C9">
        <w:rPr>
          <w:rFonts w:ascii="Palatino Linotype" w:hAnsi="Palatino Linotype"/>
          <w:b/>
          <w:bCs/>
          <w:i/>
          <w:iCs/>
          <w:color w:val="000000"/>
          <w:sz w:val="22"/>
          <w:szCs w:val="22"/>
        </w:rPr>
        <w:t>El riesgo de perjuicio que supondría la divulgación supera el interés público general de que se difunda; y</w:t>
      </w:r>
    </w:p>
    <w:p w14:paraId="7F175420" w14:textId="77777777" w:rsidR="00C166EA" w:rsidRPr="00AD55C9" w:rsidRDefault="00C166EA" w:rsidP="00C166EA">
      <w:pPr>
        <w:pStyle w:val="NormalWeb"/>
        <w:numPr>
          <w:ilvl w:val="0"/>
          <w:numId w:val="16"/>
        </w:numPr>
        <w:spacing w:before="0" w:beforeAutospacing="0" w:after="0" w:afterAutospacing="0"/>
        <w:ind w:left="709" w:right="900" w:firstLine="0"/>
        <w:jc w:val="both"/>
        <w:textAlignment w:val="baseline"/>
        <w:rPr>
          <w:rFonts w:ascii="Palatino Linotype" w:hAnsi="Palatino Linotype"/>
          <w:b/>
          <w:bCs/>
          <w:i/>
          <w:iCs/>
          <w:color w:val="000000"/>
          <w:sz w:val="22"/>
          <w:szCs w:val="22"/>
        </w:rPr>
      </w:pPr>
      <w:r w:rsidRPr="00AD55C9">
        <w:rPr>
          <w:rFonts w:ascii="Palatino Linotype" w:hAnsi="Palatino Linotype"/>
          <w:b/>
          <w:bCs/>
          <w:i/>
          <w:iCs/>
          <w:color w:val="000000"/>
          <w:sz w:val="22"/>
          <w:szCs w:val="22"/>
        </w:rPr>
        <w:t>La limitación se adecua al principio de proporcionalidad y representa el medio menos restrictivo disponible representa el medio menos restrictivo disponible para evitar el perjuicio.</w:t>
      </w:r>
    </w:p>
    <w:p w14:paraId="3D0339F3" w14:textId="77777777" w:rsidR="00C166EA" w:rsidRPr="00AD55C9" w:rsidRDefault="00C166EA" w:rsidP="00C166EA"/>
    <w:p w14:paraId="3FD2EF87" w14:textId="77777777" w:rsidR="00C166EA" w:rsidRPr="00AD55C9" w:rsidRDefault="00C166EA" w:rsidP="00C166EA">
      <w:pPr>
        <w:pStyle w:val="NormalWeb"/>
        <w:spacing w:before="0" w:beforeAutospacing="0" w:after="0" w:afterAutospacing="0" w:line="360" w:lineRule="auto"/>
        <w:ind w:right="51"/>
        <w:jc w:val="both"/>
      </w:pPr>
      <w:r w:rsidRPr="00AD55C9">
        <w:rPr>
          <w:rFonts w:ascii="Palatino Linotype" w:hAnsi="Palatino Linotype"/>
          <w:color w:val="000000"/>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1A3BD620" w14:textId="77777777" w:rsidR="00C166EA" w:rsidRPr="00AD55C9" w:rsidRDefault="00C166EA" w:rsidP="00C166EA"/>
    <w:p w14:paraId="0492596D" w14:textId="77777777" w:rsidR="00C166EA" w:rsidRPr="00AD55C9" w:rsidRDefault="00C166EA" w:rsidP="00C166EA">
      <w:pPr>
        <w:pStyle w:val="NormalWeb"/>
        <w:spacing w:before="0" w:beforeAutospacing="0" w:after="0" w:afterAutospacing="0"/>
        <w:ind w:left="851" w:right="902"/>
        <w:jc w:val="both"/>
      </w:pPr>
      <w:r w:rsidRPr="00AD55C9">
        <w:rPr>
          <w:rFonts w:ascii="Palatino Linotype" w:hAnsi="Palatino Linotype"/>
          <w:b/>
          <w:bCs/>
          <w:i/>
          <w:iCs/>
          <w:color w:val="000000"/>
          <w:sz w:val="22"/>
          <w:szCs w:val="22"/>
        </w:rPr>
        <w:t>FUNDAMENTACIÓN Y MOTIVACIÓN. EL ASPECTO FORMAL DE LA GARANTÍA Y SU FINALIDAD SE TRADUCEN EN EXPLICAR, JUSTIFICAR, POSIBILITAR LA DEFENSA Y COMUNICAR LA DECISIÓN.</w:t>
      </w:r>
    </w:p>
    <w:p w14:paraId="7D7D6F3B" w14:textId="77777777" w:rsidR="00C166EA" w:rsidRPr="00AD55C9" w:rsidRDefault="00C166EA" w:rsidP="00C166EA">
      <w:pPr>
        <w:pStyle w:val="NormalWeb"/>
        <w:spacing w:before="0" w:beforeAutospacing="0" w:after="0" w:afterAutospacing="0"/>
        <w:ind w:left="851" w:right="902"/>
        <w:jc w:val="both"/>
      </w:pPr>
      <w:r w:rsidRPr="00AD55C9">
        <w:rPr>
          <w:rFonts w:ascii="Palatino Linotype" w:hAnsi="Palatino Linotype"/>
          <w:i/>
          <w:iCs/>
          <w:color w:val="000000"/>
          <w:sz w:val="22"/>
          <w:szCs w:val="22"/>
        </w:rPr>
        <w:lastRenderedPageBreak/>
        <w:br/>
        <w:t>El contenido formal de la garantía de legalidad prevista en el artículo </w:t>
      </w:r>
      <w:hyperlink r:id="rId52" w:history="1">
        <w:r w:rsidRPr="00AD55C9">
          <w:rPr>
            <w:rStyle w:val="Hipervnculo"/>
            <w:rFonts w:ascii="Palatino Linotype" w:hAnsi="Palatino Linotype"/>
            <w:i/>
            <w:iCs/>
            <w:color w:val="000000"/>
            <w:sz w:val="22"/>
            <w:szCs w:val="22"/>
          </w:rPr>
          <w:t>16 constitucional</w:t>
        </w:r>
      </w:hyperlink>
      <w:r w:rsidRPr="00AD55C9">
        <w:rPr>
          <w:rFonts w:ascii="Palatino Linotype" w:hAnsi="Palatino Linotype"/>
          <w:i/>
          <w:iCs/>
          <w:color w:val="000000"/>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2112F5" w14:textId="77777777" w:rsidR="00C166EA" w:rsidRPr="00AD55C9" w:rsidRDefault="00C166EA" w:rsidP="00C166EA"/>
    <w:p w14:paraId="1FE129D5" w14:textId="77777777" w:rsidR="00C166EA" w:rsidRPr="00AD55C9" w:rsidRDefault="00C166EA" w:rsidP="00C166EA">
      <w:pPr>
        <w:pStyle w:val="NormalWeb"/>
        <w:spacing w:before="0" w:beforeAutospacing="0" w:after="0" w:afterAutospacing="0" w:line="360" w:lineRule="auto"/>
        <w:jc w:val="both"/>
        <w:rPr>
          <w:rFonts w:ascii="Palatino Linotype" w:hAnsi="Palatino Linotype"/>
          <w:color w:val="000000"/>
        </w:rPr>
      </w:pPr>
      <w:r w:rsidRPr="00AD55C9">
        <w:rPr>
          <w:rFonts w:ascii="Palatino Linotype" w:hAnsi="Palatino Linotype"/>
          <w:color w:val="000000"/>
        </w:rPr>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14:paraId="1C0E8847" w14:textId="77777777" w:rsidR="00C166EA" w:rsidRPr="00AD55C9" w:rsidRDefault="00C166EA" w:rsidP="00C166EA">
      <w:pPr>
        <w:pStyle w:val="NormalWeb"/>
        <w:spacing w:before="0" w:beforeAutospacing="0" w:after="0" w:afterAutospacing="0" w:line="360" w:lineRule="auto"/>
        <w:jc w:val="both"/>
      </w:pPr>
    </w:p>
    <w:p w14:paraId="748ED299" w14:textId="77777777" w:rsidR="00C166EA" w:rsidRPr="00AD55C9" w:rsidRDefault="00C166EA" w:rsidP="00C166EA">
      <w:pPr>
        <w:pStyle w:val="NormalWeb"/>
        <w:spacing w:before="0" w:beforeAutospacing="0" w:after="0" w:afterAutospacing="0" w:line="360" w:lineRule="auto"/>
        <w:jc w:val="both"/>
        <w:rPr>
          <w:rFonts w:ascii="Palatino Linotype" w:hAnsi="Palatino Linotype"/>
          <w:color w:val="000000"/>
        </w:rPr>
      </w:pPr>
      <w:r w:rsidRPr="00AD55C9">
        <w:rPr>
          <w:rFonts w:ascii="Palatino Linotype" w:hAnsi="Palatino Linotype"/>
          <w:color w:val="000000"/>
        </w:rPr>
        <w:t>Siendo que la prueba de daño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pretende ser una garantía para impedir la reserva discrecional de la información.</w:t>
      </w:r>
    </w:p>
    <w:p w14:paraId="26322A60" w14:textId="77777777" w:rsidR="00C166EA" w:rsidRPr="00AD55C9" w:rsidRDefault="00C166EA" w:rsidP="00C166EA">
      <w:pPr>
        <w:pStyle w:val="NormalWeb"/>
        <w:spacing w:before="0" w:beforeAutospacing="0" w:after="0" w:afterAutospacing="0" w:line="360" w:lineRule="auto"/>
        <w:jc w:val="both"/>
        <w:rPr>
          <w:rFonts w:ascii="Palatino Linotype" w:hAnsi="Palatino Linotype"/>
          <w:color w:val="000000"/>
        </w:rPr>
      </w:pPr>
    </w:p>
    <w:p w14:paraId="6D9062D7" w14:textId="77777777" w:rsidR="00C166EA" w:rsidRPr="00AD55C9" w:rsidRDefault="00C166EA" w:rsidP="00C166EA">
      <w:pPr>
        <w:pStyle w:val="NormalWeb"/>
        <w:spacing w:before="0" w:beforeAutospacing="0" w:after="240" w:afterAutospacing="0" w:line="360" w:lineRule="auto"/>
        <w:jc w:val="both"/>
      </w:pPr>
      <w:r w:rsidRPr="00AD55C9">
        <w:rPr>
          <w:rFonts w:ascii="Palatino Linotype" w:hAnsi="Palatino Linotype"/>
          <w:color w:val="000000"/>
        </w:rPr>
        <w:lastRenderedPageBreak/>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14:paraId="572CB443" w14:textId="77777777" w:rsidR="00C166EA" w:rsidRPr="00AD55C9" w:rsidRDefault="00C166EA" w:rsidP="00C166EA">
      <w:pPr>
        <w:pStyle w:val="NormalWeb"/>
        <w:spacing w:before="240" w:beforeAutospacing="0" w:after="240" w:afterAutospacing="0" w:line="360" w:lineRule="auto"/>
        <w:jc w:val="both"/>
      </w:pPr>
      <w:r w:rsidRPr="00AD55C9">
        <w:rPr>
          <w:rFonts w:ascii="Palatino Linotype" w:hAnsi="Palatino Linotype"/>
          <w:color w:val="000000"/>
        </w:rPr>
        <w:t xml:space="preserve">En esta tesitura, la prueba de daño en el presente asunto debe, con base en los "Lineamientos generales para la clasificación y desclasificación de la información de las dependencias y entidades de la Administración Pública resulta necesario considerar "la existencia de elementos objetivos que permitan determinar si la difusión de la información causaría un </w:t>
      </w:r>
      <w:r w:rsidRPr="00AD55C9">
        <w:rPr>
          <w:rFonts w:ascii="Palatino Linotype" w:hAnsi="Palatino Linotype"/>
          <w:i/>
          <w:iCs/>
          <w:color w:val="000000"/>
        </w:rPr>
        <w:t xml:space="preserve">daño presente, probable y específico </w:t>
      </w:r>
      <w:r w:rsidRPr="00AD55C9">
        <w:rPr>
          <w:rFonts w:ascii="Palatino Linotype" w:hAnsi="Palatino Linotype"/>
          <w:color w:val="000000"/>
        </w:rPr>
        <w:t>a los intereses jurídicos tutelados por dicho precepto, es decir, de conformidad a lo establecido en los artículos 129 y 131 de la Ley de Transparencia vigente en la entidad, el sujeto Obligado debe acreditar de manera fehaciente que al proporcionar la información materia del presente asunto el daño que se causaría es presente, probable y específico, justificando que:</w:t>
      </w:r>
    </w:p>
    <w:p w14:paraId="690C4661" w14:textId="77777777" w:rsidR="00C166EA" w:rsidRPr="00AD55C9" w:rsidRDefault="00C166EA" w:rsidP="00C166EA">
      <w:pPr>
        <w:pStyle w:val="NormalWeb"/>
        <w:spacing w:before="240" w:beforeAutospacing="0" w:after="240" w:afterAutospacing="0" w:line="360" w:lineRule="auto"/>
        <w:jc w:val="both"/>
      </w:pPr>
      <w:r w:rsidRPr="00AD55C9">
        <w:rPr>
          <w:rFonts w:ascii="Palatino Linotype" w:hAnsi="Palatino Linotype"/>
          <w:b/>
          <w:bCs/>
          <w:color w:val="000000"/>
        </w:rPr>
        <w:t xml:space="preserve">I. </w:t>
      </w:r>
      <w:r w:rsidRPr="00AD55C9">
        <w:rPr>
          <w:rFonts w:ascii="Palatino Linotype" w:hAnsi="Palatino Linotype"/>
          <w:color w:val="000000"/>
        </w:rPr>
        <w:t>La divulgación de la información representa un riesgo real, demostrable e identificable del perjuicio significativo al interés público o a la seguridad pública;</w:t>
      </w:r>
    </w:p>
    <w:p w14:paraId="16F4E17D" w14:textId="77777777" w:rsidR="00C166EA" w:rsidRPr="00AD55C9" w:rsidRDefault="00C166EA" w:rsidP="00C166EA">
      <w:pPr>
        <w:pStyle w:val="NormalWeb"/>
        <w:spacing w:before="240" w:beforeAutospacing="0" w:after="240" w:afterAutospacing="0" w:line="360" w:lineRule="auto"/>
        <w:jc w:val="both"/>
      </w:pPr>
      <w:r w:rsidRPr="00AD55C9">
        <w:rPr>
          <w:rFonts w:ascii="Palatino Linotype" w:hAnsi="Palatino Linotype"/>
          <w:b/>
          <w:bCs/>
          <w:color w:val="000000"/>
        </w:rPr>
        <w:t xml:space="preserve">II. </w:t>
      </w:r>
      <w:r w:rsidRPr="00AD55C9">
        <w:rPr>
          <w:rFonts w:ascii="Palatino Linotype" w:hAnsi="Palatino Linotype"/>
          <w:color w:val="000000"/>
        </w:rPr>
        <w:t>El riesgo de perjuicio que supondría la divulgación supera el interés público general de que se difunda; y</w:t>
      </w:r>
    </w:p>
    <w:p w14:paraId="4B7B419D" w14:textId="77777777" w:rsidR="00C166EA" w:rsidRPr="00AD55C9" w:rsidRDefault="00C166EA" w:rsidP="00C166EA">
      <w:pPr>
        <w:spacing w:line="360" w:lineRule="auto"/>
        <w:ind w:right="-93"/>
        <w:jc w:val="both"/>
        <w:rPr>
          <w:rFonts w:ascii="Palatino Linotype" w:eastAsia="Calibri" w:hAnsi="Palatino Linotype" w:cs="Tahoma"/>
          <w:bCs/>
          <w:lang w:eastAsia="en-US"/>
        </w:rPr>
      </w:pPr>
      <w:r w:rsidRPr="00AD55C9">
        <w:rPr>
          <w:rFonts w:ascii="Palatino Linotype" w:hAnsi="Palatino Linotype"/>
          <w:b/>
          <w:bCs/>
          <w:color w:val="000000"/>
        </w:rPr>
        <w:lastRenderedPageBreak/>
        <w:t xml:space="preserve">III. </w:t>
      </w:r>
      <w:r w:rsidRPr="00AD55C9">
        <w:rPr>
          <w:rFonts w:ascii="Palatino Linotype" w:hAnsi="Palatino Linotype"/>
          <w:color w:val="000000"/>
        </w:rPr>
        <w:t>La limitación se adecua al principio de proporcionalidad y representa el medio menos restrictivo disponible representa el medio menos restrictivo disponible para evitar el perjuicio.</w:t>
      </w:r>
    </w:p>
    <w:p w14:paraId="52910FA2" w14:textId="77777777" w:rsidR="00C166EA" w:rsidRPr="00AD55C9" w:rsidRDefault="00C166EA" w:rsidP="00C166EA">
      <w:pPr>
        <w:spacing w:before="360" w:after="360" w:line="360" w:lineRule="auto"/>
        <w:ind w:right="49"/>
        <w:jc w:val="both"/>
        <w:rPr>
          <w:rFonts w:ascii="Palatino Linotype" w:eastAsia="Palatino Linotype" w:hAnsi="Palatino Linotype" w:cs="Palatino Linotype"/>
        </w:rPr>
      </w:pPr>
      <w:r w:rsidRPr="00AD55C9">
        <w:rPr>
          <w:rFonts w:ascii="Palatino Linotype" w:hAnsi="Palatino Linotype"/>
          <w:color w:val="000000"/>
        </w:rPr>
        <w:t xml:space="preserve">En efecto, en el caso concreto el </w:t>
      </w:r>
      <w:r w:rsidRPr="00AD55C9">
        <w:rPr>
          <w:rFonts w:ascii="Palatino Linotype" w:hAnsi="Palatino Linotype"/>
          <w:b/>
          <w:color w:val="000000"/>
        </w:rPr>
        <w:t>Sujeto Obligado</w:t>
      </w:r>
      <w:r w:rsidRPr="00AD55C9">
        <w:rPr>
          <w:rFonts w:ascii="Palatino Linotype" w:hAnsi="Palatino Linotype"/>
          <w:color w:val="000000"/>
        </w:rPr>
        <w:t xml:space="preserve"> deberá acreditar </w:t>
      </w:r>
      <w:r w:rsidRPr="00AD55C9">
        <w:rPr>
          <w:rFonts w:ascii="Palatino Linotype" w:eastAsia="Palatino Linotype" w:hAnsi="Palatino Linotype" w:cs="Palatino Linotype"/>
        </w:rPr>
        <w:t>que la divulgación de los expedientes solicitados representa un riesgo real, demostrable e identificable de perjuicio significativo al interés público relativo a las partes vinculadas al procedimiento y la conducción de procedimientos de investigación y responsabilidad administrativa, que podría afectar su eficacia, incidir en la actividad objetiva que realiza la autoridad correspondiente o bien de los presuntos responsables quienes pudieran intentar o alterar el desahogo de estos procedimientos o los resultados de los mismos, entre otros aspectos.</w:t>
      </w:r>
    </w:p>
    <w:p w14:paraId="22118D66" w14:textId="77777777" w:rsidR="00C166EA" w:rsidRPr="00AD55C9" w:rsidRDefault="00C166EA" w:rsidP="00C166EA">
      <w:pPr>
        <w:spacing w:before="360" w:after="360" w:line="360" w:lineRule="auto"/>
        <w:ind w:right="49"/>
        <w:jc w:val="both"/>
        <w:rPr>
          <w:rFonts w:ascii="Palatino Linotype" w:eastAsia="Palatino Linotype" w:hAnsi="Palatino Linotype" w:cs="Palatino Linotype"/>
        </w:rPr>
      </w:pPr>
      <w:r w:rsidRPr="00AD55C9">
        <w:rPr>
          <w:rFonts w:ascii="Palatino Linotype" w:eastAsia="Palatino Linotype" w:hAnsi="Palatino Linotype" w:cs="Palatino Linotype"/>
        </w:rPr>
        <w:t>Por lo anterior, se modifica la respuesta a fin de que remita nuevamente el acuerdo de clasificación, debidamente fundado y motivado.</w:t>
      </w:r>
    </w:p>
    <w:p w14:paraId="166A49D7" w14:textId="77777777" w:rsidR="008E5CE7" w:rsidRPr="00AD55C9" w:rsidRDefault="008E5CE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069F7109" w14:textId="77777777" w:rsidR="00515A88" w:rsidRPr="00AD55C9" w:rsidRDefault="00096237">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AD55C9">
        <w:rPr>
          <w:rFonts w:ascii="Palatino Linotype" w:eastAsia="Palatino Linotype" w:hAnsi="Palatino Linotype" w:cs="Palatino Linotype"/>
          <w:b/>
          <w:color w:val="000000"/>
        </w:rPr>
        <w:t>R E S U E L V E:</w:t>
      </w:r>
    </w:p>
    <w:p w14:paraId="2DC01507" w14:textId="77777777" w:rsidR="00515A88" w:rsidRPr="00AD55C9" w:rsidRDefault="00096237">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AD55C9">
        <w:rPr>
          <w:rFonts w:ascii="Palatino Linotype" w:eastAsia="Palatino Linotype" w:hAnsi="Palatino Linotype" w:cs="Palatino Linotype"/>
          <w:b/>
        </w:rPr>
        <w:t xml:space="preserve">Primero. </w:t>
      </w:r>
      <w:r w:rsidRPr="00AD55C9">
        <w:rPr>
          <w:rFonts w:ascii="Palatino Linotype" w:eastAsia="Palatino Linotype" w:hAnsi="Palatino Linotype" w:cs="Palatino Linotype"/>
        </w:rPr>
        <w:t xml:space="preserve">Resultan </w:t>
      </w:r>
      <w:r w:rsidRPr="00AD55C9">
        <w:rPr>
          <w:rFonts w:ascii="Palatino Linotype" w:eastAsia="Palatino Linotype" w:hAnsi="Palatino Linotype" w:cs="Palatino Linotype"/>
          <w:b/>
        </w:rPr>
        <w:t>fundadas</w:t>
      </w:r>
      <w:r w:rsidRPr="00AD55C9">
        <w:rPr>
          <w:rFonts w:ascii="Palatino Linotype" w:eastAsia="Palatino Linotype" w:hAnsi="Palatino Linotype" w:cs="Palatino Linotype"/>
        </w:rPr>
        <w:t xml:space="preserve"> las razones o motivos de inconformidad hechos valer por </w:t>
      </w:r>
      <w:r w:rsidRPr="00AD55C9">
        <w:rPr>
          <w:rFonts w:ascii="Palatino Linotype" w:eastAsia="Palatino Linotype" w:hAnsi="Palatino Linotype" w:cs="Palatino Linotype"/>
          <w:b/>
          <w:color w:val="000000"/>
        </w:rPr>
        <w:t>la parte Recurrente</w:t>
      </w:r>
      <w:r w:rsidRPr="00AD55C9">
        <w:rPr>
          <w:rFonts w:ascii="Palatino Linotype" w:eastAsia="Palatino Linotype" w:hAnsi="Palatino Linotype" w:cs="Palatino Linotype"/>
          <w:color w:val="000000"/>
        </w:rPr>
        <w:t xml:space="preserve"> </w:t>
      </w:r>
      <w:r w:rsidRPr="00AD55C9">
        <w:rPr>
          <w:rFonts w:ascii="Palatino Linotype" w:eastAsia="Palatino Linotype" w:hAnsi="Palatino Linotype" w:cs="Palatino Linotype"/>
        </w:rPr>
        <w:t xml:space="preserve">en el recurso de revisión </w:t>
      </w:r>
      <w:r w:rsidR="00E30017" w:rsidRPr="00AD55C9">
        <w:rPr>
          <w:rFonts w:ascii="Palatino Linotype" w:eastAsia="Palatino Linotype" w:hAnsi="Palatino Linotype" w:cs="Palatino Linotype"/>
          <w:b/>
        </w:rPr>
        <w:t>0690</w:t>
      </w:r>
      <w:r w:rsidRPr="00AD55C9">
        <w:rPr>
          <w:rFonts w:ascii="Palatino Linotype" w:eastAsia="Palatino Linotype" w:hAnsi="Palatino Linotype" w:cs="Palatino Linotype"/>
          <w:b/>
        </w:rPr>
        <w:t>4/INFOEM/IP/RR/2022</w:t>
      </w:r>
      <w:r w:rsidRPr="00AD55C9">
        <w:rPr>
          <w:rFonts w:ascii="Palatino Linotype" w:eastAsia="Palatino Linotype" w:hAnsi="Palatino Linotype" w:cs="Palatino Linotype"/>
        </w:rPr>
        <w:t xml:space="preserve">; por lo </w:t>
      </w:r>
      <w:r w:rsidR="00C41167" w:rsidRPr="00AD55C9">
        <w:rPr>
          <w:rFonts w:ascii="Palatino Linotype" w:eastAsia="Palatino Linotype" w:hAnsi="Palatino Linotype" w:cs="Palatino Linotype"/>
        </w:rPr>
        <w:lastRenderedPageBreak/>
        <w:t xml:space="preserve">que, en términos del </w:t>
      </w:r>
      <w:r w:rsidR="00C41167" w:rsidRPr="00AD55C9">
        <w:rPr>
          <w:rFonts w:ascii="Palatino Linotype" w:eastAsia="Palatino Linotype" w:hAnsi="Palatino Linotype" w:cs="Palatino Linotype"/>
          <w:b/>
        </w:rPr>
        <w:t>C</w:t>
      </w:r>
      <w:r w:rsidRPr="00AD55C9">
        <w:rPr>
          <w:rFonts w:ascii="Palatino Linotype" w:eastAsia="Palatino Linotype" w:hAnsi="Palatino Linotype" w:cs="Palatino Linotype"/>
          <w:b/>
        </w:rPr>
        <w:t>onsiderando</w:t>
      </w: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b/>
        </w:rPr>
        <w:t xml:space="preserve">Cuarto </w:t>
      </w:r>
      <w:r w:rsidRPr="00AD55C9">
        <w:rPr>
          <w:rFonts w:ascii="Palatino Linotype" w:eastAsia="Palatino Linotype" w:hAnsi="Palatino Linotype" w:cs="Palatino Linotype"/>
        </w:rPr>
        <w:t xml:space="preserve">de esta resolución, se </w:t>
      </w:r>
      <w:r w:rsidR="000D75BA" w:rsidRPr="00AD55C9">
        <w:rPr>
          <w:rFonts w:ascii="Palatino Linotype" w:eastAsia="Palatino Linotype" w:hAnsi="Palatino Linotype" w:cs="Palatino Linotype"/>
          <w:b/>
        </w:rPr>
        <w:t>MODIFI</w:t>
      </w:r>
      <w:r w:rsidRPr="00AD55C9">
        <w:rPr>
          <w:rFonts w:ascii="Palatino Linotype" w:eastAsia="Palatino Linotype" w:hAnsi="Palatino Linotype" w:cs="Palatino Linotype"/>
          <w:b/>
        </w:rPr>
        <w:t xml:space="preserve">CA </w:t>
      </w:r>
      <w:r w:rsidRPr="00AD55C9">
        <w:rPr>
          <w:rFonts w:ascii="Palatino Linotype" w:eastAsia="Palatino Linotype" w:hAnsi="Palatino Linotype" w:cs="Palatino Linotype"/>
        </w:rPr>
        <w:t xml:space="preserve">la respuesta emitida por el </w:t>
      </w:r>
      <w:r w:rsidRPr="00AD55C9">
        <w:rPr>
          <w:rFonts w:ascii="Palatino Linotype" w:eastAsia="Palatino Linotype" w:hAnsi="Palatino Linotype" w:cs="Palatino Linotype"/>
          <w:b/>
        </w:rPr>
        <w:t>Sujeto Obligado.</w:t>
      </w:r>
      <w:r w:rsidR="00BA1827" w:rsidRPr="00AD55C9">
        <w:rPr>
          <w:rFonts w:ascii="Palatino Linotype" w:eastAsia="Palatino Linotype" w:hAnsi="Palatino Linotype" w:cs="Palatino Linotype"/>
          <w:b/>
          <w:color w:val="FF0000"/>
        </w:rPr>
        <w:t xml:space="preserve"> </w:t>
      </w:r>
    </w:p>
    <w:p w14:paraId="3CF36E35" w14:textId="77777777" w:rsidR="00515A88" w:rsidRPr="00AD55C9" w:rsidRDefault="00096237">
      <w:pPr>
        <w:spacing w:before="240" w:after="240" w:line="360" w:lineRule="auto"/>
        <w:ind w:right="49"/>
        <w:jc w:val="both"/>
        <w:rPr>
          <w:rFonts w:ascii="Palatino Linotype" w:eastAsia="Palatino Linotype" w:hAnsi="Palatino Linotype" w:cs="Palatino Linotype"/>
        </w:rPr>
      </w:pPr>
      <w:bookmarkStart w:id="3" w:name="_heading=h.1fob9te" w:colFirst="0" w:colLast="0"/>
      <w:bookmarkEnd w:id="3"/>
      <w:r w:rsidRPr="00AD55C9">
        <w:rPr>
          <w:rFonts w:ascii="Palatino Linotype" w:eastAsia="Palatino Linotype" w:hAnsi="Palatino Linotype" w:cs="Palatino Linotype"/>
          <w:b/>
        </w:rPr>
        <w:t xml:space="preserve">Segundo. </w:t>
      </w:r>
      <w:r w:rsidRPr="00AD55C9">
        <w:rPr>
          <w:rFonts w:ascii="Palatino Linotype" w:eastAsia="Palatino Linotype" w:hAnsi="Palatino Linotype" w:cs="Palatino Linotype"/>
        </w:rPr>
        <w:t xml:space="preserve">Se </w:t>
      </w:r>
      <w:r w:rsidRPr="00AD55C9">
        <w:rPr>
          <w:rFonts w:ascii="Palatino Linotype" w:eastAsia="Palatino Linotype" w:hAnsi="Palatino Linotype" w:cs="Palatino Linotype"/>
          <w:b/>
        </w:rPr>
        <w:t xml:space="preserve">Ordena </w:t>
      </w:r>
      <w:r w:rsidRPr="00AD55C9">
        <w:rPr>
          <w:rFonts w:ascii="Palatino Linotype" w:eastAsia="Palatino Linotype" w:hAnsi="Palatino Linotype" w:cs="Palatino Linotype"/>
        </w:rPr>
        <w:t xml:space="preserve">al </w:t>
      </w:r>
      <w:r w:rsidRPr="00AD55C9">
        <w:rPr>
          <w:rFonts w:ascii="Palatino Linotype" w:eastAsia="Palatino Linotype" w:hAnsi="Palatino Linotype" w:cs="Palatino Linotype"/>
          <w:b/>
        </w:rPr>
        <w:t>Sujeto Obligado</w:t>
      </w:r>
      <w:r w:rsidRPr="00AD55C9">
        <w:rPr>
          <w:rFonts w:ascii="Palatino Linotype" w:eastAsia="Palatino Linotype" w:hAnsi="Palatino Linotype" w:cs="Palatino Linotype"/>
        </w:rPr>
        <w:t xml:space="preserve"> haga entrega a </w:t>
      </w:r>
      <w:r w:rsidRPr="00AD55C9">
        <w:rPr>
          <w:rFonts w:ascii="Palatino Linotype" w:eastAsia="Palatino Linotype" w:hAnsi="Palatino Linotype" w:cs="Palatino Linotype"/>
          <w:b/>
        </w:rPr>
        <w:t>la parte</w:t>
      </w:r>
      <w:r w:rsidRPr="00AD55C9">
        <w:rPr>
          <w:rFonts w:ascii="Palatino Linotype" w:eastAsia="Palatino Linotype" w:hAnsi="Palatino Linotype" w:cs="Palatino Linotype"/>
        </w:rPr>
        <w:t xml:space="preserve"> </w:t>
      </w:r>
      <w:r w:rsidRPr="00AD55C9">
        <w:rPr>
          <w:rFonts w:ascii="Palatino Linotype" w:eastAsia="Palatino Linotype" w:hAnsi="Palatino Linotype" w:cs="Palatino Linotype"/>
          <w:b/>
        </w:rPr>
        <w:t>Recurrente</w:t>
      </w:r>
      <w:r w:rsidRPr="00AD55C9">
        <w:rPr>
          <w:rFonts w:ascii="Palatino Linotype" w:eastAsia="Palatino Linotype" w:hAnsi="Palatino Linotype" w:cs="Palatino Linotype"/>
        </w:rPr>
        <w:t xml:space="preserve"> vía SAIMEX</w:t>
      </w:r>
      <w:r w:rsidRPr="00AD55C9">
        <w:rPr>
          <w:rFonts w:ascii="Palatino Linotype" w:eastAsia="Palatino Linotype" w:hAnsi="Palatino Linotype" w:cs="Palatino Linotype"/>
          <w:b/>
        </w:rPr>
        <w:t xml:space="preserve">, </w:t>
      </w:r>
      <w:r w:rsidR="000D75BA" w:rsidRPr="00AD55C9">
        <w:rPr>
          <w:rFonts w:ascii="Palatino Linotype" w:eastAsia="Palatino Linotype" w:hAnsi="Palatino Linotype" w:cs="Palatino Linotype"/>
        </w:rPr>
        <w:t>en términos del</w:t>
      </w:r>
      <w:r w:rsidRPr="00AD55C9">
        <w:rPr>
          <w:rFonts w:ascii="Palatino Linotype" w:eastAsia="Palatino Linotype" w:hAnsi="Palatino Linotype" w:cs="Palatino Linotype"/>
        </w:rPr>
        <w:t xml:space="preserve"> Considerando </w:t>
      </w:r>
      <w:r w:rsidRPr="00AD55C9">
        <w:rPr>
          <w:rFonts w:ascii="Palatino Linotype" w:eastAsia="Palatino Linotype" w:hAnsi="Palatino Linotype" w:cs="Palatino Linotype"/>
          <w:b/>
        </w:rPr>
        <w:t xml:space="preserve">Cuarto </w:t>
      </w:r>
      <w:r w:rsidR="000D75BA" w:rsidRPr="00AD55C9">
        <w:rPr>
          <w:rFonts w:ascii="Palatino Linotype" w:eastAsia="Palatino Linotype" w:hAnsi="Palatino Linotype" w:cs="Palatino Linotype"/>
        </w:rPr>
        <w:t xml:space="preserve">de la presente resolución, de lo </w:t>
      </w:r>
      <w:r w:rsidR="00B4758C" w:rsidRPr="00AD55C9">
        <w:rPr>
          <w:rFonts w:ascii="Palatino Linotype" w:eastAsia="Palatino Linotype" w:hAnsi="Palatino Linotype" w:cs="Palatino Linotype"/>
        </w:rPr>
        <w:t xml:space="preserve"> siguiente: </w:t>
      </w:r>
    </w:p>
    <w:p w14:paraId="61D7B7BA" w14:textId="77777777" w:rsidR="000D75BA" w:rsidRPr="00AD55C9" w:rsidRDefault="000D75BA" w:rsidP="000D75BA">
      <w:pPr>
        <w:numPr>
          <w:ilvl w:val="0"/>
          <w:numId w:val="17"/>
        </w:numPr>
        <w:spacing w:before="240" w:after="240" w:line="276" w:lineRule="auto"/>
        <w:ind w:right="900"/>
        <w:jc w:val="both"/>
        <w:rPr>
          <w:rFonts w:ascii="Palatino Linotype" w:eastAsia="Palatino Linotype" w:hAnsi="Palatino Linotype" w:cs="Palatino Linotype"/>
          <w:i/>
          <w:sz w:val="22"/>
          <w:szCs w:val="22"/>
        </w:rPr>
      </w:pPr>
      <w:r w:rsidRPr="00AD55C9">
        <w:rPr>
          <w:rFonts w:ascii="Palatino Linotype" w:eastAsia="Palatino Linotype" w:hAnsi="Palatino Linotype" w:cs="Palatino Linotype"/>
          <w:i/>
          <w:sz w:val="22"/>
          <w:szCs w:val="22"/>
        </w:rPr>
        <w:t>Acuerdo del Comité de Transparencia de conformidad con lo dispuesto en la Ley de Transparencia y Acceso a la Información Pública del Estado de México y Municipios, en el que funde y motive adecuadamente la reserva de información relativa a los oficios recibidos por la Coordinación General Jurídica y Consultiva del Poder Judicial del Estado de México del 1 de enero al 28 de febrero de 2022.</w:t>
      </w:r>
    </w:p>
    <w:p w14:paraId="2BB0378F"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Tercero</w:t>
      </w:r>
      <w:r w:rsidRPr="00AD55C9">
        <w:rPr>
          <w:rFonts w:ascii="Palatino Linotype" w:eastAsia="Palatino Linotype" w:hAnsi="Palatino Linotype" w:cs="Palatino Linotype"/>
          <w:b/>
          <w:sz w:val="28"/>
          <w:szCs w:val="28"/>
        </w:rPr>
        <w:t xml:space="preserve">.  </w:t>
      </w:r>
      <w:r w:rsidRPr="00AD55C9">
        <w:rPr>
          <w:rFonts w:ascii="Palatino Linotype" w:eastAsia="Palatino Linotype" w:hAnsi="Palatino Linotype" w:cs="Palatino Linotype"/>
          <w:b/>
        </w:rPr>
        <w:t>Notifíquese vía SAIMEX,</w:t>
      </w:r>
      <w:r w:rsidRPr="00AD55C9">
        <w:rPr>
          <w:rFonts w:ascii="Palatino Linotype" w:eastAsia="Palatino Linotype" w:hAnsi="Palatino Linotype" w:cs="Palatino Linotype"/>
          <w:b/>
          <w:sz w:val="28"/>
          <w:szCs w:val="28"/>
        </w:rPr>
        <w:t xml:space="preserve"> </w:t>
      </w:r>
      <w:r w:rsidRPr="00AD55C9">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2502C63"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Cuarto</w:t>
      </w:r>
      <w:r w:rsidRPr="00AD55C9">
        <w:rPr>
          <w:rFonts w:ascii="Palatino Linotype" w:eastAsia="Palatino Linotype" w:hAnsi="Palatino Linotype" w:cs="Palatino Linotype"/>
          <w:b/>
          <w:sz w:val="28"/>
          <w:szCs w:val="28"/>
        </w:rPr>
        <w:t xml:space="preserve">. </w:t>
      </w:r>
      <w:r w:rsidRPr="00AD55C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D55C9">
        <w:rPr>
          <w:rFonts w:ascii="Palatino Linotype" w:eastAsia="Palatino Linotype" w:hAnsi="Palatino Linotype" w:cs="Palatino Linotype"/>
          <w:b/>
        </w:rPr>
        <w:t>Sujeto Obligado</w:t>
      </w:r>
      <w:r w:rsidRPr="00AD55C9">
        <w:rPr>
          <w:rFonts w:ascii="Palatino Linotype" w:eastAsia="Palatino Linotype" w:hAnsi="Palatino Linotype" w:cs="Palatino Linotype"/>
        </w:rPr>
        <w:t xml:space="preserve"> de manera fundada y motivada, podrá solicitar una ampliación de plazo para el cumplimiento de la presente resolución.</w:t>
      </w:r>
    </w:p>
    <w:p w14:paraId="78C397B8" w14:textId="77777777" w:rsidR="000D75BA"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b/>
        </w:rPr>
        <w:t>Quinto</w:t>
      </w:r>
      <w:r w:rsidRPr="00AD55C9">
        <w:rPr>
          <w:rFonts w:ascii="Palatino Linotype" w:eastAsia="Palatino Linotype" w:hAnsi="Palatino Linotype" w:cs="Palatino Linotype"/>
          <w:b/>
          <w:sz w:val="28"/>
          <w:szCs w:val="28"/>
        </w:rPr>
        <w:t xml:space="preserve">. </w:t>
      </w:r>
      <w:r w:rsidRPr="00AD55C9">
        <w:rPr>
          <w:rFonts w:ascii="Palatino Linotype" w:eastAsia="Palatino Linotype" w:hAnsi="Palatino Linotype" w:cs="Palatino Linotype"/>
          <w:b/>
        </w:rPr>
        <w:t xml:space="preserve">Notifíquese vía SAIMEX, </w:t>
      </w:r>
      <w:r w:rsidR="008E5CE7" w:rsidRPr="00AD55C9">
        <w:rPr>
          <w:rFonts w:ascii="Palatino Linotype" w:eastAsia="Palatino Linotype" w:hAnsi="Palatino Linotype" w:cs="Palatino Linotype"/>
        </w:rPr>
        <w:t xml:space="preserve">a </w:t>
      </w:r>
      <w:r w:rsidR="008E5CE7" w:rsidRPr="00AD55C9">
        <w:rPr>
          <w:rFonts w:ascii="Palatino Linotype" w:eastAsia="Palatino Linotype" w:hAnsi="Palatino Linotype" w:cs="Palatino Linotype"/>
          <w:b/>
        </w:rPr>
        <w:t xml:space="preserve">la </w:t>
      </w:r>
      <w:r w:rsidRPr="00AD55C9">
        <w:rPr>
          <w:rFonts w:ascii="Palatino Linotype" w:eastAsia="Palatino Linotype" w:hAnsi="Palatino Linotype" w:cs="Palatino Linotype"/>
          <w:b/>
        </w:rPr>
        <w:t>Recurrente</w:t>
      </w:r>
      <w:r w:rsidRPr="00AD55C9">
        <w:rPr>
          <w:rFonts w:ascii="Palatino Linotype" w:eastAsia="Palatino Linotype" w:hAnsi="Palatino Linotype" w:cs="Palatino Linotype"/>
        </w:rPr>
        <w:t xml:space="preserve"> la presente resolución, así como que </w:t>
      </w:r>
      <w:r w:rsidR="000D75BA" w:rsidRPr="00AD55C9">
        <w:rPr>
          <w:rFonts w:ascii="Palatino Linotype" w:eastAsia="Palatino Linotype" w:hAnsi="Palatino Linotype" w:cs="Palatino Linotype"/>
        </w:rPr>
        <w:t xml:space="preserve">de conformidad con lo establecido en el artículo 196 de la Ley de Transparencia y Acceso a la Información Pública del Estado de México y Municipios, y en lo </w:t>
      </w:r>
      <w:r w:rsidR="000D75BA" w:rsidRPr="00AD55C9">
        <w:rPr>
          <w:rFonts w:ascii="Palatino Linotype" w:eastAsia="Palatino Linotype" w:hAnsi="Palatino Linotype" w:cs="Palatino Linotype"/>
        </w:rPr>
        <w:lastRenderedPageBreak/>
        <w:t>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717A7F0" w14:textId="77777777" w:rsidR="00515A88" w:rsidRPr="00AD55C9" w:rsidRDefault="00096237">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93947" w:rsidRPr="00AD55C9">
        <w:rPr>
          <w:rFonts w:ascii="Palatino Linotype" w:eastAsia="Palatino Linotype" w:hAnsi="Palatino Linotype" w:cs="Palatino Linotype"/>
        </w:rPr>
        <w:t xml:space="preserve"> EMITIENDO VOTO PARTICULAR</w:t>
      </w:r>
      <w:r w:rsidRPr="00AD55C9">
        <w:rPr>
          <w:rFonts w:ascii="Palatino Linotype" w:eastAsia="Palatino Linotype" w:hAnsi="Palatino Linotype" w:cs="Palatino Linotype"/>
        </w:rPr>
        <w:t xml:space="preserve"> Y GUADALUPE RAMÍREZ PEÑA; EN LA </w:t>
      </w:r>
      <w:r w:rsidR="00170434" w:rsidRPr="00AD55C9">
        <w:rPr>
          <w:rFonts w:ascii="Palatino Linotype" w:eastAsia="Palatino Linotype" w:hAnsi="Palatino Linotype" w:cs="Palatino Linotype"/>
        </w:rPr>
        <w:t xml:space="preserve">TRIGÉSIMA </w:t>
      </w:r>
      <w:r w:rsidR="00E532F5" w:rsidRPr="00AD55C9">
        <w:rPr>
          <w:rFonts w:ascii="Palatino Linotype" w:eastAsia="Palatino Linotype" w:hAnsi="Palatino Linotype" w:cs="Palatino Linotype"/>
        </w:rPr>
        <w:t>TERCER</w:t>
      </w:r>
      <w:r w:rsidR="008E5CE7" w:rsidRPr="00AD55C9">
        <w:rPr>
          <w:rFonts w:ascii="Palatino Linotype" w:eastAsia="Palatino Linotype" w:hAnsi="Palatino Linotype" w:cs="Palatino Linotype"/>
        </w:rPr>
        <w:t xml:space="preserve">A </w:t>
      </w:r>
      <w:r w:rsidRPr="00AD55C9">
        <w:rPr>
          <w:rFonts w:ascii="Palatino Linotype" w:eastAsia="Palatino Linotype" w:hAnsi="Palatino Linotype" w:cs="Palatino Linotype"/>
        </w:rPr>
        <w:t>S</w:t>
      </w:r>
      <w:r w:rsidR="00E532F5" w:rsidRPr="00AD55C9">
        <w:rPr>
          <w:rFonts w:ascii="Palatino Linotype" w:eastAsia="Palatino Linotype" w:hAnsi="Palatino Linotype" w:cs="Palatino Linotype"/>
        </w:rPr>
        <w:t>ESIÓN ORDINARIA CELEBRADA EL CATORC</w:t>
      </w:r>
      <w:r w:rsidR="008E5CE7" w:rsidRPr="00AD55C9">
        <w:rPr>
          <w:rFonts w:ascii="Palatino Linotype" w:eastAsia="Palatino Linotype" w:hAnsi="Palatino Linotype" w:cs="Palatino Linotype"/>
        </w:rPr>
        <w:t>E DE SEPTIEMBRE</w:t>
      </w:r>
      <w:r w:rsidRPr="00AD55C9">
        <w:rPr>
          <w:rFonts w:ascii="Palatino Linotype" w:eastAsia="Palatino Linotype" w:hAnsi="Palatino Linotype" w:cs="Palatino Linotype"/>
        </w:rPr>
        <w:t xml:space="preserve"> DE DOS MIL VEINTIDÓS, ANTE EL SECRETARIO TÉCNICO DEL PLENO, ALEXIS TAPIA RAMÍREZ.</w:t>
      </w:r>
    </w:p>
    <w:p w14:paraId="4A3C06BF" w14:textId="757EB881" w:rsidR="0015656E" w:rsidRDefault="0015656E">
      <w:pPr>
        <w:spacing w:before="240" w:after="240" w:line="360" w:lineRule="auto"/>
        <w:jc w:val="both"/>
        <w:rPr>
          <w:rFonts w:ascii="Palatino Linotype" w:eastAsia="Palatino Linotype" w:hAnsi="Palatino Linotype" w:cs="Palatino Linotype"/>
        </w:rPr>
      </w:pPr>
      <w:r w:rsidRPr="00AD55C9">
        <w:rPr>
          <w:rFonts w:ascii="Palatino Linotype" w:eastAsia="Palatino Linotype" w:hAnsi="Palatino Linotype" w:cs="Palatino Linotype"/>
          <w:noProof/>
          <w:lang w:val="es-MX"/>
        </w:rPr>
        <mc:AlternateContent>
          <mc:Choice Requires="wps">
            <w:drawing>
              <wp:anchor distT="0" distB="0" distL="114300" distR="114300" simplePos="0" relativeHeight="251673600" behindDoc="0" locked="0" layoutInCell="1" allowOverlap="1" wp14:anchorId="19792307" wp14:editId="29E841F1">
                <wp:simplePos x="0" y="0"/>
                <wp:positionH relativeFrom="column">
                  <wp:posOffset>272415</wp:posOffset>
                </wp:positionH>
                <wp:positionV relativeFrom="paragraph">
                  <wp:posOffset>381635</wp:posOffset>
                </wp:positionV>
                <wp:extent cx="5334000" cy="59817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334000" cy="598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53D9B" id="Conector recto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45pt,30.05pt" to="441.45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" strokecolor="black [3040]"/>
            </w:pict>
          </mc:Fallback>
        </mc:AlternateContent>
      </w:r>
    </w:p>
    <w:p w14:paraId="34469245" w14:textId="77777777" w:rsidR="0015656E" w:rsidRDefault="0015656E">
      <w:pPr>
        <w:spacing w:before="240" w:after="240" w:line="360" w:lineRule="auto"/>
        <w:jc w:val="both"/>
        <w:rPr>
          <w:rFonts w:ascii="Palatino Linotype" w:eastAsia="Palatino Linotype" w:hAnsi="Palatino Linotype" w:cs="Palatino Linotype"/>
        </w:rPr>
      </w:pPr>
    </w:p>
    <w:p w14:paraId="02A0722C" w14:textId="7BDBA49A" w:rsidR="0015656E" w:rsidRDefault="0015656E">
      <w:pPr>
        <w:spacing w:before="240" w:after="240" w:line="360" w:lineRule="auto"/>
        <w:jc w:val="both"/>
        <w:rPr>
          <w:rFonts w:ascii="Palatino Linotype" w:eastAsia="Palatino Linotype" w:hAnsi="Palatino Linotype" w:cs="Palatino Linotype"/>
          <w:sz w:val="20"/>
          <w:szCs w:val="20"/>
        </w:rPr>
        <w:sectPr w:rsidR="0015656E">
          <w:headerReference w:type="default" r:id="rId53"/>
          <w:footerReference w:type="default" r:id="rId54"/>
          <w:headerReference w:type="first" r:id="rId55"/>
          <w:footerReference w:type="first" r:id="rId56"/>
          <w:pgSz w:w="12240" w:h="15840"/>
          <w:pgMar w:top="1985" w:right="1701" w:bottom="1701" w:left="1701" w:header="709" w:footer="709" w:gutter="0"/>
          <w:pgNumType w:start="1"/>
          <w:cols w:space="720"/>
          <w:titlePg/>
        </w:sectPr>
      </w:pPr>
    </w:p>
    <w:p w14:paraId="6048AD11"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5F245006"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0F1EE7C6"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2FAE587E"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4E85B124"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79E983F9"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0E78D5C1" w14:textId="77777777" w:rsidR="00515A88" w:rsidRDefault="00515A88">
      <w:pPr>
        <w:spacing w:before="240" w:after="240" w:line="360" w:lineRule="auto"/>
        <w:jc w:val="both"/>
        <w:rPr>
          <w:rFonts w:ascii="Palatino Linotype" w:eastAsia="Palatino Linotype" w:hAnsi="Palatino Linotype" w:cs="Palatino Linotype"/>
          <w:sz w:val="20"/>
          <w:szCs w:val="20"/>
        </w:rPr>
      </w:pPr>
    </w:p>
    <w:p w14:paraId="4CAD0EFA" w14:textId="77777777" w:rsidR="00515A88" w:rsidRDefault="00515A88">
      <w:pPr>
        <w:spacing w:before="240" w:after="240" w:line="360" w:lineRule="auto"/>
        <w:jc w:val="both"/>
        <w:rPr>
          <w:rFonts w:ascii="Palatino Linotype" w:eastAsia="Palatino Linotype" w:hAnsi="Palatino Linotype" w:cs="Palatino Linotype"/>
          <w:sz w:val="20"/>
          <w:szCs w:val="20"/>
        </w:rPr>
      </w:pPr>
      <w:bookmarkStart w:id="4" w:name="_GoBack"/>
      <w:bookmarkEnd w:id="4"/>
    </w:p>
    <w:sectPr w:rsidR="00515A88">
      <w:headerReference w:type="first" r:id="rId5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68D28" w14:textId="77777777" w:rsidR="00A009D2" w:rsidRDefault="00A009D2">
      <w:r>
        <w:separator/>
      </w:r>
    </w:p>
  </w:endnote>
  <w:endnote w:type="continuationSeparator" w:id="0">
    <w:p w14:paraId="4BB3AF3B" w14:textId="77777777" w:rsidR="00A009D2" w:rsidRDefault="00A0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8A7A" w14:textId="77777777" w:rsidR="00C166EA" w:rsidRDefault="00C166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B1F45">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B1F45">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13DD2A63" w14:textId="77777777" w:rsidR="00C166EA" w:rsidRDefault="00C166E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1B078" w14:textId="77777777" w:rsidR="00C166EA" w:rsidRDefault="00C166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693947">
      <w:rPr>
        <w:rFonts w:ascii="Palatino Linotype" w:eastAsia="Palatino Linotype" w:hAnsi="Palatino Linotype" w:cs="Palatino Linotype"/>
        <w:b/>
        <w:color w:val="000000"/>
        <w:sz w:val="20"/>
        <w:szCs w:val="20"/>
      </w:rPr>
      <w:t xml:space="preserve">48 </w:t>
    </w:r>
    <w:r>
      <w:rPr>
        <w:rFonts w:ascii="Palatino Linotype" w:eastAsia="Palatino Linotype" w:hAnsi="Palatino Linotype" w:cs="Palatino Linotype"/>
        <w:color w:val="000000"/>
        <w:sz w:val="20"/>
        <w:szCs w:val="20"/>
      </w:rPr>
      <w:t xml:space="preserve">de </w:t>
    </w:r>
    <w:r w:rsidR="00693947">
      <w:rPr>
        <w:rFonts w:ascii="Palatino Linotype" w:eastAsia="Palatino Linotype" w:hAnsi="Palatino Linotype" w:cs="Palatino Linotype"/>
        <w:b/>
        <w:color w:val="000000"/>
        <w:sz w:val="20"/>
        <w:szCs w:val="20"/>
      </w:rPr>
      <w:t>48</w:t>
    </w:r>
  </w:p>
  <w:p w14:paraId="193BB194" w14:textId="77777777" w:rsidR="00C166EA" w:rsidRDefault="00C166E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B4948" w14:textId="77777777" w:rsidR="00A009D2" w:rsidRDefault="00A009D2">
      <w:r>
        <w:separator/>
      </w:r>
    </w:p>
  </w:footnote>
  <w:footnote w:type="continuationSeparator" w:id="0">
    <w:p w14:paraId="24648208" w14:textId="77777777" w:rsidR="00A009D2" w:rsidRDefault="00A00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CB841" w14:textId="77777777" w:rsidR="00C166EA" w:rsidRDefault="00C166E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1439727" wp14:editId="290A9FE4">
          <wp:simplePos x="0" y="0"/>
          <wp:positionH relativeFrom="column">
            <wp:posOffset>-1080133</wp:posOffset>
          </wp:positionH>
          <wp:positionV relativeFrom="paragraph">
            <wp:posOffset>-396400</wp:posOffset>
          </wp:positionV>
          <wp:extent cx="7809865" cy="1016571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C166EA" w14:paraId="45ACEAE1" w14:textId="77777777">
      <w:tc>
        <w:tcPr>
          <w:tcW w:w="2489" w:type="dxa"/>
          <w:shd w:val="clear" w:color="auto" w:fill="auto"/>
        </w:tcPr>
        <w:p w14:paraId="64955992" w14:textId="77777777" w:rsidR="00C166EA" w:rsidRDefault="00C166E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09A2C93" w14:textId="77777777" w:rsidR="00C166EA" w:rsidRDefault="00C166EA" w:rsidP="00196FD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06904/INFOEM/IP/RR/2022</w:t>
          </w:r>
        </w:p>
      </w:tc>
    </w:tr>
    <w:tr w:rsidR="00C166EA" w14:paraId="59C102B7" w14:textId="77777777">
      <w:trPr>
        <w:trHeight w:val="228"/>
      </w:trPr>
      <w:tc>
        <w:tcPr>
          <w:tcW w:w="2489" w:type="dxa"/>
          <w:shd w:val="clear" w:color="auto" w:fill="auto"/>
          <w:vAlign w:val="center"/>
        </w:tcPr>
        <w:p w14:paraId="15BB8DA9" w14:textId="77777777" w:rsidR="00C166EA" w:rsidRDefault="00C166E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73650A7" w14:textId="77777777" w:rsidR="00C166EA" w:rsidRDefault="00C166EA">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Poder Judicial</w:t>
          </w:r>
        </w:p>
      </w:tc>
    </w:tr>
    <w:tr w:rsidR="00C166EA" w14:paraId="476D9F69" w14:textId="77777777">
      <w:tc>
        <w:tcPr>
          <w:tcW w:w="2489" w:type="dxa"/>
          <w:shd w:val="clear" w:color="auto" w:fill="auto"/>
          <w:vAlign w:val="center"/>
        </w:tcPr>
        <w:p w14:paraId="5C91FD79" w14:textId="77777777" w:rsidR="00C166EA" w:rsidRDefault="00C166EA">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67B5E060" w14:textId="77777777" w:rsidR="00C166EA" w:rsidRDefault="00C166EA" w:rsidP="00196FD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389657F" w14:textId="77777777" w:rsidR="00C166EA" w:rsidRDefault="00C166E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A0BAD" w14:textId="77777777" w:rsidR="00C166EA" w:rsidRDefault="00C166E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C166EA" w14:paraId="32B64326" w14:textId="77777777">
      <w:tc>
        <w:tcPr>
          <w:tcW w:w="2551" w:type="dxa"/>
          <w:shd w:val="clear" w:color="auto" w:fill="auto"/>
          <w:vAlign w:val="center"/>
        </w:tcPr>
        <w:p w14:paraId="41FED2A6" w14:textId="77777777" w:rsidR="00C166EA" w:rsidRDefault="00C166E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67E40C3C" w14:textId="77777777" w:rsidR="00C166EA" w:rsidRDefault="00C166E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06904/INFOEM/IP/RR/2022</w:t>
          </w:r>
        </w:p>
      </w:tc>
    </w:tr>
    <w:tr w:rsidR="00C166EA" w14:paraId="0A216FC3" w14:textId="77777777">
      <w:trPr>
        <w:trHeight w:val="130"/>
      </w:trPr>
      <w:tc>
        <w:tcPr>
          <w:tcW w:w="2551" w:type="dxa"/>
          <w:shd w:val="clear" w:color="auto" w:fill="auto"/>
          <w:vAlign w:val="center"/>
        </w:tcPr>
        <w:p w14:paraId="153ACB1F" w14:textId="77777777" w:rsidR="00C166EA" w:rsidRDefault="00C166E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0B8F0E3A" w14:textId="3B88B68D" w:rsidR="00C166EA" w:rsidRDefault="00CB1F45" w:rsidP="00CB1F45">
          <w:pPr>
            <w:ind w:left="-45" w:right="310"/>
            <w:jc w:val="both"/>
            <w:rPr>
              <w:rFonts w:ascii="Palatino Linotype" w:eastAsia="Palatino Linotype" w:hAnsi="Palatino Linotype" w:cs="Palatino Linotype"/>
              <w:b/>
            </w:rPr>
          </w:pPr>
          <w:r>
            <w:rPr>
              <w:rFonts w:ascii="Palatino Linotype" w:eastAsia="Palatino Linotype" w:hAnsi="Palatino Linotype" w:cs="Palatino Linotype"/>
              <w:b/>
            </w:rPr>
            <w:t>XXXXXXXXX</w:t>
          </w:r>
          <w:r w:rsidR="00C166EA" w:rsidRPr="00CF3369">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XXXXXXXXX</w:t>
          </w:r>
          <w:proofErr w:type="spellEnd"/>
          <w:r w:rsidR="00C166EA" w:rsidRPr="00CF3369">
            <w:rPr>
              <w:rFonts w:ascii="Palatino Linotype" w:eastAsia="Palatino Linotype" w:hAnsi="Palatino Linotype" w:cs="Palatino Linotype"/>
              <w:b/>
            </w:rPr>
            <w:t xml:space="preserve"> </w:t>
          </w:r>
          <w:r>
            <w:rPr>
              <w:rFonts w:ascii="Palatino Linotype" w:eastAsia="Palatino Linotype" w:hAnsi="Palatino Linotype" w:cs="Palatino Linotype"/>
              <w:b/>
            </w:rPr>
            <w:t>XXXXX</w:t>
          </w:r>
        </w:p>
      </w:tc>
    </w:tr>
    <w:tr w:rsidR="00C166EA" w14:paraId="6708E322" w14:textId="77777777">
      <w:trPr>
        <w:trHeight w:val="228"/>
      </w:trPr>
      <w:tc>
        <w:tcPr>
          <w:tcW w:w="2551" w:type="dxa"/>
          <w:shd w:val="clear" w:color="auto" w:fill="auto"/>
          <w:vAlign w:val="center"/>
        </w:tcPr>
        <w:p w14:paraId="3FC93128" w14:textId="77777777" w:rsidR="00C166EA" w:rsidRDefault="00C166E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246F908B" w14:textId="77777777" w:rsidR="00C166EA" w:rsidRDefault="00C166EA" w:rsidP="005E4719">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Poder Judicial</w:t>
          </w:r>
        </w:p>
      </w:tc>
    </w:tr>
    <w:tr w:rsidR="00C166EA" w14:paraId="5BB9A9AD" w14:textId="77777777">
      <w:tc>
        <w:tcPr>
          <w:tcW w:w="2551" w:type="dxa"/>
          <w:shd w:val="clear" w:color="auto" w:fill="auto"/>
          <w:vAlign w:val="center"/>
        </w:tcPr>
        <w:p w14:paraId="5AFE89DC" w14:textId="77777777" w:rsidR="00C166EA" w:rsidRDefault="00C166E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71FB9615" w14:textId="77777777" w:rsidR="00C166EA" w:rsidRDefault="00C166E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CAF2A09" w14:textId="77777777" w:rsidR="00C166EA" w:rsidRDefault="00C166E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7A4B6D0" wp14:editId="2505F9E5">
          <wp:simplePos x="0" y="0"/>
          <wp:positionH relativeFrom="column">
            <wp:posOffset>-1175383</wp:posOffset>
          </wp:positionH>
          <wp:positionV relativeFrom="paragraph">
            <wp:posOffset>-1325243</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2E701" w14:textId="77777777" w:rsidR="00C166EA" w:rsidRDefault="00C166E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0B14C90A" w14:textId="77777777" w:rsidR="00C166EA" w:rsidRDefault="00C166E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AA75E6"/>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232A9"/>
    <w:multiLevelType w:val="multilevel"/>
    <w:tmpl w:val="719CF45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9C2F65"/>
    <w:multiLevelType w:val="hybridMultilevel"/>
    <w:tmpl w:val="D6423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6F3C68"/>
    <w:multiLevelType w:val="multilevel"/>
    <w:tmpl w:val="200E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BF3FED"/>
    <w:multiLevelType w:val="hybridMultilevel"/>
    <w:tmpl w:val="40C41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99C010B"/>
    <w:multiLevelType w:val="multilevel"/>
    <w:tmpl w:val="6D5E1E56"/>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35E71DC4"/>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7C23ED"/>
    <w:multiLevelType w:val="multilevel"/>
    <w:tmpl w:val="06429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6280AFB"/>
    <w:multiLevelType w:val="hybridMultilevel"/>
    <w:tmpl w:val="024C6FEC"/>
    <w:lvl w:ilvl="0" w:tplc="14B4C13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1B6216A"/>
    <w:multiLevelType w:val="hybridMultilevel"/>
    <w:tmpl w:val="10587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6"/>
  </w:num>
  <w:num w:numId="2">
    <w:abstractNumId w:val="10"/>
  </w:num>
  <w:num w:numId="3">
    <w:abstractNumId w:val="12"/>
  </w:num>
  <w:num w:numId="4">
    <w:abstractNumId w:val="2"/>
  </w:num>
  <w:num w:numId="5">
    <w:abstractNumId w:val="13"/>
  </w:num>
  <w:num w:numId="6">
    <w:abstractNumId w:val="7"/>
  </w:num>
  <w:num w:numId="7">
    <w:abstractNumId w:val="6"/>
  </w:num>
  <w:num w:numId="8">
    <w:abstractNumId w:val="8"/>
  </w:num>
  <w:num w:numId="9">
    <w:abstractNumId w:val="14"/>
  </w:num>
  <w:num w:numId="10">
    <w:abstractNumId w:val="5"/>
  </w:num>
  <w:num w:numId="11">
    <w:abstractNumId w:val="11"/>
  </w:num>
  <w:num w:numId="12">
    <w:abstractNumId w:val="15"/>
  </w:num>
  <w:num w:numId="13">
    <w:abstractNumId w:val="0"/>
  </w:num>
  <w:num w:numId="14">
    <w:abstractNumId w:val="3"/>
  </w:num>
  <w:num w:numId="15">
    <w:abstractNumId w:val="9"/>
    <w:lvlOverride w:ilvl="0">
      <w:lvl w:ilvl="0">
        <w:numFmt w:val="upperRoman"/>
        <w:lvlText w:val="%1."/>
        <w:lvlJc w:val="right"/>
      </w:lvl>
    </w:lvlOverride>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88"/>
    <w:rsid w:val="00005F80"/>
    <w:rsid w:val="0002303E"/>
    <w:rsid w:val="000335F5"/>
    <w:rsid w:val="00060573"/>
    <w:rsid w:val="000703D3"/>
    <w:rsid w:val="00084A02"/>
    <w:rsid w:val="00084E8B"/>
    <w:rsid w:val="00096237"/>
    <w:rsid w:val="000B55B6"/>
    <w:rsid w:val="000C3F48"/>
    <w:rsid w:val="000D33C8"/>
    <w:rsid w:val="000D3CB3"/>
    <w:rsid w:val="000D75BA"/>
    <w:rsid w:val="000E37C8"/>
    <w:rsid w:val="000E6EC3"/>
    <w:rsid w:val="00112389"/>
    <w:rsid w:val="0013584E"/>
    <w:rsid w:val="0015656E"/>
    <w:rsid w:val="00170434"/>
    <w:rsid w:val="00196FD8"/>
    <w:rsid w:val="001C0052"/>
    <w:rsid w:val="001D25BD"/>
    <w:rsid w:val="00205CBE"/>
    <w:rsid w:val="00210CBD"/>
    <w:rsid w:val="00246796"/>
    <w:rsid w:val="00253CEA"/>
    <w:rsid w:val="00282711"/>
    <w:rsid w:val="002B4849"/>
    <w:rsid w:val="002C1AF8"/>
    <w:rsid w:val="002F6164"/>
    <w:rsid w:val="003603B5"/>
    <w:rsid w:val="00366A0A"/>
    <w:rsid w:val="003A73EB"/>
    <w:rsid w:val="00404A2D"/>
    <w:rsid w:val="00411074"/>
    <w:rsid w:val="00452B43"/>
    <w:rsid w:val="00485FD2"/>
    <w:rsid w:val="004C47B0"/>
    <w:rsid w:val="004F7D93"/>
    <w:rsid w:val="00510C26"/>
    <w:rsid w:val="00515A88"/>
    <w:rsid w:val="00541C26"/>
    <w:rsid w:val="005B47E5"/>
    <w:rsid w:val="005E4719"/>
    <w:rsid w:val="00655C32"/>
    <w:rsid w:val="00693947"/>
    <w:rsid w:val="006A52DE"/>
    <w:rsid w:val="006E4F8F"/>
    <w:rsid w:val="006F2EE7"/>
    <w:rsid w:val="00735197"/>
    <w:rsid w:val="007407FD"/>
    <w:rsid w:val="00752CF9"/>
    <w:rsid w:val="007631D5"/>
    <w:rsid w:val="007E5A57"/>
    <w:rsid w:val="00805629"/>
    <w:rsid w:val="00814B2A"/>
    <w:rsid w:val="00863C34"/>
    <w:rsid w:val="008938D4"/>
    <w:rsid w:val="008A3690"/>
    <w:rsid w:val="008E5CE7"/>
    <w:rsid w:val="00965DFC"/>
    <w:rsid w:val="00983D45"/>
    <w:rsid w:val="009A24D3"/>
    <w:rsid w:val="009A2BB1"/>
    <w:rsid w:val="009C5781"/>
    <w:rsid w:val="009D334B"/>
    <w:rsid w:val="00A009D2"/>
    <w:rsid w:val="00A028C4"/>
    <w:rsid w:val="00A1139C"/>
    <w:rsid w:val="00A71C60"/>
    <w:rsid w:val="00A835FF"/>
    <w:rsid w:val="00AB59B1"/>
    <w:rsid w:val="00AD55C9"/>
    <w:rsid w:val="00AE6340"/>
    <w:rsid w:val="00B4758C"/>
    <w:rsid w:val="00B628DF"/>
    <w:rsid w:val="00BA1827"/>
    <w:rsid w:val="00BE53D6"/>
    <w:rsid w:val="00BF46B3"/>
    <w:rsid w:val="00C1406F"/>
    <w:rsid w:val="00C166EA"/>
    <w:rsid w:val="00C41167"/>
    <w:rsid w:val="00CB1F45"/>
    <w:rsid w:val="00CF3369"/>
    <w:rsid w:val="00D11628"/>
    <w:rsid w:val="00D43C29"/>
    <w:rsid w:val="00D63D46"/>
    <w:rsid w:val="00D740D0"/>
    <w:rsid w:val="00DB432C"/>
    <w:rsid w:val="00DE0CCB"/>
    <w:rsid w:val="00DE3E79"/>
    <w:rsid w:val="00DF0B62"/>
    <w:rsid w:val="00E30017"/>
    <w:rsid w:val="00E532F5"/>
    <w:rsid w:val="00E7058D"/>
    <w:rsid w:val="00EB6C7C"/>
    <w:rsid w:val="00EE1085"/>
    <w:rsid w:val="00F21B10"/>
    <w:rsid w:val="00F52CAD"/>
    <w:rsid w:val="00F75CA6"/>
    <w:rsid w:val="00FC2784"/>
    <w:rsid w:val="00FE0B98"/>
    <w:rsid w:val="00FF285C"/>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8413C51"/>
  <w15:docId w15:val="{2B2C2BB1-FAAD-4BDD-B67E-B8E2341D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6F2EE7"/>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991">
      <w:bodyDiv w:val="1"/>
      <w:marLeft w:val="0"/>
      <w:marRight w:val="0"/>
      <w:marTop w:val="0"/>
      <w:marBottom w:val="0"/>
      <w:divBdr>
        <w:top w:val="none" w:sz="0" w:space="0" w:color="auto"/>
        <w:left w:val="none" w:sz="0" w:space="0" w:color="auto"/>
        <w:bottom w:val="none" w:sz="0" w:space="0" w:color="auto"/>
        <w:right w:val="none" w:sz="0" w:space="0" w:color="auto"/>
      </w:divBdr>
    </w:div>
    <w:div w:id="1235511107">
      <w:bodyDiv w:val="1"/>
      <w:marLeft w:val="0"/>
      <w:marRight w:val="0"/>
      <w:marTop w:val="0"/>
      <w:marBottom w:val="0"/>
      <w:divBdr>
        <w:top w:val="none" w:sz="0" w:space="0" w:color="auto"/>
        <w:left w:val="none" w:sz="0" w:space="0" w:color="auto"/>
        <w:bottom w:val="none" w:sz="0" w:space="0" w:color="auto"/>
        <w:right w:val="none" w:sz="0" w:space="0" w:color="auto"/>
      </w:divBdr>
    </w:div>
    <w:div w:id="1237714154">
      <w:bodyDiv w:val="1"/>
      <w:marLeft w:val="0"/>
      <w:marRight w:val="0"/>
      <w:marTop w:val="0"/>
      <w:marBottom w:val="0"/>
      <w:divBdr>
        <w:top w:val="none" w:sz="0" w:space="0" w:color="auto"/>
        <w:left w:val="none" w:sz="0" w:space="0" w:color="auto"/>
        <w:bottom w:val="none" w:sz="0" w:space="0" w:color="auto"/>
        <w:right w:val="none" w:sz="0" w:space="0" w:color="auto"/>
      </w:divBdr>
    </w:div>
    <w:div w:id="1340348603">
      <w:bodyDiv w:val="1"/>
      <w:marLeft w:val="0"/>
      <w:marRight w:val="0"/>
      <w:marTop w:val="0"/>
      <w:marBottom w:val="0"/>
      <w:divBdr>
        <w:top w:val="none" w:sz="0" w:space="0" w:color="auto"/>
        <w:left w:val="none" w:sz="0" w:space="0" w:color="auto"/>
        <w:bottom w:val="none" w:sz="0" w:space="0" w:color="auto"/>
        <w:right w:val="none" w:sz="0" w:space="0" w:color="auto"/>
      </w:divBdr>
    </w:div>
    <w:div w:id="210182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17.bin"/><Relationship Id="rId50" Type="http://schemas.openxmlformats.org/officeDocument/2006/relationships/image" Target="media/image2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hyperlink" Target="https://www.pjedomex.gob.mx/transparencia/8_actas_comite" TargetMode="External"/><Relationship Id="rId24" Type="http://schemas.openxmlformats.org/officeDocument/2006/relationships/oleObject" Target="embeddings/oleObject5.bin"/><Relationship Id="rId32" Type="http://schemas.openxmlformats.org/officeDocument/2006/relationships/image" Target="media/image14.png"/><Relationship Id="rId37" Type="http://schemas.openxmlformats.org/officeDocument/2006/relationships/oleObject" Target="embeddings/oleObject12.bin"/><Relationship Id="rId40" Type="http://schemas.openxmlformats.org/officeDocument/2006/relationships/image" Target="media/image18.png"/><Relationship Id="rId45" Type="http://schemas.openxmlformats.org/officeDocument/2006/relationships/oleObject" Target="embeddings/oleObject16.bin"/><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yperlink" Target="https://www.pjedomex.gob.mx/transparencia/8_actas_comite"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0.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image" Target="media/image16.png"/><Relationship Id="rId49" Type="http://schemas.openxmlformats.org/officeDocument/2006/relationships/oleObject" Target="embeddings/oleObject18.bin"/><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0.png"/><Relationship Id="rId52"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CAsPePajk1u2+MeUXnOxRHelw==">AMUW2mV67eEc0bRYEcDQaPpdCixVyfuCxg8oEvXw9bDdNqJClE1Bf3sAIJKwM5ZX7OacGmAiVxM100+0WlCrxXyylDF0/OygUIsnLx43xrvBCHv/OlDK0Yw0mZQpGAOQeydobU3CUz3BUMmrssfuL90gYmvkxu9IPbnLN/CxefpDVDxYEJ49WJQ=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9526</Words>
  <Characters>52399</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2</cp:revision>
  <cp:lastPrinted>2022-09-19T19:03:00Z</cp:lastPrinted>
  <dcterms:created xsi:type="dcterms:W3CDTF">2022-09-29T20:55:00Z</dcterms:created>
  <dcterms:modified xsi:type="dcterms:W3CDTF">2022-09-29T20:55:00Z</dcterms:modified>
</cp:coreProperties>
</file>