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63B17" w:rsidR="00863B17" w:rsidP="00A25257" w:rsidRDefault="00863B17" w14:paraId="46806B22" w14:textId="77777777">
      <w:pPr>
        <w:spacing w:after="0" w:line="360" w:lineRule="auto"/>
        <w:ind w:left="708" w:hanging="708"/>
        <w:jc w:val="both"/>
        <w:rPr>
          <w:rFonts w:ascii="Palatino Linotype" w:hAnsi="Palatino Linotype" w:eastAsia="Calibri" w:cs="Tahoma"/>
          <w:bCs/>
          <w:color w:val="000000"/>
          <w:sz w:val="22"/>
          <w:szCs w:val="22"/>
        </w:rPr>
      </w:pPr>
    </w:p>
    <w:p w:rsidRPr="00863B17" w:rsidR="00863B17" w:rsidP="00A25257" w:rsidRDefault="00863B17" w14:paraId="479AD430" w14:textId="47DDB82A">
      <w:pPr>
        <w:spacing w:after="0" w:line="360" w:lineRule="auto"/>
        <w:jc w:val="both"/>
        <w:rPr>
          <w:rFonts w:ascii="Palatino Linotype" w:hAnsi="Palatino Linotype" w:eastAsia="Times New Roman" w:cs="Tahoma"/>
          <w:bCs/>
          <w:sz w:val="22"/>
          <w:szCs w:val="22"/>
          <w:lang w:eastAsia="es-ES"/>
        </w:rPr>
      </w:pPr>
      <w:r w:rsidRPr="00863B17">
        <w:rPr>
          <w:rFonts w:ascii="Palatino Linotype" w:hAnsi="Palatino Linotype" w:eastAsia="Calibri" w:cs="Tahoma"/>
          <w:bCs/>
          <w:color w:val="000000"/>
          <w:sz w:val="22"/>
          <w:szCs w:val="22"/>
        </w:rPr>
        <w:t xml:space="preserve">Resolución del Pleno del Instituto de Transparencia, Acceso a la Información Pública y </w:t>
      </w:r>
      <w:r w:rsidRPr="00863B17">
        <w:rPr>
          <w:rFonts w:ascii="Palatino Linotype" w:hAnsi="Palatino Linotype" w:eastAsia="Times New Roman" w:cs="Tahoma"/>
          <w:bCs/>
          <w:sz w:val="22"/>
          <w:szCs w:val="22"/>
          <w:lang w:eastAsia="es-ES"/>
        </w:rPr>
        <w:t xml:space="preserve">Protección de Datos Personales del Estado de México y Municipios, con domicilio en Metepec, Estado de México, de fecha </w:t>
      </w:r>
      <w:r w:rsidR="005876A9">
        <w:rPr>
          <w:rFonts w:ascii="Palatino Linotype" w:hAnsi="Palatino Linotype" w:eastAsia="Times New Roman" w:cs="Tahoma"/>
          <w:bCs/>
          <w:sz w:val="22"/>
          <w:szCs w:val="22"/>
          <w:lang w:eastAsia="es-ES"/>
        </w:rPr>
        <w:t>veinticuatro</w:t>
      </w:r>
      <w:r w:rsidRPr="00863B17">
        <w:rPr>
          <w:rFonts w:ascii="Palatino Linotype" w:hAnsi="Palatino Linotype" w:eastAsia="Times New Roman" w:cs="Tahoma"/>
          <w:bCs/>
          <w:sz w:val="22"/>
          <w:szCs w:val="22"/>
          <w:lang w:eastAsia="es-ES"/>
        </w:rPr>
        <w:t xml:space="preserve"> de agosto de dos mil veintidós.</w:t>
      </w:r>
    </w:p>
    <w:p w:rsidRPr="00863B17" w:rsidR="00863B17" w:rsidP="00A25257" w:rsidRDefault="00863B17" w14:paraId="19CB114D" w14:textId="77777777">
      <w:pPr>
        <w:tabs>
          <w:tab w:val="left" w:pos="2839"/>
        </w:tabs>
        <w:spacing w:after="0" w:line="360" w:lineRule="auto"/>
        <w:jc w:val="both"/>
        <w:rPr>
          <w:rFonts w:ascii="Palatino Linotype" w:hAnsi="Palatino Linotype" w:eastAsia="Times New Roman" w:cs="Tahoma"/>
          <w:bCs/>
          <w:sz w:val="22"/>
          <w:szCs w:val="22"/>
          <w:lang w:eastAsia="es-ES"/>
        </w:rPr>
      </w:pPr>
    </w:p>
    <w:p w:rsidRPr="00863B17" w:rsidR="00863B17" w:rsidP="00A25257" w:rsidRDefault="00863B17" w14:paraId="1E6384FA" w14:textId="7FD76C8B">
      <w:pPr>
        <w:spacing w:after="0" w:line="360" w:lineRule="auto"/>
        <w:jc w:val="both"/>
        <w:rPr>
          <w:rFonts w:ascii="Palatino Linotype" w:hAnsi="Palatino Linotype" w:eastAsia="Calibri" w:cs="Tahoma"/>
          <w:color w:val="0D0D0D"/>
          <w:sz w:val="22"/>
          <w:szCs w:val="22"/>
        </w:rPr>
      </w:pPr>
      <w:r w:rsidRPr="23C3D3CB" w:rsidR="23C3D3CB">
        <w:rPr>
          <w:rFonts w:ascii="Palatino Linotype" w:hAnsi="Palatino Linotype" w:eastAsia="Times New Roman" w:cs="Tahoma"/>
          <w:b w:val="1"/>
          <w:bCs w:val="1"/>
          <w:sz w:val="22"/>
          <w:szCs w:val="22"/>
          <w:lang w:eastAsia="es-ES"/>
        </w:rPr>
        <w:t>VISTO</w:t>
      </w:r>
      <w:r w:rsidRPr="23C3D3CB" w:rsidR="23C3D3CB">
        <w:rPr>
          <w:rFonts w:ascii="Palatino Linotype" w:hAnsi="Palatino Linotype" w:eastAsia="Calibri" w:cs="Tahoma"/>
          <w:color w:val="0D0D0D" w:themeColor="text1" w:themeTint="F2" w:themeShade="FF"/>
          <w:sz w:val="22"/>
          <w:szCs w:val="22"/>
        </w:rPr>
        <w:t xml:space="preserve"> el expediente conformado con motivo del Recurso de Revisión </w:t>
      </w:r>
      <w:r w:rsidRPr="23C3D3CB" w:rsidR="23C3D3CB">
        <w:rPr>
          <w:rFonts w:ascii="Palatino Linotype" w:hAnsi="Palatino Linotype" w:eastAsia="Calibri" w:cs="Tahoma"/>
          <w:b w:val="1"/>
          <w:bCs w:val="1"/>
          <w:color w:val="0D0D0D" w:themeColor="text1" w:themeTint="F2" w:themeShade="FF"/>
          <w:sz w:val="22"/>
          <w:szCs w:val="22"/>
        </w:rPr>
        <w:t>07186/INFOEM/IP/RR/2022</w:t>
      </w:r>
      <w:r w:rsidRPr="23C3D3CB" w:rsidR="23C3D3CB">
        <w:rPr>
          <w:rFonts w:ascii="Palatino Linotype" w:hAnsi="Palatino Linotype" w:eastAsia="Calibri" w:cs="Tahoma"/>
          <w:color w:val="000000" w:themeColor="text1" w:themeTint="FF" w:themeShade="FF"/>
          <w:sz w:val="22"/>
          <w:szCs w:val="22"/>
        </w:rPr>
        <w:t xml:space="preserve">, interpuesto por </w:t>
      </w:r>
      <w:r w:rsidRPr="23C3D3CB" w:rsidR="23C3D3CB">
        <w:rPr>
          <w:rFonts w:ascii="Palatino Linotype" w:hAnsi="Palatino Linotype" w:eastAsia="Calibri" w:cs="Tahoma"/>
          <w:color w:val="000000" w:themeColor="text1" w:themeTint="FF" w:themeShade="FF"/>
          <w:sz w:val="22"/>
          <w:szCs w:val="22"/>
          <w:highlight w:val="black"/>
        </w:rPr>
        <w:t>XXX</w:t>
      </w:r>
      <w:r w:rsidRPr="23C3D3CB" w:rsidR="23C3D3CB">
        <w:rPr>
          <w:rFonts w:ascii="Palatino Linotype" w:hAnsi="Palatino Linotype" w:eastAsia="Calibri" w:cs="Tahoma"/>
          <w:color w:val="000000" w:themeColor="text1" w:themeTint="FF" w:themeShade="FF"/>
          <w:sz w:val="22"/>
          <w:szCs w:val="22"/>
        </w:rPr>
        <w:t>, en adelante, el</w:t>
      </w:r>
      <w:r w:rsidRPr="23C3D3CB" w:rsidR="23C3D3CB">
        <w:rPr>
          <w:rFonts w:ascii="Palatino Linotype" w:hAnsi="Palatino Linotype" w:eastAsia="Calibri" w:cs="Tahoma"/>
          <w:sz w:val="22"/>
          <w:szCs w:val="22"/>
        </w:rPr>
        <w:t xml:space="preserve"> </w:t>
      </w:r>
      <w:r w:rsidRPr="23C3D3CB" w:rsidR="23C3D3CB">
        <w:rPr>
          <w:rFonts w:ascii="Palatino Linotype" w:hAnsi="Palatino Linotype" w:eastAsia="Calibri" w:cs="Tahoma"/>
          <w:color w:val="0D0D0D" w:themeColor="text1" w:themeTint="F2" w:themeShade="FF"/>
          <w:sz w:val="22"/>
          <w:szCs w:val="22"/>
        </w:rPr>
        <w:t>Recurrente o Particular, en contra de la respuesta del Sujeto Obligado,</w:t>
      </w:r>
      <w:r w:rsidRPr="23C3D3CB" w:rsidR="23C3D3CB">
        <w:rPr>
          <w:rFonts w:ascii="Palatino Linotype" w:hAnsi="Palatino Linotype" w:eastAsia="Calibri" w:cs="Tahoma"/>
          <w:color w:val="000000" w:themeColor="text1" w:themeTint="FF" w:themeShade="FF"/>
          <w:sz w:val="22"/>
          <w:szCs w:val="22"/>
        </w:rPr>
        <w:t xml:space="preserve"> Ayuntamiento de San Simón de Guerrero, a la solicitud de acceso a la información </w:t>
      </w:r>
      <w:r w:rsidRPr="23C3D3CB" w:rsidR="23C3D3CB">
        <w:rPr>
          <w:rFonts w:ascii="Palatino Linotype" w:hAnsi="Palatino Linotype" w:eastAsia="Calibri" w:cs="Tahoma"/>
          <w:b w:val="1"/>
          <w:bCs w:val="1"/>
          <w:color w:val="0D0D0D" w:themeColor="text1" w:themeTint="F2" w:themeShade="FF"/>
          <w:sz w:val="22"/>
          <w:szCs w:val="22"/>
        </w:rPr>
        <w:t xml:space="preserve">00027/SIMOGUER/IP/2022, </w:t>
      </w:r>
      <w:r w:rsidRPr="23C3D3CB" w:rsidR="23C3D3CB">
        <w:rPr>
          <w:rFonts w:ascii="Palatino Linotype" w:hAnsi="Palatino Linotype" w:eastAsia="Calibri" w:cs="Tahoma"/>
          <w:color w:val="0D0D0D" w:themeColor="text1" w:themeTint="F2" w:themeShade="FF"/>
          <w:sz w:val="22"/>
          <w:szCs w:val="22"/>
        </w:rPr>
        <w:t>respectivamente</w:t>
      </w:r>
      <w:r w:rsidRPr="23C3D3CB" w:rsidR="23C3D3CB">
        <w:rPr>
          <w:rFonts w:ascii="Palatino Linotype" w:hAnsi="Palatino Linotype" w:eastAsia="Calibri" w:cs="Tahoma"/>
          <w:color w:val="000000" w:themeColor="text1" w:themeTint="FF" w:themeShade="FF"/>
          <w:sz w:val="22"/>
          <w:szCs w:val="22"/>
        </w:rPr>
        <w:t>, se emite la presente Resolución, con base en los Antecedentes y Considerandos que se exponen a continuación:</w:t>
      </w:r>
    </w:p>
    <w:p w:rsidRPr="00863B17" w:rsidR="00863B17" w:rsidP="00A25257" w:rsidRDefault="00863B17" w14:paraId="6AF121AA" w14:textId="77777777">
      <w:pPr>
        <w:spacing w:after="0" w:line="360" w:lineRule="auto"/>
        <w:jc w:val="both"/>
        <w:rPr>
          <w:rFonts w:ascii="Palatino Linotype" w:hAnsi="Palatino Linotype" w:eastAsia="Calibri" w:cs="Tahoma"/>
          <w:color w:val="000000"/>
          <w:sz w:val="22"/>
          <w:szCs w:val="22"/>
        </w:rPr>
      </w:pPr>
    </w:p>
    <w:p w:rsidRPr="00863B17" w:rsidR="00863B17" w:rsidP="00A25257" w:rsidRDefault="00863B17" w14:paraId="3FA57576" w14:textId="77777777">
      <w:pPr>
        <w:tabs>
          <w:tab w:val="center" w:pos="4522"/>
          <w:tab w:val="left" w:pos="7245"/>
        </w:tabs>
        <w:spacing w:after="0" w:line="360" w:lineRule="auto"/>
        <w:jc w:val="center"/>
        <w:rPr>
          <w:rFonts w:ascii="Palatino Linotype" w:hAnsi="Palatino Linotype" w:eastAsia="Calibri" w:cs="Tahoma"/>
          <w:b/>
          <w:color w:val="000000"/>
          <w:sz w:val="22"/>
          <w:szCs w:val="22"/>
        </w:rPr>
      </w:pPr>
      <w:r w:rsidRPr="00863B17">
        <w:rPr>
          <w:rFonts w:ascii="Palatino Linotype" w:hAnsi="Palatino Linotype" w:eastAsia="Calibri" w:cs="Tahoma"/>
          <w:b/>
          <w:color w:val="000000"/>
          <w:sz w:val="22"/>
          <w:szCs w:val="22"/>
        </w:rPr>
        <w:t>A N T E C E D E N T E S:</w:t>
      </w:r>
    </w:p>
    <w:p w:rsidRPr="00863B17" w:rsidR="00863B17" w:rsidP="00A25257" w:rsidRDefault="00863B17" w14:paraId="49980FB3" w14:textId="77777777">
      <w:pPr>
        <w:pStyle w:val="Prrafodelista"/>
        <w:tabs>
          <w:tab w:val="left" w:pos="567"/>
        </w:tabs>
        <w:spacing w:after="0" w:line="360" w:lineRule="auto"/>
        <w:ind w:left="0"/>
        <w:contextualSpacing w:val="0"/>
        <w:jc w:val="center"/>
        <w:rPr>
          <w:rFonts w:ascii="Palatino Linotype" w:hAnsi="Palatino Linotype" w:cs="Tahoma"/>
          <w:b/>
          <w:sz w:val="22"/>
          <w:szCs w:val="22"/>
        </w:rPr>
      </w:pPr>
    </w:p>
    <w:p w:rsidRPr="00863B17" w:rsidR="00863B17" w:rsidP="00A25257" w:rsidRDefault="00863B17" w14:paraId="1A6AE43E" w14:textId="77777777">
      <w:pPr>
        <w:tabs>
          <w:tab w:val="left" w:pos="567"/>
        </w:tabs>
        <w:spacing w:after="0" w:line="360" w:lineRule="auto"/>
        <w:jc w:val="both"/>
        <w:rPr>
          <w:rFonts w:ascii="Palatino Linotype" w:hAnsi="Palatino Linotype" w:eastAsia="Times New Roman" w:cs="Tahoma"/>
          <w:b/>
          <w:sz w:val="22"/>
          <w:szCs w:val="22"/>
          <w:lang w:eastAsia="es-ES"/>
        </w:rPr>
      </w:pPr>
      <w:r w:rsidRPr="00863B17">
        <w:rPr>
          <w:rFonts w:ascii="Palatino Linotype" w:hAnsi="Palatino Linotype" w:eastAsia="Times New Roman" w:cs="Tahoma"/>
          <w:b/>
          <w:sz w:val="22"/>
          <w:szCs w:val="22"/>
          <w:lang w:eastAsia="es-ES"/>
        </w:rPr>
        <w:t>I. Presentación de la solicitud de información:</w:t>
      </w:r>
    </w:p>
    <w:p w:rsidRPr="00863B17" w:rsidR="00863B17" w:rsidP="00A25257" w:rsidRDefault="00863B17" w14:paraId="11C2E45C" w14:textId="77777777">
      <w:pPr>
        <w:tabs>
          <w:tab w:val="left" w:pos="567"/>
        </w:tabs>
        <w:spacing w:after="0" w:line="360" w:lineRule="auto"/>
        <w:jc w:val="both"/>
        <w:rPr>
          <w:rFonts w:ascii="Palatino Linotype" w:hAnsi="Palatino Linotype" w:eastAsia="Times New Roman" w:cs="Tahoma"/>
          <w:sz w:val="22"/>
          <w:szCs w:val="22"/>
          <w:lang w:eastAsia="es-ES"/>
        </w:rPr>
      </w:pPr>
    </w:p>
    <w:p w:rsidRPr="00863B17" w:rsidR="00863B17" w:rsidP="00A25257" w:rsidRDefault="00863B17" w14:paraId="7CBF5BFC" w14:textId="77777777">
      <w:pPr>
        <w:spacing w:after="0" w:line="360" w:lineRule="auto"/>
        <w:jc w:val="both"/>
        <w:rPr>
          <w:rFonts w:ascii="Palatino Linotype" w:hAnsi="Palatino Linotype" w:eastAsia="Times New Roman" w:cs="Tahoma"/>
          <w:sz w:val="22"/>
          <w:szCs w:val="22"/>
          <w:lang w:eastAsia="es-ES"/>
        </w:rPr>
      </w:pPr>
      <w:r w:rsidRPr="00863B17">
        <w:rPr>
          <w:rFonts w:ascii="Palatino Linotype" w:hAnsi="Palatino Linotype" w:eastAsia="Times New Roman" w:cs="Tahoma"/>
          <w:sz w:val="22"/>
          <w:szCs w:val="22"/>
          <w:lang w:eastAsia="es-ES"/>
        </w:rPr>
        <w:t>Con fecha veinticinco de marzo de dos mil veintidós, el Particular presentó una solicitud de acceso a la información pública, a través Sistema de Acceso a la Información Mexiquense (SAIMEX), ante el Ayuntamiento de San Simón Guerrero</w:t>
      </w:r>
      <w:r w:rsidRPr="00863B17">
        <w:rPr>
          <w:rFonts w:ascii="Palatino Linotype" w:hAnsi="Palatino Linotype" w:eastAsia="Calibri" w:cs="Tahoma"/>
          <w:sz w:val="22"/>
          <w:szCs w:val="22"/>
        </w:rPr>
        <w:t xml:space="preserve">, en los siguientes términos: </w:t>
      </w:r>
    </w:p>
    <w:p w:rsidRPr="00863B17" w:rsidR="00863B17" w:rsidP="00A25257" w:rsidRDefault="00863B17" w14:paraId="5438C616" w14:textId="77777777">
      <w:pPr>
        <w:spacing w:after="0" w:line="360" w:lineRule="auto"/>
        <w:jc w:val="both"/>
        <w:rPr>
          <w:rFonts w:ascii="Palatino Linotype" w:hAnsi="Palatino Linotype" w:eastAsia="Calibri" w:cs="Tahoma"/>
          <w:sz w:val="22"/>
          <w:szCs w:val="22"/>
        </w:rPr>
      </w:pPr>
    </w:p>
    <w:p w:rsidRPr="005876A9" w:rsidR="00863B17" w:rsidP="00A25257" w:rsidRDefault="00863B17" w14:paraId="2114176E" w14:textId="77777777">
      <w:pPr>
        <w:spacing w:after="0" w:line="360" w:lineRule="auto"/>
        <w:ind w:left="567" w:right="567"/>
        <w:jc w:val="both"/>
        <w:rPr>
          <w:rFonts w:ascii="Palatino Linotype" w:hAnsi="Palatino Linotype" w:eastAsia="Times New Roman" w:cs="Arial"/>
          <w:bCs/>
          <w:i/>
          <w:iCs/>
          <w:lang w:eastAsia="es-ES"/>
        </w:rPr>
      </w:pPr>
      <w:r w:rsidRPr="005876A9">
        <w:rPr>
          <w:rFonts w:ascii="Palatino Linotype" w:hAnsi="Palatino Linotype" w:eastAsia="Times New Roman" w:cs="Arial"/>
          <w:bCs/>
          <w:i/>
          <w:iCs/>
          <w:lang w:eastAsia="es-ES"/>
        </w:rPr>
        <w:t>“</w:t>
      </w:r>
      <w:r w:rsidRPr="005876A9">
        <w:rPr>
          <w:rFonts w:ascii="Palatino Linotype" w:hAnsi="Palatino Linotype" w:eastAsia="Times New Roman" w:cs="Tahoma"/>
          <w:b/>
          <w:bCs/>
          <w:i/>
          <w:iCs/>
          <w:lang w:eastAsia="es-ES"/>
        </w:rPr>
        <w:t>DESCRIPCIÓN CLARA Y PRECISA DE LA INFORMACIÓN SOLICITADA.</w:t>
      </w:r>
    </w:p>
    <w:p w:rsidRPr="005876A9" w:rsidR="00863B17" w:rsidP="00A25257" w:rsidRDefault="00863B17" w14:paraId="1AD39DD8" w14:textId="77777777">
      <w:pPr>
        <w:tabs>
          <w:tab w:val="left" w:pos="4667"/>
        </w:tabs>
        <w:spacing w:after="0" w:line="360" w:lineRule="auto"/>
        <w:ind w:left="567" w:right="567"/>
        <w:jc w:val="both"/>
        <w:rPr>
          <w:rFonts w:ascii="Palatino Linotype" w:hAnsi="Palatino Linotype" w:eastAsia="Times New Roman" w:cs="Arial"/>
          <w:i/>
          <w:iCs/>
          <w:lang w:eastAsia="es-ES"/>
        </w:rPr>
      </w:pPr>
      <w:r w:rsidRPr="005876A9">
        <w:rPr>
          <w:rFonts w:ascii="Palatino Linotype" w:hAnsi="Palatino Linotype" w:eastAsia="Times New Roman" w:cs="Arial"/>
          <w:i/>
          <w:iCs/>
          <w:lang w:eastAsia="es-ES"/>
        </w:rPr>
        <w:t xml:space="preserve">se le solicita la plantilla del personal que labora en el municipio, así como de sus otras dependencias como el </w:t>
      </w:r>
      <w:proofErr w:type="spellStart"/>
      <w:r w:rsidRPr="005876A9">
        <w:rPr>
          <w:rFonts w:ascii="Palatino Linotype" w:hAnsi="Palatino Linotype" w:eastAsia="Times New Roman" w:cs="Arial"/>
          <w:i/>
          <w:iCs/>
          <w:lang w:eastAsia="es-ES"/>
        </w:rPr>
        <w:t>dif</w:t>
      </w:r>
      <w:proofErr w:type="spellEnd"/>
      <w:r w:rsidRPr="005876A9">
        <w:rPr>
          <w:rFonts w:ascii="Palatino Linotype" w:hAnsi="Palatino Linotype" w:eastAsia="Times New Roman" w:cs="Arial"/>
          <w:i/>
          <w:iCs/>
          <w:lang w:eastAsia="es-ES"/>
        </w:rPr>
        <w:t xml:space="preserve">, </w:t>
      </w:r>
      <w:proofErr w:type="spellStart"/>
      <w:r w:rsidRPr="005876A9">
        <w:rPr>
          <w:rFonts w:ascii="Palatino Linotype" w:hAnsi="Palatino Linotype" w:eastAsia="Times New Roman" w:cs="Arial"/>
          <w:i/>
          <w:iCs/>
          <w:lang w:eastAsia="es-ES"/>
        </w:rPr>
        <w:t>etc</w:t>
      </w:r>
      <w:proofErr w:type="spellEnd"/>
      <w:r w:rsidRPr="005876A9">
        <w:rPr>
          <w:rFonts w:ascii="Palatino Linotype" w:hAnsi="Palatino Linotype" w:eastAsia="Times New Roman" w:cs="Arial"/>
          <w:i/>
          <w:iCs/>
          <w:lang w:eastAsia="es-ES"/>
        </w:rPr>
        <w:t>, clasificada por puesto y departamento, al mismo tiempo el desglose de sus percepciones y deducciones hasta llegar al neto, se requiere la información en formato Excel de la segunda quincena de febrero del año 2022. (Sic.)</w:t>
      </w:r>
    </w:p>
    <w:p w:rsidR="00CC4090" w:rsidP="00A25257" w:rsidRDefault="00CC4090" w14:paraId="1B33D35C" w14:textId="77777777">
      <w:pPr>
        <w:tabs>
          <w:tab w:val="left" w:pos="4667"/>
        </w:tabs>
        <w:spacing w:after="0" w:line="360" w:lineRule="auto"/>
        <w:ind w:left="567" w:right="567"/>
        <w:jc w:val="both"/>
        <w:rPr>
          <w:rFonts w:ascii="Palatino Linotype" w:hAnsi="Palatino Linotype" w:eastAsia="Times New Roman" w:cs="Tahoma"/>
          <w:b/>
          <w:bCs/>
          <w:i/>
          <w:iCs/>
          <w:lang w:eastAsia="es-ES"/>
        </w:rPr>
      </w:pPr>
    </w:p>
    <w:p w:rsidRPr="005876A9" w:rsidR="00863B17" w:rsidP="00A25257" w:rsidRDefault="00863B17" w14:paraId="435B3ADD" w14:textId="2996D9F2">
      <w:pPr>
        <w:tabs>
          <w:tab w:val="left" w:pos="4667"/>
        </w:tabs>
        <w:spacing w:after="0" w:line="360" w:lineRule="auto"/>
        <w:ind w:left="567" w:right="567"/>
        <w:jc w:val="both"/>
        <w:rPr>
          <w:rFonts w:ascii="Palatino Linotype" w:hAnsi="Palatino Linotype" w:eastAsia="Times New Roman" w:cs="Tahoma"/>
          <w:b/>
          <w:bCs/>
          <w:i/>
          <w:iCs/>
          <w:lang w:eastAsia="es-ES"/>
        </w:rPr>
      </w:pPr>
      <w:r w:rsidRPr="005876A9">
        <w:rPr>
          <w:rFonts w:ascii="Palatino Linotype" w:hAnsi="Palatino Linotype" w:eastAsia="Times New Roman" w:cs="Tahoma"/>
          <w:b/>
          <w:bCs/>
          <w:i/>
          <w:iCs/>
          <w:lang w:eastAsia="es-ES"/>
        </w:rPr>
        <w:t>“MODALIDAD DE ENTREGA</w:t>
      </w:r>
    </w:p>
    <w:p w:rsidRPr="005876A9" w:rsidR="00863B17" w:rsidP="00A25257" w:rsidRDefault="00863B17" w14:paraId="1DEE107F" w14:textId="77777777">
      <w:pPr>
        <w:spacing w:after="0" w:line="360" w:lineRule="auto"/>
        <w:ind w:left="567" w:right="567"/>
        <w:jc w:val="both"/>
        <w:rPr>
          <w:rFonts w:ascii="Palatino Linotype" w:hAnsi="Palatino Linotype" w:eastAsia="Times New Roman" w:cs="Arial"/>
          <w:bCs/>
          <w:i/>
          <w:iCs/>
          <w:lang w:eastAsia="es-ES"/>
        </w:rPr>
      </w:pPr>
      <w:r w:rsidRPr="005876A9">
        <w:rPr>
          <w:rFonts w:ascii="Palatino Linotype" w:hAnsi="Palatino Linotype" w:eastAsia="Times New Roman" w:cs="Arial"/>
          <w:bCs/>
          <w:i/>
          <w:iCs/>
          <w:lang w:eastAsia="es-ES"/>
        </w:rPr>
        <w:lastRenderedPageBreak/>
        <w:t>A través del SAIMEX”</w:t>
      </w:r>
    </w:p>
    <w:p w:rsidRPr="00863B17" w:rsidR="00863B17" w:rsidP="00A25257" w:rsidRDefault="00863B17" w14:paraId="50FB944E" w14:textId="77777777">
      <w:pPr>
        <w:autoSpaceDE w:val="0"/>
        <w:autoSpaceDN w:val="0"/>
        <w:adjustRightInd w:val="0"/>
        <w:spacing w:after="0" w:line="360" w:lineRule="auto"/>
        <w:jc w:val="both"/>
        <w:rPr>
          <w:rFonts w:ascii="Palatino Linotype" w:hAnsi="Palatino Linotype"/>
          <w:b/>
          <w:bCs/>
          <w:sz w:val="22"/>
          <w:szCs w:val="22"/>
        </w:rPr>
      </w:pPr>
    </w:p>
    <w:p w:rsidRPr="00863B17" w:rsidR="00863B17" w:rsidP="00A25257" w:rsidRDefault="00863B17" w14:paraId="5E7548B4" w14:textId="77777777">
      <w:pPr>
        <w:autoSpaceDE w:val="0"/>
        <w:autoSpaceDN w:val="0"/>
        <w:adjustRightInd w:val="0"/>
        <w:spacing w:after="0" w:line="360" w:lineRule="auto"/>
        <w:jc w:val="both"/>
        <w:rPr>
          <w:rFonts w:ascii="Palatino Linotype" w:hAnsi="Palatino Linotype"/>
          <w:b/>
          <w:bCs/>
          <w:sz w:val="22"/>
          <w:szCs w:val="22"/>
        </w:rPr>
      </w:pPr>
      <w:r w:rsidRPr="00863B17">
        <w:rPr>
          <w:rFonts w:ascii="Palatino Linotype" w:hAnsi="Palatino Linotype"/>
          <w:b/>
          <w:bCs/>
          <w:sz w:val="22"/>
          <w:szCs w:val="22"/>
        </w:rPr>
        <w:t xml:space="preserve">II. Respuesta del Sujeto Obligado. </w:t>
      </w:r>
    </w:p>
    <w:p w:rsidR="005876A9" w:rsidP="00A25257" w:rsidRDefault="005876A9" w14:paraId="32393082" w14:textId="77777777">
      <w:pPr>
        <w:autoSpaceDE w:val="0"/>
        <w:autoSpaceDN w:val="0"/>
        <w:adjustRightInd w:val="0"/>
        <w:spacing w:after="0" w:line="360" w:lineRule="auto"/>
        <w:jc w:val="both"/>
        <w:rPr>
          <w:rFonts w:ascii="Palatino Linotype" w:hAnsi="Palatino Linotype" w:cs="Tahoma"/>
          <w:sz w:val="22"/>
          <w:szCs w:val="22"/>
        </w:rPr>
      </w:pPr>
    </w:p>
    <w:p w:rsidR="00863B17" w:rsidP="00A25257" w:rsidRDefault="00863B17" w14:paraId="54730F76" w14:textId="5B23DB28">
      <w:pPr>
        <w:autoSpaceDE w:val="0"/>
        <w:autoSpaceDN w:val="0"/>
        <w:adjustRightInd w:val="0"/>
        <w:spacing w:after="0" w:line="360" w:lineRule="auto"/>
        <w:jc w:val="both"/>
        <w:rPr>
          <w:rFonts w:ascii="Palatino Linotype" w:hAnsi="Palatino Linotype" w:eastAsia="Times New Roman" w:cs="Tahoma"/>
          <w:sz w:val="22"/>
          <w:szCs w:val="22"/>
          <w:lang w:eastAsia="es-ES"/>
        </w:rPr>
      </w:pPr>
      <w:r w:rsidRPr="00863B17">
        <w:rPr>
          <w:rFonts w:ascii="Palatino Linotype" w:hAnsi="Palatino Linotype" w:cs="Tahoma"/>
          <w:sz w:val="22"/>
          <w:szCs w:val="22"/>
        </w:rPr>
        <w:t xml:space="preserve">El </w:t>
      </w:r>
      <w:r w:rsidR="005A37C2">
        <w:rPr>
          <w:rFonts w:ascii="Palatino Linotype" w:hAnsi="Palatino Linotype" w:cs="Tahoma"/>
          <w:sz w:val="22"/>
          <w:szCs w:val="22"/>
        </w:rPr>
        <w:t>veintidós</w:t>
      </w:r>
      <w:r w:rsidRPr="00863B17">
        <w:rPr>
          <w:rFonts w:ascii="Palatino Linotype" w:hAnsi="Palatino Linotype" w:cs="Tahoma"/>
          <w:sz w:val="22"/>
          <w:szCs w:val="22"/>
        </w:rPr>
        <w:t xml:space="preserve"> de </w:t>
      </w:r>
      <w:r w:rsidR="005A37C2">
        <w:rPr>
          <w:rFonts w:ascii="Palatino Linotype" w:hAnsi="Palatino Linotype" w:cs="Tahoma"/>
          <w:sz w:val="22"/>
          <w:szCs w:val="22"/>
        </w:rPr>
        <w:t>abril</w:t>
      </w:r>
      <w:r w:rsidRPr="00863B17">
        <w:rPr>
          <w:rFonts w:ascii="Palatino Linotype" w:hAnsi="Palatino Linotype" w:cs="Tahoma"/>
          <w:sz w:val="22"/>
          <w:szCs w:val="22"/>
        </w:rPr>
        <w:t xml:space="preserve"> del dos mil veintidós, el Titular de la Unidad de Transparencia del Ayuntamiento de San Simón de Guerrero, por medio del Sistema de Acceso a la Información Mexiquense</w:t>
      </w:r>
      <w:r w:rsidRPr="00863B17">
        <w:rPr>
          <w:rFonts w:ascii="Palatino Linotype" w:hAnsi="Palatino Linotype" w:eastAsia="Times New Roman" w:cs="Tahoma"/>
          <w:sz w:val="22"/>
          <w:szCs w:val="22"/>
          <w:lang w:eastAsia="es-ES"/>
        </w:rPr>
        <w:t xml:space="preserve"> (SAIMEX), dio respuesta en los siguientes términos:</w:t>
      </w:r>
    </w:p>
    <w:p w:rsidR="00AE7463" w:rsidP="00A25257" w:rsidRDefault="00AE7463" w14:paraId="099B6B45" w14:textId="2A6EF276">
      <w:pPr>
        <w:autoSpaceDE w:val="0"/>
        <w:autoSpaceDN w:val="0"/>
        <w:adjustRightInd w:val="0"/>
        <w:spacing w:after="0" w:line="360" w:lineRule="auto"/>
        <w:jc w:val="both"/>
        <w:rPr>
          <w:rFonts w:ascii="Palatino Linotype" w:hAnsi="Palatino Linotype" w:eastAsia="Times New Roman" w:cs="Tahoma"/>
          <w:sz w:val="22"/>
          <w:szCs w:val="22"/>
          <w:lang w:eastAsia="es-ES"/>
        </w:rPr>
      </w:pPr>
    </w:p>
    <w:p w:rsidRPr="00AE7463" w:rsidR="00AE7463" w:rsidP="00A25257" w:rsidRDefault="00AE7463" w14:paraId="7D585BC6" w14:textId="5AD4E349">
      <w:pPr>
        <w:tabs>
          <w:tab w:val="left" w:pos="4667"/>
        </w:tabs>
        <w:spacing w:after="0" w:line="360" w:lineRule="auto"/>
        <w:ind w:left="567" w:right="567"/>
        <w:jc w:val="both"/>
        <w:rPr>
          <w:rFonts w:ascii="Palatino Linotype" w:hAnsi="Palatino Linotype" w:eastAsia="Times New Roman" w:cs="Arial"/>
          <w:i/>
          <w:iCs/>
          <w:lang w:eastAsia="es-ES"/>
        </w:rPr>
      </w:pPr>
      <w:r w:rsidRPr="00AE7463">
        <w:rPr>
          <w:rFonts w:ascii="Palatino Linotype" w:hAnsi="Palatino Linotype" w:eastAsia="Times New Roman" w:cs="Arial"/>
          <w:i/>
          <w:iCs/>
          <w:lang w:eastAsia="es-ES"/>
        </w:rPr>
        <w:t xml:space="preserve">Sirva este medio para enviarle un cordial y afectuosos saludo a su vez en atención a su solicitud de fecha 25/03/2022; marcada bajo el número de solicitud 00027/SIMOGUER/IP/2022; por medio de la cual solicita la plantilla del personal que labora en el municipio, así como de sus otras dependencias como el </w:t>
      </w:r>
      <w:proofErr w:type="spellStart"/>
      <w:r w:rsidRPr="00AE7463">
        <w:rPr>
          <w:rFonts w:ascii="Palatino Linotype" w:hAnsi="Palatino Linotype" w:eastAsia="Times New Roman" w:cs="Arial"/>
          <w:i/>
          <w:iCs/>
          <w:lang w:eastAsia="es-ES"/>
        </w:rPr>
        <w:t>dif</w:t>
      </w:r>
      <w:proofErr w:type="spellEnd"/>
      <w:r w:rsidRPr="00AE7463">
        <w:rPr>
          <w:rFonts w:ascii="Palatino Linotype" w:hAnsi="Palatino Linotype" w:eastAsia="Times New Roman" w:cs="Arial"/>
          <w:i/>
          <w:iCs/>
          <w:lang w:eastAsia="es-ES"/>
        </w:rPr>
        <w:t xml:space="preserve">, </w:t>
      </w:r>
      <w:proofErr w:type="spellStart"/>
      <w:r w:rsidRPr="00AE7463">
        <w:rPr>
          <w:rFonts w:ascii="Palatino Linotype" w:hAnsi="Palatino Linotype" w:eastAsia="Times New Roman" w:cs="Arial"/>
          <w:i/>
          <w:iCs/>
          <w:lang w:eastAsia="es-ES"/>
        </w:rPr>
        <w:t>etc</w:t>
      </w:r>
      <w:proofErr w:type="spellEnd"/>
      <w:r w:rsidRPr="00AE7463">
        <w:rPr>
          <w:rFonts w:ascii="Palatino Linotype" w:hAnsi="Palatino Linotype" w:eastAsia="Times New Roman" w:cs="Arial"/>
          <w:i/>
          <w:iCs/>
          <w:lang w:eastAsia="es-ES"/>
        </w:rPr>
        <w:t>, clasificada por puesto y departamento, al mismo tiempo el desglose de sus percepciones y deducciones hasta llegar al neto, se requiere la información en formato Excel de la segunda quincena de febrero del año 2022;por lo anterior adjunto a la presente dos archivos: uno denominado "SOLICITUD 27" y otro denominado "SESIÓN 27";; son otro particular por el momento quedo de Uste</w:t>
      </w:r>
      <w:r>
        <w:rPr>
          <w:rFonts w:ascii="Palatino Linotype" w:hAnsi="Palatino Linotype" w:eastAsia="Times New Roman" w:cs="Arial"/>
          <w:i/>
          <w:iCs/>
          <w:lang w:eastAsia="es-ES"/>
        </w:rPr>
        <w:t>d</w:t>
      </w:r>
    </w:p>
    <w:p w:rsidRPr="00863B17" w:rsidR="00863B17" w:rsidP="00A25257" w:rsidRDefault="00863B17" w14:paraId="5D24F530" w14:textId="77777777">
      <w:pPr>
        <w:autoSpaceDE w:val="0"/>
        <w:autoSpaceDN w:val="0"/>
        <w:adjustRightInd w:val="0"/>
        <w:spacing w:after="0" w:line="360" w:lineRule="auto"/>
        <w:jc w:val="both"/>
        <w:rPr>
          <w:rFonts w:ascii="Palatino Linotype" w:hAnsi="Palatino Linotype"/>
          <w:color w:val="000000"/>
          <w:sz w:val="22"/>
          <w:szCs w:val="22"/>
        </w:rPr>
      </w:pPr>
    </w:p>
    <w:p w:rsidR="00863B17" w:rsidP="00A25257" w:rsidRDefault="00863B17" w14:paraId="6DDF0BAD" w14:textId="65463E47">
      <w:pPr>
        <w:autoSpaceDE w:val="0"/>
        <w:autoSpaceDN w:val="0"/>
        <w:adjustRightInd w:val="0"/>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A la respuesta, adjuntó un documento que da cuenta de la siguiente información:</w:t>
      </w:r>
    </w:p>
    <w:p w:rsidRPr="00863B17" w:rsidR="005A37C2" w:rsidP="00A25257" w:rsidRDefault="005A37C2" w14:paraId="52D01CF5" w14:textId="77777777">
      <w:pPr>
        <w:autoSpaceDE w:val="0"/>
        <w:autoSpaceDN w:val="0"/>
        <w:adjustRightInd w:val="0"/>
        <w:spacing w:after="0" w:line="360" w:lineRule="auto"/>
        <w:jc w:val="both"/>
        <w:rPr>
          <w:rFonts w:ascii="Palatino Linotype" w:hAnsi="Palatino Linotype" w:cs="Tahoma"/>
          <w:sz w:val="22"/>
          <w:szCs w:val="22"/>
        </w:rPr>
      </w:pPr>
    </w:p>
    <w:p w:rsidRPr="00863B17" w:rsidR="00863B17" w:rsidP="00A25257" w:rsidRDefault="00863B17" w14:paraId="20CFD280" w14:textId="0F40EFAA">
      <w:pPr>
        <w:pStyle w:val="Prrafodelista"/>
        <w:numPr>
          <w:ilvl w:val="0"/>
          <w:numId w:val="30"/>
        </w:numPr>
        <w:spacing w:after="0" w:line="360" w:lineRule="auto"/>
        <w:ind w:right="616"/>
        <w:jc w:val="both"/>
        <w:rPr>
          <w:rFonts w:ascii="Palatino Linotype" w:hAnsi="Palatino Linotype"/>
          <w:noProof/>
          <w:sz w:val="22"/>
          <w:szCs w:val="22"/>
        </w:rPr>
      </w:pPr>
      <w:r w:rsidRPr="00863B17">
        <w:rPr>
          <w:rFonts w:ascii="Palatino Linotype" w:hAnsi="Palatino Linotype" w:cs="Tahoma"/>
          <w:b/>
          <w:bCs/>
          <w:sz w:val="22"/>
          <w:szCs w:val="22"/>
        </w:rPr>
        <w:t xml:space="preserve">SOLICITUD 27.pdf </w:t>
      </w:r>
      <w:r w:rsidRPr="00863B17">
        <w:rPr>
          <w:rFonts w:ascii="Palatino Linotype" w:hAnsi="Palatino Linotype" w:cs="Tahoma"/>
          <w:sz w:val="22"/>
          <w:szCs w:val="22"/>
        </w:rPr>
        <w:t xml:space="preserve">Documento consistente en una foja que contiene el Oficio: SSG/TM/043/2022 </w:t>
      </w:r>
      <w:r w:rsidR="005A37C2">
        <w:rPr>
          <w:rFonts w:ascii="Palatino Linotype" w:hAnsi="Palatino Linotype" w:cs="Tahoma"/>
          <w:sz w:val="22"/>
          <w:szCs w:val="22"/>
        </w:rPr>
        <w:t xml:space="preserve">signado por </w:t>
      </w:r>
      <w:r w:rsidRPr="00863B17">
        <w:rPr>
          <w:rFonts w:ascii="Palatino Linotype" w:hAnsi="Palatino Linotype" w:cs="Tahoma"/>
          <w:sz w:val="22"/>
          <w:szCs w:val="22"/>
        </w:rPr>
        <w:t>la Tesorería Municipal</w:t>
      </w:r>
      <w:r w:rsidR="005A37C2">
        <w:rPr>
          <w:rFonts w:ascii="Palatino Linotype" w:hAnsi="Palatino Linotype" w:cs="Tahoma"/>
          <w:sz w:val="22"/>
          <w:szCs w:val="22"/>
        </w:rPr>
        <w:t xml:space="preserve">, </w:t>
      </w:r>
      <w:r w:rsidRPr="00863B17">
        <w:rPr>
          <w:rFonts w:ascii="Palatino Linotype" w:hAnsi="Palatino Linotype" w:cs="Tahoma"/>
          <w:sz w:val="22"/>
          <w:szCs w:val="22"/>
        </w:rPr>
        <w:t>dirigido a la Titular de Transparencia del Ayuntamiento de San Simón de Guerrero, donde la Tesorería Municipal informa que la documentación solicitada obra en sus archivos</w:t>
      </w:r>
      <w:r w:rsidR="00CC4090">
        <w:rPr>
          <w:rFonts w:ascii="Palatino Linotype" w:hAnsi="Palatino Linotype" w:cs="Tahoma"/>
          <w:sz w:val="22"/>
          <w:szCs w:val="22"/>
        </w:rPr>
        <w:t>;</w:t>
      </w:r>
      <w:r w:rsidRPr="00863B17">
        <w:rPr>
          <w:rFonts w:ascii="Palatino Linotype" w:hAnsi="Palatino Linotype" w:cs="Tahoma"/>
          <w:sz w:val="22"/>
          <w:szCs w:val="22"/>
        </w:rPr>
        <w:t xml:space="preserve"> sin embargo</w:t>
      </w:r>
      <w:r w:rsidR="00CC4090">
        <w:rPr>
          <w:rFonts w:ascii="Palatino Linotype" w:hAnsi="Palatino Linotype" w:cs="Tahoma"/>
          <w:sz w:val="22"/>
          <w:szCs w:val="22"/>
        </w:rPr>
        <w:t>,</w:t>
      </w:r>
      <w:r w:rsidRPr="00863B17">
        <w:rPr>
          <w:rFonts w:ascii="Palatino Linotype" w:hAnsi="Palatino Linotype" w:cs="Tahoma"/>
          <w:sz w:val="22"/>
          <w:szCs w:val="22"/>
        </w:rPr>
        <w:t xml:space="preserve"> </w:t>
      </w:r>
      <w:r w:rsidR="005A37C2">
        <w:rPr>
          <w:rFonts w:ascii="Palatino Linotype" w:hAnsi="Palatino Linotype" w:cs="Tahoma"/>
          <w:sz w:val="22"/>
          <w:szCs w:val="22"/>
        </w:rPr>
        <w:t>contiene información clasificada, como las deducciones personales.</w:t>
      </w:r>
    </w:p>
    <w:p w:rsidRPr="00863B17" w:rsidR="00863B17" w:rsidP="00A25257" w:rsidRDefault="00863B17" w14:paraId="5FCB4CA5" w14:textId="7579E241">
      <w:pPr>
        <w:pStyle w:val="Prrafodelista"/>
        <w:numPr>
          <w:ilvl w:val="0"/>
          <w:numId w:val="30"/>
        </w:numPr>
        <w:spacing w:after="0" w:line="360" w:lineRule="auto"/>
        <w:ind w:right="616"/>
        <w:jc w:val="both"/>
        <w:rPr>
          <w:rFonts w:ascii="Palatino Linotype" w:hAnsi="Palatino Linotype"/>
          <w:b/>
          <w:bCs/>
          <w:noProof/>
          <w:sz w:val="22"/>
          <w:szCs w:val="22"/>
        </w:rPr>
      </w:pPr>
      <w:r w:rsidRPr="00863B17">
        <w:rPr>
          <w:rFonts w:ascii="Palatino Linotype" w:hAnsi="Palatino Linotype" w:cs="Tahoma"/>
          <w:b/>
          <w:bCs/>
          <w:sz w:val="22"/>
          <w:szCs w:val="22"/>
        </w:rPr>
        <w:t xml:space="preserve">SESION 27.pdf </w:t>
      </w:r>
      <w:r w:rsidRPr="00863B17">
        <w:rPr>
          <w:rFonts w:ascii="Palatino Linotype" w:hAnsi="Palatino Linotype" w:cs="Tahoma"/>
          <w:sz w:val="22"/>
          <w:szCs w:val="22"/>
        </w:rPr>
        <w:t>Documento consistente en tres fojas que contiene el acuerdo número: COMIT/SSG/UT/27/2022</w:t>
      </w:r>
      <w:r w:rsidR="005A37C2">
        <w:rPr>
          <w:rFonts w:ascii="Palatino Linotype" w:hAnsi="Palatino Linotype" w:cs="Tahoma"/>
          <w:sz w:val="22"/>
          <w:szCs w:val="22"/>
        </w:rPr>
        <w:t xml:space="preserve">, signado por los integrantes del Comité de </w:t>
      </w:r>
      <w:r w:rsidR="005A37C2">
        <w:rPr>
          <w:rFonts w:ascii="Palatino Linotype" w:hAnsi="Palatino Linotype" w:cs="Tahoma"/>
          <w:sz w:val="22"/>
          <w:szCs w:val="22"/>
        </w:rPr>
        <w:lastRenderedPageBreak/>
        <w:t>Transparencia y por el que se acordó la clasificación como confidencial, de las percepciones y de las deducciones.</w:t>
      </w:r>
    </w:p>
    <w:p w:rsidRPr="00863B17" w:rsidR="00863B17" w:rsidP="00A25257" w:rsidRDefault="00863B17" w14:paraId="0D43FE7F" w14:textId="77777777">
      <w:pPr>
        <w:autoSpaceDE w:val="0"/>
        <w:autoSpaceDN w:val="0"/>
        <w:adjustRightInd w:val="0"/>
        <w:spacing w:after="0" w:line="360" w:lineRule="auto"/>
        <w:jc w:val="both"/>
        <w:rPr>
          <w:rFonts w:ascii="Palatino Linotype" w:hAnsi="Palatino Linotype" w:eastAsia="Times New Roman" w:cs="Tahoma"/>
          <w:b/>
          <w:sz w:val="22"/>
          <w:szCs w:val="22"/>
          <w:lang w:eastAsia="es-ES"/>
        </w:rPr>
      </w:pPr>
    </w:p>
    <w:p w:rsidRPr="00863B17" w:rsidR="00863B17" w:rsidP="00A25257" w:rsidRDefault="00863B17" w14:paraId="0486FFE5" w14:textId="77777777">
      <w:pPr>
        <w:autoSpaceDE w:val="0"/>
        <w:autoSpaceDN w:val="0"/>
        <w:adjustRightInd w:val="0"/>
        <w:spacing w:after="0" w:line="360" w:lineRule="auto"/>
        <w:jc w:val="both"/>
        <w:rPr>
          <w:rFonts w:ascii="Palatino Linotype" w:hAnsi="Palatino Linotype" w:eastAsia="Times New Roman" w:cs="Tahoma"/>
          <w:b/>
          <w:sz w:val="22"/>
          <w:szCs w:val="22"/>
          <w:lang w:eastAsia="es-ES"/>
        </w:rPr>
      </w:pPr>
      <w:r w:rsidRPr="00863B17">
        <w:rPr>
          <w:rFonts w:ascii="Palatino Linotype" w:hAnsi="Palatino Linotype" w:eastAsia="Times New Roman" w:cs="Tahoma"/>
          <w:b/>
          <w:sz w:val="22"/>
          <w:szCs w:val="22"/>
          <w:lang w:eastAsia="es-ES"/>
        </w:rPr>
        <w:t xml:space="preserve">III. </w:t>
      </w:r>
      <w:r w:rsidRPr="00863B17">
        <w:rPr>
          <w:rFonts w:ascii="Palatino Linotype" w:hAnsi="Palatino Linotype" w:eastAsia="Calibri" w:cs="Tahoma"/>
          <w:b/>
          <w:color w:val="000000"/>
          <w:sz w:val="22"/>
          <w:szCs w:val="22"/>
        </w:rPr>
        <w:t xml:space="preserve">Interposición del Recurso de Revisión. </w:t>
      </w:r>
    </w:p>
    <w:p w:rsidRPr="00863B17" w:rsidR="00863B17" w:rsidP="00A25257" w:rsidRDefault="00863B17" w14:paraId="4A1398AE" w14:textId="77777777">
      <w:pPr>
        <w:spacing w:after="0" w:line="240" w:lineRule="auto"/>
        <w:jc w:val="both"/>
        <w:rPr>
          <w:rFonts w:ascii="Palatino Linotype" w:hAnsi="Palatino Linotype"/>
          <w:bCs/>
          <w:sz w:val="22"/>
          <w:szCs w:val="22"/>
        </w:rPr>
      </w:pPr>
    </w:p>
    <w:p w:rsidRPr="00863B17" w:rsidR="00863B17" w:rsidP="00A25257" w:rsidRDefault="00863B17" w14:paraId="6CD536A8" w14:textId="2C156BEB">
      <w:pPr>
        <w:spacing w:after="0" w:line="360" w:lineRule="auto"/>
        <w:jc w:val="both"/>
        <w:rPr>
          <w:rFonts w:ascii="Palatino Linotype" w:hAnsi="Palatino Linotype"/>
          <w:bCs/>
          <w:sz w:val="22"/>
          <w:szCs w:val="22"/>
        </w:rPr>
      </w:pPr>
      <w:r w:rsidRPr="00863B17">
        <w:rPr>
          <w:rFonts w:ascii="Palatino Linotype" w:hAnsi="Palatino Linotype"/>
          <w:bCs/>
          <w:sz w:val="22"/>
          <w:szCs w:val="22"/>
        </w:rPr>
        <w:t xml:space="preserve">Con fecha </w:t>
      </w:r>
      <w:r w:rsidRPr="00863B17" w:rsidR="005A37C2">
        <w:rPr>
          <w:rFonts w:ascii="Palatino Linotype" w:hAnsi="Palatino Linotype"/>
          <w:bCs/>
          <w:sz w:val="22"/>
          <w:szCs w:val="22"/>
        </w:rPr>
        <w:t>seis de</w:t>
      </w:r>
      <w:r w:rsidRPr="00863B17">
        <w:rPr>
          <w:rFonts w:ascii="Palatino Linotype" w:hAnsi="Palatino Linotype"/>
          <w:bCs/>
          <w:sz w:val="22"/>
          <w:szCs w:val="22"/>
        </w:rPr>
        <w:t xml:space="preserve"> mayo de dos mil veintidós, se recibió en este Instituto, a través del </w:t>
      </w:r>
      <w:r w:rsidRPr="00863B17">
        <w:rPr>
          <w:rFonts w:ascii="Palatino Linotype" w:hAnsi="Palatino Linotype"/>
          <w:bCs/>
          <w:sz w:val="22"/>
          <w:szCs w:val="22"/>
          <w:lang w:val="es-ES"/>
        </w:rPr>
        <w:t>Sistema de Acceso a la Información Mexiquense (SAIMEX), Recurso de Revisión interpuesto por la parte Recurrente</w:t>
      </w:r>
      <w:r w:rsidRPr="00863B17">
        <w:rPr>
          <w:rFonts w:ascii="Palatino Linotype" w:hAnsi="Palatino Linotype"/>
          <w:sz w:val="22"/>
          <w:szCs w:val="22"/>
        </w:rPr>
        <w:t xml:space="preserve">, </w:t>
      </w:r>
      <w:r w:rsidRPr="00863B17">
        <w:rPr>
          <w:rFonts w:ascii="Palatino Linotype" w:hAnsi="Palatino Linotype"/>
          <w:bCs/>
          <w:sz w:val="22"/>
          <w:szCs w:val="22"/>
        </w:rPr>
        <w:t xml:space="preserve">en contra de la respuesta emitida por el Sujeto Obligado, a la solicitud de información, </w:t>
      </w:r>
      <w:r w:rsidR="005A37C2">
        <w:rPr>
          <w:rFonts w:ascii="Palatino Linotype" w:hAnsi="Palatino Linotype"/>
          <w:bCs/>
          <w:sz w:val="22"/>
          <w:szCs w:val="22"/>
        </w:rPr>
        <w:t>en los siguientes términos:</w:t>
      </w:r>
    </w:p>
    <w:p w:rsidRPr="00863B17" w:rsidR="00863B17" w:rsidP="00A25257" w:rsidRDefault="00863B17" w14:paraId="4A9EB701" w14:textId="77777777">
      <w:pPr>
        <w:spacing w:after="0" w:line="360" w:lineRule="auto"/>
        <w:jc w:val="both"/>
        <w:rPr>
          <w:rFonts w:ascii="Palatino Linotype" w:hAnsi="Palatino Linotype"/>
          <w:bCs/>
          <w:sz w:val="22"/>
          <w:szCs w:val="22"/>
        </w:rPr>
      </w:pPr>
    </w:p>
    <w:p w:rsidRPr="005A37C2" w:rsidR="00863B17" w:rsidP="00A25257" w:rsidRDefault="00863B17" w14:paraId="45DF7176" w14:textId="77777777">
      <w:pPr>
        <w:spacing w:after="0" w:line="360" w:lineRule="auto"/>
        <w:ind w:left="567" w:right="567"/>
        <w:jc w:val="both"/>
        <w:rPr>
          <w:rFonts w:ascii="Palatino Linotype" w:hAnsi="Palatino Linotype"/>
          <w:bCs/>
          <w:i/>
        </w:rPr>
      </w:pPr>
      <w:r w:rsidRPr="005A37C2">
        <w:rPr>
          <w:rFonts w:ascii="Palatino Linotype" w:hAnsi="Palatino Linotype"/>
          <w:b/>
          <w:bCs/>
          <w:i/>
        </w:rPr>
        <w:t>“ACTO IMPUGNADO</w:t>
      </w:r>
    </w:p>
    <w:p w:rsidRPr="005A37C2" w:rsidR="00863B17" w:rsidP="00A25257" w:rsidRDefault="00863B17" w14:paraId="28109C60" w14:textId="37D1824F">
      <w:pPr>
        <w:spacing w:after="0" w:line="360" w:lineRule="auto"/>
        <w:ind w:left="567" w:right="567"/>
        <w:jc w:val="both"/>
        <w:rPr>
          <w:rFonts w:ascii="Palatino Linotype" w:hAnsi="Palatino Linotype"/>
          <w:b/>
          <w:i/>
          <w:iCs/>
        </w:rPr>
      </w:pPr>
      <w:r w:rsidRPr="005A37C2">
        <w:rPr>
          <w:rFonts w:ascii="Palatino Linotype" w:hAnsi="Palatino Linotype"/>
          <w:i/>
          <w:iCs/>
          <w:color w:val="000000"/>
        </w:rPr>
        <w:t>información no proporcionada</w:t>
      </w:r>
      <w:r w:rsidR="00CC4090">
        <w:rPr>
          <w:rFonts w:ascii="Palatino Linotype" w:hAnsi="Palatino Linotype"/>
          <w:b/>
          <w:i/>
          <w:iCs/>
        </w:rPr>
        <w:t>”</w:t>
      </w:r>
    </w:p>
    <w:p w:rsidR="00CC4090" w:rsidP="00A25257" w:rsidRDefault="00CC4090" w14:paraId="5E55CC5D" w14:textId="77777777">
      <w:pPr>
        <w:spacing w:after="0" w:line="360" w:lineRule="auto"/>
        <w:ind w:left="567" w:right="567"/>
        <w:jc w:val="both"/>
        <w:rPr>
          <w:rFonts w:ascii="Palatino Linotype" w:hAnsi="Palatino Linotype"/>
          <w:b/>
          <w:i/>
        </w:rPr>
      </w:pPr>
    </w:p>
    <w:p w:rsidRPr="005A37C2" w:rsidR="00863B17" w:rsidP="00A25257" w:rsidRDefault="00863B17" w14:paraId="204BE6EB" w14:textId="49370208">
      <w:pPr>
        <w:spacing w:after="0" w:line="360" w:lineRule="auto"/>
        <w:ind w:left="567" w:right="567"/>
        <w:jc w:val="both"/>
        <w:rPr>
          <w:rFonts w:ascii="Palatino Linotype" w:hAnsi="Palatino Linotype"/>
          <w:b/>
          <w:i/>
        </w:rPr>
      </w:pPr>
      <w:r w:rsidRPr="005A37C2">
        <w:rPr>
          <w:rFonts w:ascii="Palatino Linotype" w:hAnsi="Palatino Linotype"/>
          <w:b/>
          <w:i/>
        </w:rPr>
        <w:t>“RAZONES O MOTIVOS DE LA INCONFORMIDAD</w:t>
      </w:r>
    </w:p>
    <w:p w:rsidRPr="005A37C2" w:rsidR="00863B17" w:rsidP="00A25257" w:rsidRDefault="00863B17" w14:paraId="1AE68942" w14:textId="614227F8">
      <w:pPr>
        <w:spacing w:after="0" w:line="360" w:lineRule="auto"/>
        <w:ind w:left="567"/>
        <w:jc w:val="both"/>
        <w:rPr>
          <w:rFonts w:ascii="Palatino Linotype" w:hAnsi="Palatino Linotype"/>
          <w:i/>
          <w:iCs/>
          <w:color w:val="000000"/>
        </w:rPr>
      </w:pPr>
      <w:r w:rsidRPr="005A37C2">
        <w:rPr>
          <w:rFonts w:ascii="Palatino Linotype" w:hAnsi="Palatino Linotype"/>
          <w:i/>
          <w:iCs/>
          <w:color w:val="000000"/>
        </w:rPr>
        <w:t xml:space="preserve">no se proporciona la información solicitada, y tal cual menciona la persona que firmo la información es publica y por lo que están obstaculizando la información, basándose en una acata de cabildo y </w:t>
      </w:r>
      <w:proofErr w:type="spellStart"/>
      <w:r w:rsidRPr="005A37C2">
        <w:rPr>
          <w:rFonts w:ascii="Palatino Linotype" w:hAnsi="Palatino Linotype"/>
          <w:i/>
          <w:iCs/>
          <w:color w:val="000000"/>
        </w:rPr>
        <w:t>saltandose</w:t>
      </w:r>
      <w:proofErr w:type="spellEnd"/>
      <w:r w:rsidRPr="005A37C2">
        <w:rPr>
          <w:rFonts w:ascii="Palatino Linotype" w:hAnsi="Palatino Linotype"/>
          <w:i/>
          <w:iCs/>
          <w:color w:val="000000"/>
        </w:rPr>
        <w:t xml:space="preserve"> la ley de transparencia.</w:t>
      </w:r>
      <w:r w:rsidR="00CC4090">
        <w:rPr>
          <w:rFonts w:ascii="Palatino Linotype" w:hAnsi="Palatino Linotype"/>
          <w:i/>
          <w:iCs/>
          <w:color w:val="000000"/>
        </w:rPr>
        <w:t>” (Sic).</w:t>
      </w:r>
    </w:p>
    <w:p w:rsidRPr="00863B17" w:rsidR="00863B17" w:rsidP="00A25257" w:rsidRDefault="00863B17" w14:paraId="192C722F" w14:textId="77777777">
      <w:pPr>
        <w:spacing w:after="0" w:line="360" w:lineRule="auto"/>
        <w:ind w:left="567"/>
        <w:jc w:val="both"/>
        <w:rPr>
          <w:rFonts w:ascii="Palatino Linotype" w:hAnsi="Palatino Linotype"/>
          <w:i/>
          <w:iCs/>
          <w:color w:val="000000"/>
          <w:sz w:val="22"/>
          <w:szCs w:val="22"/>
        </w:rPr>
      </w:pPr>
    </w:p>
    <w:p w:rsidRPr="00863B17" w:rsidR="00863B17" w:rsidP="00A25257" w:rsidRDefault="00863B17" w14:paraId="59253A4F" w14:textId="77777777">
      <w:pPr>
        <w:spacing w:after="0" w:line="360" w:lineRule="auto"/>
        <w:jc w:val="both"/>
        <w:rPr>
          <w:rFonts w:ascii="Palatino Linotype" w:hAnsi="Palatino Linotype"/>
          <w:b/>
          <w:bCs/>
          <w:sz w:val="22"/>
          <w:szCs w:val="22"/>
        </w:rPr>
      </w:pPr>
      <w:r w:rsidRPr="00863B17">
        <w:rPr>
          <w:rFonts w:ascii="Palatino Linotype" w:hAnsi="Palatino Linotype"/>
          <w:b/>
          <w:sz w:val="22"/>
          <w:szCs w:val="22"/>
        </w:rPr>
        <w:t xml:space="preserve">V. </w:t>
      </w:r>
      <w:r w:rsidRPr="00863B17">
        <w:rPr>
          <w:rFonts w:ascii="Palatino Linotype" w:hAnsi="Palatino Linotype"/>
          <w:b/>
          <w:bCs/>
          <w:sz w:val="22"/>
          <w:szCs w:val="22"/>
        </w:rPr>
        <w:t xml:space="preserve">Trámite del </w:t>
      </w:r>
      <w:r w:rsidRPr="00863B17">
        <w:rPr>
          <w:rFonts w:ascii="Palatino Linotype" w:hAnsi="Palatino Linotype"/>
          <w:b/>
          <w:sz w:val="22"/>
          <w:szCs w:val="22"/>
        </w:rPr>
        <w:t xml:space="preserve">Recurso de Revisión </w:t>
      </w:r>
      <w:r w:rsidRPr="00863B17">
        <w:rPr>
          <w:rFonts w:ascii="Palatino Linotype" w:hAnsi="Palatino Linotype"/>
          <w:b/>
          <w:bCs/>
          <w:sz w:val="22"/>
          <w:szCs w:val="22"/>
        </w:rPr>
        <w:t>ante este Instituto.</w:t>
      </w:r>
    </w:p>
    <w:p w:rsidR="006C18DE" w:rsidP="00A25257" w:rsidRDefault="006C18DE" w14:paraId="72D8DC32" w14:textId="77777777">
      <w:pPr>
        <w:spacing w:after="0" w:line="360" w:lineRule="auto"/>
        <w:jc w:val="both"/>
        <w:rPr>
          <w:rFonts w:ascii="Palatino Linotype" w:hAnsi="Palatino Linotype"/>
          <w:b/>
          <w:bCs/>
          <w:sz w:val="22"/>
          <w:szCs w:val="22"/>
        </w:rPr>
      </w:pPr>
    </w:p>
    <w:p w:rsidRPr="00863B17" w:rsidR="00863B17" w:rsidP="00A25257" w:rsidRDefault="00863B17" w14:paraId="043ABC40" w14:textId="4374CC92">
      <w:pPr>
        <w:spacing w:after="0" w:line="360" w:lineRule="auto"/>
        <w:jc w:val="both"/>
        <w:rPr>
          <w:rFonts w:ascii="Palatino Linotype" w:hAnsi="Palatino Linotype"/>
          <w:b/>
          <w:bCs/>
          <w:sz w:val="22"/>
          <w:szCs w:val="22"/>
        </w:rPr>
      </w:pPr>
      <w:r w:rsidRPr="00863B17">
        <w:rPr>
          <w:rFonts w:ascii="Palatino Linotype" w:hAnsi="Palatino Linotype"/>
          <w:b/>
          <w:bCs/>
          <w:sz w:val="22"/>
          <w:szCs w:val="22"/>
        </w:rPr>
        <w:t xml:space="preserve">a) Turno del Medio de Impugnación. </w:t>
      </w:r>
      <w:r w:rsidRPr="00863B17">
        <w:rPr>
          <w:rFonts w:ascii="Palatino Linotype" w:hAnsi="Palatino Linotype"/>
          <w:bCs/>
          <w:sz w:val="22"/>
          <w:szCs w:val="22"/>
        </w:rPr>
        <w:t xml:space="preserve">El seis de mayo de dos mil veintidós, el </w:t>
      </w:r>
      <w:r w:rsidRPr="00863B17">
        <w:rPr>
          <w:rFonts w:ascii="Palatino Linotype" w:hAnsi="Palatino Linotype"/>
          <w:sz w:val="22"/>
          <w:szCs w:val="22"/>
          <w:lang w:val="es-ES"/>
        </w:rPr>
        <w:t>Sistema de Acceso a la Información Mexiquense (SAIMEX),</w:t>
      </w:r>
      <w:r w:rsidRPr="00863B17">
        <w:rPr>
          <w:rFonts w:ascii="Palatino Linotype" w:hAnsi="Palatino Linotype"/>
          <w:bCs/>
          <w:sz w:val="22"/>
          <w:szCs w:val="22"/>
          <w:lang w:val="es-ES"/>
        </w:rPr>
        <w:t xml:space="preserve"> </w:t>
      </w:r>
      <w:r w:rsidRPr="00863B17">
        <w:rPr>
          <w:rFonts w:ascii="Palatino Linotype" w:hAnsi="Palatino Linotype"/>
          <w:bCs/>
          <w:sz w:val="22"/>
          <w:szCs w:val="22"/>
        </w:rPr>
        <w:t xml:space="preserve">asignó el número de expediente </w:t>
      </w:r>
      <w:r w:rsidRPr="00863B17">
        <w:rPr>
          <w:rFonts w:ascii="Palatino Linotype" w:hAnsi="Palatino Linotype"/>
          <w:b/>
          <w:bCs/>
          <w:sz w:val="22"/>
          <w:szCs w:val="22"/>
        </w:rPr>
        <w:t>07186/INFOEM/IP/RR/2022</w:t>
      </w:r>
      <w:r w:rsidRPr="00863B17">
        <w:rPr>
          <w:rFonts w:ascii="Palatino Linotype" w:hAnsi="Palatino Linotype"/>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863B17" w:rsidR="00863B17" w:rsidP="00A25257" w:rsidRDefault="00863B17" w14:paraId="5C5484AB" w14:textId="77777777">
      <w:pPr>
        <w:spacing w:after="0" w:line="360" w:lineRule="auto"/>
        <w:jc w:val="both"/>
        <w:rPr>
          <w:rFonts w:ascii="Palatino Linotype" w:hAnsi="Palatino Linotype"/>
          <w:b/>
          <w:bCs/>
          <w:sz w:val="22"/>
          <w:szCs w:val="22"/>
        </w:rPr>
      </w:pPr>
    </w:p>
    <w:p w:rsidR="00863B17" w:rsidP="00A25257" w:rsidRDefault="00863B17" w14:paraId="31726E69" w14:textId="04845E3B">
      <w:pPr>
        <w:spacing w:after="0" w:line="360" w:lineRule="auto"/>
        <w:jc w:val="both"/>
        <w:rPr>
          <w:rFonts w:ascii="Palatino Linotype" w:hAnsi="Palatino Linotype" w:eastAsia="Batang" w:cs="Tahoma"/>
          <w:bCs/>
          <w:sz w:val="22"/>
          <w:szCs w:val="22"/>
          <w:lang w:val="es-ES_tradnl"/>
        </w:rPr>
      </w:pPr>
      <w:r w:rsidRPr="00863B17">
        <w:rPr>
          <w:rFonts w:ascii="Palatino Linotype" w:hAnsi="Palatino Linotype"/>
          <w:b/>
          <w:bCs/>
          <w:sz w:val="22"/>
          <w:szCs w:val="22"/>
        </w:rPr>
        <w:t>b) Admisión del Recurso de Revisión</w:t>
      </w:r>
      <w:r w:rsidRPr="00863B17">
        <w:rPr>
          <w:rFonts w:ascii="Palatino Linotype" w:hAnsi="Palatino Linotype"/>
          <w:b/>
          <w:bCs/>
          <w:sz w:val="22"/>
          <w:szCs w:val="22"/>
          <w:lang w:val="es-ES_tradnl"/>
        </w:rPr>
        <w:t xml:space="preserve">. </w:t>
      </w:r>
      <w:r w:rsidRPr="00863B17">
        <w:rPr>
          <w:rFonts w:ascii="Palatino Linotype" w:hAnsi="Palatino Linotype" w:eastAsia="Batang" w:cs="Tahoma"/>
          <w:bCs/>
          <w:sz w:val="22"/>
          <w:szCs w:val="22"/>
          <w:lang w:val="es-ES_tradnl"/>
        </w:rPr>
        <w:t>Mediante acuerdo del once de mayo del dos mil veintidós, notificado el trece de mayo de dos mil veintidós, se acordó la admisión del Recurso de Revisión interpuesto por el Recurrente en contra del Sujeto Obligado, en términos del artículo 185, fracciones I y II de la Ley de Transparencia y Acceso a la Información Pública del Estado de México y Municipios, proveído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863B17" w:rsidR="006C18DE" w:rsidP="00A25257" w:rsidRDefault="006C18DE" w14:paraId="651FBED8" w14:textId="77777777">
      <w:pPr>
        <w:spacing w:after="0" w:line="360" w:lineRule="auto"/>
        <w:jc w:val="both"/>
        <w:rPr>
          <w:rFonts w:ascii="Palatino Linotype" w:hAnsi="Palatino Linotype" w:eastAsia="Batang" w:cs="Tahoma"/>
          <w:bCs/>
          <w:sz w:val="22"/>
          <w:szCs w:val="22"/>
          <w:lang w:val="es-ES_tradnl"/>
        </w:rPr>
      </w:pPr>
    </w:p>
    <w:p w:rsidR="00E70EBD" w:rsidP="00E70EBD" w:rsidRDefault="00E70EBD" w14:paraId="0819D48A" w14:textId="77777777">
      <w:pPr>
        <w:spacing w:after="0" w:line="360" w:lineRule="auto"/>
        <w:jc w:val="both"/>
        <w:rPr>
          <w:rFonts w:ascii="Palatino Linotype" w:hAnsi="Palatino Linotype" w:eastAsia="Batang" w:cs="Tahoma"/>
          <w:bCs/>
          <w:sz w:val="22"/>
          <w:szCs w:val="22"/>
          <w:lang w:val="es-ES_tradnl"/>
        </w:rPr>
      </w:pPr>
      <w:r w:rsidRPr="00863B17">
        <w:rPr>
          <w:rFonts w:ascii="Palatino Linotype" w:hAnsi="Palatino Linotype"/>
          <w:b/>
          <w:sz w:val="22"/>
          <w:szCs w:val="22"/>
        </w:rPr>
        <w:t>c) Informe Justificado.</w:t>
      </w:r>
      <w:r>
        <w:rPr>
          <w:rFonts w:ascii="Palatino Linotype" w:hAnsi="Palatino Linotype"/>
          <w:b/>
          <w:sz w:val="22"/>
          <w:szCs w:val="22"/>
        </w:rPr>
        <w:t xml:space="preserve">  </w:t>
      </w:r>
      <w:r w:rsidRPr="00863B17">
        <w:rPr>
          <w:rFonts w:ascii="Palatino Linotype" w:hAnsi="Palatino Linotype" w:eastAsia="Palatino Linotype" w:cs="Palatino Linotype"/>
          <w:sz w:val="22"/>
          <w:szCs w:val="22"/>
          <w:lang w:val="es-ES"/>
        </w:rPr>
        <w:t xml:space="preserve">En </w:t>
      </w:r>
      <w:r w:rsidRPr="00863B17">
        <w:rPr>
          <w:rFonts w:ascii="Palatino Linotype" w:hAnsi="Palatino Linotype" w:eastAsia="Batang" w:cs="Tahoma"/>
          <w:bCs/>
          <w:sz w:val="22"/>
          <w:szCs w:val="22"/>
          <w:lang w:val="es-ES_tradnl"/>
        </w:rPr>
        <w:t>fecha veintiocho de junio del dos mil veintidós el Particular Remitió a través del Sistema de Acceso a la Información Mexiquense (SAIMEX) un archivo con un documento que dan cuenta de la siguiente información:</w:t>
      </w:r>
    </w:p>
    <w:p w:rsidRPr="00863B17" w:rsidR="00E70EBD" w:rsidP="00E70EBD" w:rsidRDefault="00E70EBD" w14:paraId="61FB78CA" w14:textId="77777777">
      <w:pPr>
        <w:spacing w:after="0" w:line="360" w:lineRule="auto"/>
        <w:jc w:val="both"/>
        <w:rPr>
          <w:rFonts w:ascii="Palatino Linotype" w:hAnsi="Palatino Linotype" w:eastAsia="Batang" w:cs="Tahoma"/>
          <w:bCs/>
          <w:sz w:val="22"/>
          <w:szCs w:val="22"/>
          <w:lang w:val="es-ES_tradnl"/>
        </w:rPr>
      </w:pPr>
    </w:p>
    <w:p w:rsidR="00E70EBD" w:rsidP="00E70EBD" w:rsidRDefault="00E70EBD" w14:paraId="0755C23D" w14:textId="77777777">
      <w:pPr>
        <w:pStyle w:val="Prrafodelista"/>
        <w:numPr>
          <w:ilvl w:val="0"/>
          <w:numId w:val="31"/>
        </w:numPr>
        <w:spacing w:after="0" w:line="360" w:lineRule="auto"/>
        <w:jc w:val="both"/>
        <w:rPr>
          <w:rFonts w:ascii="Palatino Linotype" w:hAnsi="Palatino Linotype" w:eastAsia="Palatino Linotype" w:cs="Palatino Linotype"/>
          <w:color w:val="000000" w:themeColor="text1"/>
          <w:sz w:val="22"/>
          <w:szCs w:val="22"/>
          <w:lang w:val="es-ES"/>
        </w:rPr>
      </w:pPr>
      <w:r w:rsidRPr="00863B17">
        <w:rPr>
          <w:rFonts w:ascii="Palatino Linotype" w:hAnsi="Palatino Linotype" w:eastAsia="Palatino Linotype" w:cs="Palatino Linotype"/>
          <w:b/>
          <w:bCs/>
          <w:sz w:val="22"/>
          <w:szCs w:val="22"/>
          <w:lang w:val="es-ES"/>
        </w:rPr>
        <w:t xml:space="preserve">SEGUNDA QUINCENA FEBRERO </w:t>
      </w:r>
      <w:proofErr w:type="spellStart"/>
      <w:r w:rsidRPr="00863B17">
        <w:rPr>
          <w:rFonts w:ascii="Palatino Linotype" w:hAnsi="Palatino Linotype" w:eastAsia="Palatino Linotype" w:cs="Palatino Linotype"/>
          <w:b/>
          <w:bCs/>
          <w:sz w:val="22"/>
          <w:szCs w:val="22"/>
          <w:lang w:val="es-ES"/>
        </w:rPr>
        <w:t>MODIF.xisx</w:t>
      </w:r>
      <w:proofErr w:type="spellEnd"/>
      <w:r w:rsidRPr="00863B17">
        <w:rPr>
          <w:rFonts w:ascii="Palatino Linotype" w:hAnsi="Palatino Linotype" w:eastAsia="Palatino Linotype" w:cs="Palatino Linotype"/>
          <w:b/>
          <w:bCs/>
          <w:sz w:val="22"/>
          <w:szCs w:val="22"/>
          <w:lang w:val="es-ES"/>
        </w:rPr>
        <w:t xml:space="preserve"> </w:t>
      </w:r>
      <w:r w:rsidRPr="00863B17">
        <w:rPr>
          <w:rFonts w:ascii="Palatino Linotype" w:hAnsi="Palatino Linotype" w:eastAsia="Palatino Linotype" w:cs="Palatino Linotype"/>
          <w:sz w:val="22"/>
          <w:szCs w:val="22"/>
          <w:lang w:val="es-ES"/>
        </w:rPr>
        <w:t>en el cual en los comentarios dice “SE DIO CONTESTACIÓN AL RECURSO DE REVISIÓN NO.07186/INFOEM/IP/RR/2022, Documento que contiene un formato en Excel el cual contiene una tabla de setenta y ocho filas, las cuales en cada columna viene nombre</w:t>
      </w:r>
      <w:r w:rsidRPr="00863B17">
        <w:rPr>
          <w:rFonts w:ascii="Palatino Linotype" w:hAnsi="Palatino Linotype" w:eastAsia="Palatino Linotype" w:cs="Palatino Linotype"/>
          <w:color w:val="000000" w:themeColor="text1"/>
          <w:sz w:val="22"/>
          <w:szCs w:val="22"/>
          <w:lang w:val="es-ES"/>
        </w:rPr>
        <w:t xml:space="preserve">, departamento, puesto, sueldo base de confianza, sueldo base de sindicatos, dieta cabildo, gratificación, compensación, quinquenio, becas, total de percepciones, ISR, subsidio, salud, SSR, SCI, </w:t>
      </w:r>
      <w:proofErr w:type="spellStart"/>
      <w:r w:rsidRPr="00863B17">
        <w:rPr>
          <w:rFonts w:ascii="Palatino Linotype" w:hAnsi="Palatino Linotype" w:eastAsia="Palatino Linotype" w:cs="Palatino Linotype"/>
          <w:color w:val="000000" w:themeColor="text1"/>
          <w:sz w:val="22"/>
          <w:szCs w:val="22"/>
          <w:lang w:val="es-ES"/>
        </w:rPr>
        <w:t>fondor</w:t>
      </w:r>
      <w:proofErr w:type="spellEnd"/>
      <w:r w:rsidRPr="00863B17">
        <w:rPr>
          <w:rFonts w:ascii="Palatino Linotype" w:hAnsi="Palatino Linotype" w:eastAsia="Palatino Linotype" w:cs="Palatino Linotype"/>
          <w:color w:val="000000" w:themeColor="text1"/>
          <w:sz w:val="22"/>
          <w:szCs w:val="22"/>
          <w:lang w:val="es-ES"/>
        </w:rPr>
        <w:t xml:space="preserve">, crédito </w:t>
      </w:r>
      <w:proofErr w:type="spellStart"/>
      <w:r w:rsidRPr="00863B17">
        <w:rPr>
          <w:rFonts w:ascii="Palatino Linotype" w:hAnsi="Palatino Linotype" w:eastAsia="Palatino Linotype" w:cs="Palatino Linotype"/>
          <w:color w:val="000000" w:themeColor="text1"/>
          <w:sz w:val="22"/>
          <w:szCs w:val="22"/>
          <w:lang w:val="es-ES"/>
        </w:rPr>
        <w:t>med</w:t>
      </w:r>
      <w:proofErr w:type="spellEnd"/>
      <w:r w:rsidRPr="00863B17">
        <w:rPr>
          <w:rFonts w:ascii="Palatino Linotype" w:hAnsi="Palatino Linotype" w:eastAsia="Palatino Linotype" w:cs="Palatino Linotype"/>
          <w:color w:val="000000" w:themeColor="text1"/>
          <w:sz w:val="22"/>
          <w:szCs w:val="22"/>
          <w:lang w:val="es-ES"/>
        </w:rPr>
        <w:t xml:space="preserve">, crédito </w:t>
      </w:r>
      <w:proofErr w:type="spellStart"/>
      <w:r w:rsidRPr="00863B17">
        <w:rPr>
          <w:rFonts w:ascii="Palatino Linotype" w:hAnsi="Palatino Linotype" w:eastAsia="Palatino Linotype" w:cs="Palatino Linotype"/>
          <w:color w:val="000000" w:themeColor="text1"/>
          <w:sz w:val="22"/>
          <w:szCs w:val="22"/>
          <w:lang w:val="es-ES"/>
        </w:rPr>
        <w:t>crédito</w:t>
      </w:r>
      <w:proofErr w:type="spellEnd"/>
      <w:r w:rsidRPr="00863B17">
        <w:rPr>
          <w:rFonts w:ascii="Palatino Linotype" w:hAnsi="Palatino Linotype" w:eastAsia="Palatino Linotype" w:cs="Palatino Linotype"/>
          <w:color w:val="000000" w:themeColor="text1"/>
          <w:sz w:val="22"/>
          <w:szCs w:val="22"/>
          <w:lang w:val="es-ES"/>
        </w:rPr>
        <w:t xml:space="preserve"> </w:t>
      </w:r>
      <w:proofErr w:type="spellStart"/>
      <w:r w:rsidRPr="00863B17">
        <w:rPr>
          <w:rFonts w:ascii="Palatino Linotype" w:hAnsi="Palatino Linotype" w:eastAsia="Palatino Linotype" w:cs="Palatino Linotype"/>
          <w:color w:val="000000" w:themeColor="text1"/>
          <w:sz w:val="22"/>
          <w:szCs w:val="22"/>
          <w:lang w:val="es-ES"/>
        </w:rPr>
        <w:t>cons</w:t>
      </w:r>
      <w:proofErr w:type="spellEnd"/>
      <w:r w:rsidRPr="00863B17">
        <w:rPr>
          <w:rFonts w:ascii="Palatino Linotype" w:hAnsi="Palatino Linotype" w:eastAsia="Palatino Linotype" w:cs="Palatino Linotype"/>
          <w:color w:val="000000" w:themeColor="text1"/>
          <w:sz w:val="22"/>
          <w:szCs w:val="22"/>
          <w:lang w:val="es-ES"/>
        </w:rPr>
        <w:t>, total deducciones, neto a pagar.</w:t>
      </w:r>
    </w:p>
    <w:p w:rsidR="00E70EBD" w:rsidP="00E70EBD" w:rsidRDefault="00E70EBD" w14:paraId="0009645F" w14:textId="77777777">
      <w:pPr>
        <w:spacing w:after="0" w:line="360" w:lineRule="auto"/>
        <w:jc w:val="both"/>
        <w:rPr>
          <w:rFonts w:ascii="Palatino Linotype" w:hAnsi="Palatino Linotype" w:eastAsia="Palatino Linotype" w:cs="Palatino Linotype"/>
          <w:color w:val="000000" w:themeColor="text1"/>
          <w:sz w:val="22"/>
          <w:szCs w:val="22"/>
          <w:lang w:val="es-ES"/>
        </w:rPr>
      </w:pPr>
    </w:p>
    <w:p w:rsidR="00E70EBD" w:rsidP="00E70EBD" w:rsidRDefault="00E70EBD" w14:paraId="035C4B8F" w14:textId="77777777">
      <w:pPr>
        <w:spacing w:after="0" w:line="360" w:lineRule="auto"/>
        <w:jc w:val="both"/>
        <w:rPr>
          <w:rFonts w:ascii="Palatino Linotype" w:hAnsi="Palatino Linotype"/>
          <w:bCs/>
          <w:sz w:val="22"/>
          <w:szCs w:val="22"/>
        </w:rPr>
      </w:pPr>
      <w:r w:rsidRPr="00487062">
        <w:rPr>
          <w:rFonts w:ascii="Palatino Linotype" w:hAnsi="Palatino Linotype"/>
          <w:bCs/>
          <w:sz w:val="22"/>
          <w:szCs w:val="22"/>
        </w:rPr>
        <w:t>Es de suma relevancia señalar, que el Sistema de Acceso a la Información Mexiquense</w:t>
      </w:r>
      <w:r>
        <w:rPr>
          <w:rFonts w:ascii="Palatino Linotype" w:hAnsi="Palatino Linotype"/>
          <w:bCs/>
          <w:sz w:val="22"/>
          <w:szCs w:val="22"/>
        </w:rPr>
        <w:t xml:space="preserve"> (SAIMEX)</w:t>
      </w:r>
      <w:r w:rsidRPr="00487062">
        <w:rPr>
          <w:rFonts w:ascii="Palatino Linotype" w:hAnsi="Palatino Linotype"/>
          <w:bCs/>
          <w:sz w:val="22"/>
          <w:szCs w:val="22"/>
        </w:rPr>
        <w:t>,</w:t>
      </w:r>
      <w:r>
        <w:rPr>
          <w:rFonts w:ascii="Palatino Linotype" w:hAnsi="Palatino Linotype"/>
          <w:bCs/>
          <w:sz w:val="22"/>
          <w:szCs w:val="22"/>
        </w:rPr>
        <w:t xml:space="preserve"> por una situación de carácter técnica señaló que el archivo fue subido al Sistema </w:t>
      </w:r>
      <w:r>
        <w:rPr>
          <w:rFonts w:ascii="Palatino Linotype" w:hAnsi="Palatino Linotype"/>
          <w:bCs/>
          <w:sz w:val="22"/>
          <w:szCs w:val="22"/>
        </w:rPr>
        <w:lastRenderedPageBreak/>
        <w:t>por el Particular, sin embargo, es un documento que fue adjuntado por el Sujeto Obligado. Se reproduce imagen del Sistema.</w:t>
      </w:r>
    </w:p>
    <w:p w:rsidR="00E70EBD" w:rsidP="00E70EBD" w:rsidRDefault="00E70EBD" w14:paraId="06CB6586" w14:textId="77777777">
      <w:pPr>
        <w:spacing w:after="0" w:line="360" w:lineRule="auto"/>
        <w:jc w:val="both"/>
        <w:rPr>
          <w:rFonts w:ascii="Palatino Linotype" w:hAnsi="Palatino Linotype"/>
          <w:bCs/>
          <w:sz w:val="22"/>
          <w:szCs w:val="22"/>
        </w:rPr>
      </w:pPr>
    </w:p>
    <w:p w:rsidRPr="00487062" w:rsidR="00E70EBD" w:rsidP="00E70EBD" w:rsidRDefault="00E70EBD" w14:paraId="44028C22" w14:textId="77777777">
      <w:pPr>
        <w:spacing w:after="0" w:line="360" w:lineRule="auto"/>
        <w:jc w:val="both"/>
        <w:rPr>
          <w:rFonts w:ascii="Palatino Linotype" w:hAnsi="Palatino Linotype" w:eastAsia="Batang" w:cs="Tahoma"/>
          <w:bCs/>
          <w:sz w:val="22"/>
          <w:szCs w:val="22"/>
          <w:lang w:val="es-ES"/>
        </w:rPr>
      </w:pPr>
      <w:r>
        <w:rPr>
          <w:noProof/>
          <w:lang w:eastAsia="es-MX"/>
        </w:rPr>
        <w:drawing>
          <wp:inline distT="0" distB="0" distL="0" distR="0" wp14:anchorId="7CAFB5BC" wp14:editId="7BDBDAD7">
            <wp:extent cx="5823242" cy="1767254"/>
            <wp:effectExtent l="0" t="0" r="6350" b="4445"/>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8"/>
                    <a:srcRect l="18526" t="35845" r="18394" b="30199"/>
                    <a:stretch/>
                  </pic:blipFill>
                  <pic:spPr bwMode="auto">
                    <a:xfrm>
                      <a:off x="0" y="0"/>
                      <a:ext cx="5866575" cy="1780405"/>
                    </a:xfrm>
                    <a:prstGeom prst="rect">
                      <a:avLst/>
                    </a:prstGeom>
                    <a:ln>
                      <a:noFill/>
                    </a:ln>
                    <a:extLst>
                      <a:ext uri="{53640926-AAD7-44D8-BBD7-CCE9431645EC}">
                        <a14:shadowObscured xmlns:a14="http://schemas.microsoft.com/office/drawing/2010/main"/>
                      </a:ext>
                    </a:extLst>
                  </pic:spPr>
                </pic:pic>
              </a:graphicData>
            </a:graphic>
          </wp:inline>
        </w:drawing>
      </w:r>
    </w:p>
    <w:p w:rsidR="00E70EBD" w:rsidP="00E70EBD" w:rsidRDefault="00E70EBD" w14:paraId="30C6BC74" w14:textId="77777777">
      <w:pPr>
        <w:spacing w:after="0" w:line="360" w:lineRule="auto"/>
        <w:jc w:val="both"/>
        <w:rPr>
          <w:rFonts w:ascii="Palatino Linotype" w:hAnsi="Palatino Linotype" w:eastAsia="Palatino Linotype" w:cs="Palatino Linotype"/>
          <w:b/>
          <w:bCs/>
          <w:sz w:val="22"/>
          <w:szCs w:val="22"/>
          <w:lang w:val="es-ES"/>
        </w:rPr>
      </w:pPr>
    </w:p>
    <w:p w:rsidRPr="00EB33C9" w:rsidR="00E70EBD" w:rsidP="00E70EBD" w:rsidRDefault="00E70EBD" w14:paraId="53387612" w14:textId="77777777">
      <w:pPr>
        <w:spacing w:after="0" w:line="360" w:lineRule="auto"/>
        <w:jc w:val="both"/>
        <w:rPr>
          <w:rFonts w:ascii="Palatino Linotype" w:hAnsi="Palatino Linotype"/>
          <w:bCs/>
          <w:sz w:val="22"/>
          <w:szCs w:val="22"/>
        </w:rPr>
      </w:pPr>
      <w:r>
        <w:rPr>
          <w:rFonts w:ascii="Palatino Linotype" w:hAnsi="Palatino Linotype"/>
          <w:bCs/>
          <w:sz w:val="22"/>
          <w:szCs w:val="22"/>
        </w:rPr>
        <w:t>Cobra relevancia, en atención de que la información entregada contiene el nombre de siete policías, información que este Organismo Garante, considera susceptible de ser clasificada y que será estudiada en el Considerando correspondiente.</w:t>
      </w:r>
    </w:p>
    <w:p w:rsidR="00E70EBD" w:rsidP="00E70EBD" w:rsidRDefault="00E70EBD" w14:paraId="381678C4" w14:textId="77777777">
      <w:pPr>
        <w:spacing w:after="0" w:line="360" w:lineRule="auto"/>
        <w:jc w:val="both"/>
        <w:rPr>
          <w:rFonts w:ascii="Palatino Linotype" w:hAnsi="Palatino Linotype" w:eastAsia="Palatino Linotype" w:cs="Palatino Linotype"/>
          <w:b/>
          <w:bCs/>
          <w:sz w:val="22"/>
          <w:szCs w:val="22"/>
          <w:lang w:val="es-ES"/>
        </w:rPr>
      </w:pPr>
    </w:p>
    <w:p w:rsidRPr="003446BE" w:rsidR="00E70EBD" w:rsidP="00E70EBD" w:rsidRDefault="00E70EBD" w14:paraId="5123C414" w14:textId="77777777">
      <w:pPr>
        <w:spacing w:after="0" w:line="360" w:lineRule="auto"/>
        <w:jc w:val="both"/>
        <w:rPr>
          <w:rFonts w:ascii="Palatino Linotype" w:hAnsi="Palatino Linotype" w:eastAsia="Palatino Linotype" w:cs="Palatino Linotype"/>
          <w:sz w:val="22"/>
          <w:szCs w:val="22"/>
          <w:lang w:val="es-ES"/>
        </w:rPr>
      </w:pPr>
      <w:r w:rsidRPr="00863B17">
        <w:rPr>
          <w:rFonts w:ascii="Palatino Linotype" w:hAnsi="Palatino Linotype" w:eastAsia="Palatino Linotype" w:cs="Palatino Linotype"/>
          <w:b/>
          <w:bCs/>
          <w:sz w:val="22"/>
          <w:szCs w:val="22"/>
          <w:lang w:val="es-ES"/>
        </w:rPr>
        <w:t xml:space="preserve">d) Manifestaciones. </w:t>
      </w:r>
      <w:r w:rsidRPr="003446BE">
        <w:rPr>
          <w:rFonts w:ascii="Palatino Linotype" w:hAnsi="Palatino Linotype" w:eastAsia="Palatino Linotype" w:cs="Palatino Linotype"/>
          <w:sz w:val="22"/>
          <w:szCs w:val="22"/>
          <w:lang w:val="es-ES"/>
        </w:rPr>
        <w:t>Transcurrido el plazo para emitir manifestaciones de ley, el Particular fue omiso de pronunciamiento alguno.</w:t>
      </w:r>
    </w:p>
    <w:p w:rsidRPr="003446BE" w:rsidR="00E70EBD" w:rsidP="00E70EBD" w:rsidRDefault="00E70EBD" w14:paraId="64261B0A" w14:textId="77777777">
      <w:pPr>
        <w:spacing w:after="0" w:line="360" w:lineRule="auto"/>
        <w:jc w:val="both"/>
        <w:rPr>
          <w:rFonts w:ascii="Palatino Linotype" w:hAnsi="Palatino Linotype" w:eastAsia="Palatino Linotype" w:cs="Palatino Linotype"/>
          <w:sz w:val="22"/>
          <w:szCs w:val="22"/>
          <w:lang w:val="es-ES"/>
        </w:rPr>
      </w:pPr>
    </w:p>
    <w:p w:rsidRPr="003446BE" w:rsidR="00E70EBD" w:rsidP="00E70EBD" w:rsidRDefault="00E70EBD" w14:paraId="24E83E6E" w14:textId="77777777">
      <w:pPr>
        <w:spacing w:after="0" w:line="360" w:lineRule="auto"/>
        <w:jc w:val="both"/>
        <w:rPr>
          <w:rFonts w:ascii="Palatino Linotype" w:hAnsi="Palatino Linotype" w:eastAsia="Palatino Linotype" w:cs="Palatino Linotype"/>
          <w:sz w:val="22"/>
          <w:szCs w:val="22"/>
          <w:lang w:val="es-ES"/>
        </w:rPr>
      </w:pPr>
      <w:r w:rsidRPr="003446BE">
        <w:rPr>
          <w:rFonts w:ascii="Palatino Linotype" w:hAnsi="Palatino Linotype" w:eastAsia="Palatino Linotype" w:cs="Palatino Linotype"/>
          <w:sz w:val="22"/>
          <w:szCs w:val="22"/>
          <w:lang w:val="es-ES"/>
        </w:rPr>
        <w:t xml:space="preserve">De igual manera, como se señaló en líneas previas, se identifica que el archivo que aparece que fue subido </w:t>
      </w:r>
      <w:r>
        <w:rPr>
          <w:rFonts w:ascii="Palatino Linotype" w:hAnsi="Palatino Linotype" w:eastAsia="Palatino Linotype" w:cs="Palatino Linotype"/>
          <w:sz w:val="22"/>
          <w:szCs w:val="22"/>
          <w:lang w:val="es-ES"/>
        </w:rPr>
        <w:t>este cuando pertenece a información del Sujeto Obligado.</w:t>
      </w:r>
    </w:p>
    <w:p w:rsidR="006C18DE" w:rsidP="00A25257" w:rsidRDefault="006C18DE" w14:paraId="51854476" w14:textId="6DCB534D">
      <w:pPr>
        <w:spacing w:after="0" w:line="360" w:lineRule="auto"/>
        <w:jc w:val="both"/>
        <w:rPr>
          <w:rFonts w:ascii="Palatino Linotype" w:hAnsi="Palatino Linotype" w:eastAsia="Palatino Linotype" w:cs="Palatino Linotype"/>
          <w:color w:val="000000" w:themeColor="text1"/>
          <w:sz w:val="22"/>
          <w:szCs w:val="22"/>
          <w:lang w:val="es-ES"/>
        </w:rPr>
      </w:pPr>
    </w:p>
    <w:p w:rsidR="006C18DE" w:rsidP="00A25257" w:rsidRDefault="006C18DE" w14:paraId="2C47A749" w14:textId="17ADC40C">
      <w:pPr>
        <w:spacing w:after="0" w:line="360" w:lineRule="auto"/>
        <w:jc w:val="both"/>
        <w:rPr>
          <w:rFonts w:ascii="Palatino Linotype" w:hAnsi="Palatino Linotype" w:eastAsia="Palatino Linotype" w:cs="Palatino Linotype"/>
          <w:color w:val="000000" w:themeColor="text1"/>
          <w:sz w:val="22"/>
          <w:szCs w:val="22"/>
          <w:lang w:val="es-ES"/>
        </w:rPr>
      </w:pPr>
      <w:r w:rsidRPr="009D7944">
        <w:rPr>
          <w:rFonts w:ascii="Palatino Linotype" w:hAnsi="Palatino Linotype" w:eastAsia="Palatino Linotype" w:cs="Palatino Linotype"/>
          <w:b/>
          <w:bCs/>
          <w:color w:val="000000" w:themeColor="text1"/>
          <w:sz w:val="22"/>
          <w:szCs w:val="22"/>
          <w:lang w:val="es-ES"/>
        </w:rPr>
        <w:t>e) Ampliación de plazo</w:t>
      </w:r>
      <w:r>
        <w:rPr>
          <w:rFonts w:ascii="Palatino Linotype" w:hAnsi="Palatino Linotype" w:eastAsia="Palatino Linotype" w:cs="Palatino Linotype"/>
          <w:color w:val="000000" w:themeColor="text1"/>
          <w:sz w:val="22"/>
          <w:szCs w:val="22"/>
          <w:lang w:val="es-ES"/>
        </w:rPr>
        <w:t xml:space="preserve">. </w:t>
      </w:r>
      <w:r w:rsidR="0042661D">
        <w:rPr>
          <w:rFonts w:ascii="Palatino Linotype" w:hAnsi="Palatino Linotype" w:eastAsia="Palatino Linotype" w:cs="Palatino Linotype"/>
          <w:color w:val="000000" w:themeColor="text1"/>
          <w:sz w:val="22"/>
          <w:szCs w:val="22"/>
          <w:lang w:val="es-ES"/>
        </w:rPr>
        <w:t xml:space="preserve">Por acuerdo de veintidós de junio del dos mil veintidós, se determinó la ampliación de plazo para resolver el recurso de revisión, </w:t>
      </w:r>
      <w:r w:rsidR="009D7944">
        <w:rPr>
          <w:rFonts w:ascii="Palatino Linotype" w:hAnsi="Palatino Linotype" w:eastAsia="Palatino Linotype" w:cs="Palatino Linotype"/>
          <w:color w:val="000000" w:themeColor="text1"/>
          <w:sz w:val="22"/>
          <w:szCs w:val="22"/>
          <w:lang w:val="es-ES"/>
        </w:rPr>
        <w:t>por un plazo razonable, el que fue puesto a la vista del particular el dieciséis de agosto del dos mil veintidós.</w:t>
      </w:r>
    </w:p>
    <w:p w:rsidR="009D7944" w:rsidP="00A25257" w:rsidRDefault="009D7944" w14:paraId="0046B8DC" w14:textId="342E81C0">
      <w:pPr>
        <w:spacing w:after="0" w:line="360" w:lineRule="auto"/>
        <w:jc w:val="both"/>
        <w:rPr>
          <w:rFonts w:ascii="Palatino Linotype" w:hAnsi="Palatino Linotype" w:eastAsia="Palatino Linotype" w:cs="Palatino Linotype"/>
          <w:color w:val="000000" w:themeColor="text1"/>
          <w:sz w:val="22"/>
          <w:szCs w:val="22"/>
          <w:lang w:val="es-ES"/>
        </w:rPr>
      </w:pPr>
    </w:p>
    <w:p w:rsidRPr="009D7944" w:rsidR="009D7944" w:rsidP="00A25257" w:rsidRDefault="009D7944" w14:paraId="5EA9F5E3"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9D7944" w:rsidR="009D7944" w:rsidP="00A25257" w:rsidRDefault="009D7944" w14:paraId="394AF5C8"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w:t>
      </w:r>
    </w:p>
    <w:p w:rsidRPr="009D7944" w:rsidR="009D7944" w:rsidP="00A25257" w:rsidRDefault="009D7944" w14:paraId="0BC3DE37"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9D7944" w:rsidR="009D7944" w:rsidP="00A25257" w:rsidRDefault="009D7944" w14:paraId="74308E50"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w:t>
      </w:r>
    </w:p>
    <w:p w:rsidRPr="009D7944" w:rsidR="009D7944" w:rsidP="00A25257" w:rsidRDefault="009D7944" w14:paraId="05D084F5"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9D7944" w:rsidR="009D7944" w:rsidP="00A25257" w:rsidRDefault="009D7944" w14:paraId="2B896214"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w:t>
      </w:r>
    </w:p>
    <w:p w:rsidRPr="009D7944" w:rsidR="009D7944" w:rsidP="00A25257" w:rsidRDefault="009D7944" w14:paraId="50846026"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Pr="009D7944" w:rsidR="009D7944" w:rsidP="00A25257" w:rsidRDefault="009D7944" w14:paraId="01696534"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w:t>
      </w:r>
    </w:p>
    <w:p w:rsidRPr="009D7944" w:rsidR="009D7944" w:rsidP="00A25257" w:rsidRDefault="009D7944" w14:paraId="435C35BC"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lastRenderedPageBreak/>
        <w:t>a)</w:t>
      </w:r>
      <w:r w:rsidRPr="009D7944">
        <w:rPr>
          <w:rFonts w:ascii="Palatino Linotype" w:hAnsi="Palatino Linotype" w:eastAsia="Palatino Linotype" w:cs="Palatino Linotype"/>
          <w:color w:val="000000" w:themeColor="text1"/>
          <w:sz w:val="22"/>
          <w:szCs w:val="22"/>
        </w:rPr>
        <w:tab/>
      </w:r>
      <w:r w:rsidRPr="009D7944">
        <w:rPr>
          <w:rFonts w:ascii="Palatino Linotype" w:hAnsi="Palatino Linotype" w:eastAsia="Palatino Linotype" w:cs="Palatino Linotype"/>
          <w:color w:val="000000" w:themeColor="text1"/>
          <w:sz w:val="22"/>
          <w:szCs w:val="22"/>
        </w:rPr>
        <w:t>Complejidad del asunto: La complejidad de la prueba, la pluralidad de sujetos procesales, el tiempo transcurrido, las características y contexto del recurso.</w:t>
      </w:r>
    </w:p>
    <w:p w:rsidRPr="009D7944" w:rsidR="009D7944" w:rsidP="00A25257" w:rsidRDefault="009D7944" w14:paraId="43864FD4"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b)</w:t>
      </w:r>
      <w:r w:rsidRPr="009D7944">
        <w:rPr>
          <w:rFonts w:ascii="Palatino Linotype" w:hAnsi="Palatino Linotype" w:eastAsia="Palatino Linotype" w:cs="Palatino Linotype"/>
          <w:color w:val="000000" w:themeColor="text1"/>
          <w:sz w:val="22"/>
          <w:szCs w:val="22"/>
        </w:rPr>
        <w:tab/>
      </w:r>
      <w:r w:rsidRPr="009D7944">
        <w:rPr>
          <w:rFonts w:ascii="Palatino Linotype" w:hAnsi="Palatino Linotype" w:eastAsia="Palatino Linotype" w:cs="Palatino Linotype"/>
          <w:color w:val="000000" w:themeColor="text1"/>
          <w:sz w:val="22"/>
          <w:szCs w:val="22"/>
        </w:rPr>
        <w:t>Actividad Procesal del interesado: Acciones u omisiones del interesado.</w:t>
      </w:r>
    </w:p>
    <w:p w:rsidRPr="009D7944" w:rsidR="009D7944" w:rsidP="00A25257" w:rsidRDefault="009D7944" w14:paraId="12B157DA"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c)</w:t>
      </w:r>
      <w:r w:rsidRPr="009D7944">
        <w:rPr>
          <w:rFonts w:ascii="Palatino Linotype" w:hAnsi="Palatino Linotype" w:eastAsia="Palatino Linotype" w:cs="Palatino Linotype"/>
          <w:color w:val="000000" w:themeColor="text1"/>
          <w:sz w:val="22"/>
          <w:szCs w:val="22"/>
        </w:rPr>
        <w:tab/>
      </w:r>
      <w:r w:rsidRPr="009D7944">
        <w:rPr>
          <w:rFonts w:ascii="Palatino Linotype" w:hAnsi="Palatino Linotype" w:eastAsia="Palatino Linotype" w:cs="Palatino Linotype"/>
          <w:color w:val="000000" w:themeColor="text1"/>
          <w:sz w:val="22"/>
          <w:szCs w:val="22"/>
        </w:rPr>
        <w:t>Conducta de la Autoridad: Las Acciones u omisiones realizadas en el procedimiento. Así como si la autoridad actuó con la debida diligencia.</w:t>
      </w:r>
    </w:p>
    <w:p w:rsidRPr="009D7944" w:rsidR="009D7944" w:rsidP="00A25257" w:rsidRDefault="009D7944" w14:paraId="388405E3"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d)</w:t>
      </w:r>
      <w:r w:rsidRPr="009D7944">
        <w:rPr>
          <w:rFonts w:ascii="Palatino Linotype" w:hAnsi="Palatino Linotype" w:eastAsia="Palatino Linotype" w:cs="Palatino Linotype"/>
          <w:color w:val="000000" w:themeColor="text1"/>
          <w:sz w:val="22"/>
          <w:szCs w:val="22"/>
        </w:rPr>
        <w:tab/>
      </w:r>
      <w:r w:rsidRPr="009D7944">
        <w:rPr>
          <w:rFonts w:ascii="Palatino Linotype" w:hAnsi="Palatino Linotype" w:eastAsia="Palatino Linotype" w:cs="Palatino Linotype"/>
          <w:color w:val="000000" w:themeColor="text1"/>
          <w:sz w:val="22"/>
          <w:szCs w:val="22"/>
        </w:rPr>
        <w:t>La afectación generada en la situación jurídica de la persona involucrada en el proceso: Violación a sus derechos humanos.</w:t>
      </w:r>
    </w:p>
    <w:p w:rsidRPr="009D7944" w:rsidR="009D7944" w:rsidP="00A25257" w:rsidRDefault="009D7944" w14:paraId="3BE29814" w14:textId="77777777">
      <w:pPr>
        <w:spacing w:after="0" w:line="360" w:lineRule="auto"/>
        <w:jc w:val="both"/>
        <w:rPr>
          <w:rFonts w:ascii="Palatino Linotype" w:hAnsi="Palatino Linotype" w:eastAsia="Palatino Linotype" w:cs="Palatino Linotype"/>
          <w:color w:val="000000" w:themeColor="text1"/>
          <w:sz w:val="22"/>
          <w:szCs w:val="22"/>
        </w:rPr>
      </w:pPr>
    </w:p>
    <w:p w:rsidRPr="009D7944" w:rsidR="009D7944" w:rsidP="00A25257" w:rsidRDefault="009D7944" w14:paraId="7EF0FD18"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9D7944" w:rsidR="009D7944" w:rsidP="00A25257" w:rsidRDefault="009D7944" w14:paraId="7E2A8D02"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w:t>
      </w:r>
    </w:p>
    <w:p w:rsidRPr="009D7944" w:rsidR="009D7944" w:rsidP="00A25257" w:rsidRDefault="009D7944" w14:paraId="41707957"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9D7944" w:rsidR="009D7944" w:rsidP="00A25257" w:rsidRDefault="009D7944" w14:paraId="12EBE2F0"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w:t>
      </w:r>
    </w:p>
    <w:p w:rsidRPr="009D7944" w:rsidR="009D7944" w:rsidP="00A25257" w:rsidRDefault="009D7944" w14:paraId="7E6DCCFA"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w:t>
      </w:r>
      <w:r w:rsidRPr="009D7944">
        <w:rPr>
          <w:rFonts w:ascii="Palatino Linotype" w:hAnsi="Palatino Linotype" w:eastAsia="Palatino Linotype" w:cs="Palatino Linotype"/>
          <w:color w:val="000000" w:themeColor="text1"/>
          <w:sz w:val="22"/>
          <w:szCs w:val="22"/>
        </w:rPr>
        <w:lastRenderedPageBreak/>
        <w:t>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9D7944" w:rsidR="009D7944" w:rsidP="00A25257" w:rsidRDefault="009D7944" w14:paraId="555D9113" w14:textId="77777777">
      <w:pPr>
        <w:spacing w:after="0" w:line="360" w:lineRule="auto"/>
        <w:jc w:val="both"/>
        <w:rPr>
          <w:rFonts w:ascii="Palatino Linotype" w:hAnsi="Palatino Linotype" w:eastAsia="Palatino Linotype" w:cs="Palatino Linotype"/>
          <w:color w:val="000000" w:themeColor="text1"/>
          <w:sz w:val="22"/>
          <w:szCs w:val="22"/>
        </w:rPr>
      </w:pPr>
    </w:p>
    <w:p w:rsidRPr="009D7944" w:rsidR="009D7944" w:rsidP="00A25257" w:rsidRDefault="009D7944" w14:paraId="0193624B"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Al respecto, también son de considerar los criterios sostenidos por el Cuarto Tribunal Colegiado en Materia Administrativa del Primer Circuito, cuyos rubros y datos de identificación son los siguientes:</w:t>
      </w:r>
    </w:p>
    <w:p w:rsidRPr="009D7944" w:rsidR="009D7944" w:rsidP="00A25257" w:rsidRDefault="009D7944" w14:paraId="0E2E894D"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w:t>
      </w:r>
    </w:p>
    <w:p w:rsidRPr="009D7944" w:rsidR="009D7944" w:rsidP="00A25257" w:rsidRDefault="009D7944" w14:paraId="2A560F57"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“PLAZO RAZONABLE PARA RESOLVER. DIMENSIÓN Y EFECTOS DE ESTE CONCEPTO CUANDO SE ADUCE EXCESIVA CARGA DE TRABAJO.” consultable en el Seminario Judicial de la Federación y su gaceta, con el registro digital 2002351.</w:t>
      </w:r>
    </w:p>
    <w:p w:rsidRPr="009D7944" w:rsidR="009D7944" w:rsidP="00A25257" w:rsidRDefault="009D7944" w14:paraId="42973CB5"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 xml:space="preserve"> </w:t>
      </w:r>
    </w:p>
    <w:p w:rsidRPr="009D7944" w:rsidR="009D7944" w:rsidP="00A25257" w:rsidRDefault="009D7944" w14:paraId="3F00C182" w14:textId="77777777">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“PLAZO RAZONABLE PARA RESOLVER. CONCEPTO Y ELEMENTOS QUE LO INTEGRAN A LA LUZ DEL DERECHO INTERNACIONAL DE LOS DERECHOS HUMANOS.”, visible en el Seminario Judicial de la Federación y su gaceta, con el registro digital 2002350.</w:t>
      </w:r>
    </w:p>
    <w:p w:rsidRPr="009D7944" w:rsidR="009D7944" w:rsidP="00A25257" w:rsidRDefault="009D7944" w14:paraId="1B0C80FB" w14:textId="77777777">
      <w:pPr>
        <w:spacing w:after="0" w:line="360" w:lineRule="auto"/>
        <w:jc w:val="both"/>
        <w:rPr>
          <w:rFonts w:ascii="Palatino Linotype" w:hAnsi="Palatino Linotype" w:eastAsia="Palatino Linotype" w:cs="Palatino Linotype"/>
          <w:color w:val="000000" w:themeColor="text1"/>
          <w:sz w:val="22"/>
          <w:szCs w:val="22"/>
        </w:rPr>
      </w:pPr>
    </w:p>
    <w:p w:rsidRPr="009D7944" w:rsidR="009D7944" w:rsidP="00A25257" w:rsidRDefault="009D7944" w14:paraId="77347492" w14:textId="49BCCE1D">
      <w:pPr>
        <w:spacing w:after="0" w:line="360" w:lineRule="auto"/>
        <w:jc w:val="both"/>
        <w:rPr>
          <w:rFonts w:ascii="Palatino Linotype" w:hAnsi="Palatino Linotype" w:eastAsia="Palatino Linotype" w:cs="Palatino Linotype"/>
          <w:color w:val="000000" w:themeColor="text1"/>
          <w:sz w:val="22"/>
          <w:szCs w:val="22"/>
        </w:rPr>
      </w:pPr>
      <w:r w:rsidRPr="009D7944">
        <w:rPr>
          <w:rFonts w:ascii="Palatino Linotype" w:hAnsi="Palatino Linotype" w:eastAsia="Palatino Linotype" w:cs="Palatino Linotype"/>
          <w:color w:val="000000" w:themeColor="text1"/>
          <w:sz w:val="22"/>
          <w:szCs w:val="22"/>
        </w:rPr>
        <w:t>Por ello, este organismo garante comprometido con la tutela de los derechos humanos confiados señala que este exceso del plazo legal para resolver el presente asunto resulta de carácter excepcional.</w:t>
      </w:r>
    </w:p>
    <w:p w:rsidRPr="00863B17" w:rsidR="00863B17" w:rsidP="00A25257" w:rsidRDefault="00863B17" w14:paraId="7A831ABF" w14:textId="77777777">
      <w:pPr>
        <w:spacing w:after="0" w:line="360" w:lineRule="auto"/>
        <w:jc w:val="both"/>
        <w:rPr>
          <w:rFonts w:ascii="Palatino Linotype" w:hAnsi="Palatino Linotype" w:eastAsia="Palatino Linotype" w:cs="Palatino Linotype"/>
          <w:sz w:val="22"/>
          <w:szCs w:val="22"/>
          <w:lang w:val="es-ES"/>
        </w:rPr>
      </w:pPr>
    </w:p>
    <w:p w:rsidRPr="00863B17" w:rsidR="00863B17" w:rsidP="00A25257" w:rsidRDefault="00863B17" w14:paraId="12A5FB43" w14:textId="6B9D5A5D">
      <w:pPr>
        <w:spacing w:after="0" w:line="360" w:lineRule="auto"/>
        <w:jc w:val="both"/>
        <w:rPr>
          <w:rFonts w:ascii="Palatino Linotype" w:hAnsi="Palatino Linotype" w:eastAsia="Times New Roman" w:cs="Tahoma"/>
          <w:b/>
          <w:sz w:val="22"/>
          <w:szCs w:val="22"/>
          <w:lang w:eastAsia="es-ES"/>
        </w:rPr>
      </w:pPr>
      <w:r w:rsidRPr="00863B17">
        <w:rPr>
          <w:rFonts w:ascii="Palatino Linotype" w:hAnsi="Palatino Linotype" w:eastAsia="Times New Roman" w:cs="Tahoma"/>
          <w:b/>
          <w:sz w:val="22"/>
          <w:szCs w:val="22"/>
          <w:lang w:eastAsia="es-ES"/>
        </w:rPr>
        <w:t>e) Cierre de instrucción.</w:t>
      </w:r>
      <w:r w:rsidRPr="00863B17">
        <w:rPr>
          <w:rFonts w:ascii="Palatino Linotype" w:hAnsi="Palatino Linotype" w:eastAsia="Times New Roman" w:cs="Tahoma"/>
          <w:sz w:val="22"/>
          <w:szCs w:val="22"/>
          <w:lang w:eastAsia="es-ES"/>
        </w:rPr>
        <w:t xml:space="preserve"> </w:t>
      </w:r>
      <w:r w:rsidRPr="009D7944">
        <w:rPr>
          <w:rFonts w:ascii="Palatino Linotype" w:hAnsi="Palatino Linotype" w:eastAsia="Times New Roman" w:cs="Tahoma"/>
          <w:sz w:val="22"/>
          <w:szCs w:val="22"/>
          <w:lang w:eastAsia="es-ES"/>
        </w:rPr>
        <w:t xml:space="preserve">Por acuerdo del </w:t>
      </w:r>
      <w:r w:rsidRPr="009D7944" w:rsidR="009D7944">
        <w:rPr>
          <w:rFonts w:ascii="Palatino Linotype" w:hAnsi="Palatino Linotype" w:eastAsia="Times New Roman" w:cs="Tahoma"/>
          <w:sz w:val="22"/>
          <w:szCs w:val="22"/>
          <w:lang w:val="es-ES" w:eastAsia="es-ES"/>
        </w:rPr>
        <w:t>dieciséis</w:t>
      </w:r>
      <w:r w:rsidRPr="009D7944">
        <w:rPr>
          <w:rFonts w:ascii="Palatino Linotype" w:hAnsi="Palatino Linotype" w:eastAsia="Times New Roman" w:cs="Tahoma"/>
          <w:sz w:val="22"/>
          <w:szCs w:val="22"/>
          <w:lang w:val="es-ES" w:eastAsia="es-ES"/>
        </w:rPr>
        <w:t xml:space="preserve"> de </w:t>
      </w:r>
      <w:r w:rsidRPr="009D7944" w:rsidR="009D7944">
        <w:rPr>
          <w:rFonts w:ascii="Palatino Linotype" w:hAnsi="Palatino Linotype" w:eastAsia="Times New Roman" w:cs="Tahoma"/>
          <w:sz w:val="22"/>
          <w:szCs w:val="22"/>
          <w:lang w:val="es-ES" w:eastAsia="es-ES"/>
        </w:rPr>
        <w:t>agosto</w:t>
      </w:r>
      <w:r w:rsidRPr="009D7944">
        <w:rPr>
          <w:rFonts w:ascii="Palatino Linotype" w:hAnsi="Palatino Linotype" w:eastAsia="Times New Roman" w:cs="Tahoma"/>
          <w:sz w:val="22"/>
          <w:szCs w:val="22"/>
          <w:lang w:val="es-ES" w:eastAsia="es-ES"/>
        </w:rPr>
        <w:t xml:space="preserve"> de dos mil veintidós  </w:t>
      </w:r>
      <w:r w:rsidRPr="009D7944">
        <w:rPr>
          <w:rFonts w:ascii="Palatino Linotype" w:hAnsi="Palatino Linotype" w:eastAsia="Times New Roman" w:cs="Tahoma"/>
          <w:sz w:val="22"/>
          <w:szCs w:val="22"/>
          <w:lang w:eastAsia="es-ES"/>
        </w:rPr>
        <w:t xml:space="preserve">al no existir diligencias pendientes por desahogar, se emitió el acuerdo por medio del cual se declaró </w:t>
      </w:r>
      <w:r w:rsidRPr="009D7944">
        <w:rPr>
          <w:rFonts w:ascii="Palatino Linotype" w:hAnsi="Palatino Linotype" w:eastAsia="Times New Roman" w:cs="Tahoma"/>
          <w:sz w:val="22"/>
          <w:szCs w:val="22"/>
          <w:lang w:eastAsia="es-ES"/>
        </w:rPr>
        <w:lastRenderedPageBreak/>
        <w:t xml:space="preserve">cerrada la instrucción y se determinó pasar los expedientes a resolución, en términos de lo dispuesto en los artículos 185, fracciones VI y VIII, de la Ley de Transparencia y Acceso a la Información Pública del Estado de México y Municipios, </w:t>
      </w:r>
      <w:r w:rsidRPr="009D7944">
        <w:rPr>
          <w:rFonts w:ascii="Palatino Linotype" w:hAnsi="Palatino Linotype" w:eastAsia="Palatino Linotype" w:cs="Palatino Linotype"/>
          <w:sz w:val="22"/>
          <w:szCs w:val="22"/>
          <w:lang w:val="es-ES"/>
        </w:rPr>
        <w:t>acto que fue notificado a las partes, mediante el Sistema de Acceso a la Información Mexiquense (SAIMEX), el mismo día.</w:t>
      </w:r>
    </w:p>
    <w:p w:rsidR="004B5530" w:rsidP="00A25257" w:rsidRDefault="004B5530" w14:paraId="1A3BDA6E" w14:textId="77777777">
      <w:pPr>
        <w:spacing w:after="0" w:line="360" w:lineRule="auto"/>
        <w:jc w:val="both"/>
        <w:rPr>
          <w:rFonts w:ascii="Palatino Linotype" w:hAnsi="Palatino Linotype" w:eastAsia="Times New Roman" w:cs="Tahoma"/>
          <w:sz w:val="22"/>
          <w:szCs w:val="22"/>
          <w:lang w:eastAsia="es-ES"/>
        </w:rPr>
      </w:pPr>
    </w:p>
    <w:p w:rsidRPr="00863B17" w:rsidR="00863B17" w:rsidP="00A25257" w:rsidRDefault="00863B17" w14:paraId="49E973E3" w14:textId="2690C0A9">
      <w:pPr>
        <w:spacing w:after="0" w:line="360" w:lineRule="auto"/>
        <w:jc w:val="both"/>
        <w:rPr>
          <w:rFonts w:ascii="Palatino Linotype" w:hAnsi="Palatino Linotype" w:eastAsia="Times New Roman" w:cs="Tahoma"/>
          <w:sz w:val="22"/>
          <w:szCs w:val="22"/>
          <w:lang w:eastAsia="es-ES"/>
        </w:rPr>
      </w:pPr>
      <w:r w:rsidRPr="00863B17">
        <w:rPr>
          <w:rFonts w:ascii="Palatino Linotype" w:hAnsi="Palatino Linotype" w:eastAsia="Times New Roman" w:cs="Tahoma"/>
          <w:sz w:val="22"/>
          <w:szCs w:val="22"/>
          <w:lang w:eastAsia="es-ES"/>
        </w:rPr>
        <w:t xml:space="preserve">Debido a que fue debidamente sustanciado e integrado el expediente electrónico y no existe diligencia pendiente de desahogo, se emite la resolución que conforme a Derecho proceda, de acuerdo con los siguientes: </w:t>
      </w:r>
    </w:p>
    <w:p w:rsidRPr="00863B17" w:rsidR="00EE235C" w:rsidP="00A25257" w:rsidRDefault="00EE235C" w14:paraId="216F5E2F" w14:textId="555C06DF">
      <w:pPr>
        <w:spacing w:after="0" w:line="360" w:lineRule="auto"/>
        <w:jc w:val="both"/>
        <w:rPr>
          <w:rFonts w:ascii="Palatino Linotype" w:hAnsi="Palatino Linotype" w:cs="Tahoma"/>
          <w:color w:val="000000"/>
          <w:sz w:val="22"/>
          <w:szCs w:val="22"/>
        </w:rPr>
      </w:pPr>
    </w:p>
    <w:p w:rsidRPr="00863B17" w:rsidR="00EE235C" w:rsidP="00A25257" w:rsidRDefault="00EE235C" w14:paraId="2F2159D1" w14:textId="37C92030">
      <w:pPr>
        <w:spacing w:after="0" w:line="360" w:lineRule="auto"/>
        <w:jc w:val="center"/>
        <w:rPr>
          <w:rFonts w:ascii="Palatino Linotype" w:hAnsi="Palatino Linotype" w:cs="Tahoma"/>
          <w:b/>
          <w:sz w:val="22"/>
          <w:szCs w:val="22"/>
          <w:lang w:val="es-ES"/>
        </w:rPr>
      </w:pPr>
      <w:r w:rsidRPr="00863B17">
        <w:rPr>
          <w:rFonts w:ascii="Palatino Linotype" w:hAnsi="Palatino Linotype" w:cs="Tahoma"/>
          <w:b/>
          <w:sz w:val="22"/>
          <w:szCs w:val="22"/>
          <w:lang w:val="es-ES"/>
        </w:rPr>
        <w:t>CONSIDERANDO</w:t>
      </w:r>
      <w:r w:rsidRPr="00863B17" w:rsidR="008F2EE5">
        <w:rPr>
          <w:rFonts w:ascii="Palatino Linotype" w:hAnsi="Palatino Linotype" w:cs="Tahoma"/>
          <w:b/>
          <w:sz w:val="22"/>
          <w:szCs w:val="22"/>
          <w:lang w:val="es-ES"/>
        </w:rPr>
        <w:t>S</w:t>
      </w:r>
    </w:p>
    <w:p w:rsidRPr="00863B17" w:rsidR="008F2EE5" w:rsidP="00A25257" w:rsidRDefault="008F2EE5" w14:paraId="1E913590" w14:textId="77777777">
      <w:pPr>
        <w:spacing w:after="0" w:line="360" w:lineRule="auto"/>
        <w:jc w:val="both"/>
        <w:rPr>
          <w:rFonts w:ascii="Palatino Linotype" w:hAnsi="Palatino Linotype" w:cs="Tahoma"/>
          <w:b/>
          <w:sz w:val="22"/>
          <w:szCs w:val="22"/>
          <w:lang w:val="es-ES"/>
        </w:rPr>
      </w:pPr>
    </w:p>
    <w:p w:rsidRPr="00863B17" w:rsidR="00EE235C" w:rsidP="00A25257" w:rsidRDefault="00EE235C" w14:paraId="0F4FF97C" w14:textId="77777777">
      <w:pPr>
        <w:autoSpaceDE w:val="0"/>
        <w:autoSpaceDN w:val="0"/>
        <w:adjustRightInd w:val="0"/>
        <w:spacing w:after="0" w:line="360" w:lineRule="auto"/>
        <w:jc w:val="both"/>
        <w:rPr>
          <w:rFonts w:ascii="Palatino Linotype" w:hAnsi="Palatino Linotype" w:cs="Tahoma"/>
          <w:b/>
          <w:sz w:val="22"/>
          <w:szCs w:val="22"/>
          <w:lang w:val="es-ES"/>
        </w:rPr>
      </w:pPr>
      <w:r w:rsidRPr="00863B17">
        <w:rPr>
          <w:rFonts w:ascii="Palatino Linotype" w:hAnsi="Palatino Linotype" w:eastAsia="Calibri" w:cs="Tahoma"/>
          <w:b/>
          <w:color w:val="000000"/>
          <w:sz w:val="22"/>
          <w:szCs w:val="22"/>
          <w:lang w:val="es-ES" w:eastAsia="es-MX"/>
        </w:rPr>
        <w:t>PRIMERO</w:t>
      </w:r>
      <w:r w:rsidRPr="00863B17">
        <w:rPr>
          <w:rFonts w:ascii="Palatino Linotype" w:hAnsi="Palatino Linotype" w:eastAsia="Calibri" w:cs="Tahoma"/>
          <w:color w:val="000000"/>
          <w:sz w:val="22"/>
          <w:szCs w:val="22"/>
          <w:lang w:val="es-ES" w:eastAsia="es-MX"/>
        </w:rPr>
        <w:t xml:space="preserve">. </w:t>
      </w:r>
      <w:r w:rsidRPr="00863B17">
        <w:rPr>
          <w:rFonts w:ascii="Palatino Linotype" w:hAnsi="Palatino Linotype" w:cs="Tahoma"/>
          <w:b/>
          <w:sz w:val="22"/>
          <w:szCs w:val="22"/>
          <w:lang w:val="es-ES"/>
        </w:rPr>
        <w:t>Competencia.</w:t>
      </w:r>
    </w:p>
    <w:p w:rsidRPr="00863B17" w:rsidR="00EE235C" w:rsidP="00A25257" w:rsidRDefault="00EE235C" w14:paraId="0A22D581" w14:textId="77777777">
      <w:pPr>
        <w:autoSpaceDE w:val="0"/>
        <w:autoSpaceDN w:val="0"/>
        <w:adjustRightInd w:val="0"/>
        <w:spacing w:after="0" w:line="360" w:lineRule="auto"/>
        <w:jc w:val="both"/>
        <w:rPr>
          <w:rFonts w:ascii="Palatino Linotype" w:hAnsi="Palatino Linotype" w:cs="Tahoma"/>
          <w:b/>
          <w:sz w:val="22"/>
          <w:szCs w:val="22"/>
          <w:lang w:val="es-ES"/>
        </w:rPr>
      </w:pPr>
    </w:p>
    <w:p w:rsidRPr="00863B17" w:rsidR="00FB047E" w:rsidP="00A25257" w:rsidRDefault="00FB047E" w14:paraId="2925193C" w14:textId="7777777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863B17" w:rsidR="00FB047E" w:rsidP="00A25257" w:rsidRDefault="00FB047E" w14:paraId="0F45E8AB" w14:textId="7777777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863B17" w:rsidR="007809D6" w:rsidP="00A25257" w:rsidRDefault="007809D6" w14:paraId="3921F7F2" w14:textId="77777777">
      <w:pPr>
        <w:spacing w:after="0" w:line="360" w:lineRule="auto"/>
        <w:jc w:val="both"/>
        <w:rPr>
          <w:rFonts w:ascii="Palatino Linotype" w:hAnsi="Palatino Linotype"/>
          <w:sz w:val="22"/>
          <w:szCs w:val="22"/>
        </w:rPr>
      </w:pPr>
    </w:p>
    <w:p w:rsidRPr="00863B17" w:rsidR="003A3A5A" w:rsidP="00A25257" w:rsidRDefault="003A3A5A" w14:paraId="2FCFA477" w14:textId="358EA3DA">
      <w:pPr>
        <w:spacing w:after="0" w:line="360" w:lineRule="auto"/>
        <w:jc w:val="both"/>
        <w:rPr>
          <w:rFonts w:ascii="Palatino Linotype" w:hAnsi="Palatino Linotype" w:cs="Tahoma"/>
          <w:sz w:val="22"/>
          <w:szCs w:val="22"/>
          <w:shd w:val="clear" w:color="auto" w:fill="FFFFFF"/>
          <w:lang w:val="es-ES"/>
        </w:rPr>
      </w:pPr>
      <w:r w:rsidRPr="00863B17">
        <w:rPr>
          <w:rFonts w:ascii="Palatino Linotype" w:hAnsi="Palatino Linotype" w:cs="Tahoma"/>
          <w:b/>
          <w:sz w:val="22"/>
          <w:szCs w:val="22"/>
          <w:shd w:val="clear" w:color="auto" w:fill="FFFFFF"/>
          <w:lang w:val="es-ES"/>
        </w:rPr>
        <w:t>SEGUNDO</w:t>
      </w:r>
      <w:r w:rsidRPr="00863B17">
        <w:rPr>
          <w:rFonts w:ascii="Palatino Linotype" w:hAnsi="Palatino Linotype" w:cs="Tahoma"/>
          <w:sz w:val="22"/>
          <w:szCs w:val="22"/>
          <w:shd w:val="clear" w:color="auto" w:fill="FFFFFF"/>
          <w:lang w:val="es-ES"/>
        </w:rPr>
        <w:t xml:space="preserve">. </w:t>
      </w:r>
      <w:r w:rsidRPr="00863B17" w:rsidR="00236080">
        <w:rPr>
          <w:rFonts w:ascii="Palatino Linotype" w:hAnsi="Palatino Linotype" w:eastAsia="Calibri" w:cs="Tahoma"/>
          <w:b/>
          <w:color w:val="000000"/>
          <w:sz w:val="22"/>
          <w:szCs w:val="22"/>
          <w:lang w:val="es-ES" w:eastAsia="es-MX"/>
        </w:rPr>
        <w:t>Causales de</w:t>
      </w:r>
      <w:r w:rsidRPr="00863B17" w:rsidR="00F63079">
        <w:rPr>
          <w:rFonts w:ascii="Palatino Linotype" w:hAnsi="Palatino Linotype" w:eastAsia="Calibri" w:cs="Tahoma"/>
          <w:b/>
          <w:color w:val="000000"/>
          <w:sz w:val="22"/>
          <w:szCs w:val="22"/>
          <w:lang w:val="es-ES" w:eastAsia="es-MX"/>
        </w:rPr>
        <w:t xml:space="preserve"> improcedencia y sobreseimiento. </w:t>
      </w:r>
    </w:p>
    <w:p w:rsidRPr="00863B17" w:rsidR="003A3A5A" w:rsidP="00A25257" w:rsidRDefault="003A3A5A" w14:paraId="4BE52A0B" w14:textId="77777777">
      <w:pPr>
        <w:spacing w:after="0" w:line="360" w:lineRule="auto"/>
        <w:jc w:val="both"/>
        <w:rPr>
          <w:rFonts w:ascii="Palatino Linotype" w:hAnsi="Palatino Linotype" w:cs="Tahoma"/>
          <w:sz w:val="22"/>
          <w:szCs w:val="22"/>
          <w:shd w:val="clear" w:color="auto" w:fill="FFFFFF"/>
          <w:lang w:val="es-ES"/>
        </w:rPr>
      </w:pPr>
    </w:p>
    <w:p w:rsidRPr="00863B17" w:rsidR="00A54548" w:rsidP="00A25257" w:rsidRDefault="00771523" w14:paraId="33F5464F" w14:textId="3F73F8C1">
      <w:pPr>
        <w:spacing w:after="0" w:line="360" w:lineRule="auto"/>
        <w:jc w:val="both"/>
        <w:rPr>
          <w:rFonts w:ascii="Palatino Linotype" w:hAnsi="Palatino Linotype"/>
          <w:sz w:val="22"/>
          <w:szCs w:val="22"/>
        </w:rPr>
      </w:pPr>
      <w:r w:rsidRPr="00863B17">
        <w:rPr>
          <w:rFonts w:ascii="Palatino Linotype" w:hAnsi="Palatino Linotype"/>
          <w:sz w:val="22"/>
          <w:szCs w:val="22"/>
        </w:rPr>
        <w:t>Este Instituto realiza el estudio oficioso de las causales de improcedencia, por tratarse de una cuestión de orden público y de estudio preferente (acorde con el Criterio orientador en la Tesis de Jurisprudencia “</w:t>
      </w:r>
      <w:r w:rsidRPr="00863B17">
        <w:rPr>
          <w:rFonts w:ascii="Palatino Linotype" w:hAnsi="Palatino Linotype"/>
          <w:b/>
          <w:sz w:val="22"/>
          <w:szCs w:val="22"/>
        </w:rPr>
        <w:t>IMPROCEDENCIA</w:t>
      </w:r>
      <w:r w:rsidRPr="00863B17">
        <w:rPr>
          <w:rFonts w:ascii="Palatino Linotype" w:hAnsi="Palatino Linotype"/>
          <w:sz w:val="22"/>
          <w:szCs w:val="22"/>
        </w:rPr>
        <w:t xml:space="preserve">.” </w:t>
      </w:r>
      <w:r w:rsidRPr="00863B17">
        <w:rPr>
          <w:rFonts w:ascii="Palatino Linotype" w:hAnsi="Palatino Linotype"/>
          <w:b/>
          <w:sz w:val="22"/>
          <w:szCs w:val="22"/>
        </w:rPr>
        <w:t>(Semanario Judicial de la Federación, Quinta Época, 1985, pág. 262),</w:t>
      </w:r>
      <w:r w:rsidRPr="00863B17">
        <w:rPr>
          <w:rFonts w:ascii="Palatino Linotype" w:hAnsi="Palatino Linotype"/>
          <w:sz w:val="22"/>
          <w:szCs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863B17" w:rsidR="002C0B2A" w:rsidP="00A25257" w:rsidRDefault="002C0B2A" w14:paraId="316FFFDE" w14:textId="77777777">
      <w:pPr>
        <w:spacing w:after="0" w:line="360" w:lineRule="auto"/>
        <w:jc w:val="both"/>
        <w:rPr>
          <w:rFonts w:ascii="Palatino Linotype" w:hAnsi="Palatino Linotype"/>
          <w:sz w:val="22"/>
          <w:szCs w:val="22"/>
        </w:rPr>
      </w:pPr>
    </w:p>
    <w:p w:rsidRPr="00863B17" w:rsidR="006C7686" w:rsidP="00A25257" w:rsidRDefault="00A54548" w14:paraId="44CB6ED7" w14:textId="73B1CB27">
      <w:pPr>
        <w:spacing w:after="0" w:line="360" w:lineRule="auto"/>
        <w:jc w:val="both"/>
        <w:rPr>
          <w:rFonts w:ascii="Palatino Linotype" w:hAnsi="Palatino Linotype"/>
          <w:sz w:val="22"/>
          <w:szCs w:val="22"/>
        </w:rPr>
      </w:pPr>
      <w:r w:rsidRPr="00863B17">
        <w:rPr>
          <w:rFonts w:ascii="Palatino Linotype" w:hAnsi="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863B17" w:rsidR="00850B9B" w:rsidP="00A25257" w:rsidRDefault="00850B9B" w14:paraId="06CB88EA" w14:textId="77777777">
      <w:pPr>
        <w:spacing w:after="0" w:line="360" w:lineRule="auto"/>
        <w:jc w:val="both"/>
        <w:rPr>
          <w:rFonts w:ascii="Palatino Linotype" w:hAnsi="Palatino Linotype"/>
          <w:sz w:val="22"/>
          <w:szCs w:val="22"/>
        </w:rPr>
      </w:pPr>
    </w:p>
    <w:p w:rsidRPr="00863B17" w:rsidR="00771523" w:rsidP="00A25257" w:rsidRDefault="00771523" w14:paraId="16D8F070" w14:textId="57DFFD4A">
      <w:pPr>
        <w:spacing w:after="0" w:line="360" w:lineRule="auto"/>
        <w:jc w:val="both"/>
        <w:rPr>
          <w:rFonts w:ascii="Palatino Linotype" w:hAnsi="Palatino Linotype"/>
          <w:b/>
          <w:sz w:val="22"/>
          <w:szCs w:val="22"/>
        </w:rPr>
      </w:pPr>
      <w:r w:rsidRPr="00863B17">
        <w:rPr>
          <w:rFonts w:ascii="Palatino Linotype" w:hAnsi="Palatino Linotype"/>
          <w:b/>
          <w:sz w:val="22"/>
          <w:szCs w:val="22"/>
        </w:rPr>
        <w:t>Causales de sobreseimiento.</w:t>
      </w:r>
    </w:p>
    <w:p w:rsidRPr="00863B17" w:rsidR="00F63079" w:rsidP="00A25257" w:rsidRDefault="00F63079" w14:paraId="4704F0E0" w14:textId="77777777">
      <w:pPr>
        <w:spacing w:after="0" w:line="360" w:lineRule="auto"/>
        <w:jc w:val="both"/>
        <w:rPr>
          <w:rFonts w:ascii="Palatino Linotype" w:hAnsi="Palatino Linotype"/>
          <w:sz w:val="22"/>
          <w:szCs w:val="22"/>
        </w:rPr>
      </w:pPr>
    </w:p>
    <w:p w:rsidRPr="00863B17" w:rsidR="00771523" w:rsidP="00A25257" w:rsidRDefault="00771523" w14:paraId="023F1032" w14:textId="65E815F0">
      <w:pPr>
        <w:spacing w:after="0" w:line="360" w:lineRule="auto"/>
        <w:jc w:val="both"/>
        <w:rPr>
          <w:rFonts w:ascii="Palatino Linotype" w:hAnsi="Palatino Linotype"/>
          <w:sz w:val="22"/>
          <w:szCs w:val="22"/>
        </w:rPr>
      </w:pPr>
      <w:r w:rsidRPr="00863B17">
        <w:rPr>
          <w:rFonts w:ascii="Palatino Linotype" w:hAnsi="Palatino Linotype"/>
          <w:sz w:val="22"/>
          <w:szCs w:val="22"/>
        </w:rPr>
        <w:t>Por ser de previo y especial pronunciamiento, este Instituto analiza si se actualiza alguna causal de sobreseimiento.</w:t>
      </w:r>
    </w:p>
    <w:p w:rsidRPr="00863B17" w:rsidR="00BE35B6" w:rsidP="00A25257" w:rsidRDefault="00BE35B6" w14:paraId="139E739A" w14:textId="77777777">
      <w:pPr>
        <w:spacing w:after="0" w:line="360" w:lineRule="auto"/>
        <w:jc w:val="both"/>
        <w:rPr>
          <w:rFonts w:ascii="Palatino Linotype" w:hAnsi="Palatino Linotype"/>
          <w:sz w:val="22"/>
          <w:szCs w:val="22"/>
        </w:rPr>
      </w:pPr>
    </w:p>
    <w:p w:rsidRPr="00863B17" w:rsidR="00752223" w:rsidP="00A25257" w:rsidRDefault="00771523" w14:paraId="77EFF521" w14:textId="41BA45BE">
      <w:pPr>
        <w:spacing w:after="0" w:line="360" w:lineRule="auto"/>
        <w:jc w:val="both"/>
        <w:rPr>
          <w:rFonts w:ascii="Palatino Linotype" w:hAnsi="Palatino Linotype"/>
          <w:sz w:val="22"/>
          <w:szCs w:val="22"/>
        </w:rPr>
      </w:pPr>
      <w:r w:rsidRPr="00863B17">
        <w:rPr>
          <w:rFonts w:ascii="Palatino Linotype" w:hAnsi="Palatino Linotype"/>
          <w:sz w:val="22"/>
          <w:szCs w:val="22"/>
        </w:rPr>
        <w:lastRenderedPageBreak/>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Pr="00863B17" w:rsidR="00752223">
        <w:rPr>
          <w:rFonts w:ascii="Palatino Linotype" w:hAnsi="Palatino Linotype"/>
          <w:sz w:val="22"/>
          <w:szCs w:val="22"/>
        </w:rPr>
        <w:t>bien, haya quedado sin materia.</w:t>
      </w:r>
    </w:p>
    <w:p w:rsidRPr="00863B17" w:rsidR="0065226C" w:rsidP="00A25257" w:rsidRDefault="0065226C" w14:paraId="221251E2" w14:textId="77777777">
      <w:pPr>
        <w:spacing w:after="0" w:line="360" w:lineRule="auto"/>
        <w:jc w:val="both"/>
        <w:rPr>
          <w:rFonts w:ascii="Palatino Linotype" w:hAnsi="Palatino Linotype"/>
          <w:sz w:val="22"/>
          <w:szCs w:val="22"/>
        </w:rPr>
      </w:pPr>
    </w:p>
    <w:p w:rsidRPr="006D46F7" w:rsidR="00374D97" w:rsidP="00A25257" w:rsidRDefault="00771523" w14:paraId="080FAA7A" w14:textId="2C207207">
      <w:pPr>
        <w:spacing w:after="0" w:line="360" w:lineRule="auto"/>
        <w:jc w:val="both"/>
        <w:rPr>
          <w:rFonts w:ascii="Palatino Linotype" w:hAnsi="Palatino Linotype"/>
          <w:sz w:val="22"/>
          <w:szCs w:val="22"/>
        </w:rPr>
      </w:pPr>
      <w:r w:rsidRPr="006D46F7">
        <w:rPr>
          <w:rFonts w:ascii="Palatino Linotype" w:hAnsi="Palatino Linotype"/>
          <w:sz w:val="22"/>
          <w:szCs w:val="22"/>
        </w:rPr>
        <w:t>En ese orden de ideas, toda vez que no ha quedado por completo sin materia el Recurso de Revisión, se considera procedente entrar al fondo del presente asunto</w:t>
      </w:r>
      <w:r w:rsidRPr="006D46F7" w:rsidR="00AA0215">
        <w:rPr>
          <w:rFonts w:ascii="Palatino Linotype" w:hAnsi="Palatino Linotype"/>
          <w:sz w:val="22"/>
          <w:szCs w:val="22"/>
        </w:rPr>
        <w:t xml:space="preserve">. </w:t>
      </w:r>
    </w:p>
    <w:p w:rsidRPr="00F639EA" w:rsidR="00CF1829" w:rsidP="00A25257" w:rsidRDefault="00CF1829" w14:paraId="23D46C73" w14:textId="77777777">
      <w:pPr>
        <w:spacing w:after="0" w:line="360" w:lineRule="auto"/>
        <w:jc w:val="both"/>
        <w:rPr>
          <w:rFonts w:ascii="Palatino Linotype" w:hAnsi="Palatino Linotype" w:cs="Tahoma"/>
          <w:sz w:val="22"/>
          <w:szCs w:val="22"/>
          <w:highlight w:val="yellow"/>
          <w:shd w:val="clear" w:color="auto" w:fill="FFFFFF"/>
        </w:rPr>
      </w:pPr>
    </w:p>
    <w:p w:rsidRPr="00AD0A93" w:rsidR="003A3A5A" w:rsidP="00A25257" w:rsidRDefault="003A3A5A" w14:paraId="4AFE22D7" w14:textId="3F396960">
      <w:pPr>
        <w:spacing w:after="0" w:line="360" w:lineRule="auto"/>
        <w:jc w:val="both"/>
        <w:rPr>
          <w:rFonts w:ascii="Palatino Linotype" w:hAnsi="Palatino Linotype"/>
          <w:b/>
          <w:sz w:val="22"/>
          <w:szCs w:val="22"/>
        </w:rPr>
      </w:pPr>
      <w:r w:rsidRPr="00AD0A93">
        <w:rPr>
          <w:rFonts w:ascii="Palatino Linotype" w:hAnsi="Palatino Linotype"/>
          <w:b/>
          <w:sz w:val="22"/>
          <w:szCs w:val="22"/>
        </w:rPr>
        <w:t>TERCERO. Determinación de la Controversia.</w:t>
      </w:r>
    </w:p>
    <w:p w:rsidRPr="00AD0A93" w:rsidR="00A84C44" w:rsidP="00A25257" w:rsidRDefault="00A84C44" w14:paraId="5A03D861" w14:textId="77777777">
      <w:pPr>
        <w:spacing w:after="0" w:line="360" w:lineRule="auto"/>
        <w:jc w:val="both"/>
        <w:rPr>
          <w:rFonts w:ascii="Palatino Linotype" w:hAnsi="Palatino Linotype"/>
          <w:b/>
          <w:sz w:val="22"/>
          <w:szCs w:val="22"/>
        </w:rPr>
      </w:pPr>
    </w:p>
    <w:p w:rsidRPr="00AD0A93" w:rsidR="006D46F7" w:rsidP="00A25257" w:rsidRDefault="00A84C44" w14:paraId="7324913E" w14:textId="38EE1565">
      <w:pPr>
        <w:tabs>
          <w:tab w:val="left" w:pos="4962"/>
        </w:tabs>
        <w:spacing w:after="0" w:line="360" w:lineRule="auto"/>
        <w:jc w:val="both"/>
        <w:rPr>
          <w:rFonts w:ascii="Palatino Linotype" w:hAnsi="Palatino Linotype" w:eastAsia="Calibri" w:cs="Tahoma"/>
          <w:iCs/>
          <w:sz w:val="22"/>
          <w:szCs w:val="22"/>
          <w:lang w:eastAsia="es-ES_tradnl"/>
        </w:rPr>
      </w:pPr>
      <w:r w:rsidRPr="00AD0A93">
        <w:rPr>
          <w:rFonts w:ascii="Palatino Linotype" w:hAnsi="Palatino Linotype" w:eastAsia="Calibri" w:cs="Tahoma"/>
          <w:iCs/>
          <w:sz w:val="22"/>
          <w:szCs w:val="22"/>
          <w:lang w:eastAsia="es-ES_tradnl"/>
        </w:rPr>
        <w:t xml:space="preserve">Con el objeto de ilustrar la controversia planteada, resulta conveniente precisar lo que el Particular solicitó, </w:t>
      </w:r>
      <w:r w:rsidRPr="00AD0A93" w:rsidR="006D46F7">
        <w:rPr>
          <w:rFonts w:ascii="Palatino Linotype" w:hAnsi="Palatino Linotype" w:eastAsia="Calibri" w:cs="Tahoma"/>
          <w:iCs/>
          <w:sz w:val="22"/>
          <w:szCs w:val="22"/>
          <w:lang w:eastAsia="es-ES_tradnl"/>
        </w:rPr>
        <w:t>la siguiente información:</w:t>
      </w:r>
    </w:p>
    <w:p w:rsidR="00A6680E" w:rsidP="00A25257" w:rsidRDefault="00A6680E" w14:paraId="20B78DB9" w14:textId="77777777">
      <w:pPr>
        <w:tabs>
          <w:tab w:val="left" w:pos="4962"/>
        </w:tabs>
        <w:spacing w:after="0" w:line="360" w:lineRule="auto"/>
        <w:jc w:val="both"/>
        <w:rPr>
          <w:rFonts w:ascii="Palatino Linotype" w:hAnsi="Palatino Linotype" w:eastAsia="Calibri" w:cs="Tahoma"/>
          <w:iCs/>
          <w:sz w:val="22"/>
          <w:szCs w:val="22"/>
          <w:highlight w:val="yellow"/>
          <w:lang w:eastAsia="es-ES_tradnl"/>
        </w:rPr>
      </w:pPr>
    </w:p>
    <w:p w:rsidRPr="006D46F7" w:rsidR="006D46F7" w:rsidP="00A25257" w:rsidRDefault="006D46F7" w14:paraId="25AED5B0" w14:textId="67A3FB8E">
      <w:pPr>
        <w:pStyle w:val="Prrafodelista"/>
        <w:numPr>
          <w:ilvl w:val="0"/>
          <w:numId w:val="33"/>
        </w:numPr>
        <w:tabs>
          <w:tab w:val="left" w:pos="4962"/>
        </w:tabs>
        <w:spacing w:after="0" w:line="360" w:lineRule="auto"/>
        <w:jc w:val="both"/>
        <w:rPr>
          <w:rFonts w:ascii="Palatino Linotype" w:hAnsi="Palatino Linotype"/>
          <w:sz w:val="22"/>
          <w:szCs w:val="22"/>
        </w:rPr>
      </w:pPr>
      <w:r w:rsidRPr="006D46F7">
        <w:rPr>
          <w:rFonts w:ascii="Palatino Linotype" w:hAnsi="Palatino Linotype"/>
          <w:sz w:val="22"/>
          <w:szCs w:val="22"/>
        </w:rPr>
        <w:t>Plantilla del personal que labora en el municipio, y de sus otras dependencias (</w:t>
      </w:r>
      <w:proofErr w:type="spellStart"/>
      <w:r w:rsidRPr="006D46F7">
        <w:rPr>
          <w:rFonts w:ascii="Palatino Linotype" w:hAnsi="Palatino Linotype"/>
          <w:sz w:val="22"/>
          <w:szCs w:val="22"/>
        </w:rPr>
        <w:t>dif</w:t>
      </w:r>
      <w:proofErr w:type="spellEnd"/>
      <w:r w:rsidRPr="006D46F7">
        <w:rPr>
          <w:rFonts w:ascii="Palatino Linotype" w:hAnsi="Palatino Linotype"/>
          <w:sz w:val="22"/>
          <w:szCs w:val="22"/>
        </w:rPr>
        <w:t xml:space="preserve">, </w:t>
      </w:r>
      <w:proofErr w:type="spellStart"/>
      <w:r w:rsidRPr="006D46F7">
        <w:rPr>
          <w:rFonts w:ascii="Palatino Linotype" w:hAnsi="Palatino Linotype"/>
          <w:sz w:val="22"/>
          <w:szCs w:val="22"/>
        </w:rPr>
        <w:t>etc</w:t>
      </w:r>
      <w:proofErr w:type="spellEnd"/>
      <w:r w:rsidRPr="006D46F7">
        <w:rPr>
          <w:rFonts w:ascii="Palatino Linotype" w:hAnsi="Palatino Linotype"/>
          <w:sz w:val="22"/>
          <w:szCs w:val="22"/>
        </w:rPr>
        <w:t>,)</w:t>
      </w:r>
    </w:p>
    <w:p w:rsidRPr="006D46F7" w:rsidR="006D46F7" w:rsidP="00A25257" w:rsidRDefault="006D46F7" w14:paraId="497C675A" w14:textId="18466656">
      <w:pPr>
        <w:pStyle w:val="Prrafodelista"/>
        <w:numPr>
          <w:ilvl w:val="0"/>
          <w:numId w:val="31"/>
        </w:numPr>
        <w:tabs>
          <w:tab w:val="left" w:pos="4962"/>
        </w:tabs>
        <w:spacing w:after="0" w:line="360" w:lineRule="auto"/>
        <w:jc w:val="both"/>
        <w:rPr>
          <w:rFonts w:ascii="Palatino Linotype" w:hAnsi="Palatino Linotype"/>
          <w:sz w:val="22"/>
          <w:szCs w:val="22"/>
        </w:rPr>
      </w:pPr>
      <w:r w:rsidRPr="006D46F7">
        <w:rPr>
          <w:rFonts w:ascii="Palatino Linotype" w:hAnsi="Palatino Linotype"/>
          <w:sz w:val="22"/>
          <w:szCs w:val="22"/>
        </w:rPr>
        <w:t xml:space="preserve">Clasificada por puesto y departamento, </w:t>
      </w:r>
    </w:p>
    <w:p w:rsidRPr="006D46F7" w:rsidR="006D46F7" w:rsidP="00A25257" w:rsidRDefault="006D46F7" w14:paraId="44232182" w14:textId="4927798A">
      <w:pPr>
        <w:pStyle w:val="Prrafodelista"/>
        <w:numPr>
          <w:ilvl w:val="0"/>
          <w:numId w:val="33"/>
        </w:numPr>
        <w:tabs>
          <w:tab w:val="left" w:pos="4962"/>
        </w:tabs>
        <w:spacing w:after="0" w:line="360" w:lineRule="auto"/>
        <w:jc w:val="both"/>
        <w:rPr>
          <w:rFonts w:ascii="Palatino Linotype" w:hAnsi="Palatino Linotype"/>
          <w:sz w:val="22"/>
          <w:szCs w:val="22"/>
        </w:rPr>
      </w:pPr>
      <w:r w:rsidRPr="006D46F7">
        <w:rPr>
          <w:rFonts w:ascii="Palatino Linotype" w:hAnsi="Palatino Linotype"/>
          <w:sz w:val="22"/>
          <w:szCs w:val="22"/>
        </w:rPr>
        <w:t>Desglose de percepciones y deducciones, en formato Excel de la segunda quincena de febrero del año 2022.</w:t>
      </w:r>
    </w:p>
    <w:p w:rsidRPr="006D46F7" w:rsidR="00A84C44" w:rsidP="00A25257" w:rsidRDefault="00A84C44" w14:paraId="0D31B050" w14:textId="7934F1BB">
      <w:pPr>
        <w:tabs>
          <w:tab w:val="left" w:pos="4962"/>
        </w:tabs>
        <w:spacing w:after="0" w:line="360" w:lineRule="auto"/>
        <w:ind w:firstLine="60"/>
        <w:jc w:val="both"/>
        <w:rPr>
          <w:rFonts w:ascii="Palatino Linotype" w:hAnsi="Palatino Linotype"/>
          <w:sz w:val="22"/>
          <w:szCs w:val="22"/>
        </w:rPr>
      </w:pPr>
    </w:p>
    <w:p w:rsidR="00AD0A93" w:rsidP="00A25257" w:rsidRDefault="00124137" w14:paraId="36CA032E" w14:textId="77777777">
      <w:pPr>
        <w:tabs>
          <w:tab w:val="left" w:pos="4962"/>
        </w:tabs>
        <w:spacing w:after="0" w:line="360" w:lineRule="auto"/>
        <w:jc w:val="both"/>
        <w:rPr>
          <w:rFonts w:ascii="Palatino Linotype" w:hAnsi="Palatino Linotype"/>
          <w:sz w:val="22"/>
          <w:szCs w:val="22"/>
        </w:rPr>
      </w:pPr>
      <w:r w:rsidRPr="00863B17">
        <w:rPr>
          <w:rFonts w:ascii="Palatino Linotype" w:hAnsi="Palatino Linotype"/>
          <w:sz w:val="22"/>
          <w:szCs w:val="22"/>
        </w:rPr>
        <w:t>En atención a l</w:t>
      </w:r>
      <w:r w:rsidRPr="00863B17" w:rsidR="001E1C84">
        <w:rPr>
          <w:rFonts w:ascii="Palatino Linotype" w:hAnsi="Palatino Linotype"/>
          <w:sz w:val="22"/>
          <w:szCs w:val="22"/>
        </w:rPr>
        <w:t>o solicitado</w:t>
      </w:r>
      <w:r w:rsidRPr="00863B17" w:rsidR="00700059">
        <w:rPr>
          <w:rFonts w:ascii="Palatino Linotype" w:hAnsi="Palatino Linotype"/>
          <w:sz w:val="22"/>
          <w:szCs w:val="22"/>
        </w:rPr>
        <w:t xml:space="preserve">, </w:t>
      </w:r>
      <w:r w:rsidRPr="00863B17" w:rsidR="00FD4AA7">
        <w:rPr>
          <w:rFonts w:ascii="Palatino Linotype" w:hAnsi="Palatino Linotype"/>
          <w:sz w:val="22"/>
          <w:szCs w:val="22"/>
        </w:rPr>
        <w:t>el</w:t>
      </w:r>
      <w:r w:rsidRPr="00863B17" w:rsidR="00527D6F">
        <w:rPr>
          <w:rFonts w:ascii="Palatino Linotype" w:hAnsi="Palatino Linotype"/>
          <w:sz w:val="22"/>
          <w:szCs w:val="22"/>
        </w:rPr>
        <w:t xml:space="preserve"> </w:t>
      </w:r>
      <w:r w:rsidR="006D46F7">
        <w:rPr>
          <w:rFonts w:ascii="Palatino Linotype" w:hAnsi="Palatino Linotype"/>
          <w:sz w:val="22"/>
          <w:szCs w:val="22"/>
        </w:rPr>
        <w:t>Ayuntamiento de San Simón de Guerrero,</w:t>
      </w:r>
      <w:r w:rsidRPr="00863B17" w:rsidR="00FD438F">
        <w:rPr>
          <w:rFonts w:ascii="Palatino Linotype" w:hAnsi="Palatino Linotype"/>
          <w:sz w:val="22"/>
          <w:szCs w:val="22"/>
        </w:rPr>
        <w:t xml:space="preserve"> </w:t>
      </w:r>
      <w:r w:rsidRPr="00863B17">
        <w:rPr>
          <w:rFonts w:ascii="Palatino Linotype" w:hAnsi="Palatino Linotype"/>
          <w:sz w:val="22"/>
          <w:szCs w:val="22"/>
        </w:rPr>
        <w:t>a través del Sistema de Acceso a la Información Mexiquense</w:t>
      </w:r>
      <w:r w:rsidRPr="00863B17" w:rsidR="008353C0">
        <w:rPr>
          <w:rFonts w:ascii="Palatino Linotype" w:hAnsi="Palatino Linotype"/>
          <w:sz w:val="22"/>
          <w:szCs w:val="22"/>
        </w:rPr>
        <w:t xml:space="preserve"> (SAIMEX)</w:t>
      </w:r>
      <w:r w:rsidRPr="00863B17" w:rsidR="0065226C">
        <w:rPr>
          <w:rFonts w:ascii="Palatino Linotype" w:hAnsi="Palatino Linotype"/>
          <w:sz w:val="22"/>
          <w:szCs w:val="22"/>
        </w:rPr>
        <w:t xml:space="preserve">, </w:t>
      </w:r>
      <w:r w:rsidR="00AD0A93">
        <w:rPr>
          <w:rFonts w:ascii="Palatino Linotype" w:hAnsi="Palatino Linotype"/>
          <w:sz w:val="22"/>
          <w:szCs w:val="22"/>
        </w:rPr>
        <w:t xml:space="preserve">por conducto de la Tesorería Municipal, que la información consistente en las deducciones, son información confidencial y por ello, el </w:t>
      </w:r>
      <w:r w:rsidR="00AD0A93">
        <w:rPr>
          <w:rFonts w:ascii="Palatino Linotype" w:hAnsi="Palatino Linotype"/>
          <w:sz w:val="22"/>
          <w:szCs w:val="22"/>
        </w:rPr>
        <w:lastRenderedPageBreak/>
        <w:t>Comité de Transparencia, clasificó como información confidencial, las percepciones y las deducciones, sin pronunciarse sobre la plantilla de personal.</w:t>
      </w:r>
    </w:p>
    <w:p w:rsidR="00AD0A93" w:rsidP="00A25257" w:rsidRDefault="00AD0A93" w14:paraId="440AC2C4" w14:textId="3A28124F">
      <w:pPr>
        <w:tabs>
          <w:tab w:val="left" w:pos="4962"/>
        </w:tabs>
        <w:spacing w:after="0" w:line="360" w:lineRule="auto"/>
        <w:jc w:val="both"/>
        <w:rPr>
          <w:rFonts w:ascii="Palatino Linotype" w:hAnsi="Palatino Linotype"/>
          <w:sz w:val="22"/>
          <w:szCs w:val="22"/>
        </w:rPr>
      </w:pPr>
    </w:p>
    <w:p w:rsidRPr="00AD0A93" w:rsidR="00AD0A93" w:rsidP="00A25257" w:rsidRDefault="00AD0A93" w14:paraId="2718C61C" w14:textId="247DC446">
      <w:pPr>
        <w:tabs>
          <w:tab w:val="left" w:pos="4962"/>
        </w:tabs>
        <w:spacing w:after="0" w:line="360" w:lineRule="auto"/>
        <w:jc w:val="both"/>
        <w:rPr>
          <w:rFonts w:ascii="Palatino Linotype" w:hAnsi="Palatino Linotype"/>
          <w:sz w:val="22"/>
          <w:szCs w:val="22"/>
        </w:rPr>
      </w:pPr>
      <w:r>
        <w:rPr>
          <w:rFonts w:ascii="Palatino Linotype" w:hAnsi="Palatino Linotype"/>
          <w:sz w:val="22"/>
          <w:szCs w:val="22"/>
        </w:rPr>
        <w:t>El Particular</w:t>
      </w:r>
      <w:r w:rsidR="00BC54F6">
        <w:rPr>
          <w:rFonts w:ascii="Palatino Linotype" w:hAnsi="Palatino Linotype"/>
          <w:sz w:val="22"/>
          <w:szCs w:val="22"/>
        </w:rPr>
        <w:t>,</w:t>
      </w:r>
      <w:r>
        <w:rPr>
          <w:rFonts w:ascii="Palatino Linotype" w:hAnsi="Palatino Linotype"/>
          <w:sz w:val="22"/>
          <w:szCs w:val="22"/>
        </w:rPr>
        <w:t xml:space="preserve"> se inconformó de que no se le entregó la información solicitada y por ello, se considera que se actualizan las causales de procedencia contempladas en el artículo 179, fracciones II y V, que señalan que el </w:t>
      </w:r>
      <w:r w:rsidRPr="00AD0A93">
        <w:rPr>
          <w:rFonts w:ascii="Palatino Linotype" w:hAnsi="Palatino Linotype"/>
          <w:sz w:val="22"/>
          <w:szCs w:val="22"/>
        </w:rPr>
        <w:t>recurso de revisión es un medio de protección que la Ley otorga a los particulares,</w:t>
      </w:r>
      <w:r>
        <w:rPr>
          <w:rFonts w:ascii="Palatino Linotype" w:hAnsi="Palatino Linotype"/>
          <w:sz w:val="22"/>
          <w:szCs w:val="22"/>
        </w:rPr>
        <w:t xml:space="preserve"> </w:t>
      </w:r>
      <w:r w:rsidRPr="00AD0A93">
        <w:rPr>
          <w:rFonts w:ascii="Palatino Linotype" w:hAnsi="Palatino Linotype"/>
          <w:sz w:val="22"/>
          <w:szCs w:val="22"/>
        </w:rPr>
        <w:t>para hacer valer su derecho de acceso a la información pública, y procederá en contra d</w:t>
      </w:r>
      <w:r w:rsidR="001A2724">
        <w:rPr>
          <w:rFonts w:ascii="Palatino Linotype" w:hAnsi="Palatino Linotype"/>
          <w:sz w:val="22"/>
          <w:szCs w:val="22"/>
        </w:rPr>
        <w:t xml:space="preserve">e </w:t>
      </w:r>
      <w:r w:rsidRPr="001A2724" w:rsidR="001A2724">
        <w:rPr>
          <w:rFonts w:ascii="Palatino Linotype" w:hAnsi="Palatino Linotype"/>
          <w:b/>
          <w:bCs/>
          <w:sz w:val="22"/>
          <w:szCs w:val="22"/>
        </w:rPr>
        <w:t>-la clasificación de la información-</w:t>
      </w:r>
      <w:r w:rsidR="001A2724">
        <w:rPr>
          <w:rFonts w:ascii="Palatino Linotype" w:hAnsi="Palatino Linotype"/>
          <w:sz w:val="22"/>
          <w:szCs w:val="22"/>
        </w:rPr>
        <w:t xml:space="preserve"> y </w:t>
      </w:r>
      <w:r w:rsidRPr="001A2724" w:rsidR="001A2724">
        <w:rPr>
          <w:rFonts w:ascii="Palatino Linotype" w:hAnsi="Palatino Linotype"/>
          <w:b/>
          <w:bCs/>
          <w:sz w:val="22"/>
          <w:szCs w:val="22"/>
        </w:rPr>
        <w:t>-la entrega de información incompleta-.</w:t>
      </w:r>
    </w:p>
    <w:p w:rsidRPr="00863B17" w:rsidR="00FD4AA7" w:rsidP="00A25257" w:rsidRDefault="00FD4AA7" w14:paraId="131CCE9E" w14:textId="77777777">
      <w:pPr>
        <w:spacing w:after="0" w:line="360" w:lineRule="auto"/>
        <w:jc w:val="both"/>
        <w:rPr>
          <w:rFonts w:ascii="Palatino Linotype" w:hAnsi="Palatino Linotype"/>
          <w:sz w:val="22"/>
          <w:szCs w:val="22"/>
        </w:rPr>
      </w:pPr>
    </w:p>
    <w:p w:rsidRPr="00863B17" w:rsidR="004E61B7" w:rsidP="00A25257" w:rsidRDefault="00DA0D92" w14:paraId="774380DC" w14:textId="1C40E098">
      <w:pPr>
        <w:spacing w:after="0" w:line="360" w:lineRule="auto"/>
        <w:jc w:val="both"/>
        <w:rPr>
          <w:rFonts w:ascii="Palatino Linotype" w:hAnsi="Palatino Linotype"/>
          <w:b/>
          <w:sz w:val="22"/>
          <w:szCs w:val="22"/>
        </w:rPr>
      </w:pPr>
      <w:r w:rsidRPr="00863B17">
        <w:rPr>
          <w:rFonts w:ascii="Palatino Linotype" w:hAnsi="Palatino Linotype"/>
          <w:sz w:val="22"/>
          <w:szCs w:val="22"/>
          <w:shd w:val="clear" w:color="auto" w:fill="FFFFFF"/>
        </w:rPr>
        <w:t xml:space="preserve"> </w:t>
      </w:r>
      <w:r w:rsidRPr="00863B17">
        <w:rPr>
          <w:rFonts w:ascii="Palatino Linotype" w:hAnsi="Palatino Linotype"/>
          <w:b/>
          <w:sz w:val="22"/>
          <w:szCs w:val="22"/>
        </w:rPr>
        <w:t>CUARTO. Marco normativo aplicable en materia de transparencia y a</w:t>
      </w:r>
      <w:r w:rsidRPr="00863B17" w:rsidR="00056D2E">
        <w:rPr>
          <w:rFonts w:ascii="Palatino Linotype" w:hAnsi="Palatino Linotype"/>
          <w:b/>
          <w:sz w:val="22"/>
          <w:szCs w:val="22"/>
        </w:rPr>
        <w:t>cceso a la información pública.</w:t>
      </w:r>
    </w:p>
    <w:p w:rsidRPr="00863B17" w:rsidR="009D21A3" w:rsidP="00A25257" w:rsidRDefault="009D21A3" w14:paraId="7FF4FB82" w14:textId="77777777">
      <w:pPr>
        <w:spacing w:after="0" w:line="360" w:lineRule="auto"/>
        <w:jc w:val="both"/>
        <w:rPr>
          <w:rFonts w:ascii="Palatino Linotype" w:hAnsi="Palatino Linotype"/>
          <w:b/>
          <w:sz w:val="22"/>
          <w:szCs w:val="22"/>
        </w:rPr>
      </w:pPr>
    </w:p>
    <w:p w:rsidRPr="00863B17" w:rsidR="00DA0D92" w:rsidP="00A25257" w:rsidRDefault="00DA0D92" w14:paraId="7F4FDB2D" w14:textId="141318F0">
      <w:p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El artículo 6°, Apartado A), fracción I de la Constitución Política de los Estados Unidos Mexicanos, establece que toda la información en posesión de cualquier </w:t>
      </w:r>
      <w:r w:rsidRPr="00863B17" w:rsidR="005B5F43">
        <w:rPr>
          <w:rFonts w:ascii="Palatino Linotype" w:hAnsi="Palatino Linotype"/>
          <w:sz w:val="22"/>
          <w:szCs w:val="22"/>
        </w:rPr>
        <w:t>autoridad</w:t>
      </w:r>
      <w:r w:rsidRPr="00863B17">
        <w:rPr>
          <w:rFonts w:ascii="Palatino Linotype" w:hAnsi="Palatino Linotype"/>
          <w:sz w:val="22"/>
          <w:szCs w:val="22"/>
        </w:rPr>
        <w:t xml:space="preserve"> es pública y sólo podrá ser reservada temporalmente por razones de interés público.</w:t>
      </w:r>
    </w:p>
    <w:p w:rsidRPr="00863B17" w:rsidR="00275D99" w:rsidP="00A25257" w:rsidRDefault="00275D99" w14:paraId="1852A933" w14:textId="77777777">
      <w:pPr>
        <w:spacing w:after="0" w:line="360" w:lineRule="auto"/>
        <w:jc w:val="both"/>
        <w:rPr>
          <w:rFonts w:ascii="Palatino Linotype" w:hAnsi="Palatino Linotype"/>
          <w:sz w:val="22"/>
          <w:szCs w:val="22"/>
        </w:rPr>
      </w:pPr>
    </w:p>
    <w:p w:rsidRPr="00863B17" w:rsidR="00DA0D92" w:rsidP="00A25257" w:rsidRDefault="00DA0D92" w14:paraId="2E45D302" w14:textId="3E579C1B">
      <w:pPr>
        <w:spacing w:after="0" w:line="360" w:lineRule="auto"/>
        <w:jc w:val="both"/>
        <w:rPr>
          <w:rFonts w:ascii="Palatino Linotype" w:hAnsi="Palatino Linotype"/>
          <w:sz w:val="22"/>
          <w:szCs w:val="22"/>
        </w:rPr>
      </w:pPr>
      <w:r w:rsidRPr="00863B17">
        <w:rPr>
          <w:rFonts w:ascii="Palatino Linotype" w:hAnsi="Palatino Linotype"/>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863B17" w:rsidR="002424EC" w:rsidP="00A25257" w:rsidRDefault="002424EC" w14:paraId="598C9369" w14:textId="77777777">
      <w:pPr>
        <w:spacing w:after="0" w:line="360" w:lineRule="auto"/>
        <w:jc w:val="both"/>
        <w:rPr>
          <w:rFonts w:ascii="Palatino Linotype" w:hAnsi="Palatino Linotype"/>
          <w:sz w:val="22"/>
          <w:szCs w:val="22"/>
        </w:rPr>
      </w:pPr>
    </w:p>
    <w:p w:rsidRPr="00863B17" w:rsidR="00EF16A6" w:rsidP="00A25257" w:rsidRDefault="00DA0D92" w14:paraId="5C1C1257" w14:textId="3DEB095E">
      <w:p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863B17">
        <w:rPr>
          <w:rFonts w:ascii="Palatino Linotype" w:hAnsi="Palatino Linotype"/>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rsidRPr="00863B17" w:rsidR="00A10C91" w:rsidP="00A25257" w:rsidRDefault="00A10C91" w14:paraId="7CD337E8" w14:textId="0C451255">
      <w:pPr>
        <w:spacing w:after="0" w:line="360" w:lineRule="auto"/>
        <w:jc w:val="both"/>
        <w:rPr>
          <w:rFonts w:ascii="Palatino Linotype" w:hAnsi="Palatino Linotype"/>
          <w:sz w:val="22"/>
          <w:szCs w:val="22"/>
        </w:rPr>
      </w:pPr>
    </w:p>
    <w:p w:rsidRPr="00863B17" w:rsidR="00FF0A9B" w:rsidP="00A25257" w:rsidRDefault="00DA0D92" w14:paraId="3D53B469" w14:textId="7461B7B0">
      <w:pPr>
        <w:spacing w:after="0" w:line="360" w:lineRule="auto"/>
        <w:jc w:val="both"/>
        <w:rPr>
          <w:rFonts w:ascii="Palatino Linotype" w:hAnsi="Palatino Linotype"/>
          <w:sz w:val="22"/>
          <w:szCs w:val="22"/>
        </w:rPr>
      </w:pPr>
      <w:r w:rsidRPr="00863B17">
        <w:rPr>
          <w:rFonts w:ascii="Palatino Linotype" w:hAnsi="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863B17" w:rsidR="009D21A3" w:rsidP="00A25257" w:rsidRDefault="009D21A3" w14:paraId="63D0D8BE" w14:textId="77777777">
      <w:pPr>
        <w:spacing w:after="0" w:line="360" w:lineRule="auto"/>
        <w:jc w:val="both"/>
        <w:rPr>
          <w:rFonts w:ascii="Palatino Linotype" w:hAnsi="Palatino Linotype"/>
          <w:sz w:val="22"/>
          <w:szCs w:val="22"/>
        </w:rPr>
      </w:pPr>
    </w:p>
    <w:p w:rsidRPr="00863B17" w:rsidR="00FF0A9B" w:rsidP="00A25257" w:rsidRDefault="00FF0A9B" w14:paraId="4F3CF304"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Por su parte, la Ley de Transparencia y Acceso a la Información Pública del Estado de México y Municipios (Reglamentaria del artículo 5° de la Constitución Local), establece lo siguiente:</w:t>
      </w:r>
    </w:p>
    <w:p w:rsidRPr="00863B17" w:rsidR="00FF0A9B" w:rsidP="00A25257" w:rsidRDefault="00FF0A9B" w14:paraId="7043B63E" w14:textId="77777777">
      <w:pPr>
        <w:spacing w:after="0" w:line="360" w:lineRule="auto"/>
        <w:jc w:val="both"/>
        <w:rPr>
          <w:rFonts w:ascii="Palatino Linotype" w:hAnsi="Palatino Linotype"/>
          <w:sz w:val="22"/>
          <w:szCs w:val="22"/>
        </w:rPr>
      </w:pPr>
    </w:p>
    <w:p w:rsidRPr="00863B17" w:rsidR="00FD4AA7" w:rsidP="00A25257" w:rsidRDefault="00FF0A9B" w14:paraId="39E5B948" w14:textId="5E17C9F6">
      <w:pPr>
        <w:spacing w:after="0" w:line="360" w:lineRule="auto"/>
        <w:jc w:val="both"/>
        <w:rPr>
          <w:rFonts w:ascii="Palatino Linotype" w:hAnsi="Palatino Linotype"/>
          <w:sz w:val="22"/>
          <w:szCs w:val="22"/>
        </w:rPr>
      </w:pPr>
      <w:r w:rsidRPr="00863B17">
        <w:rPr>
          <w:rFonts w:ascii="Palatino Linotype" w:hAnsi="Palatino Linotype"/>
          <w:sz w:val="22"/>
          <w:szCs w:val="22"/>
        </w:rPr>
        <w:t>El artículo 12, que, quienes generen, recopilen, administren, manejen, procesen, archiven o conserven información pública serán responsables de la misma.</w:t>
      </w:r>
    </w:p>
    <w:p w:rsidRPr="00863B17" w:rsidR="009D21A3" w:rsidP="00A25257" w:rsidRDefault="009D21A3" w14:paraId="51ABD382" w14:textId="77777777">
      <w:pPr>
        <w:spacing w:after="0" w:line="360" w:lineRule="auto"/>
        <w:jc w:val="both"/>
        <w:rPr>
          <w:rFonts w:ascii="Palatino Linotype" w:hAnsi="Palatino Linotype"/>
          <w:sz w:val="22"/>
          <w:szCs w:val="22"/>
        </w:rPr>
      </w:pPr>
    </w:p>
    <w:p w:rsidRPr="00863B17" w:rsidR="00FF0A9B" w:rsidP="00A25257" w:rsidRDefault="00FF0A9B" w14:paraId="4EC28C31" w14:textId="1C42633C">
      <w:pPr>
        <w:spacing w:after="0" w:line="360" w:lineRule="auto"/>
        <w:jc w:val="both"/>
        <w:rPr>
          <w:rFonts w:ascii="Palatino Linotype" w:hAnsi="Palatino Linotype"/>
          <w:sz w:val="22"/>
          <w:szCs w:val="22"/>
        </w:rPr>
      </w:pPr>
      <w:r w:rsidRPr="00863B17">
        <w:rPr>
          <w:rFonts w:ascii="Palatino Linotype" w:hAnsi="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863B17" w:rsidR="00FF0A9B" w:rsidP="00A25257" w:rsidRDefault="00FF0A9B" w14:paraId="188904E0" w14:textId="77777777">
      <w:pPr>
        <w:spacing w:after="0" w:line="360" w:lineRule="auto"/>
        <w:jc w:val="both"/>
        <w:rPr>
          <w:rFonts w:ascii="Palatino Linotype" w:hAnsi="Palatino Linotype"/>
          <w:sz w:val="22"/>
          <w:szCs w:val="22"/>
        </w:rPr>
      </w:pPr>
    </w:p>
    <w:p w:rsidRPr="00863B17" w:rsidR="003A3A5A" w:rsidP="00A25257" w:rsidRDefault="00FF0A9B" w14:paraId="21C3E33D" w14:textId="0853C121">
      <w:pPr>
        <w:spacing w:after="0" w:line="360" w:lineRule="auto"/>
        <w:jc w:val="both"/>
        <w:rPr>
          <w:rFonts w:ascii="Palatino Linotype" w:hAnsi="Palatino Linotype"/>
          <w:sz w:val="22"/>
          <w:szCs w:val="22"/>
        </w:rPr>
      </w:pPr>
      <w:r w:rsidRPr="00863B17">
        <w:rPr>
          <w:rFonts w:ascii="Palatino Linotype" w:hAnsi="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863B17" w:rsidR="00D939C1" w:rsidP="00A25257" w:rsidRDefault="00D939C1" w14:paraId="32F05281" w14:textId="77777777">
      <w:pPr>
        <w:spacing w:after="0" w:line="360" w:lineRule="auto"/>
        <w:jc w:val="both"/>
        <w:rPr>
          <w:rFonts w:ascii="Palatino Linotype" w:hAnsi="Palatino Linotype"/>
          <w:sz w:val="22"/>
          <w:szCs w:val="22"/>
        </w:rPr>
      </w:pPr>
    </w:p>
    <w:p w:rsidRPr="00863B17" w:rsidR="00FF0A9B" w:rsidP="00A25257" w:rsidRDefault="00FF0A9B" w14:paraId="0845A4CA" w14:textId="34185DE2">
      <w:pPr>
        <w:spacing w:after="0" w:line="360" w:lineRule="auto"/>
        <w:jc w:val="both"/>
        <w:rPr>
          <w:rFonts w:ascii="Palatino Linotype" w:hAnsi="Palatino Linotype"/>
          <w:b/>
          <w:bCs/>
          <w:sz w:val="22"/>
          <w:szCs w:val="22"/>
        </w:rPr>
      </w:pPr>
      <w:r w:rsidRPr="00863B17">
        <w:rPr>
          <w:rFonts w:ascii="Palatino Linotype" w:hAnsi="Palatino Linotype"/>
          <w:b/>
          <w:bCs/>
          <w:sz w:val="22"/>
          <w:szCs w:val="22"/>
        </w:rPr>
        <w:lastRenderedPageBreak/>
        <w:t>QUINTO. Estudio de Fondo.</w:t>
      </w:r>
    </w:p>
    <w:p w:rsidRPr="00863B17" w:rsidR="0004731B" w:rsidP="00A25257" w:rsidRDefault="0004731B" w14:paraId="5A4D42A6" w14:textId="77777777">
      <w:pPr>
        <w:spacing w:after="0" w:line="360" w:lineRule="auto"/>
        <w:jc w:val="both"/>
        <w:rPr>
          <w:rFonts w:ascii="Palatino Linotype" w:hAnsi="Palatino Linotype" w:cs="Tahoma"/>
          <w:b/>
          <w:sz w:val="22"/>
          <w:szCs w:val="22"/>
          <w:shd w:val="clear" w:color="auto" w:fill="FFFFFF"/>
        </w:rPr>
      </w:pPr>
    </w:p>
    <w:p w:rsidRPr="00863B17" w:rsidR="00FF0A9B" w:rsidP="00A25257" w:rsidRDefault="00FF0A9B" w14:paraId="208F37C2" w14:textId="16D1CF28">
      <w:pPr>
        <w:spacing w:after="0" w:line="360" w:lineRule="auto"/>
        <w:jc w:val="both"/>
        <w:rPr>
          <w:rFonts w:ascii="Palatino Linotype" w:hAnsi="Palatino Linotype"/>
          <w:sz w:val="22"/>
          <w:szCs w:val="22"/>
        </w:rPr>
      </w:pPr>
      <w:r w:rsidRPr="00863B17">
        <w:rPr>
          <w:rFonts w:ascii="Palatino Linotype" w:hAnsi="Palatino Linotype"/>
          <w:sz w:val="22"/>
          <w:szCs w:val="22"/>
        </w:rPr>
        <w:t>Expuesta la controversia, se procede al análisis de los agravios hechos valer por el Recurrente</w:t>
      </w:r>
      <w:r w:rsidRPr="00863B17" w:rsidR="00437146">
        <w:rPr>
          <w:rFonts w:ascii="Palatino Linotype" w:hAnsi="Palatino Linotype"/>
          <w:sz w:val="22"/>
          <w:szCs w:val="22"/>
        </w:rPr>
        <w:t xml:space="preserve">; </w:t>
      </w:r>
      <w:r w:rsidRPr="00863B17">
        <w:rPr>
          <w:rFonts w:ascii="Palatino Linotype" w:hAnsi="Palatino Linotype"/>
          <w:sz w:val="22"/>
          <w:szCs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863B17" w:rsidR="002A50B6" w:rsidP="00A25257" w:rsidRDefault="002A50B6" w14:paraId="3510C95D" w14:textId="77777777">
      <w:pPr>
        <w:spacing w:after="0" w:line="360" w:lineRule="auto"/>
        <w:jc w:val="both"/>
        <w:rPr>
          <w:rFonts w:ascii="Palatino Linotype" w:hAnsi="Palatino Linotype"/>
          <w:sz w:val="22"/>
          <w:szCs w:val="22"/>
        </w:rPr>
      </w:pPr>
    </w:p>
    <w:p w:rsidRPr="00863B17" w:rsidR="006512E7" w:rsidP="00A25257" w:rsidRDefault="00FF0A9B" w14:paraId="6536F1D0" w14:textId="00E6FFF5">
      <w:pPr>
        <w:pStyle w:val="Prrafodelista"/>
        <w:numPr>
          <w:ilvl w:val="0"/>
          <w:numId w:val="3"/>
        </w:numPr>
        <w:spacing w:after="0" w:line="360" w:lineRule="auto"/>
        <w:jc w:val="both"/>
        <w:rPr>
          <w:rFonts w:ascii="Palatino Linotype" w:hAnsi="Palatino Linotype"/>
          <w:sz w:val="22"/>
          <w:szCs w:val="22"/>
        </w:rPr>
      </w:pPr>
      <w:r w:rsidRPr="00863B17">
        <w:rPr>
          <w:rFonts w:ascii="Palatino Linotype" w:hAnsi="Palatino Linotype"/>
          <w:sz w:val="22"/>
          <w:szCs w:val="22"/>
        </w:rPr>
        <w:t>Proveer lo necesario para garantizar a toda persona el derecho de acceso a la información pública, a través de procedimientos sencillos, expeditos, oportunos y gratuitos;</w:t>
      </w:r>
    </w:p>
    <w:p w:rsidRPr="00863B17" w:rsidR="006512E7" w:rsidP="00A25257" w:rsidRDefault="00FF0A9B" w14:paraId="5D3B24CF" w14:textId="508DA992">
      <w:pPr>
        <w:pStyle w:val="Prrafodelista"/>
        <w:numPr>
          <w:ilvl w:val="0"/>
          <w:numId w:val="3"/>
        </w:numPr>
        <w:spacing w:after="0" w:line="360" w:lineRule="auto"/>
        <w:jc w:val="both"/>
        <w:rPr>
          <w:rFonts w:ascii="Palatino Linotype" w:hAnsi="Palatino Linotype"/>
          <w:sz w:val="22"/>
          <w:szCs w:val="22"/>
        </w:rPr>
      </w:pPr>
      <w:r w:rsidRPr="00863B17">
        <w:rPr>
          <w:rFonts w:ascii="Palatino Linotype" w:hAnsi="Palatino Linotype"/>
          <w:sz w:val="22"/>
          <w:szCs w:val="22"/>
        </w:rPr>
        <w:t>Transparentar la gestión pública, mediante la difusión de la información generada por los Sujetos Obligados, y</w:t>
      </w:r>
    </w:p>
    <w:p w:rsidRPr="00863B17" w:rsidR="00144683" w:rsidP="00A25257" w:rsidRDefault="00FF0A9B" w14:paraId="78E51B06" w14:textId="2E3E89EB">
      <w:pPr>
        <w:pStyle w:val="Prrafodelista"/>
        <w:numPr>
          <w:ilvl w:val="0"/>
          <w:numId w:val="3"/>
        </w:numPr>
        <w:spacing w:after="0" w:line="360" w:lineRule="auto"/>
        <w:jc w:val="both"/>
        <w:rPr>
          <w:rFonts w:ascii="Palatino Linotype" w:hAnsi="Palatino Linotype"/>
          <w:sz w:val="22"/>
          <w:szCs w:val="22"/>
        </w:rPr>
      </w:pPr>
      <w:r w:rsidRPr="00863B17">
        <w:rPr>
          <w:rFonts w:ascii="Palatino Linotype" w:hAnsi="Palatino Linotype"/>
          <w:sz w:val="22"/>
          <w:szCs w:val="22"/>
        </w:rPr>
        <w:t>Promover, fomentar y difundir la cultura de la transparencia en el ejercicio de la función pública, el acceso a la información y la participación ciudadana, así como, la rendición de cuentas.</w:t>
      </w:r>
    </w:p>
    <w:p w:rsidRPr="00863B17" w:rsidR="007F38D0" w:rsidP="00A25257" w:rsidRDefault="007F38D0" w14:paraId="303DD7B6" w14:textId="77777777">
      <w:pPr>
        <w:spacing w:after="0" w:line="360" w:lineRule="auto"/>
        <w:ind w:left="720"/>
        <w:jc w:val="both"/>
        <w:rPr>
          <w:rFonts w:ascii="Palatino Linotype" w:hAnsi="Palatino Linotype" w:cs="Tahoma"/>
          <w:bCs/>
          <w:sz w:val="22"/>
          <w:szCs w:val="22"/>
          <w:shd w:val="clear" w:color="auto" w:fill="FFFFFF"/>
        </w:rPr>
      </w:pPr>
    </w:p>
    <w:p w:rsidRPr="00863B17" w:rsidR="00FF0A9B" w:rsidP="00A25257" w:rsidRDefault="00FF0A9B" w14:paraId="5DC429A6" w14:textId="7C9FD911">
      <w:p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Conforme a lo anterior, se deprende que </w:t>
      </w:r>
      <w:r w:rsidRPr="00863B17">
        <w:rPr>
          <w:rFonts w:ascii="Palatino Linotype" w:hAnsi="Palatino Linotype"/>
          <w:b/>
          <w:sz w:val="22"/>
          <w:szCs w:val="22"/>
        </w:rPr>
        <w:t xml:space="preserve">los objetivos de la Ley de la </w:t>
      </w:r>
      <w:r w:rsidRPr="00863B17" w:rsidR="005B5F43">
        <w:rPr>
          <w:rFonts w:ascii="Palatino Linotype" w:hAnsi="Palatino Linotype"/>
          <w:b/>
          <w:sz w:val="22"/>
          <w:szCs w:val="22"/>
        </w:rPr>
        <w:t>materia</w:t>
      </w:r>
      <w:r w:rsidRPr="00863B17">
        <w:rPr>
          <w:rFonts w:ascii="Palatino Linotype" w:hAnsi="Palatino Linotype"/>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863B17" w:rsidR="002424EC" w:rsidP="00A25257" w:rsidRDefault="002424EC" w14:paraId="7C3C4BCE" w14:textId="77777777">
      <w:pPr>
        <w:spacing w:after="0" w:line="360" w:lineRule="auto"/>
        <w:jc w:val="both"/>
        <w:rPr>
          <w:rFonts w:ascii="Palatino Linotype" w:hAnsi="Palatino Linotype"/>
          <w:sz w:val="22"/>
          <w:szCs w:val="22"/>
        </w:rPr>
      </w:pPr>
    </w:p>
    <w:p w:rsidRPr="00863B17" w:rsidR="00484C68" w:rsidP="00A25257" w:rsidRDefault="00FF0A9B" w14:paraId="2F8056F0" w14:textId="5A0277E4">
      <w:pPr>
        <w:spacing w:after="0" w:line="360" w:lineRule="auto"/>
        <w:jc w:val="both"/>
        <w:rPr>
          <w:rFonts w:ascii="Palatino Linotype" w:hAnsi="Palatino Linotype"/>
          <w:sz w:val="22"/>
          <w:szCs w:val="22"/>
        </w:rPr>
      </w:pPr>
      <w:r w:rsidRPr="00863B17">
        <w:rPr>
          <w:rFonts w:ascii="Palatino Linotype" w:hAnsi="Palatino Linotype"/>
          <w:sz w:val="22"/>
          <w:szCs w:val="22"/>
        </w:rPr>
        <w:lastRenderedPageBreak/>
        <w:t xml:space="preserve">En ese orden de ideas, para la atención de las solicitudes de acceso a la información, debe privilegiarse el </w:t>
      </w:r>
      <w:r w:rsidRPr="00863B17">
        <w:rPr>
          <w:rFonts w:ascii="Palatino Linotype" w:hAnsi="Palatino Linotype"/>
          <w:b/>
          <w:sz w:val="22"/>
          <w:szCs w:val="22"/>
        </w:rPr>
        <w:t>principio de máxima publicidad</w:t>
      </w:r>
      <w:r w:rsidRPr="00863B17">
        <w:rPr>
          <w:rFonts w:ascii="Palatino Linotype" w:hAnsi="Palatino Linotype"/>
          <w:sz w:val="22"/>
          <w:szCs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863B17" w:rsidR="006911FB" w:rsidP="00A25257" w:rsidRDefault="006911FB" w14:paraId="2BBE4DC1" w14:textId="77777777">
      <w:pPr>
        <w:spacing w:after="0" w:line="360" w:lineRule="auto"/>
        <w:jc w:val="both"/>
        <w:rPr>
          <w:rFonts w:ascii="Palatino Linotype" w:hAnsi="Palatino Linotype"/>
          <w:sz w:val="22"/>
          <w:szCs w:val="22"/>
        </w:rPr>
      </w:pPr>
    </w:p>
    <w:p w:rsidRPr="00863B17" w:rsidR="001439D5" w:rsidP="00A25257" w:rsidRDefault="00FF0A9B" w14:paraId="4D8E38B3" w14:textId="2E0B6135">
      <w:pPr>
        <w:spacing w:after="0" w:line="360" w:lineRule="auto"/>
        <w:jc w:val="both"/>
        <w:rPr>
          <w:rFonts w:ascii="Palatino Linotype" w:hAnsi="Palatino Linotype"/>
          <w:sz w:val="22"/>
          <w:szCs w:val="22"/>
        </w:rPr>
      </w:pPr>
      <w:r w:rsidRPr="00863B17">
        <w:rPr>
          <w:rFonts w:ascii="Palatino Linotype" w:hAnsi="Palatino Linotype"/>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63B17" w:rsidR="006C340C" w:rsidP="00A25257" w:rsidRDefault="006C340C" w14:paraId="442927A7" w14:textId="77777777">
      <w:pPr>
        <w:spacing w:after="0" w:line="360" w:lineRule="auto"/>
        <w:jc w:val="both"/>
        <w:rPr>
          <w:rFonts w:ascii="Palatino Linotype" w:hAnsi="Palatino Linotype"/>
          <w:sz w:val="22"/>
          <w:szCs w:val="22"/>
        </w:rPr>
      </w:pPr>
    </w:p>
    <w:p w:rsidRPr="00863B17" w:rsidR="006512E7" w:rsidP="00A25257" w:rsidRDefault="00FF0A9B" w14:paraId="067FAF78" w14:textId="7EB25864">
      <w:pPr>
        <w:pStyle w:val="Prrafodelista"/>
        <w:numPr>
          <w:ilvl w:val="0"/>
          <w:numId w:val="4"/>
        </w:numPr>
        <w:spacing w:after="0" w:line="360" w:lineRule="auto"/>
        <w:jc w:val="both"/>
        <w:rPr>
          <w:rFonts w:ascii="Palatino Linotype" w:hAnsi="Palatino Linotype"/>
          <w:sz w:val="22"/>
          <w:szCs w:val="22"/>
        </w:rPr>
      </w:pPr>
      <w:r w:rsidRPr="00863B17">
        <w:rPr>
          <w:rFonts w:ascii="Palatino Linotype" w:hAnsi="Palatino Linotype"/>
          <w:sz w:val="22"/>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863B17" w:rsidR="006512E7" w:rsidP="00A25257" w:rsidRDefault="00FF0A9B" w14:paraId="755FDEA7" w14:textId="128C4E6E">
      <w:pPr>
        <w:pStyle w:val="Prrafodelista"/>
        <w:numPr>
          <w:ilvl w:val="0"/>
          <w:numId w:val="2"/>
        </w:numPr>
        <w:spacing w:after="0" w:line="360" w:lineRule="auto"/>
        <w:jc w:val="both"/>
        <w:rPr>
          <w:rFonts w:ascii="Palatino Linotype" w:hAnsi="Palatino Linotype"/>
          <w:sz w:val="22"/>
          <w:szCs w:val="22"/>
        </w:rPr>
      </w:pPr>
      <w:r w:rsidRPr="00863B17">
        <w:rPr>
          <w:rFonts w:ascii="Palatino Linotype" w:hAnsi="Palatino Linotype"/>
          <w:sz w:val="22"/>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863B17" w:rsidR="006512E7" w:rsidP="00A25257" w:rsidRDefault="00FF0A9B" w14:paraId="2CCBC73F" w14:textId="58F7913C">
      <w:pPr>
        <w:pStyle w:val="Prrafodelista"/>
        <w:numPr>
          <w:ilvl w:val="0"/>
          <w:numId w:val="2"/>
        </w:num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863B17">
        <w:rPr>
          <w:rFonts w:ascii="Palatino Linotype" w:hAnsi="Palatino Linotype"/>
          <w:sz w:val="22"/>
          <w:szCs w:val="22"/>
        </w:rPr>
        <w:lastRenderedPageBreak/>
        <w:t>expresiones documentales que se encuentren en sus archivos o que estén constreñidos a elaborar;</w:t>
      </w:r>
    </w:p>
    <w:p w:rsidRPr="00863B17" w:rsidR="00C91ED9" w:rsidP="00A25257" w:rsidRDefault="00FF0A9B" w14:paraId="4A828447" w14:textId="269A2F90">
      <w:pPr>
        <w:pStyle w:val="Prrafodelista"/>
        <w:numPr>
          <w:ilvl w:val="0"/>
          <w:numId w:val="2"/>
        </w:numPr>
        <w:spacing w:after="0" w:line="360" w:lineRule="auto"/>
        <w:jc w:val="both"/>
        <w:rPr>
          <w:rFonts w:ascii="Palatino Linotype" w:hAnsi="Palatino Linotype"/>
          <w:sz w:val="22"/>
          <w:szCs w:val="22"/>
        </w:rPr>
      </w:pPr>
      <w:r w:rsidRPr="00863B17">
        <w:rPr>
          <w:rFonts w:ascii="Palatino Linotype" w:hAnsi="Palatino Linotype"/>
          <w:sz w:val="22"/>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863B17" w:rsidR="001B0BC8" w:rsidP="00A25257" w:rsidRDefault="00FF0A9B" w14:paraId="12B36273" w14:textId="0BC79095">
      <w:pPr>
        <w:pStyle w:val="Prrafodelista"/>
        <w:numPr>
          <w:ilvl w:val="0"/>
          <w:numId w:val="2"/>
        </w:numPr>
        <w:spacing w:after="0" w:line="360" w:lineRule="auto"/>
        <w:jc w:val="both"/>
        <w:rPr>
          <w:rFonts w:ascii="Palatino Linotype" w:hAnsi="Palatino Linotype"/>
          <w:sz w:val="22"/>
          <w:szCs w:val="22"/>
        </w:rPr>
      </w:pPr>
      <w:r w:rsidRPr="00863B17">
        <w:rPr>
          <w:rFonts w:ascii="Palatino Linotype" w:hAnsi="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863B17" w:rsidR="006C340C" w:rsidP="00A25257" w:rsidRDefault="006C340C" w14:paraId="16C185F4" w14:textId="77777777">
      <w:pPr>
        <w:pStyle w:val="Prrafodelista"/>
        <w:spacing w:after="0" w:line="360" w:lineRule="auto"/>
        <w:jc w:val="both"/>
        <w:rPr>
          <w:rFonts w:ascii="Palatino Linotype" w:hAnsi="Palatino Linotype"/>
          <w:sz w:val="22"/>
          <w:szCs w:val="22"/>
        </w:rPr>
      </w:pPr>
    </w:p>
    <w:p w:rsidRPr="00863B17" w:rsidR="006907C3" w:rsidP="00A25257" w:rsidRDefault="006907C3" w14:paraId="5837687E" w14:textId="7777777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Una vez determinada la vía sobre la que versará la presente Resolución y previa revisión del expediente electrónico formado en virtud del medio de defensa interpuesto con motivo de la solicitud de información y del recurso a que da origen, es conveniente analizar si la respuesta del Sujeto Obligado cumple con los requisitos y procedimientos del derecho de acceso a la información pública.</w:t>
      </w:r>
    </w:p>
    <w:p w:rsidRPr="00863B17" w:rsidR="006907C3" w:rsidP="00A25257" w:rsidRDefault="006907C3" w14:paraId="60B07E24" w14:textId="77777777">
      <w:pPr>
        <w:spacing w:after="0" w:line="360" w:lineRule="auto"/>
        <w:jc w:val="both"/>
        <w:rPr>
          <w:rFonts w:ascii="Palatino Linotype" w:hAnsi="Palatino Linotype" w:cs="Tahoma"/>
          <w:sz w:val="22"/>
          <w:szCs w:val="22"/>
        </w:rPr>
      </w:pPr>
    </w:p>
    <w:p w:rsidRPr="00863B17" w:rsidR="006907C3" w:rsidP="00A25257" w:rsidRDefault="006907C3" w14:paraId="29AA648B" w14:textId="76ECD04F">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lang w:val="es-ES_tradnl"/>
        </w:rPr>
        <w:t xml:space="preserve">En ese orden de ideas, </w:t>
      </w:r>
      <w:r w:rsidRPr="00863B17">
        <w:rPr>
          <w:rFonts w:ascii="Palatino Linotype" w:hAnsi="Palatino Linotype" w:cs="Tahoma"/>
          <w:sz w:val="22"/>
          <w:szCs w:val="22"/>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w:t>
      </w:r>
      <w:r w:rsidRPr="00863B17">
        <w:rPr>
          <w:rFonts w:ascii="Palatino Linotype" w:hAnsi="Palatino Linotype" w:cs="Tahoma"/>
          <w:sz w:val="22"/>
          <w:szCs w:val="22"/>
        </w:rPr>
        <w:lastRenderedPageBreak/>
        <w:t>Información  Pública,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863B17" w:rsidR="006907C3" w:rsidP="00A25257" w:rsidRDefault="006907C3" w14:paraId="0719CD72" w14:textId="77777777">
      <w:pPr>
        <w:spacing w:after="0" w:line="360" w:lineRule="auto"/>
        <w:jc w:val="both"/>
        <w:rPr>
          <w:rFonts w:ascii="Palatino Linotype" w:hAnsi="Palatino Linotype" w:cs="Tahoma"/>
          <w:sz w:val="22"/>
          <w:szCs w:val="22"/>
        </w:rPr>
      </w:pPr>
    </w:p>
    <w:p w:rsidRPr="00863B17" w:rsidR="006907C3" w:rsidP="00A25257" w:rsidRDefault="006907C3" w14:paraId="061696DE" w14:textId="77777777">
      <w:pPr>
        <w:spacing w:after="0" w:line="360" w:lineRule="auto"/>
        <w:jc w:val="both"/>
        <w:rPr>
          <w:rFonts w:ascii="Palatino Linotype" w:hAnsi="Palatino Linotype" w:cs="Tahoma"/>
          <w:i/>
          <w:sz w:val="22"/>
          <w:szCs w:val="22"/>
        </w:rPr>
      </w:pPr>
      <w:r w:rsidRPr="00863B17">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rsidRPr="00863B17" w:rsidR="006907C3" w:rsidP="00A25257" w:rsidRDefault="006907C3" w14:paraId="2BA682F0" w14:textId="77777777">
      <w:pPr>
        <w:spacing w:after="0" w:line="360" w:lineRule="auto"/>
        <w:jc w:val="both"/>
        <w:rPr>
          <w:rFonts w:ascii="Palatino Linotype" w:hAnsi="Palatino Linotype" w:cs="Tahoma"/>
          <w:sz w:val="22"/>
          <w:szCs w:val="22"/>
        </w:rPr>
      </w:pPr>
    </w:p>
    <w:p w:rsidRPr="00863B17" w:rsidR="006907C3" w:rsidP="00A25257" w:rsidRDefault="006907C3" w14:paraId="6BA5A74D" w14:textId="615B595D">
      <w:pPr>
        <w:spacing w:after="0" w:line="360" w:lineRule="auto"/>
        <w:jc w:val="both"/>
        <w:rPr>
          <w:rFonts w:ascii="Palatino Linotype" w:hAnsi="Palatino Linotype" w:cs="Tahoma"/>
          <w:b/>
          <w:sz w:val="22"/>
          <w:szCs w:val="22"/>
        </w:rPr>
      </w:pPr>
      <w:r w:rsidRPr="00863B17">
        <w:rPr>
          <w:rFonts w:ascii="Palatino Linotype" w:hAnsi="Palatino Linotype" w:cs="Tahoma"/>
          <w:sz w:val="22"/>
          <w:szCs w:val="22"/>
        </w:rPr>
        <w:t>En síntesis</w:t>
      </w:r>
      <w:r w:rsidRPr="00863B17">
        <w:rPr>
          <w:rFonts w:ascii="Palatino Linotype" w:hAnsi="Palatino Linotype" w:cs="Tahoma"/>
          <w:b/>
          <w:sz w:val="22"/>
          <w:szCs w:val="22"/>
        </w:rPr>
        <w:t>,</w:t>
      </w:r>
      <w:r w:rsidRPr="00863B17">
        <w:rPr>
          <w:rFonts w:ascii="Palatino Linotype" w:hAnsi="Palatino Linotype"/>
          <w:sz w:val="22"/>
          <w:szCs w:val="22"/>
        </w:rPr>
        <w:t xml:space="preserve"> </w:t>
      </w:r>
      <w:r w:rsidRPr="00863B17">
        <w:rPr>
          <w:rFonts w:ascii="Palatino Linotype" w:hAnsi="Palatino Linotype" w:cs="Tahoma"/>
          <w:b/>
          <w:sz w:val="22"/>
          <w:szCs w:val="22"/>
        </w:rPr>
        <w:t xml:space="preserve">el derecho de acceso a la información pública se satisface en aquellos casos en que se entregue el soporte documental en que conste la información pública, sin la necesidad de elaborar documentos </w:t>
      </w:r>
      <w:r w:rsidRPr="00863B17">
        <w:rPr>
          <w:rFonts w:ascii="Palatino Linotype" w:hAnsi="Palatino Linotype" w:cs="Tahoma"/>
          <w:b/>
          <w:i/>
          <w:sz w:val="22"/>
          <w:szCs w:val="22"/>
        </w:rPr>
        <w:t>ad hoc</w:t>
      </w:r>
      <w:r w:rsidRPr="00863B17">
        <w:rPr>
          <w:rFonts w:ascii="Palatino Linotype" w:hAnsi="Palatino Linotype" w:cs="Tahoma"/>
          <w:b/>
          <w:sz w:val="22"/>
          <w:szCs w:val="22"/>
        </w:rPr>
        <w:t xml:space="preserve">; </w:t>
      </w:r>
      <w:r w:rsidRPr="00863B17">
        <w:rPr>
          <w:rFonts w:ascii="Palatino Linotype" w:hAnsi="Palatino Linotype" w:cs="Tahoma"/>
          <w:sz w:val="22"/>
          <w:szCs w:val="22"/>
        </w:rPr>
        <w:t xml:space="preserve">lo cual, toma sustento en el artículo 160 de la Ley de Transparencia y Acceso a la Información Pública del Estado de México y Municipios, el cual refiere que </w:t>
      </w:r>
      <w:r w:rsidRPr="00863B17">
        <w:rPr>
          <w:rFonts w:ascii="Palatino Linotype" w:hAnsi="Palatino Linotype" w:cs="Tahoma"/>
          <w:b/>
          <w:sz w:val="22"/>
          <w:szCs w:val="22"/>
        </w:rPr>
        <w:t>los sujetos obligados deberán entregar la información que obre en sus archivos.</w:t>
      </w:r>
    </w:p>
    <w:p w:rsidRPr="00863B17" w:rsidR="006907C3" w:rsidP="00A25257" w:rsidRDefault="006907C3" w14:paraId="36A22C1B" w14:textId="77777777">
      <w:pPr>
        <w:spacing w:after="0" w:line="360" w:lineRule="auto"/>
        <w:jc w:val="both"/>
        <w:rPr>
          <w:rFonts w:ascii="Palatino Linotype" w:hAnsi="Palatino Linotype" w:cs="Tahoma"/>
          <w:b/>
          <w:sz w:val="22"/>
          <w:szCs w:val="22"/>
        </w:rPr>
      </w:pPr>
    </w:p>
    <w:p w:rsidRPr="00863B17" w:rsidR="00C230C3" w:rsidP="00A25257" w:rsidRDefault="006907C3" w14:paraId="5DD017E8" w14:textId="0D14474C">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misma se encuentra a disposición de cualquier persona, lo que implica que es deber de los sujetos obligados, garantizar el derecho de acceso a la información pública.</w:t>
      </w:r>
    </w:p>
    <w:p w:rsidR="00C94BD3" w:rsidP="00A25257" w:rsidRDefault="00C94BD3" w14:paraId="3AA2CDE9" w14:textId="53E1AC6F">
      <w:pPr>
        <w:spacing w:after="0" w:line="360" w:lineRule="auto"/>
        <w:jc w:val="both"/>
        <w:rPr>
          <w:rFonts w:ascii="Palatino Linotype" w:hAnsi="Palatino Linotype" w:cs="Tahoma"/>
          <w:sz w:val="22"/>
          <w:szCs w:val="22"/>
        </w:rPr>
      </w:pPr>
    </w:p>
    <w:p w:rsidRPr="006D46F7" w:rsidR="00A93170" w:rsidP="00A25257" w:rsidRDefault="00A93170" w14:paraId="229966B5" w14:textId="43A7DF93">
      <w:pPr>
        <w:pStyle w:val="Prrafodelista"/>
        <w:numPr>
          <w:ilvl w:val="0"/>
          <w:numId w:val="34"/>
        </w:numPr>
        <w:tabs>
          <w:tab w:val="left" w:pos="4962"/>
        </w:tabs>
        <w:spacing w:after="0" w:line="360" w:lineRule="auto"/>
        <w:jc w:val="both"/>
        <w:rPr>
          <w:rFonts w:ascii="Palatino Linotype" w:hAnsi="Palatino Linotype"/>
          <w:sz w:val="22"/>
          <w:szCs w:val="22"/>
        </w:rPr>
      </w:pPr>
      <w:r w:rsidRPr="006D46F7">
        <w:rPr>
          <w:rFonts w:ascii="Palatino Linotype" w:hAnsi="Palatino Linotype"/>
          <w:sz w:val="22"/>
          <w:szCs w:val="22"/>
        </w:rPr>
        <w:t>Plantilla del personal que labora en el municipio, y de sus otras dependencias (</w:t>
      </w:r>
      <w:proofErr w:type="spellStart"/>
      <w:r>
        <w:rPr>
          <w:rFonts w:ascii="Palatino Linotype" w:hAnsi="Palatino Linotype"/>
          <w:sz w:val="22"/>
          <w:szCs w:val="22"/>
        </w:rPr>
        <w:t>D</w:t>
      </w:r>
      <w:r w:rsidRPr="006D46F7">
        <w:rPr>
          <w:rFonts w:ascii="Palatino Linotype" w:hAnsi="Palatino Linotype"/>
          <w:sz w:val="22"/>
          <w:szCs w:val="22"/>
        </w:rPr>
        <w:t>if</w:t>
      </w:r>
      <w:proofErr w:type="spellEnd"/>
      <w:r w:rsidRPr="006D46F7">
        <w:rPr>
          <w:rFonts w:ascii="Palatino Linotype" w:hAnsi="Palatino Linotype"/>
          <w:sz w:val="22"/>
          <w:szCs w:val="22"/>
        </w:rPr>
        <w:t xml:space="preserve">, </w:t>
      </w:r>
      <w:proofErr w:type="spellStart"/>
      <w:r w:rsidRPr="006D46F7">
        <w:rPr>
          <w:rFonts w:ascii="Palatino Linotype" w:hAnsi="Palatino Linotype"/>
          <w:sz w:val="22"/>
          <w:szCs w:val="22"/>
        </w:rPr>
        <w:t>etc</w:t>
      </w:r>
      <w:proofErr w:type="spellEnd"/>
      <w:r w:rsidRPr="006D46F7">
        <w:rPr>
          <w:rFonts w:ascii="Palatino Linotype" w:hAnsi="Palatino Linotype"/>
          <w:sz w:val="22"/>
          <w:szCs w:val="22"/>
        </w:rPr>
        <w:t>,)</w:t>
      </w:r>
    </w:p>
    <w:p w:rsidRPr="006D46F7" w:rsidR="00A93170" w:rsidP="00A25257" w:rsidRDefault="00A93170" w14:paraId="7205E7D2" w14:textId="77777777">
      <w:pPr>
        <w:pStyle w:val="Prrafodelista"/>
        <w:numPr>
          <w:ilvl w:val="0"/>
          <w:numId w:val="31"/>
        </w:numPr>
        <w:tabs>
          <w:tab w:val="left" w:pos="4962"/>
        </w:tabs>
        <w:spacing w:after="0" w:line="360" w:lineRule="auto"/>
        <w:jc w:val="both"/>
        <w:rPr>
          <w:rFonts w:ascii="Palatino Linotype" w:hAnsi="Palatino Linotype"/>
          <w:sz w:val="22"/>
          <w:szCs w:val="22"/>
        </w:rPr>
      </w:pPr>
      <w:r w:rsidRPr="006D46F7">
        <w:rPr>
          <w:rFonts w:ascii="Palatino Linotype" w:hAnsi="Palatino Linotype"/>
          <w:sz w:val="22"/>
          <w:szCs w:val="22"/>
        </w:rPr>
        <w:t xml:space="preserve">Clasificada por puesto y departamento, </w:t>
      </w:r>
    </w:p>
    <w:p w:rsidRPr="006D46F7" w:rsidR="00A93170" w:rsidP="00A25257" w:rsidRDefault="00A93170" w14:paraId="679B5AB9" w14:textId="77777777">
      <w:pPr>
        <w:pStyle w:val="Prrafodelista"/>
        <w:numPr>
          <w:ilvl w:val="0"/>
          <w:numId w:val="34"/>
        </w:numPr>
        <w:tabs>
          <w:tab w:val="left" w:pos="4962"/>
        </w:tabs>
        <w:spacing w:after="0" w:line="360" w:lineRule="auto"/>
        <w:jc w:val="both"/>
        <w:rPr>
          <w:rFonts w:ascii="Palatino Linotype" w:hAnsi="Palatino Linotype"/>
          <w:sz w:val="22"/>
          <w:szCs w:val="22"/>
        </w:rPr>
      </w:pPr>
      <w:r w:rsidRPr="006D46F7">
        <w:rPr>
          <w:rFonts w:ascii="Palatino Linotype" w:hAnsi="Palatino Linotype"/>
          <w:sz w:val="22"/>
          <w:szCs w:val="22"/>
        </w:rPr>
        <w:lastRenderedPageBreak/>
        <w:t>Desglose de percepciones y deducciones, en formato Excel de la segunda quincena de febrero del año 2022.</w:t>
      </w:r>
    </w:p>
    <w:p w:rsidR="00A93170" w:rsidP="00A25257" w:rsidRDefault="00A93170" w14:paraId="773F50EE" w14:textId="77777777">
      <w:pPr>
        <w:tabs>
          <w:tab w:val="left" w:pos="4962"/>
        </w:tabs>
        <w:spacing w:after="0" w:line="360" w:lineRule="auto"/>
        <w:jc w:val="both"/>
        <w:rPr>
          <w:rFonts w:ascii="Palatino Linotype" w:hAnsi="Palatino Linotype" w:cs="Tahoma"/>
          <w:sz w:val="22"/>
          <w:szCs w:val="22"/>
          <w:lang w:val="es-ES"/>
        </w:rPr>
      </w:pPr>
    </w:p>
    <w:p w:rsidRPr="00863B17" w:rsidR="002A363B" w:rsidP="00A25257" w:rsidRDefault="00C230C3" w14:paraId="2A0B780A" w14:textId="0F358152">
      <w:pPr>
        <w:tabs>
          <w:tab w:val="left" w:pos="4962"/>
        </w:tabs>
        <w:spacing w:after="0" w:line="360" w:lineRule="auto"/>
        <w:jc w:val="both"/>
        <w:rPr>
          <w:rFonts w:ascii="Palatino Linotype" w:hAnsi="Palatino Linotype" w:cs="Tahoma"/>
          <w:sz w:val="22"/>
          <w:szCs w:val="22"/>
          <w:lang w:val="es-ES"/>
        </w:rPr>
      </w:pPr>
      <w:r w:rsidRPr="00863B17">
        <w:rPr>
          <w:rFonts w:ascii="Palatino Linotype" w:hAnsi="Palatino Linotype" w:cs="Tahoma"/>
          <w:sz w:val="22"/>
          <w:szCs w:val="22"/>
          <w:lang w:val="es-ES"/>
        </w:rPr>
        <w:t xml:space="preserve">Ahora bien, con lo hasta aquí expuesto, </w:t>
      </w:r>
      <w:r w:rsidRPr="00863B17" w:rsidR="005D5F6D">
        <w:rPr>
          <w:rFonts w:ascii="Palatino Linotype" w:hAnsi="Palatino Linotype" w:cs="Tahoma"/>
          <w:sz w:val="22"/>
          <w:szCs w:val="22"/>
          <w:lang w:val="es-ES"/>
        </w:rPr>
        <w:t>es procedente</w:t>
      </w:r>
      <w:r w:rsidRPr="00863B17">
        <w:rPr>
          <w:rFonts w:ascii="Palatino Linotype" w:hAnsi="Palatino Linotype" w:cs="Tahoma"/>
          <w:sz w:val="22"/>
          <w:szCs w:val="22"/>
          <w:lang w:val="es-ES"/>
        </w:rPr>
        <w:t xml:space="preserve"> </w:t>
      </w:r>
      <w:r w:rsidRPr="00863B17" w:rsidR="005D5F6D">
        <w:rPr>
          <w:rFonts w:ascii="Palatino Linotype" w:hAnsi="Palatino Linotype" w:cs="Tahoma"/>
          <w:sz w:val="22"/>
          <w:szCs w:val="22"/>
          <w:lang w:val="es-ES"/>
        </w:rPr>
        <w:t>analizar</w:t>
      </w:r>
      <w:r w:rsidRPr="00863B17">
        <w:rPr>
          <w:rFonts w:ascii="Palatino Linotype" w:hAnsi="Palatino Linotype" w:cs="Tahoma"/>
          <w:sz w:val="22"/>
          <w:szCs w:val="22"/>
          <w:lang w:val="es-ES"/>
        </w:rPr>
        <w:t xml:space="preserve"> el requerimiento del Particular,</w:t>
      </w:r>
      <w:r w:rsidRPr="00863B17" w:rsidR="005D5F6D">
        <w:rPr>
          <w:rFonts w:ascii="Palatino Linotype" w:hAnsi="Palatino Linotype" w:cs="Tahoma"/>
          <w:sz w:val="22"/>
          <w:szCs w:val="22"/>
          <w:lang w:val="es-ES"/>
        </w:rPr>
        <w:t xml:space="preserve"> para lo que</w:t>
      </w:r>
      <w:r w:rsidRPr="00863B17">
        <w:rPr>
          <w:rFonts w:ascii="Palatino Linotype" w:hAnsi="Palatino Linotype" w:cs="Tahoma"/>
          <w:sz w:val="22"/>
          <w:szCs w:val="22"/>
          <w:lang w:val="es-ES"/>
        </w:rPr>
        <w:t xml:space="preserve"> es necesario recalcar que la solicitud con folio</w:t>
      </w:r>
      <w:r w:rsidRPr="00863B17">
        <w:rPr>
          <w:rFonts w:ascii="Palatino Linotype" w:hAnsi="Palatino Linotype" w:cs="Arial"/>
          <w:b/>
          <w:bCs/>
          <w:color w:val="333333"/>
          <w:sz w:val="22"/>
          <w:szCs w:val="22"/>
        </w:rPr>
        <w:t> </w:t>
      </w:r>
      <w:r w:rsidRPr="00863B17" w:rsidR="00A93170">
        <w:rPr>
          <w:rFonts w:ascii="Palatino Linotype" w:hAnsi="Palatino Linotype" w:eastAsia="Calibri" w:cs="Tahoma"/>
          <w:b/>
          <w:color w:val="0D0D0D"/>
          <w:sz w:val="22"/>
          <w:szCs w:val="22"/>
        </w:rPr>
        <w:t>00027/SIMOGUER/IP/2022</w:t>
      </w:r>
      <w:r w:rsidR="00A93170">
        <w:rPr>
          <w:rFonts w:ascii="Palatino Linotype" w:hAnsi="Palatino Linotype" w:eastAsia="Calibri" w:cs="Tahoma"/>
          <w:b/>
          <w:color w:val="0D0D0D"/>
          <w:sz w:val="22"/>
          <w:szCs w:val="22"/>
        </w:rPr>
        <w:t xml:space="preserve"> </w:t>
      </w:r>
      <w:r w:rsidRPr="00863B17">
        <w:rPr>
          <w:rFonts w:ascii="Palatino Linotype" w:hAnsi="Palatino Linotype" w:cs="Tahoma"/>
          <w:sz w:val="22"/>
          <w:szCs w:val="22"/>
          <w:lang w:val="es-ES"/>
        </w:rPr>
        <w:t>versa en acced</w:t>
      </w:r>
      <w:r w:rsidRPr="00863B17" w:rsidR="002A363B">
        <w:rPr>
          <w:rFonts w:ascii="Palatino Linotype" w:hAnsi="Palatino Linotype" w:cs="Tahoma"/>
          <w:sz w:val="22"/>
          <w:szCs w:val="22"/>
          <w:lang w:val="es-ES"/>
        </w:rPr>
        <w:t>er</w:t>
      </w:r>
      <w:r w:rsidRPr="00863B17" w:rsidR="00062184">
        <w:rPr>
          <w:rFonts w:ascii="Palatino Linotype" w:hAnsi="Palatino Linotype" w:cs="Tahoma"/>
          <w:b/>
          <w:bCs/>
          <w:sz w:val="22"/>
          <w:szCs w:val="22"/>
          <w:lang w:val="es-ES"/>
        </w:rPr>
        <w:t xml:space="preserve"> </w:t>
      </w:r>
      <w:r w:rsidR="004B5530">
        <w:rPr>
          <w:rFonts w:ascii="Palatino Linotype" w:hAnsi="Palatino Linotype" w:cs="Tahoma"/>
          <w:b/>
          <w:bCs/>
          <w:sz w:val="22"/>
          <w:szCs w:val="22"/>
          <w:lang w:val="es-ES"/>
        </w:rPr>
        <w:t>por una parte a la plantilla de personal, así como a la nómina general, que se desglose en percepciones, deducciones, en formato Excel.</w:t>
      </w:r>
    </w:p>
    <w:p w:rsidRPr="00863B17" w:rsidR="00712919" w:rsidP="00A25257" w:rsidRDefault="00712919" w14:paraId="0B6C48B4" w14:textId="5EF85A7D">
      <w:pPr>
        <w:spacing w:after="0" w:line="360" w:lineRule="auto"/>
        <w:jc w:val="both"/>
        <w:rPr>
          <w:rFonts w:ascii="Palatino Linotype" w:hAnsi="Palatino Linotype"/>
          <w:b/>
          <w:bCs/>
          <w:sz w:val="22"/>
          <w:szCs w:val="22"/>
          <w:lang w:val="es-ES"/>
        </w:rPr>
      </w:pPr>
    </w:p>
    <w:p w:rsidR="00B55FEE" w:rsidP="00A25257" w:rsidRDefault="000C23B8" w14:paraId="42C00265" w14:textId="6EFCB0A9">
      <w:pPr>
        <w:spacing w:after="0" w:line="360" w:lineRule="auto"/>
        <w:jc w:val="both"/>
        <w:rPr>
          <w:rFonts w:ascii="Palatino Linotype" w:hAnsi="Palatino Linotype"/>
          <w:sz w:val="22"/>
          <w:szCs w:val="22"/>
        </w:rPr>
      </w:pPr>
      <w:r>
        <w:rPr>
          <w:rFonts w:ascii="Palatino Linotype" w:hAnsi="Palatino Linotype"/>
          <w:sz w:val="22"/>
          <w:szCs w:val="22"/>
        </w:rPr>
        <w:t xml:space="preserve">Como ya se examinó, en respuesta el Sujeto Obligado, respondió a través de dos documentos, el primero emitido por el Tesorero Municipal y por el que señaló que la información requerida, contenía datos personales, como lo son las deducciones personales, con fundamento en el </w:t>
      </w:r>
      <w:r w:rsidR="00487FDE">
        <w:rPr>
          <w:rFonts w:ascii="Palatino Linotype" w:hAnsi="Palatino Linotype"/>
          <w:sz w:val="22"/>
          <w:szCs w:val="22"/>
        </w:rPr>
        <w:t>“</w:t>
      </w:r>
      <w:r>
        <w:rPr>
          <w:rFonts w:ascii="Palatino Linotype" w:hAnsi="Palatino Linotype"/>
          <w:sz w:val="22"/>
          <w:szCs w:val="22"/>
        </w:rPr>
        <w:t>artículo 113, fracción 1, de la Ley Federal de Transparencia y Acceso a la Información Pública” (Sic</w:t>
      </w:r>
      <w:r w:rsidR="00487FDE">
        <w:rPr>
          <w:rFonts w:ascii="Palatino Linotype" w:hAnsi="Palatino Linotype"/>
          <w:sz w:val="22"/>
          <w:szCs w:val="22"/>
        </w:rPr>
        <w:t xml:space="preserve">) y no motivó la causa por la cual, se consideran datos personales. De igual manera remitió acuerdo </w:t>
      </w:r>
      <w:r w:rsidR="00DD3231">
        <w:rPr>
          <w:rFonts w:ascii="Palatino Linotype" w:hAnsi="Palatino Linotype"/>
          <w:sz w:val="22"/>
          <w:szCs w:val="22"/>
        </w:rPr>
        <w:t>emitido por el Comité de Transparencia del Sujeto Obligado, a través del cual, clasificó las percepciones y las deducciones personales como clasificadas.</w:t>
      </w:r>
    </w:p>
    <w:p w:rsidR="00487FDE" w:rsidP="00A25257" w:rsidRDefault="00487FDE" w14:paraId="28592216" w14:textId="6F123176">
      <w:pPr>
        <w:spacing w:after="0" w:line="360" w:lineRule="auto"/>
        <w:jc w:val="both"/>
        <w:rPr>
          <w:rFonts w:ascii="Palatino Linotype" w:hAnsi="Palatino Linotype"/>
          <w:sz w:val="22"/>
          <w:szCs w:val="22"/>
        </w:rPr>
      </w:pPr>
    </w:p>
    <w:p w:rsidR="00DD3231" w:rsidP="00A25257" w:rsidRDefault="00DD3231" w14:paraId="280075A1" w14:textId="6F5BBE3C">
      <w:pPr>
        <w:spacing w:after="0" w:line="360" w:lineRule="auto"/>
        <w:jc w:val="both"/>
        <w:rPr>
          <w:rFonts w:ascii="Palatino Linotype" w:hAnsi="Palatino Linotype"/>
          <w:sz w:val="22"/>
          <w:szCs w:val="22"/>
        </w:rPr>
      </w:pPr>
      <w:r>
        <w:rPr>
          <w:rFonts w:ascii="Palatino Linotype" w:hAnsi="Palatino Linotype"/>
          <w:sz w:val="22"/>
          <w:szCs w:val="22"/>
        </w:rPr>
        <w:t>En este punto, el Particular, se inconformó de la falta de la entrega de la información</w:t>
      </w:r>
      <w:r w:rsidR="003967F3">
        <w:rPr>
          <w:rFonts w:ascii="Palatino Linotype" w:hAnsi="Palatino Linotype"/>
          <w:sz w:val="22"/>
          <w:szCs w:val="22"/>
        </w:rPr>
        <w:t>; el Sujeto Obligado, remitió en informe justificado, la información solicitada a través de un documento en formato Excel.</w:t>
      </w:r>
    </w:p>
    <w:p w:rsidR="00E70EBD" w:rsidP="00A25257" w:rsidRDefault="00E70EBD" w14:paraId="6342C15A" w14:textId="281278A8">
      <w:pPr>
        <w:spacing w:after="0" w:line="360" w:lineRule="auto"/>
        <w:jc w:val="both"/>
        <w:rPr>
          <w:rFonts w:ascii="Palatino Linotype" w:hAnsi="Palatino Linotype"/>
          <w:sz w:val="22"/>
          <w:szCs w:val="22"/>
        </w:rPr>
      </w:pPr>
    </w:p>
    <w:p w:rsidRPr="00DC12A5" w:rsidR="003967F3" w:rsidP="003967F3" w:rsidRDefault="003967F3" w14:paraId="44DFC5CA" w14:textId="77777777">
      <w:pPr>
        <w:tabs>
          <w:tab w:val="left" w:pos="4962"/>
        </w:tabs>
        <w:spacing w:after="0" w:line="360" w:lineRule="auto"/>
        <w:ind w:right="-28"/>
        <w:jc w:val="both"/>
        <w:rPr>
          <w:rFonts w:eastAsia="Calibri" w:cs="Tahoma"/>
          <w:bCs/>
        </w:rPr>
      </w:pPr>
      <w:r w:rsidRPr="00DC12A5">
        <w:rPr>
          <w:rFonts w:ascii="Palatino Linotype" w:hAnsi="Palatino Linotype" w:eastAsia="Calibri" w:cs="Tahoma"/>
          <w:bCs/>
          <w:sz w:val="22"/>
          <w:szCs w:val="22"/>
        </w:rPr>
        <w:t xml:space="preserve">En tales circunstancias, se revoca la clasificación de la información realizada por el Comité de Transparencia del Sujeto Obligado, respecto a las percepciones y deducciones laborales, toda vez que es información de naturaleza pública; en este sentido, se advierte que toda vez que no hizo entrega de la información, para atender la pretensión del Particular, el Sujeto Obligado deberá hacer entrega de la información correspondiente a la nómina de la segunda quincena </w:t>
      </w:r>
      <w:r w:rsidRPr="00DC12A5">
        <w:rPr>
          <w:rFonts w:ascii="Palatino Linotype" w:hAnsi="Palatino Linotype" w:eastAsia="Calibri" w:cs="Tahoma"/>
          <w:bCs/>
          <w:sz w:val="22"/>
          <w:szCs w:val="22"/>
        </w:rPr>
        <w:lastRenderedPageBreak/>
        <w:t>de febrero del año en curso, que comprende del dieciséis al veintiocho de febrero del dos mil veintidós de todos los servidores públicos que dependen del Ayuntamiento, sus dependencias, organismos descentralizados y desconcentrados, privilegiando la entrega en formato Excel. Sobre las deducciones, es importante delimitar la existencia de unas deducciones, que son en el ámbito de la vida privada de los particulares y que serán objeto de un estudio posterior.</w:t>
      </w:r>
    </w:p>
    <w:p w:rsidR="003967F3" w:rsidP="00A25257" w:rsidRDefault="003967F3" w14:paraId="010F5941" w14:textId="77777777">
      <w:pPr>
        <w:spacing w:after="0" w:line="360" w:lineRule="auto"/>
        <w:jc w:val="both"/>
        <w:rPr>
          <w:rFonts w:ascii="Palatino Linotype" w:hAnsi="Palatino Linotype"/>
          <w:sz w:val="22"/>
          <w:szCs w:val="22"/>
        </w:rPr>
      </w:pPr>
    </w:p>
    <w:p w:rsidRPr="00863B17" w:rsidR="00DD3231" w:rsidP="00A25257" w:rsidRDefault="00DD3231" w14:paraId="64FD0470" w14:textId="250B91F5">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C</w:t>
      </w:r>
      <w:r w:rsidRPr="00863B17">
        <w:rPr>
          <w:rStyle w:val="Hipervnculo"/>
          <w:rFonts w:ascii="Palatino Linotype" w:hAnsi="Palatino Linotype"/>
          <w:color w:val="auto"/>
          <w:sz w:val="22"/>
          <w:szCs w:val="22"/>
          <w:u w:val="none"/>
        </w:rPr>
        <w:t>onviene referir por parte de este Organismo Garante que la solicitud de acceso antecedente del Recurso de Revisión al rubro, también señal</w:t>
      </w:r>
      <w:r w:rsidR="00BC54F6">
        <w:rPr>
          <w:rStyle w:val="Hipervnculo"/>
          <w:rFonts w:ascii="Palatino Linotype" w:hAnsi="Palatino Linotype"/>
          <w:color w:val="auto"/>
          <w:sz w:val="22"/>
          <w:szCs w:val="22"/>
          <w:u w:val="none"/>
        </w:rPr>
        <w:t>ó</w:t>
      </w:r>
      <w:r w:rsidRPr="00863B17">
        <w:rPr>
          <w:rStyle w:val="Hipervnculo"/>
          <w:rFonts w:ascii="Palatino Linotype" w:hAnsi="Palatino Linotype"/>
          <w:color w:val="auto"/>
          <w:sz w:val="22"/>
          <w:szCs w:val="22"/>
          <w:u w:val="none"/>
        </w:rPr>
        <w:t xml:space="preserve"> como interés del Particular </w:t>
      </w:r>
      <w:r w:rsidRPr="00863B17" w:rsidR="00DC12A5">
        <w:rPr>
          <w:rStyle w:val="Hipervnculo"/>
          <w:rFonts w:ascii="Palatino Linotype" w:hAnsi="Palatino Linotype"/>
          <w:color w:val="auto"/>
          <w:sz w:val="22"/>
          <w:szCs w:val="22"/>
          <w:u w:val="none"/>
        </w:rPr>
        <w:t xml:space="preserve">en </w:t>
      </w:r>
      <w:r w:rsidR="00DC12A5">
        <w:rPr>
          <w:rStyle w:val="Hipervnculo"/>
          <w:rFonts w:ascii="Palatino Linotype" w:hAnsi="Palatino Linotype"/>
          <w:b/>
          <w:bCs/>
          <w:color w:val="auto"/>
          <w:sz w:val="22"/>
          <w:szCs w:val="22"/>
          <w:u w:val="none"/>
        </w:rPr>
        <w:t>la</w:t>
      </w:r>
      <w:r>
        <w:rPr>
          <w:rStyle w:val="Hipervnculo"/>
          <w:rFonts w:ascii="Palatino Linotype" w:hAnsi="Palatino Linotype"/>
          <w:b/>
          <w:bCs/>
          <w:color w:val="auto"/>
          <w:sz w:val="22"/>
          <w:szCs w:val="22"/>
          <w:u w:val="none"/>
        </w:rPr>
        <w:t xml:space="preserve"> plantilla de personal que labora en el Ayuntamiento y sus demás dependencias como el DIF </w:t>
      </w:r>
      <w:r w:rsidRPr="00863B17">
        <w:rPr>
          <w:rStyle w:val="Hipervnculo"/>
          <w:rFonts w:ascii="Palatino Linotype" w:hAnsi="Palatino Linotype"/>
          <w:color w:val="auto"/>
          <w:sz w:val="22"/>
          <w:szCs w:val="22"/>
          <w:u w:val="none"/>
        </w:rPr>
        <w:t xml:space="preserve">, aspecto que el Ente Recurrido no atendió en ningún sentido, esto es, </w:t>
      </w:r>
      <w:r w:rsidRPr="00863B17">
        <w:rPr>
          <w:rStyle w:val="Hipervnculo"/>
          <w:rFonts w:ascii="Palatino Linotype" w:hAnsi="Palatino Linotype"/>
          <w:b/>
          <w:bCs/>
          <w:color w:val="auto"/>
          <w:sz w:val="22"/>
          <w:szCs w:val="22"/>
          <w:u w:val="none"/>
        </w:rPr>
        <w:t>fue omiso en rendir pronunciamiento alguno en atención a esta parte de la solicitud</w:t>
      </w:r>
      <w:r w:rsidRPr="00863B17">
        <w:rPr>
          <w:rStyle w:val="Hipervnculo"/>
          <w:rFonts w:ascii="Palatino Linotype" w:hAnsi="Palatino Linotype"/>
          <w:color w:val="auto"/>
          <w:sz w:val="22"/>
          <w:szCs w:val="22"/>
          <w:u w:val="none"/>
        </w:rPr>
        <w:t xml:space="preserve">, lo cual, deviene en que este último dejó de cumplir con el principio de exhaustividad, mismo que encuentra sustento legal a través del criterio 02/17 emitido por el Órgano Garante Nacional, disposición que a la letra reza lo siguiente: </w:t>
      </w:r>
    </w:p>
    <w:p w:rsidRPr="00863B17" w:rsidR="00DD3231" w:rsidP="00A25257" w:rsidRDefault="00DD3231" w14:paraId="59A0206A" w14:textId="77777777">
      <w:pPr>
        <w:spacing w:after="0" w:line="360" w:lineRule="auto"/>
        <w:jc w:val="both"/>
        <w:rPr>
          <w:rStyle w:val="Hipervnculo"/>
          <w:rFonts w:ascii="Palatino Linotype" w:hAnsi="Palatino Linotype"/>
          <w:color w:val="auto"/>
          <w:sz w:val="22"/>
          <w:szCs w:val="22"/>
          <w:u w:val="none"/>
        </w:rPr>
      </w:pPr>
    </w:p>
    <w:p w:rsidRPr="00DD3231" w:rsidR="00DD3231" w:rsidP="00A25257" w:rsidRDefault="00DD3231" w14:paraId="6F0879A4" w14:textId="77777777">
      <w:pPr>
        <w:spacing w:after="0" w:line="360" w:lineRule="auto"/>
        <w:ind w:left="567" w:right="539"/>
        <w:jc w:val="both"/>
        <w:rPr>
          <w:rFonts w:ascii="Palatino Linotype" w:hAnsi="Palatino Linotype" w:cs="Arial"/>
          <w:i/>
          <w:iCs/>
        </w:rPr>
      </w:pPr>
      <w:r w:rsidRPr="00DD3231">
        <w:rPr>
          <w:rFonts w:ascii="Palatino Linotype" w:hAnsi="Palatino Linotype" w:cs="Arial"/>
          <w:b/>
          <w:i/>
          <w:iCs/>
        </w:rPr>
        <w:t xml:space="preserve">Congruencia y exhaustividad. Sus alcances para garantizar el derecho de acceso a la información. </w:t>
      </w:r>
      <w:r w:rsidRPr="00DD3231">
        <w:rPr>
          <w:rFonts w:ascii="Palatino Linotype" w:hAnsi="Palatino Linotype" w:cs="Arial"/>
          <w:i/>
          <w:iCs/>
        </w:rPr>
        <w:t xml:space="preserve">De conformidad con el artículo </w:t>
      </w:r>
      <w:r w:rsidRPr="00DD3231">
        <w:rPr>
          <w:rFonts w:ascii="Palatino Linotype" w:hAnsi="Palatino Linotype"/>
          <w:i/>
          <w:iCs/>
          <w:lang w:val="es-ES_tradnl"/>
        </w:rPr>
        <w:t>3 de la Ley Federal de Procedimiento Administrativo</w:t>
      </w:r>
      <w:r w:rsidRPr="00DD3231">
        <w:rPr>
          <w:rFonts w:ascii="Palatino Linotype" w:hAnsi="Palatino Linotype" w:cs="Arial"/>
          <w:i/>
          <w:iC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w:t>
      </w:r>
      <w:r w:rsidRPr="00DD3231">
        <w:rPr>
          <w:rFonts w:ascii="Palatino Linotype" w:hAnsi="Palatino Linotype" w:cs="Arial"/>
          <w:i/>
          <w:iCs/>
        </w:rPr>
        <w:lastRenderedPageBreak/>
        <w:t>guarden una relación lógica con lo solicitado y atiendan de manera puntual y expresa, cada uno de los contenidos de información.</w:t>
      </w:r>
    </w:p>
    <w:p w:rsidR="00DD3231" w:rsidP="00A25257" w:rsidRDefault="00DD3231" w14:paraId="773FC888" w14:textId="77777777">
      <w:pPr>
        <w:spacing w:after="0" w:line="360" w:lineRule="auto"/>
        <w:jc w:val="both"/>
        <w:rPr>
          <w:rFonts w:ascii="Palatino Linotype" w:hAnsi="Palatino Linotype"/>
          <w:sz w:val="22"/>
          <w:szCs w:val="22"/>
        </w:rPr>
      </w:pPr>
    </w:p>
    <w:p w:rsidR="00197DA0" w:rsidP="00A25257" w:rsidRDefault="00197DA0" w14:paraId="4747A308" w14:textId="4050C863">
      <w:pPr>
        <w:spacing w:after="0" w:line="360" w:lineRule="auto"/>
        <w:jc w:val="both"/>
        <w:rPr>
          <w:rFonts w:ascii="Palatino Linotype" w:hAnsi="Palatino Linotype"/>
          <w:sz w:val="22"/>
          <w:szCs w:val="22"/>
        </w:rPr>
      </w:pPr>
      <w:r>
        <w:rPr>
          <w:rFonts w:ascii="Palatino Linotype" w:hAnsi="Palatino Linotype"/>
          <w:sz w:val="22"/>
          <w:szCs w:val="22"/>
        </w:rPr>
        <w:t xml:space="preserve">Es por ello, que es procedente </w:t>
      </w:r>
      <w:r w:rsidR="00E70EBD">
        <w:rPr>
          <w:rFonts w:ascii="Palatino Linotype" w:hAnsi="Palatino Linotype"/>
          <w:sz w:val="22"/>
          <w:szCs w:val="22"/>
        </w:rPr>
        <w:t>de manera específica a cada uno de los puntos de la solicitud:</w:t>
      </w:r>
    </w:p>
    <w:p w:rsidR="00197DA0" w:rsidP="00A25257" w:rsidRDefault="00197DA0" w14:paraId="7E48B01E" w14:textId="45997C83">
      <w:pPr>
        <w:spacing w:after="0" w:line="360" w:lineRule="auto"/>
        <w:jc w:val="both"/>
        <w:rPr>
          <w:rFonts w:ascii="Palatino Linotype" w:hAnsi="Palatino Linotype"/>
          <w:sz w:val="22"/>
          <w:szCs w:val="22"/>
        </w:rPr>
      </w:pPr>
    </w:p>
    <w:p w:rsidRPr="00197DA0" w:rsidR="00197DA0" w:rsidP="00A25257" w:rsidRDefault="00197DA0" w14:paraId="43FAC475" w14:textId="6C4D8647">
      <w:pPr>
        <w:pStyle w:val="Prrafodelista"/>
        <w:numPr>
          <w:ilvl w:val="0"/>
          <w:numId w:val="36"/>
        </w:numPr>
        <w:tabs>
          <w:tab w:val="left" w:pos="4962"/>
        </w:tabs>
        <w:spacing w:after="0" w:line="360" w:lineRule="auto"/>
        <w:jc w:val="both"/>
        <w:rPr>
          <w:rFonts w:ascii="Palatino Linotype" w:hAnsi="Palatino Linotype"/>
          <w:b/>
          <w:bCs/>
          <w:sz w:val="22"/>
          <w:szCs w:val="22"/>
        </w:rPr>
      </w:pPr>
      <w:r w:rsidRPr="00197DA0">
        <w:rPr>
          <w:rFonts w:ascii="Palatino Linotype" w:hAnsi="Palatino Linotype"/>
          <w:b/>
          <w:bCs/>
          <w:sz w:val="22"/>
          <w:szCs w:val="22"/>
        </w:rPr>
        <w:t>Plantilla del personal que labora en el municipio, y de sus otras dependencias (</w:t>
      </w:r>
      <w:r w:rsidR="00E63ADB">
        <w:rPr>
          <w:rFonts w:ascii="Palatino Linotype" w:hAnsi="Palatino Linotype"/>
          <w:b/>
          <w:bCs/>
          <w:sz w:val="22"/>
          <w:szCs w:val="22"/>
        </w:rPr>
        <w:t>DIF</w:t>
      </w:r>
      <w:r w:rsidRPr="00197DA0">
        <w:rPr>
          <w:rFonts w:ascii="Palatino Linotype" w:hAnsi="Palatino Linotype"/>
          <w:b/>
          <w:bCs/>
          <w:sz w:val="22"/>
          <w:szCs w:val="22"/>
        </w:rPr>
        <w:t>, etc</w:t>
      </w:r>
      <w:r w:rsidR="00E63ADB">
        <w:rPr>
          <w:rFonts w:ascii="Palatino Linotype" w:hAnsi="Palatino Linotype"/>
          <w:b/>
          <w:bCs/>
          <w:sz w:val="22"/>
          <w:szCs w:val="22"/>
        </w:rPr>
        <w:t>.</w:t>
      </w:r>
      <w:r w:rsidRPr="00197DA0">
        <w:rPr>
          <w:rFonts w:ascii="Palatino Linotype" w:hAnsi="Palatino Linotype"/>
          <w:b/>
          <w:bCs/>
          <w:sz w:val="22"/>
          <w:szCs w:val="22"/>
        </w:rPr>
        <w:t>)</w:t>
      </w:r>
    </w:p>
    <w:p w:rsidR="00197DA0" w:rsidP="00A25257" w:rsidRDefault="00197DA0" w14:paraId="064F9F30" w14:textId="5FFF84D1">
      <w:pPr>
        <w:pStyle w:val="Prrafodelista"/>
        <w:numPr>
          <w:ilvl w:val="0"/>
          <w:numId w:val="31"/>
        </w:numPr>
        <w:tabs>
          <w:tab w:val="left" w:pos="4962"/>
        </w:tabs>
        <w:spacing w:after="0" w:line="360" w:lineRule="auto"/>
        <w:jc w:val="both"/>
        <w:rPr>
          <w:rFonts w:ascii="Palatino Linotype" w:hAnsi="Palatino Linotype"/>
          <w:b/>
          <w:bCs/>
          <w:sz w:val="22"/>
          <w:szCs w:val="22"/>
        </w:rPr>
      </w:pPr>
      <w:r w:rsidRPr="00197DA0">
        <w:rPr>
          <w:rFonts w:ascii="Palatino Linotype" w:hAnsi="Palatino Linotype"/>
          <w:b/>
          <w:bCs/>
          <w:sz w:val="22"/>
          <w:szCs w:val="22"/>
        </w:rPr>
        <w:t>Clasificada por puesto y departamento</w:t>
      </w:r>
      <w:r>
        <w:rPr>
          <w:rFonts w:ascii="Palatino Linotype" w:hAnsi="Palatino Linotype"/>
          <w:b/>
          <w:bCs/>
          <w:sz w:val="22"/>
          <w:szCs w:val="22"/>
        </w:rPr>
        <w:t>.</w:t>
      </w:r>
    </w:p>
    <w:p w:rsidR="00197DA0" w:rsidP="00A25257" w:rsidRDefault="00197DA0" w14:paraId="68972190" w14:textId="64458A7F">
      <w:pPr>
        <w:spacing w:after="0" w:line="360" w:lineRule="auto"/>
        <w:jc w:val="both"/>
        <w:rPr>
          <w:rStyle w:val="Hipervnculo"/>
          <w:rFonts w:ascii="Palatino Linotype" w:hAnsi="Palatino Linotype"/>
          <w:color w:val="auto"/>
          <w:sz w:val="22"/>
          <w:szCs w:val="22"/>
          <w:u w:val="none"/>
        </w:rPr>
      </w:pPr>
    </w:p>
    <w:p w:rsidR="00E70EBD" w:rsidP="00A25257" w:rsidRDefault="00947131" w14:paraId="7FF89CA2" w14:textId="4C470785">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Sobre este punto de información no existió pronunciamiento en respuesta</w:t>
      </w:r>
      <w:r w:rsidR="00781AAB">
        <w:rPr>
          <w:rStyle w:val="Hipervnculo"/>
          <w:rFonts w:ascii="Palatino Linotype" w:hAnsi="Palatino Linotype"/>
          <w:color w:val="auto"/>
          <w:sz w:val="22"/>
          <w:szCs w:val="22"/>
          <w:u w:val="none"/>
        </w:rPr>
        <w:t xml:space="preserve"> sin</w:t>
      </w:r>
      <w:r w:rsidR="00842428">
        <w:rPr>
          <w:rStyle w:val="Hipervnculo"/>
          <w:rFonts w:ascii="Palatino Linotype" w:hAnsi="Palatino Linotype"/>
          <w:color w:val="auto"/>
          <w:sz w:val="22"/>
          <w:szCs w:val="22"/>
          <w:u w:val="none"/>
        </w:rPr>
        <w:t xml:space="preserve"> embargo a través de informe justificado se entregó un documento que bien podría atender a la solicitud del Particular por lo que refiere a este punto, es entonces, que lo procedente es por una parte, estudiar la procedencia de la entrega, las áreas y en su caso si el documento remitido, atiende a este punto de información.</w:t>
      </w:r>
      <w:r w:rsidR="00A84B0E">
        <w:rPr>
          <w:rStyle w:val="Hipervnculo"/>
          <w:rFonts w:ascii="Palatino Linotype" w:hAnsi="Palatino Linotype"/>
          <w:color w:val="auto"/>
          <w:sz w:val="22"/>
          <w:szCs w:val="22"/>
          <w:u w:val="none"/>
        </w:rPr>
        <w:t xml:space="preserve"> </w:t>
      </w:r>
      <w:r w:rsidR="00842428">
        <w:rPr>
          <w:rStyle w:val="Hipervnculo"/>
          <w:rFonts w:ascii="Palatino Linotype" w:hAnsi="Palatino Linotype"/>
          <w:color w:val="auto"/>
          <w:sz w:val="22"/>
          <w:szCs w:val="22"/>
          <w:u w:val="none"/>
        </w:rPr>
        <w:t>Es indispensable resaltar, que s</w:t>
      </w:r>
      <w:r w:rsidR="00E70EBD">
        <w:rPr>
          <w:rStyle w:val="Hipervnculo"/>
          <w:rFonts w:ascii="Palatino Linotype" w:hAnsi="Palatino Linotype"/>
          <w:color w:val="auto"/>
          <w:sz w:val="22"/>
          <w:szCs w:val="22"/>
          <w:u w:val="none"/>
        </w:rPr>
        <w:t>i bien, se entregó la nómina en Informe Justificado, no existió pronunciamiento alguno de que también sirviera para atender a la plantilla de personal.</w:t>
      </w:r>
    </w:p>
    <w:p w:rsidR="00E70EBD" w:rsidP="00A25257" w:rsidRDefault="00E70EBD" w14:paraId="1D7CE341" w14:textId="77777777">
      <w:pPr>
        <w:spacing w:after="0" w:line="360" w:lineRule="auto"/>
        <w:jc w:val="both"/>
        <w:rPr>
          <w:rStyle w:val="Hipervnculo"/>
          <w:rFonts w:ascii="Palatino Linotype" w:hAnsi="Palatino Linotype"/>
          <w:color w:val="auto"/>
          <w:sz w:val="22"/>
          <w:szCs w:val="22"/>
          <w:u w:val="none"/>
        </w:rPr>
      </w:pPr>
    </w:p>
    <w:p w:rsidR="00012866" w:rsidP="00A25257" w:rsidRDefault="00E07C88" w14:paraId="07125737" w14:textId="22350025">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En primer aspecto</w:t>
      </w:r>
      <w:r w:rsidR="00012866">
        <w:rPr>
          <w:rStyle w:val="Hipervnculo"/>
          <w:rFonts w:ascii="Palatino Linotype" w:hAnsi="Palatino Linotype"/>
          <w:color w:val="auto"/>
          <w:sz w:val="22"/>
          <w:szCs w:val="22"/>
          <w:u w:val="none"/>
        </w:rPr>
        <w:t xml:space="preserve">, el Bando Municipal de Policía y Buen Gobierno 2022, del Ayuntamiento de San Simón de Guerrero contempla en sus artículos 53, </w:t>
      </w:r>
      <w:r w:rsidR="00E70EBD">
        <w:rPr>
          <w:rStyle w:val="Hipervnculo"/>
          <w:rFonts w:ascii="Palatino Linotype" w:hAnsi="Palatino Linotype"/>
          <w:color w:val="auto"/>
          <w:sz w:val="22"/>
          <w:szCs w:val="22"/>
          <w:u w:val="none"/>
        </w:rPr>
        <w:t xml:space="preserve">66, 74 y </w:t>
      </w:r>
      <w:r w:rsidR="00DC4C13">
        <w:rPr>
          <w:rStyle w:val="Hipervnculo"/>
          <w:rFonts w:ascii="Palatino Linotype" w:hAnsi="Palatino Linotype"/>
          <w:color w:val="auto"/>
          <w:sz w:val="22"/>
          <w:szCs w:val="22"/>
          <w:u w:val="none"/>
        </w:rPr>
        <w:t>79, contempla</w:t>
      </w:r>
      <w:r w:rsidR="00E70EBD">
        <w:rPr>
          <w:rStyle w:val="Hipervnculo"/>
          <w:rFonts w:ascii="Palatino Linotype" w:hAnsi="Palatino Linotype"/>
          <w:color w:val="auto"/>
          <w:sz w:val="22"/>
          <w:szCs w:val="22"/>
          <w:u w:val="none"/>
        </w:rPr>
        <w:t xml:space="preserve"> a las dependencias, organismos descentralizados y desconcentrados:</w:t>
      </w:r>
    </w:p>
    <w:p w:rsidR="00012866" w:rsidP="00A25257" w:rsidRDefault="00012866" w14:paraId="109F5978" w14:textId="77777777">
      <w:pPr>
        <w:spacing w:after="0" w:line="360" w:lineRule="auto"/>
        <w:jc w:val="both"/>
        <w:rPr>
          <w:rStyle w:val="Hipervnculo"/>
          <w:rFonts w:ascii="Palatino Linotype" w:hAnsi="Palatino Linotype"/>
          <w:color w:val="auto"/>
          <w:sz w:val="22"/>
          <w:szCs w:val="22"/>
          <w:u w:val="none"/>
        </w:rPr>
      </w:pPr>
    </w:p>
    <w:p w:rsidRPr="00766924" w:rsidR="00012866" w:rsidP="00A25257" w:rsidRDefault="00012866" w14:paraId="5087C548" w14:textId="1BB404C9">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Artículo 53. Para la consulta, estudio, planeación y despacho de los asuntos en los diversos ramos de la Administración Pública Municipal, la Presidenta Municipal se auxiliará de las siguientes Dependencias municipales: </w:t>
      </w:r>
    </w:p>
    <w:p w:rsidRPr="00766924" w:rsidR="00012866" w:rsidP="00A25257" w:rsidRDefault="00012866" w14:paraId="64F6C553"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I. Secretaría del Ayuntamiento. </w:t>
      </w:r>
    </w:p>
    <w:p w:rsidRPr="00766924" w:rsidR="00012866" w:rsidP="00A25257" w:rsidRDefault="00012866" w14:paraId="6E75A7C4"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II. Tesorería Municipal. </w:t>
      </w:r>
    </w:p>
    <w:p w:rsidRPr="00766924" w:rsidR="00012866" w:rsidP="00A25257" w:rsidRDefault="00012866" w14:paraId="695ADC88"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lastRenderedPageBreak/>
        <w:t xml:space="preserve">III. Oficialía Conciliadora y Calificadora. </w:t>
      </w:r>
    </w:p>
    <w:p w:rsidRPr="00766924" w:rsidR="00012866" w:rsidP="00A25257" w:rsidRDefault="00012866" w14:paraId="6ED58329"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IV. Contraloría Municipal. </w:t>
      </w:r>
    </w:p>
    <w:p w:rsidRPr="00766924" w:rsidR="00012866" w:rsidP="00A25257" w:rsidRDefault="00012866" w14:paraId="11D166EB"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V. Dirección de Administración. </w:t>
      </w:r>
    </w:p>
    <w:p w:rsidRPr="00766924" w:rsidR="00012866" w:rsidP="00A25257" w:rsidRDefault="00012866" w14:paraId="5178400A"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VI. Dirección de Transparencia. </w:t>
      </w:r>
    </w:p>
    <w:p w:rsidRPr="00766924" w:rsidR="00012866" w:rsidP="00A25257" w:rsidRDefault="00012866" w14:paraId="7C99725E"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VII. Dirección de Obra Pública. </w:t>
      </w:r>
    </w:p>
    <w:p w:rsidRPr="00766924" w:rsidR="00766924" w:rsidP="00A25257" w:rsidRDefault="00012866" w14:paraId="4FECA01C"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VIII. Desarrollo Urbano Municipal. </w:t>
      </w:r>
    </w:p>
    <w:p w:rsidRPr="00766924" w:rsidR="00766924" w:rsidP="00A25257" w:rsidRDefault="00012866" w14:paraId="47B0D835"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IX. Direcci</w:t>
      </w:r>
      <w:r w:rsidRPr="00766924" w:rsidR="00766924">
        <w:rPr>
          <w:rFonts w:ascii="Palatino Linotype" w:hAnsi="Palatino Linotype" w:cs="Arial"/>
          <w:i/>
          <w:iCs/>
        </w:rPr>
        <w:t>ó</w:t>
      </w:r>
      <w:r w:rsidRPr="00766924">
        <w:rPr>
          <w:rFonts w:ascii="Palatino Linotype" w:hAnsi="Palatino Linotype" w:cs="Arial"/>
          <w:i/>
          <w:iCs/>
        </w:rPr>
        <w:t>n de Desarrollo Econ</w:t>
      </w:r>
      <w:r w:rsidRPr="00766924" w:rsidR="00766924">
        <w:rPr>
          <w:rFonts w:ascii="Palatino Linotype" w:hAnsi="Palatino Linotype" w:cs="Arial"/>
          <w:i/>
          <w:iCs/>
        </w:rPr>
        <w:t>ó</w:t>
      </w:r>
      <w:r w:rsidRPr="00766924">
        <w:rPr>
          <w:rFonts w:ascii="Palatino Linotype" w:hAnsi="Palatino Linotype" w:cs="Arial"/>
          <w:i/>
          <w:iCs/>
        </w:rPr>
        <w:t xml:space="preserve">mico. </w:t>
      </w:r>
    </w:p>
    <w:p w:rsidRPr="00766924" w:rsidR="00766924" w:rsidP="00A25257" w:rsidRDefault="00012866" w14:paraId="4FA33809"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X. </w:t>
      </w:r>
      <w:r w:rsidRPr="00766924" w:rsidR="00766924">
        <w:rPr>
          <w:rFonts w:ascii="Palatino Linotype" w:hAnsi="Palatino Linotype" w:cs="Arial"/>
          <w:i/>
          <w:iCs/>
        </w:rPr>
        <w:t>Dirección</w:t>
      </w:r>
      <w:r w:rsidRPr="00766924">
        <w:rPr>
          <w:rFonts w:ascii="Palatino Linotype" w:hAnsi="Palatino Linotype" w:cs="Arial"/>
          <w:i/>
          <w:iCs/>
        </w:rPr>
        <w:t xml:space="preserve"> de Desarrollo Social. </w:t>
      </w:r>
    </w:p>
    <w:p w:rsidRPr="00766924" w:rsidR="00766924" w:rsidP="00A25257" w:rsidRDefault="00012866" w14:paraId="59A35417"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XI. </w:t>
      </w:r>
      <w:r w:rsidRPr="00766924" w:rsidR="00766924">
        <w:rPr>
          <w:rFonts w:ascii="Palatino Linotype" w:hAnsi="Palatino Linotype" w:cs="Arial"/>
          <w:i/>
          <w:iCs/>
        </w:rPr>
        <w:t>Oficialía</w:t>
      </w:r>
      <w:r w:rsidRPr="00766924">
        <w:rPr>
          <w:rFonts w:ascii="Palatino Linotype" w:hAnsi="Palatino Linotype" w:cs="Arial"/>
          <w:i/>
          <w:iCs/>
        </w:rPr>
        <w:t xml:space="preserve"> del Registro Civil. </w:t>
      </w:r>
    </w:p>
    <w:p w:rsidRPr="00766924" w:rsidR="00766924" w:rsidP="00A25257" w:rsidRDefault="00012866" w14:paraId="182706F9" w14:textId="77777777">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XII. </w:t>
      </w:r>
      <w:r w:rsidRPr="00766924" w:rsidR="00766924">
        <w:rPr>
          <w:rFonts w:ascii="Palatino Linotype" w:hAnsi="Palatino Linotype" w:cs="Arial"/>
          <w:i/>
          <w:iCs/>
        </w:rPr>
        <w:t>Dirección</w:t>
      </w:r>
      <w:r w:rsidRPr="00766924">
        <w:rPr>
          <w:rFonts w:ascii="Palatino Linotype" w:hAnsi="Palatino Linotype" w:cs="Arial"/>
          <w:i/>
          <w:iCs/>
        </w:rPr>
        <w:t xml:space="preserve"> de Seguridad P</w:t>
      </w:r>
      <w:r w:rsidRPr="00766924" w:rsidR="00766924">
        <w:rPr>
          <w:rFonts w:ascii="Palatino Linotype" w:hAnsi="Palatino Linotype" w:cs="Arial"/>
          <w:i/>
          <w:iCs/>
        </w:rPr>
        <w:t>ú</w:t>
      </w:r>
      <w:r w:rsidRPr="00766924">
        <w:rPr>
          <w:rFonts w:ascii="Palatino Linotype" w:hAnsi="Palatino Linotype" w:cs="Arial"/>
          <w:i/>
          <w:iCs/>
        </w:rPr>
        <w:t xml:space="preserve">blica Municipal. </w:t>
      </w:r>
    </w:p>
    <w:p w:rsidRPr="00766924" w:rsidR="00766924" w:rsidP="00A25257" w:rsidRDefault="00766924" w14:paraId="2BCDC4BF" w14:textId="77777777">
      <w:pPr>
        <w:spacing w:after="0" w:line="360" w:lineRule="auto"/>
        <w:ind w:left="567" w:right="539"/>
        <w:jc w:val="both"/>
        <w:rPr>
          <w:rFonts w:ascii="Palatino Linotype" w:hAnsi="Palatino Linotype" w:cs="Arial"/>
          <w:i/>
          <w:iCs/>
        </w:rPr>
      </w:pPr>
    </w:p>
    <w:p w:rsidRPr="00A705E5" w:rsidR="00E07C88" w:rsidP="00A25257" w:rsidRDefault="00012866" w14:paraId="536D4919" w14:textId="114A0B39">
      <w:pPr>
        <w:spacing w:after="0" w:line="360" w:lineRule="auto"/>
        <w:ind w:left="567" w:right="539"/>
        <w:jc w:val="both"/>
        <w:rPr>
          <w:rFonts w:ascii="Palatino Linotype" w:hAnsi="Palatino Linotype" w:cs="Arial"/>
          <w:i/>
          <w:iCs/>
        </w:rPr>
      </w:pPr>
      <w:r w:rsidRPr="00766924">
        <w:rPr>
          <w:rFonts w:ascii="Palatino Linotype" w:hAnsi="Palatino Linotype" w:cs="Arial"/>
          <w:i/>
          <w:iCs/>
        </w:rPr>
        <w:t xml:space="preserve">Las facultades y obligaciones, así como las funciones de las Dependencias municipales </w:t>
      </w:r>
      <w:r w:rsidRPr="00766924" w:rsidR="00766924">
        <w:rPr>
          <w:rFonts w:ascii="Palatino Linotype" w:hAnsi="Palatino Linotype" w:cs="Arial"/>
          <w:i/>
          <w:iCs/>
        </w:rPr>
        <w:t>será</w:t>
      </w:r>
      <w:r w:rsidRPr="00766924">
        <w:rPr>
          <w:rFonts w:ascii="Palatino Linotype" w:hAnsi="Palatino Linotype" w:cs="Arial"/>
          <w:i/>
          <w:iCs/>
        </w:rPr>
        <w:t xml:space="preserve"> n las que determinen La Ley </w:t>
      </w:r>
      <w:r w:rsidRPr="00766924" w:rsidR="00766924">
        <w:rPr>
          <w:rFonts w:ascii="Palatino Linotype" w:hAnsi="Palatino Linotype" w:cs="Arial"/>
          <w:i/>
          <w:iCs/>
        </w:rPr>
        <w:t>Orgánica</w:t>
      </w:r>
      <w:r w:rsidRPr="00766924">
        <w:rPr>
          <w:rFonts w:ascii="Palatino Linotype" w:hAnsi="Palatino Linotype" w:cs="Arial"/>
          <w:i/>
          <w:iCs/>
        </w:rPr>
        <w:t xml:space="preserve"> Municipal del Estado de M</w:t>
      </w:r>
      <w:r w:rsidRPr="00766924" w:rsidR="00766924">
        <w:rPr>
          <w:rFonts w:ascii="Palatino Linotype" w:hAnsi="Palatino Linotype" w:cs="Arial"/>
          <w:i/>
          <w:iCs/>
        </w:rPr>
        <w:t>é</w:t>
      </w:r>
      <w:r w:rsidRPr="00766924">
        <w:rPr>
          <w:rFonts w:ascii="Palatino Linotype" w:hAnsi="Palatino Linotype" w:cs="Arial"/>
          <w:i/>
          <w:iCs/>
        </w:rPr>
        <w:t xml:space="preserve">xico, el </w:t>
      </w:r>
      <w:proofErr w:type="spellStart"/>
      <w:r w:rsidRPr="00766924">
        <w:rPr>
          <w:rFonts w:ascii="Palatino Linotype" w:hAnsi="Palatino Linotype" w:cs="Arial"/>
          <w:i/>
          <w:iCs/>
        </w:rPr>
        <w:t>Codigo</w:t>
      </w:r>
      <w:proofErr w:type="spellEnd"/>
      <w:r w:rsidRPr="00766924">
        <w:rPr>
          <w:rFonts w:ascii="Palatino Linotype" w:hAnsi="Palatino Linotype" w:cs="Arial"/>
          <w:i/>
          <w:iCs/>
        </w:rPr>
        <w:t xml:space="preserve"> Reglamentario Municipal, sus Reglamentos respectivos, así como el Manual de </w:t>
      </w:r>
      <w:r w:rsidRPr="00766924" w:rsidR="00766924">
        <w:rPr>
          <w:rFonts w:ascii="Palatino Linotype" w:hAnsi="Palatino Linotype" w:cs="Arial"/>
          <w:i/>
          <w:iCs/>
        </w:rPr>
        <w:t>Organización</w:t>
      </w:r>
      <w:r w:rsidRPr="00766924">
        <w:rPr>
          <w:rFonts w:ascii="Palatino Linotype" w:hAnsi="Palatino Linotype" w:cs="Arial"/>
          <w:i/>
          <w:iCs/>
        </w:rPr>
        <w:t xml:space="preserve"> y Procedimiento.</w:t>
      </w:r>
    </w:p>
    <w:p w:rsidRPr="00A705E5" w:rsidR="00766924" w:rsidP="00A25257" w:rsidRDefault="00766924" w14:paraId="6D4733D6" w14:textId="5F9C8743">
      <w:pPr>
        <w:spacing w:after="0" w:line="360" w:lineRule="auto"/>
        <w:ind w:left="567" w:right="539"/>
        <w:jc w:val="both"/>
        <w:rPr>
          <w:rFonts w:ascii="Palatino Linotype" w:hAnsi="Palatino Linotype" w:cs="Arial"/>
          <w:i/>
          <w:iCs/>
        </w:rPr>
      </w:pPr>
    </w:p>
    <w:p w:rsidRPr="00A705E5" w:rsidR="00766924" w:rsidP="00A25257" w:rsidRDefault="00766924" w14:paraId="12FDEC2F" w14:textId="37FA5FD1">
      <w:pPr>
        <w:spacing w:after="0" w:line="360" w:lineRule="auto"/>
        <w:ind w:left="567" w:right="539"/>
        <w:jc w:val="both"/>
        <w:rPr>
          <w:rFonts w:ascii="Palatino Linotype" w:hAnsi="Palatino Linotype" w:cs="Arial"/>
          <w:i/>
          <w:iCs/>
        </w:rPr>
      </w:pPr>
      <w:r w:rsidRPr="00A705E5">
        <w:rPr>
          <w:rFonts w:ascii="Palatino Linotype" w:hAnsi="Palatino Linotype" w:cs="Arial"/>
          <w:i/>
          <w:iCs/>
        </w:rPr>
        <w:t xml:space="preserve">Artículo 66. Para lograr los fines enumerados en el artículo anterior, se crea el </w:t>
      </w:r>
      <w:r w:rsidRPr="00CA4CA3">
        <w:rPr>
          <w:rFonts w:ascii="Palatino Linotype" w:hAnsi="Palatino Linotype" w:cs="Arial"/>
          <w:b/>
          <w:bCs/>
          <w:i/>
          <w:iCs/>
        </w:rPr>
        <w:t>Consejo Municipal de la Mujer,</w:t>
      </w:r>
      <w:r w:rsidRPr="00A705E5">
        <w:rPr>
          <w:rFonts w:ascii="Palatino Linotype" w:hAnsi="Palatino Linotype" w:cs="Arial"/>
          <w:i/>
          <w:iCs/>
        </w:rPr>
        <w:t xml:space="preserve"> </w:t>
      </w:r>
      <w:r w:rsidRPr="00A705E5" w:rsidR="00A705E5">
        <w:rPr>
          <w:rFonts w:ascii="Palatino Linotype" w:hAnsi="Palatino Linotype" w:cs="Arial"/>
          <w:i/>
          <w:iCs/>
        </w:rPr>
        <w:t>órgano</w:t>
      </w:r>
      <w:r w:rsidRPr="00A705E5">
        <w:rPr>
          <w:rFonts w:ascii="Palatino Linotype" w:hAnsi="Palatino Linotype" w:cs="Arial"/>
          <w:i/>
          <w:iCs/>
        </w:rPr>
        <w:t xml:space="preserve"> desconcentrado que tiene por objeto:</w:t>
      </w:r>
    </w:p>
    <w:p w:rsidR="00766924" w:rsidP="00A25257" w:rsidRDefault="00766924" w14:paraId="5C543E6A" w14:textId="1B3A95F7">
      <w:pPr>
        <w:spacing w:after="0" w:line="360" w:lineRule="auto"/>
        <w:ind w:left="567" w:right="539"/>
        <w:jc w:val="both"/>
        <w:rPr>
          <w:rFonts w:ascii="Palatino Linotype" w:hAnsi="Palatino Linotype" w:cs="Arial"/>
          <w:i/>
          <w:iCs/>
        </w:rPr>
      </w:pPr>
      <w:r w:rsidRPr="00A705E5">
        <w:rPr>
          <w:rFonts w:ascii="Palatino Linotype" w:hAnsi="Palatino Linotype" w:cs="Arial"/>
          <w:i/>
          <w:iCs/>
        </w:rPr>
        <w:t>I</w:t>
      </w:r>
      <w:r w:rsidRPr="00A705E5" w:rsidR="00A705E5">
        <w:rPr>
          <w:rFonts w:ascii="Palatino Linotype" w:hAnsi="Palatino Linotype" w:cs="Arial"/>
          <w:i/>
          <w:iCs/>
        </w:rPr>
        <w:t xml:space="preserve"> al IX</w:t>
      </w:r>
      <w:r w:rsidRPr="00A705E5">
        <w:rPr>
          <w:rFonts w:ascii="Palatino Linotype" w:hAnsi="Palatino Linotype" w:cs="Arial"/>
          <w:i/>
          <w:iCs/>
        </w:rPr>
        <w:t>…</w:t>
      </w:r>
    </w:p>
    <w:p w:rsidR="00A705E5" w:rsidP="00A25257" w:rsidRDefault="00A705E5" w14:paraId="3197F1AF" w14:textId="2D1F8EF5">
      <w:pPr>
        <w:spacing w:after="0" w:line="360" w:lineRule="auto"/>
        <w:ind w:left="567" w:right="539"/>
        <w:jc w:val="both"/>
        <w:rPr>
          <w:rFonts w:ascii="Palatino Linotype" w:hAnsi="Palatino Linotype" w:cs="Arial"/>
          <w:i/>
          <w:iCs/>
        </w:rPr>
      </w:pPr>
    </w:p>
    <w:p w:rsidR="00A705E5" w:rsidP="00A25257" w:rsidRDefault="00A705E5" w14:paraId="3C73522C" w14:textId="3EA4E90C">
      <w:pPr>
        <w:spacing w:after="0" w:line="360" w:lineRule="auto"/>
        <w:ind w:left="567" w:right="539"/>
        <w:jc w:val="both"/>
        <w:rPr>
          <w:rFonts w:ascii="Palatino Linotype" w:hAnsi="Palatino Linotype" w:cs="Arial"/>
          <w:i/>
          <w:iCs/>
        </w:rPr>
      </w:pPr>
      <w:r w:rsidRPr="00A705E5">
        <w:rPr>
          <w:rFonts w:ascii="Palatino Linotype" w:hAnsi="Palatino Linotype" w:cs="Arial"/>
          <w:i/>
          <w:iCs/>
        </w:rPr>
        <w:t xml:space="preserve">Artículo 74. </w:t>
      </w:r>
      <w:r w:rsidRPr="00CA4CA3">
        <w:rPr>
          <w:rFonts w:ascii="Palatino Linotype" w:hAnsi="Palatino Linotype" w:cs="Arial"/>
          <w:b/>
          <w:bCs/>
          <w:i/>
          <w:iCs/>
        </w:rPr>
        <w:t>La Defensoría Municipal de Derechos Humanos</w:t>
      </w:r>
      <w:r w:rsidRPr="00A705E5">
        <w:rPr>
          <w:rFonts w:ascii="Palatino Linotype" w:hAnsi="Palatino Linotype" w:cs="Arial"/>
          <w:i/>
          <w:iCs/>
        </w:rPr>
        <w:t xml:space="preserve"> es un órgano del Ayuntamiento con autonomía en sus decisiones y en el ejercicio presupuestal, cuyas atribuciones esta n establecidas en la Ley</w:t>
      </w:r>
      <w:r>
        <w:rPr>
          <w:rFonts w:ascii="Palatino Linotype" w:hAnsi="Palatino Linotype" w:cs="Arial"/>
          <w:i/>
          <w:iCs/>
        </w:rPr>
        <w:t xml:space="preserve"> </w:t>
      </w:r>
      <w:r w:rsidRPr="00A705E5">
        <w:rPr>
          <w:rFonts w:ascii="Palatino Linotype" w:hAnsi="Palatino Linotype" w:cs="Arial"/>
          <w:i/>
          <w:iCs/>
        </w:rPr>
        <w:t>Orgánica Municipal del Estado de México, en el Reglamento de Organización y Funcionamiento de las Defensoría Municipales de Derechos Humanos del Estado de México y otras disposiciones aplicables.</w:t>
      </w:r>
    </w:p>
    <w:p w:rsidR="00A705E5" w:rsidP="00A25257" w:rsidRDefault="00A705E5" w14:paraId="578D420E" w14:textId="612C04FA">
      <w:pPr>
        <w:spacing w:after="0" w:line="360" w:lineRule="auto"/>
        <w:ind w:left="567" w:right="539"/>
        <w:jc w:val="both"/>
        <w:rPr>
          <w:rFonts w:ascii="Palatino Linotype" w:hAnsi="Palatino Linotype" w:cs="Arial"/>
          <w:i/>
          <w:iCs/>
        </w:rPr>
      </w:pPr>
    </w:p>
    <w:p w:rsidR="00A705E5" w:rsidP="00A25257" w:rsidRDefault="00A705E5" w14:paraId="26A14616" w14:textId="21013300">
      <w:pPr>
        <w:spacing w:after="0" w:line="360" w:lineRule="auto"/>
        <w:ind w:left="567" w:right="539"/>
        <w:jc w:val="both"/>
        <w:rPr>
          <w:rFonts w:ascii="Palatino Linotype" w:hAnsi="Palatino Linotype" w:cs="Arial"/>
          <w:i/>
          <w:iCs/>
        </w:rPr>
      </w:pPr>
      <w:r w:rsidRPr="00A705E5">
        <w:rPr>
          <w:rFonts w:ascii="Palatino Linotype" w:hAnsi="Palatino Linotype" w:cs="Arial"/>
          <w:i/>
          <w:iCs/>
        </w:rPr>
        <w:t>Artículo 79. Para el adecuado ejercicio de sus atribuciones y cumplimiento de sus fines, el Ayuntamiento se auxiliará de los siguientes organismos descentralizados:</w:t>
      </w:r>
    </w:p>
    <w:p w:rsidRPr="00CA4CA3" w:rsidR="00A705E5" w:rsidP="00A25257" w:rsidRDefault="00A705E5" w14:paraId="70C7C841" w14:textId="209CB541">
      <w:pPr>
        <w:spacing w:after="0" w:line="360" w:lineRule="auto"/>
        <w:ind w:left="567" w:right="539"/>
        <w:jc w:val="both"/>
        <w:rPr>
          <w:rFonts w:ascii="Palatino Linotype" w:hAnsi="Palatino Linotype" w:cs="Arial"/>
          <w:b/>
          <w:bCs/>
          <w:i/>
          <w:iCs/>
        </w:rPr>
      </w:pPr>
      <w:r w:rsidRPr="00CA4CA3">
        <w:rPr>
          <w:rFonts w:ascii="Palatino Linotype" w:hAnsi="Palatino Linotype" w:cs="Arial"/>
          <w:b/>
          <w:bCs/>
          <w:i/>
          <w:iCs/>
        </w:rPr>
        <w:lastRenderedPageBreak/>
        <w:t>Sistema Municipal para el Desarrollo Integral de la Familia y el Instituto Municipal de Cultura Física y Deporte de San Simón de Guerrero.</w:t>
      </w:r>
    </w:p>
    <w:p w:rsidR="001453DD" w:rsidP="00A25257" w:rsidRDefault="001453DD" w14:paraId="3D8D2759" w14:textId="77777777">
      <w:pPr>
        <w:spacing w:after="0" w:line="360" w:lineRule="auto"/>
        <w:jc w:val="both"/>
        <w:rPr>
          <w:rStyle w:val="Hipervnculo"/>
          <w:rFonts w:ascii="Palatino Linotype" w:hAnsi="Palatino Linotype"/>
          <w:color w:val="auto"/>
          <w:sz w:val="22"/>
          <w:szCs w:val="22"/>
          <w:u w:val="none"/>
        </w:rPr>
      </w:pPr>
    </w:p>
    <w:p w:rsidR="00766924" w:rsidP="00A25257" w:rsidRDefault="003F6365" w14:paraId="4AD06B4D" w14:textId="7CB2FC3E">
      <w:pPr>
        <w:spacing w:after="0" w:line="360" w:lineRule="auto"/>
        <w:jc w:val="both"/>
        <w:rPr>
          <w:rStyle w:val="Hipervnculo"/>
          <w:rFonts w:ascii="Palatino Linotype" w:hAnsi="Palatino Linotype"/>
          <w:color w:val="auto"/>
          <w:sz w:val="22"/>
          <w:szCs w:val="22"/>
          <w:u w:val="none"/>
        </w:rPr>
      </w:pPr>
      <w:r w:rsidRPr="003F6365">
        <w:rPr>
          <w:rStyle w:val="Hipervnculo"/>
          <w:rFonts w:ascii="Palatino Linotype" w:hAnsi="Palatino Linotype"/>
          <w:color w:val="auto"/>
          <w:sz w:val="22"/>
          <w:szCs w:val="22"/>
          <w:u w:val="none"/>
        </w:rPr>
        <w:t xml:space="preserve">Ahora bien, </w:t>
      </w:r>
      <w:r w:rsidR="001453DD">
        <w:rPr>
          <w:rStyle w:val="Hipervnculo"/>
          <w:rFonts w:ascii="Palatino Linotype" w:hAnsi="Palatino Linotype"/>
          <w:color w:val="auto"/>
          <w:sz w:val="22"/>
          <w:szCs w:val="22"/>
          <w:u w:val="none"/>
        </w:rPr>
        <w:t>el Instituto de Transparencia, Acceso a la Información Pública y Protección de Datos Personales del Estado de México y Municipios, aprobó por acuerdo publicado en la Gaceta del Gobierno del Estado de México el siete de abril del dos mil veintidós, el P</w:t>
      </w:r>
      <w:r w:rsidRPr="001453DD" w:rsidR="001453DD">
        <w:rPr>
          <w:rStyle w:val="Hipervnculo"/>
          <w:rFonts w:ascii="Palatino Linotype" w:hAnsi="Palatino Linotype"/>
          <w:color w:val="auto"/>
          <w:sz w:val="22"/>
          <w:szCs w:val="22"/>
          <w:u w:val="none"/>
        </w:rPr>
        <w:t xml:space="preserve">adrón de Sujetos Obligados en </w:t>
      </w:r>
      <w:r w:rsidR="007418EC">
        <w:rPr>
          <w:rStyle w:val="Hipervnculo"/>
          <w:rFonts w:ascii="Palatino Linotype" w:hAnsi="Palatino Linotype"/>
          <w:color w:val="auto"/>
          <w:sz w:val="22"/>
          <w:szCs w:val="22"/>
          <w:u w:val="none"/>
        </w:rPr>
        <w:t>m</w:t>
      </w:r>
      <w:r w:rsidRPr="001453DD" w:rsidR="007418EC">
        <w:rPr>
          <w:rStyle w:val="Hipervnculo"/>
          <w:rFonts w:ascii="Palatino Linotype" w:hAnsi="Palatino Linotype"/>
          <w:color w:val="auto"/>
          <w:sz w:val="22"/>
          <w:szCs w:val="22"/>
          <w:u w:val="none"/>
        </w:rPr>
        <w:t xml:space="preserve">ateria </w:t>
      </w:r>
      <w:r w:rsidRPr="001453DD" w:rsidR="001453DD">
        <w:rPr>
          <w:rStyle w:val="Hipervnculo"/>
          <w:rFonts w:ascii="Palatino Linotype" w:hAnsi="Palatino Linotype"/>
          <w:color w:val="auto"/>
          <w:sz w:val="22"/>
          <w:szCs w:val="22"/>
          <w:u w:val="none"/>
        </w:rPr>
        <w:t xml:space="preserve">de </w:t>
      </w:r>
      <w:r w:rsidRPr="001453DD" w:rsidR="007418EC">
        <w:rPr>
          <w:rStyle w:val="Hipervnculo"/>
          <w:rFonts w:ascii="Palatino Linotype" w:hAnsi="Palatino Linotype"/>
          <w:color w:val="auto"/>
          <w:sz w:val="22"/>
          <w:szCs w:val="22"/>
          <w:u w:val="none"/>
        </w:rPr>
        <w:t xml:space="preserve">Transparencia </w:t>
      </w:r>
      <w:r w:rsidRPr="001453DD" w:rsidR="001453DD">
        <w:rPr>
          <w:rStyle w:val="Hipervnculo"/>
          <w:rFonts w:ascii="Palatino Linotype" w:hAnsi="Palatino Linotype"/>
          <w:color w:val="auto"/>
          <w:sz w:val="22"/>
          <w:szCs w:val="22"/>
          <w:u w:val="none"/>
        </w:rPr>
        <w:t xml:space="preserve">y </w:t>
      </w:r>
      <w:r w:rsidRPr="001453DD" w:rsidR="007418EC">
        <w:rPr>
          <w:rStyle w:val="Hipervnculo"/>
          <w:rFonts w:ascii="Palatino Linotype" w:hAnsi="Palatino Linotype"/>
          <w:color w:val="auto"/>
          <w:sz w:val="22"/>
          <w:szCs w:val="22"/>
          <w:u w:val="none"/>
        </w:rPr>
        <w:t xml:space="preserve">Acceso </w:t>
      </w:r>
      <w:r w:rsidRPr="001453DD" w:rsidR="001453DD">
        <w:rPr>
          <w:rStyle w:val="Hipervnculo"/>
          <w:rFonts w:ascii="Palatino Linotype" w:hAnsi="Palatino Linotype"/>
          <w:color w:val="auto"/>
          <w:sz w:val="22"/>
          <w:szCs w:val="22"/>
          <w:u w:val="none"/>
        </w:rPr>
        <w:t xml:space="preserve">a la </w:t>
      </w:r>
      <w:r w:rsidR="007418EC">
        <w:rPr>
          <w:rStyle w:val="Hipervnculo"/>
          <w:rFonts w:ascii="Palatino Linotype" w:hAnsi="Palatino Linotype"/>
          <w:color w:val="auto"/>
          <w:sz w:val="22"/>
          <w:szCs w:val="22"/>
          <w:u w:val="none"/>
        </w:rPr>
        <w:t>I</w:t>
      </w:r>
      <w:r w:rsidRPr="001453DD" w:rsidR="001453DD">
        <w:rPr>
          <w:rStyle w:val="Hipervnculo"/>
          <w:rFonts w:ascii="Palatino Linotype" w:hAnsi="Palatino Linotype"/>
          <w:color w:val="auto"/>
          <w:sz w:val="22"/>
          <w:szCs w:val="22"/>
          <w:u w:val="none"/>
        </w:rPr>
        <w:t>nform</w:t>
      </w:r>
      <w:r w:rsidRPr="001453DD" w:rsidR="007418EC">
        <w:rPr>
          <w:rStyle w:val="Hipervnculo"/>
          <w:rFonts w:ascii="Palatino Linotype" w:hAnsi="Palatino Linotype"/>
          <w:color w:val="auto"/>
          <w:sz w:val="22"/>
          <w:szCs w:val="22"/>
          <w:u w:val="none"/>
        </w:rPr>
        <w:t>ación P</w:t>
      </w:r>
      <w:r w:rsidRPr="001453DD" w:rsidR="001453DD">
        <w:rPr>
          <w:rStyle w:val="Hipervnculo"/>
          <w:rFonts w:ascii="Palatino Linotype" w:hAnsi="Palatino Linotype"/>
          <w:color w:val="auto"/>
          <w:sz w:val="22"/>
          <w:szCs w:val="22"/>
          <w:u w:val="none"/>
        </w:rPr>
        <w:t xml:space="preserve">ública del </w:t>
      </w:r>
      <w:r w:rsidRPr="001453DD" w:rsidR="007418EC">
        <w:rPr>
          <w:rStyle w:val="Hipervnculo"/>
          <w:rFonts w:ascii="Palatino Linotype" w:hAnsi="Palatino Linotype"/>
          <w:color w:val="auto"/>
          <w:sz w:val="22"/>
          <w:szCs w:val="22"/>
          <w:u w:val="none"/>
        </w:rPr>
        <w:t xml:space="preserve">Estado </w:t>
      </w:r>
      <w:r w:rsidRPr="001453DD" w:rsidR="001453DD">
        <w:rPr>
          <w:rStyle w:val="Hipervnculo"/>
          <w:rFonts w:ascii="Palatino Linotype" w:hAnsi="Palatino Linotype"/>
          <w:color w:val="auto"/>
          <w:sz w:val="22"/>
          <w:szCs w:val="22"/>
          <w:u w:val="none"/>
        </w:rPr>
        <w:t xml:space="preserve">de México y </w:t>
      </w:r>
      <w:r w:rsidRPr="001453DD" w:rsidR="007418EC">
        <w:rPr>
          <w:rStyle w:val="Hipervnculo"/>
          <w:rFonts w:ascii="Palatino Linotype" w:hAnsi="Palatino Linotype"/>
          <w:color w:val="auto"/>
          <w:sz w:val="22"/>
          <w:szCs w:val="22"/>
          <w:u w:val="none"/>
        </w:rPr>
        <w:t>Municipios</w:t>
      </w:r>
      <w:r w:rsidR="007418EC">
        <w:rPr>
          <w:rStyle w:val="Hipervnculo"/>
          <w:rFonts w:ascii="Palatino Linotype" w:hAnsi="Palatino Linotype"/>
          <w:color w:val="auto"/>
          <w:sz w:val="22"/>
          <w:szCs w:val="22"/>
          <w:u w:val="none"/>
        </w:rPr>
        <w:t>, por el que se aprobó al Ayuntamiento de San Simón de Guerrero, por el que considera que los desconcentrados, no cuentan con la calidad de Sujetos Obligados:</w:t>
      </w:r>
    </w:p>
    <w:p w:rsidR="007418EC" w:rsidP="00A25257" w:rsidRDefault="007418EC" w14:paraId="2F5F1E7C" w14:textId="6F21558F">
      <w:pPr>
        <w:spacing w:after="0" w:line="360" w:lineRule="auto"/>
        <w:jc w:val="both"/>
        <w:rPr>
          <w:rStyle w:val="Hipervnculo"/>
          <w:rFonts w:ascii="Palatino Linotype" w:hAnsi="Palatino Linotype"/>
          <w:color w:val="auto"/>
          <w:sz w:val="22"/>
          <w:szCs w:val="22"/>
          <w:u w:val="none"/>
        </w:rPr>
      </w:pPr>
    </w:p>
    <w:p w:rsidR="007418EC" w:rsidP="00A25257" w:rsidRDefault="007418EC" w14:paraId="6CDC4479" w14:textId="6E3782F1">
      <w:pPr>
        <w:spacing w:after="0" w:line="360" w:lineRule="auto"/>
        <w:jc w:val="center"/>
        <w:rPr>
          <w:rStyle w:val="Hipervnculo"/>
          <w:rFonts w:ascii="Palatino Linotype" w:hAnsi="Palatino Linotype"/>
          <w:color w:val="auto"/>
          <w:sz w:val="22"/>
          <w:szCs w:val="22"/>
          <w:u w:val="none"/>
        </w:rPr>
      </w:pPr>
      <w:r>
        <w:rPr>
          <w:noProof/>
          <w:lang w:eastAsia="es-MX"/>
        </w:rPr>
        <w:drawing>
          <wp:inline distT="0" distB="0" distL="0" distR="0" wp14:anchorId="1AE827C1" wp14:editId="189ECBE5">
            <wp:extent cx="4862427" cy="336232"/>
            <wp:effectExtent l="0" t="0" r="0" b="6985"/>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rotWithShape="1">
                    <a:blip r:embed="rId9"/>
                    <a:srcRect l="36157" t="63127" r="40082" b="33951"/>
                    <a:stretch/>
                  </pic:blipFill>
                  <pic:spPr bwMode="auto">
                    <a:xfrm>
                      <a:off x="0" y="0"/>
                      <a:ext cx="5046667" cy="348972"/>
                    </a:xfrm>
                    <a:prstGeom prst="rect">
                      <a:avLst/>
                    </a:prstGeom>
                    <a:ln>
                      <a:noFill/>
                    </a:ln>
                    <a:extLst>
                      <a:ext uri="{53640926-AAD7-44D8-BBD7-CCE9431645EC}">
                        <a14:shadowObscured xmlns:a14="http://schemas.microsoft.com/office/drawing/2010/main"/>
                      </a:ext>
                    </a:extLst>
                  </pic:spPr>
                </pic:pic>
              </a:graphicData>
            </a:graphic>
          </wp:inline>
        </w:drawing>
      </w:r>
    </w:p>
    <w:p w:rsidRPr="003F6365" w:rsidR="00E64684" w:rsidP="00A25257" w:rsidRDefault="00E64684" w14:paraId="62A74791" w14:textId="0519C802">
      <w:pPr>
        <w:spacing w:after="0" w:line="360" w:lineRule="auto"/>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w:t>
      </w:r>
    </w:p>
    <w:p w:rsidR="007418EC" w:rsidP="00A25257" w:rsidRDefault="007418EC" w14:paraId="532FD7EB" w14:textId="25AE6267">
      <w:pPr>
        <w:tabs>
          <w:tab w:val="left" w:pos="4962"/>
        </w:tabs>
        <w:spacing w:after="0" w:line="360" w:lineRule="auto"/>
        <w:jc w:val="center"/>
        <w:rPr>
          <w:rFonts w:ascii="Palatino Linotype" w:hAnsi="Palatino Linotype"/>
          <w:b/>
          <w:bCs/>
          <w:sz w:val="22"/>
          <w:szCs w:val="22"/>
        </w:rPr>
      </w:pPr>
      <w:r>
        <w:rPr>
          <w:noProof/>
          <w:lang w:eastAsia="es-MX"/>
        </w:rPr>
        <w:drawing>
          <wp:inline distT="0" distB="0" distL="0" distR="0" wp14:anchorId="3E76F165" wp14:editId="37349BCE">
            <wp:extent cx="4955180" cy="325523"/>
            <wp:effectExtent l="0" t="0" r="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rotWithShape="1">
                    <a:blip r:embed="rId10"/>
                    <a:srcRect l="35991" t="54277" r="41287" b="43068"/>
                    <a:stretch/>
                  </pic:blipFill>
                  <pic:spPr bwMode="auto">
                    <a:xfrm>
                      <a:off x="0" y="0"/>
                      <a:ext cx="5179117" cy="340234"/>
                    </a:xfrm>
                    <a:prstGeom prst="rect">
                      <a:avLst/>
                    </a:prstGeom>
                    <a:ln>
                      <a:noFill/>
                    </a:ln>
                    <a:extLst>
                      <a:ext uri="{53640926-AAD7-44D8-BBD7-CCE9431645EC}">
                        <a14:shadowObscured xmlns:a14="http://schemas.microsoft.com/office/drawing/2010/main"/>
                      </a:ext>
                    </a:extLst>
                  </pic:spPr>
                </pic:pic>
              </a:graphicData>
            </a:graphic>
          </wp:inline>
        </w:drawing>
      </w:r>
    </w:p>
    <w:p w:rsidR="007418EC" w:rsidP="00A25257" w:rsidRDefault="00E64684" w14:paraId="2E01DC24" w14:textId="29A443A1">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w:t>
      </w:r>
    </w:p>
    <w:p w:rsidR="00727E17" w:rsidP="00A25257" w:rsidRDefault="00727E17" w14:paraId="75F449AA" w14:textId="2E0DAB4D">
      <w:pPr>
        <w:spacing w:after="0" w:line="360" w:lineRule="auto"/>
        <w:jc w:val="both"/>
        <w:rPr>
          <w:rStyle w:val="Hipervnculo"/>
          <w:rFonts w:ascii="Palatino Linotype" w:hAnsi="Palatino Linotype"/>
          <w:color w:val="auto"/>
          <w:sz w:val="22"/>
          <w:szCs w:val="22"/>
          <w:u w:val="none"/>
        </w:rPr>
      </w:pPr>
    </w:p>
    <w:p w:rsidR="00E70EBD" w:rsidP="005560B6" w:rsidRDefault="00727E17" w14:paraId="1DEA7B1E" w14:textId="16D653BC">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En este punto, podemos identificar que al no existir Sujetos Obligados diversos a San Simón de Guerrero, la información generada por los organismos descentralizados y desconcentrados, deben ser entregados por conducto del propio Ayuntamiento.</w:t>
      </w:r>
      <w:r w:rsidR="00A84B0E">
        <w:rPr>
          <w:rStyle w:val="Hipervnculo"/>
          <w:rFonts w:ascii="Palatino Linotype" w:hAnsi="Palatino Linotype"/>
          <w:color w:val="auto"/>
          <w:sz w:val="22"/>
          <w:szCs w:val="22"/>
          <w:u w:val="none"/>
        </w:rPr>
        <w:t xml:space="preserve"> </w:t>
      </w:r>
      <w:r w:rsidR="005560B6">
        <w:rPr>
          <w:rStyle w:val="Hipervnculo"/>
          <w:rFonts w:ascii="Palatino Linotype" w:hAnsi="Palatino Linotype"/>
          <w:color w:val="auto"/>
          <w:sz w:val="22"/>
          <w:szCs w:val="22"/>
          <w:u w:val="none"/>
        </w:rPr>
        <w:t>E</w:t>
      </w:r>
      <w:r>
        <w:rPr>
          <w:rStyle w:val="Hipervnculo"/>
          <w:rFonts w:ascii="Palatino Linotype" w:hAnsi="Palatino Linotype"/>
          <w:color w:val="auto"/>
          <w:sz w:val="22"/>
          <w:szCs w:val="22"/>
          <w:u w:val="none"/>
        </w:rPr>
        <w:t xml:space="preserve">l Sujeto Obligado, no se pronunció de manera específica de que el documento entregado en informe justificado sirve para atender </w:t>
      </w:r>
      <w:r w:rsidR="005560B6">
        <w:rPr>
          <w:rStyle w:val="Hipervnculo"/>
          <w:rFonts w:ascii="Palatino Linotype" w:hAnsi="Palatino Linotype"/>
          <w:color w:val="auto"/>
          <w:sz w:val="22"/>
          <w:szCs w:val="22"/>
          <w:u w:val="none"/>
        </w:rPr>
        <w:t>y por ello, deberá pronunciarse o bien entregar el o los documentos que permitan identificar la plantilla del personal adscrito a las dependencias,</w:t>
      </w:r>
      <w:r w:rsidR="003967F3">
        <w:rPr>
          <w:rStyle w:val="Hipervnculo"/>
          <w:rFonts w:ascii="Palatino Linotype" w:hAnsi="Palatino Linotype"/>
          <w:color w:val="auto"/>
          <w:sz w:val="22"/>
          <w:szCs w:val="22"/>
          <w:u w:val="none"/>
        </w:rPr>
        <w:t xml:space="preserve"> organismos descentralizados y desconcentrados.</w:t>
      </w:r>
    </w:p>
    <w:p w:rsidR="007418EC" w:rsidP="00DC4C13" w:rsidRDefault="007418EC" w14:paraId="46346A15" w14:textId="3184BE0F">
      <w:pPr>
        <w:spacing w:after="0" w:line="360" w:lineRule="auto"/>
        <w:jc w:val="both"/>
        <w:rPr>
          <w:rStyle w:val="Hipervnculo"/>
          <w:rFonts w:ascii="Palatino Linotype" w:hAnsi="Palatino Linotype"/>
          <w:color w:val="auto"/>
          <w:sz w:val="22"/>
          <w:szCs w:val="22"/>
          <w:u w:val="none"/>
        </w:rPr>
      </w:pPr>
    </w:p>
    <w:p w:rsidR="001C2122" w:rsidP="001C2122" w:rsidRDefault="005560B6" w14:paraId="530B6BD0" w14:textId="29E7BC7A">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Por último, el propio Bando Municipal en referencia, contempla en su artículo 39, que adecua sus atribuciones y funciones a la Ley Orgánica Municipal</w:t>
      </w:r>
      <w:r w:rsidR="001C2122">
        <w:rPr>
          <w:rStyle w:val="Hipervnculo"/>
          <w:rFonts w:ascii="Palatino Linotype" w:hAnsi="Palatino Linotype"/>
          <w:color w:val="auto"/>
          <w:sz w:val="22"/>
          <w:szCs w:val="22"/>
          <w:u w:val="none"/>
        </w:rPr>
        <w:t xml:space="preserve"> del Estado de México, que en su </w:t>
      </w:r>
      <w:r w:rsidR="001C2122">
        <w:rPr>
          <w:rStyle w:val="Hipervnculo"/>
          <w:rFonts w:ascii="Palatino Linotype" w:hAnsi="Palatino Linotype"/>
          <w:color w:val="auto"/>
          <w:sz w:val="22"/>
          <w:szCs w:val="22"/>
          <w:u w:val="none"/>
        </w:rPr>
        <w:lastRenderedPageBreak/>
        <w:t xml:space="preserve">artículo 31, fracción </w:t>
      </w:r>
      <w:r w:rsidRPr="001C2122" w:rsidR="001C2122">
        <w:rPr>
          <w:rStyle w:val="Hipervnculo"/>
          <w:rFonts w:ascii="Palatino Linotype" w:hAnsi="Palatino Linotype"/>
          <w:color w:val="auto"/>
          <w:sz w:val="22"/>
          <w:szCs w:val="22"/>
          <w:u w:val="none"/>
        </w:rPr>
        <w:t>XXXI</w:t>
      </w:r>
      <w:r w:rsidR="001C2122">
        <w:rPr>
          <w:rStyle w:val="Hipervnculo"/>
          <w:rFonts w:ascii="Palatino Linotype" w:hAnsi="Palatino Linotype"/>
          <w:color w:val="auto"/>
          <w:sz w:val="22"/>
          <w:szCs w:val="22"/>
          <w:u w:val="none"/>
        </w:rPr>
        <w:t>, contempla la atribución al ayuntamiento de i</w:t>
      </w:r>
      <w:r w:rsidRPr="001C2122" w:rsidR="001C2122">
        <w:rPr>
          <w:rStyle w:val="Hipervnculo"/>
          <w:rFonts w:ascii="Palatino Linotype" w:hAnsi="Palatino Linotype"/>
          <w:color w:val="auto"/>
          <w:sz w:val="22"/>
          <w:szCs w:val="22"/>
          <w:u w:val="none"/>
        </w:rPr>
        <w:t xml:space="preserve">ntroducir métodos y procedimientos en </w:t>
      </w:r>
      <w:r w:rsidRPr="001C2122" w:rsidR="001C2122">
        <w:rPr>
          <w:rStyle w:val="Hipervnculo"/>
          <w:rFonts w:ascii="Palatino Linotype" w:hAnsi="Palatino Linotype"/>
          <w:b/>
          <w:bCs/>
          <w:color w:val="auto"/>
          <w:sz w:val="22"/>
          <w:szCs w:val="22"/>
          <w:u w:val="none"/>
        </w:rPr>
        <w:t>la selección</w:t>
      </w:r>
      <w:r w:rsidRPr="001C2122" w:rsidR="001C2122">
        <w:rPr>
          <w:rStyle w:val="Hipervnculo"/>
          <w:rFonts w:ascii="Palatino Linotype" w:hAnsi="Palatino Linotype"/>
          <w:color w:val="auto"/>
          <w:sz w:val="22"/>
          <w:szCs w:val="22"/>
          <w:u w:val="none"/>
        </w:rPr>
        <w:t xml:space="preserve"> y desarrollo del personal de las áreas</w:t>
      </w:r>
      <w:r w:rsidR="001C2122">
        <w:rPr>
          <w:rStyle w:val="Hipervnculo"/>
          <w:rFonts w:ascii="Palatino Linotype" w:hAnsi="Palatino Linotype"/>
          <w:color w:val="auto"/>
          <w:sz w:val="22"/>
          <w:szCs w:val="22"/>
          <w:u w:val="none"/>
        </w:rPr>
        <w:t xml:space="preserve"> </w:t>
      </w:r>
      <w:r w:rsidRPr="001C2122" w:rsidR="001C2122">
        <w:rPr>
          <w:rStyle w:val="Hipervnculo"/>
          <w:rFonts w:ascii="Palatino Linotype" w:hAnsi="Palatino Linotype"/>
          <w:color w:val="auto"/>
          <w:sz w:val="22"/>
          <w:szCs w:val="22"/>
          <w:u w:val="none"/>
        </w:rPr>
        <w:t>encargadas de los principales servicios públicos, que propicien la institucionalización del</w:t>
      </w:r>
      <w:r w:rsidR="001C2122">
        <w:rPr>
          <w:rStyle w:val="Hipervnculo"/>
          <w:rFonts w:ascii="Palatino Linotype" w:hAnsi="Palatino Linotype"/>
          <w:color w:val="auto"/>
          <w:sz w:val="22"/>
          <w:szCs w:val="22"/>
          <w:u w:val="none"/>
        </w:rPr>
        <w:t xml:space="preserve"> </w:t>
      </w:r>
      <w:r w:rsidRPr="001C2122" w:rsidR="001C2122">
        <w:rPr>
          <w:rStyle w:val="Hipervnculo"/>
          <w:rFonts w:ascii="Palatino Linotype" w:hAnsi="Palatino Linotype"/>
          <w:color w:val="auto"/>
          <w:sz w:val="22"/>
          <w:szCs w:val="22"/>
          <w:u w:val="none"/>
        </w:rPr>
        <w:t>servicio civil de carrera municipal</w:t>
      </w:r>
      <w:r w:rsidR="001C2122">
        <w:rPr>
          <w:rStyle w:val="Hipervnculo"/>
          <w:rFonts w:ascii="Palatino Linotype" w:hAnsi="Palatino Linotype"/>
          <w:color w:val="auto"/>
          <w:sz w:val="22"/>
          <w:szCs w:val="22"/>
          <w:u w:val="none"/>
        </w:rPr>
        <w:t xml:space="preserve">. </w:t>
      </w:r>
    </w:p>
    <w:p w:rsidR="001C2122" w:rsidP="001C2122" w:rsidRDefault="001C2122" w14:paraId="3A365283" w14:textId="510847CA">
      <w:pPr>
        <w:spacing w:after="0" w:line="360" w:lineRule="auto"/>
        <w:jc w:val="both"/>
        <w:rPr>
          <w:rStyle w:val="Hipervnculo"/>
          <w:rFonts w:ascii="Palatino Linotype" w:hAnsi="Palatino Linotype"/>
          <w:color w:val="auto"/>
          <w:sz w:val="22"/>
          <w:szCs w:val="22"/>
          <w:u w:val="none"/>
        </w:rPr>
      </w:pPr>
    </w:p>
    <w:p w:rsidR="001C2122" w:rsidP="006448C0" w:rsidRDefault="001C2122" w14:paraId="45B6EA99" w14:textId="02858DBA">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 xml:space="preserve">La selección de </w:t>
      </w:r>
      <w:r w:rsidR="006448C0">
        <w:rPr>
          <w:rStyle w:val="Hipervnculo"/>
          <w:rFonts w:ascii="Palatino Linotype" w:hAnsi="Palatino Linotype"/>
          <w:color w:val="auto"/>
          <w:sz w:val="22"/>
          <w:szCs w:val="22"/>
          <w:u w:val="none"/>
        </w:rPr>
        <w:t>personal</w:t>
      </w:r>
      <w:r>
        <w:rPr>
          <w:rStyle w:val="Hipervnculo"/>
          <w:rFonts w:ascii="Palatino Linotype" w:hAnsi="Palatino Linotype"/>
          <w:color w:val="auto"/>
          <w:sz w:val="22"/>
          <w:szCs w:val="22"/>
          <w:u w:val="none"/>
        </w:rPr>
        <w:t xml:space="preserve"> conlleva l</w:t>
      </w:r>
      <w:r w:rsidR="006448C0">
        <w:rPr>
          <w:rStyle w:val="Hipervnculo"/>
          <w:rFonts w:ascii="Palatino Linotype" w:hAnsi="Palatino Linotype"/>
          <w:color w:val="auto"/>
          <w:sz w:val="22"/>
          <w:szCs w:val="22"/>
          <w:u w:val="none"/>
        </w:rPr>
        <w:t>as altas y bajas, lo que es objeto también del estudio de las obligaciones que tienen los ayuntamientos de reportar los movimientos de personal al Órgano Superior de Fiscalización del Estado de México., que es objeto de estudio en el siguiente apartado.</w:t>
      </w:r>
    </w:p>
    <w:p w:rsidR="00DC4C13" w:rsidP="006448C0" w:rsidRDefault="00DC4C13" w14:paraId="53D71BDA" w14:textId="589ABDF5">
      <w:pPr>
        <w:tabs>
          <w:tab w:val="left" w:pos="4962"/>
        </w:tabs>
        <w:spacing w:after="0" w:line="360" w:lineRule="auto"/>
        <w:jc w:val="both"/>
        <w:rPr>
          <w:rStyle w:val="Hipervnculo"/>
          <w:rFonts w:ascii="Palatino Linotype" w:hAnsi="Palatino Linotype"/>
          <w:color w:val="auto"/>
          <w:sz w:val="22"/>
          <w:szCs w:val="22"/>
          <w:u w:val="none"/>
        </w:rPr>
      </w:pPr>
    </w:p>
    <w:p w:rsidR="001C5A4D" w:rsidP="006448C0" w:rsidRDefault="001C5A4D" w14:paraId="71FEE7E8" w14:textId="4F464CA0">
      <w:pPr>
        <w:tabs>
          <w:tab w:val="left" w:pos="4962"/>
        </w:tabs>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 xml:space="preserve">Se buscó identificar si con el documento remitido en respuesta, se logra atender a este punto, por lo que se contrastó la información remitida en informe justificado con aquella que se encuentra cargada en el IPOMEX, para lo que únicamente se contó con la información cargada en la fracción </w:t>
      </w:r>
      <w:r w:rsidRPr="001C5A4D">
        <w:rPr>
          <w:rStyle w:val="Hipervnculo"/>
          <w:rFonts w:ascii="Palatino Linotype" w:hAnsi="Palatino Linotype"/>
          <w:color w:val="auto"/>
          <w:sz w:val="22"/>
          <w:szCs w:val="22"/>
          <w:u w:val="none"/>
        </w:rPr>
        <w:t>VII</w:t>
      </w:r>
      <w:r>
        <w:rPr>
          <w:rStyle w:val="Hipervnculo"/>
          <w:rFonts w:ascii="Palatino Linotype" w:hAnsi="Palatino Linotype"/>
          <w:color w:val="auto"/>
          <w:sz w:val="22"/>
          <w:szCs w:val="22"/>
          <w:u w:val="none"/>
        </w:rPr>
        <w:t xml:space="preserve"> E</w:t>
      </w:r>
      <w:r w:rsidRPr="001C5A4D">
        <w:rPr>
          <w:rStyle w:val="Hipervnculo"/>
          <w:rFonts w:ascii="Palatino Linotype" w:hAnsi="Palatino Linotype"/>
          <w:color w:val="auto"/>
          <w:sz w:val="22"/>
          <w:szCs w:val="22"/>
          <w:u w:val="none"/>
        </w:rPr>
        <w:t>l directorio de todos los servidores públicos</w:t>
      </w:r>
      <w:r>
        <w:rPr>
          <w:rStyle w:val="Hipervnculo"/>
          <w:rFonts w:ascii="Palatino Linotype" w:hAnsi="Palatino Linotype"/>
          <w:color w:val="auto"/>
          <w:sz w:val="22"/>
          <w:szCs w:val="22"/>
          <w:u w:val="none"/>
        </w:rPr>
        <w:t xml:space="preserve">, consultable en la liga de acceso directo </w:t>
      </w:r>
      <w:hyperlink w:history="1" r:id="rId11">
        <w:r w:rsidRPr="00C315CA">
          <w:rPr>
            <w:rStyle w:val="Hipervnculo"/>
            <w:rFonts w:ascii="Palatino Linotype" w:hAnsi="Palatino Linotype"/>
            <w:sz w:val="22"/>
            <w:szCs w:val="22"/>
          </w:rPr>
          <w:t>https://www.ipomex.org.mx/ipo3/lgt/indice/SANSIMONDEGUERRERO/art_92_vii/4.web?token=03ANYolqu--jL_DAX3QigPQDWTEUQJ5eFzjq3qRlVxnPQ7Oim3joOWhwGIMmV60yBLzHS8yJ2m_jTHBpnYVTG1TOxnjF6p60DhHcik5Zb7uHVimU5tZUJYXMNH89piCvQ0k-ERvIMhCLoy3RM2t-w-BKho-oHcgVEi1v6ZpX8SqrQIHQnZfa1FUrU3_cVggJcMQBws3oTxbFY9HIWcsu67hncexhVfC6G8I_N-bhCFiGiTfeyN_pGz28NohOBBvOfJJRUrftfKxcu9ndepRJ5yf0FnpDMpWW76ZCqRlkdPdzwKrmEk2jVlo2XM8dpiMXimqK0Ici4uRm6rCxrUHQ-7v4P9w9T6NaBkcps3Btt7AVoi5_YdgtXoAXN1J8576nTyAgTDQ-GA3KcsXhhDeQ-</w:t>
        </w:r>
        <w:r w:rsidRPr="00C315CA">
          <w:rPr>
            <w:rStyle w:val="Hipervnculo"/>
            <w:rFonts w:ascii="Palatino Linotype" w:hAnsi="Palatino Linotype"/>
            <w:sz w:val="22"/>
            <w:szCs w:val="22"/>
          </w:rPr>
          <w:lastRenderedPageBreak/>
          <w:t>NV7ZRUPH08m-mFhm7_vw2PBxH9OxDQg1sVXA9Ocei-rwkQWLrluji-9ngSXhIE4UBNng8GHHRG_WKgUU9icOQJVC6zNgmHtijx9_ZOoxEdKwshTF0MOIzwEcbmwRHYsSE5zGp6O0ZRUIfrg</w:t>
        </w:r>
      </w:hyperlink>
      <w:r>
        <w:rPr>
          <w:rStyle w:val="Hipervnculo"/>
          <w:rFonts w:ascii="Palatino Linotype" w:hAnsi="Palatino Linotype"/>
          <w:color w:val="auto"/>
          <w:sz w:val="22"/>
          <w:szCs w:val="22"/>
          <w:u w:val="none"/>
        </w:rPr>
        <w:t>, y se identificó que en la lista entregada, no se encuentra información de algunos servidores públicos, como lo es de la</w:t>
      </w:r>
      <w:r w:rsidR="003967F3">
        <w:rPr>
          <w:rStyle w:val="Hipervnculo"/>
          <w:rFonts w:ascii="Palatino Linotype" w:hAnsi="Palatino Linotype"/>
          <w:color w:val="auto"/>
          <w:sz w:val="22"/>
          <w:szCs w:val="22"/>
          <w:u w:val="none"/>
        </w:rPr>
        <w:t xml:space="preserve"> Presidenta Municipal, la</w:t>
      </w:r>
      <w:r>
        <w:rPr>
          <w:rStyle w:val="Hipervnculo"/>
          <w:rFonts w:ascii="Palatino Linotype" w:hAnsi="Palatino Linotype"/>
          <w:color w:val="auto"/>
          <w:sz w:val="22"/>
          <w:szCs w:val="22"/>
          <w:u w:val="none"/>
        </w:rPr>
        <w:t xml:space="preserve"> Secretaria del Ayuntamiento, los Regidores, </w:t>
      </w:r>
      <w:r w:rsidR="00C6446D">
        <w:rPr>
          <w:rStyle w:val="Hipervnculo"/>
          <w:rFonts w:ascii="Palatino Linotype" w:hAnsi="Palatino Linotype"/>
          <w:color w:val="auto"/>
          <w:sz w:val="22"/>
          <w:szCs w:val="22"/>
          <w:u w:val="none"/>
        </w:rPr>
        <w:t>del Tesorero municipal, por  señalar algunas de las inconsistencias de la información aportada con la información encontrada en la página ya invocada.</w:t>
      </w:r>
    </w:p>
    <w:p w:rsidR="00C6446D" w:rsidP="006448C0" w:rsidRDefault="00C6446D" w14:paraId="4127DF1F" w14:textId="31A7907D">
      <w:pPr>
        <w:tabs>
          <w:tab w:val="left" w:pos="4962"/>
        </w:tabs>
        <w:spacing w:after="0" w:line="360" w:lineRule="auto"/>
        <w:jc w:val="both"/>
        <w:rPr>
          <w:rStyle w:val="Hipervnculo"/>
          <w:rFonts w:ascii="Palatino Linotype" w:hAnsi="Palatino Linotype"/>
          <w:color w:val="auto"/>
          <w:sz w:val="22"/>
          <w:szCs w:val="22"/>
          <w:u w:val="none"/>
        </w:rPr>
      </w:pPr>
    </w:p>
    <w:p w:rsidRPr="00842428" w:rsidR="00C6446D" w:rsidP="006448C0" w:rsidRDefault="00C6446D" w14:paraId="045ED84A" w14:textId="4049CADF">
      <w:pPr>
        <w:tabs>
          <w:tab w:val="left" w:pos="4962"/>
        </w:tabs>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 xml:space="preserve">Es entonces que el Sujeto Obligado, deberá remitir </w:t>
      </w:r>
      <w:r w:rsidR="00842428">
        <w:rPr>
          <w:rStyle w:val="Hipervnculo"/>
          <w:rFonts w:ascii="Palatino Linotype" w:hAnsi="Palatino Linotype"/>
          <w:color w:val="auto"/>
          <w:sz w:val="22"/>
          <w:szCs w:val="22"/>
          <w:u w:val="none"/>
        </w:rPr>
        <w:t xml:space="preserve">la plantilla de personal, con todas las personas que prestan sus servicios en calidad de servidores públicos o funcionarios, al Ayuntamiento, </w:t>
      </w:r>
      <w:r>
        <w:rPr>
          <w:rStyle w:val="Hipervnculo"/>
          <w:rFonts w:ascii="Palatino Linotype" w:hAnsi="Palatino Linotype"/>
          <w:color w:val="auto"/>
          <w:sz w:val="22"/>
          <w:szCs w:val="22"/>
          <w:u w:val="none"/>
        </w:rPr>
        <w:t>clasificando como información reservada el nombre de las personas que tengan el cargo de elementos operativos de seguridad pública</w:t>
      </w:r>
      <w:r w:rsidR="00A84B0E">
        <w:rPr>
          <w:rStyle w:val="Hipervnculo"/>
          <w:rFonts w:ascii="Palatino Linotype" w:hAnsi="Palatino Linotype"/>
          <w:color w:val="auto"/>
          <w:sz w:val="22"/>
          <w:szCs w:val="22"/>
          <w:u w:val="none"/>
        </w:rPr>
        <w:t>, para el caso de que genere una plantilla de personal; sin embargo, es de señalar que no existe disposición legal de generar un documento que se denomine plantilla de personal y mucho menos con el grado de desglose requerido por el Particular, de tal suerte que si genera una plantilla de personal, deberá entregarla, de lo contrario indicar de manera precisa y clara que esa información no se genera. Ello además no causa un perjuicio al Recurrente, pues la nómina que se analiza adelante, contiene los datos específicamente requeridos por el  Particular.</w:t>
      </w:r>
    </w:p>
    <w:p w:rsidRPr="00842428" w:rsidR="00DC4C13" w:rsidP="00842428" w:rsidRDefault="00DC4C13" w14:paraId="04A16983" w14:textId="60505127">
      <w:pPr>
        <w:tabs>
          <w:tab w:val="left" w:pos="4962"/>
        </w:tabs>
        <w:spacing w:after="0" w:line="360" w:lineRule="auto"/>
        <w:jc w:val="both"/>
        <w:rPr>
          <w:rStyle w:val="Hipervnculo"/>
          <w:rFonts w:ascii="Palatino Linotype" w:hAnsi="Palatino Linotype"/>
          <w:color w:val="auto"/>
          <w:sz w:val="22"/>
          <w:szCs w:val="22"/>
          <w:u w:val="none"/>
        </w:rPr>
      </w:pPr>
    </w:p>
    <w:p w:rsidRPr="00842428" w:rsidR="00842428" w:rsidP="00842428" w:rsidRDefault="00842428" w14:paraId="04463FAE" w14:textId="7BB3FD6F">
      <w:pPr>
        <w:tabs>
          <w:tab w:val="left" w:pos="4962"/>
        </w:tabs>
        <w:spacing w:after="0" w:line="360" w:lineRule="auto"/>
        <w:jc w:val="both"/>
        <w:rPr>
          <w:rStyle w:val="Hipervnculo"/>
          <w:rFonts w:ascii="Palatino Linotype" w:hAnsi="Palatino Linotype"/>
          <w:color w:val="auto"/>
          <w:sz w:val="22"/>
          <w:szCs w:val="22"/>
          <w:u w:val="none"/>
        </w:rPr>
      </w:pPr>
      <w:r w:rsidRPr="00842428">
        <w:rPr>
          <w:rStyle w:val="Hipervnculo"/>
          <w:rFonts w:ascii="Palatino Linotype" w:hAnsi="Palatino Linotype"/>
          <w:color w:val="auto"/>
          <w:sz w:val="22"/>
          <w:szCs w:val="22"/>
          <w:u w:val="none"/>
        </w:rPr>
        <w:t>No se omite precisar, que la temporalidad de la información se circunscribe a la segunda quincena de febrero del dos mil veintidós.</w:t>
      </w:r>
    </w:p>
    <w:p w:rsidRPr="00197DA0" w:rsidR="00842428" w:rsidP="00A25257" w:rsidRDefault="00842428" w14:paraId="6AD74A75" w14:textId="77777777">
      <w:pPr>
        <w:tabs>
          <w:tab w:val="left" w:pos="4962"/>
        </w:tabs>
        <w:spacing w:after="0" w:line="360" w:lineRule="auto"/>
        <w:rPr>
          <w:rFonts w:ascii="Palatino Linotype" w:hAnsi="Palatino Linotype"/>
          <w:b/>
          <w:bCs/>
          <w:sz w:val="22"/>
          <w:szCs w:val="22"/>
        </w:rPr>
      </w:pPr>
    </w:p>
    <w:p w:rsidRPr="00097DCD" w:rsidR="00197DA0" w:rsidP="00A25257" w:rsidRDefault="00197DA0" w14:paraId="379AB062" w14:textId="77777777">
      <w:pPr>
        <w:pStyle w:val="Prrafodelista"/>
        <w:numPr>
          <w:ilvl w:val="0"/>
          <w:numId w:val="36"/>
        </w:numPr>
        <w:tabs>
          <w:tab w:val="left" w:pos="4962"/>
        </w:tabs>
        <w:spacing w:after="0" w:line="360" w:lineRule="auto"/>
        <w:jc w:val="both"/>
        <w:rPr>
          <w:rFonts w:ascii="Palatino Linotype" w:hAnsi="Palatino Linotype"/>
          <w:b/>
          <w:bCs/>
          <w:sz w:val="22"/>
          <w:szCs w:val="22"/>
        </w:rPr>
      </w:pPr>
      <w:r w:rsidRPr="00097DCD">
        <w:rPr>
          <w:rFonts w:ascii="Palatino Linotype" w:hAnsi="Palatino Linotype"/>
          <w:b/>
          <w:bCs/>
          <w:sz w:val="22"/>
          <w:szCs w:val="22"/>
        </w:rPr>
        <w:t>Desglose de percepciones y deducciones, en formato Excel de la segunda quincena de febrero del año 2022.</w:t>
      </w:r>
    </w:p>
    <w:p w:rsidR="00487FDE" w:rsidP="00A25257" w:rsidRDefault="00487FDE" w14:paraId="2E72ED81" w14:textId="763DA005">
      <w:pPr>
        <w:spacing w:after="0" w:line="360" w:lineRule="auto"/>
        <w:jc w:val="both"/>
        <w:rPr>
          <w:rStyle w:val="Hipervnculo"/>
          <w:rFonts w:ascii="Palatino Linotype" w:hAnsi="Palatino Linotype"/>
          <w:color w:val="auto"/>
          <w:sz w:val="22"/>
          <w:szCs w:val="22"/>
          <w:u w:val="none"/>
        </w:rPr>
      </w:pPr>
    </w:p>
    <w:p w:rsidR="00E926C2" w:rsidP="00A25257" w:rsidRDefault="00CA4CA3" w14:paraId="1A983708" w14:textId="530433D2">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lastRenderedPageBreak/>
        <w:t xml:space="preserve">La percepciones y </w:t>
      </w:r>
      <w:r w:rsidR="00E926C2">
        <w:rPr>
          <w:rStyle w:val="Hipervnculo"/>
          <w:rFonts w:ascii="Palatino Linotype" w:hAnsi="Palatino Linotype"/>
          <w:color w:val="auto"/>
          <w:sz w:val="22"/>
          <w:szCs w:val="22"/>
          <w:u w:val="none"/>
        </w:rPr>
        <w:t>deducciones</w:t>
      </w:r>
      <w:r>
        <w:rPr>
          <w:rStyle w:val="Hipervnculo"/>
          <w:rFonts w:ascii="Palatino Linotype" w:hAnsi="Palatino Linotype"/>
          <w:color w:val="auto"/>
          <w:sz w:val="22"/>
          <w:szCs w:val="22"/>
          <w:u w:val="none"/>
        </w:rPr>
        <w:t xml:space="preserve"> fueron clasificadas por el Sujeto Obligado, sin embargo, </w:t>
      </w:r>
      <w:r w:rsidR="00E926C2">
        <w:rPr>
          <w:rStyle w:val="Hipervnculo"/>
          <w:rFonts w:ascii="Palatino Linotype" w:hAnsi="Palatino Linotype"/>
          <w:color w:val="auto"/>
          <w:sz w:val="22"/>
          <w:szCs w:val="22"/>
          <w:u w:val="none"/>
        </w:rPr>
        <w:t>el artículo 92 fracción VIII de la Ley de Transparencia y Acceso a la Información Pública del Estado de México y Municipios, contempla como una obligación de transparencia, la publicación de las remuneraciones en los siguientes términos:</w:t>
      </w:r>
    </w:p>
    <w:p w:rsidR="00E926C2" w:rsidP="00A25257" w:rsidRDefault="00E926C2" w14:paraId="4C58A807" w14:textId="77777777">
      <w:pPr>
        <w:spacing w:after="0" w:line="360" w:lineRule="auto"/>
        <w:jc w:val="both"/>
        <w:rPr>
          <w:rStyle w:val="Hipervnculo"/>
          <w:rFonts w:ascii="Palatino Linotype" w:hAnsi="Palatino Linotype"/>
          <w:color w:val="auto"/>
          <w:sz w:val="22"/>
          <w:szCs w:val="22"/>
          <w:u w:val="none"/>
        </w:rPr>
      </w:pPr>
    </w:p>
    <w:p w:rsidRPr="00E926C2" w:rsidR="00E926C2" w:rsidP="00A25257" w:rsidRDefault="00E926C2" w14:paraId="28D9B3A9" w14:textId="56661ED1">
      <w:pPr>
        <w:spacing w:after="0" w:line="360" w:lineRule="auto"/>
        <w:ind w:left="567" w:right="539"/>
        <w:jc w:val="both"/>
        <w:rPr>
          <w:rFonts w:ascii="Palatino Linotype" w:hAnsi="Palatino Linotype" w:cs="Arial"/>
          <w:i/>
          <w:iCs/>
        </w:rPr>
      </w:pPr>
      <w:r w:rsidRPr="00E926C2">
        <w:rPr>
          <w:rFonts w:ascii="Palatino Linotype" w:hAnsi="Palatino Linotype" w:cs="Arial"/>
          <w:i/>
          <w:iCs/>
        </w:rPr>
        <w:t>La remuneración bruta y neta de todos los servidores públicos de base o de confianza, de</w:t>
      </w:r>
      <w:r>
        <w:rPr>
          <w:rFonts w:ascii="Palatino Linotype" w:hAnsi="Palatino Linotype" w:cs="Arial"/>
          <w:i/>
          <w:iCs/>
        </w:rPr>
        <w:t xml:space="preserve"> </w:t>
      </w:r>
      <w:r w:rsidRPr="00E926C2">
        <w:rPr>
          <w:rFonts w:ascii="Palatino Linotype" w:hAnsi="Palatino Linotype" w:cs="Arial"/>
          <w:i/>
          <w:iCs/>
        </w:rPr>
        <w:t>todas las percepciones, incluyendo sueldos, prestaciones, gratificaciones, primas, comisiones,</w:t>
      </w:r>
      <w:r>
        <w:rPr>
          <w:rFonts w:ascii="Palatino Linotype" w:hAnsi="Palatino Linotype" w:cs="Arial"/>
          <w:i/>
          <w:iCs/>
        </w:rPr>
        <w:t xml:space="preserve"> </w:t>
      </w:r>
      <w:r w:rsidRPr="00E926C2">
        <w:rPr>
          <w:rFonts w:ascii="Palatino Linotype" w:hAnsi="Palatino Linotype" w:cs="Arial"/>
          <w:i/>
          <w:iCs/>
        </w:rPr>
        <w:t>dietas, bonos, estímulos, ingresos y sistemas de compensación, señalando la periodicidad de</w:t>
      </w:r>
      <w:r>
        <w:rPr>
          <w:rFonts w:ascii="Palatino Linotype" w:hAnsi="Palatino Linotype" w:cs="Arial"/>
          <w:i/>
          <w:iCs/>
        </w:rPr>
        <w:t xml:space="preserve"> </w:t>
      </w:r>
      <w:r w:rsidRPr="00E926C2">
        <w:rPr>
          <w:rFonts w:ascii="Palatino Linotype" w:hAnsi="Palatino Linotype" w:cs="Arial"/>
          <w:i/>
          <w:iCs/>
        </w:rPr>
        <w:t>dicha remuneración;</w:t>
      </w:r>
    </w:p>
    <w:p w:rsidR="00E926C2" w:rsidP="00A25257" w:rsidRDefault="00E926C2" w14:paraId="3FE11564" w14:textId="77777777">
      <w:pPr>
        <w:spacing w:after="0" w:line="360" w:lineRule="auto"/>
        <w:jc w:val="both"/>
        <w:rPr>
          <w:rStyle w:val="Hipervnculo"/>
          <w:rFonts w:ascii="Palatino Linotype" w:hAnsi="Palatino Linotype"/>
          <w:color w:val="auto"/>
          <w:sz w:val="22"/>
          <w:szCs w:val="22"/>
          <w:u w:val="none"/>
        </w:rPr>
      </w:pPr>
    </w:p>
    <w:p w:rsidR="00F42FFF" w:rsidP="00A25257" w:rsidRDefault="00E926C2" w14:paraId="0F01A006" w14:textId="4AC7346A">
      <w:pPr>
        <w:spacing w:after="0" w:line="360" w:lineRule="auto"/>
        <w:jc w:val="both"/>
        <w:rPr>
          <w:rStyle w:val="Hipervnculo"/>
          <w:rFonts w:ascii="Palatino Linotype" w:hAnsi="Palatino Linotype"/>
          <w:color w:val="auto"/>
          <w:sz w:val="22"/>
          <w:szCs w:val="22"/>
          <w:u w:val="none"/>
        </w:rPr>
      </w:pPr>
      <w:r w:rsidRPr="004B0B2F">
        <w:rPr>
          <w:rStyle w:val="Hipervnculo"/>
          <w:rFonts w:ascii="Palatino Linotype" w:hAnsi="Palatino Linotype"/>
          <w:color w:val="auto"/>
          <w:sz w:val="22"/>
          <w:szCs w:val="22"/>
          <w:u w:val="none"/>
        </w:rPr>
        <w:t>C</w:t>
      </w:r>
      <w:r w:rsidRPr="004B0B2F" w:rsidR="00442AC5">
        <w:rPr>
          <w:rStyle w:val="Hipervnculo"/>
          <w:rFonts w:ascii="Palatino Linotype" w:hAnsi="Palatino Linotype"/>
          <w:color w:val="auto"/>
          <w:sz w:val="22"/>
          <w:szCs w:val="22"/>
          <w:u w:val="none"/>
        </w:rPr>
        <w:t xml:space="preserve">onviene puntualizar que dicho apartado </w:t>
      </w:r>
      <w:r w:rsidRPr="004B0B2F" w:rsidR="009D5585">
        <w:rPr>
          <w:rStyle w:val="Hipervnculo"/>
          <w:rFonts w:ascii="Palatino Linotype" w:hAnsi="Palatino Linotype"/>
          <w:color w:val="auto"/>
          <w:sz w:val="22"/>
          <w:szCs w:val="22"/>
          <w:u w:val="none"/>
        </w:rPr>
        <w:t xml:space="preserve">da cuenta de las remuneraciones del personal </w:t>
      </w:r>
      <w:r w:rsidRPr="004B0B2F" w:rsidR="004B0B2F">
        <w:rPr>
          <w:rStyle w:val="Hipervnculo"/>
          <w:rFonts w:ascii="Palatino Linotype" w:hAnsi="Palatino Linotype"/>
          <w:color w:val="auto"/>
          <w:sz w:val="22"/>
          <w:szCs w:val="22"/>
          <w:u w:val="none"/>
        </w:rPr>
        <w:t>que labora en el Ayuntamiento, tiene</w:t>
      </w:r>
      <w:r w:rsidRPr="00863B17" w:rsidR="003E635A">
        <w:rPr>
          <w:rStyle w:val="Hipervnculo"/>
          <w:rFonts w:ascii="Palatino Linotype" w:hAnsi="Palatino Linotype"/>
          <w:color w:val="auto"/>
          <w:sz w:val="22"/>
          <w:szCs w:val="22"/>
          <w:u w:val="none"/>
        </w:rPr>
        <w:t xml:space="preserve"> como última fecha de actualización </w:t>
      </w:r>
      <w:r w:rsidR="004B0B2F">
        <w:rPr>
          <w:rStyle w:val="Hipervnculo"/>
          <w:rFonts w:ascii="Palatino Linotype" w:hAnsi="Palatino Linotype"/>
          <w:color w:val="auto"/>
          <w:sz w:val="22"/>
          <w:szCs w:val="22"/>
          <w:u w:val="none"/>
        </w:rPr>
        <w:t>el seis de octubre de dos mil veintiuno</w:t>
      </w:r>
      <w:r w:rsidRPr="00863B17" w:rsidR="00EB4CE8">
        <w:rPr>
          <w:rStyle w:val="Hipervnculo"/>
          <w:rFonts w:ascii="Palatino Linotype" w:hAnsi="Palatino Linotype"/>
          <w:color w:val="auto"/>
          <w:sz w:val="22"/>
          <w:szCs w:val="22"/>
          <w:u w:val="none"/>
        </w:rPr>
        <w:t>;</w:t>
      </w:r>
      <w:r w:rsidRPr="00863B17" w:rsidR="00936EAA">
        <w:rPr>
          <w:rStyle w:val="Hipervnculo"/>
          <w:rFonts w:ascii="Palatino Linotype" w:hAnsi="Palatino Linotype"/>
          <w:color w:val="auto"/>
          <w:sz w:val="22"/>
          <w:szCs w:val="22"/>
          <w:u w:val="none"/>
        </w:rPr>
        <w:t xml:space="preserve"> </w:t>
      </w:r>
      <w:r w:rsidR="004B0B2F">
        <w:rPr>
          <w:rStyle w:val="Hipervnculo"/>
          <w:rFonts w:ascii="Palatino Linotype" w:hAnsi="Palatino Linotype"/>
          <w:color w:val="auto"/>
          <w:sz w:val="22"/>
          <w:szCs w:val="22"/>
          <w:u w:val="none"/>
        </w:rPr>
        <w:t>es entonces que de la apertura de la información, se identifica que la misma, por el propio portal de transparencia, la genera en un documento en formato Excel, que contiene las remuneraciones y las deducciones por lo que, cuenta con la obligación de contar con la información requerida y en el formato indicado por el ahora Recurrente.</w:t>
      </w:r>
    </w:p>
    <w:p w:rsidR="00EE2672" w:rsidP="00A25257" w:rsidRDefault="00EE2672" w14:paraId="57329495" w14:textId="4A7AFC4F">
      <w:pPr>
        <w:spacing w:after="0" w:line="360" w:lineRule="auto"/>
        <w:jc w:val="both"/>
        <w:rPr>
          <w:rStyle w:val="Hipervnculo"/>
          <w:rFonts w:ascii="Palatino Linotype" w:hAnsi="Palatino Linotype"/>
          <w:color w:val="auto"/>
          <w:sz w:val="22"/>
          <w:szCs w:val="22"/>
          <w:u w:val="none"/>
        </w:rPr>
      </w:pPr>
    </w:p>
    <w:p w:rsidR="00EE2672" w:rsidP="00A25257" w:rsidRDefault="00EE2672" w14:paraId="6B2E36EB" w14:textId="28E4DC31">
      <w:pPr>
        <w:spacing w:after="0"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 xml:space="preserve">Sobre la obligación de contar con un documento en formato </w:t>
      </w:r>
      <w:r w:rsidR="00B473D3">
        <w:rPr>
          <w:rStyle w:val="Hipervnculo"/>
          <w:rFonts w:ascii="Palatino Linotype" w:hAnsi="Palatino Linotype"/>
          <w:color w:val="auto"/>
          <w:sz w:val="22"/>
          <w:szCs w:val="22"/>
          <w:u w:val="none"/>
        </w:rPr>
        <w:t>Excel</w:t>
      </w:r>
      <w:r>
        <w:rPr>
          <w:rStyle w:val="Hipervnculo"/>
          <w:rFonts w:ascii="Palatino Linotype" w:hAnsi="Palatino Linotype"/>
          <w:color w:val="auto"/>
          <w:sz w:val="22"/>
          <w:szCs w:val="22"/>
          <w:u w:val="none"/>
        </w:rPr>
        <w:t xml:space="preserve">, si bien no se identifica una obligación en tales términos, lo cierto es </w:t>
      </w:r>
      <w:r w:rsidR="00C6446D">
        <w:rPr>
          <w:rStyle w:val="Hipervnculo"/>
          <w:rFonts w:ascii="Palatino Linotype" w:hAnsi="Palatino Linotype"/>
          <w:color w:val="auto"/>
          <w:sz w:val="22"/>
          <w:szCs w:val="22"/>
          <w:u w:val="none"/>
        </w:rPr>
        <w:t>que,</w:t>
      </w:r>
      <w:r>
        <w:rPr>
          <w:rStyle w:val="Hipervnculo"/>
          <w:rFonts w:ascii="Palatino Linotype" w:hAnsi="Palatino Linotype"/>
          <w:color w:val="auto"/>
          <w:sz w:val="22"/>
          <w:szCs w:val="22"/>
          <w:u w:val="none"/>
        </w:rPr>
        <w:t xml:space="preserve"> si la información fuera subida al Portal de Información Mexiquense, se podría obtener el formato requerido, sin embargo, de la revisión en sus obligaciones, se identificó que la información no se encuentra actualizada.</w:t>
      </w:r>
    </w:p>
    <w:p w:rsidR="00EE2672" w:rsidP="00A25257" w:rsidRDefault="00EE2672" w14:paraId="371E2060" w14:textId="19CCD094">
      <w:pPr>
        <w:spacing w:after="0" w:line="360" w:lineRule="auto"/>
        <w:jc w:val="both"/>
        <w:rPr>
          <w:rStyle w:val="Hipervnculo"/>
          <w:rFonts w:ascii="Palatino Linotype" w:hAnsi="Palatino Linotype"/>
          <w:color w:val="auto"/>
          <w:sz w:val="22"/>
          <w:szCs w:val="22"/>
          <w:u w:val="none"/>
        </w:rPr>
      </w:pPr>
    </w:p>
    <w:p w:rsidR="00EE2672" w:rsidP="00A47AF5" w:rsidRDefault="00EE2672" w14:paraId="616A7F1A" w14:textId="765533E6">
      <w:pPr>
        <w:spacing w:after="0" w:line="360" w:lineRule="auto"/>
        <w:jc w:val="center"/>
        <w:rPr>
          <w:rStyle w:val="Hipervnculo"/>
          <w:rFonts w:ascii="Palatino Linotype" w:hAnsi="Palatino Linotype"/>
          <w:color w:val="auto"/>
          <w:sz w:val="22"/>
          <w:szCs w:val="22"/>
          <w:u w:val="none"/>
        </w:rPr>
      </w:pPr>
      <w:r>
        <w:rPr>
          <w:noProof/>
          <w:lang w:eastAsia="es-MX"/>
        </w:rPr>
        <w:lastRenderedPageBreak/>
        <w:drawing>
          <wp:inline distT="0" distB="0" distL="0" distR="0" wp14:anchorId="3DB4E97A" wp14:editId="2C048AB9">
            <wp:extent cx="4225098" cy="2610771"/>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18" t="27488" r="37587" b="30865"/>
                    <a:stretch/>
                  </pic:blipFill>
                  <pic:spPr bwMode="auto">
                    <a:xfrm>
                      <a:off x="0" y="0"/>
                      <a:ext cx="4245067" cy="2623110"/>
                    </a:xfrm>
                    <a:prstGeom prst="rect">
                      <a:avLst/>
                    </a:prstGeom>
                    <a:ln>
                      <a:noFill/>
                    </a:ln>
                    <a:extLst>
                      <a:ext uri="{53640926-AAD7-44D8-BBD7-CCE9431645EC}">
                        <a14:shadowObscured xmlns:a14="http://schemas.microsoft.com/office/drawing/2010/main"/>
                      </a:ext>
                    </a:extLst>
                  </pic:spPr>
                </pic:pic>
              </a:graphicData>
            </a:graphic>
          </wp:inline>
        </w:drawing>
      </w:r>
    </w:p>
    <w:p w:rsidR="00A47AF5" w:rsidP="00A25257" w:rsidRDefault="00A47AF5" w14:paraId="03E674E9" w14:textId="21AF84EB">
      <w:pPr>
        <w:spacing w:after="0" w:line="360" w:lineRule="auto"/>
        <w:jc w:val="both"/>
        <w:rPr>
          <w:rFonts w:ascii="Palatino Linotype" w:hAnsi="Palatino Linotype" w:cs="Arial"/>
          <w:b/>
          <w:i/>
          <w:iCs/>
          <w:sz w:val="22"/>
          <w:szCs w:val="22"/>
        </w:rPr>
      </w:pPr>
    </w:p>
    <w:p w:rsidRPr="00A47AF5" w:rsidR="00A47AF5" w:rsidP="00A47AF5" w:rsidRDefault="00D73141" w14:paraId="658AF3C0" w14:textId="5B308023">
      <w:pPr>
        <w:tabs>
          <w:tab w:val="left" w:pos="4962"/>
        </w:tabs>
        <w:spacing w:after="0" w:line="360" w:lineRule="auto"/>
        <w:ind w:right="-28"/>
        <w:jc w:val="both"/>
        <w:rPr>
          <w:rFonts w:ascii="Palatino Linotype" w:hAnsi="Palatino Linotype" w:eastAsia="Calibri" w:cs="Tahoma"/>
          <w:bCs/>
          <w:sz w:val="22"/>
          <w:szCs w:val="22"/>
        </w:rPr>
      </w:pPr>
      <w:r>
        <w:rPr>
          <w:rFonts w:ascii="Palatino Linotype" w:hAnsi="Palatino Linotype" w:eastAsia="Calibri" w:cs="Tahoma"/>
          <w:bCs/>
          <w:sz w:val="22"/>
          <w:szCs w:val="22"/>
        </w:rPr>
        <w:t>D</w:t>
      </w:r>
      <w:r w:rsidRPr="00A47AF5" w:rsidR="00A47AF5">
        <w:rPr>
          <w:rFonts w:ascii="Palatino Linotype" w:hAnsi="Palatino Linotype" w:eastAsia="Calibri" w:cs="Tahoma"/>
          <w:bCs/>
          <w:sz w:val="22"/>
          <w:szCs w:val="22"/>
        </w:rPr>
        <w:t>e la apertura de la información, se puede descargar lo siguiente:</w:t>
      </w:r>
    </w:p>
    <w:p w:rsidRPr="00A47AF5" w:rsidR="00A47AF5" w:rsidP="00A47AF5" w:rsidRDefault="00A47AF5" w14:paraId="0F85EB63" w14:textId="1FA3E6F2">
      <w:pPr>
        <w:tabs>
          <w:tab w:val="left" w:pos="4962"/>
        </w:tabs>
        <w:spacing w:after="0" w:line="360" w:lineRule="auto"/>
        <w:ind w:right="-28"/>
        <w:jc w:val="both"/>
        <w:rPr>
          <w:rFonts w:ascii="Palatino Linotype" w:hAnsi="Palatino Linotype" w:eastAsia="Calibri" w:cs="Tahoma"/>
          <w:bCs/>
          <w:sz w:val="22"/>
          <w:szCs w:val="22"/>
        </w:rPr>
      </w:pPr>
    </w:p>
    <w:p w:rsidR="00A47AF5" w:rsidP="00A47AF5" w:rsidRDefault="00A47AF5" w14:paraId="6DDF8B4F" w14:textId="783E5464">
      <w:pPr>
        <w:spacing w:after="0" w:line="360" w:lineRule="auto"/>
        <w:jc w:val="center"/>
        <w:rPr>
          <w:rFonts w:ascii="Palatino Linotype" w:hAnsi="Palatino Linotype" w:cs="Arial"/>
          <w:b/>
          <w:i/>
          <w:iCs/>
          <w:sz w:val="22"/>
          <w:szCs w:val="22"/>
        </w:rPr>
      </w:pPr>
      <w:r>
        <w:rPr>
          <w:noProof/>
          <w:lang w:eastAsia="es-MX"/>
        </w:rPr>
        <w:drawing>
          <wp:inline distT="0" distB="0" distL="0" distR="0" wp14:anchorId="0A387140" wp14:editId="7C7CC45A">
            <wp:extent cx="5724525" cy="3249349"/>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2925" b="12094"/>
                    <a:stretch/>
                  </pic:blipFill>
                  <pic:spPr bwMode="auto">
                    <a:xfrm>
                      <a:off x="0" y="0"/>
                      <a:ext cx="5731142" cy="3253105"/>
                    </a:xfrm>
                    <a:prstGeom prst="rect">
                      <a:avLst/>
                    </a:prstGeom>
                    <a:ln>
                      <a:noFill/>
                    </a:ln>
                    <a:extLst>
                      <a:ext uri="{53640926-AAD7-44D8-BBD7-CCE9431645EC}">
                        <a14:shadowObscured xmlns:a14="http://schemas.microsoft.com/office/drawing/2010/main"/>
                      </a:ext>
                    </a:extLst>
                  </pic:spPr>
                </pic:pic>
              </a:graphicData>
            </a:graphic>
          </wp:inline>
        </w:drawing>
      </w:r>
    </w:p>
    <w:p w:rsidR="00A47AF5" w:rsidP="00A47AF5" w:rsidRDefault="00A47AF5" w14:paraId="460821BF" w14:textId="6EDFFDCB">
      <w:pPr>
        <w:tabs>
          <w:tab w:val="left" w:pos="4962"/>
        </w:tabs>
        <w:spacing w:after="0" w:line="360" w:lineRule="auto"/>
        <w:ind w:right="-28"/>
        <w:jc w:val="both"/>
        <w:rPr>
          <w:rFonts w:ascii="Palatino Linotype" w:hAnsi="Palatino Linotype" w:eastAsia="Calibri" w:cs="Tahoma"/>
          <w:bCs/>
          <w:sz w:val="22"/>
          <w:szCs w:val="22"/>
        </w:rPr>
      </w:pPr>
    </w:p>
    <w:p w:rsidR="00C6446D" w:rsidP="00A47AF5" w:rsidRDefault="00C6446D" w14:paraId="22184537" w14:textId="1861B004">
      <w:pPr>
        <w:tabs>
          <w:tab w:val="left" w:pos="4962"/>
        </w:tabs>
        <w:spacing w:after="0" w:line="360" w:lineRule="auto"/>
        <w:ind w:right="-28"/>
        <w:jc w:val="both"/>
        <w:rPr>
          <w:rFonts w:ascii="Palatino Linotype" w:hAnsi="Palatino Linotype" w:eastAsia="Calibri" w:cs="Tahoma"/>
          <w:bCs/>
          <w:sz w:val="22"/>
          <w:szCs w:val="22"/>
        </w:rPr>
      </w:pPr>
      <w:r>
        <w:rPr>
          <w:rFonts w:ascii="Palatino Linotype" w:hAnsi="Palatino Linotype" w:eastAsia="Calibri" w:cs="Tahoma"/>
          <w:bCs/>
          <w:sz w:val="22"/>
          <w:szCs w:val="22"/>
        </w:rPr>
        <w:lastRenderedPageBreak/>
        <w:t xml:space="preserve">De la revisión de la información, se identificó que el Sujeto Obligado, cargó información de nombres en el apartado de Directorio de Servidores Públicos, que no se encuentran reflejados en la información remitida en informe justificado, por lo que no es dable validar la información entregada </w:t>
      </w:r>
      <w:r w:rsidR="00531097">
        <w:rPr>
          <w:rFonts w:ascii="Palatino Linotype" w:hAnsi="Palatino Linotype" w:eastAsia="Calibri" w:cs="Tahoma"/>
          <w:bCs/>
          <w:sz w:val="22"/>
          <w:szCs w:val="22"/>
        </w:rPr>
        <w:t>por identificarse inconsistencias en la información en contrate con aquella que fue publicada en el IPOMEX.</w:t>
      </w:r>
    </w:p>
    <w:p w:rsidR="00531097" w:rsidP="00A47AF5" w:rsidRDefault="00531097" w14:paraId="76AA3954" w14:textId="7B664E56">
      <w:pPr>
        <w:tabs>
          <w:tab w:val="left" w:pos="4962"/>
        </w:tabs>
        <w:spacing w:after="0" w:line="360" w:lineRule="auto"/>
        <w:ind w:right="-28"/>
        <w:jc w:val="both"/>
        <w:rPr>
          <w:rFonts w:ascii="Palatino Linotype" w:hAnsi="Palatino Linotype" w:eastAsia="Calibri" w:cs="Tahoma"/>
          <w:bCs/>
          <w:sz w:val="22"/>
          <w:szCs w:val="22"/>
        </w:rPr>
      </w:pPr>
    </w:p>
    <w:p w:rsidR="00531097" w:rsidP="00A47AF5" w:rsidRDefault="00531097" w14:paraId="1ED83F24" w14:textId="359AE1EF">
      <w:pPr>
        <w:tabs>
          <w:tab w:val="left" w:pos="4962"/>
        </w:tabs>
        <w:spacing w:after="0" w:line="360" w:lineRule="auto"/>
        <w:ind w:right="-28"/>
        <w:jc w:val="both"/>
        <w:rPr>
          <w:rFonts w:ascii="Palatino Linotype" w:hAnsi="Palatino Linotype" w:eastAsia="Calibri" w:cs="Tahoma"/>
          <w:bCs/>
          <w:sz w:val="22"/>
          <w:szCs w:val="22"/>
        </w:rPr>
      </w:pPr>
      <w:r>
        <w:rPr>
          <w:rFonts w:ascii="Palatino Linotype" w:hAnsi="Palatino Linotype" w:eastAsia="Calibri" w:cs="Tahoma"/>
          <w:bCs/>
          <w:sz w:val="22"/>
          <w:szCs w:val="22"/>
        </w:rPr>
        <w:t xml:space="preserve">De la información que se identificó faltante es de la </w:t>
      </w:r>
      <w:r w:rsidR="003967F3">
        <w:rPr>
          <w:rFonts w:ascii="Palatino Linotype" w:hAnsi="Palatino Linotype" w:eastAsia="Calibri" w:cs="Tahoma"/>
          <w:bCs/>
          <w:sz w:val="22"/>
          <w:szCs w:val="22"/>
        </w:rPr>
        <w:t xml:space="preserve">Presidenta Municipal, de la </w:t>
      </w:r>
      <w:r>
        <w:rPr>
          <w:rFonts w:ascii="Palatino Linotype" w:hAnsi="Palatino Linotype" w:eastAsia="Calibri" w:cs="Tahoma"/>
          <w:bCs/>
          <w:sz w:val="22"/>
          <w:szCs w:val="22"/>
        </w:rPr>
        <w:t xml:space="preserve">Secretaria del Ayuntamiento, de los Síndicos, Regidores e incluso del Tesorero Municipal, por lo que deberá ser entregada de nueva cuenta, la nómina de todo el personal que labore para el Ayuntamiento de San Simón de Guerrero, lo que incluye a los titulares de las áreas e incluso a aquellos que fueron electos por </w:t>
      </w:r>
      <w:r w:rsidR="003967F3">
        <w:rPr>
          <w:rFonts w:ascii="Palatino Linotype" w:hAnsi="Palatino Linotype" w:eastAsia="Calibri" w:cs="Tahoma"/>
          <w:bCs/>
          <w:sz w:val="22"/>
          <w:szCs w:val="22"/>
        </w:rPr>
        <w:t>elección popular.</w:t>
      </w:r>
    </w:p>
    <w:p w:rsidRPr="00A47AF5" w:rsidR="00C6446D" w:rsidP="00A47AF5" w:rsidRDefault="00C6446D" w14:paraId="6D22C512" w14:textId="77777777">
      <w:pPr>
        <w:tabs>
          <w:tab w:val="left" w:pos="4962"/>
        </w:tabs>
        <w:spacing w:after="0" w:line="360" w:lineRule="auto"/>
        <w:ind w:right="-28"/>
        <w:jc w:val="both"/>
        <w:rPr>
          <w:rFonts w:ascii="Palatino Linotype" w:hAnsi="Palatino Linotype" w:eastAsia="Calibri" w:cs="Tahoma"/>
          <w:bCs/>
          <w:sz w:val="22"/>
          <w:szCs w:val="22"/>
        </w:rPr>
      </w:pPr>
    </w:p>
    <w:p w:rsidRPr="00863B17" w:rsidR="005036C4" w:rsidP="00A25257" w:rsidRDefault="005E2375" w14:paraId="11166DFF" w14:textId="19768733">
      <w:pPr>
        <w:tabs>
          <w:tab w:val="left" w:pos="4962"/>
        </w:tabs>
        <w:spacing w:after="0" w:line="360" w:lineRule="auto"/>
        <w:ind w:right="-28"/>
        <w:jc w:val="both"/>
        <w:rPr>
          <w:rFonts w:ascii="Palatino Linotype" w:hAnsi="Palatino Linotype" w:eastAsia="Calibri" w:cs="Tahoma"/>
          <w:bCs/>
          <w:sz w:val="22"/>
          <w:szCs w:val="22"/>
        </w:rPr>
      </w:pPr>
      <w:r>
        <w:rPr>
          <w:rFonts w:ascii="Palatino Linotype" w:hAnsi="Palatino Linotype" w:eastAsia="Calibri" w:cs="Tahoma"/>
          <w:bCs/>
          <w:sz w:val="22"/>
          <w:szCs w:val="22"/>
        </w:rPr>
        <w:t>D</w:t>
      </w:r>
      <w:r w:rsidRPr="00863B17" w:rsidR="005036C4">
        <w:rPr>
          <w:rFonts w:ascii="Palatino Linotype" w:hAnsi="Palatino Linotype" w:eastAsia="Calibri" w:cs="Tahoma"/>
          <w:bCs/>
          <w:sz w:val="22"/>
          <w:szCs w:val="22"/>
        </w:rPr>
        <w:t xml:space="preserve">ebe mencionarse que las fracciones I, IV, VI, XVI, y XXI del artículo 95, de la Ley Orgánica Municipal para el Estado de México establecen que es facultad de la Tesorería Municipal administrar la hacienda pública municipal, de conformidad con las disposiciones legales aplicables; llevar los registros contables, financieros y administrativos de los ingresos, egresos, e inventarios; así como presentar anualmente al Ayuntamiento un informe de la situación contable financiera de la Tesorería Municipal; glosar oportunamente las cuentas del ayuntamiento; además de entregar oportunamente a él o los Síndicos, según sea el caso, </w:t>
      </w:r>
      <w:r w:rsidRPr="00863B17" w:rsidR="005036C4">
        <w:rPr>
          <w:rFonts w:ascii="Palatino Linotype" w:hAnsi="Palatino Linotype" w:eastAsia="Calibri" w:cs="Tahoma"/>
          <w:b/>
          <w:bCs/>
          <w:sz w:val="22"/>
          <w:szCs w:val="22"/>
        </w:rPr>
        <w:t xml:space="preserve">el informe </w:t>
      </w:r>
      <w:r w:rsidRPr="00863B17" w:rsidR="005036C4">
        <w:rPr>
          <w:rFonts w:ascii="Palatino Linotype" w:hAnsi="Palatino Linotype" w:eastAsia="Calibri" w:cs="Tahoma"/>
          <w:bCs/>
          <w:sz w:val="22"/>
          <w:szCs w:val="22"/>
        </w:rPr>
        <w:t>que corresponda, a fin de que se revise, y de ser necesario, para que se formulen las observaciones respectivas.</w:t>
      </w:r>
      <w:r w:rsidRPr="00863B17" w:rsidR="00F10F84">
        <w:rPr>
          <w:rFonts w:ascii="Palatino Linotype" w:hAnsi="Palatino Linotype" w:eastAsia="Calibri" w:cs="Tahoma"/>
          <w:bCs/>
          <w:sz w:val="22"/>
          <w:szCs w:val="22"/>
        </w:rPr>
        <w:t xml:space="preserve"> </w:t>
      </w:r>
    </w:p>
    <w:p w:rsidRPr="00863B17" w:rsidR="005036C4" w:rsidP="00A25257" w:rsidRDefault="005036C4" w14:paraId="24868596" w14:textId="77777777">
      <w:pPr>
        <w:spacing w:after="0" w:line="360" w:lineRule="auto"/>
        <w:ind w:right="-28"/>
        <w:jc w:val="both"/>
        <w:rPr>
          <w:rFonts w:ascii="Palatino Linotype" w:hAnsi="Palatino Linotype"/>
          <w:sz w:val="22"/>
          <w:szCs w:val="22"/>
        </w:rPr>
      </w:pPr>
    </w:p>
    <w:p w:rsidRPr="00863B17" w:rsidR="005036C4" w:rsidP="00A25257" w:rsidRDefault="005036C4" w14:paraId="57BF9CF0" w14:textId="77777777">
      <w:pPr>
        <w:spacing w:after="0" w:line="360" w:lineRule="auto"/>
        <w:ind w:right="-93"/>
        <w:jc w:val="both"/>
        <w:rPr>
          <w:rFonts w:ascii="Palatino Linotype" w:hAnsi="Palatino Linotype" w:eastAsia="Calibri" w:cs="Tahoma"/>
          <w:bCs/>
          <w:sz w:val="22"/>
          <w:szCs w:val="22"/>
        </w:rPr>
      </w:pPr>
      <w:r w:rsidRPr="00863B17">
        <w:rPr>
          <w:rFonts w:ascii="Palatino Linotype" w:hAnsi="Palatino Linotype" w:eastAsia="Calibri" w:cs="Tahoma"/>
          <w:bCs/>
          <w:sz w:val="22"/>
          <w:szCs w:val="22"/>
        </w:rPr>
        <w:t>En este sentido, es pertinente referir que, conforme a lo establecido por la Ley de Fiscalización Superior del Estado de México, en su artículo 2 fracción XI, entiende al informe trimestral como:</w:t>
      </w:r>
    </w:p>
    <w:p w:rsidRPr="00D2373A" w:rsidR="005036C4" w:rsidP="00A25257" w:rsidRDefault="005036C4" w14:paraId="6CF48E08" w14:textId="77777777">
      <w:pPr>
        <w:spacing w:after="0" w:line="360" w:lineRule="auto"/>
        <w:ind w:right="-93"/>
        <w:jc w:val="both"/>
        <w:rPr>
          <w:rFonts w:ascii="Palatino Linotype" w:hAnsi="Palatino Linotype" w:eastAsia="Calibri" w:cs="Tahoma"/>
          <w:bCs/>
        </w:rPr>
      </w:pPr>
    </w:p>
    <w:p w:rsidRPr="00D2373A" w:rsidR="005036C4" w:rsidP="00A25257" w:rsidRDefault="005036C4" w14:paraId="7CF9C9DB" w14:textId="6401B5C6">
      <w:pPr>
        <w:spacing w:after="0" w:line="360" w:lineRule="auto"/>
        <w:ind w:left="567" w:right="539"/>
        <w:jc w:val="both"/>
        <w:rPr>
          <w:rFonts w:ascii="Palatino Linotype" w:hAnsi="Palatino Linotype" w:eastAsia="Calibri" w:cs="Tahoma"/>
          <w:bCs/>
          <w:i/>
        </w:rPr>
      </w:pPr>
      <w:r w:rsidRPr="00D2373A">
        <w:rPr>
          <w:rFonts w:ascii="Palatino Linotype" w:hAnsi="Palatino Linotype" w:eastAsia="Calibri" w:cs="Tahoma"/>
          <w:bCs/>
          <w:i/>
        </w:rPr>
        <w:t>“</w:t>
      </w:r>
      <w:r w:rsidRPr="00D2373A">
        <w:rPr>
          <w:rFonts w:ascii="Palatino Linotype" w:hAnsi="Palatino Linotype" w:eastAsia="Calibri" w:cs="Tahoma"/>
          <w:b/>
          <w:bCs/>
          <w:i/>
        </w:rPr>
        <w:t>Artículo 2</w:t>
      </w:r>
      <w:r w:rsidRPr="00D2373A">
        <w:rPr>
          <w:rFonts w:ascii="Palatino Linotype" w:hAnsi="Palatino Linotype" w:eastAsia="Calibri" w:cs="Tahoma"/>
          <w:bCs/>
          <w:i/>
        </w:rPr>
        <w:t>.</w:t>
      </w:r>
      <w:r w:rsidRPr="00D2373A" w:rsidR="00F10F84">
        <w:rPr>
          <w:rFonts w:ascii="Palatino Linotype" w:hAnsi="Palatino Linotype" w:eastAsia="Calibri" w:cs="Tahoma"/>
          <w:bCs/>
          <w:i/>
        </w:rPr>
        <w:t xml:space="preserve"> </w:t>
      </w:r>
      <w:r w:rsidRPr="00D2373A">
        <w:rPr>
          <w:rFonts w:ascii="Palatino Linotype" w:hAnsi="Palatino Linotype" w:eastAsia="Calibri" w:cs="Tahoma"/>
          <w:bCs/>
          <w:i/>
        </w:rPr>
        <w:t>Para los efectos de la presente Ley, se entenderá por:</w:t>
      </w:r>
    </w:p>
    <w:p w:rsidRPr="00D2373A" w:rsidR="005036C4" w:rsidP="00A25257" w:rsidRDefault="005036C4" w14:paraId="15C1C7A1" w14:textId="77777777">
      <w:pPr>
        <w:spacing w:after="0" w:line="360" w:lineRule="auto"/>
        <w:ind w:left="567" w:right="539"/>
        <w:jc w:val="both"/>
        <w:rPr>
          <w:rFonts w:ascii="Palatino Linotype" w:hAnsi="Palatino Linotype" w:eastAsia="Calibri" w:cs="Tahoma"/>
          <w:bCs/>
          <w:i/>
        </w:rPr>
      </w:pPr>
      <w:r w:rsidRPr="00D2373A">
        <w:rPr>
          <w:rFonts w:ascii="Palatino Linotype" w:hAnsi="Palatino Linotype" w:eastAsia="Calibri" w:cs="Tahoma"/>
          <w:bCs/>
          <w:i/>
        </w:rPr>
        <w:lastRenderedPageBreak/>
        <w:t>I a X…</w:t>
      </w:r>
    </w:p>
    <w:p w:rsidRPr="00D2373A" w:rsidR="005036C4" w:rsidP="00A25257" w:rsidRDefault="005036C4" w14:paraId="461422B6" w14:textId="77777777">
      <w:pPr>
        <w:spacing w:after="0" w:line="360" w:lineRule="auto"/>
        <w:ind w:left="567" w:right="539"/>
        <w:jc w:val="both"/>
        <w:rPr>
          <w:rFonts w:ascii="Palatino Linotype" w:hAnsi="Palatino Linotype" w:eastAsia="Calibri" w:cs="Tahoma"/>
          <w:b/>
          <w:bCs/>
          <w:i/>
        </w:rPr>
      </w:pPr>
      <w:r w:rsidRPr="00D2373A">
        <w:rPr>
          <w:rFonts w:ascii="Palatino Linotype" w:hAnsi="Palatino Linotype" w:eastAsia="Calibri" w:cs="Tahoma"/>
          <w:b/>
          <w:bCs/>
          <w:i/>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p>
    <w:p w:rsidRPr="00D2373A" w:rsidR="005036C4" w:rsidP="00A25257" w:rsidRDefault="005036C4" w14:paraId="0D8474F0" w14:textId="77777777">
      <w:pPr>
        <w:spacing w:after="0" w:line="360" w:lineRule="auto"/>
        <w:ind w:left="567" w:right="539"/>
        <w:jc w:val="both"/>
        <w:rPr>
          <w:rFonts w:ascii="Palatino Linotype" w:hAnsi="Palatino Linotype" w:eastAsia="Calibri" w:cs="Tahoma"/>
          <w:bCs/>
          <w:i/>
        </w:rPr>
      </w:pPr>
      <w:r w:rsidRPr="00D2373A">
        <w:rPr>
          <w:rFonts w:ascii="Palatino Linotype" w:hAnsi="Palatino Linotype" w:eastAsia="Calibri" w:cs="Tahoma"/>
          <w:bCs/>
          <w:i/>
        </w:rPr>
        <w:t>XII a XIX…</w:t>
      </w:r>
    </w:p>
    <w:p w:rsidRPr="00863B17" w:rsidR="005036C4" w:rsidP="00A25257" w:rsidRDefault="005036C4" w14:paraId="2D86E658" w14:textId="77777777">
      <w:pPr>
        <w:spacing w:after="0" w:line="360" w:lineRule="auto"/>
        <w:ind w:left="567" w:right="539"/>
        <w:jc w:val="both"/>
        <w:rPr>
          <w:rFonts w:ascii="Palatino Linotype" w:hAnsi="Palatino Linotype" w:eastAsia="Calibri" w:cs="Tahoma"/>
          <w:bCs/>
          <w:i/>
          <w:sz w:val="22"/>
          <w:szCs w:val="22"/>
        </w:rPr>
      </w:pPr>
    </w:p>
    <w:p w:rsidRPr="00863B17" w:rsidR="005036C4" w:rsidP="00A25257" w:rsidRDefault="005036C4" w14:paraId="3D0107CD" w14:textId="057D7097">
      <w:pPr>
        <w:spacing w:after="0" w:line="360" w:lineRule="auto"/>
        <w:ind w:right="-93"/>
        <w:jc w:val="both"/>
        <w:rPr>
          <w:rFonts w:ascii="Palatino Linotype" w:hAnsi="Palatino Linotype" w:eastAsia="Calibri" w:cs="Tahoma"/>
          <w:bCs/>
          <w:sz w:val="22"/>
          <w:szCs w:val="22"/>
        </w:rPr>
      </w:pPr>
      <w:r w:rsidRPr="00863B17">
        <w:rPr>
          <w:rFonts w:ascii="Palatino Linotype" w:hAnsi="Palatino Linotype" w:eastAsia="Calibri" w:cs="Tahoma"/>
          <w:bCs/>
          <w:sz w:val="22"/>
          <w:szCs w:val="22"/>
        </w:rPr>
        <w:t>De lo anterior, se advierte que el informe trimestral, es el documento por medio del cual la Tesorería del Sujeto Obligado, describe la manera en cómo ejerce y aplica sus recursos, el cual deberá enviar al Órgano Superior de Fiscalización para su estudio de manera trimestral.</w:t>
      </w:r>
    </w:p>
    <w:p w:rsidRPr="00863B17" w:rsidR="005036C4" w:rsidP="00A25257" w:rsidRDefault="005036C4" w14:paraId="3855121E" w14:textId="77777777">
      <w:pPr>
        <w:spacing w:after="0" w:line="360" w:lineRule="auto"/>
        <w:ind w:right="-93"/>
        <w:jc w:val="both"/>
        <w:rPr>
          <w:rFonts w:ascii="Palatino Linotype" w:hAnsi="Palatino Linotype" w:eastAsia="Calibri" w:cs="Tahoma"/>
          <w:bCs/>
          <w:sz w:val="22"/>
          <w:szCs w:val="22"/>
        </w:rPr>
      </w:pPr>
    </w:p>
    <w:p w:rsidRPr="00863B17" w:rsidR="005036C4" w:rsidP="00A25257" w:rsidRDefault="005036C4" w14:paraId="51534617" w14:textId="4551C2D1">
      <w:pPr>
        <w:spacing w:after="0" w:line="360" w:lineRule="auto"/>
        <w:ind w:right="-93"/>
        <w:jc w:val="both"/>
        <w:rPr>
          <w:rFonts w:ascii="Palatino Linotype" w:hAnsi="Palatino Linotype" w:eastAsia="Calibri" w:cs="Tahoma"/>
          <w:bCs/>
          <w:sz w:val="22"/>
          <w:szCs w:val="22"/>
        </w:rPr>
      </w:pPr>
      <w:r w:rsidRPr="00863B17">
        <w:rPr>
          <w:rFonts w:ascii="Palatino Linotype" w:hAnsi="Palatino Linotype" w:eastAsia="Calibri" w:cs="Tahoma"/>
          <w:bCs/>
          <w:sz w:val="22"/>
          <w:szCs w:val="22"/>
        </w:rPr>
        <w:t>Así, los informes que remite trimestralmente el Tesorero del Sujeto Obligado al Órgano Superior de Fiscalización del Estado de México (OSFEM), deben contener todo lo relacionado al tema a examinar y toda vez que este Órgano es el encargado de fiscalizar al Sujeto Obligado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rsidRPr="00863B17" w:rsidR="00B956D2" w:rsidP="00A25257" w:rsidRDefault="00B956D2" w14:paraId="536E6AA6" w14:textId="77777777">
      <w:pPr>
        <w:spacing w:after="0" w:line="360" w:lineRule="auto"/>
        <w:ind w:right="-93"/>
        <w:jc w:val="both"/>
        <w:rPr>
          <w:rFonts w:ascii="Palatino Linotype" w:hAnsi="Palatino Linotype" w:eastAsia="Calibri" w:cs="Tahoma"/>
          <w:bCs/>
          <w:sz w:val="22"/>
          <w:szCs w:val="22"/>
        </w:rPr>
      </w:pPr>
    </w:p>
    <w:p w:rsidRPr="005E2375" w:rsidR="005036C4" w:rsidP="00A25257" w:rsidRDefault="005036C4" w14:paraId="02B4B6E7" w14:textId="77777777">
      <w:pPr>
        <w:spacing w:after="0" w:line="360" w:lineRule="auto"/>
        <w:ind w:left="567" w:right="539"/>
        <w:jc w:val="both"/>
        <w:rPr>
          <w:rFonts w:ascii="Palatino Linotype" w:hAnsi="Palatino Linotype" w:eastAsia="Calibri" w:cs="Tahoma"/>
          <w:bCs/>
          <w:i/>
        </w:rPr>
      </w:pPr>
      <w:r w:rsidRPr="005E2375">
        <w:rPr>
          <w:rFonts w:ascii="Palatino Linotype" w:hAnsi="Palatino Linotype" w:eastAsia="Calibri" w:cs="Tahoma"/>
          <w:bCs/>
          <w:i/>
        </w:rPr>
        <w:t>“</w:t>
      </w:r>
      <w:r w:rsidRPr="005E2375">
        <w:rPr>
          <w:rFonts w:ascii="Palatino Linotype" w:hAnsi="Palatino Linotype" w:eastAsia="Calibri" w:cs="Tahoma"/>
          <w:b/>
          <w:bCs/>
          <w:i/>
        </w:rPr>
        <w:t>Artículo 8</w:t>
      </w:r>
      <w:r w:rsidRPr="005E2375">
        <w:rPr>
          <w:rFonts w:ascii="Palatino Linotype" w:hAnsi="Palatino Linotype" w:eastAsia="Calibri" w:cs="Tahoma"/>
          <w:bCs/>
          <w:i/>
        </w:rPr>
        <w:t>.- El Órgano Superior tendrá las siguientes atribuciones:</w:t>
      </w:r>
    </w:p>
    <w:p w:rsidRPr="005E2375" w:rsidR="005036C4" w:rsidP="00A25257" w:rsidRDefault="005036C4" w14:paraId="69D96786" w14:textId="77777777">
      <w:pPr>
        <w:spacing w:after="0" w:line="360" w:lineRule="auto"/>
        <w:ind w:left="567" w:right="539"/>
        <w:jc w:val="both"/>
        <w:rPr>
          <w:rFonts w:ascii="Palatino Linotype" w:hAnsi="Palatino Linotype" w:eastAsia="Calibri" w:cs="Tahoma"/>
          <w:bCs/>
          <w:i/>
        </w:rPr>
      </w:pPr>
      <w:r w:rsidRPr="005E2375">
        <w:rPr>
          <w:rFonts w:ascii="Palatino Linotype" w:hAnsi="Palatino Linotype" w:eastAsia="Calibri" w:cs="Tahoma"/>
          <w:bCs/>
          <w:i/>
        </w:rPr>
        <w:t>I a X…</w:t>
      </w:r>
    </w:p>
    <w:p w:rsidRPr="005E2375" w:rsidR="005036C4" w:rsidP="00A25257" w:rsidRDefault="005036C4" w14:paraId="546574F2" w14:textId="77777777">
      <w:pPr>
        <w:spacing w:after="0" w:line="360" w:lineRule="auto"/>
        <w:ind w:left="567" w:right="539"/>
        <w:jc w:val="both"/>
        <w:rPr>
          <w:rFonts w:ascii="Palatino Linotype" w:hAnsi="Palatino Linotype" w:eastAsia="Calibri" w:cs="Tahoma"/>
          <w:bCs/>
          <w:i/>
        </w:rPr>
      </w:pPr>
      <w:r w:rsidRPr="005E2375">
        <w:rPr>
          <w:rFonts w:ascii="Palatino Linotype" w:hAnsi="Palatino Linotype" w:eastAsia="Calibri" w:cs="Tahoma"/>
          <w:b/>
          <w:bCs/>
          <w:i/>
        </w:rPr>
        <w:t>XI</w:t>
      </w:r>
      <w:r w:rsidRPr="005E2375">
        <w:rPr>
          <w:rFonts w:ascii="Palatino Linotype" w:hAnsi="Palatino Linotype" w:eastAsia="Calibri" w:cs="Tahoma"/>
          <w:bCs/>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Pr="005E2375" w:rsidR="005036C4" w:rsidP="00A25257" w:rsidRDefault="005036C4" w14:paraId="53443CA8" w14:textId="77777777">
      <w:pPr>
        <w:spacing w:after="0" w:line="360" w:lineRule="auto"/>
        <w:ind w:left="567" w:right="539"/>
        <w:jc w:val="both"/>
        <w:rPr>
          <w:rFonts w:ascii="Palatino Linotype" w:hAnsi="Palatino Linotype" w:eastAsia="Calibri" w:cs="Tahoma"/>
          <w:bCs/>
          <w:i/>
        </w:rPr>
      </w:pPr>
      <w:r w:rsidRPr="005E2375">
        <w:rPr>
          <w:rFonts w:ascii="Palatino Linotype" w:hAnsi="Palatino Linotype" w:eastAsia="Calibri" w:cs="Tahoma"/>
          <w:bCs/>
          <w:i/>
        </w:rPr>
        <w:t>XII a XXXVI…</w:t>
      </w:r>
    </w:p>
    <w:p w:rsidRPr="00863B17" w:rsidR="005036C4" w:rsidP="00A25257" w:rsidRDefault="005036C4" w14:paraId="7BD7E393" w14:textId="77777777">
      <w:pPr>
        <w:spacing w:after="0" w:line="360" w:lineRule="auto"/>
        <w:ind w:right="-93"/>
        <w:jc w:val="both"/>
        <w:rPr>
          <w:rFonts w:ascii="Palatino Linotype" w:hAnsi="Palatino Linotype" w:eastAsia="Calibri" w:cs="Tahoma"/>
          <w:bCs/>
          <w:sz w:val="22"/>
          <w:szCs w:val="22"/>
        </w:rPr>
      </w:pPr>
    </w:p>
    <w:p w:rsidRPr="00863B17" w:rsidR="005036C4" w:rsidP="00A25257" w:rsidRDefault="005036C4" w14:paraId="244289D9" w14:textId="77777777">
      <w:pPr>
        <w:spacing w:after="0" w:line="360" w:lineRule="auto"/>
        <w:ind w:right="-93"/>
        <w:jc w:val="both"/>
        <w:rPr>
          <w:rFonts w:ascii="Palatino Linotype" w:hAnsi="Palatino Linotype" w:eastAsia="Calibri" w:cs="Tahoma"/>
          <w:bCs/>
          <w:sz w:val="22"/>
          <w:szCs w:val="22"/>
        </w:rPr>
      </w:pPr>
      <w:r w:rsidRPr="00863B17">
        <w:rPr>
          <w:rFonts w:ascii="Palatino Linotype" w:hAnsi="Palatino Linotype" w:eastAsia="Calibri" w:cs="Tahoma"/>
          <w:bCs/>
          <w:sz w:val="22"/>
          <w:szCs w:val="22"/>
        </w:rPr>
        <w:lastRenderedPageBreak/>
        <w:t>De lo anterior, el Órgano Superior de Fiscalización emite anualmente los Lineamientos para la elaboración y presentación de los Informes Municipales, los cuales tienen como objetivo establecer las especificaciones necesarias que las entidades fiscalizables deben cumplir para la elaboración y presentación de los informes correspondientes.</w:t>
      </w:r>
    </w:p>
    <w:p w:rsidRPr="00863B17" w:rsidR="005036C4" w:rsidP="00A25257" w:rsidRDefault="005036C4" w14:paraId="27AEFEA9" w14:textId="77777777">
      <w:pPr>
        <w:spacing w:after="0" w:line="360" w:lineRule="auto"/>
        <w:ind w:right="-93"/>
        <w:jc w:val="both"/>
        <w:rPr>
          <w:rFonts w:ascii="Palatino Linotype" w:hAnsi="Palatino Linotype" w:eastAsia="Calibri" w:cs="Tahoma"/>
          <w:bCs/>
          <w:sz w:val="22"/>
          <w:szCs w:val="22"/>
        </w:rPr>
      </w:pPr>
    </w:p>
    <w:p w:rsidRPr="00863B17" w:rsidR="005036C4" w:rsidP="00A25257" w:rsidRDefault="005036C4" w14:paraId="7F6C4F0A" w14:textId="77777777">
      <w:pPr>
        <w:spacing w:after="0" w:line="360" w:lineRule="auto"/>
        <w:ind w:right="-93"/>
        <w:jc w:val="both"/>
        <w:rPr>
          <w:rFonts w:ascii="Palatino Linotype" w:hAnsi="Palatino Linotype" w:eastAsia="Calibri" w:cs="Tahoma"/>
          <w:bCs/>
          <w:sz w:val="22"/>
          <w:szCs w:val="22"/>
        </w:rPr>
      </w:pPr>
      <w:r w:rsidRPr="00863B17">
        <w:rPr>
          <w:rFonts w:ascii="Palatino Linotype" w:hAnsi="Palatino Linotype" w:eastAsia="Calibri" w:cs="Tahoma"/>
          <w:bCs/>
          <w:sz w:val="22"/>
          <w:szCs w:val="22"/>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Órgano Superior de Fiscalización dentro de los 20 días posteriores al término del trimestre correspondiente tal y como lo señala el artículo 32 de la Ley de Fiscalización Superior del Estado de México.</w:t>
      </w:r>
    </w:p>
    <w:p w:rsidRPr="00863B17" w:rsidR="005036C4" w:rsidP="00A25257" w:rsidRDefault="005036C4" w14:paraId="792134EE" w14:textId="77777777">
      <w:pPr>
        <w:spacing w:after="0" w:line="360" w:lineRule="auto"/>
        <w:jc w:val="both"/>
        <w:rPr>
          <w:rFonts w:ascii="Palatino Linotype" w:hAnsi="Palatino Linotype"/>
          <w:sz w:val="22"/>
          <w:szCs w:val="22"/>
        </w:rPr>
      </w:pPr>
    </w:p>
    <w:p w:rsidRPr="00863B17" w:rsidR="005036C4" w:rsidP="00A25257" w:rsidRDefault="005036C4" w14:paraId="09F889DF" w14:textId="67D29308">
      <w:pPr>
        <w:spacing w:after="0" w:line="360" w:lineRule="auto"/>
        <w:jc w:val="both"/>
        <w:rPr>
          <w:rFonts w:ascii="Palatino Linotype" w:hAnsi="Palatino Linotype" w:cs="Tahoma"/>
          <w:sz w:val="22"/>
          <w:szCs w:val="22"/>
        </w:rPr>
      </w:pPr>
      <w:r w:rsidRPr="00863B17">
        <w:rPr>
          <w:rFonts w:ascii="Palatino Linotype" w:hAnsi="Palatino Linotype" w:eastAsia="Calibri" w:cs="Tahoma"/>
          <w:bCs/>
          <w:sz w:val="22"/>
          <w:szCs w:val="22"/>
        </w:rPr>
        <w:t>Así las cosas</w:t>
      </w:r>
      <w:r w:rsidRPr="00863B17">
        <w:rPr>
          <w:rFonts w:ascii="Palatino Linotype" w:hAnsi="Palatino Linotype"/>
          <w:sz w:val="22"/>
          <w:szCs w:val="22"/>
        </w:rPr>
        <w:t xml:space="preserve">, en aras de abundar al estudio de la presente, </w:t>
      </w:r>
      <w:r w:rsidRPr="00863B17">
        <w:rPr>
          <w:rFonts w:ascii="Palatino Linotype" w:hAnsi="Palatino Linotype" w:cs="Tahoma"/>
          <w:bCs/>
          <w:sz w:val="22"/>
          <w:szCs w:val="22"/>
        </w:rPr>
        <w:t xml:space="preserve">el </w:t>
      </w:r>
      <w:r w:rsidRPr="00863B17">
        <w:rPr>
          <w:rFonts w:ascii="Palatino Linotype" w:hAnsi="Palatino Linotype" w:cs="Tahoma"/>
          <w:sz w:val="22"/>
          <w:szCs w:val="22"/>
        </w:rPr>
        <w:t>Glosario localizado en la página de Transparencia Presupuestaria de la Secretaría de Hacienda y Crédito Público (</w:t>
      </w:r>
      <w:hyperlink w:history="1" r:id="rId14">
        <w:r w:rsidRPr="00863B17">
          <w:rPr>
            <w:rStyle w:val="Hipervnculo"/>
            <w:rFonts w:ascii="Palatino Linotype" w:hAnsi="Palatino Linotype" w:cs="Tahoma"/>
            <w:sz w:val="22"/>
            <w:szCs w:val="22"/>
            <w:u w:val="none"/>
          </w:rPr>
          <w:t>http://www.transparenciapresupuestaria.gob.mx/es/PTP/Glosario</w:t>
        </w:r>
      </w:hyperlink>
      <w:r w:rsidRPr="00863B17">
        <w:rPr>
          <w:rFonts w:ascii="Palatino Linotype" w:hAnsi="Palatino Linotype" w:cs="Tahoma"/>
          <w:sz w:val="22"/>
          <w:szCs w:val="22"/>
        </w:rPr>
        <w:t xml:space="preserve">, consultada el </w:t>
      </w:r>
      <w:r w:rsidR="00D2373A">
        <w:rPr>
          <w:rFonts w:ascii="Palatino Linotype" w:hAnsi="Palatino Linotype" w:cs="Tahoma"/>
          <w:sz w:val="22"/>
          <w:szCs w:val="22"/>
        </w:rPr>
        <w:t>diecisiete</w:t>
      </w:r>
      <w:r w:rsidRPr="00863B17">
        <w:rPr>
          <w:rFonts w:ascii="Palatino Linotype" w:hAnsi="Palatino Linotype" w:cs="Tahoma"/>
          <w:sz w:val="22"/>
          <w:szCs w:val="22"/>
        </w:rPr>
        <w:t xml:space="preserve"> de </w:t>
      </w:r>
      <w:r w:rsidRPr="00863B17" w:rsidR="0086235D">
        <w:rPr>
          <w:rFonts w:ascii="Palatino Linotype" w:hAnsi="Palatino Linotype" w:cs="Tahoma"/>
          <w:sz w:val="22"/>
          <w:szCs w:val="22"/>
        </w:rPr>
        <w:t>agosto</w:t>
      </w:r>
      <w:r w:rsidRPr="00863B17">
        <w:rPr>
          <w:rFonts w:ascii="Palatino Linotype" w:hAnsi="Palatino Linotype" w:cs="Tahoma"/>
          <w:sz w:val="22"/>
          <w:szCs w:val="22"/>
        </w:rPr>
        <w:t xml:space="preserve"> de dos mil </w:t>
      </w:r>
      <w:r w:rsidRPr="00863B17" w:rsidR="00E029FA">
        <w:rPr>
          <w:rFonts w:ascii="Palatino Linotype" w:hAnsi="Palatino Linotype" w:cs="Tahoma"/>
          <w:sz w:val="22"/>
          <w:szCs w:val="22"/>
        </w:rPr>
        <w:t>veintidós</w:t>
      </w:r>
      <w:r w:rsidRPr="00863B17">
        <w:rPr>
          <w:rFonts w:ascii="Palatino Linotype" w:hAnsi="Palatino Linotype" w:cs="Tahoma"/>
          <w:sz w:val="22"/>
          <w:szCs w:val="22"/>
        </w:rPr>
        <w:t xml:space="preserve">, a las </w:t>
      </w:r>
      <w:r w:rsidR="00D2373A">
        <w:rPr>
          <w:rFonts w:ascii="Palatino Linotype" w:hAnsi="Palatino Linotype" w:cs="Tahoma"/>
          <w:sz w:val="22"/>
          <w:szCs w:val="22"/>
        </w:rPr>
        <w:t>diez</w:t>
      </w:r>
      <w:r w:rsidRPr="00863B17">
        <w:rPr>
          <w:rFonts w:ascii="Palatino Linotype" w:hAnsi="Palatino Linotype" w:cs="Tahoma"/>
          <w:sz w:val="22"/>
          <w:szCs w:val="22"/>
        </w:rPr>
        <w:t xml:space="preserve"> horas), se establece que la Nómina es el documento contable que contiene la relación de los trabajadores con las percepciones monetarias de cada uno; en el que se incluyen las prestaciones y deducciones correspondientes.</w:t>
      </w:r>
    </w:p>
    <w:p w:rsidRPr="00863B17" w:rsidR="005036C4" w:rsidP="00A25257" w:rsidRDefault="005036C4" w14:paraId="1ECDE9C9" w14:textId="77777777">
      <w:pPr>
        <w:spacing w:after="0" w:line="360" w:lineRule="auto"/>
        <w:contextualSpacing/>
        <w:jc w:val="both"/>
        <w:rPr>
          <w:rFonts w:ascii="Palatino Linotype" w:hAnsi="Palatino Linotype" w:cs="Tahoma"/>
          <w:sz w:val="22"/>
          <w:szCs w:val="22"/>
        </w:rPr>
      </w:pPr>
    </w:p>
    <w:p w:rsidRPr="00863B17" w:rsidR="005036C4" w:rsidP="00A25257" w:rsidRDefault="005036C4" w14:paraId="5C8E7938" w14:textId="16AC989C">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De la misma manera, el Glosario de términos más usuales en la Administración Pública Federal, emitido por la Secretaría de Hacienda y Crédito Público (</w:t>
      </w:r>
      <w:hyperlink w:history="1" r:id="rId15">
        <w:r w:rsidRPr="00863B17">
          <w:rPr>
            <w:rStyle w:val="Hipervnculo"/>
            <w:rFonts w:ascii="Palatino Linotype" w:hAnsi="Palatino Linotype" w:cs="Tahoma"/>
            <w:sz w:val="22"/>
            <w:szCs w:val="22"/>
            <w:u w:val="none"/>
          </w:rPr>
          <w:t>http://www.apartados.hacienda.gob.mx/contabilidad/documentos/informe_cuenta/1998/cuenta_publica/Glosario/n.htm</w:t>
        </w:r>
      </w:hyperlink>
      <w:r w:rsidRPr="00863B17">
        <w:rPr>
          <w:rFonts w:ascii="Palatino Linotype" w:hAnsi="Palatino Linotype" w:cs="Tahoma"/>
          <w:sz w:val="22"/>
          <w:szCs w:val="22"/>
        </w:rPr>
        <w:t xml:space="preserve">, consultada el </w:t>
      </w:r>
      <w:r w:rsidRPr="00863B17" w:rsidR="0086235D">
        <w:rPr>
          <w:rFonts w:ascii="Palatino Linotype" w:hAnsi="Palatino Linotype" w:cs="Tahoma"/>
          <w:sz w:val="22"/>
          <w:szCs w:val="22"/>
        </w:rPr>
        <w:t>diez</w:t>
      </w:r>
      <w:r w:rsidRPr="00863B17">
        <w:rPr>
          <w:rFonts w:ascii="Palatino Linotype" w:hAnsi="Palatino Linotype" w:cs="Tahoma"/>
          <w:sz w:val="22"/>
          <w:szCs w:val="22"/>
        </w:rPr>
        <w:t xml:space="preserve"> de </w:t>
      </w:r>
      <w:r w:rsidRPr="00863B17" w:rsidR="0086235D">
        <w:rPr>
          <w:rFonts w:ascii="Palatino Linotype" w:hAnsi="Palatino Linotype" w:cs="Tahoma"/>
          <w:sz w:val="22"/>
          <w:szCs w:val="22"/>
        </w:rPr>
        <w:t>agosto</w:t>
      </w:r>
      <w:r w:rsidRPr="00863B17">
        <w:rPr>
          <w:rFonts w:ascii="Palatino Linotype" w:hAnsi="Palatino Linotype" w:cs="Tahoma"/>
          <w:sz w:val="22"/>
          <w:szCs w:val="22"/>
        </w:rPr>
        <w:t xml:space="preserve"> de dos mil </w:t>
      </w:r>
      <w:r w:rsidRPr="00863B17" w:rsidR="00F10F84">
        <w:rPr>
          <w:rFonts w:ascii="Palatino Linotype" w:hAnsi="Palatino Linotype" w:cs="Tahoma"/>
          <w:sz w:val="22"/>
          <w:szCs w:val="22"/>
        </w:rPr>
        <w:t>veintidós</w:t>
      </w:r>
      <w:r w:rsidRPr="00863B17">
        <w:rPr>
          <w:rFonts w:ascii="Palatino Linotype" w:hAnsi="Palatino Linotype" w:cs="Tahoma"/>
          <w:sz w:val="22"/>
          <w:szCs w:val="22"/>
        </w:rPr>
        <w:t xml:space="preserve">, a las diecinueve treinta horas), establece que la Nómina es un listado general de los trabajadores de </w:t>
      </w:r>
      <w:r w:rsidRPr="00863B17">
        <w:rPr>
          <w:rFonts w:ascii="Palatino Linotype" w:hAnsi="Palatino Linotype" w:cs="Tahoma"/>
          <w:sz w:val="22"/>
          <w:szCs w:val="22"/>
        </w:rPr>
        <w:lastRenderedPageBreak/>
        <w:t>una institución, en el cual se asientan las percepciones brutas, deducciones y alcance neto de las mismas.</w:t>
      </w:r>
    </w:p>
    <w:p w:rsidRPr="00863B17" w:rsidR="005036C4" w:rsidP="00A25257" w:rsidRDefault="005036C4" w14:paraId="60CD31D5" w14:textId="77777777">
      <w:pPr>
        <w:spacing w:after="0" w:line="360" w:lineRule="auto"/>
        <w:jc w:val="both"/>
        <w:rPr>
          <w:rFonts w:ascii="Palatino Linotype" w:hAnsi="Palatino Linotype" w:cs="Tahoma"/>
          <w:sz w:val="22"/>
          <w:szCs w:val="22"/>
        </w:rPr>
      </w:pPr>
    </w:p>
    <w:p w:rsidRPr="00863B17" w:rsidR="005036C4" w:rsidP="00A25257" w:rsidRDefault="005036C4" w14:paraId="3AFDA613" w14:textId="7777777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Conforme a lo anterior, se logra advertir que la nómina se puede referir a lo siguiente:</w:t>
      </w:r>
    </w:p>
    <w:p w:rsidRPr="00863B17" w:rsidR="005036C4" w:rsidP="00A25257" w:rsidRDefault="005036C4" w14:paraId="2FD8FDBF" w14:textId="77777777">
      <w:pPr>
        <w:spacing w:after="0" w:line="360" w:lineRule="auto"/>
        <w:jc w:val="both"/>
        <w:rPr>
          <w:rFonts w:ascii="Palatino Linotype" w:hAnsi="Palatino Linotype" w:cs="Tahoma"/>
          <w:sz w:val="22"/>
          <w:szCs w:val="22"/>
        </w:rPr>
      </w:pPr>
    </w:p>
    <w:p w:rsidRPr="00531097" w:rsidR="005036C4" w:rsidP="00A25257" w:rsidRDefault="005036C4" w14:paraId="328B4FDF" w14:textId="77777777">
      <w:pPr>
        <w:pStyle w:val="Prrafodelista"/>
        <w:spacing w:after="0" w:line="360" w:lineRule="auto"/>
        <w:ind w:left="567" w:right="539"/>
        <w:jc w:val="both"/>
        <w:rPr>
          <w:rFonts w:ascii="Palatino Linotype" w:hAnsi="Palatino Linotype" w:cs="Tahoma"/>
          <w:i/>
          <w:iCs/>
        </w:rPr>
      </w:pPr>
      <w:r w:rsidRPr="00531097">
        <w:rPr>
          <w:rFonts w:ascii="Palatino Linotype" w:hAnsi="Palatino Linotype" w:cs="Tahoma"/>
          <w:b/>
          <w:i/>
          <w:iCs/>
        </w:rPr>
        <w:t>I.</w:t>
      </w:r>
      <w:r w:rsidRPr="00531097">
        <w:rPr>
          <w:rFonts w:ascii="Palatino Linotype" w:hAnsi="Palatino Linotype" w:cs="Tahoma"/>
          <w:b/>
          <w:i/>
          <w:iCs/>
        </w:rPr>
        <w:tab/>
      </w:r>
      <w:r w:rsidRPr="00531097">
        <w:rPr>
          <w:rFonts w:ascii="Palatino Linotype" w:hAnsi="Palatino Linotype" w:cs="Tahoma"/>
          <w:i/>
          <w:iCs/>
        </w:rPr>
        <w:t>Relación de trabajadores con las percepciones monetarias de cada uno.</w:t>
      </w:r>
    </w:p>
    <w:p w:rsidRPr="00531097" w:rsidR="005036C4" w:rsidP="00A25257" w:rsidRDefault="005036C4" w14:paraId="2583DC6E" w14:textId="77777777">
      <w:pPr>
        <w:pStyle w:val="Prrafodelista"/>
        <w:spacing w:after="0" w:line="360" w:lineRule="auto"/>
        <w:ind w:left="567" w:right="539"/>
        <w:jc w:val="both"/>
        <w:rPr>
          <w:rFonts w:ascii="Palatino Linotype" w:hAnsi="Palatino Linotype" w:cs="Tahoma"/>
          <w:i/>
          <w:iCs/>
        </w:rPr>
      </w:pPr>
      <w:r w:rsidRPr="00531097">
        <w:rPr>
          <w:rFonts w:ascii="Palatino Linotype" w:hAnsi="Palatino Linotype" w:cs="Tahoma"/>
          <w:b/>
          <w:i/>
          <w:iCs/>
        </w:rPr>
        <w:t>II</w:t>
      </w:r>
      <w:r w:rsidRPr="00531097">
        <w:rPr>
          <w:rFonts w:ascii="Palatino Linotype" w:hAnsi="Palatino Linotype" w:cs="Tahoma"/>
          <w:i/>
          <w:iCs/>
        </w:rPr>
        <w:t>. Recibo individual que contiene las prestaciones y deducciones de un trabajador.</w:t>
      </w:r>
    </w:p>
    <w:p w:rsidRPr="00531097" w:rsidR="005036C4" w:rsidP="00A25257" w:rsidRDefault="005036C4" w14:paraId="4EAC2733" w14:textId="77777777">
      <w:pPr>
        <w:pStyle w:val="Prrafodelista"/>
        <w:spacing w:after="0" w:line="360" w:lineRule="auto"/>
        <w:ind w:left="567" w:right="539"/>
        <w:jc w:val="both"/>
        <w:rPr>
          <w:rFonts w:ascii="Palatino Linotype" w:hAnsi="Palatino Linotype" w:cs="Tahoma"/>
          <w:b/>
          <w:i/>
          <w:iCs/>
        </w:rPr>
      </w:pPr>
      <w:r w:rsidRPr="00531097">
        <w:rPr>
          <w:rFonts w:ascii="Palatino Linotype" w:hAnsi="Palatino Linotype" w:cs="Tahoma"/>
          <w:b/>
          <w:i/>
          <w:iCs/>
        </w:rPr>
        <w:t>III. Listado general de los servidores públicos de una institución o dependencia, en el cual se asientan las percepciones brutas, deducciones y alcance neto de las mismas.</w:t>
      </w:r>
    </w:p>
    <w:p w:rsidRPr="00863B17" w:rsidR="005036C4" w:rsidP="00A25257" w:rsidRDefault="005036C4" w14:paraId="3D68B50E" w14:textId="77777777">
      <w:pPr>
        <w:pStyle w:val="Prrafodelista"/>
        <w:spacing w:after="0" w:line="360" w:lineRule="auto"/>
        <w:ind w:left="567" w:right="539"/>
        <w:jc w:val="both"/>
        <w:rPr>
          <w:rFonts w:ascii="Palatino Linotype" w:hAnsi="Palatino Linotype" w:cs="Tahoma"/>
          <w:sz w:val="22"/>
          <w:szCs w:val="22"/>
        </w:rPr>
      </w:pPr>
    </w:p>
    <w:p w:rsidRPr="00863B17" w:rsidR="005036C4" w:rsidP="00A25257" w:rsidRDefault="005036C4" w14:paraId="74F6B8A4" w14:textId="3C13E8B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 xml:space="preserve">Ahora bien, respecto al tema, resulta necesario traer a colación que el artículo 147 de la Constitución Política del Estado Libre y Soberano de México, establece que los trabajadores al servicio del Estado y los miembros de los </w:t>
      </w:r>
      <w:r w:rsidRPr="00863B17" w:rsidR="00D2373A">
        <w:rPr>
          <w:rFonts w:ascii="Palatino Linotype" w:hAnsi="Palatino Linotype" w:cs="Tahoma"/>
          <w:sz w:val="22"/>
          <w:szCs w:val="22"/>
        </w:rPr>
        <w:t>Ayuntamientos</w:t>
      </w:r>
      <w:r w:rsidRPr="00863B17">
        <w:rPr>
          <w:rFonts w:ascii="Palatino Linotype" w:hAnsi="Palatino Linotype" w:cs="Tahoma"/>
          <w:sz w:val="22"/>
          <w:szCs w:val="22"/>
        </w:rPr>
        <w:t xml:space="preserve"> recibirán una remuneración adecuada e irrenunciable por el desempeño de su empleo, cargo o comisión, que será determinada en el presupuesto de egresos que corresponda. </w:t>
      </w:r>
    </w:p>
    <w:p w:rsidRPr="00863B17" w:rsidR="005036C4" w:rsidP="00A25257" w:rsidRDefault="005036C4" w14:paraId="3816749F" w14:textId="77777777">
      <w:pPr>
        <w:spacing w:after="0" w:line="360" w:lineRule="auto"/>
        <w:jc w:val="both"/>
        <w:rPr>
          <w:rFonts w:ascii="Palatino Linotype" w:hAnsi="Palatino Linotype" w:cs="Tahoma"/>
          <w:sz w:val="22"/>
          <w:szCs w:val="22"/>
        </w:rPr>
      </w:pPr>
    </w:p>
    <w:p w:rsidRPr="00863B17" w:rsidR="005036C4" w:rsidP="00A25257" w:rsidRDefault="005036C4" w14:paraId="5084DA24" w14:textId="7777777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863B17" w:rsidR="005036C4" w:rsidP="00A25257" w:rsidRDefault="005036C4" w14:paraId="13B183E1" w14:textId="77777777">
      <w:pPr>
        <w:spacing w:after="0" w:line="360" w:lineRule="auto"/>
        <w:jc w:val="both"/>
        <w:rPr>
          <w:rFonts w:ascii="Palatino Linotype" w:hAnsi="Palatino Linotype"/>
          <w:sz w:val="22"/>
          <w:szCs w:val="22"/>
        </w:rPr>
      </w:pPr>
    </w:p>
    <w:p w:rsidRPr="00863B17" w:rsidR="005036C4" w:rsidP="00A25257" w:rsidRDefault="005036C4" w14:paraId="1C1CF853" w14:textId="6654928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 xml:space="preserve">De igual forma, la Ley del Trabajo de los Servidores Públicos del Estado y Municipios, en su artículo 220 K, establece los documentos que tiene la obligación de conservar el Sujeto Obligado, </w:t>
      </w:r>
      <w:r w:rsidRPr="00863B17">
        <w:rPr>
          <w:rFonts w:ascii="Palatino Linotype" w:hAnsi="Palatino Linotype" w:cs="Tahoma"/>
          <w:b/>
          <w:bCs/>
          <w:sz w:val="22"/>
          <w:szCs w:val="22"/>
        </w:rPr>
        <w:t>entre los que se encuentran los recibos de pagos</w:t>
      </w:r>
      <w:r w:rsidRPr="00863B17" w:rsidR="00A2357E">
        <w:rPr>
          <w:rFonts w:ascii="Palatino Linotype" w:hAnsi="Palatino Linotype" w:cs="Tahoma"/>
          <w:b/>
          <w:bCs/>
          <w:sz w:val="22"/>
          <w:szCs w:val="22"/>
        </w:rPr>
        <w:t xml:space="preserve"> y el formato único de personal, documento </w:t>
      </w:r>
      <w:r w:rsidRPr="00863B17" w:rsidR="005E2375">
        <w:rPr>
          <w:rFonts w:ascii="Palatino Linotype" w:hAnsi="Palatino Linotype" w:cs="Tahoma"/>
          <w:b/>
          <w:bCs/>
          <w:sz w:val="22"/>
          <w:szCs w:val="22"/>
        </w:rPr>
        <w:t>que,</w:t>
      </w:r>
      <w:r w:rsidRPr="00863B17" w:rsidR="00A2357E">
        <w:rPr>
          <w:rFonts w:ascii="Palatino Linotype" w:hAnsi="Palatino Linotype" w:cs="Tahoma"/>
          <w:b/>
          <w:bCs/>
          <w:sz w:val="22"/>
          <w:szCs w:val="22"/>
        </w:rPr>
        <w:t xml:space="preserve"> de manera enunciativa, más no limitativa</w:t>
      </w:r>
      <w:r w:rsidRPr="00863B17" w:rsidR="003B539D">
        <w:rPr>
          <w:rFonts w:ascii="Palatino Linotype" w:hAnsi="Palatino Linotype" w:cs="Tahoma"/>
          <w:b/>
          <w:bCs/>
          <w:sz w:val="22"/>
          <w:szCs w:val="22"/>
        </w:rPr>
        <w:t>,</w:t>
      </w:r>
      <w:r w:rsidRPr="00863B17" w:rsidR="00A2357E">
        <w:rPr>
          <w:rFonts w:ascii="Palatino Linotype" w:hAnsi="Palatino Linotype" w:cs="Tahoma"/>
          <w:b/>
          <w:bCs/>
          <w:sz w:val="22"/>
          <w:szCs w:val="22"/>
        </w:rPr>
        <w:t xml:space="preserve"> puede dar cuenta del alta </w:t>
      </w:r>
      <w:r w:rsidRPr="00863B17" w:rsidR="003B539D">
        <w:rPr>
          <w:rFonts w:ascii="Palatino Linotype" w:hAnsi="Palatino Linotype" w:cs="Tahoma"/>
          <w:b/>
          <w:bCs/>
          <w:sz w:val="22"/>
          <w:szCs w:val="22"/>
        </w:rPr>
        <w:t xml:space="preserve">de los </w:t>
      </w:r>
      <w:r w:rsidRPr="00863B17" w:rsidR="003B539D">
        <w:rPr>
          <w:rFonts w:ascii="Palatino Linotype" w:hAnsi="Palatino Linotype" w:cs="Tahoma"/>
          <w:b/>
          <w:bCs/>
          <w:sz w:val="22"/>
          <w:szCs w:val="22"/>
        </w:rPr>
        <w:lastRenderedPageBreak/>
        <w:t>servidores públicos</w:t>
      </w:r>
      <w:r w:rsidRPr="00863B17">
        <w:rPr>
          <w:rFonts w:ascii="Palatino Linotype" w:hAnsi="Palatino Linotype" w:cs="Tahoma"/>
          <w:b/>
          <w:bCs/>
          <w:sz w:val="22"/>
          <w:szCs w:val="22"/>
        </w:rPr>
        <w:t>,</w:t>
      </w:r>
      <w:r w:rsidRPr="00863B17">
        <w:rPr>
          <w:rFonts w:ascii="Palatino Linotype" w:hAnsi="Palatino Linotype" w:cs="Tahoma"/>
          <w:sz w:val="22"/>
          <w:szCs w:val="22"/>
        </w:rPr>
        <w:t xml:space="preserve"> </w:t>
      </w:r>
      <w:r w:rsidRPr="00863B17" w:rsidR="003B539D">
        <w:rPr>
          <w:rFonts w:ascii="Palatino Linotype" w:hAnsi="Palatino Linotype" w:cs="Tahoma"/>
          <w:sz w:val="22"/>
          <w:szCs w:val="22"/>
        </w:rPr>
        <w:t>por lo que, a fin de abonar en el estudio de la Presente</w:t>
      </w:r>
      <w:r w:rsidRPr="00863B17">
        <w:rPr>
          <w:rFonts w:ascii="Palatino Linotype" w:hAnsi="Palatino Linotype" w:cs="Tahoma"/>
          <w:sz w:val="22"/>
          <w:szCs w:val="22"/>
        </w:rPr>
        <w:t xml:space="preserve">, se inserta </w:t>
      </w:r>
      <w:r w:rsidRPr="00863B17" w:rsidR="003B539D">
        <w:rPr>
          <w:rFonts w:ascii="Palatino Linotype" w:hAnsi="Palatino Linotype" w:cs="Tahoma"/>
          <w:sz w:val="22"/>
          <w:szCs w:val="22"/>
        </w:rPr>
        <w:t>a continuación dicho precepto legal:</w:t>
      </w:r>
    </w:p>
    <w:p w:rsidRPr="00863B17" w:rsidR="005036C4" w:rsidP="00A25257" w:rsidRDefault="005036C4" w14:paraId="1E6F5ABA" w14:textId="77777777">
      <w:pPr>
        <w:spacing w:after="0" w:line="360" w:lineRule="auto"/>
        <w:jc w:val="both"/>
        <w:rPr>
          <w:rFonts w:ascii="Palatino Linotype" w:hAnsi="Palatino Linotype" w:cs="Tahoma"/>
          <w:sz w:val="22"/>
          <w:szCs w:val="22"/>
        </w:rPr>
      </w:pPr>
    </w:p>
    <w:p w:rsidRPr="005E2375" w:rsidR="005036C4" w:rsidP="00A25257" w:rsidRDefault="005036C4" w14:paraId="30F84B7E" w14:textId="77777777">
      <w:pPr>
        <w:spacing w:after="0" w:line="360" w:lineRule="auto"/>
        <w:ind w:left="567" w:right="539"/>
        <w:jc w:val="both"/>
        <w:rPr>
          <w:rFonts w:ascii="Palatino Linotype" w:hAnsi="Palatino Linotype" w:cs="Tahoma"/>
          <w:bCs/>
          <w:i/>
        </w:rPr>
      </w:pPr>
      <w:r w:rsidRPr="005E2375">
        <w:rPr>
          <w:rFonts w:ascii="Palatino Linotype" w:hAnsi="Palatino Linotype" w:cs="Tahoma"/>
          <w:b/>
          <w:i/>
        </w:rPr>
        <w:t>ARTÍCULO 220 K</w:t>
      </w:r>
      <w:r w:rsidRPr="005E2375">
        <w:rPr>
          <w:rFonts w:ascii="Palatino Linotype" w:hAnsi="Palatino Linotype" w:cs="Tahoma"/>
          <w:bCs/>
          <w:i/>
        </w:rPr>
        <w:t xml:space="preserve">.- La institución o dependencia pública tiene la obligación de conservar </w:t>
      </w:r>
      <w:r w:rsidRPr="005E2375">
        <w:rPr>
          <w:rFonts w:ascii="Palatino Linotype" w:hAnsi="Palatino Linotype" w:cs="Tahoma"/>
          <w:b/>
          <w:i/>
        </w:rPr>
        <w:t>y exhibir en el proceso los documentos</w:t>
      </w:r>
      <w:r w:rsidRPr="005E2375">
        <w:rPr>
          <w:rFonts w:ascii="Palatino Linotype" w:hAnsi="Palatino Linotype" w:cs="Tahoma"/>
          <w:bCs/>
          <w:i/>
        </w:rPr>
        <w:t xml:space="preserve"> que a continuación se precisan:</w:t>
      </w:r>
    </w:p>
    <w:p w:rsidRPr="005E2375" w:rsidR="005036C4" w:rsidP="00A25257" w:rsidRDefault="005036C4" w14:paraId="4074E3E9" w14:textId="77777777">
      <w:pPr>
        <w:spacing w:after="0" w:line="360" w:lineRule="auto"/>
        <w:ind w:left="567" w:right="539"/>
        <w:jc w:val="both"/>
        <w:rPr>
          <w:rFonts w:ascii="Palatino Linotype" w:hAnsi="Palatino Linotype" w:cs="Tahoma"/>
          <w:b/>
          <w:i/>
        </w:rPr>
      </w:pPr>
      <w:r w:rsidRPr="005E2375">
        <w:rPr>
          <w:rFonts w:ascii="Palatino Linotype" w:hAnsi="Palatino Linotype" w:cs="Tahoma"/>
          <w:b/>
          <w:i/>
        </w:rPr>
        <w:t>I. Contratos, Nombramientos o Formato Único de Movimientos de Personal, cuando no exista Convenio de condiciones generales de trabajo aplicable;</w:t>
      </w:r>
    </w:p>
    <w:p w:rsidRPr="005E2375" w:rsidR="005036C4" w:rsidP="00A25257" w:rsidRDefault="005036C4" w14:paraId="5F5831E4" w14:textId="77777777">
      <w:pPr>
        <w:spacing w:after="0" w:line="360" w:lineRule="auto"/>
        <w:ind w:left="567" w:right="539"/>
        <w:jc w:val="both"/>
        <w:rPr>
          <w:rFonts w:ascii="Palatino Linotype" w:hAnsi="Palatino Linotype" w:cs="Tahoma"/>
          <w:b/>
          <w:i/>
        </w:rPr>
      </w:pPr>
      <w:r w:rsidRPr="005E2375">
        <w:rPr>
          <w:rFonts w:ascii="Palatino Linotype" w:hAnsi="Palatino Linotype" w:cs="Tahoma"/>
          <w:b/>
          <w:i/>
        </w:rPr>
        <w:t>II. Recibos de pagos de salarios o las constancias documentales del pago de salario cuando sea por depósito o mediante información electrónica;</w:t>
      </w:r>
    </w:p>
    <w:p w:rsidRPr="005E2375" w:rsidR="005036C4" w:rsidP="00A25257" w:rsidRDefault="005036C4" w14:paraId="557EE645" w14:textId="77777777">
      <w:pPr>
        <w:spacing w:after="0" w:line="360" w:lineRule="auto"/>
        <w:ind w:left="567" w:right="539"/>
        <w:jc w:val="both"/>
        <w:rPr>
          <w:rFonts w:ascii="Palatino Linotype" w:hAnsi="Palatino Linotype" w:cs="Tahoma"/>
          <w:b/>
          <w:i/>
        </w:rPr>
      </w:pPr>
      <w:r w:rsidRPr="005E2375">
        <w:rPr>
          <w:rFonts w:ascii="Palatino Linotype" w:hAnsi="Palatino Linotype" w:cs="Tahoma"/>
          <w:bCs/>
          <w:i/>
        </w:rPr>
        <w:t>III. Controles de asistencia o la información magnética o electrónica de asistencia de los servidores públicos</w:t>
      </w:r>
      <w:r w:rsidRPr="005E2375">
        <w:rPr>
          <w:rFonts w:ascii="Palatino Linotype" w:hAnsi="Palatino Linotype" w:cs="Tahoma"/>
          <w:b/>
          <w:i/>
        </w:rPr>
        <w:t>;</w:t>
      </w:r>
    </w:p>
    <w:p w:rsidRPr="005E2375" w:rsidR="005036C4" w:rsidP="00A25257" w:rsidRDefault="005036C4" w14:paraId="0054DB3C" w14:textId="77777777">
      <w:pPr>
        <w:spacing w:after="0" w:line="360" w:lineRule="auto"/>
        <w:ind w:left="567" w:right="539"/>
        <w:jc w:val="both"/>
        <w:rPr>
          <w:rFonts w:ascii="Palatino Linotype" w:hAnsi="Palatino Linotype" w:cs="Tahoma"/>
          <w:b/>
          <w:i/>
        </w:rPr>
      </w:pPr>
      <w:r w:rsidRPr="005E2375">
        <w:rPr>
          <w:rFonts w:ascii="Palatino Linotype" w:hAnsi="Palatino Linotype" w:cs="Tahoma"/>
          <w:b/>
          <w:i/>
        </w:rPr>
        <w:t>IV. Recibos o las constancias de depósito o del medio de información magnética o electrónica que sean utilizadas para el pago de salarios, prima vacacional, aguinaldo y demás prestaciones establecidas en la presente ley; y</w:t>
      </w:r>
    </w:p>
    <w:p w:rsidRPr="005E2375" w:rsidR="005036C4" w:rsidP="00A25257" w:rsidRDefault="005036C4" w14:paraId="526B2B11" w14:textId="77777777">
      <w:pPr>
        <w:spacing w:after="0" w:line="360" w:lineRule="auto"/>
        <w:ind w:left="567" w:right="539"/>
        <w:jc w:val="both"/>
        <w:rPr>
          <w:rFonts w:ascii="Palatino Linotype" w:hAnsi="Palatino Linotype" w:cs="Tahoma"/>
          <w:bCs/>
          <w:i/>
        </w:rPr>
      </w:pPr>
      <w:r w:rsidRPr="005E2375">
        <w:rPr>
          <w:rFonts w:ascii="Palatino Linotype" w:hAnsi="Palatino Linotype" w:cs="Tahoma"/>
          <w:bCs/>
          <w:i/>
        </w:rPr>
        <w:t>V. Los demás que señalen las leyes.</w:t>
      </w:r>
    </w:p>
    <w:p w:rsidRPr="005E2375" w:rsidR="005036C4" w:rsidP="00A25257" w:rsidRDefault="005036C4" w14:paraId="746013B3" w14:textId="77777777">
      <w:pPr>
        <w:spacing w:after="0" w:line="360" w:lineRule="auto"/>
        <w:ind w:left="567" w:right="539"/>
        <w:jc w:val="both"/>
        <w:rPr>
          <w:rFonts w:ascii="Palatino Linotype" w:hAnsi="Palatino Linotype" w:cs="Tahoma"/>
          <w:bCs/>
          <w:i/>
        </w:rPr>
      </w:pPr>
    </w:p>
    <w:p w:rsidRPr="005E2375" w:rsidR="005036C4" w:rsidP="00A25257" w:rsidRDefault="005036C4" w14:paraId="24E0B12A" w14:textId="77777777">
      <w:pPr>
        <w:spacing w:after="0" w:line="360" w:lineRule="auto"/>
        <w:ind w:left="567" w:right="539"/>
        <w:jc w:val="both"/>
        <w:rPr>
          <w:rFonts w:ascii="Palatino Linotype" w:hAnsi="Palatino Linotype" w:cs="Tahoma"/>
          <w:bCs/>
          <w:i/>
        </w:rPr>
      </w:pPr>
      <w:r w:rsidRPr="005E2375">
        <w:rPr>
          <w:rFonts w:ascii="Palatino Linotype" w:hAnsi="Palatino Linotype" w:cs="Tahoma"/>
          <w:bCs/>
          <w:i/>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Pr="005E2375" w:rsidR="005036C4" w:rsidP="00A25257" w:rsidRDefault="005036C4" w14:paraId="5AF96AE7" w14:textId="77777777">
      <w:pPr>
        <w:spacing w:after="0" w:line="360" w:lineRule="auto"/>
        <w:ind w:left="567" w:right="539"/>
        <w:jc w:val="both"/>
        <w:rPr>
          <w:rFonts w:ascii="Palatino Linotype" w:hAnsi="Palatino Linotype" w:cs="Tahoma"/>
          <w:bCs/>
          <w:i/>
        </w:rPr>
      </w:pPr>
      <w:r w:rsidRPr="005E2375">
        <w:rPr>
          <w:rFonts w:ascii="Palatino Linotype" w:hAnsi="Palatino Linotype" w:cs="Tahoma"/>
          <w:bCs/>
          <w:i/>
        </w:rPr>
        <w:t>…”</w:t>
      </w:r>
    </w:p>
    <w:p w:rsidRPr="005E2375" w:rsidR="005036C4" w:rsidP="00A25257" w:rsidRDefault="005036C4" w14:paraId="2D87072C" w14:textId="77777777">
      <w:pPr>
        <w:spacing w:after="0" w:line="360" w:lineRule="auto"/>
        <w:jc w:val="both"/>
        <w:rPr>
          <w:rFonts w:ascii="Palatino Linotype" w:hAnsi="Palatino Linotype"/>
        </w:rPr>
      </w:pPr>
    </w:p>
    <w:p w:rsidRPr="005E2375" w:rsidR="005036C4" w:rsidP="00A25257" w:rsidRDefault="005036C4" w14:paraId="302AE200" w14:textId="574625B3">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De</w:t>
      </w:r>
      <w:r w:rsidRPr="00863B17" w:rsidR="003B539D">
        <w:rPr>
          <w:rFonts w:ascii="Palatino Linotype" w:hAnsi="Palatino Linotype" w:cs="Tahoma"/>
          <w:sz w:val="22"/>
          <w:szCs w:val="22"/>
        </w:rPr>
        <w:t xml:space="preserve"> la disposición en cita, </w:t>
      </w:r>
      <w:r w:rsidRPr="00863B17">
        <w:rPr>
          <w:rFonts w:ascii="Palatino Linotype" w:hAnsi="Palatino Linotype" w:cs="Tahoma"/>
          <w:sz w:val="22"/>
          <w:szCs w:val="22"/>
        </w:rPr>
        <w:t xml:space="preserve">se advierte que toda institución o dependencia pública del Estado de México </w:t>
      </w:r>
      <w:r w:rsidRPr="00863B17">
        <w:rPr>
          <w:rFonts w:ascii="Palatino Linotype" w:hAnsi="Palatino Linotype" w:cs="Tahoma"/>
          <w:b/>
          <w:bCs/>
          <w:sz w:val="22"/>
          <w:szCs w:val="22"/>
        </w:rPr>
        <w:t xml:space="preserve">debe conservar las constancias documentales del pago de salario cuando sea por </w:t>
      </w:r>
      <w:r w:rsidRPr="00863B17">
        <w:rPr>
          <w:rFonts w:ascii="Palatino Linotype" w:hAnsi="Palatino Linotype" w:cs="Tahoma"/>
          <w:b/>
          <w:bCs/>
          <w:sz w:val="22"/>
          <w:szCs w:val="22"/>
        </w:rPr>
        <w:lastRenderedPageBreak/>
        <w:t>depósito o mediante información electrónica,</w:t>
      </w:r>
      <w:r w:rsidRPr="00863B17">
        <w:rPr>
          <w:rFonts w:ascii="Palatino Linotype" w:hAnsi="Palatino Linotype" w:cs="Tahoma"/>
          <w:sz w:val="22"/>
          <w:szCs w:val="22"/>
        </w:rPr>
        <w:t xml:space="preserve"> durante el último año y un año después de que se extinga la relación </w:t>
      </w:r>
      <w:r w:rsidRPr="005E2375">
        <w:rPr>
          <w:rFonts w:ascii="Palatino Linotype" w:hAnsi="Palatino Linotype" w:cs="Tahoma"/>
          <w:sz w:val="22"/>
          <w:szCs w:val="22"/>
        </w:rPr>
        <w:t>laboral, a través de los sistemas de digitalización o de información magnética o electrónica</w:t>
      </w:r>
      <w:r w:rsidRPr="005E2375" w:rsidR="003B539D">
        <w:rPr>
          <w:rFonts w:ascii="Palatino Linotype" w:hAnsi="Palatino Linotype" w:cs="Tahoma"/>
          <w:sz w:val="22"/>
          <w:szCs w:val="22"/>
        </w:rPr>
        <w:t xml:space="preserve">, </w:t>
      </w:r>
      <w:r w:rsidRPr="005E2375" w:rsidR="003B539D">
        <w:rPr>
          <w:rFonts w:ascii="Palatino Linotype" w:hAnsi="Palatino Linotype" w:cs="Tahoma"/>
          <w:b/>
          <w:bCs/>
          <w:sz w:val="22"/>
          <w:szCs w:val="22"/>
        </w:rPr>
        <w:t>además del formato único de movimiento de personal, o bien, el contrato por medio del cual se formalice la relación laboral entre el Sujeto Obligado y sus servidores públicos.</w:t>
      </w:r>
    </w:p>
    <w:p w:rsidRPr="005E2375" w:rsidR="005036C4" w:rsidP="00A25257" w:rsidRDefault="005036C4" w14:paraId="782CEA9F" w14:textId="77777777">
      <w:pPr>
        <w:spacing w:after="0" w:line="360" w:lineRule="auto"/>
        <w:jc w:val="both"/>
        <w:rPr>
          <w:rFonts w:ascii="Palatino Linotype" w:hAnsi="Palatino Linotype" w:cs="Tahoma"/>
          <w:sz w:val="22"/>
          <w:szCs w:val="22"/>
        </w:rPr>
      </w:pPr>
    </w:p>
    <w:p w:rsidRPr="005E2375" w:rsidR="005036C4" w:rsidP="00A25257" w:rsidRDefault="005036C4" w14:paraId="6E31C0AF" w14:textId="75592AF4">
      <w:pPr>
        <w:spacing w:after="0" w:line="360" w:lineRule="auto"/>
        <w:jc w:val="both"/>
        <w:rPr>
          <w:rFonts w:ascii="Palatino Linotype" w:hAnsi="Palatino Linotype" w:cs="Tahoma"/>
          <w:sz w:val="22"/>
          <w:szCs w:val="22"/>
        </w:rPr>
      </w:pPr>
      <w:r w:rsidRPr="005E2375">
        <w:rPr>
          <w:rFonts w:ascii="Palatino Linotype" w:hAnsi="Palatino Linotype" w:cs="Tahoma"/>
          <w:sz w:val="22"/>
          <w:szCs w:val="22"/>
        </w:rPr>
        <w:t>Aunado a lo anterior, es necesario señalar que, el Órgano Superior de Fiscalización del Estado de México (OSFEM) emite anualmente los</w:t>
      </w:r>
      <w:r w:rsidRPr="005E2375" w:rsidR="00DD005B">
        <w:rPr>
          <w:rFonts w:ascii="Palatino Linotype" w:hAnsi="Palatino Linotype" w:cs="Tahoma"/>
          <w:sz w:val="22"/>
          <w:szCs w:val="22"/>
        </w:rPr>
        <w:t xml:space="preserve"> Lineamientos, Fechas de Capacitación y Calendarización para la Entrega de Informes Trimestrales de las Entidades Fiscalizables del Estado de México</w:t>
      </w:r>
      <w:r w:rsidRPr="005E2375">
        <w:rPr>
          <w:rFonts w:ascii="Palatino Linotype" w:hAnsi="Palatino Linotype" w:cs="Tahoma"/>
          <w:sz w:val="22"/>
          <w:szCs w:val="22"/>
        </w:rPr>
        <w:t>, los cuales tienen como objetivo establecer las especificaciones necesarias que las entidades fiscalizables deben cumplir para la elaboración y presentación de los informes mensuales.</w:t>
      </w:r>
    </w:p>
    <w:p w:rsidRPr="005E2375" w:rsidR="005036C4" w:rsidP="00A25257" w:rsidRDefault="005036C4" w14:paraId="05B9DB36" w14:textId="77777777">
      <w:pPr>
        <w:spacing w:after="0" w:line="360" w:lineRule="auto"/>
        <w:jc w:val="both"/>
        <w:rPr>
          <w:rFonts w:ascii="Palatino Linotype" w:hAnsi="Palatino Linotype" w:cs="Tahoma"/>
          <w:sz w:val="22"/>
          <w:szCs w:val="22"/>
        </w:rPr>
      </w:pPr>
    </w:p>
    <w:p w:rsidRPr="005E2375" w:rsidR="005036C4" w:rsidP="00A25257" w:rsidRDefault="005036C4" w14:paraId="461B4DCE" w14:textId="2FC3AF49">
      <w:pPr>
        <w:spacing w:after="0" w:line="360" w:lineRule="auto"/>
        <w:jc w:val="both"/>
        <w:rPr>
          <w:rFonts w:ascii="Palatino Linotype" w:hAnsi="Palatino Linotype" w:cs="Tahoma"/>
          <w:sz w:val="22"/>
          <w:szCs w:val="22"/>
        </w:rPr>
      </w:pPr>
      <w:r w:rsidRPr="005E2375">
        <w:rPr>
          <w:rFonts w:ascii="Palatino Linotype" w:hAnsi="Palatino Linotype" w:cs="Tahoma"/>
          <w:sz w:val="22"/>
          <w:szCs w:val="22"/>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en atención a ello, el informe </w:t>
      </w:r>
      <w:r w:rsidRPr="005E2375" w:rsidR="000F765C">
        <w:rPr>
          <w:rFonts w:ascii="Palatino Linotype" w:hAnsi="Palatino Linotype" w:cs="Tahoma"/>
          <w:sz w:val="22"/>
          <w:szCs w:val="22"/>
        </w:rPr>
        <w:t>trimestral</w:t>
      </w:r>
      <w:r w:rsidRPr="005E2375">
        <w:rPr>
          <w:rFonts w:ascii="Palatino Linotype" w:hAnsi="Palatino Linotype" w:cs="Tahoma"/>
          <w:sz w:val="22"/>
          <w:szCs w:val="22"/>
        </w:rPr>
        <w:t xml:space="preserve"> deberá ser presentado al Órgano Superior de Fiscalización tal y como lo señala la Ley de Fiscalización Superior del Estado de México.</w:t>
      </w:r>
    </w:p>
    <w:p w:rsidRPr="005E2375" w:rsidR="005036C4" w:rsidP="00A25257" w:rsidRDefault="005036C4" w14:paraId="2084B19A" w14:textId="77777777">
      <w:pPr>
        <w:spacing w:after="0" w:line="360" w:lineRule="auto"/>
        <w:jc w:val="both"/>
        <w:rPr>
          <w:rFonts w:ascii="Palatino Linotype" w:hAnsi="Palatino Linotype" w:cs="Tahoma"/>
          <w:sz w:val="22"/>
          <w:szCs w:val="22"/>
        </w:rPr>
      </w:pPr>
    </w:p>
    <w:p w:rsidRPr="00863B17" w:rsidR="005036C4" w:rsidP="00A25257" w:rsidRDefault="005036C4" w14:paraId="1D9E2BA7" w14:textId="12CF328A">
      <w:pPr>
        <w:pStyle w:val="Prrafodelista"/>
        <w:spacing w:after="0" w:line="360" w:lineRule="auto"/>
        <w:ind w:left="0" w:right="-28"/>
        <w:jc w:val="both"/>
        <w:rPr>
          <w:rFonts w:ascii="Palatino Linotype" w:hAnsi="Palatino Linotype" w:cs="Tahoma"/>
          <w:sz w:val="22"/>
          <w:szCs w:val="22"/>
        </w:rPr>
      </w:pPr>
      <w:r w:rsidRPr="005E2375">
        <w:rPr>
          <w:rFonts w:ascii="Palatino Linotype" w:hAnsi="Palatino Linotype" w:cs="Tahoma"/>
          <w:sz w:val="22"/>
          <w:szCs w:val="22"/>
        </w:rPr>
        <w:t>Ahora bien, en los Lineamientos en cita</w:t>
      </w:r>
      <w:r w:rsidRPr="005E2375" w:rsidR="00B12F08">
        <w:rPr>
          <w:rFonts w:ascii="Palatino Linotype" w:hAnsi="Palatino Linotype" w:cs="Tahoma"/>
          <w:sz w:val="22"/>
          <w:szCs w:val="22"/>
        </w:rPr>
        <w:t xml:space="preserve"> </w:t>
      </w:r>
      <w:r w:rsidRPr="005E2375" w:rsidR="00DD005B">
        <w:rPr>
          <w:rFonts w:ascii="Palatino Linotype" w:hAnsi="Palatino Linotype" w:cs="Tahoma"/>
          <w:i/>
          <w:iCs/>
          <w:sz w:val="22"/>
          <w:szCs w:val="22"/>
        </w:rPr>
        <w:t xml:space="preserve">-véase en </w:t>
      </w:r>
      <w:hyperlink w:history="1" r:id="rId16">
        <w:r w:rsidRPr="005E2375" w:rsidR="00B12F08">
          <w:rPr>
            <w:rStyle w:val="Hipervnculo"/>
            <w:rFonts w:ascii="Palatino Linotype" w:hAnsi="Palatino Linotype" w:cs="Tahoma"/>
            <w:i/>
            <w:iCs/>
            <w:sz w:val="22"/>
            <w:szCs w:val="22"/>
          </w:rPr>
          <w:t>https://www.osfem.gob.mx/04_Iconografia/Ent_Fisc/Doc_Apoy/Doc_Apoy.html-</w:t>
        </w:r>
      </w:hyperlink>
      <w:r w:rsidRPr="005E2375" w:rsidR="00B12F08">
        <w:rPr>
          <w:rFonts w:ascii="Palatino Linotype" w:hAnsi="Palatino Linotype" w:cs="Tahoma"/>
          <w:sz w:val="22"/>
          <w:szCs w:val="22"/>
        </w:rPr>
        <w:t xml:space="preserve"> </w:t>
      </w:r>
      <w:r w:rsidRPr="005E2375" w:rsidR="00DD005B">
        <w:rPr>
          <w:rFonts w:ascii="Palatino Linotype" w:hAnsi="Palatino Linotype" w:cs="Tahoma"/>
          <w:sz w:val="22"/>
          <w:szCs w:val="22"/>
        </w:rPr>
        <w:t xml:space="preserve"> </w:t>
      </w:r>
      <w:r w:rsidRPr="005E2375">
        <w:rPr>
          <w:rFonts w:ascii="Palatino Linotype" w:hAnsi="Palatino Linotype" w:cs="Tahoma"/>
          <w:sz w:val="22"/>
          <w:szCs w:val="22"/>
        </w:rPr>
        <w:t>se advierte el análisis que nos ocupa, específicamente</w:t>
      </w:r>
      <w:r w:rsidRPr="005E2375" w:rsidR="005A46FC">
        <w:rPr>
          <w:rFonts w:ascii="Palatino Linotype" w:hAnsi="Palatino Linotype" w:cs="Tahoma"/>
          <w:sz w:val="22"/>
          <w:szCs w:val="22"/>
        </w:rPr>
        <w:t xml:space="preserve"> en</w:t>
      </w:r>
      <w:r w:rsidRPr="005E2375">
        <w:rPr>
          <w:rFonts w:ascii="Palatino Linotype" w:hAnsi="Palatino Linotype" w:cs="Tahoma"/>
          <w:sz w:val="22"/>
          <w:szCs w:val="22"/>
        </w:rPr>
        <w:t xml:space="preserve"> </w:t>
      </w:r>
      <w:r w:rsidRPr="005E2375" w:rsidR="00483E03">
        <w:rPr>
          <w:rFonts w:ascii="Palatino Linotype" w:hAnsi="Palatino Linotype" w:cs="Tahoma"/>
          <w:sz w:val="22"/>
          <w:szCs w:val="22"/>
        </w:rPr>
        <w:t>el Instructivo Módulo</w:t>
      </w:r>
      <w:r w:rsidRPr="005E2375">
        <w:rPr>
          <w:rFonts w:ascii="Palatino Linotype" w:hAnsi="Palatino Linotype" w:cs="Tahoma"/>
          <w:sz w:val="22"/>
          <w:szCs w:val="22"/>
        </w:rPr>
        <w:t xml:space="preserve"> 4, </w:t>
      </w:r>
      <w:r w:rsidRPr="005E2375" w:rsidR="005A46FC">
        <w:rPr>
          <w:rFonts w:ascii="Palatino Linotype" w:hAnsi="Palatino Linotype" w:cs="Tahoma"/>
          <w:sz w:val="22"/>
          <w:szCs w:val="22"/>
        </w:rPr>
        <w:t xml:space="preserve">en el apartado </w:t>
      </w:r>
      <w:r w:rsidRPr="005E2375" w:rsidR="00AB4DCF">
        <w:rPr>
          <w:rFonts w:ascii="Palatino Linotype" w:hAnsi="Palatino Linotype" w:cs="Tahoma"/>
          <w:sz w:val="22"/>
          <w:szCs w:val="22"/>
        </w:rPr>
        <w:t>8 Conciliación de Nómina;</w:t>
      </w:r>
      <w:r w:rsidRPr="005E2375">
        <w:rPr>
          <w:rFonts w:ascii="Palatino Linotype" w:hAnsi="Palatino Linotype" w:cs="Tahoma"/>
          <w:sz w:val="22"/>
          <w:szCs w:val="22"/>
        </w:rPr>
        <w:t xml:space="preserve"> el cual describe cómo debe llevarse a cabo la presentación de la información tal y como se muestra en las siguientes imágenes:</w:t>
      </w:r>
    </w:p>
    <w:p w:rsidRPr="00863B17" w:rsidR="00B12F08" w:rsidP="00A25257" w:rsidRDefault="00DC12A5" w14:paraId="75EC49B6" w14:textId="18E1A60B">
      <w:pPr>
        <w:pStyle w:val="Prrafodelista"/>
        <w:spacing w:after="0" w:line="360" w:lineRule="auto"/>
        <w:ind w:left="0" w:right="-28"/>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70016" behindDoc="0" locked="0" layoutInCell="1" allowOverlap="1" wp14:anchorId="23ABBDE1" wp14:editId="08823958">
                <wp:simplePos x="0" y="0"/>
                <wp:positionH relativeFrom="column">
                  <wp:posOffset>-55881</wp:posOffset>
                </wp:positionH>
                <wp:positionV relativeFrom="paragraph">
                  <wp:posOffset>128270</wp:posOffset>
                </wp:positionV>
                <wp:extent cx="6086475" cy="255270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6086475" cy="2552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w14:anchorId="67FD517F">
              <v:line id="Conector recto 10" style="position:absolute;z-index:251670016;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from="-4.4pt,10.1pt" to="474.85pt,211.1pt" w14:anchorId="5F275C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">
                <v:stroke joinstyle="miter"/>
              </v:line>
            </w:pict>
          </mc:Fallback>
        </mc:AlternateContent>
      </w:r>
    </w:p>
    <w:p w:rsidRPr="00863B17" w:rsidR="005036C4" w:rsidP="00A25257" w:rsidRDefault="00DC12A5" w14:paraId="57FD5CD0" w14:textId="2409C4E8">
      <w:pPr>
        <w:pStyle w:val="Prrafodelista"/>
        <w:spacing w:after="0" w:line="360" w:lineRule="auto"/>
        <w:ind w:left="567" w:right="-28"/>
        <w:jc w:val="center"/>
        <w:rPr>
          <w:rFonts w:ascii="Palatino Linotype" w:hAnsi="Palatino Linotype" w:cs="Tahoma"/>
          <w:sz w:val="22"/>
          <w:szCs w:val="22"/>
        </w:rPr>
      </w:pPr>
      <w:r>
        <w:rPr>
          <w:rFonts w:ascii="Palatino Linotype" w:hAnsi="Palatino Linotype" w:cs="Tahoma"/>
          <w:noProof/>
          <w:sz w:val="22"/>
          <w:szCs w:val="22"/>
          <w:lang w:eastAsia="es-MX"/>
        </w:rPr>
        <w:lastRenderedPageBreak/>
        <mc:AlternateContent>
          <mc:Choice Requires="wps">
            <w:drawing>
              <wp:anchor distT="0" distB="0" distL="114300" distR="114300" simplePos="0" relativeHeight="251671040" behindDoc="0" locked="0" layoutInCell="1" allowOverlap="1" wp14:anchorId="25D3CB4E" wp14:editId="15F66F38">
                <wp:simplePos x="0" y="0"/>
                <wp:positionH relativeFrom="column">
                  <wp:posOffset>29845</wp:posOffset>
                </wp:positionH>
                <wp:positionV relativeFrom="paragraph">
                  <wp:posOffset>6080124</wp:posOffset>
                </wp:positionV>
                <wp:extent cx="5791200" cy="115252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5791200" cy="1152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w14:anchorId="597A87A7">
              <v:line id="Conector recto 11" style="position:absolute;z-index:251671040;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5pt" from="2.35pt,478.75pt" to="458.35pt,569.5pt" w14:anchorId="4688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">
                <v:stroke joinstyle="miter"/>
              </v:line>
            </w:pict>
          </mc:Fallback>
        </mc:AlternateContent>
      </w:r>
      <w:r w:rsidRPr="00863B17" w:rsidR="00413789">
        <w:rPr>
          <w:rFonts w:ascii="Palatino Linotype" w:hAnsi="Palatino Linotype" w:cs="Tahoma"/>
          <w:noProof/>
          <w:sz w:val="22"/>
          <w:szCs w:val="22"/>
          <w:lang w:eastAsia="es-MX"/>
        </w:rPr>
        <w:drawing>
          <wp:inline distT="0" distB="0" distL="0" distR="0" wp14:anchorId="1C7736AA" wp14:editId="39347C89">
            <wp:extent cx="4351655" cy="5810250"/>
            <wp:effectExtent l="0" t="0" r="0"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7"/>
                    <a:stretch>
                      <a:fillRect/>
                    </a:stretch>
                  </pic:blipFill>
                  <pic:spPr>
                    <a:xfrm>
                      <a:off x="0" y="0"/>
                      <a:ext cx="4370063" cy="5834828"/>
                    </a:xfrm>
                    <a:prstGeom prst="rect">
                      <a:avLst/>
                    </a:prstGeom>
                  </pic:spPr>
                </pic:pic>
              </a:graphicData>
            </a:graphic>
          </wp:inline>
        </w:drawing>
      </w:r>
    </w:p>
    <w:p w:rsidRPr="00863B17" w:rsidR="00B12F08" w:rsidP="00A25257" w:rsidRDefault="00B12F08" w14:paraId="483D8C14" w14:textId="102E4146">
      <w:pPr>
        <w:pStyle w:val="Prrafodelista"/>
        <w:spacing w:after="0" w:line="360" w:lineRule="auto"/>
        <w:ind w:left="567" w:right="-28"/>
        <w:jc w:val="both"/>
        <w:rPr>
          <w:rFonts w:ascii="Palatino Linotype" w:hAnsi="Palatino Linotype" w:cs="Tahoma"/>
          <w:sz w:val="22"/>
          <w:szCs w:val="22"/>
        </w:rPr>
      </w:pPr>
      <w:r w:rsidRPr="00863B17">
        <w:rPr>
          <w:rFonts w:ascii="Palatino Linotype" w:hAnsi="Palatino Linotype" w:cs="Tahoma"/>
          <w:noProof/>
          <w:sz w:val="22"/>
          <w:szCs w:val="22"/>
          <w:lang w:eastAsia="es-MX"/>
        </w:rPr>
        <w:lastRenderedPageBreak/>
        <mc:AlternateContent>
          <mc:Choice Requires="wps">
            <w:drawing>
              <wp:anchor distT="0" distB="0" distL="114300" distR="114300" simplePos="0" relativeHeight="251668992" behindDoc="0" locked="0" layoutInCell="1" allowOverlap="1" wp14:anchorId="3AC49CAB" wp14:editId="2556AF1A">
                <wp:simplePos x="0" y="0"/>
                <wp:positionH relativeFrom="margin">
                  <wp:align>center</wp:align>
                </wp:positionH>
                <wp:positionV relativeFrom="paragraph">
                  <wp:posOffset>1412240</wp:posOffset>
                </wp:positionV>
                <wp:extent cx="4902200" cy="1016000"/>
                <wp:effectExtent l="19050" t="19050" r="12700" b="12700"/>
                <wp:wrapNone/>
                <wp:docPr id="9" name="Rectángulo 9"/>
                <wp:cNvGraphicFramePr/>
                <a:graphic xmlns:a="http://schemas.openxmlformats.org/drawingml/2006/main">
                  <a:graphicData uri="http://schemas.microsoft.com/office/word/2010/wordprocessingShape">
                    <wps:wsp>
                      <wps:cNvSpPr/>
                      <wps:spPr>
                        <a:xfrm>
                          <a:off x="0" y="0"/>
                          <a:ext cx="4902200" cy="1016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DC938AD">
              <v:rect id="Rectángulo 9" style="position:absolute;margin-left:0;margin-top:111.2pt;width:386pt;height:80pt;z-index:251668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ed="f" strokecolor="red" strokeweight="3pt" w14:anchorId="683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">
                <w10:wrap anchorx="margin"/>
              </v:rect>
            </w:pict>
          </mc:Fallback>
        </mc:AlternateContent>
      </w:r>
      <w:r w:rsidRPr="00863B17" w:rsidR="002F0DB4">
        <w:rPr>
          <w:rFonts w:ascii="Palatino Linotype" w:hAnsi="Palatino Linotype" w:cs="Tahoma"/>
          <w:noProof/>
          <w:sz w:val="22"/>
          <w:szCs w:val="22"/>
          <w:lang w:eastAsia="es-MX"/>
        </w:rPr>
        <w:drawing>
          <wp:inline distT="0" distB="0" distL="0" distR="0" wp14:anchorId="45274836" wp14:editId="598ACD88">
            <wp:extent cx="5041265" cy="4565650"/>
            <wp:effectExtent l="0" t="0" r="6985" b="9525"/>
            <wp:docPr id="4" name="Imagen 4"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ptura de pantalla de un celular&#10;&#10;Descripción generada automáticamente con confianza media"/>
                    <pic:cNvPicPr/>
                  </pic:nvPicPr>
                  <pic:blipFill>
                    <a:blip r:embed="rId18"/>
                    <a:stretch>
                      <a:fillRect/>
                    </a:stretch>
                  </pic:blipFill>
                  <pic:spPr>
                    <a:xfrm>
                      <a:off x="0" y="0"/>
                      <a:ext cx="5041265" cy="4565650"/>
                    </a:xfrm>
                    <a:prstGeom prst="rect">
                      <a:avLst/>
                    </a:prstGeom>
                  </pic:spPr>
                </pic:pic>
              </a:graphicData>
            </a:graphic>
          </wp:inline>
        </w:drawing>
      </w:r>
    </w:p>
    <w:p w:rsidRPr="00863B17" w:rsidR="00B12F08" w:rsidP="00A25257" w:rsidRDefault="00B12F08" w14:paraId="38B6A7B9" w14:textId="77777777">
      <w:pPr>
        <w:pStyle w:val="Prrafodelista"/>
        <w:spacing w:after="0" w:line="360" w:lineRule="auto"/>
        <w:ind w:left="567" w:right="-28"/>
        <w:jc w:val="both"/>
        <w:rPr>
          <w:rFonts w:ascii="Palatino Linotype" w:hAnsi="Palatino Linotype" w:cs="Tahoma"/>
          <w:sz w:val="22"/>
          <w:szCs w:val="22"/>
        </w:rPr>
      </w:pPr>
    </w:p>
    <w:p w:rsidRPr="00863B17" w:rsidR="005036C4" w:rsidP="00A25257" w:rsidRDefault="005036C4" w14:paraId="7730946D" w14:textId="7E315D83">
      <w:pPr>
        <w:spacing w:after="0" w:line="360" w:lineRule="auto"/>
        <w:jc w:val="both"/>
        <w:rPr>
          <w:rFonts w:ascii="Palatino Linotype" w:hAnsi="Palatino Linotype"/>
          <w:b/>
          <w:bCs/>
          <w:sz w:val="22"/>
          <w:szCs w:val="22"/>
        </w:rPr>
      </w:pPr>
      <w:r w:rsidRPr="00863B17">
        <w:rPr>
          <w:rFonts w:ascii="Palatino Linotype" w:hAnsi="Palatino Linotype"/>
          <w:sz w:val="22"/>
          <w:szCs w:val="22"/>
        </w:rPr>
        <w:t xml:space="preserve">Atento a lo anterior, resulta claro que existe fuente obligacional que constriñe al Sujeto Obligado para entregar los </w:t>
      </w:r>
      <w:r w:rsidRPr="00863B17">
        <w:rPr>
          <w:rFonts w:ascii="Palatino Linotype" w:hAnsi="Palatino Linotype"/>
          <w:b/>
          <w:sz w:val="22"/>
          <w:szCs w:val="22"/>
        </w:rPr>
        <w:t>informes trimestrales</w:t>
      </w:r>
      <w:r w:rsidRPr="00863B17">
        <w:rPr>
          <w:rFonts w:ascii="Palatino Linotype" w:hAnsi="Palatino Linotype"/>
          <w:sz w:val="22"/>
          <w:szCs w:val="22"/>
        </w:rPr>
        <w:t xml:space="preserve"> al OSFEM</w:t>
      </w:r>
      <w:r w:rsidRPr="00863B17" w:rsidR="003C5A9D">
        <w:rPr>
          <w:rFonts w:ascii="Palatino Linotype" w:hAnsi="Palatino Linotype"/>
          <w:sz w:val="22"/>
          <w:szCs w:val="22"/>
        </w:rPr>
        <w:t>, esto, conforme a</w:t>
      </w:r>
      <w:r w:rsidRPr="00863B17">
        <w:rPr>
          <w:rFonts w:ascii="Palatino Linotype" w:hAnsi="Palatino Linotype"/>
          <w:sz w:val="22"/>
          <w:szCs w:val="22"/>
        </w:rPr>
        <w:t xml:space="preserve"> la Ley de Fiscalización Superior del Estado de México, en los cuales se incluye lo referente a la</w:t>
      </w:r>
      <w:r w:rsidRPr="00863B17" w:rsidR="006C5F6D">
        <w:rPr>
          <w:rFonts w:ascii="Palatino Linotype" w:hAnsi="Palatino Linotype"/>
          <w:sz w:val="22"/>
          <w:szCs w:val="22"/>
        </w:rPr>
        <w:t xml:space="preserve"> conciliación de</w:t>
      </w:r>
      <w:r w:rsidRPr="00863B17">
        <w:rPr>
          <w:rFonts w:ascii="Palatino Linotype" w:hAnsi="Palatino Linotype"/>
          <w:sz w:val="22"/>
          <w:szCs w:val="22"/>
        </w:rPr>
        <w:t xml:space="preserve"> nómina, que comprende la </w:t>
      </w:r>
      <w:r w:rsidRPr="00863B17">
        <w:rPr>
          <w:rFonts w:ascii="Palatino Linotype" w:hAnsi="Palatino Linotype"/>
          <w:b/>
          <w:sz w:val="22"/>
          <w:szCs w:val="22"/>
        </w:rPr>
        <w:t>información relativa al pago de las remuneraciones</w:t>
      </w:r>
      <w:r w:rsidR="005E2375">
        <w:rPr>
          <w:rFonts w:ascii="Palatino Linotype" w:hAnsi="Palatino Linotype"/>
          <w:b/>
          <w:sz w:val="22"/>
          <w:szCs w:val="22"/>
        </w:rPr>
        <w:t xml:space="preserve"> y sus deducciones </w:t>
      </w:r>
      <w:r w:rsidRPr="00863B17" w:rsidR="003C5A9D">
        <w:rPr>
          <w:rFonts w:ascii="Palatino Linotype" w:hAnsi="Palatino Linotype"/>
          <w:bCs/>
          <w:sz w:val="22"/>
          <w:szCs w:val="22"/>
        </w:rPr>
        <w:t>,</w:t>
      </w:r>
      <w:r w:rsidRPr="00863B17" w:rsidR="0039221A">
        <w:rPr>
          <w:rFonts w:ascii="Palatino Linotype" w:hAnsi="Palatino Linotype"/>
          <w:bCs/>
          <w:sz w:val="22"/>
          <w:szCs w:val="22"/>
        </w:rPr>
        <w:t xml:space="preserve"> </w:t>
      </w:r>
      <w:r w:rsidRPr="00863B17" w:rsidR="00F5208B">
        <w:rPr>
          <w:rFonts w:ascii="Palatino Linotype" w:hAnsi="Palatino Linotype"/>
          <w:bCs/>
          <w:sz w:val="22"/>
          <w:szCs w:val="22"/>
        </w:rPr>
        <w:t>por lo que,</w:t>
      </w:r>
      <w:r w:rsidRPr="00863B17" w:rsidR="00D840B1">
        <w:rPr>
          <w:rFonts w:ascii="Palatino Linotype" w:hAnsi="Palatino Linotype"/>
          <w:b/>
          <w:bCs/>
          <w:sz w:val="22"/>
          <w:szCs w:val="22"/>
        </w:rPr>
        <w:t xml:space="preserve"> </w:t>
      </w:r>
      <w:r w:rsidRPr="00863B17" w:rsidR="0039221A">
        <w:rPr>
          <w:rFonts w:ascii="Palatino Linotype" w:hAnsi="Palatino Linotype"/>
          <w:sz w:val="22"/>
          <w:szCs w:val="22"/>
        </w:rPr>
        <w:t xml:space="preserve">la información solicitada por el Recurrente, respecto </w:t>
      </w:r>
      <w:r w:rsidR="005E2375">
        <w:rPr>
          <w:rFonts w:ascii="Palatino Linotype" w:hAnsi="Palatino Linotype"/>
          <w:sz w:val="22"/>
          <w:szCs w:val="22"/>
        </w:rPr>
        <w:t>todos los servidores públicos del Ayuntamiento, así como de sus dependencias, organismos descentralizados y desconcentrados</w:t>
      </w:r>
      <w:r w:rsidRPr="00863B17" w:rsidR="0039221A">
        <w:rPr>
          <w:rFonts w:ascii="Palatino Linotype" w:hAnsi="Palatino Linotype"/>
          <w:sz w:val="22"/>
          <w:szCs w:val="22"/>
        </w:rPr>
        <w:t xml:space="preserve">, </w:t>
      </w:r>
      <w:r w:rsidRPr="00863B17" w:rsidR="009D21A3">
        <w:rPr>
          <w:rFonts w:ascii="Palatino Linotype" w:hAnsi="Palatino Linotype"/>
          <w:sz w:val="22"/>
          <w:szCs w:val="22"/>
        </w:rPr>
        <w:t>es susceptible de entrega por medio del Sistema de Acceso a la Información Mexiquense SAIMEX</w:t>
      </w:r>
      <w:r w:rsidRPr="00863B17" w:rsidR="00D840B1">
        <w:rPr>
          <w:rFonts w:ascii="Palatino Linotype" w:hAnsi="Palatino Linotype"/>
          <w:sz w:val="22"/>
          <w:szCs w:val="22"/>
        </w:rPr>
        <w:t>.</w:t>
      </w:r>
    </w:p>
    <w:p w:rsidRPr="00863B17" w:rsidR="005036C4" w:rsidP="00A25257" w:rsidRDefault="005036C4" w14:paraId="1DBB01AD" w14:textId="77777777">
      <w:pPr>
        <w:spacing w:after="0" w:line="360" w:lineRule="auto"/>
        <w:jc w:val="both"/>
        <w:rPr>
          <w:rFonts w:ascii="Palatino Linotype" w:hAnsi="Palatino Linotype"/>
          <w:sz w:val="22"/>
          <w:szCs w:val="22"/>
        </w:rPr>
      </w:pPr>
    </w:p>
    <w:p w:rsidRPr="00863B17" w:rsidR="005036C4" w:rsidP="00A25257" w:rsidRDefault="005036C4" w14:paraId="2A3C08DD" w14:textId="7777777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Por consiguiente, de acuerdo a la naturaleza de la información solicitada, la cual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Pr="00863B17" w:rsidR="005036C4" w:rsidP="00A25257" w:rsidRDefault="005036C4" w14:paraId="5C2CD6E8" w14:textId="77777777">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 xml:space="preserve"> </w:t>
      </w:r>
    </w:p>
    <w:p w:rsidR="005036C4" w:rsidP="00A25257" w:rsidRDefault="005036C4" w14:paraId="3F3D6D34" w14:textId="46DD71D6">
      <w:pPr>
        <w:spacing w:after="0" w:line="360" w:lineRule="auto"/>
        <w:jc w:val="both"/>
        <w:rPr>
          <w:rFonts w:ascii="Palatino Linotype" w:hAnsi="Palatino Linotype" w:cs="Tahoma"/>
          <w:sz w:val="22"/>
          <w:szCs w:val="22"/>
        </w:rPr>
      </w:pPr>
      <w:r w:rsidRPr="00863B17">
        <w:rPr>
          <w:rFonts w:ascii="Palatino Linotype" w:hAnsi="Palatino Linotype" w:cs="Tahoma"/>
          <w:sz w:val="22"/>
          <w:szCs w:val="22"/>
        </w:rPr>
        <w:t xml:space="preserve">En este sentido, destaca que como se ha precisado, la información interés del Recurrente está relacionada con el ejercicio de presupuesto público, por lo que, </w:t>
      </w:r>
      <w:r w:rsidRPr="00863B17" w:rsidR="00CD61CE">
        <w:rPr>
          <w:rFonts w:ascii="Palatino Linotype" w:hAnsi="Palatino Linotype" w:cs="Tahoma"/>
          <w:sz w:val="22"/>
          <w:szCs w:val="22"/>
        </w:rPr>
        <w:t>los</w:t>
      </w:r>
      <w:r w:rsidRPr="00863B17">
        <w:rPr>
          <w:rFonts w:ascii="Palatino Linotype" w:hAnsi="Palatino Linotype" w:cs="Tahoma"/>
          <w:sz w:val="22"/>
          <w:szCs w:val="22"/>
        </w:rPr>
        <w:t xml:space="preserve"> documento</w:t>
      </w:r>
      <w:r w:rsidRPr="00863B17" w:rsidR="00CD61CE">
        <w:rPr>
          <w:rFonts w:ascii="Palatino Linotype" w:hAnsi="Palatino Linotype" w:cs="Tahoma"/>
          <w:sz w:val="22"/>
          <w:szCs w:val="22"/>
        </w:rPr>
        <w:t xml:space="preserve">s </w:t>
      </w:r>
      <w:r w:rsidRPr="00863B17">
        <w:rPr>
          <w:rFonts w:ascii="Palatino Linotype" w:hAnsi="Palatino Linotype" w:cs="Tahoma"/>
          <w:sz w:val="22"/>
          <w:szCs w:val="22"/>
        </w:rPr>
        <w:t>que pueden dar cuenta de lo solicitado en relación a</w:t>
      </w:r>
      <w:r w:rsidRPr="00863B17" w:rsidR="00CD61CE">
        <w:rPr>
          <w:rFonts w:ascii="Palatino Linotype" w:hAnsi="Palatino Linotype" w:cs="Tahoma"/>
          <w:sz w:val="22"/>
          <w:szCs w:val="22"/>
        </w:rPr>
        <w:t xml:space="preserve"> los servidores públicos contratados con una plaza de confianza</w:t>
      </w:r>
      <w:r w:rsidRPr="00863B17">
        <w:rPr>
          <w:rFonts w:ascii="Palatino Linotype" w:hAnsi="Palatino Linotype" w:cs="Tahoma"/>
          <w:sz w:val="22"/>
          <w:szCs w:val="22"/>
        </w:rPr>
        <w:t>, son los recibos de nómina</w:t>
      </w:r>
      <w:r w:rsidRPr="00863B17" w:rsidR="009D21A3">
        <w:rPr>
          <w:rFonts w:ascii="Palatino Linotype" w:hAnsi="Palatino Linotype" w:cs="Tahoma"/>
          <w:sz w:val="22"/>
          <w:szCs w:val="22"/>
        </w:rPr>
        <w:t xml:space="preserve"> o bien, la nómina general</w:t>
      </w:r>
      <w:r w:rsidRPr="00863B17" w:rsidR="00E266ED">
        <w:rPr>
          <w:rFonts w:ascii="Palatino Linotype" w:hAnsi="Palatino Linotype" w:cs="Tahoma"/>
          <w:sz w:val="22"/>
          <w:szCs w:val="22"/>
        </w:rPr>
        <w:t xml:space="preserve">, </w:t>
      </w:r>
      <w:r w:rsidRPr="00863B17" w:rsidR="00B23D5B">
        <w:rPr>
          <w:rFonts w:ascii="Palatino Linotype" w:hAnsi="Palatino Linotype" w:cs="Tahoma"/>
          <w:sz w:val="22"/>
          <w:szCs w:val="22"/>
        </w:rPr>
        <w:t>mismos</w:t>
      </w:r>
      <w:r w:rsidRPr="00863B17" w:rsidR="002C6F6C">
        <w:rPr>
          <w:rFonts w:ascii="Palatino Linotype" w:hAnsi="Palatino Linotype" w:cs="Tahoma"/>
          <w:sz w:val="22"/>
          <w:szCs w:val="22"/>
        </w:rPr>
        <w:t xml:space="preserve"> </w:t>
      </w:r>
      <w:r w:rsidRPr="00863B17" w:rsidR="00B23D5B">
        <w:rPr>
          <w:rFonts w:ascii="Palatino Linotype" w:hAnsi="Palatino Linotype" w:cs="Tahoma"/>
          <w:sz w:val="22"/>
          <w:szCs w:val="22"/>
        </w:rPr>
        <w:t>que deberán corresponder a la primera quincena de marzo de dos mil veintidós</w:t>
      </w:r>
      <w:r w:rsidRPr="00863B17" w:rsidR="00E266ED">
        <w:rPr>
          <w:rFonts w:ascii="Palatino Linotype" w:hAnsi="Palatino Linotype" w:cs="Tahoma"/>
          <w:sz w:val="22"/>
          <w:szCs w:val="22"/>
        </w:rPr>
        <w:t xml:space="preserve">, </w:t>
      </w:r>
      <w:r w:rsidRPr="00863B17" w:rsidR="002C6F6C">
        <w:rPr>
          <w:rFonts w:ascii="Palatino Linotype" w:hAnsi="Palatino Linotype" w:cs="Tahoma"/>
          <w:sz w:val="22"/>
          <w:szCs w:val="22"/>
        </w:rPr>
        <w:t>además del reporte de movimiento por el cual se</w:t>
      </w:r>
      <w:r w:rsidRPr="00863B17" w:rsidR="000E3E1B">
        <w:rPr>
          <w:rFonts w:ascii="Palatino Linotype" w:hAnsi="Palatino Linotype" w:cs="Tahoma"/>
          <w:sz w:val="22"/>
          <w:szCs w:val="22"/>
        </w:rPr>
        <w:t xml:space="preserve"> dio de alta</w:t>
      </w:r>
      <w:r w:rsidRPr="00863B17" w:rsidR="00B23D5B">
        <w:rPr>
          <w:rFonts w:ascii="Palatino Linotype" w:hAnsi="Palatino Linotype" w:cs="Tahoma"/>
          <w:sz w:val="22"/>
          <w:szCs w:val="22"/>
        </w:rPr>
        <w:t xml:space="preserve"> al trabajador</w:t>
      </w:r>
      <w:r w:rsidRPr="00863B17" w:rsidR="000E3E1B">
        <w:rPr>
          <w:rFonts w:ascii="Palatino Linotype" w:hAnsi="Palatino Linotype" w:cs="Tahoma"/>
          <w:sz w:val="22"/>
          <w:szCs w:val="22"/>
        </w:rPr>
        <w:t xml:space="preserve"> en el servicio público;</w:t>
      </w:r>
      <w:r w:rsidRPr="00863B17">
        <w:rPr>
          <w:rFonts w:ascii="Palatino Linotype" w:hAnsi="Palatino Linotype" w:cs="Tahoma"/>
          <w:sz w:val="22"/>
          <w:szCs w:val="22"/>
        </w:rPr>
        <w:t xml:space="preserve"> </w:t>
      </w:r>
      <w:r w:rsidRPr="00863B17" w:rsidR="00E266ED">
        <w:rPr>
          <w:rFonts w:ascii="Palatino Linotype" w:hAnsi="Palatino Linotype" w:cs="Tahoma"/>
          <w:sz w:val="22"/>
          <w:szCs w:val="22"/>
        </w:rPr>
        <w:t xml:space="preserve">información que de ser el caso, </w:t>
      </w:r>
      <w:r w:rsidRPr="00863B17" w:rsidR="000E3E1B">
        <w:rPr>
          <w:rFonts w:ascii="Palatino Linotype" w:hAnsi="Palatino Linotype" w:cs="Tahoma"/>
          <w:sz w:val="22"/>
          <w:szCs w:val="22"/>
        </w:rPr>
        <w:t>deberá</w:t>
      </w:r>
      <w:r w:rsidRPr="00863B17">
        <w:rPr>
          <w:rFonts w:ascii="Palatino Linotype" w:hAnsi="Palatino Linotype" w:cs="Tahoma"/>
          <w:sz w:val="22"/>
          <w:szCs w:val="22"/>
        </w:rPr>
        <w:t xml:space="preserve"> ser entregad</w:t>
      </w:r>
      <w:r w:rsidRPr="00863B17" w:rsidR="000E3E1B">
        <w:rPr>
          <w:rFonts w:ascii="Palatino Linotype" w:hAnsi="Palatino Linotype" w:cs="Tahoma"/>
          <w:sz w:val="22"/>
          <w:szCs w:val="22"/>
        </w:rPr>
        <w:t xml:space="preserve">os </w:t>
      </w:r>
      <w:r w:rsidRPr="00863B17">
        <w:rPr>
          <w:rFonts w:ascii="Palatino Linotype" w:hAnsi="Palatino Linotype" w:cs="Tahoma"/>
          <w:sz w:val="22"/>
          <w:szCs w:val="22"/>
        </w:rPr>
        <w:t>en versión pública</w:t>
      </w:r>
      <w:r w:rsidRPr="00863B17" w:rsidR="009E69AA">
        <w:rPr>
          <w:rFonts w:ascii="Palatino Linotype" w:hAnsi="Palatino Linotype" w:cs="Tahoma"/>
          <w:sz w:val="22"/>
          <w:szCs w:val="22"/>
        </w:rPr>
        <w:t xml:space="preserve">, </w:t>
      </w:r>
      <w:r w:rsidRPr="00863B17">
        <w:rPr>
          <w:rFonts w:ascii="Palatino Linotype" w:hAnsi="Palatino Linotype" w:cs="Tahoma"/>
          <w:sz w:val="22"/>
          <w:szCs w:val="22"/>
        </w:rPr>
        <w:t>en donde sólo se clasifique la información relacionada con la vida privada del servidor público</w:t>
      </w:r>
      <w:r w:rsidRPr="00863B17" w:rsidR="009E69AA">
        <w:rPr>
          <w:rFonts w:ascii="Palatino Linotype" w:hAnsi="Palatino Linotype" w:cs="Tahoma"/>
          <w:sz w:val="22"/>
          <w:szCs w:val="22"/>
        </w:rPr>
        <w:t>, en los términos del siguiente Considerando.</w:t>
      </w:r>
    </w:p>
    <w:p w:rsidR="005E2375" w:rsidP="00A25257" w:rsidRDefault="005E2375" w14:paraId="3864F356" w14:textId="13D806DB">
      <w:pPr>
        <w:spacing w:after="0" w:line="360" w:lineRule="auto"/>
        <w:jc w:val="both"/>
        <w:rPr>
          <w:rFonts w:ascii="Palatino Linotype" w:hAnsi="Palatino Linotype" w:cs="Tahoma"/>
          <w:sz w:val="22"/>
          <w:szCs w:val="22"/>
        </w:rPr>
      </w:pPr>
    </w:p>
    <w:p w:rsidR="005E2375" w:rsidP="00A25257" w:rsidRDefault="005E2375" w14:paraId="618BC684" w14:textId="2195A7AA">
      <w:pPr>
        <w:spacing w:after="0" w:line="360" w:lineRule="auto"/>
        <w:jc w:val="both"/>
        <w:rPr>
          <w:rFonts w:ascii="Palatino Linotype" w:hAnsi="Palatino Linotype" w:cs="Tahoma"/>
          <w:sz w:val="22"/>
          <w:szCs w:val="22"/>
        </w:rPr>
      </w:pPr>
      <w:r w:rsidRPr="005E2375">
        <w:rPr>
          <w:rFonts w:ascii="Palatino Linotype" w:hAnsi="Palatino Linotype" w:cs="Tahoma"/>
          <w:sz w:val="22"/>
          <w:szCs w:val="22"/>
        </w:rPr>
        <w:t xml:space="preserve">Se hace la precisión, que respecto a las deducciones, nos encontramos ante dos supuestos, por una parte, aquellas que se realizan por obligaciones laborales impuestas al patrón y las otras, deducciones personales, las que se encuentran en el ámbito de la vida privada de los </w:t>
      </w:r>
      <w:r w:rsidRPr="005E2375">
        <w:rPr>
          <w:rFonts w:ascii="Palatino Linotype" w:hAnsi="Palatino Linotype" w:cs="Tahoma"/>
          <w:sz w:val="22"/>
          <w:szCs w:val="22"/>
        </w:rPr>
        <w:lastRenderedPageBreak/>
        <w:t>Particulares, por lo que, las primeras, deben ser públicas, en tanto a que las deducciones personales, son susceptibles de ser clasificadas como confidenciales, por ser datos personales.</w:t>
      </w:r>
    </w:p>
    <w:p w:rsidR="00AC7B2A" w:rsidP="00A25257" w:rsidRDefault="00AC7B2A" w14:paraId="2A9F5D63" w14:textId="05BFD63A">
      <w:pPr>
        <w:spacing w:after="0" w:line="360" w:lineRule="auto"/>
        <w:jc w:val="both"/>
        <w:rPr>
          <w:rFonts w:ascii="Palatino Linotype" w:hAnsi="Palatino Linotype" w:cs="Tahoma"/>
          <w:sz w:val="22"/>
          <w:szCs w:val="22"/>
        </w:rPr>
      </w:pPr>
    </w:p>
    <w:p w:rsidRPr="00ED5C85" w:rsidR="004E363B" w:rsidP="00A25257" w:rsidRDefault="004E363B" w14:paraId="4353AF5C" w14:textId="77777777">
      <w:pPr>
        <w:spacing w:after="0" w:line="360" w:lineRule="auto"/>
        <w:ind w:right="-93"/>
        <w:jc w:val="both"/>
        <w:rPr>
          <w:rFonts w:ascii="Palatino Linotype" w:hAnsi="Palatino Linotype" w:cs="Tahoma" w:eastAsiaTheme="minorHAnsi"/>
          <w:bCs/>
          <w:color w:val="000000" w:themeColor="text1"/>
          <w:sz w:val="22"/>
          <w:szCs w:val="22"/>
          <w:lang w:val="es-ES_tradnl"/>
        </w:rPr>
      </w:pPr>
      <w:r w:rsidRPr="00ED5C85">
        <w:rPr>
          <w:rFonts w:ascii="Palatino Linotype" w:hAnsi="Palatino Linotype" w:cs="Tahoma" w:eastAsiaTheme="minorHAnsi"/>
          <w:bCs/>
          <w:color w:val="000000" w:themeColor="text1"/>
          <w:sz w:val="22"/>
          <w:szCs w:val="22"/>
          <w:lang w:val="es-ES_tradnl"/>
        </w:rPr>
        <w:t>Ahora bien, no pasa desapercibido, que conforme a los</w:t>
      </w:r>
      <w:r>
        <w:rPr>
          <w:rFonts w:ascii="Palatino Linotype" w:hAnsi="Palatino Linotype" w:cs="Tahoma" w:eastAsiaTheme="minorHAnsi"/>
          <w:bCs/>
          <w:color w:val="000000" w:themeColor="text1"/>
          <w:sz w:val="22"/>
          <w:szCs w:val="22"/>
          <w:lang w:val="es-ES_tradnl"/>
        </w:rPr>
        <w:t xml:space="preserve"> artículos 3.25, inciso A, fracción V, numeral K, 3.210 y 3.211 del Código de Reglamentación Municipal de Metepec,</w:t>
      </w:r>
      <w:r w:rsidRPr="00ED5C85">
        <w:rPr>
          <w:rFonts w:ascii="Palatino Linotype" w:hAnsi="Palatino Linotype" w:cs="Tahoma" w:eastAsiaTheme="minorHAnsi"/>
          <w:bCs/>
          <w:color w:val="000000" w:themeColor="text1"/>
          <w:sz w:val="22"/>
          <w:szCs w:val="22"/>
          <w:lang w:val="es-ES_tradnl"/>
        </w:rPr>
        <w:t xml:space="preserve"> el Sujeto Obligado cuenta con una Dirección de Seguridad Pública</w:t>
      </w:r>
      <w:r>
        <w:rPr>
          <w:rFonts w:ascii="Palatino Linotype" w:hAnsi="Palatino Linotype" w:cs="Tahoma" w:eastAsiaTheme="minorHAnsi"/>
          <w:bCs/>
          <w:color w:val="000000" w:themeColor="text1"/>
          <w:sz w:val="22"/>
          <w:szCs w:val="22"/>
          <w:lang w:val="es-ES_tradnl"/>
        </w:rPr>
        <w:t xml:space="preserve"> y Tránsito</w:t>
      </w:r>
      <w:r w:rsidRPr="00ED5C85">
        <w:rPr>
          <w:rFonts w:ascii="Palatino Linotype" w:hAnsi="Palatino Linotype" w:cs="Tahoma" w:eastAsiaTheme="minorHAnsi"/>
          <w:bCs/>
          <w:color w:val="000000" w:themeColor="text1"/>
          <w:sz w:val="22"/>
          <w:szCs w:val="22"/>
          <w:lang w:val="es-ES_tradnl"/>
        </w:rPr>
        <w:t>, encargada de salvaguardar y garantizar el orden público y la paz social, así como de  la prevención, combate y persecución de delitos; por lo que, este Instituto considera que en dicha área existen servidores públicos que realizan funciones operativas en materia de seguridad pública.</w:t>
      </w:r>
    </w:p>
    <w:p w:rsidRPr="00ED5C85" w:rsidR="004E363B" w:rsidP="00A25257" w:rsidRDefault="004E363B" w14:paraId="7C7B32D0" w14:textId="77777777">
      <w:pPr>
        <w:spacing w:after="0" w:line="360" w:lineRule="auto"/>
        <w:ind w:right="-93"/>
        <w:jc w:val="both"/>
        <w:rPr>
          <w:rFonts w:ascii="Palatino Linotype" w:hAnsi="Palatino Linotype" w:cs="Tahoma" w:eastAsiaTheme="minorHAnsi"/>
          <w:bCs/>
          <w:color w:val="000000" w:themeColor="text1"/>
          <w:sz w:val="22"/>
          <w:szCs w:val="22"/>
          <w:lang w:val="es-ES_tradnl"/>
        </w:rPr>
      </w:pPr>
    </w:p>
    <w:p w:rsidRPr="00ED5C85" w:rsidR="004E363B" w:rsidP="00A25257" w:rsidRDefault="004E363B" w14:paraId="1D593FF7" w14:textId="77777777">
      <w:pPr>
        <w:spacing w:after="0" w:line="360" w:lineRule="auto"/>
        <w:jc w:val="both"/>
        <w:rPr>
          <w:rFonts w:ascii="Palatino Linotype" w:hAnsi="Palatino Linotype" w:eastAsia="Calibri"/>
          <w:sz w:val="22"/>
          <w:lang w:eastAsia="es-ES"/>
        </w:rPr>
      </w:pPr>
      <w:r w:rsidRPr="00ED5C85">
        <w:rPr>
          <w:rFonts w:ascii="Palatino Linotype" w:hAnsi="Palatino Linotype" w:eastAsia="Calibri"/>
          <w:sz w:val="22"/>
          <w:lang w:eastAsia="es-ES"/>
        </w:rPr>
        <w:t>Así resulta necesario analizar si el nombre de dichos trabajadores actualiza alguna causal de clasificación; al respecto,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ED5C85" w:rsidR="004E363B" w:rsidP="00A25257" w:rsidRDefault="004E363B" w14:paraId="03F79783" w14:textId="77777777">
      <w:pPr>
        <w:spacing w:after="0" w:line="360" w:lineRule="auto"/>
        <w:jc w:val="both"/>
        <w:rPr>
          <w:rFonts w:ascii="Palatino Linotype" w:hAnsi="Palatino Linotype" w:cs="Tahoma"/>
          <w:sz w:val="22"/>
          <w:szCs w:val="22"/>
          <w:lang w:eastAsia="es-ES"/>
        </w:rPr>
      </w:pPr>
    </w:p>
    <w:p w:rsidRPr="00ED5C85" w:rsidR="004E363B" w:rsidP="00A25257" w:rsidRDefault="004E363B" w14:paraId="4C7C3995" w14:textId="77777777">
      <w:pPr>
        <w:tabs>
          <w:tab w:val="left" w:pos="4962"/>
        </w:tabs>
        <w:spacing w:after="0" w:line="360" w:lineRule="auto"/>
        <w:ind w:left="567" w:right="567"/>
        <w:jc w:val="both"/>
        <w:rPr>
          <w:rFonts w:ascii="Palatino Linotype" w:hAnsi="Palatino Linotype" w:eastAsia="Calibri" w:cs="Tahoma"/>
          <w:i/>
          <w:iCs/>
          <w:lang w:val="es-ES" w:eastAsia="es-ES_tradnl"/>
        </w:rPr>
      </w:pPr>
      <w:r w:rsidRPr="00ED5C85">
        <w:rPr>
          <w:rFonts w:ascii="Palatino Linotype" w:hAnsi="Palatino Linotype" w:eastAsia="Calibri" w:cs="Tahoma"/>
          <w:i/>
          <w:iCs/>
          <w:lang w:val="es-ES" w:eastAsia="es-ES_tradnl"/>
        </w:rPr>
        <w:t>“</w:t>
      </w:r>
      <w:r w:rsidRPr="00ED5C85">
        <w:rPr>
          <w:rFonts w:ascii="Palatino Linotype" w:hAnsi="Palatino Linotype" w:eastAsia="Calibri" w:cs="Tahoma"/>
          <w:b/>
          <w:i/>
          <w:iCs/>
          <w:lang w:val="es-ES" w:eastAsia="es-ES_tradnl"/>
        </w:rPr>
        <w:t>Artículo 140.</w:t>
      </w:r>
      <w:r w:rsidRPr="00ED5C85">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ED5C85" w:rsidR="004E363B" w:rsidP="00A25257" w:rsidRDefault="004E363B" w14:paraId="54B9DD6C" w14:textId="77777777">
      <w:pPr>
        <w:tabs>
          <w:tab w:val="left" w:pos="4962"/>
        </w:tabs>
        <w:spacing w:after="0" w:line="360" w:lineRule="auto"/>
        <w:ind w:left="567" w:right="567"/>
        <w:jc w:val="both"/>
        <w:rPr>
          <w:rFonts w:ascii="Palatino Linotype" w:hAnsi="Palatino Linotype" w:eastAsia="Calibri" w:cs="Tahoma"/>
          <w:i/>
          <w:iCs/>
          <w:lang w:val="es-ES" w:eastAsia="es-ES_tradnl"/>
        </w:rPr>
      </w:pPr>
      <w:r w:rsidRPr="00ED5C85">
        <w:rPr>
          <w:rFonts w:ascii="Palatino Linotype" w:hAnsi="Palatino Linotype" w:eastAsia="Calibri" w:cs="Tahoma"/>
          <w:i/>
          <w:iCs/>
          <w:lang w:val="es-ES" w:eastAsia="es-ES_tradnl"/>
        </w:rPr>
        <w:t>…</w:t>
      </w:r>
    </w:p>
    <w:p w:rsidRPr="00ED5C85" w:rsidR="004E363B" w:rsidP="00A25257" w:rsidRDefault="004E363B" w14:paraId="79705F55" w14:textId="77777777">
      <w:pPr>
        <w:tabs>
          <w:tab w:val="left" w:pos="4962"/>
        </w:tabs>
        <w:spacing w:after="0" w:line="360" w:lineRule="auto"/>
        <w:ind w:left="567" w:right="567"/>
        <w:jc w:val="both"/>
        <w:rPr>
          <w:rFonts w:ascii="Palatino Linotype" w:hAnsi="Palatino Linotype" w:eastAsia="Calibri" w:cs="Tahoma"/>
          <w:i/>
          <w:iCs/>
          <w:lang w:eastAsia="es-ES_tradnl"/>
        </w:rPr>
      </w:pPr>
      <w:r w:rsidRPr="00ED5C85">
        <w:rPr>
          <w:rFonts w:ascii="Palatino Linotype" w:hAnsi="Palatino Linotype" w:eastAsia="Calibri" w:cs="Tahoma"/>
          <w:i/>
          <w:iCs/>
          <w:lang w:eastAsia="es-ES_tradnl"/>
        </w:rPr>
        <w:t>IV. Ponga en riesgo la vida, la seguridad o la salud de una persona física;</w:t>
      </w:r>
    </w:p>
    <w:p w:rsidRPr="00ED5C85" w:rsidR="004E363B" w:rsidP="00A25257" w:rsidRDefault="004E363B" w14:paraId="67063DAE" w14:textId="77777777">
      <w:pPr>
        <w:tabs>
          <w:tab w:val="left" w:pos="4962"/>
        </w:tabs>
        <w:spacing w:after="0" w:line="360" w:lineRule="auto"/>
        <w:ind w:left="567" w:right="567"/>
        <w:jc w:val="both"/>
        <w:rPr>
          <w:rFonts w:ascii="Palatino Linotype" w:hAnsi="Palatino Linotype" w:eastAsia="Calibri" w:cs="Tahoma"/>
          <w:i/>
          <w:iCs/>
          <w:lang w:val="es-ES" w:eastAsia="es-ES_tradnl"/>
        </w:rPr>
      </w:pPr>
      <w:r w:rsidRPr="00ED5C85">
        <w:rPr>
          <w:rFonts w:ascii="Palatino Linotype" w:hAnsi="Palatino Linotype" w:eastAsia="Calibri" w:cs="Tahoma"/>
          <w:i/>
          <w:iCs/>
          <w:lang w:val="es-ES" w:eastAsia="es-ES_tradnl"/>
        </w:rPr>
        <w:t xml:space="preserve">…” </w:t>
      </w:r>
    </w:p>
    <w:p w:rsidRPr="00ED5C85" w:rsidR="004E363B" w:rsidP="00A25257" w:rsidRDefault="004E363B" w14:paraId="75793B83"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46ED01BB"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 xml:space="preserve">Del precepto legal anteriormente citado se desprende que como información reservada podrá clasificarse aquella cuya publicación pueda poner en riesgo la vida, seguridad o salud de una persona física; para acreditar lo anterior, los </w:t>
      </w:r>
      <w:r w:rsidRPr="00ED5C85">
        <w:rPr>
          <w:rFonts w:ascii="Palatino Linotype" w:hAnsi="Palatino Linotype" w:eastAsia="Calibri" w:cs="Tahoma"/>
          <w:bCs/>
          <w:sz w:val="22"/>
          <w:szCs w:val="22"/>
          <w:lang w:val="es-ES"/>
        </w:rPr>
        <w:t>Lineamientos Generales,</w:t>
      </w:r>
      <w:r w:rsidRPr="00ED5C85">
        <w:rPr>
          <w:rFonts w:ascii="Palatino Linotype" w:hAnsi="Palatino Linotype" w:eastAsia="Calibri" w:cs="Tahoma"/>
          <w:bCs/>
          <w:sz w:val="22"/>
          <w:szCs w:val="22"/>
        </w:rPr>
        <w:t xml:space="preserve"> establecen lo siguiente:</w:t>
      </w:r>
    </w:p>
    <w:p w:rsidRPr="00ED5C85" w:rsidR="004E363B" w:rsidP="00A25257" w:rsidRDefault="004E363B" w14:paraId="0D684791"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748E36FA" w14:textId="77777777">
      <w:pPr>
        <w:spacing w:after="0" w:line="360" w:lineRule="auto"/>
        <w:ind w:left="567" w:right="567"/>
        <w:jc w:val="both"/>
        <w:rPr>
          <w:rFonts w:ascii="Palatino Linotype" w:hAnsi="Palatino Linotype" w:eastAsia="Calibri" w:cs="Tahoma"/>
          <w:bCs/>
          <w:i/>
        </w:rPr>
      </w:pPr>
      <w:r w:rsidRPr="00ED5C85">
        <w:rPr>
          <w:rFonts w:ascii="Palatino Linotype" w:hAnsi="Palatino Linotype" w:eastAsia="Calibri" w:cs="Tahoma"/>
          <w:b/>
          <w:bCs/>
          <w:i/>
        </w:rPr>
        <w:lastRenderedPageBreak/>
        <w:t xml:space="preserve">“Vigésimo tercero. </w:t>
      </w:r>
      <w:r w:rsidRPr="00ED5C85">
        <w:rPr>
          <w:rFonts w:ascii="Palatino Linotype" w:hAnsi="Palatino Linotype" w:eastAsia="Calibri" w:cs="Tahoma"/>
          <w:bCs/>
          <w:i/>
        </w:rPr>
        <w:t>Para clasificar la información como reservada, de conformidad con el artículo 113, fracción V de la Ley General, será necesario acreditar un vínculo, entre la persona física y la información que pueda poner en riesgo su vida, seguridad o salud.”</w:t>
      </w:r>
    </w:p>
    <w:p w:rsidRPr="00ED5C85" w:rsidR="004E363B" w:rsidP="00A25257" w:rsidRDefault="004E363B" w14:paraId="0EE00298" w14:textId="77777777">
      <w:pPr>
        <w:spacing w:after="0" w:line="360" w:lineRule="auto"/>
        <w:ind w:left="567" w:right="567"/>
        <w:jc w:val="both"/>
        <w:rPr>
          <w:rFonts w:ascii="Palatino Linotype" w:hAnsi="Palatino Linotype" w:eastAsia="Calibri" w:cs="Tahoma"/>
          <w:bCs/>
          <w:i/>
        </w:rPr>
      </w:pPr>
    </w:p>
    <w:p w:rsidRPr="00ED5C85" w:rsidR="004E363B" w:rsidP="00A25257" w:rsidRDefault="004E363B" w14:paraId="42D038BE"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 xml:space="preserve">Del Lineamiento referido, se desprende que para clasificar la información como reservada, será necesario </w:t>
      </w:r>
      <w:r w:rsidRPr="00ED5C85">
        <w:rPr>
          <w:rFonts w:ascii="Palatino Linotype" w:hAnsi="Palatino Linotype" w:eastAsia="Calibri" w:cs="Tahoma"/>
          <w:b/>
          <w:bCs/>
          <w:sz w:val="22"/>
          <w:szCs w:val="22"/>
        </w:rPr>
        <w:t>acreditar un vínculo, entre la persona física y la información que pueda poner en riesgo su vida, seguridad o salud</w:t>
      </w:r>
      <w:r w:rsidRPr="00ED5C85">
        <w:rPr>
          <w:rFonts w:ascii="Palatino Linotype" w:hAnsi="Palatino Linotype" w:eastAsia="Calibri" w:cs="Tahoma"/>
          <w:bCs/>
          <w:sz w:val="22"/>
          <w:szCs w:val="22"/>
        </w:rPr>
        <w:t>.</w:t>
      </w:r>
    </w:p>
    <w:p w:rsidRPr="00ED5C85" w:rsidR="004E363B" w:rsidP="00A25257" w:rsidRDefault="004E363B" w14:paraId="491D9B5A" w14:textId="77777777">
      <w:pPr>
        <w:spacing w:after="0" w:line="360" w:lineRule="auto"/>
        <w:jc w:val="both"/>
        <w:rPr>
          <w:rFonts w:ascii="Palatino Linotype" w:hAnsi="Palatino Linotype" w:eastAsia="Calibri" w:cs="Tahoma"/>
          <w:bCs/>
          <w:sz w:val="22"/>
          <w:szCs w:val="22"/>
          <w:highlight w:val="green"/>
        </w:rPr>
      </w:pPr>
    </w:p>
    <w:p w:rsidRPr="00ED5C85" w:rsidR="004E363B" w:rsidP="00A25257" w:rsidRDefault="004E363B" w14:paraId="0FDDACBB"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Además, el artículo 81, fracción III, de la Ley de Seguridad del Estado de México, establece lo siguiente:</w:t>
      </w:r>
    </w:p>
    <w:p w:rsidRPr="00ED5C85" w:rsidR="004E363B" w:rsidP="00A25257" w:rsidRDefault="004E363B" w14:paraId="46383E07"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76B05FF1" w14:textId="77777777">
      <w:pPr>
        <w:spacing w:after="0" w:line="360" w:lineRule="auto"/>
        <w:ind w:left="567" w:right="567"/>
        <w:jc w:val="both"/>
        <w:rPr>
          <w:rFonts w:ascii="Palatino Linotype" w:hAnsi="Palatino Linotype" w:eastAsia="Calibri" w:cs="Tahoma"/>
          <w:bCs/>
          <w:i/>
        </w:rPr>
      </w:pPr>
      <w:r w:rsidRPr="00ED5C85">
        <w:rPr>
          <w:rFonts w:ascii="Palatino Linotype" w:hAnsi="Palatino Linotype" w:eastAsia="Calibri" w:cs="Tahoma"/>
          <w:b/>
          <w:bCs/>
          <w:i/>
        </w:rPr>
        <w:t>“Artículo 81.-</w:t>
      </w:r>
      <w:r w:rsidRPr="00ED5C85">
        <w:rPr>
          <w:rFonts w:ascii="Palatino Linotype" w:hAnsi="Palatino Linotype" w:eastAsia="Calibri" w:cs="Tahoma"/>
          <w:bCs/>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ED5C85" w:rsidR="004E363B" w:rsidP="00A25257" w:rsidRDefault="004E363B" w14:paraId="675D92BD" w14:textId="77777777">
      <w:pPr>
        <w:spacing w:after="0" w:line="360" w:lineRule="auto"/>
        <w:ind w:left="567" w:right="567"/>
        <w:jc w:val="both"/>
        <w:rPr>
          <w:rFonts w:ascii="Palatino Linotype" w:hAnsi="Palatino Linotype" w:eastAsia="Calibri" w:cs="Tahoma"/>
          <w:bCs/>
          <w:i/>
        </w:rPr>
      </w:pPr>
      <w:r w:rsidRPr="00ED5C85">
        <w:rPr>
          <w:rFonts w:ascii="Palatino Linotype" w:hAnsi="Palatino Linotype" w:eastAsia="Calibri" w:cs="Tahoma"/>
          <w:bCs/>
          <w:i/>
        </w:rPr>
        <w:t>…</w:t>
      </w:r>
    </w:p>
    <w:p w:rsidRPr="00ED5C85" w:rsidR="004E363B" w:rsidP="00A25257" w:rsidRDefault="004E363B" w14:paraId="0BD355F9" w14:textId="77777777">
      <w:pPr>
        <w:spacing w:after="0" w:line="360" w:lineRule="auto"/>
        <w:ind w:left="567" w:right="567"/>
        <w:jc w:val="both"/>
        <w:rPr>
          <w:rFonts w:ascii="Palatino Linotype" w:hAnsi="Palatino Linotype" w:eastAsia="Calibri" w:cs="Tahoma"/>
          <w:bCs/>
          <w:i/>
        </w:rPr>
      </w:pPr>
      <w:r w:rsidRPr="00ED5C85">
        <w:rPr>
          <w:rFonts w:ascii="Palatino Linotype" w:hAnsi="Palatino Linotype" w:eastAsia="Calibri" w:cs="Tahoma"/>
          <w:bCs/>
          <w:i/>
        </w:rPr>
        <w:t>III. La relativa a los servidores públicos integrantes de las instituciones de seguridad pública, cuya revelación pueda poner en riesgo su vida e integridad física con motivo de sus funciones;</w:t>
      </w:r>
    </w:p>
    <w:p w:rsidRPr="00ED5C85" w:rsidR="004E363B" w:rsidP="00A25257" w:rsidRDefault="004E363B" w14:paraId="4595E7DB" w14:textId="77777777">
      <w:pPr>
        <w:spacing w:after="0" w:line="360" w:lineRule="auto"/>
        <w:ind w:left="567" w:right="567"/>
        <w:jc w:val="both"/>
        <w:rPr>
          <w:rFonts w:ascii="Palatino Linotype" w:hAnsi="Palatino Linotype" w:eastAsia="Calibri" w:cs="Tahoma"/>
          <w:bCs/>
          <w:i/>
        </w:rPr>
      </w:pPr>
      <w:r w:rsidRPr="00ED5C85">
        <w:rPr>
          <w:rFonts w:ascii="Palatino Linotype" w:hAnsi="Palatino Linotype" w:eastAsia="Calibri" w:cs="Tahoma"/>
          <w:bCs/>
          <w:i/>
        </w:rPr>
        <w:t>…”</w:t>
      </w:r>
    </w:p>
    <w:p w:rsidRPr="00ED5C85" w:rsidR="004E363B" w:rsidP="00A25257" w:rsidRDefault="004E363B" w14:paraId="22EC9174" w14:textId="77777777">
      <w:pPr>
        <w:spacing w:after="0" w:line="360" w:lineRule="auto"/>
        <w:jc w:val="both"/>
        <w:rPr>
          <w:rFonts w:ascii="Palatino Linotype" w:hAnsi="Palatino Linotype" w:eastAsia="Calibri" w:cs="Tahoma"/>
          <w:bCs/>
        </w:rPr>
      </w:pPr>
    </w:p>
    <w:p w:rsidRPr="00ED5C85" w:rsidR="004E363B" w:rsidP="00A25257" w:rsidRDefault="004E363B" w14:paraId="6894E143" w14:textId="77777777">
      <w:pPr>
        <w:spacing w:after="0" w:line="360" w:lineRule="auto"/>
        <w:jc w:val="both"/>
        <w:rPr>
          <w:rFonts w:ascii="Palatino Linotype" w:hAnsi="Palatino Linotype" w:cs="Tahoma"/>
          <w:sz w:val="22"/>
          <w:szCs w:val="22"/>
          <w:lang w:eastAsia="es-ES"/>
        </w:rPr>
      </w:pPr>
      <w:r w:rsidRPr="00ED5C85">
        <w:rPr>
          <w:rFonts w:ascii="Palatino Linotype" w:hAnsi="Palatino Linotype" w:cs="Tahoma"/>
          <w:sz w:val="22"/>
          <w:szCs w:val="22"/>
          <w:lang w:eastAsia="es-E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ED5C85" w:rsidR="004E363B" w:rsidP="00A25257" w:rsidRDefault="004E363B" w14:paraId="3292A42D"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3EB12E36"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 xml:space="preserve">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w:t>
      </w:r>
      <w:r w:rsidRPr="00ED5C85">
        <w:rPr>
          <w:rFonts w:ascii="Palatino Linotype" w:hAnsi="Palatino Linotype" w:eastAsia="Calibri" w:cs="Tahoma"/>
          <w:bCs/>
          <w:sz w:val="22"/>
          <w:szCs w:val="22"/>
        </w:rPr>
        <w:lastRenderedPageBreak/>
        <w:t>Pública del Estado de México, y 92, fracción VII, de la Ley de Transparencia y Acceso a la Información Pública del Estado de México y Municipios.</w:t>
      </w:r>
    </w:p>
    <w:p w:rsidRPr="00ED5C85" w:rsidR="004E363B" w:rsidP="00A25257" w:rsidRDefault="004E363B" w14:paraId="2E469B9E"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65CCD99B" w14:textId="77777777">
      <w:pPr>
        <w:spacing w:after="0" w:line="360" w:lineRule="auto"/>
        <w:jc w:val="both"/>
        <w:rPr>
          <w:rFonts w:ascii="Palatino Linotype" w:hAnsi="Palatino Linotype" w:cs="Tahoma"/>
          <w:sz w:val="22"/>
          <w:szCs w:val="22"/>
          <w:lang w:eastAsia="es-ES"/>
        </w:rPr>
      </w:pPr>
      <w:r w:rsidRPr="00ED5C85">
        <w:rPr>
          <w:rFonts w:ascii="Palatino Linotype" w:hAnsi="Palatino Linotype" w:eastAsia="Calibri" w:cs="Tahoma"/>
          <w:bCs/>
          <w:sz w:val="22"/>
          <w:szCs w:val="22"/>
        </w:rPr>
        <w:t xml:space="preserve">No obstante, resulta necesario traer a colación por analogía, el Criterio 06/09, emitido por </w:t>
      </w:r>
      <w:r w:rsidRPr="00ED5C85">
        <w:rPr>
          <w:rFonts w:ascii="Palatino Linotype" w:hAnsi="Palatino Linotype" w:cs="Tahoma"/>
          <w:sz w:val="22"/>
          <w:szCs w:val="22"/>
          <w:lang w:eastAsia="es-ES"/>
        </w:rPr>
        <w:t>el entonces Instituto Federal de Acceso a la Información y Protección de Datos ahora Instituto Nacional de Transparencia, Acceso a la Información y Protección de Datos Personales, que establece lo siguiente:</w:t>
      </w:r>
    </w:p>
    <w:p w:rsidRPr="00ED5C85" w:rsidR="004E363B" w:rsidP="00A25257" w:rsidRDefault="004E363B" w14:paraId="7EC50E02" w14:textId="77777777">
      <w:pPr>
        <w:spacing w:after="0" w:line="360" w:lineRule="auto"/>
        <w:jc w:val="both"/>
        <w:rPr>
          <w:rFonts w:ascii="Palatino Linotype" w:hAnsi="Palatino Linotype" w:cs="Tahoma"/>
          <w:i/>
          <w:sz w:val="22"/>
          <w:szCs w:val="22"/>
          <w:lang w:eastAsia="es-ES"/>
        </w:rPr>
      </w:pPr>
    </w:p>
    <w:p w:rsidRPr="00ED5C85" w:rsidR="004E363B" w:rsidP="00A25257" w:rsidRDefault="004E363B" w14:paraId="68B768D9" w14:textId="77777777">
      <w:pPr>
        <w:tabs>
          <w:tab w:val="left" w:pos="4962"/>
        </w:tabs>
        <w:spacing w:after="0" w:line="360" w:lineRule="auto"/>
        <w:ind w:left="567" w:right="567"/>
        <w:jc w:val="both"/>
        <w:rPr>
          <w:rFonts w:ascii="Palatino Linotype" w:hAnsi="Palatino Linotype" w:cs="Tahoma"/>
          <w:i/>
          <w:szCs w:val="22"/>
          <w:lang w:eastAsia="es-ES"/>
        </w:rPr>
      </w:pPr>
      <w:r w:rsidRPr="00ED5C85">
        <w:rPr>
          <w:rFonts w:ascii="Palatino Linotype" w:hAnsi="Palatino Linotype" w:cs="Tahoma"/>
          <w:b/>
          <w:i/>
          <w:szCs w:val="22"/>
          <w:lang w:eastAsia="es-ES"/>
        </w:rPr>
        <w:t>“Nombres de servidores públicos dedicados a actividades en materia de seguridad, por excepción pueden considerarse información reservada.</w:t>
      </w:r>
      <w:r w:rsidRPr="00ED5C85">
        <w:rPr>
          <w:rFonts w:ascii="Palatino Linotype" w:hAnsi="Palatino Linotype" w:cs="Tahoma"/>
          <w:i/>
          <w:szCs w:val="22"/>
          <w:lang w:eastAsia="es-E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ED5C85" w:rsidR="004E363B" w:rsidP="00A25257" w:rsidRDefault="004E363B" w14:paraId="5F3E2C10"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6F2D5CD8"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Pr="00ED5C85" w:rsidR="004E363B" w:rsidP="00A25257" w:rsidRDefault="004E363B" w14:paraId="3A4FAE0D"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 xml:space="preserve">En ese orden de ideas, si bien por regla general los nombres de los trabajadores gubernamentales son información pública de oficio, existe una excepción relativa a </w:t>
      </w:r>
      <w:r w:rsidRPr="00ED5C85">
        <w:rPr>
          <w:rFonts w:ascii="Palatino Linotype" w:hAnsi="Palatino Linotype" w:eastAsia="Calibri" w:cs="Tahoma"/>
          <w:b/>
          <w:bCs/>
          <w:sz w:val="22"/>
          <w:szCs w:val="22"/>
        </w:rPr>
        <w:t>aquellos que realicen actividades operativas en materia de seguridad,</w:t>
      </w:r>
      <w:r w:rsidRPr="00ED5C85">
        <w:rPr>
          <w:rFonts w:ascii="Palatino Linotype" w:hAnsi="Palatino Linotype" w:eastAsia="Calibri" w:cs="Tahoma"/>
          <w:bCs/>
          <w:sz w:val="22"/>
          <w:szCs w:val="22"/>
        </w:rPr>
        <w:t xml:space="preserve"> como es el caso de los elementos operativos y la policía municipal.</w:t>
      </w:r>
    </w:p>
    <w:p w:rsidRPr="00ED5C85" w:rsidR="004E363B" w:rsidP="00A25257" w:rsidRDefault="004E363B" w14:paraId="1DD4EBA3"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0C608790"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ED5C85" w:rsidR="004E363B" w:rsidP="00A25257" w:rsidRDefault="004E363B" w14:paraId="6E3D4D64"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40CEEA5E"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En ese contexto, el artículo 6, fracciones XI y XII de dicho ordenamiento jurídico, establece los siguientes conceptos:</w:t>
      </w:r>
    </w:p>
    <w:p w:rsidRPr="00ED5C85" w:rsidR="004E363B" w:rsidP="00A25257" w:rsidRDefault="004E363B" w14:paraId="5D01E77F"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2D1ADAB0" w14:textId="77777777">
      <w:pPr>
        <w:numPr>
          <w:ilvl w:val="0"/>
          <w:numId w:val="38"/>
        </w:numPr>
        <w:spacing w:after="0" w:line="360" w:lineRule="auto"/>
        <w:contextualSpacing/>
        <w:jc w:val="both"/>
        <w:rPr>
          <w:rFonts w:ascii="Palatino Linotype" w:hAnsi="Palatino Linotype" w:eastAsia="Calibri" w:cs="Tahoma"/>
          <w:b/>
          <w:bCs/>
          <w:sz w:val="22"/>
          <w:szCs w:val="22"/>
        </w:rPr>
      </w:pPr>
      <w:r w:rsidRPr="00ED5C85">
        <w:rPr>
          <w:rFonts w:ascii="Palatino Linotype" w:hAnsi="Palatino Linotype" w:eastAsia="Calibri" w:cs="Tahoma"/>
          <w:b/>
          <w:bCs/>
          <w:sz w:val="22"/>
          <w:szCs w:val="22"/>
        </w:rPr>
        <w:t xml:space="preserve">Instituciones Policiales: </w:t>
      </w:r>
      <w:r w:rsidRPr="00ED5C85">
        <w:rPr>
          <w:rFonts w:ascii="Palatino Linotype" w:hAnsi="Palatino Linotype" w:eastAsia="Calibri" w:cs="Tahoma"/>
          <w:bCs/>
          <w:sz w:val="22"/>
          <w:szCs w:val="22"/>
        </w:rPr>
        <w:t xml:space="preserve">Son los cuerpos de policía, de vigilancia y custodia de los establecimientos penitenciarios, detención preventiva, centros de arraigo y en general, </w:t>
      </w:r>
      <w:r w:rsidRPr="00ED5C85">
        <w:rPr>
          <w:rFonts w:ascii="Palatino Linotype" w:hAnsi="Palatino Linotype" w:eastAsia="Calibri" w:cs="Tahoma"/>
          <w:b/>
          <w:bCs/>
          <w:sz w:val="22"/>
          <w:szCs w:val="22"/>
        </w:rPr>
        <w:lastRenderedPageBreak/>
        <w:t>todas las dependencias encargadas de la seguridad pública a nivel</w:t>
      </w:r>
      <w:r w:rsidRPr="00ED5C85">
        <w:rPr>
          <w:rFonts w:ascii="Palatino Linotype" w:hAnsi="Palatino Linotype" w:eastAsia="Calibri" w:cs="Tahoma"/>
          <w:bCs/>
          <w:sz w:val="22"/>
          <w:szCs w:val="22"/>
        </w:rPr>
        <w:t xml:space="preserve"> estatal y </w:t>
      </w:r>
      <w:r w:rsidRPr="00ED5C85">
        <w:rPr>
          <w:rFonts w:ascii="Palatino Linotype" w:hAnsi="Palatino Linotype" w:eastAsia="Calibri" w:cs="Tahoma"/>
          <w:b/>
          <w:bCs/>
          <w:sz w:val="22"/>
          <w:szCs w:val="22"/>
        </w:rPr>
        <w:t>municipal.</w:t>
      </w:r>
    </w:p>
    <w:p w:rsidRPr="00ED5C85" w:rsidR="004E363B" w:rsidP="00A25257" w:rsidRDefault="004E363B" w14:paraId="7A446CD3" w14:textId="77777777">
      <w:pPr>
        <w:spacing w:after="0" w:line="360" w:lineRule="auto"/>
        <w:ind w:left="720"/>
        <w:contextualSpacing/>
        <w:jc w:val="both"/>
        <w:rPr>
          <w:rFonts w:ascii="Palatino Linotype" w:hAnsi="Palatino Linotype" w:eastAsia="Calibri" w:cs="Tahoma"/>
          <w:bCs/>
          <w:sz w:val="22"/>
          <w:szCs w:val="22"/>
        </w:rPr>
      </w:pPr>
    </w:p>
    <w:p w:rsidRPr="00ED5C85" w:rsidR="004E363B" w:rsidP="00A25257" w:rsidRDefault="004E363B" w14:paraId="2E0FC128" w14:textId="77777777">
      <w:pPr>
        <w:numPr>
          <w:ilvl w:val="0"/>
          <w:numId w:val="38"/>
        </w:numPr>
        <w:spacing w:after="0" w:line="360" w:lineRule="auto"/>
        <w:contextualSpacing/>
        <w:jc w:val="both"/>
        <w:rPr>
          <w:rFonts w:ascii="Palatino Linotype" w:hAnsi="Palatino Linotype" w:eastAsia="Calibri" w:cs="Tahoma"/>
          <w:b/>
          <w:bCs/>
          <w:sz w:val="22"/>
          <w:szCs w:val="22"/>
        </w:rPr>
      </w:pPr>
      <w:r w:rsidRPr="00ED5C85">
        <w:rPr>
          <w:rFonts w:ascii="Palatino Linotype" w:hAnsi="Palatino Linotype" w:eastAsia="Calibri" w:cs="Tahoma"/>
          <w:b/>
          <w:bCs/>
          <w:sz w:val="22"/>
          <w:szCs w:val="22"/>
        </w:rPr>
        <w:t xml:space="preserve">Instituciones de Seguridad Pública: </w:t>
      </w:r>
      <w:r w:rsidRPr="00ED5C85">
        <w:rPr>
          <w:rFonts w:ascii="Palatino Linotype" w:hAnsi="Palatino Linotype" w:eastAsia="Calibri" w:cs="Tahoma"/>
          <w:bCs/>
          <w:sz w:val="22"/>
          <w:szCs w:val="22"/>
        </w:rPr>
        <w:t xml:space="preserve">Instituciones Policiales, Procuración de Justicia, Sistema Penitenciario y </w:t>
      </w:r>
      <w:r w:rsidRPr="00ED5C85">
        <w:rPr>
          <w:rFonts w:ascii="Palatino Linotype" w:hAnsi="Palatino Linotype" w:eastAsia="Calibri" w:cs="Tahoma"/>
          <w:b/>
          <w:bCs/>
          <w:sz w:val="22"/>
          <w:szCs w:val="22"/>
        </w:rPr>
        <w:t xml:space="preserve">dependencias encargadas de la seguridad pública a nivel </w:t>
      </w:r>
      <w:r w:rsidRPr="00ED5C85">
        <w:rPr>
          <w:rFonts w:ascii="Palatino Linotype" w:hAnsi="Palatino Linotype" w:eastAsia="Calibri" w:cs="Tahoma"/>
          <w:bCs/>
          <w:sz w:val="22"/>
          <w:szCs w:val="22"/>
        </w:rPr>
        <w:t xml:space="preserve">estatal y </w:t>
      </w:r>
      <w:r w:rsidRPr="00ED5C85">
        <w:rPr>
          <w:rFonts w:ascii="Palatino Linotype" w:hAnsi="Palatino Linotype" w:eastAsia="Calibri" w:cs="Tahoma"/>
          <w:b/>
          <w:bCs/>
          <w:sz w:val="22"/>
          <w:szCs w:val="22"/>
        </w:rPr>
        <w:t>municipal.</w:t>
      </w:r>
    </w:p>
    <w:p w:rsidRPr="00ED5C85" w:rsidR="004E363B" w:rsidP="00A25257" w:rsidRDefault="004E363B" w14:paraId="2D71E197" w14:textId="77777777">
      <w:pPr>
        <w:spacing w:after="0" w:line="360" w:lineRule="auto"/>
        <w:contextualSpacing/>
        <w:jc w:val="both"/>
        <w:rPr>
          <w:rFonts w:ascii="Palatino Linotype" w:hAnsi="Palatino Linotype" w:eastAsia="Calibri" w:cs="Tahoma"/>
          <w:b/>
          <w:bCs/>
          <w:sz w:val="22"/>
          <w:szCs w:val="22"/>
        </w:rPr>
      </w:pPr>
    </w:p>
    <w:p w:rsidRPr="00ED5C85" w:rsidR="004E363B" w:rsidP="00A25257" w:rsidRDefault="004E363B" w14:paraId="04E83154"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iCs/>
          <w:sz w:val="22"/>
          <w:lang w:val="es-ES" w:eastAsia="es-ES_tradnl"/>
        </w:rPr>
        <w:t>Conforme a lo anterior</w:t>
      </w:r>
      <w:r w:rsidRPr="00ED5C85">
        <w:rPr>
          <w:rFonts w:ascii="Palatino Linotype" w:hAnsi="Palatino Linotype" w:eastAsia="Calibri" w:cs="Tahoma"/>
          <w:bCs/>
          <w:sz w:val="22"/>
          <w:szCs w:val="22"/>
        </w:rPr>
        <w:t xml:space="preserve">, se puede deducir que la </w:t>
      </w:r>
      <w:r w:rsidRPr="00ED5C85">
        <w:rPr>
          <w:rFonts w:ascii="Palatino Linotype" w:hAnsi="Palatino Linotype" w:cs="Tahoma" w:eastAsiaTheme="minorHAnsi"/>
          <w:bCs/>
          <w:color w:val="000000" w:themeColor="text1"/>
          <w:sz w:val="22"/>
          <w:szCs w:val="22"/>
          <w:lang w:val="es-ES_tradnl"/>
        </w:rPr>
        <w:t>Dirección de Seguridad Pública</w:t>
      </w:r>
      <w:r>
        <w:rPr>
          <w:rFonts w:ascii="Palatino Linotype" w:hAnsi="Palatino Linotype" w:cs="Tahoma" w:eastAsiaTheme="minorHAnsi"/>
          <w:bCs/>
          <w:color w:val="000000" w:themeColor="text1"/>
          <w:sz w:val="22"/>
          <w:szCs w:val="22"/>
          <w:lang w:val="es-ES_tradnl"/>
        </w:rPr>
        <w:t xml:space="preserve"> y Tránsito</w:t>
      </w:r>
      <w:r w:rsidRPr="00ED5C85">
        <w:rPr>
          <w:rFonts w:ascii="Palatino Linotype" w:hAnsi="Palatino Linotype" w:eastAsia="Calibri" w:cs="Tahoma"/>
          <w:bCs/>
          <w:sz w:val="22"/>
          <w:szCs w:val="22"/>
        </w:rPr>
        <w:t xml:space="preserve">, es una institución de seguridad pública, pues tiene como atribución principal, la prevención de delitos </w:t>
      </w:r>
      <w:r w:rsidRPr="00ED5C85">
        <w:rPr>
          <w:rFonts w:ascii="Palatino Linotype" w:hAnsi="Palatino Linotype" w:eastAsia="Calibri"/>
          <w:sz w:val="22"/>
          <w:lang w:eastAsia="es-ES"/>
        </w:rPr>
        <w:t>y proteger a las personas, sus propiedades, posesiones y derechos</w:t>
      </w:r>
    </w:p>
    <w:p w:rsidRPr="00ED5C85" w:rsidR="004E363B" w:rsidP="00A25257" w:rsidRDefault="004E363B" w14:paraId="5AB92454" w14:textId="77777777">
      <w:pPr>
        <w:tabs>
          <w:tab w:val="left" w:pos="4962"/>
        </w:tabs>
        <w:spacing w:after="0" w:line="360" w:lineRule="auto"/>
        <w:ind w:right="-28"/>
        <w:jc w:val="both"/>
        <w:rPr>
          <w:rFonts w:ascii="Palatino Linotype" w:hAnsi="Palatino Linotype" w:eastAsia="Calibri" w:cs="Tahoma"/>
          <w:bCs/>
          <w:sz w:val="22"/>
          <w:szCs w:val="22"/>
        </w:rPr>
      </w:pPr>
      <w:r w:rsidRPr="00ED5C85">
        <w:rPr>
          <w:rFonts w:ascii="Palatino Linotype" w:hAnsi="Palatino Linotype" w:eastAsia="Calibri" w:cs="Tahoma"/>
          <w:bCs/>
          <w:sz w:val="22"/>
          <w:szCs w:val="22"/>
          <w:lang w:val="es-ES"/>
        </w:rPr>
        <w:t xml:space="preserve">Además, </w:t>
      </w:r>
      <w:r w:rsidRPr="00ED5C85">
        <w:rPr>
          <w:rFonts w:ascii="Palatino Linotype" w:hAnsi="Palatino Linotype" w:eastAsia="Calibri" w:cs="Tahoma"/>
          <w:bCs/>
          <w:sz w:val="22"/>
          <w:szCs w:val="22"/>
        </w:rPr>
        <w:t xml:space="preserve">el Instructivo de llenado del Formato “Personal de Seguridad Pública”, del Secretariado Ejecutivo del Sistema Nacional de Seguridad Pública (consultado el veinticinco de abril de dos mil veintidós, a las dieciséis horas, en la liga electrónica </w:t>
      </w:r>
      <w:hyperlink w:history="1" r:id="rId19">
        <w:r w:rsidRPr="00ED5C85">
          <w:rPr>
            <w:rFonts w:ascii="Palatino Linotype" w:hAnsi="Palatino Linotype" w:eastAsia="Calibri" w:cs="Tahoma"/>
            <w:bCs/>
            <w:color w:val="0563C1"/>
            <w:sz w:val="22"/>
            <w:szCs w:val="22"/>
            <w:u w:val="single"/>
          </w:rPr>
          <w:t>http://secretariadoejecutivo.gob.mx/work/models/SecretariadoEjecutivo/Resource/328/1/images/instructivo_final_edo_fuerza(1).pdf</w:t>
        </w:r>
      </w:hyperlink>
      <w:r w:rsidRPr="00ED5C85">
        <w:rPr>
          <w:rFonts w:ascii="Palatino Linotype" w:hAnsi="Palatino Linotype" w:eastAsia="Calibri" w:cs="Tahoma"/>
          <w:bCs/>
          <w:sz w:val="22"/>
          <w:szCs w:val="22"/>
        </w:rPr>
        <w:t xml:space="preserve">), establece que los elementos operativos de seguridad pública, son aquellos que desempeñan funciones de campo (policiacas, especializadas o equivalentes y que no </w:t>
      </w:r>
      <w:r w:rsidRPr="00ED5C85">
        <w:rPr>
          <w:rFonts w:ascii="Palatino Linotype" w:hAnsi="Palatino Linotype" w:eastAsia="Calibri" w:cs="Tahoma"/>
          <w:b/>
          <w:bCs/>
          <w:sz w:val="22"/>
          <w:szCs w:val="22"/>
        </w:rPr>
        <w:t>desempeña funciones de mando</w:t>
      </w:r>
      <w:r w:rsidRPr="00ED5C85">
        <w:rPr>
          <w:rFonts w:ascii="Palatino Linotype" w:hAnsi="Palatino Linotype" w:eastAsia="Calibri" w:cs="Tahoma"/>
          <w:bCs/>
          <w:sz w:val="22"/>
          <w:szCs w:val="22"/>
        </w:rPr>
        <w:t xml:space="preserve">), entre los cuales, se encuentra </w:t>
      </w:r>
      <w:r w:rsidRPr="00ED5C85">
        <w:rPr>
          <w:rFonts w:ascii="Palatino Linotype" w:hAnsi="Palatino Linotype" w:eastAsia="Calibri" w:cs="Tahoma"/>
          <w:b/>
          <w:bCs/>
          <w:sz w:val="22"/>
          <w:szCs w:val="22"/>
        </w:rPr>
        <w:t>la Policía Municipal</w:t>
      </w:r>
      <w:r w:rsidRPr="00ED5C85">
        <w:rPr>
          <w:rFonts w:ascii="Palatino Linotype" w:hAnsi="Palatino Linotype" w:eastAsia="Calibri" w:cs="Tahoma"/>
          <w:bCs/>
          <w:sz w:val="22"/>
          <w:szCs w:val="22"/>
        </w:rPr>
        <w:t>.</w:t>
      </w:r>
    </w:p>
    <w:p w:rsidRPr="00ED5C85" w:rsidR="004E363B" w:rsidP="00A25257" w:rsidRDefault="004E363B" w14:paraId="0BB388EE" w14:textId="77777777">
      <w:pPr>
        <w:tabs>
          <w:tab w:val="left" w:pos="4962"/>
        </w:tabs>
        <w:spacing w:after="0" w:line="360" w:lineRule="auto"/>
        <w:ind w:right="-28"/>
        <w:jc w:val="both"/>
        <w:rPr>
          <w:rFonts w:ascii="Palatino Linotype" w:hAnsi="Palatino Linotype" w:eastAsia="Calibri" w:cs="Tahoma"/>
          <w:bCs/>
          <w:sz w:val="22"/>
          <w:szCs w:val="22"/>
        </w:rPr>
      </w:pPr>
    </w:p>
    <w:p w:rsidRPr="00ED5C85" w:rsidR="004E363B" w:rsidP="00A25257" w:rsidRDefault="004E363B" w14:paraId="0198C0D8" w14:textId="77777777">
      <w:pPr>
        <w:tabs>
          <w:tab w:val="left" w:pos="4962"/>
        </w:tabs>
        <w:spacing w:after="0" w:line="360" w:lineRule="auto"/>
        <w:ind w:right="-28"/>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Pr="00ED5C85" w:rsidR="004E363B" w:rsidP="00A25257" w:rsidRDefault="004E363B" w14:paraId="5C2AE2A7"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744605BF"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lastRenderedPageBreak/>
        <w:t>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rsidRPr="00ED5C85" w:rsidR="004E363B" w:rsidP="00A25257" w:rsidRDefault="004E363B" w14:paraId="3D5756F7"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5AB00ED5" w14:textId="77777777">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ED5C85" w:rsidR="004E363B" w:rsidP="00A25257" w:rsidRDefault="004E363B" w14:paraId="2F35D7B3" w14:textId="77777777">
      <w:pPr>
        <w:spacing w:after="0" w:line="360" w:lineRule="auto"/>
        <w:jc w:val="both"/>
        <w:rPr>
          <w:rFonts w:ascii="Palatino Linotype" w:hAnsi="Palatino Linotype" w:eastAsia="Calibri" w:cs="Tahoma"/>
          <w:bCs/>
          <w:sz w:val="22"/>
          <w:szCs w:val="22"/>
        </w:rPr>
      </w:pPr>
    </w:p>
    <w:p w:rsidRPr="00531097" w:rsidR="004E363B" w:rsidP="00A25257" w:rsidRDefault="004E363B" w14:paraId="3FA0AB18" w14:textId="5FDCA386">
      <w:pPr>
        <w:spacing w:after="0" w:line="360" w:lineRule="auto"/>
        <w:jc w:val="both"/>
        <w:rPr>
          <w:rFonts w:ascii="Palatino Linotype" w:hAnsi="Palatino Linotype" w:eastAsia="Calibri" w:cs="Tahoma"/>
          <w:bCs/>
          <w:sz w:val="22"/>
          <w:szCs w:val="22"/>
        </w:rPr>
      </w:pPr>
      <w:r w:rsidRPr="00531097">
        <w:rPr>
          <w:rFonts w:ascii="Palatino Linotype" w:hAnsi="Palatino Linotype" w:eastAsia="Calibri" w:cs="Tahoma"/>
          <w:bCs/>
          <w:sz w:val="22"/>
          <w:szCs w:val="22"/>
        </w:rPr>
        <w:t xml:space="preserve">Lo anterior, se robustece con las Cifras de Incidencia Delictiva Municipal 2015-2021, publicado por el Secretariado Ejecutivo del Sistema Nacional de Seguridad Pública, en la página </w:t>
      </w:r>
      <w:hyperlink w:history="1" r:id="rId20">
        <w:r w:rsidRPr="00531097">
          <w:rPr>
            <w:rFonts w:ascii="Palatino Linotype" w:hAnsi="Palatino Linotype"/>
            <w:color w:val="0563C1"/>
            <w:sz w:val="22"/>
            <w:szCs w:val="22"/>
            <w:u w:val="single"/>
            <w:lang w:eastAsia="es-ES"/>
          </w:rPr>
          <w:t>https://www.gob.mx/sesnsp/acciones-y-programas/incidencia-delictiva-del-fuero-comun-nueva-metodologia?state=published</w:t>
        </w:r>
      </w:hyperlink>
      <w:r w:rsidRPr="00531097">
        <w:rPr>
          <w:rFonts w:ascii="Palatino Linotype" w:hAnsi="Palatino Linotype" w:eastAsia="Calibri" w:cs="Tahoma"/>
          <w:bCs/>
          <w:sz w:val="22"/>
          <w:szCs w:val="22"/>
        </w:rPr>
        <w:t xml:space="preserve"> (consultado el </w:t>
      </w:r>
      <w:r w:rsidRPr="00531097" w:rsidR="00A25257">
        <w:rPr>
          <w:rFonts w:ascii="Palatino Linotype" w:hAnsi="Palatino Linotype" w:eastAsia="Calibri" w:cs="Tahoma"/>
          <w:bCs/>
          <w:sz w:val="22"/>
          <w:szCs w:val="22"/>
        </w:rPr>
        <w:t>diecisiete</w:t>
      </w:r>
      <w:r w:rsidRPr="00531097">
        <w:rPr>
          <w:rFonts w:ascii="Palatino Linotype" w:hAnsi="Palatino Linotype" w:eastAsia="Calibri" w:cs="Tahoma"/>
          <w:bCs/>
          <w:sz w:val="22"/>
          <w:szCs w:val="22"/>
        </w:rPr>
        <w:t xml:space="preserve"> de </w:t>
      </w:r>
      <w:r w:rsidRPr="00531097" w:rsidR="00A25257">
        <w:rPr>
          <w:rFonts w:ascii="Palatino Linotype" w:hAnsi="Palatino Linotype" w:eastAsia="Calibri" w:cs="Tahoma"/>
          <w:bCs/>
          <w:sz w:val="22"/>
          <w:szCs w:val="22"/>
        </w:rPr>
        <w:t>agosto</w:t>
      </w:r>
      <w:r w:rsidRPr="00531097">
        <w:rPr>
          <w:rFonts w:ascii="Palatino Linotype" w:hAnsi="Palatino Linotype" w:eastAsia="Calibri" w:cs="Tahoma"/>
          <w:bCs/>
          <w:sz w:val="22"/>
          <w:szCs w:val="22"/>
        </w:rPr>
        <w:t xml:space="preserve"> de dos mil veintidós, a las dieciocho horas con tres minutos) de cual se desprenden algunos delitos que se han cometido en el Municipio de </w:t>
      </w:r>
      <w:r w:rsidRPr="00531097" w:rsidR="00A25257">
        <w:rPr>
          <w:rFonts w:ascii="Palatino Linotype" w:hAnsi="Palatino Linotype" w:eastAsia="Calibri" w:cs="Tahoma"/>
          <w:bCs/>
          <w:sz w:val="22"/>
          <w:szCs w:val="22"/>
        </w:rPr>
        <w:t>San Simón de Guerrero</w:t>
      </w:r>
      <w:r w:rsidRPr="00531097">
        <w:rPr>
          <w:rFonts w:ascii="Palatino Linotype" w:hAnsi="Palatino Linotype" w:eastAsia="Calibri" w:cs="Tahoma"/>
          <w:bCs/>
          <w:sz w:val="22"/>
          <w:szCs w:val="22"/>
        </w:rPr>
        <w:t>, tal como se observa a continuación:</w:t>
      </w:r>
    </w:p>
    <w:p w:rsidRPr="00531097" w:rsidR="00374E35" w:rsidP="00A25257" w:rsidRDefault="00374E35" w14:paraId="2E7A472A" w14:textId="2408D6EC">
      <w:pPr>
        <w:spacing w:after="0" w:line="360" w:lineRule="auto"/>
        <w:jc w:val="both"/>
        <w:rPr>
          <w:rFonts w:ascii="Palatino Linotype" w:hAnsi="Palatino Linotype" w:eastAsia="Calibri" w:cs="Tahoma"/>
          <w:bCs/>
          <w:sz w:val="22"/>
          <w:szCs w:val="22"/>
        </w:rPr>
      </w:pPr>
    </w:p>
    <w:p w:rsidRPr="00A25257" w:rsidR="00374E35" w:rsidP="00A25257" w:rsidRDefault="00374E35" w14:paraId="0229EC36" w14:textId="4C03456C">
      <w:pPr>
        <w:spacing w:after="0" w:line="360" w:lineRule="auto"/>
        <w:jc w:val="both"/>
        <w:rPr>
          <w:rFonts w:ascii="Palatino Linotype" w:hAnsi="Palatino Linotype" w:eastAsia="Calibri" w:cs="Tahoma"/>
          <w:bCs/>
          <w:sz w:val="22"/>
          <w:szCs w:val="22"/>
          <w:highlight w:val="yellow"/>
        </w:rPr>
      </w:pPr>
      <w:r>
        <w:rPr>
          <w:noProof/>
          <w:lang w:eastAsia="es-MX"/>
        </w:rPr>
        <w:lastRenderedPageBreak/>
        <w:drawing>
          <wp:inline distT="0" distB="0" distL="0" distR="0" wp14:anchorId="348B1D72" wp14:editId="2854037D">
            <wp:extent cx="5564783" cy="3238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120" t="33039" r="34155" b="12390"/>
                    <a:stretch/>
                  </pic:blipFill>
                  <pic:spPr bwMode="auto">
                    <a:xfrm>
                      <a:off x="0" y="0"/>
                      <a:ext cx="5585374" cy="3250483"/>
                    </a:xfrm>
                    <a:prstGeom prst="rect">
                      <a:avLst/>
                    </a:prstGeom>
                    <a:ln>
                      <a:noFill/>
                    </a:ln>
                    <a:extLst>
                      <a:ext uri="{53640926-AAD7-44D8-BBD7-CCE9431645EC}">
                        <a14:shadowObscured xmlns:a14="http://schemas.microsoft.com/office/drawing/2010/main"/>
                      </a:ext>
                    </a:extLst>
                  </pic:spPr>
                </pic:pic>
              </a:graphicData>
            </a:graphic>
          </wp:inline>
        </w:drawing>
      </w:r>
    </w:p>
    <w:p w:rsidRPr="00A25257" w:rsidR="004E363B" w:rsidP="00A25257" w:rsidRDefault="004E363B" w14:paraId="11D092FC" w14:textId="77777777">
      <w:pPr>
        <w:spacing w:after="0" w:line="360" w:lineRule="auto"/>
        <w:ind w:right="-93"/>
        <w:rPr>
          <w:rFonts w:ascii="Palatino Linotype" w:hAnsi="Palatino Linotype" w:eastAsia="Calibri" w:cs="Tahoma"/>
          <w:bCs/>
          <w:sz w:val="22"/>
          <w:szCs w:val="22"/>
          <w:highlight w:val="yellow"/>
        </w:rPr>
      </w:pPr>
    </w:p>
    <w:p w:rsidRPr="00ED5C85" w:rsidR="004E363B" w:rsidP="00A25257" w:rsidRDefault="004E363B" w14:paraId="0C7EBF40" w14:textId="3F5E27DC">
      <w:pPr>
        <w:spacing w:after="0" w:line="360" w:lineRule="auto"/>
        <w:jc w:val="both"/>
        <w:rPr>
          <w:rFonts w:ascii="Palatino Linotype" w:hAnsi="Palatino Linotype" w:eastAsia="Calibri" w:cs="Tahoma"/>
          <w:bCs/>
          <w:sz w:val="22"/>
          <w:szCs w:val="22"/>
        </w:rPr>
      </w:pPr>
      <w:r w:rsidRPr="00EE2672">
        <w:rPr>
          <w:rFonts w:ascii="Palatino Linotype" w:hAnsi="Palatino Linotype" w:eastAsia="Calibri" w:cs="Tahoma"/>
          <w:bCs/>
          <w:sz w:val="22"/>
          <w:szCs w:val="22"/>
        </w:rPr>
        <w:t xml:space="preserve">Como se logra observar, en el Municipio de </w:t>
      </w:r>
      <w:r w:rsidRPr="00EE2672" w:rsidR="00EE2672">
        <w:rPr>
          <w:rFonts w:ascii="Palatino Linotype" w:hAnsi="Palatino Linotype" w:eastAsia="Calibri" w:cs="Tahoma"/>
          <w:bCs/>
          <w:sz w:val="22"/>
          <w:szCs w:val="22"/>
        </w:rPr>
        <w:t>San Simón de Guerrero</w:t>
      </w:r>
      <w:r w:rsidRPr="00EE2672">
        <w:rPr>
          <w:rFonts w:ascii="Palatino Linotype" w:hAnsi="Palatino Linotype" w:eastAsia="Calibri" w:cs="Tahoma"/>
          <w:bCs/>
          <w:sz w:val="22"/>
          <w:szCs w:val="22"/>
        </w:rPr>
        <w:t xml:space="preserve"> durante el dos mil </w:t>
      </w:r>
      <w:r w:rsidRPr="00EE2672" w:rsidR="00374E35">
        <w:rPr>
          <w:rFonts w:ascii="Palatino Linotype" w:hAnsi="Palatino Linotype" w:eastAsia="Calibri" w:cs="Tahoma"/>
          <w:bCs/>
          <w:sz w:val="22"/>
          <w:szCs w:val="22"/>
        </w:rPr>
        <w:t>veintidós</w:t>
      </w:r>
      <w:r w:rsidRPr="00EE2672">
        <w:rPr>
          <w:rFonts w:ascii="Palatino Linotype" w:hAnsi="Palatino Linotype" w:eastAsia="Calibri" w:cs="Tahoma"/>
          <w:bCs/>
          <w:sz w:val="22"/>
          <w:szCs w:val="22"/>
        </w:rPr>
        <w:t xml:space="preserve">, se han realizado diversos actos ilícitos, entre los más resaltantes encontramos </w:t>
      </w:r>
      <w:r w:rsidRPr="00EE2672">
        <w:rPr>
          <w:rFonts w:ascii="Palatino Linotype" w:hAnsi="Palatino Linotype" w:eastAsia="Calibri" w:cs="Tahoma"/>
          <w:b/>
          <w:sz w:val="22"/>
          <w:szCs w:val="22"/>
        </w:rPr>
        <w:t>homicidio,</w:t>
      </w:r>
      <w:r w:rsidRPr="00EE2672">
        <w:rPr>
          <w:rFonts w:ascii="Palatino Linotype" w:hAnsi="Palatino Linotype" w:eastAsia="Calibri" w:cs="Tahoma"/>
          <w:bCs/>
          <w:sz w:val="22"/>
          <w:szCs w:val="22"/>
        </w:rPr>
        <w:t xml:space="preserve"> </w:t>
      </w:r>
      <w:r w:rsidRPr="00EE2672">
        <w:rPr>
          <w:rFonts w:ascii="Palatino Linotype" w:hAnsi="Palatino Linotype" w:eastAsia="Calibri" w:cs="Tahoma"/>
          <w:b/>
          <w:sz w:val="22"/>
          <w:szCs w:val="22"/>
        </w:rPr>
        <w:t>lesiones,</w:t>
      </w:r>
      <w:r w:rsidRPr="00EE2672">
        <w:rPr>
          <w:rFonts w:ascii="Palatino Linotype" w:hAnsi="Palatino Linotype" w:eastAsia="Calibri" w:cs="Tahoma"/>
          <w:bCs/>
          <w:sz w:val="22"/>
          <w:szCs w:val="22"/>
        </w:rPr>
        <w:t xml:space="preserve"> </w:t>
      </w:r>
      <w:r w:rsidRPr="00EE2672">
        <w:rPr>
          <w:rFonts w:ascii="Palatino Linotype" w:hAnsi="Palatino Linotype" w:eastAsia="Calibri" w:cs="Tahoma"/>
          <w:b/>
          <w:bCs/>
          <w:sz w:val="22"/>
          <w:szCs w:val="22"/>
        </w:rPr>
        <w:t>robo, abuso de confianza, extorsión, daño a propiedad, violencia familiar, trata de personas y narcomenudeo,</w:t>
      </w:r>
      <w:r w:rsidRPr="00EE2672">
        <w:rPr>
          <w:rFonts w:ascii="Palatino Linotype" w:hAnsi="Palatino Linotype" w:eastAsia="Calibri" w:cs="Tahoma"/>
          <w:bCs/>
          <w:sz w:val="22"/>
          <w:szCs w:val="22"/>
        </w:rPr>
        <w:t xml:space="preserve"> hechos que pueden llegar a ser atendidos directamente por este personal</w:t>
      </w:r>
      <w:r w:rsidRPr="00ED5C85">
        <w:rPr>
          <w:rFonts w:ascii="Palatino Linotype" w:hAnsi="Palatino Linotype" w:eastAsia="Calibri" w:cs="Tahoma"/>
          <w:bCs/>
          <w:sz w:val="22"/>
          <w:szCs w:val="22"/>
        </w:rPr>
        <w:t xml:space="preserve"> operativo en apoyo de los afectados o incluso de las autoridades encargadas de la procuración de justicia. </w:t>
      </w:r>
    </w:p>
    <w:p w:rsidR="00A25257" w:rsidP="00A25257" w:rsidRDefault="00A25257" w14:paraId="28957CD7"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154AB239" w14:textId="08971F39">
      <w:pPr>
        <w:spacing w:after="0" w:line="360" w:lineRule="auto"/>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ED5C85" w:rsidR="004E363B" w:rsidP="00A25257" w:rsidRDefault="004E363B" w14:paraId="6DA3F48B"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45E96F68" w14:textId="77777777">
      <w:pPr>
        <w:tabs>
          <w:tab w:val="left" w:pos="4962"/>
        </w:tabs>
        <w:spacing w:after="0" w:line="360" w:lineRule="auto"/>
        <w:jc w:val="both"/>
        <w:rPr>
          <w:rFonts w:ascii="Palatino Linotype" w:hAnsi="Palatino Linotype" w:eastAsia="Calibri" w:cs="Tahoma"/>
          <w:iCs/>
          <w:sz w:val="22"/>
          <w:szCs w:val="22"/>
          <w:lang w:val="es-ES" w:eastAsia="es-ES_tradnl"/>
        </w:rPr>
      </w:pPr>
      <w:r w:rsidRPr="00ED5C85">
        <w:rPr>
          <w:rFonts w:ascii="Palatino Linotype" w:hAnsi="Palatino Linotype" w:eastAsia="Calibri"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ED5C85" w:rsidR="004E363B" w:rsidP="00A25257" w:rsidRDefault="004E363B" w14:paraId="2763CCD0" w14:textId="77777777">
      <w:pPr>
        <w:tabs>
          <w:tab w:val="left" w:pos="4962"/>
        </w:tabs>
        <w:spacing w:after="0" w:line="360" w:lineRule="auto"/>
        <w:jc w:val="both"/>
        <w:rPr>
          <w:rFonts w:ascii="Palatino Linotype" w:hAnsi="Palatino Linotype" w:eastAsia="Calibri" w:cs="Tahoma"/>
          <w:iCs/>
          <w:sz w:val="22"/>
          <w:szCs w:val="22"/>
          <w:lang w:val="es-ES" w:eastAsia="es-ES_tradnl"/>
        </w:rPr>
      </w:pPr>
    </w:p>
    <w:p w:rsidRPr="00ED5C85" w:rsidR="004E363B" w:rsidP="00A25257" w:rsidRDefault="004E363B" w14:paraId="3AB50DD9" w14:textId="77777777">
      <w:pPr>
        <w:numPr>
          <w:ilvl w:val="0"/>
          <w:numId w:val="39"/>
        </w:numPr>
        <w:tabs>
          <w:tab w:val="left" w:pos="4962"/>
        </w:tabs>
        <w:spacing w:after="0" w:line="360" w:lineRule="auto"/>
        <w:jc w:val="both"/>
        <w:rPr>
          <w:rFonts w:ascii="Palatino Linotype" w:hAnsi="Palatino Linotype" w:eastAsia="Calibri" w:cs="Tahoma"/>
          <w:iCs/>
          <w:sz w:val="22"/>
          <w:szCs w:val="22"/>
          <w:lang w:val="es-ES_tradnl" w:eastAsia="es-ES_tradnl"/>
        </w:rPr>
      </w:pPr>
      <w:r w:rsidRPr="00ED5C85">
        <w:rPr>
          <w:rFonts w:ascii="Palatino Linotype" w:hAnsi="Palatino Linotype" w:eastAsia="Calibri" w:cs="Tahoma"/>
          <w:iCs/>
          <w:sz w:val="22"/>
          <w:szCs w:val="22"/>
          <w:lang w:val="es-ES_tradnl" w:eastAsia="es-ES_tradnl"/>
        </w:rPr>
        <w:t>La divulgación de la información representa un riesgo real, demostrable e identificable de perjuicio significativo al interés público o a la seguridad nacional.</w:t>
      </w:r>
    </w:p>
    <w:p w:rsidRPr="00ED5C85" w:rsidR="004E363B" w:rsidP="00A25257" w:rsidRDefault="004E363B" w14:paraId="4EE0FFD8" w14:textId="77777777">
      <w:pPr>
        <w:tabs>
          <w:tab w:val="left" w:pos="4962"/>
        </w:tabs>
        <w:spacing w:after="0" w:line="360" w:lineRule="auto"/>
        <w:jc w:val="both"/>
        <w:rPr>
          <w:rFonts w:ascii="Palatino Linotype" w:hAnsi="Palatino Linotype" w:eastAsia="Calibri" w:cs="Tahoma"/>
          <w:iCs/>
          <w:sz w:val="22"/>
          <w:szCs w:val="22"/>
          <w:lang w:val="es-ES_tradnl" w:eastAsia="es-ES_tradnl"/>
        </w:rPr>
      </w:pPr>
    </w:p>
    <w:p w:rsidRPr="00ED5C85" w:rsidR="004E363B" w:rsidP="00A25257" w:rsidRDefault="004E363B" w14:paraId="28C3DC49" w14:textId="77777777">
      <w:pPr>
        <w:numPr>
          <w:ilvl w:val="0"/>
          <w:numId w:val="39"/>
        </w:numPr>
        <w:tabs>
          <w:tab w:val="left" w:pos="4962"/>
        </w:tabs>
        <w:spacing w:after="0" w:line="360" w:lineRule="auto"/>
        <w:jc w:val="both"/>
        <w:rPr>
          <w:rFonts w:ascii="Palatino Linotype" w:hAnsi="Palatino Linotype" w:eastAsia="Calibri" w:cs="Tahoma"/>
          <w:iCs/>
          <w:sz w:val="22"/>
          <w:szCs w:val="22"/>
          <w:lang w:val="es-ES_tradnl" w:eastAsia="es-ES_tradnl"/>
        </w:rPr>
      </w:pPr>
      <w:r w:rsidRPr="00ED5C85">
        <w:rPr>
          <w:rFonts w:ascii="Palatino Linotype" w:hAnsi="Palatino Linotype" w:eastAsia="Calibri" w:cs="Tahoma"/>
          <w:iCs/>
          <w:sz w:val="22"/>
          <w:szCs w:val="22"/>
          <w:lang w:val="es-ES_tradnl" w:eastAsia="es-ES_tradnl"/>
        </w:rPr>
        <w:t>El riesgo de perjuicio supera el interés público general de que se difunda.</w:t>
      </w:r>
    </w:p>
    <w:p w:rsidRPr="00ED5C85" w:rsidR="004E363B" w:rsidP="00A25257" w:rsidRDefault="004E363B" w14:paraId="7CE695B0" w14:textId="77777777">
      <w:pPr>
        <w:tabs>
          <w:tab w:val="left" w:pos="4962"/>
        </w:tabs>
        <w:spacing w:after="0" w:line="360" w:lineRule="auto"/>
        <w:jc w:val="both"/>
        <w:rPr>
          <w:rFonts w:ascii="Palatino Linotype" w:hAnsi="Palatino Linotype" w:eastAsia="Calibri" w:cs="Tahoma"/>
          <w:iCs/>
          <w:sz w:val="22"/>
          <w:szCs w:val="22"/>
          <w:lang w:val="es-ES_tradnl" w:eastAsia="es-ES_tradnl"/>
        </w:rPr>
      </w:pPr>
    </w:p>
    <w:p w:rsidRPr="00ED5C85" w:rsidR="004E363B" w:rsidP="00A25257" w:rsidRDefault="004E363B" w14:paraId="3509717B" w14:textId="77777777">
      <w:pPr>
        <w:numPr>
          <w:ilvl w:val="0"/>
          <w:numId w:val="39"/>
        </w:numPr>
        <w:tabs>
          <w:tab w:val="left" w:pos="4962"/>
        </w:tabs>
        <w:spacing w:after="0" w:line="360" w:lineRule="auto"/>
        <w:jc w:val="both"/>
        <w:rPr>
          <w:rFonts w:ascii="Palatino Linotype" w:hAnsi="Palatino Linotype" w:eastAsia="Calibri" w:cs="Tahoma"/>
          <w:iCs/>
          <w:sz w:val="22"/>
          <w:szCs w:val="22"/>
          <w:lang w:val="es-ES_tradnl" w:eastAsia="es-ES_tradnl"/>
        </w:rPr>
      </w:pPr>
      <w:r w:rsidRPr="00ED5C85">
        <w:rPr>
          <w:rFonts w:ascii="Palatino Linotype" w:hAnsi="Palatino Linotype" w:eastAsia="Calibri" w:cs="Tahoma"/>
          <w:iCs/>
          <w:sz w:val="22"/>
          <w:szCs w:val="22"/>
          <w:lang w:val="es-ES_tradnl" w:eastAsia="es-ES_tradnl"/>
        </w:rPr>
        <w:t>Que la limitación se adecua al principio de proporcionalidad y representa el medio menos restrictivo disponible para evitar el perjuicio.</w:t>
      </w:r>
    </w:p>
    <w:p w:rsidRPr="00ED5C85" w:rsidR="004E363B" w:rsidP="00A25257" w:rsidRDefault="004E363B" w14:paraId="46534EEE" w14:textId="77777777">
      <w:pPr>
        <w:spacing w:after="0" w:line="360" w:lineRule="auto"/>
        <w:jc w:val="both"/>
        <w:rPr>
          <w:rFonts w:ascii="Palatino Linotype" w:hAnsi="Palatino Linotype" w:eastAsia="Calibri" w:cs="Tahoma"/>
          <w:iCs/>
          <w:sz w:val="22"/>
          <w:szCs w:val="22"/>
          <w:lang w:eastAsia="es-ES_tradnl"/>
        </w:rPr>
      </w:pPr>
    </w:p>
    <w:p w:rsidRPr="00ED5C85" w:rsidR="004E363B" w:rsidP="00A25257" w:rsidRDefault="004E363B" w14:paraId="0507D2BC" w14:textId="77777777">
      <w:pPr>
        <w:spacing w:after="0" w:line="360" w:lineRule="auto"/>
        <w:jc w:val="both"/>
        <w:rPr>
          <w:rFonts w:ascii="Palatino Linotype" w:hAnsi="Palatino Linotype" w:eastAsia="Calibri" w:cs="Tahoma"/>
          <w:iCs/>
          <w:sz w:val="22"/>
          <w:szCs w:val="22"/>
          <w:lang w:eastAsia="es-ES_tradnl"/>
        </w:rPr>
      </w:pPr>
      <w:r w:rsidRPr="00ED5C85">
        <w:rPr>
          <w:rFonts w:ascii="Palatino Linotype" w:hAnsi="Palatino Linotype" w:eastAsia="Calibri" w:cs="Tahoma"/>
          <w:iCs/>
          <w:sz w:val="22"/>
          <w:szCs w:val="22"/>
          <w:lang w:eastAsia="es-ES_tradnl"/>
        </w:rPr>
        <w:t>Al respecto, este Instituto advierte lo siguiente:</w:t>
      </w:r>
    </w:p>
    <w:p w:rsidRPr="00ED5C85" w:rsidR="004E363B" w:rsidP="00A25257" w:rsidRDefault="004E363B" w14:paraId="182C3AB6" w14:textId="77777777">
      <w:pPr>
        <w:spacing w:after="0" w:line="360" w:lineRule="auto"/>
        <w:jc w:val="both"/>
        <w:rPr>
          <w:rFonts w:ascii="Palatino Linotype" w:hAnsi="Palatino Linotype" w:eastAsia="Calibri" w:cs="Tahoma"/>
          <w:iCs/>
          <w:sz w:val="22"/>
          <w:szCs w:val="22"/>
          <w:lang w:eastAsia="es-ES_tradnl"/>
        </w:rPr>
      </w:pPr>
    </w:p>
    <w:p w:rsidRPr="00ED5C85" w:rsidR="004E363B" w:rsidP="00A25257" w:rsidRDefault="004E363B" w14:paraId="73D5055F" w14:textId="6D9B7596">
      <w:pPr>
        <w:numPr>
          <w:ilvl w:val="0"/>
          <w:numId w:val="37"/>
        </w:numPr>
        <w:spacing w:after="0" w:line="360" w:lineRule="auto"/>
        <w:contextualSpacing/>
        <w:jc w:val="both"/>
        <w:rPr>
          <w:rFonts w:ascii="Palatino Linotype" w:hAnsi="Palatino Linotype" w:eastAsia="Calibri" w:cs="Tahoma"/>
          <w:bCs/>
          <w:sz w:val="22"/>
          <w:szCs w:val="22"/>
        </w:rPr>
      </w:pPr>
      <w:r w:rsidRPr="00ED5C85">
        <w:rPr>
          <w:rFonts w:ascii="Palatino Linotype" w:hAnsi="Palatino Linotype" w:eastAsia="Calibri" w:cs="Tahoma"/>
          <w:bCs/>
          <w:sz w:val="22"/>
          <w:szCs w:val="22"/>
        </w:rPr>
        <w:t xml:space="preserve">Que existe un </w:t>
      </w:r>
      <w:r w:rsidRPr="00ED5C85">
        <w:rPr>
          <w:rFonts w:ascii="Palatino Linotype" w:hAnsi="Palatino Linotype" w:eastAsia="Calibri" w:cs="Tahoma"/>
          <w:b/>
          <w:bCs/>
          <w:sz w:val="22"/>
          <w:szCs w:val="22"/>
        </w:rPr>
        <w:t xml:space="preserve">riesgo real, demostrable e identificable, </w:t>
      </w:r>
      <w:r w:rsidRPr="00ED5C85">
        <w:rPr>
          <w:rFonts w:ascii="Palatino Linotype" w:hAnsi="Palatino Linotype" w:eastAsia="Calibri" w:cs="Tahoma"/>
          <w:bCs/>
          <w:sz w:val="22"/>
          <w:szCs w:val="22"/>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w:t>
      </w:r>
      <w:r w:rsidRPr="00ED5C85" w:rsidR="00A25257">
        <w:rPr>
          <w:rFonts w:ascii="Palatino Linotype" w:hAnsi="Palatino Linotype" w:eastAsia="Calibri" w:cs="Tahoma"/>
          <w:bCs/>
          <w:sz w:val="22"/>
          <w:szCs w:val="22"/>
        </w:rPr>
        <w:t>Además,</w:t>
      </w:r>
      <w:r w:rsidRPr="00ED5C85">
        <w:rPr>
          <w:rFonts w:ascii="Palatino Linotype" w:hAnsi="Palatino Linotype" w:eastAsia="Calibri" w:cs="Tahoma"/>
          <w:bCs/>
          <w:sz w:val="22"/>
          <w:szCs w:val="22"/>
        </w:rPr>
        <w:t xml:space="preserve"> que comprometería el cumplimiento de los objetivos de la </w:t>
      </w:r>
      <w:r w:rsidRPr="00ED5C85">
        <w:rPr>
          <w:rFonts w:ascii="Palatino Linotype" w:hAnsi="Palatino Linotype" w:cs="Tahoma" w:eastAsiaTheme="minorHAnsi"/>
          <w:bCs/>
          <w:color w:val="000000" w:themeColor="text1"/>
          <w:sz w:val="22"/>
          <w:szCs w:val="22"/>
          <w:lang w:val="es-ES_tradnl"/>
        </w:rPr>
        <w:t>Dirección de Seguridad Pública</w:t>
      </w:r>
      <w:r>
        <w:rPr>
          <w:rFonts w:ascii="Palatino Linotype" w:hAnsi="Palatino Linotype" w:cs="Tahoma" w:eastAsiaTheme="minorHAnsi"/>
          <w:bCs/>
          <w:color w:val="000000" w:themeColor="text1"/>
          <w:sz w:val="22"/>
          <w:szCs w:val="22"/>
          <w:lang w:val="es-ES_tradnl"/>
        </w:rPr>
        <w:t xml:space="preserve"> y Tránsito</w:t>
      </w:r>
      <w:r w:rsidRPr="00ED5C85">
        <w:rPr>
          <w:rFonts w:ascii="Palatino Linotype" w:hAnsi="Palatino Linotype" w:eastAsia="Calibri" w:cs="Tahoma"/>
          <w:bCs/>
          <w:sz w:val="22"/>
          <w:szCs w:val="22"/>
        </w:rPr>
        <w:t>.</w:t>
      </w:r>
    </w:p>
    <w:p w:rsidRPr="00ED5C85" w:rsidR="004E363B" w:rsidP="00A25257" w:rsidRDefault="004E363B" w14:paraId="4E3C02A0" w14:textId="77777777">
      <w:pPr>
        <w:spacing w:after="0" w:line="360" w:lineRule="auto"/>
        <w:ind w:left="720"/>
        <w:contextualSpacing/>
        <w:jc w:val="both"/>
        <w:rPr>
          <w:rFonts w:ascii="Palatino Linotype" w:hAnsi="Palatino Linotype" w:eastAsia="Calibri" w:cs="Tahoma"/>
          <w:bCs/>
          <w:sz w:val="22"/>
          <w:szCs w:val="22"/>
          <w:highlight w:val="green"/>
        </w:rPr>
      </w:pPr>
    </w:p>
    <w:p w:rsidRPr="00ED5C85" w:rsidR="004E363B" w:rsidP="00A25257" w:rsidRDefault="004E363B" w14:paraId="6F3D8A5D" w14:textId="77777777">
      <w:pPr>
        <w:numPr>
          <w:ilvl w:val="0"/>
          <w:numId w:val="37"/>
        </w:numPr>
        <w:spacing w:after="0" w:line="360" w:lineRule="auto"/>
        <w:contextualSpacing/>
        <w:jc w:val="both"/>
        <w:rPr>
          <w:rFonts w:ascii="Palatino Linotype" w:hAnsi="Palatino Linotype" w:eastAsia="Calibri" w:cs="Tahoma"/>
          <w:b/>
          <w:bCs/>
          <w:sz w:val="22"/>
          <w:szCs w:val="22"/>
        </w:rPr>
      </w:pPr>
      <w:r w:rsidRPr="00ED5C85">
        <w:rPr>
          <w:rFonts w:ascii="Palatino Linotype" w:hAnsi="Palatino Linotype" w:eastAsia="Calibri" w:cs="Tahoma"/>
          <w:b/>
          <w:bCs/>
          <w:sz w:val="22"/>
          <w:szCs w:val="22"/>
        </w:rPr>
        <w:t>Que el riesgo de perjuicio que supone la divulgación de la información supera el interés público general</w:t>
      </w:r>
      <w:r w:rsidRPr="00ED5C85">
        <w:rPr>
          <w:rFonts w:ascii="Palatino Linotype" w:hAnsi="Palatino Linotype" w:eastAsia="Calibri" w:cs="Tahoma"/>
          <w:bCs/>
          <w:sz w:val="22"/>
          <w:szCs w:val="22"/>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ED5C85">
        <w:rPr>
          <w:rFonts w:ascii="Palatino Linotype" w:hAnsi="Palatino Linotype" w:eastAsia="Calibri" w:cs="Tahoma"/>
          <w:b/>
          <w:bCs/>
          <w:sz w:val="22"/>
          <w:szCs w:val="22"/>
        </w:rPr>
        <w:t>vulnerando así, el interés general.</w:t>
      </w:r>
    </w:p>
    <w:p w:rsidRPr="00ED5C85" w:rsidR="004E363B" w:rsidP="00A25257" w:rsidRDefault="004E363B" w14:paraId="26F2149D" w14:textId="77777777">
      <w:pPr>
        <w:spacing w:after="0" w:line="360" w:lineRule="auto"/>
        <w:ind w:left="720"/>
        <w:contextualSpacing/>
        <w:jc w:val="both"/>
        <w:rPr>
          <w:rFonts w:ascii="Palatino Linotype" w:hAnsi="Palatino Linotype" w:eastAsia="Calibri" w:cs="Tahoma"/>
          <w:bCs/>
          <w:sz w:val="22"/>
          <w:szCs w:val="22"/>
        </w:rPr>
      </w:pPr>
    </w:p>
    <w:p w:rsidRPr="00ED5C85" w:rsidR="004E363B" w:rsidP="00A25257" w:rsidRDefault="004E363B" w14:paraId="300D8435" w14:textId="77777777">
      <w:pPr>
        <w:numPr>
          <w:ilvl w:val="0"/>
          <w:numId w:val="37"/>
        </w:numPr>
        <w:spacing w:after="0" w:line="360" w:lineRule="auto"/>
        <w:contextualSpacing/>
        <w:jc w:val="both"/>
        <w:rPr>
          <w:rFonts w:ascii="Palatino Linotype" w:hAnsi="Palatino Linotype" w:eastAsia="Calibri" w:cs="Tahoma"/>
          <w:bCs/>
          <w:sz w:val="22"/>
          <w:szCs w:val="22"/>
        </w:rPr>
      </w:pPr>
      <w:r w:rsidRPr="00ED5C85">
        <w:rPr>
          <w:rFonts w:ascii="Palatino Linotype" w:hAnsi="Palatino Linotype" w:eastAsia="Calibri" w:cs="Tahoma"/>
          <w:b/>
          <w:bCs/>
          <w:sz w:val="22"/>
          <w:szCs w:val="22"/>
        </w:rPr>
        <w:t xml:space="preserve">Que la reserva no se traduzca en un medio restrictivo al derecho de acceso a la información, </w:t>
      </w:r>
      <w:r w:rsidRPr="00ED5C85">
        <w:rPr>
          <w:rFonts w:ascii="Palatino Linotype" w:hAnsi="Palatino Linotype" w:eastAsia="Calibri" w:cs="Tahoma"/>
          <w:bCs/>
          <w:sz w:val="22"/>
          <w:szCs w:val="22"/>
        </w:rPr>
        <w:t xml:space="preserve">en virtud de que la misma prevalece al proteger alguno de los derechos más importantes, como lo son la vida, la salud y la seguridad de </w:t>
      </w:r>
      <w:r w:rsidRPr="00ED5C85">
        <w:rPr>
          <w:rFonts w:ascii="Palatino Linotype" w:hAnsi="Palatino Linotype" w:eastAsia="Calibri" w:cs="Tahoma"/>
          <w:b/>
          <w:bCs/>
          <w:sz w:val="22"/>
          <w:szCs w:val="22"/>
        </w:rPr>
        <w:t>los servidores públicos,</w:t>
      </w:r>
      <w:r w:rsidRPr="00ED5C85">
        <w:rPr>
          <w:rFonts w:ascii="Palatino Linotype" w:hAnsi="Palatino Linotype" w:eastAsia="Calibri" w:cs="Tahoma"/>
          <w:bCs/>
          <w:sz w:val="22"/>
          <w:szCs w:val="22"/>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rsidRPr="00ED5C85" w:rsidR="004E363B" w:rsidP="00A25257" w:rsidRDefault="004E363B" w14:paraId="1195AF70" w14:textId="77777777">
      <w:pPr>
        <w:spacing w:after="0" w:line="360" w:lineRule="auto"/>
        <w:jc w:val="both"/>
        <w:rPr>
          <w:rFonts w:ascii="Palatino Linotype" w:hAnsi="Palatino Linotype" w:eastAsia="Calibri" w:cs="Tahoma"/>
          <w:bCs/>
          <w:sz w:val="22"/>
          <w:szCs w:val="22"/>
        </w:rPr>
      </w:pPr>
    </w:p>
    <w:p w:rsidRPr="00ED5C85" w:rsidR="004E363B" w:rsidP="00A25257" w:rsidRDefault="004E363B" w14:paraId="3678086C" w14:textId="77777777">
      <w:pPr>
        <w:spacing w:after="0" w:line="360" w:lineRule="auto"/>
        <w:jc w:val="both"/>
        <w:rPr>
          <w:rFonts w:ascii="Palatino Linotype" w:hAnsi="Palatino Linotype" w:eastAsia="Calibri" w:cs="Tahoma"/>
          <w:b/>
          <w:iCs/>
          <w:sz w:val="22"/>
          <w:szCs w:val="22"/>
          <w:lang w:val="es-ES" w:eastAsia="es-ES_tradnl"/>
        </w:rPr>
      </w:pPr>
      <w:r w:rsidRPr="00ED5C85">
        <w:rPr>
          <w:rFonts w:ascii="Palatino Linotype" w:hAnsi="Palatino Linotype" w:eastAsia="Calibri" w:cs="Tahoma"/>
          <w:bCs/>
          <w:sz w:val="22"/>
          <w:szCs w:val="22"/>
        </w:rPr>
        <w:t xml:space="preserve">Por tales consideraciones, </w:t>
      </w:r>
      <w:r w:rsidRPr="00ED5C85">
        <w:rPr>
          <w:rFonts w:ascii="Palatino Linotype" w:hAnsi="Palatino Linotype" w:eastAsia="Calibri" w:cs="Tahoma"/>
          <w:b/>
          <w:bCs/>
          <w:sz w:val="22"/>
          <w:szCs w:val="22"/>
        </w:rPr>
        <w:t xml:space="preserve">resulta procedente la reserva del nombre de los elementos operativos de la Dirección de Seguridad Pública, en términos del artículo 140, fracción IV, de </w:t>
      </w:r>
      <w:r w:rsidRPr="00ED5C85">
        <w:rPr>
          <w:rFonts w:ascii="Palatino Linotype" w:hAnsi="Palatino Linotype" w:eastAsia="Calibri" w:cs="Tahoma"/>
          <w:b/>
          <w:iCs/>
          <w:sz w:val="22"/>
          <w:szCs w:val="22"/>
          <w:lang w:val="es-ES" w:eastAsia="es-ES_tradnl"/>
        </w:rPr>
        <w:t>de la Ley de Transparencia y Acceso a la Información Pública del Estado de México y Municipios.</w:t>
      </w:r>
    </w:p>
    <w:p w:rsidR="004E363B" w:rsidP="00A25257" w:rsidRDefault="004E363B" w14:paraId="35E7DB92" w14:textId="77777777">
      <w:pPr>
        <w:spacing w:after="0" w:line="360" w:lineRule="auto"/>
        <w:jc w:val="both"/>
        <w:rPr>
          <w:rFonts w:ascii="Palatino Linotype" w:hAnsi="Palatino Linotype"/>
          <w:bCs/>
          <w:iCs/>
          <w:sz w:val="22"/>
          <w:highlight w:val="green"/>
          <w:lang w:val="es-ES" w:eastAsia="es-ES"/>
        </w:rPr>
      </w:pPr>
    </w:p>
    <w:p w:rsidRPr="00ED5C85" w:rsidR="004E363B" w:rsidP="00A25257" w:rsidRDefault="004E363B" w14:paraId="7C26DEC6" w14:textId="77777777">
      <w:pPr>
        <w:autoSpaceDE w:val="0"/>
        <w:autoSpaceDN w:val="0"/>
        <w:spacing w:after="0" w:line="360" w:lineRule="auto"/>
        <w:jc w:val="both"/>
        <w:rPr>
          <w:rFonts w:ascii="Palatino Linotype" w:hAnsi="Palatino Linotype" w:cs="Tahoma"/>
          <w:sz w:val="22"/>
          <w:szCs w:val="22"/>
          <w:lang w:eastAsia="es-ES"/>
        </w:rPr>
      </w:pPr>
      <w:r w:rsidRPr="00ED5C85">
        <w:rPr>
          <w:rFonts w:ascii="Palatino Linotype" w:hAnsi="Palatino Linotype" w:eastAsia="Calibri" w:cs="Tahoma"/>
          <w:iCs/>
          <w:sz w:val="22"/>
          <w:szCs w:val="22"/>
          <w:lang w:val="es-ES" w:eastAsia="es-ES_tradnl"/>
        </w:rPr>
        <w:t>Finalmente,</w:t>
      </w:r>
      <w:r w:rsidRPr="00ED5C85">
        <w:rPr>
          <w:rFonts w:ascii="Palatino Linotype" w:hAnsi="Palatino Linotype" w:eastAsia="Calibri" w:cs="Tahoma"/>
          <w:b/>
          <w:iCs/>
          <w:sz w:val="22"/>
          <w:szCs w:val="22"/>
          <w:lang w:val="es-ES" w:eastAsia="es-ES_tradnl"/>
        </w:rPr>
        <w:t xml:space="preserve"> </w:t>
      </w:r>
      <w:r w:rsidRPr="00ED5C85">
        <w:rPr>
          <w:rFonts w:ascii="Palatino Linotype" w:hAnsi="Palatino Linotype" w:eastAsia="Calibri" w:cs="Tahoma"/>
          <w:bCs/>
          <w:sz w:val="22"/>
          <w:szCs w:val="22"/>
        </w:rPr>
        <w:t xml:space="preserve">respecto al plazo de reserva, el artículo 125 de la Ley de la materia, establece </w:t>
      </w:r>
      <w:r w:rsidRPr="00ED5C85">
        <w:rPr>
          <w:rFonts w:ascii="Palatino Linotype" w:hAnsi="Palatino Linotype" w:cs="Tahoma"/>
          <w:bCs/>
          <w:sz w:val="22"/>
          <w:szCs w:val="22"/>
          <w:lang w:eastAsia="es-ES"/>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w:t>
      </w:r>
      <w:r w:rsidRPr="00ED5C85">
        <w:rPr>
          <w:rFonts w:ascii="Palatino Linotype" w:hAnsi="Palatino Linotype" w:cs="Tahoma"/>
          <w:bCs/>
          <w:sz w:val="22"/>
          <w:szCs w:val="22"/>
          <w:lang w:eastAsia="es-ES"/>
        </w:rPr>
        <w:lastRenderedPageBreak/>
        <w:t xml:space="preserve">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ED5C85">
        <w:rPr>
          <w:rFonts w:ascii="Palatino Linotype" w:hAnsi="Palatino Linotype" w:cs="Tahoma"/>
          <w:sz w:val="22"/>
          <w:szCs w:val="22"/>
          <w:lang w:eastAsia="es-ES"/>
        </w:rPr>
        <w:t>versiones públicas, deberá clasificar el nombre de los elementos operativos en materia de seguridad, y proporcionar, su respectivo acuerdo de Clasificación.</w:t>
      </w:r>
    </w:p>
    <w:p w:rsidRPr="00ED5C85" w:rsidR="004E363B" w:rsidP="00A25257" w:rsidRDefault="004E363B" w14:paraId="7A3D514E" w14:textId="77777777">
      <w:pPr>
        <w:autoSpaceDE w:val="0"/>
        <w:autoSpaceDN w:val="0"/>
        <w:spacing w:after="0" w:line="360" w:lineRule="auto"/>
        <w:jc w:val="both"/>
        <w:rPr>
          <w:rFonts w:ascii="Palatino Linotype" w:hAnsi="Palatino Linotype" w:cs="Tahoma"/>
          <w:bCs/>
          <w:sz w:val="22"/>
          <w:szCs w:val="22"/>
          <w:lang w:eastAsia="es-ES"/>
        </w:rPr>
      </w:pPr>
    </w:p>
    <w:p w:rsidRPr="00594877" w:rsidR="004E363B" w:rsidP="00A25257" w:rsidRDefault="004E363B" w14:paraId="1D6520FD" w14:textId="77777777">
      <w:pPr>
        <w:spacing w:after="0" w:line="360" w:lineRule="auto"/>
        <w:jc w:val="both"/>
        <w:rPr>
          <w:rFonts w:ascii="Palatino Linotype" w:hAnsi="Palatino Linotype" w:cs="Tahoma"/>
          <w:bCs/>
          <w:iCs/>
          <w:sz w:val="22"/>
          <w:szCs w:val="22"/>
          <w:lang w:val="es-ES" w:eastAsia="es-ES"/>
        </w:rPr>
      </w:pPr>
      <w:r>
        <w:rPr>
          <w:rFonts w:ascii="Palatino Linotype" w:hAnsi="Palatino Linotype" w:cs="Tahoma"/>
          <w:bCs/>
          <w:iCs/>
          <w:sz w:val="22"/>
          <w:szCs w:val="22"/>
          <w:lang w:val="es-ES_tradnl" w:eastAsia="es-ES"/>
        </w:rPr>
        <w:t>No</w:t>
      </w:r>
      <w:r w:rsidRPr="00594877">
        <w:rPr>
          <w:rFonts w:ascii="Palatino Linotype" w:hAnsi="Palatino Linotype" w:cs="Tahoma"/>
          <w:bCs/>
          <w:iCs/>
          <w:sz w:val="22"/>
          <w:szCs w:val="22"/>
          <w:lang w:val="es-ES_tradnl" w:eastAsia="es-ES"/>
        </w:rPr>
        <w:t xml:space="preserve"> pasa desapercibido para este Instituto que los contratos, pudieran contener datos o información clasificada; a</w:t>
      </w:r>
      <w:r w:rsidRPr="00594877">
        <w:rPr>
          <w:rFonts w:ascii="Palatino Linotype" w:hAnsi="Palatino Linotype" w:cs="Tahoma"/>
          <w:bCs/>
          <w:iCs/>
          <w:sz w:val="22"/>
          <w:szCs w:val="22"/>
          <w:lang w:val="es-ES" w:eastAsia="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594877" w:rsidR="004E363B" w:rsidP="00A25257" w:rsidRDefault="004E363B" w14:paraId="4BAF42EE" w14:textId="77777777">
      <w:pPr>
        <w:spacing w:after="0" w:line="360" w:lineRule="auto"/>
        <w:jc w:val="both"/>
        <w:rPr>
          <w:rFonts w:ascii="Palatino Linotype" w:hAnsi="Palatino Linotype" w:cs="Tahoma"/>
          <w:bCs/>
          <w:iCs/>
          <w:sz w:val="22"/>
          <w:szCs w:val="22"/>
          <w:lang w:val="es-ES" w:eastAsia="es-ES"/>
        </w:rPr>
      </w:pPr>
    </w:p>
    <w:p w:rsidRPr="00594877" w:rsidR="004E363B" w:rsidP="00A25257" w:rsidRDefault="004E363B" w14:paraId="1DA78712" w14:textId="77777777">
      <w:pPr>
        <w:spacing w:after="0" w:line="360" w:lineRule="auto"/>
        <w:jc w:val="both"/>
        <w:rPr>
          <w:rFonts w:ascii="Palatino Linotype" w:hAnsi="Palatino Linotype" w:cs="Tahoma"/>
          <w:bCs/>
          <w:iCs/>
          <w:sz w:val="22"/>
          <w:szCs w:val="22"/>
          <w:lang w:val="es-ES" w:eastAsia="es-ES"/>
        </w:rPr>
      </w:pPr>
      <w:r w:rsidRPr="00594877">
        <w:rPr>
          <w:rFonts w:ascii="Palatino Linotype" w:hAnsi="Palatino Linotype" w:cs="Tahoma"/>
          <w:bCs/>
          <w:iCs/>
          <w:sz w:val="22"/>
          <w:szCs w:val="22"/>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863B17" w:rsidR="00614934" w:rsidP="00A25257" w:rsidRDefault="00614934" w14:paraId="36022682" w14:textId="1CD8C315">
      <w:pPr>
        <w:spacing w:after="0" w:line="360" w:lineRule="auto"/>
        <w:jc w:val="both"/>
        <w:rPr>
          <w:rFonts w:ascii="Palatino Linotype" w:hAnsi="Palatino Linotype" w:eastAsia="Calibri" w:cs="Tahoma"/>
          <w:bCs/>
          <w:sz w:val="22"/>
          <w:szCs w:val="22"/>
          <w:lang w:val="es-ES"/>
        </w:rPr>
      </w:pPr>
    </w:p>
    <w:p w:rsidRPr="00863B17" w:rsidR="00454D2B" w:rsidP="00A25257" w:rsidRDefault="00454D2B" w14:paraId="64B658D1" w14:textId="7A1D7902">
      <w:pPr>
        <w:spacing w:after="0" w:line="360" w:lineRule="auto"/>
        <w:contextualSpacing/>
        <w:jc w:val="both"/>
        <w:rPr>
          <w:rFonts w:ascii="Palatino Linotype" w:hAnsi="Palatino Linotype" w:cs="Tahoma"/>
          <w:b/>
          <w:bCs/>
          <w:sz w:val="22"/>
          <w:szCs w:val="22"/>
        </w:rPr>
      </w:pPr>
      <w:r w:rsidRPr="00863B17">
        <w:rPr>
          <w:rFonts w:ascii="Palatino Linotype" w:hAnsi="Palatino Linotype" w:cs="Tahoma"/>
          <w:b/>
          <w:bCs/>
          <w:sz w:val="22"/>
          <w:szCs w:val="22"/>
        </w:rPr>
        <w:t>SEXTO. Versión Pública</w:t>
      </w:r>
      <w:r w:rsidRPr="00863B17" w:rsidR="00EE5D71">
        <w:rPr>
          <w:rFonts w:ascii="Palatino Linotype" w:hAnsi="Palatino Linotype" w:cs="Tahoma"/>
          <w:b/>
          <w:bCs/>
          <w:sz w:val="22"/>
          <w:szCs w:val="22"/>
        </w:rPr>
        <w:t>.</w:t>
      </w:r>
    </w:p>
    <w:p w:rsidRPr="00863B17" w:rsidR="00454D2B" w:rsidP="00A25257" w:rsidRDefault="00454D2B" w14:paraId="427A4987" w14:textId="77777777">
      <w:pPr>
        <w:spacing w:after="0" w:line="360" w:lineRule="auto"/>
        <w:contextualSpacing/>
        <w:jc w:val="both"/>
        <w:rPr>
          <w:rFonts w:ascii="Palatino Linotype" w:hAnsi="Palatino Linotype" w:cs="Tahoma"/>
          <w:b/>
          <w:bCs/>
          <w:sz w:val="22"/>
          <w:szCs w:val="22"/>
        </w:rPr>
      </w:pPr>
    </w:p>
    <w:p w:rsidRPr="00863B17" w:rsidR="00454D2B" w:rsidP="00A25257" w:rsidRDefault="009E69AA" w14:paraId="51FECEA8" w14:textId="547F58B6">
      <w:pPr>
        <w:spacing w:after="0" w:line="360" w:lineRule="auto"/>
        <w:ind w:right="-93"/>
        <w:jc w:val="both"/>
        <w:rPr>
          <w:rFonts w:ascii="Palatino Linotype" w:hAnsi="Palatino Linotype" w:eastAsia="Calibri" w:cs="Tahoma"/>
          <w:bCs/>
          <w:iCs/>
          <w:sz w:val="22"/>
          <w:szCs w:val="22"/>
          <w:lang w:eastAsia="es-ES_tradnl"/>
        </w:rPr>
      </w:pPr>
      <w:r w:rsidRPr="00863B17">
        <w:rPr>
          <w:rFonts w:ascii="Palatino Linotype" w:hAnsi="Palatino Linotype" w:eastAsia="Calibri" w:cs="Tahoma"/>
          <w:bCs/>
          <w:iCs/>
          <w:sz w:val="22"/>
          <w:szCs w:val="22"/>
          <w:lang w:eastAsia="es-ES_tradnl"/>
        </w:rPr>
        <w:lastRenderedPageBreak/>
        <w:t>Como fue precisado anteriormente</w:t>
      </w:r>
      <w:r w:rsidRPr="00863B17" w:rsidR="00454D2B">
        <w:rPr>
          <w:rFonts w:ascii="Palatino Linotype" w:hAnsi="Palatino Linotype" w:eastAsia="Calibri" w:cs="Tahoma"/>
          <w:bCs/>
          <w:iCs/>
          <w:sz w:val="22"/>
          <w:szCs w:val="22"/>
          <w:lang w:eastAsia="es-ES_tradnl"/>
        </w:rPr>
        <w:t xml:space="preserve">, es </w:t>
      </w:r>
      <w:r w:rsidRPr="00863B17" w:rsidR="00454D2B">
        <w:rPr>
          <w:rFonts w:ascii="Palatino Linotype" w:hAnsi="Palatino Linotype" w:eastAsia="Calibri" w:cs="Tahoma"/>
          <w:bCs/>
          <w:sz w:val="22"/>
          <w:szCs w:val="22"/>
        </w:rPr>
        <w:t>posible</w:t>
      </w:r>
      <w:r w:rsidRPr="00863B17" w:rsidR="00454D2B">
        <w:rPr>
          <w:rFonts w:ascii="Palatino Linotype" w:hAnsi="Palatino Linotype" w:eastAsia="Calibri" w:cs="Tahoma"/>
          <w:bCs/>
          <w:iCs/>
          <w:sz w:val="22"/>
          <w:szCs w:val="22"/>
          <w:lang w:eastAsia="es-ES_tradnl"/>
        </w:rPr>
        <w:t xml:space="preserve"> que los documentos que den cuenta de la información que se ordena entregar</w:t>
      </w:r>
      <w:r w:rsidRPr="00863B17" w:rsidR="00395F16">
        <w:rPr>
          <w:rFonts w:ascii="Palatino Linotype" w:hAnsi="Palatino Linotype" w:eastAsia="Calibri" w:cs="Tahoma"/>
          <w:bCs/>
          <w:iCs/>
          <w:sz w:val="22"/>
          <w:szCs w:val="22"/>
          <w:lang w:eastAsia="es-ES_tradnl"/>
        </w:rPr>
        <w:t xml:space="preserve">, </w:t>
      </w:r>
      <w:r w:rsidRPr="00863B17" w:rsidR="00454D2B">
        <w:rPr>
          <w:rFonts w:ascii="Palatino Linotype" w:hAnsi="Palatino Linotype" w:eastAsia="Calibri" w:cs="Tahoma"/>
          <w:bCs/>
          <w:iCs/>
          <w:sz w:val="22"/>
          <w:szCs w:val="22"/>
          <w:lang w:eastAsia="es-ES_tradnl"/>
        </w:rPr>
        <w:t>pudiera</w:t>
      </w:r>
      <w:r w:rsidRPr="00863B17" w:rsidR="00395F16">
        <w:rPr>
          <w:rFonts w:ascii="Palatino Linotype" w:hAnsi="Palatino Linotype" w:eastAsia="Calibri" w:cs="Tahoma"/>
          <w:bCs/>
          <w:iCs/>
          <w:sz w:val="22"/>
          <w:szCs w:val="22"/>
          <w:lang w:eastAsia="es-ES_tradnl"/>
        </w:rPr>
        <w:t>n</w:t>
      </w:r>
      <w:r w:rsidRPr="00863B17" w:rsidR="00454D2B">
        <w:rPr>
          <w:rFonts w:ascii="Palatino Linotype" w:hAnsi="Palatino Linotype" w:eastAsia="Calibri" w:cs="Tahoma"/>
          <w:bCs/>
          <w:iCs/>
          <w:sz w:val="22"/>
          <w:szCs w:val="22"/>
          <w:lang w:eastAsia="es-ES_tradnl"/>
        </w:rPr>
        <w:t xml:space="preserve">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863B17" w:rsidR="00860093" w:rsidP="00A25257" w:rsidRDefault="00860093" w14:paraId="1FCFA651" w14:textId="77777777">
      <w:pPr>
        <w:spacing w:after="0" w:line="360" w:lineRule="auto"/>
        <w:ind w:right="-93"/>
        <w:jc w:val="both"/>
        <w:rPr>
          <w:rFonts w:ascii="Palatino Linotype" w:hAnsi="Palatino Linotype" w:eastAsia="Calibri" w:cs="Tahoma"/>
          <w:bCs/>
          <w:iCs/>
          <w:sz w:val="22"/>
          <w:szCs w:val="22"/>
          <w:lang w:eastAsia="es-ES_tradnl"/>
        </w:rPr>
      </w:pPr>
    </w:p>
    <w:p w:rsidRPr="00863B17" w:rsidR="00454D2B" w:rsidP="00A25257" w:rsidRDefault="00454D2B" w14:paraId="374AF4A0"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863B17" w:rsidR="00454D2B" w:rsidP="00A25257" w:rsidRDefault="00454D2B" w14:paraId="51975FB0" w14:textId="77777777">
      <w:pPr>
        <w:spacing w:after="0" w:line="360" w:lineRule="auto"/>
        <w:jc w:val="both"/>
        <w:rPr>
          <w:rFonts w:ascii="Palatino Linotype" w:hAnsi="Palatino Linotype"/>
          <w:sz w:val="22"/>
          <w:szCs w:val="22"/>
        </w:rPr>
      </w:pPr>
    </w:p>
    <w:p w:rsidRPr="00863B17" w:rsidR="00454D2B" w:rsidP="00A25257" w:rsidRDefault="00454D2B" w14:paraId="373EBA4E" w14:textId="4D6DA46D">
      <w:pPr>
        <w:spacing w:after="0" w:line="360" w:lineRule="auto"/>
        <w:jc w:val="both"/>
        <w:rPr>
          <w:rFonts w:ascii="Palatino Linotype" w:hAnsi="Palatino Linotype"/>
          <w:bCs/>
          <w:iCs/>
          <w:sz w:val="22"/>
          <w:szCs w:val="22"/>
        </w:rPr>
      </w:pPr>
      <w:r w:rsidRPr="00863B17">
        <w:rPr>
          <w:rFonts w:ascii="Palatino Linotype" w:hAnsi="Palatino Linotype"/>
          <w:sz w:val="22"/>
          <w:szCs w:val="22"/>
        </w:rPr>
        <w:t>En principio, cabe mencionar que el artículo 6°, Apartado A), fracción II, de la Constitución Política de los Estados Unidos Mexicanos, prevé que la información que se refiere a la vida</w:t>
      </w:r>
      <w:r w:rsidRPr="00863B17">
        <w:rPr>
          <w:rFonts w:ascii="Palatino Linotype" w:hAnsi="Palatino Linotype"/>
          <w:bCs/>
          <w:iCs/>
          <w:sz w:val="22"/>
          <w:szCs w:val="22"/>
        </w:rPr>
        <w:t xml:space="preserve"> privada y los datos </w:t>
      </w:r>
      <w:r w:rsidRPr="00863B17" w:rsidR="005B5F43">
        <w:rPr>
          <w:rFonts w:ascii="Palatino Linotype" w:hAnsi="Palatino Linotype"/>
          <w:bCs/>
          <w:iCs/>
          <w:sz w:val="22"/>
          <w:szCs w:val="22"/>
        </w:rPr>
        <w:t>personales</w:t>
      </w:r>
      <w:r w:rsidRPr="00863B17">
        <w:rPr>
          <w:rFonts w:ascii="Palatino Linotype" w:hAnsi="Palatino Linotype"/>
          <w:bCs/>
          <w:iCs/>
          <w:sz w:val="22"/>
          <w:szCs w:val="22"/>
        </w:rPr>
        <w:t xml:space="preserve">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w:t>
      </w:r>
      <w:r w:rsidRPr="00863B17">
        <w:rPr>
          <w:rFonts w:ascii="Palatino Linotype" w:hAnsi="Palatino Linotype"/>
          <w:bCs/>
          <w:iCs/>
          <w:sz w:val="22"/>
          <w:szCs w:val="22"/>
        </w:rPr>
        <w:lastRenderedPageBreak/>
        <w:t>por razones de seguridad nacional, disposiciones de orden público, seguridad y salud públicas o para proteger los derechos de terceros.</w:t>
      </w:r>
    </w:p>
    <w:p w:rsidRPr="00863B17" w:rsidR="00454D2B" w:rsidP="00A25257" w:rsidRDefault="00454D2B" w14:paraId="7C7E143B" w14:textId="77777777">
      <w:pPr>
        <w:spacing w:after="0" w:line="360" w:lineRule="auto"/>
        <w:jc w:val="both"/>
        <w:rPr>
          <w:rFonts w:ascii="Palatino Linotype" w:hAnsi="Palatino Linotype"/>
          <w:bCs/>
          <w:iCs/>
          <w:sz w:val="22"/>
          <w:szCs w:val="22"/>
        </w:rPr>
      </w:pPr>
    </w:p>
    <w:p w:rsidRPr="00863B17" w:rsidR="00454D2B" w:rsidP="00A25257" w:rsidRDefault="00454D2B" w14:paraId="0BDB09BB"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863B17" w:rsidR="00454D2B" w:rsidP="00A25257" w:rsidRDefault="00454D2B" w14:paraId="6D110CCB" w14:textId="77777777">
      <w:pPr>
        <w:spacing w:after="0" w:line="360" w:lineRule="auto"/>
        <w:jc w:val="both"/>
        <w:rPr>
          <w:rFonts w:ascii="Palatino Linotype" w:hAnsi="Palatino Linotype"/>
          <w:sz w:val="22"/>
          <w:szCs w:val="22"/>
        </w:rPr>
      </w:pPr>
    </w:p>
    <w:p w:rsidRPr="00863B17" w:rsidR="00454D2B" w:rsidP="00A25257" w:rsidRDefault="00454D2B" w14:paraId="4224BAFC"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863B17" w:rsidR="00454D2B" w:rsidP="00A25257" w:rsidRDefault="00454D2B" w14:paraId="16263D7A" w14:textId="77777777">
      <w:pPr>
        <w:spacing w:after="0" w:line="360" w:lineRule="auto"/>
        <w:jc w:val="both"/>
        <w:rPr>
          <w:rFonts w:ascii="Palatino Linotype" w:hAnsi="Palatino Linotype"/>
          <w:sz w:val="22"/>
          <w:szCs w:val="22"/>
        </w:rPr>
      </w:pPr>
    </w:p>
    <w:p w:rsidRPr="00863B17" w:rsidR="00454D2B" w:rsidP="00A25257" w:rsidRDefault="00454D2B" w14:paraId="54112253"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863B17" w:rsidR="00454D2B" w:rsidP="00A25257" w:rsidRDefault="00454D2B" w14:paraId="305E9C0D" w14:textId="77777777">
      <w:pPr>
        <w:spacing w:after="0" w:line="360" w:lineRule="auto"/>
        <w:jc w:val="both"/>
        <w:rPr>
          <w:rFonts w:ascii="Palatino Linotype" w:hAnsi="Palatino Linotype"/>
          <w:sz w:val="22"/>
          <w:szCs w:val="22"/>
        </w:rPr>
      </w:pPr>
    </w:p>
    <w:p w:rsidRPr="00863B17" w:rsidR="00454D2B" w:rsidP="00A25257" w:rsidRDefault="00454D2B" w14:paraId="389566A8"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863B17" w:rsidR="00454D2B" w:rsidP="00A25257" w:rsidRDefault="00454D2B" w14:paraId="568FFCE4" w14:textId="77777777">
      <w:pPr>
        <w:spacing w:after="0" w:line="360" w:lineRule="auto"/>
        <w:jc w:val="both"/>
        <w:rPr>
          <w:rFonts w:ascii="Palatino Linotype" w:hAnsi="Palatino Linotype"/>
          <w:sz w:val="22"/>
          <w:szCs w:val="22"/>
        </w:rPr>
      </w:pPr>
    </w:p>
    <w:p w:rsidRPr="00863B17" w:rsidR="00454D2B" w:rsidP="00A25257" w:rsidRDefault="00454D2B" w14:paraId="6CE5AA11"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w:t>
      </w:r>
      <w:r w:rsidRPr="00863B17">
        <w:rPr>
          <w:rFonts w:ascii="Palatino Linotype" w:hAnsi="Palatino Linotype"/>
          <w:sz w:val="22"/>
          <w:szCs w:val="22"/>
        </w:rPr>
        <w:lastRenderedPageBreak/>
        <w:t>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863B17" w:rsidR="00454D2B" w:rsidP="00A25257" w:rsidRDefault="00454D2B" w14:paraId="41BA35F4" w14:textId="77777777">
      <w:pPr>
        <w:spacing w:after="0" w:line="360" w:lineRule="auto"/>
        <w:jc w:val="both"/>
        <w:rPr>
          <w:rFonts w:ascii="Palatino Linotype" w:hAnsi="Palatino Linotype"/>
          <w:sz w:val="22"/>
          <w:szCs w:val="22"/>
        </w:rPr>
      </w:pPr>
    </w:p>
    <w:p w:rsidRPr="00863B17" w:rsidR="00454D2B" w:rsidP="00A25257" w:rsidRDefault="00454D2B" w14:paraId="1FB49B26"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En términos de lo expuesto, la documentación y aquellos datos que se consideren confidenciales, serán una limitante del derecho de acceso a la información, siempre y cuando:</w:t>
      </w:r>
    </w:p>
    <w:p w:rsidRPr="00863B17" w:rsidR="00454D2B" w:rsidP="00A25257" w:rsidRDefault="00454D2B" w14:paraId="6EB0BB8C" w14:textId="77777777">
      <w:pPr>
        <w:spacing w:after="0" w:line="360" w:lineRule="auto"/>
        <w:ind w:left="567" w:right="539"/>
        <w:jc w:val="both"/>
        <w:rPr>
          <w:rFonts w:ascii="Palatino Linotype" w:hAnsi="Palatino Linotype" w:cs="Tahoma"/>
          <w:bCs/>
          <w:i/>
          <w:iCs/>
          <w:sz w:val="22"/>
          <w:szCs w:val="22"/>
        </w:rPr>
      </w:pPr>
    </w:p>
    <w:p w:rsidRPr="004E363B" w:rsidR="00454D2B" w:rsidP="00A25257" w:rsidRDefault="00454D2B" w14:paraId="0D17D349" w14:textId="77777777">
      <w:pPr>
        <w:pStyle w:val="Prrafodelista"/>
        <w:numPr>
          <w:ilvl w:val="0"/>
          <w:numId w:val="22"/>
        </w:numPr>
        <w:spacing w:after="0" w:line="360" w:lineRule="auto"/>
        <w:ind w:left="567" w:right="539" w:hanging="141"/>
        <w:jc w:val="both"/>
        <w:rPr>
          <w:rFonts w:ascii="Palatino Linotype" w:hAnsi="Palatino Linotype"/>
          <w:i/>
          <w:iCs/>
        </w:rPr>
      </w:pPr>
      <w:r w:rsidRPr="004E363B">
        <w:rPr>
          <w:rFonts w:ascii="Palatino Linotype" w:hAnsi="Palatino Linotype"/>
          <w:i/>
          <w:iCs/>
        </w:rPr>
        <w:t xml:space="preserve">Se trate de datos personales o información privada; esto es, información concerniente a una persona física o jurídico colectiva y que esta sea identificada o identificable. </w:t>
      </w:r>
    </w:p>
    <w:p w:rsidRPr="004E363B" w:rsidR="00454D2B" w:rsidP="00A25257" w:rsidRDefault="00454D2B" w14:paraId="661160DF" w14:textId="77777777">
      <w:pPr>
        <w:pStyle w:val="Prrafodelista"/>
        <w:numPr>
          <w:ilvl w:val="0"/>
          <w:numId w:val="22"/>
        </w:numPr>
        <w:spacing w:after="0" w:line="360" w:lineRule="auto"/>
        <w:ind w:left="567" w:right="539" w:hanging="141"/>
        <w:jc w:val="both"/>
        <w:rPr>
          <w:rFonts w:ascii="Palatino Linotype" w:hAnsi="Palatino Linotype"/>
          <w:i/>
          <w:iCs/>
        </w:rPr>
      </w:pPr>
      <w:r w:rsidRPr="004E363B">
        <w:rPr>
          <w:rFonts w:ascii="Palatino Linotype" w:hAnsi="Palatino Linotype"/>
          <w:i/>
          <w:iCs/>
        </w:rPr>
        <w:t xml:space="preserve">Para la difusión de los datos, se requiera el consentimiento del titular. </w:t>
      </w:r>
    </w:p>
    <w:p w:rsidRPr="00863B17" w:rsidR="00454D2B" w:rsidP="00A25257" w:rsidRDefault="00454D2B" w14:paraId="43BE448C" w14:textId="77777777">
      <w:pPr>
        <w:spacing w:after="0" w:line="360" w:lineRule="auto"/>
        <w:ind w:right="-93" w:hanging="141"/>
        <w:jc w:val="both"/>
        <w:rPr>
          <w:rFonts w:ascii="Palatino Linotype" w:hAnsi="Palatino Linotype" w:cs="Tahoma"/>
          <w:bCs/>
          <w:iCs/>
          <w:sz w:val="22"/>
          <w:szCs w:val="22"/>
        </w:rPr>
      </w:pPr>
    </w:p>
    <w:p w:rsidRPr="00863B17" w:rsidR="00454D2B" w:rsidP="00A25257" w:rsidRDefault="00454D2B" w14:paraId="75587A29"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863B17" w:rsidR="00454D2B" w:rsidP="00A25257" w:rsidRDefault="00454D2B" w14:paraId="383FF780" w14:textId="77777777">
      <w:pPr>
        <w:spacing w:after="0" w:line="360" w:lineRule="auto"/>
        <w:jc w:val="both"/>
        <w:rPr>
          <w:rFonts w:ascii="Palatino Linotype" w:hAnsi="Palatino Linotype"/>
          <w:sz w:val="22"/>
          <w:szCs w:val="22"/>
        </w:rPr>
      </w:pPr>
    </w:p>
    <w:p w:rsidRPr="00863B17" w:rsidR="00454D2B" w:rsidP="00A25257" w:rsidRDefault="00454D2B" w14:paraId="5E5365C9"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Además, en el artículo 5° de dicho ordenamiento jurídico, establece que es la Ley aplicable para todo tratamiento de datos personales.</w:t>
      </w:r>
    </w:p>
    <w:p w:rsidRPr="00863B17" w:rsidR="00454D2B" w:rsidP="00A25257" w:rsidRDefault="00454D2B" w14:paraId="4074C9A1" w14:textId="77777777">
      <w:pPr>
        <w:spacing w:after="0" w:line="360" w:lineRule="auto"/>
        <w:jc w:val="both"/>
        <w:rPr>
          <w:rFonts w:ascii="Palatino Linotype" w:hAnsi="Palatino Linotype"/>
          <w:sz w:val="22"/>
          <w:szCs w:val="22"/>
        </w:rPr>
      </w:pPr>
    </w:p>
    <w:p w:rsidRPr="00863B17" w:rsidR="00454D2B" w:rsidP="00A25257" w:rsidRDefault="00454D2B" w14:paraId="5B67F7C2"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En ese orden de ideas, los artículos 6°, 7°, 8° y 14 de la Ley de Protección de Datos Personales en Posesión de Sujetos Obligados del Estado de México y Municipios, disponen que los </w:t>
      </w:r>
      <w:r w:rsidRPr="00863B17">
        <w:rPr>
          <w:rFonts w:ascii="Palatino Linotype" w:hAnsi="Palatino Linotype"/>
          <w:sz w:val="22"/>
          <w:szCs w:val="22"/>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863B17" w:rsidR="00454D2B" w:rsidP="00A25257" w:rsidRDefault="00454D2B" w14:paraId="3E98B840" w14:textId="77777777">
      <w:pPr>
        <w:spacing w:after="0" w:line="360" w:lineRule="auto"/>
        <w:jc w:val="both"/>
        <w:rPr>
          <w:rFonts w:ascii="Palatino Linotype" w:hAnsi="Palatino Linotype"/>
          <w:sz w:val="22"/>
          <w:szCs w:val="22"/>
        </w:rPr>
      </w:pPr>
    </w:p>
    <w:p w:rsidRPr="00863B17" w:rsidR="00454D2B" w:rsidP="00A25257" w:rsidRDefault="00454D2B" w14:paraId="03E142E0"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863B17" w:rsidR="00454D2B" w:rsidP="00A25257" w:rsidRDefault="00454D2B" w14:paraId="73CF33C2" w14:textId="77777777">
      <w:pPr>
        <w:spacing w:after="0" w:line="360" w:lineRule="auto"/>
        <w:jc w:val="both"/>
        <w:rPr>
          <w:rFonts w:ascii="Palatino Linotype" w:hAnsi="Palatino Linotype"/>
          <w:sz w:val="22"/>
          <w:szCs w:val="22"/>
        </w:rPr>
      </w:pPr>
    </w:p>
    <w:p w:rsidRPr="00863B17" w:rsidR="00454D2B" w:rsidP="00A25257" w:rsidRDefault="00454D2B" w14:paraId="6F019601" w14:textId="64795EBC">
      <w:p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En este contexto, la confidencialidad de los datos </w:t>
      </w:r>
      <w:r w:rsidRPr="00863B17" w:rsidR="005B5F43">
        <w:rPr>
          <w:rFonts w:ascii="Palatino Linotype" w:hAnsi="Palatino Linotype"/>
          <w:sz w:val="22"/>
          <w:szCs w:val="22"/>
        </w:rPr>
        <w:t>personales</w:t>
      </w:r>
      <w:r w:rsidRPr="00863B17">
        <w:rPr>
          <w:rFonts w:ascii="Palatino Linotype" w:hAnsi="Palatino Linotype"/>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863B17" w:rsidR="00454D2B" w:rsidP="00A25257" w:rsidRDefault="00454D2B" w14:paraId="2AE4A05F" w14:textId="77777777">
      <w:pPr>
        <w:spacing w:after="0" w:line="360" w:lineRule="auto"/>
        <w:jc w:val="both"/>
        <w:rPr>
          <w:rFonts w:ascii="Palatino Linotype" w:hAnsi="Palatino Linotype"/>
          <w:sz w:val="22"/>
          <w:szCs w:val="22"/>
        </w:rPr>
      </w:pPr>
    </w:p>
    <w:p w:rsidRPr="00863B17" w:rsidR="00454D2B" w:rsidP="00A25257" w:rsidRDefault="00454D2B" w14:paraId="1FE927AB"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De tal suerte, las instituciones públicas tienen la doble responsabilidad, por un lado, de proteger los datos personales y por otro, darles publicidad cuando la relevancia de esos datos sea de interés público.</w:t>
      </w:r>
    </w:p>
    <w:p w:rsidRPr="00863B17" w:rsidR="00454D2B" w:rsidP="00A25257" w:rsidRDefault="00454D2B" w14:paraId="4EA385B7" w14:textId="77777777">
      <w:pPr>
        <w:spacing w:after="0" w:line="360" w:lineRule="auto"/>
        <w:jc w:val="both"/>
        <w:rPr>
          <w:rFonts w:ascii="Palatino Linotype" w:hAnsi="Palatino Linotype"/>
          <w:sz w:val="22"/>
          <w:szCs w:val="22"/>
        </w:rPr>
      </w:pPr>
    </w:p>
    <w:p w:rsidRPr="00863B17" w:rsidR="00454D2B" w:rsidP="00A25257" w:rsidRDefault="00454D2B" w14:paraId="724D98F7"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863B17" w:rsidR="00454D2B" w:rsidP="00A25257" w:rsidRDefault="00454D2B" w14:paraId="25F2339E" w14:textId="77777777">
      <w:pPr>
        <w:spacing w:after="0" w:line="360" w:lineRule="auto"/>
        <w:jc w:val="both"/>
        <w:rPr>
          <w:rFonts w:ascii="Palatino Linotype" w:hAnsi="Palatino Linotype"/>
          <w:sz w:val="22"/>
          <w:szCs w:val="22"/>
        </w:rPr>
      </w:pPr>
    </w:p>
    <w:p w:rsidRPr="00863B17" w:rsidR="00454D2B" w:rsidP="00A25257" w:rsidRDefault="00454D2B" w14:paraId="57B2FFDA"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863B17" w:rsidR="00454D2B" w:rsidP="00A25257" w:rsidRDefault="00454D2B" w14:paraId="090E24AB" w14:textId="77777777">
      <w:pPr>
        <w:spacing w:after="0" w:line="360" w:lineRule="auto"/>
        <w:jc w:val="both"/>
        <w:rPr>
          <w:rFonts w:ascii="Palatino Linotype" w:hAnsi="Palatino Linotype"/>
          <w:sz w:val="22"/>
          <w:szCs w:val="22"/>
        </w:rPr>
      </w:pPr>
    </w:p>
    <w:p w:rsidRPr="00863B17" w:rsidR="00454D2B" w:rsidP="00A25257" w:rsidRDefault="00454D2B" w14:paraId="7EA158C2" w14:textId="77777777">
      <w:pPr>
        <w:spacing w:after="0" w:line="360" w:lineRule="auto"/>
        <w:jc w:val="both"/>
        <w:rPr>
          <w:rFonts w:ascii="Palatino Linotype" w:hAnsi="Palatino Linotype"/>
          <w:sz w:val="22"/>
          <w:szCs w:val="22"/>
        </w:rPr>
      </w:pPr>
      <w:r w:rsidRPr="00863B17">
        <w:rPr>
          <w:rFonts w:ascii="Palatino Linotype" w:hAnsi="Palatino Linotype"/>
          <w:sz w:val="22"/>
          <w:szCs w:val="22"/>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w:t>
      </w:r>
      <w:r w:rsidRPr="00863B17">
        <w:rPr>
          <w:rFonts w:ascii="Palatino Linotype" w:hAnsi="Palatino Linotype"/>
          <w:sz w:val="22"/>
          <w:szCs w:val="22"/>
        </w:rPr>
        <w:lastRenderedPageBreak/>
        <w:t>datos esenciales para la transparencia y rendición de cuentas, sin afectar la vida privada de las personas.</w:t>
      </w:r>
    </w:p>
    <w:p w:rsidRPr="00863B17" w:rsidR="00454D2B" w:rsidP="00A25257" w:rsidRDefault="00454D2B" w14:paraId="0ED703DD" w14:textId="77777777">
      <w:pPr>
        <w:spacing w:after="0" w:line="360" w:lineRule="auto"/>
        <w:jc w:val="both"/>
        <w:rPr>
          <w:rFonts w:ascii="Palatino Linotype" w:hAnsi="Palatino Linotype"/>
          <w:sz w:val="22"/>
          <w:szCs w:val="22"/>
        </w:rPr>
      </w:pPr>
    </w:p>
    <w:p w:rsidRPr="00863B17" w:rsidR="00454D2B" w:rsidP="00A25257" w:rsidRDefault="00454D2B" w14:paraId="6A58C170" w14:textId="74ABD6DE">
      <w:pPr>
        <w:spacing w:after="0" w:line="360" w:lineRule="auto"/>
        <w:jc w:val="both"/>
        <w:rPr>
          <w:rFonts w:ascii="Palatino Linotype" w:hAnsi="Palatino Linotype" w:eastAsia="Calibri" w:cs="Tahoma"/>
          <w:bCs/>
          <w:color w:val="000000"/>
          <w:sz w:val="22"/>
          <w:szCs w:val="22"/>
        </w:rPr>
      </w:pPr>
      <w:r w:rsidRPr="00863B17">
        <w:rPr>
          <w:rFonts w:ascii="Palatino Linotype" w:hAnsi="Palatino Linotype" w:eastAsia="Calibri" w:cs="Tahoma"/>
          <w:bCs/>
          <w:color w:val="000000"/>
          <w:sz w:val="22"/>
          <w:szCs w:val="22"/>
        </w:rPr>
        <w:t>Bajo ese contexto, se analizará si los datos mencionados deben ser considerados confidenciales, en términos del artículo 143, fracción I, de la Ley de Transparencia y Acceso a la Información Pública del Estado de México y Municipios, o públicos.</w:t>
      </w:r>
    </w:p>
    <w:p w:rsidRPr="00863B17" w:rsidR="00800712" w:rsidP="00A25257" w:rsidRDefault="00800712" w14:paraId="7351A31B" w14:textId="77777777">
      <w:pPr>
        <w:spacing w:after="0" w:line="360" w:lineRule="auto"/>
        <w:jc w:val="both"/>
        <w:rPr>
          <w:rFonts w:ascii="Palatino Linotype" w:hAnsi="Palatino Linotype" w:eastAsia="Calibri" w:cs="Tahoma"/>
          <w:bCs/>
          <w:color w:val="000000"/>
          <w:sz w:val="22"/>
          <w:szCs w:val="22"/>
        </w:rPr>
      </w:pPr>
    </w:p>
    <w:p w:rsidRPr="00863B17" w:rsidR="00454D2B" w:rsidP="00A25257" w:rsidRDefault="00454D2B" w14:paraId="6A01DE8B" w14:textId="77777777">
      <w:pPr>
        <w:numPr>
          <w:ilvl w:val="0"/>
          <w:numId w:val="23"/>
        </w:numPr>
        <w:spacing w:after="0" w:line="360" w:lineRule="auto"/>
        <w:jc w:val="both"/>
        <w:rPr>
          <w:rFonts w:ascii="Palatino Linotype" w:hAnsi="Palatino Linotype" w:eastAsia="Calibri" w:cs="Tahoma"/>
          <w:b/>
          <w:bCs/>
          <w:iCs/>
          <w:sz w:val="22"/>
          <w:szCs w:val="22"/>
        </w:rPr>
      </w:pPr>
      <w:r w:rsidRPr="00863B17">
        <w:rPr>
          <w:rFonts w:ascii="Palatino Linotype" w:hAnsi="Palatino Linotype" w:eastAsia="Calibri" w:cs="Tahoma"/>
          <w:b/>
          <w:bCs/>
          <w:iCs/>
          <w:sz w:val="22"/>
          <w:szCs w:val="22"/>
        </w:rPr>
        <w:t>Clave de seguridad social del Instituto de Seguridad Social del Estado de México y Municipios.</w:t>
      </w:r>
    </w:p>
    <w:p w:rsidRPr="00863B17" w:rsidR="00454D2B" w:rsidP="00A25257" w:rsidRDefault="00454D2B" w14:paraId="64C37A2C" w14:textId="77777777">
      <w:pPr>
        <w:spacing w:after="0" w:line="360" w:lineRule="auto"/>
        <w:jc w:val="both"/>
        <w:rPr>
          <w:rFonts w:ascii="Palatino Linotype" w:hAnsi="Palatino Linotype" w:eastAsia="Calibri" w:cs="Tahoma"/>
          <w:b/>
          <w:bCs/>
          <w:iCs/>
          <w:sz w:val="22"/>
          <w:szCs w:val="22"/>
        </w:rPr>
      </w:pPr>
    </w:p>
    <w:p w:rsidRPr="00863B17" w:rsidR="00454D2B" w:rsidP="00A25257" w:rsidRDefault="00454D2B" w14:paraId="3A32D79B"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863B17" w:rsidR="00454D2B" w:rsidP="00A25257" w:rsidRDefault="00454D2B" w14:paraId="4B86252F"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744D47AD"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863B17">
        <w:rPr>
          <w:rFonts w:ascii="Palatino Linotype" w:hAnsi="Palatino Linotype" w:eastAsia="Calibri" w:cs="Tahoma"/>
          <w:b/>
          <w:bCs/>
          <w:iCs/>
          <w:sz w:val="22"/>
          <w:szCs w:val="22"/>
        </w:rPr>
        <w:t>y se le asigna una clave para hacer identificable al trabajador con el objetivo de poder proporcionar los servicios que brinda el Instituto de Seguridad Social del Estado de México y Municipios.</w:t>
      </w:r>
    </w:p>
    <w:p w:rsidRPr="00863B17" w:rsidR="00454D2B" w:rsidP="00A25257" w:rsidRDefault="00454D2B" w14:paraId="53C39C40"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5C0932A5" w14:textId="77E345FE">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Pr="00863B17" w:rsidR="00454D2B" w:rsidP="00A25257" w:rsidRDefault="00454D2B" w14:paraId="67E8C0A0"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Pr="00863B17" w:rsidR="00454D2B" w:rsidP="00A25257" w:rsidRDefault="00454D2B" w14:paraId="6732AE69" w14:textId="77777777">
      <w:pPr>
        <w:spacing w:after="0" w:line="360" w:lineRule="auto"/>
        <w:jc w:val="both"/>
        <w:rPr>
          <w:rFonts w:ascii="Palatino Linotype" w:hAnsi="Palatino Linotype" w:eastAsia="Calibri" w:cs="Tahoma"/>
          <w:bCs/>
          <w:iCs/>
          <w:sz w:val="22"/>
          <w:szCs w:val="22"/>
          <w:lang w:val="es-ES"/>
        </w:rPr>
      </w:pPr>
    </w:p>
    <w:p w:rsidRPr="00863B17" w:rsidR="00454D2B" w:rsidP="00A25257" w:rsidRDefault="00454D2B" w14:paraId="1E59EEC1" w14:textId="77777777">
      <w:pPr>
        <w:numPr>
          <w:ilvl w:val="0"/>
          <w:numId w:val="23"/>
        </w:numPr>
        <w:spacing w:after="0" w:line="360" w:lineRule="auto"/>
        <w:jc w:val="both"/>
        <w:rPr>
          <w:rFonts w:ascii="Palatino Linotype" w:hAnsi="Palatino Linotype" w:eastAsia="Calibri" w:cs="Tahoma"/>
          <w:b/>
          <w:bCs/>
          <w:iCs/>
          <w:sz w:val="22"/>
          <w:szCs w:val="22"/>
          <w:lang w:val="es-ES_tradnl"/>
        </w:rPr>
      </w:pPr>
      <w:r w:rsidRPr="00863B17">
        <w:rPr>
          <w:rFonts w:ascii="Palatino Linotype" w:hAnsi="Palatino Linotype" w:eastAsia="Calibri" w:cs="Tahoma"/>
          <w:b/>
          <w:bCs/>
          <w:iCs/>
          <w:sz w:val="22"/>
          <w:szCs w:val="22"/>
        </w:rPr>
        <w:t>C</w:t>
      </w:r>
      <w:r w:rsidRPr="00863B17">
        <w:rPr>
          <w:rFonts w:ascii="Palatino Linotype" w:hAnsi="Palatino Linotype" w:eastAsia="Calibri" w:cs="Tahoma"/>
          <w:b/>
          <w:bCs/>
          <w:iCs/>
          <w:sz w:val="22"/>
          <w:szCs w:val="22"/>
          <w:lang w:val="es-ES_tradnl"/>
        </w:rPr>
        <w:t>lave Única de Registro de Población (CURP).</w:t>
      </w:r>
    </w:p>
    <w:p w:rsidRPr="00863B17" w:rsidR="00454D2B" w:rsidP="00A25257" w:rsidRDefault="00454D2B" w14:paraId="7B291835"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7292AF00"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Pr="00863B17" w:rsidR="00454D2B" w:rsidP="00A25257" w:rsidRDefault="00454D2B" w14:paraId="005075AF"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29BF7698"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863B17">
        <w:rPr>
          <w:rFonts w:ascii="Palatino Linotype" w:hAnsi="Palatino Linotype" w:eastAsia="Calibri" w:cs="Tahoma"/>
          <w:bCs/>
          <w:iCs/>
          <w:sz w:val="22"/>
          <w:szCs w:val="22"/>
        </w:rPr>
        <w:lastRenderedPageBreak/>
        <w:t>Población a todas las personas residentes en el país, así como a los mexicanos que residan en el extranjero.</w:t>
      </w:r>
    </w:p>
    <w:p w:rsidRPr="00863B17" w:rsidR="00454D2B" w:rsidP="00A25257" w:rsidRDefault="00454D2B" w14:paraId="31356BA7"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696FC400" w14:textId="723AC681">
      <w:pPr>
        <w:spacing w:after="0" w:line="360" w:lineRule="auto"/>
        <w:contextualSpacing/>
        <w:jc w:val="both"/>
        <w:rPr>
          <w:rFonts w:ascii="Palatino Linotype" w:hAnsi="Palatino Linotype" w:cs="Tahoma"/>
          <w:sz w:val="22"/>
          <w:szCs w:val="22"/>
          <w:lang w:eastAsia="es-MX"/>
        </w:rPr>
      </w:pPr>
      <w:r w:rsidRPr="00863B17">
        <w:rPr>
          <w:rFonts w:ascii="Palatino Linotype" w:hAnsi="Palatino Linotype" w:cs="Tahoma"/>
          <w:sz w:val="22"/>
          <w:szCs w:val="22"/>
          <w:lang w:eastAsia="es-MX"/>
        </w:rPr>
        <w:t xml:space="preserve">En ese orden de ideas, la Secretaría de Gobernación en las direcciones </w:t>
      </w:r>
      <w:hyperlink w:history="1" r:id="rId22">
        <w:r w:rsidRPr="00863B17">
          <w:rPr>
            <w:rFonts w:ascii="Palatino Linotype" w:hAnsi="Palatino Linotype" w:cs="Tahoma"/>
            <w:sz w:val="22"/>
            <w:szCs w:val="22"/>
            <w:lang w:eastAsia="es-MX"/>
          </w:rPr>
          <w:t>https://consultas.curp.gob.mx/CurpSP/html/informacionecurpPS.html</w:t>
        </w:r>
      </w:hyperlink>
      <w:r w:rsidRPr="00863B17">
        <w:rPr>
          <w:rFonts w:ascii="Palatino Linotype" w:hAnsi="Palatino Linotype" w:cs="Tahoma"/>
          <w:sz w:val="22"/>
          <w:szCs w:val="22"/>
          <w:lang w:eastAsia="es-MX"/>
        </w:rPr>
        <w:t xml:space="preserve"> y </w:t>
      </w:r>
      <w:hyperlink w:history="1" r:id="rId23">
        <w:r w:rsidRPr="00863B17">
          <w:rPr>
            <w:rFonts w:ascii="Palatino Linotype" w:hAnsi="Palatino Linotype" w:cs="Tahoma"/>
            <w:sz w:val="22"/>
            <w:szCs w:val="22"/>
            <w:lang w:eastAsia="es-MX"/>
          </w:rPr>
          <w:t>https://www.gob.mx/segob/renapo/acciones-y-programas/clave-unica-de-registro-de-poblacion-curp-142226</w:t>
        </w:r>
      </w:hyperlink>
      <w:r w:rsidRPr="00863B17">
        <w:rPr>
          <w:rFonts w:ascii="Palatino Linotype" w:hAnsi="Palatino Linotype" w:cs="Tahoma"/>
          <w:sz w:val="22"/>
          <w:szCs w:val="22"/>
          <w:lang w:eastAsia="es-MX"/>
        </w:rPr>
        <w:t xml:space="preserve"> (consultadas el </w:t>
      </w:r>
      <w:r w:rsidRPr="00863B17" w:rsidR="00860093">
        <w:rPr>
          <w:rFonts w:ascii="Palatino Linotype" w:hAnsi="Palatino Linotype" w:cs="Tahoma"/>
          <w:sz w:val="22"/>
          <w:szCs w:val="22"/>
          <w:lang w:eastAsia="es-MX"/>
        </w:rPr>
        <w:t>diez</w:t>
      </w:r>
      <w:r w:rsidRPr="00863B17">
        <w:rPr>
          <w:rFonts w:ascii="Palatino Linotype" w:hAnsi="Palatino Linotype" w:cs="Tahoma"/>
          <w:sz w:val="22"/>
          <w:szCs w:val="22"/>
          <w:lang w:eastAsia="es-MX"/>
        </w:rPr>
        <w:t xml:space="preserve"> de </w:t>
      </w:r>
      <w:r w:rsidRPr="00863B17" w:rsidR="00860093">
        <w:rPr>
          <w:rFonts w:ascii="Palatino Linotype" w:hAnsi="Palatino Linotype" w:cs="Tahoma"/>
          <w:sz w:val="22"/>
          <w:szCs w:val="22"/>
          <w:lang w:eastAsia="es-MX"/>
        </w:rPr>
        <w:t>junio</w:t>
      </w:r>
      <w:r w:rsidRPr="00863B17">
        <w:rPr>
          <w:rFonts w:ascii="Palatino Linotype" w:hAnsi="Palatino Linotype" w:cs="Tahoma"/>
          <w:sz w:val="22"/>
          <w:szCs w:val="22"/>
          <w:lang w:eastAsia="es-MX"/>
        </w:rPr>
        <w:t xml:space="preserve"> de dos mil </w:t>
      </w:r>
      <w:r w:rsidRPr="00863B17" w:rsidR="00860093">
        <w:rPr>
          <w:rFonts w:ascii="Palatino Linotype" w:hAnsi="Palatino Linotype" w:cs="Tahoma"/>
          <w:sz w:val="22"/>
          <w:szCs w:val="22"/>
          <w:lang w:eastAsia="es-MX"/>
        </w:rPr>
        <w:t>veintidós</w:t>
      </w:r>
      <w:r w:rsidRPr="00863B17">
        <w:rPr>
          <w:rFonts w:ascii="Palatino Linotype" w:hAnsi="Palatino Linotype" w:cs="Tahoma"/>
          <w:sz w:val="22"/>
          <w:szCs w:val="22"/>
          <w:lang w:eastAsia="es-MX"/>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63B17">
        <w:rPr>
          <w:rFonts w:ascii="Palatino Linotype" w:hAnsi="Palatino Linotype" w:cs="Tahoma"/>
          <w:b/>
          <w:sz w:val="22"/>
          <w:szCs w:val="22"/>
          <w:lang w:eastAsia="es-MX"/>
        </w:rPr>
        <w:t>se generan a partir de los datos contenidos en el documento probatorio de la identidad</w:t>
      </w:r>
      <w:r w:rsidRPr="00863B17">
        <w:rPr>
          <w:rFonts w:ascii="Palatino Linotype" w:hAnsi="Palatino Linotype" w:cs="Tahoma"/>
          <w:sz w:val="22"/>
          <w:szCs w:val="22"/>
          <w:lang w:eastAsia="es-MX"/>
        </w:rPr>
        <w:t xml:space="preserve"> </w:t>
      </w:r>
      <w:r w:rsidRPr="00863B17">
        <w:rPr>
          <w:rFonts w:ascii="Palatino Linotype" w:hAnsi="Palatino Linotype" w:cs="Tahoma"/>
          <w:b/>
          <w:sz w:val="22"/>
          <w:szCs w:val="22"/>
          <w:lang w:eastAsia="es-MX"/>
        </w:rPr>
        <w:t xml:space="preserve">del interesado </w:t>
      </w:r>
      <w:r w:rsidRPr="00863B17">
        <w:rPr>
          <w:rFonts w:ascii="Palatino Linotype" w:hAnsi="Palatino Linotype" w:cs="Tahoma"/>
          <w:sz w:val="22"/>
          <w:szCs w:val="22"/>
          <w:lang w:eastAsia="es-MX"/>
        </w:rPr>
        <w:t>(acta de nacimiento, carta de naturalización o documento migratorio) de la siguiente forma:</w:t>
      </w:r>
    </w:p>
    <w:p w:rsidRPr="00863B17" w:rsidR="00454D2B" w:rsidP="00A25257" w:rsidRDefault="00454D2B" w14:paraId="7FBF2823" w14:textId="77777777">
      <w:pPr>
        <w:spacing w:after="0" w:line="360" w:lineRule="auto"/>
        <w:contextualSpacing/>
        <w:jc w:val="both"/>
        <w:rPr>
          <w:rFonts w:ascii="Palatino Linotype" w:hAnsi="Palatino Linotype" w:cs="Tahoma"/>
          <w:sz w:val="22"/>
          <w:szCs w:val="22"/>
          <w:lang w:eastAsia="es-MX"/>
        </w:rPr>
      </w:pPr>
    </w:p>
    <w:p w:rsidRPr="00863B17" w:rsidR="00454D2B" w:rsidP="00A25257" w:rsidRDefault="00454D2B" w14:paraId="6373B562" w14:textId="77777777">
      <w:pPr>
        <w:numPr>
          <w:ilvl w:val="0"/>
          <w:numId w:val="24"/>
        </w:numPr>
        <w:spacing w:after="0" w:line="360" w:lineRule="auto"/>
        <w:ind w:left="567" w:firstLine="0"/>
        <w:contextualSpacing/>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El primero y segundo apellidos, así como al nombre de pila;</w:t>
      </w:r>
    </w:p>
    <w:p w:rsidRPr="00863B17" w:rsidR="00454D2B" w:rsidP="00A25257" w:rsidRDefault="00454D2B" w14:paraId="69025561" w14:textId="77777777">
      <w:pPr>
        <w:numPr>
          <w:ilvl w:val="0"/>
          <w:numId w:val="24"/>
        </w:numPr>
        <w:spacing w:after="0" w:line="360" w:lineRule="auto"/>
        <w:ind w:left="567" w:firstLine="0"/>
        <w:contextualSpacing/>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La fecha de nacimiento;</w:t>
      </w:r>
    </w:p>
    <w:p w:rsidRPr="00863B17" w:rsidR="00454D2B" w:rsidP="00A25257" w:rsidRDefault="00454D2B" w14:paraId="19924FD8" w14:textId="77777777">
      <w:pPr>
        <w:numPr>
          <w:ilvl w:val="0"/>
          <w:numId w:val="24"/>
        </w:numPr>
        <w:spacing w:after="0" w:line="360" w:lineRule="auto"/>
        <w:ind w:left="567" w:firstLine="0"/>
        <w:contextualSpacing/>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El sexo, y</w:t>
      </w:r>
    </w:p>
    <w:p w:rsidRPr="00863B17" w:rsidR="00454D2B" w:rsidP="00A25257" w:rsidRDefault="00454D2B" w14:paraId="1D0DD0A3" w14:textId="77777777">
      <w:pPr>
        <w:numPr>
          <w:ilvl w:val="0"/>
          <w:numId w:val="24"/>
        </w:numPr>
        <w:spacing w:after="0" w:line="360" w:lineRule="auto"/>
        <w:ind w:left="567" w:firstLine="0"/>
        <w:contextualSpacing/>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La entidad federativa de nacimiento.</w:t>
      </w:r>
    </w:p>
    <w:p w:rsidRPr="00863B17" w:rsidR="00454D2B" w:rsidP="00A25257" w:rsidRDefault="00454D2B" w14:paraId="3609B569"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2D815FD4"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 xml:space="preserve">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w:t>
      </w:r>
      <w:r w:rsidRPr="00863B17">
        <w:rPr>
          <w:rFonts w:ascii="Palatino Linotype" w:hAnsi="Palatino Linotype" w:eastAsia="Calibri" w:cs="Tahoma"/>
          <w:bCs/>
          <w:iCs/>
          <w:sz w:val="22"/>
          <w:szCs w:val="22"/>
        </w:rPr>
        <w:lastRenderedPageBreak/>
        <w:t>laboral de un individuo, simplemente se trata de un trámite administrativo requerido por la autoridad federal para hacer identificables a las personas.</w:t>
      </w:r>
    </w:p>
    <w:p w:rsidRPr="00863B17" w:rsidR="00454D2B" w:rsidP="00A25257" w:rsidRDefault="00454D2B" w14:paraId="574603F5"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3412B3D5"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Situación que se robustece, con el Criterio 18/17, emitido por el Instituto Nacional de Transparencia, Acceso a la Información y Protección de Datos Personales, que establece lo siguiente:</w:t>
      </w:r>
    </w:p>
    <w:p w:rsidRPr="00863B17" w:rsidR="00454D2B" w:rsidP="00A25257" w:rsidRDefault="00454D2B" w14:paraId="4C89C673"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5C8EFBF9" w14:textId="2DDFC4BA">
      <w:pPr>
        <w:spacing w:after="0" w:line="360" w:lineRule="auto"/>
        <w:ind w:left="567"/>
        <w:jc w:val="both"/>
        <w:rPr>
          <w:rFonts w:ascii="Palatino Linotype" w:hAnsi="Palatino Linotype" w:eastAsia="Calibri" w:cs="Tahoma"/>
          <w:bCs/>
          <w:i/>
          <w:iCs/>
          <w:sz w:val="22"/>
          <w:szCs w:val="22"/>
        </w:rPr>
      </w:pPr>
      <w:r w:rsidRPr="00863B17">
        <w:rPr>
          <w:rFonts w:ascii="Palatino Linotype" w:hAnsi="Palatino Linotype" w:eastAsia="Calibri" w:cs="Tahoma"/>
          <w:b/>
          <w:bCs/>
          <w:i/>
          <w:iCs/>
          <w:sz w:val="22"/>
          <w:szCs w:val="22"/>
        </w:rPr>
        <w:t xml:space="preserve">“Clave Única de Registro de Población (CURP). </w:t>
      </w:r>
      <w:r w:rsidRPr="00863B17">
        <w:rPr>
          <w:rFonts w:ascii="Palatino Linotype" w:hAnsi="Palatino Linotype" w:eastAsia="Calibri" w:cs="Tahoma"/>
          <w:bCs/>
          <w:i/>
          <w:iCs/>
          <w:sz w:val="22"/>
          <w:szCs w:val="22"/>
        </w:rPr>
        <w:t xml:space="preserve">La Clave Única de Registro de Población se integra por datos personales que sólo conciernen al particular titular de </w:t>
      </w:r>
      <w:r w:rsidRPr="00863B17" w:rsidR="00E46959">
        <w:rPr>
          <w:rFonts w:ascii="Palatino Linotype" w:hAnsi="Palatino Linotype" w:eastAsia="Calibri" w:cs="Tahoma"/>
          <w:bCs/>
          <w:i/>
          <w:iCs/>
          <w:sz w:val="22"/>
          <w:szCs w:val="22"/>
        </w:rPr>
        <w:t>esta</w:t>
      </w:r>
      <w:r w:rsidRPr="00863B17">
        <w:rPr>
          <w:rFonts w:ascii="Palatino Linotype" w:hAnsi="Palatino Linotype" w:eastAsia="Calibri" w:cs="Tahoma"/>
          <w:bCs/>
          <w:i/>
          <w:iCs/>
          <w:sz w:val="22"/>
          <w:szCs w:val="22"/>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863B17" w:rsidR="00454D2B" w:rsidP="00A25257" w:rsidRDefault="00454D2B" w14:paraId="7019BC81" w14:textId="77777777">
      <w:pPr>
        <w:spacing w:after="0" w:line="360" w:lineRule="auto"/>
        <w:ind w:left="567"/>
        <w:jc w:val="both"/>
        <w:rPr>
          <w:rFonts w:ascii="Palatino Linotype" w:hAnsi="Palatino Linotype" w:eastAsia="Calibri" w:cs="Tahoma"/>
          <w:bCs/>
          <w:i/>
          <w:iCs/>
          <w:sz w:val="22"/>
          <w:szCs w:val="22"/>
        </w:rPr>
      </w:pPr>
    </w:p>
    <w:p w:rsidRPr="00863B17" w:rsidR="00454D2B" w:rsidP="00A25257" w:rsidRDefault="00454D2B" w14:paraId="74656342"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Pr="00863B17" w:rsidR="00454D2B" w:rsidP="00A25257" w:rsidRDefault="00454D2B" w14:paraId="709DD914"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729DC913" w14:textId="77777777">
      <w:pPr>
        <w:numPr>
          <w:ilvl w:val="0"/>
          <w:numId w:val="23"/>
        </w:numPr>
        <w:spacing w:after="0" w:line="360" w:lineRule="auto"/>
        <w:jc w:val="both"/>
        <w:rPr>
          <w:rFonts w:ascii="Palatino Linotype" w:hAnsi="Palatino Linotype" w:eastAsia="Calibri" w:cs="Tahoma"/>
          <w:b/>
          <w:bCs/>
          <w:iCs/>
          <w:sz w:val="22"/>
          <w:szCs w:val="22"/>
          <w:lang w:val="es-ES_tradnl"/>
        </w:rPr>
      </w:pPr>
      <w:r w:rsidRPr="00863B17">
        <w:rPr>
          <w:rFonts w:ascii="Palatino Linotype" w:hAnsi="Palatino Linotype" w:eastAsia="Calibri" w:cs="Tahoma"/>
          <w:b/>
          <w:bCs/>
          <w:iCs/>
          <w:sz w:val="22"/>
          <w:szCs w:val="22"/>
          <w:lang w:val="es-ES_tradnl"/>
        </w:rPr>
        <w:t>Registro Federal de Contribuyentes (RFC).</w:t>
      </w:r>
    </w:p>
    <w:p w:rsidRPr="00863B17" w:rsidR="00454D2B" w:rsidP="00A25257" w:rsidRDefault="00454D2B" w14:paraId="2A37E500"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3D58F7A8"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w:t>
      </w:r>
      <w:r w:rsidRPr="00863B17">
        <w:rPr>
          <w:rFonts w:ascii="Palatino Linotype" w:hAnsi="Palatino Linotype" w:eastAsia="Calibri" w:cs="Tahoma"/>
          <w:bCs/>
          <w:iCs/>
          <w:sz w:val="22"/>
          <w:szCs w:val="22"/>
        </w:rPr>
        <w:lastRenderedPageBreak/>
        <w:t>donde consta la clave que asigna este órgano desconcentrado de la Secretaría de Hacienda y Crédito Público, de acuerdo al artículo 27 del Código Fiscal de la Federación.</w:t>
      </w:r>
    </w:p>
    <w:p w:rsidRPr="00863B17" w:rsidR="00454D2B" w:rsidP="00A25257" w:rsidRDefault="00454D2B" w14:paraId="1921CCE3" w14:textId="77777777">
      <w:pPr>
        <w:spacing w:after="0" w:line="360" w:lineRule="auto"/>
        <w:jc w:val="both"/>
        <w:rPr>
          <w:rFonts w:ascii="Palatino Linotype" w:hAnsi="Palatino Linotype" w:eastAsia="Calibri" w:cs="Tahoma"/>
          <w:bCs/>
          <w:iCs/>
          <w:sz w:val="22"/>
          <w:szCs w:val="22"/>
        </w:rPr>
      </w:pPr>
    </w:p>
    <w:p w:rsidRPr="00863B17" w:rsidR="00454D2B" w:rsidP="00A25257" w:rsidRDefault="00495119" w14:paraId="40BDE6AC" w14:textId="41880486">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De acuerdo con</w:t>
      </w:r>
      <w:r w:rsidRPr="00863B17" w:rsidR="00454D2B">
        <w:rPr>
          <w:rFonts w:ascii="Palatino Linotype" w:hAnsi="Palatino Linotype" w:eastAsia="Calibri" w:cs="Tahoma"/>
          <w:bCs/>
          <w:iCs/>
          <w:sz w:val="22"/>
          <w:szCs w:val="22"/>
        </w:rPr>
        <w:t xml:space="preserve">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Pr="00863B17" w:rsidR="00454D2B" w:rsidP="00A25257" w:rsidRDefault="00454D2B" w14:paraId="504735E4"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56EB4AC3" w14:textId="328AC0FD">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 xml:space="preserve">Ahora bien, la clave del Registro Federal de </w:t>
      </w:r>
      <w:r w:rsidRPr="00863B17" w:rsidR="005B5F43">
        <w:rPr>
          <w:rFonts w:ascii="Palatino Linotype" w:hAnsi="Palatino Linotype" w:eastAsia="Calibri" w:cs="Tahoma"/>
          <w:bCs/>
          <w:iCs/>
          <w:sz w:val="22"/>
          <w:szCs w:val="22"/>
        </w:rPr>
        <w:t>Contribuyentes</w:t>
      </w:r>
      <w:r w:rsidRPr="00863B17">
        <w:rPr>
          <w:rFonts w:ascii="Palatino Linotype" w:hAnsi="Palatino Linotype" w:eastAsia="Calibri"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863B17" w:rsidR="00454D2B" w:rsidP="00A25257" w:rsidRDefault="00454D2B" w14:paraId="1B9FFA00"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63469FB3"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863B17" w:rsidR="00454D2B" w:rsidP="00A25257" w:rsidRDefault="00454D2B" w14:paraId="27697DBB"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15093166"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Lo anterior, resulta congruente con el Criterio 19/17 emitido por el Instituto Nacional de Transparencia, Acceso a la Información y Protección de Datos Personales, en el cual se señala lo siguiente:</w:t>
      </w:r>
    </w:p>
    <w:p w:rsidRPr="00863B17" w:rsidR="00454D2B" w:rsidP="00A25257" w:rsidRDefault="00454D2B" w14:paraId="1CB8CDF4"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78C1D072" w14:textId="77777777">
      <w:pPr>
        <w:spacing w:after="0" w:line="360" w:lineRule="auto"/>
        <w:ind w:left="567" w:right="567"/>
        <w:jc w:val="both"/>
        <w:rPr>
          <w:rFonts w:ascii="Palatino Linotype" w:hAnsi="Palatino Linotype" w:eastAsia="Calibri" w:cs="Tahoma"/>
          <w:bCs/>
          <w:i/>
          <w:iCs/>
          <w:sz w:val="22"/>
          <w:szCs w:val="22"/>
        </w:rPr>
      </w:pPr>
      <w:r w:rsidRPr="00863B17">
        <w:rPr>
          <w:rFonts w:ascii="Palatino Linotype" w:hAnsi="Palatino Linotype" w:eastAsia="Calibri" w:cs="Tahoma"/>
          <w:b/>
          <w:bCs/>
          <w:i/>
          <w:iCs/>
          <w:sz w:val="22"/>
          <w:szCs w:val="22"/>
        </w:rPr>
        <w:lastRenderedPageBreak/>
        <w:t>“Registro Federal de Contribuyentes (RFC) de personas físicas.</w:t>
      </w:r>
      <w:r w:rsidRPr="00863B17">
        <w:rPr>
          <w:rFonts w:ascii="Palatino Linotype" w:hAnsi="Palatino Linotype" w:eastAsia="Calibri" w:cs="Tahoma"/>
          <w:bCs/>
          <w:i/>
          <w:iCs/>
          <w:sz w:val="22"/>
          <w:szCs w:val="22"/>
        </w:rPr>
        <w:t xml:space="preserve"> El RFC es una clave de carácter fiscal, única e irrepetible, que permite identificar al titular, su edad y fecha de nacimiento, por lo que es un dato personal de carácter confidencial.”</w:t>
      </w:r>
    </w:p>
    <w:p w:rsidRPr="00863B17" w:rsidR="00454D2B" w:rsidP="00A25257" w:rsidRDefault="00454D2B" w14:paraId="3E669834"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00E9E739" w14:textId="77777777">
      <w:pPr>
        <w:spacing w:after="0" w:line="360" w:lineRule="auto"/>
        <w:jc w:val="both"/>
        <w:rPr>
          <w:rFonts w:ascii="Palatino Linotype" w:hAnsi="Palatino Linotype" w:eastAsia="Calibri" w:cs="Tahoma"/>
          <w:bCs/>
          <w:iCs/>
          <w:sz w:val="22"/>
          <w:szCs w:val="22"/>
        </w:rPr>
      </w:pPr>
      <w:r w:rsidRPr="00863B17">
        <w:rPr>
          <w:rFonts w:ascii="Palatino Linotype" w:hAnsi="Palatino Linotype" w:eastAsia="Calibri"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863B17" w:rsidR="00454D2B" w:rsidP="00A25257" w:rsidRDefault="00454D2B" w14:paraId="193DBA1D" w14:textId="77777777">
      <w:pPr>
        <w:spacing w:after="0" w:line="360" w:lineRule="auto"/>
        <w:jc w:val="both"/>
        <w:rPr>
          <w:rFonts w:ascii="Palatino Linotype" w:hAnsi="Palatino Linotype" w:eastAsia="Calibri" w:cs="Tahoma"/>
          <w:bCs/>
          <w:iCs/>
          <w:sz w:val="22"/>
          <w:szCs w:val="22"/>
        </w:rPr>
      </w:pPr>
    </w:p>
    <w:p w:rsidRPr="00863B17" w:rsidR="00454D2B" w:rsidP="00A25257" w:rsidRDefault="00454D2B" w14:paraId="28583180" w14:textId="77777777">
      <w:pPr>
        <w:numPr>
          <w:ilvl w:val="0"/>
          <w:numId w:val="23"/>
        </w:numPr>
        <w:spacing w:after="0" w:line="360" w:lineRule="auto"/>
        <w:jc w:val="both"/>
        <w:rPr>
          <w:rFonts w:ascii="Palatino Linotype" w:hAnsi="Palatino Linotype" w:cs="Tahoma"/>
          <w:b/>
          <w:bCs/>
          <w:iCs/>
          <w:sz w:val="22"/>
          <w:szCs w:val="22"/>
        </w:rPr>
      </w:pPr>
      <w:r w:rsidRPr="00863B17">
        <w:rPr>
          <w:rFonts w:ascii="Palatino Linotype" w:hAnsi="Palatino Linotype" w:cs="Tahoma"/>
          <w:b/>
          <w:bCs/>
          <w:iCs/>
          <w:sz w:val="22"/>
          <w:szCs w:val="22"/>
        </w:rPr>
        <w:t xml:space="preserve">Deducciones personales. </w:t>
      </w:r>
    </w:p>
    <w:p w:rsidRPr="00863B17" w:rsidR="00454D2B" w:rsidP="00A25257" w:rsidRDefault="00454D2B" w14:paraId="5A6FD364" w14:textId="77777777">
      <w:pPr>
        <w:spacing w:after="0" w:line="360" w:lineRule="auto"/>
        <w:jc w:val="both"/>
        <w:rPr>
          <w:rFonts w:ascii="Palatino Linotype" w:hAnsi="Palatino Linotype" w:cs="Tahoma"/>
          <w:b/>
          <w:bCs/>
          <w:iCs/>
          <w:sz w:val="22"/>
          <w:szCs w:val="22"/>
        </w:rPr>
      </w:pPr>
    </w:p>
    <w:p w:rsidRPr="00863B17" w:rsidR="00454D2B" w:rsidP="00A25257" w:rsidRDefault="00454D2B" w14:paraId="159FC424" w14:textId="610119CD">
      <w:pPr>
        <w:widowControl w:val="0"/>
        <w:spacing w:after="0" w:line="360" w:lineRule="auto"/>
        <w:jc w:val="both"/>
        <w:rPr>
          <w:rFonts w:ascii="Palatino Linotype" w:hAnsi="Palatino Linotype" w:cs="Tahoma"/>
          <w:bCs/>
          <w:iCs/>
          <w:sz w:val="22"/>
          <w:szCs w:val="22"/>
        </w:rPr>
      </w:pPr>
      <w:r w:rsidRPr="00863B17">
        <w:rPr>
          <w:rFonts w:ascii="Palatino Linotype" w:hAnsi="Palatino Linotype" w:cs="Tahoma"/>
          <w:bCs/>
          <w:iCs/>
          <w:sz w:val="22"/>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rsidRPr="00863B17" w:rsidR="00860093" w:rsidP="00A25257" w:rsidRDefault="00860093" w14:paraId="0247C882" w14:textId="77777777">
      <w:pPr>
        <w:widowControl w:val="0"/>
        <w:spacing w:after="0" w:line="360" w:lineRule="auto"/>
        <w:jc w:val="both"/>
        <w:rPr>
          <w:rFonts w:ascii="Palatino Linotype" w:hAnsi="Palatino Linotype" w:cs="Tahoma"/>
          <w:bCs/>
          <w:iCs/>
          <w:sz w:val="22"/>
          <w:szCs w:val="22"/>
        </w:rPr>
      </w:pPr>
    </w:p>
    <w:p w:rsidRPr="00863B17" w:rsidR="00860093" w:rsidP="00A25257" w:rsidRDefault="00454D2B" w14:paraId="3F263841" w14:textId="28575E0E">
      <w:pPr>
        <w:spacing w:after="0" w:line="360" w:lineRule="auto"/>
        <w:jc w:val="both"/>
        <w:rPr>
          <w:rFonts w:ascii="Palatino Linotype" w:hAnsi="Palatino Linotype" w:cs="Tahoma"/>
          <w:bCs/>
          <w:iCs/>
          <w:sz w:val="22"/>
          <w:szCs w:val="22"/>
        </w:rPr>
      </w:pPr>
      <w:r w:rsidRPr="00863B17">
        <w:rPr>
          <w:rFonts w:ascii="Palatino Linotype" w:hAnsi="Palatino Linotype" w:cs="Tahoma"/>
          <w:bCs/>
          <w:iCs/>
          <w:sz w:val="22"/>
          <w:szCs w:val="22"/>
        </w:rPr>
        <w:t>Asimismo, hay otras que se generan con motivo de una sentencia judicial, como es la pensión alimenticia que periódicamente se retira de la cuenta de un empleado, a efecto de que sea entregado a un tercero.</w:t>
      </w:r>
    </w:p>
    <w:p w:rsidRPr="00863B17" w:rsidR="00860093" w:rsidP="00A25257" w:rsidRDefault="00860093" w14:paraId="3AC011BC" w14:textId="77777777">
      <w:pPr>
        <w:spacing w:after="0" w:line="360" w:lineRule="auto"/>
        <w:jc w:val="both"/>
        <w:rPr>
          <w:rFonts w:ascii="Palatino Linotype" w:hAnsi="Palatino Linotype" w:cs="Tahoma"/>
          <w:bCs/>
          <w:iCs/>
          <w:sz w:val="22"/>
          <w:szCs w:val="22"/>
        </w:rPr>
      </w:pPr>
    </w:p>
    <w:p w:rsidRPr="00863B17" w:rsidR="00454D2B" w:rsidP="00A25257" w:rsidRDefault="00454D2B" w14:paraId="2D1A8A05" w14:textId="77777777">
      <w:pPr>
        <w:spacing w:after="0" w:line="360" w:lineRule="auto"/>
        <w:jc w:val="both"/>
        <w:rPr>
          <w:rFonts w:ascii="Palatino Linotype" w:hAnsi="Palatino Linotype" w:cs="Tahoma"/>
          <w:bCs/>
          <w:iCs/>
          <w:sz w:val="22"/>
          <w:szCs w:val="22"/>
        </w:rPr>
      </w:pPr>
      <w:r w:rsidRPr="00863B17">
        <w:rPr>
          <w:rFonts w:ascii="Palatino Linotype" w:hAnsi="Palatino Linotype" w:cs="Tahoma"/>
          <w:bCs/>
          <w:i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w:t>
      </w:r>
      <w:r w:rsidRPr="00863B17">
        <w:rPr>
          <w:rFonts w:ascii="Palatino Linotype" w:hAnsi="Palatino Linotype" w:cs="Tahoma"/>
          <w:bCs/>
          <w:iCs/>
          <w:sz w:val="22"/>
          <w:szCs w:val="22"/>
        </w:rPr>
        <w:lastRenderedPageBreak/>
        <w:t xml:space="preserve">y tampoco reflejan el ejercicio de una prestación; por el contrario, en dichos casos se trata del libre ejercicio del servidor público para disponer de un ingreso que forma parte de su patrimonio. </w:t>
      </w:r>
    </w:p>
    <w:p w:rsidRPr="00863B17" w:rsidR="00454D2B" w:rsidP="00A25257" w:rsidRDefault="00454D2B" w14:paraId="6E2DBC2D" w14:textId="77777777">
      <w:pPr>
        <w:spacing w:after="0" w:line="360" w:lineRule="auto"/>
        <w:jc w:val="both"/>
        <w:rPr>
          <w:rFonts w:ascii="Palatino Linotype" w:hAnsi="Palatino Linotype" w:cs="Tahoma"/>
          <w:bCs/>
          <w:iCs/>
          <w:sz w:val="22"/>
          <w:szCs w:val="22"/>
        </w:rPr>
      </w:pPr>
    </w:p>
    <w:p w:rsidRPr="00863B17" w:rsidR="00454D2B" w:rsidP="00A25257" w:rsidRDefault="00454D2B" w14:paraId="6B990CCC" w14:textId="77777777">
      <w:pPr>
        <w:spacing w:after="0" w:line="360" w:lineRule="auto"/>
        <w:jc w:val="both"/>
        <w:rPr>
          <w:rFonts w:ascii="Palatino Linotype" w:hAnsi="Palatino Linotype" w:cs="Tahoma"/>
          <w:bCs/>
          <w:iCs/>
          <w:sz w:val="22"/>
          <w:szCs w:val="22"/>
        </w:rPr>
      </w:pPr>
      <w:r w:rsidRPr="00863B17">
        <w:rPr>
          <w:rFonts w:ascii="Palatino Linotype" w:hAnsi="Palatino Linotype" w:cs="Tahoma"/>
          <w:bCs/>
          <w:iCs/>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rsidRPr="00863B17" w:rsidR="00454D2B" w:rsidP="00A25257" w:rsidRDefault="00454D2B" w14:paraId="698CD116" w14:textId="77777777">
      <w:pPr>
        <w:spacing w:after="0" w:line="360" w:lineRule="auto"/>
        <w:jc w:val="both"/>
        <w:rPr>
          <w:rFonts w:ascii="Palatino Linotype" w:hAnsi="Palatino Linotype" w:cs="Tahoma"/>
          <w:b/>
          <w:bCs/>
          <w:iCs/>
          <w:sz w:val="22"/>
          <w:szCs w:val="22"/>
        </w:rPr>
      </w:pPr>
    </w:p>
    <w:p w:rsidRPr="00863B17" w:rsidR="00454D2B" w:rsidP="00A25257" w:rsidRDefault="00454D2B" w14:paraId="5A3E373F" w14:textId="77777777">
      <w:pPr>
        <w:spacing w:after="0" w:line="360" w:lineRule="auto"/>
        <w:jc w:val="both"/>
        <w:rPr>
          <w:rFonts w:ascii="Palatino Linotype" w:hAnsi="Palatino Linotype" w:eastAsia="Calibri" w:cs="Tahoma"/>
          <w:bCs/>
          <w:sz w:val="22"/>
          <w:szCs w:val="22"/>
        </w:rPr>
      </w:pPr>
      <w:r w:rsidRPr="00863B17">
        <w:rPr>
          <w:rFonts w:ascii="Palatino Linotype" w:hAnsi="Palatino Linotype" w:cs="Tahoma"/>
          <w:sz w:val="22"/>
          <w:szCs w:val="22"/>
        </w:rPr>
        <w:t xml:space="preserve">Conforme a lo analizado, procede la clasificación </w:t>
      </w:r>
      <w:r w:rsidRPr="00863B17">
        <w:rPr>
          <w:rFonts w:ascii="Palatino Linotype" w:hAnsi="Palatino Linotype" w:eastAsia="Calibri" w:cs="Tahoma"/>
          <w:bCs/>
          <w:sz w:val="22"/>
          <w:szCs w:val="22"/>
        </w:rPr>
        <w:t xml:space="preserve">de </w:t>
      </w:r>
      <w:r w:rsidRPr="00863B17">
        <w:rPr>
          <w:rFonts w:ascii="Palatino Linotype" w:hAnsi="Palatino Linotype" w:cs="Tahoma"/>
          <w:bCs/>
          <w:iCs/>
          <w:sz w:val="22"/>
          <w:szCs w:val="22"/>
        </w:rPr>
        <w:t>la</w:t>
      </w:r>
      <w:r w:rsidRPr="00863B17">
        <w:rPr>
          <w:rFonts w:ascii="Palatino Linotype" w:hAnsi="Palatino Linotype" w:cs="Tahoma"/>
          <w:bCs/>
          <w:iCs/>
          <w:sz w:val="22"/>
          <w:szCs w:val="22"/>
          <w:lang w:val="es-ES"/>
        </w:rPr>
        <w:t xml:space="preserve"> Clave del Instituto de Seguridad Pública del Estado de México y Municipios, </w:t>
      </w:r>
      <w:r w:rsidRPr="00863B17">
        <w:rPr>
          <w:rFonts w:ascii="Palatino Linotype" w:hAnsi="Palatino Linotype" w:cs="Tahoma"/>
          <w:sz w:val="22"/>
          <w:szCs w:val="22"/>
        </w:rPr>
        <w:t xml:space="preserve">la </w:t>
      </w:r>
      <w:r w:rsidRPr="00863B17">
        <w:rPr>
          <w:rFonts w:ascii="Palatino Linotype" w:hAnsi="Palatino Linotype" w:eastAsia="Calibri" w:cs="Tahoma"/>
          <w:bCs/>
          <w:iCs/>
          <w:sz w:val="22"/>
          <w:szCs w:val="22"/>
          <w:lang w:val="es-ES"/>
        </w:rPr>
        <w:t xml:space="preserve">Clave Única de Registro de Población, </w:t>
      </w:r>
      <w:r w:rsidRPr="00863B17">
        <w:rPr>
          <w:rFonts w:ascii="Palatino Linotype" w:hAnsi="Palatino Linotype" w:cs="Tahoma"/>
          <w:sz w:val="22"/>
          <w:szCs w:val="22"/>
        </w:rPr>
        <w:t>el</w:t>
      </w:r>
      <w:r w:rsidRPr="00863B17">
        <w:rPr>
          <w:rFonts w:ascii="Palatino Linotype" w:hAnsi="Palatino Linotype" w:cs="Tahoma"/>
          <w:bCs/>
          <w:sz w:val="22"/>
          <w:szCs w:val="22"/>
        </w:rPr>
        <w:t xml:space="preserve"> Registro Federal de Contribuyentes y deducciones personales</w:t>
      </w:r>
      <w:r w:rsidRPr="00863B17">
        <w:rPr>
          <w:rFonts w:ascii="Palatino Linotype" w:hAnsi="Palatino Linotype" w:eastAsia="Calibri" w:cs="Tahoma"/>
          <w:bCs/>
          <w:sz w:val="22"/>
          <w:szCs w:val="22"/>
        </w:rPr>
        <w:t>, en términos del artículo 143, fracción I, de la Ley de Transparencia y Acceso a la Información Pública del Estado de México y Municipios; por lo que, deberá proporcionar el documento en versión pública.</w:t>
      </w:r>
    </w:p>
    <w:p w:rsidRPr="00863B17" w:rsidR="00454D2B" w:rsidP="00A25257" w:rsidRDefault="00454D2B" w14:paraId="1FDA4833" w14:textId="77777777">
      <w:pPr>
        <w:spacing w:after="0" w:line="360" w:lineRule="auto"/>
        <w:jc w:val="both"/>
        <w:rPr>
          <w:rFonts w:ascii="Palatino Linotype" w:hAnsi="Palatino Linotype" w:eastAsia="Calibri" w:cs="Tahoma"/>
          <w:bCs/>
          <w:sz w:val="22"/>
          <w:szCs w:val="22"/>
        </w:rPr>
      </w:pPr>
    </w:p>
    <w:p w:rsidRPr="00863B17" w:rsidR="00454D2B" w:rsidP="00A25257" w:rsidRDefault="00454D2B" w14:paraId="5C89444E" w14:textId="75751A2F">
      <w:pPr>
        <w:spacing w:after="0" w:line="360" w:lineRule="auto"/>
        <w:jc w:val="both"/>
        <w:rPr>
          <w:rFonts w:ascii="Palatino Linotype" w:hAnsi="Palatino Linotype" w:cs="Tahoma"/>
          <w:bCs/>
          <w:sz w:val="22"/>
          <w:szCs w:val="22"/>
          <w:lang w:val="es-ES"/>
        </w:rPr>
      </w:pPr>
      <w:r w:rsidRPr="00863B17">
        <w:rPr>
          <w:rFonts w:ascii="Palatino Linotype" w:hAnsi="Palatino Linotype" w:cs="Tahoma"/>
          <w:bCs/>
          <w:sz w:val="22"/>
          <w:szCs w:val="22"/>
          <w:lang w:val="es-ES"/>
        </w:rPr>
        <w:t>Lo anterior,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863B17" w:rsidR="00860093" w:rsidP="00A25257" w:rsidRDefault="00860093" w14:paraId="287A6274" w14:textId="77777777">
      <w:pPr>
        <w:spacing w:after="0" w:line="360" w:lineRule="auto"/>
        <w:jc w:val="both"/>
        <w:rPr>
          <w:rFonts w:ascii="Palatino Linotype" w:hAnsi="Palatino Linotype" w:cs="Tahoma"/>
          <w:bCs/>
          <w:sz w:val="22"/>
          <w:szCs w:val="22"/>
          <w:lang w:val="es-ES"/>
        </w:rPr>
      </w:pPr>
    </w:p>
    <w:p w:rsidRPr="00863B17" w:rsidR="00332DBF" w:rsidP="00A25257" w:rsidRDefault="00454D2B" w14:paraId="6DB3640F" w14:textId="3C1B3785">
      <w:pPr>
        <w:spacing w:after="0" w:line="360" w:lineRule="auto"/>
        <w:jc w:val="both"/>
        <w:rPr>
          <w:rFonts w:ascii="Palatino Linotype" w:hAnsi="Palatino Linotype" w:cs="Tahoma"/>
          <w:sz w:val="22"/>
          <w:szCs w:val="22"/>
          <w:lang w:val="es-ES"/>
        </w:rPr>
      </w:pPr>
      <w:r w:rsidRPr="00863B17">
        <w:rPr>
          <w:rFonts w:ascii="Palatino Linotype" w:hAnsi="Palatino Linotype" w:cs="Tahoma"/>
          <w:bCs/>
          <w:sz w:val="22"/>
          <w:szCs w:val="22"/>
          <w:lang w:val="es-ES"/>
        </w:rPr>
        <w:t xml:space="preserve">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w:t>
      </w:r>
      <w:r w:rsidRPr="00863B17">
        <w:rPr>
          <w:rFonts w:ascii="Palatino Linotype" w:hAnsi="Palatino Linotype" w:cs="Tahoma"/>
          <w:bCs/>
          <w:sz w:val="22"/>
          <w:szCs w:val="22"/>
          <w:lang w:val="es-ES"/>
        </w:rPr>
        <w:lastRenderedPageBreak/>
        <w:t>parte del Comité de Transparencia, donde confirme la clasificación de los datos previamente señalados, fundando y motivando la clasificación.</w:t>
      </w:r>
    </w:p>
    <w:p w:rsidRPr="00863B17" w:rsidR="004A286C" w:rsidP="00A25257" w:rsidRDefault="004A286C" w14:paraId="2E798752" w14:textId="77777777">
      <w:pPr>
        <w:spacing w:after="0" w:line="360" w:lineRule="auto"/>
        <w:contextualSpacing/>
        <w:jc w:val="both"/>
        <w:rPr>
          <w:rFonts w:ascii="Palatino Linotype" w:hAnsi="Palatino Linotype" w:cs="Tahoma"/>
          <w:sz w:val="22"/>
          <w:szCs w:val="22"/>
        </w:rPr>
      </w:pPr>
    </w:p>
    <w:p w:rsidRPr="00863B17" w:rsidR="00301F21" w:rsidP="00A25257" w:rsidRDefault="00454D2B" w14:paraId="4EA0AFB1" w14:textId="71E81406">
      <w:pPr>
        <w:spacing w:after="0" w:line="360" w:lineRule="auto"/>
        <w:jc w:val="both"/>
        <w:rPr>
          <w:rFonts w:ascii="Palatino Linotype" w:hAnsi="Palatino Linotype" w:cs="Tahoma"/>
          <w:b/>
          <w:sz w:val="22"/>
          <w:szCs w:val="22"/>
          <w:lang w:val="es-ES"/>
        </w:rPr>
      </w:pPr>
      <w:r w:rsidRPr="00863B17">
        <w:rPr>
          <w:rFonts w:ascii="Palatino Linotype" w:hAnsi="Palatino Linotype" w:cs="Tahoma"/>
          <w:b/>
          <w:sz w:val="22"/>
          <w:szCs w:val="22"/>
          <w:lang w:val="es-ES"/>
        </w:rPr>
        <w:t>SÉPTIMO</w:t>
      </w:r>
      <w:r w:rsidRPr="00863B17" w:rsidR="00301F21">
        <w:rPr>
          <w:rFonts w:ascii="Palatino Linotype" w:hAnsi="Palatino Linotype" w:cs="Tahoma"/>
          <w:b/>
          <w:sz w:val="22"/>
          <w:szCs w:val="22"/>
          <w:lang w:val="es-ES"/>
        </w:rPr>
        <w:t xml:space="preserve">. Decisión. </w:t>
      </w:r>
    </w:p>
    <w:p w:rsidRPr="00863B17" w:rsidR="00301F21" w:rsidP="00A25257" w:rsidRDefault="00301F21" w14:paraId="0580FDDC" w14:textId="77777777">
      <w:pPr>
        <w:spacing w:after="0" w:line="360" w:lineRule="auto"/>
        <w:jc w:val="both"/>
        <w:rPr>
          <w:rFonts w:ascii="Palatino Linotype" w:hAnsi="Palatino Linotype" w:cs="Tahoma"/>
          <w:b/>
          <w:sz w:val="22"/>
          <w:szCs w:val="22"/>
          <w:lang w:val="es-ES"/>
        </w:rPr>
      </w:pPr>
    </w:p>
    <w:p w:rsidRPr="00863B17" w:rsidR="00454D2B" w:rsidP="00A25257" w:rsidRDefault="00454D2B" w14:paraId="32E1B8C8" w14:textId="461E06E5">
      <w:pPr>
        <w:spacing w:after="0" w:line="360" w:lineRule="auto"/>
        <w:ind w:right="-93"/>
        <w:jc w:val="both"/>
        <w:rPr>
          <w:rFonts w:ascii="Palatino Linotype" w:hAnsi="Palatino Linotype" w:eastAsia="Palatino Linotype" w:cs="Palatino Linotype"/>
          <w:sz w:val="22"/>
          <w:szCs w:val="22"/>
        </w:rPr>
      </w:pPr>
      <w:r w:rsidRPr="00863B17">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863B17" w:rsidR="00EC1EE0">
        <w:rPr>
          <w:rFonts w:ascii="Palatino Linotype" w:hAnsi="Palatino Linotype" w:eastAsia="Palatino Linotype" w:cs="Palatino Linotype"/>
          <w:b/>
          <w:sz w:val="22"/>
          <w:szCs w:val="22"/>
        </w:rPr>
        <w:t>REVOCAR</w:t>
      </w:r>
      <w:r w:rsidRPr="00863B17">
        <w:rPr>
          <w:rFonts w:ascii="Palatino Linotype" w:hAnsi="Palatino Linotype" w:eastAsia="Palatino Linotype" w:cs="Palatino Linotype"/>
          <w:b/>
          <w:sz w:val="22"/>
          <w:szCs w:val="22"/>
        </w:rPr>
        <w:t xml:space="preserve"> </w:t>
      </w:r>
      <w:r w:rsidRPr="00863B17">
        <w:rPr>
          <w:rFonts w:ascii="Palatino Linotype" w:hAnsi="Palatino Linotype" w:eastAsia="Palatino Linotype" w:cs="Palatino Linotype"/>
          <w:sz w:val="22"/>
          <w:szCs w:val="22"/>
        </w:rPr>
        <w:t xml:space="preserve">la respuesta otorgada </w:t>
      </w:r>
      <w:r w:rsidR="00A25257">
        <w:rPr>
          <w:rFonts w:ascii="Palatino Linotype" w:hAnsi="Palatino Linotype" w:eastAsia="Palatino Linotype" w:cs="Palatino Linotype"/>
          <w:sz w:val="22"/>
          <w:szCs w:val="22"/>
        </w:rPr>
        <w:t>el Ayuntamiento de San Simón de Guerrero</w:t>
      </w:r>
      <w:r w:rsidRPr="00863B17" w:rsidR="00800712">
        <w:rPr>
          <w:rFonts w:ascii="Palatino Linotype" w:hAnsi="Palatino Linotype" w:eastAsia="Palatino Linotype" w:cs="Palatino Linotype"/>
          <w:sz w:val="22"/>
          <w:szCs w:val="22"/>
        </w:rPr>
        <w:t xml:space="preserve">. </w:t>
      </w:r>
    </w:p>
    <w:p w:rsidRPr="00863B17" w:rsidR="00EC12E8" w:rsidP="00A25257" w:rsidRDefault="00EC12E8" w14:paraId="6C1E2920" w14:textId="77777777">
      <w:pPr>
        <w:spacing w:after="0" w:line="360" w:lineRule="auto"/>
        <w:jc w:val="both"/>
        <w:rPr>
          <w:rFonts w:ascii="Palatino Linotype" w:hAnsi="Palatino Linotype" w:cs="Tahoma"/>
          <w:sz w:val="22"/>
          <w:szCs w:val="22"/>
        </w:rPr>
      </w:pPr>
    </w:p>
    <w:p w:rsidRPr="00863B17" w:rsidR="00301F21" w:rsidP="00A25257" w:rsidRDefault="00301F21" w14:paraId="1DF2E84D" w14:textId="6259BE26">
      <w:pPr>
        <w:spacing w:after="0" w:line="360" w:lineRule="auto"/>
        <w:contextualSpacing/>
        <w:jc w:val="both"/>
        <w:rPr>
          <w:rFonts w:ascii="Palatino Linotype" w:hAnsi="Palatino Linotype" w:eastAsia="Calibri" w:cs="Tahoma"/>
          <w:b/>
          <w:bCs/>
          <w:iCs/>
          <w:sz w:val="22"/>
          <w:szCs w:val="22"/>
          <w:lang w:val="es-ES" w:eastAsia="es-ES_tradnl"/>
        </w:rPr>
      </w:pPr>
      <w:r w:rsidRPr="00863B17">
        <w:rPr>
          <w:rFonts w:ascii="Palatino Linotype" w:hAnsi="Palatino Linotype" w:eastAsia="Calibri" w:cs="Tahoma"/>
          <w:b/>
          <w:bCs/>
          <w:iCs/>
          <w:sz w:val="22"/>
          <w:szCs w:val="22"/>
          <w:lang w:val="es-ES" w:eastAsia="es-ES_tradnl"/>
        </w:rPr>
        <w:t>Términos de la Resolución para el Recurrente:</w:t>
      </w:r>
    </w:p>
    <w:p w:rsidRPr="00863B17" w:rsidR="00301F21" w:rsidP="00A25257" w:rsidRDefault="00301F21" w14:paraId="27E0904C" w14:textId="77777777">
      <w:pPr>
        <w:spacing w:after="0" w:line="360" w:lineRule="auto"/>
        <w:contextualSpacing/>
        <w:jc w:val="both"/>
        <w:rPr>
          <w:rFonts w:ascii="Palatino Linotype" w:hAnsi="Palatino Linotype" w:eastAsia="Calibri" w:cs="Tahoma"/>
          <w:b/>
          <w:bCs/>
          <w:iCs/>
          <w:sz w:val="22"/>
          <w:szCs w:val="22"/>
          <w:lang w:val="es-ES" w:eastAsia="es-ES_tradnl"/>
        </w:rPr>
      </w:pPr>
    </w:p>
    <w:p w:rsidRPr="00863B17" w:rsidR="00862B65" w:rsidP="00A25257" w:rsidRDefault="00301F21" w14:paraId="791A8B7C" w14:textId="017FFF99">
      <w:pPr>
        <w:spacing w:after="0" w:line="360" w:lineRule="auto"/>
        <w:contextualSpacing/>
        <w:jc w:val="both"/>
        <w:rPr>
          <w:rFonts w:ascii="Palatino Linotype" w:hAnsi="Palatino Linotype" w:cs="Tahoma"/>
          <w:bCs/>
          <w:sz w:val="22"/>
          <w:szCs w:val="22"/>
        </w:rPr>
      </w:pPr>
      <w:r w:rsidRPr="00863B17">
        <w:rPr>
          <w:rFonts w:ascii="Palatino Linotype" w:hAnsi="Palatino Linotype" w:eastAsia="Calibri" w:cs="Tahoma"/>
          <w:iCs/>
          <w:sz w:val="22"/>
          <w:szCs w:val="22"/>
          <w:lang w:val="es-ES" w:eastAsia="es-ES_tradnl"/>
        </w:rPr>
        <w:t>Este Instituto Garante</w:t>
      </w:r>
      <w:r w:rsidRPr="00863B17" w:rsidR="000B450F">
        <w:rPr>
          <w:rFonts w:ascii="Palatino Linotype" w:hAnsi="Palatino Linotype" w:eastAsia="Calibri" w:cs="Tahoma"/>
          <w:iCs/>
          <w:sz w:val="22"/>
          <w:szCs w:val="22"/>
          <w:lang w:val="es-ES" w:eastAsia="es-ES_tradnl"/>
        </w:rPr>
        <w:t xml:space="preserve"> </w:t>
      </w:r>
      <w:r w:rsidRPr="00863B17">
        <w:rPr>
          <w:rFonts w:ascii="Palatino Linotype" w:hAnsi="Palatino Linotype" w:eastAsia="Calibri" w:cs="Tahoma"/>
          <w:iCs/>
          <w:sz w:val="22"/>
          <w:szCs w:val="22"/>
          <w:lang w:val="es-ES" w:eastAsia="es-ES_tradnl"/>
        </w:rPr>
        <w:t xml:space="preserve">determinó </w:t>
      </w:r>
      <w:r w:rsidRPr="00863B17" w:rsidR="00EC1EE0">
        <w:rPr>
          <w:rFonts w:ascii="Palatino Linotype" w:hAnsi="Palatino Linotype" w:eastAsia="Calibri" w:cs="Tahoma"/>
          <w:b/>
          <w:iCs/>
          <w:sz w:val="22"/>
          <w:szCs w:val="22"/>
          <w:lang w:val="es-ES" w:eastAsia="es-ES_tradnl"/>
        </w:rPr>
        <w:t>REVOCAR</w:t>
      </w:r>
      <w:r w:rsidRPr="00863B17" w:rsidR="00EC12E8">
        <w:rPr>
          <w:rFonts w:ascii="Palatino Linotype" w:hAnsi="Palatino Linotype" w:eastAsia="Calibri" w:cs="Tahoma"/>
          <w:iCs/>
          <w:sz w:val="22"/>
          <w:szCs w:val="22"/>
          <w:lang w:val="es-ES" w:eastAsia="es-ES_tradnl"/>
        </w:rPr>
        <w:t xml:space="preserve"> la respuesta</w:t>
      </w:r>
      <w:r w:rsidRPr="00863B17">
        <w:rPr>
          <w:rFonts w:ascii="Palatino Linotype" w:hAnsi="Palatino Linotype" w:eastAsia="Calibri" w:cs="Tahoma"/>
          <w:iCs/>
          <w:sz w:val="22"/>
          <w:szCs w:val="22"/>
          <w:lang w:val="es-ES" w:eastAsia="es-ES_tradnl"/>
        </w:rPr>
        <w:t xml:space="preserve"> que </w:t>
      </w:r>
      <w:r w:rsidRPr="00863B17" w:rsidR="00EC12E8">
        <w:rPr>
          <w:rFonts w:ascii="Palatino Linotype" w:hAnsi="Palatino Linotype" w:eastAsia="Calibri" w:cs="Tahoma"/>
          <w:iCs/>
          <w:sz w:val="22"/>
          <w:szCs w:val="22"/>
          <w:lang w:val="es-ES" w:eastAsia="es-ES_tradnl"/>
        </w:rPr>
        <w:t>rindió el Sujeto Obligado a su solicitud de acceso</w:t>
      </w:r>
      <w:r w:rsidRPr="00863B17">
        <w:rPr>
          <w:rFonts w:ascii="Palatino Linotype" w:hAnsi="Palatino Linotype" w:eastAsia="Calibri" w:cs="Tahoma"/>
          <w:iCs/>
          <w:sz w:val="22"/>
          <w:szCs w:val="22"/>
          <w:lang w:val="es-ES" w:eastAsia="es-ES_tradnl"/>
        </w:rPr>
        <w:t>, en virtud</w:t>
      </w:r>
      <w:r w:rsidR="00A25257">
        <w:rPr>
          <w:rFonts w:ascii="Palatino Linotype" w:hAnsi="Palatino Linotype" w:eastAsia="Calibri" w:cs="Tahoma"/>
          <w:iCs/>
          <w:sz w:val="22"/>
          <w:szCs w:val="22"/>
          <w:lang w:val="es-ES" w:eastAsia="es-ES_tradnl"/>
        </w:rPr>
        <w:t xml:space="preserve"> de que por una parte, no se pronunció sobre cada uno de los puntos de la solicitud y por tanto, entregó información incompleta, al no haber entregado la plantilla de personal y por otra parte clasificó las percepciones y las deducciones, información que es de naturaleza pública.</w:t>
      </w:r>
    </w:p>
    <w:p w:rsidRPr="00863B17" w:rsidR="00301F21" w:rsidP="00A25257" w:rsidRDefault="00301F21" w14:paraId="7FE2DCF3" w14:textId="77777777">
      <w:pPr>
        <w:spacing w:after="0" w:line="360" w:lineRule="auto"/>
        <w:contextualSpacing/>
        <w:jc w:val="both"/>
        <w:rPr>
          <w:rFonts w:ascii="Palatino Linotype" w:hAnsi="Palatino Linotype" w:eastAsia="Calibri" w:cs="Tahoma"/>
          <w:iCs/>
          <w:sz w:val="22"/>
          <w:szCs w:val="22"/>
          <w:lang w:val="es-ES" w:eastAsia="es-ES_tradnl"/>
        </w:rPr>
      </w:pPr>
    </w:p>
    <w:p w:rsidRPr="00863B17" w:rsidR="00301F21" w:rsidP="00A25257" w:rsidRDefault="00301F21" w14:paraId="3D435CD9" w14:textId="2571C7C3">
      <w:pPr>
        <w:spacing w:after="0" w:line="360" w:lineRule="auto"/>
        <w:contextualSpacing/>
        <w:jc w:val="both"/>
        <w:rPr>
          <w:rFonts w:ascii="Palatino Linotype" w:hAnsi="Palatino Linotype" w:eastAsia="Calibri" w:cs="Tahoma"/>
          <w:iCs/>
          <w:sz w:val="22"/>
          <w:szCs w:val="22"/>
          <w:lang w:val="es-ES" w:eastAsia="es-ES_tradnl"/>
        </w:rPr>
      </w:pPr>
      <w:r w:rsidRPr="00863B17">
        <w:rPr>
          <w:rFonts w:ascii="Palatino Linotype" w:hAnsi="Palatino Linotype" w:eastAsia="Calibri" w:cs="Tahoma"/>
          <w:iCs/>
          <w:sz w:val="22"/>
          <w:szCs w:val="22"/>
          <w:lang w:val="es-ES" w:eastAsia="es-ES_tradnl"/>
        </w:rPr>
        <w:t xml:space="preserve">La labor del Instituto de Transparencia Acceso a la Información Pública y Protección de Datos Personales del Estado de México y </w:t>
      </w:r>
      <w:r w:rsidRPr="00863B17" w:rsidR="00BB492B">
        <w:rPr>
          <w:rFonts w:ascii="Palatino Linotype" w:hAnsi="Palatino Linotype" w:eastAsia="Calibri" w:cs="Tahoma"/>
          <w:iCs/>
          <w:sz w:val="22"/>
          <w:szCs w:val="22"/>
          <w:lang w:val="es-ES" w:eastAsia="es-ES_tradnl"/>
        </w:rPr>
        <w:t>Municipios</w:t>
      </w:r>
      <w:r w:rsidRPr="00863B17">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4C7810" w:rsidR="00301F21" w:rsidP="004C7810" w:rsidRDefault="00301F21" w14:paraId="5C4DD35D" w14:textId="427012DF">
      <w:pPr>
        <w:spacing w:after="0" w:line="360" w:lineRule="auto"/>
        <w:contextualSpacing/>
        <w:jc w:val="both"/>
        <w:rPr>
          <w:rFonts w:ascii="Palatino Linotype" w:hAnsi="Palatino Linotype" w:eastAsia="Calibri" w:cs="Tahoma"/>
          <w:iCs/>
          <w:sz w:val="22"/>
          <w:szCs w:val="22"/>
          <w:lang w:val="es-ES" w:eastAsia="es-ES_tradnl"/>
        </w:rPr>
      </w:pPr>
    </w:p>
    <w:p w:rsidRPr="004C7810" w:rsidR="004C7810" w:rsidP="004C7810" w:rsidRDefault="004C7810" w14:paraId="30B237F8" w14:textId="77777777">
      <w:pPr>
        <w:spacing w:after="0" w:line="360" w:lineRule="auto"/>
        <w:contextualSpacing/>
        <w:jc w:val="both"/>
        <w:rPr>
          <w:rFonts w:ascii="Palatino Linotype" w:hAnsi="Palatino Linotype" w:eastAsia="Calibri" w:cs="Tahoma"/>
          <w:b/>
          <w:bCs/>
          <w:iCs/>
          <w:sz w:val="22"/>
          <w:szCs w:val="22"/>
          <w:lang w:val="es-ES" w:eastAsia="es-ES_tradnl"/>
        </w:rPr>
      </w:pPr>
      <w:r w:rsidRPr="004C7810">
        <w:rPr>
          <w:rFonts w:ascii="Palatino Linotype" w:hAnsi="Palatino Linotype" w:eastAsia="Calibri" w:cs="Tahoma"/>
          <w:b/>
          <w:bCs/>
          <w:iCs/>
          <w:sz w:val="22"/>
          <w:szCs w:val="22"/>
          <w:lang w:val="es-ES" w:eastAsia="es-ES_tradnl"/>
        </w:rPr>
        <w:t xml:space="preserve">OCTAVO. Vista a la Contraloría Interna y Órgano de Control y Vigilancia. </w:t>
      </w:r>
    </w:p>
    <w:p w:rsidRPr="004C7810" w:rsidR="004C7810" w:rsidP="004C7810" w:rsidRDefault="004C7810" w14:paraId="4019F14C" w14:textId="77777777">
      <w:pPr>
        <w:spacing w:after="0" w:line="360" w:lineRule="auto"/>
        <w:contextualSpacing/>
        <w:jc w:val="both"/>
        <w:rPr>
          <w:rFonts w:ascii="Palatino Linotype" w:hAnsi="Palatino Linotype" w:eastAsia="Calibri" w:cs="Tahoma"/>
          <w:iCs/>
          <w:sz w:val="22"/>
          <w:szCs w:val="22"/>
          <w:lang w:val="es-ES" w:eastAsia="es-ES_tradnl"/>
        </w:rPr>
      </w:pPr>
    </w:p>
    <w:p w:rsidRPr="004C7810" w:rsidR="004C7810" w:rsidP="004C7810" w:rsidRDefault="004C7810" w14:paraId="3E4AC009" w14:textId="77777777">
      <w:pPr>
        <w:spacing w:after="0" w:line="360" w:lineRule="auto"/>
        <w:contextualSpacing/>
        <w:jc w:val="both"/>
        <w:rPr>
          <w:rFonts w:ascii="Palatino Linotype" w:hAnsi="Palatino Linotype" w:eastAsia="Calibri" w:cs="Tahoma"/>
          <w:iCs/>
          <w:sz w:val="22"/>
          <w:szCs w:val="22"/>
          <w:lang w:val="es-ES" w:eastAsia="es-ES_tradnl"/>
        </w:rPr>
      </w:pPr>
      <w:r w:rsidRPr="004C7810">
        <w:rPr>
          <w:rFonts w:ascii="Palatino Linotype" w:hAnsi="Palatino Linotype" w:eastAsia="Calibri" w:cs="Tahoma"/>
          <w:iCs/>
          <w:sz w:val="22"/>
          <w:szCs w:val="22"/>
          <w:lang w:val="es-ES" w:eastAsia="es-ES_tradnl"/>
        </w:rPr>
        <w:t xml:space="preserve">Ahora bien, de la revisión de las constancias que obran en el expediente, se logra advertir que el Sujeto Obligado, dio respuesta a una solicitud y a través de ella, vulneró información </w:t>
      </w:r>
      <w:r w:rsidRPr="004C7810">
        <w:rPr>
          <w:rFonts w:ascii="Palatino Linotype" w:hAnsi="Palatino Linotype" w:eastAsia="Calibri" w:cs="Tahoma"/>
          <w:iCs/>
          <w:sz w:val="22"/>
          <w:szCs w:val="22"/>
          <w:lang w:val="es-ES" w:eastAsia="es-ES_tradnl"/>
        </w:rPr>
        <w:lastRenderedPageBreak/>
        <w:t>susceptible de ser información reservada, lo cual es el nombre de elementos operativos de seguridad pública, lo cual contraviene al criterio mayoritario del Pleno de este Instituto de Transparencia, Acceso a la Información Pública y Protección de Datos Personales del Estado de México y Municipios.</w:t>
      </w:r>
    </w:p>
    <w:p w:rsidRPr="004C7810" w:rsidR="004C7810" w:rsidP="004C7810" w:rsidRDefault="004C7810" w14:paraId="54B5E16D" w14:textId="77777777">
      <w:pPr>
        <w:spacing w:after="0" w:line="360" w:lineRule="auto"/>
        <w:contextualSpacing/>
        <w:jc w:val="both"/>
        <w:rPr>
          <w:rFonts w:ascii="Palatino Linotype" w:hAnsi="Palatino Linotype" w:eastAsia="Calibri" w:cs="Tahoma"/>
          <w:iCs/>
          <w:sz w:val="22"/>
          <w:szCs w:val="22"/>
          <w:lang w:val="es-ES" w:eastAsia="es-ES_tradnl"/>
        </w:rPr>
      </w:pPr>
    </w:p>
    <w:p w:rsidRPr="004C7810" w:rsidR="004C7810" w:rsidP="004C7810" w:rsidRDefault="004C7810" w14:paraId="6095E95D" w14:textId="77777777">
      <w:pPr>
        <w:spacing w:after="0" w:line="360" w:lineRule="auto"/>
        <w:contextualSpacing/>
        <w:jc w:val="both"/>
        <w:rPr>
          <w:rFonts w:ascii="Palatino Linotype" w:hAnsi="Palatino Linotype" w:eastAsia="Calibri" w:cs="Tahoma"/>
          <w:iCs/>
          <w:sz w:val="22"/>
          <w:szCs w:val="22"/>
          <w:lang w:val="es-ES" w:eastAsia="es-ES_tradnl"/>
        </w:rPr>
      </w:pPr>
      <w:r w:rsidRPr="004C7810">
        <w:rPr>
          <w:rFonts w:ascii="Palatino Linotype" w:hAnsi="Palatino Linotype" w:eastAsia="Calibri" w:cs="Tahoma"/>
          <w:iCs/>
          <w:sz w:val="22"/>
          <w:szCs w:val="22"/>
          <w:lang w:val="es-ES" w:eastAsia="es-ES_tradnl"/>
        </w:rPr>
        <w:t xml:space="preserve">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al Contralor Interno y Titular del Órgano de Control y Vigilancia de este Instituto. En ese contexto, el artículo 36, fracción X, de la Ley de Transparencia y Acceso a la Información Pública del Estado de México y Municipios, establece que es atribución de este Instituto hacer del conocimiento del Órgano Interno de Control o equivalente de cada Sujeto Obligado las infracciones a esta Ley. En ese sentido, de conformidad con lo previsto en el artículo 222, fracción V, de dicho ordenamiento, son causas de responsabilidad administrativa, entregar información clasificada como confidencial. </w:t>
      </w:r>
    </w:p>
    <w:p w:rsidRPr="004C7810" w:rsidR="004C7810" w:rsidP="004C7810" w:rsidRDefault="004C7810" w14:paraId="72267BA9" w14:textId="77777777">
      <w:pPr>
        <w:spacing w:after="0" w:line="360" w:lineRule="auto"/>
        <w:contextualSpacing/>
        <w:jc w:val="both"/>
        <w:rPr>
          <w:rFonts w:ascii="Palatino Linotype" w:hAnsi="Palatino Linotype" w:eastAsia="Calibri" w:cs="Tahoma"/>
          <w:iCs/>
          <w:sz w:val="22"/>
          <w:szCs w:val="22"/>
          <w:lang w:val="es-ES" w:eastAsia="es-ES_tradnl"/>
        </w:rPr>
      </w:pPr>
    </w:p>
    <w:p w:rsidRPr="004C7810" w:rsidR="004C7810" w:rsidP="004C7810" w:rsidRDefault="004C7810" w14:paraId="4962EB4B" w14:textId="77777777">
      <w:pPr>
        <w:spacing w:after="0" w:line="360" w:lineRule="auto"/>
        <w:contextualSpacing/>
        <w:jc w:val="both"/>
        <w:rPr>
          <w:rFonts w:ascii="Palatino Linotype" w:hAnsi="Palatino Linotype" w:eastAsia="Calibri" w:cs="Tahoma"/>
          <w:iCs/>
          <w:sz w:val="22"/>
          <w:szCs w:val="22"/>
          <w:lang w:val="es-ES" w:eastAsia="es-ES_tradnl"/>
        </w:rPr>
      </w:pPr>
      <w:r w:rsidRPr="004C7810">
        <w:rPr>
          <w:rFonts w:ascii="Palatino Linotype" w:hAnsi="Palatino Linotype" w:eastAsia="Calibri" w:cs="Tahoma"/>
          <w:iCs/>
          <w:sz w:val="22"/>
          <w:szCs w:val="22"/>
          <w:lang w:val="es-ES" w:eastAsia="es-ES_tradnl"/>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Pr="004C7810" w:rsidR="004C7810" w:rsidP="004C7810" w:rsidRDefault="004C7810" w14:paraId="72E98179" w14:textId="77777777">
      <w:pPr>
        <w:spacing w:after="0" w:line="360" w:lineRule="auto"/>
        <w:contextualSpacing/>
        <w:jc w:val="both"/>
        <w:rPr>
          <w:rFonts w:ascii="Palatino Linotype" w:hAnsi="Palatino Linotype" w:eastAsia="Calibri" w:cs="Tahoma"/>
          <w:iCs/>
          <w:sz w:val="22"/>
          <w:szCs w:val="22"/>
          <w:lang w:val="es-ES" w:eastAsia="es-ES_tradnl"/>
        </w:rPr>
      </w:pPr>
    </w:p>
    <w:p w:rsidRPr="004C7810" w:rsidR="004C7810" w:rsidP="004C7810" w:rsidRDefault="004C7810" w14:paraId="0318E803" w14:textId="77777777">
      <w:pPr>
        <w:spacing w:after="0" w:line="360" w:lineRule="auto"/>
        <w:contextualSpacing/>
        <w:jc w:val="both"/>
        <w:rPr>
          <w:rFonts w:ascii="Palatino Linotype" w:hAnsi="Palatino Linotype" w:eastAsia="Calibri" w:cs="Tahoma"/>
          <w:iCs/>
          <w:sz w:val="22"/>
          <w:szCs w:val="22"/>
          <w:lang w:val="es-ES" w:eastAsia="es-ES_tradnl"/>
        </w:rPr>
      </w:pPr>
      <w:r w:rsidRPr="004C7810">
        <w:rPr>
          <w:rFonts w:ascii="Palatino Linotype" w:hAnsi="Palatino Linotype" w:eastAsia="Calibri" w:cs="Tahoma"/>
          <w:iCs/>
          <w:sz w:val="22"/>
          <w:szCs w:val="22"/>
          <w:lang w:val="es-ES" w:eastAsia="es-ES_tradnl"/>
        </w:rPr>
        <w:t>Por lo expuesto y fundado, el Pleno de este Instituto:</w:t>
      </w:r>
    </w:p>
    <w:p w:rsidR="004C7810" w:rsidP="00237CD3" w:rsidRDefault="004C7810" w14:paraId="3FE91B47" w14:textId="77777777">
      <w:pPr>
        <w:spacing w:after="0" w:line="360" w:lineRule="auto"/>
        <w:contextualSpacing/>
        <w:jc w:val="center"/>
        <w:rPr>
          <w:rFonts w:ascii="Palatino Linotype" w:hAnsi="Palatino Linotype" w:eastAsia="Calibri" w:cs="Tahoma"/>
          <w:b/>
          <w:bCs/>
          <w:sz w:val="22"/>
          <w:szCs w:val="22"/>
        </w:rPr>
      </w:pPr>
    </w:p>
    <w:p w:rsidRPr="00863B17" w:rsidR="00301F21" w:rsidP="00237CD3" w:rsidRDefault="00301F21" w14:paraId="0460E87C" w14:textId="0C01E634">
      <w:pPr>
        <w:spacing w:after="0" w:line="360" w:lineRule="auto"/>
        <w:contextualSpacing/>
        <w:jc w:val="center"/>
        <w:rPr>
          <w:rFonts w:ascii="Palatino Linotype" w:hAnsi="Palatino Linotype" w:eastAsia="Calibri" w:cs="Tahoma"/>
          <w:b/>
          <w:bCs/>
          <w:sz w:val="22"/>
          <w:szCs w:val="22"/>
        </w:rPr>
      </w:pPr>
      <w:r w:rsidRPr="00863B17">
        <w:rPr>
          <w:rFonts w:ascii="Palatino Linotype" w:hAnsi="Palatino Linotype" w:eastAsia="Calibri" w:cs="Tahoma"/>
          <w:b/>
          <w:bCs/>
          <w:sz w:val="22"/>
          <w:szCs w:val="22"/>
        </w:rPr>
        <w:t>R E S U E L V E</w:t>
      </w:r>
    </w:p>
    <w:p w:rsidRPr="00863B17" w:rsidR="00301F21" w:rsidP="00A25257" w:rsidRDefault="00301F21" w14:paraId="14C38FED" w14:textId="77777777">
      <w:pPr>
        <w:spacing w:after="0" w:line="360" w:lineRule="auto"/>
        <w:contextualSpacing/>
        <w:jc w:val="both"/>
        <w:rPr>
          <w:rFonts w:ascii="Palatino Linotype" w:hAnsi="Palatino Linotype" w:eastAsia="Calibri" w:cs="Tahoma"/>
          <w:bCs/>
          <w:iCs/>
          <w:sz w:val="22"/>
          <w:szCs w:val="22"/>
        </w:rPr>
      </w:pPr>
    </w:p>
    <w:p w:rsidRPr="00863B17" w:rsidR="00FF1868" w:rsidP="00A25257" w:rsidRDefault="00FF1868" w14:paraId="50E3B43B" w14:textId="59FB1231">
      <w:pPr>
        <w:spacing w:after="0" w:line="360" w:lineRule="auto"/>
        <w:jc w:val="both"/>
        <w:rPr>
          <w:rFonts w:ascii="Palatino Linotype" w:hAnsi="Palatino Linotype" w:eastAsia="Calibri" w:cs="Tahoma"/>
          <w:sz w:val="22"/>
          <w:szCs w:val="22"/>
        </w:rPr>
      </w:pPr>
      <w:r w:rsidRPr="00863B17">
        <w:rPr>
          <w:rFonts w:ascii="Palatino Linotype" w:hAnsi="Palatino Linotype" w:cs="Tahoma"/>
          <w:b/>
          <w:bCs/>
          <w:sz w:val="22"/>
          <w:szCs w:val="22"/>
        </w:rPr>
        <w:lastRenderedPageBreak/>
        <w:t xml:space="preserve">PRIMERO. </w:t>
      </w:r>
      <w:r w:rsidRPr="00863B17">
        <w:rPr>
          <w:rFonts w:ascii="Palatino Linotype" w:hAnsi="Palatino Linotype" w:eastAsia="Calibri" w:cs="Tahoma"/>
          <w:sz w:val="22"/>
          <w:szCs w:val="22"/>
        </w:rPr>
        <w:t xml:space="preserve">Se </w:t>
      </w:r>
      <w:r w:rsidRPr="00863B17" w:rsidR="00EC1EE0">
        <w:rPr>
          <w:rFonts w:ascii="Palatino Linotype" w:hAnsi="Palatino Linotype" w:eastAsia="Calibri" w:cs="Tahoma"/>
          <w:b/>
          <w:bCs/>
          <w:sz w:val="22"/>
          <w:szCs w:val="22"/>
        </w:rPr>
        <w:t>REVOCA</w:t>
      </w:r>
      <w:r w:rsidRPr="00863B17">
        <w:rPr>
          <w:rFonts w:ascii="Palatino Linotype" w:hAnsi="Palatino Linotype" w:eastAsia="Calibri" w:cs="Tahoma"/>
          <w:sz w:val="22"/>
          <w:szCs w:val="22"/>
        </w:rPr>
        <w:t xml:space="preserve"> la respuesta entregada por </w:t>
      </w:r>
      <w:r w:rsidRPr="00863B17" w:rsidR="00F661A1">
        <w:rPr>
          <w:rFonts w:ascii="Palatino Linotype" w:hAnsi="Palatino Linotype" w:eastAsia="Calibri" w:cs="Tahoma"/>
          <w:sz w:val="22"/>
          <w:szCs w:val="22"/>
        </w:rPr>
        <w:t>el</w:t>
      </w:r>
      <w:r w:rsidRPr="00863B17">
        <w:rPr>
          <w:rFonts w:ascii="Palatino Linotype" w:hAnsi="Palatino Linotype" w:eastAsia="Calibri" w:cs="Tahoma"/>
          <w:sz w:val="22"/>
          <w:szCs w:val="22"/>
        </w:rPr>
        <w:t xml:space="preserve"> </w:t>
      </w:r>
      <w:r w:rsidR="00237CD3">
        <w:rPr>
          <w:rFonts w:ascii="Palatino Linotype" w:hAnsi="Palatino Linotype" w:eastAsia="Calibri" w:cs="Tahoma"/>
          <w:sz w:val="22"/>
          <w:szCs w:val="22"/>
        </w:rPr>
        <w:t>Ayuntamiento de San Simón de Guerrero</w:t>
      </w:r>
      <w:r w:rsidRPr="00863B17">
        <w:rPr>
          <w:rFonts w:ascii="Palatino Linotype" w:hAnsi="Palatino Linotype" w:eastAsia="Calibri" w:cs="Tahoma"/>
          <w:sz w:val="22"/>
          <w:szCs w:val="22"/>
        </w:rPr>
        <w:t xml:space="preserve">, a la solicitud de información </w:t>
      </w:r>
      <w:r w:rsidRPr="00237CD3" w:rsidR="00237CD3">
        <w:rPr>
          <w:rFonts w:ascii="Palatino Linotype" w:hAnsi="Palatino Linotype" w:eastAsia="Calibri" w:cs="Tahoma"/>
          <w:b/>
          <w:bCs/>
          <w:sz w:val="22"/>
          <w:szCs w:val="22"/>
        </w:rPr>
        <w:t>00027/SIMOGUER/IP/2022</w:t>
      </w:r>
      <w:r w:rsidRPr="00863B17">
        <w:rPr>
          <w:rFonts w:ascii="Palatino Linotype" w:hAnsi="Palatino Linotype" w:eastAsia="Calibri" w:cs="Tahoma"/>
          <w:b/>
          <w:bCs/>
          <w:sz w:val="22"/>
          <w:szCs w:val="22"/>
        </w:rPr>
        <w:t xml:space="preserve">, </w:t>
      </w:r>
      <w:r w:rsidRPr="00863B17">
        <w:rPr>
          <w:rFonts w:ascii="Palatino Linotype" w:hAnsi="Palatino Linotype" w:eastAsia="Calibri" w:cs="Tahoma"/>
          <w:sz w:val="22"/>
          <w:szCs w:val="22"/>
        </w:rPr>
        <w:t xml:space="preserve">por resultar </w:t>
      </w:r>
      <w:r w:rsidRPr="00863B17">
        <w:rPr>
          <w:rFonts w:ascii="Palatino Linotype" w:hAnsi="Palatino Linotype" w:eastAsia="Calibri" w:cs="Tahoma"/>
          <w:b/>
          <w:bCs/>
          <w:sz w:val="22"/>
          <w:szCs w:val="22"/>
        </w:rPr>
        <w:t>FUNDAD</w:t>
      </w:r>
      <w:r w:rsidRPr="00237CD3">
        <w:rPr>
          <w:rFonts w:ascii="Palatino Linotype" w:hAnsi="Palatino Linotype" w:eastAsia="Calibri" w:cs="Tahoma"/>
          <w:b/>
          <w:bCs/>
          <w:sz w:val="22"/>
          <w:szCs w:val="22"/>
        </w:rPr>
        <w:t>A</w:t>
      </w:r>
      <w:r w:rsidRPr="00237CD3" w:rsidR="00237CD3">
        <w:rPr>
          <w:rFonts w:ascii="Palatino Linotype" w:hAnsi="Palatino Linotype" w:eastAsia="Calibri" w:cs="Tahoma"/>
          <w:b/>
          <w:bCs/>
          <w:sz w:val="22"/>
          <w:szCs w:val="22"/>
        </w:rPr>
        <w:t xml:space="preserve">S </w:t>
      </w:r>
      <w:r w:rsidRPr="00863B17">
        <w:rPr>
          <w:rFonts w:ascii="Palatino Linotype" w:hAnsi="Palatino Linotype" w:eastAsia="Calibri" w:cs="Tahoma"/>
          <w:sz w:val="22"/>
          <w:szCs w:val="22"/>
        </w:rPr>
        <w:t xml:space="preserve">la razón o motivo de inconformidad hecha valer por el Recurrente en el Recurso de Revisión </w:t>
      </w:r>
      <w:r w:rsidRPr="00863B17" w:rsidR="00173A31">
        <w:rPr>
          <w:rFonts w:ascii="Palatino Linotype" w:hAnsi="Palatino Linotype" w:eastAsia="Calibri" w:cs="Tahoma"/>
          <w:b/>
          <w:bCs/>
          <w:sz w:val="22"/>
          <w:szCs w:val="22"/>
        </w:rPr>
        <w:t>07</w:t>
      </w:r>
      <w:r w:rsidR="00237CD3">
        <w:rPr>
          <w:rFonts w:ascii="Palatino Linotype" w:hAnsi="Palatino Linotype" w:eastAsia="Calibri" w:cs="Tahoma"/>
          <w:b/>
          <w:bCs/>
          <w:sz w:val="22"/>
          <w:szCs w:val="22"/>
        </w:rPr>
        <w:t>186</w:t>
      </w:r>
      <w:r w:rsidRPr="00863B17" w:rsidR="00173A31">
        <w:rPr>
          <w:rFonts w:ascii="Palatino Linotype" w:hAnsi="Palatino Linotype" w:eastAsia="Calibri" w:cs="Tahoma"/>
          <w:b/>
          <w:bCs/>
          <w:sz w:val="22"/>
          <w:szCs w:val="22"/>
        </w:rPr>
        <w:t>/INFOEM/IP/RR/2022</w:t>
      </w:r>
      <w:r w:rsidRPr="00863B17">
        <w:rPr>
          <w:rFonts w:ascii="Palatino Linotype" w:hAnsi="Palatino Linotype" w:eastAsia="Calibri" w:cs="Tahoma"/>
          <w:b/>
          <w:bCs/>
          <w:sz w:val="22"/>
          <w:szCs w:val="22"/>
        </w:rPr>
        <w:t xml:space="preserve"> </w:t>
      </w:r>
      <w:r w:rsidRPr="00863B17">
        <w:rPr>
          <w:rFonts w:ascii="Palatino Linotype" w:hAnsi="Palatino Linotype" w:eastAsia="Calibri" w:cs="Tahoma"/>
          <w:sz w:val="22"/>
          <w:szCs w:val="22"/>
        </w:rPr>
        <w:t>en términos de los Considerando QUINTO y SÉPTIMO</w:t>
      </w:r>
      <w:r w:rsidRPr="00863B17">
        <w:rPr>
          <w:rFonts w:ascii="Palatino Linotype" w:hAnsi="Palatino Linotype" w:eastAsia="Calibri" w:cs="Tahoma"/>
          <w:b/>
          <w:bCs/>
          <w:sz w:val="22"/>
          <w:szCs w:val="22"/>
        </w:rPr>
        <w:t xml:space="preserve"> </w:t>
      </w:r>
      <w:r w:rsidRPr="00863B17">
        <w:rPr>
          <w:rFonts w:ascii="Palatino Linotype" w:hAnsi="Palatino Linotype" w:eastAsia="Calibri" w:cs="Tahoma"/>
          <w:sz w:val="22"/>
          <w:szCs w:val="22"/>
        </w:rPr>
        <w:t>de la presente Resolución.</w:t>
      </w:r>
    </w:p>
    <w:p w:rsidRPr="00863B17" w:rsidR="00FF1868" w:rsidP="00A25257" w:rsidRDefault="00FF1868" w14:paraId="4A861280" w14:textId="77777777">
      <w:pPr>
        <w:spacing w:after="0" w:line="360" w:lineRule="auto"/>
        <w:jc w:val="both"/>
        <w:rPr>
          <w:rFonts w:ascii="Palatino Linotype" w:hAnsi="Palatino Linotype" w:eastAsia="Calibri" w:cs="Tahoma"/>
          <w:sz w:val="22"/>
          <w:szCs w:val="22"/>
        </w:rPr>
      </w:pPr>
    </w:p>
    <w:p w:rsidRPr="00863B17" w:rsidR="00FF1868" w:rsidP="00A25257" w:rsidRDefault="00FF1868" w14:paraId="23DCA0E2" w14:textId="1810F503">
      <w:pPr>
        <w:autoSpaceDE w:val="0"/>
        <w:autoSpaceDN w:val="0"/>
        <w:adjustRightInd w:val="0"/>
        <w:spacing w:after="0" w:line="360" w:lineRule="auto"/>
        <w:contextualSpacing/>
        <w:jc w:val="both"/>
        <w:rPr>
          <w:rFonts w:ascii="Palatino Linotype" w:hAnsi="Palatino Linotype" w:cs="Tahoma"/>
          <w:bCs/>
          <w:iCs/>
          <w:sz w:val="22"/>
          <w:szCs w:val="22"/>
        </w:rPr>
      </w:pPr>
      <w:r w:rsidRPr="00863B17">
        <w:rPr>
          <w:rFonts w:ascii="Palatino Linotype" w:hAnsi="Palatino Linotype" w:eastAsia="Calibri" w:cs="Tahoma"/>
          <w:b/>
          <w:bCs/>
          <w:sz w:val="22"/>
          <w:szCs w:val="22"/>
        </w:rPr>
        <w:t>SEGUNDO</w:t>
      </w:r>
      <w:r w:rsidRPr="00863B17">
        <w:rPr>
          <w:rFonts w:ascii="Palatino Linotype" w:hAnsi="Palatino Linotype" w:cs="Tahoma"/>
          <w:b/>
          <w:bCs/>
          <w:sz w:val="22"/>
          <w:szCs w:val="22"/>
        </w:rPr>
        <w:t xml:space="preserve">. </w:t>
      </w:r>
      <w:r w:rsidRPr="00863B17">
        <w:rPr>
          <w:rFonts w:ascii="Palatino Linotype" w:hAnsi="Palatino Linotype" w:cs="Tahoma"/>
          <w:sz w:val="22"/>
          <w:szCs w:val="22"/>
        </w:rPr>
        <w:t xml:space="preserve">Se </w:t>
      </w:r>
      <w:r w:rsidRPr="00863B17">
        <w:rPr>
          <w:rFonts w:ascii="Palatino Linotype" w:hAnsi="Palatino Linotype" w:cs="Tahoma"/>
          <w:b/>
          <w:sz w:val="22"/>
          <w:szCs w:val="22"/>
        </w:rPr>
        <w:t xml:space="preserve">ORDENA </w:t>
      </w:r>
      <w:r w:rsidRPr="00863B17">
        <w:rPr>
          <w:rFonts w:ascii="Palatino Linotype" w:hAnsi="Palatino Linotype" w:cs="Tahoma"/>
          <w:sz w:val="22"/>
          <w:szCs w:val="22"/>
        </w:rPr>
        <w:t>a</w:t>
      </w:r>
      <w:r w:rsidRPr="00863B17" w:rsidR="00E75731">
        <w:rPr>
          <w:rFonts w:ascii="Palatino Linotype" w:hAnsi="Palatino Linotype" w:cs="Tahoma"/>
          <w:sz w:val="22"/>
          <w:szCs w:val="22"/>
        </w:rPr>
        <w:t>l</w:t>
      </w:r>
      <w:r w:rsidR="00237CD3">
        <w:rPr>
          <w:rFonts w:ascii="Palatino Linotype" w:hAnsi="Palatino Linotype" w:cs="Tahoma"/>
          <w:sz w:val="22"/>
          <w:szCs w:val="22"/>
        </w:rPr>
        <w:t xml:space="preserve"> Ayuntamiento de San Simón de Guerrero</w:t>
      </w:r>
      <w:r w:rsidRPr="00863B17">
        <w:rPr>
          <w:rFonts w:ascii="Palatino Linotype" w:hAnsi="Palatino Linotype" w:cs="Tahoma"/>
          <w:sz w:val="22"/>
          <w:szCs w:val="22"/>
        </w:rPr>
        <w:t xml:space="preserve">, a efecto de que, remita </w:t>
      </w:r>
      <w:r w:rsidRPr="00863B17">
        <w:rPr>
          <w:rFonts w:ascii="Palatino Linotype" w:hAnsi="Palatino Linotype" w:cs="Tahoma"/>
          <w:bCs/>
          <w:iCs/>
          <w:sz w:val="22"/>
          <w:szCs w:val="22"/>
        </w:rPr>
        <w:t>a través del Sistema de Acceso a la Información Mexiquense (SAIMEX), en versión pública</w:t>
      </w:r>
      <w:r w:rsidR="00374E35">
        <w:rPr>
          <w:rFonts w:ascii="Palatino Linotype" w:hAnsi="Palatino Linotype" w:cs="Tahoma"/>
          <w:bCs/>
          <w:iCs/>
          <w:sz w:val="22"/>
          <w:szCs w:val="22"/>
        </w:rPr>
        <w:t>, del Ayuntamiento de San Simón de Guerrero, sus dependencias, organismos descentralizados y desconcentrados, los</w:t>
      </w:r>
      <w:r w:rsidR="00237CD3">
        <w:rPr>
          <w:rFonts w:ascii="Palatino Linotype" w:hAnsi="Palatino Linotype" w:cs="Tahoma"/>
          <w:bCs/>
          <w:iCs/>
          <w:sz w:val="22"/>
          <w:szCs w:val="22"/>
        </w:rPr>
        <w:t xml:space="preserve"> documentos que den cuenta de la siguiente</w:t>
      </w:r>
      <w:r w:rsidRPr="00863B17">
        <w:rPr>
          <w:rFonts w:ascii="Palatino Linotype" w:hAnsi="Palatino Linotype" w:cs="Tahoma"/>
          <w:bCs/>
          <w:iCs/>
          <w:sz w:val="22"/>
          <w:szCs w:val="22"/>
        </w:rPr>
        <w:t>:</w:t>
      </w:r>
    </w:p>
    <w:p w:rsidRPr="00863B17" w:rsidR="009A54FB" w:rsidP="00A25257" w:rsidRDefault="00374E35" w14:paraId="12D3C9B5" w14:textId="451B1044">
      <w:pPr>
        <w:autoSpaceDE w:val="0"/>
        <w:autoSpaceDN w:val="0"/>
        <w:adjustRightInd w:val="0"/>
        <w:spacing w:after="0"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 </w:t>
      </w:r>
    </w:p>
    <w:p w:rsidRPr="00A84B0E" w:rsidR="00237CD3" w:rsidP="00A25257" w:rsidRDefault="00D73141" w14:paraId="17653902" w14:textId="538D1829">
      <w:pPr>
        <w:pStyle w:val="Prrafodelista"/>
        <w:numPr>
          <w:ilvl w:val="0"/>
          <w:numId w:val="26"/>
        </w:numPr>
        <w:autoSpaceDE w:val="0"/>
        <w:autoSpaceDN w:val="0"/>
        <w:adjustRightInd w:val="0"/>
        <w:spacing w:after="0" w:line="360" w:lineRule="auto"/>
        <w:jc w:val="both"/>
        <w:rPr>
          <w:rFonts w:ascii="Palatino Linotype" w:hAnsi="Palatino Linotype" w:cs="Tahoma"/>
          <w:iCs/>
          <w:sz w:val="22"/>
          <w:szCs w:val="22"/>
        </w:rPr>
      </w:pPr>
      <w:r w:rsidRPr="00A84B0E">
        <w:rPr>
          <w:rFonts w:ascii="Palatino Linotype" w:hAnsi="Palatino Linotype" w:cs="Tahoma"/>
          <w:iCs/>
          <w:sz w:val="22"/>
          <w:szCs w:val="22"/>
        </w:rPr>
        <w:t>La plantilla de personal</w:t>
      </w:r>
      <w:r w:rsidRPr="00A84B0E" w:rsidR="00237CD3">
        <w:rPr>
          <w:rFonts w:ascii="Palatino Linotype" w:hAnsi="Palatino Linotype" w:cs="Tahoma"/>
          <w:iCs/>
          <w:sz w:val="22"/>
          <w:szCs w:val="22"/>
        </w:rPr>
        <w:t xml:space="preserve"> de </w:t>
      </w:r>
      <w:r w:rsidRPr="00A84B0E" w:rsidR="00374E35">
        <w:rPr>
          <w:rFonts w:ascii="Palatino Linotype" w:hAnsi="Palatino Linotype" w:cs="Tahoma"/>
          <w:iCs/>
          <w:sz w:val="22"/>
          <w:szCs w:val="22"/>
        </w:rPr>
        <w:t>los servidores públicos</w:t>
      </w:r>
      <w:r w:rsidRPr="00A84B0E" w:rsidR="00842428">
        <w:rPr>
          <w:rFonts w:ascii="Palatino Linotype" w:hAnsi="Palatino Linotype" w:cs="Tahoma"/>
          <w:iCs/>
          <w:sz w:val="22"/>
          <w:szCs w:val="22"/>
        </w:rPr>
        <w:t xml:space="preserve"> vigente en la segunda quincena d</w:t>
      </w:r>
      <w:r w:rsidRPr="00A84B0E" w:rsidR="003A16C7">
        <w:rPr>
          <w:rFonts w:ascii="Palatino Linotype" w:hAnsi="Palatino Linotype" w:cs="Tahoma"/>
          <w:iCs/>
          <w:sz w:val="22"/>
          <w:szCs w:val="22"/>
        </w:rPr>
        <w:t>e febrero del dos mil veintidós</w:t>
      </w:r>
      <w:r w:rsidRPr="00A84B0E" w:rsidR="00DF0C8E">
        <w:rPr>
          <w:rFonts w:ascii="Palatino Linotype" w:hAnsi="Palatino Linotype" w:cs="Tahoma"/>
          <w:iCs/>
          <w:sz w:val="22"/>
          <w:szCs w:val="22"/>
        </w:rPr>
        <w:t>, tal y como obre en sus archivos</w:t>
      </w:r>
      <w:r w:rsidRPr="00A84B0E" w:rsidR="003A16C7">
        <w:rPr>
          <w:rFonts w:ascii="Palatino Linotype" w:hAnsi="Palatino Linotype" w:cs="Tahoma"/>
          <w:iCs/>
          <w:sz w:val="22"/>
          <w:szCs w:val="22"/>
        </w:rPr>
        <w:t>.</w:t>
      </w:r>
    </w:p>
    <w:p w:rsidRPr="00A84B0E" w:rsidR="00FF1868" w:rsidP="00661AA9" w:rsidRDefault="00EC1EE0" w14:paraId="3ACB480D" w14:textId="0274A60B">
      <w:pPr>
        <w:pStyle w:val="Prrafodelista"/>
        <w:numPr>
          <w:ilvl w:val="0"/>
          <w:numId w:val="26"/>
        </w:numPr>
        <w:autoSpaceDE w:val="0"/>
        <w:autoSpaceDN w:val="0"/>
        <w:adjustRightInd w:val="0"/>
        <w:spacing w:after="0" w:line="360" w:lineRule="auto"/>
        <w:jc w:val="both"/>
        <w:rPr>
          <w:rFonts w:ascii="Palatino Linotype" w:hAnsi="Palatino Linotype" w:cs="Tahoma"/>
          <w:bCs/>
          <w:iCs/>
          <w:sz w:val="22"/>
          <w:szCs w:val="22"/>
        </w:rPr>
      </w:pPr>
      <w:r w:rsidRPr="00A84B0E">
        <w:rPr>
          <w:rFonts w:ascii="Palatino Linotype" w:hAnsi="Palatino Linotype" w:cs="Tahoma"/>
          <w:bCs/>
          <w:iCs/>
          <w:sz w:val="22"/>
          <w:szCs w:val="22"/>
        </w:rPr>
        <w:t>La</w:t>
      </w:r>
      <w:r w:rsidRPr="00A84B0E" w:rsidR="002F2152">
        <w:rPr>
          <w:rFonts w:ascii="Palatino Linotype" w:hAnsi="Palatino Linotype" w:cs="Tahoma"/>
          <w:bCs/>
          <w:iCs/>
          <w:sz w:val="22"/>
          <w:szCs w:val="22"/>
        </w:rPr>
        <w:t xml:space="preserve"> </w:t>
      </w:r>
      <w:r w:rsidRPr="00A84B0E" w:rsidR="00FF1868">
        <w:rPr>
          <w:rFonts w:ascii="Palatino Linotype" w:hAnsi="Palatino Linotype" w:cs="Tahoma"/>
          <w:bCs/>
          <w:iCs/>
          <w:sz w:val="22"/>
          <w:szCs w:val="22"/>
        </w:rPr>
        <w:t>nómina</w:t>
      </w:r>
      <w:r w:rsidRPr="00A84B0E" w:rsidR="00E75731">
        <w:rPr>
          <w:rFonts w:ascii="Palatino Linotype" w:hAnsi="Palatino Linotype" w:cs="Tahoma"/>
          <w:bCs/>
          <w:iCs/>
          <w:sz w:val="22"/>
          <w:szCs w:val="22"/>
        </w:rPr>
        <w:t xml:space="preserve"> </w:t>
      </w:r>
      <w:r w:rsidRPr="00A84B0E" w:rsidR="00D12CD8">
        <w:rPr>
          <w:rFonts w:ascii="Palatino Linotype" w:hAnsi="Palatino Linotype" w:cs="Tahoma"/>
          <w:sz w:val="22"/>
          <w:szCs w:val="22"/>
          <w:lang w:val="es-ES"/>
        </w:rPr>
        <w:t>de</w:t>
      </w:r>
      <w:r w:rsidRPr="00A84B0E" w:rsidR="00FF1868">
        <w:rPr>
          <w:rFonts w:ascii="Palatino Linotype" w:hAnsi="Palatino Linotype" w:cs="Tahoma"/>
          <w:sz w:val="22"/>
          <w:szCs w:val="22"/>
          <w:lang w:val="es-ES"/>
        </w:rPr>
        <w:t xml:space="preserve"> la </w:t>
      </w:r>
      <w:r w:rsidRPr="00A84B0E" w:rsidR="00237CD3">
        <w:rPr>
          <w:rFonts w:ascii="Palatino Linotype" w:hAnsi="Palatino Linotype" w:cs="Tahoma"/>
          <w:sz w:val="22"/>
          <w:szCs w:val="22"/>
          <w:lang w:val="es-ES"/>
        </w:rPr>
        <w:t xml:space="preserve">segunda </w:t>
      </w:r>
      <w:r w:rsidRPr="00A84B0E" w:rsidR="00FF1868">
        <w:rPr>
          <w:rFonts w:ascii="Palatino Linotype" w:hAnsi="Palatino Linotype" w:cs="Tahoma"/>
          <w:sz w:val="22"/>
          <w:szCs w:val="22"/>
          <w:lang w:val="es-ES"/>
        </w:rPr>
        <w:t xml:space="preserve">quincena de </w:t>
      </w:r>
      <w:r w:rsidRPr="00A84B0E" w:rsidR="00237CD3">
        <w:rPr>
          <w:rFonts w:ascii="Palatino Linotype" w:hAnsi="Palatino Linotype" w:cs="Tahoma"/>
          <w:sz w:val="22"/>
          <w:szCs w:val="22"/>
          <w:lang w:val="es-ES"/>
        </w:rPr>
        <w:t>febrero</w:t>
      </w:r>
      <w:r w:rsidRPr="00A84B0E" w:rsidR="00FF1868">
        <w:rPr>
          <w:rFonts w:ascii="Palatino Linotype" w:hAnsi="Palatino Linotype" w:cs="Tahoma"/>
          <w:sz w:val="22"/>
          <w:szCs w:val="22"/>
          <w:lang w:val="es-ES"/>
        </w:rPr>
        <w:t xml:space="preserve"> de dos mil </w:t>
      </w:r>
      <w:r w:rsidRPr="00A84B0E" w:rsidR="002F2152">
        <w:rPr>
          <w:rFonts w:ascii="Palatino Linotype" w:hAnsi="Palatino Linotype" w:cs="Tahoma"/>
          <w:sz w:val="22"/>
          <w:szCs w:val="22"/>
          <w:lang w:val="es-ES"/>
        </w:rPr>
        <w:t>veinti</w:t>
      </w:r>
      <w:r w:rsidRPr="00A84B0E" w:rsidR="009A54FB">
        <w:rPr>
          <w:rFonts w:ascii="Palatino Linotype" w:hAnsi="Palatino Linotype" w:cs="Tahoma"/>
          <w:sz w:val="22"/>
          <w:szCs w:val="22"/>
          <w:lang w:val="es-ES"/>
        </w:rPr>
        <w:t>d</w:t>
      </w:r>
      <w:r w:rsidRPr="00A84B0E" w:rsidR="002F2152">
        <w:rPr>
          <w:rFonts w:ascii="Palatino Linotype" w:hAnsi="Palatino Linotype" w:cs="Tahoma"/>
          <w:sz w:val="22"/>
          <w:szCs w:val="22"/>
          <w:lang w:val="es-ES"/>
        </w:rPr>
        <w:t>ó</w:t>
      </w:r>
      <w:r w:rsidRPr="00A84B0E" w:rsidR="009A54FB">
        <w:rPr>
          <w:rFonts w:ascii="Palatino Linotype" w:hAnsi="Palatino Linotype" w:cs="Tahoma"/>
          <w:sz w:val="22"/>
          <w:szCs w:val="22"/>
          <w:lang w:val="es-ES"/>
        </w:rPr>
        <w:t>s</w:t>
      </w:r>
      <w:r w:rsidRPr="00A84B0E" w:rsidR="00B473D3">
        <w:rPr>
          <w:rFonts w:ascii="Palatino Linotype" w:hAnsi="Palatino Linotype" w:cs="Tahoma"/>
          <w:sz w:val="22"/>
          <w:szCs w:val="22"/>
          <w:lang w:val="es-ES"/>
        </w:rPr>
        <w:t>,</w:t>
      </w:r>
      <w:r w:rsidRPr="00A84B0E" w:rsidR="00374E35">
        <w:rPr>
          <w:rFonts w:ascii="Palatino Linotype" w:hAnsi="Palatino Linotype" w:cs="Tahoma"/>
          <w:sz w:val="22"/>
          <w:szCs w:val="22"/>
          <w:lang w:val="es-ES"/>
        </w:rPr>
        <w:t xml:space="preserve"> </w:t>
      </w:r>
      <w:r w:rsidRPr="00A84B0E" w:rsidR="00B473D3">
        <w:rPr>
          <w:rFonts w:ascii="Palatino Linotype" w:hAnsi="Palatino Linotype" w:cs="Tahoma"/>
          <w:bCs/>
          <w:iCs/>
          <w:sz w:val="22"/>
          <w:szCs w:val="22"/>
        </w:rPr>
        <w:t>preferentemente en formato Excel o en el que se hayan generado</w:t>
      </w:r>
      <w:r w:rsidRPr="00A84B0E" w:rsidR="00374E35">
        <w:rPr>
          <w:rFonts w:ascii="Palatino Linotype" w:hAnsi="Palatino Linotype" w:cs="Tahoma"/>
          <w:sz w:val="22"/>
          <w:szCs w:val="22"/>
          <w:lang w:val="es-ES"/>
        </w:rPr>
        <w:t>.</w:t>
      </w:r>
    </w:p>
    <w:p w:rsidRPr="00A84B0E" w:rsidR="00EE2672" w:rsidP="00A25257" w:rsidRDefault="00EE2672" w14:paraId="39DF68E0" w14:textId="77777777">
      <w:pPr>
        <w:spacing w:after="0" w:line="360" w:lineRule="auto"/>
        <w:ind w:right="-28"/>
        <w:jc w:val="both"/>
        <w:rPr>
          <w:rFonts w:ascii="Palatino Linotype" w:hAnsi="Palatino Linotype" w:cs="Tahoma"/>
          <w:sz w:val="22"/>
          <w:szCs w:val="22"/>
          <w:lang w:val="es-ES"/>
        </w:rPr>
      </w:pPr>
    </w:p>
    <w:p w:rsidR="00FF1868" w:rsidP="00A25257" w:rsidRDefault="00D12CD8" w14:paraId="573C87FE" w14:textId="6F375C5E">
      <w:pPr>
        <w:spacing w:after="0" w:line="360" w:lineRule="auto"/>
        <w:ind w:right="-28"/>
        <w:jc w:val="both"/>
        <w:rPr>
          <w:rFonts w:ascii="Palatino Linotype" w:hAnsi="Palatino Linotype" w:cs="Tahoma"/>
          <w:sz w:val="22"/>
          <w:szCs w:val="22"/>
          <w:lang w:val="es-ES"/>
        </w:rPr>
      </w:pPr>
      <w:r w:rsidRPr="00A84B0E">
        <w:rPr>
          <w:rFonts w:ascii="Palatino Linotype" w:hAnsi="Palatino Linotype" w:cs="Tahoma"/>
          <w:sz w:val="22"/>
          <w:szCs w:val="22"/>
          <w:lang w:val="es-ES"/>
        </w:rPr>
        <w:t xml:space="preserve">Además, </w:t>
      </w:r>
      <w:r w:rsidRPr="00A84B0E" w:rsidR="00093FB2">
        <w:rPr>
          <w:rFonts w:ascii="Palatino Linotype" w:hAnsi="Palatino Linotype" w:cs="Tahoma"/>
          <w:sz w:val="22"/>
          <w:szCs w:val="22"/>
          <w:lang w:val="es-ES"/>
        </w:rPr>
        <w:t>junto</w:t>
      </w:r>
      <w:r w:rsidRPr="00863B17" w:rsidR="00093FB2">
        <w:rPr>
          <w:rFonts w:ascii="Palatino Linotype" w:hAnsi="Palatino Linotype" w:cs="Tahoma"/>
          <w:sz w:val="22"/>
          <w:szCs w:val="22"/>
          <w:lang w:val="es-ES"/>
        </w:rPr>
        <w:t xml:space="preserve"> con</w:t>
      </w:r>
      <w:r w:rsidRPr="00863B17" w:rsidR="00E75731">
        <w:rPr>
          <w:rFonts w:ascii="Palatino Linotype" w:hAnsi="Palatino Linotype" w:cs="Tahoma"/>
          <w:sz w:val="22"/>
          <w:szCs w:val="22"/>
          <w:lang w:val="es-ES"/>
        </w:rPr>
        <w:t xml:space="preserve"> las versiones públicas</w:t>
      </w:r>
      <w:r w:rsidRPr="00863B17">
        <w:rPr>
          <w:rFonts w:ascii="Palatino Linotype" w:hAnsi="Palatino Linotype" w:cs="Tahoma"/>
          <w:sz w:val="22"/>
          <w:szCs w:val="22"/>
          <w:lang w:val="es-ES"/>
        </w:rPr>
        <w:t>, deberá proporcionar el Acuerdo de Clasificación donde el Comité de Transparencia</w:t>
      </w:r>
      <w:r w:rsidRPr="00863B17" w:rsidR="009A54FB">
        <w:rPr>
          <w:rFonts w:ascii="Palatino Linotype" w:hAnsi="Palatino Linotype" w:cs="Tahoma"/>
          <w:sz w:val="22"/>
          <w:szCs w:val="22"/>
          <w:lang w:val="es-ES"/>
        </w:rPr>
        <w:t xml:space="preserve"> </w:t>
      </w:r>
      <w:r w:rsidRPr="00863B17">
        <w:rPr>
          <w:rFonts w:ascii="Palatino Linotype" w:hAnsi="Palatino Linotype" w:cs="Tahoma"/>
          <w:sz w:val="22"/>
          <w:szCs w:val="22"/>
          <w:lang w:val="es-ES"/>
        </w:rPr>
        <w:t xml:space="preserve">confirme la eliminación de los datos </w:t>
      </w:r>
      <w:r w:rsidRPr="00863B17" w:rsidR="00093FB2">
        <w:rPr>
          <w:rFonts w:ascii="Palatino Linotype" w:hAnsi="Palatino Linotype" w:cs="Tahoma"/>
          <w:sz w:val="22"/>
          <w:szCs w:val="22"/>
          <w:lang w:val="es-ES"/>
        </w:rPr>
        <w:t>confidenciales</w:t>
      </w:r>
      <w:r w:rsidRPr="00863B17">
        <w:rPr>
          <w:rFonts w:ascii="Palatino Linotype" w:hAnsi="Palatino Linotype" w:cs="Tahoma"/>
          <w:sz w:val="22"/>
          <w:szCs w:val="22"/>
          <w:lang w:val="es-ES"/>
        </w:rPr>
        <w:t>, de conformidad con los artículos 49, fracciones II y VIII</w:t>
      </w:r>
      <w:r w:rsidRPr="00863B17" w:rsidR="005B5F43">
        <w:rPr>
          <w:rFonts w:ascii="Palatino Linotype" w:hAnsi="Palatino Linotype" w:cs="Tahoma"/>
          <w:sz w:val="22"/>
          <w:szCs w:val="22"/>
          <w:lang w:val="es-ES"/>
        </w:rPr>
        <w:t>,</w:t>
      </w:r>
      <w:r w:rsidRPr="00863B17">
        <w:rPr>
          <w:rFonts w:ascii="Palatino Linotype" w:hAnsi="Palatino Linotype" w:cs="Tahoma"/>
          <w:sz w:val="22"/>
          <w:szCs w:val="22"/>
          <w:lang w:val="es-ES"/>
        </w:rPr>
        <w:t xml:space="preserve"> 132, fracción II</w:t>
      </w:r>
      <w:r w:rsidRPr="00863B17" w:rsidR="005B5F43">
        <w:rPr>
          <w:rFonts w:ascii="Palatino Linotype" w:hAnsi="Palatino Linotype" w:cs="Tahoma"/>
          <w:sz w:val="22"/>
          <w:szCs w:val="22"/>
          <w:lang w:val="es-ES"/>
        </w:rPr>
        <w:t>, 143, fracción I y 149</w:t>
      </w:r>
      <w:r w:rsidRPr="00863B17">
        <w:rPr>
          <w:rFonts w:ascii="Palatino Linotype" w:hAnsi="Palatino Linotype" w:cs="Tahoma"/>
          <w:sz w:val="22"/>
          <w:szCs w:val="22"/>
          <w:lang w:val="es-ES"/>
        </w:rPr>
        <w:t xml:space="preserve"> de la Ley de Transparencia y Acceso a la Información Pública del Estado de México y Municipios.</w:t>
      </w:r>
    </w:p>
    <w:p w:rsidR="003A16C7" w:rsidP="00A25257" w:rsidRDefault="003A16C7" w14:paraId="6D13316C" w14:textId="77777777">
      <w:pPr>
        <w:spacing w:after="0" w:line="360" w:lineRule="auto"/>
        <w:ind w:right="-28"/>
        <w:jc w:val="both"/>
        <w:rPr>
          <w:rFonts w:ascii="Palatino Linotype" w:hAnsi="Palatino Linotype" w:cs="Tahoma"/>
          <w:sz w:val="22"/>
          <w:szCs w:val="22"/>
          <w:lang w:val="es-ES"/>
        </w:rPr>
      </w:pPr>
    </w:p>
    <w:p w:rsidR="003A16C7" w:rsidP="00A25257" w:rsidRDefault="003A16C7" w14:paraId="145BF625" w14:textId="78674CC4">
      <w:pPr>
        <w:spacing w:after="0" w:line="360" w:lineRule="auto"/>
        <w:ind w:right="-28"/>
        <w:jc w:val="both"/>
        <w:rPr>
          <w:rFonts w:ascii="Palatino Linotype" w:hAnsi="Palatino Linotype" w:cs="Tahoma"/>
          <w:sz w:val="22"/>
          <w:szCs w:val="22"/>
          <w:lang w:val="es-ES"/>
        </w:rPr>
      </w:pPr>
      <w:r>
        <w:rPr>
          <w:rFonts w:ascii="Palatino Linotype" w:hAnsi="Palatino Linotype" w:cs="Tahoma"/>
          <w:sz w:val="22"/>
          <w:szCs w:val="22"/>
          <w:lang w:val="es-ES"/>
        </w:rPr>
        <w:t>Para el caso de que el Ayuntamiento no genere plantilla de personal, deberá hacerlo del conocimiento del Recurrente de manera precisa y clara.</w:t>
      </w:r>
    </w:p>
    <w:p w:rsidR="00374E35" w:rsidP="00A25257" w:rsidRDefault="00374E35" w14:paraId="3F20820D" w14:textId="5D29F64E">
      <w:pPr>
        <w:spacing w:after="0" w:line="360" w:lineRule="auto"/>
        <w:ind w:right="-28"/>
        <w:jc w:val="both"/>
        <w:rPr>
          <w:rFonts w:ascii="Palatino Linotype" w:hAnsi="Palatino Linotype" w:cs="Tahoma"/>
          <w:sz w:val="22"/>
          <w:szCs w:val="22"/>
          <w:lang w:val="es-ES"/>
        </w:rPr>
      </w:pPr>
    </w:p>
    <w:p w:rsidRPr="00863B17" w:rsidR="00FF1868" w:rsidP="00A25257" w:rsidRDefault="00FF1868" w14:paraId="73F89A22" w14:textId="100E5D79">
      <w:pPr>
        <w:spacing w:after="0" w:line="360" w:lineRule="auto"/>
        <w:jc w:val="both"/>
        <w:rPr>
          <w:rFonts w:ascii="Palatino Linotype" w:hAnsi="Palatino Linotype" w:cs="Tahoma"/>
          <w:sz w:val="22"/>
          <w:szCs w:val="22"/>
        </w:rPr>
      </w:pPr>
      <w:r w:rsidRPr="00863B17">
        <w:rPr>
          <w:rFonts w:ascii="Palatino Linotype" w:hAnsi="Palatino Linotype" w:eastAsia="Calibri" w:cs="Tahoma"/>
          <w:b/>
          <w:bCs/>
          <w:sz w:val="22"/>
          <w:szCs w:val="22"/>
        </w:rPr>
        <w:lastRenderedPageBreak/>
        <w:t>TERCERO.</w:t>
      </w:r>
      <w:r w:rsidRPr="00863B17">
        <w:rPr>
          <w:rFonts w:ascii="Palatino Linotype" w:hAnsi="Palatino Linotype" w:cs="Tahoma"/>
          <w:color w:val="000000" w:themeColor="text1"/>
          <w:sz w:val="22"/>
          <w:szCs w:val="22"/>
        </w:rPr>
        <w:t xml:space="preserve"> </w:t>
      </w:r>
      <w:r w:rsidRPr="00863B17">
        <w:rPr>
          <w:rFonts w:ascii="Palatino Linotype" w:hAnsi="Palatino Linotype" w:cs="Tahoma"/>
          <w:b/>
          <w:sz w:val="22"/>
          <w:szCs w:val="22"/>
        </w:rPr>
        <w:t xml:space="preserve">NOTIFÍQUESE </w:t>
      </w:r>
      <w:r w:rsidRPr="00863B17">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863B17" w:rsidR="00D12CD8" w:rsidP="00A25257" w:rsidRDefault="00D12CD8" w14:paraId="6EE43733" w14:textId="77777777">
      <w:pPr>
        <w:spacing w:after="0" w:line="360" w:lineRule="auto"/>
        <w:jc w:val="both"/>
        <w:rPr>
          <w:rFonts w:ascii="Palatino Linotype" w:hAnsi="Palatino Linotype" w:cs="Tahoma"/>
          <w:sz w:val="22"/>
          <w:szCs w:val="22"/>
        </w:rPr>
      </w:pPr>
    </w:p>
    <w:p w:rsidRPr="00863B17" w:rsidR="00FF1868" w:rsidP="00A25257" w:rsidRDefault="00FF1868" w14:paraId="233E0337" w14:textId="354EDF9D">
      <w:pPr>
        <w:spacing w:after="0" w:line="360" w:lineRule="auto"/>
        <w:jc w:val="both"/>
        <w:rPr>
          <w:rFonts w:ascii="Palatino Linotype" w:hAnsi="Palatino Linotype" w:cs="Tahoma"/>
          <w:iCs/>
          <w:sz w:val="22"/>
          <w:szCs w:val="22"/>
        </w:rPr>
      </w:pPr>
      <w:r w:rsidRPr="00863B17">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863B17" w:rsidR="009A54FB" w:rsidP="00A25257" w:rsidRDefault="009A54FB" w14:paraId="2DE56A65" w14:textId="77777777">
      <w:pPr>
        <w:spacing w:after="0" w:line="360" w:lineRule="auto"/>
        <w:jc w:val="both"/>
        <w:rPr>
          <w:rFonts w:ascii="Palatino Linotype" w:hAnsi="Palatino Linotype" w:cs="Tahoma"/>
          <w:iCs/>
          <w:sz w:val="22"/>
          <w:szCs w:val="22"/>
        </w:rPr>
      </w:pPr>
    </w:p>
    <w:p w:rsidR="00FF1868" w:rsidP="00A25257" w:rsidRDefault="00FF1868" w14:paraId="1D0E0802" w14:textId="5ACEF8EB">
      <w:pPr>
        <w:spacing w:after="0" w:line="360" w:lineRule="auto"/>
        <w:jc w:val="both"/>
        <w:rPr>
          <w:rFonts w:ascii="Palatino Linotype" w:hAnsi="Palatino Linotype" w:cs="Tahoma"/>
          <w:sz w:val="22"/>
          <w:szCs w:val="22"/>
        </w:rPr>
      </w:pPr>
      <w:r w:rsidRPr="00863B17">
        <w:rPr>
          <w:rFonts w:ascii="Palatino Linotype" w:hAnsi="Palatino Linotype" w:eastAsia="Calibri" w:cs="Tahoma"/>
          <w:b/>
          <w:sz w:val="22"/>
          <w:szCs w:val="22"/>
          <w:lang w:eastAsia="es-MX"/>
        </w:rPr>
        <w:t>CUARTO</w:t>
      </w:r>
      <w:r w:rsidRPr="00863B17">
        <w:rPr>
          <w:rFonts w:ascii="Palatino Linotype" w:hAnsi="Palatino Linotype" w:eastAsia="Calibri" w:cs="Tahoma"/>
          <w:b/>
          <w:bCs/>
          <w:sz w:val="22"/>
          <w:szCs w:val="22"/>
        </w:rPr>
        <w:t>.</w:t>
      </w:r>
      <w:r w:rsidRPr="00863B17">
        <w:rPr>
          <w:rFonts w:ascii="Palatino Linotype" w:hAnsi="Palatino Linotype" w:eastAsia="Calibri" w:cs="Tahoma"/>
          <w:sz w:val="22"/>
          <w:szCs w:val="22"/>
          <w:lang w:eastAsia="es-MX"/>
        </w:rPr>
        <w:t xml:space="preserve"> </w:t>
      </w:r>
      <w:r w:rsidRPr="00863B17">
        <w:rPr>
          <w:rFonts w:ascii="Palatino Linotype" w:hAnsi="Palatino Linotype" w:cs="Tahoma"/>
          <w:b/>
          <w:sz w:val="22"/>
          <w:szCs w:val="22"/>
        </w:rPr>
        <w:t>NOTIFÍQUESE</w:t>
      </w:r>
      <w:r w:rsidRPr="00863B17">
        <w:rPr>
          <w:rFonts w:ascii="Palatino Linotype" w:hAnsi="Palatino Linotype" w:cs="Tahoma"/>
          <w:sz w:val="22"/>
          <w:szCs w:val="22"/>
        </w:rPr>
        <w:t xml:space="preserve"> al Recurrente la presente Resolución, </w:t>
      </w:r>
      <w:r w:rsidRPr="00863B17">
        <w:rPr>
          <w:rFonts w:ascii="Palatino Linotype" w:hAnsi="Palatino Linotype" w:cs="Tahoma"/>
          <w:color w:val="000000" w:themeColor="text1"/>
          <w:sz w:val="22"/>
          <w:szCs w:val="22"/>
        </w:rPr>
        <w:t xml:space="preserve">a través del </w:t>
      </w:r>
      <w:r w:rsidRPr="00863B17">
        <w:rPr>
          <w:rFonts w:ascii="Palatino Linotype" w:hAnsi="Palatino Linotype" w:eastAsia="Calibri" w:cs="Tahoma"/>
          <w:bCs/>
          <w:color w:val="000000" w:themeColor="text1"/>
          <w:sz w:val="22"/>
          <w:szCs w:val="22"/>
        </w:rPr>
        <w:t>Sistema de Acceso a la Información Mexiquense (SAIMEX),</w:t>
      </w:r>
      <w:r w:rsidRPr="00863B17">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4C7810" w:rsidP="00A25257" w:rsidRDefault="004C7810" w14:paraId="513041C9" w14:textId="4358A3DF">
      <w:pPr>
        <w:spacing w:after="0" w:line="360" w:lineRule="auto"/>
        <w:jc w:val="both"/>
        <w:rPr>
          <w:rFonts w:ascii="Palatino Linotype" w:hAnsi="Palatino Linotype" w:cs="Tahoma"/>
          <w:sz w:val="22"/>
          <w:szCs w:val="22"/>
        </w:rPr>
      </w:pPr>
    </w:p>
    <w:p w:rsidRPr="004C7810" w:rsidR="004C7810" w:rsidP="004C7810" w:rsidRDefault="004C7810" w14:paraId="4598FC2A" w14:textId="77777777">
      <w:pPr>
        <w:spacing w:after="0" w:line="360" w:lineRule="auto"/>
        <w:jc w:val="both"/>
        <w:rPr>
          <w:rFonts w:ascii="Palatino Linotype" w:hAnsi="Palatino Linotype" w:cs="Tahoma"/>
          <w:sz w:val="22"/>
          <w:szCs w:val="22"/>
        </w:rPr>
      </w:pPr>
      <w:r w:rsidRPr="004C7810">
        <w:rPr>
          <w:rFonts w:ascii="Palatino Linotype" w:hAnsi="Palatino Linotype" w:cs="Tahoma"/>
          <w:b/>
          <w:bCs/>
          <w:sz w:val="22"/>
          <w:szCs w:val="22"/>
        </w:rPr>
        <w:t>QUINTO</w:t>
      </w:r>
      <w:r w:rsidRPr="004C7810">
        <w:rPr>
          <w:rFonts w:ascii="Palatino Linotype" w:hAnsi="Palatino Linotype" w:cs="Tahoma"/>
          <w:sz w:val="22"/>
          <w:szCs w:val="22"/>
        </w:rPr>
        <w:t>. Con fundamento en lo dispuesto en el artículo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OCTAVO de la presente Resolución.</w:t>
      </w:r>
    </w:p>
    <w:p w:rsidRPr="004C7810" w:rsidR="008E002E" w:rsidP="00A25257" w:rsidRDefault="008E002E" w14:paraId="32D88728" w14:textId="0D0835E0">
      <w:pPr>
        <w:spacing w:after="0" w:line="360" w:lineRule="auto"/>
        <w:jc w:val="both"/>
        <w:rPr>
          <w:rFonts w:ascii="Palatino Linotype" w:hAnsi="Palatino Linotype" w:cs="Tahoma"/>
          <w:sz w:val="22"/>
          <w:szCs w:val="22"/>
        </w:rPr>
      </w:pPr>
    </w:p>
    <w:p w:rsidRPr="00863B17" w:rsidR="005A3D27" w:rsidP="00A25257" w:rsidRDefault="004A4257" w14:paraId="764A0115" w14:textId="6C508571">
      <w:pPr>
        <w:spacing w:after="0" w:line="360" w:lineRule="auto"/>
        <w:ind w:right="-93"/>
        <w:jc w:val="both"/>
        <w:rPr>
          <w:rFonts w:ascii="Palatino Linotype" w:hAnsi="Palatino Linotype" w:eastAsia="Calibri" w:cs="Tahoma"/>
          <w:sz w:val="22"/>
          <w:szCs w:val="22"/>
          <w:lang w:val="es-ES"/>
        </w:rPr>
      </w:pPr>
      <w:r w:rsidRPr="00863B17">
        <w:rPr>
          <w:rFonts w:ascii="Palatino Linotype" w:hAnsi="Palatino Linotype" w:eastAsia="Calibri" w:cs="Tahoma"/>
          <w:sz w:val="22"/>
          <w:szCs w:val="22"/>
          <w:lang w:val="es-ES"/>
        </w:rPr>
        <w:lastRenderedPageBreak/>
        <w:t xml:space="preserve">ASÍ LO RESUELVE, POR </w:t>
      </w:r>
      <w:r w:rsidRPr="000E36A1">
        <w:rPr>
          <w:rFonts w:ascii="Palatino Linotype" w:hAnsi="Palatino Linotype" w:eastAsia="Calibri" w:cs="Tahoma"/>
          <w:b/>
          <w:bCs/>
          <w:sz w:val="22"/>
          <w:szCs w:val="22"/>
          <w:lang w:val="es-ES"/>
        </w:rPr>
        <w:t>MAYORÍA</w:t>
      </w:r>
      <w:r w:rsidRPr="00863B17">
        <w:rPr>
          <w:rFonts w:ascii="Palatino Linotype" w:hAnsi="Palatino Linotype" w:eastAsia="Calibri" w:cs="Tahoma"/>
          <w:sz w:val="22"/>
          <w:szCs w:val="22"/>
          <w:lang w:val="es-ES"/>
        </w:rPr>
        <w:t xml:space="preserve"> DE VOTOS EL PLENO DEL INSTITUTO DE TRANSPARENCIA, ACCESO A LA INFORMACIÓN PÚBLICA Y PROTECCIÓN DE DATOS PERSONALES DEL ESTADO DE MÉXICO Y MUNICIPIOS, CONFORMADO POR LOS COMISIONADOS JOSÉ MARTÍNEZ VILCHIS</w:t>
      </w:r>
      <w:r>
        <w:rPr>
          <w:rFonts w:ascii="Palatino Linotype" w:hAnsi="Palatino Linotype" w:eastAsia="Calibri" w:cs="Tahoma"/>
          <w:sz w:val="22"/>
          <w:szCs w:val="22"/>
          <w:lang w:val="es-ES"/>
        </w:rPr>
        <w:t xml:space="preserve"> CON VOTO PARTICULAR</w:t>
      </w:r>
      <w:r w:rsidRPr="00863B17">
        <w:rPr>
          <w:rFonts w:ascii="Palatino Linotype" w:hAnsi="Palatino Linotype" w:eastAsia="Calibri" w:cs="Tahoma"/>
          <w:sz w:val="22"/>
          <w:szCs w:val="22"/>
          <w:lang w:val="es-ES"/>
        </w:rPr>
        <w:t>, MARÍA DEL ROSARIO MEJÍA AYALA, SHARON CRISTINA MORALES MARTÍNEZ</w:t>
      </w:r>
      <w:r>
        <w:rPr>
          <w:rFonts w:ascii="Palatino Linotype" w:hAnsi="Palatino Linotype" w:eastAsia="Calibri" w:cs="Tahoma"/>
          <w:sz w:val="22"/>
          <w:szCs w:val="22"/>
          <w:lang w:val="es-ES"/>
        </w:rPr>
        <w:t xml:space="preserve"> CON VOTO DISIDENTE</w:t>
      </w:r>
      <w:r w:rsidRPr="00863B17">
        <w:rPr>
          <w:rFonts w:ascii="Palatino Linotype" w:hAnsi="Palatino Linotype" w:eastAsia="Calibri" w:cs="Tahoma"/>
          <w:sz w:val="22"/>
          <w:szCs w:val="22"/>
          <w:lang w:val="es-ES"/>
        </w:rPr>
        <w:t>, LUIS GUSTAVO PARRA NORIEGA Y GUADALUPE RAMÍREZ PEÑA</w:t>
      </w:r>
      <w:r>
        <w:rPr>
          <w:rFonts w:ascii="Palatino Linotype" w:hAnsi="Palatino Linotype" w:eastAsia="Calibri" w:cs="Tahoma"/>
          <w:sz w:val="22"/>
          <w:szCs w:val="22"/>
          <w:lang w:val="es-ES"/>
        </w:rPr>
        <w:t xml:space="preserve"> CON OPINIÓN PARTICULAR</w:t>
      </w:r>
      <w:r w:rsidRPr="00863B17">
        <w:rPr>
          <w:rFonts w:ascii="Palatino Linotype" w:hAnsi="Palatino Linotype" w:eastAsia="Calibri" w:cs="Tahoma"/>
          <w:sz w:val="22"/>
          <w:szCs w:val="22"/>
          <w:lang w:val="es-ES"/>
        </w:rPr>
        <w:t xml:space="preserve">, EN LA </w:t>
      </w:r>
      <w:r>
        <w:rPr>
          <w:rFonts w:ascii="Palatino Linotype" w:hAnsi="Palatino Linotype" w:eastAsia="Calibri" w:cs="Tahoma"/>
          <w:sz w:val="22"/>
          <w:szCs w:val="22"/>
          <w:lang w:val="es-ES"/>
        </w:rPr>
        <w:t>TRIGÉSIMA</w:t>
      </w:r>
      <w:r w:rsidRPr="00863B17">
        <w:rPr>
          <w:rFonts w:ascii="Palatino Linotype" w:hAnsi="Palatino Linotype" w:eastAsia="Calibri" w:cs="Tahoma"/>
          <w:sz w:val="22"/>
          <w:szCs w:val="22"/>
          <w:lang w:val="es-ES"/>
        </w:rPr>
        <w:t xml:space="preserve"> SESIÓN ORDINARIA, CELEBRADA EL </w:t>
      </w:r>
      <w:r>
        <w:rPr>
          <w:rFonts w:ascii="Palatino Linotype" w:hAnsi="Palatino Linotype" w:eastAsia="Calibri" w:cs="Tahoma"/>
          <w:sz w:val="22"/>
          <w:szCs w:val="22"/>
          <w:lang w:val="es-ES"/>
        </w:rPr>
        <w:t>VEINTICUATRO</w:t>
      </w:r>
      <w:r w:rsidRPr="00863B17">
        <w:rPr>
          <w:rFonts w:ascii="Palatino Linotype" w:hAnsi="Palatino Linotype" w:eastAsia="Calibri" w:cs="Tahoma"/>
          <w:sz w:val="22"/>
          <w:szCs w:val="22"/>
          <w:lang w:val="es-ES"/>
        </w:rPr>
        <w:t xml:space="preserve"> DE AGOSTO DE DOS MIL VEINTIDÓS, ANTE EL SECRETARIO TÉCNICO DEL PLENO, ALEXIS TAPIA RAMÍREZ.</w:t>
      </w:r>
    </w:p>
    <w:p w:rsidR="00B9688D" w:rsidRDefault="00B9688D" w14:paraId="314AAB34" w14:textId="18CEB098">
      <w:pPr>
        <w:rPr>
          <w:rFonts w:ascii="Palatino Linotype" w:hAnsi="Palatino Linotype" w:eastAsia="Calibri" w:cs="Tahoma"/>
          <w:bCs/>
          <w:sz w:val="22"/>
          <w:szCs w:val="22"/>
          <w:lang w:val="es-ES_tradnl"/>
        </w:rPr>
      </w:pPr>
      <w:r>
        <w:rPr>
          <w:rFonts w:ascii="Palatino Linotype" w:hAnsi="Palatino Linotype" w:eastAsia="Calibri" w:cs="Tahoma"/>
          <w:bCs/>
          <w:sz w:val="22"/>
          <w:szCs w:val="22"/>
          <w:lang w:val="es-ES_tradnl"/>
        </w:rPr>
        <w:br w:type="page"/>
      </w:r>
    </w:p>
    <w:p w:rsidRPr="00863B17" w:rsidR="0039391D" w:rsidP="00A25257" w:rsidRDefault="0039391D" w14:paraId="4C596AB2" w14:textId="77777777">
      <w:pPr>
        <w:tabs>
          <w:tab w:val="center" w:pos="4568"/>
        </w:tabs>
        <w:spacing w:after="0" w:line="360" w:lineRule="auto"/>
        <w:ind w:right="-93"/>
        <w:jc w:val="both"/>
        <w:rPr>
          <w:rFonts w:ascii="Palatino Linotype" w:hAnsi="Palatino Linotype" w:eastAsia="Calibri" w:cs="Tahoma"/>
          <w:bCs/>
          <w:sz w:val="22"/>
          <w:szCs w:val="22"/>
        </w:rPr>
      </w:pPr>
    </w:p>
    <w:sectPr w:rsidRPr="00863B17" w:rsidR="0039391D" w:rsidSect="00E77E13">
      <w:headerReference w:type="default" r:id="rId24"/>
      <w:footerReference w:type="default" r:id="rId25"/>
      <w:headerReference w:type="first" r:id="rId26"/>
      <w:footerReference w:type="first" r:id="rId27"/>
      <w:pgSz w:w="12240" w:h="15840" w:orient="portrait"/>
      <w:pgMar w:top="80" w:right="1608" w:bottom="1418" w:left="1588" w:header="120"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3F7" w:rsidP="00B31222" w:rsidRDefault="006343F7" w14:paraId="2B647149" w14:textId="77777777">
      <w:r>
        <w:separator/>
      </w:r>
    </w:p>
  </w:endnote>
  <w:endnote w:type="continuationSeparator" w:id="0">
    <w:p w:rsidR="006343F7" w:rsidP="00B31222" w:rsidRDefault="006343F7" w14:paraId="02CB38A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910B93" w:rsidRDefault="00910B93" w14:paraId="79D0C26C" w14:textId="77777777">
            <w:pPr>
              <w:pStyle w:val="Piedepgina"/>
              <w:jc w:val="right"/>
            </w:pPr>
          </w:p>
          <w:p w:rsidR="00910B93" w:rsidRDefault="00910B93" w14:paraId="58BFAB62" w14:textId="0901A5F3">
            <w:pPr>
              <w:pStyle w:val="Piedepgina"/>
              <w:jc w:val="right"/>
            </w:pPr>
            <w:r w:rsidRPr="00500CA2">
              <w:rPr>
                <w:rFonts w:ascii="Palatino Linotype" w:hAnsi="Palatino Linotype"/>
                <w:lang w:val="es-ES"/>
              </w:rPr>
              <w:t xml:space="preserve">Página </w:t>
            </w:r>
            <w:r w:rsidRPr="00500CA2">
              <w:rPr>
                <w:rFonts w:ascii="Palatino Linotype" w:hAnsi="Palatino Linotype"/>
                <w:b/>
                <w:bCs/>
              </w:rPr>
              <w:fldChar w:fldCharType="begin"/>
            </w:r>
            <w:r w:rsidRPr="00500CA2">
              <w:rPr>
                <w:rFonts w:ascii="Palatino Linotype" w:hAnsi="Palatino Linotype"/>
                <w:b/>
                <w:bCs/>
              </w:rPr>
              <w:instrText>PAGE</w:instrText>
            </w:r>
            <w:r w:rsidRPr="00500CA2">
              <w:rPr>
                <w:rFonts w:ascii="Palatino Linotype" w:hAnsi="Palatino Linotype"/>
                <w:b/>
                <w:bCs/>
              </w:rPr>
              <w:fldChar w:fldCharType="separate"/>
            </w:r>
            <w:r w:rsidR="00A84B0E">
              <w:rPr>
                <w:rFonts w:ascii="Palatino Linotype" w:hAnsi="Palatino Linotype"/>
                <w:b/>
                <w:bCs/>
                <w:noProof/>
              </w:rPr>
              <w:t>24</w:t>
            </w:r>
            <w:r w:rsidRPr="00500CA2">
              <w:rPr>
                <w:rFonts w:ascii="Palatino Linotype" w:hAnsi="Palatino Linotype"/>
                <w:b/>
                <w:bCs/>
              </w:rPr>
              <w:fldChar w:fldCharType="end"/>
            </w:r>
            <w:r w:rsidRPr="00500CA2">
              <w:rPr>
                <w:rFonts w:ascii="Palatino Linotype" w:hAnsi="Palatino Linotype"/>
                <w:lang w:val="es-ES"/>
              </w:rPr>
              <w:t xml:space="preserve"> de </w:t>
            </w:r>
            <w:r w:rsidRPr="00500CA2">
              <w:rPr>
                <w:rFonts w:ascii="Palatino Linotype" w:hAnsi="Palatino Linotype"/>
                <w:b/>
                <w:bCs/>
              </w:rPr>
              <w:fldChar w:fldCharType="begin"/>
            </w:r>
            <w:r w:rsidRPr="00500CA2">
              <w:rPr>
                <w:rFonts w:ascii="Palatino Linotype" w:hAnsi="Palatino Linotype"/>
                <w:b/>
                <w:bCs/>
              </w:rPr>
              <w:instrText>NUMPAGES</w:instrText>
            </w:r>
            <w:r w:rsidRPr="00500CA2">
              <w:rPr>
                <w:rFonts w:ascii="Palatino Linotype" w:hAnsi="Palatino Linotype"/>
                <w:b/>
                <w:bCs/>
              </w:rPr>
              <w:fldChar w:fldCharType="separate"/>
            </w:r>
            <w:r w:rsidR="00A84B0E">
              <w:rPr>
                <w:rFonts w:ascii="Palatino Linotype" w:hAnsi="Palatino Linotype"/>
                <w:b/>
                <w:bCs/>
                <w:noProof/>
              </w:rPr>
              <w:t>63</w:t>
            </w:r>
            <w:r w:rsidRPr="00500CA2">
              <w:rPr>
                <w:rFonts w:ascii="Palatino Linotype" w:hAnsi="Palatino Linotype"/>
                <w:b/>
                <w:bCs/>
              </w:rPr>
              <w:fldChar w:fldCharType="end"/>
            </w:r>
          </w:p>
        </w:sdtContent>
      </w:sdt>
    </w:sdtContent>
  </w:sdt>
  <w:p w:rsidR="00910B93" w:rsidRDefault="00910B93"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0B93" w:rsidRDefault="00910B93"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84B0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84B0E">
      <w:rPr>
        <w:b/>
        <w:bCs/>
        <w:noProof/>
      </w:rPr>
      <w:t>63</w:t>
    </w:r>
    <w:r>
      <w:rPr>
        <w:b/>
        <w:bCs/>
        <w:sz w:val="24"/>
        <w:szCs w:val="24"/>
      </w:rPr>
      <w:fldChar w:fldCharType="end"/>
    </w:r>
  </w:p>
  <w:p w:rsidR="00910B93" w:rsidRDefault="00910B93"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3F7" w:rsidP="00B31222" w:rsidRDefault="006343F7" w14:paraId="259DA661" w14:textId="77777777">
      <w:r>
        <w:separator/>
      </w:r>
    </w:p>
  </w:footnote>
  <w:footnote w:type="continuationSeparator" w:id="0">
    <w:p w:rsidR="006343F7" w:rsidP="00B31222" w:rsidRDefault="006343F7" w14:paraId="45BD5AF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77FED" w:rsidRDefault="00677FED" w14:paraId="5C8F7983" w14:textId="77777777"/>
  <w:tbl>
    <w:tblPr>
      <w:tblW w:w="7016" w:type="dxa"/>
      <w:tblInd w:w="2552" w:type="dxa"/>
      <w:tblLayout w:type="fixed"/>
      <w:tblLook w:val="04A0" w:firstRow="1" w:lastRow="0" w:firstColumn="1" w:lastColumn="0" w:noHBand="0" w:noVBand="1"/>
    </w:tblPr>
    <w:tblGrid>
      <w:gridCol w:w="283"/>
      <w:gridCol w:w="6733"/>
    </w:tblGrid>
    <w:tr w:rsidRPr="005C106F" w:rsidR="00910B93" w:rsidTr="002465DF" w14:paraId="717A868E" w14:textId="77777777">
      <w:trPr>
        <w:trHeight w:val="1435"/>
      </w:trPr>
      <w:tc>
        <w:tcPr>
          <w:tcW w:w="283" w:type="dxa"/>
          <w:shd w:val="clear" w:color="auto" w:fill="auto"/>
        </w:tcPr>
        <w:p w:rsidRPr="005C106F" w:rsidR="00910B93" w:rsidP="00EF4A64" w:rsidRDefault="00910B93" w14:paraId="4289BF87" w14:textId="424F5393">
          <w:pPr>
            <w:tabs>
              <w:tab w:val="right" w:pos="4273"/>
            </w:tabs>
            <w:rPr>
              <w:rFonts w:ascii="Garamond" w:hAnsi="Garamond" w:eastAsia="Calibri"/>
              <w:sz w:val="16"/>
              <w:szCs w:val="16"/>
            </w:rPr>
          </w:pPr>
        </w:p>
      </w:tc>
      <w:tc>
        <w:tcPr>
          <w:tcW w:w="6733" w:type="dxa"/>
          <w:shd w:val="clear" w:color="auto" w:fill="auto"/>
        </w:tcPr>
        <w:p w:rsidR="00910B93" w:rsidP="005743D2" w:rsidRDefault="00910B93"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910B93" w:rsidTr="002465DF" w14:paraId="39F88D19" w14:textId="77777777">
            <w:trPr>
              <w:trHeight w:val="99"/>
            </w:trPr>
            <w:tc>
              <w:tcPr>
                <w:tcW w:w="2943" w:type="dxa"/>
              </w:tcPr>
              <w:p w:rsidRPr="008D640C" w:rsidR="00910B93" w:rsidP="00E43A0F" w:rsidRDefault="00910B93" w14:paraId="4E3B62F5" w14:textId="77777777">
                <w:pPr>
                  <w:tabs>
                    <w:tab w:val="right" w:pos="8838"/>
                  </w:tabs>
                  <w:ind w:right="-105"/>
                  <w:rPr>
                    <w:rFonts w:ascii="Palatino Linotype" w:hAnsi="Palatino Linotype" w:eastAsia="Calibri" w:cs="Tahoma"/>
                    <w:b/>
                    <w:sz w:val="22"/>
                    <w:szCs w:val="22"/>
                  </w:rPr>
                </w:pPr>
                <w:r w:rsidRPr="008D640C">
                  <w:rPr>
                    <w:rFonts w:ascii="Palatino Linotype" w:hAnsi="Palatino Linotype" w:eastAsia="Calibri" w:cs="Tahoma"/>
                    <w:b/>
                    <w:sz w:val="22"/>
                    <w:szCs w:val="22"/>
                  </w:rPr>
                  <w:t>Recurso de Revisión:</w:t>
                </w:r>
              </w:p>
            </w:tc>
            <w:tc>
              <w:tcPr>
                <w:tcW w:w="3787" w:type="dxa"/>
              </w:tcPr>
              <w:p w:rsidRPr="003F6365" w:rsidR="00910B93" w:rsidP="00771523" w:rsidRDefault="006855E7" w14:paraId="57502DC4" w14:textId="425D341C">
                <w:pPr>
                  <w:tabs>
                    <w:tab w:val="right" w:pos="8838"/>
                  </w:tabs>
                  <w:ind w:left="-28" w:right="171"/>
                  <w:jc w:val="both"/>
                  <w:rPr>
                    <w:rFonts w:ascii="Palatino Linotype" w:hAnsi="Palatino Linotype" w:eastAsia="Calibri" w:cs="Tahoma"/>
                    <w:sz w:val="22"/>
                    <w:szCs w:val="22"/>
                  </w:rPr>
                </w:pPr>
                <w:r w:rsidRPr="003F6365">
                  <w:rPr>
                    <w:rFonts w:ascii="Palatino Linotype" w:hAnsi="Palatino Linotype" w:eastAsia="Calibri" w:cs="Tahoma"/>
                    <w:sz w:val="22"/>
                    <w:szCs w:val="22"/>
                  </w:rPr>
                  <w:t>07</w:t>
                </w:r>
                <w:r w:rsidRPr="003F6365" w:rsidR="005876A9">
                  <w:rPr>
                    <w:rFonts w:ascii="Palatino Linotype" w:hAnsi="Palatino Linotype" w:eastAsia="Calibri" w:cs="Tahoma"/>
                    <w:sz w:val="22"/>
                    <w:szCs w:val="22"/>
                  </w:rPr>
                  <w:t>186</w:t>
                </w:r>
                <w:r w:rsidRPr="003F6365" w:rsidR="00910B93">
                  <w:rPr>
                    <w:rFonts w:ascii="Palatino Linotype" w:hAnsi="Palatino Linotype" w:eastAsia="Calibri" w:cs="Tahoma"/>
                    <w:sz w:val="22"/>
                    <w:szCs w:val="22"/>
                  </w:rPr>
                  <w:t>/INFOEM/IP/RR/2022</w:t>
                </w:r>
              </w:p>
            </w:tc>
          </w:tr>
          <w:tr w:rsidR="00910B93" w:rsidTr="002465DF" w14:paraId="3385006F" w14:textId="77777777">
            <w:trPr>
              <w:trHeight w:val="195"/>
            </w:trPr>
            <w:tc>
              <w:tcPr>
                <w:tcW w:w="2943" w:type="dxa"/>
              </w:tcPr>
              <w:p w:rsidRPr="008D640C" w:rsidR="00910B93" w:rsidP="00E43A0F" w:rsidRDefault="00910B93" w14:paraId="0F49CA35" w14:textId="77777777">
                <w:pPr>
                  <w:tabs>
                    <w:tab w:val="right" w:pos="8838"/>
                  </w:tabs>
                  <w:ind w:right="-105"/>
                  <w:rPr>
                    <w:rFonts w:ascii="Palatino Linotype" w:hAnsi="Palatino Linotype" w:eastAsia="Calibri" w:cs="Tahoma"/>
                    <w:b/>
                    <w:sz w:val="22"/>
                    <w:szCs w:val="22"/>
                  </w:rPr>
                </w:pPr>
                <w:r w:rsidRPr="008D640C">
                  <w:rPr>
                    <w:rFonts w:ascii="Palatino Linotype" w:hAnsi="Palatino Linotype" w:eastAsia="Calibri" w:cs="Tahoma"/>
                    <w:b/>
                    <w:sz w:val="22"/>
                    <w:szCs w:val="22"/>
                  </w:rPr>
                  <w:t>Sujeto Obligado:</w:t>
                </w:r>
              </w:p>
            </w:tc>
            <w:tc>
              <w:tcPr>
                <w:tcW w:w="3787" w:type="dxa"/>
              </w:tcPr>
              <w:p w:rsidRPr="003F6365" w:rsidR="00910B93" w:rsidP="00D642CF" w:rsidRDefault="005876A9" w14:paraId="1CDF09BB" w14:textId="1EDA5CBB">
                <w:pPr>
                  <w:tabs>
                    <w:tab w:val="left" w:pos="2834"/>
                    <w:tab w:val="right" w:pos="8838"/>
                  </w:tabs>
                  <w:ind w:right="171"/>
                  <w:jc w:val="both"/>
                  <w:rPr>
                    <w:rFonts w:ascii="Palatino Linotype" w:hAnsi="Palatino Linotype" w:eastAsia="Calibri" w:cs="Tahoma"/>
                    <w:sz w:val="22"/>
                    <w:szCs w:val="22"/>
                  </w:rPr>
                </w:pPr>
                <w:r w:rsidRPr="003F6365">
                  <w:rPr>
                    <w:rFonts w:ascii="Palatino Linotype" w:hAnsi="Palatino Linotype" w:eastAsia="Calibri" w:cs="Tahoma"/>
                    <w:sz w:val="22"/>
                    <w:szCs w:val="22"/>
                  </w:rPr>
                  <w:t>Ayuntamiento de San Simón de Guerrero</w:t>
                </w:r>
              </w:p>
            </w:tc>
          </w:tr>
          <w:tr w:rsidR="00910B93" w:rsidTr="002465DF" w14:paraId="341FB120" w14:textId="77777777">
            <w:trPr>
              <w:trHeight w:val="404"/>
            </w:trPr>
            <w:tc>
              <w:tcPr>
                <w:tcW w:w="2943" w:type="dxa"/>
              </w:tcPr>
              <w:p w:rsidRPr="008D640C" w:rsidR="00910B93" w:rsidP="00E43A0F" w:rsidRDefault="00910B93" w14:paraId="106E7054" w14:textId="77777777">
                <w:pPr>
                  <w:tabs>
                    <w:tab w:val="right" w:pos="8838"/>
                  </w:tabs>
                  <w:ind w:right="-105"/>
                  <w:rPr>
                    <w:rFonts w:ascii="Palatino Linotype" w:hAnsi="Palatino Linotype" w:eastAsia="Calibri" w:cs="Tahoma"/>
                    <w:b/>
                    <w:sz w:val="22"/>
                    <w:szCs w:val="22"/>
                  </w:rPr>
                </w:pPr>
                <w:r w:rsidRPr="008D640C">
                  <w:rPr>
                    <w:rFonts w:ascii="Palatino Linotype" w:hAnsi="Palatino Linotype" w:eastAsia="Calibri" w:cs="Tahoma"/>
                    <w:b/>
                    <w:sz w:val="22"/>
                    <w:szCs w:val="22"/>
                  </w:rPr>
                  <w:t>Comisionado Ponente:</w:t>
                </w:r>
              </w:p>
            </w:tc>
            <w:tc>
              <w:tcPr>
                <w:tcW w:w="3787" w:type="dxa"/>
              </w:tcPr>
              <w:p w:rsidRPr="003F6365" w:rsidR="00910B93" w:rsidP="00E43A0F" w:rsidRDefault="00910B93" w14:paraId="77D7FD5C" w14:textId="77777777">
                <w:pPr>
                  <w:tabs>
                    <w:tab w:val="right" w:pos="8838"/>
                  </w:tabs>
                  <w:ind w:right="171"/>
                  <w:jc w:val="both"/>
                  <w:rPr>
                    <w:rFonts w:ascii="Palatino Linotype" w:hAnsi="Palatino Linotype" w:eastAsia="Calibri" w:cs="Tahoma"/>
                    <w:sz w:val="22"/>
                    <w:szCs w:val="22"/>
                  </w:rPr>
                </w:pPr>
                <w:r w:rsidRPr="003F6365">
                  <w:rPr>
                    <w:rFonts w:ascii="Palatino Linotype" w:hAnsi="Palatino Linotype" w:eastAsia="Calibri" w:cs="Tahoma"/>
                    <w:sz w:val="22"/>
                    <w:szCs w:val="22"/>
                  </w:rPr>
                  <w:t>Luis Gustavo Parra Noriega</w:t>
                </w:r>
              </w:p>
            </w:tc>
          </w:tr>
        </w:tbl>
        <w:p w:rsidRPr="005C106F" w:rsidR="00910B93" w:rsidP="005743D2" w:rsidRDefault="00910B93" w14:paraId="3EDAF875" w14:textId="77777777">
          <w:pPr>
            <w:tabs>
              <w:tab w:val="right" w:pos="8838"/>
            </w:tabs>
            <w:ind w:left="-28"/>
            <w:jc w:val="both"/>
            <w:rPr>
              <w:rFonts w:ascii="Arial" w:hAnsi="Arial" w:eastAsia="Calibri" w:cs="Arial"/>
              <w:b/>
              <w:sz w:val="22"/>
              <w:szCs w:val="22"/>
            </w:rPr>
          </w:pPr>
        </w:p>
      </w:tc>
    </w:tr>
  </w:tbl>
  <w:p w:rsidRPr="00443C6B" w:rsidR="00E77E13" w:rsidP="00C94BD3" w:rsidRDefault="00910B93" w14:paraId="7EACE6D5" w14:textId="72D656D1">
    <w:pPr>
      <w:pStyle w:val="Encabezado"/>
      <w:tabs>
        <w:tab w:val="clear" w:pos="4419"/>
        <w:tab w:val="clear" w:pos="8838"/>
        <w:tab w:val="left" w:pos="1210"/>
        <w:tab w:val="left" w:pos="6636"/>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105D3CEE">
          <wp:simplePos x="0" y="0"/>
          <wp:positionH relativeFrom="page">
            <wp:align>left</wp:align>
          </wp:positionH>
          <wp:positionV relativeFrom="page">
            <wp:align>top</wp:align>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C94BD3">
      <w:rPr>
        <w:sz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910B93" w:rsidTr="23C3D3CB" w14:paraId="0756BAA3" w14:textId="77777777">
      <w:trPr>
        <w:trHeight w:val="1435"/>
      </w:trPr>
      <w:tc>
        <w:tcPr>
          <w:tcW w:w="283" w:type="dxa"/>
          <w:shd w:val="clear" w:color="auto" w:fill="auto"/>
          <w:tcMar/>
        </w:tcPr>
        <w:p w:rsidRPr="00330DA7" w:rsidR="00910B93" w:rsidP="00DB7E5F" w:rsidRDefault="00910B93" w14:paraId="79A199F2" w14:textId="0A2F2725">
          <w:pPr>
            <w:tabs>
              <w:tab w:val="right" w:pos="4273"/>
            </w:tabs>
            <w:rPr>
              <w:rFonts w:ascii="Garamond" w:hAnsi="Garamond" w:eastAsia="Calibri"/>
              <w:sz w:val="22"/>
              <w:szCs w:val="22"/>
            </w:rPr>
          </w:pPr>
        </w:p>
      </w:tc>
      <w:tc>
        <w:tcPr>
          <w:tcW w:w="6379" w:type="dxa"/>
          <w:shd w:val="clear" w:color="auto" w:fill="auto"/>
          <w:tcMar/>
        </w:tcPr>
        <w:p w:rsidR="00E77E13" w:rsidRDefault="00E77E13" w14:paraId="221E71D1" w14:textId="77777777"/>
        <w:tbl>
          <w:tblPr>
            <w:tblStyle w:val="Tablaconcuadrcula"/>
            <w:tblpPr w:leftFromText="141" w:rightFromText="141" w:vertAnchor="page" w:horzAnchor="page" w:tblpX="571" w:tblpY="646"/>
            <w:tblOverlap w:val="never"/>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910B93" w:rsidTr="23C3D3CB" w14:paraId="1FED1AD9" w14:textId="07A0ED72">
            <w:trPr>
              <w:trHeight w:val="144"/>
            </w:trPr>
            <w:tc>
              <w:tcPr>
                <w:tcW w:w="2727" w:type="dxa"/>
                <w:tcMar/>
              </w:tcPr>
              <w:p w:rsidRPr="00330DA7" w:rsidR="00910B93" w:rsidP="00844CB5" w:rsidRDefault="00910B93" w14:paraId="479BE2EF" w14:textId="77777777">
                <w:pPr>
                  <w:tabs>
                    <w:tab w:val="right" w:pos="8838"/>
                  </w:tabs>
                  <w:ind w:left="-74" w:right="-105"/>
                  <w:rPr>
                    <w:rFonts w:ascii="Palatino Linotype" w:hAnsi="Palatino Linotype" w:eastAsia="Calibri" w:cs="Tahoma"/>
                    <w:b/>
                    <w:sz w:val="22"/>
                    <w:szCs w:val="22"/>
                  </w:rPr>
                </w:pPr>
                <w:bookmarkStart w:name="_Hlk12526980" w:id="0"/>
                <w:r w:rsidRPr="00330DA7">
                  <w:rPr>
                    <w:rFonts w:ascii="Palatino Linotype" w:hAnsi="Palatino Linotype" w:eastAsia="Calibri" w:cs="Tahoma"/>
                    <w:b/>
                    <w:sz w:val="22"/>
                    <w:szCs w:val="22"/>
                  </w:rPr>
                  <w:t>Recurso de Revisión:</w:t>
                </w:r>
              </w:p>
            </w:tc>
            <w:tc>
              <w:tcPr>
                <w:tcW w:w="3402" w:type="dxa"/>
                <w:tcMar/>
              </w:tcPr>
              <w:p w:rsidRPr="00DF6032" w:rsidR="00910B93" w:rsidP="00D90961" w:rsidRDefault="005876A9" w14:paraId="425DB4C7" w14:textId="03D6EC73">
                <w:pPr>
                  <w:tabs>
                    <w:tab w:val="right" w:pos="8838"/>
                  </w:tabs>
                  <w:ind w:right="-105"/>
                  <w:jc w:val="both"/>
                  <w:rPr>
                    <w:rFonts w:ascii="Palatino Linotype" w:hAnsi="Palatino Linotype" w:eastAsia="Calibri" w:cs="Tahoma"/>
                    <w:bCs/>
                    <w:sz w:val="22"/>
                    <w:szCs w:val="22"/>
                  </w:rPr>
                </w:pPr>
                <w:r>
                  <w:rPr>
                    <w:rFonts w:ascii="Palatino Linotype" w:hAnsi="Palatino Linotype" w:eastAsia="Calibri" w:cs="Tahoma"/>
                    <w:bCs/>
                    <w:sz w:val="22"/>
                    <w:szCs w:val="22"/>
                  </w:rPr>
                  <w:t>07186</w:t>
                </w:r>
                <w:r w:rsidRPr="00DF6032" w:rsidR="00910B93">
                  <w:rPr>
                    <w:rFonts w:ascii="Palatino Linotype" w:hAnsi="Palatino Linotype" w:eastAsia="Calibri" w:cs="Tahoma"/>
                    <w:bCs/>
                    <w:sz w:val="22"/>
                    <w:szCs w:val="22"/>
                  </w:rPr>
                  <w:t>/INFOEM/IP/RR/</w:t>
                </w:r>
                <w:r w:rsidR="00910B93">
                  <w:rPr>
                    <w:rFonts w:ascii="Palatino Linotype" w:hAnsi="Palatino Linotype" w:eastAsia="Calibri" w:cs="Tahoma"/>
                    <w:bCs/>
                    <w:sz w:val="22"/>
                    <w:szCs w:val="22"/>
                  </w:rPr>
                  <w:t>2022</w:t>
                </w:r>
              </w:p>
            </w:tc>
          </w:tr>
          <w:tr w:rsidRPr="00330DA7" w:rsidR="00910B93" w:rsidTr="23C3D3CB" w14:paraId="660FE942" w14:textId="6B2EDFC8">
            <w:trPr>
              <w:trHeight w:val="144"/>
            </w:trPr>
            <w:tc>
              <w:tcPr>
                <w:tcW w:w="2727" w:type="dxa"/>
                <w:tcMar/>
              </w:tcPr>
              <w:p w:rsidRPr="00330DA7" w:rsidR="00910B93" w:rsidP="00844CB5" w:rsidRDefault="00910B93" w14:paraId="662BC787" w14:textId="77777777">
                <w:pPr>
                  <w:tabs>
                    <w:tab w:val="right" w:pos="8838"/>
                  </w:tabs>
                  <w:ind w:left="-74" w:right="-105"/>
                  <w:rPr>
                    <w:rFonts w:ascii="Palatino Linotype" w:hAnsi="Palatino Linotype" w:eastAsia="Calibri" w:cs="Tahoma"/>
                    <w:b/>
                    <w:sz w:val="22"/>
                    <w:szCs w:val="22"/>
                  </w:rPr>
                </w:pPr>
                <w:bookmarkStart w:name="_Hlk10641523" w:id="1"/>
                <w:bookmarkEnd w:id="0"/>
                <w:r w:rsidRPr="00330DA7">
                  <w:rPr>
                    <w:rFonts w:ascii="Palatino Linotype" w:hAnsi="Palatino Linotype" w:eastAsia="Calibri" w:cs="Tahoma"/>
                    <w:b/>
                    <w:sz w:val="22"/>
                    <w:szCs w:val="22"/>
                  </w:rPr>
                  <w:t>Recurrente:</w:t>
                </w:r>
              </w:p>
            </w:tc>
            <w:tc>
              <w:tcPr>
                <w:tcW w:w="3402" w:type="dxa"/>
                <w:tcMar/>
              </w:tcPr>
              <w:p w:rsidRPr="00DF6032" w:rsidR="00910B93" w:rsidP="23C3D3CB" w:rsidRDefault="005876A9" w14:paraId="389277EF" w14:textId="3B348061">
                <w:pPr>
                  <w:tabs>
                    <w:tab w:val="left" w:pos="3122"/>
                    <w:tab w:val="right" w:pos="8838"/>
                  </w:tabs>
                  <w:ind w:right="-105"/>
                  <w:jc w:val="both"/>
                  <w:rPr>
                    <w:rFonts w:ascii="Palatino Linotype" w:hAnsi="Palatino Linotype" w:eastAsia="Calibri" w:cs="Tahoma"/>
                    <w:sz w:val="22"/>
                    <w:szCs w:val="22"/>
                    <w:highlight w:val="black"/>
                  </w:rPr>
                </w:pPr>
                <w:r w:rsidRPr="23C3D3CB" w:rsidR="23C3D3CB">
                  <w:rPr>
                    <w:rFonts w:ascii="Palatino Linotype" w:hAnsi="Palatino Linotype" w:eastAsia="Calibri" w:cs="Tahoma"/>
                    <w:sz w:val="22"/>
                    <w:szCs w:val="22"/>
                    <w:highlight w:val="black"/>
                  </w:rPr>
                  <w:t>XXX</w:t>
                </w:r>
              </w:p>
            </w:tc>
          </w:tr>
          <w:bookmarkEnd w:id="1"/>
          <w:tr w:rsidRPr="00330DA7" w:rsidR="00910B93" w:rsidTr="23C3D3CB" w14:paraId="215691A8" w14:textId="77777777">
            <w:trPr>
              <w:trHeight w:val="283"/>
            </w:trPr>
            <w:tc>
              <w:tcPr>
                <w:tcW w:w="2727" w:type="dxa"/>
                <w:tcMar/>
              </w:tcPr>
              <w:p w:rsidRPr="00330DA7" w:rsidR="00910B93" w:rsidP="00844CB5" w:rsidRDefault="00910B93" w14:paraId="0B74763A" w14:textId="77777777">
                <w:pPr>
                  <w:tabs>
                    <w:tab w:val="right" w:pos="8838"/>
                  </w:tabs>
                  <w:ind w:left="-74" w:right="-105"/>
                  <w:rPr>
                    <w:rFonts w:ascii="Palatino Linotype" w:hAnsi="Palatino Linotype" w:eastAsia="Calibri" w:cs="Tahoma"/>
                    <w:b/>
                    <w:sz w:val="22"/>
                    <w:szCs w:val="22"/>
                  </w:rPr>
                </w:pPr>
                <w:r w:rsidRPr="00330DA7">
                  <w:rPr>
                    <w:rFonts w:ascii="Palatino Linotype" w:hAnsi="Palatino Linotype" w:eastAsia="Calibri" w:cs="Tahoma"/>
                    <w:b/>
                    <w:sz w:val="22"/>
                    <w:szCs w:val="22"/>
                  </w:rPr>
                  <w:t>Sujeto Obligado:</w:t>
                </w:r>
              </w:p>
            </w:tc>
            <w:tc>
              <w:tcPr>
                <w:tcW w:w="3402" w:type="dxa"/>
                <w:tcMar/>
              </w:tcPr>
              <w:p w:rsidRPr="00DF6032" w:rsidR="00910B93" w:rsidP="00D90961" w:rsidRDefault="005876A9" w14:paraId="0DE83C1B" w14:textId="04A5EAA7">
                <w:pPr>
                  <w:tabs>
                    <w:tab w:val="left" w:pos="2834"/>
                    <w:tab w:val="right" w:pos="8838"/>
                  </w:tabs>
                  <w:ind w:right="-105"/>
                  <w:jc w:val="both"/>
                  <w:rPr>
                    <w:rFonts w:ascii="Palatino Linotype" w:hAnsi="Palatino Linotype" w:eastAsia="Calibri" w:cs="Tahoma"/>
                    <w:bCs/>
                    <w:sz w:val="22"/>
                    <w:szCs w:val="22"/>
                  </w:rPr>
                </w:pPr>
                <w:r>
                  <w:rPr>
                    <w:rFonts w:ascii="Palatino Linotype" w:hAnsi="Palatino Linotype" w:eastAsia="Calibri" w:cs="Tahoma"/>
                    <w:bCs/>
                    <w:sz w:val="22"/>
                    <w:szCs w:val="22"/>
                  </w:rPr>
                  <w:t>Ayuntamiento de San Simón de Guerrero</w:t>
                </w:r>
              </w:p>
            </w:tc>
          </w:tr>
          <w:tr w:rsidRPr="00330DA7" w:rsidR="00910B93" w:rsidTr="23C3D3CB" w14:paraId="6B309D42" w14:textId="77777777">
            <w:trPr>
              <w:trHeight w:val="283"/>
            </w:trPr>
            <w:tc>
              <w:tcPr>
                <w:tcW w:w="2727" w:type="dxa"/>
                <w:tcMar/>
              </w:tcPr>
              <w:p w:rsidRPr="00330DA7" w:rsidR="00910B93" w:rsidP="00844CB5" w:rsidRDefault="00910B93" w14:paraId="111E9634" w14:textId="77777777">
                <w:pPr>
                  <w:tabs>
                    <w:tab w:val="right" w:pos="8838"/>
                  </w:tabs>
                  <w:ind w:left="-74" w:right="-105"/>
                  <w:rPr>
                    <w:rFonts w:ascii="Palatino Linotype" w:hAnsi="Palatino Linotype" w:eastAsia="Calibri" w:cs="Tahoma"/>
                    <w:b/>
                    <w:sz w:val="22"/>
                    <w:szCs w:val="22"/>
                  </w:rPr>
                </w:pPr>
                <w:r w:rsidRPr="00330DA7">
                  <w:rPr>
                    <w:rFonts w:ascii="Palatino Linotype" w:hAnsi="Palatino Linotype" w:eastAsia="Calibri" w:cs="Tahoma"/>
                    <w:b/>
                    <w:sz w:val="22"/>
                    <w:szCs w:val="22"/>
                  </w:rPr>
                  <w:t>Comisionado Ponente:</w:t>
                </w:r>
              </w:p>
            </w:tc>
            <w:tc>
              <w:tcPr>
                <w:tcW w:w="3402" w:type="dxa"/>
                <w:tcMar/>
              </w:tcPr>
              <w:p w:rsidRPr="00330DA7" w:rsidR="00910B93" w:rsidP="00D90961" w:rsidRDefault="00910B93" w14:paraId="5D74F6E5" w14:textId="77777777">
                <w:pPr>
                  <w:tabs>
                    <w:tab w:val="right" w:pos="8838"/>
                  </w:tabs>
                  <w:ind w:right="-105"/>
                  <w:jc w:val="both"/>
                  <w:rPr>
                    <w:rFonts w:ascii="Palatino Linotype" w:hAnsi="Palatino Linotype" w:eastAsia="Calibri" w:cs="Tahoma"/>
                    <w:b/>
                    <w:sz w:val="22"/>
                    <w:szCs w:val="22"/>
                  </w:rPr>
                </w:pPr>
                <w:r w:rsidRPr="00330DA7">
                  <w:rPr>
                    <w:rFonts w:ascii="Palatino Linotype" w:hAnsi="Palatino Linotype" w:eastAsia="Calibri" w:cs="Tahoma"/>
                    <w:sz w:val="22"/>
                    <w:szCs w:val="22"/>
                  </w:rPr>
                  <w:t>Luis Gustavo Parra Noriega</w:t>
                </w:r>
              </w:p>
            </w:tc>
          </w:tr>
        </w:tbl>
        <w:p w:rsidRPr="00330DA7" w:rsidR="00910B93" w:rsidP="00DB7E5F" w:rsidRDefault="00910B93" w14:paraId="430DE6A9" w14:textId="77777777">
          <w:pPr>
            <w:tabs>
              <w:tab w:val="right" w:pos="8838"/>
            </w:tabs>
            <w:ind w:left="-28"/>
            <w:jc w:val="both"/>
            <w:rPr>
              <w:rFonts w:ascii="Arial" w:hAnsi="Arial" w:eastAsia="Calibri" w:cs="Arial"/>
              <w:b/>
              <w:sz w:val="22"/>
              <w:szCs w:val="22"/>
            </w:rPr>
          </w:pPr>
        </w:p>
      </w:tc>
    </w:tr>
  </w:tbl>
  <w:p w:rsidRPr="00765661" w:rsidR="00910B93" w:rsidP="00B727C5" w:rsidRDefault="004A4257"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77.85pt;margin-top:-114.45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34E7E18"/>
    <w:multiLevelType w:val="hybridMultilevel"/>
    <w:tmpl w:val="3952731E"/>
    <w:lvl w:ilvl="0" w:tplc="7BF28AB2">
      <w:start w:val="1"/>
      <w:numFmt w:val="decimal"/>
      <w:lvlText w:val="%1."/>
      <w:lvlJc w:val="left"/>
      <w:pPr>
        <w:ind w:left="720" w:hanging="360"/>
      </w:pPr>
      <w:rPr>
        <w:rFonts w:hint="default" w:eastAsiaTheme="minorEastAsi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B26C83"/>
    <w:multiLevelType w:val="hybridMultilevel"/>
    <w:tmpl w:val="3F5E88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BC693E"/>
    <w:multiLevelType w:val="hybridMultilevel"/>
    <w:tmpl w:val="B88C6C18"/>
    <w:lvl w:ilvl="0" w:tplc="080A000F">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0F8E7211"/>
    <w:multiLevelType w:val="hybridMultilevel"/>
    <w:tmpl w:val="DD860F28"/>
    <w:lvl w:ilvl="0" w:tplc="83F60B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CB08E3"/>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4A173C"/>
    <w:multiLevelType w:val="hybridMultilevel"/>
    <w:tmpl w:val="2D209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780993"/>
    <w:multiLevelType w:val="hybridMultilevel"/>
    <w:tmpl w:val="EB56CD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62C42F6"/>
    <w:multiLevelType w:val="hybridMultilevel"/>
    <w:tmpl w:val="552628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8034F00"/>
    <w:multiLevelType w:val="hybridMultilevel"/>
    <w:tmpl w:val="EB56CDE0"/>
    <w:lvl w:ilvl="0" w:tplc="E10C08C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757A40"/>
    <w:multiLevelType w:val="hybridMultilevel"/>
    <w:tmpl w:val="CA78FC6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BC3492B"/>
    <w:multiLevelType w:val="hybridMultilevel"/>
    <w:tmpl w:val="E39A41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8918A2"/>
    <w:multiLevelType w:val="hybridMultilevel"/>
    <w:tmpl w:val="483C85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0"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1" w15:restartNumberingAfterBreak="0">
    <w:nsid w:val="310666AD"/>
    <w:multiLevelType w:val="hybridMultilevel"/>
    <w:tmpl w:val="3F5E88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7D2169"/>
    <w:multiLevelType w:val="hybridMultilevel"/>
    <w:tmpl w:val="60E24B4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4" w15:restartNumberingAfterBreak="0">
    <w:nsid w:val="350A0A26"/>
    <w:multiLevelType w:val="hybridMultilevel"/>
    <w:tmpl w:val="2C40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68559BA"/>
    <w:multiLevelType w:val="hybridMultilevel"/>
    <w:tmpl w:val="8B8AC980"/>
    <w:lvl w:ilvl="0" w:tplc="A776C704">
      <w:start w:val="2"/>
      <w:numFmt w:val="bullet"/>
      <w:lvlText w:val="-"/>
      <w:lvlJc w:val="left"/>
      <w:pPr>
        <w:ind w:left="927" w:hanging="360"/>
      </w:pPr>
      <w:rPr>
        <w:rFonts w:hint="default" w:ascii="Palatino Linotype" w:hAnsi="Palatino Linotype" w:eastAsia="Times New Roman" w:cs="Times New Roman"/>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26" w15:restartNumberingAfterBreak="0">
    <w:nsid w:val="3BAB4AFE"/>
    <w:multiLevelType w:val="hybridMultilevel"/>
    <w:tmpl w:val="61708542"/>
    <w:lvl w:ilvl="0" w:tplc="080A0001">
      <w:start w:val="1"/>
      <w:numFmt w:val="bullet"/>
      <w:lvlText w:val=""/>
      <w:lvlJc w:val="left"/>
      <w:pPr>
        <w:ind w:left="1276" w:hanging="360"/>
      </w:pPr>
      <w:rPr>
        <w:rFonts w:hint="default" w:ascii="Symbol" w:hAnsi="Symbol"/>
      </w:rPr>
    </w:lvl>
    <w:lvl w:ilvl="1" w:tplc="080A0003" w:tentative="1">
      <w:start w:val="1"/>
      <w:numFmt w:val="bullet"/>
      <w:lvlText w:val="o"/>
      <w:lvlJc w:val="left"/>
      <w:pPr>
        <w:ind w:left="1996" w:hanging="360"/>
      </w:pPr>
      <w:rPr>
        <w:rFonts w:hint="default" w:ascii="Courier New" w:hAnsi="Courier New" w:cs="Courier New"/>
      </w:rPr>
    </w:lvl>
    <w:lvl w:ilvl="2" w:tplc="080A0005" w:tentative="1">
      <w:start w:val="1"/>
      <w:numFmt w:val="bullet"/>
      <w:lvlText w:val=""/>
      <w:lvlJc w:val="left"/>
      <w:pPr>
        <w:ind w:left="2716" w:hanging="360"/>
      </w:pPr>
      <w:rPr>
        <w:rFonts w:hint="default" w:ascii="Wingdings" w:hAnsi="Wingdings"/>
      </w:rPr>
    </w:lvl>
    <w:lvl w:ilvl="3" w:tplc="080A0001" w:tentative="1">
      <w:start w:val="1"/>
      <w:numFmt w:val="bullet"/>
      <w:lvlText w:val=""/>
      <w:lvlJc w:val="left"/>
      <w:pPr>
        <w:ind w:left="3436" w:hanging="360"/>
      </w:pPr>
      <w:rPr>
        <w:rFonts w:hint="default" w:ascii="Symbol" w:hAnsi="Symbol"/>
      </w:rPr>
    </w:lvl>
    <w:lvl w:ilvl="4" w:tplc="080A0003" w:tentative="1">
      <w:start w:val="1"/>
      <w:numFmt w:val="bullet"/>
      <w:lvlText w:val="o"/>
      <w:lvlJc w:val="left"/>
      <w:pPr>
        <w:ind w:left="4156" w:hanging="360"/>
      </w:pPr>
      <w:rPr>
        <w:rFonts w:hint="default" w:ascii="Courier New" w:hAnsi="Courier New" w:cs="Courier New"/>
      </w:rPr>
    </w:lvl>
    <w:lvl w:ilvl="5" w:tplc="080A0005" w:tentative="1">
      <w:start w:val="1"/>
      <w:numFmt w:val="bullet"/>
      <w:lvlText w:val=""/>
      <w:lvlJc w:val="left"/>
      <w:pPr>
        <w:ind w:left="4876" w:hanging="360"/>
      </w:pPr>
      <w:rPr>
        <w:rFonts w:hint="default" w:ascii="Wingdings" w:hAnsi="Wingdings"/>
      </w:rPr>
    </w:lvl>
    <w:lvl w:ilvl="6" w:tplc="080A0001" w:tentative="1">
      <w:start w:val="1"/>
      <w:numFmt w:val="bullet"/>
      <w:lvlText w:val=""/>
      <w:lvlJc w:val="left"/>
      <w:pPr>
        <w:ind w:left="5596" w:hanging="360"/>
      </w:pPr>
      <w:rPr>
        <w:rFonts w:hint="default" w:ascii="Symbol" w:hAnsi="Symbol"/>
      </w:rPr>
    </w:lvl>
    <w:lvl w:ilvl="7" w:tplc="080A0003" w:tentative="1">
      <w:start w:val="1"/>
      <w:numFmt w:val="bullet"/>
      <w:lvlText w:val="o"/>
      <w:lvlJc w:val="left"/>
      <w:pPr>
        <w:ind w:left="6316" w:hanging="360"/>
      </w:pPr>
      <w:rPr>
        <w:rFonts w:hint="default" w:ascii="Courier New" w:hAnsi="Courier New" w:cs="Courier New"/>
      </w:rPr>
    </w:lvl>
    <w:lvl w:ilvl="8" w:tplc="080A0005" w:tentative="1">
      <w:start w:val="1"/>
      <w:numFmt w:val="bullet"/>
      <w:lvlText w:val=""/>
      <w:lvlJc w:val="left"/>
      <w:pPr>
        <w:ind w:left="7036" w:hanging="360"/>
      </w:pPr>
      <w:rPr>
        <w:rFonts w:hint="default" w:ascii="Wingdings" w:hAnsi="Wingdings"/>
      </w:rPr>
    </w:lvl>
  </w:abstractNum>
  <w:abstractNum w:abstractNumId="27" w15:restartNumberingAfterBreak="0">
    <w:nsid w:val="434860FF"/>
    <w:multiLevelType w:val="hybridMultilevel"/>
    <w:tmpl w:val="CE8666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501C0BA9"/>
    <w:multiLevelType w:val="hybridMultilevel"/>
    <w:tmpl w:val="F542A2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24D18D9"/>
    <w:multiLevelType w:val="hybridMultilevel"/>
    <w:tmpl w:val="39F49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3DA1AFA"/>
    <w:multiLevelType w:val="hybridMultilevel"/>
    <w:tmpl w:val="A44EEA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5421891"/>
    <w:multiLevelType w:val="hybridMultilevel"/>
    <w:tmpl w:val="53541432"/>
    <w:lvl w:ilvl="0" w:tplc="080A000F">
      <w:start w:val="1"/>
      <w:numFmt w:val="decimal"/>
      <w:lvlText w:val="%1."/>
      <w:lvlJc w:val="left"/>
      <w:pPr>
        <w:ind w:left="892" w:hanging="360"/>
      </w:pPr>
    </w:lvl>
    <w:lvl w:ilvl="1" w:tplc="080A0019" w:tentative="1">
      <w:start w:val="1"/>
      <w:numFmt w:val="lowerLetter"/>
      <w:lvlText w:val="%2."/>
      <w:lvlJc w:val="left"/>
      <w:pPr>
        <w:ind w:left="1612" w:hanging="360"/>
      </w:pPr>
    </w:lvl>
    <w:lvl w:ilvl="2" w:tplc="080A001B" w:tentative="1">
      <w:start w:val="1"/>
      <w:numFmt w:val="lowerRoman"/>
      <w:lvlText w:val="%3."/>
      <w:lvlJc w:val="right"/>
      <w:pPr>
        <w:ind w:left="2332" w:hanging="180"/>
      </w:pPr>
    </w:lvl>
    <w:lvl w:ilvl="3" w:tplc="080A000F" w:tentative="1">
      <w:start w:val="1"/>
      <w:numFmt w:val="decimal"/>
      <w:lvlText w:val="%4."/>
      <w:lvlJc w:val="left"/>
      <w:pPr>
        <w:ind w:left="3052" w:hanging="360"/>
      </w:pPr>
    </w:lvl>
    <w:lvl w:ilvl="4" w:tplc="080A0019" w:tentative="1">
      <w:start w:val="1"/>
      <w:numFmt w:val="lowerLetter"/>
      <w:lvlText w:val="%5."/>
      <w:lvlJc w:val="left"/>
      <w:pPr>
        <w:ind w:left="3772" w:hanging="360"/>
      </w:pPr>
    </w:lvl>
    <w:lvl w:ilvl="5" w:tplc="080A001B" w:tentative="1">
      <w:start w:val="1"/>
      <w:numFmt w:val="lowerRoman"/>
      <w:lvlText w:val="%6."/>
      <w:lvlJc w:val="right"/>
      <w:pPr>
        <w:ind w:left="4492" w:hanging="180"/>
      </w:pPr>
    </w:lvl>
    <w:lvl w:ilvl="6" w:tplc="080A000F" w:tentative="1">
      <w:start w:val="1"/>
      <w:numFmt w:val="decimal"/>
      <w:lvlText w:val="%7."/>
      <w:lvlJc w:val="left"/>
      <w:pPr>
        <w:ind w:left="5212" w:hanging="360"/>
      </w:pPr>
    </w:lvl>
    <w:lvl w:ilvl="7" w:tplc="080A0019" w:tentative="1">
      <w:start w:val="1"/>
      <w:numFmt w:val="lowerLetter"/>
      <w:lvlText w:val="%8."/>
      <w:lvlJc w:val="left"/>
      <w:pPr>
        <w:ind w:left="5932" w:hanging="360"/>
      </w:pPr>
    </w:lvl>
    <w:lvl w:ilvl="8" w:tplc="080A001B" w:tentative="1">
      <w:start w:val="1"/>
      <w:numFmt w:val="lowerRoman"/>
      <w:lvlText w:val="%9."/>
      <w:lvlJc w:val="right"/>
      <w:pPr>
        <w:ind w:left="6652" w:hanging="180"/>
      </w:pPr>
    </w:lvl>
  </w:abstractNum>
  <w:abstractNum w:abstractNumId="33" w15:restartNumberingAfterBreak="0">
    <w:nsid w:val="5B9B0161"/>
    <w:multiLevelType w:val="hybridMultilevel"/>
    <w:tmpl w:val="2BE20C56"/>
    <w:lvl w:ilvl="0" w:tplc="080A0001">
      <w:start w:val="1"/>
      <w:numFmt w:val="bullet"/>
      <w:lvlText w:val=""/>
      <w:lvlJc w:val="left"/>
      <w:pPr>
        <w:ind w:left="927"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0107CB"/>
    <w:multiLevelType w:val="hybridMultilevel"/>
    <w:tmpl w:val="6902002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6"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7" w15:restartNumberingAfterBreak="0">
    <w:nsid w:val="6C0539D8"/>
    <w:multiLevelType w:val="hybridMultilevel"/>
    <w:tmpl w:val="9F8C4A4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8"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9" w15:restartNumberingAfterBreak="0">
    <w:nsid w:val="734209FE"/>
    <w:multiLevelType w:val="hybridMultilevel"/>
    <w:tmpl w:val="A6664500"/>
    <w:lvl w:ilvl="0" w:tplc="64742834">
      <w:start w:val="2"/>
      <w:numFmt w:val="bullet"/>
      <w:lvlText w:val="-"/>
      <w:lvlJc w:val="left"/>
      <w:pPr>
        <w:ind w:left="927" w:hanging="360"/>
      </w:pPr>
      <w:rPr>
        <w:rFonts w:hint="default" w:ascii="Palatino Linotype" w:hAnsi="Palatino Linotype" w:eastAsiaTheme="minorEastAsia" w:cstheme="minorBidi"/>
        <w:sz w:val="22"/>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40" w15:restartNumberingAfterBreak="0">
    <w:nsid w:val="740A69F8"/>
    <w:multiLevelType w:val="hybridMultilevel"/>
    <w:tmpl w:val="55F4F00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4B46239"/>
    <w:multiLevelType w:val="hybridMultilevel"/>
    <w:tmpl w:val="EB56CD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16111196">
    <w:abstractNumId w:val="0"/>
  </w:num>
  <w:num w:numId="2" w16cid:durableId="248276056">
    <w:abstractNumId w:val="42"/>
  </w:num>
  <w:num w:numId="3" w16cid:durableId="633683828">
    <w:abstractNumId w:val="31"/>
  </w:num>
  <w:num w:numId="4" w16cid:durableId="1568418366">
    <w:abstractNumId w:val="10"/>
  </w:num>
  <w:num w:numId="5" w16cid:durableId="1241212648">
    <w:abstractNumId w:val="27"/>
  </w:num>
  <w:num w:numId="6" w16cid:durableId="1002977708">
    <w:abstractNumId w:val="12"/>
  </w:num>
  <w:num w:numId="7" w16cid:durableId="904680901">
    <w:abstractNumId w:val="26"/>
  </w:num>
  <w:num w:numId="8" w16cid:durableId="169561626">
    <w:abstractNumId w:val="24"/>
  </w:num>
  <w:num w:numId="9" w16cid:durableId="445735094">
    <w:abstractNumId w:val="29"/>
  </w:num>
  <w:num w:numId="10" w16cid:durableId="244919534">
    <w:abstractNumId w:val="35"/>
  </w:num>
  <w:num w:numId="11" w16cid:durableId="1428192560">
    <w:abstractNumId w:val="25"/>
  </w:num>
  <w:num w:numId="12" w16cid:durableId="1626884820">
    <w:abstractNumId w:val="9"/>
  </w:num>
  <w:num w:numId="13" w16cid:durableId="868107279">
    <w:abstractNumId w:val="33"/>
  </w:num>
  <w:num w:numId="14" w16cid:durableId="223755894">
    <w:abstractNumId w:val="34"/>
  </w:num>
  <w:num w:numId="15" w16cid:durableId="467624105">
    <w:abstractNumId w:val="18"/>
  </w:num>
  <w:num w:numId="16" w16cid:durableId="232542603">
    <w:abstractNumId w:val="32"/>
  </w:num>
  <w:num w:numId="17" w16cid:durableId="1672875872">
    <w:abstractNumId w:val="14"/>
  </w:num>
  <w:num w:numId="18" w16cid:durableId="257057145">
    <w:abstractNumId w:val="8"/>
  </w:num>
  <w:num w:numId="19" w16cid:durableId="1491865302">
    <w:abstractNumId w:val="17"/>
  </w:num>
  <w:num w:numId="20" w16cid:durableId="21399492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6513436">
    <w:abstractNumId w:val="21"/>
  </w:num>
  <w:num w:numId="22" w16cid:durableId="420957529">
    <w:abstractNumId w:val="22"/>
  </w:num>
  <w:num w:numId="23" w16cid:durableId="2128236298">
    <w:abstractNumId w:val="16"/>
  </w:num>
  <w:num w:numId="24" w16cid:durableId="590967159">
    <w:abstractNumId w:val="3"/>
  </w:num>
  <w:num w:numId="25" w16cid:durableId="748305387">
    <w:abstractNumId w:val="5"/>
  </w:num>
  <w:num w:numId="26" w16cid:durableId="942882603">
    <w:abstractNumId w:val="44"/>
  </w:num>
  <w:num w:numId="27" w16cid:durableId="1107577143">
    <w:abstractNumId w:val="39"/>
  </w:num>
  <w:num w:numId="28" w16cid:durableId="1012532039">
    <w:abstractNumId w:val="4"/>
  </w:num>
  <w:num w:numId="29" w16cid:durableId="798570087">
    <w:abstractNumId w:val="40"/>
  </w:num>
  <w:num w:numId="30" w16cid:durableId="1911117434">
    <w:abstractNumId w:val="23"/>
  </w:num>
  <w:num w:numId="31" w16cid:durableId="1902016285">
    <w:abstractNumId w:val="30"/>
  </w:num>
  <w:num w:numId="32" w16cid:durableId="752512091">
    <w:abstractNumId w:val="7"/>
  </w:num>
  <w:num w:numId="33" w16cid:durableId="865798927">
    <w:abstractNumId w:val="13"/>
  </w:num>
  <w:num w:numId="34" w16cid:durableId="1480267555">
    <w:abstractNumId w:val="41"/>
  </w:num>
  <w:num w:numId="35" w16cid:durableId="1218707843">
    <w:abstractNumId w:val="15"/>
  </w:num>
  <w:num w:numId="36" w16cid:durableId="852574968">
    <w:abstractNumId w:val="11"/>
  </w:num>
  <w:num w:numId="37" w16cid:durableId="1662345566">
    <w:abstractNumId w:val="20"/>
  </w:num>
  <w:num w:numId="38" w16cid:durableId="1755855219">
    <w:abstractNumId w:val="43"/>
  </w:num>
  <w:num w:numId="39" w16cid:durableId="1301686084">
    <w:abstractNumId w:val="28"/>
  </w:num>
  <w:num w:numId="40" w16cid:durableId="5550436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307730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34056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276816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714660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23864994">
    <w:abstractNumId w:val="37"/>
  </w:num>
  <w:num w:numId="46" w16cid:durableId="10883885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proofState w:spelling="clean" w:grammar="dirty"/>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13F1"/>
    <w:rsid w:val="000027EB"/>
    <w:rsid w:val="00003509"/>
    <w:rsid w:val="0000356B"/>
    <w:rsid w:val="0000395A"/>
    <w:rsid w:val="00003EB8"/>
    <w:rsid w:val="0000485A"/>
    <w:rsid w:val="00006499"/>
    <w:rsid w:val="00006543"/>
    <w:rsid w:val="000065CF"/>
    <w:rsid w:val="00007D24"/>
    <w:rsid w:val="00007ECA"/>
    <w:rsid w:val="0001124C"/>
    <w:rsid w:val="00012866"/>
    <w:rsid w:val="00012C24"/>
    <w:rsid w:val="00012DBA"/>
    <w:rsid w:val="00012ED0"/>
    <w:rsid w:val="000139E8"/>
    <w:rsid w:val="00013A19"/>
    <w:rsid w:val="00014178"/>
    <w:rsid w:val="000143FA"/>
    <w:rsid w:val="00014465"/>
    <w:rsid w:val="00014BC3"/>
    <w:rsid w:val="000159D3"/>
    <w:rsid w:val="00016353"/>
    <w:rsid w:val="00016C0E"/>
    <w:rsid w:val="00017858"/>
    <w:rsid w:val="00017D26"/>
    <w:rsid w:val="00017E22"/>
    <w:rsid w:val="0002006D"/>
    <w:rsid w:val="000205DD"/>
    <w:rsid w:val="00020818"/>
    <w:rsid w:val="0002120A"/>
    <w:rsid w:val="000212E5"/>
    <w:rsid w:val="0002193B"/>
    <w:rsid w:val="000219C5"/>
    <w:rsid w:val="00021C64"/>
    <w:rsid w:val="0002289F"/>
    <w:rsid w:val="00023078"/>
    <w:rsid w:val="000241C5"/>
    <w:rsid w:val="00024D74"/>
    <w:rsid w:val="0002561A"/>
    <w:rsid w:val="00025F5D"/>
    <w:rsid w:val="00027906"/>
    <w:rsid w:val="00027F0F"/>
    <w:rsid w:val="000309BD"/>
    <w:rsid w:val="00030ADF"/>
    <w:rsid w:val="000313A7"/>
    <w:rsid w:val="00032F5B"/>
    <w:rsid w:val="00033BE7"/>
    <w:rsid w:val="00034E9D"/>
    <w:rsid w:val="00035F9E"/>
    <w:rsid w:val="00036315"/>
    <w:rsid w:val="0003707B"/>
    <w:rsid w:val="000373BC"/>
    <w:rsid w:val="000378BC"/>
    <w:rsid w:val="00037B34"/>
    <w:rsid w:val="00037F4B"/>
    <w:rsid w:val="000415F1"/>
    <w:rsid w:val="00041BA7"/>
    <w:rsid w:val="00043C4B"/>
    <w:rsid w:val="00043D0B"/>
    <w:rsid w:val="0004464E"/>
    <w:rsid w:val="00044768"/>
    <w:rsid w:val="0004646B"/>
    <w:rsid w:val="00046B97"/>
    <w:rsid w:val="00046F21"/>
    <w:rsid w:val="0004731B"/>
    <w:rsid w:val="0004790A"/>
    <w:rsid w:val="00050EC4"/>
    <w:rsid w:val="00051C33"/>
    <w:rsid w:val="000527B4"/>
    <w:rsid w:val="000528E6"/>
    <w:rsid w:val="00053151"/>
    <w:rsid w:val="00053196"/>
    <w:rsid w:val="000532F0"/>
    <w:rsid w:val="0005539B"/>
    <w:rsid w:val="00055DD3"/>
    <w:rsid w:val="00056D2E"/>
    <w:rsid w:val="00057250"/>
    <w:rsid w:val="00057499"/>
    <w:rsid w:val="0005769F"/>
    <w:rsid w:val="0006017B"/>
    <w:rsid w:val="000603A7"/>
    <w:rsid w:val="000614B4"/>
    <w:rsid w:val="0006199A"/>
    <w:rsid w:val="000620E1"/>
    <w:rsid w:val="00062184"/>
    <w:rsid w:val="00062D7B"/>
    <w:rsid w:val="000634CC"/>
    <w:rsid w:val="0006409F"/>
    <w:rsid w:val="0006414D"/>
    <w:rsid w:val="00064855"/>
    <w:rsid w:val="00065BF2"/>
    <w:rsid w:val="00065C87"/>
    <w:rsid w:val="000678EA"/>
    <w:rsid w:val="00070596"/>
    <w:rsid w:val="00070A81"/>
    <w:rsid w:val="00071A4A"/>
    <w:rsid w:val="000749B4"/>
    <w:rsid w:val="00074AE1"/>
    <w:rsid w:val="00074BB0"/>
    <w:rsid w:val="000758B2"/>
    <w:rsid w:val="000771CC"/>
    <w:rsid w:val="00077F49"/>
    <w:rsid w:val="00080936"/>
    <w:rsid w:val="00080971"/>
    <w:rsid w:val="000810EF"/>
    <w:rsid w:val="000813B0"/>
    <w:rsid w:val="0008148B"/>
    <w:rsid w:val="00083520"/>
    <w:rsid w:val="000844AA"/>
    <w:rsid w:val="000853C2"/>
    <w:rsid w:val="000910A3"/>
    <w:rsid w:val="00092475"/>
    <w:rsid w:val="0009267E"/>
    <w:rsid w:val="00092C55"/>
    <w:rsid w:val="00092F1D"/>
    <w:rsid w:val="000932D5"/>
    <w:rsid w:val="00093FB2"/>
    <w:rsid w:val="00095932"/>
    <w:rsid w:val="00095C14"/>
    <w:rsid w:val="00095E4F"/>
    <w:rsid w:val="00096D31"/>
    <w:rsid w:val="00097141"/>
    <w:rsid w:val="00097211"/>
    <w:rsid w:val="00097B67"/>
    <w:rsid w:val="00097DCD"/>
    <w:rsid w:val="000A00FA"/>
    <w:rsid w:val="000A00FD"/>
    <w:rsid w:val="000A0518"/>
    <w:rsid w:val="000A0861"/>
    <w:rsid w:val="000A0867"/>
    <w:rsid w:val="000A0C89"/>
    <w:rsid w:val="000A163D"/>
    <w:rsid w:val="000A1F83"/>
    <w:rsid w:val="000A20A4"/>
    <w:rsid w:val="000A319E"/>
    <w:rsid w:val="000A349A"/>
    <w:rsid w:val="000A5058"/>
    <w:rsid w:val="000A53C2"/>
    <w:rsid w:val="000A5A1D"/>
    <w:rsid w:val="000A5A1E"/>
    <w:rsid w:val="000A5C6A"/>
    <w:rsid w:val="000A60ED"/>
    <w:rsid w:val="000A61DD"/>
    <w:rsid w:val="000A7211"/>
    <w:rsid w:val="000A7D02"/>
    <w:rsid w:val="000A7FA1"/>
    <w:rsid w:val="000B1D37"/>
    <w:rsid w:val="000B262E"/>
    <w:rsid w:val="000B2C93"/>
    <w:rsid w:val="000B34AB"/>
    <w:rsid w:val="000B3558"/>
    <w:rsid w:val="000B36DD"/>
    <w:rsid w:val="000B3806"/>
    <w:rsid w:val="000B3F62"/>
    <w:rsid w:val="000B445B"/>
    <w:rsid w:val="000B450F"/>
    <w:rsid w:val="000B5711"/>
    <w:rsid w:val="000B6020"/>
    <w:rsid w:val="000B6972"/>
    <w:rsid w:val="000B7CE9"/>
    <w:rsid w:val="000C1D33"/>
    <w:rsid w:val="000C2283"/>
    <w:rsid w:val="000C23B8"/>
    <w:rsid w:val="000C27CA"/>
    <w:rsid w:val="000C3DD9"/>
    <w:rsid w:val="000C589B"/>
    <w:rsid w:val="000C59CB"/>
    <w:rsid w:val="000C5A78"/>
    <w:rsid w:val="000C5CEE"/>
    <w:rsid w:val="000C6C0C"/>
    <w:rsid w:val="000D06DE"/>
    <w:rsid w:val="000D0B08"/>
    <w:rsid w:val="000D1DDF"/>
    <w:rsid w:val="000D21AC"/>
    <w:rsid w:val="000D2A27"/>
    <w:rsid w:val="000D4028"/>
    <w:rsid w:val="000D4DE6"/>
    <w:rsid w:val="000D62EF"/>
    <w:rsid w:val="000D6AEB"/>
    <w:rsid w:val="000D6B5A"/>
    <w:rsid w:val="000D6CF8"/>
    <w:rsid w:val="000D6F5B"/>
    <w:rsid w:val="000D7077"/>
    <w:rsid w:val="000E0BEA"/>
    <w:rsid w:val="000E1F0A"/>
    <w:rsid w:val="000E36A1"/>
    <w:rsid w:val="000E3E1B"/>
    <w:rsid w:val="000E4427"/>
    <w:rsid w:val="000E4755"/>
    <w:rsid w:val="000E4C33"/>
    <w:rsid w:val="000E6F80"/>
    <w:rsid w:val="000E7375"/>
    <w:rsid w:val="000F1293"/>
    <w:rsid w:val="000F13A8"/>
    <w:rsid w:val="000F178F"/>
    <w:rsid w:val="000F24C8"/>
    <w:rsid w:val="000F2580"/>
    <w:rsid w:val="000F2EBF"/>
    <w:rsid w:val="000F3DA0"/>
    <w:rsid w:val="000F3FAD"/>
    <w:rsid w:val="000F4183"/>
    <w:rsid w:val="000F4876"/>
    <w:rsid w:val="000F4964"/>
    <w:rsid w:val="000F5537"/>
    <w:rsid w:val="000F555D"/>
    <w:rsid w:val="000F6834"/>
    <w:rsid w:val="000F7149"/>
    <w:rsid w:val="000F765C"/>
    <w:rsid w:val="000F76AB"/>
    <w:rsid w:val="000F7773"/>
    <w:rsid w:val="000F7A45"/>
    <w:rsid w:val="000F7FD8"/>
    <w:rsid w:val="00100BAC"/>
    <w:rsid w:val="001017B7"/>
    <w:rsid w:val="00101A5D"/>
    <w:rsid w:val="0010269F"/>
    <w:rsid w:val="001028CC"/>
    <w:rsid w:val="00102F43"/>
    <w:rsid w:val="001034B5"/>
    <w:rsid w:val="001034C6"/>
    <w:rsid w:val="00103D21"/>
    <w:rsid w:val="00103FCA"/>
    <w:rsid w:val="001049B0"/>
    <w:rsid w:val="00104ADB"/>
    <w:rsid w:val="001057BC"/>
    <w:rsid w:val="0010688A"/>
    <w:rsid w:val="00107D2F"/>
    <w:rsid w:val="00111357"/>
    <w:rsid w:val="001115D4"/>
    <w:rsid w:val="001117DF"/>
    <w:rsid w:val="001133D5"/>
    <w:rsid w:val="001134C9"/>
    <w:rsid w:val="001139FD"/>
    <w:rsid w:val="00114068"/>
    <w:rsid w:val="001142C7"/>
    <w:rsid w:val="001150E9"/>
    <w:rsid w:val="001166C8"/>
    <w:rsid w:val="001171BD"/>
    <w:rsid w:val="00117F59"/>
    <w:rsid w:val="00120A44"/>
    <w:rsid w:val="001221B8"/>
    <w:rsid w:val="00123CDB"/>
    <w:rsid w:val="00124137"/>
    <w:rsid w:val="00124BC5"/>
    <w:rsid w:val="00124D4F"/>
    <w:rsid w:val="001265A5"/>
    <w:rsid w:val="00127757"/>
    <w:rsid w:val="001279BF"/>
    <w:rsid w:val="00127E0D"/>
    <w:rsid w:val="00132104"/>
    <w:rsid w:val="00132119"/>
    <w:rsid w:val="00132A80"/>
    <w:rsid w:val="00132F95"/>
    <w:rsid w:val="00134409"/>
    <w:rsid w:val="0013647C"/>
    <w:rsid w:val="0013791C"/>
    <w:rsid w:val="00137B8F"/>
    <w:rsid w:val="00140643"/>
    <w:rsid w:val="00140BC9"/>
    <w:rsid w:val="00140E29"/>
    <w:rsid w:val="00141801"/>
    <w:rsid w:val="00141895"/>
    <w:rsid w:val="0014307A"/>
    <w:rsid w:val="00143189"/>
    <w:rsid w:val="001439D5"/>
    <w:rsid w:val="00144683"/>
    <w:rsid w:val="00144747"/>
    <w:rsid w:val="00144D0B"/>
    <w:rsid w:val="001453DD"/>
    <w:rsid w:val="00145775"/>
    <w:rsid w:val="0014620A"/>
    <w:rsid w:val="00146D94"/>
    <w:rsid w:val="00147566"/>
    <w:rsid w:val="00147666"/>
    <w:rsid w:val="00147887"/>
    <w:rsid w:val="00147F90"/>
    <w:rsid w:val="00150DD8"/>
    <w:rsid w:val="00150E21"/>
    <w:rsid w:val="00151053"/>
    <w:rsid w:val="001514C7"/>
    <w:rsid w:val="001519CC"/>
    <w:rsid w:val="00151FBB"/>
    <w:rsid w:val="0015381E"/>
    <w:rsid w:val="0015405A"/>
    <w:rsid w:val="00155F96"/>
    <w:rsid w:val="00156023"/>
    <w:rsid w:val="00156408"/>
    <w:rsid w:val="00156A6B"/>
    <w:rsid w:val="001611DA"/>
    <w:rsid w:val="00161DF9"/>
    <w:rsid w:val="00161ED0"/>
    <w:rsid w:val="00162383"/>
    <w:rsid w:val="00162CCE"/>
    <w:rsid w:val="00164B24"/>
    <w:rsid w:val="00165891"/>
    <w:rsid w:val="001658C8"/>
    <w:rsid w:val="001670EF"/>
    <w:rsid w:val="0017022C"/>
    <w:rsid w:val="00170545"/>
    <w:rsid w:val="00171613"/>
    <w:rsid w:val="00171791"/>
    <w:rsid w:val="00171ADD"/>
    <w:rsid w:val="00173A31"/>
    <w:rsid w:val="001744E3"/>
    <w:rsid w:val="0017459B"/>
    <w:rsid w:val="00175AA5"/>
    <w:rsid w:val="00175AAE"/>
    <w:rsid w:val="00175CEB"/>
    <w:rsid w:val="00176367"/>
    <w:rsid w:val="00176773"/>
    <w:rsid w:val="00176D78"/>
    <w:rsid w:val="00176E8E"/>
    <w:rsid w:val="001805F5"/>
    <w:rsid w:val="001807FF"/>
    <w:rsid w:val="00181915"/>
    <w:rsid w:val="00182D6C"/>
    <w:rsid w:val="00182DCE"/>
    <w:rsid w:val="00182F0F"/>
    <w:rsid w:val="00183D24"/>
    <w:rsid w:val="001847E4"/>
    <w:rsid w:val="00184982"/>
    <w:rsid w:val="001851A6"/>
    <w:rsid w:val="001867E9"/>
    <w:rsid w:val="001872DB"/>
    <w:rsid w:val="001875A7"/>
    <w:rsid w:val="001879E1"/>
    <w:rsid w:val="00187A41"/>
    <w:rsid w:val="00190600"/>
    <w:rsid w:val="0019151D"/>
    <w:rsid w:val="00192206"/>
    <w:rsid w:val="001931E2"/>
    <w:rsid w:val="0019389B"/>
    <w:rsid w:val="00194110"/>
    <w:rsid w:val="00195BA5"/>
    <w:rsid w:val="00195E1E"/>
    <w:rsid w:val="00196522"/>
    <w:rsid w:val="00197DA0"/>
    <w:rsid w:val="001A1B94"/>
    <w:rsid w:val="001A22F5"/>
    <w:rsid w:val="001A2724"/>
    <w:rsid w:val="001A2B55"/>
    <w:rsid w:val="001A2EA5"/>
    <w:rsid w:val="001A320B"/>
    <w:rsid w:val="001A3DD3"/>
    <w:rsid w:val="001A4B83"/>
    <w:rsid w:val="001A57BE"/>
    <w:rsid w:val="001A5FFE"/>
    <w:rsid w:val="001A7558"/>
    <w:rsid w:val="001A7588"/>
    <w:rsid w:val="001A7C6B"/>
    <w:rsid w:val="001A7FD2"/>
    <w:rsid w:val="001B0BC8"/>
    <w:rsid w:val="001B107D"/>
    <w:rsid w:val="001B1140"/>
    <w:rsid w:val="001B1524"/>
    <w:rsid w:val="001B2CD9"/>
    <w:rsid w:val="001B2F97"/>
    <w:rsid w:val="001B38FF"/>
    <w:rsid w:val="001B62A0"/>
    <w:rsid w:val="001B7B44"/>
    <w:rsid w:val="001C03FF"/>
    <w:rsid w:val="001C17B0"/>
    <w:rsid w:val="001C1A4D"/>
    <w:rsid w:val="001C1FE2"/>
    <w:rsid w:val="001C2122"/>
    <w:rsid w:val="001C282F"/>
    <w:rsid w:val="001C298A"/>
    <w:rsid w:val="001C2F9F"/>
    <w:rsid w:val="001C30CC"/>
    <w:rsid w:val="001C38D5"/>
    <w:rsid w:val="001C3946"/>
    <w:rsid w:val="001C5A4D"/>
    <w:rsid w:val="001C71AF"/>
    <w:rsid w:val="001C797F"/>
    <w:rsid w:val="001D0086"/>
    <w:rsid w:val="001D0094"/>
    <w:rsid w:val="001D00D6"/>
    <w:rsid w:val="001D0CA4"/>
    <w:rsid w:val="001D0F76"/>
    <w:rsid w:val="001D18F2"/>
    <w:rsid w:val="001D1B4B"/>
    <w:rsid w:val="001D22FA"/>
    <w:rsid w:val="001D4203"/>
    <w:rsid w:val="001D4377"/>
    <w:rsid w:val="001D45E8"/>
    <w:rsid w:val="001D6449"/>
    <w:rsid w:val="001D67AC"/>
    <w:rsid w:val="001D6F69"/>
    <w:rsid w:val="001D7012"/>
    <w:rsid w:val="001D7B82"/>
    <w:rsid w:val="001D7BD2"/>
    <w:rsid w:val="001E16EB"/>
    <w:rsid w:val="001E1C84"/>
    <w:rsid w:val="001E20B8"/>
    <w:rsid w:val="001E2A4D"/>
    <w:rsid w:val="001E53C2"/>
    <w:rsid w:val="001E6927"/>
    <w:rsid w:val="001E6947"/>
    <w:rsid w:val="001E6FC5"/>
    <w:rsid w:val="001E7A95"/>
    <w:rsid w:val="001E7EE2"/>
    <w:rsid w:val="001F0E9C"/>
    <w:rsid w:val="001F0EB8"/>
    <w:rsid w:val="001F0F77"/>
    <w:rsid w:val="001F1540"/>
    <w:rsid w:val="001F17CC"/>
    <w:rsid w:val="001F1906"/>
    <w:rsid w:val="001F43D1"/>
    <w:rsid w:val="001F488D"/>
    <w:rsid w:val="001F652C"/>
    <w:rsid w:val="001F67EB"/>
    <w:rsid w:val="001F78D9"/>
    <w:rsid w:val="001F7B2F"/>
    <w:rsid w:val="0020074E"/>
    <w:rsid w:val="00202DB8"/>
    <w:rsid w:val="002039D9"/>
    <w:rsid w:val="00203DF0"/>
    <w:rsid w:val="00204F55"/>
    <w:rsid w:val="00205F69"/>
    <w:rsid w:val="002060B4"/>
    <w:rsid w:val="00206CE5"/>
    <w:rsid w:val="002076B9"/>
    <w:rsid w:val="00207736"/>
    <w:rsid w:val="00207FBD"/>
    <w:rsid w:val="00210A50"/>
    <w:rsid w:val="00211C0C"/>
    <w:rsid w:val="0021242F"/>
    <w:rsid w:val="00212460"/>
    <w:rsid w:val="00212EAD"/>
    <w:rsid w:val="00214871"/>
    <w:rsid w:val="0021579E"/>
    <w:rsid w:val="00215D0D"/>
    <w:rsid w:val="00216C67"/>
    <w:rsid w:val="00217ACE"/>
    <w:rsid w:val="00217AEF"/>
    <w:rsid w:val="00221EC9"/>
    <w:rsid w:val="00222731"/>
    <w:rsid w:val="002229C6"/>
    <w:rsid w:val="00223C6D"/>
    <w:rsid w:val="00223ECD"/>
    <w:rsid w:val="002240B8"/>
    <w:rsid w:val="002241A6"/>
    <w:rsid w:val="002241E8"/>
    <w:rsid w:val="0022420B"/>
    <w:rsid w:val="00224743"/>
    <w:rsid w:val="00224774"/>
    <w:rsid w:val="002247B0"/>
    <w:rsid w:val="00224F7A"/>
    <w:rsid w:val="00225152"/>
    <w:rsid w:val="00225433"/>
    <w:rsid w:val="002256FE"/>
    <w:rsid w:val="00225ABD"/>
    <w:rsid w:val="00225E15"/>
    <w:rsid w:val="0022684B"/>
    <w:rsid w:val="00226980"/>
    <w:rsid w:val="00226E55"/>
    <w:rsid w:val="00227746"/>
    <w:rsid w:val="00230E81"/>
    <w:rsid w:val="002312EA"/>
    <w:rsid w:val="00232385"/>
    <w:rsid w:val="00232673"/>
    <w:rsid w:val="00233CD3"/>
    <w:rsid w:val="00233F53"/>
    <w:rsid w:val="00234273"/>
    <w:rsid w:val="00234722"/>
    <w:rsid w:val="00236080"/>
    <w:rsid w:val="00236206"/>
    <w:rsid w:val="00236863"/>
    <w:rsid w:val="00237C1F"/>
    <w:rsid w:val="00237CD3"/>
    <w:rsid w:val="00237D0D"/>
    <w:rsid w:val="002401E3"/>
    <w:rsid w:val="002409CE"/>
    <w:rsid w:val="00241116"/>
    <w:rsid w:val="00241125"/>
    <w:rsid w:val="002424C2"/>
    <w:rsid w:val="002424EC"/>
    <w:rsid w:val="002433A4"/>
    <w:rsid w:val="002435DC"/>
    <w:rsid w:val="0024367C"/>
    <w:rsid w:val="002438E1"/>
    <w:rsid w:val="00243B71"/>
    <w:rsid w:val="0024436B"/>
    <w:rsid w:val="002448A6"/>
    <w:rsid w:val="00245C67"/>
    <w:rsid w:val="00245D77"/>
    <w:rsid w:val="00246501"/>
    <w:rsid w:val="002465DF"/>
    <w:rsid w:val="00247B17"/>
    <w:rsid w:val="00250142"/>
    <w:rsid w:val="00250389"/>
    <w:rsid w:val="00251548"/>
    <w:rsid w:val="00251FF7"/>
    <w:rsid w:val="00252354"/>
    <w:rsid w:val="00252669"/>
    <w:rsid w:val="00254209"/>
    <w:rsid w:val="00254288"/>
    <w:rsid w:val="0025469C"/>
    <w:rsid w:val="002550C4"/>
    <w:rsid w:val="002577AB"/>
    <w:rsid w:val="002579CE"/>
    <w:rsid w:val="00260137"/>
    <w:rsid w:val="00260308"/>
    <w:rsid w:val="002606E8"/>
    <w:rsid w:val="00260FEC"/>
    <w:rsid w:val="00261CBF"/>
    <w:rsid w:val="00261DD6"/>
    <w:rsid w:val="0026236D"/>
    <w:rsid w:val="00262F37"/>
    <w:rsid w:val="00263023"/>
    <w:rsid w:val="0026324B"/>
    <w:rsid w:val="00263885"/>
    <w:rsid w:val="00264346"/>
    <w:rsid w:val="002657E2"/>
    <w:rsid w:val="002664AF"/>
    <w:rsid w:val="002671CF"/>
    <w:rsid w:val="002700CF"/>
    <w:rsid w:val="00271E0B"/>
    <w:rsid w:val="0027276F"/>
    <w:rsid w:val="002727CC"/>
    <w:rsid w:val="00272B3A"/>
    <w:rsid w:val="00273679"/>
    <w:rsid w:val="002748A2"/>
    <w:rsid w:val="00275268"/>
    <w:rsid w:val="00275CC4"/>
    <w:rsid w:val="00275D99"/>
    <w:rsid w:val="00277869"/>
    <w:rsid w:val="002808E4"/>
    <w:rsid w:val="00280CD7"/>
    <w:rsid w:val="00281A35"/>
    <w:rsid w:val="00281AD9"/>
    <w:rsid w:val="00281F46"/>
    <w:rsid w:val="00282260"/>
    <w:rsid w:val="00282278"/>
    <w:rsid w:val="002823A7"/>
    <w:rsid w:val="00282B8E"/>
    <w:rsid w:val="00282E6A"/>
    <w:rsid w:val="00283E7E"/>
    <w:rsid w:val="00284009"/>
    <w:rsid w:val="00284486"/>
    <w:rsid w:val="00285118"/>
    <w:rsid w:val="00285644"/>
    <w:rsid w:val="0028581E"/>
    <w:rsid w:val="00287034"/>
    <w:rsid w:val="00287DE8"/>
    <w:rsid w:val="002908E7"/>
    <w:rsid w:val="002909BA"/>
    <w:rsid w:val="00292781"/>
    <w:rsid w:val="00292F7C"/>
    <w:rsid w:val="00293491"/>
    <w:rsid w:val="002934DF"/>
    <w:rsid w:val="00293946"/>
    <w:rsid w:val="002939A9"/>
    <w:rsid w:val="00294301"/>
    <w:rsid w:val="0029440F"/>
    <w:rsid w:val="0029463C"/>
    <w:rsid w:val="00294BDD"/>
    <w:rsid w:val="00294D0A"/>
    <w:rsid w:val="00295398"/>
    <w:rsid w:val="00295F53"/>
    <w:rsid w:val="002967C2"/>
    <w:rsid w:val="00296AE5"/>
    <w:rsid w:val="00297768"/>
    <w:rsid w:val="00297E9A"/>
    <w:rsid w:val="002A063E"/>
    <w:rsid w:val="002A0FB8"/>
    <w:rsid w:val="002A1099"/>
    <w:rsid w:val="002A1B97"/>
    <w:rsid w:val="002A1E16"/>
    <w:rsid w:val="002A2A2B"/>
    <w:rsid w:val="002A30A5"/>
    <w:rsid w:val="002A363B"/>
    <w:rsid w:val="002A50B6"/>
    <w:rsid w:val="002A5232"/>
    <w:rsid w:val="002A565E"/>
    <w:rsid w:val="002A57D2"/>
    <w:rsid w:val="002A5C88"/>
    <w:rsid w:val="002A6193"/>
    <w:rsid w:val="002A66CD"/>
    <w:rsid w:val="002A7BD4"/>
    <w:rsid w:val="002A7F32"/>
    <w:rsid w:val="002B06F8"/>
    <w:rsid w:val="002B1C20"/>
    <w:rsid w:val="002B1FA7"/>
    <w:rsid w:val="002B20A1"/>
    <w:rsid w:val="002B226E"/>
    <w:rsid w:val="002B3E72"/>
    <w:rsid w:val="002B46D4"/>
    <w:rsid w:val="002B4988"/>
    <w:rsid w:val="002B54CF"/>
    <w:rsid w:val="002B5D62"/>
    <w:rsid w:val="002B5EBC"/>
    <w:rsid w:val="002B6DFB"/>
    <w:rsid w:val="002B6E84"/>
    <w:rsid w:val="002C02B9"/>
    <w:rsid w:val="002C06E4"/>
    <w:rsid w:val="002C0B2A"/>
    <w:rsid w:val="002C0DC2"/>
    <w:rsid w:val="002C19D9"/>
    <w:rsid w:val="002C2524"/>
    <w:rsid w:val="002C3010"/>
    <w:rsid w:val="002C3ED3"/>
    <w:rsid w:val="002C4046"/>
    <w:rsid w:val="002C458A"/>
    <w:rsid w:val="002C556D"/>
    <w:rsid w:val="002C6074"/>
    <w:rsid w:val="002C6F6C"/>
    <w:rsid w:val="002C78FC"/>
    <w:rsid w:val="002D0C8B"/>
    <w:rsid w:val="002D1BE4"/>
    <w:rsid w:val="002D1D6C"/>
    <w:rsid w:val="002D245E"/>
    <w:rsid w:val="002D3494"/>
    <w:rsid w:val="002D3FA0"/>
    <w:rsid w:val="002D45AF"/>
    <w:rsid w:val="002D481C"/>
    <w:rsid w:val="002D4C56"/>
    <w:rsid w:val="002D5FDB"/>
    <w:rsid w:val="002E00A8"/>
    <w:rsid w:val="002E2380"/>
    <w:rsid w:val="002E2418"/>
    <w:rsid w:val="002E32B9"/>
    <w:rsid w:val="002E3467"/>
    <w:rsid w:val="002E3D7F"/>
    <w:rsid w:val="002E4F9B"/>
    <w:rsid w:val="002E5015"/>
    <w:rsid w:val="002E53B9"/>
    <w:rsid w:val="002E613C"/>
    <w:rsid w:val="002E6268"/>
    <w:rsid w:val="002E74BA"/>
    <w:rsid w:val="002E7ACF"/>
    <w:rsid w:val="002F09CA"/>
    <w:rsid w:val="002F0C1A"/>
    <w:rsid w:val="002F0CE9"/>
    <w:rsid w:val="002F0DB4"/>
    <w:rsid w:val="002F2152"/>
    <w:rsid w:val="002F3BD0"/>
    <w:rsid w:val="002F47A7"/>
    <w:rsid w:val="002F58D8"/>
    <w:rsid w:val="002F5FDA"/>
    <w:rsid w:val="002F6707"/>
    <w:rsid w:val="002F6EBE"/>
    <w:rsid w:val="002F6FFD"/>
    <w:rsid w:val="002F746C"/>
    <w:rsid w:val="0030032A"/>
    <w:rsid w:val="00300A0B"/>
    <w:rsid w:val="003012EF"/>
    <w:rsid w:val="00301894"/>
    <w:rsid w:val="00301F21"/>
    <w:rsid w:val="00301F46"/>
    <w:rsid w:val="00303CAD"/>
    <w:rsid w:val="00303E71"/>
    <w:rsid w:val="00304E7C"/>
    <w:rsid w:val="00304EC0"/>
    <w:rsid w:val="00306418"/>
    <w:rsid w:val="00307887"/>
    <w:rsid w:val="003100F3"/>
    <w:rsid w:val="00310C11"/>
    <w:rsid w:val="00310D3A"/>
    <w:rsid w:val="00310FF8"/>
    <w:rsid w:val="00311D8B"/>
    <w:rsid w:val="00312456"/>
    <w:rsid w:val="00312D47"/>
    <w:rsid w:val="00313E93"/>
    <w:rsid w:val="0031453D"/>
    <w:rsid w:val="00314BBC"/>
    <w:rsid w:val="00315651"/>
    <w:rsid w:val="00315969"/>
    <w:rsid w:val="00315994"/>
    <w:rsid w:val="0031614E"/>
    <w:rsid w:val="00316600"/>
    <w:rsid w:val="003172EC"/>
    <w:rsid w:val="00320C52"/>
    <w:rsid w:val="0032170B"/>
    <w:rsid w:val="0032206E"/>
    <w:rsid w:val="00323325"/>
    <w:rsid w:val="003233EB"/>
    <w:rsid w:val="00323407"/>
    <w:rsid w:val="003243B0"/>
    <w:rsid w:val="003250CF"/>
    <w:rsid w:val="0032585D"/>
    <w:rsid w:val="00325EC0"/>
    <w:rsid w:val="00327378"/>
    <w:rsid w:val="00330729"/>
    <w:rsid w:val="003309F8"/>
    <w:rsid w:val="00330DA7"/>
    <w:rsid w:val="00332A90"/>
    <w:rsid w:val="00332DBF"/>
    <w:rsid w:val="0033384E"/>
    <w:rsid w:val="003340EC"/>
    <w:rsid w:val="003341FF"/>
    <w:rsid w:val="003350FF"/>
    <w:rsid w:val="003353E3"/>
    <w:rsid w:val="0033584A"/>
    <w:rsid w:val="00336417"/>
    <w:rsid w:val="003365A9"/>
    <w:rsid w:val="00336813"/>
    <w:rsid w:val="003368A7"/>
    <w:rsid w:val="00337AD3"/>
    <w:rsid w:val="00337B4C"/>
    <w:rsid w:val="0034057C"/>
    <w:rsid w:val="0034091C"/>
    <w:rsid w:val="00340C52"/>
    <w:rsid w:val="00341716"/>
    <w:rsid w:val="00341DA8"/>
    <w:rsid w:val="00342499"/>
    <w:rsid w:val="003425EF"/>
    <w:rsid w:val="00342874"/>
    <w:rsid w:val="00342C76"/>
    <w:rsid w:val="00345880"/>
    <w:rsid w:val="0034588E"/>
    <w:rsid w:val="00346412"/>
    <w:rsid w:val="003464A1"/>
    <w:rsid w:val="00346C07"/>
    <w:rsid w:val="0034767E"/>
    <w:rsid w:val="00350142"/>
    <w:rsid w:val="003503E8"/>
    <w:rsid w:val="00350D3D"/>
    <w:rsid w:val="003519D0"/>
    <w:rsid w:val="00353B6D"/>
    <w:rsid w:val="00353D54"/>
    <w:rsid w:val="00354920"/>
    <w:rsid w:val="003549F2"/>
    <w:rsid w:val="00355A78"/>
    <w:rsid w:val="00355DC6"/>
    <w:rsid w:val="00356BDD"/>
    <w:rsid w:val="00357700"/>
    <w:rsid w:val="00360107"/>
    <w:rsid w:val="00360130"/>
    <w:rsid w:val="003604D7"/>
    <w:rsid w:val="00360AA6"/>
    <w:rsid w:val="00361176"/>
    <w:rsid w:val="0036164E"/>
    <w:rsid w:val="00361AD1"/>
    <w:rsid w:val="003627C6"/>
    <w:rsid w:val="003628C0"/>
    <w:rsid w:val="0036351E"/>
    <w:rsid w:val="00363615"/>
    <w:rsid w:val="00364521"/>
    <w:rsid w:val="00364CC3"/>
    <w:rsid w:val="00365026"/>
    <w:rsid w:val="00366381"/>
    <w:rsid w:val="00367266"/>
    <w:rsid w:val="0036750A"/>
    <w:rsid w:val="00367F82"/>
    <w:rsid w:val="00370CB0"/>
    <w:rsid w:val="00372798"/>
    <w:rsid w:val="00372803"/>
    <w:rsid w:val="00372CCA"/>
    <w:rsid w:val="00373387"/>
    <w:rsid w:val="003735A8"/>
    <w:rsid w:val="00374683"/>
    <w:rsid w:val="003749EC"/>
    <w:rsid w:val="003749EE"/>
    <w:rsid w:val="00374D97"/>
    <w:rsid w:val="00374E35"/>
    <w:rsid w:val="00374EB6"/>
    <w:rsid w:val="003756AF"/>
    <w:rsid w:val="00375815"/>
    <w:rsid w:val="00377383"/>
    <w:rsid w:val="003800D0"/>
    <w:rsid w:val="00380441"/>
    <w:rsid w:val="003804C1"/>
    <w:rsid w:val="00381260"/>
    <w:rsid w:val="00381447"/>
    <w:rsid w:val="00382696"/>
    <w:rsid w:val="0038358D"/>
    <w:rsid w:val="0038438A"/>
    <w:rsid w:val="00385F16"/>
    <w:rsid w:val="003864D2"/>
    <w:rsid w:val="00387191"/>
    <w:rsid w:val="00390249"/>
    <w:rsid w:val="0039025F"/>
    <w:rsid w:val="00390BF8"/>
    <w:rsid w:val="0039109D"/>
    <w:rsid w:val="00391162"/>
    <w:rsid w:val="00391EB1"/>
    <w:rsid w:val="0039221A"/>
    <w:rsid w:val="0039270E"/>
    <w:rsid w:val="00392877"/>
    <w:rsid w:val="00392C42"/>
    <w:rsid w:val="00392E12"/>
    <w:rsid w:val="00392F38"/>
    <w:rsid w:val="0039353D"/>
    <w:rsid w:val="00393855"/>
    <w:rsid w:val="0039391D"/>
    <w:rsid w:val="00393C79"/>
    <w:rsid w:val="00394D7E"/>
    <w:rsid w:val="0039562A"/>
    <w:rsid w:val="003956E9"/>
    <w:rsid w:val="00395F16"/>
    <w:rsid w:val="003965EC"/>
    <w:rsid w:val="003967F3"/>
    <w:rsid w:val="003968A2"/>
    <w:rsid w:val="00396BA0"/>
    <w:rsid w:val="00396D74"/>
    <w:rsid w:val="003A00EE"/>
    <w:rsid w:val="003A0E17"/>
    <w:rsid w:val="003A16C7"/>
    <w:rsid w:val="003A1F6E"/>
    <w:rsid w:val="003A24F5"/>
    <w:rsid w:val="003A357E"/>
    <w:rsid w:val="003A3A5A"/>
    <w:rsid w:val="003A407B"/>
    <w:rsid w:val="003A461D"/>
    <w:rsid w:val="003A47E4"/>
    <w:rsid w:val="003A6B7C"/>
    <w:rsid w:val="003A6E62"/>
    <w:rsid w:val="003A78B5"/>
    <w:rsid w:val="003A7BE8"/>
    <w:rsid w:val="003A7C85"/>
    <w:rsid w:val="003A7FBE"/>
    <w:rsid w:val="003B0BE0"/>
    <w:rsid w:val="003B0D09"/>
    <w:rsid w:val="003B165A"/>
    <w:rsid w:val="003B1A7B"/>
    <w:rsid w:val="003B2140"/>
    <w:rsid w:val="003B539D"/>
    <w:rsid w:val="003B568D"/>
    <w:rsid w:val="003B5AD4"/>
    <w:rsid w:val="003B5D41"/>
    <w:rsid w:val="003B6BEF"/>
    <w:rsid w:val="003C0AFA"/>
    <w:rsid w:val="003C141D"/>
    <w:rsid w:val="003C1B21"/>
    <w:rsid w:val="003C28B8"/>
    <w:rsid w:val="003C28DC"/>
    <w:rsid w:val="003C4082"/>
    <w:rsid w:val="003C4783"/>
    <w:rsid w:val="003C5A9D"/>
    <w:rsid w:val="003C5C01"/>
    <w:rsid w:val="003C6934"/>
    <w:rsid w:val="003C7FD0"/>
    <w:rsid w:val="003D0268"/>
    <w:rsid w:val="003D0663"/>
    <w:rsid w:val="003D0E07"/>
    <w:rsid w:val="003D127B"/>
    <w:rsid w:val="003D14C8"/>
    <w:rsid w:val="003D1A43"/>
    <w:rsid w:val="003D1A64"/>
    <w:rsid w:val="003D1CF7"/>
    <w:rsid w:val="003D361A"/>
    <w:rsid w:val="003D46A3"/>
    <w:rsid w:val="003D5FF4"/>
    <w:rsid w:val="003D624F"/>
    <w:rsid w:val="003D75E8"/>
    <w:rsid w:val="003E167E"/>
    <w:rsid w:val="003E1CAF"/>
    <w:rsid w:val="003E2FD2"/>
    <w:rsid w:val="003E31E5"/>
    <w:rsid w:val="003E32ED"/>
    <w:rsid w:val="003E3A39"/>
    <w:rsid w:val="003E3F5F"/>
    <w:rsid w:val="003E42D7"/>
    <w:rsid w:val="003E54D2"/>
    <w:rsid w:val="003E58C9"/>
    <w:rsid w:val="003E635A"/>
    <w:rsid w:val="003E68B5"/>
    <w:rsid w:val="003E72F3"/>
    <w:rsid w:val="003E7AFD"/>
    <w:rsid w:val="003F066E"/>
    <w:rsid w:val="003F0DFC"/>
    <w:rsid w:val="003F10A8"/>
    <w:rsid w:val="003F1215"/>
    <w:rsid w:val="003F164F"/>
    <w:rsid w:val="003F2A61"/>
    <w:rsid w:val="003F2AFE"/>
    <w:rsid w:val="003F2C2B"/>
    <w:rsid w:val="003F34C3"/>
    <w:rsid w:val="003F3B98"/>
    <w:rsid w:val="003F496E"/>
    <w:rsid w:val="003F6365"/>
    <w:rsid w:val="003F650B"/>
    <w:rsid w:val="003F72C5"/>
    <w:rsid w:val="003F74B1"/>
    <w:rsid w:val="003F788E"/>
    <w:rsid w:val="003F7B18"/>
    <w:rsid w:val="004004E9"/>
    <w:rsid w:val="00400987"/>
    <w:rsid w:val="00400A53"/>
    <w:rsid w:val="0040202A"/>
    <w:rsid w:val="00402938"/>
    <w:rsid w:val="004033F4"/>
    <w:rsid w:val="00403F90"/>
    <w:rsid w:val="004042C9"/>
    <w:rsid w:val="00404D75"/>
    <w:rsid w:val="004052C5"/>
    <w:rsid w:val="0040542B"/>
    <w:rsid w:val="004059FB"/>
    <w:rsid w:val="00407A93"/>
    <w:rsid w:val="004100AA"/>
    <w:rsid w:val="00410CD2"/>
    <w:rsid w:val="004118D7"/>
    <w:rsid w:val="00412203"/>
    <w:rsid w:val="004125DE"/>
    <w:rsid w:val="00413789"/>
    <w:rsid w:val="00413D17"/>
    <w:rsid w:val="00414733"/>
    <w:rsid w:val="00414F7D"/>
    <w:rsid w:val="00414F9B"/>
    <w:rsid w:val="00415371"/>
    <w:rsid w:val="00416034"/>
    <w:rsid w:val="004172D9"/>
    <w:rsid w:val="00417D66"/>
    <w:rsid w:val="00417DE3"/>
    <w:rsid w:val="00420019"/>
    <w:rsid w:val="00420B07"/>
    <w:rsid w:val="00422869"/>
    <w:rsid w:val="0042380B"/>
    <w:rsid w:val="00423D2F"/>
    <w:rsid w:val="00423F48"/>
    <w:rsid w:val="00424833"/>
    <w:rsid w:val="00424E16"/>
    <w:rsid w:val="0042519C"/>
    <w:rsid w:val="004253AB"/>
    <w:rsid w:val="00426448"/>
    <w:rsid w:val="00426613"/>
    <w:rsid w:val="0042661D"/>
    <w:rsid w:val="00427457"/>
    <w:rsid w:val="00427E96"/>
    <w:rsid w:val="00430767"/>
    <w:rsid w:val="00431CE3"/>
    <w:rsid w:val="004321C5"/>
    <w:rsid w:val="0043257A"/>
    <w:rsid w:val="00432F83"/>
    <w:rsid w:val="004332B7"/>
    <w:rsid w:val="004332FD"/>
    <w:rsid w:val="00433645"/>
    <w:rsid w:val="0043396A"/>
    <w:rsid w:val="004339ED"/>
    <w:rsid w:val="004339FC"/>
    <w:rsid w:val="00434202"/>
    <w:rsid w:val="00436E31"/>
    <w:rsid w:val="00436FD3"/>
    <w:rsid w:val="00437146"/>
    <w:rsid w:val="00437A03"/>
    <w:rsid w:val="004406CF"/>
    <w:rsid w:val="004406FF"/>
    <w:rsid w:val="00441804"/>
    <w:rsid w:val="00441F0E"/>
    <w:rsid w:val="00442A31"/>
    <w:rsid w:val="00442AC5"/>
    <w:rsid w:val="004435B4"/>
    <w:rsid w:val="0044360B"/>
    <w:rsid w:val="004448AE"/>
    <w:rsid w:val="00444B20"/>
    <w:rsid w:val="0044550A"/>
    <w:rsid w:val="004460FC"/>
    <w:rsid w:val="004467C5"/>
    <w:rsid w:val="004468D0"/>
    <w:rsid w:val="004468FA"/>
    <w:rsid w:val="00447F7D"/>
    <w:rsid w:val="00451C97"/>
    <w:rsid w:val="0045240C"/>
    <w:rsid w:val="004538CB"/>
    <w:rsid w:val="0045392D"/>
    <w:rsid w:val="00454862"/>
    <w:rsid w:val="00454BAE"/>
    <w:rsid w:val="00454D2B"/>
    <w:rsid w:val="004561E1"/>
    <w:rsid w:val="00456EB7"/>
    <w:rsid w:val="00457368"/>
    <w:rsid w:val="00460032"/>
    <w:rsid w:val="0046048A"/>
    <w:rsid w:val="00460883"/>
    <w:rsid w:val="00461048"/>
    <w:rsid w:val="0046163D"/>
    <w:rsid w:val="00462C7A"/>
    <w:rsid w:val="004638A9"/>
    <w:rsid w:val="00463CB7"/>
    <w:rsid w:val="004654C0"/>
    <w:rsid w:val="00465783"/>
    <w:rsid w:val="00466078"/>
    <w:rsid w:val="00466346"/>
    <w:rsid w:val="004669A3"/>
    <w:rsid w:val="00466B06"/>
    <w:rsid w:val="00467B1E"/>
    <w:rsid w:val="004702B0"/>
    <w:rsid w:val="004709CD"/>
    <w:rsid w:val="004726BC"/>
    <w:rsid w:val="004734BA"/>
    <w:rsid w:val="0047369C"/>
    <w:rsid w:val="00473C5D"/>
    <w:rsid w:val="004751D6"/>
    <w:rsid w:val="00475E6B"/>
    <w:rsid w:val="00477DBA"/>
    <w:rsid w:val="00477E20"/>
    <w:rsid w:val="00480BB8"/>
    <w:rsid w:val="00481D51"/>
    <w:rsid w:val="00483E03"/>
    <w:rsid w:val="00484C68"/>
    <w:rsid w:val="0048519E"/>
    <w:rsid w:val="00485C4A"/>
    <w:rsid w:val="00485EC7"/>
    <w:rsid w:val="004860BD"/>
    <w:rsid w:val="004871CF"/>
    <w:rsid w:val="00487430"/>
    <w:rsid w:val="00487D2B"/>
    <w:rsid w:val="00487F36"/>
    <w:rsid w:val="00487FDE"/>
    <w:rsid w:val="00490998"/>
    <w:rsid w:val="004913C7"/>
    <w:rsid w:val="00492721"/>
    <w:rsid w:val="004933B7"/>
    <w:rsid w:val="0049458E"/>
    <w:rsid w:val="00495119"/>
    <w:rsid w:val="0049547C"/>
    <w:rsid w:val="0049640C"/>
    <w:rsid w:val="00496768"/>
    <w:rsid w:val="004A0961"/>
    <w:rsid w:val="004A0A7B"/>
    <w:rsid w:val="004A0BB0"/>
    <w:rsid w:val="004A1376"/>
    <w:rsid w:val="004A2313"/>
    <w:rsid w:val="004A260B"/>
    <w:rsid w:val="004A26CD"/>
    <w:rsid w:val="004A286C"/>
    <w:rsid w:val="004A2C97"/>
    <w:rsid w:val="004A3584"/>
    <w:rsid w:val="004A4257"/>
    <w:rsid w:val="004A466C"/>
    <w:rsid w:val="004A5121"/>
    <w:rsid w:val="004A577A"/>
    <w:rsid w:val="004A5780"/>
    <w:rsid w:val="004A5AD5"/>
    <w:rsid w:val="004A69F0"/>
    <w:rsid w:val="004A6ECB"/>
    <w:rsid w:val="004A7990"/>
    <w:rsid w:val="004B0A71"/>
    <w:rsid w:val="004B0B2F"/>
    <w:rsid w:val="004B1580"/>
    <w:rsid w:val="004B1796"/>
    <w:rsid w:val="004B180D"/>
    <w:rsid w:val="004B1A43"/>
    <w:rsid w:val="004B33CE"/>
    <w:rsid w:val="004B53D7"/>
    <w:rsid w:val="004B5530"/>
    <w:rsid w:val="004B591D"/>
    <w:rsid w:val="004B5F70"/>
    <w:rsid w:val="004B60B2"/>
    <w:rsid w:val="004B68DA"/>
    <w:rsid w:val="004B6FB4"/>
    <w:rsid w:val="004B7542"/>
    <w:rsid w:val="004B769A"/>
    <w:rsid w:val="004B7DB2"/>
    <w:rsid w:val="004C0800"/>
    <w:rsid w:val="004C14AC"/>
    <w:rsid w:val="004C1B3D"/>
    <w:rsid w:val="004C1B7C"/>
    <w:rsid w:val="004C1D2E"/>
    <w:rsid w:val="004C2C2F"/>
    <w:rsid w:val="004C2CC0"/>
    <w:rsid w:val="004C3941"/>
    <w:rsid w:val="004C3A4B"/>
    <w:rsid w:val="004C4ACC"/>
    <w:rsid w:val="004C50EC"/>
    <w:rsid w:val="004C5645"/>
    <w:rsid w:val="004C6F68"/>
    <w:rsid w:val="004C7526"/>
    <w:rsid w:val="004C7810"/>
    <w:rsid w:val="004C7E83"/>
    <w:rsid w:val="004D0A3B"/>
    <w:rsid w:val="004D0D1A"/>
    <w:rsid w:val="004D1BA6"/>
    <w:rsid w:val="004D2B43"/>
    <w:rsid w:val="004D2F08"/>
    <w:rsid w:val="004D2F7D"/>
    <w:rsid w:val="004D2FEE"/>
    <w:rsid w:val="004D3136"/>
    <w:rsid w:val="004D3F08"/>
    <w:rsid w:val="004D4370"/>
    <w:rsid w:val="004D50D4"/>
    <w:rsid w:val="004D56AC"/>
    <w:rsid w:val="004D583C"/>
    <w:rsid w:val="004D5DB3"/>
    <w:rsid w:val="004D6231"/>
    <w:rsid w:val="004D6388"/>
    <w:rsid w:val="004D742C"/>
    <w:rsid w:val="004E11EA"/>
    <w:rsid w:val="004E199D"/>
    <w:rsid w:val="004E345F"/>
    <w:rsid w:val="004E34FA"/>
    <w:rsid w:val="004E363B"/>
    <w:rsid w:val="004E36FE"/>
    <w:rsid w:val="004E3BBA"/>
    <w:rsid w:val="004E401B"/>
    <w:rsid w:val="004E41C7"/>
    <w:rsid w:val="004E59B8"/>
    <w:rsid w:val="004E61B7"/>
    <w:rsid w:val="004E6582"/>
    <w:rsid w:val="004E7DB7"/>
    <w:rsid w:val="004F1163"/>
    <w:rsid w:val="004F2D88"/>
    <w:rsid w:val="004F3D21"/>
    <w:rsid w:val="004F5E2B"/>
    <w:rsid w:val="004F60EF"/>
    <w:rsid w:val="0050014A"/>
    <w:rsid w:val="00500CA2"/>
    <w:rsid w:val="00500E12"/>
    <w:rsid w:val="005029CA"/>
    <w:rsid w:val="005031CF"/>
    <w:rsid w:val="005036C4"/>
    <w:rsid w:val="005042E6"/>
    <w:rsid w:val="00504E2D"/>
    <w:rsid w:val="00506925"/>
    <w:rsid w:val="005070C3"/>
    <w:rsid w:val="00507FAA"/>
    <w:rsid w:val="00511FCD"/>
    <w:rsid w:val="0051215C"/>
    <w:rsid w:val="0051276F"/>
    <w:rsid w:val="00512E5F"/>
    <w:rsid w:val="0051302A"/>
    <w:rsid w:val="005130AC"/>
    <w:rsid w:val="00514605"/>
    <w:rsid w:val="00515FAC"/>
    <w:rsid w:val="00516378"/>
    <w:rsid w:val="00516E98"/>
    <w:rsid w:val="005176C4"/>
    <w:rsid w:val="005200F9"/>
    <w:rsid w:val="005202D0"/>
    <w:rsid w:val="005220BE"/>
    <w:rsid w:val="00522A89"/>
    <w:rsid w:val="00523785"/>
    <w:rsid w:val="00523F88"/>
    <w:rsid w:val="00525A91"/>
    <w:rsid w:val="005261C2"/>
    <w:rsid w:val="00526575"/>
    <w:rsid w:val="00526D0D"/>
    <w:rsid w:val="00527771"/>
    <w:rsid w:val="00527D6F"/>
    <w:rsid w:val="00530F34"/>
    <w:rsid w:val="00531097"/>
    <w:rsid w:val="00533B79"/>
    <w:rsid w:val="00533DF5"/>
    <w:rsid w:val="00533FD4"/>
    <w:rsid w:val="00534258"/>
    <w:rsid w:val="005347F2"/>
    <w:rsid w:val="00534D1B"/>
    <w:rsid w:val="00536006"/>
    <w:rsid w:val="00536125"/>
    <w:rsid w:val="005367AE"/>
    <w:rsid w:val="005407ED"/>
    <w:rsid w:val="00541B66"/>
    <w:rsid w:val="00541DE5"/>
    <w:rsid w:val="00542615"/>
    <w:rsid w:val="00542D5F"/>
    <w:rsid w:val="005435DE"/>
    <w:rsid w:val="00543AD3"/>
    <w:rsid w:val="0054404F"/>
    <w:rsid w:val="005441AD"/>
    <w:rsid w:val="00544500"/>
    <w:rsid w:val="0054451F"/>
    <w:rsid w:val="00544C28"/>
    <w:rsid w:val="00545E29"/>
    <w:rsid w:val="00546769"/>
    <w:rsid w:val="00546BAE"/>
    <w:rsid w:val="00546C4E"/>
    <w:rsid w:val="00546E15"/>
    <w:rsid w:val="005473C9"/>
    <w:rsid w:val="00547789"/>
    <w:rsid w:val="00552EBD"/>
    <w:rsid w:val="00553827"/>
    <w:rsid w:val="0055387E"/>
    <w:rsid w:val="00554237"/>
    <w:rsid w:val="00554D65"/>
    <w:rsid w:val="00555660"/>
    <w:rsid w:val="00555F71"/>
    <w:rsid w:val="005560B6"/>
    <w:rsid w:val="00560121"/>
    <w:rsid w:val="00560707"/>
    <w:rsid w:val="00561750"/>
    <w:rsid w:val="005619AA"/>
    <w:rsid w:val="0056271B"/>
    <w:rsid w:val="0056335F"/>
    <w:rsid w:val="00563BEB"/>
    <w:rsid w:val="00566849"/>
    <w:rsid w:val="00570067"/>
    <w:rsid w:val="00570561"/>
    <w:rsid w:val="00570981"/>
    <w:rsid w:val="00570EA7"/>
    <w:rsid w:val="005716A8"/>
    <w:rsid w:val="00571A05"/>
    <w:rsid w:val="00571EE9"/>
    <w:rsid w:val="00572738"/>
    <w:rsid w:val="0057323B"/>
    <w:rsid w:val="00573B2D"/>
    <w:rsid w:val="005740F6"/>
    <w:rsid w:val="005743D2"/>
    <w:rsid w:val="005744BC"/>
    <w:rsid w:val="005753B2"/>
    <w:rsid w:val="005756AB"/>
    <w:rsid w:val="00575905"/>
    <w:rsid w:val="005772C7"/>
    <w:rsid w:val="005802BD"/>
    <w:rsid w:val="00580891"/>
    <w:rsid w:val="00580BBC"/>
    <w:rsid w:val="005813F2"/>
    <w:rsid w:val="005830F8"/>
    <w:rsid w:val="00584338"/>
    <w:rsid w:val="0058571F"/>
    <w:rsid w:val="00586A05"/>
    <w:rsid w:val="00586FA8"/>
    <w:rsid w:val="005876A9"/>
    <w:rsid w:val="005876C0"/>
    <w:rsid w:val="00587F23"/>
    <w:rsid w:val="00591E3A"/>
    <w:rsid w:val="00593CB4"/>
    <w:rsid w:val="00593E68"/>
    <w:rsid w:val="00594652"/>
    <w:rsid w:val="00596010"/>
    <w:rsid w:val="005A02DB"/>
    <w:rsid w:val="005A2395"/>
    <w:rsid w:val="005A2B8E"/>
    <w:rsid w:val="005A2EAD"/>
    <w:rsid w:val="005A37C2"/>
    <w:rsid w:val="005A3D27"/>
    <w:rsid w:val="005A46FC"/>
    <w:rsid w:val="005A52AC"/>
    <w:rsid w:val="005A62BE"/>
    <w:rsid w:val="005A782C"/>
    <w:rsid w:val="005B019C"/>
    <w:rsid w:val="005B084E"/>
    <w:rsid w:val="005B08E6"/>
    <w:rsid w:val="005B0A05"/>
    <w:rsid w:val="005B0D7C"/>
    <w:rsid w:val="005B0E86"/>
    <w:rsid w:val="005B1ADD"/>
    <w:rsid w:val="005B290B"/>
    <w:rsid w:val="005B3B78"/>
    <w:rsid w:val="005B4A12"/>
    <w:rsid w:val="005B5CB1"/>
    <w:rsid w:val="005B5F43"/>
    <w:rsid w:val="005B63D5"/>
    <w:rsid w:val="005B6854"/>
    <w:rsid w:val="005C1943"/>
    <w:rsid w:val="005C36DC"/>
    <w:rsid w:val="005C37A0"/>
    <w:rsid w:val="005C3851"/>
    <w:rsid w:val="005C4034"/>
    <w:rsid w:val="005C4611"/>
    <w:rsid w:val="005C483A"/>
    <w:rsid w:val="005C50F9"/>
    <w:rsid w:val="005C651C"/>
    <w:rsid w:val="005C656A"/>
    <w:rsid w:val="005C6D86"/>
    <w:rsid w:val="005D0823"/>
    <w:rsid w:val="005D0F70"/>
    <w:rsid w:val="005D1427"/>
    <w:rsid w:val="005D2190"/>
    <w:rsid w:val="005D22D3"/>
    <w:rsid w:val="005D349B"/>
    <w:rsid w:val="005D457F"/>
    <w:rsid w:val="005D49C8"/>
    <w:rsid w:val="005D52D7"/>
    <w:rsid w:val="005D533A"/>
    <w:rsid w:val="005D5607"/>
    <w:rsid w:val="005D5AFD"/>
    <w:rsid w:val="005D5F6D"/>
    <w:rsid w:val="005D6A2B"/>
    <w:rsid w:val="005D6AD9"/>
    <w:rsid w:val="005D761A"/>
    <w:rsid w:val="005E197D"/>
    <w:rsid w:val="005E1AB8"/>
    <w:rsid w:val="005E1D5D"/>
    <w:rsid w:val="005E1EE5"/>
    <w:rsid w:val="005E215B"/>
    <w:rsid w:val="005E2375"/>
    <w:rsid w:val="005E2760"/>
    <w:rsid w:val="005E37E9"/>
    <w:rsid w:val="005E3887"/>
    <w:rsid w:val="005E3C26"/>
    <w:rsid w:val="005E50A8"/>
    <w:rsid w:val="005E6931"/>
    <w:rsid w:val="005E7373"/>
    <w:rsid w:val="005E750A"/>
    <w:rsid w:val="005F03DB"/>
    <w:rsid w:val="005F0435"/>
    <w:rsid w:val="005F0F34"/>
    <w:rsid w:val="005F3D81"/>
    <w:rsid w:val="005F48F1"/>
    <w:rsid w:val="005F579E"/>
    <w:rsid w:val="005F6434"/>
    <w:rsid w:val="005F70BB"/>
    <w:rsid w:val="005F7449"/>
    <w:rsid w:val="0060077A"/>
    <w:rsid w:val="00601E59"/>
    <w:rsid w:val="00602F9D"/>
    <w:rsid w:val="00603A46"/>
    <w:rsid w:val="0060404B"/>
    <w:rsid w:val="00604CCC"/>
    <w:rsid w:val="00605EA6"/>
    <w:rsid w:val="00606194"/>
    <w:rsid w:val="00607F45"/>
    <w:rsid w:val="00611044"/>
    <w:rsid w:val="0061115C"/>
    <w:rsid w:val="00611A49"/>
    <w:rsid w:val="00611C18"/>
    <w:rsid w:val="00612A69"/>
    <w:rsid w:val="00613017"/>
    <w:rsid w:val="00613A54"/>
    <w:rsid w:val="00614934"/>
    <w:rsid w:val="00614A81"/>
    <w:rsid w:val="00614BFB"/>
    <w:rsid w:val="006155D5"/>
    <w:rsid w:val="00616189"/>
    <w:rsid w:val="00616F79"/>
    <w:rsid w:val="00616FB9"/>
    <w:rsid w:val="006172A0"/>
    <w:rsid w:val="00617F66"/>
    <w:rsid w:val="0062078C"/>
    <w:rsid w:val="00620E83"/>
    <w:rsid w:val="00620E8F"/>
    <w:rsid w:val="00621760"/>
    <w:rsid w:val="006217BB"/>
    <w:rsid w:val="00623256"/>
    <w:rsid w:val="0062374F"/>
    <w:rsid w:val="00625BD5"/>
    <w:rsid w:val="00625DFB"/>
    <w:rsid w:val="006277B7"/>
    <w:rsid w:val="00630317"/>
    <w:rsid w:val="00630F94"/>
    <w:rsid w:val="006313BD"/>
    <w:rsid w:val="00631B35"/>
    <w:rsid w:val="00633873"/>
    <w:rsid w:val="006343F7"/>
    <w:rsid w:val="00634D1A"/>
    <w:rsid w:val="0063586D"/>
    <w:rsid w:val="00635C63"/>
    <w:rsid w:val="006361B0"/>
    <w:rsid w:val="00637179"/>
    <w:rsid w:val="00637DE9"/>
    <w:rsid w:val="0064108F"/>
    <w:rsid w:val="00641804"/>
    <w:rsid w:val="006418ED"/>
    <w:rsid w:val="00641BE9"/>
    <w:rsid w:val="00642B13"/>
    <w:rsid w:val="006431FF"/>
    <w:rsid w:val="006448C0"/>
    <w:rsid w:val="00645F7D"/>
    <w:rsid w:val="00646100"/>
    <w:rsid w:val="00646A84"/>
    <w:rsid w:val="006476CA"/>
    <w:rsid w:val="00647DE1"/>
    <w:rsid w:val="006512E7"/>
    <w:rsid w:val="0065226C"/>
    <w:rsid w:val="00652EBA"/>
    <w:rsid w:val="00653A41"/>
    <w:rsid w:val="006552AE"/>
    <w:rsid w:val="00655773"/>
    <w:rsid w:val="006563CA"/>
    <w:rsid w:val="006578FC"/>
    <w:rsid w:val="00657ABF"/>
    <w:rsid w:val="006608AB"/>
    <w:rsid w:val="006620DA"/>
    <w:rsid w:val="00662E72"/>
    <w:rsid w:val="00663148"/>
    <w:rsid w:val="00663713"/>
    <w:rsid w:val="00664587"/>
    <w:rsid w:val="0066578D"/>
    <w:rsid w:val="00665E05"/>
    <w:rsid w:val="0066603D"/>
    <w:rsid w:val="00666F25"/>
    <w:rsid w:val="00667C1C"/>
    <w:rsid w:val="0067001F"/>
    <w:rsid w:val="00670A43"/>
    <w:rsid w:val="0067232C"/>
    <w:rsid w:val="006726FA"/>
    <w:rsid w:val="006737E5"/>
    <w:rsid w:val="00673DD4"/>
    <w:rsid w:val="00674AEB"/>
    <w:rsid w:val="00674BEF"/>
    <w:rsid w:val="00674C38"/>
    <w:rsid w:val="00674E07"/>
    <w:rsid w:val="0067537E"/>
    <w:rsid w:val="0067555C"/>
    <w:rsid w:val="0067655A"/>
    <w:rsid w:val="00677FED"/>
    <w:rsid w:val="006803D5"/>
    <w:rsid w:val="006811F2"/>
    <w:rsid w:val="006828D8"/>
    <w:rsid w:val="00682A96"/>
    <w:rsid w:val="00683066"/>
    <w:rsid w:val="00683DF7"/>
    <w:rsid w:val="0068435F"/>
    <w:rsid w:val="0068455C"/>
    <w:rsid w:val="00684887"/>
    <w:rsid w:val="006855E7"/>
    <w:rsid w:val="00686085"/>
    <w:rsid w:val="006867FA"/>
    <w:rsid w:val="00687C31"/>
    <w:rsid w:val="00687CFB"/>
    <w:rsid w:val="006906D6"/>
    <w:rsid w:val="006907C3"/>
    <w:rsid w:val="00690BC2"/>
    <w:rsid w:val="006911FB"/>
    <w:rsid w:val="00692120"/>
    <w:rsid w:val="00692EC1"/>
    <w:rsid w:val="00693C8E"/>
    <w:rsid w:val="00694008"/>
    <w:rsid w:val="00694335"/>
    <w:rsid w:val="00696413"/>
    <w:rsid w:val="006964A4"/>
    <w:rsid w:val="006969BA"/>
    <w:rsid w:val="00697FF1"/>
    <w:rsid w:val="006A026A"/>
    <w:rsid w:val="006A0425"/>
    <w:rsid w:val="006A057C"/>
    <w:rsid w:val="006A1D62"/>
    <w:rsid w:val="006A1E3C"/>
    <w:rsid w:val="006A4425"/>
    <w:rsid w:val="006A4805"/>
    <w:rsid w:val="006A4EAE"/>
    <w:rsid w:val="006A56C3"/>
    <w:rsid w:val="006A59BC"/>
    <w:rsid w:val="006A6B88"/>
    <w:rsid w:val="006A6D7F"/>
    <w:rsid w:val="006B0298"/>
    <w:rsid w:val="006B0E83"/>
    <w:rsid w:val="006B107E"/>
    <w:rsid w:val="006B1161"/>
    <w:rsid w:val="006B1357"/>
    <w:rsid w:val="006B2679"/>
    <w:rsid w:val="006B2DC9"/>
    <w:rsid w:val="006B3550"/>
    <w:rsid w:val="006B4196"/>
    <w:rsid w:val="006B4227"/>
    <w:rsid w:val="006B44A7"/>
    <w:rsid w:val="006B5493"/>
    <w:rsid w:val="006B77E2"/>
    <w:rsid w:val="006C002A"/>
    <w:rsid w:val="006C10C0"/>
    <w:rsid w:val="006C1136"/>
    <w:rsid w:val="006C18DE"/>
    <w:rsid w:val="006C1B1D"/>
    <w:rsid w:val="006C2ACC"/>
    <w:rsid w:val="006C32BB"/>
    <w:rsid w:val="006C340C"/>
    <w:rsid w:val="006C35EF"/>
    <w:rsid w:val="006C3747"/>
    <w:rsid w:val="006C5F6D"/>
    <w:rsid w:val="006C6F4E"/>
    <w:rsid w:val="006C7686"/>
    <w:rsid w:val="006C7760"/>
    <w:rsid w:val="006C7EEA"/>
    <w:rsid w:val="006D05D6"/>
    <w:rsid w:val="006D0FA7"/>
    <w:rsid w:val="006D1374"/>
    <w:rsid w:val="006D1525"/>
    <w:rsid w:val="006D233A"/>
    <w:rsid w:val="006D2A23"/>
    <w:rsid w:val="006D3563"/>
    <w:rsid w:val="006D36C9"/>
    <w:rsid w:val="006D46F7"/>
    <w:rsid w:val="006D4CC0"/>
    <w:rsid w:val="006D522C"/>
    <w:rsid w:val="006D56AA"/>
    <w:rsid w:val="006D63A8"/>
    <w:rsid w:val="006D7795"/>
    <w:rsid w:val="006D7ACB"/>
    <w:rsid w:val="006E00EF"/>
    <w:rsid w:val="006E013D"/>
    <w:rsid w:val="006E06BB"/>
    <w:rsid w:val="006E15EA"/>
    <w:rsid w:val="006E1A7A"/>
    <w:rsid w:val="006E1FBA"/>
    <w:rsid w:val="006E20DE"/>
    <w:rsid w:val="006E407B"/>
    <w:rsid w:val="006E43F3"/>
    <w:rsid w:val="006E4723"/>
    <w:rsid w:val="006E477D"/>
    <w:rsid w:val="006E6B84"/>
    <w:rsid w:val="006E716F"/>
    <w:rsid w:val="006E7DA9"/>
    <w:rsid w:val="006E7DEE"/>
    <w:rsid w:val="006F01E7"/>
    <w:rsid w:val="006F0A11"/>
    <w:rsid w:val="006F13A6"/>
    <w:rsid w:val="006F174B"/>
    <w:rsid w:val="006F1F3A"/>
    <w:rsid w:val="006F5240"/>
    <w:rsid w:val="006F7EB8"/>
    <w:rsid w:val="006F7F1C"/>
    <w:rsid w:val="00700059"/>
    <w:rsid w:val="00700324"/>
    <w:rsid w:val="0070094A"/>
    <w:rsid w:val="00700D1C"/>
    <w:rsid w:val="007013CB"/>
    <w:rsid w:val="00702D85"/>
    <w:rsid w:val="00702DD7"/>
    <w:rsid w:val="00703D21"/>
    <w:rsid w:val="007047D3"/>
    <w:rsid w:val="00705663"/>
    <w:rsid w:val="00705C40"/>
    <w:rsid w:val="00707F1C"/>
    <w:rsid w:val="0071087E"/>
    <w:rsid w:val="0071093A"/>
    <w:rsid w:val="00711F00"/>
    <w:rsid w:val="00712919"/>
    <w:rsid w:val="007147C2"/>
    <w:rsid w:val="0071521E"/>
    <w:rsid w:val="00716001"/>
    <w:rsid w:val="00716199"/>
    <w:rsid w:val="007169A8"/>
    <w:rsid w:val="0072059E"/>
    <w:rsid w:val="0072059F"/>
    <w:rsid w:val="0072107A"/>
    <w:rsid w:val="00721648"/>
    <w:rsid w:val="007229A1"/>
    <w:rsid w:val="00722F18"/>
    <w:rsid w:val="0072347B"/>
    <w:rsid w:val="007235AA"/>
    <w:rsid w:val="00725D9B"/>
    <w:rsid w:val="00725E35"/>
    <w:rsid w:val="007271A0"/>
    <w:rsid w:val="00727ACB"/>
    <w:rsid w:val="00727E17"/>
    <w:rsid w:val="00730D35"/>
    <w:rsid w:val="0073135D"/>
    <w:rsid w:val="00732289"/>
    <w:rsid w:val="00732EE9"/>
    <w:rsid w:val="007330B9"/>
    <w:rsid w:val="007341A5"/>
    <w:rsid w:val="007342F5"/>
    <w:rsid w:val="007343FD"/>
    <w:rsid w:val="00734802"/>
    <w:rsid w:val="00734AD0"/>
    <w:rsid w:val="00735031"/>
    <w:rsid w:val="007356E7"/>
    <w:rsid w:val="00735915"/>
    <w:rsid w:val="00735C21"/>
    <w:rsid w:val="0073614A"/>
    <w:rsid w:val="00736175"/>
    <w:rsid w:val="00736FF2"/>
    <w:rsid w:val="007371A5"/>
    <w:rsid w:val="007402A3"/>
    <w:rsid w:val="00740C17"/>
    <w:rsid w:val="00740C8C"/>
    <w:rsid w:val="007418EC"/>
    <w:rsid w:val="00741AC4"/>
    <w:rsid w:val="0074207C"/>
    <w:rsid w:val="00742CA5"/>
    <w:rsid w:val="007436A8"/>
    <w:rsid w:val="00744A18"/>
    <w:rsid w:val="00745AD5"/>
    <w:rsid w:val="00745BEA"/>
    <w:rsid w:val="007460D7"/>
    <w:rsid w:val="00746D65"/>
    <w:rsid w:val="007471D5"/>
    <w:rsid w:val="00751300"/>
    <w:rsid w:val="007513F0"/>
    <w:rsid w:val="007515BC"/>
    <w:rsid w:val="00752204"/>
    <w:rsid w:val="00752223"/>
    <w:rsid w:val="00752606"/>
    <w:rsid w:val="007530AD"/>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1A0E"/>
    <w:rsid w:val="00762198"/>
    <w:rsid w:val="00763667"/>
    <w:rsid w:val="00763CE8"/>
    <w:rsid w:val="007640FF"/>
    <w:rsid w:val="00764E3B"/>
    <w:rsid w:val="00765661"/>
    <w:rsid w:val="00765F9B"/>
    <w:rsid w:val="00766924"/>
    <w:rsid w:val="00766971"/>
    <w:rsid w:val="007669A0"/>
    <w:rsid w:val="00767539"/>
    <w:rsid w:val="007705F9"/>
    <w:rsid w:val="00770792"/>
    <w:rsid w:val="00770FB0"/>
    <w:rsid w:val="00771523"/>
    <w:rsid w:val="00771F98"/>
    <w:rsid w:val="007725B1"/>
    <w:rsid w:val="007732A0"/>
    <w:rsid w:val="007737B5"/>
    <w:rsid w:val="00773872"/>
    <w:rsid w:val="00773E45"/>
    <w:rsid w:val="00774468"/>
    <w:rsid w:val="007744B0"/>
    <w:rsid w:val="00774FFE"/>
    <w:rsid w:val="00775638"/>
    <w:rsid w:val="00775677"/>
    <w:rsid w:val="0077599A"/>
    <w:rsid w:val="007765C3"/>
    <w:rsid w:val="00776811"/>
    <w:rsid w:val="0077724D"/>
    <w:rsid w:val="00777353"/>
    <w:rsid w:val="00777681"/>
    <w:rsid w:val="007809D6"/>
    <w:rsid w:val="00780CD6"/>
    <w:rsid w:val="00781332"/>
    <w:rsid w:val="0078172E"/>
    <w:rsid w:val="00781A64"/>
    <w:rsid w:val="00781AAB"/>
    <w:rsid w:val="00781AF9"/>
    <w:rsid w:val="00782066"/>
    <w:rsid w:val="00782EA4"/>
    <w:rsid w:val="007839C9"/>
    <w:rsid w:val="0078400A"/>
    <w:rsid w:val="007842FE"/>
    <w:rsid w:val="0078483E"/>
    <w:rsid w:val="00785461"/>
    <w:rsid w:val="00786031"/>
    <w:rsid w:val="00786FF3"/>
    <w:rsid w:val="007876CF"/>
    <w:rsid w:val="00787AC5"/>
    <w:rsid w:val="00787B77"/>
    <w:rsid w:val="00790463"/>
    <w:rsid w:val="00790997"/>
    <w:rsid w:val="00791361"/>
    <w:rsid w:val="00793090"/>
    <w:rsid w:val="0079334A"/>
    <w:rsid w:val="00793596"/>
    <w:rsid w:val="00793B9D"/>
    <w:rsid w:val="00795691"/>
    <w:rsid w:val="00795E6A"/>
    <w:rsid w:val="007966D0"/>
    <w:rsid w:val="007967B8"/>
    <w:rsid w:val="00796C9B"/>
    <w:rsid w:val="00796F2A"/>
    <w:rsid w:val="007A00D4"/>
    <w:rsid w:val="007A0176"/>
    <w:rsid w:val="007A0314"/>
    <w:rsid w:val="007A059A"/>
    <w:rsid w:val="007A0F2A"/>
    <w:rsid w:val="007A2F67"/>
    <w:rsid w:val="007A3918"/>
    <w:rsid w:val="007A3928"/>
    <w:rsid w:val="007A4B41"/>
    <w:rsid w:val="007A5398"/>
    <w:rsid w:val="007A67E7"/>
    <w:rsid w:val="007A6DC4"/>
    <w:rsid w:val="007A75DF"/>
    <w:rsid w:val="007B0E89"/>
    <w:rsid w:val="007B0F7A"/>
    <w:rsid w:val="007B1FD0"/>
    <w:rsid w:val="007B270C"/>
    <w:rsid w:val="007B2C38"/>
    <w:rsid w:val="007B2E54"/>
    <w:rsid w:val="007B3305"/>
    <w:rsid w:val="007B3826"/>
    <w:rsid w:val="007B56A8"/>
    <w:rsid w:val="007B63D1"/>
    <w:rsid w:val="007B7498"/>
    <w:rsid w:val="007B75C2"/>
    <w:rsid w:val="007B7AEE"/>
    <w:rsid w:val="007C052A"/>
    <w:rsid w:val="007C0598"/>
    <w:rsid w:val="007C0E1E"/>
    <w:rsid w:val="007C1A7F"/>
    <w:rsid w:val="007C2D12"/>
    <w:rsid w:val="007C486D"/>
    <w:rsid w:val="007C5C9B"/>
    <w:rsid w:val="007C6C24"/>
    <w:rsid w:val="007C706D"/>
    <w:rsid w:val="007C733A"/>
    <w:rsid w:val="007C7EB6"/>
    <w:rsid w:val="007C7EBB"/>
    <w:rsid w:val="007D0014"/>
    <w:rsid w:val="007D188F"/>
    <w:rsid w:val="007D2F75"/>
    <w:rsid w:val="007D3400"/>
    <w:rsid w:val="007D367B"/>
    <w:rsid w:val="007D4D6A"/>
    <w:rsid w:val="007D5162"/>
    <w:rsid w:val="007D680C"/>
    <w:rsid w:val="007D710E"/>
    <w:rsid w:val="007D74E3"/>
    <w:rsid w:val="007D7E3A"/>
    <w:rsid w:val="007E1177"/>
    <w:rsid w:val="007E184E"/>
    <w:rsid w:val="007E22E7"/>
    <w:rsid w:val="007E2893"/>
    <w:rsid w:val="007E3081"/>
    <w:rsid w:val="007E4232"/>
    <w:rsid w:val="007E42BA"/>
    <w:rsid w:val="007E5C74"/>
    <w:rsid w:val="007E69BB"/>
    <w:rsid w:val="007E6AB8"/>
    <w:rsid w:val="007E7A6A"/>
    <w:rsid w:val="007E7E96"/>
    <w:rsid w:val="007F0EA6"/>
    <w:rsid w:val="007F0F43"/>
    <w:rsid w:val="007F1A64"/>
    <w:rsid w:val="007F2109"/>
    <w:rsid w:val="007F21C5"/>
    <w:rsid w:val="007F26EE"/>
    <w:rsid w:val="007F2F8F"/>
    <w:rsid w:val="007F32CC"/>
    <w:rsid w:val="007F38D0"/>
    <w:rsid w:val="007F3EF1"/>
    <w:rsid w:val="007F4E73"/>
    <w:rsid w:val="007F5737"/>
    <w:rsid w:val="007F6312"/>
    <w:rsid w:val="007F76A3"/>
    <w:rsid w:val="007F774A"/>
    <w:rsid w:val="008001B1"/>
    <w:rsid w:val="0080056E"/>
    <w:rsid w:val="00800712"/>
    <w:rsid w:val="00801457"/>
    <w:rsid w:val="00801BCE"/>
    <w:rsid w:val="00801E7D"/>
    <w:rsid w:val="00802515"/>
    <w:rsid w:val="0080364C"/>
    <w:rsid w:val="00804797"/>
    <w:rsid w:val="00807232"/>
    <w:rsid w:val="00810515"/>
    <w:rsid w:val="00810C43"/>
    <w:rsid w:val="0081138E"/>
    <w:rsid w:val="008117F6"/>
    <w:rsid w:val="0081283F"/>
    <w:rsid w:val="00812C0C"/>
    <w:rsid w:val="00813BB1"/>
    <w:rsid w:val="00813FF9"/>
    <w:rsid w:val="0081480A"/>
    <w:rsid w:val="0081512B"/>
    <w:rsid w:val="00815C69"/>
    <w:rsid w:val="00816B1B"/>
    <w:rsid w:val="008176CA"/>
    <w:rsid w:val="00817A79"/>
    <w:rsid w:val="008202EB"/>
    <w:rsid w:val="008203F9"/>
    <w:rsid w:val="00820E30"/>
    <w:rsid w:val="00820F86"/>
    <w:rsid w:val="00821410"/>
    <w:rsid w:val="008242C5"/>
    <w:rsid w:val="00824CEE"/>
    <w:rsid w:val="00825B2D"/>
    <w:rsid w:val="0082781F"/>
    <w:rsid w:val="00827F88"/>
    <w:rsid w:val="008303B3"/>
    <w:rsid w:val="0083087B"/>
    <w:rsid w:val="008309F9"/>
    <w:rsid w:val="008315CE"/>
    <w:rsid w:val="00831EF0"/>
    <w:rsid w:val="008336A5"/>
    <w:rsid w:val="00833B0F"/>
    <w:rsid w:val="008353C0"/>
    <w:rsid w:val="00835474"/>
    <w:rsid w:val="008354C5"/>
    <w:rsid w:val="0083593E"/>
    <w:rsid w:val="00837022"/>
    <w:rsid w:val="008373C0"/>
    <w:rsid w:val="008400DD"/>
    <w:rsid w:val="0084105A"/>
    <w:rsid w:val="0084145F"/>
    <w:rsid w:val="00841656"/>
    <w:rsid w:val="00841752"/>
    <w:rsid w:val="00841DA2"/>
    <w:rsid w:val="00842428"/>
    <w:rsid w:val="00842EE4"/>
    <w:rsid w:val="00844CB5"/>
    <w:rsid w:val="008458F6"/>
    <w:rsid w:val="00845AED"/>
    <w:rsid w:val="00845BDD"/>
    <w:rsid w:val="00846AA6"/>
    <w:rsid w:val="00846EB6"/>
    <w:rsid w:val="0084708E"/>
    <w:rsid w:val="008470AD"/>
    <w:rsid w:val="0085006A"/>
    <w:rsid w:val="00850B9B"/>
    <w:rsid w:val="00851290"/>
    <w:rsid w:val="00851328"/>
    <w:rsid w:val="008514E1"/>
    <w:rsid w:val="00851AE4"/>
    <w:rsid w:val="008521C1"/>
    <w:rsid w:val="0085230A"/>
    <w:rsid w:val="00853C04"/>
    <w:rsid w:val="00854E64"/>
    <w:rsid w:val="00855019"/>
    <w:rsid w:val="008552EC"/>
    <w:rsid w:val="008554B6"/>
    <w:rsid w:val="0085598D"/>
    <w:rsid w:val="00856BB8"/>
    <w:rsid w:val="00860093"/>
    <w:rsid w:val="008617AF"/>
    <w:rsid w:val="0086214D"/>
    <w:rsid w:val="0086231B"/>
    <w:rsid w:val="0086235D"/>
    <w:rsid w:val="00862771"/>
    <w:rsid w:val="00862B65"/>
    <w:rsid w:val="00863A1C"/>
    <w:rsid w:val="00863B17"/>
    <w:rsid w:val="008642BE"/>
    <w:rsid w:val="0086682F"/>
    <w:rsid w:val="00867687"/>
    <w:rsid w:val="00867896"/>
    <w:rsid w:val="008704DF"/>
    <w:rsid w:val="00871887"/>
    <w:rsid w:val="008736D8"/>
    <w:rsid w:val="00873761"/>
    <w:rsid w:val="00873A74"/>
    <w:rsid w:val="00873AF2"/>
    <w:rsid w:val="00873D2D"/>
    <w:rsid w:val="0087453A"/>
    <w:rsid w:val="00874748"/>
    <w:rsid w:val="00874894"/>
    <w:rsid w:val="00876F54"/>
    <w:rsid w:val="00877292"/>
    <w:rsid w:val="0087754A"/>
    <w:rsid w:val="0087766C"/>
    <w:rsid w:val="008778E3"/>
    <w:rsid w:val="00880552"/>
    <w:rsid w:val="00880B83"/>
    <w:rsid w:val="00882F09"/>
    <w:rsid w:val="00883849"/>
    <w:rsid w:val="008839DA"/>
    <w:rsid w:val="00884EE8"/>
    <w:rsid w:val="00885168"/>
    <w:rsid w:val="0088614D"/>
    <w:rsid w:val="0088668A"/>
    <w:rsid w:val="008873CC"/>
    <w:rsid w:val="00890CAD"/>
    <w:rsid w:val="0089173B"/>
    <w:rsid w:val="00891E76"/>
    <w:rsid w:val="0089220F"/>
    <w:rsid w:val="00892237"/>
    <w:rsid w:val="00893420"/>
    <w:rsid w:val="008935AA"/>
    <w:rsid w:val="008937B2"/>
    <w:rsid w:val="0089401D"/>
    <w:rsid w:val="0089487A"/>
    <w:rsid w:val="00895543"/>
    <w:rsid w:val="008963F0"/>
    <w:rsid w:val="00897404"/>
    <w:rsid w:val="00897444"/>
    <w:rsid w:val="00897BD9"/>
    <w:rsid w:val="008A02C0"/>
    <w:rsid w:val="008A03A5"/>
    <w:rsid w:val="008A0600"/>
    <w:rsid w:val="008A0DF3"/>
    <w:rsid w:val="008A1757"/>
    <w:rsid w:val="008A1B76"/>
    <w:rsid w:val="008A280D"/>
    <w:rsid w:val="008A282C"/>
    <w:rsid w:val="008A3054"/>
    <w:rsid w:val="008A33B4"/>
    <w:rsid w:val="008A3F77"/>
    <w:rsid w:val="008A4138"/>
    <w:rsid w:val="008A4996"/>
    <w:rsid w:val="008A4B66"/>
    <w:rsid w:val="008A5D96"/>
    <w:rsid w:val="008A7C03"/>
    <w:rsid w:val="008B09B8"/>
    <w:rsid w:val="008B0A26"/>
    <w:rsid w:val="008B0B01"/>
    <w:rsid w:val="008B1E85"/>
    <w:rsid w:val="008B2271"/>
    <w:rsid w:val="008B3EDE"/>
    <w:rsid w:val="008B448E"/>
    <w:rsid w:val="008B5439"/>
    <w:rsid w:val="008B5AB3"/>
    <w:rsid w:val="008B626D"/>
    <w:rsid w:val="008B669B"/>
    <w:rsid w:val="008B6765"/>
    <w:rsid w:val="008B6848"/>
    <w:rsid w:val="008B68B4"/>
    <w:rsid w:val="008C0B03"/>
    <w:rsid w:val="008C2FA1"/>
    <w:rsid w:val="008C3800"/>
    <w:rsid w:val="008C4080"/>
    <w:rsid w:val="008C58DF"/>
    <w:rsid w:val="008C7441"/>
    <w:rsid w:val="008D0090"/>
    <w:rsid w:val="008D0ABE"/>
    <w:rsid w:val="008D1369"/>
    <w:rsid w:val="008D1AEB"/>
    <w:rsid w:val="008D2C4C"/>
    <w:rsid w:val="008D2EE9"/>
    <w:rsid w:val="008D34AB"/>
    <w:rsid w:val="008D4369"/>
    <w:rsid w:val="008D4CA3"/>
    <w:rsid w:val="008D55BD"/>
    <w:rsid w:val="008D60A8"/>
    <w:rsid w:val="008D640C"/>
    <w:rsid w:val="008D6AC4"/>
    <w:rsid w:val="008D7E0D"/>
    <w:rsid w:val="008D7EDB"/>
    <w:rsid w:val="008E002E"/>
    <w:rsid w:val="008E1829"/>
    <w:rsid w:val="008E1A61"/>
    <w:rsid w:val="008E2327"/>
    <w:rsid w:val="008E2D66"/>
    <w:rsid w:val="008E4D2A"/>
    <w:rsid w:val="008E4EEE"/>
    <w:rsid w:val="008E5077"/>
    <w:rsid w:val="008E54AD"/>
    <w:rsid w:val="008E5CA3"/>
    <w:rsid w:val="008E64F0"/>
    <w:rsid w:val="008E69F1"/>
    <w:rsid w:val="008E6FF3"/>
    <w:rsid w:val="008E7B05"/>
    <w:rsid w:val="008E7BD5"/>
    <w:rsid w:val="008F010E"/>
    <w:rsid w:val="008F0965"/>
    <w:rsid w:val="008F18ED"/>
    <w:rsid w:val="008F194F"/>
    <w:rsid w:val="008F230E"/>
    <w:rsid w:val="008F2650"/>
    <w:rsid w:val="008F2DC5"/>
    <w:rsid w:val="008F2EE5"/>
    <w:rsid w:val="008F37AD"/>
    <w:rsid w:val="008F3F00"/>
    <w:rsid w:val="008F3F51"/>
    <w:rsid w:val="008F46C2"/>
    <w:rsid w:val="008F6CA6"/>
    <w:rsid w:val="008F7068"/>
    <w:rsid w:val="008F7FA5"/>
    <w:rsid w:val="0090360E"/>
    <w:rsid w:val="00903D37"/>
    <w:rsid w:val="00904035"/>
    <w:rsid w:val="00904523"/>
    <w:rsid w:val="009052E4"/>
    <w:rsid w:val="00906B23"/>
    <w:rsid w:val="009071FB"/>
    <w:rsid w:val="009079D1"/>
    <w:rsid w:val="0091055D"/>
    <w:rsid w:val="00910991"/>
    <w:rsid w:val="00910A37"/>
    <w:rsid w:val="00910B93"/>
    <w:rsid w:val="00913714"/>
    <w:rsid w:val="00914606"/>
    <w:rsid w:val="00914C61"/>
    <w:rsid w:val="00915E08"/>
    <w:rsid w:val="0091641C"/>
    <w:rsid w:val="0091643F"/>
    <w:rsid w:val="009177F4"/>
    <w:rsid w:val="00917D6F"/>
    <w:rsid w:val="0092073B"/>
    <w:rsid w:val="0092135B"/>
    <w:rsid w:val="0092181F"/>
    <w:rsid w:val="00921B1A"/>
    <w:rsid w:val="00921B7F"/>
    <w:rsid w:val="00921DDA"/>
    <w:rsid w:val="00922DE1"/>
    <w:rsid w:val="00923804"/>
    <w:rsid w:val="00923CE3"/>
    <w:rsid w:val="00925132"/>
    <w:rsid w:val="0092600D"/>
    <w:rsid w:val="00926557"/>
    <w:rsid w:val="009266D5"/>
    <w:rsid w:val="009301D7"/>
    <w:rsid w:val="00930345"/>
    <w:rsid w:val="0093039D"/>
    <w:rsid w:val="00930C00"/>
    <w:rsid w:val="009318B4"/>
    <w:rsid w:val="00931E4F"/>
    <w:rsid w:val="00932B6F"/>
    <w:rsid w:val="0093364D"/>
    <w:rsid w:val="0093429F"/>
    <w:rsid w:val="009346E1"/>
    <w:rsid w:val="00934D87"/>
    <w:rsid w:val="00936574"/>
    <w:rsid w:val="00936EAA"/>
    <w:rsid w:val="00937297"/>
    <w:rsid w:val="00937EE1"/>
    <w:rsid w:val="00941253"/>
    <w:rsid w:val="0094203F"/>
    <w:rsid w:val="00943BCE"/>
    <w:rsid w:val="00943D17"/>
    <w:rsid w:val="0094413F"/>
    <w:rsid w:val="009449C5"/>
    <w:rsid w:val="0094552F"/>
    <w:rsid w:val="00946A1E"/>
    <w:rsid w:val="00946E6A"/>
    <w:rsid w:val="00947131"/>
    <w:rsid w:val="009501A3"/>
    <w:rsid w:val="009508A0"/>
    <w:rsid w:val="009513CA"/>
    <w:rsid w:val="009520CC"/>
    <w:rsid w:val="0095288D"/>
    <w:rsid w:val="00953FF0"/>
    <w:rsid w:val="00954111"/>
    <w:rsid w:val="009542D9"/>
    <w:rsid w:val="0095436D"/>
    <w:rsid w:val="00954EC9"/>
    <w:rsid w:val="00956711"/>
    <w:rsid w:val="00956F6E"/>
    <w:rsid w:val="009577D7"/>
    <w:rsid w:val="0095788E"/>
    <w:rsid w:val="00960311"/>
    <w:rsid w:val="00960346"/>
    <w:rsid w:val="00960972"/>
    <w:rsid w:val="00960BC5"/>
    <w:rsid w:val="00961564"/>
    <w:rsid w:val="009617D3"/>
    <w:rsid w:val="0096186E"/>
    <w:rsid w:val="00961902"/>
    <w:rsid w:val="00962BC7"/>
    <w:rsid w:val="00962CAA"/>
    <w:rsid w:val="009636AA"/>
    <w:rsid w:val="0096463B"/>
    <w:rsid w:val="00964C63"/>
    <w:rsid w:val="00965929"/>
    <w:rsid w:val="00965E55"/>
    <w:rsid w:val="009664B9"/>
    <w:rsid w:val="0096750C"/>
    <w:rsid w:val="00967558"/>
    <w:rsid w:val="009676C6"/>
    <w:rsid w:val="00967869"/>
    <w:rsid w:val="0096796E"/>
    <w:rsid w:val="00971F54"/>
    <w:rsid w:val="009725C5"/>
    <w:rsid w:val="00972AEA"/>
    <w:rsid w:val="00972B4E"/>
    <w:rsid w:val="00973593"/>
    <w:rsid w:val="00973B43"/>
    <w:rsid w:val="00973F40"/>
    <w:rsid w:val="009764A8"/>
    <w:rsid w:val="00976BC1"/>
    <w:rsid w:val="009772CC"/>
    <w:rsid w:val="0097736F"/>
    <w:rsid w:val="0098056C"/>
    <w:rsid w:val="00980900"/>
    <w:rsid w:val="0098133B"/>
    <w:rsid w:val="00981C10"/>
    <w:rsid w:val="009838DE"/>
    <w:rsid w:val="00983EDC"/>
    <w:rsid w:val="00983EED"/>
    <w:rsid w:val="009849EF"/>
    <w:rsid w:val="00984C32"/>
    <w:rsid w:val="00984E2B"/>
    <w:rsid w:val="00985B70"/>
    <w:rsid w:val="00986DB7"/>
    <w:rsid w:val="00991B6B"/>
    <w:rsid w:val="00991FA0"/>
    <w:rsid w:val="009930DF"/>
    <w:rsid w:val="009934CF"/>
    <w:rsid w:val="00994396"/>
    <w:rsid w:val="00994B35"/>
    <w:rsid w:val="00994FB1"/>
    <w:rsid w:val="00996D27"/>
    <w:rsid w:val="00997C76"/>
    <w:rsid w:val="009A0D75"/>
    <w:rsid w:val="009A14E3"/>
    <w:rsid w:val="009A2459"/>
    <w:rsid w:val="009A3057"/>
    <w:rsid w:val="009A306D"/>
    <w:rsid w:val="009A322A"/>
    <w:rsid w:val="009A347A"/>
    <w:rsid w:val="009A41A6"/>
    <w:rsid w:val="009A4205"/>
    <w:rsid w:val="009A54FB"/>
    <w:rsid w:val="009A5671"/>
    <w:rsid w:val="009A620E"/>
    <w:rsid w:val="009A7276"/>
    <w:rsid w:val="009A7C9A"/>
    <w:rsid w:val="009B03F4"/>
    <w:rsid w:val="009B1A12"/>
    <w:rsid w:val="009B2007"/>
    <w:rsid w:val="009B22FF"/>
    <w:rsid w:val="009B3F3B"/>
    <w:rsid w:val="009B6452"/>
    <w:rsid w:val="009B6A6F"/>
    <w:rsid w:val="009B7E51"/>
    <w:rsid w:val="009C1AFE"/>
    <w:rsid w:val="009C22AA"/>
    <w:rsid w:val="009C295D"/>
    <w:rsid w:val="009C299E"/>
    <w:rsid w:val="009C2A20"/>
    <w:rsid w:val="009C2A45"/>
    <w:rsid w:val="009C3E33"/>
    <w:rsid w:val="009C52E7"/>
    <w:rsid w:val="009C536B"/>
    <w:rsid w:val="009C548B"/>
    <w:rsid w:val="009C5F24"/>
    <w:rsid w:val="009D048B"/>
    <w:rsid w:val="009D07C2"/>
    <w:rsid w:val="009D1B5D"/>
    <w:rsid w:val="009D21A3"/>
    <w:rsid w:val="009D253A"/>
    <w:rsid w:val="009D2991"/>
    <w:rsid w:val="009D3195"/>
    <w:rsid w:val="009D4254"/>
    <w:rsid w:val="009D4296"/>
    <w:rsid w:val="009D43FE"/>
    <w:rsid w:val="009D4CFA"/>
    <w:rsid w:val="009D5585"/>
    <w:rsid w:val="009D5C33"/>
    <w:rsid w:val="009D5C93"/>
    <w:rsid w:val="009D69C6"/>
    <w:rsid w:val="009D6F70"/>
    <w:rsid w:val="009D7944"/>
    <w:rsid w:val="009E10E1"/>
    <w:rsid w:val="009E110C"/>
    <w:rsid w:val="009E1850"/>
    <w:rsid w:val="009E2202"/>
    <w:rsid w:val="009E22A9"/>
    <w:rsid w:val="009E4AEF"/>
    <w:rsid w:val="009E4EF3"/>
    <w:rsid w:val="009E515F"/>
    <w:rsid w:val="009E53A5"/>
    <w:rsid w:val="009E5419"/>
    <w:rsid w:val="009E5A6E"/>
    <w:rsid w:val="009E6994"/>
    <w:rsid w:val="009E69AA"/>
    <w:rsid w:val="009E70E7"/>
    <w:rsid w:val="009E79B4"/>
    <w:rsid w:val="009F04F8"/>
    <w:rsid w:val="009F1077"/>
    <w:rsid w:val="009F1196"/>
    <w:rsid w:val="009F129A"/>
    <w:rsid w:val="009F25A8"/>
    <w:rsid w:val="009F46DC"/>
    <w:rsid w:val="009F4A0F"/>
    <w:rsid w:val="009F4A5C"/>
    <w:rsid w:val="009F58BE"/>
    <w:rsid w:val="009F59D8"/>
    <w:rsid w:val="009F5A62"/>
    <w:rsid w:val="009F60A5"/>
    <w:rsid w:val="009F65AF"/>
    <w:rsid w:val="009F6BF1"/>
    <w:rsid w:val="009F727B"/>
    <w:rsid w:val="00A0135C"/>
    <w:rsid w:val="00A013E9"/>
    <w:rsid w:val="00A01B9F"/>
    <w:rsid w:val="00A01C00"/>
    <w:rsid w:val="00A02488"/>
    <w:rsid w:val="00A02C66"/>
    <w:rsid w:val="00A030EA"/>
    <w:rsid w:val="00A03A1B"/>
    <w:rsid w:val="00A06CC5"/>
    <w:rsid w:val="00A07167"/>
    <w:rsid w:val="00A07841"/>
    <w:rsid w:val="00A1041C"/>
    <w:rsid w:val="00A10C91"/>
    <w:rsid w:val="00A11CAD"/>
    <w:rsid w:val="00A14EC0"/>
    <w:rsid w:val="00A15A51"/>
    <w:rsid w:val="00A1620D"/>
    <w:rsid w:val="00A163DD"/>
    <w:rsid w:val="00A16AC0"/>
    <w:rsid w:val="00A16DC1"/>
    <w:rsid w:val="00A21D9F"/>
    <w:rsid w:val="00A2357E"/>
    <w:rsid w:val="00A2359A"/>
    <w:rsid w:val="00A23809"/>
    <w:rsid w:val="00A23D31"/>
    <w:rsid w:val="00A2414F"/>
    <w:rsid w:val="00A24B25"/>
    <w:rsid w:val="00A24C9B"/>
    <w:rsid w:val="00A25083"/>
    <w:rsid w:val="00A25257"/>
    <w:rsid w:val="00A252B7"/>
    <w:rsid w:val="00A265DE"/>
    <w:rsid w:val="00A266BF"/>
    <w:rsid w:val="00A26ECD"/>
    <w:rsid w:val="00A27D2B"/>
    <w:rsid w:val="00A301A7"/>
    <w:rsid w:val="00A30901"/>
    <w:rsid w:val="00A309B2"/>
    <w:rsid w:val="00A30A59"/>
    <w:rsid w:val="00A30C34"/>
    <w:rsid w:val="00A30FD3"/>
    <w:rsid w:val="00A325F8"/>
    <w:rsid w:val="00A33113"/>
    <w:rsid w:val="00A34223"/>
    <w:rsid w:val="00A34F11"/>
    <w:rsid w:val="00A35AE3"/>
    <w:rsid w:val="00A35C23"/>
    <w:rsid w:val="00A35E2F"/>
    <w:rsid w:val="00A36013"/>
    <w:rsid w:val="00A37676"/>
    <w:rsid w:val="00A37793"/>
    <w:rsid w:val="00A37891"/>
    <w:rsid w:val="00A37A57"/>
    <w:rsid w:val="00A40A51"/>
    <w:rsid w:val="00A415BA"/>
    <w:rsid w:val="00A41B03"/>
    <w:rsid w:val="00A4594F"/>
    <w:rsid w:val="00A47916"/>
    <w:rsid w:val="00A47AF5"/>
    <w:rsid w:val="00A51058"/>
    <w:rsid w:val="00A51AE3"/>
    <w:rsid w:val="00A522DB"/>
    <w:rsid w:val="00A52CF0"/>
    <w:rsid w:val="00A536DA"/>
    <w:rsid w:val="00A5406C"/>
    <w:rsid w:val="00A54548"/>
    <w:rsid w:val="00A54801"/>
    <w:rsid w:val="00A5506A"/>
    <w:rsid w:val="00A5596D"/>
    <w:rsid w:val="00A56F39"/>
    <w:rsid w:val="00A571CD"/>
    <w:rsid w:val="00A57C3D"/>
    <w:rsid w:val="00A60A2E"/>
    <w:rsid w:val="00A60F2A"/>
    <w:rsid w:val="00A61875"/>
    <w:rsid w:val="00A6402A"/>
    <w:rsid w:val="00A6550C"/>
    <w:rsid w:val="00A6680E"/>
    <w:rsid w:val="00A6697B"/>
    <w:rsid w:val="00A67022"/>
    <w:rsid w:val="00A705E5"/>
    <w:rsid w:val="00A7087B"/>
    <w:rsid w:val="00A719AA"/>
    <w:rsid w:val="00A71BDC"/>
    <w:rsid w:val="00A7221E"/>
    <w:rsid w:val="00A73DE3"/>
    <w:rsid w:val="00A73DFB"/>
    <w:rsid w:val="00A74C2D"/>
    <w:rsid w:val="00A7512C"/>
    <w:rsid w:val="00A75171"/>
    <w:rsid w:val="00A76B34"/>
    <w:rsid w:val="00A77021"/>
    <w:rsid w:val="00A77F88"/>
    <w:rsid w:val="00A80A86"/>
    <w:rsid w:val="00A80E06"/>
    <w:rsid w:val="00A81A59"/>
    <w:rsid w:val="00A81AA3"/>
    <w:rsid w:val="00A82E4A"/>
    <w:rsid w:val="00A830A1"/>
    <w:rsid w:val="00A83487"/>
    <w:rsid w:val="00A83686"/>
    <w:rsid w:val="00A84A8E"/>
    <w:rsid w:val="00A84B0E"/>
    <w:rsid w:val="00A84BAC"/>
    <w:rsid w:val="00A84C44"/>
    <w:rsid w:val="00A854FF"/>
    <w:rsid w:val="00A86E30"/>
    <w:rsid w:val="00A87035"/>
    <w:rsid w:val="00A870F1"/>
    <w:rsid w:val="00A8745D"/>
    <w:rsid w:val="00A903BA"/>
    <w:rsid w:val="00A908DA"/>
    <w:rsid w:val="00A90B0E"/>
    <w:rsid w:val="00A90BE5"/>
    <w:rsid w:val="00A90F9B"/>
    <w:rsid w:val="00A91D37"/>
    <w:rsid w:val="00A92694"/>
    <w:rsid w:val="00A926DF"/>
    <w:rsid w:val="00A92D9B"/>
    <w:rsid w:val="00A93072"/>
    <w:rsid w:val="00A93170"/>
    <w:rsid w:val="00A9424D"/>
    <w:rsid w:val="00A9529B"/>
    <w:rsid w:val="00A9629C"/>
    <w:rsid w:val="00A96E80"/>
    <w:rsid w:val="00A97ED2"/>
    <w:rsid w:val="00AA0215"/>
    <w:rsid w:val="00AA08AB"/>
    <w:rsid w:val="00AA131E"/>
    <w:rsid w:val="00AA16A7"/>
    <w:rsid w:val="00AA2171"/>
    <w:rsid w:val="00AA2289"/>
    <w:rsid w:val="00AA2AFF"/>
    <w:rsid w:val="00AA2BAC"/>
    <w:rsid w:val="00AA35D5"/>
    <w:rsid w:val="00AA417B"/>
    <w:rsid w:val="00AA47B4"/>
    <w:rsid w:val="00AA533F"/>
    <w:rsid w:val="00AA5449"/>
    <w:rsid w:val="00AA5A86"/>
    <w:rsid w:val="00AA5EC8"/>
    <w:rsid w:val="00AA666D"/>
    <w:rsid w:val="00AA7B74"/>
    <w:rsid w:val="00AA7F48"/>
    <w:rsid w:val="00AB010D"/>
    <w:rsid w:val="00AB0749"/>
    <w:rsid w:val="00AB0B58"/>
    <w:rsid w:val="00AB22A9"/>
    <w:rsid w:val="00AB2302"/>
    <w:rsid w:val="00AB4C13"/>
    <w:rsid w:val="00AB4DCF"/>
    <w:rsid w:val="00AB5725"/>
    <w:rsid w:val="00AB613C"/>
    <w:rsid w:val="00AB75E2"/>
    <w:rsid w:val="00AB76D8"/>
    <w:rsid w:val="00AB7A1A"/>
    <w:rsid w:val="00AB7E6A"/>
    <w:rsid w:val="00AC1B50"/>
    <w:rsid w:val="00AC1B61"/>
    <w:rsid w:val="00AC2B18"/>
    <w:rsid w:val="00AC2C6E"/>
    <w:rsid w:val="00AC2C8B"/>
    <w:rsid w:val="00AC4E2E"/>
    <w:rsid w:val="00AC53EA"/>
    <w:rsid w:val="00AC5EE6"/>
    <w:rsid w:val="00AC621A"/>
    <w:rsid w:val="00AC7B2A"/>
    <w:rsid w:val="00AC7BB7"/>
    <w:rsid w:val="00AC7C5B"/>
    <w:rsid w:val="00AD0A93"/>
    <w:rsid w:val="00AD0D24"/>
    <w:rsid w:val="00AD13B7"/>
    <w:rsid w:val="00AD14CC"/>
    <w:rsid w:val="00AD1923"/>
    <w:rsid w:val="00AD1CF4"/>
    <w:rsid w:val="00AD1F53"/>
    <w:rsid w:val="00AD2103"/>
    <w:rsid w:val="00AD2611"/>
    <w:rsid w:val="00AD3AC5"/>
    <w:rsid w:val="00AD3D57"/>
    <w:rsid w:val="00AD43A4"/>
    <w:rsid w:val="00AD497C"/>
    <w:rsid w:val="00AD50F9"/>
    <w:rsid w:val="00AD68CE"/>
    <w:rsid w:val="00AD6943"/>
    <w:rsid w:val="00AE060B"/>
    <w:rsid w:val="00AE0B4B"/>
    <w:rsid w:val="00AE263E"/>
    <w:rsid w:val="00AE3BCE"/>
    <w:rsid w:val="00AE47BF"/>
    <w:rsid w:val="00AE489D"/>
    <w:rsid w:val="00AE4A5D"/>
    <w:rsid w:val="00AE4B5E"/>
    <w:rsid w:val="00AE552E"/>
    <w:rsid w:val="00AE6572"/>
    <w:rsid w:val="00AE7463"/>
    <w:rsid w:val="00AF08DA"/>
    <w:rsid w:val="00AF090F"/>
    <w:rsid w:val="00AF094E"/>
    <w:rsid w:val="00AF0A77"/>
    <w:rsid w:val="00AF0F89"/>
    <w:rsid w:val="00AF34B1"/>
    <w:rsid w:val="00AF3D7F"/>
    <w:rsid w:val="00AF4203"/>
    <w:rsid w:val="00AF4224"/>
    <w:rsid w:val="00AF4C29"/>
    <w:rsid w:val="00AF54A4"/>
    <w:rsid w:val="00AF56ED"/>
    <w:rsid w:val="00AF5FE9"/>
    <w:rsid w:val="00AF6432"/>
    <w:rsid w:val="00AF6B70"/>
    <w:rsid w:val="00AF6DB7"/>
    <w:rsid w:val="00AF6DED"/>
    <w:rsid w:val="00AF79BD"/>
    <w:rsid w:val="00B00E36"/>
    <w:rsid w:val="00B01191"/>
    <w:rsid w:val="00B01614"/>
    <w:rsid w:val="00B02125"/>
    <w:rsid w:val="00B059AE"/>
    <w:rsid w:val="00B06723"/>
    <w:rsid w:val="00B06A99"/>
    <w:rsid w:val="00B07F12"/>
    <w:rsid w:val="00B07FE3"/>
    <w:rsid w:val="00B10BAE"/>
    <w:rsid w:val="00B11DD5"/>
    <w:rsid w:val="00B11FB1"/>
    <w:rsid w:val="00B12157"/>
    <w:rsid w:val="00B12F08"/>
    <w:rsid w:val="00B14154"/>
    <w:rsid w:val="00B1415B"/>
    <w:rsid w:val="00B14638"/>
    <w:rsid w:val="00B15278"/>
    <w:rsid w:val="00B1621D"/>
    <w:rsid w:val="00B16560"/>
    <w:rsid w:val="00B16F5F"/>
    <w:rsid w:val="00B17296"/>
    <w:rsid w:val="00B17375"/>
    <w:rsid w:val="00B20A33"/>
    <w:rsid w:val="00B2109B"/>
    <w:rsid w:val="00B2112F"/>
    <w:rsid w:val="00B222A2"/>
    <w:rsid w:val="00B231D2"/>
    <w:rsid w:val="00B234EC"/>
    <w:rsid w:val="00B23D5B"/>
    <w:rsid w:val="00B25F7E"/>
    <w:rsid w:val="00B26E79"/>
    <w:rsid w:val="00B274AE"/>
    <w:rsid w:val="00B274BF"/>
    <w:rsid w:val="00B31222"/>
    <w:rsid w:val="00B3127D"/>
    <w:rsid w:val="00B318C9"/>
    <w:rsid w:val="00B31CC2"/>
    <w:rsid w:val="00B31CDC"/>
    <w:rsid w:val="00B31F17"/>
    <w:rsid w:val="00B31FDB"/>
    <w:rsid w:val="00B330C9"/>
    <w:rsid w:val="00B33D0A"/>
    <w:rsid w:val="00B34B73"/>
    <w:rsid w:val="00B34B9C"/>
    <w:rsid w:val="00B36095"/>
    <w:rsid w:val="00B36104"/>
    <w:rsid w:val="00B366F1"/>
    <w:rsid w:val="00B37A03"/>
    <w:rsid w:val="00B37D37"/>
    <w:rsid w:val="00B37DE4"/>
    <w:rsid w:val="00B41DF3"/>
    <w:rsid w:val="00B42118"/>
    <w:rsid w:val="00B4235B"/>
    <w:rsid w:val="00B42C7F"/>
    <w:rsid w:val="00B42E81"/>
    <w:rsid w:val="00B430C1"/>
    <w:rsid w:val="00B4329D"/>
    <w:rsid w:val="00B4334F"/>
    <w:rsid w:val="00B45392"/>
    <w:rsid w:val="00B45BEE"/>
    <w:rsid w:val="00B4666D"/>
    <w:rsid w:val="00B46FFE"/>
    <w:rsid w:val="00B473D3"/>
    <w:rsid w:val="00B475BF"/>
    <w:rsid w:val="00B47641"/>
    <w:rsid w:val="00B47C29"/>
    <w:rsid w:val="00B50A04"/>
    <w:rsid w:val="00B520F9"/>
    <w:rsid w:val="00B52812"/>
    <w:rsid w:val="00B5491F"/>
    <w:rsid w:val="00B5495A"/>
    <w:rsid w:val="00B55C51"/>
    <w:rsid w:val="00B55E13"/>
    <w:rsid w:val="00B55FEE"/>
    <w:rsid w:val="00B568D8"/>
    <w:rsid w:val="00B56DDF"/>
    <w:rsid w:val="00B577A3"/>
    <w:rsid w:val="00B612B1"/>
    <w:rsid w:val="00B6144B"/>
    <w:rsid w:val="00B61569"/>
    <w:rsid w:val="00B6170F"/>
    <w:rsid w:val="00B62CD8"/>
    <w:rsid w:val="00B640B0"/>
    <w:rsid w:val="00B64641"/>
    <w:rsid w:val="00B64AEA"/>
    <w:rsid w:val="00B65D6A"/>
    <w:rsid w:val="00B66D0C"/>
    <w:rsid w:val="00B67E17"/>
    <w:rsid w:val="00B703AC"/>
    <w:rsid w:val="00B71674"/>
    <w:rsid w:val="00B7185F"/>
    <w:rsid w:val="00B72352"/>
    <w:rsid w:val="00B7262F"/>
    <w:rsid w:val="00B727C5"/>
    <w:rsid w:val="00B73FD4"/>
    <w:rsid w:val="00B74FC5"/>
    <w:rsid w:val="00B75A6C"/>
    <w:rsid w:val="00B77E53"/>
    <w:rsid w:val="00B803A5"/>
    <w:rsid w:val="00B81498"/>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4388"/>
    <w:rsid w:val="00B954F3"/>
    <w:rsid w:val="00B956D2"/>
    <w:rsid w:val="00B95BCD"/>
    <w:rsid w:val="00B95BD9"/>
    <w:rsid w:val="00B95CDC"/>
    <w:rsid w:val="00B95CE5"/>
    <w:rsid w:val="00B96107"/>
    <w:rsid w:val="00B9688D"/>
    <w:rsid w:val="00B9731C"/>
    <w:rsid w:val="00B97875"/>
    <w:rsid w:val="00BA09E6"/>
    <w:rsid w:val="00BA0D0B"/>
    <w:rsid w:val="00BA1BDE"/>
    <w:rsid w:val="00BA2486"/>
    <w:rsid w:val="00BA4CE5"/>
    <w:rsid w:val="00BA5BC4"/>
    <w:rsid w:val="00BA5C65"/>
    <w:rsid w:val="00BA6B30"/>
    <w:rsid w:val="00BA6FE3"/>
    <w:rsid w:val="00BB0BBF"/>
    <w:rsid w:val="00BB1B5B"/>
    <w:rsid w:val="00BB2AE1"/>
    <w:rsid w:val="00BB35CE"/>
    <w:rsid w:val="00BB375D"/>
    <w:rsid w:val="00BB3A50"/>
    <w:rsid w:val="00BB41BC"/>
    <w:rsid w:val="00BB43A5"/>
    <w:rsid w:val="00BB4723"/>
    <w:rsid w:val="00BB492B"/>
    <w:rsid w:val="00BB49A0"/>
    <w:rsid w:val="00BB515F"/>
    <w:rsid w:val="00BB532B"/>
    <w:rsid w:val="00BB545D"/>
    <w:rsid w:val="00BB5656"/>
    <w:rsid w:val="00BB6A70"/>
    <w:rsid w:val="00BB7BDA"/>
    <w:rsid w:val="00BC0924"/>
    <w:rsid w:val="00BC1FA5"/>
    <w:rsid w:val="00BC225B"/>
    <w:rsid w:val="00BC2485"/>
    <w:rsid w:val="00BC2C0C"/>
    <w:rsid w:val="00BC4547"/>
    <w:rsid w:val="00BC4715"/>
    <w:rsid w:val="00BC54F6"/>
    <w:rsid w:val="00BC56E8"/>
    <w:rsid w:val="00BC5B6D"/>
    <w:rsid w:val="00BC6A73"/>
    <w:rsid w:val="00BC6C48"/>
    <w:rsid w:val="00BC732A"/>
    <w:rsid w:val="00BC758B"/>
    <w:rsid w:val="00BC7CC1"/>
    <w:rsid w:val="00BC7CD2"/>
    <w:rsid w:val="00BD00D8"/>
    <w:rsid w:val="00BD0834"/>
    <w:rsid w:val="00BD1953"/>
    <w:rsid w:val="00BD1E16"/>
    <w:rsid w:val="00BD2EAC"/>
    <w:rsid w:val="00BD39C2"/>
    <w:rsid w:val="00BD455F"/>
    <w:rsid w:val="00BD4BB3"/>
    <w:rsid w:val="00BD5401"/>
    <w:rsid w:val="00BD59B1"/>
    <w:rsid w:val="00BD5A97"/>
    <w:rsid w:val="00BD61FF"/>
    <w:rsid w:val="00BD782A"/>
    <w:rsid w:val="00BE048F"/>
    <w:rsid w:val="00BE14A4"/>
    <w:rsid w:val="00BE17C6"/>
    <w:rsid w:val="00BE1CED"/>
    <w:rsid w:val="00BE25B3"/>
    <w:rsid w:val="00BE2BD3"/>
    <w:rsid w:val="00BE35B6"/>
    <w:rsid w:val="00BE3735"/>
    <w:rsid w:val="00BE4843"/>
    <w:rsid w:val="00BE4865"/>
    <w:rsid w:val="00BE4AE8"/>
    <w:rsid w:val="00BE52D1"/>
    <w:rsid w:val="00BE5595"/>
    <w:rsid w:val="00BE55D1"/>
    <w:rsid w:val="00BE5745"/>
    <w:rsid w:val="00BE6479"/>
    <w:rsid w:val="00BE64B4"/>
    <w:rsid w:val="00BE6525"/>
    <w:rsid w:val="00BE668F"/>
    <w:rsid w:val="00BE69BF"/>
    <w:rsid w:val="00BE725A"/>
    <w:rsid w:val="00BE73C1"/>
    <w:rsid w:val="00BE7430"/>
    <w:rsid w:val="00BE7995"/>
    <w:rsid w:val="00BE7B48"/>
    <w:rsid w:val="00BF03EB"/>
    <w:rsid w:val="00BF1995"/>
    <w:rsid w:val="00BF2340"/>
    <w:rsid w:val="00BF2A04"/>
    <w:rsid w:val="00BF2C7D"/>
    <w:rsid w:val="00BF2FEE"/>
    <w:rsid w:val="00BF3045"/>
    <w:rsid w:val="00BF3381"/>
    <w:rsid w:val="00BF3450"/>
    <w:rsid w:val="00BF45F2"/>
    <w:rsid w:val="00BF53CB"/>
    <w:rsid w:val="00BF65E6"/>
    <w:rsid w:val="00BF667D"/>
    <w:rsid w:val="00C007D9"/>
    <w:rsid w:val="00C02435"/>
    <w:rsid w:val="00C02957"/>
    <w:rsid w:val="00C04BB0"/>
    <w:rsid w:val="00C05473"/>
    <w:rsid w:val="00C06CE9"/>
    <w:rsid w:val="00C076CE"/>
    <w:rsid w:val="00C1060C"/>
    <w:rsid w:val="00C10FCF"/>
    <w:rsid w:val="00C126B6"/>
    <w:rsid w:val="00C12810"/>
    <w:rsid w:val="00C12A68"/>
    <w:rsid w:val="00C13874"/>
    <w:rsid w:val="00C140D6"/>
    <w:rsid w:val="00C144F4"/>
    <w:rsid w:val="00C14814"/>
    <w:rsid w:val="00C15CE5"/>
    <w:rsid w:val="00C163F6"/>
    <w:rsid w:val="00C16B4B"/>
    <w:rsid w:val="00C17427"/>
    <w:rsid w:val="00C203D8"/>
    <w:rsid w:val="00C20C00"/>
    <w:rsid w:val="00C210FD"/>
    <w:rsid w:val="00C217C6"/>
    <w:rsid w:val="00C221B6"/>
    <w:rsid w:val="00C22901"/>
    <w:rsid w:val="00C230C3"/>
    <w:rsid w:val="00C23359"/>
    <w:rsid w:val="00C235B0"/>
    <w:rsid w:val="00C244A7"/>
    <w:rsid w:val="00C25238"/>
    <w:rsid w:val="00C260ED"/>
    <w:rsid w:val="00C305F2"/>
    <w:rsid w:val="00C30BCF"/>
    <w:rsid w:val="00C31A12"/>
    <w:rsid w:val="00C330AE"/>
    <w:rsid w:val="00C3345C"/>
    <w:rsid w:val="00C3349B"/>
    <w:rsid w:val="00C3449C"/>
    <w:rsid w:val="00C359BD"/>
    <w:rsid w:val="00C35C2C"/>
    <w:rsid w:val="00C35D1C"/>
    <w:rsid w:val="00C36BF6"/>
    <w:rsid w:val="00C407E5"/>
    <w:rsid w:val="00C40A41"/>
    <w:rsid w:val="00C4199D"/>
    <w:rsid w:val="00C42DAC"/>
    <w:rsid w:val="00C42EA8"/>
    <w:rsid w:val="00C42FD2"/>
    <w:rsid w:val="00C43000"/>
    <w:rsid w:val="00C4342B"/>
    <w:rsid w:val="00C436E3"/>
    <w:rsid w:val="00C459A9"/>
    <w:rsid w:val="00C462C8"/>
    <w:rsid w:val="00C46EC0"/>
    <w:rsid w:val="00C4704E"/>
    <w:rsid w:val="00C477E7"/>
    <w:rsid w:val="00C4796A"/>
    <w:rsid w:val="00C47E13"/>
    <w:rsid w:val="00C502A5"/>
    <w:rsid w:val="00C521F7"/>
    <w:rsid w:val="00C526F5"/>
    <w:rsid w:val="00C52B83"/>
    <w:rsid w:val="00C53008"/>
    <w:rsid w:val="00C549FB"/>
    <w:rsid w:val="00C55151"/>
    <w:rsid w:val="00C553D0"/>
    <w:rsid w:val="00C55558"/>
    <w:rsid w:val="00C5575D"/>
    <w:rsid w:val="00C558FF"/>
    <w:rsid w:val="00C560FA"/>
    <w:rsid w:val="00C56348"/>
    <w:rsid w:val="00C56772"/>
    <w:rsid w:val="00C56A84"/>
    <w:rsid w:val="00C56EB7"/>
    <w:rsid w:val="00C57055"/>
    <w:rsid w:val="00C5752C"/>
    <w:rsid w:val="00C57FF9"/>
    <w:rsid w:val="00C60320"/>
    <w:rsid w:val="00C61A98"/>
    <w:rsid w:val="00C62234"/>
    <w:rsid w:val="00C64434"/>
    <w:rsid w:val="00C6446D"/>
    <w:rsid w:val="00C64A51"/>
    <w:rsid w:val="00C64B27"/>
    <w:rsid w:val="00C64BAE"/>
    <w:rsid w:val="00C65C4D"/>
    <w:rsid w:val="00C66B80"/>
    <w:rsid w:val="00C705D9"/>
    <w:rsid w:val="00C7063C"/>
    <w:rsid w:val="00C70EAD"/>
    <w:rsid w:val="00C7130A"/>
    <w:rsid w:val="00C71879"/>
    <w:rsid w:val="00C72A3F"/>
    <w:rsid w:val="00C734B5"/>
    <w:rsid w:val="00C73C57"/>
    <w:rsid w:val="00C73E10"/>
    <w:rsid w:val="00C746D9"/>
    <w:rsid w:val="00C74D43"/>
    <w:rsid w:val="00C75A2C"/>
    <w:rsid w:val="00C75CA7"/>
    <w:rsid w:val="00C7683D"/>
    <w:rsid w:val="00C775A9"/>
    <w:rsid w:val="00C80BA5"/>
    <w:rsid w:val="00C81ED9"/>
    <w:rsid w:val="00C822E9"/>
    <w:rsid w:val="00C82300"/>
    <w:rsid w:val="00C830B2"/>
    <w:rsid w:val="00C834EF"/>
    <w:rsid w:val="00C83CDA"/>
    <w:rsid w:val="00C84840"/>
    <w:rsid w:val="00C8618F"/>
    <w:rsid w:val="00C86432"/>
    <w:rsid w:val="00C86FC6"/>
    <w:rsid w:val="00C901BB"/>
    <w:rsid w:val="00C90CD3"/>
    <w:rsid w:val="00C91ED9"/>
    <w:rsid w:val="00C92411"/>
    <w:rsid w:val="00C92552"/>
    <w:rsid w:val="00C92A64"/>
    <w:rsid w:val="00C92B44"/>
    <w:rsid w:val="00C92C27"/>
    <w:rsid w:val="00C93E12"/>
    <w:rsid w:val="00C93EFF"/>
    <w:rsid w:val="00C93F1B"/>
    <w:rsid w:val="00C94BD3"/>
    <w:rsid w:val="00C95093"/>
    <w:rsid w:val="00C95DD8"/>
    <w:rsid w:val="00C96DFE"/>
    <w:rsid w:val="00C976D1"/>
    <w:rsid w:val="00CA1195"/>
    <w:rsid w:val="00CA1444"/>
    <w:rsid w:val="00CA305D"/>
    <w:rsid w:val="00CA308F"/>
    <w:rsid w:val="00CA3FBF"/>
    <w:rsid w:val="00CA4238"/>
    <w:rsid w:val="00CA437E"/>
    <w:rsid w:val="00CA4CA3"/>
    <w:rsid w:val="00CA648C"/>
    <w:rsid w:val="00CA6F0D"/>
    <w:rsid w:val="00CA7061"/>
    <w:rsid w:val="00CA71D4"/>
    <w:rsid w:val="00CB26C0"/>
    <w:rsid w:val="00CB3240"/>
    <w:rsid w:val="00CB37E8"/>
    <w:rsid w:val="00CB4917"/>
    <w:rsid w:val="00CB55D0"/>
    <w:rsid w:val="00CB594F"/>
    <w:rsid w:val="00CB5B35"/>
    <w:rsid w:val="00CB5D29"/>
    <w:rsid w:val="00CB675A"/>
    <w:rsid w:val="00CB68D9"/>
    <w:rsid w:val="00CB6EC8"/>
    <w:rsid w:val="00CB782B"/>
    <w:rsid w:val="00CB7A37"/>
    <w:rsid w:val="00CC082B"/>
    <w:rsid w:val="00CC0E77"/>
    <w:rsid w:val="00CC12AE"/>
    <w:rsid w:val="00CC2092"/>
    <w:rsid w:val="00CC285C"/>
    <w:rsid w:val="00CC34C5"/>
    <w:rsid w:val="00CC38C9"/>
    <w:rsid w:val="00CC4090"/>
    <w:rsid w:val="00CC5595"/>
    <w:rsid w:val="00CC58C1"/>
    <w:rsid w:val="00CC5E76"/>
    <w:rsid w:val="00CC62B8"/>
    <w:rsid w:val="00CC6A51"/>
    <w:rsid w:val="00CC7058"/>
    <w:rsid w:val="00CD049D"/>
    <w:rsid w:val="00CD1770"/>
    <w:rsid w:val="00CD323A"/>
    <w:rsid w:val="00CD3A5D"/>
    <w:rsid w:val="00CD4D46"/>
    <w:rsid w:val="00CD5FD4"/>
    <w:rsid w:val="00CD60F8"/>
    <w:rsid w:val="00CD61CE"/>
    <w:rsid w:val="00CD637E"/>
    <w:rsid w:val="00CD651D"/>
    <w:rsid w:val="00CE0C79"/>
    <w:rsid w:val="00CE0DCE"/>
    <w:rsid w:val="00CE1BC9"/>
    <w:rsid w:val="00CE33C1"/>
    <w:rsid w:val="00CE3C95"/>
    <w:rsid w:val="00CE3D9A"/>
    <w:rsid w:val="00CE4899"/>
    <w:rsid w:val="00CE48C9"/>
    <w:rsid w:val="00CE4DD6"/>
    <w:rsid w:val="00CE5A54"/>
    <w:rsid w:val="00CE6F99"/>
    <w:rsid w:val="00CE76FF"/>
    <w:rsid w:val="00CF1000"/>
    <w:rsid w:val="00CF10CD"/>
    <w:rsid w:val="00CF1829"/>
    <w:rsid w:val="00CF1CF7"/>
    <w:rsid w:val="00CF2067"/>
    <w:rsid w:val="00CF2C1B"/>
    <w:rsid w:val="00CF3F3A"/>
    <w:rsid w:val="00CF4012"/>
    <w:rsid w:val="00CF40D2"/>
    <w:rsid w:val="00CF43D5"/>
    <w:rsid w:val="00CF443B"/>
    <w:rsid w:val="00CF46AA"/>
    <w:rsid w:val="00CF4753"/>
    <w:rsid w:val="00CF496E"/>
    <w:rsid w:val="00CF4F77"/>
    <w:rsid w:val="00CF5867"/>
    <w:rsid w:val="00CF5B79"/>
    <w:rsid w:val="00D001EA"/>
    <w:rsid w:val="00D01F75"/>
    <w:rsid w:val="00D0215D"/>
    <w:rsid w:val="00D02212"/>
    <w:rsid w:val="00D02BC6"/>
    <w:rsid w:val="00D02D73"/>
    <w:rsid w:val="00D0310D"/>
    <w:rsid w:val="00D03AB3"/>
    <w:rsid w:val="00D03F9F"/>
    <w:rsid w:val="00D05803"/>
    <w:rsid w:val="00D05C7C"/>
    <w:rsid w:val="00D05EE5"/>
    <w:rsid w:val="00D06906"/>
    <w:rsid w:val="00D07742"/>
    <w:rsid w:val="00D077DC"/>
    <w:rsid w:val="00D07A66"/>
    <w:rsid w:val="00D1079D"/>
    <w:rsid w:val="00D10E7C"/>
    <w:rsid w:val="00D1276A"/>
    <w:rsid w:val="00D12CD8"/>
    <w:rsid w:val="00D132F9"/>
    <w:rsid w:val="00D14DB7"/>
    <w:rsid w:val="00D15ED5"/>
    <w:rsid w:val="00D16656"/>
    <w:rsid w:val="00D16862"/>
    <w:rsid w:val="00D17825"/>
    <w:rsid w:val="00D178BA"/>
    <w:rsid w:val="00D200AB"/>
    <w:rsid w:val="00D20613"/>
    <w:rsid w:val="00D20B81"/>
    <w:rsid w:val="00D223BF"/>
    <w:rsid w:val="00D2373A"/>
    <w:rsid w:val="00D244BD"/>
    <w:rsid w:val="00D25230"/>
    <w:rsid w:val="00D25F67"/>
    <w:rsid w:val="00D266C4"/>
    <w:rsid w:val="00D26C84"/>
    <w:rsid w:val="00D3191C"/>
    <w:rsid w:val="00D31CD5"/>
    <w:rsid w:val="00D32C36"/>
    <w:rsid w:val="00D33B77"/>
    <w:rsid w:val="00D34402"/>
    <w:rsid w:val="00D348F7"/>
    <w:rsid w:val="00D35004"/>
    <w:rsid w:val="00D3564E"/>
    <w:rsid w:val="00D357F5"/>
    <w:rsid w:val="00D3692E"/>
    <w:rsid w:val="00D36EF4"/>
    <w:rsid w:val="00D371D0"/>
    <w:rsid w:val="00D372E5"/>
    <w:rsid w:val="00D376AF"/>
    <w:rsid w:val="00D3776F"/>
    <w:rsid w:val="00D4062A"/>
    <w:rsid w:val="00D407D3"/>
    <w:rsid w:val="00D4094F"/>
    <w:rsid w:val="00D40BC3"/>
    <w:rsid w:val="00D41805"/>
    <w:rsid w:val="00D41A0E"/>
    <w:rsid w:val="00D43257"/>
    <w:rsid w:val="00D434EC"/>
    <w:rsid w:val="00D43E69"/>
    <w:rsid w:val="00D43EC7"/>
    <w:rsid w:val="00D44462"/>
    <w:rsid w:val="00D4453A"/>
    <w:rsid w:val="00D44E9D"/>
    <w:rsid w:val="00D454E0"/>
    <w:rsid w:val="00D45D5E"/>
    <w:rsid w:val="00D46657"/>
    <w:rsid w:val="00D466D0"/>
    <w:rsid w:val="00D46C1A"/>
    <w:rsid w:val="00D472A7"/>
    <w:rsid w:val="00D50BE1"/>
    <w:rsid w:val="00D51515"/>
    <w:rsid w:val="00D54706"/>
    <w:rsid w:val="00D5499A"/>
    <w:rsid w:val="00D54BD5"/>
    <w:rsid w:val="00D54E57"/>
    <w:rsid w:val="00D554FA"/>
    <w:rsid w:val="00D575F0"/>
    <w:rsid w:val="00D57F43"/>
    <w:rsid w:val="00D60578"/>
    <w:rsid w:val="00D6193D"/>
    <w:rsid w:val="00D61A0E"/>
    <w:rsid w:val="00D642CF"/>
    <w:rsid w:val="00D645FD"/>
    <w:rsid w:val="00D71CF9"/>
    <w:rsid w:val="00D71E28"/>
    <w:rsid w:val="00D72264"/>
    <w:rsid w:val="00D73122"/>
    <w:rsid w:val="00D73141"/>
    <w:rsid w:val="00D7487E"/>
    <w:rsid w:val="00D7675E"/>
    <w:rsid w:val="00D772EA"/>
    <w:rsid w:val="00D7766D"/>
    <w:rsid w:val="00D80080"/>
    <w:rsid w:val="00D809E2"/>
    <w:rsid w:val="00D80F9D"/>
    <w:rsid w:val="00D80FFB"/>
    <w:rsid w:val="00D81346"/>
    <w:rsid w:val="00D81BAE"/>
    <w:rsid w:val="00D8250A"/>
    <w:rsid w:val="00D840B1"/>
    <w:rsid w:val="00D84352"/>
    <w:rsid w:val="00D84779"/>
    <w:rsid w:val="00D848E9"/>
    <w:rsid w:val="00D84B17"/>
    <w:rsid w:val="00D8507D"/>
    <w:rsid w:val="00D86627"/>
    <w:rsid w:val="00D86735"/>
    <w:rsid w:val="00D8718E"/>
    <w:rsid w:val="00D871FB"/>
    <w:rsid w:val="00D87AA2"/>
    <w:rsid w:val="00D90961"/>
    <w:rsid w:val="00D90AFA"/>
    <w:rsid w:val="00D90C9D"/>
    <w:rsid w:val="00D90E57"/>
    <w:rsid w:val="00D91910"/>
    <w:rsid w:val="00D91AA8"/>
    <w:rsid w:val="00D92ACE"/>
    <w:rsid w:val="00D92BA5"/>
    <w:rsid w:val="00D92F22"/>
    <w:rsid w:val="00D939C1"/>
    <w:rsid w:val="00D9440B"/>
    <w:rsid w:val="00D944A6"/>
    <w:rsid w:val="00D94543"/>
    <w:rsid w:val="00D95252"/>
    <w:rsid w:val="00D95B5F"/>
    <w:rsid w:val="00D9604B"/>
    <w:rsid w:val="00D96FC3"/>
    <w:rsid w:val="00DA0839"/>
    <w:rsid w:val="00DA0D92"/>
    <w:rsid w:val="00DA12C3"/>
    <w:rsid w:val="00DA1B87"/>
    <w:rsid w:val="00DA22B5"/>
    <w:rsid w:val="00DA495D"/>
    <w:rsid w:val="00DA4F15"/>
    <w:rsid w:val="00DA5851"/>
    <w:rsid w:val="00DA5DA3"/>
    <w:rsid w:val="00DA5DCA"/>
    <w:rsid w:val="00DA7BA0"/>
    <w:rsid w:val="00DB1E79"/>
    <w:rsid w:val="00DB2930"/>
    <w:rsid w:val="00DB2BBD"/>
    <w:rsid w:val="00DB3909"/>
    <w:rsid w:val="00DB3A1C"/>
    <w:rsid w:val="00DB42F5"/>
    <w:rsid w:val="00DB45B4"/>
    <w:rsid w:val="00DB469A"/>
    <w:rsid w:val="00DB52C3"/>
    <w:rsid w:val="00DB53DD"/>
    <w:rsid w:val="00DB5454"/>
    <w:rsid w:val="00DB5612"/>
    <w:rsid w:val="00DB5DA3"/>
    <w:rsid w:val="00DB635D"/>
    <w:rsid w:val="00DB69D1"/>
    <w:rsid w:val="00DB6A10"/>
    <w:rsid w:val="00DB6C6C"/>
    <w:rsid w:val="00DB7E5F"/>
    <w:rsid w:val="00DC00B1"/>
    <w:rsid w:val="00DC10B0"/>
    <w:rsid w:val="00DC1246"/>
    <w:rsid w:val="00DC12A5"/>
    <w:rsid w:val="00DC14EE"/>
    <w:rsid w:val="00DC1594"/>
    <w:rsid w:val="00DC3EC5"/>
    <w:rsid w:val="00DC41F0"/>
    <w:rsid w:val="00DC4BCD"/>
    <w:rsid w:val="00DC4C13"/>
    <w:rsid w:val="00DC6827"/>
    <w:rsid w:val="00DC7369"/>
    <w:rsid w:val="00DD005B"/>
    <w:rsid w:val="00DD1107"/>
    <w:rsid w:val="00DD178F"/>
    <w:rsid w:val="00DD1A91"/>
    <w:rsid w:val="00DD1FE4"/>
    <w:rsid w:val="00DD22D2"/>
    <w:rsid w:val="00DD27A2"/>
    <w:rsid w:val="00DD2899"/>
    <w:rsid w:val="00DD2C11"/>
    <w:rsid w:val="00DD3231"/>
    <w:rsid w:val="00DD35D6"/>
    <w:rsid w:val="00DD4A4E"/>
    <w:rsid w:val="00DD53C4"/>
    <w:rsid w:val="00DD5FD2"/>
    <w:rsid w:val="00DD6EE6"/>
    <w:rsid w:val="00DD7712"/>
    <w:rsid w:val="00DD787B"/>
    <w:rsid w:val="00DE2966"/>
    <w:rsid w:val="00DE2C8D"/>
    <w:rsid w:val="00DE40E0"/>
    <w:rsid w:val="00DE4107"/>
    <w:rsid w:val="00DE5B8D"/>
    <w:rsid w:val="00DE6289"/>
    <w:rsid w:val="00DE6A37"/>
    <w:rsid w:val="00DE7299"/>
    <w:rsid w:val="00DE73F1"/>
    <w:rsid w:val="00DF04ED"/>
    <w:rsid w:val="00DF0B5E"/>
    <w:rsid w:val="00DF0C8E"/>
    <w:rsid w:val="00DF0ED5"/>
    <w:rsid w:val="00DF1E58"/>
    <w:rsid w:val="00DF2026"/>
    <w:rsid w:val="00DF2DB8"/>
    <w:rsid w:val="00DF3362"/>
    <w:rsid w:val="00DF5381"/>
    <w:rsid w:val="00DF6032"/>
    <w:rsid w:val="00DF60E1"/>
    <w:rsid w:val="00DF69A7"/>
    <w:rsid w:val="00DF70CC"/>
    <w:rsid w:val="00DF72D9"/>
    <w:rsid w:val="00DF76E6"/>
    <w:rsid w:val="00DF7DF3"/>
    <w:rsid w:val="00DF7EC8"/>
    <w:rsid w:val="00E01C4A"/>
    <w:rsid w:val="00E02371"/>
    <w:rsid w:val="00E028ED"/>
    <w:rsid w:val="00E029FA"/>
    <w:rsid w:val="00E02A67"/>
    <w:rsid w:val="00E03F9F"/>
    <w:rsid w:val="00E0499F"/>
    <w:rsid w:val="00E05476"/>
    <w:rsid w:val="00E05A1C"/>
    <w:rsid w:val="00E07833"/>
    <w:rsid w:val="00E07C88"/>
    <w:rsid w:val="00E104F6"/>
    <w:rsid w:val="00E10748"/>
    <w:rsid w:val="00E12A8A"/>
    <w:rsid w:val="00E12C53"/>
    <w:rsid w:val="00E12F57"/>
    <w:rsid w:val="00E14282"/>
    <w:rsid w:val="00E14856"/>
    <w:rsid w:val="00E149B3"/>
    <w:rsid w:val="00E14CDD"/>
    <w:rsid w:val="00E156F2"/>
    <w:rsid w:val="00E15926"/>
    <w:rsid w:val="00E15EF1"/>
    <w:rsid w:val="00E1773B"/>
    <w:rsid w:val="00E17FA7"/>
    <w:rsid w:val="00E204BD"/>
    <w:rsid w:val="00E205B7"/>
    <w:rsid w:val="00E20CBD"/>
    <w:rsid w:val="00E212DF"/>
    <w:rsid w:val="00E21373"/>
    <w:rsid w:val="00E2250E"/>
    <w:rsid w:val="00E22C3D"/>
    <w:rsid w:val="00E2330C"/>
    <w:rsid w:val="00E234C4"/>
    <w:rsid w:val="00E24BF5"/>
    <w:rsid w:val="00E266ED"/>
    <w:rsid w:val="00E27DDF"/>
    <w:rsid w:val="00E27E01"/>
    <w:rsid w:val="00E30550"/>
    <w:rsid w:val="00E30A90"/>
    <w:rsid w:val="00E3109F"/>
    <w:rsid w:val="00E31325"/>
    <w:rsid w:val="00E315CD"/>
    <w:rsid w:val="00E31602"/>
    <w:rsid w:val="00E322BD"/>
    <w:rsid w:val="00E32DBA"/>
    <w:rsid w:val="00E3406E"/>
    <w:rsid w:val="00E37186"/>
    <w:rsid w:val="00E407A6"/>
    <w:rsid w:val="00E43469"/>
    <w:rsid w:val="00E4369C"/>
    <w:rsid w:val="00E43A0F"/>
    <w:rsid w:val="00E445DA"/>
    <w:rsid w:val="00E45379"/>
    <w:rsid w:val="00E465CB"/>
    <w:rsid w:val="00E46959"/>
    <w:rsid w:val="00E47C0D"/>
    <w:rsid w:val="00E47D4C"/>
    <w:rsid w:val="00E47E2E"/>
    <w:rsid w:val="00E50B22"/>
    <w:rsid w:val="00E50D7F"/>
    <w:rsid w:val="00E512CA"/>
    <w:rsid w:val="00E51E18"/>
    <w:rsid w:val="00E51F0F"/>
    <w:rsid w:val="00E533BD"/>
    <w:rsid w:val="00E53706"/>
    <w:rsid w:val="00E55C8C"/>
    <w:rsid w:val="00E57CE2"/>
    <w:rsid w:val="00E57E96"/>
    <w:rsid w:val="00E617BD"/>
    <w:rsid w:val="00E61C0C"/>
    <w:rsid w:val="00E61E05"/>
    <w:rsid w:val="00E63ADB"/>
    <w:rsid w:val="00E63C5F"/>
    <w:rsid w:val="00E645ED"/>
    <w:rsid w:val="00E64684"/>
    <w:rsid w:val="00E64BD9"/>
    <w:rsid w:val="00E6519C"/>
    <w:rsid w:val="00E65AE7"/>
    <w:rsid w:val="00E661F3"/>
    <w:rsid w:val="00E6782B"/>
    <w:rsid w:val="00E67E50"/>
    <w:rsid w:val="00E67EF5"/>
    <w:rsid w:val="00E70567"/>
    <w:rsid w:val="00E705B4"/>
    <w:rsid w:val="00E70EBD"/>
    <w:rsid w:val="00E7270B"/>
    <w:rsid w:val="00E72967"/>
    <w:rsid w:val="00E72BFA"/>
    <w:rsid w:val="00E7356B"/>
    <w:rsid w:val="00E740F0"/>
    <w:rsid w:val="00E754F8"/>
    <w:rsid w:val="00E75731"/>
    <w:rsid w:val="00E75AD6"/>
    <w:rsid w:val="00E75F35"/>
    <w:rsid w:val="00E761AA"/>
    <w:rsid w:val="00E7654C"/>
    <w:rsid w:val="00E76DE3"/>
    <w:rsid w:val="00E76E33"/>
    <w:rsid w:val="00E7778E"/>
    <w:rsid w:val="00E7791B"/>
    <w:rsid w:val="00E77E13"/>
    <w:rsid w:val="00E804D7"/>
    <w:rsid w:val="00E8155D"/>
    <w:rsid w:val="00E816F0"/>
    <w:rsid w:val="00E817DB"/>
    <w:rsid w:val="00E81C02"/>
    <w:rsid w:val="00E83A16"/>
    <w:rsid w:val="00E83A50"/>
    <w:rsid w:val="00E84AD7"/>
    <w:rsid w:val="00E85CC0"/>
    <w:rsid w:val="00E86161"/>
    <w:rsid w:val="00E87C2D"/>
    <w:rsid w:val="00E87CDA"/>
    <w:rsid w:val="00E91861"/>
    <w:rsid w:val="00E926C2"/>
    <w:rsid w:val="00E92D42"/>
    <w:rsid w:val="00E93B7A"/>
    <w:rsid w:val="00E93C0B"/>
    <w:rsid w:val="00E94F1A"/>
    <w:rsid w:val="00E963E3"/>
    <w:rsid w:val="00E96E1A"/>
    <w:rsid w:val="00E96FB2"/>
    <w:rsid w:val="00E97047"/>
    <w:rsid w:val="00E9734B"/>
    <w:rsid w:val="00E978D0"/>
    <w:rsid w:val="00EA00D8"/>
    <w:rsid w:val="00EA0E04"/>
    <w:rsid w:val="00EA220D"/>
    <w:rsid w:val="00EA312A"/>
    <w:rsid w:val="00EA3156"/>
    <w:rsid w:val="00EA40A2"/>
    <w:rsid w:val="00EA4CD5"/>
    <w:rsid w:val="00EA5D2C"/>
    <w:rsid w:val="00EA5D88"/>
    <w:rsid w:val="00EA5D8E"/>
    <w:rsid w:val="00EA6523"/>
    <w:rsid w:val="00EA6DEB"/>
    <w:rsid w:val="00EA7B61"/>
    <w:rsid w:val="00EA7B62"/>
    <w:rsid w:val="00EB07CF"/>
    <w:rsid w:val="00EB0BCF"/>
    <w:rsid w:val="00EB1B2C"/>
    <w:rsid w:val="00EB1D0D"/>
    <w:rsid w:val="00EB1FC7"/>
    <w:rsid w:val="00EB24EF"/>
    <w:rsid w:val="00EB37F9"/>
    <w:rsid w:val="00EB3B88"/>
    <w:rsid w:val="00EB4CE8"/>
    <w:rsid w:val="00EB5906"/>
    <w:rsid w:val="00EB644E"/>
    <w:rsid w:val="00EB71CE"/>
    <w:rsid w:val="00EB7603"/>
    <w:rsid w:val="00EC0C14"/>
    <w:rsid w:val="00EC1134"/>
    <w:rsid w:val="00EC12E8"/>
    <w:rsid w:val="00EC1A45"/>
    <w:rsid w:val="00EC1AA8"/>
    <w:rsid w:val="00EC1EE0"/>
    <w:rsid w:val="00EC2B42"/>
    <w:rsid w:val="00EC3B8F"/>
    <w:rsid w:val="00EC3C8F"/>
    <w:rsid w:val="00EC55B7"/>
    <w:rsid w:val="00EC58EC"/>
    <w:rsid w:val="00EC5CA0"/>
    <w:rsid w:val="00EC6411"/>
    <w:rsid w:val="00EC6987"/>
    <w:rsid w:val="00EC71D6"/>
    <w:rsid w:val="00EC7372"/>
    <w:rsid w:val="00ED075E"/>
    <w:rsid w:val="00ED0BB4"/>
    <w:rsid w:val="00ED19D1"/>
    <w:rsid w:val="00ED2AC0"/>
    <w:rsid w:val="00ED30E8"/>
    <w:rsid w:val="00ED3618"/>
    <w:rsid w:val="00ED3B69"/>
    <w:rsid w:val="00ED3ECA"/>
    <w:rsid w:val="00ED3F39"/>
    <w:rsid w:val="00ED4168"/>
    <w:rsid w:val="00ED527A"/>
    <w:rsid w:val="00ED5BCC"/>
    <w:rsid w:val="00ED5EAD"/>
    <w:rsid w:val="00ED6067"/>
    <w:rsid w:val="00ED63AE"/>
    <w:rsid w:val="00ED6CD1"/>
    <w:rsid w:val="00ED715E"/>
    <w:rsid w:val="00ED7225"/>
    <w:rsid w:val="00ED7A42"/>
    <w:rsid w:val="00EE04BA"/>
    <w:rsid w:val="00EE0C6D"/>
    <w:rsid w:val="00EE13C3"/>
    <w:rsid w:val="00EE20F5"/>
    <w:rsid w:val="00EE22AF"/>
    <w:rsid w:val="00EE235C"/>
    <w:rsid w:val="00EE2672"/>
    <w:rsid w:val="00EE2D7B"/>
    <w:rsid w:val="00EE3108"/>
    <w:rsid w:val="00EE31F4"/>
    <w:rsid w:val="00EE44D5"/>
    <w:rsid w:val="00EE56F3"/>
    <w:rsid w:val="00EE590C"/>
    <w:rsid w:val="00EE5B30"/>
    <w:rsid w:val="00EE5D71"/>
    <w:rsid w:val="00EE5F2E"/>
    <w:rsid w:val="00EE6C7D"/>
    <w:rsid w:val="00EF0517"/>
    <w:rsid w:val="00EF0EA0"/>
    <w:rsid w:val="00EF16A6"/>
    <w:rsid w:val="00EF20B1"/>
    <w:rsid w:val="00EF2C2D"/>
    <w:rsid w:val="00EF2CC6"/>
    <w:rsid w:val="00EF3605"/>
    <w:rsid w:val="00EF45F3"/>
    <w:rsid w:val="00EF4A64"/>
    <w:rsid w:val="00EF4D52"/>
    <w:rsid w:val="00EF6284"/>
    <w:rsid w:val="00EF665D"/>
    <w:rsid w:val="00EF72F4"/>
    <w:rsid w:val="00EF7443"/>
    <w:rsid w:val="00F00A59"/>
    <w:rsid w:val="00F018AD"/>
    <w:rsid w:val="00F01929"/>
    <w:rsid w:val="00F02171"/>
    <w:rsid w:val="00F033EF"/>
    <w:rsid w:val="00F0528B"/>
    <w:rsid w:val="00F061A6"/>
    <w:rsid w:val="00F0710C"/>
    <w:rsid w:val="00F07432"/>
    <w:rsid w:val="00F0778D"/>
    <w:rsid w:val="00F07833"/>
    <w:rsid w:val="00F078F4"/>
    <w:rsid w:val="00F07F08"/>
    <w:rsid w:val="00F10713"/>
    <w:rsid w:val="00F10F84"/>
    <w:rsid w:val="00F11AB3"/>
    <w:rsid w:val="00F14017"/>
    <w:rsid w:val="00F1562B"/>
    <w:rsid w:val="00F1684C"/>
    <w:rsid w:val="00F20633"/>
    <w:rsid w:val="00F20876"/>
    <w:rsid w:val="00F21DD6"/>
    <w:rsid w:val="00F25CFE"/>
    <w:rsid w:val="00F2753A"/>
    <w:rsid w:val="00F3018B"/>
    <w:rsid w:val="00F329FF"/>
    <w:rsid w:val="00F34879"/>
    <w:rsid w:val="00F35243"/>
    <w:rsid w:val="00F35B48"/>
    <w:rsid w:val="00F35B99"/>
    <w:rsid w:val="00F36D7C"/>
    <w:rsid w:val="00F36E9F"/>
    <w:rsid w:val="00F37436"/>
    <w:rsid w:val="00F40F08"/>
    <w:rsid w:val="00F41496"/>
    <w:rsid w:val="00F41B19"/>
    <w:rsid w:val="00F41BBE"/>
    <w:rsid w:val="00F420C5"/>
    <w:rsid w:val="00F42AB5"/>
    <w:rsid w:val="00F42FFF"/>
    <w:rsid w:val="00F43E6E"/>
    <w:rsid w:val="00F43EBF"/>
    <w:rsid w:val="00F44423"/>
    <w:rsid w:val="00F44C56"/>
    <w:rsid w:val="00F458BB"/>
    <w:rsid w:val="00F469D7"/>
    <w:rsid w:val="00F50667"/>
    <w:rsid w:val="00F50B20"/>
    <w:rsid w:val="00F50BE6"/>
    <w:rsid w:val="00F51236"/>
    <w:rsid w:val="00F51270"/>
    <w:rsid w:val="00F51438"/>
    <w:rsid w:val="00F5208B"/>
    <w:rsid w:val="00F5374C"/>
    <w:rsid w:val="00F541B8"/>
    <w:rsid w:val="00F546D7"/>
    <w:rsid w:val="00F56B6D"/>
    <w:rsid w:val="00F56CC2"/>
    <w:rsid w:val="00F5787E"/>
    <w:rsid w:val="00F5789A"/>
    <w:rsid w:val="00F579AD"/>
    <w:rsid w:val="00F57ADE"/>
    <w:rsid w:val="00F57B06"/>
    <w:rsid w:val="00F60BC0"/>
    <w:rsid w:val="00F615A8"/>
    <w:rsid w:val="00F61B7F"/>
    <w:rsid w:val="00F62370"/>
    <w:rsid w:val="00F628D3"/>
    <w:rsid w:val="00F62EF2"/>
    <w:rsid w:val="00F63079"/>
    <w:rsid w:val="00F638C3"/>
    <w:rsid w:val="00F639EA"/>
    <w:rsid w:val="00F6497E"/>
    <w:rsid w:val="00F661A1"/>
    <w:rsid w:val="00F663BE"/>
    <w:rsid w:val="00F677E2"/>
    <w:rsid w:val="00F67F41"/>
    <w:rsid w:val="00F70109"/>
    <w:rsid w:val="00F70D50"/>
    <w:rsid w:val="00F717E6"/>
    <w:rsid w:val="00F71D30"/>
    <w:rsid w:val="00F720F5"/>
    <w:rsid w:val="00F73751"/>
    <w:rsid w:val="00F73DC5"/>
    <w:rsid w:val="00F75EAD"/>
    <w:rsid w:val="00F77154"/>
    <w:rsid w:val="00F80F33"/>
    <w:rsid w:val="00F824BB"/>
    <w:rsid w:val="00F82DD2"/>
    <w:rsid w:val="00F82EC0"/>
    <w:rsid w:val="00F846D6"/>
    <w:rsid w:val="00F846F1"/>
    <w:rsid w:val="00F84C4C"/>
    <w:rsid w:val="00F84DFE"/>
    <w:rsid w:val="00F84F0C"/>
    <w:rsid w:val="00F86997"/>
    <w:rsid w:val="00F871D7"/>
    <w:rsid w:val="00F878EE"/>
    <w:rsid w:val="00F90767"/>
    <w:rsid w:val="00F9173A"/>
    <w:rsid w:val="00F91800"/>
    <w:rsid w:val="00F93469"/>
    <w:rsid w:val="00F93BB2"/>
    <w:rsid w:val="00F9414C"/>
    <w:rsid w:val="00F94E99"/>
    <w:rsid w:val="00F95AD2"/>
    <w:rsid w:val="00F9650A"/>
    <w:rsid w:val="00F967C7"/>
    <w:rsid w:val="00FA0437"/>
    <w:rsid w:val="00FA155E"/>
    <w:rsid w:val="00FA1FFF"/>
    <w:rsid w:val="00FA233F"/>
    <w:rsid w:val="00FA2E05"/>
    <w:rsid w:val="00FA38A9"/>
    <w:rsid w:val="00FA3DF0"/>
    <w:rsid w:val="00FA4377"/>
    <w:rsid w:val="00FA43CE"/>
    <w:rsid w:val="00FA4851"/>
    <w:rsid w:val="00FA48B8"/>
    <w:rsid w:val="00FA4BDC"/>
    <w:rsid w:val="00FA54F1"/>
    <w:rsid w:val="00FA7373"/>
    <w:rsid w:val="00FA7547"/>
    <w:rsid w:val="00FA7D57"/>
    <w:rsid w:val="00FB0008"/>
    <w:rsid w:val="00FB047E"/>
    <w:rsid w:val="00FB071C"/>
    <w:rsid w:val="00FB19FC"/>
    <w:rsid w:val="00FB1A0B"/>
    <w:rsid w:val="00FB1ACE"/>
    <w:rsid w:val="00FB2A36"/>
    <w:rsid w:val="00FB3013"/>
    <w:rsid w:val="00FB3EA0"/>
    <w:rsid w:val="00FB3FF9"/>
    <w:rsid w:val="00FB4B27"/>
    <w:rsid w:val="00FB55F4"/>
    <w:rsid w:val="00FB58D8"/>
    <w:rsid w:val="00FB63BA"/>
    <w:rsid w:val="00FB6525"/>
    <w:rsid w:val="00FB7140"/>
    <w:rsid w:val="00FC0B63"/>
    <w:rsid w:val="00FC0F07"/>
    <w:rsid w:val="00FC112B"/>
    <w:rsid w:val="00FC12ED"/>
    <w:rsid w:val="00FC1324"/>
    <w:rsid w:val="00FC2209"/>
    <w:rsid w:val="00FC24BF"/>
    <w:rsid w:val="00FC2AAC"/>
    <w:rsid w:val="00FC3FF7"/>
    <w:rsid w:val="00FC49E6"/>
    <w:rsid w:val="00FC4F38"/>
    <w:rsid w:val="00FC6482"/>
    <w:rsid w:val="00FC7531"/>
    <w:rsid w:val="00FC7EAA"/>
    <w:rsid w:val="00FD055A"/>
    <w:rsid w:val="00FD3974"/>
    <w:rsid w:val="00FD3BEB"/>
    <w:rsid w:val="00FD438F"/>
    <w:rsid w:val="00FD4AA7"/>
    <w:rsid w:val="00FD4FA5"/>
    <w:rsid w:val="00FD5166"/>
    <w:rsid w:val="00FD6836"/>
    <w:rsid w:val="00FD758C"/>
    <w:rsid w:val="00FD760B"/>
    <w:rsid w:val="00FD77AF"/>
    <w:rsid w:val="00FD7CF0"/>
    <w:rsid w:val="00FE0D6F"/>
    <w:rsid w:val="00FE158B"/>
    <w:rsid w:val="00FE1845"/>
    <w:rsid w:val="00FE1E45"/>
    <w:rsid w:val="00FE449D"/>
    <w:rsid w:val="00FE4AC8"/>
    <w:rsid w:val="00FE6081"/>
    <w:rsid w:val="00FE7D9A"/>
    <w:rsid w:val="00FF05B9"/>
    <w:rsid w:val="00FF0A9B"/>
    <w:rsid w:val="00FF0EB1"/>
    <w:rsid w:val="00FF13D1"/>
    <w:rsid w:val="00FF1868"/>
    <w:rsid w:val="00FF2075"/>
    <w:rsid w:val="00FF344C"/>
    <w:rsid w:val="00FF456A"/>
    <w:rsid w:val="00FF46FD"/>
    <w:rsid w:val="00FF6204"/>
    <w:rsid w:val="00FF634D"/>
    <w:rsid w:val="00FF6446"/>
    <w:rsid w:val="00FF6B8E"/>
    <w:rsid w:val="23C3D3CB"/>
    <w:rsid w:val="6572CA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es-MX"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62B65"/>
  </w:style>
  <w:style w:type="paragraph" w:styleId="Ttulo1">
    <w:name w:val="heading 1"/>
    <w:basedOn w:val="Normal"/>
    <w:next w:val="Normal"/>
    <w:link w:val="Ttulo1Car"/>
    <w:uiPriority w:val="9"/>
    <w:qFormat/>
    <w:rsid w:val="00B02125"/>
    <w:pPr>
      <w:keepNext/>
      <w:keepLines/>
      <w:spacing w:before="320" w:after="0" w:line="240" w:lineRule="auto"/>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02125"/>
    <w:pPr>
      <w:keepNext/>
      <w:keepLines/>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B02125"/>
    <w:pPr>
      <w:keepNext/>
      <w:keepLines/>
      <w:spacing w:before="40" w:after="0" w:line="240" w:lineRule="auto"/>
      <w:outlineLvl w:val="2"/>
    </w:pPr>
    <w:rPr>
      <w:rFonts w:asciiTheme="majorHAnsi" w:hAnsiTheme="majorHAnsi" w:eastAsiaTheme="majorEastAsia" w:cstheme="majorBidi"/>
      <w:color w:val="44546A" w:themeColor="text2"/>
      <w:sz w:val="24"/>
      <w:szCs w:val="24"/>
    </w:rPr>
  </w:style>
  <w:style w:type="paragraph" w:styleId="Ttulo4">
    <w:name w:val="heading 4"/>
    <w:basedOn w:val="Normal"/>
    <w:next w:val="Normal"/>
    <w:link w:val="Ttulo4Car"/>
    <w:uiPriority w:val="9"/>
    <w:semiHidden/>
    <w:unhideWhenUsed/>
    <w:qFormat/>
    <w:rsid w:val="00B02125"/>
    <w:pPr>
      <w:keepNext/>
      <w:keepLines/>
      <w:spacing w:before="40" w:after="0"/>
      <w:outlineLvl w:val="3"/>
    </w:pPr>
    <w:rPr>
      <w:rFonts w:asciiTheme="majorHAnsi" w:hAnsiTheme="majorHAnsi" w:eastAsiaTheme="majorEastAsia" w:cstheme="majorBidi"/>
      <w:sz w:val="22"/>
      <w:szCs w:val="22"/>
    </w:rPr>
  </w:style>
  <w:style w:type="paragraph" w:styleId="Ttulo5">
    <w:name w:val="heading 5"/>
    <w:basedOn w:val="Normal"/>
    <w:next w:val="Normal"/>
    <w:link w:val="Ttulo5Car"/>
    <w:uiPriority w:val="9"/>
    <w:semiHidden/>
    <w:unhideWhenUsed/>
    <w:qFormat/>
    <w:rsid w:val="00B02125"/>
    <w:pPr>
      <w:keepNext/>
      <w:keepLines/>
      <w:spacing w:before="40" w:after="0"/>
      <w:outlineLvl w:val="4"/>
    </w:pPr>
    <w:rPr>
      <w:rFonts w:asciiTheme="majorHAnsi" w:hAnsiTheme="majorHAnsi" w:eastAsiaTheme="majorEastAsia" w:cstheme="majorBidi"/>
      <w:color w:val="44546A" w:themeColor="text2"/>
      <w:sz w:val="22"/>
      <w:szCs w:val="22"/>
    </w:rPr>
  </w:style>
  <w:style w:type="paragraph" w:styleId="Ttulo6">
    <w:name w:val="heading 6"/>
    <w:basedOn w:val="Normal"/>
    <w:next w:val="Normal"/>
    <w:link w:val="Ttulo6Car"/>
    <w:uiPriority w:val="9"/>
    <w:semiHidden/>
    <w:unhideWhenUsed/>
    <w:qFormat/>
    <w:rsid w:val="00B02125"/>
    <w:pPr>
      <w:keepNext/>
      <w:keepLines/>
      <w:spacing w:before="40" w:after="0"/>
      <w:outlineLvl w:val="5"/>
    </w:pPr>
    <w:rPr>
      <w:rFonts w:asciiTheme="majorHAnsi" w:hAnsiTheme="majorHAnsi" w:eastAsiaTheme="majorEastAsia" w:cstheme="majorBidi"/>
      <w:i/>
      <w:iCs/>
      <w:color w:val="44546A" w:themeColor="text2"/>
      <w:sz w:val="21"/>
      <w:szCs w:val="21"/>
    </w:rPr>
  </w:style>
  <w:style w:type="paragraph" w:styleId="Ttulo7">
    <w:name w:val="heading 7"/>
    <w:basedOn w:val="Normal"/>
    <w:next w:val="Normal"/>
    <w:link w:val="Ttulo7Car"/>
    <w:uiPriority w:val="9"/>
    <w:semiHidden/>
    <w:unhideWhenUsed/>
    <w:qFormat/>
    <w:rsid w:val="00B02125"/>
    <w:pPr>
      <w:keepNext/>
      <w:keepLines/>
      <w:spacing w:before="40" w:after="0"/>
      <w:outlineLvl w:val="6"/>
    </w:pPr>
    <w:rPr>
      <w:rFonts w:asciiTheme="majorHAnsi" w:hAnsiTheme="majorHAnsi" w:eastAsiaTheme="majorEastAsia"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B02125"/>
    <w:pPr>
      <w:keepNext/>
      <w:keepLines/>
      <w:spacing w:before="40" w:after="0"/>
      <w:outlineLvl w:val="7"/>
    </w:pPr>
    <w:rPr>
      <w:rFonts w:asciiTheme="majorHAnsi" w:hAnsiTheme="majorHAnsi" w:eastAsiaTheme="majorEastAsia" w:cstheme="majorBidi"/>
      <w:b/>
      <w:bCs/>
      <w:color w:val="44546A" w:themeColor="text2"/>
    </w:rPr>
  </w:style>
  <w:style w:type="paragraph" w:styleId="Ttulo9">
    <w:name w:val="heading 9"/>
    <w:basedOn w:val="Normal"/>
    <w:next w:val="Normal"/>
    <w:link w:val="Ttulo9Car"/>
    <w:uiPriority w:val="9"/>
    <w:semiHidden/>
    <w:unhideWhenUsed/>
    <w:qFormat/>
    <w:rsid w:val="00B02125"/>
    <w:pPr>
      <w:keepNext/>
      <w:keepLines/>
      <w:spacing w:before="40" w:after="0"/>
      <w:outlineLvl w:val="8"/>
    </w:pPr>
    <w:rPr>
      <w:rFonts w:asciiTheme="majorHAnsi" w:hAnsiTheme="majorHAnsi" w:eastAsiaTheme="majorEastAsia" w:cstheme="majorBidi"/>
      <w:b/>
      <w:bCs/>
      <w:i/>
      <w:iCs/>
      <w:color w:val="44546A" w:themeColor="text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02125"/>
    <w:rPr>
      <w:rFonts w:asciiTheme="majorHAnsi" w:hAnsiTheme="majorHAnsi" w:eastAsiaTheme="majorEastAsia" w:cstheme="majorBidi"/>
      <w:color w:val="2F5496" w:themeColor="accent1" w:themeShade="BF"/>
      <w:sz w:val="32"/>
      <w:szCs w:val="32"/>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rsid w:val="00B31222"/>
    <w:rPr>
      <w:rFonts w:ascii="Calibri" w:hAnsi="Calibri" w:eastAsia="Calibri"/>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basedOn w:val="Fuentedeprrafopredeter"/>
    <w:uiPriority w:val="22"/>
    <w:qFormat/>
    <w:rsid w:val="00B02125"/>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Francesa"/>
    <w:link w:val="SinespaciadoCar"/>
    <w:uiPriority w:val="1"/>
    <w:qFormat/>
    <w:rsid w:val="00B02125"/>
    <w:pPr>
      <w:spacing w:after="0" w:line="240" w:lineRule="auto"/>
    </w:pPr>
  </w:style>
  <w:style w:type="character" w:styleId="SinespaciadoCar" w:customStyle="1">
    <w:name w:val="Sin espaciado Car"/>
    <w:aliases w:val="INAI Car,Francesa Car"/>
    <w:basedOn w:val="Fuentedeprrafopredeter"/>
    <w:link w:val="Sinespaciado"/>
    <w:uiPriority w:val="1"/>
    <w:rsid w:val="00B31222"/>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02125"/>
    <w:pPr>
      <w:spacing w:after="0" w:line="240" w:lineRule="auto"/>
      <w:contextualSpacing/>
    </w:pPr>
    <w:rPr>
      <w:rFonts w:asciiTheme="majorHAnsi" w:hAnsiTheme="majorHAnsi" w:eastAsiaTheme="majorEastAsia" w:cstheme="majorBidi"/>
      <w:color w:val="4472C4" w:themeColor="accent1"/>
      <w:spacing w:val="-10"/>
      <w:sz w:val="56"/>
      <w:szCs w:val="56"/>
    </w:rPr>
  </w:style>
  <w:style w:type="character" w:styleId="TtuloCar" w:customStyle="1">
    <w:name w:val="Título Car"/>
    <w:basedOn w:val="Fuentedeprrafopredeter"/>
    <w:link w:val="Ttulo"/>
    <w:uiPriority w:val="10"/>
    <w:rsid w:val="00B02125"/>
    <w:rPr>
      <w:rFonts w:asciiTheme="majorHAnsi" w:hAnsiTheme="majorHAnsi" w:eastAsiaTheme="majorEastAsia" w:cstheme="majorBidi"/>
      <w:color w:val="4472C4" w:themeColor="accent1"/>
      <w:spacing w:val="-10"/>
      <w:sz w:val="56"/>
      <w:szCs w:val="56"/>
    </w:rPr>
  </w:style>
  <w:style w:type="paragraph" w:styleId="Sangradetextonormal">
    <w:name w:val="Body Text Indent"/>
    <w:basedOn w:val="Normal"/>
    <w:link w:val="SangradetextonormalCar"/>
    <w:uiPriority w:val="99"/>
    <w:unhideWhenUsed/>
    <w:rsid w:val="00B31222"/>
    <w:pPr>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B02125"/>
    <w:rPr>
      <w:rFonts w:asciiTheme="majorHAnsi" w:hAnsiTheme="majorHAnsi" w:eastAsiaTheme="majorEastAsia" w:cstheme="majorBidi"/>
      <w:color w:val="404040" w:themeColor="text1" w:themeTint="BF"/>
      <w:sz w:val="28"/>
      <w:szCs w:val="28"/>
    </w:rPr>
  </w:style>
  <w:style w:type="character" w:styleId="Ttulo4Car" w:customStyle="1">
    <w:name w:val="Título 4 Car"/>
    <w:basedOn w:val="Fuentedeprrafopredeter"/>
    <w:link w:val="Ttulo4"/>
    <w:uiPriority w:val="9"/>
    <w:semiHidden/>
    <w:rsid w:val="00B02125"/>
    <w:rPr>
      <w:rFonts w:asciiTheme="majorHAnsi" w:hAnsiTheme="majorHAnsi" w:eastAsiaTheme="majorEastAsia" w:cstheme="majorBidi"/>
      <w:sz w:val="22"/>
      <w:szCs w:val="22"/>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paragraph" w:styleId="rtejustify" w:customStyle="1">
    <w:name w:val="rtejustify"/>
    <w:basedOn w:val="Normal"/>
    <w:rsid w:val="00467B1E"/>
    <w:pPr>
      <w:spacing w:before="100" w:beforeAutospacing="1" w:after="100" w:afterAutospacing="1"/>
    </w:pPr>
    <w:rPr>
      <w:sz w:val="24"/>
      <w:szCs w:val="24"/>
      <w:lang w:eastAsia="es-MX"/>
    </w:rPr>
  </w:style>
  <w:style w:type="character" w:styleId="Mencinsinresolver3" w:customStyle="1">
    <w:name w:val="Mención sin resolver3"/>
    <w:basedOn w:val="Fuentedeprrafopredeter"/>
    <w:uiPriority w:val="99"/>
    <w:semiHidden/>
    <w:unhideWhenUsed/>
    <w:rsid w:val="000F3FAD"/>
    <w:rPr>
      <w:color w:val="605E5C"/>
      <w:shd w:val="clear" w:color="auto" w:fill="E1DFDD"/>
    </w:rPr>
  </w:style>
  <w:style w:type="paragraph" w:styleId="NormalWeb">
    <w:name w:val="Normal (Web)"/>
    <w:basedOn w:val="Normal"/>
    <w:uiPriority w:val="99"/>
    <w:semiHidden/>
    <w:unhideWhenUsed/>
    <w:rsid w:val="00007D24"/>
    <w:pPr>
      <w:spacing w:before="100" w:beforeAutospacing="1" w:after="100" w:afterAutospacing="1"/>
    </w:pPr>
    <w:rPr>
      <w:sz w:val="24"/>
      <w:szCs w:val="24"/>
      <w:lang w:eastAsia="es-MX"/>
    </w:rPr>
  </w:style>
  <w:style w:type="character" w:styleId="Ttulo3Car" w:customStyle="1">
    <w:name w:val="Título 3 Car"/>
    <w:basedOn w:val="Fuentedeprrafopredeter"/>
    <w:link w:val="Ttulo3"/>
    <w:uiPriority w:val="9"/>
    <w:semiHidden/>
    <w:rsid w:val="00B02125"/>
    <w:rPr>
      <w:rFonts w:asciiTheme="majorHAnsi" w:hAnsiTheme="majorHAnsi" w:eastAsiaTheme="majorEastAsia" w:cstheme="majorBidi"/>
      <w:color w:val="44546A" w:themeColor="text2"/>
      <w:sz w:val="24"/>
      <w:szCs w:val="24"/>
    </w:rPr>
  </w:style>
  <w:style w:type="character" w:styleId="Ttulo5Car" w:customStyle="1">
    <w:name w:val="Título 5 Car"/>
    <w:basedOn w:val="Fuentedeprrafopredeter"/>
    <w:link w:val="Ttulo5"/>
    <w:uiPriority w:val="9"/>
    <w:semiHidden/>
    <w:rsid w:val="00B02125"/>
    <w:rPr>
      <w:rFonts w:asciiTheme="majorHAnsi" w:hAnsiTheme="majorHAnsi" w:eastAsiaTheme="majorEastAsia" w:cstheme="majorBidi"/>
      <w:color w:val="44546A" w:themeColor="text2"/>
      <w:sz w:val="22"/>
      <w:szCs w:val="22"/>
    </w:rPr>
  </w:style>
  <w:style w:type="character" w:styleId="Ttulo6Car" w:customStyle="1">
    <w:name w:val="Título 6 Car"/>
    <w:basedOn w:val="Fuentedeprrafopredeter"/>
    <w:link w:val="Ttulo6"/>
    <w:uiPriority w:val="9"/>
    <w:semiHidden/>
    <w:rsid w:val="00B02125"/>
    <w:rPr>
      <w:rFonts w:asciiTheme="majorHAnsi" w:hAnsiTheme="majorHAnsi" w:eastAsiaTheme="majorEastAsia" w:cstheme="majorBidi"/>
      <w:i/>
      <w:iCs/>
      <w:color w:val="44546A" w:themeColor="text2"/>
      <w:sz w:val="21"/>
      <w:szCs w:val="21"/>
    </w:rPr>
  </w:style>
  <w:style w:type="character" w:styleId="Ttulo7Car" w:customStyle="1">
    <w:name w:val="Título 7 Car"/>
    <w:basedOn w:val="Fuentedeprrafopredeter"/>
    <w:link w:val="Ttulo7"/>
    <w:uiPriority w:val="9"/>
    <w:semiHidden/>
    <w:rsid w:val="00B02125"/>
    <w:rPr>
      <w:rFonts w:asciiTheme="majorHAnsi" w:hAnsiTheme="majorHAnsi" w:eastAsiaTheme="majorEastAsia" w:cstheme="majorBidi"/>
      <w:i/>
      <w:iCs/>
      <w:color w:val="1F3864" w:themeColor="accent1" w:themeShade="80"/>
      <w:sz w:val="21"/>
      <w:szCs w:val="21"/>
    </w:rPr>
  </w:style>
  <w:style w:type="character" w:styleId="Ttulo8Car" w:customStyle="1">
    <w:name w:val="Título 8 Car"/>
    <w:basedOn w:val="Fuentedeprrafopredeter"/>
    <w:link w:val="Ttulo8"/>
    <w:uiPriority w:val="9"/>
    <w:semiHidden/>
    <w:rsid w:val="00B02125"/>
    <w:rPr>
      <w:rFonts w:asciiTheme="majorHAnsi" w:hAnsiTheme="majorHAnsi" w:eastAsiaTheme="majorEastAsia" w:cstheme="majorBidi"/>
      <w:b/>
      <w:bCs/>
      <w:color w:val="44546A" w:themeColor="text2"/>
    </w:rPr>
  </w:style>
  <w:style w:type="character" w:styleId="Ttulo9Car" w:customStyle="1">
    <w:name w:val="Título 9 Car"/>
    <w:basedOn w:val="Fuentedeprrafopredeter"/>
    <w:link w:val="Ttulo9"/>
    <w:uiPriority w:val="9"/>
    <w:semiHidden/>
    <w:rsid w:val="00B02125"/>
    <w:rPr>
      <w:rFonts w:asciiTheme="majorHAnsi" w:hAnsiTheme="majorHAnsi" w:eastAsiaTheme="majorEastAsia" w:cstheme="majorBidi"/>
      <w:b/>
      <w:bCs/>
      <w:i/>
      <w:iCs/>
      <w:color w:val="44546A" w:themeColor="text2"/>
    </w:rPr>
  </w:style>
  <w:style w:type="paragraph" w:styleId="Descripcin">
    <w:name w:val="caption"/>
    <w:basedOn w:val="Normal"/>
    <w:next w:val="Normal"/>
    <w:uiPriority w:val="35"/>
    <w:semiHidden/>
    <w:unhideWhenUsed/>
    <w:qFormat/>
    <w:rsid w:val="00B02125"/>
    <w:pPr>
      <w:spacing w:line="240" w:lineRule="auto"/>
    </w:pPr>
    <w:rPr>
      <w:b/>
      <w:bCs/>
      <w:smallCaps/>
      <w:color w:val="595959" w:themeColor="text1" w:themeTint="A6"/>
      <w:spacing w:val="6"/>
    </w:rPr>
  </w:style>
  <w:style w:type="paragraph" w:styleId="Subttulo">
    <w:name w:val="Subtitle"/>
    <w:basedOn w:val="Normal"/>
    <w:next w:val="Normal"/>
    <w:link w:val="SubttuloCar"/>
    <w:uiPriority w:val="11"/>
    <w:qFormat/>
    <w:rsid w:val="00B02125"/>
    <w:pPr>
      <w:numPr>
        <w:ilvl w:val="1"/>
      </w:numPr>
      <w:spacing w:line="240" w:lineRule="auto"/>
    </w:pPr>
    <w:rPr>
      <w:rFonts w:asciiTheme="majorHAnsi" w:hAnsiTheme="majorHAnsi" w:eastAsiaTheme="majorEastAsia" w:cstheme="majorBidi"/>
      <w:sz w:val="24"/>
      <w:szCs w:val="24"/>
    </w:rPr>
  </w:style>
  <w:style w:type="character" w:styleId="SubttuloCar" w:customStyle="1">
    <w:name w:val="Subtítulo Car"/>
    <w:basedOn w:val="Fuentedeprrafopredeter"/>
    <w:link w:val="Subttulo"/>
    <w:uiPriority w:val="11"/>
    <w:rsid w:val="00B02125"/>
    <w:rPr>
      <w:rFonts w:asciiTheme="majorHAnsi" w:hAnsiTheme="majorHAnsi" w:eastAsiaTheme="majorEastAsia" w:cstheme="majorBidi"/>
      <w:sz w:val="24"/>
      <w:szCs w:val="24"/>
    </w:rPr>
  </w:style>
  <w:style w:type="character" w:styleId="nfasis">
    <w:name w:val="Emphasis"/>
    <w:basedOn w:val="Fuentedeprrafopredeter"/>
    <w:uiPriority w:val="20"/>
    <w:qFormat/>
    <w:rsid w:val="00B02125"/>
    <w:rPr>
      <w:i/>
      <w:iCs/>
    </w:rPr>
  </w:style>
  <w:style w:type="paragraph" w:styleId="Cita">
    <w:name w:val="Quote"/>
    <w:basedOn w:val="Normal"/>
    <w:next w:val="Normal"/>
    <w:link w:val="CitaCar"/>
    <w:uiPriority w:val="29"/>
    <w:qFormat/>
    <w:rsid w:val="00B02125"/>
    <w:pPr>
      <w:spacing w:before="160"/>
      <w:ind w:left="720" w:right="720"/>
    </w:pPr>
    <w:rPr>
      <w:i/>
      <w:iCs/>
      <w:color w:val="404040" w:themeColor="text1" w:themeTint="BF"/>
    </w:rPr>
  </w:style>
  <w:style w:type="character" w:styleId="CitaCar" w:customStyle="1">
    <w:name w:val="Cita Car"/>
    <w:basedOn w:val="Fuentedeprrafopredeter"/>
    <w:link w:val="Cita"/>
    <w:uiPriority w:val="29"/>
    <w:rsid w:val="00B02125"/>
    <w:rPr>
      <w:i/>
      <w:iCs/>
      <w:color w:val="404040" w:themeColor="text1" w:themeTint="BF"/>
    </w:rPr>
  </w:style>
  <w:style w:type="paragraph" w:styleId="Citadestacada">
    <w:name w:val="Intense Quote"/>
    <w:basedOn w:val="Normal"/>
    <w:next w:val="Normal"/>
    <w:link w:val="CitadestacadaCar"/>
    <w:uiPriority w:val="30"/>
    <w:qFormat/>
    <w:rsid w:val="00B02125"/>
    <w:pPr>
      <w:pBdr>
        <w:left w:val="single" w:color="4472C4" w:themeColor="accent1" w:sz="18" w:space="12"/>
      </w:pBdr>
      <w:spacing w:before="100" w:beforeAutospacing="1" w:line="300" w:lineRule="auto"/>
      <w:ind w:left="1224" w:right="1224"/>
    </w:pPr>
    <w:rPr>
      <w:rFonts w:asciiTheme="majorHAnsi" w:hAnsiTheme="majorHAnsi" w:eastAsiaTheme="majorEastAsia" w:cstheme="majorBidi"/>
      <w:color w:val="4472C4" w:themeColor="accent1"/>
      <w:sz w:val="28"/>
      <w:szCs w:val="28"/>
    </w:rPr>
  </w:style>
  <w:style w:type="character" w:styleId="CitadestacadaCar" w:customStyle="1">
    <w:name w:val="Cita destacada Car"/>
    <w:basedOn w:val="Fuentedeprrafopredeter"/>
    <w:link w:val="Citadestacada"/>
    <w:uiPriority w:val="30"/>
    <w:rsid w:val="00B02125"/>
    <w:rPr>
      <w:rFonts w:asciiTheme="majorHAnsi" w:hAnsiTheme="majorHAnsi" w:eastAsiaTheme="majorEastAsia" w:cstheme="majorBidi"/>
      <w:color w:val="4472C4" w:themeColor="accent1"/>
      <w:sz w:val="28"/>
      <w:szCs w:val="28"/>
    </w:rPr>
  </w:style>
  <w:style w:type="character" w:styleId="nfasissutil">
    <w:name w:val="Subtle Emphasis"/>
    <w:basedOn w:val="Fuentedeprrafopredeter"/>
    <w:uiPriority w:val="19"/>
    <w:qFormat/>
    <w:rsid w:val="00B02125"/>
    <w:rPr>
      <w:i/>
      <w:iCs/>
      <w:color w:val="404040" w:themeColor="text1" w:themeTint="BF"/>
    </w:rPr>
  </w:style>
  <w:style w:type="character" w:styleId="nfasisintenso">
    <w:name w:val="Intense Emphasis"/>
    <w:basedOn w:val="Fuentedeprrafopredeter"/>
    <w:uiPriority w:val="21"/>
    <w:qFormat/>
    <w:rsid w:val="00B02125"/>
    <w:rPr>
      <w:b/>
      <w:bCs/>
      <w:i/>
      <w:iCs/>
    </w:rPr>
  </w:style>
  <w:style w:type="character" w:styleId="Referenciasutil">
    <w:name w:val="Subtle Reference"/>
    <w:basedOn w:val="Fuentedeprrafopredeter"/>
    <w:uiPriority w:val="31"/>
    <w:qFormat/>
    <w:rsid w:val="00B021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02125"/>
    <w:rPr>
      <w:b/>
      <w:bCs/>
      <w:smallCaps/>
      <w:spacing w:val="5"/>
      <w:u w:val="single"/>
    </w:rPr>
  </w:style>
  <w:style w:type="character" w:styleId="Ttulodellibro">
    <w:name w:val="Book Title"/>
    <w:basedOn w:val="Fuentedeprrafopredeter"/>
    <w:uiPriority w:val="33"/>
    <w:qFormat/>
    <w:rsid w:val="00B02125"/>
    <w:rPr>
      <w:b/>
      <w:bCs/>
      <w:smallCaps/>
    </w:rPr>
  </w:style>
  <w:style w:type="paragraph" w:styleId="TtuloTDC">
    <w:name w:val="TOC Heading"/>
    <w:basedOn w:val="Ttulo1"/>
    <w:next w:val="Normal"/>
    <w:uiPriority w:val="39"/>
    <w:semiHidden/>
    <w:unhideWhenUsed/>
    <w:qFormat/>
    <w:rsid w:val="00B02125"/>
    <w:pPr>
      <w:outlineLvl w:val="9"/>
    </w:pPr>
  </w:style>
  <w:style w:type="paragraph" w:styleId="paragraph" w:customStyle="1">
    <w:name w:val="paragraph"/>
    <w:basedOn w:val="Normal"/>
    <w:rsid w:val="000309BD"/>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Mencinsinresolver4" w:customStyle="1">
    <w:name w:val="Mención sin resolver4"/>
    <w:basedOn w:val="Fuentedeprrafopredeter"/>
    <w:uiPriority w:val="99"/>
    <w:semiHidden/>
    <w:unhideWhenUsed/>
    <w:rsid w:val="002577AB"/>
    <w:rPr>
      <w:color w:val="605E5C"/>
      <w:shd w:val="clear" w:color="auto" w:fill="E1DFDD"/>
    </w:rPr>
  </w:style>
  <w:style w:type="character" w:styleId="Mencinsinresolver5" w:customStyle="1">
    <w:name w:val="Mención sin resolver5"/>
    <w:basedOn w:val="Fuentedeprrafopredeter"/>
    <w:uiPriority w:val="99"/>
    <w:semiHidden/>
    <w:unhideWhenUsed/>
    <w:rsid w:val="007F1A64"/>
    <w:rPr>
      <w:color w:val="605E5C"/>
      <w:shd w:val="clear" w:color="auto" w:fill="E1DFDD"/>
    </w:rPr>
  </w:style>
  <w:style w:type="character" w:styleId="eop" w:customStyle="1">
    <w:name w:val="eop"/>
    <w:basedOn w:val="Fuentedeprrafopredeter"/>
    <w:rsid w:val="008A7C03"/>
  </w:style>
  <w:style w:type="character" w:styleId="Mencinsinresolver6" w:customStyle="1">
    <w:name w:val="Mención sin resolver6"/>
    <w:basedOn w:val="Fuentedeprrafopredeter"/>
    <w:uiPriority w:val="99"/>
    <w:semiHidden/>
    <w:unhideWhenUsed/>
    <w:rsid w:val="00B12F08"/>
    <w:rPr>
      <w:color w:val="605E5C"/>
      <w:shd w:val="clear" w:color="auto" w:fill="E1DFDD"/>
    </w:rPr>
  </w:style>
  <w:style w:type="character" w:styleId="nombrefraccder" w:customStyle="1">
    <w:name w:val="nombrefraccder"/>
    <w:basedOn w:val="Fuentedeprrafopredeter"/>
    <w:rsid w:val="001C5A4D"/>
  </w:style>
  <w:style w:type="character" w:styleId="numberfraccder" w:customStyle="1">
    <w:name w:val="numberfraccder"/>
    <w:basedOn w:val="Fuentedeprrafopredeter"/>
    <w:rsid w:val="001C5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8679634">
      <w:bodyDiv w:val="1"/>
      <w:marLeft w:val="0"/>
      <w:marRight w:val="0"/>
      <w:marTop w:val="0"/>
      <w:marBottom w:val="0"/>
      <w:divBdr>
        <w:top w:val="none" w:sz="0" w:space="0" w:color="auto"/>
        <w:left w:val="none" w:sz="0" w:space="0" w:color="auto"/>
        <w:bottom w:val="none" w:sz="0" w:space="0" w:color="auto"/>
        <w:right w:val="none" w:sz="0" w:space="0" w:color="auto"/>
      </w:divBdr>
    </w:div>
    <w:div w:id="8916599">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593369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38828234">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40119627">
      <w:bodyDiv w:val="1"/>
      <w:marLeft w:val="0"/>
      <w:marRight w:val="0"/>
      <w:marTop w:val="0"/>
      <w:marBottom w:val="0"/>
      <w:divBdr>
        <w:top w:val="none" w:sz="0" w:space="0" w:color="auto"/>
        <w:left w:val="none" w:sz="0" w:space="0" w:color="auto"/>
        <w:bottom w:val="none" w:sz="0" w:space="0" w:color="auto"/>
        <w:right w:val="none" w:sz="0" w:space="0" w:color="auto"/>
      </w:divBdr>
    </w:div>
    <w:div w:id="14328008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71068904">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198248831">
      <w:bodyDiv w:val="1"/>
      <w:marLeft w:val="0"/>
      <w:marRight w:val="0"/>
      <w:marTop w:val="0"/>
      <w:marBottom w:val="0"/>
      <w:divBdr>
        <w:top w:val="none" w:sz="0" w:space="0" w:color="auto"/>
        <w:left w:val="none" w:sz="0" w:space="0" w:color="auto"/>
        <w:bottom w:val="none" w:sz="0" w:space="0" w:color="auto"/>
        <w:right w:val="none" w:sz="0" w:space="0" w:color="auto"/>
      </w:divBdr>
    </w:div>
    <w:div w:id="198402078">
      <w:bodyDiv w:val="1"/>
      <w:marLeft w:val="0"/>
      <w:marRight w:val="0"/>
      <w:marTop w:val="0"/>
      <w:marBottom w:val="0"/>
      <w:divBdr>
        <w:top w:val="none" w:sz="0" w:space="0" w:color="auto"/>
        <w:left w:val="none" w:sz="0" w:space="0" w:color="auto"/>
        <w:bottom w:val="none" w:sz="0" w:space="0" w:color="auto"/>
        <w:right w:val="none" w:sz="0" w:space="0" w:color="auto"/>
      </w:divBdr>
    </w:div>
    <w:div w:id="213582208">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088094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64477452">
      <w:bodyDiv w:val="1"/>
      <w:marLeft w:val="0"/>
      <w:marRight w:val="0"/>
      <w:marTop w:val="0"/>
      <w:marBottom w:val="0"/>
      <w:divBdr>
        <w:top w:val="none" w:sz="0" w:space="0" w:color="auto"/>
        <w:left w:val="none" w:sz="0" w:space="0" w:color="auto"/>
        <w:bottom w:val="none" w:sz="0" w:space="0" w:color="auto"/>
        <w:right w:val="none" w:sz="0" w:space="0" w:color="auto"/>
      </w:divBdr>
    </w:div>
    <w:div w:id="380328786">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4842113">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226946">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877087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216944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21302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9151789">
      <w:bodyDiv w:val="1"/>
      <w:marLeft w:val="0"/>
      <w:marRight w:val="0"/>
      <w:marTop w:val="0"/>
      <w:marBottom w:val="0"/>
      <w:divBdr>
        <w:top w:val="none" w:sz="0" w:space="0" w:color="auto"/>
        <w:left w:val="none" w:sz="0" w:space="0" w:color="auto"/>
        <w:bottom w:val="none" w:sz="0" w:space="0" w:color="auto"/>
        <w:right w:val="none" w:sz="0" w:space="0" w:color="auto"/>
      </w:divBdr>
    </w:div>
    <w:div w:id="534971938">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5989625">
      <w:bodyDiv w:val="1"/>
      <w:marLeft w:val="0"/>
      <w:marRight w:val="0"/>
      <w:marTop w:val="0"/>
      <w:marBottom w:val="0"/>
      <w:divBdr>
        <w:top w:val="none" w:sz="0" w:space="0" w:color="auto"/>
        <w:left w:val="none" w:sz="0" w:space="0" w:color="auto"/>
        <w:bottom w:val="none" w:sz="0" w:space="0" w:color="auto"/>
        <w:right w:val="none" w:sz="0" w:space="0" w:color="auto"/>
      </w:divBdr>
    </w:div>
    <w:div w:id="569115392">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787932">
      <w:bodyDiv w:val="1"/>
      <w:marLeft w:val="0"/>
      <w:marRight w:val="0"/>
      <w:marTop w:val="0"/>
      <w:marBottom w:val="0"/>
      <w:divBdr>
        <w:top w:val="none" w:sz="0" w:space="0" w:color="auto"/>
        <w:left w:val="none" w:sz="0" w:space="0" w:color="auto"/>
        <w:bottom w:val="none" w:sz="0" w:space="0" w:color="auto"/>
        <w:right w:val="none" w:sz="0" w:space="0" w:color="auto"/>
      </w:divBdr>
    </w:div>
    <w:div w:id="671372196">
      <w:bodyDiv w:val="1"/>
      <w:marLeft w:val="0"/>
      <w:marRight w:val="0"/>
      <w:marTop w:val="0"/>
      <w:marBottom w:val="0"/>
      <w:divBdr>
        <w:top w:val="none" w:sz="0" w:space="0" w:color="auto"/>
        <w:left w:val="none" w:sz="0" w:space="0" w:color="auto"/>
        <w:bottom w:val="none" w:sz="0" w:space="0" w:color="auto"/>
        <w:right w:val="none" w:sz="0" w:space="0" w:color="auto"/>
      </w:divBdr>
    </w:div>
    <w:div w:id="674264211">
      <w:bodyDiv w:val="1"/>
      <w:marLeft w:val="0"/>
      <w:marRight w:val="0"/>
      <w:marTop w:val="0"/>
      <w:marBottom w:val="0"/>
      <w:divBdr>
        <w:top w:val="none" w:sz="0" w:space="0" w:color="auto"/>
        <w:left w:val="none" w:sz="0" w:space="0" w:color="auto"/>
        <w:bottom w:val="none" w:sz="0" w:space="0" w:color="auto"/>
        <w:right w:val="none" w:sz="0" w:space="0" w:color="auto"/>
      </w:divBdr>
    </w:div>
    <w:div w:id="678627104">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001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3441368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7543046">
      <w:bodyDiv w:val="1"/>
      <w:marLeft w:val="0"/>
      <w:marRight w:val="0"/>
      <w:marTop w:val="0"/>
      <w:marBottom w:val="0"/>
      <w:divBdr>
        <w:top w:val="none" w:sz="0" w:space="0" w:color="auto"/>
        <w:left w:val="none" w:sz="0" w:space="0" w:color="auto"/>
        <w:bottom w:val="none" w:sz="0" w:space="0" w:color="auto"/>
        <w:right w:val="none" w:sz="0" w:space="0" w:color="auto"/>
      </w:divBdr>
    </w:div>
    <w:div w:id="861632974">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4080514">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0823314">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6300306">
      <w:bodyDiv w:val="1"/>
      <w:marLeft w:val="0"/>
      <w:marRight w:val="0"/>
      <w:marTop w:val="0"/>
      <w:marBottom w:val="0"/>
      <w:divBdr>
        <w:top w:val="none" w:sz="0" w:space="0" w:color="auto"/>
        <w:left w:val="none" w:sz="0" w:space="0" w:color="auto"/>
        <w:bottom w:val="none" w:sz="0" w:space="0" w:color="auto"/>
        <w:right w:val="none" w:sz="0" w:space="0" w:color="auto"/>
      </w:divBdr>
    </w:div>
    <w:div w:id="1013721691">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4353242">
      <w:bodyDiv w:val="1"/>
      <w:marLeft w:val="0"/>
      <w:marRight w:val="0"/>
      <w:marTop w:val="0"/>
      <w:marBottom w:val="0"/>
      <w:divBdr>
        <w:top w:val="none" w:sz="0" w:space="0" w:color="auto"/>
        <w:left w:val="none" w:sz="0" w:space="0" w:color="auto"/>
        <w:bottom w:val="none" w:sz="0" w:space="0" w:color="auto"/>
        <w:right w:val="none" w:sz="0" w:space="0" w:color="auto"/>
      </w:divBdr>
      <w:divsChild>
        <w:div w:id="1473135979">
          <w:marLeft w:val="-225"/>
          <w:marRight w:val="-225"/>
          <w:marTop w:val="0"/>
          <w:marBottom w:val="0"/>
          <w:divBdr>
            <w:top w:val="none" w:sz="0" w:space="0" w:color="auto"/>
            <w:left w:val="none" w:sz="0" w:space="0" w:color="auto"/>
            <w:bottom w:val="none" w:sz="0" w:space="0" w:color="auto"/>
            <w:right w:val="none" w:sz="0" w:space="0" w:color="auto"/>
          </w:divBdr>
          <w:divsChild>
            <w:div w:id="1149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3896092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54316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91967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2437265">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7184729">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613907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48">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6953642">
      <w:bodyDiv w:val="1"/>
      <w:marLeft w:val="0"/>
      <w:marRight w:val="0"/>
      <w:marTop w:val="0"/>
      <w:marBottom w:val="0"/>
      <w:divBdr>
        <w:top w:val="none" w:sz="0" w:space="0" w:color="auto"/>
        <w:left w:val="none" w:sz="0" w:space="0" w:color="auto"/>
        <w:bottom w:val="none" w:sz="0" w:space="0" w:color="auto"/>
        <w:right w:val="none" w:sz="0" w:space="0" w:color="auto"/>
      </w:divBdr>
    </w:div>
    <w:div w:id="1745300878">
      <w:bodyDiv w:val="1"/>
      <w:marLeft w:val="0"/>
      <w:marRight w:val="0"/>
      <w:marTop w:val="0"/>
      <w:marBottom w:val="0"/>
      <w:divBdr>
        <w:top w:val="none" w:sz="0" w:space="0" w:color="auto"/>
        <w:left w:val="none" w:sz="0" w:space="0" w:color="auto"/>
        <w:bottom w:val="none" w:sz="0" w:space="0" w:color="auto"/>
        <w:right w:val="none" w:sz="0" w:space="0" w:color="auto"/>
      </w:divBdr>
      <w:divsChild>
        <w:div w:id="1695568894">
          <w:marLeft w:val="0"/>
          <w:marRight w:val="0"/>
          <w:marTop w:val="0"/>
          <w:marBottom w:val="0"/>
          <w:divBdr>
            <w:top w:val="none" w:sz="0" w:space="0" w:color="auto"/>
            <w:left w:val="single" w:sz="12" w:space="5" w:color="FE0105"/>
            <w:bottom w:val="none" w:sz="0" w:space="0" w:color="auto"/>
            <w:right w:val="none" w:sz="0" w:space="0" w:color="auto"/>
          </w:divBdr>
        </w:div>
      </w:divsChild>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3280177">
      <w:bodyDiv w:val="1"/>
      <w:marLeft w:val="0"/>
      <w:marRight w:val="0"/>
      <w:marTop w:val="0"/>
      <w:marBottom w:val="0"/>
      <w:divBdr>
        <w:top w:val="none" w:sz="0" w:space="0" w:color="auto"/>
        <w:left w:val="none" w:sz="0" w:space="0" w:color="auto"/>
        <w:bottom w:val="none" w:sz="0" w:space="0" w:color="auto"/>
        <w:right w:val="none" w:sz="0" w:space="0" w:color="auto"/>
      </w:divBdr>
    </w:div>
    <w:div w:id="1775788944">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011999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3377543">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5533796">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2345677">
      <w:bodyDiv w:val="1"/>
      <w:marLeft w:val="0"/>
      <w:marRight w:val="0"/>
      <w:marTop w:val="0"/>
      <w:marBottom w:val="0"/>
      <w:divBdr>
        <w:top w:val="none" w:sz="0" w:space="0" w:color="auto"/>
        <w:left w:val="none" w:sz="0" w:space="0" w:color="auto"/>
        <w:bottom w:val="none" w:sz="0" w:space="0" w:color="auto"/>
        <w:right w:val="none" w:sz="0" w:space="0" w:color="auto"/>
      </w:divBdr>
    </w:div>
    <w:div w:id="197132293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672109">
      <w:bodyDiv w:val="1"/>
      <w:marLeft w:val="0"/>
      <w:marRight w:val="0"/>
      <w:marTop w:val="0"/>
      <w:marBottom w:val="0"/>
      <w:divBdr>
        <w:top w:val="none" w:sz="0" w:space="0" w:color="auto"/>
        <w:left w:val="none" w:sz="0" w:space="0" w:color="auto"/>
        <w:bottom w:val="none" w:sz="0" w:space="0" w:color="auto"/>
        <w:right w:val="none" w:sz="0" w:space="0" w:color="auto"/>
      </w:divBdr>
    </w:div>
    <w:div w:id="1981039025">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07914">
      <w:bodyDiv w:val="1"/>
      <w:marLeft w:val="0"/>
      <w:marRight w:val="0"/>
      <w:marTop w:val="0"/>
      <w:marBottom w:val="0"/>
      <w:divBdr>
        <w:top w:val="none" w:sz="0" w:space="0" w:color="auto"/>
        <w:left w:val="none" w:sz="0" w:space="0" w:color="auto"/>
        <w:bottom w:val="none" w:sz="0" w:space="0" w:color="auto"/>
        <w:right w:val="none" w:sz="0" w:space="0" w:color="auto"/>
      </w:divBdr>
    </w:div>
    <w:div w:id="200744123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15571154">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7.png"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image" Target="media/image8.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6.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s://www.osfem.gob.mx/04_Iconografia/Ent_Fisc/Doc_Apoy/Doc_Apoy.html-" TargetMode="External" Id="rId16" /><Relationship Type="http://schemas.openxmlformats.org/officeDocument/2006/relationships/hyperlink" Target="https://www.gob.mx/sesnsp/acciones-y-programas/incidencia-delictiva-del-fuero-comun-nueva-metodologia?state=published"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ipomex.org.mx/ipo3/lgt/indice/SANSIMONDEGUERRERO/art_92_vii/4.web?token=03ANYolqu--jL_DAX3QigPQDWTEUQJ5eFzjq3qRlVxnPQ7Oim3joOWhwGIMmV60yBLzHS8yJ2m_jTHBpnYVTG1TOxnjF6p60DhHcik5Zb7uHVimU5tZUJYXMNH89piCvQ0k-ERvIMhCLoy3RM2t-w-BKho-oHcgVEi1v6ZpX8SqrQIHQnZfa1FUrU3_cVggJcMQBws3oTxbFY9HIWcsu67hncexhVfC6G8I_N-bhCFiGiTfeyN_pGz28NohOBBvOfJJRUrftfKxcu9ndepRJ5yf0FnpDMpWW76ZCqRlkdPdzwKrmEk2jVlo2XM8dpiMXimqK0Ici4uRm6rCxrUHQ-7v4P9w9T6NaBkcps3Btt7AVoi5_YdgtXoAXN1J8576nTyAgTDQ-GA3KcsXhhDeQ-NV7ZRUPH08m-mFhm7_vw2PBxH9OxDQg1sVXA9Ocei-rwkQWLrluji-9ngSXhIE4UBNng8GHHRG_WKgUU9icOQJVC6zNgmHtijx9_ZOoxEdKwshTF0MOIzwEcbmwRHYsSE5zGp6O0ZRUIfrg" TargetMode="External"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hyperlink" Target="http://www.apartados.hacienda.gob.mx/contabilidad/documentos/informe_cuenta/1998/cuenta_publica/Glosario/n.htm" TargetMode="External" Id="rId15" /><Relationship Type="http://schemas.openxmlformats.org/officeDocument/2006/relationships/hyperlink" Target="https://www.gob.mx/segob/renapo/acciones-y-programas/clave-unica-de-registro-de-poblacion-curp-142226" TargetMode="External"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hyperlink" Target="http://secretariadoejecutivo.gob.mx/work/models/SecretariadoEjecutivo/Resource/328/1/images/instructivo_final_edo_fuerza(1).pdf"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transparenciapresupuestaria.gob.mx/es/PTP/Glosario" TargetMode="External" Id="rId14" /><Relationship Type="http://schemas.openxmlformats.org/officeDocument/2006/relationships/hyperlink" Target="https://consultas.curp.gob.mx/CurpSP/html/informacionecurpPS.html" TargetMode="External" Id="rId22" /><Relationship Type="http://schemas.openxmlformats.org/officeDocument/2006/relationships/footer" Target="footer2.xml" Id="rId27" /><Relationship Type="http://schemas.openxmlformats.org/officeDocument/2006/relationships/glossaryDocument" Target="glossary/document.xml" Id="Rd0332b05ccad4f88" /></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9599988-55b9-4d52-8b77-0c0ca09633ea}"/>
      </w:docPartPr>
      <w:docPartBody>
        <w:p w14:paraId="5CDAB0C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06BA6-7E28-45E0-9C95-6FD915383FA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JAEL RUBIO SANCHEZ</lastModifiedBy>
  <revision>12</revision>
  <lastPrinted>2019-11-07T17:48:00.0000000Z</lastPrinted>
  <dcterms:created xsi:type="dcterms:W3CDTF">2022-08-18T17:50:00.0000000Z</dcterms:created>
  <dcterms:modified xsi:type="dcterms:W3CDTF">2022-09-08T18:13:06.1736471Z</dcterms:modified>
</coreProperties>
</file>