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AFEC978" w:rsidR="005C2E26" w:rsidRPr="00D677E6" w:rsidRDefault="005C2E26" w:rsidP="005C2E26">
      <w:pPr>
        <w:spacing w:line="360" w:lineRule="auto"/>
        <w:jc w:val="both"/>
        <w:rPr>
          <w:rFonts w:ascii="Palatino Linotype" w:hAnsi="Palatino Linotype"/>
        </w:rPr>
      </w:pPr>
      <w:r w:rsidRPr="00D677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090ADE" w:rsidRPr="00D677E6">
        <w:rPr>
          <w:rFonts w:ascii="Palatino Linotype" w:hAnsi="Palatino Linotype"/>
        </w:rPr>
        <w:t>veinticuatro</w:t>
      </w:r>
      <w:r w:rsidRPr="00D677E6">
        <w:rPr>
          <w:rFonts w:ascii="Palatino Linotype" w:hAnsi="Palatino Linotype"/>
        </w:rPr>
        <w:t xml:space="preserve"> de </w:t>
      </w:r>
      <w:r w:rsidR="00587724" w:rsidRPr="00D677E6">
        <w:rPr>
          <w:rFonts w:ascii="Palatino Linotype" w:hAnsi="Palatino Linotype"/>
        </w:rPr>
        <w:t>agosto de dos mil veintidós.</w:t>
      </w:r>
    </w:p>
    <w:p w14:paraId="28464D58" w14:textId="77777777" w:rsidR="00457BB8" w:rsidRPr="00D677E6" w:rsidRDefault="00457BB8" w:rsidP="0066637D">
      <w:pPr>
        <w:spacing w:line="360" w:lineRule="auto"/>
        <w:jc w:val="both"/>
        <w:rPr>
          <w:rFonts w:ascii="Palatino Linotype" w:hAnsi="Palatino Linotype"/>
        </w:rPr>
      </w:pPr>
    </w:p>
    <w:p w14:paraId="2C11FACB" w14:textId="53A8E03D" w:rsidR="00457BB8" w:rsidRPr="00D677E6" w:rsidRDefault="00457BB8" w:rsidP="0066637D">
      <w:pPr>
        <w:spacing w:line="360" w:lineRule="auto"/>
        <w:jc w:val="both"/>
        <w:rPr>
          <w:rFonts w:ascii="Palatino Linotype" w:hAnsi="Palatino Linotype"/>
          <w:b/>
        </w:rPr>
      </w:pPr>
      <w:r w:rsidRPr="00D677E6">
        <w:rPr>
          <w:rFonts w:ascii="Palatino Linotype" w:hAnsi="Palatino Linotype"/>
          <w:b/>
        </w:rPr>
        <w:t>VISTO</w:t>
      </w:r>
      <w:r w:rsidRPr="00D677E6">
        <w:rPr>
          <w:rFonts w:ascii="Palatino Linotype" w:hAnsi="Palatino Linotype"/>
        </w:rPr>
        <w:t xml:space="preserve"> el exp</w:t>
      </w:r>
      <w:r w:rsidR="00CB5585" w:rsidRPr="00D677E6">
        <w:rPr>
          <w:rFonts w:ascii="Palatino Linotype" w:hAnsi="Palatino Linotype"/>
        </w:rPr>
        <w:t xml:space="preserve">ediente formado con motivo del </w:t>
      </w:r>
      <w:r w:rsidR="00D86297" w:rsidRPr="00D677E6">
        <w:rPr>
          <w:rFonts w:ascii="Palatino Linotype" w:hAnsi="Palatino Linotype"/>
        </w:rPr>
        <w:t>Recurso Revisión</w:t>
      </w:r>
      <w:r w:rsidRPr="00D677E6">
        <w:rPr>
          <w:rFonts w:ascii="Palatino Linotype" w:hAnsi="Palatino Linotype"/>
        </w:rPr>
        <w:t xml:space="preserve"> </w:t>
      </w:r>
      <w:r w:rsidR="00090ADE" w:rsidRPr="00D677E6">
        <w:rPr>
          <w:rFonts w:ascii="Palatino Linotype" w:hAnsi="Palatino Linotype"/>
          <w:b/>
          <w:lang w:val="es-ES_tradnl"/>
        </w:rPr>
        <w:t>05682</w:t>
      </w:r>
      <w:r w:rsidR="008834CE" w:rsidRPr="00D677E6">
        <w:rPr>
          <w:rFonts w:ascii="Palatino Linotype" w:hAnsi="Palatino Linotype"/>
          <w:b/>
          <w:lang w:val="es-ES_tradnl"/>
        </w:rPr>
        <w:t>/INFOEM/IP/RR/2022</w:t>
      </w:r>
      <w:r w:rsidRPr="00D677E6">
        <w:rPr>
          <w:rFonts w:ascii="Palatino Linotype" w:hAnsi="Palatino Linotype"/>
        </w:rPr>
        <w:t xml:space="preserve">, </w:t>
      </w:r>
      <w:r w:rsidR="006C52D7" w:rsidRPr="00D677E6">
        <w:rPr>
          <w:rFonts w:ascii="Palatino Linotype" w:hAnsi="Palatino Linotype"/>
        </w:rPr>
        <w:t xml:space="preserve">promovido </w:t>
      </w:r>
      <w:r w:rsidR="005C250B" w:rsidRPr="00D677E6">
        <w:rPr>
          <w:rFonts w:ascii="Palatino Linotype" w:hAnsi="Palatino Linotype"/>
        </w:rPr>
        <w:t xml:space="preserve">por </w:t>
      </w:r>
      <w:bookmarkStart w:id="0" w:name="_GoBack"/>
      <w:r w:rsidR="0001794E">
        <w:rPr>
          <w:rFonts w:ascii="Palatino Linotype" w:hAnsi="Palatino Linotype"/>
          <w:b/>
        </w:rPr>
        <w:t>XXXXXXX</w:t>
      </w:r>
      <w:bookmarkEnd w:id="0"/>
      <w:r w:rsidR="005C250B" w:rsidRPr="00D677E6">
        <w:rPr>
          <w:rFonts w:ascii="Palatino Linotype" w:hAnsi="Palatino Linotype"/>
        </w:rPr>
        <w:t>,</w:t>
      </w:r>
      <w:r w:rsidR="005C250B" w:rsidRPr="00D677E6">
        <w:rPr>
          <w:rFonts w:ascii="Palatino Linotype" w:hAnsi="Palatino Linotype" w:cs="Arial"/>
          <w:b/>
          <w:lang w:val="es-ES"/>
        </w:rPr>
        <w:t xml:space="preserve"> </w:t>
      </w:r>
      <w:r w:rsidR="007E09B0" w:rsidRPr="00D677E6">
        <w:rPr>
          <w:rFonts w:ascii="Palatino Linotype" w:hAnsi="Palatino Linotype" w:cs="Arial"/>
          <w:lang w:val="es-ES"/>
        </w:rPr>
        <w:t xml:space="preserve">a </w:t>
      </w:r>
      <w:r w:rsidR="007E09B0" w:rsidRPr="00D677E6">
        <w:rPr>
          <w:rFonts w:ascii="Palatino Linotype" w:hAnsi="Palatino Linotype"/>
          <w:lang w:val="es-ES"/>
        </w:rPr>
        <w:t>quien</w:t>
      </w:r>
      <w:r w:rsidR="005C250B" w:rsidRPr="00D677E6">
        <w:rPr>
          <w:rFonts w:ascii="Palatino Linotype" w:hAnsi="Palatino Linotype" w:cs="Arial"/>
          <w:b/>
          <w:lang w:val="es-ES"/>
        </w:rPr>
        <w:t xml:space="preserve"> </w:t>
      </w:r>
      <w:r w:rsidR="005C250B" w:rsidRPr="00D677E6">
        <w:rPr>
          <w:rFonts w:ascii="Palatino Linotype" w:hAnsi="Palatino Linotype"/>
        </w:rPr>
        <w:t>en lo sucesivo se</w:t>
      </w:r>
      <w:r w:rsidR="007E09B0" w:rsidRPr="00D677E6">
        <w:rPr>
          <w:rFonts w:ascii="Palatino Linotype" w:hAnsi="Palatino Linotype"/>
        </w:rPr>
        <w:t xml:space="preserve"> le</w:t>
      </w:r>
      <w:r w:rsidR="005C250B" w:rsidRPr="00D677E6">
        <w:rPr>
          <w:rFonts w:ascii="Palatino Linotype" w:hAnsi="Palatino Linotype"/>
        </w:rPr>
        <w:t xml:space="preserve"> denominará </w:t>
      </w:r>
      <w:r w:rsidR="00D55408" w:rsidRPr="00D677E6">
        <w:rPr>
          <w:rFonts w:ascii="Palatino Linotype" w:hAnsi="Palatino Linotype" w:cs="Arial"/>
          <w:b/>
          <w:lang w:val="es-ES"/>
        </w:rPr>
        <w:t>LA</w:t>
      </w:r>
      <w:r w:rsidR="005C250B" w:rsidRPr="00D677E6">
        <w:rPr>
          <w:rFonts w:ascii="Palatino Linotype" w:hAnsi="Palatino Linotype" w:cs="Arial"/>
          <w:b/>
          <w:lang w:val="es-ES"/>
        </w:rPr>
        <w:t xml:space="preserve"> RECURRENTE</w:t>
      </w:r>
      <w:r w:rsidR="005C250B" w:rsidRPr="00D677E6">
        <w:rPr>
          <w:rFonts w:ascii="Palatino Linotype" w:hAnsi="Palatino Linotype"/>
        </w:rPr>
        <w:t>,</w:t>
      </w:r>
      <w:r w:rsidRPr="00D677E6">
        <w:rPr>
          <w:rFonts w:ascii="Palatino Linotype" w:hAnsi="Palatino Linotype"/>
        </w:rPr>
        <w:t xml:space="preserve"> </w:t>
      </w:r>
      <w:r w:rsidR="00E24730" w:rsidRPr="00D677E6">
        <w:rPr>
          <w:rFonts w:ascii="Palatino Linotype" w:hAnsi="Palatino Linotype"/>
        </w:rPr>
        <w:t xml:space="preserve">en contra de </w:t>
      </w:r>
      <w:r w:rsidR="00DD7C89" w:rsidRPr="00D677E6">
        <w:rPr>
          <w:rFonts w:ascii="Palatino Linotype" w:hAnsi="Palatino Linotype" w:cs="Arial"/>
          <w:lang w:val="es-ES"/>
        </w:rPr>
        <w:t>la</w:t>
      </w:r>
      <w:r w:rsidR="00E24730" w:rsidRPr="00D677E6">
        <w:rPr>
          <w:rFonts w:ascii="Palatino Linotype" w:hAnsi="Palatino Linotype" w:cs="Arial"/>
          <w:lang w:val="es-ES"/>
        </w:rPr>
        <w:t xml:space="preserve"> respuesta</w:t>
      </w:r>
      <w:r w:rsidR="00F74502" w:rsidRPr="00D677E6">
        <w:rPr>
          <w:rFonts w:ascii="Palatino Linotype" w:hAnsi="Palatino Linotype" w:cs="Arial"/>
          <w:lang w:val="es-ES"/>
        </w:rPr>
        <w:t xml:space="preserve"> d</w:t>
      </w:r>
      <w:r w:rsidR="000C0B7F" w:rsidRPr="00D677E6">
        <w:rPr>
          <w:rFonts w:ascii="Palatino Linotype" w:hAnsi="Palatino Linotype" w:cs="Arial"/>
          <w:lang w:val="es-ES"/>
        </w:rPr>
        <w:t>e</w:t>
      </w:r>
      <w:r w:rsidR="005C250B" w:rsidRPr="00D677E6">
        <w:rPr>
          <w:rFonts w:ascii="Palatino Linotype" w:hAnsi="Palatino Linotype" w:cs="Arial"/>
          <w:lang w:val="es-ES"/>
        </w:rPr>
        <w:t xml:space="preserve">l </w:t>
      </w:r>
      <w:r w:rsidR="0069355F" w:rsidRPr="00D677E6">
        <w:rPr>
          <w:rFonts w:ascii="Palatino Linotype" w:hAnsi="Palatino Linotype" w:cs="Arial"/>
          <w:b/>
        </w:rPr>
        <w:t xml:space="preserve">Ayuntamiento de </w:t>
      </w:r>
      <w:r w:rsidR="00090ADE" w:rsidRPr="00D677E6">
        <w:rPr>
          <w:rFonts w:ascii="Palatino Linotype" w:hAnsi="Palatino Linotype" w:cs="Arial"/>
          <w:b/>
        </w:rPr>
        <w:t>Temamatla</w:t>
      </w:r>
      <w:r w:rsidRPr="00D677E6">
        <w:rPr>
          <w:rFonts w:ascii="Palatino Linotype" w:hAnsi="Palatino Linotype"/>
          <w:b/>
        </w:rPr>
        <w:t xml:space="preserve">, </w:t>
      </w:r>
      <w:r w:rsidR="00A66569" w:rsidRPr="00D677E6">
        <w:rPr>
          <w:rFonts w:ascii="Palatino Linotype" w:hAnsi="Palatino Linotype"/>
          <w:lang w:val="es-419"/>
        </w:rPr>
        <w:t xml:space="preserve">que en </w:t>
      </w:r>
      <w:r w:rsidRPr="00D677E6">
        <w:rPr>
          <w:rFonts w:ascii="Palatino Linotype" w:hAnsi="Palatino Linotype"/>
        </w:rPr>
        <w:t xml:space="preserve">lo sucesivo </w:t>
      </w:r>
      <w:r w:rsidR="009E2E2C" w:rsidRPr="00D677E6">
        <w:rPr>
          <w:rFonts w:ascii="Palatino Linotype" w:hAnsi="Palatino Linotype"/>
        </w:rPr>
        <w:t xml:space="preserve">se denominará </w:t>
      </w:r>
      <w:r w:rsidRPr="00D677E6">
        <w:rPr>
          <w:rFonts w:ascii="Palatino Linotype" w:hAnsi="Palatino Linotype"/>
          <w:b/>
        </w:rPr>
        <w:t>EL SUJETO OBLIGADO</w:t>
      </w:r>
      <w:r w:rsidRPr="00D677E6">
        <w:rPr>
          <w:rFonts w:ascii="Palatino Linotype" w:hAnsi="Palatino Linotype"/>
        </w:rPr>
        <w:t xml:space="preserve">, se procede a dictar la presente resolución con base en lo siguiente: </w:t>
      </w:r>
    </w:p>
    <w:p w14:paraId="48CEFEB5" w14:textId="77777777" w:rsidR="00457BB8" w:rsidRPr="00D677E6" w:rsidRDefault="00457BB8" w:rsidP="0066637D">
      <w:pPr>
        <w:jc w:val="center"/>
        <w:rPr>
          <w:rFonts w:ascii="Palatino Linotype" w:hAnsi="Palatino Linotype"/>
        </w:rPr>
      </w:pPr>
    </w:p>
    <w:p w14:paraId="480E521A" w14:textId="1C45FB4A" w:rsidR="00457BB8" w:rsidRPr="00D677E6" w:rsidRDefault="003103D9" w:rsidP="0066637D">
      <w:pPr>
        <w:jc w:val="center"/>
        <w:rPr>
          <w:rFonts w:ascii="Palatino Linotype" w:hAnsi="Palatino Linotype"/>
          <w:b/>
          <w:bCs/>
          <w:spacing w:val="40"/>
          <w:sz w:val="28"/>
        </w:rPr>
      </w:pPr>
      <w:r w:rsidRPr="00D677E6">
        <w:rPr>
          <w:rFonts w:ascii="Palatino Linotype" w:hAnsi="Palatino Linotype"/>
          <w:b/>
          <w:bCs/>
          <w:spacing w:val="40"/>
          <w:sz w:val="28"/>
        </w:rPr>
        <w:t>ANTECEDENTES</w:t>
      </w:r>
    </w:p>
    <w:p w14:paraId="68707BF2" w14:textId="77777777" w:rsidR="00457BB8" w:rsidRPr="00D677E6" w:rsidRDefault="00457BB8" w:rsidP="0066637D">
      <w:pPr>
        <w:jc w:val="center"/>
        <w:rPr>
          <w:rFonts w:ascii="Palatino Linotype" w:hAnsi="Palatino Linotype"/>
          <w:b/>
          <w:bCs/>
          <w:spacing w:val="40"/>
        </w:rPr>
      </w:pPr>
    </w:p>
    <w:p w14:paraId="27A028CA" w14:textId="38A75BD8" w:rsidR="0046481A" w:rsidRPr="00D677E6" w:rsidRDefault="00457BB8" w:rsidP="0066637D">
      <w:pPr>
        <w:spacing w:line="360" w:lineRule="auto"/>
        <w:jc w:val="both"/>
        <w:rPr>
          <w:rFonts w:ascii="Palatino Linotype" w:hAnsi="Palatino Linotype"/>
          <w:b/>
          <w:sz w:val="26"/>
          <w:szCs w:val="26"/>
        </w:rPr>
      </w:pPr>
      <w:r w:rsidRPr="00D677E6">
        <w:rPr>
          <w:rFonts w:ascii="Palatino Linotype" w:hAnsi="Palatino Linotype"/>
          <w:b/>
          <w:sz w:val="26"/>
          <w:szCs w:val="26"/>
        </w:rPr>
        <w:t xml:space="preserve">I. </w:t>
      </w:r>
      <w:r w:rsidR="00747069" w:rsidRPr="00D677E6">
        <w:rPr>
          <w:rFonts w:ascii="Palatino Linotype" w:hAnsi="Palatino Linotype"/>
          <w:b/>
          <w:sz w:val="26"/>
          <w:szCs w:val="26"/>
        </w:rPr>
        <w:t>De la Solicitud de Información</w:t>
      </w:r>
      <w:r w:rsidR="00E547B6" w:rsidRPr="00D677E6">
        <w:rPr>
          <w:rFonts w:ascii="Palatino Linotype" w:hAnsi="Palatino Linotype"/>
          <w:b/>
          <w:sz w:val="26"/>
          <w:szCs w:val="26"/>
        </w:rPr>
        <w:t>.</w:t>
      </w:r>
    </w:p>
    <w:p w14:paraId="4EA39801" w14:textId="5A77684F" w:rsidR="00F67B0E" w:rsidRPr="00D677E6" w:rsidRDefault="00D73171" w:rsidP="00D73171">
      <w:pPr>
        <w:spacing w:line="360" w:lineRule="auto"/>
        <w:jc w:val="both"/>
        <w:rPr>
          <w:rFonts w:ascii="Palatino Linotype" w:hAnsi="Palatino Linotype" w:cs="Arial"/>
          <w:b/>
          <w:bCs/>
          <w:lang w:val="es-ES"/>
        </w:rPr>
      </w:pPr>
      <w:r w:rsidRPr="00D677E6">
        <w:rPr>
          <w:rFonts w:ascii="Palatino Linotype" w:hAnsi="Palatino Linotype" w:cs="Arial"/>
        </w:rPr>
        <w:t>E</w:t>
      </w:r>
      <w:r w:rsidR="003D1FD9" w:rsidRPr="00D677E6">
        <w:rPr>
          <w:rFonts w:ascii="Palatino Linotype" w:hAnsi="Palatino Linotype" w:cs="Arial"/>
        </w:rPr>
        <w:t xml:space="preserve">l </w:t>
      </w:r>
      <w:r w:rsidR="00090ADE" w:rsidRPr="00D677E6">
        <w:rPr>
          <w:rFonts w:ascii="Palatino Linotype" w:hAnsi="Palatino Linotype" w:cs="Arial"/>
          <w:b/>
        </w:rPr>
        <w:t>veinticinco</w:t>
      </w:r>
      <w:r w:rsidRPr="00D677E6">
        <w:rPr>
          <w:rFonts w:ascii="Palatino Linotype" w:hAnsi="Palatino Linotype" w:cs="Arial"/>
          <w:b/>
        </w:rPr>
        <w:t xml:space="preserve"> de </w:t>
      </w:r>
      <w:r w:rsidR="00090ADE" w:rsidRPr="00D677E6">
        <w:rPr>
          <w:rFonts w:ascii="Palatino Linotype" w:hAnsi="Palatino Linotype" w:cs="Arial"/>
          <w:b/>
        </w:rPr>
        <w:t>febrero</w:t>
      </w:r>
      <w:r w:rsidRPr="00D677E6">
        <w:rPr>
          <w:rFonts w:ascii="Palatino Linotype" w:hAnsi="Palatino Linotype" w:cs="Arial"/>
          <w:b/>
        </w:rPr>
        <w:t xml:space="preserve"> de dos mil veintidós</w:t>
      </w:r>
      <w:r w:rsidRPr="00D677E6">
        <w:rPr>
          <w:rFonts w:ascii="Palatino Linotype" w:hAnsi="Palatino Linotype" w:cs="Arial"/>
        </w:rPr>
        <w:t xml:space="preserve">, </w:t>
      </w:r>
      <w:r w:rsidR="00D55408" w:rsidRPr="00D677E6">
        <w:rPr>
          <w:rFonts w:ascii="Palatino Linotype" w:hAnsi="Palatino Linotype" w:cs="Arial"/>
          <w:b/>
        </w:rPr>
        <w:t>LA</w:t>
      </w:r>
      <w:r w:rsidRPr="00D677E6">
        <w:rPr>
          <w:rFonts w:ascii="Palatino Linotype" w:hAnsi="Palatino Linotype" w:cs="Arial"/>
          <w:b/>
        </w:rPr>
        <w:t xml:space="preserve"> RECURRENTE</w:t>
      </w:r>
      <w:r w:rsidRPr="00D677E6">
        <w:rPr>
          <w:rFonts w:ascii="Palatino Linotype" w:hAnsi="Palatino Linotype" w:cs="Arial"/>
        </w:rPr>
        <w:t xml:space="preserve"> </w:t>
      </w:r>
      <w:r w:rsidR="003D1FD9" w:rsidRPr="00D677E6">
        <w:rPr>
          <w:rFonts w:ascii="Palatino Linotype" w:hAnsi="Palatino Linotype" w:cs="Arial"/>
        </w:rPr>
        <w:t xml:space="preserve">presentó </w:t>
      </w:r>
      <w:r w:rsidR="007D6468" w:rsidRPr="00D677E6">
        <w:rPr>
          <w:rFonts w:ascii="Palatino Linotype" w:eastAsia="Palatino Linotype" w:hAnsi="Palatino Linotype" w:cs="Palatino Linotype"/>
        </w:rPr>
        <w:t>a través de la Plataforma Nacional de Trasparencia (PNT) vinculada al Sistema de Acceso a la Información Mexiquense</w:t>
      </w:r>
      <w:r w:rsidRPr="00D677E6">
        <w:rPr>
          <w:rFonts w:ascii="Palatino Linotype" w:hAnsi="Palatino Linotype" w:cs="Arial"/>
        </w:rPr>
        <w:t xml:space="preserve">, en lo subsecuente </w:t>
      </w:r>
      <w:r w:rsidRPr="00D677E6">
        <w:rPr>
          <w:rFonts w:ascii="Palatino Linotype" w:hAnsi="Palatino Linotype" w:cs="Arial"/>
          <w:b/>
        </w:rPr>
        <w:t>EL SAIMEX</w:t>
      </w:r>
      <w:r w:rsidRPr="00D677E6">
        <w:rPr>
          <w:rFonts w:ascii="Palatino Linotype" w:hAnsi="Palatino Linotype" w:cs="Arial"/>
        </w:rPr>
        <w:t xml:space="preserve"> ante </w:t>
      </w:r>
      <w:r w:rsidRPr="00D677E6">
        <w:rPr>
          <w:rFonts w:ascii="Palatino Linotype" w:hAnsi="Palatino Linotype" w:cs="Arial"/>
          <w:b/>
        </w:rPr>
        <w:t>EL SUJETO OBLIGADO</w:t>
      </w:r>
      <w:r w:rsidRPr="00D677E6">
        <w:rPr>
          <w:rFonts w:ascii="Palatino Linotype" w:hAnsi="Palatino Linotype" w:cs="Arial"/>
        </w:rPr>
        <w:t>, la solicitud de acceso a la Información Pública, a la que se le</w:t>
      </w:r>
      <w:r w:rsidR="00181639" w:rsidRPr="00D677E6">
        <w:rPr>
          <w:rFonts w:ascii="Palatino Linotype" w:hAnsi="Palatino Linotype" w:cs="Arial"/>
        </w:rPr>
        <w:t xml:space="preserve"> asignó el número de expediente</w:t>
      </w:r>
      <w:r w:rsidR="00181639" w:rsidRPr="00D677E6">
        <w:rPr>
          <w:rFonts w:ascii="Palatino Linotype" w:hAnsi="Palatino Linotype" w:cs="Arial"/>
          <w:b/>
        </w:rPr>
        <w:t xml:space="preserve"> </w:t>
      </w:r>
      <w:r w:rsidR="00A6369E" w:rsidRPr="00D677E6">
        <w:rPr>
          <w:rFonts w:ascii="Palatino Linotype" w:hAnsi="Palatino Linotype" w:cs="Arial"/>
          <w:b/>
        </w:rPr>
        <w:t>00119/TEMAMATL/IP/2022</w:t>
      </w:r>
      <w:r w:rsidRPr="00D677E6">
        <w:rPr>
          <w:rFonts w:ascii="Palatino Linotype" w:hAnsi="Palatino Linotype" w:cs="Arial"/>
        </w:rPr>
        <w:t>, mediante la cual solicitó:</w:t>
      </w:r>
    </w:p>
    <w:p w14:paraId="389904F8" w14:textId="77777777" w:rsidR="00D73171" w:rsidRPr="00D677E6" w:rsidRDefault="00D73171" w:rsidP="00D73171">
      <w:pPr>
        <w:spacing w:line="360" w:lineRule="auto"/>
        <w:jc w:val="both"/>
        <w:rPr>
          <w:rFonts w:ascii="Palatino Linotype" w:hAnsi="Palatino Linotype" w:cs="Arial"/>
          <w:b/>
          <w:bCs/>
          <w:lang w:val="es-ES"/>
        </w:rPr>
      </w:pPr>
    </w:p>
    <w:p w14:paraId="2A3302E7" w14:textId="0C6C1ECD" w:rsidR="005D1CB5" w:rsidRPr="00D677E6" w:rsidRDefault="00457BB8" w:rsidP="00D73171">
      <w:pPr>
        <w:tabs>
          <w:tab w:val="left" w:pos="851"/>
        </w:tabs>
        <w:ind w:left="851" w:right="901"/>
        <w:jc w:val="both"/>
        <w:rPr>
          <w:rFonts w:ascii="Palatino Linotype" w:hAnsi="Palatino Linotype" w:cs="Arial"/>
          <w:i/>
          <w:sz w:val="22"/>
          <w:szCs w:val="22"/>
        </w:rPr>
      </w:pPr>
      <w:r w:rsidRPr="00D677E6">
        <w:rPr>
          <w:rFonts w:ascii="Palatino Linotype" w:hAnsi="Palatino Linotype" w:cs="Arial"/>
          <w:i/>
          <w:sz w:val="22"/>
          <w:szCs w:val="22"/>
        </w:rPr>
        <w:t>“</w:t>
      </w:r>
      <w:r w:rsidR="00A6369E" w:rsidRPr="00D677E6">
        <w:rPr>
          <w:rFonts w:ascii="Palatino Linotype" w:hAnsi="Palatino Linotype" w:cs="Arial"/>
          <w:i/>
          <w:sz w:val="22"/>
          <w:szCs w:val="22"/>
        </w:rPr>
        <w:t xml:space="preserve">Con fundamento legal en el </w:t>
      </w:r>
      <w:r w:rsidR="004708F9" w:rsidRPr="00D677E6">
        <w:rPr>
          <w:rFonts w:ascii="Palatino Linotype" w:hAnsi="Palatino Linotype" w:cs="Arial"/>
          <w:i/>
          <w:sz w:val="22"/>
          <w:szCs w:val="22"/>
        </w:rPr>
        <w:t>artículo</w:t>
      </w:r>
      <w:r w:rsidR="00A6369E" w:rsidRPr="00D677E6">
        <w:rPr>
          <w:rFonts w:ascii="Palatino Linotype" w:hAnsi="Palatino Linotype" w:cs="Arial"/>
          <w:i/>
          <w:sz w:val="22"/>
          <w:szCs w:val="22"/>
        </w:rPr>
        <w:t xml:space="preserve"> 14 de la ley </w:t>
      </w:r>
      <w:r w:rsidR="004708F9" w:rsidRPr="00D677E6">
        <w:rPr>
          <w:rFonts w:ascii="Palatino Linotype" w:hAnsi="Palatino Linotype" w:cs="Arial"/>
          <w:i/>
          <w:sz w:val="22"/>
          <w:szCs w:val="22"/>
        </w:rPr>
        <w:t>de Transparencia</w:t>
      </w:r>
      <w:r w:rsidR="00A6369E" w:rsidRPr="00D677E6">
        <w:rPr>
          <w:rFonts w:ascii="Palatino Linotype" w:hAnsi="Palatino Linotype" w:cs="Arial"/>
          <w:i/>
          <w:sz w:val="22"/>
          <w:szCs w:val="22"/>
        </w:rPr>
        <w:t xml:space="preserve"> y Acceso a la Información Pública del Estado de México y Municipios, ¿Por qué no han puesto a disposición del público la Guía de Archivo Documental y el Índice de Expedientes Clasificados como reservados? En caso contrario, favor de otorgar la información, así como la liga de acceso web en el que </w:t>
      </w:r>
      <w:proofErr w:type="spellStart"/>
      <w:r w:rsidR="00A6369E" w:rsidRPr="00D677E6">
        <w:rPr>
          <w:rFonts w:ascii="Palatino Linotype" w:hAnsi="Palatino Linotype" w:cs="Arial"/>
          <w:i/>
          <w:sz w:val="22"/>
          <w:szCs w:val="22"/>
        </w:rPr>
        <w:t>este</w:t>
      </w:r>
      <w:proofErr w:type="spellEnd"/>
      <w:r w:rsidR="00A6369E" w:rsidRPr="00D677E6">
        <w:rPr>
          <w:rFonts w:ascii="Palatino Linotype" w:hAnsi="Palatino Linotype" w:cs="Arial"/>
          <w:i/>
          <w:sz w:val="22"/>
          <w:szCs w:val="22"/>
        </w:rPr>
        <w:t xml:space="preserve"> disponible</w:t>
      </w:r>
      <w:r w:rsidR="0069355F" w:rsidRPr="00D677E6">
        <w:rPr>
          <w:rFonts w:ascii="Palatino Linotype" w:hAnsi="Palatino Linotype" w:cs="Arial"/>
          <w:i/>
          <w:sz w:val="22"/>
          <w:szCs w:val="22"/>
        </w:rPr>
        <w:t xml:space="preserve">” </w:t>
      </w:r>
      <w:r w:rsidR="004E74D1" w:rsidRPr="00D677E6">
        <w:rPr>
          <w:rFonts w:ascii="Palatino Linotype" w:hAnsi="Palatino Linotype" w:cs="Arial"/>
          <w:sz w:val="22"/>
          <w:szCs w:val="22"/>
        </w:rPr>
        <w:t>(S</w:t>
      </w:r>
      <w:r w:rsidRPr="00D677E6">
        <w:rPr>
          <w:rFonts w:ascii="Palatino Linotype" w:hAnsi="Palatino Linotype" w:cs="Arial"/>
          <w:sz w:val="22"/>
          <w:szCs w:val="22"/>
        </w:rPr>
        <w:t>ic)</w:t>
      </w:r>
      <w:r w:rsidR="004E74D1" w:rsidRPr="00D677E6">
        <w:rPr>
          <w:rFonts w:ascii="Palatino Linotype" w:hAnsi="Palatino Linotype" w:cs="Arial"/>
          <w:sz w:val="22"/>
          <w:szCs w:val="22"/>
        </w:rPr>
        <w:t>.</w:t>
      </w:r>
    </w:p>
    <w:p w14:paraId="4E784B64" w14:textId="77777777" w:rsidR="00D73171" w:rsidRPr="00D677E6" w:rsidRDefault="00D73171" w:rsidP="0066637D">
      <w:pPr>
        <w:spacing w:line="360" w:lineRule="auto"/>
        <w:jc w:val="both"/>
        <w:rPr>
          <w:rFonts w:ascii="Palatino Linotype" w:hAnsi="Palatino Linotype" w:cs="Arial"/>
          <w:b/>
          <w:szCs w:val="26"/>
        </w:rPr>
      </w:pPr>
    </w:p>
    <w:p w14:paraId="2813423D" w14:textId="1CDF9FB4" w:rsidR="007D6468" w:rsidRPr="00D677E6" w:rsidRDefault="00457BB8" w:rsidP="007D6468">
      <w:pPr>
        <w:widowControl w:val="0"/>
        <w:spacing w:line="360" w:lineRule="auto"/>
        <w:jc w:val="both"/>
        <w:rPr>
          <w:rFonts w:ascii="Palatino Linotype" w:eastAsia="Palatino Linotype" w:hAnsi="Palatino Linotype" w:cs="Palatino Linotype"/>
        </w:rPr>
      </w:pPr>
      <w:r w:rsidRPr="00D677E6">
        <w:rPr>
          <w:rFonts w:ascii="Palatino Linotype" w:hAnsi="Palatino Linotype" w:cs="Arial"/>
          <w:b/>
          <w:sz w:val="26"/>
          <w:szCs w:val="26"/>
        </w:rPr>
        <w:t>MODALIDAD DE ENTREGA</w:t>
      </w:r>
      <w:r w:rsidRPr="00D677E6">
        <w:rPr>
          <w:rFonts w:ascii="Palatino Linotype" w:hAnsi="Palatino Linotype" w:cs="Arial"/>
          <w:b/>
        </w:rPr>
        <w:t>:</w:t>
      </w:r>
      <w:r w:rsidRPr="00D677E6">
        <w:rPr>
          <w:rFonts w:ascii="Palatino Linotype" w:hAnsi="Palatino Linotype" w:cs="Arial"/>
        </w:rPr>
        <w:t xml:space="preserve"> </w:t>
      </w:r>
      <w:r w:rsidR="007D6468" w:rsidRPr="00D677E6">
        <w:rPr>
          <w:rFonts w:ascii="Palatino Linotype" w:eastAsia="Palatino Linotype" w:hAnsi="Palatino Linotype" w:cs="Palatino Linotype"/>
        </w:rPr>
        <w:t>Vía</w:t>
      </w:r>
      <w:r w:rsidR="007D6468" w:rsidRPr="00D677E6">
        <w:rPr>
          <w:rFonts w:ascii="Palatino Linotype" w:eastAsia="Palatino Linotype" w:hAnsi="Palatino Linotype" w:cs="Palatino Linotype"/>
          <w:b/>
        </w:rPr>
        <w:t xml:space="preserve"> (SAIMEX).</w:t>
      </w:r>
    </w:p>
    <w:p w14:paraId="5DDE5F82" w14:textId="7A0823E8" w:rsidR="005D104E" w:rsidRPr="00D677E6" w:rsidRDefault="005D104E" w:rsidP="005D104E">
      <w:pPr>
        <w:spacing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rPr>
        <w:lastRenderedPageBreak/>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D677E6">
        <w:rPr>
          <w:rFonts w:ascii="Palatino Linotype" w:eastAsia="Palatino Linotype" w:hAnsi="Palatino Linotype" w:cs="Palatino Linotype"/>
          <w:b/>
        </w:rPr>
        <w:t>SAIMEX</w:t>
      </w:r>
      <w:r w:rsidRPr="00D677E6">
        <w:rPr>
          <w:rFonts w:ascii="Palatino Linotype" w:eastAsia="Palatino Linotype" w:hAnsi="Palatino Linotype" w:cs="Palatino Linotype"/>
        </w:rPr>
        <w:t xml:space="preserve"> cuando</w:t>
      </w:r>
      <w:r w:rsidR="007E63E0" w:rsidRPr="00D677E6">
        <w:rPr>
          <w:rFonts w:ascii="Palatino Linotype" w:eastAsia="Palatino Linotype" w:hAnsi="Palatino Linotype" w:cs="Palatino Linotype"/>
          <w:b/>
        </w:rPr>
        <w:t xml:space="preserve"> LA</w:t>
      </w:r>
      <w:r w:rsidRPr="00D677E6">
        <w:rPr>
          <w:rFonts w:ascii="Palatino Linotype" w:eastAsia="Palatino Linotype" w:hAnsi="Palatino Linotype" w:cs="Palatino Linotype"/>
          <w:b/>
        </w:rPr>
        <w:t xml:space="preserve"> RECURRENTE</w:t>
      </w:r>
      <w:r w:rsidRPr="00D677E6">
        <w:rPr>
          <w:rFonts w:ascii="Palatino Linotype" w:eastAsia="Palatino Linotype" w:hAnsi="Palatino Linotype" w:cs="Palatino Linotype"/>
        </w:rPr>
        <w:t xml:space="preserve"> no señale un medio distintito para tales efectos; fundamento que se cita a continuación;</w:t>
      </w:r>
    </w:p>
    <w:p w14:paraId="3702EE78" w14:textId="77777777" w:rsidR="005D104E" w:rsidRPr="00D677E6" w:rsidRDefault="005D104E" w:rsidP="005D104E">
      <w:pPr>
        <w:spacing w:line="360" w:lineRule="auto"/>
        <w:jc w:val="both"/>
        <w:rPr>
          <w:rFonts w:ascii="Palatino Linotype" w:hAnsi="Palatino Linotype" w:cs="Arial"/>
        </w:rPr>
      </w:pPr>
    </w:p>
    <w:p w14:paraId="06834F2F" w14:textId="77777777" w:rsidR="005D104E" w:rsidRPr="00D677E6" w:rsidRDefault="005D104E" w:rsidP="005D104E">
      <w:pPr>
        <w:spacing w:line="360" w:lineRule="auto"/>
        <w:ind w:left="709" w:right="1276"/>
        <w:jc w:val="both"/>
        <w:rPr>
          <w:rFonts w:ascii="Palatino Linotype" w:hAnsi="Palatino Linotype" w:cs="Arial"/>
          <w:i/>
        </w:rPr>
      </w:pPr>
      <w:r w:rsidRPr="00D677E6">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D677E6">
        <w:rPr>
          <w:rFonts w:ascii="Palatino Linotype" w:hAnsi="Palatino Linotype" w:cs="Arial"/>
          <w:b/>
          <w:i/>
        </w:rPr>
        <w:t>se entenderá que acepta que las notificaciones le sean efectuadas por dicho sistema</w:t>
      </w:r>
      <w:r w:rsidRPr="00D677E6">
        <w:rPr>
          <w:rFonts w:ascii="Palatino Linotype" w:hAnsi="Palatino Linotype" w:cs="Arial"/>
          <w:i/>
        </w:rPr>
        <w:t>, salvo que señale un medio distinto para efectos de las notificaciones…</w:t>
      </w:r>
    </w:p>
    <w:p w14:paraId="76816C87" w14:textId="77777777" w:rsidR="005D104E" w:rsidRPr="00D677E6" w:rsidRDefault="005D104E" w:rsidP="005D104E">
      <w:pPr>
        <w:spacing w:line="360" w:lineRule="auto"/>
        <w:ind w:left="709" w:right="1276"/>
        <w:jc w:val="both"/>
        <w:rPr>
          <w:rFonts w:ascii="Palatino Linotype" w:hAnsi="Palatino Linotype" w:cs="Arial"/>
          <w:i/>
        </w:rPr>
      </w:pPr>
      <w:r w:rsidRPr="00D677E6">
        <w:rPr>
          <w:rFonts w:ascii="Palatino Linotype" w:hAnsi="Palatino Linotype" w:cs="Arial"/>
          <w:i/>
        </w:rPr>
        <w:t>(Énfasis añadido)</w:t>
      </w:r>
    </w:p>
    <w:p w14:paraId="5E2D688F" w14:textId="77777777" w:rsidR="005D104E" w:rsidRPr="00D677E6" w:rsidRDefault="005D104E" w:rsidP="005D104E">
      <w:pPr>
        <w:spacing w:line="360" w:lineRule="auto"/>
        <w:ind w:left="709" w:right="1276"/>
        <w:jc w:val="both"/>
        <w:rPr>
          <w:rFonts w:ascii="Palatino Linotype" w:hAnsi="Palatino Linotype" w:cs="Arial"/>
          <w:i/>
        </w:rPr>
      </w:pPr>
    </w:p>
    <w:p w14:paraId="0F1116FC" w14:textId="77777777" w:rsidR="005D104E" w:rsidRPr="00D677E6" w:rsidRDefault="005D104E" w:rsidP="005D104E">
      <w:pPr>
        <w:spacing w:line="360" w:lineRule="auto"/>
        <w:jc w:val="both"/>
        <w:rPr>
          <w:rFonts w:ascii="Palatino Linotype" w:hAnsi="Palatino Linotype" w:cs="Arial"/>
        </w:rPr>
      </w:pPr>
      <w:r w:rsidRPr="00D677E6">
        <w:rPr>
          <w:rFonts w:ascii="Palatino Linotype" w:hAnsi="Palatino Linotype" w:cs="Arial"/>
        </w:rPr>
        <w:t xml:space="preserve">En atención a lo antes señalado, la notificación al </w:t>
      </w:r>
      <w:r w:rsidRPr="00D677E6">
        <w:rPr>
          <w:rFonts w:ascii="Palatino Linotype" w:hAnsi="Palatino Linotype" w:cs="Arial"/>
          <w:b/>
        </w:rPr>
        <w:t xml:space="preserve">RECURRENTE </w:t>
      </w:r>
      <w:r w:rsidRPr="00D677E6">
        <w:rPr>
          <w:rFonts w:ascii="Palatino Linotype" w:hAnsi="Palatino Linotype" w:cs="Arial"/>
        </w:rPr>
        <w:t xml:space="preserve">será vía </w:t>
      </w:r>
      <w:r w:rsidRPr="00D677E6">
        <w:rPr>
          <w:rFonts w:ascii="Palatino Linotype" w:hAnsi="Palatino Linotype" w:cs="Arial"/>
          <w:b/>
        </w:rPr>
        <w:t>SAIMEX,</w:t>
      </w:r>
      <w:r w:rsidRPr="00D677E6">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619531D1" w14:textId="4A0C8886" w:rsidR="00B91E20" w:rsidRPr="00D677E6" w:rsidRDefault="00B91E20" w:rsidP="005C250B">
      <w:pPr>
        <w:spacing w:line="360" w:lineRule="auto"/>
        <w:jc w:val="both"/>
        <w:rPr>
          <w:rFonts w:ascii="Palatino Linotype" w:hAnsi="Palatino Linotype" w:cs="Arial"/>
          <w:b/>
        </w:rPr>
      </w:pPr>
    </w:p>
    <w:p w14:paraId="14513F87" w14:textId="0078E50F" w:rsidR="007D6468" w:rsidRPr="00D677E6" w:rsidRDefault="007D6468" w:rsidP="007D6468">
      <w:pPr>
        <w:spacing w:line="360" w:lineRule="auto"/>
        <w:jc w:val="both"/>
        <w:rPr>
          <w:rFonts w:ascii="Palatino Linotype" w:hAnsi="Palatino Linotype" w:cs="Arial"/>
        </w:rPr>
      </w:pPr>
      <w:r w:rsidRPr="00D677E6">
        <w:rPr>
          <w:rFonts w:ascii="Palatino Linotype" w:hAnsi="Palatino Linotype" w:cs="Arial"/>
        </w:rPr>
        <w:t xml:space="preserve">Es importante señalar que el artículo 156 de la Ley de Transparencia y Acceso a la Información Pública del Estado de México y Municipios, establece que las </w:t>
      </w:r>
      <w:r w:rsidRPr="00D677E6">
        <w:rPr>
          <w:rFonts w:ascii="Palatino Linotype" w:hAnsi="Palatino Linotype" w:cs="Arial"/>
        </w:rPr>
        <w:lastRenderedPageBreak/>
        <w:t xml:space="preserve">notificaciones serán efectuadas mediante </w:t>
      </w:r>
      <w:r w:rsidRPr="00D677E6">
        <w:rPr>
          <w:rFonts w:ascii="Palatino Linotype" w:hAnsi="Palatino Linotype" w:cs="Arial"/>
          <w:b/>
        </w:rPr>
        <w:t xml:space="preserve">SAIMEX </w:t>
      </w:r>
      <w:r w:rsidRPr="00D677E6">
        <w:rPr>
          <w:rFonts w:ascii="Palatino Linotype" w:hAnsi="Palatino Linotype" w:cs="Arial"/>
        </w:rPr>
        <w:t xml:space="preserve">cuando </w:t>
      </w:r>
      <w:r w:rsidR="007E63E0" w:rsidRPr="00D677E6">
        <w:rPr>
          <w:rFonts w:ascii="Palatino Linotype" w:hAnsi="Palatino Linotype" w:cs="Arial"/>
          <w:b/>
        </w:rPr>
        <w:t>LA</w:t>
      </w:r>
      <w:r w:rsidRPr="00D677E6">
        <w:rPr>
          <w:rFonts w:ascii="Palatino Linotype" w:hAnsi="Palatino Linotype" w:cs="Arial"/>
          <w:b/>
        </w:rPr>
        <w:t xml:space="preserve"> RECURRENTE </w:t>
      </w:r>
      <w:r w:rsidRPr="00D677E6">
        <w:rPr>
          <w:rFonts w:ascii="Palatino Linotype" w:hAnsi="Palatino Linotype" w:cs="Arial"/>
        </w:rPr>
        <w:t>no señale un medio distintito para tales efectos; fundamento que se cita a continuación;</w:t>
      </w:r>
    </w:p>
    <w:p w14:paraId="0BFECB28" w14:textId="77777777" w:rsidR="007D6468" w:rsidRPr="00D677E6" w:rsidRDefault="007D6468" w:rsidP="007D6468">
      <w:pPr>
        <w:spacing w:line="360" w:lineRule="auto"/>
        <w:jc w:val="both"/>
        <w:rPr>
          <w:rFonts w:ascii="Palatino Linotype" w:hAnsi="Palatino Linotype" w:cs="Arial"/>
        </w:rPr>
      </w:pPr>
    </w:p>
    <w:p w14:paraId="48C46EFC" w14:textId="77777777" w:rsidR="007D6468" w:rsidRPr="00D677E6" w:rsidRDefault="007D6468" w:rsidP="007D6468">
      <w:pPr>
        <w:spacing w:line="360" w:lineRule="auto"/>
        <w:ind w:left="709" w:right="1276"/>
        <w:jc w:val="both"/>
        <w:rPr>
          <w:rFonts w:ascii="Palatino Linotype" w:hAnsi="Palatino Linotype" w:cs="Arial"/>
          <w:i/>
        </w:rPr>
      </w:pPr>
      <w:r w:rsidRPr="00D677E6">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D677E6">
        <w:rPr>
          <w:rFonts w:ascii="Palatino Linotype" w:hAnsi="Palatino Linotype" w:cs="Arial"/>
          <w:b/>
          <w:i/>
        </w:rPr>
        <w:t>se entenderá que acepta que las notificaciones le sean efectuadas por dicho sistema</w:t>
      </w:r>
      <w:r w:rsidRPr="00D677E6">
        <w:rPr>
          <w:rFonts w:ascii="Palatino Linotype" w:hAnsi="Palatino Linotype" w:cs="Arial"/>
          <w:i/>
        </w:rPr>
        <w:t>, salvo que señale un medio distinto para efectos de las notificaciones…</w:t>
      </w:r>
    </w:p>
    <w:p w14:paraId="32E28EE4" w14:textId="77777777" w:rsidR="007D6468" w:rsidRPr="00D677E6" w:rsidRDefault="007D6468" w:rsidP="007D6468">
      <w:pPr>
        <w:spacing w:line="360" w:lineRule="auto"/>
        <w:ind w:left="709" w:right="1276"/>
        <w:jc w:val="both"/>
        <w:rPr>
          <w:rFonts w:ascii="Palatino Linotype" w:hAnsi="Palatino Linotype" w:cs="Arial"/>
          <w:i/>
        </w:rPr>
      </w:pPr>
      <w:r w:rsidRPr="00D677E6">
        <w:rPr>
          <w:rFonts w:ascii="Palatino Linotype" w:hAnsi="Palatino Linotype" w:cs="Arial"/>
          <w:i/>
        </w:rPr>
        <w:t>(Énfasis añadido)</w:t>
      </w:r>
    </w:p>
    <w:p w14:paraId="2CC8FD62" w14:textId="77777777" w:rsidR="007D6468" w:rsidRPr="00D677E6" w:rsidRDefault="007D6468" w:rsidP="007D6468">
      <w:pPr>
        <w:spacing w:line="360" w:lineRule="auto"/>
        <w:ind w:left="709" w:right="1276"/>
        <w:jc w:val="both"/>
        <w:rPr>
          <w:rFonts w:ascii="Palatino Linotype" w:hAnsi="Palatino Linotype" w:cs="Arial"/>
          <w:i/>
        </w:rPr>
      </w:pPr>
    </w:p>
    <w:p w14:paraId="6D7E4430" w14:textId="77777777" w:rsidR="00D24058" w:rsidRPr="00D677E6" w:rsidRDefault="00D24058" w:rsidP="00D24058">
      <w:pPr>
        <w:spacing w:line="360" w:lineRule="auto"/>
        <w:jc w:val="both"/>
        <w:rPr>
          <w:rFonts w:ascii="Palatino Linotype" w:hAnsi="Palatino Linotype" w:cs="Arial"/>
        </w:rPr>
      </w:pPr>
      <w:r w:rsidRPr="00D677E6">
        <w:rPr>
          <w:rFonts w:ascii="Palatino Linotype" w:hAnsi="Palatino Linotype" w:cs="Arial"/>
        </w:rPr>
        <w:t xml:space="preserve">En atención a lo antes señalado, la notificación al </w:t>
      </w:r>
      <w:r w:rsidRPr="00D677E6">
        <w:rPr>
          <w:rFonts w:ascii="Palatino Linotype" w:hAnsi="Palatino Linotype" w:cs="Arial"/>
          <w:b/>
        </w:rPr>
        <w:t xml:space="preserve">RECURRENTE </w:t>
      </w:r>
      <w:r w:rsidRPr="00D677E6">
        <w:rPr>
          <w:rFonts w:ascii="Palatino Linotype" w:hAnsi="Palatino Linotype" w:cs="Arial"/>
        </w:rPr>
        <w:t xml:space="preserve">será vía </w:t>
      </w:r>
      <w:r w:rsidRPr="00D677E6">
        <w:rPr>
          <w:rFonts w:ascii="Palatino Linotype" w:hAnsi="Palatino Linotype" w:cs="Arial"/>
          <w:b/>
        </w:rPr>
        <w:t>SAIMEX,</w:t>
      </w:r>
      <w:r w:rsidRPr="00D677E6">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D677E6">
        <w:rPr>
          <w:rFonts w:ascii="Palatino Linotype" w:hAnsi="Palatino Linotype" w:cs="Arial"/>
          <w:color w:val="000000" w:themeColor="text1"/>
        </w:rPr>
        <w:t>Ley de Transparencia y Acceso a la Información Pública del Estado de México y Municipios</w:t>
      </w:r>
      <w:r w:rsidRPr="00D677E6">
        <w:rPr>
          <w:rFonts w:ascii="Palatino Linotype" w:hAnsi="Palatino Linotype" w:cs="Arial"/>
        </w:rPr>
        <w:t>, se debe suplir cualquier deficiencia para garantizar el Derecho previamente señalado.</w:t>
      </w:r>
    </w:p>
    <w:p w14:paraId="01FAF9E4" w14:textId="77777777" w:rsidR="007D6468" w:rsidRPr="00D677E6" w:rsidRDefault="007D6468" w:rsidP="005C250B">
      <w:pPr>
        <w:spacing w:line="360" w:lineRule="auto"/>
        <w:jc w:val="both"/>
        <w:rPr>
          <w:rFonts w:ascii="Palatino Linotype" w:hAnsi="Palatino Linotype" w:cs="Arial"/>
          <w:b/>
        </w:rPr>
      </w:pPr>
    </w:p>
    <w:p w14:paraId="6A8E91EB" w14:textId="5BB5F9F7" w:rsidR="00FA5972" w:rsidRPr="00D677E6" w:rsidRDefault="004E74D1" w:rsidP="005C250B">
      <w:pPr>
        <w:spacing w:line="360" w:lineRule="auto"/>
        <w:jc w:val="both"/>
        <w:rPr>
          <w:rFonts w:ascii="Palatino Linotype" w:hAnsi="Palatino Linotype" w:cs="Arial"/>
          <w:b/>
          <w:sz w:val="26"/>
          <w:szCs w:val="26"/>
        </w:rPr>
      </w:pPr>
      <w:r w:rsidRPr="00D677E6">
        <w:rPr>
          <w:rFonts w:ascii="Palatino Linotype" w:hAnsi="Palatino Linotype"/>
          <w:b/>
          <w:sz w:val="26"/>
          <w:szCs w:val="26"/>
        </w:rPr>
        <w:t>I</w:t>
      </w:r>
      <w:r w:rsidR="00B91E20" w:rsidRPr="00D677E6">
        <w:rPr>
          <w:rFonts w:ascii="Palatino Linotype" w:hAnsi="Palatino Linotype"/>
          <w:b/>
          <w:sz w:val="26"/>
          <w:szCs w:val="26"/>
        </w:rPr>
        <w:t>I</w:t>
      </w:r>
      <w:r w:rsidR="00B41543" w:rsidRPr="00D677E6">
        <w:rPr>
          <w:rFonts w:ascii="Palatino Linotype" w:hAnsi="Palatino Linotype"/>
          <w:b/>
          <w:sz w:val="26"/>
          <w:szCs w:val="26"/>
        </w:rPr>
        <w:t xml:space="preserve">. </w:t>
      </w:r>
      <w:r w:rsidR="00FA5972" w:rsidRPr="00D677E6">
        <w:rPr>
          <w:rFonts w:ascii="Palatino Linotype" w:hAnsi="Palatino Linotype" w:cs="Arial"/>
          <w:b/>
          <w:sz w:val="26"/>
          <w:szCs w:val="26"/>
        </w:rPr>
        <w:t>Respuesta del Sujeto Obligado</w:t>
      </w:r>
      <w:r w:rsidR="00D73171" w:rsidRPr="00D677E6">
        <w:rPr>
          <w:rFonts w:ascii="Palatino Linotype" w:hAnsi="Palatino Linotype" w:cs="Arial"/>
          <w:b/>
          <w:sz w:val="26"/>
          <w:szCs w:val="26"/>
        </w:rPr>
        <w:t>.</w:t>
      </w:r>
    </w:p>
    <w:p w14:paraId="12717ED1" w14:textId="4E12A151" w:rsidR="00C9398D" w:rsidRPr="00D677E6" w:rsidRDefault="00641A03" w:rsidP="0066637D">
      <w:pPr>
        <w:spacing w:line="360" w:lineRule="auto"/>
        <w:jc w:val="both"/>
        <w:rPr>
          <w:rFonts w:ascii="Palatino Linotype" w:hAnsi="Palatino Linotype" w:cs="Arial"/>
        </w:rPr>
      </w:pPr>
      <w:r w:rsidRPr="00D677E6">
        <w:rPr>
          <w:rFonts w:ascii="Palatino Linotype" w:hAnsi="Palatino Linotype"/>
        </w:rPr>
        <w:t xml:space="preserve">De las constancias que obran en el </w:t>
      </w:r>
      <w:r w:rsidRPr="00D677E6">
        <w:rPr>
          <w:rFonts w:ascii="Palatino Linotype" w:hAnsi="Palatino Linotype"/>
          <w:b/>
        </w:rPr>
        <w:t>SAIMEX,</w:t>
      </w:r>
      <w:r w:rsidRPr="00D677E6">
        <w:rPr>
          <w:rFonts w:ascii="Palatino Linotype" w:hAnsi="Palatino Linotype"/>
        </w:rPr>
        <w:t xml:space="preserve"> se advierte que</w:t>
      </w:r>
      <w:r w:rsidR="00D0570C" w:rsidRPr="00D677E6">
        <w:rPr>
          <w:rFonts w:ascii="Palatino Linotype" w:hAnsi="Palatino Linotype"/>
        </w:rPr>
        <w:t xml:space="preserve"> </w:t>
      </w:r>
      <w:r w:rsidR="00A6369E" w:rsidRPr="00D677E6">
        <w:rPr>
          <w:rFonts w:ascii="Palatino Linotype" w:hAnsi="Palatino Linotype"/>
        </w:rPr>
        <w:t xml:space="preserve">el </w:t>
      </w:r>
      <w:r w:rsidR="00A6369E" w:rsidRPr="00D677E6">
        <w:rPr>
          <w:rFonts w:ascii="Palatino Linotype" w:hAnsi="Palatino Linotype"/>
          <w:b/>
        </w:rPr>
        <w:t xml:space="preserve">doce </w:t>
      </w:r>
      <w:r w:rsidR="00D0570C" w:rsidRPr="00D677E6">
        <w:rPr>
          <w:rFonts w:ascii="Palatino Linotype" w:hAnsi="Palatino Linotype"/>
          <w:b/>
        </w:rPr>
        <w:t xml:space="preserve">de </w:t>
      </w:r>
      <w:r w:rsidR="00A6369E" w:rsidRPr="00D677E6">
        <w:rPr>
          <w:rFonts w:ascii="Palatino Linotype" w:hAnsi="Palatino Linotype"/>
          <w:b/>
        </w:rPr>
        <w:t xml:space="preserve">marzo </w:t>
      </w:r>
      <w:r w:rsidR="00D0570C" w:rsidRPr="00D677E6">
        <w:rPr>
          <w:rFonts w:ascii="Palatino Linotype" w:hAnsi="Palatino Linotype"/>
          <w:b/>
        </w:rPr>
        <w:t>del año en curso</w:t>
      </w:r>
      <w:r w:rsidR="00D0570C" w:rsidRPr="00D677E6">
        <w:rPr>
          <w:rFonts w:ascii="Palatino Linotype" w:hAnsi="Palatino Linotype"/>
        </w:rPr>
        <w:t>,</w:t>
      </w:r>
      <w:r w:rsidRPr="00D677E6">
        <w:rPr>
          <w:rFonts w:ascii="Palatino Linotype" w:hAnsi="Palatino Linotype"/>
        </w:rPr>
        <w:t xml:space="preserve"> </w:t>
      </w:r>
      <w:r w:rsidRPr="00D677E6">
        <w:rPr>
          <w:rFonts w:ascii="Palatino Linotype" w:hAnsi="Palatino Linotype" w:cs="Arial"/>
          <w:b/>
        </w:rPr>
        <w:t>EL SUJETO OBLIGADO</w:t>
      </w:r>
      <w:r w:rsidRPr="00D677E6">
        <w:rPr>
          <w:rFonts w:ascii="Palatino Linotype" w:hAnsi="Palatino Linotype" w:cs="Arial"/>
        </w:rPr>
        <w:t xml:space="preserve"> </w:t>
      </w:r>
      <w:r w:rsidR="0068657B" w:rsidRPr="00D677E6">
        <w:rPr>
          <w:rFonts w:ascii="Palatino Linotype" w:hAnsi="Palatino Linotype" w:cs="Arial"/>
        </w:rPr>
        <w:t>entregó</w:t>
      </w:r>
      <w:r w:rsidR="00FB2086" w:rsidRPr="00D677E6">
        <w:rPr>
          <w:rFonts w:ascii="Palatino Linotype" w:hAnsi="Palatino Linotype" w:cs="Arial"/>
        </w:rPr>
        <w:t xml:space="preserve"> al particular</w:t>
      </w:r>
      <w:r w:rsidRPr="00D677E6">
        <w:rPr>
          <w:rFonts w:ascii="Palatino Linotype" w:hAnsi="Palatino Linotype" w:cs="Arial"/>
        </w:rPr>
        <w:t xml:space="preserve"> la respuesta a </w:t>
      </w:r>
      <w:r w:rsidR="00FB2086" w:rsidRPr="00D677E6">
        <w:rPr>
          <w:rFonts w:ascii="Palatino Linotype" w:hAnsi="Palatino Linotype" w:cs="Arial"/>
        </w:rPr>
        <w:t xml:space="preserve">su </w:t>
      </w:r>
      <w:r w:rsidRPr="00D677E6">
        <w:rPr>
          <w:rFonts w:ascii="Palatino Linotype" w:hAnsi="Palatino Linotype" w:cs="Arial"/>
        </w:rPr>
        <w:t xml:space="preserve">solicitud de </w:t>
      </w:r>
      <w:r w:rsidR="00D86297" w:rsidRPr="00D677E6">
        <w:rPr>
          <w:rFonts w:ascii="Palatino Linotype" w:hAnsi="Palatino Linotype" w:cs="Arial"/>
        </w:rPr>
        <w:t>Información Pública</w:t>
      </w:r>
      <w:r w:rsidR="0068657B" w:rsidRPr="00D677E6">
        <w:rPr>
          <w:rFonts w:ascii="Palatino Linotype" w:hAnsi="Palatino Linotype" w:cs="Arial"/>
        </w:rPr>
        <w:t xml:space="preserve"> </w:t>
      </w:r>
      <w:r w:rsidR="00C9398D" w:rsidRPr="00D677E6">
        <w:rPr>
          <w:rFonts w:ascii="Palatino Linotype" w:hAnsi="Palatino Linotype" w:cs="Arial"/>
        </w:rPr>
        <w:t>en los siguientes términos:</w:t>
      </w:r>
    </w:p>
    <w:p w14:paraId="7C3BA728" w14:textId="77777777" w:rsidR="00C9398D" w:rsidRPr="00D677E6" w:rsidRDefault="00C9398D" w:rsidP="00C9398D">
      <w:pPr>
        <w:spacing w:line="360" w:lineRule="auto"/>
        <w:jc w:val="both"/>
        <w:rPr>
          <w:rFonts w:ascii="Palatino Linotype" w:hAnsi="Palatino Linotype" w:cs="Arial"/>
        </w:rPr>
      </w:pPr>
    </w:p>
    <w:p w14:paraId="683DF19F" w14:textId="51FE5592" w:rsidR="00C9398D" w:rsidRPr="00D677E6" w:rsidRDefault="00C9398D" w:rsidP="00A6369E">
      <w:pPr>
        <w:spacing w:line="360" w:lineRule="auto"/>
        <w:ind w:left="851" w:right="899"/>
        <w:jc w:val="both"/>
        <w:rPr>
          <w:rFonts w:ascii="Palatino Linotype" w:hAnsi="Palatino Linotype" w:cs="Arial"/>
          <w:i/>
        </w:rPr>
      </w:pPr>
      <w:r w:rsidRPr="00D677E6">
        <w:rPr>
          <w:rFonts w:ascii="Palatino Linotype" w:hAnsi="Palatino Linotype" w:cs="Arial"/>
          <w:i/>
        </w:rPr>
        <w:t>“</w:t>
      </w:r>
      <w:r w:rsidR="00A6369E" w:rsidRPr="00D677E6">
        <w:rPr>
          <w:rFonts w:ascii="Palatino Linotype" w:hAnsi="Palatino Linotype" w:cs="Arial"/>
          <w:i/>
        </w:rPr>
        <w:t xml:space="preserve">En atención a la solicitud de información registrada con el número de folio 00119/TEMAMATL/IP/2022, le hago llegar la siguiente información: “Con </w:t>
      </w:r>
      <w:r w:rsidR="00A6369E" w:rsidRPr="00D677E6">
        <w:rPr>
          <w:rFonts w:ascii="Palatino Linotype" w:hAnsi="Palatino Linotype" w:cs="Arial"/>
          <w:i/>
        </w:rPr>
        <w:lastRenderedPageBreak/>
        <w:t xml:space="preserve">fundamento legal en el </w:t>
      </w:r>
      <w:proofErr w:type="spellStart"/>
      <w:r w:rsidR="00A6369E" w:rsidRPr="00D677E6">
        <w:rPr>
          <w:rFonts w:ascii="Palatino Linotype" w:hAnsi="Palatino Linotype" w:cs="Arial"/>
          <w:i/>
        </w:rPr>
        <w:t>articulo</w:t>
      </w:r>
      <w:proofErr w:type="spellEnd"/>
      <w:r w:rsidR="00A6369E" w:rsidRPr="00D677E6">
        <w:rPr>
          <w:rFonts w:ascii="Palatino Linotype" w:hAnsi="Palatino Linotype" w:cs="Arial"/>
          <w:i/>
        </w:rPr>
        <w:t xml:space="preserve"> 14 de la ley </w:t>
      </w:r>
      <w:proofErr w:type="spellStart"/>
      <w:r w:rsidR="00A6369E" w:rsidRPr="00D677E6">
        <w:rPr>
          <w:rFonts w:ascii="Palatino Linotype" w:hAnsi="Palatino Linotype" w:cs="Arial"/>
          <w:i/>
        </w:rPr>
        <w:t>deTransparencia</w:t>
      </w:r>
      <w:proofErr w:type="spellEnd"/>
      <w:r w:rsidR="00A6369E" w:rsidRPr="00D677E6">
        <w:rPr>
          <w:rFonts w:ascii="Palatino Linotype" w:hAnsi="Palatino Linotype" w:cs="Arial"/>
          <w:i/>
        </w:rPr>
        <w:t xml:space="preserve"> y Acceso a la Información Pública del Estado de México y Municipios, ¿Por qué no han puesto a disposición del público la Guía de Archivo Documental y el Índice de Expedientes Clasificados como reservados? En caso contrario, favor de otorgar la información, así como la liga de acceso web en el que </w:t>
      </w:r>
      <w:proofErr w:type="spellStart"/>
      <w:r w:rsidR="00A6369E" w:rsidRPr="00D677E6">
        <w:rPr>
          <w:rFonts w:ascii="Palatino Linotype" w:hAnsi="Palatino Linotype" w:cs="Arial"/>
          <w:i/>
        </w:rPr>
        <w:t>este</w:t>
      </w:r>
      <w:proofErr w:type="spellEnd"/>
      <w:r w:rsidR="00A6369E" w:rsidRPr="00D677E6">
        <w:rPr>
          <w:rFonts w:ascii="Palatino Linotype" w:hAnsi="Palatino Linotype" w:cs="Arial"/>
          <w:i/>
        </w:rPr>
        <w:t xml:space="preserve"> disponible</w:t>
      </w:r>
      <w:proofErr w:type="gramStart"/>
      <w:r w:rsidR="00A6369E" w:rsidRPr="00D677E6">
        <w:rPr>
          <w:rFonts w:ascii="Palatino Linotype" w:hAnsi="Palatino Linotype" w:cs="Arial"/>
          <w:i/>
        </w:rPr>
        <w:t>”(</w:t>
      </w:r>
      <w:proofErr w:type="gramEnd"/>
      <w:r w:rsidR="00A6369E" w:rsidRPr="00D677E6">
        <w:rPr>
          <w:rFonts w:ascii="Palatino Linotype" w:hAnsi="Palatino Linotype" w:cs="Arial"/>
          <w:i/>
        </w:rPr>
        <w:t xml:space="preserve">Sic) Lo anterior, con base a la respuesta emitida por la Servidora Pública Habilitada de la Unidad de Transparencia. Adicionalmente, se hace de su conocimiento el término de quince días para interponer el </w:t>
      </w:r>
      <w:r w:rsidR="004708F9" w:rsidRPr="00D677E6">
        <w:rPr>
          <w:rFonts w:ascii="Palatino Linotype" w:hAnsi="Palatino Linotype" w:cs="Arial"/>
          <w:i/>
        </w:rPr>
        <w:t>Recurso de Revisión</w:t>
      </w:r>
      <w:r w:rsidR="00A6369E" w:rsidRPr="00D677E6">
        <w:rPr>
          <w:rFonts w:ascii="Palatino Linotype" w:hAnsi="Palatino Linotype" w:cs="Arial"/>
          <w:i/>
        </w:rPr>
        <w:t xml:space="preserve"> que se señala en los artículos 176, 177 y 178 de la Ley de la materia, en caso de considerar que la respuesta es desfavorable a su solicitud.</w:t>
      </w:r>
      <w:r w:rsidRPr="00D677E6">
        <w:rPr>
          <w:rFonts w:ascii="Palatino Linotype" w:hAnsi="Palatino Linotype" w:cs="Arial"/>
          <w:i/>
        </w:rPr>
        <w:t>”</w:t>
      </w:r>
    </w:p>
    <w:p w14:paraId="7A221030" w14:textId="77777777" w:rsidR="003A5B0C" w:rsidRPr="00D677E6" w:rsidRDefault="003A5B0C" w:rsidP="003A5B0C">
      <w:pPr>
        <w:spacing w:line="360" w:lineRule="auto"/>
        <w:ind w:right="899"/>
        <w:jc w:val="both"/>
        <w:rPr>
          <w:rFonts w:ascii="Palatino Linotype" w:hAnsi="Palatino Linotype" w:cs="Arial"/>
          <w:i/>
        </w:rPr>
      </w:pPr>
    </w:p>
    <w:p w14:paraId="07D3F92D" w14:textId="11C81E24" w:rsidR="003A5B0C" w:rsidRPr="00D677E6" w:rsidRDefault="003A5B0C" w:rsidP="003A5B0C">
      <w:pPr>
        <w:spacing w:line="360" w:lineRule="auto"/>
        <w:ind w:right="49"/>
        <w:jc w:val="both"/>
        <w:rPr>
          <w:rFonts w:ascii="Palatino Linotype" w:hAnsi="Palatino Linotype" w:cs="Arial"/>
        </w:rPr>
      </w:pPr>
      <w:r w:rsidRPr="00D677E6">
        <w:rPr>
          <w:rFonts w:ascii="Palatino Linotype" w:hAnsi="Palatino Linotype" w:cs="Arial"/>
        </w:rPr>
        <w:t xml:space="preserve">Aunado a lo anterior, se anexó a la respuesta el archivo digital </w:t>
      </w:r>
      <w:r w:rsidRPr="00D677E6">
        <w:rPr>
          <w:rFonts w:ascii="Palatino Linotype" w:hAnsi="Palatino Linotype" w:cs="Arial"/>
          <w:i/>
        </w:rPr>
        <w:t>“</w:t>
      </w:r>
      <w:r w:rsidR="00A6369E" w:rsidRPr="00D677E6">
        <w:rPr>
          <w:rFonts w:ascii="Palatino Linotype" w:hAnsi="Palatino Linotype" w:cs="Arial"/>
          <w:i/>
        </w:rPr>
        <w:t>SOL 00119 TRANSPARENCIA.pdf</w:t>
      </w:r>
      <w:r w:rsidRPr="00D677E6">
        <w:rPr>
          <w:rFonts w:ascii="Palatino Linotype" w:hAnsi="Palatino Linotype" w:cs="Arial"/>
          <w:i/>
        </w:rPr>
        <w:t xml:space="preserve">”, </w:t>
      </w:r>
      <w:r w:rsidRPr="00D677E6">
        <w:rPr>
          <w:rFonts w:ascii="Palatino Linotype" w:hAnsi="Palatino Linotype" w:cs="Arial"/>
        </w:rPr>
        <w:t xml:space="preserve">de cuyo contenido se advierte el oficio </w:t>
      </w:r>
      <w:r w:rsidR="00A6369E" w:rsidRPr="00D677E6">
        <w:rPr>
          <w:rFonts w:ascii="Palatino Linotype" w:hAnsi="Palatino Linotype" w:cs="Arial"/>
        </w:rPr>
        <w:t>TEMA/UTAIP/130</w:t>
      </w:r>
      <w:r w:rsidR="004B1158" w:rsidRPr="00D677E6">
        <w:rPr>
          <w:rFonts w:ascii="Palatino Linotype" w:hAnsi="Palatino Linotype" w:cs="Arial"/>
        </w:rPr>
        <w:t>/2022</w:t>
      </w:r>
      <w:r w:rsidRPr="00D677E6">
        <w:rPr>
          <w:rFonts w:ascii="Palatino Linotype" w:hAnsi="Palatino Linotype" w:cs="Arial"/>
        </w:rPr>
        <w:t xml:space="preserve">, </w:t>
      </w:r>
      <w:r w:rsidR="00A6369E" w:rsidRPr="00D677E6">
        <w:rPr>
          <w:rFonts w:ascii="Palatino Linotype" w:hAnsi="Palatino Linotype" w:cs="Arial"/>
        </w:rPr>
        <w:t>signado por</w:t>
      </w:r>
      <w:r w:rsidR="004B1158" w:rsidRPr="00D677E6">
        <w:rPr>
          <w:rFonts w:ascii="Palatino Linotype" w:hAnsi="Palatino Linotype" w:cs="Arial"/>
        </w:rPr>
        <w:t xml:space="preserve"> </w:t>
      </w:r>
      <w:r w:rsidR="00512773" w:rsidRPr="00D677E6">
        <w:rPr>
          <w:rFonts w:ascii="Palatino Linotype" w:hAnsi="Palatino Linotype" w:cs="Arial"/>
        </w:rPr>
        <w:t>l</w:t>
      </w:r>
      <w:r w:rsidR="004B1158" w:rsidRPr="00D677E6">
        <w:rPr>
          <w:rFonts w:ascii="Palatino Linotype" w:hAnsi="Palatino Linotype" w:cs="Arial"/>
        </w:rPr>
        <w:t>a</w:t>
      </w:r>
      <w:r w:rsidR="00512773" w:rsidRPr="00D677E6">
        <w:rPr>
          <w:rFonts w:ascii="Palatino Linotype" w:hAnsi="Palatino Linotype" w:cs="Arial"/>
        </w:rPr>
        <w:t xml:space="preserve"> Titular de la Unidad de Transparencia, </w:t>
      </w:r>
      <w:r w:rsidR="00835D47" w:rsidRPr="00D677E6">
        <w:rPr>
          <w:rFonts w:ascii="Palatino Linotype" w:hAnsi="Palatino Linotype" w:cs="Arial"/>
        </w:rPr>
        <w:t>el cual se inserta a continuación</w:t>
      </w:r>
      <w:r w:rsidR="00D818DD" w:rsidRPr="00D677E6">
        <w:rPr>
          <w:rFonts w:ascii="Palatino Linotype" w:hAnsi="Palatino Linotype" w:cs="Arial"/>
        </w:rPr>
        <w:t>.</w:t>
      </w:r>
    </w:p>
    <w:p w14:paraId="453912C9" w14:textId="4A1A27DB" w:rsidR="00835D47" w:rsidRPr="00D677E6" w:rsidRDefault="000F634F" w:rsidP="003A5B0C">
      <w:pPr>
        <w:spacing w:line="360" w:lineRule="auto"/>
        <w:ind w:right="49"/>
        <w:jc w:val="both"/>
        <w:rPr>
          <w:rFonts w:ascii="Palatino Linotype" w:hAnsi="Palatino Linotype" w:cs="Arial"/>
        </w:rPr>
      </w:pPr>
      <w:r w:rsidRPr="00D677E6">
        <w:rPr>
          <w:noProof/>
          <w:lang w:eastAsia="es-MX"/>
        </w:rPr>
        <w:lastRenderedPageBreak/>
        <w:drawing>
          <wp:inline distT="0" distB="0" distL="0" distR="0" wp14:anchorId="6877D4E6" wp14:editId="2C9C8E98">
            <wp:extent cx="5791835" cy="7007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007225"/>
                    </a:xfrm>
                    <a:prstGeom prst="rect">
                      <a:avLst/>
                    </a:prstGeom>
                  </pic:spPr>
                </pic:pic>
              </a:graphicData>
            </a:graphic>
          </wp:inline>
        </w:drawing>
      </w:r>
    </w:p>
    <w:p w14:paraId="2A38752E" w14:textId="77777777" w:rsidR="00B0623B" w:rsidRPr="00D677E6" w:rsidRDefault="00B0623B" w:rsidP="00B91E20">
      <w:pPr>
        <w:spacing w:line="360" w:lineRule="auto"/>
        <w:ind w:left="851" w:right="899"/>
        <w:jc w:val="both"/>
        <w:rPr>
          <w:rFonts w:ascii="Palatino Linotype" w:hAnsi="Palatino Linotype" w:cs="Arial"/>
          <w:i/>
        </w:rPr>
      </w:pPr>
    </w:p>
    <w:p w14:paraId="5AF077F6" w14:textId="4A307555" w:rsidR="007D38BB" w:rsidRPr="00D677E6"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D677E6">
        <w:rPr>
          <w:rFonts w:ascii="Palatino Linotype" w:hAnsi="Palatino Linotype" w:cs="Arial"/>
          <w:b/>
          <w:sz w:val="26"/>
          <w:szCs w:val="26"/>
        </w:rPr>
        <w:lastRenderedPageBreak/>
        <w:t>III</w:t>
      </w:r>
      <w:r w:rsidR="00E24730" w:rsidRPr="00D677E6">
        <w:rPr>
          <w:rFonts w:ascii="Palatino Linotype" w:hAnsi="Palatino Linotype" w:cs="Arial"/>
          <w:b/>
          <w:sz w:val="26"/>
          <w:szCs w:val="26"/>
        </w:rPr>
        <w:t>.</w:t>
      </w:r>
      <w:r w:rsidR="000171D8" w:rsidRPr="00D677E6">
        <w:rPr>
          <w:rFonts w:ascii="Palatino Linotype" w:hAnsi="Palatino Linotype" w:cs="Arial"/>
          <w:b/>
          <w:sz w:val="26"/>
          <w:szCs w:val="26"/>
        </w:rPr>
        <w:t xml:space="preserve"> </w:t>
      </w:r>
      <w:r w:rsidR="007D38BB" w:rsidRPr="00D677E6">
        <w:rPr>
          <w:rFonts w:ascii="Palatino Linotype" w:hAnsi="Palatino Linotype" w:cs="Arial"/>
          <w:b/>
          <w:bCs/>
          <w:sz w:val="26"/>
          <w:szCs w:val="26"/>
        </w:rPr>
        <w:t xml:space="preserve">Del </w:t>
      </w:r>
      <w:r w:rsidR="00D86297" w:rsidRPr="00D677E6">
        <w:rPr>
          <w:rFonts w:ascii="Palatino Linotype" w:hAnsi="Palatino Linotype" w:cs="Arial"/>
          <w:b/>
          <w:bCs/>
          <w:sz w:val="26"/>
          <w:szCs w:val="26"/>
        </w:rPr>
        <w:t>Recurso Revisión</w:t>
      </w:r>
      <w:r w:rsidR="00D73171" w:rsidRPr="00D677E6">
        <w:rPr>
          <w:rFonts w:ascii="Palatino Linotype" w:hAnsi="Palatino Linotype" w:cs="Arial"/>
          <w:b/>
          <w:bCs/>
          <w:sz w:val="26"/>
          <w:szCs w:val="26"/>
        </w:rPr>
        <w:t>.</w:t>
      </w:r>
    </w:p>
    <w:p w14:paraId="66BB23E8" w14:textId="430AD1D1" w:rsidR="00EA6DA7" w:rsidRPr="00D677E6" w:rsidRDefault="000171D8" w:rsidP="0066637D">
      <w:pPr>
        <w:spacing w:line="360" w:lineRule="auto"/>
        <w:jc w:val="both"/>
        <w:rPr>
          <w:rFonts w:ascii="Palatino Linotype" w:hAnsi="Palatino Linotype" w:cs="Arial"/>
          <w:lang w:val="es-419"/>
        </w:rPr>
      </w:pPr>
      <w:r w:rsidRPr="00D677E6">
        <w:rPr>
          <w:rFonts w:ascii="Palatino Linotype" w:hAnsi="Palatino Linotype" w:cs="Arial"/>
        </w:rPr>
        <w:t xml:space="preserve">Inconforme por la falta de respuesta, en fecha </w:t>
      </w:r>
      <w:r w:rsidR="00387010" w:rsidRPr="00D677E6">
        <w:rPr>
          <w:rFonts w:ascii="Palatino Linotype" w:hAnsi="Palatino Linotype" w:cs="Arial"/>
          <w:b/>
          <w:bCs/>
        </w:rPr>
        <w:t>ocho</w:t>
      </w:r>
      <w:r w:rsidR="00D818DD" w:rsidRPr="00D677E6">
        <w:rPr>
          <w:rFonts w:ascii="Palatino Linotype" w:hAnsi="Palatino Linotype" w:cs="Arial"/>
          <w:b/>
          <w:bCs/>
        </w:rPr>
        <w:t xml:space="preserve"> </w:t>
      </w:r>
      <w:r w:rsidR="00CE22BE" w:rsidRPr="00D677E6">
        <w:rPr>
          <w:rFonts w:ascii="Palatino Linotype" w:hAnsi="Palatino Linotype" w:cs="Arial"/>
          <w:b/>
          <w:bCs/>
        </w:rPr>
        <w:t xml:space="preserve">de </w:t>
      </w:r>
      <w:r w:rsidR="00835D47" w:rsidRPr="00D677E6">
        <w:rPr>
          <w:rFonts w:ascii="Palatino Linotype" w:hAnsi="Palatino Linotype" w:cs="Arial"/>
          <w:b/>
          <w:bCs/>
        </w:rPr>
        <w:t>abril</w:t>
      </w:r>
      <w:r w:rsidR="005C250B" w:rsidRPr="00D677E6">
        <w:rPr>
          <w:rFonts w:ascii="Palatino Linotype" w:hAnsi="Palatino Linotype" w:cs="Arial"/>
          <w:b/>
          <w:bCs/>
        </w:rPr>
        <w:t xml:space="preserve"> </w:t>
      </w:r>
      <w:r w:rsidR="00B41543" w:rsidRPr="00D677E6">
        <w:rPr>
          <w:rFonts w:ascii="Palatino Linotype" w:hAnsi="Palatino Linotype" w:cs="Arial"/>
          <w:b/>
          <w:bCs/>
        </w:rPr>
        <w:t>de dos mil veintidós</w:t>
      </w:r>
      <w:r w:rsidRPr="00D677E6">
        <w:rPr>
          <w:rFonts w:ascii="Palatino Linotype" w:hAnsi="Palatino Linotype" w:cs="Arial"/>
        </w:rPr>
        <w:t xml:space="preserve">, </w:t>
      </w:r>
      <w:r w:rsidR="00D818DD" w:rsidRPr="00D677E6">
        <w:rPr>
          <w:rFonts w:ascii="Palatino Linotype" w:hAnsi="Palatino Linotype" w:cs="Arial"/>
          <w:b/>
        </w:rPr>
        <w:t>LA</w:t>
      </w:r>
      <w:r w:rsidR="00B41543" w:rsidRPr="00D677E6">
        <w:rPr>
          <w:rFonts w:ascii="Palatino Linotype" w:hAnsi="Palatino Linotype" w:cs="Arial"/>
          <w:b/>
        </w:rPr>
        <w:t xml:space="preserve"> </w:t>
      </w:r>
      <w:r w:rsidRPr="00D677E6">
        <w:rPr>
          <w:rFonts w:ascii="Palatino Linotype" w:hAnsi="Palatino Linotype" w:cs="Arial"/>
          <w:b/>
        </w:rPr>
        <w:t>RECURRENTE</w:t>
      </w:r>
      <w:r w:rsidRPr="00D677E6">
        <w:rPr>
          <w:rFonts w:ascii="Palatino Linotype" w:hAnsi="Palatino Linotype" w:cs="Arial"/>
        </w:rPr>
        <w:t xml:space="preserve"> interpuso el </w:t>
      </w:r>
      <w:r w:rsidR="00D86297" w:rsidRPr="00D677E6">
        <w:rPr>
          <w:rFonts w:ascii="Palatino Linotype" w:hAnsi="Palatino Linotype" w:cs="Arial"/>
        </w:rPr>
        <w:t>Recurso Revisión</w:t>
      </w:r>
      <w:r w:rsidRPr="00D677E6">
        <w:rPr>
          <w:rFonts w:ascii="Palatino Linotype" w:hAnsi="Palatino Linotype" w:cs="Arial"/>
        </w:rPr>
        <w:t xml:space="preserve"> sujeto del presente estudio, el cual fue registrado en </w:t>
      </w:r>
      <w:r w:rsidRPr="00D677E6">
        <w:rPr>
          <w:rFonts w:ascii="Palatino Linotype" w:hAnsi="Palatino Linotype" w:cs="Arial"/>
          <w:b/>
        </w:rPr>
        <w:t xml:space="preserve">EL SAIMEX, </w:t>
      </w:r>
      <w:r w:rsidRPr="00D677E6">
        <w:rPr>
          <w:rFonts w:ascii="Palatino Linotype" w:hAnsi="Palatino Linotype" w:cs="Arial"/>
          <w:bCs/>
        </w:rPr>
        <w:t>y</w:t>
      </w:r>
      <w:r w:rsidRPr="00D677E6">
        <w:rPr>
          <w:rFonts w:ascii="Palatino Linotype" w:hAnsi="Palatino Linotype" w:cs="Arial"/>
        </w:rPr>
        <w:t xml:space="preserve"> se le asignó el número de expediente </w:t>
      </w:r>
      <w:r w:rsidR="00835D47" w:rsidRPr="00D677E6">
        <w:rPr>
          <w:rFonts w:ascii="Palatino Linotype" w:hAnsi="Palatino Linotype" w:cs="Arial"/>
          <w:b/>
          <w:lang w:val="es-ES"/>
        </w:rPr>
        <w:t>05682</w:t>
      </w:r>
      <w:r w:rsidR="00CD3BC9" w:rsidRPr="00D677E6">
        <w:rPr>
          <w:rFonts w:ascii="Palatino Linotype" w:hAnsi="Palatino Linotype" w:cs="Arial"/>
          <w:b/>
          <w:lang w:val="es-ES"/>
        </w:rPr>
        <w:t>/INFOEM/IP/RR/2022</w:t>
      </w:r>
      <w:r w:rsidRPr="00D677E6">
        <w:rPr>
          <w:rFonts w:ascii="Palatino Linotype" w:hAnsi="Palatino Linotype" w:cs="Arial"/>
          <w:b/>
        </w:rPr>
        <w:t>,</w:t>
      </w:r>
      <w:r w:rsidRPr="00D677E6">
        <w:rPr>
          <w:rFonts w:ascii="Palatino Linotype" w:hAnsi="Palatino Linotype" w:cs="Arial"/>
        </w:rPr>
        <w:t xml:space="preserve"> en el que señaló como</w:t>
      </w:r>
      <w:r w:rsidR="00EA6DA7" w:rsidRPr="00D677E6">
        <w:rPr>
          <w:rFonts w:ascii="Palatino Linotype" w:hAnsi="Palatino Linotype" w:cs="Arial"/>
          <w:lang w:val="es-419"/>
        </w:rPr>
        <w:t>:</w:t>
      </w:r>
    </w:p>
    <w:p w14:paraId="758850CB" w14:textId="77777777" w:rsidR="00D8393F" w:rsidRPr="00D677E6" w:rsidRDefault="00D8393F" w:rsidP="0066637D">
      <w:pPr>
        <w:spacing w:line="360" w:lineRule="auto"/>
        <w:jc w:val="both"/>
        <w:rPr>
          <w:rFonts w:ascii="Palatino Linotype" w:hAnsi="Palatino Linotype" w:cs="Arial"/>
          <w:lang w:val="es-419"/>
        </w:rPr>
      </w:pPr>
    </w:p>
    <w:p w14:paraId="1C1F296F" w14:textId="19A46F63" w:rsidR="00597612" w:rsidRPr="00D677E6" w:rsidRDefault="00EA6DA7" w:rsidP="0066637D">
      <w:pPr>
        <w:spacing w:line="360" w:lineRule="auto"/>
        <w:jc w:val="both"/>
        <w:rPr>
          <w:rFonts w:ascii="Palatino Linotype" w:hAnsi="Palatino Linotype" w:cs="Arial"/>
          <w:b/>
        </w:rPr>
      </w:pPr>
      <w:r w:rsidRPr="00D677E6">
        <w:rPr>
          <w:rFonts w:ascii="Palatino Linotype" w:hAnsi="Palatino Linotype" w:cs="Arial"/>
          <w:b/>
          <w:lang w:val="es-419"/>
        </w:rPr>
        <w:t>A</w:t>
      </w:r>
      <w:proofErr w:type="spellStart"/>
      <w:r w:rsidRPr="00D677E6">
        <w:rPr>
          <w:rFonts w:ascii="Palatino Linotype" w:hAnsi="Palatino Linotype" w:cs="Arial"/>
          <w:b/>
        </w:rPr>
        <w:t>cto</w:t>
      </w:r>
      <w:proofErr w:type="spellEnd"/>
      <w:r w:rsidR="000171D8" w:rsidRPr="00D677E6">
        <w:rPr>
          <w:rFonts w:ascii="Palatino Linotype" w:hAnsi="Palatino Linotype" w:cs="Arial"/>
          <w:b/>
        </w:rPr>
        <w:t xml:space="preserve"> impugnado</w:t>
      </w:r>
      <w:r w:rsidRPr="00D677E6">
        <w:rPr>
          <w:rFonts w:ascii="Palatino Linotype" w:hAnsi="Palatino Linotype" w:cs="Arial"/>
          <w:b/>
        </w:rPr>
        <w:t>:</w:t>
      </w:r>
    </w:p>
    <w:p w14:paraId="4981CCD3" w14:textId="66D501DF" w:rsidR="00EA6DA7" w:rsidRPr="00D677E6" w:rsidRDefault="00EA6DA7" w:rsidP="00D0570C">
      <w:pPr>
        <w:tabs>
          <w:tab w:val="left" w:pos="851"/>
        </w:tabs>
        <w:ind w:left="851" w:right="901"/>
        <w:jc w:val="both"/>
        <w:rPr>
          <w:rFonts w:ascii="Palatino Linotype" w:hAnsi="Palatino Linotype" w:cs="Arial"/>
          <w:sz w:val="22"/>
          <w:szCs w:val="22"/>
        </w:rPr>
      </w:pPr>
      <w:r w:rsidRPr="00D677E6">
        <w:rPr>
          <w:rFonts w:ascii="Palatino Linotype" w:hAnsi="Palatino Linotype" w:cs="Arial"/>
          <w:i/>
          <w:sz w:val="22"/>
          <w:szCs w:val="22"/>
        </w:rPr>
        <w:t>“</w:t>
      </w:r>
      <w:r w:rsidR="00835D47" w:rsidRPr="00D677E6">
        <w:rPr>
          <w:rFonts w:ascii="Palatino Linotype" w:hAnsi="Palatino Linotype" w:cs="Arial"/>
          <w:i/>
          <w:sz w:val="22"/>
          <w:szCs w:val="22"/>
        </w:rPr>
        <w:t>No se adjunta respuesta a la solicitud, solo una presentación Favor de remitir la Guía de Archivo Documental y el Índice de Expedientes</w:t>
      </w:r>
      <w:r w:rsidR="00D753F3" w:rsidRPr="00D677E6">
        <w:rPr>
          <w:rFonts w:ascii="Palatino Linotype" w:hAnsi="Palatino Linotype" w:cs="Arial"/>
          <w:i/>
          <w:sz w:val="22"/>
          <w:szCs w:val="22"/>
        </w:rPr>
        <w:t>.</w:t>
      </w:r>
      <w:r w:rsidRPr="00D677E6">
        <w:rPr>
          <w:rFonts w:ascii="Palatino Linotype" w:hAnsi="Palatino Linotype" w:cs="Arial"/>
          <w:i/>
          <w:sz w:val="22"/>
          <w:szCs w:val="22"/>
        </w:rPr>
        <w:t xml:space="preserve">” </w:t>
      </w:r>
      <w:r w:rsidRPr="00D677E6">
        <w:rPr>
          <w:rFonts w:ascii="Palatino Linotype" w:hAnsi="Palatino Linotype" w:cs="Arial"/>
          <w:sz w:val="22"/>
          <w:szCs w:val="22"/>
        </w:rPr>
        <w:t>(</w:t>
      </w:r>
      <w:r w:rsidR="00FD0CD3" w:rsidRPr="00D677E6">
        <w:rPr>
          <w:rFonts w:ascii="Palatino Linotype" w:hAnsi="Palatino Linotype" w:cs="Arial"/>
          <w:sz w:val="22"/>
          <w:szCs w:val="22"/>
        </w:rPr>
        <w:t>S</w:t>
      </w:r>
      <w:r w:rsidRPr="00D677E6">
        <w:rPr>
          <w:rFonts w:ascii="Palatino Linotype" w:hAnsi="Palatino Linotype" w:cs="Arial"/>
          <w:sz w:val="22"/>
          <w:szCs w:val="22"/>
        </w:rPr>
        <w:t>ic)</w:t>
      </w:r>
      <w:r w:rsidR="00FF339D" w:rsidRPr="00D677E6">
        <w:rPr>
          <w:rFonts w:ascii="Palatino Linotype" w:hAnsi="Palatino Linotype" w:cs="Arial"/>
          <w:sz w:val="22"/>
          <w:szCs w:val="22"/>
        </w:rPr>
        <w:t>.</w:t>
      </w:r>
    </w:p>
    <w:p w14:paraId="678B3F4B" w14:textId="77777777" w:rsidR="00D0570C" w:rsidRPr="00D677E6" w:rsidRDefault="00D0570C" w:rsidP="00E437E8">
      <w:pPr>
        <w:tabs>
          <w:tab w:val="left" w:pos="851"/>
        </w:tabs>
        <w:ind w:right="901"/>
        <w:jc w:val="both"/>
        <w:rPr>
          <w:rFonts w:ascii="Palatino Linotype" w:hAnsi="Palatino Linotype" w:cs="Arial"/>
          <w:i/>
          <w:sz w:val="22"/>
          <w:szCs w:val="22"/>
        </w:rPr>
      </w:pPr>
    </w:p>
    <w:p w14:paraId="11CDF804" w14:textId="1047697A" w:rsidR="007D38BB" w:rsidRPr="00D677E6" w:rsidRDefault="002F4881" w:rsidP="0066637D">
      <w:pPr>
        <w:spacing w:line="360" w:lineRule="auto"/>
        <w:jc w:val="both"/>
        <w:rPr>
          <w:rFonts w:ascii="Palatino Linotype" w:hAnsi="Palatino Linotype" w:cs="Arial"/>
          <w:b/>
          <w:sz w:val="26"/>
          <w:szCs w:val="26"/>
        </w:rPr>
      </w:pPr>
      <w:r w:rsidRPr="00D677E6">
        <w:rPr>
          <w:rFonts w:ascii="Palatino Linotype" w:hAnsi="Palatino Linotype" w:cs="Arial"/>
          <w:b/>
          <w:sz w:val="26"/>
          <w:szCs w:val="26"/>
        </w:rPr>
        <w:t>I</w:t>
      </w:r>
      <w:r w:rsidR="008236F3" w:rsidRPr="00D677E6">
        <w:rPr>
          <w:rFonts w:ascii="Palatino Linotype" w:hAnsi="Palatino Linotype" w:cs="Arial"/>
          <w:b/>
          <w:sz w:val="26"/>
          <w:szCs w:val="26"/>
        </w:rPr>
        <w:t>V</w:t>
      </w:r>
      <w:r w:rsidR="000171D8" w:rsidRPr="00D677E6">
        <w:rPr>
          <w:rFonts w:ascii="Palatino Linotype" w:hAnsi="Palatino Linotype" w:cs="Arial"/>
          <w:b/>
          <w:sz w:val="26"/>
          <w:szCs w:val="26"/>
        </w:rPr>
        <w:t xml:space="preserve">. </w:t>
      </w:r>
      <w:r w:rsidR="007D38BB" w:rsidRPr="00D677E6">
        <w:rPr>
          <w:rFonts w:ascii="Palatino Linotype" w:hAnsi="Palatino Linotype" w:cs="Arial"/>
          <w:b/>
          <w:sz w:val="26"/>
          <w:szCs w:val="26"/>
        </w:rPr>
        <w:t xml:space="preserve">Del turno del </w:t>
      </w:r>
      <w:r w:rsidR="00D86297" w:rsidRPr="00D677E6">
        <w:rPr>
          <w:rFonts w:ascii="Palatino Linotype" w:hAnsi="Palatino Linotype" w:cs="Arial"/>
          <w:b/>
          <w:sz w:val="26"/>
          <w:szCs w:val="26"/>
        </w:rPr>
        <w:t>Recurso Revisión</w:t>
      </w:r>
      <w:r w:rsidR="00D8393F" w:rsidRPr="00D677E6">
        <w:rPr>
          <w:rFonts w:ascii="Palatino Linotype" w:hAnsi="Palatino Linotype" w:cs="Arial"/>
          <w:b/>
          <w:sz w:val="26"/>
          <w:szCs w:val="26"/>
        </w:rPr>
        <w:t>.</w:t>
      </w:r>
    </w:p>
    <w:p w14:paraId="7F32BE8B" w14:textId="187C2073" w:rsidR="001E3F54" w:rsidRPr="00D677E6" w:rsidRDefault="00387010" w:rsidP="00D8393F">
      <w:pPr>
        <w:spacing w:line="360" w:lineRule="auto"/>
        <w:jc w:val="both"/>
        <w:rPr>
          <w:rFonts w:ascii="Palatino Linotype" w:hAnsi="Palatino Linotype" w:cs="Arial"/>
        </w:rPr>
      </w:pPr>
      <w:r w:rsidRPr="00D677E6">
        <w:rPr>
          <w:rFonts w:ascii="Palatino Linotype" w:hAnsi="Palatino Linotype" w:cs="Arial"/>
        </w:rPr>
        <w:t>El</w:t>
      </w:r>
      <w:r w:rsidR="000171D8" w:rsidRPr="00D677E6">
        <w:rPr>
          <w:rFonts w:ascii="Palatino Linotype" w:hAnsi="Palatino Linotype" w:cs="Arial"/>
        </w:rPr>
        <w:t xml:space="preserve"> </w:t>
      </w:r>
      <w:r w:rsidRPr="00D677E6">
        <w:rPr>
          <w:rFonts w:ascii="Palatino Linotype" w:hAnsi="Palatino Linotype" w:cs="Arial"/>
          <w:b/>
          <w:bCs/>
        </w:rPr>
        <w:t>ocho</w:t>
      </w:r>
      <w:r w:rsidR="005C250B" w:rsidRPr="00D677E6">
        <w:rPr>
          <w:rFonts w:ascii="Palatino Linotype" w:hAnsi="Palatino Linotype" w:cs="Arial"/>
          <w:b/>
          <w:bCs/>
        </w:rPr>
        <w:t xml:space="preserve"> </w:t>
      </w:r>
      <w:r w:rsidR="00CE22BE" w:rsidRPr="00D677E6">
        <w:rPr>
          <w:rFonts w:ascii="Palatino Linotype" w:hAnsi="Palatino Linotype" w:cs="Arial"/>
          <w:b/>
          <w:bCs/>
        </w:rPr>
        <w:t>d</w:t>
      </w:r>
      <w:r w:rsidR="00B41543" w:rsidRPr="00D677E6">
        <w:rPr>
          <w:rFonts w:ascii="Palatino Linotype" w:hAnsi="Palatino Linotype" w:cs="Arial"/>
          <w:b/>
          <w:bCs/>
        </w:rPr>
        <w:t xml:space="preserve">e </w:t>
      </w:r>
      <w:r w:rsidR="00835D47" w:rsidRPr="00D677E6">
        <w:rPr>
          <w:rFonts w:ascii="Palatino Linotype" w:hAnsi="Palatino Linotype" w:cs="Arial"/>
          <w:b/>
          <w:bCs/>
        </w:rPr>
        <w:t>abril</w:t>
      </w:r>
      <w:r w:rsidR="005C250B" w:rsidRPr="00D677E6">
        <w:rPr>
          <w:rFonts w:ascii="Palatino Linotype" w:hAnsi="Palatino Linotype" w:cs="Arial"/>
          <w:b/>
          <w:bCs/>
        </w:rPr>
        <w:t xml:space="preserve"> de</w:t>
      </w:r>
      <w:r w:rsidR="00B41543" w:rsidRPr="00D677E6">
        <w:rPr>
          <w:rFonts w:ascii="Palatino Linotype" w:hAnsi="Palatino Linotype" w:cs="Arial"/>
          <w:b/>
          <w:bCs/>
        </w:rPr>
        <w:t xml:space="preserve"> dos mil veintidós</w:t>
      </w:r>
      <w:r w:rsidR="000171D8" w:rsidRPr="00D677E6">
        <w:rPr>
          <w:rFonts w:ascii="Palatino Linotype" w:hAnsi="Palatino Linotype" w:cs="Arial"/>
        </w:rPr>
        <w:t xml:space="preserve">, el </w:t>
      </w:r>
      <w:r w:rsidR="00D8393F" w:rsidRPr="00D677E6">
        <w:rPr>
          <w:rFonts w:ascii="Palatino Linotype" w:hAnsi="Palatino Linotype" w:cs="Arial"/>
        </w:rPr>
        <w:t>medio de impugnación</w:t>
      </w:r>
      <w:r w:rsidR="000171D8" w:rsidRPr="00D677E6">
        <w:rPr>
          <w:rFonts w:ascii="Palatino Linotype" w:hAnsi="Palatino Linotype" w:cs="Arial"/>
        </w:rPr>
        <w:t xml:space="preserve"> que se trata se envió electrónicamente al Instituto de </w:t>
      </w:r>
      <w:r w:rsidR="000171D8" w:rsidRPr="00D677E6">
        <w:rPr>
          <w:rFonts w:ascii="Palatino Linotype" w:eastAsia="Arial Unicode MS" w:hAnsi="Palatino Linotype" w:cs="Arial"/>
        </w:rPr>
        <w:t>Transparencia</w:t>
      </w:r>
      <w:r w:rsidR="000171D8" w:rsidRPr="00D677E6">
        <w:rPr>
          <w:rFonts w:ascii="Palatino Linotype" w:hAnsi="Palatino Linotype" w:cs="Arial"/>
        </w:rPr>
        <w:t xml:space="preserve">, Acceso a la </w:t>
      </w:r>
      <w:r w:rsidR="00D86297" w:rsidRPr="00D677E6">
        <w:rPr>
          <w:rFonts w:ascii="Palatino Linotype" w:hAnsi="Palatino Linotype" w:cs="Arial"/>
        </w:rPr>
        <w:t>Información Pública</w:t>
      </w:r>
      <w:r w:rsidR="000171D8" w:rsidRPr="00D677E6">
        <w:rPr>
          <w:rFonts w:ascii="Palatino Linotype" w:hAnsi="Palatino Linotype" w:cs="Arial"/>
        </w:rPr>
        <w:t xml:space="preserve"> y Protección de Datos Personales del Estado de México y Municipios; </w:t>
      </w:r>
      <w:r w:rsidR="009E2E2C" w:rsidRPr="00D677E6">
        <w:rPr>
          <w:rFonts w:ascii="Palatino Linotype" w:hAnsi="Palatino Linotype" w:cs="Arial"/>
        </w:rPr>
        <w:t xml:space="preserve">por lo que, </w:t>
      </w:r>
      <w:r w:rsidR="000171D8" w:rsidRPr="00D677E6">
        <w:rPr>
          <w:rFonts w:ascii="Palatino Linotype" w:hAnsi="Palatino Linotype" w:cs="Arial"/>
        </w:rPr>
        <w:t xml:space="preserve">con fundamento en el artículo 185, fracción I de la </w:t>
      </w:r>
      <w:r w:rsidR="000171D8" w:rsidRPr="00D677E6">
        <w:rPr>
          <w:rFonts w:ascii="Palatino Linotype" w:hAnsi="Palatino Linotype"/>
        </w:rPr>
        <w:t xml:space="preserve">Ley de Transparencia y Acceso a la </w:t>
      </w:r>
      <w:r w:rsidR="00D86297" w:rsidRPr="00D677E6">
        <w:rPr>
          <w:rFonts w:ascii="Palatino Linotype" w:hAnsi="Palatino Linotype"/>
        </w:rPr>
        <w:t>Información Pública</w:t>
      </w:r>
      <w:r w:rsidR="000171D8" w:rsidRPr="00D677E6">
        <w:rPr>
          <w:rFonts w:ascii="Palatino Linotype" w:hAnsi="Palatino Linotype"/>
        </w:rPr>
        <w:t xml:space="preserve"> del Estado de México y Municipios</w:t>
      </w:r>
      <w:r w:rsidR="000171D8" w:rsidRPr="00D677E6">
        <w:rPr>
          <w:rFonts w:ascii="Palatino Linotype" w:hAnsi="Palatino Linotype" w:cs="Arial"/>
        </w:rPr>
        <w:t xml:space="preserve">, se turnó </w:t>
      </w:r>
      <w:r w:rsidR="00727578" w:rsidRPr="00D677E6">
        <w:rPr>
          <w:rFonts w:ascii="Palatino Linotype" w:hAnsi="Palatino Linotype" w:cs="Arial"/>
        </w:rPr>
        <w:t xml:space="preserve">mediante </w:t>
      </w:r>
      <w:r w:rsidR="00727578" w:rsidRPr="00D677E6">
        <w:rPr>
          <w:rFonts w:ascii="Palatino Linotype" w:hAnsi="Palatino Linotype" w:cs="Arial"/>
          <w:b/>
        </w:rPr>
        <w:t xml:space="preserve">EL </w:t>
      </w:r>
      <w:r w:rsidR="000171D8" w:rsidRPr="00D677E6">
        <w:rPr>
          <w:rFonts w:ascii="Palatino Linotype" w:eastAsia="Arial Unicode MS" w:hAnsi="Palatino Linotype" w:cs="Arial"/>
          <w:b/>
        </w:rPr>
        <w:t>SAIMEX</w:t>
      </w:r>
      <w:r w:rsidR="00B41543" w:rsidRPr="00D677E6">
        <w:rPr>
          <w:rFonts w:ascii="Palatino Linotype" w:hAnsi="Palatino Linotype"/>
        </w:rPr>
        <w:t xml:space="preserve">, </w:t>
      </w:r>
      <w:r w:rsidR="00A20CBF" w:rsidRPr="00D677E6">
        <w:rPr>
          <w:rFonts w:ascii="Palatino Linotype" w:hAnsi="Palatino Linotype"/>
        </w:rPr>
        <w:t>a</w:t>
      </w:r>
      <w:r w:rsidR="00D8393F" w:rsidRPr="00D677E6">
        <w:rPr>
          <w:rFonts w:ascii="Palatino Linotype" w:hAnsi="Palatino Linotype"/>
        </w:rPr>
        <w:t xml:space="preserve"> </w:t>
      </w:r>
      <w:r w:rsidR="00A20CBF" w:rsidRPr="00D677E6">
        <w:rPr>
          <w:rFonts w:ascii="Palatino Linotype" w:hAnsi="Palatino Linotype"/>
          <w:lang w:val="es-419"/>
        </w:rPr>
        <w:t>l</w:t>
      </w:r>
      <w:r w:rsidR="00D8393F" w:rsidRPr="00D677E6">
        <w:rPr>
          <w:rFonts w:ascii="Palatino Linotype" w:hAnsi="Palatino Linotype"/>
        </w:rPr>
        <w:t>a</w:t>
      </w:r>
      <w:r w:rsidR="00CE22BE" w:rsidRPr="00D677E6">
        <w:rPr>
          <w:rFonts w:ascii="Palatino Linotype" w:hAnsi="Palatino Linotype"/>
        </w:rPr>
        <w:t xml:space="preserve"> </w:t>
      </w:r>
      <w:r w:rsidR="0046481A" w:rsidRPr="00D677E6">
        <w:rPr>
          <w:rFonts w:ascii="Palatino Linotype" w:hAnsi="Palatino Linotype"/>
          <w:b/>
        </w:rPr>
        <w:t>C</w:t>
      </w:r>
      <w:r w:rsidR="000171D8" w:rsidRPr="00D677E6">
        <w:rPr>
          <w:rFonts w:ascii="Palatino Linotype" w:hAnsi="Palatino Linotype" w:cs="Arial"/>
          <w:b/>
        </w:rPr>
        <w:t>omisionad</w:t>
      </w:r>
      <w:r w:rsidR="00D8393F" w:rsidRPr="00D677E6">
        <w:rPr>
          <w:rFonts w:ascii="Palatino Linotype" w:hAnsi="Palatino Linotype" w:cs="Arial"/>
          <w:b/>
        </w:rPr>
        <w:t>a</w:t>
      </w:r>
      <w:r w:rsidR="00F02503" w:rsidRPr="00D677E6">
        <w:rPr>
          <w:rFonts w:ascii="Palatino Linotype" w:hAnsi="Palatino Linotype" w:cs="Arial"/>
        </w:rPr>
        <w:t xml:space="preserve"> </w:t>
      </w:r>
      <w:r w:rsidR="00E1073B" w:rsidRPr="00D677E6">
        <w:rPr>
          <w:rFonts w:ascii="Palatino Linotype" w:hAnsi="Palatino Linotype" w:cs="Arial"/>
          <w:b/>
        </w:rPr>
        <w:t>Sharon Cristina Morales Martínez</w:t>
      </w:r>
      <w:r w:rsidR="000171D8" w:rsidRPr="00D677E6">
        <w:rPr>
          <w:rFonts w:ascii="Palatino Linotype" w:hAnsi="Palatino Linotype" w:cs="Arial"/>
        </w:rPr>
        <w:t xml:space="preserve"> a efecto de decretar su admisión o </w:t>
      </w:r>
      <w:proofErr w:type="spellStart"/>
      <w:r w:rsidR="000171D8" w:rsidRPr="00D677E6">
        <w:rPr>
          <w:rFonts w:ascii="Palatino Linotype" w:hAnsi="Palatino Linotype" w:cs="Arial"/>
        </w:rPr>
        <w:t>desechamiento</w:t>
      </w:r>
      <w:proofErr w:type="spellEnd"/>
      <w:r w:rsidR="000171D8" w:rsidRPr="00D677E6">
        <w:rPr>
          <w:rFonts w:ascii="Palatino Linotype" w:hAnsi="Palatino Linotype" w:cs="Arial"/>
        </w:rPr>
        <w:t>.</w:t>
      </w:r>
    </w:p>
    <w:p w14:paraId="3A385FCC" w14:textId="77777777" w:rsidR="004F4D78" w:rsidRPr="00D677E6" w:rsidRDefault="004F4D78" w:rsidP="00D8393F">
      <w:pPr>
        <w:spacing w:line="360" w:lineRule="auto"/>
        <w:jc w:val="both"/>
        <w:rPr>
          <w:rFonts w:ascii="Palatino Linotype" w:hAnsi="Palatino Linotype" w:cs="Arial"/>
        </w:rPr>
      </w:pPr>
    </w:p>
    <w:p w14:paraId="6E2E972C" w14:textId="65595861" w:rsidR="007D38BB" w:rsidRPr="00D677E6" w:rsidRDefault="007D38BB" w:rsidP="0066637D">
      <w:pPr>
        <w:tabs>
          <w:tab w:val="center" w:pos="4252"/>
          <w:tab w:val="right" w:pos="8504"/>
        </w:tabs>
        <w:spacing w:line="360" w:lineRule="auto"/>
        <w:jc w:val="both"/>
        <w:rPr>
          <w:rFonts w:ascii="Palatino Linotype" w:hAnsi="Palatino Linotype" w:cs="Arial"/>
          <w:b/>
        </w:rPr>
      </w:pPr>
      <w:r w:rsidRPr="00D677E6">
        <w:rPr>
          <w:rFonts w:ascii="Palatino Linotype" w:hAnsi="Palatino Linotype" w:cs="Arial"/>
          <w:b/>
        </w:rPr>
        <w:t xml:space="preserve">a) Admisión del </w:t>
      </w:r>
      <w:r w:rsidR="00D86297" w:rsidRPr="00D677E6">
        <w:rPr>
          <w:rFonts w:ascii="Palatino Linotype" w:hAnsi="Palatino Linotype" w:cs="Arial"/>
          <w:b/>
        </w:rPr>
        <w:t>Recurso Revisión</w:t>
      </w:r>
      <w:r w:rsidR="00D8393F" w:rsidRPr="00D677E6">
        <w:rPr>
          <w:rFonts w:ascii="Palatino Linotype" w:hAnsi="Palatino Linotype" w:cs="Arial"/>
          <w:b/>
        </w:rPr>
        <w:t>.</w:t>
      </w:r>
    </w:p>
    <w:p w14:paraId="7B625BB9" w14:textId="262E1AF8" w:rsidR="000171D8" w:rsidRPr="00D677E6" w:rsidRDefault="000171D8" w:rsidP="0066637D">
      <w:pPr>
        <w:tabs>
          <w:tab w:val="center" w:pos="4252"/>
          <w:tab w:val="right" w:pos="8504"/>
        </w:tabs>
        <w:spacing w:line="360" w:lineRule="auto"/>
        <w:jc w:val="both"/>
        <w:rPr>
          <w:rFonts w:ascii="Palatino Linotype" w:hAnsi="Palatino Linotype" w:cs="Arial"/>
        </w:rPr>
      </w:pPr>
      <w:r w:rsidRPr="00D677E6">
        <w:rPr>
          <w:rFonts w:ascii="Palatino Linotype" w:hAnsi="Palatino Linotype" w:cs="Arial"/>
        </w:rPr>
        <w:t>De las constancias del expediente electrónico del</w:t>
      </w:r>
      <w:r w:rsidRPr="00D677E6">
        <w:rPr>
          <w:rFonts w:ascii="Palatino Linotype" w:hAnsi="Palatino Linotype" w:cs="Arial"/>
          <w:b/>
        </w:rPr>
        <w:t xml:space="preserve"> SAIMEX</w:t>
      </w:r>
      <w:r w:rsidRPr="00D677E6">
        <w:rPr>
          <w:rFonts w:ascii="Palatino Linotype" w:hAnsi="Palatino Linotype" w:cs="Arial"/>
        </w:rPr>
        <w:t xml:space="preserve">, se advierte que </w:t>
      </w:r>
      <w:r w:rsidR="00727578" w:rsidRPr="00D677E6">
        <w:rPr>
          <w:rFonts w:ascii="Palatino Linotype" w:hAnsi="Palatino Linotype" w:cs="Arial"/>
        </w:rPr>
        <w:t>el</w:t>
      </w:r>
      <w:r w:rsidRPr="00D677E6">
        <w:rPr>
          <w:rFonts w:ascii="Palatino Linotype" w:hAnsi="Palatino Linotype" w:cs="Arial"/>
        </w:rPr>
        <w:t xml:space="preserve"> </w:t>
      </w:r>
      <w:r w:rsidR="00835D47" w:rsidRPr="00D677E6">
        <w:rPr>
          <w:rFonts w:ascii="Palatino Linotype" w:hAnsi="Palatino Linotype" w:cs="Arial"/>
          <w:b/>
        </w:rPr>
        <w:t>dieciocho</w:t>
      </w:r>
      <w:r w:rsidR="005C250B" w:rsidRPr="00D677E6">
        <w:rPr>
          <w:rFonts w:ascii="Palatino Linotype" w:hAnsi="Palatino Linotype" w:cs="Arial"/>
          <w:b/>
          <w:bCs/>
        </w:rPr>
        <w:t xml:space="preserve"> de </w:t>
      </w:r>
      <w:r w:rsidR="00835D47" w:rsidRPr="00D677E6">
        <w:rPr>
          <w:rFonts w:ascii="Palatino Linotype" w:hAnsi="Palatino Linotype" w:cs="Arial"/>
          <w:b/>
          <w:bCs/>
        </w:rPr>
        <w:t>abril</w:t>
      </w:r>
      <w:r w:rsidR="005C250B" w:rsidRPr="00D677E6">
        <w:rPr>
          <w:rFonts w:ascii="Palatino Linotype" w:hAnsi="Palatino Linotype" w:cs="Arial"/>
          <w:b/>
          <w:bCs/>
        </w:rPr>
        <w:t xml:space="preserve"> </w:t>
      </w:r>
      <w:r w:rsidR="00B41543" w:rsidRPr="00D677E6">
        <w:rPr>
          <w:rFonts w:ascii="Palatino Linotype" w:hAnsi="Palatino Linotype" w:cs="Arial"/>
          <w:b/>
          <w:bCs/>
        </w:rPr>
        <w:t>de dos mil veintidós</w:t>
      </w:r>
      <w:r w:rsidRPr="00D677E6">
        <w:rPr>
          <w:rFonts w:ascii="Palatino Linotype" w:hAnsi="Palatino Linotype" w:cs="Arial"/>
        </w:rPr>
        <w:t xml:space="preserve">, se </w:t>
      </w:r>
      <w:r w:rsidR="004D1753" w:rsidRPr="00D677E6">
        <w:rPr>
          <w:rFonts w:ascii="Palatino Linotype" w:hAnsi="Palatino Linotype" w:cs="Arial"/>
        </w:rPr>
        <w:t>notificó</w:t>
      </w:r>
      <w:r w:rsidRPr="00D677E6">
        <w:rPr>
          <w:rFonts w:ascii="Palatino Linotype" w:hAnsi="Palatino Linotype" w:cs="Arial"/>
        </w:rPr>
        <w:t xml:space="preserve"> la admisión a trámite del </w:t>
      </w:r>
      <w:r w:rsidR="00D86297" w:rsidRPr="00D677E6">
        <w:rPr>
          <w:rFonts w:ascii="Palatino Linotype" w:hAnsi="Palatino Linotype" w:cs="Arial"/>
        </w:rPr>
        <w:t>Recurso Revisión</w:t>
      </w:r>
      <w:r w:rsidRPr="00D677E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677E6">
        <w:rPr>
          <w:rFonts w:ascii="Palatino Linotype" w:hAnsi="Palatino Linotype" w:cs="Arial"/>
        </w:rPr>
        <w:t>Información Pública</w:t>
      </w:r>
      <w:r w:rsidRPr="00D677E6">
        <w:rPr>
          <w:rFonts w:ascii="Palatino Linotype" w:hAnsi="Palatino Linotype" w:cs="Arial"/>
        </w:rPr>
        <w:t xml:space="preserve"> del Estado de México y Municipios</w:t>
      </w:r>
      <w:r w:rsidR="00F74A05" w:rsidRPr="00D677E6">
        <w:rPr>
          <w:rFonts w:ascii="Palatino Linotype" w:hAnsi="Palatino Linotype" w:cs="Arial"/>
        </w:rPr>
        <w:t>;</w:t>
      </w:r>
      <w:r w:rsidRPr="00D677E6">
        <w:rPr>
          <w:rFonts w:ascii="Palatino Linotype" w:hAnsi="Palatino Linotype" w:cs="Arial"/>
        </w:rPr>
        <w:t xml:space="preserve"> </w:t>
      </w:r>
      <w:r w:rsidR="00B6479E" w:rsidRPr="00D677E6">
        <w:rPr>
          <w:rFonts w:ascii="Palatino Linotype" w:hAnsi="Palatino Linotype" w:cs="Arial"/>
          <w:b/>
        </w:rPr>
        <w:t>LA</w:t>
      </w:r>
      <w:r w:rsidR="00F74A05" w:rsidRPr="00D677E6">
        <w:rPr>
          <w:rFonts w:ascii="Palatino Linotype" w:hAnsi="Palatino Linotype" w:cs="Arial"/>
          <w:b/>
        </w:rPr>
        <w:t xml:space="preserve"> RECURRENTE </w:t>
      </w:r>
      <w:r w:rsidRPr="00D677E6">
        <w:rPr>
          <w:rFonts w:ascii="Palatino Linotype" w:hAnsi="Palatino Linotype" w:cs="Arial"/>
        </w:rPr>
        <w:t>manifestara</w:t>
      </w:r>
      <w:r w:rsidR="00F74A05" w:rsidRPr="00D677E6">
        <w:rPr>
          <w:rFonts w:ascii="Palatino Linotype" w:hAnsi="Palatino Linotype" w:cs="Arial"/>
        </w:rPr>
        <w:t xml:space="preserve"> </w:t>
      </w:r>
      <w:r w:rsidRPr="00D677E6">
        <w:rPr>
          <w:rFonts w:ascii="Palatino Linotype" w:hAnsi="Palatino Linotype" w:cs="Arial"/>
        </w:rPr>
        <w:t xml:space="preserve">lo que a su derecho conviniera, a efecto de presentar pruebas </w:t>
      </w:r>
      <w:r w:rsidR="00727578" w:rsidRPr="00D677E6">
        <w:rPr>
          <w:rFonts w:ascii="Palatino Linotype" w:hAnsi="Palatino Linotype" w:cs="Arial"/>
        </w:rPr>
        <w:t>o</w:t>
      </w:r>
      <w:r w:rsidRPr="00D677E6">
        <w:rPr>
          <w:rFonts w:ascii="Palatino Linotype" w:hAnsi="Palatino Linotype" w:cs="Arial"/>
        </w:rPr>
        <w:t xml:space="preserve"> alegatos</w:t>
      </w:r>
      <w:r w:rsidR="00727578" w:rsidRPr="00D677E6">
        <w:rPr>
          <w:rFonts w:ascii="Palatino Linotype" w:hAnsi="Palatino Linotype" w:cs="Arial"/>
        </w:rPr>
        <w:t xml:space="preserve"> y</w:t>
      </w:r>
      <w:r w:rsidR="00D5111B" w:rsidRPr="00D677E6">
        <w:rPr>
          <w:rFonts w:ascii="Palatino Linotype" w:hAnsi="Palatino Linotype" w:cs="Arial"/>
        </w:rPr>
        <w:t>,</w:t>
      </w:r>
      <w:r w:rsidR="00727578" w:rsidRPr="00D677E6">
        <w:rPr>
          <w:rFonts w:ascii="Palatino Linotype" w:hAnsi="Palatino Linotype" w:cs="Arial"/>
        </w:rPr>
        <w:t xml:space="preserve"> en su caso, </w:t>
      </w:r>
      <w:r w:rsidRPr="00D677E6">
        <w:rPr>
          <w:rFonts w:ascii="Palatino Linotype" w:hAnsi="Palatino Linotype" w:cs="Arial"/>
          <w:b/>
        </w:rPr>
        <w:t xml:space="preserve">EL SUJETO OBLIGADO </w:t>
      </w:r>
      <w:r w:rsidRPr="00D677E6">
        <w:rPr>
          <w:rFonts w:ascii="Palatino Linotype" w:hAnsi="Palatino Linotype" w:cs="Arial"/>
        </w:rPr>
        <w:t>rindiera su</w:t>
      </w:r>
      <w:r w:rsidR="00727578" w:rsidRPr="00D677E6">
        <w:rPr>
          <w:rFonts w:ascii="Palatino Linotype" w:hAnsi="Palatino Linotype" w:cs="Arial"/>
        </w:rPr>
        <w:t xml:space="preserve"> correspondiente </w:t>
      </w:r>
      <w:r w:rsidRPr="00D677E6">
        <w:rPr>
          <w:rFonts w:ascii="Palatino Linotype" w:hAnsi="Palatino Linotype" w:cs="Arial"/>
        </w:rPr>
        <w:t>Informe Justificado.</w:t>
      </w:r>
    </w:p>
    <w:p w14:paraId="700EE037" w14:textId="77777777" w:rsidR="00F74502" w:rsidRPr="00D677E6"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D677E6" w:rsidRDefault="006951F3" w:rsidP="0066637D">
      <w:pPr>
        <w:spacing w:line="360" w:lineRule="auto"/>
        <w:jc w:val="both"/>
        <w:rPr>
          <w:rFonts w:ascii="Palatino Linotype" w:eastAsia="Arial Unicode MS" w:hAnsi="Palatino Linotype" w:cs="Arial"/>
          <w:b/>
        </w:rPr>
      </w:pPr>
      <w:r w:rsidRPr="00D677E6">
        <w:rPr>
          <w:rFonts w:ascii="Palatino Linotype" w:eastAsia="Arial Unicode MS" w:hAnsi="Palatino Linotype" w:cs="Arial"/>
          <w:b/>
        </w:rPr>
        <w:t>b</w:t>
      </w:r>
      <w:r w:rsidR="00F74A05" w:rsidRPr="00D677E6">
        <w:rPr>
          <w:rFonts w:ascii="Palatino Linotype" w:eastAsia="Arial Unicode MS" w:hAnsi="Palatino Linotype" w:cs="Arial"/>
          <w:b/>
        </w:rPr>
        <w:t xml:space="preserve">) </w:t>
      </w:r>
      <w:r w:rsidR="00E437E8" w:rsidRPr="00D677E6">
        <w:rPr>
          <w:rFonts w:ascii="Palatino Linotype" w:hAnsi="Palatino Linotype" w:cs="Arial"/>
          <w:b/>
          <w:bCs/>
        </w:rPr>
        <w:t>Manifestaciones.</w:t>
      </w:r>
    </w:p>
    <w:p w14:paraId="7E5D6F63" w14:textId="3F9F79B2" w:rsidR="00DE648C" w:rsidRPr="00D677E6" w:rsidRDefault="003C2C41" w:rsidP="006951F3">
      <w:pPr>
        <w:spacing w:line="360" w:lineRule="auto"/>
        <w:jc w:val="both"/>
        <w:rPr>
          <w:rFonts w:ascii="Palatino Linotype" w:eastAsia="Arial Unicode MS" w:hAnsi="Palatino Linotype" w:cs="Arial"/>
        </w:rPr>
      </w:pPr>
      <w:r w:rsidRPr="00D677E6">
        <w:rPr>
          <w:rFonts w:ascii="Palatino Linotype" w:eastAsia="Arial Unicode MS" w:hAnsi="Palatino Linotype" w:cs="Arial"/>
        </w:rPr>
        <w:t xml:space="preserve">De acuerdo </w:t>
      </w:r>
      <w:r w:rsidR="000171D8" w:rsidRPr="00D677E6">
        <w:rPr>
          <w:rFonts w:ascii="Palatino Linotype" w:eastAsia="Arial Unicode MS" w:hAnsi="Palatino Linotype" w:cs="Arial"/>
        </w:rPr>
        <w:t xml:space="preserve">a las constancias </w:t>
      </w:r>
      <w:r w:rsidRPr="00D677E6">
        <w:rPr>
          <w:rFonts w:ascii="Palatino Linotype" w:eastAsia="Arial Unicode MS" w:hAnsi="Palatino Linotype" w:cs="Arial"/>
        </w:rPr>
        <w:t xml:space="preserve">digitales que obran en </w:t>
      </w:r>
      <w:r w:rsidRPr="00D677E6">
        <w:rPr>
          <w:rFonts w:ascii="Palatino Linotype" w:eastAsia="Arial Unicode MS" w:hAnsi="Palatino Linotype" w:cs="Arial"/>
          <w:b/>
        </w:rPr>
        <w:t>EL</w:t>
      </w:r>
      <w:r w:rsidR="000171D8" w:rsidRPr="00D677E6">
        <w:rPr>
          <w:rFonts w:ascii="Palatino Linotype" w:eastAsia="Arial Unicode MS" w:hAnsi="Palatino Linotype" w:cs="Arial"/>
        </w:rPr>
        <w:t xml:space="preserve"> </w:t>
      </w:r>
      <w:r w:rsidR="000171D8" w:rsidRPr="00D677E6">
        <w:rPr>
          <w:rFonts w:ascii="Palatino Linotype" w:eastAsia="Arial Unicode MS" w:hAnsi="Palatino Linotype" w:cs="Arial"/>
          <w:b/>
        </w:rPr>
        <w:t>SAIMEX</w:t>
      </w:r>
      <w:r w:rsidR="000171D8" w:rsidRPr="00D677E6">
        <w:rPr>
          <w:rFonts w:ascii="Palatino Linotype" w:eastAsia="Arial Unicode MS" w:hAnsi="Palatino Linotype" w:cs="Arial"/>
        </w:rPr>
        <w:t xml:space="preserve"> se desprende que </w:t>
      </w:r>
      <w:r w:rsidRPr="00D677E6">
        <w:rPr>
          <w:rFonts w:ascii="Palatino Linotype" w:eastAsia="Arial Unicode MS" w:hAnsi="Palatino Linotype" w:cs="Arial"/>
        </w:rPr>
        <w:t>conforme</w:t>
      </w:r>
      <w:r w:rsidR="000171D8" w:rsidRPr="00D677E6">
        <w:rPr>
          <w:rFonts w:ascii="Palatino Linotype" w:eastAsia="Arial Unicode MS" w:hAnsi="Palatino Linotype" w:cs="Arial"/>
        </w:rPr>
        <w:t xml:space="preserve"> a </w:t>
      </w:r>
      <w:r w:rsidR="006951F3" w:rsidRPr="00D677E6">
        <w:rPr>
          <w:rFonts w:ascii="Palatino Linotype" w:eastAsia="Arial Unicode MS" w:hAnsi="Palatino Linotype" w:cs="Arial"/>
        </w:rPr>
        <w:t xml:space="preserve">lo dispuesto en el artículo 185, fracciones II y IV </w:t>
      </w:r>
      <w:r w:rsidR="000171D8" w:rsidRPr="00D677E6">
        <w:rPr>
          <w:rFonts w:ascii="Palatino Linotype" w:eastAsia="Arial Unicode MS" w:hAnsi="Palatino Linotype" w:cs="Arial"/>
        </w:rPr>
        <w:t xml:space="preserve">de la Ley de Transparencia y Acceso a la </w:t>
      </w:r>
      <w:r w:rsidR="00D86297" w:rsidRPr="00D677E6">
        <w:rPr>
          <w:rFonts w:ascii="Palatino Linotype" w:eastAsia="Arial Unicode MS" w:hAnsi="Palatino Linotype" w:cs="Arial"/>
        </w:rPr>
        <w:t>Información Pública</w:t>
      </w:r>
      <w:r w:rsidR="000171D8" w:rsidRPr="00D677E6">
        <w:rPr>
          <w:rFonts w:ascii="Palatino Linotype" w:eastAsia="Arial Unicode MS" w:hAnsi="Palatino Linotype" w:cs="Arial"/>
        </w:rPr>
        <w:t xml:space="preserve"> del Estado de México y Municipios, dentro del término legalmente concedido a</w:t>
      </w:r>
      <w:r w:rsidR="00B6479E" w:rsidRPr="00D677E6">
        <w:rPr>
          <w:rFonts w:ascii="Palatino Linotype" w:eastAsia="Arial Unicode MS" w:hAnsi="Palatino Linotype" w:cs="Arial"/>
        </w:rPr>
        <w:t xml:space="preserve"> </w:t>
      </w:r>
      <w:r w:rsidR="00B6479E" w:rsidRPr="00D677E6">
        <w:rPr>
          <w:rFonts w:ascii="Palatino Linotype" w:eastAsia="Arial Unicode MS" w:hAnsi="Palatino Linotype" w:cs="Arial"/>
          <w:b/>
        </w:rPr>
        <w:t>LA</w:t>
      </w:r>
      <w:r w:rsidR="000171D8" w:rsidRPr="00D677E6">
        <w:rPr>
          <w:rFonts w:ascii="Palatino Linotype" w:eastAsia="Arial Unicode MS" w:hAnsi="Palatino Linotype" w:cs="Arial"/>
        </w:rPr>
        <w:t xml:space="preserve"> </w:t>
      </w:r>
      <w:r w:rsidR="000171D8" w:rsidRPr="00D677E6">
        <w:rPr>
          <w:rFonts w:ascii="Palatino Linotype" w:eastAsia="Arial Unicode MS" w:hAnsi="Palatino Linotype" w:cs="Arial"/>
          <w:b/>
        </w:rPr>
        <w:t>RECURRENTE</w:t>
      </w:r>
      <w:r w:rsidR="000171D8" w:rsidRPr="00D677E6">
        <w:rPr>
          <w:rFonts w:ascii="Palatino Linotype" w:eastAsia="Arial Unicode MS" w:hAnsi="Palatino Linotype" w:cs="Arial"/>
        </w:rPr>
        <w:t>, ést</w:t>
      </w:r>
      <w:r w:rsidR="003A2443" w:rsidRPr="00D677E6">
        <w:rPr>
          <w:rFonts w:ascii="Palatino Linotype" w:eastAsia="Arial Unicode MS" w:hAnsi="Palatino Linotype" w:cs="Arial"/>
        </w:rPr>
        <w:t>a</w:t>
      </w:r>
      <w:r w:rsidR="000171D8" w:rsidRPr="00D677E6">
        <w:rPr>
          <w:rFonts w:ascii="Palatino Linotype" w:eastAsia="Arial Unicode MS" w:hAnsi="Palatino Linotype" w:cs="Arial"/>
        </w:rPr>
        <w:t xml:space="preserve"> </w:t>
      </w:r>
      <w:r w:rsidR="006951F3" w:rsidRPr="00D677E6">
        <w:rPr>
          <w:rFonts w:ascii="Palatino Linotype" w:eastAsia="Arial Unicode MS" w:hAnsi="Palatino Linotype" w:cs="Arial"/>
        </w:rPr>
        <w:t>no realizó manifestación alguna</w:t>
      </w:r>
      <w:r w:rsidR="00B6479E" w:rsidRPr="00D677E6">
        <w:rPr>
          <w:rFonts w:ascii="Palatino Linotype" w:eastAsia="Arial Unicode MS" w:hAnsi="Palatino Linotype" w:cs="Arial"/>
        </w:rPr>
        <w:t xml:space="preserve">; </w:t>
      </w:r>
      <w:r w:rsidR="003A2443" w:rsidRPr="00D677E6">
        <w:rPr>
          <w:rFonts w:ascii="Palatino Linotype" w:eastAsia="Arial Unicode MS" w:hAnsi="Palatino Linotype" w:cs="Arial"/>
        </w:rPr>
        <w:t>y</w:t>
      </w:r>
      <w:r w:rsidR="00B6479E" w:rsidRPr="00D677E6">
        <w:rPr>
          <w:rFonts w:ascii="Palatino Linotype" w:eastAsia="Arial Unicode MS" w:hAnsi="Palatino Linotype" w:cs="Arial"/>
        </w:rPr>
        <w:t>,</w:t>
      </w:r>
      <w:r w:rsidR="00E1073B" w:rsidRPr="00D677E6">
        <w:rPr>
          <w:rFonts w:ascii="Palatino Linotype" w:eastAsia="Arial Unicode MS" w:hAnsi="Palatino Linotype" w:cs="Arial"/>
        </w:rPr>
        <w:t xml:space="preserve"> </w:t>
      </w:r>
      <w:r w:rsidR="00E1073B" w:rsidRPr="00D677E6">
        <w:rPr>
          <w:rFonts w:ascii="Palatino Linotype" w:eastAsia="Arial Unicode MS" w:hAnsi="Palatino Linotype" w:cs="Arial"/>
          <w:b/>
        </w:rPr>
        <w:t xml:space="preserve">EL SUJETO OBLIGADO </w:t>
      </w:r>
      <w:r w:rsidR="00B20B77" w:rsidRPr="00D677E6">
        <w:rPr>
          <w:rFonts w:ascii="Palatino Linotype" w:eastAsia="Arial Unicode MS" w:hAnsi="Palatino Linotype" w:cs="Arial"/>
        </w:rPr>
        <w:t>rindió su informe justificado</w:t>
      </w:r>
      <w:r w:rsidR="003A2443" w:rsidRPr="00D677E6">
        <w:rPr>
          <w:rFonts w:ascii="Palatino Linotype" w:eastAsia="Arial Unicode MS" w:hAnsi="Palatino Linotype" w:cs="Arial"/>
        </w:rPr>
        <w:t>,</w:t>
      </w:r>
      <w:r w:rsidR="00E1073B" w:rsidRPr="00D677E6">
        <w:rPr>
          <w:rFonts w:ascii="Palatino Linotype" w:eastAsia="Arial Unicode MS" w:hAnsi="Palatino Linotype" w:cs="Arial"/>
        </w:rPr>
        <w:t xml:space="preserve"> </w:t>
      </w:r>
      <w:r w:rsidR="000F634F" w:rsidRPr="00D677E6">
        <w:rPr>
          <w:rFonts w:ascii="Palatino Linotype" w:eastAsia="Arial Unicode MS" w:hAnsi="Palatino Linotype" w:cs="Arial"/>
        </w:rPr>
        <w:t>mismo que se inserta a continuación</w:t>
      </w:r>
      <w:r w:rsidR="004632E7" w:rsidRPr="00D677E6">
        <w:rPr>
          <w:rFonts w:ascii="Palatino Linotype" w:eastAsia="Arial Unicode MS" w:hAnsi="Palatino Linotype" w:cs="Arial"/>
        </w:rPr>
        <w:t>:</w:t>
      </w:r>
    </w:p>
    <w:p w14:paraId="1B17C498" w14:textId="6E5378D5" w:rsidR="00CF400A" w:rsidRPr="00D677E6" w:rsidRDefault="000F634F" w:rsidP="0066637D">
      <w:pPr>
        <w:spacing w:line="360" w:lineRule="auto"/>
        <w:jc w:val="both"/>
        <w:rPr>
          <w:rFonts w:ascii="Palatino Linotype" w:eastAsia="Arial Unicode MS" w:hAnsi="Palatino Linotype" w:cs="Arial"/>
        </w:rPr>
      </w:pPr>
      <w:r w:rsidRPr="00D677E6">
        <w:rPr>
          <w:noProof/>
          <w:lang w:eastAsia="es-MX"/>
        </w:rPr>
        <w:drawing>
          <wp:inline distT="0" distB="0" distL="0" distR="0" wp14:anchorId="134F6B9B" wp14:editId="518EC88A">
            <wp:extent cx="5791835" cy="5800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800725"/>
                    </a:xfrm>
                    <a:prstGeom prst="rect">
                      <a:avLst/>
                    </a:prstGeom>
                  </pic:spPr>
                </pic:pic>
              </a:graphicData>
            </a:graphic>
          </wp:inline>
        </w:drawing>
      </w:r>
    </w:p>
    <w:p w14:paraId="7DF7A2E5" w14:textId="77777777" w:rsidR="00F21889" w:rsidRPr="00D677E6" w:rsidRDefault="00F21889" w:rsidP="0028330F">
      <w:pPr>
        <w:spacing w:line="360" w:lineRule="auto"/>
        <w:rPr>
          <w:rFonts w:ascii="Palatino Linotype" w:hAnsi="Palatino Linotype" w:cs="Arial"/>
        </w:rPr>
      </w:pPr>
    </w:p>
    <w:p w14:paraId="7EC6C786" w14:textId="77777777" w:rsidR="00146CE4" w:rsidRPr="00D677E6" w:rsidRDefault="00146CE4" w:rsidP="00146CE4">
      <w:pPr>
        <w:spacing w:line="360" w:lineRule="auto"/>
        <w:jc w:val="both"/>
        <w:rPr>
          <w:rFonts w:ascii="Palatino Linotype" w:hAnsi="Palatino Linotype"/>
          <w:b/>
        </w:rPr>
      </w:pPr>
      <w:r w:rsidRPr="00D677E6">
        <w:rPr>
          <w:rFonts w:ascii="Palatino Linotype" w:hAnsi="Palatino Linotype"/>
          <w:b/>
        </w:rPr>
        <w:t>c) Acuerdo de ampliación:</w:t>
      </w:r>
    </w:p>
    <w:p w14:paraId="2AE14C54" w14:textId="2FA5EF3B" w:rsidR="00146CE4" w:rsidRPr="00D677E6" w:rsidRDefault="00146CE4" w:rsidP="00146CE4">
      <w:pPr>
        <w:pStyle w:val="Prrafodelista"/>
        <w:spacing w:line="360" w:lineRule="auto"/>
        <w:ind w:left="0"/>
        <w:jc w:val="both"/>
        <w:rPr>
          <w:rFonts w:ascii="Palatino Linotype" w:hAnsi="Palatino Linotype" w:cs="Arial"/>
          <w:lang w:eastAsia="es-MX"/>
        </w:rPr>
      </w:pPr>
      <w:r w:rsidRPr="00D677E6">
        <w:rPr>
          <w:rFonts w:ascii="Palatino Linotype" w:hAnsi="Palatino Linotype"/>
        </w:rPr>
        <w:t xml:space="preserve">El </w:t>
      </w:r>
      <w:r w:rsidR="000F634F" w:rsidRPr="00D677E6">
        <w:rPr>
          <w:rFonts w:ascii="Palatino Linotype" w:hAnsi="Palatino Linotype"/>
          <w:b/>
        </w:rPr>
        <w:t>once</w:t>
      </w:r>
      <w:r w:rsidR="00794702" w:rsidRPr="00D677E6">
        <w:rPr>
          <w:rFonts w:ascii="Palatino Linotype" w:hAnsi="Palatino Linotype"/>
          <w:b/>
        </w:rPr>
        <w:t xml:space="preserve"> </w:t>
      </w:r>
      <w:r w:rsidRPr="00D677E6">
        <w:rPr>
          <w:rFonts w:ascii="Palatino Linotype" w:hAnsi="Palatino Linotype"/>
          <w:b/>
        </w:rPr>
        <w:t xml:space="preserve">de </w:t>
      </w:r>
      <w:r w:rsidR="000F634F" w:rsidRPr="00D677E6">
        <w:rPr>
          <w:rFonts w:ascii="Palatino Linotype" w:hAnsi="Palatino Linotype"/>
          <w:b/>
        </w:rPr>
        <w:t xml:space="preserve">julio </w:t>
      </w:r>
      <w:r w:rsidRPr="00D677E6">
        <w:rPr>
          <w:rFonts w:ascii="Palatino Linotype" w:hAnsi="Palatino Linotype"/>
          <w:b/>
        </w:rPr>
        <w:t>de dos mil veint</w:t>
      </w:r>
      <w:r w:rsidRPr="00D677E6">
        <w:rPr>
          <w:rFonts w:ascii="Palatino Linotype" w:hAnsi="Palatino Linotype" w:cs="Arial"/>
          <w:b/>
          <w:lang w:eastAsia="es-MX"/>
        </w:rPr>
        <w:t>idós</w:t>
      </w:r>
      <w:r w:rsidRPr="00D677E6">
        <w:rPr>
          <w:rFonts w:ascii="Palatino Linotype" w:hAnsi="Palatino Linotype" w:cs="Arial"/>
          <w:lang w:eastAsia="es-MX"/>
        </w:rPr>
        <w:t xml:space="preserve">, se notificó a las partes el acuerdo de ampliación del plazo para resolver </w:t>
      </w:r>
      <w:r w:rsidRPr="00D677E6">
        <w:rPr>
          <w:rFonts w:ascii="Palatino Linotype" w:hAnsi="Palatino Linotype" w:cs="Arial"/>
          <w:lang w:val="es-419" w:eastAsia="es-MX"/>
        </w:rPr>
        <w:t>el</w:t>
      </w:r>
      <w:r w:rsidRPr="00D677E6">
        <w:rPr>
          <w:rFonts w:ascii="Palatino Linotype" w:hAnsi="Palatino Linotype" w:cs="Arial"/>
          <w:lang w:eastAsia="es-MX"/>
        </w:rPr>
        <w:t xml:space="preserve"> </w:t>
      </w:r>
      <w:r w:rsidR="004708F9" w:rsidRPr="00D677E6">
        <w:rPr>
          <w:rFonts w:ascii="Palatino Linotype" w:hAnsi="Palatino Linotype" w:cs="Arial"/>
          <w:lang w:eastAsia="es-MX"/>
        </w:rPr>
        <w:t>Recurso de Revisión</w:t>
      </w:r>
      <w:r w:rsidRPr="00D677E6">
        <w:rPr>
          <w:rFonts w:ascii="Palatino Linotype" w:hAnsi="Palatino Linotype" w:cs="Arial"/>
          <w:lang w:eastAsia="es-MX"/>
        </w:rPr>
        <w:t xml:space="preserve"> </w:t>
      </w:r>
      <w:r w:rsidRPr="00D677E6">
        <w:rPr>
          <w:rFonts w:ascii="Palatino Linotype" w:hAnsi="Palatino Linotype" w:cs="Arial"/>
          <w:lang w:val="es-419" w:eastAsia="es-MX"/>
        </w:rPr>
        <w:t>en estudio</w:t>
      </w:r>
      <w:r w:rsidRPr="00D677E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73427B4" w14:textId="77777777" w:rsidR="005B5CF0" w:rsidRPr="00D677E6" w:rsidRDefault="005B5CF0" w:rsidP="005B5CF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E41DD9"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9F889"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p>
    <w:p w14:paraId="7EA0460E"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AC8051"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p>
    <w:p w14:paraId="25C39FBC"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3AFE2"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p>
    <w:p w14:paraId="400F60F8"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907EB34" w14:textId="77777777" w:rsidR="005B5CF0" w:rsidRPr="00D677E6"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2FD6ECF4" w14:textId="77777777" w:rsidR="005B5CF0" w:rsidRPr="00D677E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D677E6">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634D15EB" w14:textId="77777777" w:rsidR="005B5CF0" w:rsidRPr="00D677E6" w:rsidRDefault="005B5CF0" w:rsidP="005B5CF0">
      <w:pPr>
        <w:ind w:left="927"/>
        <w:jc w:val="both"/>
        <w:rPr>
          <w:rFonts w:ascii="Palatino Linotype" w:hAnsi="Palatino Linotype"/>
          <w:color w:val="000000" w:themeColor="text1"/>
          <w:lang w:val="es-ES"/>
        </w:rPr>
      </w:pPr>
    </w:p>
    <w:p w14:paraId="1F4ECAF0" w14:textId="77777777" w:rsidR="005B5CF0" w:rsidRPr="00D677E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D677E6">
        <w:rPr>
          <w:rFonts w:ascii="Palatino Linotype" w:hAnsi="Palatino Linotype"/>
          <w:color w:val="000000" w:themeColor="text1"/>
          <w:lang w:val="es-ES"/>
        </w:rPr>
        <w:t>Actividad Procesal del interesado. Acciones u omisiones del interesado.</w:t>
      </w:r>
    </w:p>
    <w:p w14:paraId="2CCC289D" w14:textId="77777777" w:rsidR="005B5CF0" w:rsidRPr="00D677E6" w:rsidRDefault="005B5CF0" w:rsidP="005B5CF0">
      <w:pPr>
        <w:spacing w:after="160" w:line="259" w:lineRule="auto"/>
        <w:jc w:val="both"/>
        <w:rPr>
          <w:rFonts w:ascii="Palatino Linotype" w:eastAsiaTheme="minorHAnsi" w:hAnsi="Palatino Linotype" w:cstheme="minorBidi"/>
          <w:color w:val="000000" w:themeColor="text1"/>
          <w:sz w:val="22"/>
          <w:szCs w:val="22"/>
          <w:lang w:eastAsia="en-US"/>
        </w:rPr>
      </w:pPr>
    </w:p>
    <w:p w14:paraId="2F3ED731" w14:textId="77777777" w:rsidR="005B5CF0" w:rsidRPr="00D677E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D677E6">
        <w:rPr>
          <w:rFonts w:ascii="Palatino Linotype" w:hAnsi="Palatino Linotype"/>
          <w:color w:val="000000" w:themeColor="text1"/>
          <w:lang w:val="es-ES"/>
        </w:rPr>
        <w:t>Conducta de la Autoridad: Las Acciones u omisiones realizadas en el procedimiento. Así como si la autoridad actuó con la debida diligencia.</w:t>
      </w:r>
    </w:p>
    <w:p w14:paraId="18D24992" w14:textId="77777777" w:rsidR="005B5CF0" w:rsidRPr="00D677E6" w:rsidRDefault="005B5CF0" w:rsidP="005B5CF0">
      <w:pPr>
        <w:ind w:left="708"/>
        <w:rPr>
          <w:rFonts w:ascii="Palatino Linotype" w:hAnsi="Palatino Linotype"/>
          <w:color w:val="000000" w:themeColor="text1"/>
          <w:lang w:val="es-ES"/>
        </w:rPr>
      </w:pPr>
    </w:p>
    <w:p w14:paraId="565D268D" w14:textId="77777777" w:rsidR="005B5CF0" w:rsidRPr="00D677E6" w:rsidRDefault="005B5CF0" w:rsidP="005B5CF0">
      <w:pPr>
        <w:spacing w:after="160" w:line="259" w:lineRule="auto"/>
        <w:ind w:left="567"/>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E9CD81F" w14:textId="77777777" w:rsidR="005B5CF0" w:rsidRPr="00D677E6" w:rsidRDefault="005B5CF0" w:rsidP="005B5CF0">
      <w:pPr>
        <w:spacing w:after="160" w:line="259" w:lineRule="auto"/>
        <w:jc w:val="both"/>
        <w:rPr>
          <w:rFonts w:ascii="Palatino Linotype" w:eastAsiaTheme="minorHAnsi" w:hAnsi="Palatino Linotype" w:cstheme="minorBidi"/>
          <w:color w:val="000000" w:themeColor="text1"/>
          <w:sz w:val="10"/>
          <w:szCs w:val="22"/>
          <w:lang w:eastAsia="en-US"/>
        </w:rPr>
      </w:pPr>
    </w:p>
    <w:p w14:paraId="721C027D"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985E76" w14:textId="77777777" w:rsidR="005B5CF0" w:rsidRPr="00D677E6" w:rsidRDefault="005B5CF0" w:rsidP="005B5CF0">
      <w:pPr>
        <w:spacing w:line="360" w:lineRule="auto"/>
        <w:jc w:val="both"/>
        <w:rPr>
          <w:rFonts w:ascii="Palatino Linotype" w:eastAsiaTheme="minorHAnsi" w:hAnsi="Palatino Linotype" w:cstheme="minorBidi"/>
          <w:color w:val="000000" w:themeColor="text1"/>
          <w:sz w:val="14"/>
          <w:lang w:eastAsia="en-US"/>
        </w:rPr>
      </w:pPr>
    </w:p>
    <w:p w14:paraId="6B6CA1D1" w14:textId="77777777" w:rsidR="005B5CF0" w:rsidRPr="00D677E6" w:rsidRDefault="005B5CF0" w:rsidP="005B5CF0">
      <w:pPr>
        <w:spacing w:line="360" w:lineRule="auto"/>
        <w:jc w:val="both"/>
        <w:rPr>
          <w:rFonts w:ascii="Palatino Linotype" w:eastAsiaTheme="minorHAnsi" w:hAnsi="Palatino Linotype" w:cstheme="minorBidi"/>
          <w:b/>
          <w:color w:val="000000" w:themeColor="text1"/>
          <w:lang w:eastAsia="en-US"/>
        </w:rPr>
      </w:pPr>
      <w:r w:rsidRPr="00D677E6">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D677E6">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D677E6">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4188BDAC" w14:textId="77777777" w:rsidR="005B5CF0" w:rsidRPr="00D677E6"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35E134F2" w14:textId="624E4D64"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 xml:space="preserve">Razones por las cuales cabe concluir que, la resolución al </w:t>
      </w:r>
      <w:r w:rsidR="004708F9" w:rsidRPr="00D677E6">
        <w:rPr>
          <w:rFonts w:ascii="Palatino Linotype" w:eastAsiaTheme="minorHAnsi" w:hAnsi="Palatino Linotype" w:cstheme="minorBidi"/>
          <w:color w:val="000000" w:themeColor="text1"/>
          <w:lang w:eastAsia="en-US"/>
        </w:rPr>
        <w:t>Recurso de Revisión</w:t>
      </w:r>
      <w:r w:rsidRPr="00D677E6">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8EA01"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p>
    <w:p w14:paraId="1FF5E3C9"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9A0DDDB" w14:textId="77777777" w:rsidR="00C42865" w:rsidRPr="00D677E6" w:rsidRDefault="00C42865" w:rsidP="005B5CF0">
      <w:pPr>
        <w:spacing w:line="360" w:lineRule="auto"/>
        <w:jc w:val="both"/>
        <w:rPr>
          <w:rFonts w:ascii="Palatino Linotype" w:eastAsiaTheme="minorHAnsi" w:hAnsi="Palatino Linotype" w:cstheme="minorBidi"/>
          <w:color w:val="000000" w:themeColor="text1"/>
          <w:lang w:eastAsia="en-US"/>
        </w:rPr>
      </w:pPr>
    </w:p>
    <w:p w14:paraId="37304B12"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52BCBC18"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p>
    <w:p w14:paraId="2D88B44B"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color w:val="000000" w:themeColor="text1"/>
          <w:lang w:eastAsia="en-US"/>
        </w:rPr>
        <w:t xml:space="preserve"> </w:t>
      </w:r>
      <w:r w:rsidRPr="00D677E6">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D677E6">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797756" w14:textId="77777777" w:rsidR="005B5CF0" w:rsidRPr="00D677E6" w:rsidRDefault="005B5CF0" w:rsidP="005B5CF0">
      <w:pPr>
        <w:spacing w:line="360" w:lineRule="auto"/>
        <w:jc w:val="both"/>
        <w:rPr>
          <w:rFonts w:ascii="Palatino Linotype" w:eastAsiaTheme="minorHAnsi" w:hAnsi="Palatino Linotype" w:cstheme="minorBidi"/>
          <w:b/>
          <w:color w:val="000000" w:themeColor="text1"/>
          <w:lang w:eastAsia="en-US"/>
        </w:rPr>
      </w:pPr>
    </w:p>
    <w:p w14:paraId="7EE41320" w14:textId="77777777" w:rsidR="005B5CF0" w:rsidRPr="00D677E6" w:rsidRDefault="005B5CF0" w:rsidP="005B5CF0">
      <w:pPr>
        <w:spacing w:line="360" w:lineRule="auto"/>
        <w:jc w:val="both"/>
        <w:rPr>
          <w:rFonts w:ascii="Palatino Linotype" w:eastAsiaTheme="minorHAnsi" w:hAnsi="Palatino Linotype" w:cstheme="minorBidi"/>
          <w:color w:val="000000" w:themeColor="text1"/>
          <w:lang w:eastAsia="en-US"/>
        </w:rPr>
      </w:pPr>
      <w:r w:rsidRPr="00D677E6">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D677E6">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9EA5B8C" w14:textId="77777777" w:rsidR="00146CE4" w:rsidRPr="00D677E6" w:rsidRDefault="00146CE4" w:rsidP="0028330F">
      <w:pPr>
        <w:spacing w:line="360" w:lineRule="auto"/>
        <w:rPr>
          <w:rFonts w:ascii="Palatino Linotype" w:hAnsi="Palatino Linotype" w:cs="Arial"/>
        </w:rPr>
      </w:pPr>
    </w:p>
    <w:p w14:paraId="49E94EF4" w14:textId="11FE29E3" w:rsidR="00F74A05" w:rsidRPr="00D677E6" w:rsidRDefault="00D11C0F" w:rsidP="0066637D">
      <w:pPr>
        <w:pStyle w:val="Prrafodelista"/>
        <w:spacing w:line="360" w:lineRule="auto"/>
        <w:ind w:left="0"/>
        <w:jc w:val="both"/>
        <w:rPr>
          <w:rFonts w:ascii="Palatino Linotype" w:hAnsi="Palatino Linotype" w:cs="Arial"/>
          <w:b/>
          <w:bCs/>
        </w:rPr>
      </w:pPr>
      <w:r w:rsidRPr="00D677E6">
        <w:rPr>
          <w:rFonts w:ascii="Palatino Linotype" w:hAnsi="Palatino Linotype" w:cs="Arial"/>
          <w:b/>
          <w:bCs/>
        </w:rPr>
        <w:t>e</w:t>
      </w:r>
      <w:r w:rsidR="00F74A05" w:rsidRPr="00D677E6">
        <w:rPr>
          <w:rFonts w:ascii="Palatino Linotype" w:hAnsi="Palatino Linotype" w:cs="Arial"/>
          <w:b/>
          <w:bCs/>
        </w:rPr>
        <w:t>) Cierre de Instrucción</w:t>
      </w:r>
      <w:r w:rsidR="00D8393F" w:rsidRPr="00D677E6">
        <w:rPr>
          <w:rFonts w:ascii="Palatino Linotype" w:hAnsi="Palatino Linotype" w:cs="Arial"/>
          <w:b/>
          <w:bCs/>
        </w:rPr>
        <w:t>.</w:t>
      </w:r>
    </w:p>
    <w:p w14:paraId="410ED933" w14:textId="5EBDA1A6" w:rsidR="00832240" w:rsidRPr="00D677E6" w:rsidRDefault="009E2E2C" w:rsidP="0066637D">
      <w:pPr>
        <w:spacing w:line="360" w:lineRule="auto"/>
        <w:jc w:val="both"/>
        <w:rPr>
          <w:rFonts w:ascii="Palatino Linotype" w:hAnsi="Palatino Linotype" w:cs="Arial"/>
        </w:rPr>
      </w:pPr>
      <w:r w:rsidRPr="00D677E6">
        <w:rPr>
          <w:rFonts w:ascii="Palatino Linotype" w:hAnsi="Palatino Linotype"/>
        </w:rPr>
        <w:t>Una vez analizado el estado procesal que guarda el expediente, el</w:t>
      </w:r>
      <w:r w:rsidR="000171D8" w:rsidRPr="00D677E6">
        <w:rPr>
          <w:rFonts w:ascii="Palatino Linotype" w:hAnsi="Palatino Linotype"/>
        </w:rPr>
        <w:t xml:space="preserve"> </w:t>
      </w:r>
      <w:r w:rsidR="004708F9" w:rsidRPr="00D677E6">
        <w:rPr>
          <w:rFonts w:ascii="Palatino Linotype" w:hAnsi="Palatino Linotype"/>
          <w:b/>
          <w:bCs/>
        </w:rPr>
        <w:t>dieciocho</w:t>
      </w:r>
      <w:r w:rsidR="00EC2BB8" w:rsidRPr="00D677E6">
        <w:rPr>
          <w:rFonts w:ascii="Palatino Linotype" w:hAnsi="Palatino Linotype"/>
          <w:b/>
          <w:bCs/>
          <w:lang w:val="es-419"/>
        </w:rPr>
        <w:t xml:space="preserve"> </w:t>
      </w:r>
      <w:r w:rsidR="00CE22BE" w:rsidRPr="00D677E6">
        <w:rPr>
          <w:rFonts w:ascii="Palatino Linotype" w:hAnsi="Palatino Linotype"/>
          <w:b/>
          <w:bCs/>
        </w:rPr>
        <w:t xml:space="preserve">de </w:t>
      </w:r>
      <w:r w:rsidR="005B5CF0" w:rsidRPr="00D677E6">
        <w:rPr>
          <w:rFonts w:ascii="Palatino Linotype" w:hAnsi="Palatino Linotype"/>
          <w:b/>
          <w:bCs/>
        </w:rPr>
        <w:t xml:space="preserve">agosto </w:t>
      </w:r>
      <w:r w:rsidR="00CE22BE" w:rsidRPr="00D677E6">
        <w:rPr>
          <w:rFonts w:ascii="Palatino Linotype" w:hAnsi="Palatino Linotype"/>
          <w:b/>
          <w:bCs/>
        </w:rPr>
        <w:t xml:space="preserve">de dos mil </w:t>
      </w:r>
      <w:r w:rsidR="00AE51C8" w:rsidRPr="00D677E6">
        <w:rPr>
          <w:rFonts w:ascii="Palatino Linotype" w:hAnsi="Palatino Linotype"/>
          <w:b/>
          <w:bCs/>
        </w:rPr>
        <w:t>veintidós</w:t>
      </w:r>
      <w:r w:rsidR="000171D8" w:rsidRPr="00D677E6">
        <w:rPr>
          <w:rFonts w:ascii="Palatino Linotype" w:hAnsi="Palatino Linotype"/>
        </w:rPr>
        <w:t xml:space="preserve">, </w:t>
      </w:r>
      <w:r w:rsidR="00CE22BE" w:rsidRPr="00D677E6">
        <w:rPr>
          <w:rFonts w:ascii="Palatino Linotype" w:hAnsi="Palatino Linotype"/>
        </w:rPr>
        <w:t>la</w:t>
      </w:r>
      <w:r w:rsidR="00F74502" w:rsidRPr="00D677E6">
        <w:rPr>
          <w:rFonts w:ascii="Palatino Linotype" w:hAnsi="Palatino Linotype"/>
        </w:rPr>
        <w:t xml:space="preserve"> </w:t>
      </w:r>
      <w:r w:rsidR="00C77536" w:rsidRPr="00D677E6">
        <w:rPr>
          <w:rFonts w:ascii="Palatino Linotype" w:hAnsi="Palatino Linotype"/>
          <w:b/>
        </w:rPr>
        <w:t>Comisionada Sharon Cristina Morales Martínez</w:t>
      </w:r>
      <w:r w:rsidR="00C77536" w:rsidRPr="00D677E6">
        <w:rPr>
          <w:rFonts w:ascii="Palatino Linotype" w:hAnsi="Palatino Linotype"/>
          <w:lang w:val="es-419"/>
        </w:rPr>
        <w:t xml:space="preserve"> </w:t>
      </w:r>
      <w:r w:rsidRPr="00D677E6">
        <w:rPr>
          <w:rFonts w:ascii="Palatino Linotype" w:hAnsi="Palatino Linotype"/>
        </w:rPr>
        <w:t>acordó el cierre de instrucción;</w:t>
      </w:r>
      <w:r w:rsidR="00C2778A" w:rsidRPr="00D677E6">
        <w:rPr>
          <w:rFonts w:ascii="Palatino Linotype" w:hAnsi="Palatino Linotype" w:cs="Arial"/>
        </w:rPr>
        <w:t xml:space="preserve"> así como</w:t>
      </w:r>
      <w:r w:rsidRPr="00D677E6">
        <w:rPr>
          <w:rFonts w:ascii="Palatino Linotype" w:hAnsi="Palatino Linotype" w:cs="Arial"/>
        </w:rPr>
        <w:t>,</w:t>
      </w:r>
      <w:r w:rsidR="00C2778A" w:rsidRPr="00D677E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677E6">
        <w:rPr>
          <w:rFonts w:ascii="Palatino Linotype" w:hAnsi="Palatino Linotype" w:cs="Arial"/>
        </w:rPr>
        <w:t>Información Pública</w:t>
      </w:r>
      <w:r w:rsidR="00C2778A" w:rsidRPr="00D677E6">
        <w:rPr>
          <w:rFonts w:ascii="Palatino Linotype" w:hAnsi="Palatino Linotype" w:cs="Arial"/>
        </w:rPr>
        <w:t xml:space="preserve"> del Estado de México y Municipios</w:t>
      </w:r>
      <w:r w:rsidR="0028330F" w:rsidRPr="00D677E6">
        <w:rPr>
          <w:rFonts w:ascii="Palatino Linotype" w:hAnsi="Palatino Linotype" w:cs="Arial"/>
        </w:rPr>
        <w:t>.</w:t>
      </w:r>
    </w:p>
    <w:p w14:paraId="0B6C0D0D" w14:textId="77777777" w:rsidR="00C42865" w:rsidRPr="00D677E6" w:rsidRDefault="00C42865" w:rsidP="0066637D">
      <w:pPr>
        <w:spacing w:line="360" w:lineRule="auto"/>
        <w:jc w:val="both"/>
        <w:rPr>
          <w:rFonts w:ascii="Palatino Linotype" w:hAnsi="Palatino Linotype" w:cs="Arial"/>
        </w:rPr>
      </w:pPr>
    </w:p>
    <w:p w14:paraId="4B3D742E" w14:textId="77777777" w:rsidR="00C42865" w:rsidRPr="00D677E6" w:rsidRDefault="00C42865" w:rsidP="0066637D">
      <w:pPr>
        <w:spacing w:line="360" w:lineRule="auto"/>
        <w:jc w:val="both"/>
        <w:rPr>
          <w:rFonts w:ascii="Palatino Linotype" w:hAnsi="Palatino Linotype" w:cs="Arial"/>
        </w:rPr>
      </w:pPr>
    </w:p>
    <w:p w14:paraId="0F9ED4FE" w14:textId="77777777" w:rsidR="00C42865" w:rsidRPr="00D677E6" w:rsidRDefault="00C42865" w:rsidP="0066637D">
      <w:pPr>
        <w:spacing w:line="360" w:lineRule="auto"/>
        <w:jc w:val="both"/>
        <w:rPr>
          <w:rFonts w:ascii="Palatino Linotype" w:hAnsi="Palatino Linotype" w:cs="Arial"/>
        </w:rPr>
      </w:pPr>
    </w:p>
    <w:p w14:paraId="5B5DC44D" w14:textId="77777777" w:rsidR="00C42865" w:rsidRPr="00D677E6" w:rsidRDefault="00C42865" w:rsidP="0066637D">
      <w:pPr>
        <w:spacing w:line="360" w:lineRule="auto"/>
        <w:jc w:val="both"/>
        <w:rPr>
          <w:rFonts w:ascii="Palatino Linotype" w:hAnsi="Palatino Linotype" w:cs="Arial"/>
        </w:rPr>
      </w:pPr>
    </w:p>
    <w:p w14:paraId="3B6C508F" w14:textId="77777777" w:rsidR="00D81A98" w:rsidRPr="00D677E6" w:rsidRDefault="00D81A98" w:rsidP="0066637D">
      <w:pPr>
        <w:spacing w:line="360" w:lineRule="auto"/>
        <w:jc w:val="both"/>
        <w:rPr>
          <w:rFonts w:ascii="Palatino Linotype" w:hAnsi="Palatino Linotype" w:cs="Arial"/>
        </w:rPr>
      </w:pPr>
    </w:p>
    <w:p w14:paraId="3AB9D768" w14:textId="7EB528FC" w:rsidR="000171D8" w:rsidRPr="00D677E6" w:rsidRDefault="000171D8" w:rsidP="0066637D">
      <w:pPr>
        <w:jc w:val="center"/>
        <w:rPr>
          <w:rFonts w:ascii="Palatino Linotype" w:hAnsi="Palatino Linotype" w:cs="Arial"/>
          <w:b/>
          <w:bCs/>
          <w:spacing w:val="60"/>
          <w:sz w:val="28"/>
        </w:rPr>
      </w:pPr>
      <w:r w:rsidRPr="00D677E6">
        <w:rPr>
          <w:rFonts w:ascii="Palatino Linotype" w:hAnsi="Palatino Linotype" w:cs="Arial"/>
          <w:b/>
          <w:bCs/>
          <w:spacing w:val="60"/>
          <w:sz w:val="28"/>
        </w:rPr>
        <w:t>CONSIDERANDO</w:t>
      </w:r>
      <w:r w:rsidR="00DC75AB" w:rsidRPr="00D677E6">
        <w:rPr>
          <w:rFonts w:ascii="Palatino Linotype" w:hAnsi="Palatino Linotype" w:cs="Arial"/>
          <w:b/>
          <w:bCs/>
          <w:spacing w:val="60"/>
          <w:sz w:val="28"/>
        </w:rPr>
        <w:t>S</w:t>
      </w:r>
    </w:p>
    <w:p w14:paraId="06897FD6" w14:textId="77777777" w:rsidR="000171D8" w:rsidRPr="00D677E6" w:rsidRDefault="000171D8" w:rsidP="0066637D">
      <w:pPr>
        <w:jc w:val="center"/>
        <w:rPr>
          <w:rFonts w:ascii="Palatino Linotype" w:hAnsi="Palatino Linotype"/>
          <w:b/>
          <w:sz w:val="28"/>
          <w:szCs w:val="28"/>
        </w:rPr>
      </w:pPr>
    </w:p>
    <w:p w14:paraId="7F105395" w14:textId="2EDBBF94" w:rsidR="00964F6B" w:rsidRPr="00D677E6" w:rsidRDefault="000171D8" w:rsidP="0066637D">
      <w:pPr>
        <w:spacing w:line="360" w:lineRule="auto"/>
        <w:ind w:right="50"/>
        <w:jc w:val="both"/>
        <w:rPr>
          <w:rFonts w:ascii="Palatino Linotype" w:hAnsi="Palatino Linotype"/>
          <w:b/>
          <w:sz w:val="26"/>
          <w:szCs w:val="26"/>
        </w:rPr>
      </w:pPr>
      <w:r w:rsidRPr="00D677E6">
        <w:rPr>
          <w:rFonts w:ascii="Palatino Linotype" w:hAnsi="Palatino Linotype"/>
          <w:b/>
          <w:sz w:val="26"/>
          <w:szCs w:val="26"/>
        </w:rPr>
        <w:t>PRIMERO.</w:t>
      </w:r>
      <w:r w:rsidRPr="00D677E6">
        <w:rPr>
          <w:rFonts w:ascii="Palatino Linotype" w:hAnsi="Palatino Linotype"/>
          <w:sz w:val="26"/>
          <w:szCs w:val="26"/>
        </w:rPr>
        <w:t xml:space="preserve"> </w:t>
      </w:r>
      <w:r w:rsidRPr="00D677E6">
        <w:rPr>
          <w:rFonts w:ascii="Palatino Linotype" w:hAnsi="Palatino Linotype"/>
          <w:b/>
          <w:sz w:val="26"/>
          <w:szCs w:val="26"/>
        </w:rPr>
        <w:t>Competencia</w:t>
      </w:r>
      <w:r w:rsidRPr="00D677E6">
        <w:rPr>
          <w:rFonts w:ascii="Palatino Linotype" w:hAnsi="Palatino Linotype"/>
          <w:sz w:val="26"/>
          <w:szCs w:val="26"/>
        </w:rPr>
        <w:t>.</w:t>
      </w:r>
    </w:p>
    <w:p w14:paraId="07007E92" w14:textId="669AB65F" w:rsidR="008B239D" w:rsidRPr="00D677E6" w:rsidRDefault="008B239D" w:rsidP="0066637D">
      <w:pPr>
        <w:spacing w:line="360" w:lineRule="auto"/>
        <w:ind w:right="50"/>
        <w:jc w:val="both"/>
        <w:rPr>
          <w:rFonts w:ascii="Palatino Linotype" w:hAnsi="Palatino Linotype" w:cs="Arial"/>
        </w:rPr>
      </w:pPr>
      <w:r w:rsidRPr="00D677E6">
        <w:rPr>
          <w:rFonts w:ascii="Palatino Linotype" w:hAnsi="Palatino Linotype"/>
        </w:rPr>
        <w:t xml:space="preserve">Este Instituto de Transparencia, Acceso a la </w:t>
      </w:r>
      <w:r w:rsidR="00D86297" w:rsidRPr="00D677E6">
        <w:rPr>
          <w:rFonts w:ascii="Palatino Linotype" w:hAnsi="Palatino Linotype"/>
        </w:rPr>
        <w:t>Información Pública</w:t>
      </w:r>
      <w:r w:rsidRPr="00D677E6">
        <w:rPr>
          <w:rFonts w:ascii="Palatino Linotype" w:hAnsi="Palatino Linotype"/>
        </w:rPr>
        <w:t xml:space="preserve"> y Protección de Datos Personales del Estado de México y Municipios, es competente para </w:t>
      </w:r>
      <w:r w:rsidR="00CB5585" w:rsidRPr="00D677E6">
        <w:rPr>
          <w:rFonts w:ascii="Palatino Linotype" w:hAnsi="Palatino Linotype"/>
        </w:rPr>
        <w:t xml:space="preserve">conocer y resolver el presente </w:t>
      </w:r>
      <w:r w:rsidR="00D86297" w:rsidRPr="00D677E6">
        <w:rPr>
          <w:rFonts w:ascii="Palatino Linotype" w:hAnsi="Palatino Linotype"/>
        </w:rPr>
        <w:t>Recurso Revisión</w:t>
      </w:r>
      <w:r w:rsidRPr="00D677E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677E6">
        <w:rPr>
          <w:rFonts w:ascii="Palatino Linotype" w:hAnsi="Palatino Linotype"/>
        </w:rPr>
        <w:t xml:space="preserve"> ordinal</w:t>
      </w:r>
      <w:r w:rsidRPr="00D677E6">
        <w:rPr>
          <w:rFonts w:ascii="Palatino Linotype" w:hAnsi="Palatino Linotype"/>
        </w:rPr>
        <w:t xml:space="preserve"> 2</w:t>
      </w:r>
      <w:r w:rsidR="00727578" w:rsidRPr="00D677E6">
        <w:rPr>
          <w:rFonts w:ascii="Palatino Linotype" w:hAnsi="Palatino Linotype"/>
        </w:rPr>
        <w:t>,</w:t>
      </w:r>
      <w:r w:rsidRPr="00D677E6">
        <w:rPr>
          <w:rFonts w:ascii="Palatino Linotype" w:hAnsi="Palatino Linotype"/>
        </w:rPr>
        <w:t xml:space="preserve"> fracción II, 13, 29, 36, fracciones I y II, 176, 178, 179, 181 párrafo tercero y 185 de la Ley de Transparencia y Acceso a la </w:t>
      </w:r>
      <w:r w:rsidR="00D86297" w:rsidRPr="00D677E6">
        <w:rPr>
          <w:rFonts w:ascii="Palatino Linotype" w:hAnsi="Palatino Linotype"/>
        </w:rPr>
        <w:t>Información Pública</w:t>
      </w:r>
      <w:r w:rsidRPr="00D677E6">
        <w:rPr>
          <w:rFonts w:ascii="Palatino Linotype" w:hAnsi="Palatino Linotype"/>
        </w:rPr>
        <w:t xml:space="preserve"> del Estado de México y Municipios</w:t>
      </w:r>
      <w:r w:rsidRPr="00D677E6">
        <w:rPr>
          <w:rFonts w:ascii="Palatino Linotype" w:hAnsi="Palatino Linotype" w:cs="Arial"/>
        </w:rPr>
        <w:t xml:space="preserve">; y 9, fracciones I y XXIV y 11 del Reglamento Interior del Instituto de Transparencia, Acceso a la </w:t>
      </w:r>
      <w:r w:rsidR="00D86297" w:rsidRPr="00D677E6">
        <w:rPr>
          <w:rFonts w:ascii="Palatino Linotype" w:hAnsi="Palatino Linotype" w:cs="Arial"/>
        </w:rPr>
        <w:t>Información Pública</w:t>
      </w:r>
      <w:r w:rsidRPr="00D677E6">
        <w:rPr>
          <w:rFonts w:ascii="Palatino Linotype" w:hAnsi="Palatino Linotype" w:cs="Arial"/>
        </w:rPr>
        <w:t xml:space="preserve"> y Protección de Datos Personales del Estado de México y Municipios.</w:t>
      </w:r>
    </w:p>
    <w:p w14:paraId="7462BEF6" w14:textId="77777777" w:rsidR="00D8393F" w:rsidRPr="00D677E6" w:rsidRDefault="00D8393F" w:rsidP="0066637D">
      <w:pPr>
        <w:spacing w:line="360" w:lineRule="auto"/>
        <w:ind w:right="50"/>
        <w:jc w:val="both"/>
        <w:rPr>
          <w:rFonts w:ascii="Palatino Linotype" w:hAnsi="Palatino Linotype" w:cs="Arial"/>
          <w:sz w:val="26"/>
          <w:szCs w:val="26"/>
        </w:rPr>
      </w:pPr>
    </w:p>
    <w:p w14:paraId="508C9D22" w14:textId="77777777" w:rsidR="004510AB" w:rsidRPr="00D677E6" w:rsidRDefault="000171D8" w:rsidP="0066637D">
      <w:pPr>
        <w:spacing w:line="360" w:lineRule="auto"/>
        <w:jc w:val="both"/>
        <w:rPr>
          <w:rFonts w:ascii="Palatino Linotype" w:hAnsi="Palatino Linotype" w:cs="Arial"/>
          <w:b/>
          <w:sz w:val="26"/>
          <w:szCs w:val="26"/>
        </w:rPr>
      </w:pPr>
      <w:r w:rsidRPr="00D677E6">
        <w:rPr>
          <w:rFonts w:ascii="Palatino Linotype" w:hAnsi="Palatino Linotype" w:cs="Arial"/>
          <w:b/>
          <w:sz w:val="26"/>
          <w:szCs w:val="26"/>
        </w:rPr>
        <w:t xml:space="preserve">SEGUNDO. Interés. </w:t>
      </w:r>
    </w:p>
    <w:p w14:paraId="42239410" w14:textId="21A3F6FD" w:rsidR="0028330F" w:rsidRPr="00D677E6" w:rsidRDefault="000171D8" w:rsidP="0066637D">
      <w:pPr>
        <w:spacing w:line="360" w:lineRule="auto"/>
        <w:jc w:val="both"/>
        <w:rPr>
          <w:rFonts w:ascii="Palatino Linotype" w:hAnsi="Palatino Linotype" w:cs="Arial"/>
          <w:lang w:eastAsia="es-MX"/>
        </w:rPr>
      </w:pPr>
      <w:r w:rsidRPr="00D677E6">
        <w:rPr>
          <w:rFonts w:ascii="Palatino Linotype" w:hAnsi="Palatino Linotype" w:cs="Arial"/>
          <w:bCs/>
        </w:rPr>
        <w:t xml:space="preserve">El </w:t>
      </w:r>
      <w:r w:rsidR="00D86297" w:rsidRPr="00D677E6">
        <w:rPr>
          <w:rFonts w:ascii="Palatino Linotype" w:hAnsi="Palatino Linotype" w:cs="Arial"/>
          <w:bCs/>
        </w:rPr>
        <w:t>Recurso Revisión</w:t>
      </w:r>
      <w:r w:rsidRPr="00D677E6">
        <w:rPr>
          <w:rFonts w:ascii="Palatino Linotype" w:hAnsi="Palatino Linotype" w:cs="Arial"/>
          <w:bCs/>
        </w:rPr>
        <w:t xml:space="preserve"> fue interpuesto por parte legítima, en atención a que se presentó por </w:t>
      </w:r>
      <w:r w:rsidR="007E63E0" w:rsidRPr="00D677E6">
        <w:rPr>
          <w:rFonts w:ascii="Palatino Linotype" w:hAnsi="Palatino Linotype" w:cs="Arial"/>
          <w:b/>
        </w:rPr>
        <w:t>LA</w:t>
      </w:r>
      <w:r w:rsidRPr="00D677E6">
        <w:rPr>
          <w:rFonts w:ascii="Palatino Linotype" w:hAnsi="Palatino Linotype" w:cs="Arial"/>
          <w:b/>
          <w:bCs/>
        </w:rPr>
        <w:t xml:space="preserve"> RECURRENTE,</w:t>
      </w:r>
      <w:r w:rsidRPr="00D677E6">
        <w:rPr>
          <w:rFonts w:ascii="Palatino Linotype" w:hAnsi="Palatino Linotype" w:cs="Arial"/>
          <w:bCs/>
        </w:rPr>
        <w:t xml:space="preserve"> quien es la misma persona que formuló la solicitud de acceso a la </w:t>
      </w:r>
      <w:r w:rsidR="00D86297" w:rsidRPr="00D677E6">
        <w:rPr>
          <w:rFonts w:ascii="Palatino Linotype" w:hAnsi="Palatino Linotype" w:cs="Arial"/>
          <w:bCs/>
        </w:rPr>
        <w:t>Información Pública</w:t>
      </w:r>
      <w:r w:rsidRPr="00D677E6">
        <w:rPr>
          <w:rFonts w:ascii="Palatino Linotype" w:hAnsi="Palatino Linotype" w:cs="Arial"/>
          <w:bCs/>
        </w:rPr>
        <w:t xml:space="preserve"> al </w:t>
      </w:r>
      <w:r w:rsidRPr="00D677E6">
        <w:rPr>
          <w:rFonts w:ascii="Palatino Linotype" w:hAnsi="Palatino Linotype" w:cs="Arial"/>
          <w:b/>
          <w:bCs/>
        </w:rPr>
        <w:t>SUJETO OBLIGADO</w:t>
      </w:r>
      <w:r w:rsidR="005B5043" w:rsidRPr="00D677E6">
        <w:rPr>
          <w:rFonts w:ascii="Palatino Linotype" w:hAnsi="Palatino Linotype" w:cs="Arial"/>
          <w:b/>
          <w:bCs/>
        </w:rPr>
        <w:t xml:space="preserve">, </w:t>
      </w:r>
      <w:r w:rsidR="005B5043" w:rsidRPr="00D677E6">
        <w:rPr>
          <w:rFonts w:ascii="Palatino Linotype" w:hAnsi="Palatino Linotype" w:cs="Arial"/>
          <w:bCs/>
        </w:rPr>
        <w:t xml:space="preserve">pues para ello, es </w:t>
      </w:r>
      <w:r w:rsidR="005B5043" w:rsidRPr="00D677E6">
        <w:rPr>
          <w:rFonts w:ascii="Palatino Linotype" w:hAnsi="Palatino Linotype" w:cs="Arial"/>
          <w:lang w:eastAsia="es-MX"/>
        </w:rPr>
        <w:t xml:space="preserve">necesario que el particular ingrese al </w:t>
      </w:r>
      <w:r w:rsidR="005B5043" w:rsidRPr="00D677E6">
        <w:rPr>
          <w:rFonts w:ascii="Palatino Linotype" w:hAnsi="Palatino Linotype" w:cs="Arial"/>
          <w:b/>
          <w:lang w:eastAsia="es-MX"/>
        </w:rPr>
        <w:t xml:space="preserve">SAIMEX </w:t>
      </w:r>
      <w:r w:rsidR="005B5043" w:rsidRPr="00D677E6">
        <w:rPr>
          <w:rFonts w:ascii="Palatino Linotype" w:hAnsi="Palatino Linotype" w:cs="Arial"/>
          <w:lang w:eastAsia="es-MX"/>
        </w:rPr>
        <w:t>mediante la utilización de su clave de usuario y contraseña.</w:t>
      </w:r>
    </w:p>
    <w:p w14:paraId="001F8FC4" w14:textId="77777777" w:rsidR="004708F9" w:rsidRPr="00D677E6" w:rsidRDefault="004708F9" w:rsidP="0066637D">
      <w:pPr>
        <w:spacing w:line="360" w:lineRule="auto"/>
        <w:jc w:val="both"/>
        <w:rPr>
          <w:rFonts w:ascii="Palatino Linotype" w:hAnsi="Palatino Linotype" w:cs="Arial"/>
          <w:lang w:eastAsia="es-MX"/>
        </w:rPr>
      </w:pPr>
    </w:p>
    <w:p w14:paraId="55DAF27F" w14:textId="77777777" w:rsidR="004708F9" w:rsidRPr="00D677E6" w:rsidRDefault="004708F9" w:rsidP="0066637D">
      <w:pPr>
        <w:spacing w:line="360" w:lineRule="auto"/>
        <w:jc w:val="both"/>
        <w:rPr>
          <w:rFonts w:ascii="Palatino Linotype" w:hAnsi="Palatino Linotype" w:cs="Arial"/>
          <w:lang w:eastAsia="es-MX"/>
        </w:rPr>
      </w:pPr>
    </w:p>
    <w:p w14:paraId="4B95D6FE" w14:textId="77777777" w:rsidR="004708F9" w:rsidRPr="00D677E6" w:rsidRDefault="004708F9" w:rsidP="0066637D">
      <w:pPr>
        <w:spacing w:line="360" w:lineRule="auto"/>
        <w:jc w:val="both"/>
        <w:rPr>
          <w:rFonts w:ascii="Palatino Linotype" w:hAnsi="Palatino Linotype" w:cs="Arial"/>
          <w:lang w:eastAsia="es-MX"/>
        </w:rPr>
      </w:pPr>
    </w:p>
    <w:p w14:paraId="4E65A2DE" w14:textId="77777777" w:rsidR="004708F9" w:rsidRPr="00D677E6" w:rsidRDefault="004708F9" w:rsidP="0066637D">
      <w:pPr>
        <w:spacing w:line="360" w:lineRule="auto"/>
        <w:jc w:val="both"/>
        <w:rPr>
          <w:rFonts w:ascii="Palatino Linotype" w:hAnsi="Palatino Linotype" w:cs="Arial"/>
          <w:lang w:eastAsia="es-MX"/>
        </w:rPr>
      </w:pPr>
    </w:p>
    <w:p w14:paraId="73B57685" w14:textId="77777777" w:rsidR="005C250B" w:rsidRPr="00D677E6"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D677E6">
        <w:rPr>
          <w:rFonts w:ascii="Palatino Linotype" w:hAnsi="Palatino Linotype" w:cs="Arial"/>
          <w:b/>
          <w:sz w:val="26"/>
          <w:szCs w:val="26"/>
        </w:rPr>
        <w:t xml:space="preserve">TERCERO. </w:t>
      </w:r>
      <w:r w:rsidRPr="00D677E6">
        <w:rPr>
          <w:rFonts w:ascii="Palatino Linotype" w:hAnsi="Palatino Linotype" w:cs="Arial"/>
          <w:b/>
          <w:sz w:val="26"/>
          <w:szCs w:val="26"/>
          <w:lang w:val="es-ES"/>
        </w:rPr>
        <w:t xml:space="preserve">Oportunidad. </w:t>
      </w:r>
    </w:p>
    <w:p w14:paraId="4CAF7CD0" w14:textId="07F10EAB" w:rsidR="0028330F" w:rsidRPr="00D677E6" w:rsidRDefault="0028330F" w:rsidP="0028330F">
      <w:pPr>
        <w:spacing w:before="100" w:beforeAutospacing="1" w:after="100" w:afterAutospacing="1" w:line="360" w:lineRule="auto"/>
        <w:jc w:val="both"/>
        <w:rPr>
          <w:rFonts w:ascii="Palatino Linotype" w:hAnsi="Palatino Linotype" w:cs="Arial"/>
          <w:lang w:val="es-ES"/>
        </w:rPr>
      </w:pPr>
      <w:r w:rsidRPr="00D677E6">
        <w:rPr>
          <w:rFonts w:ascii="Palatino Linotype" w:hAnsi="Palatino Linotype" w:cs="Arial"/>
          <w:lang w:val="es-ES"/>
        </w:rPr>
        <w:t xml:space="preserve">El </w:t>
      </w:r>
      <w:r w:rsidR="004708F9" w:rsidRPr="00D677E6">
        <w:rPr>
          <w:rFonts w:ascii="Palatino Linotype" w:hAnsi="Palatino Linotype" w:cs="Arial"/>
          <w:lang w:val="es-ES"/>
        </w:rPr>
        <w:t>Recurso de Revisión</w:t>
      </w:r>
      <w:r w:rsidRPr="00D677E6">
        <w:rPr>
          <w:rFonts w:ascii="Palatino Linotype" w:hAnsi="Palatino Linotype" w:cs="Arial"/>
          <w:lang w:val="es-ES"/>
        </w:rPr>
        <w:t xml:space="preserve"> fue interpuesto dentro del plazo de quince días hábiles, contados a partir del día siguiente al en que </w:t>
      </w:r>
      <w:r w:rsidR="007E63E0" w:rsidRPr="00D677E6">
        <w:rPr>
          <w:rFonts w:ascii="Palatino Linotype" w:hAnsi="Palatino Linotype" w:cs="Arial"/>
          <w:b/>
          <w:lang w:val="es-ES"/>
        </w:rPr>
        <w:t>LA</w:t>
      </w:r>
      <w:r w:rsidRPr="00D677E6">
        <w:rPr>
          <w:rFonts w:ascii="Palatino Linotype" w:hAnsi="Palatino Linotype" w:cs="Arial"/>
          <w:b/>
          <w:lang w:val="es-ES"/>
        </w:rPr>
        <w:t xml:space="preserve"> RECURRENTE</w:t>
      </w:r>
      <w:r w:rsidRPr="00D677E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4BFC3B46" w:rsidR="0028330F" w:rsidRPr="00D677E6" w:rsidRDefault="0028330F" w:rsidP="0028330F">
      <w:pPr>
        <w:ind w:left="851" w:right="616"/>
        <w:jc w:val="both"/>
        <w:rPr>
          <w:rFonts w:ascii="Palatino Linotype" w:hAnsi="Palatino Linotype" w:cs="Arial"/>
          <w:i/>
          <w:sz w:val="22"/>
          <w:lang w:val="es-ES"/>
        </w:rPr>
      </w:pPr>
      <w:r w:rsidRPr="00D677E6">
        <w:rPr>
          <w:rFonts w:ascii="Palatino Linotype" w:hAnsi="Palatino Linotype" w:cs="Arial"/>
          <w:b/>
          <w:i/>
          <w:sz w:val="22"/>
          <w:lang w:val="es-ES"/>
        </w:rPr>
        <w:t>“Artículo 178</w:t>
      </w:r>
      <w:r w:rsidRPr="00D677E6">
        <w:rPr>
          <w:rFonts w:ascii="Palatino Linotype" w:hAnsi="Palatino Linotype" w:cs="Arial"/>
          <w:i/>
          <w:sz w:val="22"/>
          <w:lang w:val="es-ES"/>
        </w:rPr>
        <w:t xml:space="preserve">. El solicitante podrá interponer, por sí mismo o a través de su representante, de manera directa o por medios electrónicos, </w:t>
      </w:r>
      <w:r w:rsidR="004708F9" w:rsidRPr="00D677E6">
        <w:rPr>
          <w:rFonts w:ascii="Palatino Linotype" w:hAnsi="Palatino Linotype" w:cs="Arial"/>
          <w:i/>
          <w:sz w:val="22"/>
          <w:lang w:val="es-ES"/>
        </w:rPr>
        <w:t>Recurso de Revisión</w:t>
      </w:r>
      <w:r w:rsidRPr="00D677E6">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D677E6" w:rsidRDefault="0028330F" w:rsidP="0028330F">
      <w:pPr>
        <w:ind w:left="851" w:right="616" w:hanging="851"/>
        <w:jc w:val="both"/>
        <w:rPr>
          <w:rFonts w:ascii="Palatino Linotype" w:hAnsi="Palatino Linotype" w:cs="Arial"/>
          <w:i/>
          <w:sz w:val="22"/>
          <w:lang w:val="es-ES"/>
        </w:rPr>
      </w:pPr>
    </w:p>
    <w:p w14:paraId="60FBF997" w14:textId="77777777" w:rsidR="0028330F" w:rsidRPr="00D677E6" w:rsidRDefault="0028330F" w:rsidP="0028330F">
      <w:pPr>
        <w:ind w:left="851" w:right="616"/>
        <w:jc w:val="both"/>
        <w:rPr>
          <w:rFonts w:ascii="Palatino Linotype" w:hAnsi="Palatino Linotype" w:cs="Arial"/>
          <w:i/>
          <w:sz w:val="22"/>
          <w:lang w:val="es-ES"/>
        </w:rPr>
      </w:pPr>
      <w:r w:rsidRPr="00D677E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677E6" w:rsidRDefault="0028330F" w:rsidP="0028330F">
      <w:pPr>
        <w:ind w:left="851" w:right="616" w:hanging="851"/>
        <w:jc w:val="both"/>
        <w:rPr>
          <w:rFonts w:ascii="Palatino Linotype" w:hAnsi="Palatino Linotype" w:cs="Arial"/>
          <w:i/>
          <w:sz w:val="22"/>
          <w:lang w:val="es-ES"/>
        </w:rPr>
      </w:pPr>
    </w:p>
    <w:p w14:paraId="32A9651C" w14:textId="4FB60F7F" w:rsidR="0028330F" w:rsidRPr="00D677E6" w:rsidRDefault="0028330F" w:rsidP="0028330F">
      <w:pPr>
        <w:ind w:left="851" w:right="616"/>
        <w:jc w:val="both"/>
        <w:rPr>
          <w:rFonts w:ascii="Palatino Linotype" w:hAnsi="Palatino Linotype" w:cs="Arial"/>
          <w:i/>
          <w:sz w:val="22"/>
          <w:lang w:val="es-ES"/>
        </w:rPr>
      </w:pPr>
      <w:r w:rsidRPr="00D677E6">
        <w:rPr>
          <w:rFonts w:ascii="Palatino Linotype" w:hAnsi="Palatino Linotype" w:cs="Arial"/>
          <w:i/>
          <w:sz w:val="22"/>
          <w:lang w:val="es-ES"/>
        </w:rPr>
        <w:t xml:space="preserve">En el caso de que se interponga ante la Unidad de Transparencia, ésta deberá remitir el </w:t>
      </w:r>
      <w:r w:rsidR="004708F9" w:rsidRPr="00D677E6">
        <w:rPr>
          <w:rFonts w:ascii="Palatino Linotype" w:hAnsi="Palatino Linotype" w:cs="Arial"/>
          <w:i/>
          <w:sz w:val="22"/>
          <w:lang w:val="es-ES"/>
        </w:rPr>
        <w:t>Recurso de Revisión</w:t>
      </w:r>
      <w:r w:rsidRPr="00D677E6">
        <w:rPr>
          <w:rFonts w:ascii="Palatino Linotype" w:hAnsi="Palatino Linotype" w:cs="Arial"/>
          <w:i/>
          <w:sz w:val="22"/>
          <w:lang w:val="es-ES"/>
        </w:rPr>
        <w:t xml:space="preserve"> al Instituto a más tardar al día siguiente de haberlo recibido.” </w:t>
      </w:r>
      <w:r w:rsidRPr="00D677E6">
        <w:rPr>
          <w:rFonts w:ascii="Palatino Linotype" w:hAnsi="Palatino Linotype" w:cs="Arial"/>
          <w:sz w:val="22"/>
          <w:lang w:val="es-ES"/>
        </w:rPr>
        <w:t>(Sic)</w:t>
      </w:r>
      <w:r w:rsidR="00DC75AB" w:rsidRPr="00D677E6">
        <w:rPr>
          <w:rFonts w:ascii="Palatino Linotype" w:hAnsi="Palatino Linotype" w:cs="Arial"/>
          <w:sz w:val="22"/>
          <w:lang w:val="es-ES"/>
        </w:rPr>
        <w:t>.</w:t>
      </w:r>
    </w:p>
    <w:p w14:paraId="43D8720B" w14:textId="77777777" w:rsidR="0093432F" w:rsidRPr="00D677E6" w:rsidRDefault="0093432F" w:rsidP="0028330F">
      <w:pPr>
        <w:ind w:left="851" w:right="616"/>
        <w:jc w:val="both"/>
        <w:rPr>
          <w:rFonts w:ascii="Palatino Linotype" w:hAnsi="Palatino Linotype" w:cs="Arial"/>
          <w:i/>
          <w:sz w:val="22"/>
          <w:lang w:val="es-ES"/>
        </w:rPr>
      </w:pPr>
    </w:p>
    <w:p w14:paraId="2798A03E" w14:textId="61098E4D" w:rsidR="0028330F" w:rsidRPr="00D677E6" w:rsidRDefault="0028330F" w:rsidP="0028330F">
      <w:pPr>
        <w:spacing w:before="100" w:beforeAutospacing="1" w:after="100" w:afterAutospacing="1" w:line="360" w:lineRule="auto"/>
        <w:jc w:val="both"/>
        <w:rPr>
          <w:rFonts w:ascii="Palatino Linotype" w:hAnsi="Palatino Linotype" w:cs="Arial"/>
          <w:lang w:val="es-ES"/>
        </w:rPr>
      </w:pPr>
      <w:r w:rsidRPr="00D677E6">
        <w:rPr>
          <w:rFonts w:ascii="Palatino Linotype" w:hAnsi="Palatino Linotype" w:cs="Arial"/>
          <w:lang w:val="es-ES"/>
        </w:rPr>
        <w:t xml:space="preserve">En esa tesitura, atendiendo a que </w:t>
      </w:r>
      <w:r w:rsidRPr="00D677E6">
        <w:rPr>
          <w:rFonts w:ascii="Palatino Linotype" w:hAnsi="Palatino Linotype" w:cs="Arial"/>
          <w:b/>
          <w:lang w:val="es-ES"/>
        </w:rPr>
        <w:t>EL SUJETO OBLIGADO</w:t>
      </w:r>
      <w:r w:rsidRPr="00D677E6">
        <w:rPr>
          <w:rFonts w:ascii="Palatino Linotype" w:hAnsi="Palatino Linotype" w:cs="Arial"/>
          <w:lang w:val="es-ES"/>
        </w:rPr>
        <w:t xml:space="preserve"> notificó la respuesta a la solicitud de Acceso a la Información Pública el </w:t>
      </w:r>
      <w:r w:rsidR="00A41CD9" w:rsidRPr="00D677E6">
        <w:rPr>
          <w:rFonts w:ascii="Palatino Linotype" w:hAnsi="Palatino Linotype" w:cs="Arial"/>
          <w:b/>
          <w:lang w:val="es-ES"/>
        </w:rPr>
        <w:t>doce</w:t>
      </w:r>
      <w:r w:rsidRPr="00D677E6">
        <w:rPr>
          <w:rFonts w:ascii="Palatino Linotype" w:hAnsi="Palatino Linotype" w:cs="Arial"/>
          <w:b/>
          <w:lang w:val="es-ES"/>
        </w:rPr>
        <w:t xml:space="preserve"> de </w:t>
      </w:r>
      <w:r w:rsidR="00A41CD9" w:rsidRPr="00D677E6">
        <w:rPr>
          <w:rFonts w:ascii="Palatino Linotype" w:hAnsi="Palatino Linotype" w:cs="Arial"/>
          <w:b/>
          <w:lang w:val="es-ES"/>
        </w:rPr>
        <w:t xml:space="preserve">marzo </w:t>
      </w:r>
      <w:r w:rsidRPr="00D677E6">
        <w:rPr>
          <w:rFonts w:ascii="Palatino Linotype" w:hAnsi="Palatino Linotype" w:cs="Arial"/>
          <w:b/>
          <w:lang w:val="es-ES"/>
        </w:rPr>
        <w:t>de dos mil veintidós</w:t>
      </w:r>
      <w:r w:rsidRPr="00D677E6">
        <w:rPr>
          <w:rFonts w:ascii="Palatino Linotype" w:hAnsi="Palatino Linotype" w:cs="Arial"/>
          <w:lang w:val="es-ES"/>
        </w:rPr>
        <w:t xml:space="preserve">, así, el plazo de quince días hábiles que el artículo 178 de la Ley de la materia otorga a la hoy </w:t>
      </w:r>
      <w:r w:rsidRPr="00D677E6">
        <w:rPr>
          <w:rFonts w:ascii="Palatino Linotype" w:hAnsi="Palatino Linotype" w:cs="Arial"/>
          <w:b/>
          <w:lang w:val="es-ES"/>
        </w:rPr>
        <w:t>RECURRENTE</w:t>
      </w:r>
      <w:r w:rsidRPr="00D677E6">
        <w:rPr>
          <w:rFonts w:ascii="Palatino Linotype" w:hAnsi="Palatino Linotype" w:cs="Arial"/>
          <w:lang w:val="es-ES"/>
        </w:rPr>
        <w:t xml:space="preserve"> para presentar el respectivo </w:t>
      </w:r>
      <w:r w:rsidR="004708F9" w:rsidRPr="00D677E6">
        <w:rPr>
          <w:rFonts w:ascii="Palatino Linotype" w:hAnsi="Palatino Linotype" w:cs="Arial"/>
          <w:lang w:val="es-ES"/>
        </w:rPr>
        <w:t>Recurso de Revisión</w:t>
      </w:r>
      <w:r w:rsidRPr="00D677E6">
        <w:rPr>
          <w:rFonts w:ascii="Palatino Linotype" w:hAnsi="Palatino Linotype" w:cs="Arial"/>
          <w:lang w:val="es-ES"/>
        </w:rPr>
        <w:t xml:space="preserve">, transcurrió del </w:t>
      </w:r>
      <w:r w:rsidR="00A41CD9" w:rsidRPr="00D677E6">
        <w:rPr>
          <w:rFonts w:ascii="Palatino Linotype" w:hAnsi="Palatino Linotype" w:cs="Arial"/>
          <w:b/>
          <w:lang w:val="es-ES"/>
        </w:rPr>
        <w:t>siete</w:t>
      </w:r>
      <w:r w:rsidRPr="00D677E6">
        <w:rPr>
          <w:rFonts w:ascii="Palatino Linotype" w:hAnsi="Palatino Linotype" w:cs="Arial"/>
          <w:b/>
          <w:lang w:val="es-ES"/>
        </w:rPr>
        <w:t xml:space="preserve"> </w:t>
      </w:r>
      <w:r w:rsidR="00486B5F" w:rsidRPr="00D677E6">
        <w:rPr>
          <w:rFonts w:ascii="Palatino Linotype" w:hAnsi="Palatino Linotype" w:cs="Arial"/>
          <w:b/>
          <w:lang w:val="es-ES"/>
        </w:rPr>
        <w:t xml:space="preserve">de </w:t>
      </w:r>
      <w:r w:rsidR="00A41CD9" w:rsidRPr="00D677E6">
        <w:rPr>
          <w:rFonts w:ascii="Palatino Linotype" w:hAnsi="Palatino Linotype" w:cs="Arial"/>
          <w:b/>
          <w:lang w:val="es-ES"/>
        </w:rPr>
        <w:t xml:space="preserve">marzo </w:t>
      </w:r>
      <w:r w:rsidRPr="00D677E6">
        <w:rPr>
          <w:rFonts w:ascii="Palatino Linotype" w:hAnsi="Palatino Linotype" w:cs="Arial"/>
          <w:b/>
          <w:lang w:val="es-ES"/>
        </w:rPr>
        <w:t xml:space="preserve">al </w:t>
      </w:r>
      <w:r w:rsidR="00A41CD9" w:rsidRPr="00D677E6">
        <w:rPr>
          <w:rFonts w:ascii="Palatino Linotype" w:hAnsi="Palatino Linotype" w:cs="Arial"/>
          <w:b/>
          <w:lang w:val="es-ES"/>
        </w:rPr>
        <w:t xml:space="preserve">cuatro </w:t>
      </w:r>
      <w:r w:rsidRPr="00D677E6">
        <w:rPr>
          <w:rFonts w:ascii="Palatino Linotype" w:hAnsi="Palatino Linotype" w:cs="Arial"/>
          <w:b/>
          <w:lang w:val="es-ES"/>
        </w:rPr>
        <w:t xml:space="preserve">de </w:t>
      </w:r>
      <w:r w:rsidR="00A41CD9" w:rsidRPr="00D677E6">
        <w:rPr>
          <w:rFonts w:ascii="Palatino Linotype" w:hAnsi="Palatino Linotype" w:cs="Arial"/>
          <w:b/>
          <w:lang w:val="es-ES"/>
        </w:rPr>
        <w:t xml:space="preserve">abril </w:t>
      </w:r>
      <w:r w:rsidRPr="00D677E6">
        <w:rPr>
          <w:rFonts w:ascii="Palatino Linotype" w:hAnsi="Palatino Linotype" w:cs="Arial"/>
          <w:b/>
          <w:lang w:val="es-ES"/>
        </w:rPr>
        <w:t>de dos mil veintidós</w:t>
      </w:r>
      <w:r w:rsidRPr="00D677E6">
        <w:rPr>
          <w:rFonts w:ascii="Palatino Linotype" w:hAnsi="Palatino Linotype" w:cs="Arial"/>
          <w:lang w:val="es-ES"/>
        </w:rPr>
        <w:t>, sin contemplar en el cómputo los días</w:t>
      </w:r>
      <w:r w:rsidR="004E7A19" w:rsidRPr="00D677E6">
        <w:rPr>
          <w:rFonts w:ascii="Palatino Linotype" w:hAnsi="Palatino Linotype" w:cs="Arial"/>
          <w:lang w:val="es-ES"/>
        </w:rPr>
        <w:t xml:space="preserve"> </w:t>
      </w:r>
      <w:r w:rsidR="007E33BC" w:rsidRPr="00D677E6">
        <w:rPr>
          <w:rFonts w:ascii="Palatino Linotype" w:hAnsi="Palatino Linotype" w:cs="Arial"/>
          <w:lang w:val="es-ES"/>
        </w:rPr>
        <w:t>diecinueve,</w:t>
      </w:r>
      <w:r w:rsidR="005727B2" w:rsidRPr="00D677E6">
        <w:rPr>
          <w:rFonts w:ascii="Palatino Linotype" w:hAnsi="Palatino Linotype" w:cs="Arial"/>
          <w:lang w:val="es-ES"/>
        </w:rPr>
        <w:t xml:space="preserve"> veinte</w:t>
      </w:r>
      <w:r w:rsidR="007E33BC" w:rsidRPr="00D677E6">
        <w:rPr>
          <w:rFonts w:ascii="Palatino Linotype" w:hAnsi="Palatino Linotype" w:cs="Arial"/>
          <w:lang w:val="es-ES"/>
        </w:rPr>
        <w:t xml:space="preserve">, veintiséis y veintisiete </w:t>
      </w:r>
      <w:r w:rsidR="003220AB" w:rsidRPr="00D677E6">
        <w:rPr>
          <w:rFonts w:ascii="Palatino Linotype" w:hAnsi="Palatino Linotype" w:cs="Arial"/>
          <w:lang w:val="es-ES"/>
        </w:rPr>
        <w:t xml:space="preserve">de </w:t>
      </w:r>
      <w:r w:rsidR="00A41CD9" w:rsidRPr="00D677E6">
        <w:rPr>
          <w:rFonts w:ascii="Palatino Linotype" w:hAnsi="Palatino Linotype" w:cs="Arial"/>
          <w:lang w:val="es-ES"/>
        </w:rPr>
        <w:t xml:space="preserve">marzo </w:t>
      </w:r>
      <w:r w:rsidR="003220AB" w:rsidRPr="00D677E6">
        <w:rPr>
          <w:rFonts w:ascii="Palatino Linotype" w:hAnsi="Palatino Linotype" w:cs="Arial"/>
          <w:lang w:val="es-ES"/>
        </w:rPr>
        <w:t>de dos mil veintidós</w:t>
      </w:r>
      <w:r w:rsidRPr="00D677E6">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7E33BC" w:rsidRPr="00D677E6">
        <w:rPr>
          <w:rFonts w:ascii="Palatino Linotype" w:hAnsi="Palatino Linotype" w:cs="Arial"/>
          <w:lang w:val="es-ES"/>
        </w:rPr>
        <w:t xml:space="preserve">el </w:t>
      </w:r>
      <w:r w:rsidR="009710D3" w:rsidRPr="00D677E6">
        <w:rPr>
          <w:rFonts w:ascii="Palatino Linotype" w:hAnsi="Palatino Linotype" w:cs="Arial"/>
          <w:lang w:val="es-ES"/>
        </w:rPr>
        <w:t xml:space="preserve">veintiuno </w:t>
      </w:r>
      <w:r w:rsidRPr="00D677E6">
        <w:rPr>
          <w:rFonts w:ascii="Palatino Linotype" w:hAnsi="Palatino Linotype" w:cs="Arial"/>
          <w:lang w:val="es-ES"/>
        </w:rPr>
        <w:t xml:space="preserve">de </w:t>
      </w:r>
      <w:r w:rsidR="00B10E40" w:rsidRPr="00D677E6">
        <w:rPr>
          <w:rFonts w:ascii="Palatino Linotype" w:hAnsi="Palatino Linotype" w:cs="Arial"/>
          <w:lang w:val="es-ES"/>
        </w:rPr>
        <w:t>marzo del año en curso</w:t>
      </w:r>
      <w:r w:rsidRPr="00D677E6">
        <w:rPr>
          <w:rFonts w:ascii="Palatino Linotype" w:hAnsi="Palatino Linotype" w:cs="Arial"/>
          <w:lang w:val="es-ES"/>
        </w:rPr>
        <w:t>, por corresponder a un día de suspensión de labores de conformidad con el Calendario Oficial en materia de Transparencia aprobado por el Pleno en fecha quince de diciembre de dos mil veintiuno.</w:t>
      </w:r>
    </w:p>
    <w:p w14:paraId="620831A1" w14:textId="13E62E8A" w:rsidR="002D6E3C" w:rsidRPr="00D677E6" w:rsidRDefault="002D6E3C" w:rsidP="00CF37D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lang w:val="es-ES"/>
        </w:rPr>
      </w:pPr>
      <w:r w:rsidRPr="00D677E6">
        <w:rPr>
          <w:rFonts w:ascii="Palatino Linotype" w:hAnsi="Palatino Linotype" w:cs="Arial"/>
          <w:lang w:val="es-ES"/>
        </w:rPr>
        <w:t xml:space="preserve">Que el Recurso de Revisión se tuvo por interpuesto el día </w:t>
      </w:r>
      <w:r w:rsidRPr="00D677E6">
        <w:rPr>
          <w:rFonts w:ascii="Palatino Linotype" w:hAnsi="Palatino Linotype" w:cs="Arial"/>
          <w:b/>
          <w:lang w:val="es-ES"/>
        </w:rPr>
        <w:t>ocho de abril de dos mil veintidós</w:t>
      </w:r>
      <w:r w:rsidRPr="00D677E6">
        <w:rPr>
          <w:rFonts w:ascii="Palatino Linotype" w:hAnsi="Palatino Linotype" w:cs="Arial"/>
          <w:lang w:val="es-ES"/>
        </w:rPr>
        <w:t xml:space="preserve">, es decir, al </w:t>
      </w:r>
      <w:r w:rsidR="00622024" w:rsidRPr="00D677E6">
        <w:rPr>
          <w:rFonts w:ascii="Palatino Linotype" w:hAnsi="Palatino Linotype" w:cs="Arial"/>
          <w:b/>
          <w:lang w:val="es-ES"/>
        </w:rPr>
        <w:t>décimo</w:t>
      </w:r>
      <w:r w:rsidRPr="00D677E6">
        <w:rPr>
          <w:rFonts w:ascii="Palatino Linotype" w:hAnsi="Palatino Linotype" w:cs="Arial"/>
          <w:b/>
          <w:lang w:val="es-ES"/>
        </w:rPr>
        <w:t xml:space="preserve"> </w:t>
      </w:r>
      <w:r w:rsidR="00622024" w:rsidRPr="00D677E6">
        <w:rPr>
          <w:rFonts w:ascii="Palatino Linotype" w:hAnsi="Palatino Linotype" w:cs="Arial"/>
          <w:b/>
          <w:lang w:val="es-ES"/>
        </w:rPr>
        <w:t xml:space="preserve">noveno </w:t>
      </w:r>
      <w:r w:rsidRPr="00D677E6">
        <w:rPr>
          <w:rFonts w:ascii="Palatino Linotype" w:hAnsi="Palatino Linotype" w:cs="Arial"/>
          <w:b/>
          <w:lang w:val="es-ES"/>
        </w:rPr>
        <w:t>día hábil</w:t>
      </w:r>
      <w:r w:rsidRPr="00D677E6">
        <w:rPr>
          <w:rFonts w:ascii="Palatino Linotype" w:hAnsi="Palatino Linotype" w:cs="Arial"/>
          <w:lang w:val="es-ES"/>
        </w:rPr>
        <w:t>, contado a partir del día siguiente de la fecha de notificación de la respuesta.</w:t>
      </w:r>
    </w:p>
    <w:p w14:paraId="7E3AC1E1" w14:textId="03628E2F" w:rsidR="002D6E3C" w:rsidRPr="00D677E6" w:rsidRDefault="002D6E3C" w:rsidP="00CF37D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76F54436" w14:textId="62E124F9" w:rsidR="002D6E3C" w:rsidRPr="00D677E6" w:rsidRDefault="002D6E3C" w:rsidP="002D6E3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lang w:val="es-ES"/>
        </w:rPr>
      </w:pPr>
      <w:r w:rsidRPr="00D677E6">
        <w:rPr>
          <w:rFonts w:ascii="Palatino Linotype" w:hAnsi="Palatino Linotype" w:cs="Arial"/>
          <w:lang w:val="es-ES"/>
        </w:rPr>
        <w:t xml:space="preserve">Derivado de lo anterior, se obvia el análisis de fondo en el presente recurso de revisión, respecto de las razones o motivos de inconformidad expresados por la </w:t>
      </w:r>
      <w:r w:rsidRPr="00D677E6">
        <w:rPr>
          <w:rFonts w:ascii="Palatino Linotype" w:hAnsi="Palatino Linotype" w:cs="Arial"/>
          <w:b/>
          <w:lang w:val="es-ES"/>
        </w:rPr>
        <w:t>RECURRENTE</w:t>
      </w:r>
      <w:r w:rsidRPr="00D677E6">
        <w:rPr>
          <w:rFonts w:ascii="Palatino Linotype" w:hAnsi="Palatino Linotype" w:cs="Arial"/>
          <w:lang w:val="es-ES"/>
        </w:rPr>
        <w:t>, pues aunque éstas resultaren fundadas, en nada abonaría llegar a dicha conclusión, pues el recurso de revisión debe sobreseer por ser notoriamente improcedente al haberse interpuesto de manera extemporánea. Sirve de apoyo a lo anterior, por analogía la Tesis Jurisprudencial con número de registro 2011170 de la Décima Época de la Primera Sala de la Suprema Corte de Justicia de la Nación, publicada en la página 966 del Libro 28, Tomo I, de marzo de 2016, del Semanario Judicial de la Federación y su Gaceta, misma que es del tenor literal siguiente:</w:t>
      </w:r>
    </w:p>
    <w:p w14:paraId="3466C35C" w14:textId="2C55830F" w:rsidR="00CF37DC" w:rsidRPr="00D677E6" w:rsidRDefault="00CF37DC" w:rsidP="00CF37DC">
      <w:pPr>
        <w:spacing w:line="360" w:lineRule="auto"/>
        <w:ind w:left="709" w:right="709"/>
        <w:jc w:val="both"/>
        <w:rPr>
          <w:rFonts w:ascii="Palatino Linotype" w:hAnsi="Palatino Linotype" w:cs="Arial"/>
        </w:rPr>
      </w:pPr>
    </w:p>
    <w:p w14:paraId="6791A379" w14:textId="4A300FB6" w:rsidR="002D6E3C" w:rsidRPr="00D677E6" w:rsidRDefault="002D6E3C" w:rsidP="00CF37DC">
      <w:pPr>
        <w:spacing w:line="360" w:lineRule="auto"/>
        <w:ind w:left="709" w:right="709"/>
        <w:jc w:val="both"/>
        <w:rPr>
          <w:rFonts w:ascii="Palatino Linotype" w:hAnsi="Palatino Linotype" w:cs="Arial"/>
        </w:rPr>
      </w:pPr>
      <w:r w:rsidRPr="00D677E6">
        <w:rPr>
          <w:rFonts w:ascii="Palatino Linotype" w:hAnsi="Palatino Linotype" w:cs="Arial"/>
          <w:b/>
          <w:i/>
        </w:rPr>
        <w:t xml:space="preserve">REVISIÓN EN AMPARO DIRECTO. ES EXTEMPORÁNEO CUANDO SU ADMISIÓN SE BASA EN EL SUPUESTO DE "PRESUNCIÓN DE OPORTUNIDAD", POR LO QUE DEBE PROCEDER SU DESECHAMIENTO POR IMPROCEDENTE. </w:t>
      </w:r>
      <w:r w:rsidRPr="00D677E6">
        <w:rPr>
          <w:rFonts w:ascii="Palatino Linotype" w:hAnsi="Palatino Linotype" w:cs="Arial"/>
          <w:i/>
        </w:rPr>
        <w:t xml:space="preserve">Es extemporánea la interposición del recurso de revisión en amparo directo, cuando el escrito de agravios se presenta fuera del plazo de diez días previsto en el artículo 86, párrafo primero, de la Ley de Amparo,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68 de la Ley de Amparo, por lo que si al </w:t>
      </w:r>
      <w:r w:rsidRPr="00D677E6">
        <w:rPr>
          <w:rFonts w:ascii="Palatino Linotype" w:hAnsi="Palatino Linotype" w:cs="Arial"/>
          <w:b/>
          <w:i/>
        </w:rPr>
        <w:t xml:space="preserve">reexaminar la temporalidad de la interposición del recurso se advierte que se hizo valer de forma extemporánea, debe proceder su </w:t>
      </w:r>
      <w:proofErr w:type="spellStart"/>
      <w:r w:rsidRPr="00D677E6">
        <w:rPr>
          <w:rFonts w:ascii="Palatino Linotype" w:hAnsi="Palatino Linotype" w:cs="Arial"/>
          <w:b/>
          <w:i/>
        </w:rPr>
        <w:t>desechamiento</w:t>
      </w:r>
      <w:proofErr w:type="spellEnd"/>
      <w:r w:rsidRPr="00D677E6">
        <w:rPr>
          <w:rFonts w:ascii="Palatino Linotype" w:hAnsi="Palatino Linotype" w:cs="Arial"/>
          <w:b/>
          <w:i/>
        </w:rPr>
        <w:t xml:space="preserve"> por improcedente</w:t>
      </w:r>
      <w:r w:rsidRPr="00D677E6">
        <w:rPr>
          <w:rFonts w:ascii="Palatino Linotype" w:hAnsi="Palatino Linotype" w:cs="Arial"/>
          <w:i/>
        </w:rPr>
        <w:t xml:space="preserve">. </w:t>
      </w:r>
      <w:r w:rsidRPr="00D677E6">
        <w:rPr>
          <w:rFonts w:ascii="Palatino Linotype" w:hAnsi="Palatino Linotype" w:cs="Arial"/>
        </w:rPr>
        <w:t>(Énfasis Añadido)</w:t>
      </w:r>
    </w:p>
    <w:p w14:paraId="1C51E92F" w14:textId="7AC21FA7" w:rsidR="002D6E3C" w:rsidRPr="00D677E6" w:rsidRDefault="002D6E3C" w:rsidP="00CF37DC">
      <w:pPr>
        <w:spacing w:line="360" w:lineRule="auto"/>
        <w:ind w:left="709" w:right="709"/>
        <w:jc w:val="both"/>
        <w:rPr>
          <w:rFonts w:ascii="Palatino Linotype" w:hAnsi="Palatino Linotype" w:cs="Arial"/>
        </w:rPr>
      </w:pPr>
    </w:p>
    <w:p w14:paraId="1D10F22A" w14:textId="4CBB72CD" w:rsidR="00D677E6" w:rsidRPr="00812A90" w:rsidRDefault="00D677E6" w:rsidP="00D677E6">
      <w:pPr>
        <w:spacing w:line="360" w:lineRule="auto"/>
        <w:jc w:val="both"/>
        <w:rPr>
          <w:rFonts w:ascii="Palatino Linotype" w:eastAsia="Palatino Linotype" w:hAnsi="Palatino Linotype" w:cs="Palatino Linotype"/>
        </w:rPr>
      </w:pPr>
      <w:r w:rsidRPr="00812A90">
        <w:rPr>
          <w:rFonts w:ascii="Palatino Linotype" w:hAnsi="Palatino Linotype" w:cs="Arial"/>
          <w:lang w:val="es-ES_tradnl"/>
        </w:rPr>
        <w:t>Por lo anterior</w:t>
      </w:r>
      <w:r w:rsidRPr="00812A90">
        <w:rPr>
          <w:rFonts w:ascii="Palatino Linotype" w:hAnsi="Palatino Linotype" w:cs="Arial"/>
        </w:rPr>
        <w:t xml:space="preserve">, </w:t>
      </w:r>
      <w:r w:rsidRPr="00812A90">
        <w:rPr>
          <w:rFonts w:ascii="Palatino Linotype" w:eastAsia="Palatino Linotype" w:hAnsi="Palatino Linotype" w:cs="Palatino Linotype"/>
        </w:rPr>
        <w:t>el Pleno de este Instituto estima que el presente recurso de revisión los motivos de inconformidad planteados por el Recurrente devienen infundados e inoperantes, en virtud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IV del artículo 192, con relación a la fracción I del artículo 191 de la Ley de Transparencia y Acceso a la Información Pública del Estado de México y Municipio, en los que se dispone lo siguiente:</w:t>
      </w:r>
    </w:p>
    <w:p w14:paraId="2E26FB3E" w14:textId="77777777" w:rsidR="00D677E6" w:rsidRPr="00812A90" w:rsidRDefault="00D677E6" w:rsidP="00D677E6">
      <w:pPr>
        <w:spacing w:line="360" w:lineRule="auto"/>
        <w:jc w:val="both"/>
        <w:rPr>
          <w:rFonts w:ascii="Palatino Linotype" w:eastAsia="Palatino Linotype" w:hAnsi="Palatino Linotype" w:cs="Palatino Linotype"/>
        </w:rPr>
      </w:pPr>
    </w:p>
    <w:p w14:paraId="28814607" w14:textId="77777777" w:rsidR="00D677E6" w:rsidRPr="00812A90" w:rsidRDefault="00D677E6" w:rsidP="00D677E6">
      <w:pPr>
        <w:ind w:left="567" w:right="567"/>
        <w:jc w:val="both"/>
        <w:rPr>
          <w:rFonts w:ascii="Palatino Linotype" w:eastAsia="Palatino Linotype" w:hAnsi="Palatino Linotype" w:cs="Palatino Linotype"/>
          <w:b/>
          <w:i/>
        </w:rPr>
      </w:pPr>
      <w:r w:rsidRPr="00812A90">
        <w:rPr>
          <w:rFonts w:ascii="Palatino Linotype" w:eastAsia="Palatino Linotype" w:hAnsi="Palatino Linotype" w:cs="Palatino Linotype"/>
          <w:b/>
          <w:i/>
        </w:rPr>
        <w:t>Artículo 191. El recurso será desechado por improcedente cuando:</w:t>
      </w:r>
    </w:p>
    <w:p w14:paraId="02683F7B" w14:textId="4C9F0043" w:rsidR="00D677E6" w:rsidRPr="00812A90" w:rsidRDefault="00D677E6" w:rsidP="00D677E6">
      <w:pPr>
        <w:ind w:right="567"/>
        <w:jc w:val="both"/>
        <w:rPr>
          <w:rFonts w:ascii="Palatino Linotype" w:eastAsia="Palatino Linotype" w:hAnsi="Palatino Linotype" w:cs="Palatino Linotype"/>
          <w:bCs/>
          <w:i/>
        </w:rPr>
      </w:pPr>
    </w:p>
    <w:p w14:paraId="7458095A" w14:textId="13585C56" w:rsidR="00D677E6" w:rsidRPr="00812A90" w:rsidRDefault="00D677E6" w:rsidP="00D677E6">
      <w:pPr>
        <w:ind w:left="567" w:right="567"/>
        <w:jc w:val="both"/>
        <w:rPr>
          <w:rFonts w:ascii="Palatino Linotype" w:eastAsia="Palatino Linotype" w:hAnsi="Palatino Linotype" w:cs="Palatino Linotype"/>
          <w:bCs/>
          <w:i/>
        </w:rPr>
      </w:pPr>
      <w:r w:rsidRPr="00812A90">
        <w:rPr>
          <w:rFonts w:ascii="Palatino Linotype" w:eastAsia="Palatino Linotype" w:hAnsi="Palatino Linotype" w:cs="Palatino Linotype"/>
          <w:b/>
          <w:i/>
        </w:rPr>
        <w:t xml:space="preserve">I. </w:t>
      </w:r>
      <w:r w:rsidRPr="00812A90">
        <w:rPr>
          <w:rFonts w:ascii="Palatino Linotype" w:eastAsia="Palatino Linotype" w:hAnsi="Palatino Linotype" w:cs="Palatino Linotype"/>
          <w:bCs/>
          <w:i/>
        </w:rPr>
        <w:t>Sea extemporáneo por haber transcurrido el plazo establecido en la presente Ley, a partir de la respuesta;</w:t>
      </w:r>
    </w:p>
    <w:p w14:paraId="706BC053" w14:textId="77777777" w:rsidR="00D677E6" w:rsidRPr="00812A90" w:rsidRDefault="00D677E6" w:rsidP="00D677E6">
      <w:pPr>
        <w:ind w:left="567" w:right="567"/>
        <w:jc w:val="both"/>
        <w:rPr>
          <w:rFonts w:ascii="Palatino Linotype" w:eastAsia="Palatino Linotype" w:hAnsi="Palatino Linotype" w:cs="Palatino Linotype"/>
          <w:bCs/>
          <w:i/>
        </w:rPr>
      </w:pPr>
      <w:r w:rsidRPr="00812A90">
        <w:rPr>
          <w:rFonts w:ascii="Palatino Linotype" w:eastAsia="Palatino Linotype" w:hAnsi="Palatino Linotype" w:cs="Palatino Linotype"/>
          <w:b/>
          <w:i/>
        </w:rPr>
        <w:t>(…</w:t>
      </w:r>
      <w:r w:rsidRPr="00812A90">
        <w:rPr>
          <w:rFonts w:ascii="Palatino Linotype" w:eastAsia="Palatino Linotype" w:hAnsi="Palatino Linotype" w:cs="Palatino Linotype"/>
          <w:bCs/>
          <w:i/>
        </w:rPr>
        <w:t>)</w:t>
      </w:r>
    </w:p>
    <w:p w14:paraId="70BE2005" w14:textId="77777777" w:rsidR="00D677E6" w:rsidRPr="00812A90" w:rsidRDefault="00D677E6" w:rsidP="00D677E6">
      <w:pPr>
        <w:ind w:left="567" w:right="567"/>
        <w:jc w:val="both"/>
        <w:rPr>
          <w:rFonts w:ascii="Palatino Linotype" w:eastAsia="Palatino Linotype" w:hAnsi="Palatino Linotype" w:cs="Palatino Linotype"/>
          <w:b/>
          <w:i/>
        </w:rPr>
      </w:pPr>
    </w:p>
    <w:p w14:paraId="48DF4100" w14:textId="77777777" w:rsidR="00D677E6" w:rsidRPr="00812A90" w:rsidRDefault="00D677E6" w:rsidP="00D677E6">
      <w:pPr>
        <w:ind w:left="567" w:right="567"/>
        <w:jc w:val="both"/>
        <w:rPr>
          <w:rFonts w:ascii="Palatino Linotype" w:eastAsia="Palatino Linotype" w:hAnsi="Palatino Linotype" w:cs="Palatino Linotype"/>
          <w:i/>
        </w:rPr>
      </w:pPr>
      <w:r w:rsidRPr="00812A90">
        <w:rPr>
          <w:rFonts w:ascii="Palatino Linotype" w:eastAsia="Palatino Linotype" w:hAnsi="Palatino Linotype" w:cs="Palatino Linotype"/>
          <w:b/>
          <w:i/>
        </w:rPr>
        <w:t xml:space="preserve">Artículo 192. </w:t>
      </w:r>
      <w:r w:rsidRPr="00812A90">
        <w:rPr>
          <w:rFonts w:ascii="Palatino Linotype" w:eastAsia="Palatino Linotype" w:hAnsi="Palatino Linotype" w:cs="Palatino Linotype"/>
          <w:i/>
        </w:rPr>
        <w:t>El recurso será sobreseído, en todo o en parte, cuando una vez admitido, se actualicen alguno de los siguientes supuestos:</w:t>
      </w:r>
    </w:p>
    <w:p w14:paraId="37CD671B" w14:textId="77777777" w:rsidR="00D677E6" w:rsidRPr="00812A90" w:rsidRDefault="00D677E6" w:rsidP="00D677E6">
      <w:pPr>
        <w:ind w:left="567" w:right="567"/>
        <w:jc w:val="both"/>
        <w:rPr>
          <w:rFonts w:ascii="Palatino Linotype" w:eastAsia="Palatino Linotype" w:hAnsi="Palatino Linotype" w:cs="Palatino Linotype"/>
          <w:i/>
        </w:rPr>
      </w:pPr>
      <w:r w:rsidRPr="00812A90">
        <w:rPr>
          <w:rFonts w:ascii="Palatino Linotype" w:eastAsia="Palatino Linotype" w:hAnsi="Palatino Linotype" w:cs="Palatino Linotype"/>
          <w:i/>
        </w:rPr>
        <w:t>(…)</w:t>
      </w:r>
    </w:p>
    <w:p w14:paraId="5DF942EF" w14:textId="77777777" w:rsidR="00D677E6" w:rsidRPr="00812A90" w:rsidRDefault="00D677E6" w:rsidP="00D677E6">
      <w:pPr>
        <w:ind w:left="567" w:right="567"/>
        <w:jc w:val="both"/>
        <w:rPr>
          <w:rFonts w:ascii="Palatino Linotype" w:eastAsia="Palatino Linotype" w:hAnsi="Palatino Linotype" w:cs="Palatino Linotype"/>
          <w:b/>
          <w:i/>
        </w:rPr>
      </w:pPr>
      <w:r w:rsidRPr="00812A90">
        <w:rPr>
          <w:rFonts w:ascii="Palatino Linotype" w:eastAsia="Palatino Linotype" w:hAnsi="Palatino Linotype" w:cs="Palatino Linotype"/>
          <w:b/>
          <w:i/>
        </w:rPr>
        <w:t xml:space="preserve">IV. </w:t>
      </w:r>
      <w:r w:rsidRPr="00812A90">
        <w:rPr>
          <w:rFonts w:ascii="Palatino Linotype" w:eastAsia="Palatino Linotype" w:hAnsi="Palatino Linotype" w:cs="Palatino Linotype"/>
          <w:bCs/>
          <w:i/>
        </w:rPr>
        <w:t>Admitido el recurso de revisión, aparezca alguna causal de improcedencia en los términos de la presente Ley; y</w:t>
      </w:r>
    </w:p>
    <w:p w14:paraId="3E89B9A5" w14:textId="77777777" w:rsidR="00D677E6" w:rsidRPr="00812A90" w:rsidRDefault="00D677E6" w:rsidP="00D677E6">
      <w:pPr>
        <w:ind w:left="567" w:right="567"/>
        <w:jc w:val="both"/>
        <w:rPr>
          <w:rFonts w:ascii="Palatino Linotype" w:eastAsia="Palatino Linotype" w:hAnsi="Palatino Linotype" w:cs="Palatino Linotype"/>
          <w:bCs/>
          <w:i/>
        </w:rPr>
      </w:pPr>
      <w:r w:rsidRPr="00812A90">
        <w:rPr>
          <w:rFonts w:ascii="Palatino Linotype" w:eastAsia="Palatino Linotype" w:hAnsi="Palatino Linotype" w:cs="Palatino Linotype"/>
          <w:bCs/>
          <w:i/>
        </w:rPr>
        <w:t>(…)</w:t>
      </w:r>
    </w:p>
    <w:p w14:paraId="44A3BB38" w14:textId="77777777" w:rsidR="00D677E6" w:rsidRPr="00812A90" w:rsidRDefault="00D677E6" w:rsidP="00D677E6">
      <w:pPr>
        <w:pStyle w:val="Sinespaciado"/>
        <w:spacing w:line="360" w:lineRule="auto"/>
        <w:jc w:val="both"/>
        <w:rPr>
          <w:rFonts w:ascii="Palatino Linotype" w:hAnsi="Palatino Linotype" w:cs="Arial"/>
          <w:lang w:eastAsia="es-MX"/>
        </w:rPr>
      </w:pPr>
    </w:p>
    <w:p w14:paraId="585229BC" w14:textId="77777777" w:rsidR="00D677E6" w:rsidRPr="00812A90" w:rsidRDefault="00D677E6" w:rsidP="00D677E6">
      <w:pPr>
        <w:pStyle w:val="Sinespaciado"/>
        <w:spacing w:line="360" w:lineRule="auto"/>
        <w:jc w:val="both"/>
        <w:rPr>
          <w:rFonts w:ascii="Palatino Linotype" w:eastAsia="Palatino Linotype" w:hAnsi="Palatino Linotype" w:cs="Palatino Linotype"/>
          <w:lang w:val="es-ES_tradnl"/>
        </w:rPr>
      </w:pPr>
      <w:r w:rsidRPr="00812A90">
        <w:rPr>
          <w:rFonts w:ascii="Palatino Linotype" w:eastAsia="Palatino Linotype" w:hAnsi="Palatino Linotype" w:cs="Palatino Linotype"/>
          <w:lang w:val="es-ES_tradnl"/>
        </w:rPr>
        <w:t>Por tanto, al acreditarse la procedencia del sobreseimiento, este Instituto está imposibilitado para analizar las cuestiones de fondo, en virtud de que el sobreseimiento constituye un</w:t>
      </w:r>
      <w:r w:rsidRPr="00812A90">
        <w:rPr>
          <w:rStyle w:val="Refdenotaalpie"/>
          <w:rFonts w:ascii="Palatino Linotype" w:eastAsia="Palatino Linotype" w:hAnsi="Palatino Linotype" w:cs="Palatino Linotype"/>
          <w:lang w:val="es-ES_tradnl"/>
        </w:rPr>
        <w:footnoteReference w:id="1"/>
      </w:r>
      <w:r w:rsidRPr="00812A90">
        <w:rPr>
          <w:rFonts w:ascii="Palatino Linotype" w:eastAsia="Palatino Linotype" w:hAnsi="Palatino Linotype" w:cs="Palatino Linotype"/>
          <w:lang w:val="es-ES_tradnl"/>
        </w:rPr>
        <w:t xml:space="preserve"> acto procesal que termina el proceso por cuestiones ajenas al fondo del asunto, lo anterior conforme a la jurisprudencia identificada como el registro digital 220705, en la que se estipula lo siguiente:</w:t>
      </w:r>
    </w:p>
    <w:p w14:paraId="6317FBB1" w14:textId="77777777" w:rsidR="00D677E6" w:rsidRPr="00812A90" w:rsidRDefault="00D677E6" w:rsidP="00D677E6">
      <w:pPr>
        <w:pStyle w:val="Sinespaciado"/>
        <w:spacing w:line="360" w:lineRule="auto"/>
        <w:jc w:val="both"/>
        <w:rPr>
          <w:rFonts w:ascii="Palatino Linotype" w:eastAsia="Palatino Linotype" w:hAnsi="Palatino Linotype" w:cs="Palatino Linotype"/>
          <w:sz w:val="22"/>
          <w:szCs w:val="22"/>
          <w:lang w:val="es-ES_tradnl"/>
        </w:rPr>
      </w:pPr>
    </w:p>
    <w:p w14:paraId="2A1FB2CF" w14:textId="77777777" w:rsidR="00D677E6" w:rsidRPr="00812A90" w:rsidRDefault="00D677E6" w:rsidP="00D677E6">
      <w:pPr>
        <w:pStyle w:val="Sinespaciado"/>
        <w:ind w:left="567" w:right="567"/>
        <w:jc w:val="both"/>
        <w:rPr>
          <w:rFonts w:ascii="Palatino Linotype" w:eastAsia="Palatino Linotype" w:hAnsi="Palatino Linotype" w:cs="Palatino Linotype"/>
          <w:b/>
          <w:bCs/>
          <w:i/>
          <w:iCs/>
          <w:sz w:val="22"/>
          <w:szCs w:val="22"/>
          <w:lang w:val="es-ES_tradnl"/>
        </w:rPr>
      </w:pPr>
      <w:r w:rsidRPr="00812A90">
        <w:rPr>
          <w:rFonts w:ascii="Palatino Linotype" w:eastAsia="Palatino Linotype" w:hAnsi="Palatino Linotype" w:cs="Palatino Linotype"/>
          <w:b/>
          <w:bCs/>
          <w:i/>
          <w:iCs/>
          <w:sz w:val="22"/>
          <w:szCs w:val="22"/>
          <w:lang w:val="es-ES_tradnl"/>
        </w:rPr>
        <w:t>SOBRESEIMIENTO. IMPIDE EL ESTUDIO DE LAS CUESTIONES DE FONDO.</w:t>
      </w:r>
    </w:p>
    <w:p w14:paraId="1D1B6C31" w14:textId="77777777" w:rsidR="00D677E6" w:rsidRPr="00812A90" w:rsidRDefault="00D677E6" w:rsidP="00D677E6">
      <w:pPr>
        <w:pStyle w:val="Sinespaciado"/>
        <w:ind w:left="567" w:right="567"/>
        <w:jc w:val="both"/>
        <w:rPr>
          <w:rFonts w:ascii="Palatino Linotype" w:eastAsia="Palatino Linotype" w:hAnsi="Palatino Linotype" w:cs="Palatino Linotype"/>
          <w:i/>
          <w:iCs/>
          <w:sz w:val="22"/>
          <w:szCs w:val="22"/>
          <w:lang w:val="es-ES_tradnl"/>
        </w:rPr>
      </w:pPr>
      <w:r w:rsidRPr="00812A90">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73D086AF" w14:textId="77777777" w:rsidR="00D677E6" w:rsidRPr="00812A90" w:rsidRDefault="00D677E6" w:rsidP="002D6E3C">
      <w:pPr>
        <w:spacing w:line="360" w:lineRule="auto"/>
        <w:ind w:right="709"/>
        <w:jc w:val="both"/>
        <w:rPr>
          <w:rFonts w:ascii="Palatino Linotype" w:hAnsi="Palatino Linotype" w:cs="Arial"/>
          <w:lang w:val="es-ES"/>
        </w:rPr>
      </w:pPr>
    </w:p>
    <w:p w14:paraId="274DDDB1" w14:textId="77777777" w:rsidR="00D677E6" w:rsidRPr="00812A90" w:rsidRDefault="00D677E6" w:rsidP="002D6E3C">
      <w:pPr>
        <w:spacing w:line="360" w:lineRule="auto"/>
        <w:ind w:right="709"/>
        <w:jc w:val="both"/>
        <w:rPr>
          <w:rFonts w:ascii="Palatino Linotype" w:hAnsi="Palatino Linotype" w:cs="Arial"/>
          <w:lang w:val="es-ES"/>
        </w:rPr>
      </w:pPr>
    </w:p>
    <w:p w14:paraId="0445412F" w14:textId="2C0DC511" w:rsidR="002D6E3C" w:rsidRPr="00D677E6" w:rsidRDefault="002D6E3C" w:rsidP="002D6E3C">
      <w:pPr>
        <w:spacing w:line="360" w:lineRule="auto"/>
        <w:ind w:right="709"/>
        <w:jc w:val="both"/>
        <w:rPr>
          <w:rFonts w:ascii="Palatino Linotype" w:hAnsi="Palatino Linotype" w:cs="Arial"/>
          <w:lang w:val="es-ES"/>
        </w:rPr>
      </w:pPr>
      <w:r w:rsidRPr="00812A90">
        <w:rPr>
          <w:rFonts w:ascii="Palatino Linotype" w:hAnsi="Palatino Linotype" w:cs="Arial"/>
          <w:lang w:val="es-ES"/>
        </w:rPr>
        <w:t xml:space="preserve">En atención al análisis referido en los párrafos que anteceden, se advierte que el Recurso de Revisión que nos ocupa, </w:t>
      </w:r>
      <w:r w:rsidRPr="00812A90">
        <w:rPr>
          <w:rFonts w:ascii="Palatino Linotype" w:hAnsi="Palatino Linotype" w:cs="Arial"/>
          <w:b/>
          <w:lang w:val="es-ES"/>
        </w:rPr>
        <w:t>resulta extemporáneo</w:t>
      </w:r>
      <w:r w:rsidRPr="00812A90">
        <w:rPr>
          <w:rFonts w:ascii="Palatino Linotype" w:hAnsi="Palatino Linotype" w:cs="Arial"/>
          <w:lang w:val="es-ES"/>
        </w:rPr>
        <w:t xml:space="preserve">, por lo que, con fundamento en el artículo 191, fracción I y 192, fracción IV, de la Ley de Transparencia y Acceso a la Información Pública del Estado de México y Municipios, se considera procedente </w:t>
      </w:r>
      <w:r w:rsidRPr="00812A90">
        <w:rPr>
          <w:rFonts w:ascii="Palatino Linotype" w:hAnsi="Palatino Linotype" w:cs="Arial"/>
          <w:b/>
          <w:lang w:val="es-ES"/>
        </w:rPr>
        <w:t>SOBRESEER</w:t>
      </w:r>
      <w:r w:rsidRPr="00812A90">
        <w:rPr>
          <w:rFonts w:ascii="Palatino Linotype" w:hAnsi="Palatino Linotype" w:cs="Arial"/>
          <w:lang w:val="es-ES"/>
        </w:rPr>
        <w:t xml:space="preserve"> por improcedente, el presente Recurso de Revisión, en virtud de ser extemporánea su interposición.</w:t>
      </w:r>
    </w:p>
    <w:p w14:paraId="01F51C37" w14:textId="3E91FBD8" w:rsidR="002D6E3C" w:rsidRPr="00D677E6" w:rsidRDefault="002D6E3C" w:rsidP="00CF37DC">
      <w:pPr>
        <w:spacing w:line="360" w:lineRule="auto"/>
        <w:ind w:left="709" w:right="709"/>
        <w:jc w:val="both"/>
        <w:rPr>
          <w:rFonts w:ascii="Palatino Linotype" w:hAnsi="Palatino Linotype" w:cs="Arial"/>
        </w:rPr>
      </w:pPr>
    </w:p>
    <w:p w14:paraId="017775A0" w14:textId="57412021" w:rsidR="002D6E3C" w:rsidRPr="00D677E6" w:rsidRDefault="002D6E3C" w:rsidP="002D6E3C">
      <w:pPr>
        <w:spacing w:line="360" w:lineRule="auto"/>
        <w:ind w:right="709"/>
        <w:jc w:val="both"/>
        <w:rPr>
          <w:rFonts w:ascii="Palatino Linotype" w:hAnsi="Palatino Linotype" w:cs="Arial"/>
        </w:rPr>
      </w:pPr>
      <w:r w:rsidRPr="00D677E6">
        <w:rPr>
          <w:rFonts w:ascii="Palatino Linotype" w:hAnsi="Palatino Linotype" w:cs="Arial"/>
        </w:rPr>
        <w:t>Por lo que, con fundamento en lo prescrito en los artículos 5, párrafos trigésimos, trigésimos primero, trigésimos segundos,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6E0FFFBB" w14:textId="77777777" w:rsidR="002D6E3C" w:rsidRPr="00D677E6" w:rsidRDefault="002D6E3C" w:rsidP="0066637D">
      <w:pPr>
        <w:jc w:val="center"/>
        <w:rPr>
          <w:rFonts w:ascii="Palatino Linotype" w:hAnsi="Palatino Linotype"/>
          <w:b/>
          <w:spacing w:val="60"/>
          <w:sz w:val="28"/>
          <w:szCs w:val="28"/>
        </w:rPr>
      </w:pPr>
    </w:p>
    <w:p w14:paraId="7FD08FB9" w14:textId="7959333F" w:rsidR="000171D8" w:rsidRPr="00D677E6" w:rsidRDefault="000171D8" w:rsidP="0066637D">
      <w:pPr>
        <w:jc w:val="center"/>
        <w:rPr>
          <w:rFonts w:ascii="Palatino Linotype" w:hAnsi="Palatino Linotype"/>
          <w:b/>
          <w:spacing w:val="60"/>
          <w:sz w:val="28"/>
          <w:szCs w:val="28"/>
        </w:rPr>
      </w:pPr>
      <w:r w:rsidRPr="00D677E6">
        <w:rPr>
          <w:rFonts w:ascii="Palatino Linotype" w:hAnsi="Palatino Linotype"/>
          <w:b/>
          <w:spacing w:val="60"/>
          <w:sz w:val="28"/>
          <w:szCs w:val="28"/>
        </w:rPr>
        <w:t>RESUELVE</w:t>
      </w:r>
    </w:p>
    <w:p w14:paraId="1D6B766C" w14:textId="214A4D7A" w:rsidR="00E7484F" w:rsidRPr="00D677E6" w:rsidRDefault="00E7484F" w:rsidP="00E7484F">
      <w:pPr>
        <w:spacing w:before="240" w:after="240" w:line="360" w:lineRule="auto"/>
        <w:jc w:val="both"/>
        <w:rPr>
          <w:rFonts w:ascii="Palatino Linotype" w:eastAsia="Palatino Linotype" w:hAnsi="Palatino Linotype" w:cs="Palatino Linotype"/>
          <w:b/>
        </w:rPr>
      </w:pPr>
      <w:r w:rsidRPr="00D677E6">
        <w:rPr>
          <w:rFonts w:ascii="Palatino Linotype" w:eastAsia="Palatino Linotype" w:hAnsi="Palatino Linotype" w:cs="Palatino Linotype"/>
          <w:b/>
        </w:rPr>
        <w:t xml:space="preserve">PRIMERO. </w:t>
      </w:r>
      <w:r w:rsidRPr="00D677E6">
        <w:rPr>
          <w:rFonts w:ascii="Palatino Linotype" w:eastAsia="Palatino Linotype" w:hAnsi="Palatino Linotype" w:cs="Palatino Linotype"/>
        </w:rPr>
        <w:t xml:space="preserve">Se </w:t>
      </w:r>
      <w:r w:rsidRPr="00D677E6">
        <w:rPr>
          <w:rFonts w:ascii="Palatino Linotype" w:eastAsia="Palatino Linotype" w:hAnsi="Palatino Linotype" w:cs="Palatino Linotype"/>
          <w:b/>
        </w:rPr>
        <w:t>SOBRESEE</w:t>
      </w:r>
      <w:r w:rsidRPr="00D677E6">
        <w:rPr>
          <w:rFonts w:ascii="Palatino Linotype" w:eastAsia="Palatino Linotype" w:hAnsi="Palatino Linotype" w:cs="Palatino Linotype"/>
        </w:rPr>
        <w:t xml:space="preserve"> el </w:t>
      </w:r>
      <w:r w:rsidR="004708F9" w:rsidRPr="00D677E6">
        <w:rPr>
          <w:rFonts w:ascii="Palatino Linotype" w:eastAsia="Palatino Linotype" w:hAnsi="Palatino Linotype" w:cs="Palatino Linotype"/>
        </w:rPr>
        <w:t>Recurso de Revisión</w:t>
      </w:r>
      <w:r w:rsidRPr="00D677E6">
        <w:rPr>
          <w:rFonts w:ascii="Palatino Linotype" w:eastAsia="Palatino Linotype" w:hAnsi="Palatino Linotype" w:cs="Palatino Linotype"/>
        </w:rPr>
        <w:t xml:space="preserve"> número </w:t>
      </w:r>
      <w:r w:rsidRPr="00D677E6">
        <w:rPr>
          <w:rFonts w:ascii="Palatino Linotype" w:eastAsia="Palatino Linotype" w:hAnsi="Palatino Linotype" w:cs="Palatino Linotype"/>
          <w:b/>
        </w:rPr>
        <w:t>0</w:t>
      </w:r>
      <w:r w:rsidR="00DB741B" w:rsidRPr="00D677E6">
        <w:rPr>
          <w:rFonts w:ascii="Palatino Linotype" w:eastAsia="Palatino Linotype" w:hAnsi="Palatino Linotype" w:cs="Palatino Linotype"/>
          <w:b/>
        </w:rPr>
        <w:t>5682</w:t>
      </w:r>
      <w:r w:rsidRPr="00D677E6">
        <w:rPr>
          <w:rFonts w:ascii="Palatino Linotype" w:eastAsia="Palatino Linotype" w:hAnsi="Palatino Linotype" w:cs="Palatino Linotype"/>
          <w:b/>
        </w:rPr>
        <w:t>/INFOEM/IP/RR/2022,</w:t>
      </w:r>
      <w:r w:rsidRPr="00D677E6">
        <w:rPr>
          <w:rFonts w:ascii="Palatino Linotype" w:eastAsia="Palatino Linotype" w:hAnsi="Palatino Linotype" w:cs="Palatino Linotype"/>
        </w:rPr>
        <w:t xml:space="preserve"> </w:t>
      </w:r>
      <w:r w:rsidR="002D6E3C" w:rsidRPr="00D677E6">
        <w:rPr>
          <w:rFonts w:ascii="Palatino Linotype" w:eastAsia="Palatino Linotype" w:hAnsi="Palatino Linotype" w:cs="Palatino Linotype"/>
        </w:rPr>
        <w:t>en términos de lo establecido en el artículo 192 fracción IV, de la Ley de Transparencia y Acceso a la Información Pública del Estado de México y Municipios, por actualizarse una causal de improcedencia, de conformidad con lo señalado en el Considerando TERCERO de la presente Resolución</w:t>
      </w:r>
      <w:r w:rsidRPr="00D677E6">
        <w:rPr>
          <w:rFonts w:ascii="Palatino Linotype" w:eastAsia="Palatino Linotype" w:hAnsi="Palatino Linotype" w:cs="Palatino Linotype"/>
          <w:b/>
        </w:rPr>
        <w:t>.</w:t>
      </w:r>
    </w:p>
    <w:p w14:paraId="1DEE1636" w14:textId="77777777" w:rsidR="002D6E3C" w:rsidRPr="00D677E6" w:rsidRDefault="002D6E3C" w:rsidP="00E7484F">
      <w:pPr>
        <w:spacing w:before="240" w:after="240"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b/>
        </w:rPr>
        <w:t>SEGUNDO. Notifíquese</w:t>
      </w:r>
      <w:r w:rsidRPr="00D677E6">
        <w:rPr>
          <w:rFonts w:ascii="Palatino Linotype" w:eastAsia="Palatino Linotype" w:hAnsi="Palatino Linotype" w:cs="Palatino Linotype"/>
        </w:rPr>
        <w:t xml:space="preserve"> al </w:t>
      </w:r>
      <w:r w:rsidRPr="00D677E6">
        <w:rPr>
          <w:rFonts w:ascii="Palatino Linotype" w:eastAsia="Palatino Linotype" w:hAnsi="Palatino Linotype" w:cs="Palatino Linotype"/>
          <w:b/>
        </w:rPr>
        <w:t>SUJETO</w:t>
      </w:r>
      <w:r w:rsidRPr="00D677E6">
        <w:rPr>
          <w:rFonts w:ascii="Palatino Linotype" w:eastAsia="Palatino Linotype" w:hAnsi="Palatino Linotype" w:cs="Palatino Linotype"/>
        </w:rPr>
        <w:t xml:space="preserve"> </w:t>
      </w:r>
      <w:r w:rsidRPr="00D677E6">
        <w:rPr>
          <w:rFonts w:ascii="Palatino Linotype" w:eastAsia="Palatino Linotype" w:hAnsi="Palatino Linotype" w:cs="Palatino Linotype"/>
          <w:b/>
        </w:rPr>
        <w:t>OBLIGADO</w:t>
      </w:r>
      <w:r w:rsidRPr="00D677E6">
        <w:rPr>
          <w:rFonts w:ascii="Palatino Linotype" w:eastAsia="Palatino Linotype" w:hAnsi="Palatino Linotype" w:cs="Palatino Linotype"/>
        </w:rPr>
        <w:t xml:space="preserve"> para su conocimiento vía Sistema de Acceso a la Información Mexiquense SAIMEX</w:t>
      </w:r>
    </w:p>
    <w:p w14:paraId="1A19D2E8" w14:textId="77777777" w:rsidR="002D6E3C" w:rsidRPr="00D677E6" w:rsidRDefault="002D6E3C" w:rsidP="00E7484F">
      <w:pPr>
        <w:spacing w:before="240" w:after="240"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b/>
        </w:rPr>
        <w:t>TERCERO</w:t>
      </w:r>
      <w:r w:rsidRPr="00D677E6">
        <w:rPr>
          <w:rFonts w:ascii="Palatino Linotype" w:eastAsia="Palatino Linotype" w:hAnsi="Palatino Linotype" w:cs="Palatino Linotype"/>
        </w:rPr>
        <w:t xml:space="preserve">. </w:t>
      </w:r>
      <w:r w:rsidRPr="00D677E6">
        <w:rPr>
          <w:rFonts w:ascii="Palatino Linotype" w:eastAsia="Palatino Linotype" w:hAnsi="Palatino Linotype" w:cs="Palatino Linotype"/>
          <w:b/>
        </w:rPr>
        <w:t>Notifíquese</w:t>
      </w:r>
      <w:r w:rsidRPr="00D677E6">
        <w:rPr>
          <w:rFonts w:ascii="Palatino Linotype" w:eastAsia="Palatino Linotype" w:hAnsi="Palatino Linotype" w:cs="Palatino Linotype"/>
        </w:rPr>
        <w:t xml:space="preserve"> al </w:t>
      </w:r>
      <w:r w:rsidRPr="00D677E6">
        <w:rPr>
          <w:rFonts w:ascii="Palatino Linotype" w:eastAsia="Palatino Linotype" w:hAnsi="Palatino Linotype" w:cs="Palatino Linotype"/>
          <w:b/>
        </w:rPr>
        <w:t>RECURRENTE</w:t>
      </w:r>
      <w:r w:rsidRPr="00D677E6">
        <w:rPr>
          <w:rFonts w:ascii="Palatino Linotype" w:eastAsia="Palatino Linotype" w:hAnsi="Palatino Linotype" w:cs="Palatino Linotype"/>
        </w:rPr>
        <w:t xml:space="preserve"> vía Sistema de Acceso a la Información Mexiquense </w:t>
      </w:r>
      <w:r w:rsidRPr="00D677E6">
        <w:rPr>
          <w:rFonts w:ascii="Palatino Linotype" w:eastAsia="Palatino Linotype" w:hAnsi="Palatino Linotype" w:cs="Palatino Linotype"/>
          <w:b/>
        </w:rPr>
        <w:t>SAIMEX</w:t>
      </w:r>
      <w:r w:rsidRPr="00D677E6">
        <w:rPr>
          <w:rFonts w:ascii="Palatino Linotype" w:eastAsia="Palatino Linotype" w:hAnsi="Palatino Linotype" w:cs="Palatino Linotype"/>
        </w:rPr>
        <w:t xml:space="preserve"> y correo electrónico. </w:t>
      </w:r>
    </w:p>
    <w:p w14:paraId="265AA0E5" w14:textId="6CCA1CD9" w:rsidR="002D6E3C" w:rsidRPr="00D677E6" w:rsidRDefault="002D6E3C" w:rsidP="00E7484F">
      <w:pPr>
        <w:spacing w:before="240" w:after="240"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b/>
        </w:rPr>
        <w:t>CUARTO</w:t>
      </w:r>
      <w:r w:rsidRPr="00D677E6">
        <w:rPr>
          <w:rFonts w:ascii="Palatino Linotype" w:eastAsia="Palatino Linotype" w:hAnsi="Palatino Linotype" w:cs="Palatino Linotype"/>
        </w:rPr>
        <w:t xml:space="preserve">. Se hace del conocimiento del </w:t>
      </w:r>
      <w:r w:rsidRPr="00D677E6">
        <w:rPr>
          <w:rFonts w:ascii="Palatino Linotype" w:eastAsia="Palatino Linotype" w:hAnsi="Palatino Linotype" w:cs="Palatino Linotype"/>
          <w:b/>
        </w:rPr>
        <w:t>RECURRENTE</w:t>
      </w:r>
      <w:r w:rsidRPr="00D677E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promover el Juicio de Amparo en términos de las leyes aplicables.</w:t>
      </w:r>
    </w:p>
    <w:p w14:paraId="20C197B6" w14:textId="3456E11B" w:rsidR="002D6E3C" w:rsidRPr="00D677E6" w:rsidRDefault="002D6E3C" w:rsidP="002D6E3C">
      <w:pPr>
        <w:spacing w:before="240" w:after="240"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b/>
        </w:rPr>
        <w:t>QUINTO</w:t>
      </w:r>
      <w:r w:rsidRPr="00D677E6">
        <w:rPr>
          <w:rFonts w:ascii="Palatino Linotype" w:eastAsia="Palatino Linotype" w:hAnsi="Palatino Linotype" w:cs="Palatino Linotype"/>
        </w:rPr>
        <w:t xml:space="preserve">. Se dejan a salvo los derechos del </w:t>
      </w:r>
      <w:r w:rsidRPr="00D677E6">
        <w:rPr>
          <w:rFonts w:ascii="Palatino Linotype" w:eastAsia="Palatino Linotype" w:hAnsi="Palatino Linotype" w:cs="Palatino Linotype"/>
          <w:b/>
        </w:rPr>
        <w:t>RECURRENTE</w:t>
      </w:r>
      <w:r w:rsidRPr="00D677E6">
        <w:rPr>
          <w:rFonts w:ascii="Palatino Linotype" w:eastAsia="Palatino Linotype" w:hAnsi="Palatino Linotype" w:cs="Palatino Linotype"/>
        </w:rPr>
        <w:t>, a fin de que formule la solicitud de acceso a la información pública que a su derecho convenga.</w:t>
      </w:r>
    </w:p>
    <w:p w14:paraId="2C28FB66" w14:textId="0E3A0DB7" w:rsidR="00E7484F" w:rsidRPr="00D677E6" w:rsidRDefault="00E7484F" w:rsidP="00E7484F">
      <w:pPr>
        <w:widowControl w:val="0"/>
        <w:autoSpaceDE w:val="0"/>
        <w:autoSpaceDN w:val="0"/>
        <w:adjustRightInd w:val="0"/>
        <w:spacing w:line="360" w:lineRule="auto"/>
        <w:jc w:val="both"/>
        <w:rPr>
          <w:rFonts w:ascii="Palatino Linotype" w:eastAsia="Palatino Linotype" w:hAnsi="Palatino Linotype" w:cs="Palatino Linotype"/>
        </w:rPr>
      </w:pPr>
      <w:r w:rsidRPr="00D677E6">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w:t>
      </w:r>
      <w:r w:rsidR="002D6E3C" w:rsidRPr="00D677E6">
        <w:rPr>
          <w:rFonts w:ascii="Palatino Linotype" w:eastAsia="Palatino Linotype" w:hAnsi="Palatino Linotype" w:cs="Palatino Linotype"/>
          <w:color w:val="222222"/>
        </w:rPr>
        <w:t>; MARÍA DEL ROSARIO MEJÍA AYALA;</w:t>
      </w:r>
      <w:r w:rsidRPr="00D677E6">
        <w:rPr>
          <w:rFonts w:ascii="Palatino Linotype" w:eastAsia="Palatino Linotype" w:hAnsi="Palatino Linotype" w:cs="Palatino Linotype"/>
          <w:color w:val="222222"/>
        </w:rPr>
        <w:t xml:space="preserve"> SHARON CRISTINA MORALES MARTÍNEZ</w:t>
      </w:r>
      <w:r w:rsidR="002D6E3C" w:rsidRPr="00D677E6">
        <w:rPr>
          <w:rFonts w:ascii="Palatino Linotype" w:eastAsia="Palatino Linotype" w:hAnsi="Palatino Linotype" w:cs="Palatino Linotype"/>
          <w:color w:val="222222"/>
        </w:rPr>
        <w:t>;</w:t>
      </w:r>
      <w:r w:rsidRPr="00D677E6">
        <w:rPr>
          <w:rFonts w:ascii="Palatino Linotype" w:eastAsia="Palatino Linotype" w:hAnsi="Palatino Linotype" w:cs="Palatino Linotype"/>
          <w:color w:val="222222"/>
        </w:rPr>
        <w:t xml:space="preserve"> LUIS GUSTAVO PARRA NORIEGA Y GUADALUPE RAMÍREZ PEÑA; EN LA </w:t>
      </w:r>
      <w:r w:rsidR="002D6E3C" w:rsidRPr="00D677E6">
        <w:rPr>
          <w:rFonts w:ascii="Palatino Linotype" w:eastAsia="Palatino Linotype" w:hAnsi="Palatino Linotype" w:cs="Palatino Linotype"/>
          <w:color w:val="222222"/>
        </w:rPr>
        <w:t>TRIGÈSIMA</w:t>
      </w:r>
      <w:r w:rsidRPr="00D677E6">
        <w:rPr>
          <w:rFonts w:ascii="Palatino Linotype" w:eastAsia="Palatino Linotype" w:hAnsi="Palatino Linotype" w:cs="Palatino Linotype"/>
          <w:color w:val="222222"/>
        </w:rPr>
        <w:t xml:space="preserve"> SESIÓN ORDINARIA CELEBRADA EL </w:t>
      </w:r>
      <w:r w:rsidR="002D6E3C" w:rsidRPr="00D677E6">
        <w:rPr>
          <w:rFonts w:ascii="Palatino Linotype" w:eastAsia="Palatino Linotype" w:hAnsi="Palatino Linotype" w:cs="Palatino Linotype"/>
          <w:color w:val="222222"/>
        </w:rPr>
        <w:t>VEINTICUATRO</w:t>
      </w:r>
      <w:r w:rsidRPr="00D677E6">
        <w:rPr>
          <w:rFonts w:ascii="Palatino Linotype" w:eastAsia="Palatino Linotype" w:hAnsi="Palatino Linotype" w:cs="Palatino Linotype"/>
        </w:rPr>
        <w:t xml:space="preserve"> DE AGOSTO DE DOS MIL VEINTIDÓS, ANTE EL SECRETARIO TÉCNICO DEL PLENO ALEXIS TAPIA RAMÍREZ</w:t>
      </w:r>
      <w:r w:rsidR="004708F9" w:rsidRPr="00D677E6">
        <w:rPr>
          <w:rFonts w:ascii="Palatino Linotype" w:eastAsia="Palatino Linotype" w:hAnsi="Palatino Linotype" w:cs="Palatino Linotype"/>
        </w:rPr>
        <w:t>.</w:t>
      </w:r>
    </w:p>
    <w:p w14:paraId="6ADABCE0" w14:textId="3B413007" w:rsidR="004758B2" w:rsidRPr="00B80037" w:rsidRDefault="00AE4392" w:rsidP="00E7484F">
      <w:pPr>
        <w:widowControl w:val="0"/>
        <w:autoSpaceDE w:val="0"/>
        <w:autoSpaceDN w:val="0"/>
        <w:adjustRightInd w:val="0"/>
        <w:spacing w:line="360" w:lineRule="auto"/>
        <w:jc w:val="both"/>
        <w:rPr>
          <w:rFonts w:ascii="Palatino Linotype" w:eastAsiaTheme="minorEastAsia" w:hAnsi="Palatino Linotype"/>
          <w:sz w:val="16"/>
          <w:lang w:val="es-419"/>
        </w:rPr>
      </w:pPr>
      <w:r w:rsidRPr="00D677E6">
        <w:rPr>
          <w:rFonts w:ascii="Palatino Linotype" w:eastAsiaTheme="minorEastAsia" w:hAnsi="Palatino Linotype"/>
          <w:sz w:val="16"/>
          <w:lang w:val="es-ES_tradnl"/>
        </w:rPr>
        <w:t>SCMM</w:t>
      </w:r>
      <w:r w:rsidR="00993225" w:rsidRPr="00D677E6">
        <w:rPr>
          <w:rFonts w:ascii="Palatino Linotype" w:eastAsiaTheme="minorEastAsia" w:hAnsi="Palatino Linotype"/>
          <w:sz w:val="16"/>
          <w:lang w:val="es-ES_tradnl"/>
        </w:rPr>
        <w:t>/BLA/DEMF/</w:t>
      </w:r>
      <w:r w:rsidR="00A149F1" w:rsidRPr="00D677E6">
        <w:rPr>
          <w:rFonts w:ascii="Palatino Linotype" w:eastAsiaTheme="minorEastAsia" w:hAnsi="Palatino Linotype"/>
          <w:sz w:val="16"/>
          <w:lang w:val="es-419"/>
        </w:rPr>
        <w:t>JMMO</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7484F" w:rsidRDefault="00E7484F" w:rsidP="00C80F8C">
      <w:r>
        <w:separator/>
      </w:r>
    </w:p>
  </w:endnote>
  <w:endnote w:type="continuationSeparator" w:id="0">
    <w:p w14:paraId="2CA1E1DE" w14:textId="77777777" w:rsidR="00E7484F" w:rsidRDefault="00E748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AF86EF7" w:rsidR="00E7484F" w:rsidRPr="0010196A" w:rsidRDefault="00E748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794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794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AC9B944" w:rsidR="00E7484F" w:rsidRPr="0010196A" w:rsidRDefault="00E748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794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794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7484F" w:rsidRDefault="00E7484F" w:rsidP="00C80F8C">
      <w:r>
        <w:separator/>
      </w:r>
    </w:p>
  </w:footnote>
  <w:footnote w:type="continuationSeparator" w:id="0">
    <w:p w14:paraId="2D50F1A5" w14:textId="77777777" w:rsidR="00E7484F" w:rsidRDefault="00E7484F" w:rsidP="00C80F8C">
      <w:r>
        <w:continuationSeparator/>
      </w:r>
    </w:p>
  </w:footnote>
  <w:footnote w:id="1">
    <w:p w14:paraId="40126818" w14:textId="77777777" w:rsidR="00D677E6" w:rsidRPr="0027331A" w:rsidRDefault="00D677E6" w:rsidP="00D677E6">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7484F" w:rsidRDefault="0001794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7484F" w:rsidRPr="0010196A" w:rsidRDefault="0001794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7484F" w:rsidRPr="008F2CCC" w14:paraId="1F097D8A" w14:textId="77777777" w:rsidTr="00DA50F6">
      <w:tc>
        <w:tcPr>
          <w:tcW w:w="3261" w:type="dxa"/>
          <w:vMerge w:val="restart"/>
        </w:tcPr>
        <w:p w14:paraId="1F780A0C" w14:textId="1EFF25F4" w:rsidR="00E7484F" w:rsidRPr="008F2CCC" w:rsidRDefault="00E748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7484F" w:rsidRPr="00664658" w:rsidRDefault="00E748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7F8DA4" w:rsidR="00E7484F" w:rsidRPr="00664658" w:rsidRDefault="00E7484F" w:rsidP="005C250B">
          <w:pPr>
            <w:jc w:val="both"/>
            <w:rPr>
              <w:rFonts w:ascii="Palatino Linotype" w:hAnsi="Palatino Linotype"/>
              <w:b/>
              <w:sz w:val="22"/>
              <w:szCs w:val="22"/>
              <w:lang w:val="es-ES_tradnl"/>
            </w:rPr>
          </w:pPr>
          <w:r>
            <w:rPr>
              <w:rFonts w:ascii="Palatino Linotype" w:hAnsi="Palatino Linotype"/>
              <w:b/>
              <w:lang w:val="es-ES_tradnl"/>
            </w:rPr>
            <w:t>05682</w:t>
          </w:r>
          <w:r w:rsidRPr="00984657">
            <w:rPr>
              <w:rFonts w:ascii="Palatino Linotype" w:hAnsi="Palatino Linotype"/>
              <w:b/>
              <w:lang w:val="es-ES_tradnl"/>
            </w:rPr>
            <w:t>/INFOEM/IP/RR/2022</w:t>
          </w:r>
        </w:p>
      </w:tc>
    </w:tr>
    <w:tr w:rsidR="00E7484F" w:rsidRPr="008F2CCC" w14:paraId="049677A3" w14:textId="77777777" w:rsidTr="00DA50F6">
      <w:tc>
        <w:tcPr>
          <w:tcW w:w="3261" w:type="dxa"/>
          <w:vMerge/>
        </w:tcPr>
        <w:p w14:paraId="4A21EAC1" w14:textId="5C1F145E" w:rsidR="00E7484F" w:rsidRPr="008F2CCC" w:rsidRDefault="00E7484F" w:rsidP="00D41D47">
          <w:pPr>
            <w:rPr>
              <w:rFonts w:ascii="Palatino Linotype" w:hAnsi="Palatino Linotype"/>
              <w:b/>
              <w:sz w:val="22"/>
              <w:szCs w:val="22"/>
              <w:lang w:val="es-ES_tradnl"/>
            </w:rPr>
          </w:pPr>
        </w:p>
      </w:tc>
      <w:tc>
        <w:tcPr>
          <w:tcW w:w="2551" w:type="dxa"/>
          <w:shd w:val="clear" w:color="auto" w:fill="auto"/>
        </w:tcPr>
        <w:p w14:paraId="1237BCDE" w14:textId="77777777" w:rsidR="00E7484F" w:rsidRPr="00664658" w:rsidRDefault="00E7484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0BAC1B" w:rsidR="00E7484F" w:rsidRPr="00C77536" w:rsidRDefault="00E7484F" w:rsidP="00090ADE">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Temamatla</w:t>
          </w:r>
        </w:p>
      </w:tc>
    </w:tr>
    <w:tr w:rsidR="00E7484F" w:rsidRPr="008F2CCC" w14:paraId="72CD087D" w14:textId="77777777" w:rsidTr="00DA50F6">
      <w:trPr>
        <w:trHeight w:val="228"/>
      </w:trPr>
      <w:tc>
        <w:tcPr>
          <w:tcW w:w="3261" w:type="dxa"/>
          <w:vMerge/>
        </w:tcPr>
        <w:p w14:paraId="1B78656F" w14:textId="01E6F6F6" w:rsidR="00E7484F" w:rsidRPr="008F2CCC" w:rsidRDefault="00E7484F" w:rsidP="00070856">
          <w:pPr>
            <w:rPr>
              <w:rFonts w:ascii="Palatino Linotype" w:hAnsi="Palatino Linotype"/>
              <w:b/>
              <w:sz w:val="22"/>
              <w:szCs w:val="22"/>
              <w:lang w:val="es-ES_tradnl"/>
            </w:rPr>
          </w:pPr>
        </w:p>
      </w:tc>
      <w:tc>
        <w:tcPr>
          <w:tcW w:w="2551" w:type="dxa"/>
          <w:shd w:val="clear" w:color="auto" w:fill="auto"/>
        </w:tcPr>
        <w:p w14:paraId="74D81628" w14:textId="3839B3E6" w:rsidR="00E7484F" w:rsidRPr="00664658" w:rsidRDefault="00E7484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7484F" w:rsidRPr="00664658" w:rsidRDefault="00E7484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7484F" w:rsidRPr="0010196A" w:rsidRDefault="00E7484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7484F" w:rsidRPr="0010196A" w:rsidRDefault="0001794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7484F" w:rsidRPr="008F2CCC" w14:paraId="6ABABA57" w14:textId="77777777" w:rsidTr="005B5501">
      <w:tc>
        <w:tcPr>
          <w:tcW w:w="4253" w:type="dxa"/>
          <w:vMerge w:val="restart"/>
          <w:shd w:val="clear" w:color="auto" w:fill="auto"/>
        </w:tcPr>
        <w:p w14:paraId="6AA376CC" w14:textId="1E62217E" w:rsidR="00E7484F" w:rsidRPr="008F2CCC" w:rsidRDefault="00E7484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7484F" w:rsidRPr="008F2CCC" w:rsidRDefault="00E748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3C5BD38" w:rsidR="00E7484F" w:rsidRPr="008F2CCC" w:rsidRDefault="00E7484F" w:rsidP="003305CB">
          <w:pPr>
            <w:jc w:val="both"/>
            <w:rPr>
              <w:rFonts w:ascii="Palatino Linotype" w:hAnsi="Palatino Linotype"/>
              <w:b/>
              <w:sz w:val="22"/>
              <w:szCs w:val="22"/>
              <w:lang w:val="es-ES_tradnl"/>
            </w:rPr>
          </w:pPr>
          <w:r>
            <w:rPr>
              <w:rFonts w:ascii="Palatino Linotype" w:hAnsi="Palatino Linotype"/>
              <w:b/>
              <w:sz w:val="22"/>
              <w:szCs w:val="22"/>
              <w:lang w:val="es-ES_tradnl"/>
            </w:rPr>
            <w:t>05682</w:t>
          </w:r>
          <w:r w:rsidRPr="00F67B0E">
            <w:rPr>
              <w:rFonts w:ascii="Palatino Linotype" w:hAnsi="Palatino Linotype"/>
              <w:b/>
              <w:sz w:val="22"/>
              <w:szCs w:val="22"/>
              <w:lang w:val="es-ES_tradnl"/>
            </w:rPr>
            <w:t>/INFOEM/IP/RR/2022</w:t>
          </w:r>
        </w:p>
      </w:tc>
    </w:tr>
    <w:tr w:rsidR="00E7484F" w:rsidRPr="008F2CCC" w14:paraId="3B45FB53" w14:textId="77777777" w:rsidTr="005B5501">
      <w:tc>
        <w:tcPr>
          <w:tcW w:w="4253" w:type="dxa"/>
          <w:vMerge/>
          <w:shd w:val="clear" w:color="auto" w:fill="auto"/>
        </w:tcPr>
        <w:p w14:paraId="188B82EF" w14:textId="77777777" w:rsidR="00E7484F" w:rsidRPr="008F2CCC" w:rsidRDefault="00E7484F" w:rsidP="00A2780F">
          <w:pPr>
            <w:rPr>
              <w:rFonts w:ascii="Palatino Linotype" w:hAnsi="Palatino Linotype"/>
              <w:b/>
              <w:sz w:val="22"/>
              <w:szCs w:val="22"/>
              <w:lang w:val="es-ES_tradnl"/>
            </w:rPr>
          </w:pPr>
        </w:p>
      </w:tc>
      <w:tc>
        <w:tcPr>
          <w:tcW w:w="2552" w:type="dxa"/>
          <w:shd w:val="clear" w:color="auto" w:fill="auto"/>
        </w:tcPr>
        <w:p w14:paraId="3B2AD0CF" w14:textId="77777777" w:rsidR="00E7484F" w:rsidRPr="008F2CCC" w:rsidRDefault="00E7484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B7AF922" w:rsidR="00E7484F" w:rsidRPr="00090ADE" w:rsidRDefault="0001794E" w:rsidP="00DD7C89">
          <w:pPr>
            <w:jc w:val="both"/>
            <w:rPr>
              <w:rFonts w:ascii="Palatino Linotype" w:hAnsi="Palatino Linotype"/>
              <w:b/>
              <w:sz w:val="22"/>
              <w:szCs w:val="22"/>
            </w:rPr>
          </w:pPr>
          <w:r>
            <w:rPr>
              <w:rFonts w:ascii="Palatino Linotype" w:hAnsi="Palatino Linotype"/>
              <w:b/>
              <w:sz w:val="22"/>
              <w:szCs w:val="22"/>
            </w:rPr>
            <w:t>XXXXXXX</w:t>
          </w:r>
        </w:p>
      </w:tc>
    </w:tr>
    <w:tr w:rsidR="00E7484F" w:rsidRPr="008F2CCC" w14:paraId="28A493EB" w14:textId="77777777" w:rsidTr="005B5501">
      <w:trPr>
        <w:trHeight w:val="228"/>
      </w:trPr>
      <w:tc>
        <w:tcPr>
          <w:tcW w:w="4253" w:type="dxa"/>
          <w:vMerge/>
          <w:shd w:val="clear" w:color="auto" w:fill="auto"/>
        </w:tcPr>
        <w:p w14:paraId="06C77D31" w14:textId="77777777" w:rsidR="00E7484F" w:rsidRPr="008F2CCC" w:rsidRDefault="00E7484F" w:rsidP="00E37C88">
          <w:pPr>
            <w:rPr>
              <w:rFonts w:ascii="Palatino Linotype" w:hAnsi="Palatino Linotype"/>
              <w:b/>
              <w:sz w:val="22"/>
              <w:szCs w:val="22"/>
              <w:lang w:val="es-ES_tradnl"/>
            </w:rPr>
          </w:pPr>
        </w:p>
      </w:tc>
      <w:tc>
        <w:tcPr>
          <w:tcW w:w="2552" w:type="dxa"/>
          <w:shd w:val="clear" w:color="auto" w:fill="auto"/>
        </w:tcPr>
        <w:p w14:paraId="2E1A72B4" w14:textId="77777777" w:rsidR="00E7484F" w:rsidRPr="008F2CCC" w:rsidRDefault="00E748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82D5FC" w:rsidR="00E7484F" w:rsidRPr="00F67B0E" w:rsidRDefault="00E7484F" w:rsidP="00090ADE">
          <w:pPr>
            <w:jc w:val="both"/>
            <w:rPr>
              <w:lang w:val="es-419"/>
            </w:rPr>
          </w:pPr>
          <w:r w:rsidRPr="00D55408">
            <w:rPr>
              <w:rFonts w:ascii="Palatino Linotype" w:hAnsi="Palatino Linotype"/>
              <w:b/>
              <w:sz w:val="22"/>
              <w:szCs w:val="22"/>
              <w:lang w:val="es-ES_tradnl"/>
            </w:rPr>
            <w:t xml:space="preserve">Ayuntamiento de </w:t>
          </w:r>
          <w:r>
            <w:rPr>
              <w:rFonts w:ascii="Palatino Linotype" w:hAnsi="Palatino Linotype"/>
              <w:b/>
              <w:sz w:val="22"/>
              <w:szCs w:val="22"/>
              <w:lang w:val="es-ES_tradnl"/>
            </w:rPr>
            <w:t>Temamatla</w:t>
          </w:r>
        </w:p>
      </w:tc>
    </w:tr>
    <w:tr w:rsidR="00E7484F" w:rsidRPr="008F2CCC" w14:paraId="0F114FF0" w14:textId="77777777" w:rsidTr="005B5501">
      <w:tc>
        <w:tcPr>
          <w:tcW w:w="4253" w:type="dxa"/>
          <w:vMerge/>
          <w:shd w:val="clear" w:color="auto" w:fill="auto"/>
        </w:tcPr>
        <w:p w14:paraId="4CCB64BA" w14:textId="77777777" w:rsidR="00E7484F" w:rsidRPr="008F2CCC" w:rsidRDefault="00E7484F" w:rsidP="00A2780F">
          <w:pPr>
            <w:rPr>
              <w:rFonts w:ascii="Palatino Linotype" w:hAnsi="Palatino Linotype"/>
              <w:b/>
              <w:sz w:val="22"/>
              <w:szCs w:val="22"/>
              <w:lang w:val="es-ES_tradnl"/>
            </w:rPr>
          </w:pPr>
        </w:p>
      </w:tc>
      <w:tc>
        <w:tcPr>
          <w:tcW w:w="2552" w:type="dxa"/>
          <w:shd w:val="clear" w:color="auto" w:fill="auto"/>
        </w:tcPr>
        <w:p w14:paraId="31E422EA" w14:textId="63649A07" w:rsidR="00E7484F" w:rsidRPr="008F2CCC" w:rsidRDefault="00E748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7484F" w:rsidRPr="008F2CCC" w:rsidRDefault="00E7484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7484F" w:rsidRPr="0010196A" w:rsidRDefault="00E7484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CD38F7"/>
    <w:multiLevelType w:val="hybridMultilevel"/>
    <w:tmpl w:val="73502490"/>
    <w:lvl w:ilvl="0" w:tplc="C9762A1A">
      <w:start w:val="1"/>
      <w:numFmt w:val="upperRoman"/>
      <w:lvlText w:val="%1."/>
      <w:lvlJc w:val="left"/>
      <w:pPr>
        <w:ind w:left="2236" w:hanging="720"/>
      </w:pPr>
      <w:rPr>
        <w:rFonts w:hint="default"/>
      </w:rPr>
    </w:lvl>
    <w:lvl w:ilvl="1" w:tplc="080A0019" w:tentative="1">
      <w:start w:val="1"/>
      <w:numFmt w:val="lowerLetter"/>
      <w:lvlText w:val="%2."/>
      <w:lvlJc w:val="left"/>
      <w:pPr>
        <w:ind w:left="2596" w:hanging="360"/>
      </w:pPr>
    </w:lvl>
    <w:lvl w:ilvl="2" w:tplc="080A001B" w:tentative="1">
      <w:start w:val="1"/>
      <w:numFmt w:val="lowerRoman"/>
      <w:lvlText w:val="%3."/>
      <w:lvlJc w:val="right"/>
      <w:pPr>
        <w:ind w:left="3316" w:hanging="180"/>
      </w:pPr>
    </w:lvl>
    <w:lvl w:ilvl="3" w:tplc="080A000F" w:tentative="1">
      <w:start w:val="1"/>
      <w:numFmt w:val="decimal"/>
      <w:lvlText w:val="%4."/>
      <w:lvlJc w:val="left"/>
      <w:pPr>
        <w:ind w:left="4036" w:hanging="360"/>
      </w:pPr>
    </w:lvl>
    <w:lvl w:ilvl="4" w:tplc="080A0019" w:tentative="1">
      <w:start w:val="1"/>
      <w:numFmt w:val="lowerLetter"/>
      <w:lvlText w:val="%5."/>
      <w:lvlJc w:val="left"/>
      <w:pPr>
        <w:ind w:left="4756" w:hanging="360"/>
      </w:pPr>
    </w:lvl>
    <w:lvl w:ilvl="5" w:tplc="080A001B" w:tentative="1">
      <w:start w:val="1"/>
      <w:numFmt w:val="lowerRoman"/>
      <w:lvlText w:val="%6."/>
      <w:lvlJc w:val="right"/>
      <w:pPr>
        <w:ind w:left="5476" w:hanging="180"/>
      </w:pPr>
    </w:lvl>
    <w:lvl w:ilvl="6" w:tplc="080A000F" w:tentative="1">
      <w:start w:val="1"/>
      <w:numFmt w:val="decimal"/>
      <w:lvlText w:val="%7."/>
      <w:lvlJc w:val="left"/>
      <w:pPr>
        <w:ind w:left="6196" w:hanging="360"/>
      </w:pPr>
    </w:lvl>
    <w:lvl w:ilvl="7" w:tplc="080A0019" w:tentative="1">
      <w:start w:val="1"/>
      <w:numFmt w:val="lowerLetter"/>
      <w:lvlText w:val="%8."/>
      <w:lvlJc w:val="left"/>
      <w:pPr>
        <w:ind w:left="6916" w:hanging="360"/>
      </w:pPr>
    </w:lvl>
    <w:lvl w:ilvl="8" w:tplc="080A001B" w:tentative="1">
      <w:start w:val="1"/>
      <w:numFmt w:val="lowerRoman"/>
      <w:lvlText w:val="%9."/>
      <w:lvlJc w:val="right"/>
      <w:pPr>
        <w:ind w:left="7636"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1"/>
  </w:num>
  <w:num w:numId="8">
    <w:abstractNumId w:val="10"/>
  </w:num>
  <w:num w:numId="9">
    <w:abstractNumId w:val="8"/>
  </w:num>
  <w:num w:numId="10">
    <w:abstractNumId w:val="12"/>
  </w:num>
  <w:num w:numId="11">
    <w:abstractNumId w:val="4"/>
  </w:num>
  <w:num w:numId="12">
    <w:abstractNumId w:val="15"/>
  </w:num>
  <w:num w:numId="13">
    <w:abstractNumId w:val="13"/>
  </w:num>
  <w:num w:numId="14">
    <w:abstractNumId w:val="2"/>
  </w:num>
  <w:num w:numId="15">
    <w:abstractNumId w:val="14"/>
  </w:num>
  <w:num w:numId="16">
    <w:abstractNumId w:val="5"/>
  </w:num>
  <w:num w:numId="17">
    <w:abstractNumId w:val="11"/>
  </w:num>
  <w:num w:numId="18">
    <w:abstractNumId w:val="16"/>
  </w:num>
  <w:num w:numId="19">
    <w:abstractNumId w:val="1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4E"/>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ADE"/>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34F"/>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E3C"/>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4AE"/>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8F9"/>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BA7"/>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01B"/>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33"/>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24"/>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2A9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4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0D3"/>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D9"/>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69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7DC"/>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7E6"/>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191"/>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41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84F"/>
    <w:rsid w:val="00E74923"/>
    <w:rsid w:val="00E75068"/>
    <w:rsid w:val="00E7586C"/>
    <w:rsid w:val="00E759B9"/>
    <w:rsid w:val="00E76B3A"/>
    <w:rsid w:val="00E76BC6"/>
    <w:rsid w:val="00E77CB9"/>
    <w:rsid w:val="00E803EC"/>
    <w:rsid w:val="00E80488"/>
    <w:rsid w:val="00E808C7"/>
    <w:rsid w:val="00E80B7F"/>
    <w:rsid w:val="00E80D28"/>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7284-9C92-426C-9D78-67E95E04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3588</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2022-08-26T15:28:00Z</cp:lastPrinted>
  <dcterms:created xsi:type="dcterms:W3CDTF">2022-08-18T01:45:00Z</dcterms:created>
  <dcterms:modified xsi:type="dcterms:W3CDTF">2022-09-12T19:16:00Z</dcterms:modified>
</cp:coreProperties>
</file>