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593162" w:rsidR="007E7EB5" w:rsidP="00717B0E" w:rsidRDefault="007E7EB5" w14:paraId="2F75015C" w14:textId="13BF0331">
      <w:pPr>
        <w:tabs>
          <w:tab w:val="left" w:pos="8931"/>
        </w:tabs>
        <w:spacing w:after="0" w:line="360" w:lineRule="auto"/>
        <w:rPr>
          <w:rFonts w:eastAsia="Calibri" w:cs="Tahoma"/>
          <w:lang w:val="es-ES"/>
        </w:rPr>
      </w:pPr>
      <w:r w:rsidRPr="00593162">
        <w:rPr>
          <w:rFonts w:cs="Tahoma"/>
          <w:bCs/>
        </w:rPr>
        <w:t xml:space="preserve">Resolución del Pleno del Instituto de Transparencia, Acceso a la Información Pública y Protección de Datos Personales del Estado de México y Municipios, con domicilio en Metepec, </w:t>
      </w:r>
      <w:r w:rsidRPr="00593162">
        <w:rPr>
          <w:rFonts w:eastAsia="Calibri" w:cs="Tahoma"/>
          <w:lang w:val="es-ES"/>
        </w:rPr>
        <w:t xml:space="preserve">Estado de México, de fecha </w:t>
      </w:r>
      <w:r w:rsidRPr="00593162" w:rsidR="00711530">
        <w:rPr>
          <w:rFonts w:eastAsia="Calibri" w:cs="Tahoma"/>
          <w:lang w:val="es-ES"/>
        </w:rPr>
        <w:t>tres de agosto</w:t>
      </w:r>
      <w:r w:rsidRPr="00593162">
        <w:rPr>
          <w:rFonts w:eastAsia="Calibri" w:cs="Tahoma"/>
          <w:lang w:val="es-ES"/>
        </w:rPr>
        <w:t xml:space="preserve"> de dos mil veintidós. </w:t>
      </w:r>
    </w:p>
    <w:p w:rsidRPr="00593162" w:rsidR="007E7EB5" w:rsidP="00717B0E" w:rsidRDefault="007E7EB5" w14:paraId="36C1F2B3" w14:textId="77777777">
      <w:pPr>
        <w:spacing w:after="0" w:line="360" w:lineRule="auto"/>
        <w:rPr>
          <w:rFonts w:eastAsia="Calibri" w:cs="Tahoma"/>
          <w:b/>
          <w:bCs/>
          <w:lang w:val="es-ES"/>
        </w:rPr>
      </w:pPr>
    </w:p>
    <w:p w:rsidRPr="00593162" w:rsidR="007E7EB5" w:rsidP="00717B0E" w:rsidRDefault="007E7EB5" w14:paraId="4988936B" w14:textId="5313306D">
      <w:pPr>
        <w:spacing w:after="0" w:line="360" w:lineRule="auto"/>
        <w:rPr>
          <w:rFonts w:cs="Tahoma"/>
          <w:color w:val="0D0D0D" w:themeColor="text1" w:themeTint="F2"/>
        </w:rPr>
      </w:pPr>
      <w:r w:rsidRPr="415B0F13" w:rsidR="415B0F13">
        <w:rPr>
          <w:rFonts w:eastAsia="Calibri" w:cs="Tahoma"/>
          <w:b w:val="1"/>
          <w:bCs w:val="1"/>
          <w:lang w:val="es-ES"/>
        </w:rPr>
        <w:t>VISTO e</w:t>
      </w:r>
      <w:r w:rsidRPr="415B0F13" w:rsidR="415B0F13">
        <w:rPr>
          <w:rFonts w:eastAsia="Calibri" w:cs="Tahoma"/>
          <w:lang w:val="es-ES"/>
        </w:rPr>
        <w:t xml:space="preserve">l expediente electrónico conformado con motivo del Recurso de Revisión </w:t>
      </w:r>
      <w:r w:rsidRPr="415B0F13" w:rsidR="415B0F13">
        <w:rPr>
          <w:rFonts w:eastAsia="Calibri" w:cs="Tahoma"/>
        </w:rPr>
        <w:t xml:space="preserve">07386/INFOEM/IP/RR/2022, interpuesto por </w:t>
      </w:r>
      <w:r w:rsidRPr="415B0F13" w:rsidR="415B0F13">
        <w:rPr>
          <w:rFonts w:eastAsia="Calibri" w:cs="Tahoma"/>
          <w:sz w:val="21"/>
          <w:szCs w:val="21"/>
          <w:highlight w:val="black"/>
        </w:rPr>
        <w:t>XXXXXXXXXXXXXXXXXXXXX</w:t>
      </w:r>
      <w:r w:rsidRPr="415B0F13" w:rsidR="415B0F13">
        <w:rPr>
          <w:rFonts w:eastAsia="Calibri" w:cs="Tahoma"/>
        </w:rPr>
        <w:t>, en lo sucesivo</w:t>
      </w:r>
      <w:r w:rsidRPr="415B0F13" w:rsidR="415B0F13">
        <w:rPr>
          <w:rFonts w:cs="Tahoma"/>
          <w:color w:val="0D0D0D" w:themeColor="text1" w:themeTint="F2" w:themeShade="FF"/>
        </w:rPr>
        <w:t xml:space="preserve"> Recurrente o Particular, en contra de la respuesta del Sujeto Obligado, Ayuntamiento de Chalco, a la solicitud de acceso a la información pública</w:t>
      </w:r>
      <w:r w:rsidRPr="415B0F13" w:rsidR="415B0F13">
        <w:rPr>
          <w:b w:val="1"/>
          <w:bCs w:val="1"/>
          <w:color w:val="FF0000"/>
        </w:rPr>
        <w:t xml:space="preserve"> </w:t>
      </w:r>
      <w:r w:rsidR="415B0F13">
        <w:rPr/>
        <w:t>00274/CHALCO/IP/2022</w:t>
      </w:r>
      <w:r w:rsidRPr="415B0F13" w:rsidR="415B0F13">
        <w:rPr>
          <w:rFonts w:cs="Arial"/>
          <w:color w:val="333333"/>
        </w:rPr>
        <w:t xml:space="preserve">, </w:t>
      </w:r>
      <w:r w:rsidRPr="415B0F13" w:rsidR="415B0F13">
        <w:rPr>
          <w:rFonts w:cs="Tahoma"/>
          <w:color w:val="0D0D0D" w:themeColor="text1" w:themeTint="F2" w:themeShade="FF"/>
        </w:rPr>
        <w:t>se emite la presente Resolución, con base en los Antecedentes y Considerandos que se exponen a continuación:</w:t>
      </w:r>
    </w:p>
    <w:p w:rsidRPr="00593162" w:rsidR="007E7EB5" w:rsidP="00717B0E" w:rsidRDefault="007E7EB5" w14:paraId="178C5A46" w14:textId="77777777">
      <w:pPr>
        <w:spacing w:after="0" w:line="360" w:lineRule="auto"/>
        <w:rPr>
          <w:rFonts w:eastAsia="Calibri" w:cs="Tahoma"/>
          <w:b/>
          <w:bCs/>
          <w:lang w:val="es-ES"/>
        </w:rPr>
      </w:pPr>
    </w:p>
    <w:p w:rsidRPr="00593162" w:rsidR="007E7EB5" w:rsidP="00717B0E" w:rsidRDefault="007E7EB5" w14:paraId="7E6FE034" w14:textId="77777777">
      <w:pPr>
        <w:spacing w:after="0" w:line="360" w:lineRule="auto"/>
        <w:jc w:val="center"/>
        <w:rPr>
          <w:rFonts w:eastAsia="Calibri" w:cs="Tahoma"/>
          <w:b/>
          <w:bCs/>
          <w:lang w:val="es-ES"/>
        </w:rPr>
      </w:pPr>
      <w:r w:rsidRPr="00593162">
        <w:rPr>
          <w:rFonts w:eastAsia="Calibri" w:cs="Tahoma"/>
          <w:b/>
          <w:bCs/>
          <w:lang w:val="es-ES"/>
        </w:rPr>
        <w:t>A N T E C E D E N T E S:</w:t>
      </w:r>
    </w:p>
    <w:p w:rsidRPr="00593162" w:rsidR="007E7EB5" w:rsidP="00717B0E" w:rsidRDefault="007E7EB5" w14:paraId="24F9349C" w14:textId="77777777">
      <w:pPr>
        <w:spacing w:after="0" w:line="360" w:lineRule="auto"/>
        <w:jc w:val="center"/>
        <w:rPr>
          <w:rFonts w:eastAsia="Calibri" w:cs="Tahoma"/>
          <w:b/>
          <w:bCs/>
          <w:lang w:val="es-ES"/>
        </w:rPr>
      </w:pPr>
    </w:p>
    <w:p w:rsidRPr="00593162" w:rsidR="007E7EB5" w:rsidP="00717B0E" w:rsidRDefault="007E7EB5" w14:paraId="0764191F" w14:textId="77777777">
      <w:pPr>
        <w:spacing w:after="0" w:line="360" w:lineRule="auto"/>
        <w:rPr>
          <w:rFonts w:eastAsia="Calibri" w:cs="Tahoma"/>
          <w:b/>
          <w:bCs/>
          <w:lang w:val="es-ES"/>
        </w:rPr>
      </w:pPr>
      <w:r w:rsidRPr="00593162">
        <w:rPr>
          <w:rFonts w:eastAsia="Calibri" w:cs="Tahoma"/>
          <w:b/>
          <w:bCs/>
          <w:lang w:val="es-ES"/>
        </w:rPr>
        <w:t>I. Presentación de la solicitud de información.</w:t>
      </w:r>
    </w:p>
    <w:p w:rsidRPr="00593162" w:rsidR="007E7EB5" w:rsidP="00717B0E" w:rsidRDefault="007E7EB5" w14:paraId="26246293" w14:textId="77777777">
      <w:pPr>
        <w:spacing w:after="0" w:line="360" w:lineRule="auto"/>
        <w:rPr>
          <w:rFonts w:eastAsia="Calibri" w:cs="Tahoma"/>
          <w:b/>
          <w:bCs/>
          <w:lang w:val="es-ES"/>
        </w:rPr>
      </w:pPr>
    </w:p>
    <w:p w:rsidRPr="00593162" w:rsidR="00534BEC" w:rsidP="00717B0E" w:rsidRDefault="00534BEC" w14:paraId="2D85D923" w14:textId="063D3BEE">
      <w:pPr>
        <w:spacing w:after="0" w:line="360" w:lineRule="auto"/>
        <w:rPr>
          <w:rFonts w:cs="Tahoma"/>
        </w:rPr>
      </w:pPr>
      <w:r w:rsidRPr="00593162">
        <w:rPr>
          <w:rFonts w:eastAsia="Calibri" w:cs="Tahoma"/>
          <w:lang w:val="es-ES"/>
        </w:rPr>
        <w:t>Con fecha veinti</w:t>
      </w:r>
      <w:r w:rsidRPr="00593162" w:rsidR="008E1525">
        <w:rPr>
          <w:rFonts w:eastAsia="Calibri" w:cs="Tahoma"/>
          <w:lang w:val="es-ES"/>
        </w:rPr>
        <w:t>ocho</w:t>
      </w:r>
      <w:r w:rsidRPr="00593162">
        <w:rPr>
          <w:rFonts w:eastAsia="Calibri" w:cs="Tahoma"/>
          <w:lang w:val="es-ES"/>
        </w:rPr>
        <w:t xml:space="preserve"> de marzo de dos mil veintidós, se tuvo por presentada una solicitud de información de la Particular, a través del Sistema de Acceso a la Información Mexiquense (SAIMEX),</w:t>
      </w:r>
      <w:r w:rsidRPr="00593162" w:rsidR="008E1525">
        <w:rPr>
          <w:rFonts w:eastAsia="Calibri" w:cs="Tahoma"/>
          <w:lang w:val="es-ES"/>
        </w:rPr>
        <w:t xml:space="preserve"> </w:t>
      </w:r>
      <w:r w:rsidRPr="00593162" w:rsidR="008E1525">
        <w:rPr>
          <w:rFonts w:cs="Tahoma"/>
          <w:b/>
          <w:bCs/>
          <w:color w:val="0D0D0D" w:themeColor="text1" w:themeTint="F2"/>
        </w:rPr>
        <w:t xml:space="preserve">ya que si bien, se registró el veintisiete de dicho mes y año,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del Instituto, para el año dos mil </w:t>
      </w:r>
      <w:r w:rsidRPr="00593162" w:rsidR="00272086">
        <w:rPr>
          <w:rFonts w:cs="Tahoma"/>
          <w:b/>
          <w:bCs/>
          <w:color w:val="0D0D0D" w:themeColor="text1" w:themeTint="F2"/>
        </w:rPr>
        <w:t>veintidós</w:t>
      </w:r>
      <w:r w:rsidRPr="00593162" w:rsidR="008E1525">
        <w:rPr>
          <w:rFonts w:cs="Tahoma"/>
          <w:b/>
          <w:bCs/>
          <w:color w:val="0D0D0D" w:themeColor="text1" w:themeTint="F2"/>
        </w:rPr>
        <w:t xml:space="preserve"> y enero dos mil </w:t>
      </w:r>
      <w:r w:rsidRPr="00593162" w:rsidR="00272086">
        <w:rPr>
          <w:rFonts w:cs="Tahoma"/>
          <w:b/>
          <w:bCs/>
          <w:color w:val="0D0D0D" w:themeColor="text1" w:themeTint="F2"/>
        </w:rPr>
        <w:t>veintitrés</w:t>
      </w:r>
      <w:r w:rsidRPr="00593162" w:rsidR="008E1525">
        <w:rPr>
          <w:rFonts w:cs="Tahoma"/>
          <w:b/>
          <w:bCs/>
          <w:color w:val="0D0D0D" w:themeColor="text1" w:themeTint="F2"/>
        </w:rPr>
        <w:t>, por lo que, se tuvo por presentado el día hábil subsecuente; mediante la cual requirió lo siguiente;</w:t>
      </w:r>
      <w:r w:rsidRPr="00593162">
        <w:rPr>
          <w:rFonts w:eastAsia="Calibri" w:cs="Tahoma"/>
          <w:lang w:val="es-ES"/>
        </w:rPr>
        <w:t xml:space="preserve"> ante el </w:t>
      </w:r>
      <w:r w:rsidRPr="00593162">
        <w:rPr>
          <w:rFonts w:eastAsia="Calibri" w:cs="Tahoma"/>
        </w:rPr>
        <w:t>Ayuntamiento de Chalco</w:t>
      </w:r>
      <w:r w:rsidRPr="00593162">
        <w:rPr>
          <w:bCs/>
        </w:rPr>
        <w:t xml:space="preserve">, </w:t>
      </w:r>
      <w:r w:rsidRPr="00593162">
        <w:rPr>
          <w:rFonts w:cs="Tahoma"/>
        </w:rPr>
        <w:t>en los siguientes términos:</w:t>
      </w:r>
    </w:p>
    <w:p w:rsidRPr="00593162" w:rsidR="00534BEC" w:rsidP="00717B0E" w:rsidRDefault="00534BEC" w14:paraId="02E7DEF2" w14:textId="22147470">
      <w:pPr>
        <w:spacing w:after="0" w:line="360" w:lineRule="auto"/>
        <w:rPr>
          <w:rFonts w:cs="Tahoma"/>
        </w:rPr>
      </w:pPr>
    </w:p>
    <w:p w:rsidRPr="00593162" w:rsidR="008E1525" w:rsidP="00717B0E" w:rsidRDefault="008E1525" w14:paraId="05C3B4D9" w14:textId="77777777">
      <w:pPr>
        <w:spacing w:after="0" w:line="360" w:lineRule="auto"/>
        <w:rPr>
          <w:rFonts w:cs="Tahoma"/>
        </w:rPr>
      </w:pPr>
    </w:p>
    <w:p w:rsidRPr="00593162" w:rsidR="00534BEC" w:rsidP="00717B0E" w:rsidRDefault="00534BEC" w14:paraId="1460AB7B" w14:textId="77777777">
      <w:pPr>
        <w:tabs>
          <w:tab w:val="left" w:pos="4667"/>
        </w:tabs>
        <w:spacing w:after="0" w:line="360" w:lineRule="auto"/>
        <w:ind w:left="567" w:right="567"/>
        <w:rPr>
          <w:rFonts w:cs="Tahoma"/>
          <w:b/>
          <w:bCs/>
          <w:i/>
          <w:sz w:val="20"/>
          <w:szCs w:val="20"/>
        </w:rPr>
      </w:pPr>
      <w:r w:rsidRPr="00593162">
        <w:rPr>
          <w:rFonts w:cs="Tahoma"/>
          <w:b/>
          <w:bCs/>
          <w:i/>
          <w:sz w:val="20"/>
          <w:szCs w:val="20"/>
        </w:rPr>
        <w:lastRenderedPageBreak/>
        <w:t>“DESCRIPCIÓN CLARA Y PRECISA DE LA INFORMACIÓN SOLICITADA</w:t>
      </w:r>
    </w:p>
    <w:p w:rsidRPr="00593162" w:rsidR="00534BEC" w:rsidP="00717B0E" w:rsidRDefault="00534BEC" w14:paraId="5B9F3EB0" w14:textId="551AE7DA">
      <w:pPr>
        <w:tabs>
          <w:tab w:val="left" w:pos="4667"/>
        </w:tabs>
        <w:spacing w:after="0" w:line="360" w:lineRule="auto"/>
        <w:ind w:left="567" w:right="567"/>
        <w:rPr>
          <w:rFonts w:cs="Tahoma"/>
          <w:bCs/>
          <w:i/>
          <w:sz w:val="20"/>
          <w:szCs w:val="20"/>
        </w:rPr>
      </w:pPr>
      <w:r w:rsidRPr="00593162">
        <w:rPr>
          <w:i/>
          <w:iCs/>
          <w:color w:val="000000"/>
          <w:sz w:val="20"/>
          <w:szCs w:val="20"/>
        </w:rPr>
        <w:t>Solicito respuesta a las siguientes preguntas: 1. ¿Se cuenta con un sistema propio de recaudación? Especificar generalidades de este 2. ¿Se cuenta con registros actualizados de predial y cuándo y cómo se actualizaron? 3. ¿Existe un sistema de regulación de establecimientos comerciales? 4. ¿Cuál es el comportamiento de la recaudación por impuesto predial del año inmediato anterior en comparación al año previo? ¿Cuál es el porcentaje de personas obligadas al pago de predial que se encuentran al corriente? 5. ¿Cuál es el comportamiento de los ingresos por concepto de derechos, productos y aprovechamientos, de los dos ejercicios anteriores? Último año 6. ¿Cuál es la proporción de los ingresos propios contra los ingresos totales? 7. ¿Cuál es el comportamiento del ingreso y gasto de un año a otro, sin financiamiento? 8. ¿Cuál fue el comportamiento del ingreso y gasto en relación con la población total del municipio? 9. ¿Cuál es la proporción entre ingresos propios y gasto corriente? 10. ¿Cuál es la proporción entre gasto corriente y gasto total? Gracias.</w:t>
      </w:r>
      <w:r w:rsidRPr="00593162">
        <w:rPr>
          <w:rFonts w:cs="Tahoma"/>
          <w:bCs/>
          <w:i/>
          <w:iCs/>
          <w:sz w:val="20"/>
          <w:szCs w:val="20"/>
        </w:rPr>
        <w:t xml:space="preserve">” </w:t>
      </w:r>
      <w:r w:rsidRPr="00593162">
        <w:rPr>
          <w:rFonts w:eastAsia="Times New Roman" w:cs="Arial"/>
          <w:bCs/>
          <w:i/>
          <w:iCs/>
          <w:color w:val="auto"/>
          <w:sz w:val="20"/>
          <w:lang w:eastAsia="es-ES"/>
        </w:rPr>
        <w:t>(Sic)</w:t>
      </w:r>
    </w:p>
    <w:p w:rsidRPr="00593162" w:rsidR="00534BEC" w:rsidP="00717B0E" w:rsidRDefault="00534BEC" w14:paraId="0734CED7" w14:textId="77777777">
      <w:pPr>
        <w:tabs>
          <w:tab w:val="left" w:pos="4667"/>
        </w:tabs>
        <w:spacing w:after="0" w:line="360" w:lineRule="auto"/>
        <w:ind w:left="567" w:right="567"/>
        <w:rPr>
          <w:rFonts w:cs="Tahoma"/>
          <w:bCs/>
          <w:i/>
          <w:sz w:val="20"/>
          <w:szCs w:val="20"/>
        </w:rPr>
      </w:pPr>
    </w:p>
    <w:p w:rsidRPr="00593162" w:rsidR="00534BEC" w:rsidP="00717B0E" w:rsidRDefault="00534BEC" w14:paraId="0FEFCCF9" w14:textId="77777777">
      <w:pPr>
        <w:tabs>
          <w:tab w:val="left" w:pos="4667"/>
        </w:tabs>
        <w:spacing w:after="0" w:line="360" w:lineRule="auto"/>
        <w:ind w:left="567" w:right="567"/>
        <w:rPr>
          <w:rFonts w:eastAsia="Times New Roman" w:cs="Tahoma"/>
          <w:b/>
          <w:bCs/>
          <w:i/>
          <w:iCs/>
          <w:color w:val="auto"/>
          <w:sz w:val="20"/>
          <w:lang w:eastAsia="es-ES"/>
        </w:rPr>
      </w:pPr>
      <w:r w:rsidRPr="00593162">
        <w:rPr>
          <w:rFonts w:eastAsia="Times New Roman" w:cs="Tahoma"/>
          <w:b/>
          <w:bCs/>
          <w:i/>
          <w:iCs/>
          <w:color w:val="auto"/>
          <w:sz w:val="20"/>
          <w:lang w:eastAsia="es-ES"/>
        </w:rPr>
        <w:t>“MODALIDAD DE ENTREGA</w:t>
      </w:r>
    </w:p>
    <w:p w:rsidRPr="00593162" w:rsidR="00534BEC" w:rsidP="00717B0E" w:rsidRDefault="00534BEC" w14:paraId="7D972F24" w14:textId="77777777">
      <w:pPr>
        <w:spacing w:after="0" w:line="360" w:lineRule="auto"/>
        <w:ind w:left="567" w:right="567"/>
        <w:rPr>
          <w:rFonts w:eastAsia="Times New Roman" w:cs="Arial"/>
          <w:bCs/>
          <w:i/>
          <w:iCs/>
          <w:color w:val="auto"/>
          <w:sz w:val="20"/>
          <w:lang w:eastAsia="es-ES"/>
        </w:rPr>
      </w:pPr>
      <w:r w:rsidRPr="00593162">
        <w:rPr>
          <w:rFonts w:eastAsia="Times New Roman" w:cs="Arial"/>
          <w:bCs/>
          <w:i/>
          <w:iCs/>
          <w:color w:val="auto"/>
          <w:sz w:val="20"/>
          <w:lang w:eastAsia="es-ES"/>
        </w:rPr>
        <w:t>A través del SAIMEX” (Sic)</w:t>
      </w:r>
    </w:p>
    <w:p w:rsidRPr="00593162" w:rsidR="00272086" w:rsidP="00717B0E" w:rsidRDefault="00272086" w14:paraId="4B15CF22" w14:textId="77777777">
      <w:pPr>
        <w:spacing w:after="0" w:line="360" w:lineRule="auto"/>
        <w:rPr>
          <w:rFonts w:eastAsia="Calibri" w:cs="Tahoma"/>
          <w:b/>
          <w:bCs/>
        </w:rPr>
      </w:pPr>
    </w:p>
    <w:p w:rsidRPr="00593162" w:rsidR="007E7EB5" w:rsidP="00717B0E" w:rsidRDefault="007E7EB5" w14:paraId="503249E9" w14:textId="7630D986">
      <w:pPr>
        <w:spacing w:after="0" w:line="360" w:lineRule="auto"/>
        <w:rPr>
          <w:rFonts w:eastAsia="Calibri" w:cs="Tahoma"/>
          <w:b/>
          <w:bCs/>
        </w:rPr>
      </w:pPr>
      <w:r w:rsidRPr="00593162">
        <w:rPr>
          <w:rFonts w:eastAsia="Calibri" w:cs="Tahoma"/>
          <w:b/>
          <w:bCs/>
        </w:rPr>
        <w:t xml:space="preserve">II. </w:t>
      </w:r>
      <w:r w:rsidRPr="00593162">
        <w:rPr>
          <w:rFonts w:eastAsia="Calibri" w:cs="Tahoma"/>
          <w:b/>
        </w:rPr>
        <w:t>Respuesta</w:t>
      </w:r>
      <w:r w:rsidRPr="00593162">
        <w:rPr>
          <w:rFonts w:eastAsia="Calibri" w:cs="Tahoma"/>
          <w:b/>
          <w:bCs/>
        </w:rPr>
        <w:t xml:space="preserve"> del Sujeto Obligado.</w:t>
      </w:r>
    </w:p>
    <w:p w:rsidRPr="00593162" w:rsidR="007E7EB5" w:rsidP="00717B0E" w:rsidRDefault="007E7EB5" w14:paraId="344A5F70" w14:textId="77777777">
      <w:pPr>
        <w:spacing w:after="0" w:line="360" w:lineRule="auto"/>
        <w:rPr>
          <w:rFonts w:eastAsia="Calibri" w:cs="Tahoma"/>
          <w:b/>
          <w:bCs/>
        </w:rPr>
      </w:pPr>
    </w:p>
    <w:p w:rsidRPr="00593162" w:rsidR="00534BEC" w:rsidP="00717B0E" w:rsidRDefault="00534BEC" w14:paraId="7E6DB10D" w14:textId="7BD11C96">
      <w:pPr>
        <w:autoSpaceDE w:val="0"/>
        <w:autoSpaceDN w:val="0"/>
        <w:adjustRightInd w:val="0"/>
        <w:spacing w:after="0" w:line="360" w:lineRule="auto"/>
        <w:rPr>
          <w:rFonts w:eastAsia="Calibri" w:cs="Tahoma"/>
          <w:color w:val="000000"/>
          <w:lang w:val="es-ES"/>
        </w:rPr>
      </w:pPr>
      <w:r w:rsidRPr="00593162">
        <w:rPr>
          <w:rFonts w:eastAsia="Calibri" w:cs="Tahoma"/>
          <w:color w:val="000000"/>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593162">
        <w:rPr>
          <w:rFonts w:eastAsia="Calibri" w:cs="Tahoma"/>
          <w:color w:val="000000"/>
          <w:lang w:val="es-ES"/>
        </w:rPr>
        <w:t xml:space="preserve">Sistema de Acceso a la Información Mexiquense (SAIMEX), se advierte que el </w:t>
      </w:r>
      <w:r w:rsidRPr="00593162">
        <w:rPr>
          <w:rFonts w:eastAsia="Calibri" w:cs="Tahoma"/>
          <w:b/>
          <w:bCs/>
        </w:rPr>
        <w:t>Ayuntamiento de Chalco</w:t>
      </w:r>
      <w:r w:rsidRPr="00593162">
        <w:rPr>
          <w:rFonts w:eastAsia="Calibri" w:cs="Tahoma"/>
          <w:bCs/>
          <w:color w:val="000000"/>
        </w:rPr>
        <w:t xml:space="preserve">, omitió dar respuesta a la solicitud de información, por lo que </w:t>
      </w:r>
      <w:r w:rsidRPr="00593162">
        <w:rPr>
          <w:rFonts w:eastAsia="Calibri" w:cs="Tahoma"/>
          <w:b/>
          <w:color w:val="000000"/>
        </w:rPr>
        <w:t xml:space="preserve">se configura la </w:t>
      </w:r>
      <w:r w:rsidRPr="00593162">
        <w:rPr>
          <w:rFonts w:eastAsia="Calibri" w:cs="Tahoma"/>
          <w:b/>
          <w:color w:val="000000"/>
          <w:lang w:val="es-ES"/>
        </w:rPr>
        <w:t>negativa ficta</w:t>
      </w:r>
      <w:r w:rsidRPr="00593162">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rsidRPr="00593162" w:rsidR="00534BEC" w:rsidP="00717B0E" w:rsidRDefault="00534BEC" w14:paraId="083E4E49" w14:textId="77777777">
      <w:pPr>
        <w:autoSpaceDE w:val="0"/>
        <w:autoSpaceDN w:val="0"/>
        <w:adjustRightInd w:val="0"/>
        <w:spacing w:after="0" w:line="360" w:lineRule="auto"/>
        <w:rPr>
          <w:rFonts w:eastAsia="Calibri" w:cs="Tahoma"/>
          <w:b/>
          <w:color w:val="000000"/>
        </w:rPr>
      </w:pPr>
    </w:p>
    <w:p w:rsidRPr="00593162" w:rsidR="007E7EB5" w:rsidP="00717B0E" w:rsidRDefault="007E7EB5" w14:paraId="7705BA53" w14:textId="6579AF13">
      <w:pPr>
        <w:autoSpaceDE w:val="0"/>
        <w:autoSpaceDN w:val="0"/>
        <w:adjustRightInd w:val="0"/>
        <w:spacing w:after="0" w:line="360" w:lineRule="auto"/>
        <w:rPr>
          <w:rFonts w:eastAsia="Calibri" w:cs="Tahoma"/>
          <w:b/>
          <w:color w:val="000000"/>
        </w:rPr>
      </w:pPr>
      <w:r w:rsidRPr="00593162">
        <w:rPr>
          <w:rFonts w:eastAsia="Calibri" w:cs="Tahoma"/>
          <w:b/>
          <w:color w:val="000000"/>
        </w:rPr>
        <w:t xml:space="preserve">III. Interposición del Recurso de Revisión. </w:t>
      </w:r>
    </w:p>
    <w:p w:rsidRPr="00593162" w:rsidR="007E7EB5" w:rsidP="00717B0E" w:rsidRDefault="007E7EB5" w14:paraId="31C9F23F" w14:textId="77777777">
      <w:pPr>
        <w:spacing w:after="0" w:line="360" w:lineRule="auto"/>
        <w:rPr>
          <w:rFonts w:eastAsia="Times New Roman" w:cs="Tahoma"/>
          <w:bCs/>
          <w:color w:val="auto"/>
          <w:lang w:eastAsia="es-ES"/>
        </w:rPr>
      </w:pPr>
    </w:p>
    <w:p w:rsidRPr="00593162" w:rsidR="0073218F" w:rsidP="00717B0E" w:rsidRDefault="0073218F" w14:paraId="407C4524" w14:textId="69035A7A">
      <w:pPr>
        <w:spacing w:after="0" w:line="360" w:lineRule="auto"/>
        <w:rPr>
          <w:rFonts w:eastAsia="Times New Roman" w:cs="Tahoma"/>
          <w:bCs/>
          <w:color w:val="auto"/>
          <w:lang w:val="es-ES" w:eastAsia="es-ES"/>
        </w:rPr>
      </w:pPr>
      <w:r w:rsidRPr="00593162">
        <w:rPr>
          <w:rFonts w:eastAsia="Times New Roman" w:cs="Tahoma"/>
          <w:bCs/>
          <w:color w:val="auto"/>
          <w:lang w:val="es-ES" w:eastAsia="es-ES"/>
        </w:rPr>
        <w:t xml:space="preserve">Con fecha nueve de mayo de dos mil veintidós, </w:t>
      </w:r>
      <w:r w:rsidRPr="00593162">
        <w:rPr>
          <w:rFonts w:eastAsia="Times New Roman" w:cs="Tahoma"/>
          <w:bCs/>
          <w:color w:val="auto"/>
          <w:lang w:eastAsia="es-ES"/>
        </w:rPr>
        <w:t xml:space="preserve">se recibió en este Instituto, a través del </w:t>
      </w:r>
      <w:r w:rsidRPr="00593162">
        <w:rPr>
          <w:rFonts w:eastAsia="Times New Roman" w:cs="Tahoma"/>
          <w:bCs/>
          <w:color w:val="auto"/>
          <w:lang w:val="es-ES" w:eastAsia="es-ES"/>
        </w:rPr>
        <w:t>Sistema de Acceso a la Información Mexiquense (SAIMEX)</w:t>
      </w:r>
      <w:r w:rsidRPr="00593162">
        <w:rPr>
          <w:rFonts w:eastAsia="Times New Roman" w:cs="Tahoma"/>
          <w:bCs/>
          <w:color w:val="auto"/>
          <w:lang w:eastAsia="es-ES"/>
        </w:rPr>
        <w:t>, el Recurso de Revisión interpuesto por la parte Recurrente, en el que agregó como anexo su solicitud inicial, en contra de la falta de respuesta del Sujeto Obligado, en los siguientes términos:</w:t>
      </w:r>
    </w:p>
    <w:p w:rsidRPr="00593162" w:rsidR="0073218F" w:rsidP="00717B0E" w:rsidRDefault="0073218F" w14:paraId="2C86E0C2" w14:textId="77777777">
      <w:pPr>
        <w:spacing w:after="0" w:line="360" w:lineRule="auto"/>
        <w:rPr>
          <w:rFonts w:eastAsia="Times New Roman" w:cs="Tahoma"/>
          <w:bCs/>
          <w:color w:val="auto"/>
          <w:lang w:eastAsia="es-ES"/>
        </w:rPr>
      </w:pPr>
    </w:p>
    <w:p w:rsidRPr="00593162" w:rsidR="0073218F" w:rsidP="00717B0E" w:rsidRDefault="0073218F" w14:paraId="00BE851A" w14:textId="77777777">
      <w:pPr>
        <w:spacing w:after="0" w:line="360" w:lineRule="auto"/>
        <w:ind w:left="567" w:right="567"/>
        <w:rPr>
          <w:rFonts w:eastAsia="Times New Roman" w:cs="Tahoma"/>
          <w:b/>
          <w:bCs/>
          <w:i/>
          <w:color w:val="auto"/>
          <w:sz w:val="20"/>
          <w:szCs w:val="20"/>
          <w:lang w:eastAsia="es-ES"/>
        </w:rPr>
      </w:pPr>
      <w:r w:rsidRPr="00593162">
        <w:rPr>
          <w:rFonts w:eastAsia="Times New Roman" w:cs="Tahoma"/>
          <w:b/>
          <w:bCs/>
          <w:i/>
          <w:color w:val="auto"/>
          <w:sz w:val="20"/>
          <w:szCs w:val="20"/>
          <w:lang w:eastAsia="es-ES"/>
        </w:rPr>
        <w:t>“ACTO IMPUGNADO</w:t>
      </w:r>
    </w:p>
    <w:p w:rsidRPr="00593162" w:rsidR="0073218F" w:rsidP="00717B0E" w:rsidRDefault="0073218F" w14:paraId="2804D70A" w14:textId="4553812D">
      <w:pPr>
        <w:spacing w:after="0" w:line="360" w:lineRule="auto"/>
        <w:ind w:left="567" w:right="567"/>
        <w:rPr>
          <w:rFonts w:eastAsia="Times New Roman" w:cs="Tahoma"/>
          <w:bCs/>
          <w:color w:val="auto"/>
          <w:sz w:val="20"/>
          <w:szCs w:val="20"/>
          <w:lang w:eastAsia="es-ES"/>
        </w:rPr>
      </w:pPr>
      <w:r w:rsidRPr="00593162">
        <w:rPr>
          <w:i/>
          <w:iCs/>
          <w:color w:val="000000"/>
          <w:sz w:val="20"/>
          <w:szCs w:val="20"/>
        </w:rPr>
        <w:t xml:space="preserve">El día 26 de marzo de 2023, se </w:t>
      </w:r>
      <w:proofErr w:type="spellStart"/>
      <w:r w:rsidRPr="00593162">
        <w:rPr>
          <w:i/>
          <w:iCs/>
          <w:color w:val="000000"/>
          <w:sz w:val="20"/>
          <w:szCs w:val="20"/>
        </w:rPr>
        <w:t>solicito</w:t>
      </w:r>
      <w:proofErr w:type="spellEnd"/>
      <w:r w:rsidRPr="00593162">
        <w:rPr>
          <w:i/>
          <w:iCs/>
          <w:color w:val="000000"/>
          <w:sz w:val="20"/>
          <w:szCs w:val="20"/>
        </w:rPr>
        <w:t>: " 1. ¿Se cuenta con un sistema propio de recaudación? Especificar generalidades de este 2. ¿Se cuenta con registros actualizados de predial y cuándo y cómo se actualizaron? 3. ¿Existe un sistema de regulación de establecimientos comerciales? 4. ¿Cuál es el comportamiento de la recaudación por impuesto predial del año inmediato anterior en comparación al año previo? ¿Cuál es el porcentaje de personas obligadas al pago de predial que se encuentran al corriente? 5. ¿Cuál es el comportamiento de los ingresos por concepto de derechos, productos y aprovechamientos, de los dos ejercicios anteriores? Último año 6. ¿Cuál es la proporción de los ingresos propios contra los ingresos totales? 7. ¿Cuál es el comportamiento del ingreso y gasto de un año a otro, sin financiamiento? 8. ¿Cuál fue el comportamiento del ingreso y gasto en relación con la población total del municipio? 9. ¿Cuál es la proporción entre ingresos propios y gasto corriente? 10. ¿Cuál es la proporción entre gasto corriente y gasto total? Gracias.”</w:t>
      </w:r>
      <w:r w:rsidRPr="00593162">
        <w:rPr>
          <w:bCs/>
          <w:i/>
          <w:color w:val="000000"/>
          <w:sz w:val="20"/>
          <w:szCs w:val="20"/>
        </w:rPr>
        <w:t xml:space="preserve"> </w:t>
      </w:r>
      <w:r w:rsidRPr="00593162">
        <w:rPr>
          <w:rFonts w:eastAsia="Times New Roman" w:cs="Tahoma"/>
          <w:bCs/>
          <w:i/>
          <w:color w:val="auto"/>
          <w:sz w:val="20"/>
          <w:szCs w:val="20"/>
          <w:lang w:eastAsia="es-ES"/>
        </w:rPr>
        <w:t>(Sic)</w:t>
      </w:r>
    </w:p>
    <w:p w:rsidRPr="00593162" w:rsidR="0073218F" w:rsidP="00717B0E" w:rsidRDefault="0073218F" w14:paraId="78274239" w14:textId="77777777">
      <w:pPr>
        <w:spacing w:after="0" w:line="360" w:lineRule="auto"/>
        <w:ind w:left="567" w:right="567"/>
        <w:rPr>
          <w:rFonts w:eastAsia="Times New Roman" w:cs="Tahoma"/>
          <w:bCs/>
          <w:i/>
          <w:color w:val="auto"/>
          <w:sz w:val="20"/>
          <w:szCs w:val="20"/>
          <w:lang w:eastAsia="es-ES"/>
        </w:rPr>
      </w:pPr>
    </w:p>
    <w:p w:rsidRPr="00593162" w:rsidR="0073218F" w:rsidP="00717B0E" w:rsidRDefault="0073218F" w14:paraId="1524764D" w14:textId="77777777">
      <w:pPr>
        <w:spacing w:after="0" w:line="360" w:lineRule="auto"/>
        <w:ind w:left="567" w:right="567"/>
        <w:rPr>
          <w:rFonts w:eastAsia="Times New Roman" w:cs="Tahoma"/>
          <w:b/>
          <w:bCs/>
          <w:i/>
          <w:color w:val="auto"/>
          <w:sz w:val="20"/>
          <w:szCs w:val="20"/>
          <w:lang w:eastAsia="es-ES"/>
        </w:rPr>
      </w:pPr>
      <w:r w:rsidRPr="00593162">
        <w:rPr>
          <w:rFonts w:eastAsia="Times New Roman" w:cs="Tahoma"/>
          <w:b/>
          <w:bCs/>
          <w:i/>
          <w:color w:val="auto"/>
          <w:sz w:val="20"/>
          <w:szCs w:val="20"/>
          <w:lang w:eastAsia="es-ES"/>
        </w:rPr>
        <w:t>“RAZONES O MOTIVOS DE LA INCONFORMIDAD</w:t>
      </w:r>
    </w:p>
    <w:p w:rsidRPr="00593162" w:rsidR="0073218F" w:rsidP="00717B0E" w:rsidRDefault="0073218F" w14:paraId="32DB2989" w14:textId="2834E2CA">
      <w:pPr>
        <w:spacing w:after="0" w:line="360" w:lineRule="auto"/>
        <w:ind w:left="567" w:right="567"/>
        <w:rPr>
          <w:rFonts w:eastAsia="Times New Roman" w:cs="Times New Roman"/>
          <w:color w:val="auto"/>
          <w:sz w:val="24"/>
          <w:szCs w:val="24"/>
          <w:lang w:eastAsia="es-MX"/>
        </w:rPr>
      </w:pPr>
      <w:r w:rsidRPr="00593162">
        <w:rPr>
          <w:rFonts w:eastAsia="Times New Roman" w:cs="Times New Roman"/>
          <w:i/>
          <w:iCs/>
          <w:color w:val="auto"/>
          <w:sz w:val="20"/>
          <w:szCs w:val="20"/>
          <w:lang w:eastAsia="es-MX"/>
        </w:rPr>
        <w:t>De conformidad con el artículo 178 y 179 una causal para realizar un recurso de revisión es la falta de respuesta a una solicitud de acceso a la información, pues además están violando el derecho constitucional al acceso a la información pública, estipulado en el artículo 6 de nuestra constitución</w:t>
      </w:r>
      <w:r w:rsidRPr="00593162">
        <w:rPr>
          <w:i/>
          <w:iCs/>
          <w:color w:val="000000"/>
          <w:sz w:val="20"/>
          <w:szCs w:val="20"/>
        </w:rPr>
        <w:t>.”</w:t>
      </w:r>
      <w:r w:rsidRPr="00593162">
        <w:rPr>
          <w:bCs/>
          <w:i/>
          <w:iCs/>
          <w:color w:val="000000"/>
          <w:sz w:val="20"/>
          <w:szCs w:val="20"/>
        </w:rPr>
        <w:t xml:space="preserve"> </w:t>
      </w:r>
      <w:r w:rsidRPr="00593162">
        <w:rPr>
          <w:rFonts w:eastAsia="Times New Roman" w:cs="Tahoma"/>
          <w:bCs/>
          <w:i/>
          <w:iCs/>
          <w:color w:val="auto"/>
          <w:sz w:val="20"/>
          <w:szCs w:val="20"/>
          <w:lang w:eastAsia="es-ES"/>
        </w:rPr>
        <w:t>(Sic)</w:t>
      </w:r>
    </w:p>
    <w:p w:rsidRPr="00593162" w:rsidR="007E7EB5" w:rsidP="00717B0E" w:rsidRDefault="007E7EB5" w14:paraId="36F95841" w14:textId="2A4115D5">
      <w:pPr>
        <w:spacing w:after="0" w:line="360" w:lineRule="auto"/>
        <w:rPr>
          <w:rFonts w:eastAsia="Times New Roman" w:cs="Tahoma"/>
          <w:bCs/>
          <w:color w:val="auto"/>
          <w:lang w:eastAsia="es-ES"/>
        </w:rPr>
      </w:pPr>
    </w:p>
    <w:p w:rsidRPr="00593162" w:rsidR="00272086" w:rsidP="00717B0E" w:rsidRDefault="00272086" w14:paraId="1DEF4B3F" w14:textId="27F80D07">
      <w:pPr>
        <w:spacing w:after="0" w:line="360" w:lineRule="auto"/>
        <w:rPr>
          <w:rFonts w:eastAsia="Times New Roman" w:cs="Tahoma"/>
          <w:bCs/>
          <w:color w:val="auto"/>
          <w:lang w:eastAsia="es-ES"/>
        </w:rPr>
      </w:pPr>
      <w:r w:rsidRPr="00593162">
        <w:rPr>
          <w:rFonts w:eastAsia="Times New Roman" w:cs="Tahoma"/>
          <w:bCs/>
          <w:color w:val="auto"/>
          <w:lang w:eastAsia="es-ES"/>
        </w:rPr>
        <w:t>El Particular adjuntó la digitalización de los siguientes documentos:</w:t>
      </w:r>
    </w:p>
    <w:p w:rsidRPr="00593162" w:rsidR="00272086" w:rsidP="00717B0E" w:rsidRDefault="00272086" w14:paraId="72187DA9" w14:textId="3099BE79">
      <w:pPr>
        <w:spacing w:after="0" w:line="360" w:lineRule="auto"/>
        <w:rPr>
          <w:rFonts w:eastAsia="Times New Roman" w:cs="Tahoma"/>
          <w:bCs/>
          <w:color w:val="auto"/>
          <w:lang w:eastAsia="es-ES"/>
        </w:rPr>
      </w:pPr>
    </w:p>
    <w:p w:rsidRPr="00593162" w:rsidR="00272086" w:rsidP="00717B0E" w:rsidRDefault="00272086" w14:paraId="152CE806" w14:textId="30BAD34D">
      <w:pPr>
        <w:spacing w:after="0" w:line="360" w:lineRule="auto"/>
        <w:rPr>
          <w:rFonts w:eastAsia="Times New Roman" w:cs="Tahoma"/>
          <w:bCs/>
          <w:color w:val="auto"/>
          <w:lang w:eastAsia="es-ES"/>
        </w:rPr>
      </w:pPr>
      <w:r w:rsidRPr="00593162">
        <w:rPr>
          <w:rFonts w:eastAsia="Times New Roman" w:cs="Tahoma"/>
          <w:bCs/>
          <w:color w:val="auto"/>
          <w:lang w:eastAsia="es-ES"/>
        </w:rPr>
        <w:lastRenderedPageBreak/>
        <w:t>a) Escrito libre, del nueve de mayo de dos mil veintidós, suscrito por la Recurrente y dirigido a este Instituto, mediante el cual ratifica su inconformidad, consistente en la falta de respuesta a la solicitud de información.</w:t>
      </w:r>
    </w:p>
    <w:p w:rsidRPr="00593162" w:rsidR="00272086" w:rsidP="00717B0E" w:rsidRDefault="00272086" w14:paraId="0A48F71C" w14:textId="2C3CA140">
      <w:pPr>
        <w:spacing w:after="0" w:line="360" w:lineRule="auto"/>
        <w:rPr>
          <w:rFonts w:eastAsia="Times New Roman" w:cs="Tahoma"/>
          <w:bCs/>
          <w:color w:val="auto"/>
          <w:lang w:eastAsia="es-ES"/>
        </w:rPr>
      </w:pPr>
    </w:p>
    <w:p w:rsidRPr="00593162" w:rsidR="00272086" w:rsidP="00717B0E" w:rsidRDefault="00272086" w14:paraId="2D02D0F2" w14:textId="486C0E38">
      <w:pPr>
        <w:spacing w:after="0" w:line="360" w:lineRule="auto"/>
        <w:rPr>
          <w:rFonts w:eastAsia="Times New Roman" w:cs="Tahoma"/>
          <w:bCs/>
          <w:color w:val="auto"/>
          <w:lang w:eastAsia="es-ES"/>
        </w:rPr>
      </w:pPr>
      <w:r w:rsidRPr="00593162">
        <w:rPr>
          <w:rFonts w:eastAsia="Times New Roman" w:cs="Tahoma"/>
          <w:bCs/>
          <w:color w:val="auto"/>
          <w:lang w:eastAsia="es-ES"/>
        </w:rPr>
        <w:t xml:space="preserve">b) </w:t>
      </w:r>
      <w:r w:rsidRPr="00593162" w:rsidR="007321E8">
        <w:rPr>
          <w:rFonts w:eastAsia="Times New Roman" w:cs="Tahoma"/>
          <w:bCs/>
          <w:color w:val="auto"/>
          <w:lang w:eastAsia="es-ES"/>
        </w:rPr>
        <w:t xml:space="preserve">Acuse de la solicitud de información con número </w:t>
      </w:r>
      <w:r w:rsidRPr="00593162" w:rsidR="007321E8">
        <w:t>00274/CHALCO/IP/2022, del Sistema de Acceso a la Información Mexiquense (SAIMEX).</w:t>
      </w:r>
    </w:p>
    <w:p w:rsidRPr="00593162" w:rsidR="00272086" w:rsidP="00717B0E" w:rsidRDefault="00272086" w14:paraId="5E063E34" w14:textId="77777777">
      <w:pPr>
        <w:spacing w:after="0" w:line="360" w:lineRule="auto"/>
        <w:rPr>
          <w:rFonts w:eastAsia="Times New Roman" w:cs="Tahoma"/>
          <w:bCs/>
          <w:color w:val="auto"/>
          <w:lang w:eastAsia="es-ES"/>
        </w:rPr>
      </w:pPr>
    </w:p>
    <w:p w:rsidRPr="00593162" w:rsidR="007E7EB5" w:rsidP="00717B0E" w:rsidRDefault="007E7EB5" w14:paraId="347B26D0" w14:textId="77777777">
      <w:pPr>
        <w:spacing w:after="0" w:line="360" w:lineRule="auto"/>
        <w:rPr>
          <w:rFonts w:eastAsia="Batang" w:cs="Tahoma"/>
          <w:b/>
          <w:bCs/>
          <w:color w:val="000000"/>
        </w:rPr>
      </w:pPr>
      <w:r w:rsidRPr="00593162">
        <w:rPr>
          <w:rFonts w:eastAsia="Calibri" w:cs="Tahoma"/>
          <w:b/>
          <w:color w:val="000000"/>
        </w:rPr>
        <w:t xml:space="preserve">IV. </w:t>
      </w:r>
      <w:r w:rsidRPr="00593162">
        <w:rPr>
          <w:rFonts w:eastAsia="Batang" w:cs="Tahoma"/>
          <w:b/>
          <w:bCs/>
          <w:color w:val="000000"/>
        </w:rPr>
        <w:t>Trámite del Recurso de Revisión</w:t>
      </w:r>
      <w:r w:rsidRPr="00593162">
        <w:rPr>
          <w:rFonts w:eastAsia="Calibri" w:cs="Tahoma"/>
          <w:b/>
          <w:color w:val="000000"/>
        </w:rPr>
        <w:t xml:space="preserve"> </w:t>
      </w:r>
      <w:r w:rsidRPr="00593162">
        <w:rPr>
          <w:rFonts w:eastAsia="Batang" w:cs="Tahoma"/>
          <w:b/>
          <w:bCs/>
          <w:color w:val="000000"/>
        </w:rPr>
        <w:t>ante este Instituto.</w:t>
      </w:r>
    </w:p>
    <w:p w:rsidRPr="00593162" w:rsidR="007E7EB5" w:rsidP="00717B0E" w:rsidRDefault="007E7EB5" w14:paraId="738CD2F3" w14:textId="77777777">
      <w:pPr>
        <w:spacing w:after="0" w:line="360" w:lineRule="auto"/>
        <w:rPr>
          <w:rFonts w:eastAsia="Batang" w:cs="Tahoma"/>
          <w:b/>
          <w:bCs/>
          <w:color w:val="000000"/>
        </w:rPr>
      </w:pPr>
    </w:p>
    <w:p w:rsidRPr="00593162" w:rsidR="00272086" w:rsidP="00717B0E" w:rsidRDefault="007E7EB5" w14:paraId="284178A5" w14:textId="77777777">
      <w:pPr>
        <w:spacing w:after="0" w:line="360" w:lineRule="auto"/>
        <w:rPr>
          <w:rFonts w:eastAsia="Batang" w:cs="Tahoma"/>
          <w:bCs/>
        </w:rPr>
      </w:pPr>
      <w:r w:rsidRPr="00593162">
        <w:rPr>
          <w:rFonts w:eastAsia="Batang" w:cs="Tahoma"/>
          <w:b/>
          <w:bCs/>
          <w:color w:val="000000"/>
        </w:rPr>
        <w:t xml:space="preserve">a) Turno del Medio de Impugnación. </w:t>
      </w:r>
      <w:r w:rsidRPr="00593162">
        <w:rPr>
          <w:rFonts w:eastAsia="Batang" w:cs="Tahoma"/>
          <w:bCs/>
          <w:szCs w:val="24"/>
        </w:rPr>
        <w:t>El nueve de ma</w:t>
      </w:r>
      <w:r w:rsidRPr="00593162" w:rsidR="0073218F">
        <w:rPr>
          <w:rFonts w:eastAsia="Batang" w:cs="Tahoma"/>
          <w:bCs/>
          <w:szCs w:val="24"/>
        </w:rPr>
        <w:t>y</w:t>
      </w:r>
      <w:r w:rsidRPr="00593162">
        <w:rPr>
          <w:rFonts w:eastAsia="Batang" w:cs="Tahoma"/>
          <w:bCs/>
          <w:szCs w:val="24"/>
        </w:rPr>
        <w:t xml:space="preserve">o de dos mil veintidós, </w:t>
      </w:r>
      <w:r w:rsidRPr="00593162" w:rsidR="00272086">
        <w:rPr>
          <w:rFonts w:eastAsia="Batang" w:cs="Tahoma"/>
          <w:bCs/>
        </w:rPr>
        <w:t xml:space="preserve">el </w:t>
      </w:r>
      <w:r w:rsidRPr="00593162" w:rsidR="00272086">
        <w:rPr>
          <w:rFonts w:cs="Tahoma"/>
          <w:lang w:val="es-ES"/>
        </w:rPr>
        <w:t>Sistema de Acceso a la Información Mexiquense (SAIMEX),</w:t>
      </w:r>
      <w:r w:rsidRPr="00593162" w:rsidR="00272086">
        <w:rPr>
          <w:rFonts w:eastAsia="Batang" w:cs="Tahoma"/>
          <w:bCs/>
        </w:rPr>
        <w:t xml:space="preserve"> asignó el número de expediente </w:t>
      </w:r>
      <w:r w:rsidRPr="00593162" w:rsidR="00272086">
        <w:rPr>
          <w:b/>
          <w:bCs/>
        </w:rPr>
        <w:t>07596/INFOEM/IP/RR/2022</w:t>
      </w:r>
      <w:r w:rsidRPr="00593162" w:rsidR="00272086">
        <w:rPr>
          <w:rFonts w:eastAsia="Batang" w:cs="Tahoma"/>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593162" w:rsidR="007E7EB5" w:rsidP="00717B0E" w:rsidRDefault="007E7EB5" w14:paraId="2EAC1867" w14:textId="72BE2050">
      <w:pPr>
        <w:spacing w:after="0" w:line="360" w:lineRule="auto"/>
        <w:rPr>
          <w:rFonts w:eastAsia="Batang" w:cs="Tahoma"/>
          <w:bCs/>
          <w:color w:val="000000"/>
        </w:rPr>
      </w:pPr>
    </w:p>
    <w:p w:rsidRPr="00593162" w:rsidR="007E7EB5" w:rsidP="00717B0E" w:rsidRDefault="007E7EB5" w14:paraId="1B30F379" w14:textId="14B9E493">
      <w:pPr>
        <w:spacing w:after="0" w:line="360" w:lineRule="auto"/>
        <w:rPr>
          <w:rFonts w:eastAsia="Times New Roman" w:cs="Tahoma"/>
          <w:b/>
          <w:bCs/>
          <w:color w:val="auto"/>
          <w:lang w:eastAsia="es-ES"/>
        </w:rPr>
      </w:pPr>
      <w:r w:rsidRPr="00593162">
        <w:rPr>
          <w:rFonts w:eastAsia="Times New Roman" w:cs="Tahoma"/>
          <w:b/>
          <w:bCs/>
          <w:color w:val="auto"/>
          <w:lang w:eastAsia="es-ES"/>
        </w:rPr>
        <w:t>b) Admisión del Recurso de Revisión</w:t>
      </w:r>
      <w:r w:rsidRPr="00593162">
        <w:rPr>
          <w:rFonts w:eastAsia="Times New Roman" w:cs="Tahoma"/>
          <w:b/>
          <w:bCs/>
          <w:color w:val="auto"/>
          <w:lang w:val="es-ES_tradnl" w:eastAsia="es-ES"/>
        </w:rPr>
        <w:t xml:space="preserve">. </w:t>
      </w:r>
      <w:r w:rsidRPr="00593162">
        <w:rPr>
          <w:rFonts w:eastAsia="Batang" w:cs="Tahoma"/>
          <w:bCs/>
          <w:color w:val="000000"/>
        </w:rPr>
        <w:t xml:space="preserve">El </w:t>
      </w:r>
      <w:r w:rsidRPr="00593162" w:rsidR="00395035">
        <w:rPr>
          <w:rFonts w:eastAsia="Batang" w:cs="Tahoma"/>
          <w:bCs/>
          <w:color w:val="000000"/>
        </w:rPr>
        <w:t xml:space="preserve">doce de mayo de </w:t>
      </w:r>
      <w:r w:rsidRPr="00593162">
        <w:rPr>
          <w:rFonts w:eastAsia="Batang" w:cs="Tahoma"/>
          <w:bCs/>
          <w:color w:val="000000"/>
        </w:rPr>
        <w:t>dos mil veintidós</w:t>
      </w:r>
      <w:r w:rsidRPr="00593162">
        <w:rPr>
          <w:rFonts w:eastAsia="Times New Roman" w:cs="Tahoma"/>
          <w:bCs/>
          <w:color w:val="auto"/>
          <w:lang w:val="es-ES_tradnl" w:eastAsia="es-ES"/>
        </w:rPr>
        <w:t xml:space="preserve">, se acordó la admisión </w:t>
      </w:r>
      <w:r w:rsidRPr="00593162" w:rsidR="007321E8">
        <w:rPr>
          <w:rFonts w:eastAsia="Times New Roman" w:cs="Tahoma"/>
          <w:bCs/>
          <w:color w:val="auto"/>
          <w:lang w:val="es-ES_tradnl" w:eastAsia="es-ES"/>
        </w:rPr>
        <w:t>del</w:t>
      </w:r>
      <w:r w:rsidRPr="00593162">
        <w:rPr>
          <w:rFonts w:eastAsia="Times New Roman" w:cs="Tahoma"/>
          <w:bCs/>
          <w:color w:val="auto"/>
          <w:lang w:val="es-ES_tradnl" w:eastAsia="es-ES"/>
        </w:rPr>
        <w:t xml:space="preserve"> Recurso de Revisión interpuesto por la Recurrente en contra del Sujeto Obligado, en términos del artículo 185, fracciones I y II de la Ley de Transparencia y Acceso a la Información Pública del Estado de México y Municipios, </w:t>
      </w:r>
      <w:r w:rsidRPr="00593162" w:rsidR="007321E8">
        <w:rPr>
          <w:rFonts w:eastAsia="Times New Roman" w:cs="Tahoma"/>
          <w:bCs/>
          <w:color w:val="auto"/>
          <w:lang w:val="es-ES_tradnl" w:eastAsia="es-ES"/>
        </w:rPr>
        <w:t>el cual fue notificado</w:t>
      </w:r>
      <w:r w:rsidRPr="00593162">
        <w:rPr>
          <w:rFonts w:eastAsia="Times New Roman" w:cs="Tahoma"/>
          <w:bCs/>
          <w:color w:val="auto"/>
          <w:lang w:val="es-ES_tradnl" w:eastAsia="es-ES"/>
        </w:rPr>
        <w:t xml:space="preserve"> a las partes</w:t>
      </w:r>
      <w:r w:rsidRPr="00593162" w:rsidR="007321E8">
        <w:rPr>
          <w:rFonts w:eastAsia="Times New Roman" w:cs="Tahoma"/>
          <w:bCs/>
          <w:color w:val="auto"/>
          <w:lang w:val="es-ES_tradnl" w:eastAsia="es-ES"/>
        </w:rPr>
        <w:t>, el trece de dicho mes y año</w:t>
      </w:r>
      <w:r w:rsidRPr="00593162">
        <w:rPr>
          <w:rFonts w:eastAsia="Times New Roman" w:cs="Tahoma"/>
          <w:bCs/>
          <w:color w:val="auto"/>
          <w:lang w:val="es-ES_tradnl" w:eastAsia="es-ES"/>
        </w:rPr>
        <w:t xml:space="preserve">, a través del Sistema de Acceso a la Información Mexiquense (SAIMEX), en el que se les otorgó un plazo de siete días hábiles posteriores a la misma, para que manifestaran lo que a su derecho conviniera y formularan alegatos. </w:t>
      </w:r>
    </w:p>
    <w:p w:rsidRPr="00593162" w:rsidR="007E7EB5" w:rsidP="00717B0E" w:rsidRDefault="007E7EB5" w14:paraId="3FF92A72" w14:textId="77777777">
      <w:pPr>
        <w:spacing w:after="0" w:line="360" w:lineRule="auto"/>
        <w:rPr>
          <w:rFonts w:cs="Tahoma"/>
        </w:rPr>
      </w:pPr>
    </w:p>
    <w:p w:rsidRPr="00593162" w:rsidR="007321E8" w:rsidP="00717B0E" w:rsidRDefault="007E7EB5" w14:paraId="04EFA4E0" w14:textId="4C3C7090">
      <w:pPr>
        <w:spacing w:after="0" w:line="360" w:lineRule="auto"/>
        <w:rPr>
          <w:bCs/>
          <w:lang w:val="es-ES_tradnl"/>
        </w:rPr>
      </w:pPr>
      <w:r w:rsidRPr="00593162">
        <w:rPr>
          <w:rFonts w:eastAsia="Times New Roman" w:cs="Tahoma"/>
          <w:b/>
          <w:bCs/>
          <w:color w:val="auto"/>
          <w:lang w:eastAsia="es-ES"/>
        </w:rPr>
        <w:t xml:space="preserve">c) </w:t>
      </w:r>
      <w:r w:rsidRPr="00593162" w:rsidR="007321E8">
        <w:rPr>
          <w:rFonts w:eastAsia="Times New Roman" w:cs="Tahoma"/>
          <w:b/>
          <w:bCs/>
          <w:color w:val="auto"/>
          <w:lang w:eastAsia="es-ES"/>
        </w:rPr>
        <w:t>M</w:t>
      </w:r>
      <w:proofErr w:type="spellStart"/>
      <w:r w:rsidRPr="00593162">
        <w:rPr>
          <w:rFonts w:cs="Tahoma"/>
          <w:b/>
          <w:lang w:val="es-ES_tradnl"/>
        </w:rPr>
        <w:t>anifestaciones</w:t>
      </w:r>
      <w:proofErr w:type="spellEnd"/>
      <w:r w:rsidRPr="00593162">
        <w:rPr>
          <w:rFonts w:cs="Tahoma"/>
          <w:b/>
          <w:lang w:val="es-ES_tradnl"/>
        </w:rPr>
        <w:t>.</w:t>
      </w:r>
      <w:r w:rsidRPr="00593162" w:rsidR="00C5084B">
        <w:rPr>
          <w:bCs/>
          <w:lang w:val="es-ES_tradnl"/>
        </w:rPr>
        <w:t xml:space="preserve"> </w:t>
      </w:r>
      <w:r w:rsidRPr="00593162" w:rsidR="007321E8">
        <w:rPr>
          <w:bCs/>
          <w:lang w:val="es-ES_tradnl"/>
        </w:rPr>
        <w:t>El</w:t>
      </w:r>
      <w:r w:rsidRPr="00593162" w:rsidR="00C5084B">
        <w:rPr>
          <w:bCs/>
          <w:lang w:val="es-ES_tradnl"/>
        </w:rPr>
        <w:t xml:space="preserve"> quince de mayo de dos mil veintidós</w:t>
      </w:r>
      <w:r w:rsidRPr="00593162" w:rsidR="007321E8">
        <w:rPr>
          <w:bCs/>
          <w:lang w:val="es-ES_tradnl"/>
        </w:rPr>
        <w:t>, se recibió</w:t>
      </w:r>
      <w:r w:rsidRPr="00593162" w:rsidR="007321E8">
        <w:rPr>
          <w:rFonts w:eastAsia="Times New Roman" w:cs="Tahoma"/>
          <w:bCs/>
          <w:color w:val="auto"/>
          <w:lang w:val="es-ES_tradnl" w:eastAsia="es-ES"/>
        </w:rPr>
        <w:t xml:space="preserve"> través del Sistema de Acceso a la Información Mexiquense (SAIMEX), las manifestaciones de la parte Recurrente, en las cuales proporcionó los documentos referidos en el Antecedente III. </w:t>
      </w:r>
    </w:p>
    <w:p w:rsidRPr="00593162" w:rsidR="00FC58C3" w:rsidP="00717B0E" w:rsidRDefault="00FC58C3" w14:paraId="293E892C" w14:textId="743F467E">
      <w:pPr>
        <w:spacing w:after="0" w:line="360" w:lineRule="auto"/>
        <w:rPr>
          <w:rFonts w:cs="Tahoma"/>
          <w:bCs/>
          <w:lang w:val="es-ES_tradnl"/>
        </w:rPr>
      </w:pPr>
      <w:r w:rsidRPr="00593162">
        <w:rPr>
          <w:b/>
          <w:lang w:val="es-ES_tradnl"/>
        </w:rPr>
        <w:lastRenderedPageBreak/>
        <w:t>d)</w:t>
      </w:r>
      <w:r w:rsidRPr="00593162">
        <w:rPr>
          <w:bCs/>
          <w:lang w:val="es-ES_tradnl"/>
        </w:rPr>
        <w:t xml:space="preserve"> </w:t>
      </w:r>
      <w:r w:rsidRPr="00593162">
        <w:rPr>
          <w:rFonts w:cs="Tahoma"/>
          <w:b/>
          <w:lang w:val="es-ES_tradnl"/>
        </w:rPr>
        <w:t>Informe Justificado</w:t>
      </w:r>
      <w:r w:rsidRPr="00593162" w:rsidR="00D02BDA">
        <w:rPr>
          <w:rFonts w:cs="Tahoma"/>
          <w:b/>
          <w:lang w:val="es-ES_tradnl"/>
        </w:rPr>
        <w:t xml:space="preserve">. </w:t>
      </w:r>
      <w:r w:rsidRPr="00593162" w:rsidR="007321E8">
        <w:rPr>
          <w:rFonts w:cs="Tahoma"/>
          <w:bCs/>
          <w:lang w:val="es-ES_tradnl"/>
        </w:rPr>
        <w:t>El</w:t>
      </w:r>
      <w:r w:rsidRPr="00593162" w:rsidR="00D02BDA">
        <w:rPr>
          <w:rFonts w:cs="Tahoma"/>
          <w:bCs/>
          <w:lang w:val="es-ES_tradnl"/>
        </w:rPr>
        <w:t xml:space="preserve"> treinta y uno de mayo de dos mil veintidós</w:t>
      </w:r>
      <w:r w:rsidRPr="00593162" w:rsidR="007321E8">
        <w:rPr>
          <w:rFonts w:cs="Tahoma"/>
          <w:bCs/>
          <w:lang w:val="es-ES_tradnl"/>
        </w:rPr>
        <w:t xml:space="preserve">, se recibió </w:t>
      </w:r>
      <w:r w:rsidRPr="00593162" w:rsidR="007321E8">
        <w:rPr>
          <w:rFonts w:eastAsia="Times New Roman" w:cs="Tahoma"/>
          <w:bCs/>
          <w:color w:val="auto"/>
          <w:lang w:val="es-ES_tradnl" w:eastAsia="es-ES"/>
        </w:rPr>
        <w:t xml:space="preserve">través del Sistema de Acceso a la Información Mexiquense (SAIMEX), el Informe Justificado del Sujeto Obligado, por medio del </w:t>
      </w:r>
      <w:r w:rsidRPr="00593162" w:rsidR="00D02BDA">
        <w:rPr>
          <w:rFonts w:cs="Tahoma"/>
          <w:bCs/>
          <w:lang w:val="es-ES_tradnl"/>
        </w:rPr>
        <w:t>oficio</w:t>
      </w:r>
      <w:r w:rsidRPr="00593162" w:rsidR="00B5502C">
        <w:rPr>
          <w:rFonts w:cs="Tahoma"/>
          <w:bCs/>
          <w:lang w:val="es-ES_tradnl"/>
        </w:rPr>
        <w:t xml:space="preserve"> TM/294/2022</w:t>
      </w:r>
      <w:r w:rsidRPr="00593162" w:rsidR="00AA604F">
        <w:rPr>
          <w:rFonts w:cs="Tahoma"/>
          <w:bCs/>
          <w:lang w:val="es-ES_tradnl"/>
        </w:rPr>
        <w:t>, del veintidós de dicho mes y año, s</w:t>
      </w:r>
      <w:r w:rsidRPr="00593162" w:rsidR="00B5502C">
        <w:rPr>
          <w:rFonts w:cs="Tahoma"/>
          <w:bCs/>
          <w:lang w:val="es-ES_tradnl"/>
        </w:rPr>
        <w:t xml:space="preserve">uscrito por </w:t>
      </w:r>
      <w:r w:rsidRPr="00593162" w:rsidR="00AA604F">
        <w:rPr>
          <w:rFonts w:cs="Tahoma"/>
          <w:bCs/>
          <w:lang w:val="es-ES_tradnl"/>
        </w:rPr>
        <w:t xml:space="preserve">la Tesorera </w:t>
      </w:r>
      <w:r w:rsidRPr="00593162" w:rsidR="00B5502C">
        <w:rPr>
          <w:rFonts w:cs="Tahoma"/>
          <w:bCs/>
          <w:lang w:val="es-ES_tradnl"/>
        </w:rPr>
        <w:t>Municipal y dirigido al Titular de la Unidad de Transparencia</w:t>
      </w:r>
      <w:r w:rsidRPr="00593162" w:rsidR="00AA604F">
        <w:rPr>
          <w:rFonts w:cs="Tahoma"/>
          <w:bCs/>
          <w:lang w:val="es-ES_tradnl"/>
        </w:rPr>
        <w:t>, por medio del cual precisa lo siguiente:</w:t>
      </w:r>
    </w:p>
    <w:p w:rsidRPr="00593162" w:rsidR="00B5502C" w:rsidP="00717B0E" w:rsidRDefault="00B5502C" w14:paraId="79EE3E4D" w14:textId="19F7AA79">
      <w:pPr>
        <w:spacing w:after="0" w:line="360" w:lineRule="auto"/>
        <w:rPr>
          <w:rFonts w:cs="Tahoma"/>
          <w:bCs/>
          <w:lang w:val="es-ES_tradnl"/>
        </w:rPr>
      </w:pPr>
    </w:p>
    <w:p w:rsidRPr="00593162" w:rsidR="00A86948" w:rsidP="00717B0E" w:rsidRDefault="00A86948" w14:paraId="4D53B122" w14:textId="3D866449">
      <w:pPr>
        <w:spacing w:after="0" w:line="360" w:lineRule="auto"/>
        <w:ind w:left="567" w:right="567"/>
        <w:rPr>
          <w:rFonts w:cs="Tahoma"/>
          <w:bCs/>
          <w:i/>
          <w:iCs/>
          <w:sz w:val="20"/>
          <w:szCs w:val="20"/>
          <w:lang w:val="es-ES_tradnl"/>
        </w:rPr>
      </w:pPr>
      <w:r w:rsidRPr="00593162">
        <w:rPr>
          <w:rFonts w:cs="Tahoma"/>
          <w:bCs/>
          <w:i/>
          <w:iCs/>
          <w:sz w:val="20"/>
          <w:szCs w:val="20"/>
          <w:lang w:val="es-ES_tradnl"/>
        </w:rPr>
        <w:t xml:space="preserve">…” </w:t>
      </w:r>
    </w:p>
    <w:p w:rsidRPr="00593162" w:rsidR="00B5502C" w:rsidP="00717B0E" w:rsidRDefault="00B5502C" w14:paraId="785CEAF4" w14:textId="0A58A747">
      <w:pPr>
        <w:spacing w:after="0" w:line="360" w:lineRule="auto"/>
        <w:ind w:left="567" w:right="567"/>
        <w:rPr>
          <w:rFonts w:cs="Tahoma"/>
          <w:bCs/>
          <w:i/>
          <w:iCs/>
          <w:sz w:val="20"/>
          <w:szCs w:val="20"/>
          <w:lang w:val="es-ES_tradnl"/>
        </w:rPr>
      </w:pPr>
      <w:r w:rsidRPr="00593162">
        <w:rPr>
          <w:rFonts w:cs="Tahoma"/>
          <w:bCs/>
          <w:i/>
          <w:iCs/>
          <w:sz w:val="20"/>
          <w:szCs w:val="20"/>
          <w:lang w:val="es-ES_tradnl"/>
        </w:rPr>
        <w:t>Por este medio le envío un cordial saludo y con fundamento en lo dispuesto en el artículo 159 de la Ley de Transparencia y Acceso a la Información Pública del Estado de México y Municipios, en relación a su oficio G</w:t>
      </w:r>
      <w:r w:rsidRPr="00593162" w:rsidR="00F434BF">
        <w:rPr>
          <w:rFonts w:cs="Tahoma"/>
          <w:bCs/>
          <w:i/>
          <w:iCs/>
          <w:sz w:val="20"/>
          <w:szCs w:val="20"/>
          <w:lang w:val="es-ES_tradnl"/>
        </w:rPr>
        <w:t>CH/PM/UTAI/299/2022, motivo de la solicitud de información pública número 00274/CHALCO/IP/2022, recibida el día 07 de Abril del año en curso, donde solicita conocer lo siguiente:</w:t>
      </w:r>
    </w:p>
    <w:p w:rsidRPr="00593162" w:rsidR="00F434BF" w:rsidP="00717B0E" w:rsidRDefault="00F434BF" w14:paraId="0615F6EC" w14:textId="13AE6656">
      <w:pPr>
        <w:spacing w:after="0" w:line="360" w:lineRule="auto"/>
        <w:ind w:left="567" w:right="567"/>
        <w:rPr>
          <w:rFonts w:cs="Tahoma"/>
          <w:b/>
          <w:i/>
          <w:iCs/>
          <w:sz w:val="20"/>
          <w:szCs w:val="20"/>
          <w:lang w:val="es-ES_tradnl"/>
        </w:rPr>
      </w:pPr>
    </w:p>
    <w:p w:rsidRPr="00593162" w:rsidR="009D6020" w:rsidP="00717B0E" w:rsidRDefault="00F434BF" w14:paraId="71639E4C" w14:textId="38B4BFF1">
      <w:pPr>
        <w:pStyle w:val="Prrafodelista"/>
        <w:numPr>
          <w:ilvl w:val="0"/>
          <w:numId w:val="3"/>
        </w:numPr>
        <w:spacing w:after="0" w:line="360" w:lineRule="auto"/>
        <w:ind w:left="993" w:right="567"/>
        <w:rPr>
          <w:bCs/>
          <w:i/>
          <w:iCs/>
          <w:sz w:val="20"/>
          <w:szCs w:val="20"/>
          <w:lang w:val="es-ES_tradnl"/>
        </w:rPr>
      </w:pPr>
      <w:r w:rsidRPr="00593162">
        <w:rPr>
          <w:b/>
          <w:i/>
          <w:iCs/>
          <w:sz w:val="20"/>
          <w:szCs w:val="20"/>
          <w:lang w:val="es-ES_tradnl"/>
        </w:rPr>
        <w:t>¿Se cuenta con un sistema propio de recaudación</w:t>
      </w:r>
      <w:r w:rsidRPr="00593162" w:rsidR="003B141A">
        <w:rPr>
          <w:b/>
          <w:i/>
          <w:iCs/>
          <w:sz w:val="20"/>
          <w:szCs w:val="20"/>
          <w:lang w:val="es-ES_tradnl"/>
        </w:rPr>
        <w:t>?</w:t>
      </w:r>
      <w:r w:rsidRPr="00593162" w:rsidR="003B141A">
        <w:rPr>
          <w:bCs/>
          <w:i/>
          <w:iCs/>
          <w:sz w:val="20"/>
          <w:szCs w:val="20"/>
          <w:lang w:val="es-ES_tradnl"/>
        </w:rPr>
        <w:t xml:space="preserve"> Sí. </w:t>
      </w:r>
      <w:r w:rsidRPr="00593162" w:rsidR="003B141A">
        <w:rPr>
          <w:b/>
          <w:i/>
          <w:iCs/>
          <w:sz w:val="20"/>
          <w:szCs w:val="20"/>
          <w:lang w:val="es-ES_tradnl"/>
        </w:rPr>
        <w:t xml:space="preserve">Especificar las generalidades. </w:t>
      </w:r>
      <w:r w:rsidRPr="00593162" w:rsidR="003B141A">
        <w:rPr>
          <w:bCs/>
          <w:i/>
          <w:iCs/>
          <w:sz w:val="20"/>
          <w:szCs w:val="20"/>
          <w:lang w:val="es-ES_tradnl"/>
        </w:rPr>
        <w:t>Se cuenta con un sistema de programación propio desarrollado en lenguaje de programación Visual Basic 6.0, donde se pueden generar reportes</w:t>
      </w:r>
      <w:r w:rsidRPr="00593162" w:rsidR="000B75D6">
        <w:rPr>
          <w:bCs/>
          <w:i/>
          <w:iCs/>
          <w:sz w:val="20"/>
          <w:szCs w:val="20"/>
          <w:lang w:val="es-ES_tradnl"/>
        </w:rPr>
        <w:t>, cobros, emisión de recibos, facturas y cuenta con una base de datos histórica.</w:t>
      </w:r>
    </w:p>
    <w:p w:rsidRPr="00593162" w:rsidR="00717B0E" w:rsidP="00717B0E" w:rsidRDefault="00717B0E" w14:paraId="093448C9" w14:textId="77777777">
      <w:pPr>
        <w:pStyle w:val="Prrafodelista"/>
        <w:spacing w:after="0" w:line="360" w:lineRule="auto"/>
        <w:ind w:left="993" w:right="567"/>
        <w:rPr>
          <w:bCs/>
          <w:i/>
          <w:iCs/>
          <w:sz w:val="20"/>
          <w:szCs w:val="20"/>
          <w:lang w:val="es-ES_tradnl"/>
        </w:rPr>
      </w:pPr>
    </w:p>
    <w:p w:rsidRPr="00593162" w:rsidR="009D6020" w:rsidP="00717B0E" w:rsidRDefault="000B75D6" w14:paraId="05944DF4" w14:textId="53A19DEA">
      <w:pPr>
        <w:pStyle w:val="Prrafodelista"/>
        <w:numPr>
          <w:ilvl w:val="0"/>
          <w:numId w:val="3"/>
        </w:numPr>
        <w:spacing w:after="0" w:line="360" w:lineRule="auto"/>
        <w:ind w:left="993" w:right="567"/>
        <w:rPr>
          <w:b/>
          <w:i/>
          <w:iCs/>
          <w:sz w:val="20"/>
          <w:szCs w:val="20"/>
          <w:lang w:val="es-ES_tradnl"/>
        </w:rPr>
      </w:pPr>
      <w:r w:rsidRPr="00593162">
        <w:rPr>
          <w:b/>
          <w:i/>
          <w:iCs/>
          <w:sz w:val="20"/>
          <w:szCs w:val="20"/>
          <w:lang w:val="es-ES_tradnl"/>
        </w:rPr>
        <w:t xml:space="preserve">¿Se cuentan con registros actualizados de predial? </w:t>
      </w:r>
      <w:r w:rsidRPr="00593162">
        <w:rPr>
          <w:bCs/>
          <w:i/>
          <w:iCs/>
          <w:sz w:val="20"/>
          <w:szCs w:val="20"/>
          <w:lang w:val="es-ES_tradnl"/>
        </w:rPr>
        <w:t xml:space="preserve">Sí. </w:t>
      </w:r>
      <w:r w:rsidRPr="00593162">
        <w:rPr>
          <w:b/>
          <w:i/>
          <w:iCs/>
          <w:sz w:val="20"/>
          <w:szCs w:val="20"/>
          <w:lang w:val="es-ES_tradnl"/>
        </w:rPr>
        <w:t xml:space="preserve">Cuando y como se actualizan. </w:t>
      </w:r>
      <w:r w:rsidRPr="00593162">
        <w:rPr>
          <w:bCs/>
          <w:i/>
          <w:iCs/>
          <w:sz w:val="20"/>
          <w:szCs w:val="20"/>
          <w:lang w:val="es-ES_tradnl"/>
        </w:rPr>
        <w:t>A través del Área de Catastro, cuando el contribuyente lo solicite por medio del proyecto (Ubicación de predio, fotografías y planos plasmados en cartografía)</w:t>
      </w:r>
    </w:p>
    <w:p w:rsidRPr="00593162" w:rsidR="00717B0E" w:rsidP="00717B0E" w:rsidRDefault="00717B0E" w14:paraId="142F7FE8" w14:textId="77777777">
      <w:pPr>
        <w:pStyle w:val="Prrafodelista"/>
        <w:spacing w:after="0" w:line="360" w:lineRule="auto"/>
        <w:rPr>
          <w:b/>
          <w:i/>
          <w:iCs/>
          <w:sz w:val="20"/>
          <w:szCs w:val="20"/>
          <w:lang w:val="es-ES_tradnl"/>
        </w:rPr>
      </w:pPr>
    </w:p>
    <w:p w:rsidRPr="00593162" w:rsidR="00F434BF" w:rsidP="00717B0E" w:rsidRDefault="004447B7" w14:paraId="24989B9E" w14:textId="4C2D73FC">
      <w:pPr>
        <w:pStyle w:val="Prrafodelista"/>
        <w:numPr>
          <w:ilvl w:val="0"/>
          <w:numId w:val="3"/>
        </w:numPr>
        <w:spacing w:after="0" w:line="360" w:lineRule="auto"/>
        <w:ind w:left="993" w:right="567"/>
        <w:rPr>
          <w:b/>
          <w:i/>
          <w:iCs/>
          <w:sz w:val="20"/>
          <w:szCs w:val="20"/>
          <w:lang w:val="es-ES_tradnl"/>
        </w:rPr>
      </w:pPr>
      <w:r w:rsidRPr="00593162">
        <w:rPr>
          <w:b/>
          <w:i/>
          <w:iCs/>
          <w:sz w:val="20"/>
          <w:szCs w:val="20"/>
          <w:lang w:val="es-ES_tradnl"/>
        </w:rPr>
        <w:t xml:space="preserve">¿Cuál es el comportamiento de la recaudación por impuesto predial del año inmediato anterior en comparación con el año previo? </w:t>
      </w:r>
      <w:r w:rsidRPr="00593162">
        <w:rPr>
          <w:bCs/>
          <w:i/>
          <w:iCs/>
          <w:sz w:val="20"/>
          <w:szCs w:val="20"/>
          <w:lang w:val="es-ES_tradnl"/>
        </w:rPr>
        <w:t xml:space="preserve">El comportamiento de la recaudación </w:t>
      </w:r>
      <w:proofErr w:type="spellStart"/>
      <w:r w:rsidRPr="00593162">
        <w:rPr>
          <w:bCs/>
          <w:i/>
          <w:iCs/>
          <w:sz w:val="20"/>
          <w:szCs w:val="20"/>
          <w:lang w:val="es-ES_tradnl"/>
        </w:rPr>
        <w:t>esta</w:t>
      </w:r>
      <w:proofErr w:type="spellEnd"/>
      <w:r w:rsidRPr="00593162">
        <w:rPr>
          <w:bCs/>
          <w:i/>
          <w:iCs/>
          <w:sz w:val="20"/>
          <w:szCs w:val="20"/>
          <w:lang w:val="es-ES_tradnl"/>
        </w:rPr>
        <w:t xml:space="preserve"> </w:t>
      </w:r>
      <w:proofErr w:type="gramStart"/>
      <w:r w:rsidRPr="00593162" w:rsidR="009D6020">
        <w:rPr>
          <w:bCs/>
          <w:i/>
          <w:iCs/>
          <w:sz w:val="20"/>
          <w:szCs w:val="20"/>
          <w:lang w:val="es-ES_tradnl"/>
        </w:rPr>
        <w:t>a la alza</w:t>
      </w:r>
      <w:proofErr w:type="gramEnd"/>
      <w:r w:rsidRPr="00593162">
        <w:rPr>
          <w:bCs/>
          <w:i/>
          <w:iCs/>
          <w:sz w:val="20"/>
          <w:szCs w:val="20"/>
          <w:lang w:val="es-ES_tradnl"/>
        </w:rPr>
        <w:t xml:space="preserve"> con un 25% del año 2022 con respecto al 2021.</w:t>
      </w:r>
    </w:p>
    <w:p w:rsidRPr="00593162" w:rsidR="00717B0E" w:rsidP="00717B0E" w:rsidRDefault="00717B0E" w14:paraId="2BA4ED27" w14:textId="77777777">
      <w:pPr>
        <w:pStyle w:val="Prrafodelista"/>
        <w:spacing w:after="0" w:line="360" w:lineRule="auto"/>
        <w:rPr>
          <w:b/>
          <w:i/>
          <w:iCs/>
          <w:sz w:val="20"/>
          <w:szCs w:val="20"/>
          <w:lang w:val="es-ES_tradnl"/>
        </w:rPr>
      </w:pPr>
    </w:p>
    <w:p w:rsidRPr="00593162" w:rsidR="004447B7" w:rsidP="00717B0E" w:rsidRDefault="004447B7" w14:paraId="48EFADAD" w14:textId="2D6A7469">
      <w:pPr>
        <w:pStyle w:val="Prrafodelista"/>
        <w:numPr>
          <w:ilvl w:val="0"/>
          <w:numId w:val="3"/>
        </w:numPr>
        <w:spacing w:after="0" w:line="360" w:lineRule="auto"/>
        <w:ind w:left="993" w:right="567"/>
        <w:rPr>
          <w:b/>
          <w:i/>
          <w:iCs/>
          <w:sz w:val="20"/>
          <w:szCs w:val="20"/>
          <w:lang w:val="es-ES_tradnl"/>
        </w:rPr>
      </w:pPr>
      <w:r w:rsidRPr="00593162">
        <w:rPr>
          <w:b/>
          <w:i/>
          <w:iCs/>
          <w:sz w:val="20"/>
          <w:szCs w:val="20"/>
          <w:lang w:val="es-ES_tradnl"/>
        </w:rPr>
        <w:t>¿Cuál es el porcentaje de personas obligadas al pago de predial que se encuentran al corriente</w:t>
      </w:r>
      <w:r w:rsidRPr="00593162" w:rsidR="009D6020">
        <w:rPr>
          <w:b/>
          <w:i/>
          <w:iCs/>
          <w:sz w:val="20"/>
          <w:szCs w:val="20"/>
          <w:lang w:val="es-ES_tradnl"/>
        </w:rPr>
        <w:t xml:space="preserve">? </w:t>
      </w:r>
      <w:r w:rsidRPr="00593162" w:rsidR="009D6020">
        <w:rPr>
          <w:bCs/>
          <w:i/>
          <w:iCs/>
          <w:sz w:val="20"/>
          <w:szCs w:val="20"/>
          <w:lang w:val="es-ES_tradnl"/>
        </w:rPr>
        <w:t>El porcentaje de personas obligadas es el 100</w:t>
      </w:r>
      <w:proofErr w:type="gramStart"/>
      <w:r w:rsidRPr="00593162" w:rsidR="009D6020">
        <w:rPr>
          <w:bCs/>
          <w:i/>
          <w:iCs/>
          <w:sz w:val="20"/>
          <w:szCs w:val="20"/>
          <w:lang w:val="es-ES_tradnl"/>
        </w:rPr>
        <w:t>% ,</w:t>
      </w:r>
      <w:proofErr w:type="gramEnd"/>
      <w:r w:rsidRPr="00593162" w:rsidR="009D6020">
        <w:rPr>
          <w:bCs/>
          <w:i/>
          <w:iCs/>
          <w:sz w:val="20"/>
          <w:szCs w:val="20"/>
          <w:lang w:val="es-ES_tradnl"/>
        </w:rPr>
        <w:t xml:space="preserve"> sin embargo de ese 100% solo el 65% se encuentra al corriente.</w:t>
      </w:r>
    </w:p>
    <w:p w:rsidRPr="00593162" w:rsidR="009D6020" w:rsidP="00717B0E" w:rsidRDefault="009D6020" w14:paraId="6800B783" w14:textId="5B36A274">
      <w:pPr>
        <w:pStyle w:val="Prrafodelista"/>
        <w:numPr>
          <w:ilvl w:val="0"/>
          <w:numId w:val="3"/>
        </w:numPr>
        <w:spacing w:after="0" w:line="360" w:lineRule="auto"/>
        <w:ind w:left="993" w:right="567"/>
        <w:rPr>
          <w:b/>
          <w:i/>
          <w:iCs/>
          <w:sz w:val="20"/>
          <w:szCs w:val="20"/>
          <w:lang w:val="es-ES_tradnl"/>
        </w:rPr>
      </w:pPr>
      <w:r w:rsidRPr="00593162">
        <w:rPr>
          <w:b/>
          <w:i/>
          <w:iCs/>
          <w:sz w:val="20"/>
          <w:szCs w:val="20"/>
          <w:lang w:val="es-ES_tradnl"/>
        </w:rPr>
        <w:lastRenderedPageBreak/>
        <w:t xml:space="preserve">¿Cuál es el comportamiento de los ingresos por concepto de derechos, productos y aprovechamientos de los ejercicios anteriores? </w:t>
      </w:r>
      <w:r w:rsidRPr="00593162">
        <w:rPr>
          <w:bCs/>
          <w:i/>
          <w:iCs/>
          <w:sz w:val="20"/>
          <w:szCs w:val="20"/>
          <w:lang w:val="es-ES_tradnl"/>
        </w:rPr>
        <w:t>El comportamiento de los ingresos por concepto</w:t>
      </w:r>
      <w:r w:rsidRPr="00593162" w:rsidR="0052542C">
        <w:rPr>
          <w:bCs/>
          <w:i/>
          <w:iCs/>
          <w:sz w:val="20"/>
          <w:szCs w:val="20"/>
          <w:lang w:val="es-ES_tradnl"/>
        </w:rPr>
        <w:t xml:space="preserve"> de Derechos y Productos tiene mayor porcentaje en el ejercicio </w:t>
      </w:r>
      <w:r w:rsidRPr="00593162" w:rsidR="0052542C">
        <w:rPr>
          <w:b/>
          <w:i/>
          <w:iCs/>
          <w:sz w:val="20"/>
          <w:szCs w:val="20"/>
          <w:lang w:val="es-ES_tradnl"/>
        </w:rPr>
        <w:t xml:space="preserve">2020 </w:t>
      </w:r>
      <w:r w:rsidRPr="00593162" w:rsidR="0052542C">
        <w:rPr>
          <w:bCs/>
          <w:i/>
          <w:iCs/>
          <w:sz w:val="20"/>
          <w:szCs w:val="20"/>
          <w:lang w:val="es-ES_tradnl"/>
        </w:rPr>
        <w:t xml:space="preserve">en comparación al </w:t>
      </w:r>
      <w:r w:rsidRPr="00593162" w:rsidR="0052542C">
        <w:rPr>
          <w:b/>
          <w:i/>
          <w:iCs/>
          <w:sz w:val="20"/>
          <w:szCs w:val="20"/>
          <w:lang w:val="es-ES_tradnl"/>
        </w:rPr>
        <w:t xml:space="preserve">2021, </w:t>
      </w:r>
      <w:r w:rsidRPr="00593162" w:rsidR="0052542C">
        <w:rPr>
          <w:bCs/>
          <w:i/>
          <w:iCs/>
          <w:sz w:val="20"/>
          <w:szCs w:val="20"/>
          <w:lang w:val="es-ES_tradnl"/>
        </w:rPr>
        <w:t xml:space="preserve">la diferencia por Derechos es por 429, 053.97 y por Productos 829,650.35, sin </w:t>
      </w:r>
      <w:r w:rsidRPr="00593162" w:rsidR="00717B0E">
        <w:rPr>
          <w:bCs/>
          <w:i/>
          <w:iCs/>
          <w:sz w:val="20"/>
          <w:szCs w:val="20"/>
          <w:lang w:val="es-ES_tradnl"/>
        </w:rPr>
        <w:t>embargo,</w:t>
      </w:r>
      <w:r w:rsidRPr="00593162" w:rsidR="0052542C">
        <w:rPr>
          <w:bCs/>
          <w:i/>
          <w:iCs/>
          <w:sz w:val="20"/>
          <w:szCs w:val="20"/>
          <w:lang w:val="es-ES_tradnl"/>
        </w:rPr>
        <w:t xml:space="preserve"> en aprovechamientos hubo una diferencia de 2, 432.15 en comparación al 2020.</w:t>
      </w:r>
    </w:p>
    <w:p w:rsidRPr="00593162" w:rsidR="00717B0E" w:rsidP="00717B0E" w:rsidRDefault="00717B0E" w14:paraId="36BF9643" w14:textId="77777777">
      <w:pPr>
        <w:pStyle w:val="Prrafodelista"/>
        <w:spacing w:after="0" w:line="360" w:lineRule="auto"/>
        <w:ind w:left="993" w:right="567"/>
        <w:rPr>
          <w:b/>
          <w:i/>
          <w:iCs/>
          <w:sz w:val="20"/>
          <w:szCs w:val="20"/>
          <w:lang w:val="es-ES_tradnl"/>
        </w:rPr>
      </w:pPr>
    </w:p>
    <w:p w:rsidRPr="00593162" w:rsidR="0052542C" w:rsidP="00717B0E" w:rsidRDefault="0052542C" w14:paraId="286A55DC" w14:textId="0711B9F7">
      <w:pPr>
        <w:pStyle w:val="Prrafodelista"/>
        <w:numPr>
          <w:ilvl w:val="0"/>
          <w:numId w:val="3"/>
        </w:numPr>
        <w:spacing w:after="0" w:line="360" w:lineRule="auto"/>
        <w:ind w:left="993" w:right="567"/>
        <w:rPr>
          <w:b/>
          <w:i/>
          <w:iCs/>
          <w:sz w:val="20"/>
          <w:szCs w:val="20"/>
          <w:lang w:val="es-ES_tradnl"/>
        </w:rPr>
      </w:pPr>
      <w:r w:rsidRPr="00593162">
        <w:rPr>
          <w:b/>
          <w:i/>
          <w:iCs/>
          <w:sz w:val="20"/>
          <w:szCs w:val="20"/>
          <w:lang w:val="es-ES_tradnl"/>
        </w:rPr>
        <w:t xml:space="preserve">¿Cuál es la proporción </w:t>
      </w:r>
      <w:r w:rsidRPr="00593162" w:rsidR="00823C22">
        <w:rPr>
          <w:b/>
          <w:i/>
          <w:iCs/>
          <w:sz w:val="20"/>
          <w:szCs w:val="20"/>
          <w:lang w:val="es-ES_tradnl"/>
        </w:rPr>
        <w:t>de los ingresos propios contra los ingresos totales?</w:t>
      </w:r>
    </w:p>
    <w:p w:rsidRPr="00593162" w:rsidR="00823C22" w:rsidP="00717B0E" w:rsidRDefault="00823C22" w14:paraId="4E17E802" w14:textId="7276DD3F">
      <w:pPr>
        <w:pStyle w:val="Prrafodelista"/>
        <w:numPr>
          <w:ilvl w:val="0"/>
          <w:numId w:val="3"/>
        </w:numPr>
        <w:spacing w:after="0" w:line="360" w:lineRule="auto"/>
        <w:ind w:left="993" w:right="567"/>
        <w:rPr>
          <w:b/>
          <w:i/>
          <w:iCs/>
          <w:sz w:val="20"/>
          <w:szCs w:val="20"/>
          <w:lang w:val="es-ES_tradnl"/>
        </w:rPr>
      </w:pPr>
      <w:r w:rsidRPr="00593162">
        <w:rPr>
          <w:b/>
          <w:i/>
          <w:iCs/>
          <w:sz w:val="20"/>
          <w:szCs w:val="20"/>
          <w:lang w:val="es-ES_tradnl"/>
        </w:rPr>
        <w:t>¿Cuál es el comportamiento del ingreso y gasto de un año a otro sin financiamiento?</w:t>
      </w:r>
    </w:p>
    <w:p w:rsidRPr="00593162" w:rsidR="00823C22" w:rsidP="00717B0E" w:rsidRDefault="00823C22" w14:paraId="5512B7A7" w14:textId="2F0453DF">
      <w:pPr>
        <w:pStyle w:val="Prrafodelista"/>
        <w:numPr>
          <w:ilvl w:val="0"/>
          <w:numId w:val="3"/>
        </w:numPr>
        <w:spacing w:after="0" w:line="360" w:lineRule="auto"/>
        <w:ind w:left="993" w:right="567"/>
        <w:rPr>
          <w:b/>
          <w:i/>
          <w:iCs/>
          <w:sz w:val="20"/>
          <w:szCs w:val="20"/>
          <w:lang w:val="es-ES_tradnl"/>
        </w:rPr>
      </w:pPr>
      <w:r w:rsidRPr="00593162">
        <w:rPr>
          <w:b/>
          <w:i/>
          <w:iCs/>
          <w:sz w:val="20"/>
          <w:szCs w:val="20"/>
          <w:lang w:val="es-ES_tradnl"/>
        </w:rPr>
        <w:t>¿Cuál fue el comportamiento del ingreso y gasto en relación con la población total del municipio?</w:t>
      </w:r>
    </w:p>
    <w:p w:rsidRPr="00593162" w:rsidR="00823C22" w:rsidP="00717B0E" w:rsidRDefault="00823C22" w14:paraId="54125466" w14:textId="491DE7AF">
      <w:pPr>
        <w:pStyle w:val="Prrafodelista"/>
        <w:numPr>
          <w:ilvl w:val="0"/>
          <w:numId w:val="3"/>
        </w:numPr>
        <w:spacing w:after="0" w:line="360" w:lineRule="auto"/>
        <w:ind w:left="993" w:right="567"/>
        <w:rPr>
          <w:b/>
          <w:i/>
          <w:iCs/>
          <w:sz w:val="20"/>
          <w:szCs w:val="20"/>
          <w:lang w:val="es-ES_tradnl"/>
        </w:rPr>
      </w:pPr>
      <w:r w:rsidRPr="00593162">
        <w:rPr>
          <w:b/>
          <w:i/>
          <w:iCs/>
          <w:sz w:val="20"/>
          <w:szCs w:val="20"/>
          <w:lang w:val="es-ES_tradnl"/>
        </w:rPr>
        <w:t>¿Cuál es la proporción entre ingresos propios y gasto corriente?</w:t>
      </w:r>
    </w:p>
    <w:p w:rsidRPr="00593162" w:rsidR="00823C22" w:rsidP="00717B0E" w:rsidRDefault="00823C22" w14:paraId="7C9FDFA5" w14:textId="6EFDAAD6">
      <w:pPr>
        <w:pStyle w:val="Prrafodelista"/>
        <w:numPr>
          <w:ilvl w:val="0"/>
          <w:numId w:val="3"/>
        </w:numPr>
        <w:spacing w:after="0" w:line="360" w:lineRule="auto"/>
        <w:ind w:left="993" w:right="567"/>
        <w:rPr>
          <w:b/>
          <w:i/>
          <w:iCs/>
          <w:sz w:val="20"/>
          <w:szCs w:val="20"/>
          <w:lang w:val="es-ES_tradnl"/>
        </w:rPr>
      </w:pPr>
      <w:r w:rsidRPr="00593162">
        <w:rPr>
          <w:b/>
          <w:i/>
          <w:iCs/>
          <w:sz w:val="20"/>
          <w:szCs w:val="20"/>
          <w:lang w:val="es-ES_tradnl"/>
        </w:rPr>
        <w:t>¿Cuál es la proporción entre gasto corriente y gasto total?</w:t>
      </w:r>
    </w:p>
    <w:p w:rsidRPr="00593162" w:rsidR="00002272" w:rsidP="00717B0E" w:rsidRDefault="00002272" w14:paraId="0D5E72EC" w14:textId="77777777">
      <w:pPr>
        <w:spacing w:after="0" w:line="360" w:lineRule="auto"/>
        <w:ind w:left="567" w:right="567"/>
        <w:rPr>
          <w:bCs/>
          <w:i/>
          <w:iCs/>
          <w:sz w:val="20"/>
          <w:szCs w:val="20"/>
          <w:lang w:val="es-ES_tradnl"/>
        </w:rPr>
      </w:pPr>
    </w:p>
    <w:p w:rsidRPr="00593162" w:rsidR="00D57896" w:rsidP="00717B0E" w:rsidRDefault="00823C22" w14:paraId="200B68AE" w14:textId="6E600E16">
      <w:pPr>
        <w:spacing w:after="0" w:line="360" w:lineRule="auto"/>
        <w:ind w:left="567" w:right="567"/>
        <w:rPr>
          <w:bCs/>
          <w:i/>
          <w:iCs/>
          <w:sz w:val="20"/>
          <w:szCs w:val="20"/>
          <w:lang w:val="es-ES_tradnl"/>
        </w:rPr>
      </w:pPr>
      <w:r w:rsidRPr="00593162">
        <w:rPr>
          <w:bCs/>
          <w:i/>
          <w:iCs/>
          <w:sz w:val="20"/>
          <w:szCs w:val="20"/>
          <w:lang w:val="es-ES_tradnl"/>
        </w:rPr>
        <w:t xml:space="preserve">Derivado de lo anterior y con fundamento </w:t>
      </w:r>
      <w:r w:rsidRPr="00593162" w:rsidR="00B35D0E">
        <w:rPr>
          <w:bCs/>
          <w:i/>
          <w:iCs/>
          <w:sz w:val="20"/>
          <w:szCs w:val="20"/>
          <w:lang w:val="es-ES_tradnl"/>
        </w:rPr>
        <w:t xml:space="preserve">en lo dispuesto en el artículo 159 de la ley de Transparencia y Acceso a la Información Pública del Estado de México y Municipios, se le solicita que proporcione </w:t>
      </w:r>
      <w:proofErr w:type="spellStart"/>
      <w:r w:rsidRPr="00593162" w:rsidR="00B35D0E">
        <w:rPr>
          <w:bCs/>
          <w:i/>
          <w:iCs/>
          <w:sz w:val="20"/>
          <w:szCs w:val="20"/>
          <w:lang w:val="es-ES_tradnl"/>
        </w:rPr>
        <w:t>mas</w:t>
      </w:r>
      <w:proofErr w:type="spellEnd"/>
      <w:r w:rsidRPr="00593162" w:rsidR="00B35D0E">
        <w:rPr>
          <w:bCs/>
          <w:i/>
          <w:iCs/>
          <w:sz w:val="20"/>
          <w:szCs w:val="20"/>
          <w:lang w:val="es-ES_tradnl"/>
        </w:rPr>
        <w:t xml:space="preserve"> detalles o elementos de la información que solicita del punto 6 al 10, ya que no es suficientemente clara, ni precisa en cuanto a la información que requiere.</w:t>
      </w:r>
    </w:p>
    <w:p w:rsidRPr="00593162" w:rsidR="00717B0E" w:rsidP="00717B0E" w:rsidRDefault="00717B0E" w14:paraId="76095946" w14:textId="7B5552D1">
      <w:pPr>
        <w:spacing w:after="0" w:line="360" w:lineRule="auto"/>
        <w:ind w:left="567" w:right="567"/>
        <w:rPr>
          <w:bCs/>
          <w:i/>
          <w:iCs/>
          <w:sz w:val="20"/>
          <w:szCs w:val="20"/>
          <w:lang w:val="es-ES_tradnl"/>
        </w:rPr>
      </w:pPr>
      <w:r w:rsidRPr="00593162">
        <w:rPr>
          <w:bCs/>
          <w:i/>
          <w:iCs/>
          <w:sz w:val="20"/>
          <w:szCs w:val="20"/>
          <w:lang w:val="es-ES_tradnl"/>
        </w:rPr>
        <w:t>…”</w:t>
      </w:r>
    </w:p>
    <w:p w:rsidRPr="00593162" w:rsidR="007E7EB5" w:rsidP="00717B0E" w:rsidRDefault="007E7EB5" w14:paraId="69AA2C94" w14:textId="5B067DE7">
      <w:pPr>
        <w:spacing w:after="0" w:line="360" w:lineRule="auto"/>
        <w:rPr>
          <w:bCs/>
          <w:lang w:val="es-ES_tradnl"/>
        </w:rPr>
      </w:pPr>
    </w:p>
    <w:p w:rsidRPr="00593162" w:rsidR="003A01B3" w:rsidP="003A01B3" w:rsidRDefault="00717B0E" w14:paraId="3C724C26" w14:textId="21E8ADD7">
      <w:pPr>
        <w:spacing w:after="0" w:line="360" w:lineRule="auto"/>
        <w:rPr>
          <w:rFonts w:cs="Tahoma"/>
          <w:b/>
          <w:bCs/>
        </w:rPr>
      </w:pPr>
      <w:r w:rsidRPr="00593162">
        <w:rPr>
          <w:rFonts w:eastAsia="Times New Roman" w:cs="Tahoma"/>
          <w:b/>
          <w:color w:val="auto"/>
          <w:lang w:eastAsia="es-ES"/>
        </w:rPr>
        <w:t>e</w:t>
      </w:r>
      <w:r w:rsidRPr="00593162" w:rsidR="007E7EB5">
        <w:rPr>
          <w:rFonts w:eastAsia="Times New Roman" w:cs="Tahoma"/>
          <w:b/>
          <w:color w:val="auto"/>
          <w:lang w:eastAsia="es-ES"/>
        </w:rPr>
        <w:t>)</w:t>
      </w:r>
      <w:r w:rsidRPr="00593162" w:rsidR="00791B96">
        <w:rPr>
          <w:rFonts w:eastAsia="Times New Roman" w:cs="Tahoma"/>
          <w:b/>
          <w:color w:val="auto"/>
          <w:szCs w:val="24"/>
          <w:lang w:eastAsia="es-ES"/>
        </w:rPr>
        <w:t xml:space="preserve"> </w:t>
      </w:r>
      <w:r w:rsidRPr="00593162" w:rsidR="003A01B3">
        <w:rPr>
          <w:b/>
          <w:bCs/>
        </w:rPr>
        <w:t>Vista del informe Justificado:</w:t>
      </w:r>
      <w:r w:rsidRPr="00593162" w:rsidR="003A01B3">
        <w:t xml:space="preserve"> El seis de junio de dos mil veintidós, se dictó acuerdo por medio del cual se puso a la vista del Recurrente el Informe Justificado entregado por el Sujeto Obligado, el cual fue notificado a las partes, a través del Sistema de Acceso a la Información Mexiquense (SAIMEX), en el mismo día de dicho mes y año. Cabe señalar que el Particular fue omiso en realizar manifestación alguna.</w:t>
      </w:r>
    </w:p>
    <w:p w:rsidRPr="00593162" w:rsidR="00717B0E" w:rsidP="00717B0E" w:rsidRDefault="00717B0E" w14:paraId="5CBA83F2" w14:textId="77777777">
      <w:pPr>
        <w:widowControl w:val="0"/>
        <w:spacing w:after="0" w:line="360" w:lineRule="auto"/>
        <w:rPr>
          <w:rFonts w:eastAsia="Times New Roman" w:cs="Tahoma"/>
          <w:b/>
          <w:color w:val="auto"/>
          <w:szCs w:val="24"/>
          <w:lang w:eastAsia="es-ES"/>
        </w:rPr>
      </w:pPr>
    </w:p>
    <w:p w:rsidRPr="00593162" w:rsidR="007E7EB5" w:rsidP="00717B0E" w:rsidRDefault="00717B0E" w14:paraId="6D01AB45" w14:textId="73DC57C2">
      <w:pPr>
        <w:widowControl w:val="0"/>
        <w:spacing w:after="0" w:line="360" w:lineRule="auto"/>
        <w:rPr>
          <w:rFonts w:eastAsia="Times New Roman" w:cs="Tahoma"/>
          <w:color w:val="auto"/>
          <w:szCs w:val="24"/>
          <w:lang w:eastAsia="es-ES"/>
        </w:rPr>
      </w:pPr>
      <w:r w:rsidRPr="00593162">
        <w:rPr>
          <w:rFonts w:eastAsia="Times New Roman" w:cs="Tahoma"/>
          <w:b/>
          <w:color w:val="auto"/>
          <w:szCs w:val="24"/>
          <w:lang w:eastAsia="es-ES"/>
        </w:rPr>
        <w:t xml:space="preserve">f) </w:t>
      </w:r>
      <w:r w:rsidRPr="00593162" w:rsidR="007E7EB5">
        <w:rPr>
          <w:rFonts w:eastAsia="Times New Roman" w:cs="Tahoma"/>
          <w:b/>
          <w:color w:val="auto"/>
          <w:szCs w:val="24"/>
          <w:lang w:eastAsia="es-ES"/>
        </w:rPr>
        <w:t>Cierre de instrucción.</w:t>
      </w:r>
      <w:r w:rsidRPr="00593162" w:rsidR="007E7EB5">
        <w:rPr>
          <w:rFonts w:eastAsia="Times New Roman" w:cs="Tahoma"/>
          <w:color w:val="auto"/>
          <w:szCs w:val="24"/>
          <w:lang w:eastAsia="es-ES"/>
        </w:rPr>
        <w:t xml:space="preserve"> El d</w:t>
      </w:r>
      <w:r w:rsidRPr="00593162" w:rsidR="00791B96">
        <w:rPr>
          <w:rFonts w:eastAsia="Times New Roman" w:cs="Tahoma"/>
          <w:color w:val="auto"/>
          <w:szCs w:val="24"/>
          <w:lang w:eastAsia="es-ES"/>
        </w:rPr>
        <w:t>ieciséis</w:t>
      </w:r>
      <w:r w:rsidRPr="00593162" w:rsidR="007E7EB5">
        <w:rPr>
          <w:rFonts w:eastAsia="Times New Roman" w:cs="Tahoma"/>
          <w:color w:val="auto"/>
          <w:szCs w:val="24"/>
          <w:lang w:eastAsia="es-ES"/>
        </w:rPr>
        <w:t xml:space="preserve"> de</w:t>
      </w:r>
      <w:r w:rsidRPr="00593162" w:rsidR="00791B96">
        <w:rPr>
          <w:rFonts w:eastAsia="Times New Roman" w:cs="Tahoma"/>
          <w:color w:val="auto"/>
          <w:szCs w:val="24"/>
          <w:lang w:eastAsia="es-ES"/>
        </w:rPr>
        <w:t xml:space="preserve"> juni</w:t>
      </w:r>
      <w:r w:rsidRPr="00593162" w:rsidR="007E7EB5">
        <w:rPr>
          <w:rFonts w:eastAsia="Times New Roman" w:cs="Tahoma"/>
          <w:color w:val="auto"/>
          <w:szCs w:val="24"/>
          <w:lang w:eastAsia="es-ES"/>
        </w:rPr>
        <w:t xml:space="preserve">o de dos mil veintidós,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w:t>
      </w:r>
      <w:r w:rsidRPr="00593162" w:rsidR="007E7EB5">
        <w:rPr>
          <w:rFonts w:eastAsia="Times New Roman" w:cs="Tahoma"/>
          <w:color w:val="auto"/>
          <w:szCs w:val="24"/>
          <w:lang w:eastAsia="es-ES"/>
        </w:rPr>
        <w:lastRenderedPageBreak/>
        <w:t xml:space="preserve">Pública del Estado de México y Municipios, mismo que fue notificado a las partes, a través del </w:t>
      </w:r>
      <w:r w:rsidRPr="00593162" w:rsidR="007E7EB5">
        <w:rPr>
          <w:rFonts w:eastAsia="Times New Roman" w:cs="Tahoma"/>
          <w:color w:val="auto"/>
          <w:szCs w:val="20"/>
          <w:lang w:val="es-ES" w:eastAsia="es-ES"/>
        </w:rPr>
        <w:t>Sistema de Acceso a la Información Mexiquense (SAIMEX)</w:t>
      </w:r>
      <w:r w:rsidRPr="00593162" w:rsidR="007E7EB5">
        <w:rPr>
          <w:rFonts w:eastAsia="Times New Roman" w:cs="Tahoma"/>
          <w:color w:val="auto"/>
          <w:szCs w:val="24"/>
          <w:lang w:eastAsia="es-ES"/>
        </w:rPr>
        <w:t xml:space="preserve">. </w:t>
      </w:r>
    </w:p>
    <w:p w:rsidRPr="00593162" w:rsidR="008E1525" w:rsidP="00717B0E" w:rsidRDefault="008E1525" w14:paraId="0E40F6FB" w14:textId="6D4FB5B3">
      <w:pPr>
        <w:widowControl w:val="0"/>
        <w:spacing w:after="0" w:line="360" w:lineRule="auto"/>
        <w:rPr>
          <w:rFonts w:eastAsia="Times New Roman" w:cs="Tahoma"/>
          <w:color w:val="auto"/>
          <w:szCs w:val="24"/>
          <w:lang w:eastAsia="es-ES"/>
        </w:rPr>
      </w:pPr>
    </w:p>
    <w:p w:rsidRPr="00593162" w:rsidR="008E1525" w:rsidP="00717B0E" w:rsidRDefault="00717B0E" w14:paraId="1849564A" w14:textId="40B311E0">
      <w:pPr>
        <w:spacing w:after="0" w:line="360" w:lineRule="auto"/>
        <w:rPr>
          <w:rFonts w:eastAsia="Palatino Linotype" w:cs="Palatino Linotype"/>
        </w:rPr>
      </w:pPr>
      <w:r w:rsidRPr="00593162">
        <w:rPr>
          <w:rFonts w:cs="Tahoma"/>
          <w:b/>
        </w:rPr>
        <w:t>g</w:t>
      </w:r>
      <w:r w:rsidRPr="00593162" w:rsidR="008E1525">
        <w:rPr>
          <w:rFonts w:cs="Tahoma"/>
          <w:b/>
        </w:rPr>
        <w:t xml:space="preserve">) </w:t>
      </w:r>
      <w:r w:rsidRPr="00593162" w:rsidR="008E1525">
        <w:rPr>
          <w:rFonts w:eastAsia="Palatino Linotype" w:cs="Palatino Linotype"/>
          <w:b/>
          <w:bCs/>
        </w:rPr>
        <w:t xml:space="preserve">Ampliación del plazo para resolver. </w:t>
      </w:r>
      <w:r w:rsidRPr="00593162" w:rsidR="008E1525">
        <w:rPr>
          <w:rFonts w:eastAsia="Palatino Linotype" w:cs="Palatino Linotype"/>
        </w:rPr>
        <w:t xml:space="preserve">El </w:t>
      </w:r>
      <w:r w:rsidRPr="00593162" w:rsidR="003906F9">
        <w:rPr>
          <w:rFonts w:eastAsia="Palatino Linotype" w:cs="Palatino Linotype"/>
        </w:rPr>
        <w:t>veinticuatro de junio</w:t>
      </w:r>
      <w:r w:rsidRPr="00593162" w:rsidR="008E1525">
        <w:rPr>
          <w:rFonts w:eastAsia="Palatino Linotype" w:cs="Palatino Linotype"/>
        </w:rPr>
        <w:t xml:space="preserve"> de dos mil </w:t>
      </w:r>
      <w:r w:rsidRPr="00593162" w:rsidR="003906F9">
        <w:rPr>
          <w:rFonts w:eastAsia="Palatino Linotype" w:cs="Palatino Linotype"/>
        </w:rPr>
        <w:t>veintidós</w:t>
      </w:r>
      <w:r w:rsidRPr="00593162" w:rsidR="008E1525">
        <w:rPr>
          <w:rFonts w:eastAsia="Palatino Linotype" w:cs="Palatino Linotype"/>
        </w:rPr>
        <w:t>,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w:t>
      </w:r>
      <w:r w:rsidRPr="00593162" w:rsidR="003906F9">
        <w:rPr>
          <w:rFonts w:eastAsia="Palatino Linotype" w:cs="Palatino Linotype"/>
        </w:rPr>
        <w:t xml:space="preserve"> debidamente </w:t>
      </w:r>
      <w:r w:rsidRPr="00593162" w:rsidR="008E1525">
        <w:rPr>
          <w:rFonts w:eastAsia="Palatino Linotype" w:cs="Palatino Linotype"/>
        </w:rPr>
        <w:t>notificado a las partes, mediante el Sistema de Acceso a la Información Mexiquense (SAIMEX).</w:t>
      </w:r>
    </w:p>
    <w:p w:rsidRPr="00593162" w:rsidR="00717B0E" w:rsidP="00717B0E" w:rsidRDefault="00717B0E" w14:paraId="30C1A434" w14:textId="77777777">
      <w:pPr>
        <w:spacing w:after="0" w:line="360" w:lineRule="auto"/>
        <w:rPr>
          <w:rFonts w:eastAsia="Palatino Linotype" w:cs="Palatino Linotype"/>
        </w:rPr>
      </w:pPr>
    </w:p>
    <w:p w:rsidRPr="00593162" w:rsidR="00A02458" w:rsidP="00717B0E" w:rsidRDefault="00A02458" w14:paraId="315ED8E4" w14:textId="77777777">
      <w:pPr>
        <w:spacing w:after="0" w:line="360" w:lineRule="auto"/>
        <w:rPr>
          <w:rFonts w:eastAsia="Calibri" w:cs="Times New Roman"/>
        </w:rPr>
      </w:pPr>
      <w:r w:rsidRPr="00593162">
        <w:rPr>
          <w:rFonts w:eastAsia="Calibri" w:cs="Times New Roman"/>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Pr="00593162" w:rsidR="00A02458" w:rsidP="00717B0E" w:rsidRDefault="00A02458" w14:paraId="1EB36B83" w14:textId="77777777">
      <w:pPr>
        <w:spacing w:after="0" w:line="360" w:lineRule="auto"/>
        <w:rPr>
          <w:rFonts w:eastAsia="Calibri" w:cs="Times New Roman"/>
        </w:rPr>
      </w:pPr>
      <w:r w:rsidRPr="00593162">
        <w:rPr>
          <w:rFonts w:eastAsia="Calibri" w:cs="Times New Roman"/>
        </w:rPr>
        <w:t xml:space="preserve"> </w:t>
      </w:r>
    </w:p>
    <w:p w:rsidRPr="00593162" w:rsidR="00A02458" w:rsidP="00717B0E" w:rsidRDefault="00A02458" w14:paraId="64303B68" w14:textId="77777777">
      <w:pPr>
        <w:spacing w:after="0" w:line="360" w:lineRule="auto"/>
        <w:rPr>
          <w:rFonts w:eastAsia="Calibri" w:cs="Times New Roman"/>
        </w:rPr>
      </w:pPr>
      <w:r w:rsidRPr="00593162">
        <w:rPr>
          <w:rFonts w:eastAsia="Calibri" w:cs="Times New Roman"/>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Pr="00593162" w:rsidR="00A02458" w:rsidP="00717B0E" w:rsidRDefault="00A02458" w14:paraId="2963F52D" w14:textId="77777777">
      <w:pPr>
        <w:spacing w:after="0" w:line="360" w:lineRule="auto"/>
        <w:rPr>
          <w:rFonts w:eastAsia="Calibri" w:cs="Times New Roman"/>
        </w:rPr>
      </w:pPr>
      <w:r w:rsidRPr="00593162">
        <w:rPr>
          <w:rFonts w:eastAsia="Calibri" w:cs="Times New Roman"/>
        </w:rPr>
        <w:t xml:space="preserve"> </w:t>
      </w:r>
    </w:p>
    <w:p w:rsidRPr="00593162" w:rsidR="00A02458" w:rsidP="00717B0E" w:rsidRDefault="00A02458" w14:paraId="7AC18481" w14:textId="77777777">
      <w:pPr>
        <w:spacing w:after="0" w:line="360" w:lineRule="auto"/>
        <w:rPr>
          <w:rFonts w:eastAsia="Calibri" w:cs="Times New Roman"/>
        </w:rPr>
      </w:pPr>
      <w:r w:rsidRPr="00593162">
        <w:rPr>
          <w:rFonts w:eastAsia="Calibri" w:cs="Times New Roman"/>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Pr="00593162" w:rsidR="00A02458" w:rsidP="00717B0E" w:rsidRDefault="00A02458" w14:paraId="6D053BCD" w14:textId="77777777">
      <w:pPr>
        <w:spacing w:after="0" w:line="360" w:lineRule="auto"/>
        <w:rPr>
          <w:rFonts w:eastAsia="Calibri" w:cs="Times New Roman"/>
        </w:rPr>
      </w:pPr>
      <w:r w:rsidRPr="00593162">
        <w:rPr>
          <w:rFonts w:eastAsia="Calibri" w:cs="Times New Roman"/>
        </w:rPr>
        <w:t xml:space="preserve"> </w:t>
      </w:r>
    </w:p>
    <w:p w:rsidRPr="00593162" w:rsidR="00A02458" w:rsidP="00717B0E" w:rsidRDefault="00A02458" w14:paraId="7CD419E3" w14:textId="77777777">
      <w:pPr>
        <w:spacing w:after="0" w:line="360" w:lineRule="auto"/>
        <w:rPr>
          <w:rFonts w:eastAsia="Calibri" w:cs="Times New Roman"/>
        </w:rPr>
      </w:pPr>
      <w:r w:rsidRPr="00593162">
        <w:rPr>
          <w:rFonts w:eastAsia="Calibri" w:cs="Times New Roman"/>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593162" w:rsidR="00A02458" w:rsidP="00717B0E" w:rsidRDefault="00A02458" w14:paraId="6FF20163" w14:textId="77777777">
      <w:pPr>
        <w:spacing w:after="0" w:line="360" w:lineRule="auto"/>
        <w:rPr>
          <w:rFonts w:eastAsia="Calibri" w:cs="Times New Roman"/>
        </w:rPr>
      </w:pPr>
      <w:r w:rsidRPr="00593162">
        <w:rPr>
          <w:rFonts w:eastAsia="Calibri" w:cs="Times New Roman"/>
        </w:rPr>
        <w:t xml:space="preserve"> </w:t>
      </w:r>
    </w:p>
    <w:p w:rsidRPr="00593162" w:rsidR="00A02458" w:rsidP="00717B0E" w:rsidRDefault="00A02458" w14:paraId="322C30C5" w14:textId="77777777">
      <w:pPr>
        <w:spacing w:after="0" w:line="360" w:lineRule="auto"/>
        <w:rPr>
          <w:rFonts w:eastAsia="Calibri" w:cs="Times New Roman"/>
        </w:rPr>
      </w:pPr>
      <w:r w:rsidRPr="00593162">
        <w:rPr>
          <w:rFonts w:eastAsia="Calibri" w:cs="Times New Roman"/>
        </w:rPr>
        <w:t xml:space="preserve">Por ello, excepcionalmente, si un asunto es resuelto con posterioridad a los plazos señalados por la norma debe analizarse la razonabilidad del tiempo necesario para su resolución, atentos a los siguientes criterios:  </w:t>
      </w:r>
    </w:p>
    <w:p w:rsidRPr="00593162" w:rsidR="00A02458" w:rsidP="00717B0E" w:rsidRDefault="00A02458" w14:paraId="6457CE81" w14:textId="77777777">
      <w:pPr>
        <w:spacing w:after="0" w:line="360" w:lineRule="auto"/>
        <w:rPr>
          <w:rFonts w:eastAsia="Calibri" w:cs="Times New Roman"/>
        </w:rPr>
      </w:pPr>
      <w:r w:rsidRPr="00593162">
        <w:rPr>
          <w:rFonts w:eastAsia="Calibri" w:cs="Times New Roman"/>
        </w:rPr>
        <w:t xml:space="preserve"> </w:t>
      </w:r>
    </w:p>
    <w:p w:rsidRPr="00593162" w:rsidR="00A02458" w:rsidP="00717B0E" w:rsidRDefault="00A02458" w14:paraId="179A1C02" w14:textId="77777777">
      <w:pPr>
        <w:numPr>
          <w:ilvl w:val="0"/>
          <w:numId w:val="7"/>
        </w:numPr>
        <w:spacing w:after="0" w:line="360" w:lineRule="auto"/>
        <w:contextualSpacing/>
        <w:jc w:val="left"/>
        <w:rPr>
          <w:rFonts w:eastAsia="Calibri" w:cs="Tahoma"/>
          <w:bCs/>
          <w:color w:val="auto"/>
          <w:szCs w:val="24"/>
          <w:lang w:eastAsia="es-ES"/>
        </w:rPr>
      </w:pPr>
      <w:r w:rsidRPr="00593162">
        <w:rPr>
          <w:rFonts w:eastAsia="Calibri" w:cs="Tahoma"/>
          <w:b/>
          <w:color w:val="auto"/>
          <w:szCs w:val="24"/>
          <w:lang w:eastAsia="es-ES"/>
        </w:rPr>
        <w:t xml:space="preserve">Complejidad del asunto: </w:t>
      </w:r>
      <w:r w:rsidRPr="00593162">
        <w:rPr>
          <w:rFonts w:eastAsia="Calibri" w:cs="Tahoma"/>
          <w:bCs/>
          <w:color w:val="auto"/>
          <w:szCs w:val="24"/>
          <w:lang w:eastAsia="es-ES"/>
        </w:rPr>
        <w:t>La complejidad de la prueba, la pluralidad de sujetos procesales, el tiempo transcurrido, las características y contexto del recurso.</w:t>
      </w:r>
    </w:p>
    <w:p w:rsidRPr="00593162" w:rsidR="00A02458" w:rsidP="00717B0E" w:rsidRDefault="00A02458" w14:paraId="0E3136D8" w14:textId="77777777">
      <w:pPr>
        <w:spacing w:after="0" w:line="360" w:lineRule="auto"/>
        <w:rPr>
          <w:rFonts w:eastAsia="Calibri" w:cs="Tahoma"/>
          <w:bCs/>
        </w:rPr>
      </w:pPr>
    </w:p>
    <w:p w:rsidRPr="00593162" w:rsidR="00A02458" w:rsidP="00717B0E" w:rsidRDefault="00A02458" w14:paraId="1111C634" w14:textId="77777777">
      <w:pPr>
        <w:numPr>
          <w:ilvl w:val="0"/>
          <w:numId w:val="7"/>
        </w:numPr>
        <w:spacing w:after="0" w:line="360" w:lineRule="auto"/>
        <w:contextualSpacing/>
        <w:jc w:val="left"/>
        <w:rPr>
          <w:rFonts w:eastAsia="Calibri" w:cs="Tahoma"/>
          <w:bCs/>
          <w:color w:val="auto"/>
          <w:szCs w:val="24"/>
          <w:lang w:eastAsia="es-ES"/>
        </w:rPr>
      </w:pPr>
      <w:r w:rsidRPr="00593162">
        <w:rPr>
          <w:rFonts w:eastAsia="Calibri" w:cs="Tahoma"/>
          <w:b/>
          <w:color w:val="auto"/>
          <w:szCs w:val="24"/>
          <w:lang w:eastAsia="es-ES"/>
        </w:rPr>
        <w:t>Actividad Procesal del interesado:</w:t>
      </w:r>
      <w:r w:rsidRPr="00593162">
        <w:rPr>
          <w:rFonts w:eastAsia="Calibri" w:cs="Tahoma"/>
          <w:bCs/>
          <w:color w:val="auto"/>
          <w:szCs w:val="24"/>
          <w:lang w:eastAsia="es-ES"/>
        </w:rPr>
        <w:t xml:space="preserve"> Acciones u omisiones del interesado.</w:t>
      </w:r>
    </w:p>
    <w:p w:rsidRPr="00593162" w:rsidR="00A02458" w:rsidP="00717B0E" w:rsidRDefault="00A02458" w14:paraId="71ED622C" w14:textId="77777777">
      <w:pPr>
        <w:spacing w:after="0" w:line="360" w:lineRule="auto"/>
        <w:rPr>
          <w:rFonts w:eastAsia="Calibri" w:cs="Tahoma"/>
          <w:b/>
        </w:rPr>
      </w:pPr>
    </w:p>
    <w:p w:rsidRPr="00593162" w:rsidR="00A02458" w:rsidP="00717B0E" w:rsidRDefault="00A02458" w14:paraId="3ADC3569" w14:textId="77777777">
      <w:pPr>
        <w:numPr>
          <w:ilvl w:val="0"/>
          <w:numId w:val="7"/>
        </w:numPr>
        <w:spacing w:after="0" w:line="360" w:lineRule="auto"/>
        <w:contextualSpacing/>
        <w:jc w:val="left"/>
        <w:rPr>
          <w:rFonts w:eastAsia="Calibri" w:cs="Tahoma"/>
          <w:bCs/>
          <w:color w:val="auto"/>
          <w:szCs w:val="24"/>
          <w:lang w:eastAsia="es-ES"/>
        </w:rPr>
      </w:pPr>
      <w:r w:rsidRPr="00593162">
        <w:rPr>
          <w:rFonts w:eastAsia="Calibri" w:cs="Tahoma"/>
          <w:b/>
          <w:color w:val="auto"/>
          <w:szCs w:val="24"/>
          <w:lang w:eastAsia="es-ES"/>
        </w:rPr>
        <w:t>Conducta de la Autoridad:</w:t>
      </w:r>
      <w:r w:rsidRPr="00593162">
        <w:rPr>
          <w:rFonts w:eastAsia="Calibri" w:cs="Tahoma"/>
          <w:bCs/>
          <w:color w:val="auto"/>
          <w:szCs w:val="24"/>
          <w:lang w:eastAsia="es-ES"/>
        </w:rPr>
        <w:t xml:space="preserve"> Las Acciones u omisiones realizadas en el procedimiento. Así como si la autoridad actuó con la debida diligencia.</w:t>
      </w:r>
    </w:p>
    <w:p w:rsidRPr="00593162" w:rsidR="00A02458" w:rsidP="00717B0E" w:rsidRDefault="00A02458" w14:paraId="2CF9C7B3" w14:textId="77777777">
      <w:pPr>
        <w:spacing w:after="0" w:line="360" w:lineRule="auto"/>
        <w:rPr>
          <w:rFonts w:eastAsia="Calibri" w:cs="Tahoma"/>
          <w:b/>
        </w:rPr>
      </w:pPr>
    </w:p>
    <w:p w:rsidRPr="00593162" w:rsidR="00A02458" w:rsidP="00717B0E" w:rsidRDefault="00A02458" w14:paraId="056EED9B" w14:textId="77777777">
      <w:pPr>
        <w:numPr>
          <w:ilvl w:val="0"/>
          <w:numId w:val="7"/>
        </w:numPr>
        <w:spacing w:after="0" w:line="360" w:lineRule="auto"/>
        <w:contextualSpacing/>
        <w:jc w:val="left"/>
        <w:rPr>
          <w:rFonts w:eastAsia="Calibri" w:cs="Tahoma"/>
          <w:bCs/>
          <w:color w:val="auto"/>
          <w:szCs w:val="24"/>
          <w:lang w:eastAsia="es-ES"/>
        </w:rPr>
      </w:pPr>
      <w:r w:rsidRPr="00593162">
        <w:rPr>
          <w:rFonts w:eastAsia="Calibri" w:cs="Tahoma"/>
          <w:b/>
          <w:color w:val="auto"/>
          <w:szCs w:val="24"/>
          <w:lang w:eastAsia="es-ES"/>
        </w:rPr>
        <w:t xml:space="preserve">La afectación generada en la situación jurídica de la persona involucrada en el proceso: </w:t>
      </w:r>
      <w:r w:rsidRPr="00593162">
        <w:rPr>
          <w:rFonts w:eastAsia="Calibri" w:cs="Tahoma"/>
          <w:bCs/>
          <w:color w:val="auto"/>
          <w:szCs w:val="24"/>
          <w:lang w:eastAsia="es-ES"/>
        </w:rPr>
        <w:t>Violación a sus derechos humanos.</w:t>
      </w:r>
    </w:p>
    <w:p w:rsidRPr="00593162" w:rsidR="00A02458" w:rsidP="00717B0E" w:rsidRDefault="00A02458" w14:paraId="0B9E030B" w14:textId="77777777">
      <w:pPr>
        <w:spacing w:after="0" w:line="360" w:lineRule="auto"/>
        <w:rPr>
          <w:rFonts w:eastAsia="Times New Roman" w:cs="Times New Roman"/>
          <w:color w:val="auto"/>
          <w:lang w:eastAsia="es-MX"/>
        </w:rPr>
      </w:pPr>
    </w:p>
    <w:p w:rsidRPr="00593162" w:rsidR="00A02458" w:rsidP="00717B0E" w:rsidRDefault="00A02458" w14:paraId="47E76528" w14:textId="77777777">
      <w:pPr>
        <w:spacing w:after="0" w:line="360" w:lineRule="auto"/>
        <w:rPr>
          <w:rFonts w:eastAsia="Times New Roman" w:cs="Times New Roman"/>
          <w:color w:val="auto"/>
          <w:lang w:eastAsia="es-MX"/>
        </w:rPr>
      </w:pPr>
      <w:r w:rsidRPr="00593162">
        <w:rPr>
          <w:rFonts w:eastAsia="Times New Roman" w:cs="Times New Roman"/>
          <w:color w:val="auto"/>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Pr="00593162" w:rsidR="00A02458" w:rsidP="00717B0E" w:rsidRDefault="00A02458" w14:paraId="13209729" w14:textId="77777777">
      <w:pPr>
        <w:spacing w:after="0" w:line="360" w:lineRule="auto"/>
        <w:rPr>
          <w:rFonts w:eastAsia="Times New Roman" w:cs="Times New Roman"/>
          <w:color w:val="auto"/>
          <w:lang w:eastAsia="es-MX"/>
        </w:rPr>
      </w:pPr>
    </w:p>
    <w:p w:rsidRPr="00593162" w:rsidR="00A02458" w:rsidP="00717B0E" w:rsidRDefault="00A02458" w14:paraId="6453BB63" w14:textId="77777777">
      <w:pPr>
        <w:spacing w:after="0" w:line="360" w:lineRule="auto"/>
        <w:rPr>
          <w:rFonts w:eastAsia="Times New Roman" w:cs="Times New Roman"/>
          <w:color w:val="auto"/>
          <w:lang w:eastAsia="es-MX"/>
        </w:rPr>
      </w:pPr>
      <w:r w:rsidRPr="00593162">
        <w:rPr>
          <w:rFonts w:eastAsia="Times New Roman" w:cs="Times New Roman"/>
          <w:color w:val="auto"/>
          <w:lang w:eastAsia="es-MX"/>
        </w:rPr>
        <w:lastRenderedPageBreak/>
        <w:t xml:space="preserve"> Argumento que encuentra sustento en la jurisprudencia P./J. 32/92 emitida por el Pleno de la Suprema Corte de Justicia de la Nación de rubro </w:t>
      </w:r>
      <w:r w:rsidRPr="00593162">
        <w:rPr>
          <w:rFonts w:eastAsia="Times New Roman" w:cs="Times New Roman"/>
          <w:b/>
          <w:bCs/>
          <w:color w:val="auto"/>
          <w:lang w:eastAsia="es-MX"/>
        </w:rPr>
        <w:t>“TÉRMINOS PROCESALES. PARA DETERMINAR SI UN FUNCIONARIO JUDICIAL ACTUÓ INDEBIDAMENTE POR NO RESPETARLOS SE DEBE ATENDER AL PRESUPUESTO QUE CONSIDERÓ EL LEGISLADOR AL FIJARLOS Y LAS CARACTERÍSTICAS DEL CASO.”,</w:t>
      </w:r>
      <w:r w:rsidRPr="00593162">
        <w:rPr>
          <w:rFonts w:eastAsia="Times New Roman" w:cs="Times New Roman"/>
          <w:color w:val="auto"/>
          <w:lang w:eastAsia="es-MX"/>
        </w:rPr>
        <w:t xml:space="preserve"> visible en la Gaceta del Seminario Judicial de la Federación con el registro digital 205635.</w:t>
      </w:r>
    </w:p>
    <w:p w:rsidRPr="00593162" w:rsidR="00A02458" w:rsidP="00717B0E" w:rsidRDefault="00A02458" w14:paraId="7B48A758" w14:textId="77777777">
      <w:pPr>
        <w:spacing w:after="0" w:line="360" w:lineRule="auto"/>
        <w:rPr>
          <w:rFonts w:eastAsia="Times New Roman" w:cs="Times New Roman"/>
          <w:color w:val="auto"/>
          <w:lang w:eastAsia="es-MX"/>
        </w:rPr>
      </w:pPr>
    </w:p>
    <w:p w:rsidRPr="00593162" w:rsidR="00A02458" w:rsidP="00717B0E" w:rsidRDefault="00A02458" w14:paraId="2D48C7C4" w14:textId="77777777">
      <w:pPr>
        <w:spacing w:after="0" w:line="360" w:lineRule="auto"/>
        <w:rPr>
          <w:rFonts w:eastAsia="Times New Roman" w:cs="Times New Roman"/>
          <w:color w:val="auto"/>
          <w:lang w:eastAsia="es-MX"/>
        </w:rPr>
      </w:pPr>
      <w:r w:rsidRPr="00593162">
        <w:rPr>
          <w:rFonts w:eastAsia="Times New Roman" w:cs="Times New Roman"/>
          <w:color w:val="auto"/>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Pr="00593162" w:rsidR="00A02458" w:rsidP="00717B0E" w:rsidRDefault="00A02458" w14:paraId="5C247A26" w14:textId="77777777">
      <w:pPr>
        <w:spacing w:after="0" w:line="360" w:lineRule="auto"/>
        <w:rPr>
          <w:rFonts w:eastAsia="Times New Roman" w:cs="Times New Roman"/>
          <w:color w:val="auto"/>
          <w:lang w:eastAsia="es-MX"/>
        </w:rPr>
      </w:pPr>
    </w:p>
    <w:p w:rsidRPr="00593162" w:rsidR="00A02458" w:rsidP="00717B0E" w:rsidRDefault="00A02458" w14:paraId="7E6EFCBC" w14:textId="77777777">
      <w:pPr>
        <w:spacing w:after="0" w:line="360" w:lineRule="auto"/>
        <w:rPr>
          <w:rFonts w:eastAsia="Times New Roman" w:cs="Times New Roman"/>
          <w:color w:val="auto"/>
          <w:lang w:eastAsia="es-MX"/>
        </w:rPr>
      </w:pPr>
      <w:r w:rsidRPr="00593162">
        <w:rPr>
          <w:rFonts w:eastAsia="Times New Roman" w:cs="Times New Roman"/>
          <w:color w:val="auto"/>
          <w:lang w:eastAsia="es-MX"/>
        </w:rPr>
        <w:t>Al respecto, también son de considerar los criterios sostenidos por el Cuarto Tribunal Colegiado en Materia Administrativa del Primer Circuito, cuyos rubros y datos de identificación son los siguientes:</w:t>
      </w:r>
    </w:p>
    <w:p w:rsidRPr="00593162" w:rsidR="00A02458" w:rsidP="00717B0E" w:rsidRDefault="00A02458" w14:paraId="02E2BEF2" w14:textId="77777777">
      <w:pPr>
        <w:spacing w:after="0" w:line="360" w:lineRule="auto"/>
        <w:rPr>
          <w:rFonts w:eastAsia="Times New Roman" w:cs="Times New Roman"/>
          <w:color w:val="auto"/>
          <w:lang w:eastAsia="es-MX"/>
        </w:rPr>
      </w:pPr>
      <w:r w:rsidRPr="00593162">
        <w:rPr>
          <w:rFonts w:eastAsia="Times New Roman" w:cs="Times New Roman"/>
          <w:color w:val="auto"/>
          <w:lang w:eastAsia="es-MX"/>
        </w:rPr>
        <w:t xml:space="preserve"> </w:t>
      </w:r>
    </w:p>
    <w:p w:rsidRPr="00593162" w:rsidR="00A02458" w:rsidP="00717B0E" w:rsidRDefault="00A02458" w14:paraId="4FC40D20" w14:textId="77777777">
      <w:pPr>
        <w:spacing w:after="0" w:line="360" w:lineRule="auto"/>
        <w:rPr>
          <w:rFonts w:eastAsia="Times New Roman" w:cs="Times New Roman"/>
          <w:color w:val="auto"/>
          <w:lang w:eastAsia="es-MX"/>
        </w:rPr>
      </w:pPr>
      <w:r w:rsidRPr="00593162">
        <w:rPr>
          <w:rFonts w:eastAsia="Times New Roman" w:cs="Times New Roman"/>
          <w:b/>
          <w:bCs/>
          <w:color w:val="auto"/>
          <w:lang w:eastAsia="es-MX"/>
        </w:rPr>
        <w:t>“PLAZO RAZONABLE PARA RESOLVER. DIMENSIÓN Y EFECTOS DE ESTE CONCEPTO CUANDO SE ADUCE EXCESIVA CARGA DE TRABAJO.”</w:t>
      </w:r>
      <w:r w:rsidRPr="00593162">
        <w:rPr>
          <w:rFonts w:eastAsia="Times New Roman" w:cs="Times New Roman"/>
          <w:color w:val="auto"/>
          <w:lang w:eastAsia="es-MX"/>
        </w:rPr>
        <w:t xml:space="preserve"> consultable en el Seminario Judicial de la Federación y su gaceta, con el registro digital 2002351.</w:t>
      </w:r>
    </w:p>
    <w:p w:rsidRPr="00593162" w:rsidR="00A02458" w:rsidP="00717B0E" w:rsidRDefault="00A02458" w14:paraId="2F385BD8" w14:textId="77777777">
      <w:pPr>
        <w:spacing w:after="0" w:line="360" w:lineRule="auto"/>
        <w:rPr>
          <w:rFonts w:eastAsia="Times New Roman" w:cs="Times New Roman"/>
          <w:color w:val="auto"/>
          <w:lang w:eastAsia="es-MX"/>
        </w:rPr>
      </w:pPr>
    </w:p>
    <w:p w:rsidRPr="00593162" w:rsidR="00A02458" w:rsidP="00717B0E" w:rsidRDefault="00A02458" w14:paraId="2028486F" w14:textId="77777777">
      <w:pPr>
        <w:spacing w:after="0" w:line="360" w:lineRule="auto"/>
        <w:rPr>
          <w:rFonts w:eastAsia="Times New Roman" w:cs="Times New Roman"/>
          <w:color w:val="auto"/>
          <w:lang w:eastAsia="es-MX"/>
        </w:rPr>
      </w:pPr>
      <w:r w:rsidRPr="00593162">
        <w:rPr>
          <w:rFonts w:eastAsia="Times New Roman" w:cs="Times New Roman"/>
          <w:b/>
          <w:bCs/>
          <w:color w:val="auto"/>
          <w:lang w:eastAsia="es-MX"/>
        </w:rPr>
        <w:t xml:space="preserve">“PLAZO RAZONABLE PARA RESOLVER. CONCEPTO Y ELEMENTOS QUE LO INTEGRAN A LA LUZ DEL DERECHO INTERNACIONAL DE LOS DERECHOS </w:t>
      </w:r>
      <w:r w:rsidRPr="00593162">
        <w:rPr>
          <w:rFonts w:eastAsia="Times New Roman" w:cs="Times New Roman"/>
          <w:b/>
          <w:bCs/>
          <w:color w:val="auto"/>
          <w:lang w:eastAsia="es-MX"/>
        </w:rPr>
        <w:lastRenderedPageBreak/>
        <w:t>HUMANOS.”,</w:t>
      </w:r>
      <w:r w:rsidRPr="00593162">
        <w:rPr>
          <w:rFonts w:eastAsia="Times New Roman" w:cs="Times New Roman"/>
          <w:color w:val="auto"/>
          <w:lang w:eastAsia="es-MX"/>
        </w:rPr>
        <w:t xml:space="preserve"> visible en el Seminario Judicial de la Federación y su gaceta, con el registro digital 2002350.</w:t>
      </w:r>
    </w:p>
    <w:p w:rsidRPr="00593162" w:rsidR="00A02458" w:rsidP="00717B0E" w:rsidRDefault="00A02458" w14:paraId="446F916E" w14:textId="77777777">
      <w:pPr>
        <w:spacing w:after="0" w:line="360" w:lineRule="auto"/>
        <w:rPr>
          <w:rFonts w:eastAsia="Times New Roman" w:cs="Times New Roman"/>
          <w:color w:val="auto"/>
          <w:lang w:eastAsia="es-MX"/>
        </w:rPr>
      </w:pPr>
    </w:p>
    <w:p w:rsidRPr="00593162" w:rsidR="008E1525" w:rsidP="00717B0E" w:rsidRDefault="00A02458" w14:paraId="25FA8EE9" w14:textId="26FDA110">
      <w:pPr>
        <w:spacing w:after="0" w:line="360" w:lineRule="auto"/>
        <w:rPr>
          <w:rFonts w:eastAsia="Times New Roman" w:cs="Times New Roman"/>
          <w:color w:val="auto"/>
          <w:lang w:eastAsia="es-MX"/>
        </w:rPr>
      </w:pPr>
      <w:r w:rsidRPr="00593162">
        <w:rPr>
          <w:rFonts w:eastAsia="Times New Roman" w:cs="Times New Roman"/>
          <w:color w:val="auto"/>
          <w:lang w:eastAsia="es-MX"/>
        </w:rPr>
        <w:t xml:space="preserve">Por ello, este organismo garante comprometido con la tutela de los derechos humanos </w:t>
      </w:r>
      <w:proofErr w:type="gramStart"/>
      <w:r w:rsidRPr="00593162">
        <w:rPr>
          <w:rFonts w:eastAsia="Times New Roman" w:cs="Times New Roman"/>
          <w:color w:val="auto"/>
          <w:lang w:eastAsia="es-MX"/>
        </w:rPr>
        <w:t>confiados,</w:t>
      </w:r>
      <w:proofErr w:type="gramEnd"/>
      <w:r w:rsidRPr="00593162">
        <w:rPr>
          <w:rFonts w:eastAsia="Times New Roman" w:cs="Times New Roman"/>
          <w:color w:val="auto"/>
          <w:lang w:eastAsia="es-MX"/>
        </w:rPr>
        <w:t xml:space="preserve"> señala que este exceso del plazo legal para resolver el presente asunto, resulta de carácter excepcional.</w:t>
      </w:r>
    </w:p>
    <w:p w:rsidRPr="00593162" w:rsidR="007E7EB5" w:rsidP="00717B0E" w:rsidRDefault="007E7EB5" w14:paraId="79262A80" w14:textId="77777777">
      <w:pPr>
        <w:spacing w:after="0" w:line="360" w:lineRule="auto"/>
        <w:rPr>
          <w:rFonts w:eastAsia="Times New Roman" w:cs="Tahoma"/>
          <w:color w:val="auto"/>
          <w:szCs w:val="24"/>
          <w:lang w:eastAsia="es-ES"/>
        </w:rPr>
      </w:pPr>
    </w:p>
    <w:p w:rsidRPr="00593162" w:rsidR="007E7EB5" w:rsidP="00717B0E" w:rsidRDefault="007E7EB5" w14:paraId="48395BA6" w14:textId="77777777">
      <w:pPr>
        <w:spacing w:after="0" w:line="360" w:lineRule="auto"/>
        <w:rPr>
          <w:rFonts w:eastAsia="Times New Roman" w:cs="Tahoma"/>
          <w:color w:val="000000"/>
          <w:szCs w:val="24"/>
          <w:lang w:eastAsia="es-ES"/>
        </w:rPr>
      </w:pPr>
      <w:r w:rsidRPr="00593162">
        <w:rPr>
          <w:rFonts w:eastAsia="Times New Roman" w:cs="Tahoma"/>
          <w:color w:val="000000"/>
          <w:szCs w:val="24"/>
          <w:lang w:eastAsia="es-ES"/>
        </w:rPr>
        <w:t>En razón de que fue debidamente sustanciado e integrado el expediente electrónico y no existe diligencia pendiente de desahogo, se emite la resolución que conforme a Derecho proceda, de acuerdo a los siguientes:</w:t>
      </w:r>
    </w:p>
    <w:p w:rsidRPr="00593162" w:rsidR="007E7EB5" w:rsidP="00717B0E" w:rsidRDefault="007E7EB5" w14:paraId="5B7DBF8D" w14:textId="77777777">
      <w:pPr>
        <w:spacing w:after="0" w:line="360" w:lineRule="auto"/>
        <w:rPr>
          <w:rFonts w:eastAsia="Times New Roman" w:cs="Tahoma"/>
          <w:bCs/>
          <w:iCs/>
          <w:color w:val="auto"/>
          <w:lang w:val="es-ES" w:eastAsia="es-ES"/>
        </w:rPr>
      </w:pPr>
    </w:p>
    <w:p w:rsidRPr="00593162" w:rsidR="007E7EB5" w:rsidP="00717B0E" w:rsidRDefault="007E7EB5" w14:paraId="022A72AC" w14:textId="77777777">
      <w:pPr>
        <w:spacing w:after="0" w:line="360" w:lineRule="auto"/>
        <w:jc w:val="center"/>
        <w:rPr>
          <w:rFonts w:eastAsia="Times New Roman" w:cs="Tahoma"/>
          <w:b/>
          <w:color w:val="auto"/>
          <w:lang w:val="es-ES" w:eastAsia="es-ES"/>
        </w:rPr>
      </w:pPr>
      <w:r w:rsidRPr="00593162">
        <w:rPr>
          <w:rFonts w:eastAsia="Times New Roman" w:cs="Tahoma"/>
          <w:b/>
          <w:color w:val="auto"/>
          <w:lang w:val="es-ES" w:eastAsia="es-ES"/>
        </w:rPr>
        <w:t>C O N S I D E R A N D O S:</w:t>
      </w:r>
    </w:p>
    <w:p w:rsidRPr="00593162" w:rsidR="00591A93" w:rsidP="00717B0E" w:rsidRDefault="00591A93" w14:paraId="3068FAC7" w14:textId="77777777">
      <w:pPr>
        <w:autoSpaceDE w:val="0"/>
        <w:autoSpaceDN w:val="0"/>
        <w:adjustRightInd w:val="0"/>
        <w:spacing w:after="0" w:line="360" w:lineRule="auto"/>
        <w:rPr>
          <w:rFonts w:eastAsia="Calibri" w:cs="Tahoma"/>
          <w:b/>
          <w:color w:val="000000"/>
          <w:szCs w:val="24"/>
          <w:lang w:val="es-ES" w:eastAsia="es-MX"/>
        </w:rPr>
      </w:pPr>
    </w:p>
    <w:p w:rsidRPr="00593162" w:rsidR="007E7EB5" w:rsidP="00717B0E" w:rsidRDefault="007E7EB5" w14:paraId="441DF75F" w14:textId="018397F3">
      <w:pPr>
        <w:autoSpaceDE w:val="0"/>
        <w:autoSpaceDN w:val="0"/>
        <w:adjustRightInd w:val="0"/>
        <w:spacing w:after="0" w:line="360" w:lineRule="auto"/>
        <w:rPr>
          <w:rFonts w:eastAsia="Times New Roman" w:cs="Tahoma"/>
          <w:b/>
          <w:color w:val="auto"/>
          <w:szCs w:val="24"/>
          <w:lang w:val="es-ES" w:eastAsia="es-ES"/>
        </w:rPr>
      </w:pPr>
      <w:r w:rsidRPr="00593162">
        <w:rPr>
          <w:rFonts w:eastAsia="Calibri" w:cs="Tahoma"/>
          <w:b/>
          <w:color w:val="000000"/>
          <w:szCs w:val="24"/>
          <w:lang w:val="es-ES" w:eastAsia="es-MX"/>
        </w:rPr>
        <w:t>PRIMERO</w:t>
      </w:r>
      <w:r w:rsidRPr="00593162">
        <w:rPr>
          <w:rFonts w:eastAsia="Calibri" w:cs="Tahoma"/>
          <w:color w:val="000000"/>
          <w:szCs w:val="24"/>
          <w:lang w:val="es-ES" w:eastAsia="es-MX"/>
        </w:rPr>
        <w:t xml:space="preserve">. </w:t>
      </w:r>
      <w:r w:rsidRPr="00593162">
        <w:rPr>
          <w:rFonts w:eastAsia="Times New Roman" w:cs="Tahoma"/>
          <w:b/>
          <w:color w:val="auto"/>
          <w:szCs w:val="24"/>
          <w:lang w:val="es-ES" w:eastAsia="es-ES"/>
        </w:rPr>
        <w:t>Competencia.</w:t>
      </w:r>
    </w:p>
    <w:p w:rsidRPr="00593162" w:rsidR="007E7EB5" w:rsidP="00717B0E" w:rsidRDefault="007E7EB5" w14:paraId="4CA7D0AD" w14:textId="77777777">
      <w:pPr>
        <w:autoSpaceDE w:val="0"/>
        <w:autoSpaceDN w:val="0"/>
        <w:adjustRightInd w:val="0"/>
        <w:spacing w:after="0" w:line="360" w:lineRule="auto"/>
        <w:rPr>
          <w:rFonts w:eastAsia="Times New Roman" w:cs="Tahoma"/>
          <w:b/>
          <w:color w:val="auto"/>
          <w:szCs w:val="24"/>
          <w:lang w:val="es-ES" w:eastAsia="es-ES"/>
        </w:rPr>
      </w:pPr>
    </w:p>
    <w:p w:rsidRPr="00593162" w:rsidR="007E7EB5" w:rsidP="00717B0E" w:rsidRDefault="007E7EB5" w14:paraId="5CFD5C88" w14:textId="77777777">
      <w:pPr>
        <w:spacing w:after="0" w:line="360" w:lineRule="auto"/>
        <w:rPr>
          <w:rFonts w:eastAsia="Times New Roman" w:cs="Tahoma"/>
          <w:bCs/>
          <w:color w:val="auto"/>
          <w:lang w:eastAsia="es-ES"/>
        </w:rPr>
      </w:pPr>
      <w:bookmarkStart w:name="_Hlk63334754" w:id="0"/>
      <w:r w:rsidRPr="00593162">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593162">
        <w:rPr>
          <w:rFonts w:eastAsia="Times New Roman" w:cs="Times New Roman"/>
          <w:bCs/>
          <w:color w:val="auto"/>
          <w:lang w:eastAsia="es-ES"/>
        </w:rPr>
        <w:t xml:space="preserve"> 7°, </w:t>
      </w:r>
      <w:r w:rsidRPr="00593162">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0"/>
    </w:p>
    <w:p w:rsidRPr="00593162" w:rsidR="00591A93" w:rsidP="00717B0E" w:rsidRDefault="00591A93" w14:paraId="16C43DCD" w14:textId="77777777">
      <w:pPr>
        <w:autoSpaceDE w:val="0"/>
        <w:autoSpaceDN w:val="0"/>
        <w:adjustRightInd w:val="0"/>
        <w:spacing w:after="0" w:line="360" w:lineRule="auto"/>
        <w:rPr>
          <w:rFonts w:eastAsia="Calibri" w:cs="Tahoma"/>
          <w:b/>
          <w:color w:val="000000"/>
          <w:szCs w:val="24"/>
          <w:lang w:val="es-ES" w:eastAsia="es-MX"/>
        </w:rPr>
      </w:pPr>
    </w:p>
    <w:p w:rsidRPr="00593162" w:rsidR="007E7EB5" w:rsidP="00313AE2" w:rsidRDefault="007E7EB5" w14:paraId="640E5BAE" w14:textId="3C1A0E5B">
      <w:pPr>
        <w:autoSpaceDE w:val="0"/>
        <w:autoSpaceDN w:val="0"/>
        <w:adjustRightInd w:val="0"/>
        <w:spacing w:after="0" w:line="360" w:lineRule="auto"/>
        <w:rPr>
          <w:b/>
          <w:lang w:val="es-ES"/>
        </w:rPr>
      </w:pPr>
      <w:r w:rsidRPr="00593162">
        <w:rPr>
          <w:rFonts w:eastAsia="Calibri" w:cs="Tahoma"/>
          <w:b/>
          <w:color w:val="000000"/>
          <w:szCs w:val="24"/>
          <w:lang w:val="es-ES" w:eastAsia="es-MX"/>
        </w:rPr>
        <w:t>SEGUNDO</w:t>
      </w:r>
      <w:r w:rsidRPr="00593162">
        <w:rPr>
          <w:rFonts w:eastAsia="Calibri" w:cs="Tahoma"/>
          <w:color w:val="000000"/>
          <w:szCs w:val="24"/>
          <w:lang w:val="es-ES" w:eastAsia="es-MX"/>
        </w:rPr>
        <w:t xml:space="preserve">. </w:t>
      </w:r>
      <w:r w:rsidRPr="00593162">
        <w:rPr>
          <w:rFonts w:eastAsia="Times New Roman" w:cs="Tahoma"/>
          <w:b/>
          <w:color w:val="auto"/>
          <w:szCs w:val="24"/>
          <w:lang w:val="es-ES" w:eastAsia="es-ES"/>
        </w:rPr>
        <w:t>Causales de improcedencia</w:t>
      </w:r>
      <w:r w:rsidRPr="00593162" w:rsidR="00313AE2">
        <w:rPr>
          <w:rFonts w:eastAsia="Times New Roman" w:cs="Tahoma"/>
          <w:b/>
          <w:color w:val="auto"/>
          <w:szCs w:val="24"/>
          <w:lang w:val="es-ES" w:eastAsia="es-ES"/>
        </w:rPr>
        <w:t>.</w:t>
      </w:r>
    </w:p>
    <w:p w:rsidRPr="00593162" w:rsidR="007E7EB5" w:rsidP="00717B0E" w:rsidRDefault="007E7EB5" w14:paraId="15E02138" w14:textId="77777777">
      <w:pPr>
        <w:spacing w:after="0" w:line="360" w:lineRule="auto"/>
      </w:pPr>
    </w:p>
    <w:p w:rsidRPr="00593162" w:rsidR="003A01B3" w:rsidP="003A01B3" w:rsidRDefault="003A01B3" w14:paraId="2D53CC53" w14:textId="77777777">
      <w:pPr>
        <w:spacing w:after="0" w:line="360" w:lineRule="auto"/>
        <w:rPr>
          <w:rFonts w:eastAsia="Times New Roman" w:cs="Tahoma"/>
          <w:lang w:eastAsia="es-ES"/>
        </w:rPr>
      </w:pPr>
      <w:r w:rsidRPr="00593162">
        <w:rPr>
          <w:rFonts w:cs="Tahoma"/>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593162" w:rsidR="003A01B3" w:rsidP="003A01B3" w:rsidRDefault="003A01B3" w14:paraId="02D26732" w14:textId="77777777">
      <w:pPr>
        <w:spacing w:after="0" w:line="360" w:lineRule="auto"/>
        <w:rPr>
          <w:rFonts w:cs="Tahoma"/>
        </w:rPr>
      </w:pPr>
      <w:r w:rsidRPr="00593162">
        <w:rPr>
          <w:rFonts w:cs="Tahoma"/>
        </w:rPr>
        <w:t xml:space="preserve">  </w:t>
      </w:r>
    </w:p>
    <w:p w:rsidRPr="00593162" w:rsidR="003A01B3" w:rsidP="003A01B3" w:rsidRDefault="003A01B3" w14:paraId="5CCD90E0" w14:textId="77777777">
      <w:pPr>
        <w:spacing w:after="0" w:line="360" w:lineRule="auto"/>
        <w:rPr>
          <w:rFonts w:cs="Tahoma"/>
        </w:rPr>
      </w:pPr>
      <w:r w:rsidRPr="00593162">
        <w:rPr>
          <w:rFonts w:cs="Tahoma"/>
        </w:rPr>
        <w:t>En el presente caso, </w:t>
      </w:r>
      <w:r w:rsidRPr="00593162">
        <w:rPr>
          <w:rFonts w:cs="Tahoma"/>
          <w:b/>
          <w:bCs/>
        </w:rPr>
        <w:t>no se actualiza ninguna de las causales de improcedencia</w:t>
      </w:r>
      <w:r w:rsidRPr="00593162">
        <w:rPr>
          <w:rFonts w:cs="Tahoma"/>
        </w:rPr>
        <w:t>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Pr="00593162" w:rsidR="003A01B3" w:rsidP="003A01B3" w:rsidRDefault="003A01B3" w14:paraId="553BC58E" w14:textId="77777777">
      <w:pPr>
        <w:spacing w:after="0" w:line="360" w:lineRule="auto"/>
        <w:rPr>
          <w:rFonts w:cs="Tahoma"/>
        </w:rPr>
      </w:pPr>
    </w:p>
    <w:p w:rsidRPr="00593162" w:rsidR="003A01B3" w:rsidP="003A01B3" w:rsidRDefault="003A01B3" w14:paraId="7116C3CE" w14:textId="77777777">
      <w:pPr>
        <w:spacing w:after="0" w:line="360" w:lineRule="auto"/>
        <w:rPr>
          <w:rFonts w:cs="Tahoma"/>
          <w:lang w:val="es-ES"/>
        </w:rPr>
      </w:pPr>
      <w:r w:rsidRPr="00593162">
        <w:rPr>
          <w:rFonts w:cs="Tahoma"/>
          <w:lang w:val="es-ES"/>
        </w:rPr>
        <w:t xml:space="preserve">Además, de que el Medio de Impugnación fue presentado en tiempo, toda vez que ante la ausencia de la respuesta del Ente Recurrido, se constituyó la </w:t>
      </w:r>
      <w:r w:rsidRPr="00593162">
        <w:rPr>
          <w:rFonts w:cs="Tahoma"/>
          <w:b/>
          <w:lang w:val="es-ES"/>
        </w:rPr>
        <w:t>negativa ficta</w:t>
      </w:r>
      <w:r w:rsidRPr="00593162">
        <w:rPr>
          <w:rFonts w:cs="Tahoma"/>
          <w:lang w:val="es-ES"/>
        </w:rPr>
        <w:t xml:space="preserve">, que genera la posibilidad de los particulares de interponer un recurso de revisión ante tal omisión, </w:t>
      </w:r>
      <w:r w:rsidRPr="00593162">
        <w:rPr>
          <w:rFonts w:cs="Tahoma"/>
          <w:u w:val="single"/>
          <w:lang w:val="es-ES"/>
        </w:rPr>
        <w:t>en cualquier momento</w:t>
      </w:r>
      <w:r w:rsidRPr="00593162">
        <w:rPr>
          <w:rFonts w:cs="Tahoma"/>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rsidRPr="00593162" w:rsidR="003A01B3" w:rsidP="003A01B3" w:rsidRDefault="003A01B3" w14:paraId="1162B345" w14:textId="77777777">
      <w:pPr>
        <w:spacing w:after="0" w:line="360" w:lineRule="auto"/>
        <w:rPr>
          <w:rFonts w:cs="Tahoma"/>
          <w:lang w:val="es-ES"/>
        </w:rPr>
      </w:pPr>
    </w:p>
    <w:p w:rsidRPr="00593162" w:rsidR="003A01B3" w:rsidP="003A01B3" w:rsidRDefault="003A01B3" w14:paraId="1284143E" w14:textId="77777777">
      <w:pPr>
        <w:spacing w:after="0" w:line="360" w:lineRule="auto"/>
        <w:rPr>
          <w:rFonts w:eastAsia="Times New Roman" w:cs="Tahoma"/>
          <w:lang w:val="es-ES" w:eastAsia="es-ES"/>
        </w:rPr>
      </w:pPr>
      <w:r w:rsidRPr="00593162">
        <w:rPr>
          <w:rFonts w:cs="Tahoma"/>
        </w:rPr>
        <w:lastRenderedPageBreak/>
        <w:t xml:space="preserve">Por lo cual, se actualiza la causal de procedencia del Recurso de Revisión señalada en el artículo 179, fracción VII, de la Ley en cita, </w:t>
      </w:r>
      <w:r w:rsidRPr="00593162">
        <w:rPr>
          <w:rFonts w:eastAsia="Calibri" w:cs="Tahoma"/>
          <w:lang w:eastAsia="es-MX"/>
        </w:rPr>
        <w:t xml:space="preserve">pues la parte Recurrente se inconformó </w:t>
      </w:r>
      <w:r w:rsidRPr="00593162">
        <w:rPr>
          <w:rFonts w:cs="Tahoma"/>
          <w:lang w:val="es-ES"/>
        </w:rPr>
        <w:t>con la falta de respuesta a la solicitud de acceso a la información.</w:t>
      </w:r>
    </w:p>
    <w:p w:rsidRPr="00593162" w:rsidR="007E7EB5" w:rsidP="00717B0E" w:rsidRDefault="007E7EB5" w14:paraId="12756200" w14:textId="77777777">
      <w:pPr>
        <w:spacing w:after="0" w:line="360" w:lineRule="auto"/>
        <w:rPr>
          <w:rFonts w:eastAsia="Times New Roman" w:cs="Tahoma"/>
          <w:bCs/>
          <w:color w:val="auto"/>
          <w:lang w:val="es-ES" w:eastAsia="es-ES"/>
        </w:rPr>
      </w:pPr>
    </w:p>
    <w:p w:rsidRPr="00593162" w:rsidR="007E7EB5" w:rsidP="00717B0E" w:rsidRDefault="00313AE2" w14:paraId="3C3D515F" w14:textId="6E9FC6B3">
      <w:pPr>
        <w:spacing w:after="0" w:line="360" w:lineRule="auto"/>
        <w:rPr>
          <w:rFonts w:eastAsia="Times New Roman" w:cs="Tahoma"/>
          <w:bCs/>
          <w:color w:val="0D0D0D" w:themeColor="text1" w:themeTint="F2"/>
          <w:lang w:eastAsia="es-ES"/>
        </w:rPr>
      </w:pPr>
      <w:r w:rsidRPr="00593162">
        <w:rPr>
          <w:rFonts w:eastAsia="Times New Roman" w:cs="Tahoma"/>
          <w:b/>
          <w:bCs/>
          <w:color w:val="0D0D0D" w:themeColor="text1" w:themeTint="F2"/>
          <w:lang w:eastAsia="es-ES"/>
        </w:rPr>
        <w:t xml:space="preserve">TERCERO. </w:t>
      </w:r>
      <w:r w:rsidRPr="00593162" w:rsidR="007E7EB5">
        <w:rPr>
          <w:rFonts w:eastAsia="Times New Roman" w:cs="Tahoma"/>
          <w:b/>
          <w:bCs/>
          <w:color w:val="0D0D0D" w:themeColor="text1" w:themeTint="F2"/>
          <w:lang w:eastAsia="es-ES"/>
        </w:rPr>
        <w:t>Causales de sobreseimiento.</w:t>
      </w:r>
    </w:p>
    <w:p w:rsidRPr="00593162" w:rsidR="007E7EB5" w:rsidP="00717B0E" w:rsidRDefault="007E7EB5" w14:paraId="17678C45" w14:textId="77777777">
      <w:pPr>
        <w:spacing w:after="0" w:line="360" w:lineRule="auto"/>
        <w:rPr>
          <w:rFonts w:eastAsia="Times New Roman" w:cs="Tahoma"/>
          <w:bCs/>
          <w:color w:val="0D0D0D" w:themeColor="text1" w:themeTint="F2"/>
          <w:lang w:eastAsia="es-ES"/>
        </w:rPr>
      </w:pPr>
    </w:p>
    <w:p w:rsidRPr="00593162" w:rsidR="00313AE2" w:rsidP="00313AE2" w:rsidRDefault="00313AE2" w14:paraId="69EF1013" w14:textId="77777777">
      <w:pPr>
        <w:spacing w:after="0" w:line="360" w:lineRule="auto"/>
        <w:rPr>
          <w:rFonts w:eastAsia="Times New Roman" w:cs="Tahoma"/>
          <w:color w:val="0D0D0D" w:themeColor="text1" w:themeTint="F2"/>
          <w:lang w:eastAsia="es-ES"/>
        </w:rPr>
      </w:pPr>
      <w:r w:rsidRPr="00593162">
        <w:rPr>
          <w:rFonts w:eastAsia="Times New Roman" w:cs="Tahoma"/>
          <w:color w:val="0D0D0D" w:themeColor="text1" w:themeTint="F2"/>
          <w:lang w:eastAsia="es-ES"/>
        </w:rPr>
        <w:t>Por ser de previo y especial pronunciamiento, este Instituto analiza si se actualiza alguna causal de sobreseimiento.</w:t>
      </w:r>
    </w:p>
    <w:p w:rsidRPr="00593162" w:rsidR="00313AE2" w:rsidP="00313AE2" w:rsidRDefault="00313AE2" w14:paraId="13489793" w14:textId="77777777">
      <w:pPr>
        <w:spacing w:after="0" w:line="360" w:lineRule="auto"/>
        <w:rPr>
          <w:rFonts w:eastAsia="Times New Roman" w:cs="Tahoma"/>
          <w:color w:val="0D0D0D" w:themeColor="text1" w:themeTint="F2"/>
          <w:lang w:eastAsia="es-ES"/>
        </w:rPr>
      </w:pPr>
    </w:p>
    <w:p w:rsidRPr="00593162" w:rsidR="00313AE2" w:rsidP="00313AE2" w:rsidRDefault="00313AE2" w14:paraId="62EBA0BE" w14:textId="5125D472">
      <w:pPr>
        <w:spacing w:after="0" w:line="360" w:lineRule="auto"/>
        <w:rPr>
          <w:rFonts w:eastAsia="Calibri" w:cs="Tahoma"/>
          <w:color w:val="0D0D0D" w:themeColor="text1" w:themeTint="F2"/>
          <w:lang w:eastAsia="es-ES_tradnl"/>
        </w:rPr>
      </w:pPr>
      <w:r w:rsidRPr="00593162">
        <w:rPr>
          <w:rFonts w:eastAsia="Times New Roman" w:cs="Tahoma"/>
          <w:color w:val="0D0D0D" w:themeColor="text1" w:themeTint="F2"/>
          <w:lang w:eastAsia="es-ES"/>
        </w:rPr>
        <w:t xml:space="preserve">El artículo 192 de la </w:t>
      </w:r>
      <w:r w:rsidRPr="00593162">
        <w:rPr>
          <w:rFonts w:eastAsia="Calibri" w:cs="Tahoma"/>
          <w:bCs/>
          <w:color w:val="0D0D0D" w:themeColor="text1" w:themeTint="F2"/>
          <w:lang w:eastAsia="es-ES_tradnl"/>
        </w:rPr>
        <w:t xml:space="preserve">Ley Transparencia y Acceso a la Información Pública del Estado de México y Municipios, señala las causales por las cuales se puede sobreseer en todo o en parte el Recurso de Revisión; así, </w:t>
      </w:r>
      <w:r w:rsidRPr="00593162">
        <w:rPr>
          <w:rFonts w:eastAsia="Calibri" w:cs="Tahoma"/>
          <w:color w:val="0D0D0D" w:themeColor="text1" w:themeTint="F2"/>
          <w:lang w:eastAsia="es-ES_tradnl"/>
        </w:rPr>
        <w:t>del análisis realizado por este Instituto, se advierte que</w:t>
      </w:r>
      <w:r w:rsidRPr="00593162">
        <w:rPr>
          <w:rFonts w:eastAsia="Calibri" w:cs="Tahoma"/>
          <w:b/>
          <w:color w:val="0D0D0D" w:themeColor="text1" w:themeTint="F2"/>
          <w:lang w:eastAsia="es-ES_tradnl"/>
        </w:rPr>
        <w:t xml:space="preserve"> no se configuran las causales establecidas en las fracciones I, II y V, </w:t>
      </w:r>
      <w:r w:rsidRPr="00593162">
        <w:rPr>
          <w:rFonts w:eastAsia="Calibri" w:cs="Tahoma"/>
          <w:color w:val="0D0D0D" w:themeColor="text1" w:themeTint="F2"/>
          <w:lang w:eastAsia="es-ES_tradnl"/>
        </w:rPr>
        <w:t>toda vez que no hay constancias en el expediente en que se actúa, de que la Recurrente se haya desistido, fallecido, o bien, haya quedado sin materia.</w:t>
      </w:r>
    </w:p>
    <w:p w:rsidRPr="00593162" w:rsidR="00313AE2" w:rsidP="00313AE2" w:rsidRDefault="00313AE2" w14:paraId="048277A9" w14:textId="77777777">
      <w:pPr>
        <w:spacing w:after="0" w:line="360" w:lineRule="auto"/>
        <w:rPr>
          <w:rFonts w:eastAsia="Calibri" w:cs="Tahoma"/>
          <w:color w:val="0D0D0D" w:themeColor="text1" w:themeTint="F2"/>
          <w:lang w:eastAsia="es-ES_tradnl"/>
        </w:rPr>
      </w:pPr>
    </w:p>
    <w:p w:rsidRPr="00593162" w:rsidR="00313AE2" w:rsidP="00313AE2" w:rsidRDefault="00313AE2" w14:paraId="1C3551AF" w14:textId="77FEC211">
      <w:pPr>
        <w:spacing w:after="0" w:line="360" w:lineRule="auto"/>
        <w:rPr>
          <w:rFonts w:eastAsia="Times New Roman" w:cs="Tahoma"/>
          <w:bCs/>
          <w:color w:val="auto"/>
          <w:lang w:eastAsia="es-ES"/>
        </w:rPr>
      </w:pPr>
      <w:r w:rsidRPr="00593162">
        <w:rPr>
          <w:rFonts w:eastAsia="Times New Roman" w:cs="Tahoma"/>
          <w:bCs/>
          <w:color w:val="auto"/>
          <w:lang w:eastAsia="es-ES"/>
        </w:rPr>
        <w:t xml:space="preserve">Ahora bien, por lo que hace a la hipótesis prevista en la </w:t>
      </w:r>
      <w:r w:rsidRPr="00593162">
        <w:rPr>
          <w:rFonts w:eastAsia="Times New Roman" w:cs="Tahoma"/>
          <w:b/>
          <w:bCs/>
          <w:color w:val="auto"/>
          <w:lang w:eastAsia="es-ES"/>
        </w:rPr>
        <w:t>fracción IV</w:t>
      </w:r>
      <w:r w:rsidRPr="00593162">
        <w:rPr>
          <w:rFonts w:eastAsia="Times New Roman" w:cs="Tahoma"/>
          <w:bCs/>
          <w:color w:val="auto"/>
          <w:lang w:eastAsia="es-ES"/>
        </w:rPr>
        <w:t>, a saber, que admitido una vez admitido el Recurso de Revisión, aparezca alguna causal de improcedencia en términos de la presente Ley, resulta necesario traer a colación</w:t>
      </w:r>
      <w:r w:rsidRPr="00593162">
        <w:rPr>
          <w:rFonts w:eastAsia="Times New Roman" w:cs="Tahoma"/>
          <w:bCs/>
          <w:color w:val="auto"/>
          <w:lang w:val="es-ES" w:eastAsia="es-ES"/>
        </w:rPr>
        <w:t xml:space="preserve"> el artículo 191, fracción VI, de la Ley de la materia, que establece que el Recurso de Revisión será desechado por improcedente, cuando </w:t>
      </w:r>
      <w:r w:rsidRPr="00593162">
        <w:rPr>
          <w:rFonts w:eastAsia="Times New Roman" w:cs="Tahoma"/>
          <w:b/>
          <w:color w:val="auto"/>
          <w:lang w:val="es-ES" w:eastAsia="es-ES"/>
        </w:rPr>
        <w:t>la solicitud de información se trate de una consulta.</w:t>
      </w:r>
    </w:p>
    <w:p w:rsidRPr="00593162" w:rsidR="00313AE2" w:rsidP="00313AE2" w:rsidRDefault="00313AE2" w14:paraId="448B5E65" w14:textId="77777777">
      <w:pPr>
        <w:spacing w:after="0" w:line="360" w:lineRule="auto"/>
        <w:rPr>
          <w:rFonts w:eastAsia="Times New Roman" w:cs="Tahoma"/>
          <w:bCs/>
          <w:color w:val="auto"/>
          <w:lang w:eastAsia="es-ES"/>
        </w:rPr>
      </w:pPr>
    </w:p>
    <w:p w:rsidRPr="00593162" w:rsidR="00313AE2" w:rsidP="00313AE2" w:rsidRDefault="00313AE2" w14:paraId="31B12EE5" w14:textId="4CBBAC93">
      <w:pPr>
        <w:spacing w:after="0" w:line="360" w:lineRule="auto"/>
        <w:rPr>
          <w:rFonts w:eastAsia="Times New Roman" w:cs="Tahoma"/>
          <w:bCs/>
          <w:color w:val="auto"/>
          <w:lang w:eastAsia="es-ES"/>
        </w:rPr>
      </w:pPr>
      <w:r w:rsidRPr="00593162">
        <w:rPr>
          <w:rFonts w:eastAsia="Times New Roman" w:cs="Tahoma"/>
          <w:bCs/>
          <w:color w:val="auto"/>
          <w:lang w:eastAsia="es-ES"/>
        </w:rPr>
        <w:t xml:space="preserve">En ese contexto, resulta necesario analizar la solicitud de información, con el fin de verificar que no se trate de una consulta; en ese sentido, el Particular solicitó entre otras cosas, se </w:t>
      </w:r>
      <w:proofErr w:type="gramStart"/>
      <w:r w:rsidRPr="00593162">
        <w:rPr>
          <w:rFonts w:eastAsia="Times New Roman" w:cs="Tahoma"/>
          <w:bCs/>
          <w:color w:val="auto"/>
          <w:lang w:eastAsia="es-ES"/>
        </w:rPr>
        <w:t>le</w:t>
      </w:r>
      <w:proofErr w:type="gramEnd"/>
      <w:r w:rsidRPr="00593162">
        <w:rPr>
          <w:rFonts w:eastAsia="Times New Roman" w:cs="Tahoma"/>
          <w:bCs/>
          <w:color w:val="auto"/>
          <w:lang w:eastAsia="es-ES"/>
        </w:rPr>
        <w:t xml:space="preserve"> dé respuesta a los cuestionamientos concernientes en “…</w:t>
      </w:r>
      <w:r w:rsidRPr="00593162" w:rsidR="00B51EBB">
        <w:rPr>
          <w:rFonts w:eastAsia="Times New Roman" w:cs="Tahoma"/>
          <w:bCs/>
          <w:i/>
          <w:iCs/>
          <w:color w:val="auto"/>
          <w:lang w:eastAsia="es-ES"/>
        </w:rPr>
        <w:t xml:space="preserve">2. ¿Se cuenta con registros actualizados de predial y cuándo y cómo se actualizaron? 3. ¿Existe un sistema de regulación de establecimientos comerciales? 4. ¿Cuál es el comportamiento de la recaudación por impuesto predial del año inmediato </w:t>
      </w:r>
      <w:r w:rsidRPr="00593162" w:rsidR="00B51EBB">
        <w:rPr>
          <w:rFonts w:eastAsia="Times New Roman" w:cs="Tahoma"/>
          <w:bCs/>
          <w:i/>
          <w:iCs/>
          <w:color w:val="auto"/>
          <w:lang w:eastAsia="es-ES"/>
        </w:rPr>
        <w:lastRenderedPageBreak/>
        <w:t>anterior en comparación al año previo? …5. ¿Cuál es el comportamiento de los ingresos por concepto de derechos, productos y aprovechamientos, de los dos ejercicios anteriores? Último año 6. ¿Cuál es la proporción de los ingresos propios contra los ingresos totales? 7. ¿Cuál es el comportamiento del ingreso y gasto de un año a otro, sin financiamiento? 8. ¿Cuál fue el comportamiento del ingreso y gasto en relación con la población total del municipio? 9. ¿Cuál es la proporción entre ingresos propios y gasto corriente? 10. ¿Cuál es la proporción entre gasto corriente y gasto total…”</w:t>
      </w:r>
      <w:r w:rsidRPr="00593162" w:rsidR="00B51EBB">
        <w:rPr>
          <w:rFonts w:eastAsia="Times New Roman" w:cs="Tahoma"/>
          <w:bCs/>
          <w:color w:val="auto"/>
          <w:lang w:eastAsia="es-ES"/>
        </w:rPr>
        <w:t xml:space="preserve">; por lo que, se puede colegir, que requiere un pronunciamiento específico a las preguntas planteadas, lo cual implicaría </w:t>
      </w:r>
      <w:r w:rsidRPr="00593162" w:rsidR="00B51EBB">
        <w:rPr>
          <w:rFonts w:eastAsia="Times New Roman" w:cs="Tahoma"/>
          <w:color w:val="auto"/>
          <w:lang w:eastAsia="es-ES"/>
        </w:rPr>
        <w:t>que el Sujeto Obligado realizará investigaciones, procesara datos y elaborara un documento que dé contestación a cada requerimiento.</w:t>
      </w:r>
    </w:p>
    <w:p w:rsidRPr="00593162" w:rsidR="00313AE2" w:rsidP="00313AE2" w:rsidRDefault="00313AE2" w14:paraId="7560D7BD" w14:textId="77777777">
      <w:pPr>
        <w:spacing w:after="0" w:line="360" w:lineRule="auto"/>
        <w:rPr>
          <w:rFonts w:eastAsia="Times New Roman" w:cs="Tahoma"/>
          <w:bCs/>
          <w:color w:val="auto"/>
          <w:lang w:eastAsia="es-ES"/>
        </w:rPr>
      </w:pPr>
    </w:p>
    <w:p w:rsidRPr="00593162" w:rsidR="00313AE2" w:rsidP="00B51EBB" w:rsidRDefault="00313AE2" w14:paraId="1F41519E" w14:textId="77777777">
      <w:pPr>
        <w:spacing w:after="0" w:line="360" w:lineRule="auto"/>
        <w:rPr>
          <w:rFonts w:eastAsia="Times New Roman" w:cs="Tahoma"/>
          <w:bCs/>
          <w:color w:val="auto"/>
          <w:lang w:eastAsia="es-ES"/>
        </w:rPr>
      </w:pPr>
      <w:r w:rsidRPr="00593162">
        <w:rPr>
          <w:rFonts w:eastAsia="Times New Roman" w:cs="Tahoma"/>
          <w:bCs/>
          <w:color w:val="auto"/>
          <w:lang w:eastAsia="es-ES"/>
        </w:rPr>
        <w:t>Sobre el particular, cabe traer a colación los artículos 2°, fracción II; 3°, fracción XI y 18 de la Ley de Transparencia y Acceso a la Información Pública del Estado de México y Municipios, los cuales disponen lo siguiente:</w:t>
      </w:r>
    </w:p>
    <w:p w:rsidRPr="00593162" w:rsidR="00313AE2" w:rsidP="00B51EBB" w:rsidRDefault="00313AE2" w14:paraId="27E4D9DD" w14:textId="77777777">
      <w:pPr>
        <w:spacing w:after="0" w:line="360" w:lineRule="auto"/>
        <w:rPr>
          <w:rFonts w:eastAsia="Times New Roman" w:cs="Tahoma"/>
          <w:bCs/>
          <w:color w:val="auto"/>
          <w:lang w:eastAsia="es-ES"/>
        </w:rPr>
      </w:pPr>
    </w:p>
    <w:p w:rsidRPr="00593162" w:rsidR="00313AE2" w:rsidP="00B51EBB" w:rsidRDefault="00313AE2" w14:paraId="1186C75C" w14:textId="77777777">
      <w:pPr>
        <w:pStyle w:val="Prrafodelista"/>
        <w:numPr>
          <w:ilvl w:val="0"/>
          <w:numId w:val="9"/>
        </w:numPr>
        <w:spacing w:after="0" w:line="360" w:lineRule="auto"/>
        <w:rPr>
          <w:rFonts w:eastAsia="Times New Roman" w:cs="Tahoma"/>
          <w:bCs/>
          <w:color w:val="auto"/>
          <w:lang w:eastAsia="es-ES"/>
        </w:rPr>
      </w:pPr>
      <w:r w:rsidRPr="00593162">
        <w:rPr>
          <w:rFonts w:eastAsia="Times New Roman" w:cs="Tahoma"/>
          <w:bCs/>
          <w:color w:val="auto"/>
          <w:lang w:eastAsia="es-ES"/>
        </w:rPr>
        <w:t>Que uno de los objetivos de la Ley es proveer lo necesario para garantizar a toda persona el derecho de acceso a la información pública, y</w:t>
      </w:r>
    </w:p>
    <w:p w:rsidRPr="00593162" w:rsidR="00313AE2" w:rsidP="00B51EBB" w:rsidRDefault="00313AE2" w14:paraId="7A9AC040" w14:textId="77777777">
      <w:pPr>
        <w:spacing w:after="0" w:line="360" w:lineRule="auto"/>
        <w:rPr>
          <w:rFonts w:eastAsia="Times New Roman" w:cs="Tahoma"/>
          <w:bCs/>
          <w:color w:val="auto"/>
          <w:lang w:eastAsia="es-ES"/>
        </w:rPr>
      </w:pPr>
    </w:p>
    <w:p w:rsidRPr="00593162" w:rsidR="00313AE2" w:rsidP="00B51EBB" w:rsidRDefault="00313AE2" w14:paraId="1DCE616C" w14:textId="77777777">
      <w:pPr>
        <w:pStyle w:val="Prrafodelista"/>
        <w:numPr>
          <w:ilvl w:val="0"/>
          <w:numId w:val="9"/>
        </w:numPr>
        <w:spacing w:after="0" w:line="360" w:lineRule="auto"/>
        <w:rPr>
          <w:rFonts w:eastAsia="Times New Roman" w:cs="Tahoma"/>
          <w:bCs/>
          <w:color w:val="auto"/>
          <w:lang w:eastAsia="es-ES"/>
        </w:rPr>
      </w:pPr>
      <w:r w:rsidRPr="00593162">
        <w:rPr>
          <w:rFonts w:eastAsia="Times New Roman" w:cs="Tahoma"/>
          <w:bCs/>
          <w:color w:val="auto"/>
          <w:lang w:eastAsia="es-ES"/>
        </w:rPr>
        <w:t>Que los documentos son los expedientes, reportes, estudios, actas, resoluciones, contratos, convenios, instructivos, notas, memorandos, estadísticas o cualquier registro que documente el ejercicio de facultades, funciones y competencia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en cita, es una ley de acceso a documentos.</w:t>
      </w:r>
    </w:p>
    <w:p w:rsidRPr="00593162" w:rsidR="00313AE2" w:rsidP="00B51EBB" w:rsidRDefault="00313AE2" w14:paraId="117C1D9E" w14:textId="77777777">
      <w:pPr>
        <w:spacing w:after="0" w:line="360" w:lineRule="auto"/>
        <w:rPr>
          <w:rFonts w:eastAsia="Times New Roman" w:cs="Tahoma"/>
          <w:bCs/>
          <w:color w:val="auto"/>
          <w:lang w:eastAsia="es-ES"/>
        </w:rPr>
      </w:pPr>
    </w:p>
    <w:p w:rsidRPr="00593162" w:rsidR="00313AE2" w:rsidP="00313AE2" w:rsidRDefault="00313AE2" w14:paraId="6188DE69" w14:textId="77777777">
      <w:pPr>
        <w:shd w:val="clear" w:color="auto" w:fill="FFFFFF"/>
        <w:spacing w:after="0" w:line="360" w:lineRule="auto"/>
        <w:rPr>
          <w:rFonts w:ascii="Times New Roman" w:hAnsi="Times New Roman" w:eastAsia="Times New Roman" w:cs="Times New Roman"/>
          <w:color w:val="0D0D0D" w:themeColor="text1" w:themeTint="F2"/>
          <w:lang w:eastAsia="es-MX"/>
        </w:rPr>
      </w:pPr>
      <w:r w:rsidRPr="00593162">
        <w:rPr>
          <w:rFonts w:eastAsia="Times New Roman" w:cs="Times New Roman"/>
          <w:color w:val="0D0D0D" w:themeColor="text1" w:themeTint="F2"/>
          <w:lang w:eastAsia="es-MX"/>
        </w:rPr>
        <w:lastRenderedPageBreak/>
        <w:t>Aunado a lo anterior, el artículo 4° de dicho ordenamiento jurídico, establece que la información es aquella </w:t>
      </w:r>
      <w:r w:rsidRPr="00593162">
        <w:rPr>
          <w:rFonts w:eastAsia="Times New Roman" w:cs="Times New Roman"/>
          <w:b/>
          <w:bCs/>
          <w:color w:val="0D0D0D" w:themeColor="text1" w:themeTint="F2"/>
          <w:lang w:eastAsia="es-MX"/>
        </w:rPr>
        <w:t>generada, obtenida, adquirida, transformada</w:t>
      </w:r>
      <w:r w:rsidRPr="00593162">
        <w:rPr>
          <w:rFonts w:eastAsia="Times New Roman" w:cs="Times New Roman"/>
          <w:color w:val="0D0D0D" w:themeColor="text1" w:themeTint="F2"/>
          <w:lang w:eastAsia="es-MX"/>
        </w:rPr>
        <w:t> por los sujetos obligados, o en su caso, </w:t>
      </w:r>
      <w:r w:rsidRPr="00593162">
        <w:rPr>
          <w:rFonts w:eastAsia="Times New Roman" w:cs="Times New Roman"/>
          <w:b/>
          <w:bCs/>
          <w:color w:val="0D0D0D" w:themeColor="text1" w:themeTint="F2"/>
          <w:lang w:eastAsia="es-MX"/>
        </w:rPr>
        <w:t>la tengan en su posesión, será pública y accesible para cualquier persona.</w:t>
      </w:r>
    </w:p>
    <w:p w:rsidRPr="00593162" w:rsidR="00313AE2" w:rsidP="00313AE2" w:rsidRDefault="00313AE2" w14:paraId="5AC93BD5" w14:textId="77777777">
      <w:pPr>
        <w:shd w:val="clear" w:color="auto" w:fill="FFFFFF"/>
        <w:spacing w:after="0" w:line="360" w:lineRule="auto"/>
        <w:rPr>
          <w:rFonts w:ascii="Times New Roman" w:hAnsi="Times New Roman" w:eastAsia="Times New Roman" w:cs="Times New Roman"/>
          <w:color w:val="0D0D0D" w:themeColor="text1" w:themeTint="F2"/>
          <w:lang w:eastAsia="es-MX"/>
        </w:rPr>
      </w:pPr>
      <w:r w:rsidRPr="00593162">
        <w:rPr>
          <w:rFonts w:eastAsia="Times New Roman" w:cs="Times New Roman"/>
          <w:color w:val="0D0D0D" w:themeColor="text1" w:themeTint="F2"/>
          <w:lang w:val="es-ES" w:eastAsia="es-MX"/>
        </w:rPr>
        <w:t> </w:t>
      </w:r>
    </w:p>
    <w:p w:rsidRPr="00593162" w:rsidR="00313AE2" w:rsidP="00313AE2" w:rsidRDefault="00313AE2" w14:paraId="75094479" w14:textId="77777777">
      <w:pPr>
        <w:shd w:val="clear" w:color="auto" w:fill="FFFFFF"/>
        <w:spacing w:after="0" w:line="360" w:lineRule="auto"/>
        <w:rPr>
          <w:rFonts w:ascii="Times New Roman" w:hAnsi="Times New Roman" w:eastAsia="Times New Roman" w:cs="Times New Roman"/>
          <w:b/>
          <w:color w:val="0D0D0D" w:themeColor="text1" w:themeTint="F2"/>
          <w:lang w:eastAsia="es-MX"/>
        </w:rPr>
      </w:pPr>
      <w:r w:rsidRPr="00593162">
        <w:rPr>
          <w:rFonts w:eastAsia="Times New Roman" w:cs="Times New Roman"/>
          <w:color w:val="0D0D0D" w:themeColor="text1" w:themeTint="F2"/>
          <w:lang w:val="es-ES" w:eastAsia="es-MX"/>
        </w:rPr>
        <w:t xml:space="preserve">Así, se advierte que el derecho de acceso a la </w:t>
      </w:r>
      <w:proofErr w:type="gramStart"/>
      <w:r w:rsidRPr="00593162">
        <w:rPr>
          <w:rFonts w:eastAsia="Times New Roman" w:cs="Times New Roman"/>
          <w:color w:val="0D0D0D" w:themeColor="text1" w:themeTint="F2"/>
          <w:lang w:val="es-ES" w:eastAsia="es-MX"/>
        </w:rPr>
        <w:t>información,</w:t>
      </w:r>
      <w:proofErr w:type="gramEnd"/>
      <w:r w:rsidRPr="00593162">
        <w:rPr>
          <w:rFonts w:eastAsia="Times New Roman" w:cs="Times New Roman"/>
          <w:color w:val="0D0D0D" w:themeColor="text1" w:themeTint="F2"/>
          <w:lang w:val="es-ES" w:eastAsia="es-MX"/>
        </w:rPr>
        <w:t xml:space="preserve"> consiste en una prerrogativa de cualquier persona, a solicitar información pública que conste en </w:t>
      </w:r>
      <w:r w:rsidRPr="00593162">
        <w:rPr>
          <w:rFonts w:eastAsia="Times New Roman" w:cs="Times New Roman"/>
          <w:b/>
          <w:color w:val="0D0D0D" w:themeColor="text1" w:themeTint="F2"/>
          <w:lang w:val="es-ES" w:eastAsia="es-MX"/>
        </w:rPr>
        <w:t>documentos generados, obtenidos, adquiridos, transformados o que tengan en posesión los sujetos obligados.</w:t>
      </w:r>
    </w:p>
    <w:p w:rsidRPr="00593162" w:rsidR="00313AE2" w:rsidP="00313AE2" w:rsidRDefault="00313AE2" w14:paraId="7F94DDF3" w14:textId="77777777">
      <w:pPr>
        <w:shd w:val="clear" w:color="auto" w:fill="FFFFFF"/>
        <w:spacing w:after="0" w:line="360" w:lineRule="auto"/>
        <w:rPr>
          <w:rFonts w:ascii="Times New Roman" w:hAnsi="Times New Roman" w:eastAsia="Times New Roman" w:cs="Times New Roman"/>
          <w:color w:val="0D0D0D" w:themeColor="text1" w:themeTint="F2"/>
          <w:lang w:eastAsia="es-MX"/>
        </w:rPr>
      </w:pPr>
      <w:r w:rsidRPr="00593162">
        <w:rPr>
          <w:rFonts w:eastAsia="Times New Roman" w:cs="Times New Roman"/>
          <w:color w:val="0D0D0D" w:themeColor="text1" w:themeTint="F2"/>
          <w:lang w:val="es-ES" w:eastAsia="es-MX"/>
        </w:rPr>
        <w:t> </w:t>
      </w:r>
    </w:p>
    <w:p w:rsidRPr="00593162" w:rsidR="00313AE2" w:rsidP="00313AE2" w:rsidRDefault="00313AE2" w14:paraId="0D13A732" w14:textId="77777777">
      <w:pPr>
        <w:shd w:val="clear" w:color="auto" w:fill="FFFFFF"/>
        <w:spacing w:after="0" w:line="360" w:lineRule="auto"/>
        <w:rPr>
          <w:rFonts w:ascii="Times New Roman" w:hAnsi="Times New Roman" w:eastAsia="Times New Roman" w:cs="Times New Roman"/>
          <w:color w:val="0D0D0D" w:themeColor="text1" w:themeTint="F2"/>
          <w:lang w:eastAsia="es-MX"/>
        </w:rPr>
      </w:pPr>
      <w:r w:rsidRPr="00593162">
        <w:rPr>
          <w:rFonts w:eastAsia="Times New Roman" w:cs="Times New Roman"/>
          <w:color w:val="0D0D0D" w:themeColor="text1" w:themeTint="F2"/>
          <w:lang w:val="es-ES" w:eastAsia="es-MX"/>
        </w:rPr>
        <w:t>Lo anterior, es acorde con los artículos 12, 24, último párrafo, y 160 de la Ley de Transparencia y Acceso a la Información Pública del Estado de México y Municipios, los cuales disponen que los Sujetos Obligados sólo entregarán la información que obre en sus archivos y no estarán obligados a procesarla, resumirla, efectuar cálculos o practicar investigaciones.</w:t>
      </w:r>
    </w:p>
    <w:p w:rsidRPr="00593162" w:rsidR="00313AE2" w:rsidP="00313AE2" w:rsidRDefault="00313AE2" w14:paraId="4601DCA4" w14:textId="77777777">
      <w:pPr>
        <w:shd w:val="clear" w:color="auto" w:fill="FFFFFF"/>
        <w:spacing w:after="0" w:line="360" w:lineRule="auto"/>
        <w:rPr>
          <w:rFonts w:ascii="Times New Roman" w:hAnsi="Times New Roman" w:eastAsia="Times New Roman" w:cs="Times New Roman"/>
          <w:color w:val="0D0D0D" w:themeColor="text1" w:themeTint="F2"/>
          <w:lang w:eastAsia="es-MX"/>
        </w:rPr>
      </w:pPr>
      <w:r w:rsidRPr="00593162">
        <w:rPr>
          <w:rFonts w:eastAsia="Times New Roman" w:cs="Times New Roman"/>
          <w:color w:val="0D0D0D" w:themeColor="text1" w:themeTint="F2"/>
          <w:lang w:val="es-ES" w:eastAsia="es-MX"/>
        </w:rPr>
        <w:t> </w:t>
      </w:r>
    </w:p>
    <w:p w:rsidRPr="00593162" w:rsidR="00313AE2" w:rsidP="00313AE2" w:rsidRDefault="00313AE2" w14:paraId="507A5140" w14:textId="77777777">
      <w:pPr>
        <w:shd w:val="clear" w:color="auto" w:fill="FFFFFF"/>
        <w:spacing w:after="0" w:line="360" w:lineRule="auto"/>
        <w:rPr>
          <w:rFonts w:ascii="Times New Roman" w:hAnsi="Times New Roman" w:eastAsia="Times New Roman" w:cs="Times New Roman"/>
          <w:color w:val="0D0D0D" w:themeColor="text1" w:themeTint="F2"/>
          <w:lang w:eastAsia="es-MX"/>
        </w:rPr>
      </w:pPr>
      <w:r w:rsidRPr="00593162">
        <w:rPr>
          <w:rFonts w:eastAsia="Times New Roman" w:cs="Times New Roman"/>
          <w:color w:val="0D0D0D" w:themeColor="text1" w:themeTint="F2"/>
          <w:lang w:val="es-ES" w:eastAsia="es-MX"/>
        </w:rPr>
        <w:t xml:space="preserve">De tales circunstancias, se colige que los sujetos obligados únicamente están constreñidos a proporcionar </w:t>
      </w:r>
      <w:r w:rsidRPr="00593162">
        <w:rPr>
          <w:rFonts w:eastAsia="Times New Roman" w:cs="Times New Roman"/>
          <w:b/>
          <w:color w:val="0D0D0D" w:themeColor="text1" w:themeTint="F2"/>
          <w:lang w:val="es-ES" w:eastAsia="es-MX"/>
        </w:rPr>
        <w:t>la documentación que obre en sus archivos</w:t>
      </w:r>
      <w:r w:rsidRPr="00593162">
        <w:rPr>
          <w:rFonts w:eastAsia="Times New Roman" w:cs="Times New Roman"/>
          <w:color w:val="0D0D0D" w:themeColor="text1" w:themeTint="F2"/>
          <w:lang w:val="es-ES" w:eastAsia="es-MX"/>
        </w:rPr>
        <w:t>; por lo que, no están obligados a generar o elaborar documentos </w:t>
      </w:r>
      <w:r w:rsidRPr="00593162">
        <w:rPr>
          <w:rFonts w:eastAsia="Times New Roman" w:cs="Times New Roman"/>
          <w:i/>
          <w:iCs/>
          <w:color w:val="0D0D0D" w:themeColor="text1" w:themeTint="F2"/>
          <w:lang w:val="es-ES" w:eastAsia="es-MX"/>
        </w:rPr>
        <w:t>ad hoc, </w:t>
      </w:r>
      <w:r w:rsidRPr="00593162">
        <w:rPr>
          <w:rFonts w:eastAsia="Times New Roman" w:cs="Times New Roman"/>
          <w:color w:val="0D0D0D" w:themeColor="text1" w:themeTint="F2"/>
          <w:lang w:val="es-ES" w:eastAsia="es-MX"/>
        </w:rPr>
        <w:t>como es el caso de proporcionar respuesta a un cuestionamiento.</w:t>
      </w:r>
    </w:p>
    <w:p w:rsidRPr="00593162" w:rsidR="00313AE2" w:rsidP="00313AE2" w:rsidRDefault="00313AE2" w14:paraId="7F8BDDA3" w14:textId="77777777">
      <w:pPr>
        <w:shd w:val="clear" w:color="auto" w:fill="FFFFFF"/>
        <w:spacing w:after="0" w:line="360" w:lineRule="auto"/>
        <w:rPr>
          <w:rFonts w:ascii="Times New Roman" w:hAnsi="Times New Roman" w:eastAsia="Times New Roman" w:cs="Times New Roman"/>
          <w:color w:val="0D0D0D" w:themeColor="text1" w:themeTint="F2"/>
          <w:lang w:eastAsia="es-MX"/>
        </w:rPr>
      </w:pPr>
      <w:r w:rsidRPr="00593162">
        <w:rPr>
          <w:rFonts w:eastAsia="Times New Roman" w:cs="Times New Roman"/>
          <w:color w:val="0D0D0D" w:themeColor="text1" w:themeTint="F2"/>
          <w:lang w:val="es-ES" w:eastAsia="es-MX"/>
        </w:rPr>
        <w:t> </w:t>
      </w:r>
    </w:p>
    <w:p w:rsidRPr="00593162" w:rsidR="00313AE2" w:rsidP="00313AE2" w:rsidRDefault="00313AE2" w14:paraId="33C2AACE" w14:textId="77777777">
      <w:pPr>
        <w:shd w:val="clear" w:color="auto" w:fill="FFFFFF"/>
        <w:spacing w:after="0" w:line="360" w:lineRule="auto"/>
        <w:rPr>
          <w:rFonts w:ascii="Times New Roman" w:hAnsi="Times New Roman" w:eastAsia="Times New Roman" w:cs="Times New Roman"/>
          <w:color w:val="0D0D0D" w:themeColor="text1" w:themeTint="F2"/>
          <w:lang w:eastAsia="es-MX"/>
        </w:rPr>
      </w:pPr>
      <w:r w:rsidRPr="00593162">
        <w:rPr>
          <w:rFonts w:eastAsia="Times New Roman" w:cs="Times New Roman"/>
          <w:color w:val="0D0D0D" w:themeColor="text1" w:themeTint="F2"/>
          <w:lang w:val="es-ES" w:eastAsia="es-MX"/>
        </w:rPr>
        <w:t>Robustece lo anterior el Criterio 03/17 emitido por el Instituto Nacional de Transparencia, Acceso a la Información y Protección de Datos Personales, que a continuación se cita:</w:t>
      </w:r>
    </w:p>
    <w:p w:rsidRPr="00593162" w:rsidR="00313AE2" w:rsidP="00313AE2" w:rsidRDefault="00313AE2" w14:paraId="4E1F6C97" w14:textId="77777777">
      <w:pPr>
        <w:shd w:val="clear" w:color="auto" w:fill="FFFFFF"/>
        <w:spacing w:after="0" w:line="360" w:lineRule="auto"/>
        <w:rPr>
          <w:rFonts w:ascii="Times New Roman" w:hAnsi="Times New Roman" w:eastAsia="Times New Roman" w:cs="Times New Roman"/>
          <w:color w:val="0D0D0D" w:themeColor="text1" w:themeTint="F2"/>
          <w:lang w:eastAsia="es-MX"/>
        </w:rPr>
      </w:pPr>
      <w:r w:rsidRPr="00593162">
        <w:rPr>
          <w:rFonts w:eastAsia="Times New Roman" w:cs="Times New Roman"/>
          <w:color w:val="0D0D0D" w:themeColor="text1" w:themeTint="F2"/>
          <w:lang w:val="es-ES" w:eastAsia="es-MX"/>
        </w:rPr>
        <w:t> </w:t>
      </w:r>
    </w:p>
    <w:p w:rsidRPr="00593162" w:rsidR="00313AE2" w:rsidP="00313AE2" w:rsidRDefault="00313AE2" w14:paraId="2695A8D6" w14:textId="77777777">
      <w:pPr>
        <w:shd w:val="clear" w:color="auto" w:fill="FFFFFF"/>
        <w:spacing w:after="0" w:line="360" w:lineRule="auto"/>
        <w:ind w:left="567" w:right="567"/>
        <w:rPr>
          <w:rFonts w:ascii="Times New Roman" w:hAnsi="Times New Roman" w:eastAsia="Times New Roman" w:cs="Times New Roman"/>
          <w:i/>
          <w:color w:val="0D0D0D" w:themeColor="text1" w:themeTint="F2"/>
          <w:sz w:val="20"/>
          <w:szCs w:val="20"/>
          <w:lang w:eastAsia="es-MX"/>
        </w:rPr>
      </w:pPr>
      <w:r w:rsidRPr="00593162">
        <w:rPr>
          <w:rFonts w:eastAsia="Times New Roman" w:cs="Times New Roman"/>
          <w:b/>
          <w:bCs/>
          <w:i/>
          <w:color w:val="0D0D0D" w:themeColor="text1" w:themeTint="F2"/>
          <w:sz w:val="20"/>
          <w:szCs w:val="20"/>
          <w:lang w:eastAsia="es-MX"/>
        </w:rPr>
        <w:t>“No existe obligación de elaborar </w:t>
      </w:r>
      <w:r w:rsidRPr="00593162">
        <w:rPr>
          <w:rFonts w:eastAsia="Times New Roman" w:cs="Times New Roman"/>
          <w:b/>
          <w:bCs/>
          <w:i/>
          <w:color w:val="0D0D0D" w:themeColor="text1" w:themeTint="F2"/>
          <w:spacing w:val="-3"/>
          <w:sz w:val="20"/>
          <w:szCs w:val="20"/>
          <w:lang w:eastAsia="es-MX"/>
        </w:rPr>
        <w:t>d</w:t>
      </w:r>
      <w:r w:rsidRPr="00593162">
        <w:rPr>
          <w:rFonts w:eastAsia="Times New Roman" w:cs="Times New Roman"/>
          <w:b/>
          <w:bCs/>
          <w:i/>
          <w:color w:val="0D0D0D" w:themeColor="text1" w:themeTint="F2"/>
          <w:sz w:val="20"/>
          <w:szCs w:val="20"/>
          <w:lang w:eastAsia="es-MX"/>
        </w:rPr>
        <w:t>ocum</w:t>
      </w:r>
      <w:r w:rsidRPr="00593162">
        <w:rPr>
          <w:rFonts w:eastAsia="Times New Roman" w:cs="Times New Roman"/>
          <w:b/>
          <w:bCs/>
          <w:i/>
          <w:color w:val="0D0D0D" w:themeColor="text1" w:themeTint="F2"/>
          <w:spacing w:val="1"/>
          <w:sz w:val="20"/>
          <w:szCs w:val="20"/>
          <w:lang w:eastAsia="es-MX"/>
        </w:rPr>
        <w:t>e</w:t>
      </w:r>
      <w:r w:rsidRPr="00593162">
        <w:rPr>
          <w:rFonts w:eastAsia="Times New Roman" w:cs="Times New Roman"/>
          <w:b/>
          <w:bCs/>
          <w:i/>
          <w:color w:val="0D0D0D" w:themeColor="text1" w:themeTint="F2"/>
          <w:sz w:val="20"/>
          <w:szCs w:val="20"/>
          <w:lang w:eastAsia="es-MX"/>
        </w:rPr>
        <w:t>n</w:t>
      </w:r>
      <w:r w:rsidRPr="00593162">
        <w:rPr>
          <w:rFonts w:eastAsia="Times New Roman" w:cs="Times New Roman"/>
          <w:b/>
          <w:bCs/>
          <w:i/>
          <w:color w:val="0D0D0D" w:themeColor="text1" w:themeTint="F2"/>
          <w:spacing w:val="-1"/>
          <w:sz w:val="20"/>
          <w:szCs w:val="20"/>
          <w:lang w:eastAsia="es-MX"/>
        </w:rPr>
        <w:t>t</w:t>
      </w:r>
      <w:r w:rsidRPr="00593162">
        <w:rPr>
          <w:rFonts w:eastAsia="Times New Roman" w:cs="Times New Roman"/>
          <w:b/>
          <w:bCs/>
          <w:i/>
          <w:color w:val="0D0D0D" w:themeColor="text1" w:themeTint="F2"/>
          <w:sz w:val="20"/>
          <w:szCs w:val="20"/>
          <w:lang w:eastAsia="es-MX"/>
        </w:rPr>
        <w:t>os </w:t>
      </w:r>
      <w:r w:rsidRPr="00593162">
        <w:rPr>
          <w:rFonts w:eastAsia="Times New Roman" w:cs="Times New Roman"/>
          <w:b/>
          <w:bCs/>
          <w:i/>
          <w:iCs/>
          <w:color w:val="0D0D0D" w:themeColor="text1" w:themeTint="F2"/>
          <w:spacing w:val="-1"/>
          <w:sz w:val="20"/>
          <w:szCs w:val="20"/>
          <w:lang w:eastAsia="es-MX"/>
        </w:rPr>
        <w:t>ad </w:t>
      </w:r>
      <w:r w:rsidRPr="00593162">
        <w:rPr>
          <w:rFonts w:eastAsia="Times New Roman" w:cs="Times New Roman"/>
          <w:b/>
          <w:bCs/>
          <w:i/>
          <w:iCs/>
          <w:color w:val="0D0D0D" w:themeColor="text1" w:themeTint="F2"/>
          <w:sz w:val="20"/>
          <w:szCs w:val="20"/>
          <w:lang w:eastAsia="es-MX"/>
        </w:rPr>
        <w:t>hoc </w:t>
      </w:r>
      <w:r w:rsidRPr="00593162">
        <w:rPr>
          <w:rFonts w:eastAsia="Times New Roman" w:cs="Times New Roman"/>
          <w:b/>
          <w:bCs/>
          <w:i/>
          <w:color w:val="0D0D0D" w:themeColor="text1" w:themeTint="F2"/>
          <w:sz w:val="20"/>
          <w:szCs w:val="20"/>
          <w:lang w:eastAsia="es-MX"/>
        </w:rPr>
        <w:t>para atender las sol</w:t>
      </w:r>
      <w:r w:rsidRPr="00593162">
        <w:rPr>
          <w:rFonts w:eastAsia="Times New Roman" w:cs="Times New Roman"/>
          <w:b/>
          <w:bCs/>
          <w:i/>
          <w:color w:val="0D0D0D" w:themeColor="text1" w:themeTint="F2"/>
          <w:spacing w:val="-2"/>
          <w:sz w:val="20"/>
          <w:szCs w:val="20"/>
          <w:lang w:eastAsia="es-MX"/>
        </w:rPr>
        <w:t>i</w:t>
      </w:r>
      <w:r w:rsidRPr="00593162">
        <w:rPr>
          <w:rFonts w:eastAsia="Times New Roman" w:cs="Times New Roman"/>
          <w:b/>
          <w:bCs/>
          <w:i/>
          <w:color w:val="0D0D0D" w:themeColor="text1" w:themeTint="F2"/>
          <w:spacing w:val="1"/>
          <w:sz w:val="20"/>
          <w:szCs w:val="20"/>
          <w:lang w:eastAsia="es-MX"/>
        </w:rPr>
        <w:t>c</w:t>
      </w:r>
      <w:r w:rsidRPr="00593162">
        <w:rPr>
          <w:rFonts w:eastAsia="Times New Roman" w:cs="Times New Roman"/>
          <w:b/>
          <w:bCs/>
          <w:i/>
          <w:color w:val="0D0D0D" w:themeColor="text1" w:themeTint="F2"/>
          <w:sz w:val="20"/>
          <w:szCs w:val="20"/>
          <w:lang w:eastAsia="es-MX"/>
        </w:rPr>
        <w:t>itudes de </w:t>
      </w:r>
      <w:r w:rsidRPr="00593162">
        <w:rPr>
          <w:rFonts w:eastAsia="Times New Roman" w:cs="Times New Roman"/>
          <w:b/>
          <w:bCs/>
          <w:i/>
          <w:color w:val="0D0D0D" w:themeColor="text1" w:themeTint="F2"/>
          <w:spacing w:val="1"/>
          <w:sz w:val="20"/>
          <w:szCs w:val="20"/>
          <w:lang w:eastAsia="es-MX"/>
        </w:rPr>
        <w:t>ac</w:t>
      </w:r>
      <w:r w:rsidRPr="00593162">
        <w:rPr>
          <w:rFonts w:eastAsia="Times New Roman" w:cs="Times New Roman"/>
          <w:b/>
          <w:bCs/>
          <w:i/>
          <w:color w:val="0D0D0D" w:themeColor="text1" w:themeTint="F2"/>
          <w:spacing w:val="-1"/>
          <w:sz w:val="20"/>
          <w:szCs w:val="20"/>
          <w:lang w:eastAsia="es-MX"/>
        </w:rPr>
        <w:t>c</w:t>
      </w:r>
      <w:r w:rsidRPr="00593162">
        <w:rPr>
          <w:rFonts w:eastAsia="Times New Roman" w:cs="Times New Roman"/>
          <w:b/>
          <w:bCs/>
          <w:i/>
          <w:color w:val="0D0D0D" w:themeColor="text1" w:themeTint="F2"/>
          <w:spacing w:val="1"/>
          <w:sz w:val="20"/>
          <w:szCs w:val="20"/>
          <w:lang w:eastAsia="es-MX"/>
        </w:rPr>
        <w:t>es</w:t>
      </w:r>
      <w:r w:rsidRPr="00593162">
        <w:rPr>
          <w:rFonts w:eastAsia="Times New Roman" w:cs="Times New Roman"/>
          <w:b/>
          <w:bCs/>
          <w:i/>
          <w:color w:val="0D0D0D" w:themeColor="text1" w:themeTint="F2"/>
          <w:sz w:val="20"/>
          <w:szCs w:val="20"/>
          <w:lang w:eastAsia="es-MX"/>
        </w:rPr>
        <w:t>o a la informa</w:t>
      </w:r>
      <w:r w:rsidRPr="00593162">
        <w:rPr>
          <w:rFonts w:eastAsia="Times New Roman" w:cs="Times New Roman"/>
          <w:b/>
          <w:bCs/>
          <w:i/>
          <w:color w:val="0D0D0D" w:themeColor="text1" w:themeTint="F2"/>
          <w:spacing w:val="1"/>
          <w:sz w:val="20"/>
          <w:szCs w:val="20"/>
          <w:lang w:eastAsia="es-MX"/>
        </w:rPr>
        <w:t>c</w:t>
      </w:r>
      <w:r w:rsidRPr="00593162">
        <w:rPr>
          <w:rFonts w:eastAsia="Times New Roman" w:cs="Times New Roman"/>
          <w:b/>
          <w:bCs/>
          <w:i/>
          <w:color w:val="0D0D0D" w:themeColor="text1" w:themeTint="F2"/>
          <w:sz w:val="20"/>
          <w:szCs w:val="20"/>
          <w:lang w:eastAsia="es-MX"/>
        </w:rPr>
        <w:t>ió</w:t>
      </w:r>
      <w:r w:rsidRPr="00593162">
        <w:rPr>
          <w:rFonts w:eastAsia="Times New Roman" w:cs="Times New Roman"/>
          <w:b/>
          <w:bCs/>
          <w:i/>
          <w:color w:val="0D0D0D" w:themeColor="text1" w:themeTint="F2"/>
          <w:spacing w:val="-2"/>
          <w:sz w:val="20"/>
          <w:szCs w:val="20"/>
          <w:lang w:eastAsia="es-MX"/>
        </w:rPr>
        <w:t>n</w:t>
      </w:r>
      <w:r w:rsidRPr="00593162">
        <w:rPr>
          <w:rFonts w:eastAsia="Times New Roman" w:cs="Times New Roman"/>
          <w:b/>
          <w:bCs/>
          <w:i/>
          <w:color w:val="0D0D0D" w:themeColor="text1" w:themeTint="F2"/>
          <w:sz w:val="20"/>
          <w:szCs w:val="20"/>
          <w:lang w:eastAsia="es-MX"/>
        </w:rPr>
        <w:t>. </w:t>
      </w:r>
      <w:r w:rsidRPr="00593162">
        <w:rPr>
          <w:rFonts w:eastAsia="Times New Roman" w:cs="Times New Roman"/>
          <w:i/>
          <w:color w:val="0D0D0D" w:themeColor="text1" w:themeTint="F2"/>
          <w:spacing w:val="18"/>
          <w:sz w:val="20"/>
          <w:szCs w:val="20"/>
          <w:lang w:eastAsia="es-MX"/>
        </w:rPr>
        <w:t>L</w:t>
      </w:r>
      <w:r w:rsidRPr="00593162">
        <w:rPr>
          <w:rFonts w:eastAsia="Times New Roman" w:cs="Times New Roman"/>
          <w:i/>
          <w:color w:val="0D0D0D" w:themeColor="text1" w:themeTint="F2"/>
          <w:spacing w:val="-1"/>
          <w:sz w:val="20"/>
          <w:szCs w:val="20"/>
          <w:lang w:eastAsia="es-MX"/>
        </w:rPr>
        <w:t>os </w:t>
      </w:r>
      <w:r w:rsidRPr="00593162">
        <w:rPr>
          <w:rFonts w:eastAsia="Times New Roman" w:cs="Times New Roman"/>
          <w:i/>
          <w:color w:val="0D0D0D" w:themeColor="text1" w:themeTint="F2"/>
          <w:spacing w:val="1"/>
          <w:sz w:val="20"/>
          <w:szCs w:val="20"/>
          <w:lang w:eastAsia="es-MX"/>
        </w:rPr>
        <w:t>a</w:t>
      </w:r>
      <w:r w:rsidRPr="00593162">
        <w:rPr>
          <w:rFonts w:eastAsia="Times New Roman" w:cs="Times New Roman"/>
          <w:i/>
          <w:color w:val="0D0D0D" w:themeColor="text1" w:themeTint="F2"/>
          <w:sz w:val="20"/>
          <w:szCs w:val="20"/>
          <w:lang w:eastAsia="es-MX"/>
        </w:rPr>
        <w:t>rt</w:t>
      </w:r>
      <w:r w:rsidRPr="00593162">
        <w:rPr>
          <w:rFonts w:eastAsia="Times New Roman" w:cs="Times New Roman"/>
          <w:i/>
          <w:color w:val="0D0D0D" w:themeColor="text1" w:themeTint="F2"/>
          <w:spacing w:val="-2"/>
          <w:sz w:val="20"/>
          <w:szCs w:val="20"/>
          <w:lang w:eastAsia="es-MX"/>
        </w:rPr>
        <w:t>í</w:t>
      </w:r>
      <w:r w:rsidRPr="00593162">
        <w:rPr>
          <w:rFonts w:eastAsia="Times New Roman" w:cs="Times New Roman"/>
          <w:i/>
          <w:color w:val="0D0D0D" w:themeColor="text1" w:themeTint="F2"/>
          <w:sz w:val="20"/>
          <w:szCs w:val="20"/>
          <w:lang w:eastAsia="es-MX"/>
        </w:rPr>
        <w:t>c</w:t>
      </w:r>
      <w:r w:rsidRPr="00593162">
        <w:rPr>
          <w:rFonts w:eastAsia="Times New Roman" w:cs="Times New Roman"/>
          <w:i/>
          <w:color w:val="0D0D0D" w:themeColor="text1" w:themeTint="F2"/>
          <w:spacing w:val="1"/>
          <w:sz w:val="20"/>
          <w:szCs w:val="20"/>
          <w:lang w:eastAsia="es-MX"/>
        </w:rPr>
        <w:t>u</w:t>
      </w:r>
      <w:r w:rsidRPr="00593162">
        <w:rPr>
          <w:rFonts w:eastAsia="Times New Roman" w:cs="Times New Roman"/>
          <w:i/>
          <w:color w:val="0D0D0D" w:themeColor="text1" w:themeTint="F2"/>
          <w:sz w:val="20"/>
          <w:szCs w:val="20"/>
          <w:lang w:eastAsia="es-MX"/>
        </w:rPr>
        <w:t>los</w:t>
      </w:r>
      <w:r w:rsidRPr="00593162">
        <w:rPr>
          <w:rFonts w:eastAsia="Times New Roman" w:cs="Times New Roman"/>
          <w:i/>
          <w:color w:val="0D0D0D" w:themeColor="text1" w:themeTint="F2"/>
          <w:spacing w:val="8"/>
          <w:sz w:val="20"/>
          <w:szCs w:val="20"/>
          <w:lang w:eastAsia="es-MX"/>
        </w:rPr>
        <w:t> 129 </w:t>
      </w:r>
      <w:r w:rsidRPr="00593162">
        <w:rPr>
          <w:rFonts w:eastAsia="Times New Roman" w:cs="Times New Roman"/>
          <w:i/>
          <w:color w:val="0D0D0D" w:themeColor="text1" w:themeTint="F2"/>
          <w:spacing w:val="1"/>
          <w:sz w:val="20"/>
          <w:szCs w:val="20"/>
          <w:lang w:eastAsia="es-MX"/>
        </w:rPr>
        <w:t>d</w:t>
      </w:r>
      <w:r w:rsidRPr="00593162">
        <w:rPr>
          <w:rFonts w:eastAsia="Times New Roman" w:cs="Times New Roman"/>
          <w:i/>
          <w:color w:val="0D0D0D" w:themeColor="text1" w:themeTint="F2"/>
          <w:sz w:val="20"/>
          <w:szCs w:val="20"/>
          <w:lang w:eastAsia="es-MX"/>
        </w:rPr>
        <w:t>e la </w:t>
      </w:r>
      <w:r w:rsidRPr="00593162">
        <w:rPr>
          <w:rFonts w:eastAsia="Times New Roman" w:cs="Times New Roman"/>
          <w:i/>
          <w:color w:val="0D0D0D" w:themeColor="text1" w:themeTint="F2"/>
          <w:spacing w:val="-1"/>
          <w:sz w:val="20"/>
          <w:szCs w:val="20"/>
          <w:lang w:eastAsia="es-MX"/>
        </w:rPr>
        <w:t>L</w:t>
      </w:r>
      <w:r w:rsidRPr="00593162">
        <w:rPr>
          <w:rFonts w:eastAsia="Times New Roman" w:cs="Times New Roman"/>
          <w:i/>
          <w:color w:val="0D0D0D" w:themeColor="text1" w:themeTint="F2"/>
          <w:spacing w:val="1"/>
          <w:sz w:val="20"/>
          <w:szCs w:val="20"/>
          <w:lang w:eastAsia="es-MX"/>
        </w:rPr>
        <w:t>e</w:t>
      </w:r>
      <w:r w:rsidRPr="00593162">
        <w:rPr>
          <w:rFonts w:eastAsia="Times New Roman" w:cs="Times New Roman"/>
          <w:i/>
          <w:color w:val="0D0D0D" w:themeColor="text1" w:themeTint="F2"/>
          <w:sz w:val="20"/>
          <w:szCs w:val="20"/>
          <w:lang w:eastAsia="es-MX"/>
        </w:rPr>
        <w:t>y General </w:t>
      </w:r>
      <w:r w:rsidRPr="00593162">
        <w:rPr>
          <w:rFonts w:eastAsia="Times New Roman" w:cs="Times New Roman"/>
          <w:i/>
          <w:color w:val="0D0D0D" w:themeColor="text1" w:themeTint="F2"/>
          <w:spacing w:val="-1"/>
          <w:sz w:val="20"/>
          <w:szCs w:val="20"/>
          <w:lang w:eastAsia="es-MX"/>
        </w:rPr>
        <w:t>d</w:t>
      </w:r>
      <w:r w:rsidRPr="00593162">
        <w:rPr>
          <w:rFonts w:eastAsia="Times New Roman" w:cs="Times New Roman"/>
          <w:i/>
          <w:color w:val="0D0D0D" w:themeColor="text1" w:themeTint="F2"/>
          <w:sz w:val="20"/>
          <w:szCs w:val="20"/>
          <w:lang w:eastAsia="es-MX"/>
        </w:rPr>
        <w:t xml:space="preserve">e </w:t>
      </w:r>
      <w:r w:rsidRPr="00593162">
        <w:rPr>
          <w:rFonts w:eastAsia="Times New Roman" w:cs="Times New Roman"/>
          <w:i/>
          <w:color w:val="0D0D0D" w:themeColor="text1" w:themeTint="F2"/>
          <w:spacing w:val="2"/>
          <w:sz w:val="20"/>
          <w:szCs w:val="20"/>
          <w:lang w:eastAsia="es-MX"/>
        </w:rPr>
        <w:t>T</w:t>
      </w:r>
      <w:r w:rsidRPr="00593162">
        <w:rPr>
          <w:rFonts w:eastAsia="Times New Roman" w:cs="Times New Roman"/>
          <w:i/>
          <w:color w:val="0D0D0D" w:themeColor="text1" w:themeTint="F2"/>
          <w:sz w:val="20"/>
          <w:szCs w:val="20"/>
          <w:lang w:eastAsia="es-MX"/>
        </w:rPr>
        <w:t>r</w:t>
      </w:r>
      <w:r w:rsidRPr="00593162">
        <w:rPr>
          <w:rFonts w:eastAsia="Times New Roman" w:cs="Times New Roman"/>
          <w:i/>
          <w:color w:val="0D0D0D" w:themeColor="text1" w:themeTint="F2"/>
          <w:spacing w:val="-2"/>
          <w:sz w:val="20"/>
          <w:szCs w:val="20"/>
          <w:lang w:eastAsia="es-MX"/>
        </w:rPr>
        <w:t>a</w:t>
      </w:r>
      <w:r w:rsidRPr="00593162">
        <w:rPr>
          <w:rFonts w:eastAsia="Times New Roman" w:cs="Times New Roman"/>
          <w:i/>
          <w:color w:val="0D0D0D" w:themeColor="text1" w:themeTint="F2"/>
          <w:spacing w:val="1"/>
          <w:sz w:val="20"/>
          <w:szCs w:val="20"/>
          <w:lang w:eastAsia="es-MX"/>
        </w:rPr>
        <w:t>n</w:t>
      </w:r>
      <w:r w:rsidRPr="00593162">
        <w:rPr>
          <w:rFonts w:eastAsia="Times New Roman" w:cs="Times New Roman"/>
          <w:i/>
          <w:color w:val="0D0D0D" w:themeColor="text1" w:themeTint="F2"/>
          <w:sz w:val="20"/>
          <w:szCs w:val="20"/>
          <w:lang w:eastAsia="es-MX"/>
        </w:rPr>
        <w:t>s</w:t>
      </w:r>
      <w:r w:rsidRPr="00593162">
        <w:rPr>
          <w:rFonts w:eastAsia="Times New Roman" w:cs="Times New Roman"/>
          <w:i/>
          <w:color w:val="0D0D0D" w:themeColor="text1" w:themeTint="F2"/>
          <w:spacing w:val="1"/>
          <w:sz w:val="20"/>
          <w:szCs w:val="20"/>
          <w:lang w:eastAsia="es-MX"/>
        </w:rPr>
        <w:t>pa</w:t>
      </w:r>
      <w:r w:rsidRPr="00593162">
        <w:rPr>
          <w:rFonts w:eastAsia="Times New Roman" w:cs="Times New Roman"/>
          <w:i/>
          <w:color w:val="0D0D0D" w:themeColor="text1" w:themeTint="F2"/>
          <w:sz w:val="20"/>
          <w:szCs w:val="20"/>
          <w:lang w:eastAsia="es-MX"/>
        </w:rPr>
        <w:t>r</w:t>
      </w:r>
      <w:r w:rsidRPr="00593162">
        <w:rPr>
          <w:rFonts w:eastAsia="Times New Roman" w:cs="Times New Roman"/>
          <w:i/>
          <w:color w:val="0D0D0D" w:themeColor="text1" w:themeTint="F2"/>
          <w:spacing w:val="-2"/>
          <w:sz w:val="20"/>
          <w:szCs w:val="20"/>
          <w:lang w:eastAsia="es-MX"/>
        </w:rPr>
        <w:t>e</w:t>
      </w:r>
      <w:r w:rsidRPr="00593162">
        <w:rPr>
          <w:rFonts w:eastAsia="Times New Roman" w:cs="Times New Roman"/>
          <w:i/>
          <w:color w:val="0D0D0D" w:themeColor="text1" w:themeTint="F2"/>
          <w:spacing w:val="1"/>
          <w:sz w:val="20"/>
          <w:szCs w:val="20"/>
          <w:lang w:eastAsia="es-MX"/>
        </w:rPr>
        <w:t>n</w:t>
      </w:r>
      <w:r w:rsidRPr="00593162">
        <w:rPr>
          <w:rFonts w:eastAsia="Times New Roman" w:cs="Times New Roman"/>
          <w:i/>
          <w:color w:val="0D0D0D" w:themeColor="text1" w:themeTint="F2"/>
          <w:sz w:val="20"/>
          <w:szCs w:val="20"/>
          <w:lang w:eastAsia="es-MX"/>
        </w:rPr>
        <w:t>cia y Acc</w:t>
      </w:r>
      <w:r w:rsidRPr="00593162">
        <w:rPr>
          <w:rFonts w:eastAsia="Times New Roman" w:cs="Times New Roman"/>
          <w:i/>
          <w:color w:val="0D0D0D" w:themeColor="text1" w:themeTint="F2"/>
          <w:spacing w:val="1"/>
          <w:sz w:val="20"/>
          <w:szCs w:val="20"/>
          <w:lang w:eastAsia="es-MX"/>
        </w:rPr>
        <w:t>e</w:t>
      </w:r>
      <w:r w:rsidRPr="00593162">
        <w:rPr>
          <w:rFonts w:eastAsia="Times New Roman" w:cs="Times New Roman"/>
          <w:i/>
          <w:color w:val="0D0D0D" w:themeColor="text1" w:themeTint="F2"/>
          <w:sz w:val="20"/>
          <w:szCs w:val="20"/>
          <w:lang w:eastAsia="es-MX"/>
        </w:rPr>
        <w:t>so a la I</w:t>
      </w:r>
      <w:r w:rsidRPr="00593162">
        <w:rPr>
          <w:rFonts w:eastAsia="Times New Roman" w:cs="Times New Roman"/>
          <w:i/>
          <w:color w:val="0D0D0D" w:themeColor="text1" w:themeTint="F2"/>
          <w:spacing w:val="-1"/>
          <w:sz w:val="20"/>
          <w:szCs w:val="20"/>
          <w:lang w:eastAsia="es-MX"/>
        </w:rPr>
        <w:t>n</w:t>
      </w:r>
      <w:r w:rsidRPr="00593162">
        <w:rPr>
          <w:rFonts w:eastAsia="Times New Roman" w:cs="Times New Roman"/>
          <w:i/>
          <w:color w:val="0D0D0D" w:themeColor="text1" w:themeTint="F2"/>
          <w:sz w:val="20"/>
          <w:szCs w:val="20"/>
          <w:lang w:eastAsia="es-MX"/>
        </w:rPr>
        <w:t>f</w:t>
      </w:r>
      <w:r w:rsidRPr="00593162">
        <w:rPr>
          <w:rFonts w:eastAsia="Times New Roman" w:cs="Times New Roman"/>
          <w:i/>
          <w:color w:val="0D0D0D" w:themeColor="text1" w:themeTint="F2"/>
          <w:spacing w:val="1"/>
          <w:sz w:val="20"/>
          <w:szCs w:val="20"/>
          <w:lang w:eastAsia="es-MX"/>
        </w:rPr>
        <w:t>o</w:t>
      </w:r>
      <w:r w:rsidRPr="00593162">
        <w:rPr>
          <w:rFonts w:eastAsia="Times New Roman" w:cs="Times New Roman"/>
          <w:i/>
          <w:color w:val="0D0D0D" w:themeColor="text1" w:themeTint="F2"/>
          <w:spacing w:val="-3"/>
          <w:sz w:val="20"/>
          <w:szCs w:val="20"/>
          <w:lang w:eastAsia="es-MX"/>
        </w:rPr>
        <w:t>r</w:t>
      </w:r>
      <w:r w:rsidRPr="00593162">
        <w:rPr>
          <w:rFonts w:eastAsia="Times New Roman" w:cs="Times New Roman"/>
          <w:i/>
          <w:color w:val="0D0D0D" w:themeColor="text1" w:themeTint="F2"/>
          <w:spacing w:val="1"/>
          <w:sz w:val="20"/>
          <w:szCs w:val="20"/>
          <w:lang w:eastAsia="es-MX"/>
        </w:rPr>
        <w:t>ma</w:t>
      </w:r>
      <w:r w:rsidRPr="00593162">
        <w:rPr>
          <w:rFonts w:eastAsia="Times New Roman" w:cs="Times New Roman"/>
          <w:i/>
          <w:color w:val="0D0D0D" w:themeColor="text1" w:themeTint="F2"/>
          <w:sz w:val="20"/>
          <w:szCs w:val="20"/>
          <w:lang w:eastAsia="es-MX"/>
        </w:rPr>
        <w:t>ci</w:t>
      </w:r>
      <w:r w:rsidRPr="00593162">
        <w:rPr>
          <w:rFonts w:eastAsia="Times New Roman" w:cs="Times New Roman"/>
          <w:i/>
          <w:color w:val="0D0D0D" w:themeColor="text1" w:themeTint="F2"/>
          <w:spacing w:val="-2"/>
          <w:sz w:val="20"/>
          <w:szCs w:val="20"/>
          <w:lang w:eastAsia="es-MX"/>
        </w:rPr>
        <w:t>ó</w:t>
      </w:r>
      <w:r w:rsidRPr="00593162">
        <w:rPr>
          <w:rFonts w:eastAsia="Times New Roman" w:cs="Times New Roman"/>
          <w:i/>
          <w:color w:val="0D0D0D" w:themeColor="text1" w:themeTint="F2"/>
          <w:sz w:val="20"/>
          <w:szCs w:val="20"/>
          <w:lang w:eastAsia="es-MX"/>
        </w:rPr>
        <w:t>n </w:t>
      </w:r>
      <w:r w:rsidRPr="00593162">
        <w:rPr>
          <w:rFonts w:eastAsia="Times New Roman" w:cs="Times New Roman"/>
          <w:i/>
          <w:color w:val="0D0D0D" w:themeColor="text1" w:themeTint="F2"/>
          <w:spacing w:val="-2"/>
          <w:sz w:val="20"/>
          <w:szCs w:val="20"/>
          <w:lang w:eastAsia="es-MX"/>
        </w:rPr>
        <w:t>P</w:t>
      </w:r>
      <w:r w:rsidRPr="00593162">
        <w:rPr>
          <w:rFonts w:eastAsia="Times New Roman" w:cs="Times New Roman"/>
          <w:i/>
          <w:color w:val="0D0D0D" w:themeColor="text1" w:themeTint="F2"/>
          <w:spacing w:val="1"/>
          <w:sz w:val="20"/>
          <w:szCs w:val="20"/>
          <w:lang w:eastAsia="es-MX"/>
        </w:rPr>
        <w:t>úb</w:t>
      </w:r>
      <w:r w:rsidRPr="00593162">
        <w:rPr>
          <w:rFonts w:eastAsia="Times New Roman" w:cs="Times New Roman"/>
          <w:i/>
          <w:color w:val="0D0D0D" w:themeColor="text1" w:themeTint="F2"/>
          <w:sz w:val="20"/>
          <w:szCs w:val="20"/>
          <w:lang w:eastAsia="es-MX"/>
        </w:rPr>
        <w:t>l</w:t>
      </w:r>
      <w:r w:rsidRPr="00593162">
        <w:rPr>
          <w:rFonts w:eastAsia="Times New Roman" w:cs="Times New Roman"/>
          <w:i/>
          <w:color w:val="0D0D0D" w:themeColor="text1" w:themeTint="F2"/>
          <w:spacing w:val="-1"/>
          <w:sz w:val="20"/>
          <w:szCs w:val="20"/>
          <w:lang w:eastAsia="es-MX"/>
        </w:rPr>
        <w:t>i</w:t>
      </w:r>
      <w:r w:rsidRPr="00593162">
        <w:rPr>
          <w:rFonts w:eastAsia="Times New Roman" w:cs="Times New Roman"/>
          <w:i/>
          <w:color w:val="0D0D0D" w:themeColor="text1" w:themeTint="F2"/>
          <w:sz w:val="20"/>
          <w:szCs w:val="20"/>
          <w:lang w:eastAsia="es-MX"/>
        </w:rPr>
        <w:t>ca y </w:t>
      </w:r>
      <w:r w:rsidRPr="00593162">
        <w:rPr>
          <w:rFonts w:eastAsia="Times New Roman" w:cs="Times New Roman"/>
          <w:i/>
          <w:color w:val="0D0D0D" w:themeColor="text1" w:themeTint="F2"/>
          <w:spacing w:val="8"/>
          <w:sz w:val="20"/>
          <w:szCs w:val="20"/>
          <w:lang w:eastAsia="es-MX"/>
        </w:rPr>
        <w:t>130, párrafo cuarto, </w:t>
      </w:r>
      <w:r w:rsidRPr="00593162">
        <w:rPr>
          <w:rFonts w:eastAsia="Times New Roman" w:cs="Times New Roman"/>
          <w:i/>
          <w:color w:val="0D0D0D" w:themeColor="text1" w:themeTint="F2"/>
          <w:spacing w:val="1"/>
          <w:sz w:val="20"/>
          <w:szCs w:val="20"/>
          <w:lang w:eastAsia="es-MX"/>
        </w:rPr>
        <w:t>d</w:t>
      </w:r>
      <w:r w:rsidRPr="00593162">
        <w:rPr>
          <w:rFonts w:eastAsia="Times New Roman" w:cs="Times New Roman"/>
          <w:i/>
          <w:color w:val="0D0D0D" w:themeColor="text1" w:themeTint="F2"/>
          <w:sz w:val="20"/>
          <w:szCs w:val="20"/>
          <w:lang w:eastAsia="es-MX"/>
        </w:rPr>
        <w:t xml:space="preserve">e la </w:t>
      </w:r>
      <w:r w:rsidRPr="00593162">
        <w:rPr>
          <w:rFonts w:eastAsia="Times New Roman" w:cs="Times New Roman"/>
          <w:i/>
          <w:color w:val="0D0D0D" w:themeColor="text1" w:themeTint="F2"/>
          <w:spacing w:val="-1"/>
          <w:sz w:val="20"/>
          <w:szCs w:val="20"/>
          <w:lang w:eastAsia="es-MX"/>
        </w:rPr>
        <w:t>L</w:t>
      </w:r>
      <w:r w:rsidRPr="00593162">
        <w:rPr>
          <w:rFonts w:eastAsia="Times New Roman" w:cs="Times New Roman"/>
          <w:i/>
          <w:color w:val="0D0D0D" w:themeColor="text1" w:themeTint="F2"/>
          <w:spacing w:val="1"/>
          <w:sz w:val="20"/>
          <w:szCs w:val="20"/>
          <w:lang w:eastAsia="es-MX"/>
        </w:rPr>
        <w:t>e</w:t>
      </w:r>
      <w:r w:rsidRPr="00593162">
        <w:rPr>
          <w:rFonts w:eastAsia="Times New Roman" w:cs="Times New Roman"/>
          <w:i/>
          <w:color w:val="0D0D0D" w:themeColor="text1" w:themeTint="F2"/>
          <w:sz w:val="20"/>
          <w:szCs w:val="20"/>
          <w:lang w:eastAsia="es-MX"/>
        </w:rPr>
        <w:t>y Fe</w:t>
      </w:r>
      <w:r w:rsidRPr="00593162">
        <w:rPr>
          <w:rFonts w:eastAsia="Times New Roman" w:cs="Times New Roman"/>
          <w:i/>
          <w:color w:val="0D0D0D" w:themeColor="text1" w:themeTint="F2"/>
          <w:spacing w:val="1"/>
          <w:sz w:val="20"/>
          <w:szCs w:val="20"/>
          <w:lang w:eastAsia="es-MX"/>
        </w:rPr>
        <w:t>de</w:t>
      </w:r>
      <w:r w:rsidRPr="00593162">
        <w:rPr>
          <w:rFonts w:eastAsia="Times New Roman" w:cs="Times New Roman"/>
          <w:i/>
          <w:color w:val="0D0D0D" w:themeColor="text1" w:themeTint="F2"/>
          <w:sz w:val="20"/>
          <w:szCs w:val="20"/>
          <w:lang w:eastAsia="es-MX"/>
        </w:rPr>
        <w:t>ral </w:t>
      </w:r>
      <w:r w:rsidRPr="00593162">
        <w:rPr>
          <w:rFonts w:eastAsia="Times New Roman" w:cs="Times New Roman"/>
          <w:i/>
          <w:color w:val="0D0D0D" w:themeColor="text1" w:themeTint="F2"/>
          <w:spacing w:val="-1"/>
          <w:sz w:val="20"/>
          <w:szCs w:val="20"/>
          <w:lang w:eastAsia="es-MX"/>
        </w:rPr>
        <w:t>d</w:t>
      </w:r>
      <w:r w:rsidRPr="00593162">
        <w:rPr>
          <w:rFonts w:eastAsia="Times New Roman" w:cs="Times New Roman"/>
          <w:i/>
          <w:color w:val="0D0D0D" w:themeColor="text1" w:themeTint="F2"/>
          <w:sz w:val="20"/>
          <w:szCs w:val="20"/>
          <w:lang w:eastAsia="es-MX"/>
        </w:rPr>
        <w:t>e </w:t>
      </w:r>
      <w:r w:rsidRPr="00593162">
        <w:rPr>
          <w:rFonts w:eastAsia="Times New Roman" w:cs="Times New Roman"/>
          <w:i/>
          <w:color w:val="0D0D0D" w:themeColor="text1" w:themeTint="F2"/>
          <w:spacing w:val="2"/>
          <w:sz w:val="20"/>
          <w:szCs w:val="20"/>
          <w:lang w:eastAsia="es-MX"/>
        </w:rPr>
        <w:t>T</w:t>
      </w:r>
      <w:r w:rsidRPr="00593162">
        <w:rPr>
          <w:rFonts w:eastAsia="Times New Roman" w:cs="Times New Roman"/>
          <w:i/>
          <w:color w:val="0D0D0D" w:themeColor="text1" w:themeTint="F2"/>
          <w:sz w:val="20"/>
          <w:szCs w:val="20"/>
          <w:lang w:eastAsia="es-MX"/>
        </w:rPr>
        <w:t>r</w:t>
      </w:r>
      <w:r w:rsidRPr="00593162">
        <w:rPr>
          <w:rFonts w:eastAsia="Times New Roman" w:cs="Times New Roman"/>
          <w:i/>
          <w:color w:val="0D0D0D" w:themeColor="text1" w:themeTint="F2"/>
          <w:spacing w:val="-2"/>
          <w:sz w:val="20"/>
          <w:szCs w:val="20"/>
          <w:lang w:eastAsia="es-MX"/>
        </w:rPr>
        <w:t>a</w:t>
      </w:r>
      <w:r w:rsidRPr="00593162">
        <w:rPr>
          <w:rFonts w:eastAsia="Times New Roman" w:cs="Times New Roman"/>
          <w:i/>
          <w:color w:val="0D0D0D" w:themeColor="text1" w:themeTint="F2"/>
          <w:spacing w:val="1"/>
          <w:sz w:val="20"/>
          <w:szCs w:val="20"/>
          <w:lang w:eastAsia="es-MX"/>
        </w:rPr>
        <w:t>n</w:t>
      </w:r>
      <w:r w:rsidRPr="00593162">
        <w:rPr>
          <w:rFonts w:eastAsia="Times New Roman" w:cs="Times New Roman"/>
          <w:i/>
          <w:color w:val="0D0D0D" w:themeColor="text1" w:themeTint="F2"/>
          <w:sz w:val="20"/>
          <w:szCs w:val="20"/>
          <w:lang w:eastAsia="es-MX"/>
        </w:rPr>
        <w:t>s</w:t>
      </w:r>
      <w:r w:rsidRPr="00593162">
        <w:rPr>
          <w:rFonts w:eastAsia="Times New Roman" w:cs="Times New Roman"/>
          <w:i/>
          <w:color w:val="0D0D0D" w:themeColor="text1" w:themeTint="F2"/>
          <w:spacing w:val="1"/>
          <w:sz w:val="20"/>
          <w:szCs w:val="20"/>
          <w:lang w:eastAsia="es-MX"/>
        </w:rPr>
        <w:t>pa</w:t>
      </w:r>
      <w:r w:rsidRPr="00593162">
        <w:rPr>
          <w:rFonts w:eastAsia="Times New Roman" w:cs="Times New Roman"/>
          <w:i/>
          <w:color w:val="0D0D0D" w:themeColor="text1" w:themeTint="F2"/>
          <w:sz w:val="20"/>
          <w:szCs w:val="20"/>
          <w:lang w:eastAsia="es-MX"/>
        </w:rPr>
        <w:t>r</w:t>
      </w:r>
      <w:r w:rsidRPr="00593162">
        <w:rPr>
          <w:rFonts w:eastAsia="Times New Roman" w:cs="Times New Roman"/>
          <w:i/>
          <w:color w:val="0D0D0D" w:themeColor="text1" w:themeTint="F2"/>
          <w:spacing w:val="-2"/>
          <w:sz w:val="20"/>
          <w:szCs w:val="20"/>
          <w:lang w:eastAsia="es-MX"/>
        </w:rPr>
        <w:t>e</w:t>
      </w:r>
      <w:r w:rsidRPr="00593162">
        <w:rPr>
          <w:rFonts w:eastAsia="Times New Roman" w:cs="Times New Roman"/>
          <w:i/>
          <w:color w:val="0D0D0D" w:themeColor="text1" w:themeTint="F2"/>
          <w:spacing w:val="1"/>
          <w:sz w:val="20"/>
          <w:szCs w:val="20"/>
          <w:lang w:eastAsia="es-MX"/>
        </w:rPr>
        <w:t>n</w:t>
      </w:r>
      <w:r w:rsidRPr="00593162">
        <w:rPr>
          <w:rFonts w:eastAsia="Times New Roman" w:cs="Times New Roman"/>
          <w:i/>
          <w:color w:val="0D0D0D" w:themeColor="text1" w:themeTint="F2"/>
          <w:sz w:val="20"/>
          <w:szCs w:val="20"/>
          <w:lang w:eastAsia="es-MX"/>
        </w:rPr>
        <w:t>cia y Acc</w:t>
      </w:r>
      <w:r w:rsidRPr="00593162">
        <w:rPr>
          <w:rFonts w:eastAsia="Times New Roman" w:cs="Times New Roman"/>
          <w:i/>
          <w:color w:val="0D0D0D" w:themeColor="text1" w:themeTint="F2"/>
          <w:spacing w:val="1"/>
          <w:sz w:val="20"/>
          <w:szCs w:val="20"/>
          <w:lang w:eastAsia="es-MX"/>
        </w:rPr>
        <w:t>e</w:t>
      </w:r>
      <w:r w:rsidRPr="00593162">
        <w:rPr>
          <w:rFonts w:eastAsia="Times New Roman" w:cs="Times New Roman"/>
          <w:i/>
          <w:color w:val="0D0D0D" w:themeColor="text1" w:themeTint="F2"/>
          <w:sz w:val="20"/>
          <w:szCs w:val="20"/>
          <w:lang w:eastAsia="es-MX"/>
        </w:rPr>
        <w:t>so a la I</w:t>
      </w:r>
      <w:r w:rsidRPr="00593162">
        <w:rPr>
          <w:rFonts w:eastAsia="Times New Roman" w:cs="Times New Roman"/>
          <w:i/>
          <w:color w:val="0D0D0D" w:themeColor="text1" w:themeTint="F2"/>
          <w:spacing w:val="-1"/>
          <w:sz w:val="20"/>
          <w:szCs w:val="20"/>
          <w:lang w:eastAsia="es-MX"/>
        </w:rPr>
        <w:t>n</w:t>
      </w:r>
      <w:r w:rsidRPr="00593162">
        <w:rPr>
          <w:rFonts w:eastAsia="Times New Roman" w:cs="Times New Roman"/>
          <w:i/>
          <w:color w:val="0D0D0D" w:themeColor="text1" w:themeTint="F2"/>
          <w:sz w:val="20"/>
          <w:szCs w:val="20"/>
          <w:lang w:eastAsia="es-MX"/>
        </w:rPr>
        <w:t>f</w:t>
      </w:r>
      <w:r w:rsidRPr="00593162">
        <w:rPr>
          <w:rFonts w:eastAsia="Times New Roman" w:cs="Times New Roman"/>
          <w:i/>
          <w:color w:val="0D0D0D" w:themeColor="text1" w:themeTint="F2"/>
          <w:spacing w:val="1"/>
          <w:sz w:val="20"/>
          <w:szCs w:val="20"/>
          <w:lang w:eastAsia="es-MX"/>
        </w:rPr>
        <w:t>o</w:t>
      </w:r>
      <w:r w:rsidRPr="00593162">
        <w:rPr>
          <w:rFonts w:eastAsia="Times New Roman" w:cs="Times New Roman"/>
          <w:i/>
          <w:color w:val="0D0D0D" w:themeColor="text1" w:themeTint="F2"/>
          <w:spacing w:val="-3"/>
          <w:sz w:val="20"/>
          <w:szCs w:val="20"/>
          <w:lang w:eastAsia="es-MX"/>
        </w:rPr>
        <w:t>r</w:t>
      </w:r>
      <w:r w:rsidRPr="00593162">
        <w:rPr>
          <w:rFonts w:eastAsia="Times New Roman" w:cs="Times New Roman"/>
          <w:i/>
          <w:color w:val="0D0D0D" w:themeColor="text1" w:themeTint="F2"/>
          <w:spacing w:val="1"/>
          <w:sz w:val="20"/>
          <w:szCs w:val="20"/>
          <w:lang w:eastAsia="es-MX"/>
        </w:rPr>
        <w:t>ma</w:t>
      </w:r>
      <w:r w:rsidRPr="00593162">
        <w:rPr>
          <w:rFonts w:eastAsia="Times New Roman" w:cs="Times New Roman"/>
          <w:i/>
          <w:color w:val="0D0D0D" w:themeColor="text1" w:themeTint="F2"/>
          <w:sz w:val="20"/>
          <w:szCs w:val="20"/>
          <w:lang w:eastAsia="es-MX"/>
        </w:rPr>
        <w:t>ci</w:t>
      </w:r>
      <w:r w:rsidRPr="00593162">
        <w:rPr>
          <w:rFonts w:eastAsia="Times New Roman" w:cs="Times New Roman"/>
          <w:i/>
          <w:color w:val="0D0D0D" w:themeColor="text1" w:themeTint="F2"/>
          <w:spacing w:val="-2"/>
          <w:sz w:val="20"/>
          <w:szCs w:val="20"/>
          <w:lang w:eastAsia="es-MX"/>
        </w:rPr>
        <w:t>ó</w:t>
      </w:r>
      <w:r w:rsidRPr="00593162">
        <w:rPr>
          <w:rFonts w:eastAsia="Times New Roman" w:cs="Times New Roman"/>
          <w:i/>
          <w:color w:val="0D0D0D" w:themeColor="text1" w:themeTint="F2"/>
          <w:sz w:val="20"/>
          <w:szCs w:val="20"/>
          <w:lang w:eastAsia="es-MX"/>
        </w:rPr>
        <w:t>n </w:t>
      </w:r>
      <w:r w:rsidRPr="00593162">
        <w:rPr>
          <w:rFonts w:eastAsia="Times New Roman" w:cs="Times New Roman"/>
          <w:i/>
          <w:color w:val="0D0D0D" w:themeColor="text1" w:themeTint="F2"/>
          <w:spacing w:val="-2"/>
          <w:sz w:val="20"/>
          <w:szCs w:val="20"/>
          <w:lang w:eastAsia="es-MX"/>
        </w:rPr>
        <w:t>P</w:t>
      </w:r>
      <w:r w:rsidRPr="00593162">
        <w:rPr>
          <w:rFonts w:eastAsia="Times New Roman" w:cs="Times New Roman"/>
          <w:i/>
          <w:color w:val="0D0D0D" w:themeColor="text1" w:themeTint="F2"/>
          <w:spacing w:val="1"/>
          <w:sz w:val="20"/>
          <w:szCs w:val="20"/>
          <w:lang w:eastAsia="es-MX"/>
        </w:rPr>
        <w:t>úb</w:t>
      </w:r>
      <w:r w:rsidRPr="00593162">
        <w:rPr>
          <w:rFonts w:eastAsia="Times New Roman" w:cs="Times New Roman"/>
          <w:i/>
          <w:color w:val="0D0D0D" w:themeColor="text1" w:themeTint="F2"/>
          <w:sz w:val="20"/>
          <w:szCs w:val="20"/>
          <w:lang w:eastAsia="es-MX"/>
        </w:rPr>
        <w:t>l</w:t>
      </w:r>
      <w:r w:rsidRPr="00593162">
        <w:rPr>
          <w:rFonts w:eastAsia="Times New Roman" w:cs="Times New Roman"/>
          <w:i/>
          <w:color w:val="0D0D0D" w:themeColor="text1" w:themeTint="F2"/>
          <w:spacing w:val="-1"/>
          <w:sz w:val="20"/>
          <w:szCs w:val="20"/>
          <w:lang w:eastAsia="es-MX"/>
        </w:rPr>
        <w:t>i</w:t>
      </w:r>
      <w:r w:rsidRPr="00593162">
        <w:rPr>
          <w:rFonts w:eastAsia="Times New Roman" w:cs="Times New Roman"/>
          <w:i/>
          <w:color w:val="0D0D0D" w:themeColor="text1" w:themeTint="F2"/>
          <w:sz w:val="20"/>
          <w:szCs w:val="20"/>
          <w:lang w:eastAsia="es-MX"/>
        </w:rPr>
        <w:t>ca, </w:t>
      </w:r>
      <w:r w:rsidRPr="00593162">
        <w:rPr>
          <w:rFonts w:eastAsia="Times New Roman" w:cs="Times New Roman"/>
          <w:i/>
          <w:color w:val="0D0D0D" w:themeColor="text1" w:themeTint="F2"/>
          <w:spacing w:val="-1"/>
          <w:sz w:val="20"/>
          <w:szCs w:val="20"/>
          <w:lang w:eastAsia="es-MX"/>
        </w:rPr>
        <w:t>señalan q</w:t>
      </w:r>
      <w:r w:rsidRPr="00593162">
        <w:rPr>
          <w:rFonts w:eastAsia="Times New Roman" w:cs="Times New Roman"/>
          <w:i/>
          <w:color w:val="0D0D0D" w:themeColor="text1" w:themeTint="F2"/>
          <w:spacing w:val="1"/>
          <w:sz w:val="20"/>
          <w:szCs w:val="20"/>
          <w:lang w:eastAsia="es-MX"/>
        </w:rPr>
        <w:t>u</w:t>
      </w:r>
      <w:r w:rsidRPr="00593162">
        <w:rPr>
          <w:rFonts w:eastAsia="Times New Roman" w:cs="Times New Roman"/>
          <w:i/>
          <w:color w:val="0D0D0D" w:themeColor="text1" w:themeTint="F2"/>
          <w:sz w:val="20"/>
          <w:szCs w:val="20"/>
          <w:lang w:eastAsia="es-MX"/>
        </w:rPr>
        <w:t xml:space="preserve">e los sujetos obligados deberán otorgar acceso a los documentos que se encuentren en sus archivos o que estén obligados a documentar, de acuerdo con sus facultades, competencias o funciones, conforme a las características físicas de la información o del </w:t>
      </w:r>
      <w:r w:rsidRPr="00593162">
        <w:rPr>
          <w:rFonts w:eastAsia="Times New Roman" w:cs="Times New Roman"/>
          <w:i/>
          <w:color w:val="0D0D0D" w:themeColor="text1" w:themeTint="F2"/>
          <w:sz w:val="20"/>
          <w:szCs w:val="20"/>
          <w:lang w:eastAsia="es-MX"/>
        </w:rPr>
        <w:lastRenderedPageBreak/>
        <w:t>lugar donde se encuentre. Por lo anterior, los sujetos obligados deben garantizar el derecho de acceso a la información del particular, proporcionando la información con la que cuentan en el formato en que la misma obre en sus archivos;</w:t>
      </w:r>
      <w:r w:rsidRPr="00593162">
        <w:rPr>
          <w:rFonts w:eastAsia="Times New Roman" w:cs="Times New Roman"/>
          <w:i/>
          <w:color w:val="0D0D0D" w:themeColor="text1" w:themeTint="F2"/>
          <w:spacing w:val="-1"/>
          <w:sz w:val="20"/>
          <w:szCs w:val="20"/>
          <w:lang w:eastAsia="es-MX"/>
        </w:rPr>
        <w:t> sin necesidad de</w:t>
      </w:r>
      <w:r w:rsidRPr="00593162">
        <w:rPr>
          <w:rFonts w:eastAsia="Times New Roman" w:cs="Times New Roman"/>
          <w:i/>
          <w:color w:val="0D0D0D" w:themeColor="text1" w:themeTint="F2"/>
          <w:spacing w:val="1"/>
          <w:sz w:val="20"/>
          <w:szCs w:val="20"/>
          <w:lang w:eastAsia="es-MX"/>
        </w:rPr>
        <w:t> e</w:t>
      </w:r>
      <w:r w:rsidRPr="00593162">
        <w:rPr>
          <w:rFonts w:eastAsia="Times New Roman" w:cs="Times New Roman"/>
          <w:i/>
          <w:color w:val="0D0D0D" w:themeColor="text1" w:themeTint="F2"/>
          <w:sz w:val="20"/>
          <w:szCs w:val="20"/>
          <w:lang w:eastAsia="es-MX"/>
        </w:rPr>
        <w:t>la</w:t>
      </w:r>
      <w:r w:rsidRPr="00593162">
        <w:rPr>
          <w:rFonts w:eastAsia="Times New Roman" w:cs="Times New Roman"/>
          <w:i/>
          <w:color w:val="0D0D0D" w:themeColor="text1" w:themeTint="F2"/>
          <w:spacing w:val="1"/>
          <w:sz w:val="20"/>
          <w:szCs w:val="20"/>
          <w:lang w:eastAsia="es-MX"/>
        </w:rPr>
        <w:t>bo</w:t>
      </w:r>
      <w:r w:rsidRPr="00593162">
        <w:rPr>
          <w:rFonts w:eastAsia="Times New Roman" w:cs="Times New Roman"/>
          <w:i/>
          <w:color w:val="0D0D0D" w:themeColor="text1" w:themeTint="F2"/>
          <w:sz w:val="20"/>
          <w:szCs w:val="20"/>
          <w:lang w:eastAsia="es-MX"/>
        </w:rPr>
        <w:t>rar </w:t>
      </w:r>
      <w:r w:rsidRPr="00593162">
        <w:rPr>
          <w:rFonts w:eastAsia="Times New Roman" w:cs="Times New Roman"/>
          <w:i/>
          <w:color w:val="0D0D0D" w:themeColor="text1" w:themeTint="F2"/>
          <w:spacing w:val="1"/>
          <w:sz w:val="20"/>
          <w:szCs w:val="20"/>
          <w:lang w:eastAsia="es-MX"/>
        </w:rPr>
        <w:t>do</w:t>
      </w:r>
      <w:r w:rsidRPr="00593162">
        <w:rPr>
          <w:rFonts w:eastAsia="Times New Roman" w:cs="Times New Roman"/>
          <w:i/>
          <w:color w:val="0D0D0D" w:themeColor="text1" w:themeTint="F2"/>
          <w:spacing w:val="-2"/>
          <w:sz w:val="20"/>
          <w:szCs w:val="20"/>
          <w:lang w:eastAsia="es-MX"/>
        </w:rPr>
        <w:t>c</w:t>
      </w:r>
      <w:r w:rsidRPr="00593162">
        <w:rPr>
          <w:rFonts w:eastAsia="Times New Roman" w:cs="Times New Roman"/>
          <w:i/>
          <w:color w:val="0D0D0D" w:themeColor="text1" w:themeTint="F2"/>
          <w:spacing w:val="1"/>
          <w:sz w:val="20"/>
          <w:szCs w:val="20"/>
          <w:lang w:eastAsia="es-MX"/>
        </w:rPr>
        <w:t>u</w:t>
      </w:r>
      <w:r w:rsidRPr="00593162">
        <w:rPr>
          <w:rFonts w:eastAsia="Times New Roman" w:cs="Times New Roman"/>
          <w:i/>
          <w:color w:val="0D0D0D" w:themeColor="text1" w:themeTint="F2"/>
          <w:spacing w:val="-1"/>
          <w:sz w:val="20"/>
          <w:szCs w:val="20"/>
          <w:lang w:eastAsia="es-MX"/>
        </w:rPr>
        <w:t>m</w:t>
      </w:r>
      <w:r w:rsidRPr="00593162">
        <w:rPr>
          <w:rFonts w:eastAsia="Times New Roman" w:cs="Times New Roman"/>
          <w:i/>
          <w:color w:val="0D0D0D" w:themeColor="text1" w:themeTint="F2"/>
          <w:spacing w:val="1"/>
          <w:sz w:val="20"/>
          <w:szCs w:val="20"/>
          <w:lang w:eastAsia="es-MX"/>
        </w:rPr>
        <w:t>en</w:t>
      </w:r>
      <w:r w:rsidRPr="00593162">
        <w:rPr>
          <w:rFonts w:eastAsia="Times New Roman" w:cs="Times New Roman"/>
          <w:i/>
          <w:color w:val="0D0D0D" w:themeColor="text1" w:themeTint="F2"/>
          <w:spacing w:val="-2"/>
          <w:sz w:val="20"/>
          <w:szCs w:val="20"/>
          <w:lang w:eastAsia="es-MX"/>
        </w:rPr>
        <w:t>t</w:t>
      </w:r>
      <w:r w:rsidRPr="00593162">
        <w:rPr>
          <w:rFonts w:eastAsia="Times New Roman" w:cs="Times New Roman"/>
          <w:i/>
          <w:color w:val="0D0D0D" w:themeColor="text1" w:themeTint="F2"/>
          <w:spacing w:val="1"/>
          <w:sz w:val="20"/>
          <w:szCs w:val="20"/>
          <w:lang w:eastAsia="es-MX"/>
        </w:rPr>
        <w:t>o</w:t>
      </w:r>
      <w:r w:rsidRPr="00593162">
        <w:rPr>
          <w:rFonts w:eastAsia="Times New Roman" w:cs="Times New Roman"/>
          <w:i/>
          <w:color w:val="0D0D0D" w:themeColor="text1" w:themeTint="F2"/>
          <w:sz w:val="20"/>
          <w:szCs w:val="20"/>
          <w:lang w:eastAsia="es-MX"/>
        </w:rPr>
        <w:t>s </w:t>
      </w:r>
      <w:r w:rsidRPr="00593162">
        <w:rPr>
          <w:rFonts w:eastAsia="Times New Roman" w:cs="Times New Roman"/>
          <w:i/>
          <w:iCs/>
          <w:color w:val="0D0D0D" w:themeColor="text1" w:themeTint="F2"/>
          <w:spacing w:val="1"/>
          <w:sz w:val="20"/>
          <w:szCs w:val="20"/>
          <w:lang w:eastAsia="es-MX"/>
        </w:rPr>
        <w:t>a</w:t>
      </w:r>
      <w:r w:rsidRPr="00593162">
        <w:rPr>
          <w:rFonts w:eastAsia="Times New Roman" w:cs="Times New Roman"/>
          <w:i/>
          <w:iCs/>
          <w:color w:val="0D0D0D" w:themeColor="text1" w:themeTint="F2"/>
          <w:sz w:val="20"/>
          <w:szCs w:val="20"/>
          <w:lang w:eastAsia="es-MX"/>
        </w:rPr>
        <w:t>d</w:t>
      </w:r>
      <w:r w:rsidRPr="00593162">
        <w:rPr>
          <w:rFonts w:eastAsia="Times New Roman" w:cs="Times New Roman"/>
          <w:i/>
          <w:iCs/>
          <w:color w:val="0D0D0D" w:themeColor="text1" w:themeTint="F2"/>
          <w:spacing w:val="1"/>
          <w:sz w:val="20"/>
          <w:szCs w:val="20"/>
          <w:lang w:eastAsia="es-MX"/>
        </w:rPr>
        <w:t> ho</w:t>
      </w:r>
      <w:r w:rsidRPr="00593162">
        <w:rPr>
          <w:rFonts w:eastAsia="Times New Roman" w:cs="Times New Roman"/>
          <w:i/>
          <w:iCs/>
          <w:color w:val="0D0D0D" w:themeColor="text1" w:themeTint="F2"/>
          <w:sz w:val="20"/>
          <w:szCs w:val="20"/>
          <w:lang w:eastAsia="es-MX"/>
        </w:rPr>
        <w:t>c </w:t>
      </w:r>
      <w:r w:rsidRPr="00593162">
        <w:rPr>
          <w:rFonts w:eastAsia="Times New Roman" w:cs="Times New Roman"/>
          <w:i/>
          <w:color w:val="0D0D0D" w:themeColor="text1" w:themeTint="F2"/>
          <w:spacing w:val="1"/>
          <w:sz w:val="20"/>
          <w:szCs w:val="20"/>
          <w:lang w:eastAsia="es-MX"/>
        </w:rPr>
        <w:t>pa</w:t>
      </w:r>
      <w:r w:rsidRPr="00593162">
        <w:rPr>
          <w:rFonts w:eastAsia="Times New Roman" w:cs="Times New Roman"/>
          <w:i/>
          <w:color w:val="0D0D0D" w:themeColor="text1" w:themeTint="F2"/>
          <w:sz w:val="20"/>
          <w:szCs w:val="20"/>
          <w:lang w:eastAsia="es-MX"/>
        </w:rPr>
        <w:t xml:space="preserve">ra </w:t>
      </w:r>
      <w:r w:rsidRPr="00593162">
        <w:rPr>
          <w:rFonts w:eastAsia="Times New Roman" w:cs="Times New Roman"/>
          <w:i/>
          <w:color w:val="0D0D0D" w:themeColor="text1" w:themeTint="F2"/>
          <w:spacing w:val="1"/>
          <w:sz w:val="20"/>
          <w:szCs w:val="20"/>
          <w:lang w:eastAsia="es-MX"/>
        </w:rPr>
        <w:t>a</w:t>
      </w:r>
      <w:r w:rsidRPr="00593162">
        <w:rPr>
          <w:rFonts w:eastAsia="Times New Roman" w:cs="Times New Roman"/>
          <w:i/>
          <w:color w:val="0D0D0D" w:themeColor="text1" w:themeTint="F2"/>
          <w:sz w:val="20"/>
          <w:szCs w:val="20"/>
          <w:lang w:eastAsia="es-MX"/>
        </w:rPr>
        <w:t>t</w:t>
      </w:r>
      <w:r w:rsidRPr="00593162">
        <w:rPr>
          <w:rFonts w:eastAsia="Times New Roman" w:cs="Times New Roman"/>
          <w:i/>
          <w:color w:val="0D0D0D" w:themeColor="text1" w:themeTint="F2"/>
          <w:spacing w:val="-1"/>
          <w:sz w:val="20"/>
          <w:szCs w:val="20"/>
          <w:lang w:eastAsia="es-MX"/>
        </w:rPr>
        <w:t>e</w:t>
      </w:r>
      <w:r w:rsidRPr="00593162">
        <w:rPr>
          <w:rFonts w:eastAsia="Times New Roman" w:cs="Times New Roman"/>
          <w:i/>
          <w:color w:val="0D0D0D" w:themeColor="text1" w:themeTint="F2"/>
          <w:spacing w:val="1"/>
          <w:sz w:val="20"/>
          <w:szCs w:val="20"/>
          <w:lang w:eastAsia="es-MX"/>
        </w:rPr>
        <w:t>n</w:t>
      </w:r>
      <w:r w:rsidRPr="00593162">
        <w:rPr>
          <w:rFonts w:eastAsia="Times New Roman" w:cs="Times New Roman"/>
          <w:i/>
          <w:color w:val="0D0D0D" w:themeColor="text1" w:themeTint="F2"/>
          <w:spacing w:val="-1"/>
          <w:sz w:val="20"/>
          <w:szCs w:val="20"/>
          <w:lang w:eastAsia="es-MX"/>
        </w:rPr>
        <w:t>d</w:t>
      </w:r>
      <w:r w:rsidRPr="00593162">
        <w:rPr>
          <w:rFonts w:eastAsia="Times New Roman" w:cs="Times New Roman"/>
          <w:i/>
          <w:color w:val="0D0D0D" w:themeColor="text1" w:themeTint="F2"/>
          <w:spacing w:val="1"/>
          <w:sz w:val="20"/>
          <w:szCs w:val="20"/>
          <w:lang w:eastAsia="es-MX"/>
        </w:rPr>
        <w:t>e</w:t>
      </w:r>
      <w:r w:rsidRPr="00593162">
        <w:rPr>
          <w:rFonts w:eastAsia="Times New Roman" w:cs="Times New Roman"/>
          <w:i/>
          <w:color w:val="0D0D0D" w:themeColor="text1" w:themeTint="F2"/>
          <w:sz w:val="20"/>
          <w:szCs w:val="20"/>
          <w:lang w:eastAsia="es-MX"/>
        </w:rPr>
        <w:t>rl</w:t>
      </w:r>
      <w:r w:rsidRPr="00593162">
        <w:rPr>
          <w:rFonts w:eastAsia="Times New Roman" w:cs="Times New Roman"/>
          <w:i/>
          <w:color w:val="0D0D0D" w:themeColor="text1" w:themeTint="F2"/>
          <w:spacing w:val="-2"/>
          <w:sz w:val="20"/>
          <w:szCs w:val="20"/>
          <w:lang w:eastAsia="es-MX"/>
        </w:rPr>
        <w:t>a</w:t>
      </w:r>
      <w:r w:rsidRPr="00593162">
        <w:rPr>
          <w:rFonts w:eastAsia="Times New Roman" w:cs="Times New Roman"/>
          <w:i/>
          <w:color w:val="0D0D0D" w:themeColor="text1" w:themeTint="F2"/>
          <w:sz w:val="20"/>
          <w:szCs w:val="20"/>
          <w:lang w:eastAsia="es-MX"/>
        </w:rPr>
        <w:t>s s</w:t>
      </w:r>
      <w:r w:rsidRPr="00593162">
        <w:rPr>
          <w:rFonts w:eastAsia="Times New Roman" w:cs="Times New Roman"/>
          <w:i/>
          <w:color w:val="0D0D0D" w:themeColor="text1" w:themeTint="F2"/>
          <w:spacing w:val="1"/>
          <w:sz w:val="20"/>
          <w:szCs w:val="20"/>
          <w:lang w:eastAsia="es-MX"/>
        </w:rPr>
        <w:t>o</w:t>
      </w:r>
      <w:r w:rsidRPr="00593162">
        <w:rPr>
          <w:rFonts w:eastAsia="Times New Roman" w:cs="Times New Roman"/>
          <w:i/>
          <w:color w:val="0D0D0D" w:themeColor="text1" w:themeTint="F2"/>
          <w:sz w:val="20"/>
          <w:szCs w:val="20"/>
          <w:lang w:eastAsia="es-MX"/>
        </w:rPr>
        <w:t>l</w:t>
      </w:r>
      <w:r w:rsidRPr="00593162">
        <w:rPr>
          <w:rFonts w:eastAsia="Times New Roman" w:cs="Times New Roman"/>
          <w:i/>
          <w:color w:val="0D0D0D" w:themeColor="text1" w:themeTint="F2"/>
          <w:spacing w:val="-1"/>
          <w:sz w:val="20"/>
          <w:szCs w:val="20"/>
          <w:lang w:eastAsia="es-MX"/>
        </w:rPr>
        <w:t>i</w:t>
      </w:r>
      <w:r w:rsidRPr="00593162">
        <w:rPr>
          <w:rFonts w:eastAsia="Times New Roman" w:cs="Times New Roman"/>
          <w:i/>
          <w:color w:val="0D0D0D" w:themeColor="text1" w:themeTint="F2"/>
          <w:sz w:val="20"/>
          <w:szCs w:val="20"/>
          <w:lang w:eastAsia="es-MX"/>
        </w:rPr>
        <w:t>cit</w:t>
      </w:r>
      <w:r w:rsidRPr="00593162">
        <w:rPr>
          <w:rFonts w:eastAsia="Times New Roman" w:cs="Times New Roman"/>
          <w:i/>
          <w:color w:val="0D0D0D" w:themeColor="text1" w:themeTint="F2"/>
          <w:spacing w:val="1"/>
          <w:sz w:val="20"/>
          <w:szCs w:val="20"/>
          <w:lang w:eastAsia="es-MX"/>
        </w:rPr>
        <w:t>ude</w:t>
      </w:r>
      <w:r w:rsidRPr="00593162">
        <w:rPr>
          <w:rFonts w:eastAsia="Times New Roman" w:cs="Times New Roman"/>
          <w:i/>
          <w:color w:val="0D0D0D" w:themeColor="text1" w:themeTint="F2"/>
          <w:sz w:val="20"/>
          <w:szCs w:val="20"/>
          <w:lang w:eastAsia="es-MX"/>
        </w:rPr>
        <w:t>s </w:t>
      </w:r>
      <w:r w:rsidRPr="00593162">
        <w:rPr>
          <w:rFonts w:eastAsia="Times New Roman" w:cs="Times New Roman"/>
          <w:i/>
          <w:color w:val="0D0D0D" w:themeColor="text1" w:themeTint="F2"/>
          <w:spacing w:val="-1"/>
          <w:sz w:val="20"/>
          <w:szCs w:val="20"/>
          <w:lang w:eastAsia="es-MX"/>
        </w:rPr>
        <w:t>d</w:t>
      </w:r>
      <w:r w:rsidRPr="00593162">
        <w:rPr>
          <w:rFonts w:eastAsia="Times New Roman" w:cs="Times New Roman"/>
          <w:i/>
          <w:color w:val="0D0D0D" w:themeColor="text1" w:themeTint="F2"/>
          <w:sz w:val="20"/>
          <w:szCs w:val="20"/>
          <w:lang w:eastAsia="es-MX"/>
        </w:rPr>
        <w:t>e i</w:t>
      </w:r>
      <w:r w:rsidRPr="00593162">
        <w:rPr>
          <w:rFonts w:eastAsia="Times New Roman" w:cs="Times New Roman"/>
          <w:i/>
          <w:color w:val="0D0D0D" w:themeColor="text1" w:themeTint="F2"/>
          <w:spacing w:val="-2"/>
          <w:sz w:val="20"/>
          <w:szCs w:val="20"/>
          <w:lang w:eastAsia="es-MX"/>
        </w:rPr>
        <w:t>n</w:t>
      </w:r>
      <w:r w:rsidRPr="00593162">
        <w:rPr>
          <w:rFonts w:eastAsia="Times New Roman" w:cs="Times New Roman"/>
          <w:i/>
          <w:color w:val="0D0D0D" w:themeColor="text1" w:themeTint="F2"/>
          <w:sz w:val="20"/>
          <w:szCs w:val="20"/>
          <w:lang w:eastAsia="es-MX"/>
        </w:rPr>
        <w:t>f</w:t>
      </w:r>
      <w:r w:rsidRPr="00593162">
        <w:rPr>
          <w:rFonts w:eastAsia="Times New Roman" w:cs="Times New Roman"/>
          <w:i/>
          <w:color w:val="0D0D0D" w:themeColor="text1" w:themeTint="F2"/>
          <w:spacing w:val="1"/>
          <w:sz w:val="20"/>
          <w:szCs w:val="20"/>
          <w:lang w:eastAsia="es-MX"/>
        </w:rPr>
        <w:t>o</w:t>
      </w:r>
      <w:r w:rsidRPr="00593162">
        <w:rPr>
          <w:rFonts w:eastAsia="Times New Roman" w:cs="Times New Roman"/>
          <w:i/>
          <w:color w:val="0D0D0D" w:themeColor="text1" w:themeTint="F2"/>
          <w:sz w:val="20"/>
          <w:szCs w:val="20"/>
          <w:lang w:eastAsia="es-MX"/>
        </w:rPr>
        <w:t>r</w:t>
      </w:r>
      <w:r w:rsidRPr="00593162">
        <w:rPr>
          <w:rFonts w:eastAsia="Times New Roman" w:cs="Times New Roman"/>
          <w:i/>
          <w:color w:val="0D0D0D" w:themeColor="text1" w:themeTint="F2"/>
          <w:spacing w:val="-1"/>
          <w:sz w:val="20"/>
          <w:szCs w:val="20"/>
          <w:lang w:eastAsia="es-MX"/>
        </w:rPr>
        <w:t>m</w:t>
      </w:r>
      <w:r w:rsidRPr="00593162">
        <w:rPr>
          <w:rFonts w:eastAsia="Times New Roman" w:cs="Times New Roman"/>
          <w:i/>
          <w:color w:val="0D0D0D" w:themeColor="text1" w:themeTint="F2"/>
          <w:spacing w:val="1"/>
          <w:sz w:val="20"/>
          <w:szCs w:val="20"/>
          <w:lang w:eastAsia="es-MX"/>
        </w:rPr>
        <w:t>a</w:t>
      </w:r>
      <w:r w:rsidRPr="00593162">
        <w:rPr>
          <w:rFonts w:eastAsia="Times New Roman" w:cs="Times New Roman"/>
          <w:i/>
          <w:color w:val="0D0D0D" w:themeColor="text1" w:themeTint="F2"/>
          <w:sz w:val="20"/>
          <w:szCs w:val="20"/>
          <w:lang w:eastAsia="es-MX"/>
        </w:rPr>
        <w:t>ció</w:t>
      </w:r>
      <w:r w:rsidRPr="00593162">
        <w:rPr>
          <w:rFonts w:eastAsia="Times New Roman" w:cs="Times New Roman"/>
          <w:i/>
          <w:color w:val="0D0D0D" w:themeColor="text1" w:themeTint="F2"/>
          <w:spacing w:val="1"/>
          <w:sz w:val="20"/>
          <w:szCs w:val="20"/>
          <w:lang w:eastAsia="es-MX"/>
        </w:rPr>
        <w:t>n</w:t>
      </w:r>
      <w:r w:rsidRPr="00593162">
        <w:rPr>
          <w:rFonts w:eastAsia="Times New Roman" w:cs="Times New Roman"/>
          <w:i/>
          <w:color w:val="0D0D0D" w:themeColor="text1" w:themeTint="F2"/>
          <w:sz w:val="20"/>
          <w:szCs w:val="20"/>
          <w:lang w:eastAsia="es-MX"/>
        </w:rPr>
        <w:t>.”</w:t>
      </w:r>
    </w:p>
    <w:p w:rsidRPr="00593162" w:rsidR="00313AE2" w:rsidP="00313AE2" w:rsidRDefault="00313AE2" w14:paraId="567AD443" w14:textId="77777777">
      <w:pPr>
        <w:spacing w:after="0" w:line="360" w:lineRule="auto"/>
        <w:rPr>
          <w:rFonts w:eastAsia="Calibri" w:cs="Arial"/>
          <w:bCs/>
          <w:color w:val="0D0D0D" w:themeColor="text1" w:themeTint="F2"/>
          <w:lang w:val="es-ES"/>
        </w:rPr>
      </w:pPr>
    </w:p>
    <w:p w:rsidRPr="00593162" w:rsidR="00313AE2" w:rsidP="00313AE2" w:rsidRDefault="00313AE2" w14:paraId="412DE2DC" w14:textId="77777777">
      <w:pPr>
        <w:spacing w:after="0" w:line="360" w:lineRule="auto"/>
        <w:rPr>
          <w:rFonts w:eastAsia="Calibri" w:cs="Arial"/>
          <w:b/>
          <w:bCs/>
          <w:color w:val="0D0D0D" w:themeColor="text1" w:themeTint="F2"/>
          <w:lang w:val="es-ES"/>
        </w:rPr>
      </w:pPr>
      <w:r w:rsidRPr="00593162">
        <w:rPr>
          <w:rFonts w:eastAsia="Calibri" w:cs="Arial"/>
          <w:bCs/>
          <w:color w:val="0D0D0D" w:themeColor="text1" w:themeTint="F2"/>
          <w:lang w:val="es-ES"/>
        </w:rPr>
        <w:t>Conforme a lo anterior, se advierte que la respuesta al cuestionamiento relacionado</w:t>
      </w:r>
      <w:r w:rsidRPr="00593162">
        <w:rPr>
          <w:rFonts w:eastAsia="Calibri" w:cs="Arial"/>
          <w:b/>
          <w:bCs/>
          <w:color w:val="0D0D0D" w:themeColor="text1" w:themeTint="F2"/>
          <w:lang w:val="es-ES"/>
        </w:rPr>
        <w:t xml:space="preserve"> a los hechos de omisión del Sujeto Obligado, para hacer cumplir la ley como consecuencia de actos de corrupción, corresponde a una consulta </w:t>
      </w:r>
      <w:r w:rsidRPr="00593162">
        <w:rPr>
          <w:rFonts w:eastAsia="Calibri" w:cs="Arial"/>
          <w:bCs/>
          <w:color w:val="0D0D0D" w:themeColor="text1" w:themeTint="F2"/>
          <w:lang w:val="es-ES"/>
        </w:rPr>
        <w:t xml:space="preserve">y no así una solicitud de acceso a información pública que pueda ser atendida mediante una expresión documental; pues corresponde a una interrogante que implicaría elaborar un documento </w:t>
      </w:r>
      <w:r w:rsidRPr="00593162">
        <w:rPr>
          <w:rFonts w:eastAsia="Calibri" w:cs="Arial"/>
          <w:bCs/>
          <w:i/>
          <w:color w:val="0D0D0D" w:themeColor="text1" w:themeTint="F2"/>
          <w:lang w:val="es-ES"/>
        </w:rPr>
        <w:t>ad hoc.</w:t>
      </w:r>
      <w:r w:rsidRPr="00593162">
        <w:rPr>
          <w:rFonts w:eastAsia="Calibri" w:cs="Arial"/>
          <w:b/>
          <w:bCs/>
          <w:color w:val="0D0D0D" w:themeColor="text1" w:themeTint="F2"/>
          <w:lang w:val="es-ES"/>
        </w:rPr>
        <w:t xml:space="preserve"> </w:t>
      </w:r>
    </w:p>
    <w:p w:rsidRPr="00593162" w:rsidR="00313AE2" w:rsidP="00313AE2" w:rsidRDefault="00313AE2" w14:paraId="1864E791" w14:textId="77777777">
      <w:pPr>
        <w:spacing w:after="0" w:line="360" w:lineRule="auto"/>
        <w:rPr>
          <w:rFonts w:eastAsia="Calibri" w:cs="Arial"/>
          <w:b/>
          <w:bCs/>
          <w:color w:val="0D0D0D" w:themeColor="text1" w:themeTint="F2"/>
          <w:lang w:val="es-ES"/>
        </w:rPr>
      </w:pPr>
    </w:p>
    <w:p w:rsidRPr="00593162" w:rsidR="00313AE2" w:rsidP="00313AE2" w:rsidRDefault="00313AE2" w14:paraId="721470C0" w14:textId="77777777">
      <w:pPr>
        <w:spacing w:after="0" w:line="360" w:lineRule="auto"/>
        <w:rPr>
          <w:rFonts w:eastAsia="Calibri" w:cs="Arial"/>
          <w:bCs/>
          <w:color w:val="0D0D0D" w:themeColor="text1" w:themeTint="F2"/>
        </w:rPr>
      </w:pPr>
      <w:r w:rsidRPr="00593162">
        <w:rPr>
          <w:rFonts w:eastAsia="Calibri" w:cs="Arial"/>
          <w:bCs/>
          <w:color w:val="0D0D0D" w:themeColor="text1" w:themeTint="F2"/>
          <w:lang w:val="es-ES"/>
        </w:rPr>
        <w:t xml:space="preserve">Lo anterior, toma sustento </w:t>
      </w:r>
      <w:r w:rsidRPr="00593162">
        <w:rPr>
          <w:rFonts w:eastAsia="Calibri" w:cs="Arial"/>
          <w:bCs/>
          <w:color w:val="0D0D0D" w:themeColor="text1" w:themeTint="F2"/>
        </w:rPr>
        <w:t xml:space="preserve">la Jurisprudencia XXI.1o.P.A. J/27, de los Tribunales Colegiados de Circuito, localizada en la página 1406, del Semanario Judicial de la Federación y su Gaceta, Tomo </w:t>
      </w:r>
      <w:r w:rsidRPr="00593162">
        <w:rPr>
          <w:rFonts w:ascii="Calibri" w:hAnsi="Calibri" w:eastAsia="Calibri" w:cs="Calibri"/>
          <w:color w:val="0D0D0D" w:themeColor="text1" w:themeTint="F2"/>
          <w:sz w:val="26"/>
          <w:szCs w:val="26"/>
          <w:lang w:val="es-ES"/>
        </w:rPr>
        <w:t>XXXIII</w:t>
      </w:r>
      <w:r w:rsidRPr="00593162">
        <w:rPr>
          <w:rFonts w:eastAsia="Calibri" w:cs="Arial"/>
          <w:bCs/>
          <w:color w:val="0D0D0D" w:themeColor="text1" w:themeTint="F2"/>
        </w:rPr>
        <w:t>, marzo 2011, Novena Época, que establece lo siguiente:</w:t>
      </w:r>
    </w:p>
    <w:p w:rsidRPr="00593162" w:rsidR="00313AE2" w:rsidP="00313AE2" w:rsidRDefault="00313AE2" w14:paraId="1536761B" w14:textId="77777777">
      <w:pPr>
        <w:spacing w:after="0" w:line="360" w:lineRule="auto"/>
        <w:rPr>
          <w:rFonts w:eastAsia="Calibri" w:cs="Arial"/>
          <w:bCs/>
          <w:color w:val="0D0D0D" w:themeColor="text1" w:themeTint="F2"/>
        </w:rPr>
      </w:pPr>
    </w:p>
    <w:p w:rsidRPr="00593162" w:rsidR="00313AE2" w:rsidP="00313AE2" w:rsidRDefault="00313AE2" w14:paraId="655DA320" w14:textId="77777777">
      <w:pPr>
        <w:widowControl w:val="0"/>
        <w:spacing w:after="0" w:line="360" w:lineRule="auto"/>
        <w:ind w:left="567" w:right="567"/>
        <w:rPr>
          <w:rFonts w:eastAsia="Calibri" w:cs="Arial"/>
          <w:bCs/>
          <w:i/>
          <w:color w:val="0D0D0D" w:themeColor="text1" w:themeTint="F2"/>
          <w:sz w:val="20"/>
          <w:szCs w:val="20"/>
          <w:lang w:val="es-ES"/>
        </w:rPr>
      </w:pPr>
      <w:r w:rsidRPr="00593162">
        <w:rPr>
          <w:rFonts w:eastAsia="Calibri" w:cs="Arial"/>
          <w:b/>
          <w:bCs/>
          <w:i/>
          <w:color w:val="0D0D0D" w:themeColor="text1" w:themeTint="F2"/>
          <w:sz w:val="20"/>
          <w:szCs w:val="20"/>
          <w:lang w:val="es-ES"/>
        </w:rPr>
        <w:t xml:space="preserve">“DERECHO DE PETICIÓN. SUS ELEMENTOS. </w:t>
      </w:r>
      <w:r w:rsidRPr="00593162">
        <w:rPr>
          <w:rFonts w:eastAsia="Calibri" w:cs="Arial"/>
          <w:bCs/>
          <w:i/>
          <w:color w:val="0D0D0D" w:themeColor="text1" w:themeTint="F2"/>
          <w:sz w:val="20"/>
          <w:szCs w:val="20"/>
          <w:lang w:val="es-ES"/>
        </w:rPr>
        <w:t xml:space="preserve">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a que provea de conformidad lo </w:t>
      </w:r>
      <w:r w:rsidRPr="00593162">
        <w:rPr>
          <w:rFonts w:eastAsia="Calibri" w:cs="Arial"/>
          <w:bCs/>
          <w:i/>
          <w:color w:val="0D0D0D" w:themeColor="text1" w:themeTint="F2"/>
          <w:sz w:val="20"/>
          <w:szCs w:val="20"/>
          <w:lang w:val="es-ES"/>
        </w:rPr>
        <w:lastRenderedPageBreak/>
        <w:t>solicitado por el promovente, sino que está en libertad de resolver de conformidad con los ordenamientos que resulten aplicables al caso, y la respuesta o trámite que se dé a la petición debe ser comunicada precisamente por la autoridad ante quien se ejercitó el derecho, y no por otra diversa.”</w:t>
      </w:r>
    </w:p>
    <w:p w:rsidRPr="00593162" w:rsidR="00313AE2" w:rsidP="00313AE2" w:rsidRDefault="00313AE2" w14:paraId="5448011A" w14:textId="77777777">
      <w:pPr>
        <w:spacing w:after="0" w:line="360" w:lineRule="auto"/>
        <w:rPr>
          <w:rFonts w:eastAsia="Calibri" w:cs="Arial"/>
          <w:bCs/>
          <w:color w:val="0D0D0D" w:themeColor="text1" w:themeTint="F2"/>
          <w:lang w:val="es-ES"/>
        </w:rPr>
      </w:pPr>
    </w:p>
    <w:p w:rsidRPr="00593162" w:rsidR="00313AE2" w:rsidP="00313AE2" w:rsidRDefault="00313AE2" w14:paraId="695F33A9" w14:textId="77777777">
      <w:pPr>
        <w:spacing w:after="0" w:line="360" w:lineRule="auto"/>
        <w:rPr>
          <w:rFonts w:eastAsia="Calibri" w:cs="Arial"/>
          <w:bCs/>
          <w:color w:val="0D0D0D" w:themeColor="text1" w:themeTint="F2"/>
          <w:lang w:val="es-ES"/>
        </w:rPr>
      </w:pPr>
      <w:r w:rsidRPr="00593162">
        <w:rPr>
          <w:rFonts w:eastAsia="Calibri" w:cs="Arial"/>
          <w:bCs/>
          <w:color w:val="0D0D0D" w:themeColor="text1" w:themeTint="F2"/>
          <w:lang w:val="es-ES"/>
        </w:rPr>
        <w:t xml:space="preserve">De la Jurisprudencia citada, se advierte que el derecho de </w:t>
      </w:r>
      <w:proofErr w:type="gramStart"/>
      <w:r w:rsidRPr="00593162">
        <w:rPr>
          <w:rFonts w:eastAsia="Calibri" w:cs="Arial"/>
          <w:bCs/>
          <w:color w:val="0D0D0D" w:themeColor="text1" w:themeTint="F2"/>
          <w:lang w:val="es-ES"/>
        </w:rPr>
        <w:t>petición,</w:t>
      </w:r>
      <w:proofErr w:type="gramEnd"/>
      <w:r w:rsidRPr="00593162">
        <w:rPr>
          <w:rFonts w:eastAsia="Calibri" w:cs="Arial"/>
          <w:bCs/>
          <w:color w:val="0D0D0D" w:themeColor="text1" w:themeTint="F2"/>
          <w:lang w:val="es-ES"/>
        </w:rPr>
        <w:t xml:space="preserve"> es una prerrogativa individual consagrada en el artículo 8° de la Constitución Política de los Estados Unidos Mexicanos, con el fin de que cualquier ciudadano o persona, presente una petición de manera pacífica y respetuosa (pregunta, consulta, duda, entre otros), ante una autoridad, por lo que, tiene derecho de recibir una respuesta.</w:t>
      </w:r>
    </w:p>
    <w:p w:rsidRPr="00593162" w:rsidR="00313AE2" w:rsidP="00313AE2" w:rsidRDefault="00313AE2" w14:paraId="044DC5D8" w14:textId="77777777">
      <w:pPr>
        <w:spacing w:after="0" w:line="360" w:lineRule="auto"/>
        <w:rPr>
          <w:rFonts w:eastAsia="Calibri" w:cs="Arial"/>
          <w:bCs/>
          <w:color w:val="0D0D0D" w:themeColor="text1" w:themeTint="F2"/>
          <w:lang w:val="es-ES"/>
        </w:rPr>
      </w:pPr>
    </w:p>
    <w:p w:rsidRPr="00593162" w:rsidR="00313AE2" w:rsidP="00313AE2" w:rsidRDefault="00313AE2" w14:paraId="36ABB514" w14:textId="09DE8028">
      <w:pPr>
        <w:spacing w:after="0" w:line="360" w:lineRule="auto"/>
        <w:rPr>
          <w:rFonts w:eastAsia="Times New Roman" w:cs="Tahoma"/>
          <w:b/>
          <w:bCs/>
          <w:color w:val="auto"/>
          <w:lang w:val="es-ES" w:eastAsia="es-ES"/>
        </w:rPr>
      </w:pPr>
      <w:r w:rsidRPr="00593162">
        <w:rPr>
          <w:rFonts w:eastAsia="Times New Roman" w:cs="Tahoma"/>
          <w:b/>
          <w:bCs/>
          <w:color w:val="auto"/>
          <w:lang w:val="es-ES" w:eastAsia="es-ES"/>
        </w:rPr>
        <w:t>De tal circunstancia, se puede colegir que parte del requerimiento de información realizado por el Recurrente, se trata de un derecho de petición</w:t>
      </w:r>
      <w:r w:rsidRPr="00593162" w:rsidR="008333A5">
        <w:rPr>
          <w:rFonts w:eastAsia="Times New Roman" w:cs="Tahoma"/>
          <w:b/>
          <w:bCs/>
          <w:color w:val="auto"/>
          <w:lang w:val="es-ES" w:eastAsia="es-ES"/>
        </w:rPr>
        <w:t>, que implicaría que el Sujeto Obligado procesara información y elaborara un documento específico; por lo que,</w:t>
      </w:r>
      <w:r w:rsidRPr="00593162">
        <w:rPr>
          <w:rFonts w:eastAsia="Times New Roman" w:cs="Tahoma"/>
          <w:b/>
          <w:bCs/>
          <w:color w:val="auto"/>
          <w:lang w:val="es-ES" w:eastAsia="es-ES"/>
        </w:rPr>
        <w:t xml:space="preserve"> no es </w:t>
      </w:r>
      <w:r w:rsidRPr="00593162" w:rsidR="008333A5">
        <w:rPr>
          <w:rFonts w:eastAsia="Times New Roman" w:cs="Tahoma"/>
          <w:b/>
          <w:bCs/>
          <w:color w:val="auto"/>
          <w:lang w:val="es-ES" w:eastAsia="es-ES"/>
        </w:rPr>
        <w:t>atendible</w:t>
      </w:r>
      <w:r w:rsidRPr="00593162">
        <w:rPr>
          <w:rFonts w:eastAsia="Times New Roman" w:cs="Tahoma"/>
          <w:b/>
          <w:bCs/>
          <w:color w:val="auto"/>
          <w:lang w:val="es-ES" w:eastAsia="es-ES"/>
        </w:rPr>
        <w:t xml:space="preserve"> </w:t>
      </w:r>
      <w:r w:rsidRPr="00593162" w:rsidR="008333A5">
        <w:rPr>
          <w:rFonts w:eastAsia="Times New Roman" w:cs="Tahoma"/>
          <w:b/>
          <w:bCs/>
          <w:color w:val="auto"/>
          <w:lang w:val="es-ES" w:eastAsia="es-ES"/>
        </w:rPr>
        <w:t>mediante el</w:t>
      </w:r>
      <w:r w:rsidRPr="00593162">
        <w:rPr>
          <w:rFonts w:eastAsia="Times New Roman" w:cs="Tahoma"/>
          <w:b/>
          <w:bCs/>
          <w:color w:val="auto"/>
          <w:lang w:val="es-ES" w:eastAsia="es-ES"/>
        </w:rPr>
        <w:t xml:space="preserve"> derecho de acceso a la información. </w:t>
      </w:r>
    </w:p>
    <w:p w:rsidRPr="00593162" w:rsidR="00313AE2" w:rsidP="00313AE2" w:rsidRDefault="00313AE2" w14:paraId="744E9049" w14:textId="363248C5">
      <w:pPr>
        <w:spacing w:after="0" w:line="360" w:lineRule="auto"/>
        <w:rPr>
          <w:rFonts w:eastAsia="Calibri" w:cs="Arial"/>
          <w:bCs/>
          <w:color w:val="0D0D0D" w:themeColor="text1" w:themeTint="F2"/>
          <w:lang w:val="es-ES"/>
        </w:rPr>
      </w:pPr>
    </w:p>
    <w:p w:rsidRPr="00593162" w:rsidR="008333A5" w:rsidP="00313AE2" w:rsidRDefault="008333A5" w14:paraId="421E732D" w14:textId="7D7BA207">
      <w:pPr>
        <w:spacing w:after="0" w:line="360" w:lineRule="auto"/>
        <w:rPr>
          <w:rFonts w:eastAsia="Calibri" w:cs="Arial"/>
          <w:bCs/>
          <w:color w:val="0D0D0D" w:themeColor="text1" w:themeTint="F2"/>
          <w:lang w:val="es-ES"/>
        </w:rPr>
      </w:pPr>
      <w:r w:rsidRPr="00593162">
        <w:rPr>
          <w:rFonts w:eastAsia="Calibri" w:cs="Arial"/>
          <w:bCs/>
          <w:color w:val="0D0D0D" w:themeColor="text1" w:themeTint="F2"/>
          <w:lang w:val="es-ES"/>
        </w:rPr>
        <w:t>Ahora bien, no pasa desapercibido para este Instituto, que el Sujeto Obligado proporcionó diversa información</w:t>
      </w:r>
      <w:r w:rsidRPr="00593162" w:rsidR="00F160D3">
        <w:rPr>
          <w:rFonts w:eastAsia="Calibri" w:cs="Arial"/>
          <w:bCs/>
          <w:color w:val="0D0D0D" w:themeColor="text1" w:themeTint="F2"/>
          <w:lang w:val="es-ES"/>
        </w:rPr>
        <w:t xml:space="preserve">, con la cual intento colmar los requerimientos con número 2, 4 y 5; por lo que, se logra vislumbrar que el Ente Recurrido cumplió con el Principio de Máxima </w:t>
      </w:r>
      <w:r w:rsidRPr="00593162" w:rsidR="00322380">
        <w:rPr>
          <w:rFonts w:eastAsia="Calibri" w:cs="Arial"/>
          <w:bCs/>
          <w:color w:val="0D0D0D" w:themeColor="text1" w:themeTint="F2"/>
          <w:lang w:val="es-ES"/>
        </w:rPr>
        <w:t>Publicidad</w:t>
      </w:r>
      <w:r w:rsidRPr="00593162" w:rsidR="00F160D3">
        <w:rPr>
          <w:rFonts w:eastAsia="Calibri" w:cs="Arial"/>
          <w:bCs/>
          <w:color w:val="0D0D0D" w:themeColor="text1" w:themeTint="F2"/>
          <w:lang w:val="es-ES"/>
        </w:rPr>
        <w:t xml:space="preserve">, </w:t>
      </w:r>
      <w:r w:rsidRPr="00593162" w:rsidR="00322380">
        <w:rPr>
          <w:rFonts w:eastAsia="Calibri" w:cs="Arial"/>
          <w:bCs/>
          <w:color w:val="0D0D0D" w:themeColor="text1" w:themeTint="F2"/>
          <w:lang w:val="es-ES"/>
        </w:rPr>
        <w:t xml:space="preserve">y proporcionó la información que consideraba que atendía </w:t>
      </w:r>
      <w:r w:rsidRPr="00593162" w:rsidR="00DE0EED">
        <w:rPr>
          <w:rFonts w:eastAsia="Calibri" w:cs="Arial"/>
          <w:bCs/>
          <w:color w:val="0D0D0D" w:themeColor="text1" w:themeTint="F2"/>
          <w:lang w:val="es-ES"/>
        </w:rPr>
        <w:t>dichos requerimientos</w:t>
      </w:r>
      <w:r w:rsidRPr="00593162" w:rsidR="00322380">
        <w:rPr>
          <w:rFonts w:eastAsia="Calibri" w:cs="Arial"/>
          <w:bCs/>
          <w:color w:val="0D0D0D" w:themeColor="text1" w:themeTint="F2"/>
          <w:lang w:val="es-ES"/>
        </w:rPr>
        <w:t>.</w:t>
      </w:r>
    </w:p>
    <w:p w:rsidRPr="00593162" w:rsidR="008333A5" w:rsidP="00313AE2" w:rsidRDefault="008333A5" w14:paraId="0A18F70E" w14:textId="77777777">
      <w:pPr>
        <w:spacing w:after="0" w:line="360" w:lineRule="auto"/>
        <w:rPr>
          <w:rFonts w:eastAsia="Calibri" w:cs="Arial"/>
          <w:bCs/>
          <w:color w:val="0D0D0D" w:themeColor="text1" w:themeTint="F2"/>
          <w:lang w:val="es-ES"/>
        </w:rPr>
      </w:pPr>
    </w:p>
    <w:p w:rsidRPr="00593162" w:rsidR="00313AE2" w:rsidP="00313AE2" w:rsidRDefault="00313AE2" w14:paraId="0502406D" w14:textId="510104D7">
      <w:pPr>
        <w:spacing w:after="0" w:line="360" w:lineRule="auto"/>
        <w:rPr>
          <w:rFonts w:eastAsia="Times New Roman" w:cs="Tahoma"/>
          <w:bCs/>
          <w:color w:val="auto"/>
          <w:lang w:val="es-ES" w:eastAsia="es-ES"/>
        </w:rPr>
      </w:pPr>
      <w:r w:rsidRPr="00593162">
        <w:rPr>
          <w:rFonts w:eastAsia="Times New Roman" w:cs="Tahoma"/>
          <w:bCs/>
          <w:color w:val="auto"/>
          <w:lang w:val="es-ES" w:eastAsia="es-ES"/>
        </w:rPr>
        <w:t>En consecuencia, en virtud de que parte de la solicitud de acceso a la información se trata de una consulta, que implicaría que el Sujeto Obligado realizará un pronunciamiento especifico a diversas preguntas y elaborara un documento que d</w:t>
      </w:r>
      <w:r w:rsidRPr="00593162" w:rsidR="00322380">
        <w:rPr>
          <w:rFonts w:eastAsia="Times New Roman" w:cs="Tahoma"/>
          <w:bCs/>
          <w:color w:val="auto"/>
          <w:lang w:val="es-ES" w:eastAsia="es-ES"/>
        </w:rPr>
        <w:t>é</w:t>
      </w:r>
      <w:r w:rsidRPr="00593162">
        <w:rPr>
          <w:rFonts w:eastAsia="Times New Roman" w:cs="Tahoma"/>
          <w:bCs/>
          <w:color w:val="auto"/>
          <w:lang w:val="es-ES" w:eastAsia="es-ES"/>
        </w:rPr>
        <w:t xml:space="preserve"> contestación </w:t>
      </w:r>
      <w:r w:rsidRPr="00593162" w:rsidR="00322380">
        <w:rPr>
          <w:rFonts w:eastAsia="Times New Roman" w:cs="Tahoma"/>
          <w:bCs/>
          <w:color w:val="auto"/>
          <w:lang w:val="es-ES" w:eastAsia="es-ES"/>
        </w:rPr>
        <w:t xml:space="preserve">a </w:t>
      </w:r>
      <w:r w:rsidRPr="00593162">
        <w:rPr>
          <w:rFonts w:eastAsia="Times New Roman" w:cs="Tahoma"/>
          <w:bCs/>
          <w:color w:val="auto"/>
          <w:lang w:val="es-ES" w:eastAsia="es-ES"/>
        </w:rPr>
        <w:t xml:space="preserve">estas, parte del Recurso de Revisión </w:t>
      </w:r>
      <w:r w:rsidRPr="00593162">
        <w:rPr>
          <w:rFonts w:eastAsia="Times New Roman" w:cs="Tahoma"/>
          <w:b/>
          <w:bCs/>
          <w:color w:val="auto"/>
          <w:lang w:val="es-ES" w:eastAsia="es-ES"/>
        </w:rPr>
        <w:t xml:space="preserve">actualiza la causal de </w:t>
      </w:r>
      <w:proofErr w:type="spellStart"/>
      <w:r w:rsidRPr="00593162">
        <w:rPr>
          <w:rFonts w:eastAsia="Times New Roman" w:cs="Tahoma"/>
          <w:b/>
          <w:bCs/>
          <w:color w:val="auto"/>
          <w:lang w:val="es-ES" w:eastAsia="es-ES"/>
        </w:rPr>
        <w:t>desechamiento</w:t>
      </w:r>
      <w:proofErr w:type="spellEnd"/>
      <w:r w:rsidRPr="00593162">
        <w:rPr>
          <w:rFonts w:eastAsia="Times New Roman" w:cs="Tahoma"/>
          <w:b/>
          <w:bCs/>
          <w:color w:val="auto"/>
          <w:lang w:val="es-ES" w:eastAsia="es-ES"/>
        </w:rPr>
        <w:t xml:space="preserve"> establecida en el artículo 191, fracción VI, de la Ley de Transparencia y Acceso a la Información Pública del Estado de México y Municipios, únicamente por lo que, hace a dichos pedimentos</w:t>
      </w:r>
      <w:r w:rsidRPr="00593162" w:rsidR="00DE0EED">
        <w:rPr>
          <w:rFonts w:eastAsia="Times New Roman" w:cs="Tahoma"/>
          <w:b/>
          <w:bCs/>
          <w:color w:val="auto"/>
          <w:lang w:val="es-ES" w:eastAsia="es-ES"/>
        </w:rPr>
        <w:t xml:space="preserve">; </w:t>
      </w:r>
      <w:r w:rsidRPr="00593162" w:rsidR="00DE0EED">
        <w:rPr>
          <w:rFonts w:eastAsia="Times New Roman" w:cs="Tahoma"/>
          <w:color w:val="auto"/>
          <w:lang w:val="es-ES" w:eastAsia="es-ES"/>
        </w:rPr>
        <w:t>n</w:t>
      </w:r>
      <w:r w:rsidRPr="00593162">
        <w:rPr>
          <w:rFonts w:eastAsia="Times New Roman" w:cs="Tahoma"/>
          <w:bCs/>
          <w:color w:val="auto"/>
          <w:lang w:val="es-ES" w:eastAsia="es-ES"/>
        </w:rPr>
        <w:t xml:space="preserve">o </w:t>
      </w:r>
      <w:r w:rsidRPr="00593162" w:rsidR="00322380">
        <w:rPr>
          <w:rFonts w:eastAsia="Times New Roman" w:cs="Tahoma"/>
          <w:bCs/>
          <w:color w:val="auto"/>
          <w:lang w:val="es-ES" w:eastAsia="es-ES"/>
        </w:rPr>
        <w:t>obstante,</w:t>
      </w:r>
      <w:r w:rsidRPr="00593162">
        <w:rPr>
          <w:rFonts w:eastAsia="Times New Roman" w:cs="Tahoma"/>
          <w:bCs/>
          <w:color w:val="auto"/>
          <w:lang w:val="es-ES" w:eastAsia="es-ES"/>
        </w:rPr>
        <w:t xml:space="preserve"> toda vez que, </w:t>
      </w:r>
      <w:r w:rsidRPr="00593162">
        <w:rPr>
          <w:rFonts w:eastAsia="Times New Roman" w:cs="Tahoma"/>
          <w:bCs/>
          <w:color w:val="auto"/>
          <w:lang w:val="es-ES" w:eastAsia="es-ES"/>
        </w:rPr>
        <w:lastRenderedPageBreak/>
        <w:t xml:space="preserve">fue necesario admitir el Medio de Impugnación, en virtud de que el ahora Recurrente se inconformó con la falta de respuesta, lo procedente es </w:t>
      </w:r>
      <w:r w:rsidRPr="00593162">
        <w:rPr>
          <w:rFonts w:eastAsia="Times New Roman" w:cs="Tahoma"/>
          <w:b/>
          <w:bCs/>
          <w:color w:val="auto"/>
          <w:lang w:val="es-ES" w:eastAsia="es-ES"/>
        </w:rPr>
        <w:t xml:space="preserve">SOBRESEER PARCIALMENTE </w:t>
      </w:r>
      <w:r w:rsidRPr="00593162">
        <w:rPr>
          <w:rFonts w:eastAsia="Times New Roman" w:cs="Tahoma"/>
          <w:bCs/>
          <w:color w:val="auto"/>
          <w:lang w:val="es-ES" w:eastAsia="es-ES"/>
        </w:rPr>
        <w:t>el presente Recurso de Revisión, al actualizarse el supuesto previsto en el artículo 192, fracción IV, en relación con el diverso 186, fracción I, de ese ordenamiento legal.</w:t>
      </w:r>
    </w:p>
    <w:p w:rsidRPr="00593162" w:rsidR="007E7EB5" w:rsidP="00717B0E" w:rsidRDefault="007E7EB5" w14:paraId="7EB3DE15" w14:textId="0296BD30">
      <w:pPr>
        <w:autoSpaceDE w:val="0"/>
        <w:autoSpaceDN w:val="0"/>
        <w:adjustRightInd w:val="0"/>
        <w:spacing w:after="0" w:line="360" w:lineRule="auto"/>
        <w:rPr>
          <w:rFonts w:eastAsia="Times New Roman" w:cs="Tahoma"/>
          <w:color w:val="auto"/>
          <w:szCs w:val="24"/>
          <w:lang w:val="es-ES" w:eastAsia="es-ES"/>
        </w:rPr>
      </w:pPr>
    </w:p>
    <w:p w:rsidRPr="00593162" w:rsidR="00322380" w:rsidP="00322380" w:rsidRDefault="00DE0EED" w14:paraId="047BC092" w14:textId="2ABB8784">
      <w:pPr>
        <w:spacing w:after="0" w:line="360" w:lineRule="auto"/>
        <w:rPr>
          <w:rFonts w:eastAsia="Times New Roman" w:cs="Tahoma"/>
          <w:color w:val="auto"/>
          <w:lang w:eastAsia="es-ES"/>
        </w:rPr>
      </w:pPr>
      <w:r w:rsidRPr="00593162">
        <w:rPr>
          <w:rFonts w:eastAsia="Times New Roman" w:cs="Tahoma"/>
          <w:color w:val="auto"/>
          <w:lang w:eastAsia="es-ES"/>
        </w:rPr>
        <w:t xml:space="preserve">Ahor bien, </w:t>
      </w:r>
      <w:r w:rsidRPr="00593162" w:rsidR="00322380">
        <w:rPr>
          <w:rFonts w:eastAsia="Times New Roman" w:cs="Tahoma"/>
          <w:color w:val="auto"/>
          <w:lang w:eastAsia="es-ES"/>
        </w:rPr>
        <w:t xml:space="preserve">durante la sustanciación del Recurso de Revisión </w:t>
      </w:r>
      <w:r w:rsidRPr="00593162" w:rsidR="00322380">
        <w:rPr>
          <w:rFonts w:eastAsia="Times New Roman" w:cs="Tahoma"/>
          <w:iCs/>
          <w:color w:val="auto"/>
          <w:lang w:eastAsia="es-ES"/>
        </w:rPr>
        <w:t>0</w:t>
      </w:r>
      <w:r w:rsidRPr="00593162">
        <w:rPr>
          <w:rFonts w:eastAsia="Times New Roman" w:cs="Tahoma"/>
          <w:iCs/>
          <w:color w:val="auto"/>
          <w:lang w:eastAsia="es-ES"/>
        </w:rPr>
        <w:t>7386</w:t>
      </w:r>
      <w:r w:rsidRPr="00593162" w:rsidR="00322380">
        <w:rPr>
          <w:rFonts w:eastAsia="Times New Roman" w:cs="Tahoma"/>
          <w:iCs/>
          <w:color w:val="auto"/>
          <w:lang w:eastAsia="es-ES"/>
        </w:rPr>
        <w:t>/INFOEM/IP/RR/2022</w:t>
      </w:r>
      <w:r w:rsidRPr="00593162" w:rsidR="00322380">
        <w:rPr>
          <w:rFonts w:eastAsia="Times New Roman" w:cs="Tahoma"/>
          <w:color w:val="auto"/>
          <w:lang w:eastAsia="es-ES"/>
        </w:rPr>
        <w:t xml:space="preserve">, el Ayuntamiento de </w:t>
      </w:r>
      <w:r w:rsidRPr="00593162">
        <w:rPr>
          <w:rFonts w:eastAsia="Times New Roman" w:cs="Tahoma"/>
          <w:color w:val="auto"/>
          <w:lang w:eastAsia="es-ES"/>
        </w:rPr>
        <w:t>Chalco,</w:t>
      </w:r>
      <w:r w:rsidRPr="00593162" w:rsidR="00322380">
        <w:rPr>
          <w:rFonts w:eastAsia="Times New Roman" w:cs="Tahoma"/>
          <w:color w:val="auto"/>
          <w:lang w:eastAsia="es-ES"/>
        </w:rPr>
        <w:t xml:space="preserve"> revocó su actuar y emitió respuesta a la solicitud, a través del Informe Justificado, se estima procedente entrar al estudio de la causal de sobreseimiento prevista en la </w:t>
      </w:r>
      <w:r w:rsidRPr="00593162" w:rsidR="00322380">
        <w:rPr>
          <w:rFonts w:eastAsia="Times New Roman" w:cs="Tahoma"/>
          <w:b/>
          <w:color w:val="auto"/>
          <w:lang w:eastAsia="es-ES"/>
        </w:rPr>
        <w:t>fracción III</w:t>
      </w:r>
      <w:r w:rsidRPr="00593162" w:rsidR="00322380">
        <w:rPr>
          <w:rFonts w:eastAsia="Times New Roman" w:cs="Tahoma"/>
          <w:color w:val="auto"/>
          <w:lang w:eastAsia="es-ES"/>
        </w:rPr>
        <w:t xml:space="preserve"> del artículo 192 de la Ley de la Materia.</w:t>
      </w:r>
    </w:p>
    <w:p w:rsidRPr="00593162" w:rsidR="00322380" w:rsidP="00322380" w:rsidRDefault="00322380" w14:paraId="1A974A41" w14:textId="77777777">
      <w:pPr>
        <w:spacing w:after="0" w:line="360" w:lineRule="auto"/>
        <w:rPr>
          <w:rFonts w:cs="Tahoma"/>
        </w:rPr>
      </w:pPr>
    </w:p>
    <w:p w:rsidRPr="00593162" w:rsidR="00322380" w:rsidP="00322380" w:rsidRDefault="00322380" w14:paraId="39084F58" w14:textId="777FFB28">
      <w:pPr>
        <w:spacing w:after="0" w:line="360" w:lineRule="auto"/>
        <w:rPr>
          <w:color w:val="000000"/>
        </w:rPr>
      </w:pPr>
      <w:r w:rsidRPr="00593162">
        <w:rPr>
          <w:rFonts w:eastAsia="Times New Roman" w:cs="Tahoma"/>
          <w:iCs/>
          <w:color w:val="auto"/>
          <w:szCs w:val="24"/>
          <w:lang w:eastAsia="es-ES"/>
        </w:rPr>
        <w:t xml:space="preserve">Al respecto, a efecto de verificar si se actualiza la causal de sobreseimiento, es necesario precisar </w:t>
      </w:r>
      <w:r w:rsidRPr="00593162">
        <w:rPr>
          <w:rFonts w:eastAsia="Times New Roman" w:cs="Tahoma"/>
          <w:iCs/>
          <w:color w:val="auto"/>
          <w:szCs w:val="24"/>
          <w:lang w:val="es-ES" w:eastAsia="es-ES"/>
        </w:rPr>
        <w:t>que el Recurrente,</w:t>
      </w:r>
      <w:r w:rsidRPr="00593162">
        <w:t xml:space="preserve"> </w:t>
      </w:r>
      <w:r w:rsidRPr="00593162">
        <w:rPr>
          <w:rFonts w:eastAsia="Calibri" w:cs="Tahoma"/>
          <w:iCs/>
          <w:lang w:val="es-ES" w:eastAsia="es-ES_tradnl"/>
        </w:rPr>
        <w:t xml:space="preserve">requirió </w:t>
      </w:r>
      <w:r w:rsidRPr="00593162" w:rsidR="00DE0EED">
        <w:rPr>
          <w:color w:val="000000"/>
        </w:rPr>
        <w:t>lo siguiente:</w:t>
      </w:r>
    </w:p>
    <w:p w:rsidRPr="00593162" w:rsidR="00DE0EED" w:rsidP="00322380" w:rsidRDefault="00DE0EED" w14:paraId="03D32678" w14:textId="567783AA">
      <w:pPr>
        <w:spacing w:after="0" w:line="360" w:lineRule="auto"/>
        <w:rPr>
          <w:color w:val="000000"/>
        </w:rPr>
      </w:pPr>
    </w:p>
    <w:p w:rsidRPr="00593162" w:rsidR="00DE0EED" w:rsidP="00DE0EED" w:rsidRDefault="00DE0EED" w14:paraId="4202E1D5" w14:textId="35086BF2">
      <w:pPr>
        <w:pStyle w:val="Prrafodelista"/>
        <w:numPr>
          <w:ilvl w:val="0"/>
          <w:numId w:val="11"/>
        </w:numPr>
        <w:spacing w:after="0" w:line="360" w:lineRule="auto"/>
        <w:rPr>
          <w:rFonts w:eastAsia="Calibri" w:cs="Tahoma"/>
          <w:lang w:val="es-ES" w:eastAsia="es-ES_tradnl"/>
        </w:rPr>
      </w:pPr>
      <w:r w:rsidRPr="00593162">
        <w:rPr>
          <w:rFonts w:eastAsia="Calibri" w:cs="Tahoma"/>
          <w:lang w:val="es-ES" w:eastAsia="es-ES_tradnl"/>
        </w:rPr>
        <w:t>Las generalidades del Sistema Propio de Recaudación, y</w:t>
      </w:r>
    </w:p>
    <w:p w:rsidRPr="00593162" w:rsidR="00DE0EED" w:rsidP="00DE0EED" w:rsidRDefault="00DE0EED" w14:paraId="1F21FD21" w14:textId="77777777">
      <w:pPr>
        <w:pStyle w:val="Prrafodelista"/>
        <w:spacing w:after="0" w:line="360" w:lineRule="auto"/>
        <w:rPr>
          <w:rFonts w:eastAsia="Calibri" w:cs="Tahoma"/>
          <w:lang w:val="es-ES" w:eastAsia="es-ES_tradnl"/>
        </w:rPr>
      </w:pPr>
    </w:p>
    <w:p w:rsidRPr="00593162" w:rsidR="00DE0EED" w:rsidP="00DE0EED" w:rsidRDefault="00DE0EED" w14:paraId="5E4C6D42" w14:textId="0A53E1F0">
      <w:pPr>
        <w:pStyle w:val="Prrafodelista"/>
        <w:numPr>
          <w:ilvl w:val="0"/>
          <w:numId w:val="11"/>
        </w:numPr>
        <w:spacing w:after="0" w:line="360" w:lineRule="auto"/>
        <w:rPr>
          <w:rFonts w:eastAsia="Calibri" w:cs="Tahoma"/>
          <w:lang w:val="es-ES" w:eastAsia="es-ES_tradnl"/>
        </w:rPr>
      </w:pPr>
      <w:r w:rsidRPr="00593162">
        <w:rPr>
          <w:rFonts w:eastAsia="Calibri" w:cs="Tahoma"/>
          <w:lang w:val="es-ES" w:eastAsia="es-ES_tradnl"/>
        </w:rPr>
        <w:t>Porcentaje de personas obligadas al pago predial que se encuentran al corriente, a la fecha de la solicitud.</w:t>
      </w:r>
    </w:p>
    <w:p w:rsidRPr="00593162" w:rsidR="00322380" w:rsidP="00322380" w:rsidRDefault="00322380" w14:paraId="0ED8B17F" w14:textId="77777777">
      <w:pPr>
        <w:tabs>
          <w:tab w:val="left" w:pos="4962"/>
        </w:tabs>
        <w:spacing w:after="0" w:line="360" w:lineRule="auto"/>
        <w:ind w:left="720"/>
        <w:contextualSpacing/>
        <w:rPr>
          <w:rFonts w:eastAsia="Calibri" w:cs="Tahoma"/>
          <w:iCs/>
          <w:color w:val="auto"/>
          <w:szCs w:val="24"/>
          <w:lang w:val="es-ES" w:eastAsia="es-ES_tradnl"/>
        </w:rPr>
      </w:pPr>
    </w:p>
    <w:p w:rsidRPr="00593162" w:rsidR="00322380" w:rsidP="00322380" w:rsidRDefault="00322380" w14:paraId="2A1E1667" w14:textId="4D4A4DD9">
      <w:pPr>
        <w:spacing w:after="0" w:line="360" w:lineRule="auto"/>
        <w:ind w:right="-28"/>
        <w:rPr>
          <w:rFonts w:cs="Tahoma"/>
          <w:bCs/>
          <w:iCs/>
          <w:color w:val="auto"/>
          <w:lang w:val="es-ES" w:eastAsia="es-ES"/>
        </w:rPr>
      </w:pPr>
      <w:r w:rsidRPr="00593162">
        <w:rPr>
          <w:rFonts w:cs="Tahoma"/>
          <w:bCs/>
          <w:iCs/>
          <w:lang w:val="es-ES"/>
        </w:rPr>
        <w:t>Ante la falta de respuesta del Ente Recurrido, el Particular, justamente se inconformó porque no le dieron contestación a su requerimiento de información, lo cual se actualiza el supuesto previsto en el artículo 179, fracción VII, de la Ley de Transparencia y Acceso a la Información Pública del Estado de México y Municipios</w:t>
      </w:r>
      <w:r w:rsidRPr="00593162">
        <w:rPr>
          <w:rFonts w:cs="Tahoma"/>
          <w:bCs/>
          <w:iCs/>
          <w:shd w:val="clear" w:color="auto" w:fill="FFFFFF"/>
        </w:rPr>
        <w:t xml:space="preserve">. </w:t>
      </w:r>
      <w:r w:rsidRPr="00593162">
        <w:rPr>
          <w:rFonts w:cs="Tahoma"/>
          <w:lang w:val="es-ES"/>
        </w:rPr>
        <w:t xml:space="preserve">Así las cosas, una vez admitido y notificado el Recurso de Revisión a las partes, el Sujeto Obligado, a través de la Tesorería Municipal, </w:t>
      </w:r>
      <w:r w:rsidRPr="00593162" w:rsidR="00DE0EED">
        <w:rPr>
          <w:rFonts w:cs="Tahoma"/>
          <w:lang w:val="es-ES"/>
        </w:rPr>
        <w:t xml:space="preserve">precisó las características de su sistema de recaudación y señaló que únicamente el sesenta y </w:t>
      </w:r>
      <w:proofErr w:type="gramStart"/>
      <w:r w:rsidRPr="00593162" w:rsidR="00DE0EED">
        <w:rPr>
          <w:rFonts w:cs="Tahoma"/>
          <w:lang w:val="es-ES"/>
        </w:rPr>
        <w:t xml:space="preserve">cinco </w:t>
      </w:r>
      <w:proofErr w:type="spellStart"/>
      <w:r w:rsidRPr="00593162" w:rsidR="00DE0EED">
        <w:rPr>
          <w:rFonts w:cs="Tahoma"/>
          <w:lang w:val="es-ES"/>
        </w:rPr>
        <w:t>porciento</w:t>
      </w:r>
      <w:proofErr w:type="spellEnd"/>
      <w:proofErr w:type="gramEnd"/>
      <w:r w:rsidRPr="00593162" w:rsidR="00DE0EED">
        <w:rPr>
          <w:rFonts w:cs="Tahoma"/>
          <w:lang w:val="es-ES"/>
        </w:rPr>
        <w:t xml:space="preserve"> </w:t>
      </w:r>
      <w:r w:rsidRPr="00593162" w:rsidR="00377793">
        <w:rPr>
          <w:rFonts w:cs="Tahoma"/>
          <w:lang w:val="es-ES"/>
        </w:rPr>
        <w:t>del total de personas obligadas se encontraban al corriente.</w:t>
      </w:r>
    </w:p>
    <w:p w:rsidRPr="00593162" w:rsidR="00322380" w:rsidP="00322380" w:rsidRDefault="00322380" w14:paraId="5F4E28E9" w14:textId="77777777">
      <w:pPr>
        <w:tabs>
          <w:tab w:val="left" w:pos="4962"/>
        </w:tabs>
        <w:spacing w:after="0" w:line="360" w:lineRule="auto"/>
        <w:rPr>
          <w:rFonts w:eastAsia="Calibri" w:cs="Tahoma"/>
          <w:iCs/>
          <w:lang w:val="es-ES" w:eastAsia="es-ES_tradnl"/>
        </w:rPr>
      </w:pPr>
    </w:p>
    <w:p w:rsidRPr="00593162" w:rsidR="00322380" w:rsidP="00322380" w:rsidRDefault="00322380" w14:paraId="54845506" w14:textId="327D81E7">
      <w:pPr>
        <w:tabs>
          <w:tab w:val="left" w:pos="4962"/>
        </w:tabs>
        <w:spacing w:after="0" w:line="360" w:lineRule="auto"/>
        <w:rPr>
          <w:rFonts w:eastAsia="Calibri" w:cs="Tahoma"/>
          <w:bCs/>
        </w:rPr>
      </w:pPr>
      <w:r w:rsidRPr="00593162">
        <w:rPr>
          <w:rFonts w:eastAsia="Calibri" w:cs="Tahoma"/>
          <w:iCs/>
          <w:lang w:val="es-ES" w:eastAsia="es-ES_tradnl"/>
        </w:rPr>
        <w:lastRenderedPageBreak/>
        <w:t>Lo anterior, se desprende de las documentales que obran en los expedientes de referencia, materia de la presente resolución, consistente en: la solicitud de acceso a la información</w:t>
      </w:r>
      <w:r w:rsidRPr="00593162" w:rsidR="00377793">
        <w:rPr>
          <w:rFonts w:eastAsia="Calibri" w:cs="Tahoma"/>
          <w:iCs/>
          <w:lang w:val="es-ES" w:eastAsia="es-ES_tradnl"/>
        </w:rPr>
        <w:t>;</w:t>
      </w:r>
      <w:r w:rsidRPr="00593162">
        <w:rPr>
          <w:rFonts w:eastAsia="Calibri" w:cs="Tahoma"/>
          <w:iCs/>
          <w:lang w:eastAsia="es-ES_tradnl"/>
        </w:rPr>
        <w:t xml:space="preserve"> el escrito </w:t>
      </w:r>
      <w:proofErr w:type="spellStart"/>
      <w:r w:rsidRPr="00593162">
        <w:rPr>
          <w:rFonts w:eastAsia="Calibri" w:cs="Tahoma"/>
          <w:iCs/>
          <w:lang w:eastAsia="es-ES_tradnl"/>
        </w:rPr>
        <w:t>recursal</w:t>
      </w:r>
      <w:proofErr w:type="spellEnd"/>
      <w:r w:rsidRPr="00593162">
        <w:rPr>
          <w:rFonts w:eastAsia="Calibri" w:cs="Tahoma"/>
          <w:iCs/>
          <w:lang w:eastAsia="es-ES_tradnl"/>
        </w:rPr>
        <w:t xml:space="preserve"> y el Informe Justificado; </w:t>
      </w:r>
      <w:r w:rsidRPr="00593162">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rsidRPr="00593162" w:rsidR="00322380" w:rsidP="00322380" w:rsidRDefault="00322380" w14:paraId="73BEB3F9" w14:textId="77777777">
      <w:pPr>
        <w:tabs>
          <w:tab w:val="left" w:pos="4962"/>
        </w:tabs>
        <w:spacing w:after="0" w:line="360" w:lineRule="auto"/>
        <w:rPr>
          <w:rFonts w:eastAsia="Calibri" w:cs="Tahoma"/>
          <w:bCs/>
        </w:rPr>
      </w:pPr>
    </w:p>
    <w:p w:rsidRPr="00593162" w:rsidR="00322380" w:rsidP="00322380" w:rsidRDefault="00322380" w14:paraId="760B4DC4" w14:textId="77777777">
      <w:pPr>
        <w:tabs>
          <w:tab w:val="left" w:pos="4962"/>
        </w:tabs>
        <w:spacing w:after="0" w:line="360" w:lineRule="auto"/>
        <w:rPr>
          <w:rFonts w:eastAsia="Calibri" w:cs="Tahoma"/>
          <w:bCs/>
        </w:rPr>
      </w:pPr>
      <w:r w:rsidRPr="00593162">
        <w:rPr>
          <w:rFonts w:eastAsia="Calibri" w:cs="Tahoma"/>
          <w:bCs/>
          <w:iCs/>
          <w:lang w:val="es-ES"/>
        </w:rPr>
        <w:t>Establecido lo anterior, lo procedente es analizar el agravio manifestado por el ahora Recurrente, concerniente a la falta de respuesta; por lo que, e</w:t>
      </w:r>
      <w:r w:rsidRPr="00593162">
        <w:rPr>
          <w:rFonts w:eastAsia="Calibri" w:cs="Tahoma"/>
          <w:bCs/>
        </w:rPr>
        <w:t>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rsidRPr="00593162" w:rsidR="00322380" w:rsidP="00322380" w:rsidRDefault="00322380" w14:paraId="2AB35137" w14:textId="77777777">
      <w:pPr>
        <w:spacing w:after="0" w:line="360" w:lineRule="auto"/>
        <w:rPr>
          <w:rFonts w:eastAsia="Calibri" w:cs="Tahoma"/>
          <w:bCs/>
        </w:rPr>
      </w:pPr>
    </w:p>
    <w:p w:rsidRPr="00593162" w:rsidR="00322380" w:rsidP="00322380" w:rsidRDefault="00322380" w14:paraId="3C3F6BF2" w14:textId="77777777">
      <w:pPr>
        <w:numPr>
          <w:ilvl w:val="0"/>
          <w:numId w:val="1"/>
        </w:numPr>
        <w:spacing w:after="0" w:line="360" w:lineRule="auto"/>
        <w:contextualSpacing/>
        <w:jc w:val="left"/>
        <w:rPr>
          <w:rFonts w:eastAsia="Calibri" w:cs="Tahoma"/>
          <w:bCs/>
        </w:rPr>
      </w:pPr>
      <w:r w:rsidRPr="00593162">
        <w:rPr>
          <w:rFonts w:eastAsia="Calibri" w:cs="Tahoma"/>
          <w:bCs/>
        </w:rPr>
        <w:t>Proveer lo necesario para garantizar a toda persona el derecho de acceso a la información pública, a través de procedimientos sencillos, expeditos, oportunos y gratuitos;</w:t>
      </w:r>
    </w:p>
    <w:p w:rsidRPr="00593162" w:rsidR="00322380" w:rsidP="00322380" w:rsidRDefault="00322380" w14:paraId="681CE8E5" w14:textId="77777777">
      <w:pPr>
        <w:spacing w:after="0" w:line="360" w:lineRule="auto"/>
        <w:ind w:left="720"/>
        <w:contextualSpacing/>
        <w:rPr>
          <w:rFonts w:eastAsia="Calibri" w:cs="Tahoma"/>
          <w:bCs/>
        </w:rPr>
      </w:pPr>
    </w:p>
    <w:p w:rsidRPr="00593162" w:rsidR="00322380" w:rsidP="00322380" w:rsidRDefault="00322380" w14:paraId="381F8C0F" w14:textId="77777777">
      <w:pPr>
        <w:numPr>
          <w:ilvl w:val="0"/>
          <w:numId w:val="1"/>
        </w:numPr>
        <w:spacing w:after="0" w:line="360" w:lineRule="auto"/>
        <w:contextualSpacing/>
        <w:jc w:val="left"/>
        <w:rPr>
          <w:rFonts w:eastAsia="Calibri" w:cs="Tahoma"/>
          <w:bCs/>
        </w:rPr>
      </w:pPr>
      <w:r w:rsidRPr="00593162">
        <w:rPr>
          <w:rFonts w:eastAsia="Calibri" w:cs="Tahoma"/>
          <w:bCs/>
        </w:rPr>
        <w:t>Transparentar la gestión pública, mediante la difusión de la información generada por los Sujetos Obligados, y</w:t>
      </w:r>
    </w:p>
    <w:p w:rsidRPr="00593162" w:rsidR="00322380" w:rsidP="00322380" w:rsidRDefault="00322380" w14:paraId="7DD15E7A" w14:textId="77777777">
      <w:pPr>
        <w:spacing w:after="0" w:line="360" w:lineRule="auto"/>
        <w:ind w:left="720"/>
        <w:contextualSpacing/>
        <w:rPr>
          <w:rFonts w:eastAsia="Calibri" w:cs="Tahoma"/>
          <w:bCs/>
        </w:rPr>
      </w:pPr>
    </w:p>
    <w:p w:rsidRPr="00593162" w:rsidR="00322380" w:rsidP="00322380" w:rsidRDefault="00322380" w14:paraId="64226D9F" w14:textId="77777777">
      <w:pPr>
        <w:numPr>
          <w:ilvl w:val="0"/>
          <w:numId w:val="1"/>
        </w:numPr>
        <w:spacing w:after="0" w:line="360" w:lineRule="auto"/>
        <w:contextualSpacing/>
        <w:jc w:val="left"/>
        <w:rPr>
          <w:rFonts w:eastAsia="Calibri" w:cs="Tahoma"/>
          <w:bCs/>
        </w:rPr>
      </w:pPr>
      <w:r w:rsidRPr="00593162">
        <w:rPr>
          <w:rFonts w:eastAsia="Calibri" w:cs="Tahoma"/>
          <w:bCs/>
        </w:rPr>
        <w:t>Promover, fomentar y difundir la cultura de la transparencia en el ejercicio de la función pública, el acceso a la información y la participación ciudadana, así como, la rendición de cuentas.</w:t>
      </w:r>
    </w:p>
    <w:p w:rsidRPr="00593162" w:rsidR="00322380" w:rsidP="00322380" w:rsidRDefault="00322380" w14:paraId="17D45DFB" w14:textId="77777777">
      <w:pPr>
        <w:spacing w:after="0" w:line="360" w:lineRule="auto"/>
        <w:rPr>
          <w:rFonts w:eastAsia="Calibri" w:cs="Tahoma"/>
          <w:bCs/>
        </w:rPr>
      </w:pPr>
    </w:p>
    <w:p w:rsidRPr="00593162" w:rsidR="00322380" w:rsidP="00322380" w:rsidRDefault="00322380" w14:paraId="49262B44" w14:textId="77777777">
      <w:pPr>
        <w:spacing w:after="0" w:line="360" w:lineRule="auto"/>
        <w:rPr>
          <w:rFonts w:eastAsia="Calibri" w:cs="Tahoma"/>
          <w:bCs/>
        </w:rPr>
      </w:pPr>
      <w:r w:rsidRPr="00593162">
        <w:rPr>
          <w:rFonts w:eastAsia="Calibri" w:cs="Tahoma"/>
          <w:bCs/>
        </w:rPr>
        <w:t xml:space="preserve">Conforme a lo anterior, se desprende que </w:t>
      </w:r>
      <w:r w:rsidRPr="00593162">
        <w:rPr>
          <w:rFonts w:eastAsia="Calibri" w:cs="Tahoma"/>
          <w:b/>
          <w:bCs/>
        </w:rPr>
        <w:t xml:space="preserve">los objetivos de la Ley de la </w:t>
      </w:r>
      <w:proofErr w:type="gramStart"/>
      <w:r w:rsidRPr="00593162">
        <w:rPr>
          <w:rFonts w:eastAsia="Calibri" w:cs="Tahoma"/>
          <w:b/>
          <w:bCs/>
        </w:rPr>
        <w:t>materia,</w:t>
      </w:r>
      <w:proofErr w:type="gramEnd"/>
      <w:r w:rsidRPr="00593162">
        <w:rPr>
          <w:rFonts w:eastAsia="Calibri" w:cs="Tahoma"/>
          <w:bCs/>
        </w:rPr>
        <w:t xml:space="preserve"> son establecer las bases que regirán las formas para garantizar el derecho de acceso a la información, </w:t>
      </w:r>
      <w:r w:rsidRPr="00593162">
        <w:rPr>
          <w:rFonts w:eastAsia="Calibri" w:cs="Tahoma"/>
          <w:bCs/>
        </w:rPr>
        <w:lastRenderedPageBreak/>
        <w:t>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rsidRPr="00593162" w:rsidR="00322380" w:rsidP="00322380" w:rsidRDefault="00322380" w14:paraId="5856BBAC" w14:textId="77777777">
      <w:pPr>
        <w:spacing w:after="0" w:line="360" w:lineRule="auto"/>
        <w:rPr>
          <w:rFonts w:eastAsia="Calibri" w:cs="Tahoma"/>
          <w:bCs/>
        </w:rPr>
      </w:pPr>
    </w:p>
    <w:p w:rsidRPr="00593162" w:rsidR="00322380" w:rsidP="00322380" w:rsidRDefault="00322380" w14:paraId="126AABE0" w14:textId="77777777">
      <w:pPr>
        <w:spacing w:after="0" w:line="360" w:lineRule="auto"/>
        <w:rPr>
          <w:rFonts w:eastAsia="Calibri" w:cs="Tahoma"/>
          <w:bCs/>
        </w:rPr>
      </w:pPr>
      <w:r w:rsidRPr="00593162">
        <w:rPr>
          <w:rFonts w:eastAsia="Calibri" w:cs="Tahoma"/>
          <w:bCs/>
        </w:rPr>
        <w:t xml:space="preserve">En ese orden de ideas, para la atención de las solicitudes de acceso a la información, debe privilegiarse el </w:t>
      </w:r>
      <w:r w:rsidRPr="00593162">
        <w:rPr>
          <w:rFonts w:eastAsia="Calibri" w:cs="Tahoma"/>
          <w:b/>
          <w:bCs/>
        </w:rPr>
        <w:t>principio de máxima publicidad</w:t>
      </w:r>
      <w:r w:rsidRPr="00593162">
        <w:rPr>
          <w:rFonts w:eastAsia="Calibri" w:cs="Tahoma"/>
          <w:bC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593162" w:rsidR="00322380" w:rsidP="00322380" w:rsidRDefault="00322380" w14:paraId="2150638E" w14:textId="77777777">
      <w:pPr>
        <w:spacing w:after="0" w:line="360" w:lineRule="auto"/>
        <w:rPr>
          <w:rFonts w:eastAsia="Calibri" w:cs="Tahoma"/>
          <w:bCs/>
        </w:rPr>
      </w:pPr>
    </w:p>
    <w:p w:rsidRPr="00593162" w:rsidR="00322380" w:rsidP="00322380" w:rsidRDefault="00322380" w14:paraId="2407F463" w14:textId="77777777">
      <w:pPr>
        <w:spacing w:after="0" w:line="360" w:lineRule="auto"/>
        <w:rPr>
          <w:rFonts w:eastAsia="Calibri" w:cs="Tahoma"/>
          <w:bCs/>
        </w:rPr>
      </w:pPr>
      <w:r w:rsidRPr="00593162">
        <w:rPr>
          <w:rFonts w:eastAsia="Calibri" w:cs="Tahoma"/>
          <w:bCs/>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Pr="00593162" w:rsidR="00322380" w:rsidP="00322380" w:rsidRDefault="00322380" w14:paraId="60373D79" w14:textId="77777777">
      <w:pPr>
        <w:spacing w:after="0" w:line="360" w:lineRule="auto"/>
        <w:rPr>
          <w:rFonts w:eastAsia="Calibri" w:cs="Tahoma"/>
          <w:bCs/>
        </w:rPr>
      </w:pPr>
    </w:p>
    <w:p w:rsidRPr="00593162" w:rsidR="00322380" w:rsidP="00322380" w:rsidRDefault="00322380" w14:paraId="423E3E0C" w14:textId="77777777">
      <w:pPr>
        <w:numPr>
          <w:ilvl w:val="0"/>
          <w:numId w:val="2"/>
        </w:numPr>
        <w:spacing w:after="0" w:line="360" w:lineRule="auto"/>
        <w:contextualSpacing/>
        <w:rPr>
          <w:rFonts w:eastAsia="Calibri" w:cs="Tahoma"/>
          <w:bCs/>
        </w:rPr>
      </w:pPr>
      <w:r w:rsidRPr="00593162">
        <w:rPr>
          <w:rFonts w:eastAsia="Calibri" w:cs="Tahoma"/>
          <w:bC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rsidRPr="00593162" w:rsidR="00322380" w:rsidP="00322380" w:rsidRDefault="00322380" w14:paraId="68DF2C32" w14:textId="77777777">
      <w:pPr>
        <w:spacing w:after="0" w:line="360" w:lineRule="auto"/>
        <w:ind w:left="720"/>
        <w:contextualSpacing/>
        <w:rPr>
          <w:rFonts w:eastAsia="Calibri" w:cs="Tahoma"/>
          <w:bCs/>
        </w:rPr>
      </w:pPr>
    </w:p>
    <w:p w:rsidRPr="00593162" w:rsidR="00322380" w:rsidP="00322380" w:rsidRDefault="00322380" w14:paraId="54AF7233" w14:textId="77777777">
      <w:pPr>
        <w:numPr>
          <w:ilvl w:val="0"/>
          <w:numId w:val="2"/>
        </w:numPr>
        <w:spacing w:after="0" w:line="360" w:lineRule="auto"/>
        <w:contextualSpacing/>
        <w:rPr>
          <w:rFonts w:eastAsia="Calibri" w:cs="Tahoma"/>
          <w:bCs/>
        </w:rPr>
      </w:pPr>
      <w:r w:rsidRPr="00593162">
        <w:rPr>
          <w:rFonts w:eastAsia="Calibri" w:cs="Tahoma"/>
          <w:bCs/>
        </w:rPr>
        <w:t xml:space="preserve">Las respuestas a los requerimientos informativos deberán notificarse al interesado en el menor tiempo posible, que no podrá exceder </w:t>
      </w:r>
      <w:r w:rsidRPr="00593162">
        <w:rPr>
          <w:rFonts w:eastAsia="Calibri" w:cs="Tahoma"/>
          <w:b/>
          <w:bCs/>
        </w:rPr>
        <w:t>quince días, contados a partir del día siguiente a la presentación de ésta.</w:t>
      </w:r>
      <w:r w:rsidRPr="00593162">
        <w:rPr>
          <w:rFonts w:eastAsia="Calibri" w:cs="Tahoma"/>
          <w:bCs/>
        </w:rPr>
        <w:t xml:space="preserve"> Excepcionalmente, el plazo referido podrá ampliarse por siete días hábiles más, cuando existan razones fundadas y motivadas, a través del Comité de Transparencia;</w:t>
      </w:r>
    </w:p>
    <w:p w:rsidRPr="00593162" w:rsidR="00322380" w:rsidP="00322380" w:rsidRDefault="00322380" w14:paraId="0F19F099" w14:textId="77777777">
      <w:pPr>
        <w:numPr>
          <w:ilvl w:val="0"/>
          <w:numId w:val="2"/>
        </w:numPr>
        <w:spacing w:after="0" w:line="360" w:lineRule="auto"/>
        <w:contextualSpacing/>
        <w:rPr>
          <w:rFonts w:eastAsia="Calibri" w:cs="Tahoma"/>
          <w:b/>
          <w:bCs/>
        </w:rPr>
      </w:pPr>
      <w:r w:rsidRPr="00593162">
        <w:rPr>
          <w:rFonts w:eastAsia="Calibri" w:cs="Tahoma"/>
          <w:bCs/>
        </w:rPr>
        <w:lastRenderedPageBreak/>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593162">
        <w:rPr>
          <w:rFonts w:eastAsia="Calibri" w:cs="Tahoma"/>
          <w:b/>
          <w:bCs/>
        </w:rPr>
        <w:t>que se encuentren en sus archivos o que estén constreñidos a elaborar;</w:t>
      </w:r>
    </w:p>
    <w:p w:rsidRPr="00593162" w:rsidR="00322380" w:rsidP="00322380" w:rsidRDefault="00322380" w14:paraId="712FE955" w14:textId="77777777">
      <w:pPr>
        <w:spacing w:after="0" w:line="360" w:lineRule="auto"/>
        <w:ind w:left="720"/>
        <w:contextualSpacing/>
        <w:rPr>
          <w:rFonts w:eastAsia="Calibri" w:cs="Tahoma"/>
          <w:b/>
          <w:bCs/>
        </w:rPr>
      </w:pPr>
    </w:p>
    <w:p w:rsidRPr="00593162" w:rsidR="00322380" w:rsidP="00322380" w:rsidRDefault="00322380" w14:paraId="56175438" w14:textId="77777777">
      <w:pPr>
        <w:numPr>
          <w:ilvl w:val="0"/>
          <w:numId w:val="2"/>
        </w:numPr>
        <w:spacing w:after="0" w:line="360" w:lineRule="auto"/>
        <w:contextualSpacing/>
        <w:rPr>
          <w:rFonts w:eastAsia="Calibri" w:cs="Tahoma"/>
          <w:b/>
          <w:bCs/>
        </w:rPr>
      </w:pPr>
      <w:r w:rsidRPr="00593162">
        <w:rPr>
          <w:rFonts w:eastAsia="Calibri" w:cs="Tahoma"/>
          <w:bC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rsidRPr="00593162" w:rsidR="00322380" w:rsidP="00322380" w:rsidRDefault="00322380" w14:paraId="5806C960" w14:textId="77777777">
      <w:pPr>
        <w:spacing w:after="0" w:line="360" w:lineRule="auto"/>
        <w:ind w:left="720"/>
        <w:contextualSpacing/>
        <w:rPr>
          <w:rFonts w:eastAsia="Calibri" w:cs="Tahoma"/>
          <w:b/>
          <w:bCs/>
        </w:rPr>
      </w:pPr>
    </w:p>
    <w:p w:rsidRPr="00593162" w:rsidR="00322380" w:rsidP="00322380" w:rsidRDefault="00322380" w14:paraId="17684A55" w14:textId="77777777">
      <w:pPr>
        <w:numPr>
          <w:ilvl w:val="0"/>
          <w:numId w:val="2"/>
        </w:numPr>
        <w:spacing w:after="0" w:line="360" w:lineRule="auto"/>
        <w:contextualSpacing/>
        <w:rPr>
          <w:rFonts w:eastAsia="Calibri" w:cs="Tahoma"/>
          <w:b/>
          <w:bCs/>
        </w:rPr>
      </w:pPr>
      <w:r w:rsidRPr="00593162">
        <w:rPr>
          <w:rFonts w:eastAsia="Calibri" w:cs="Tahoma"/>
          <w:bC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Pr="00593162" w:rsidR="00322380" w:rsidP="00322380" w:rsidRDefault="00322380" w14:paraId="16F86C48" w14:textId="77777777">
      <w:pPr>
        <w:spacing w:after="0" w:line="360" w:lineRule="auto"/>
        <w:rPr>
          <w:rFonts w:cs="Tahoma"/>
        </w:rPr>
      </w:pPr>
    </w:p>
    <w:p w:rsidRPr="00593162" w:rsidR="00322380" w:rsidP="00322380" w:rsidRDefault="00322380" w14:paraId="535ED1FC" w14:textId="1EDF24FC">
      <w:pPr>
        <w:spacing w:after="0" w:line="360" w:lineRule="auto"/>
        <w:rPr>
          <w:rFonts w:cs="Tahoma"/>
          <w:b/>
          <w:bCs/>
        </w:rPr>
      </w:pPr>
      <w:r w:rsidRPr="00593162">
        <w:rPr>
          <w:rFonts w:cs="Tahoma"/>
        </w:rPr>
        <w:t xml:space="preserve">Una vez establecido lo anterior, es de indicar que el agravio del Recurrente consistió en que, a la fecha de interposición del Recurso de Revisión, </w:t>
      </w:r>
      <w:r w:rsidRPr="00593162">
        <w:rPr>
          <w:rFonts w:cs="Tahoma"/>
          <w:b/>
        </w:rPr>
        <w:t xml:space="preserve">el Ayuntamiento de </w:t>
      </w:r>
      <w:r w:rsidRPr="00593162" w:rsidR="00377793">
        <w:rPr>
          <w:rFonts w:cs="Tahoma"/>
          <w:b/>
        </w:rPr>
        <w:t>Chalco</w:t>
      </w:r>
      <w:r w:rsidRPr="00593162">
        <w:rPr>
          <w:rFonts w:cs="Tahoma"/>
        </w:rPr>
        <w:t xml:space="preserve">, no había registrado respuesta al requerimiento de acceso a la información, el cual se presentó, </w:t>
      </w:r>
      <w:r w:rsidRPr="00593162">
        <w:rPr>
          <w:rFonts w:cs="Tahoma"/>
          <w:b/>
          <w:bCs/>
        </w:rPr>
        <w:t xml:space="preserve">el </w:t>
      </w:r>
      <w:r w:rsidRPr="00593162" w:rsidR="00C04C14">
        <w:rPr>
          <w:rFonts w:cs="Tahoma"/>
          <w:b/>
          <w:bCs/>
        </w:rPr>
        <w:t>veintiocho de marzo</w:t>
      </w:r>
      <w:r w:rsidRPr="00593162">
        <w:rPr>
          <w:rFonts w:cs="Tahoma"/>
          <w:b/>
          <w:bCs/>
        </w:rPr>
        <w:t xml:space="preserve"> de dos mil veintidós.</w:t>
      </w:r>
    </w:p>
    <w:p w:rsidRPr="00593162" w:rsidR="00322380" w:rsidP="00322380" w:rsidRDefault="00322380" w14:paraId="77AA837D" w14:textId="77777777">
      <w:pPr>
        <w:spacing w:after="0" w:line="360" w:lineRule="auto"/>
        <w:rPr>
          <w:rFonts w:cs="Tahoma"/>
        </w:rPr>
      </w:pPr>
    </w:p>
    <w:p w:rsidRPr="00593162" w:rsidR="00322380" w:rsidP="00322380" w:rsidRDefault="00322380" w14:paraId="63835588" w14:textId="37EF6F88">
      <w:pPr>
        <w:spacing w:after="0" w:line="360" w:lineRule="auto"/>
        <w:rPr>
          <w:rFonts w:eastAsia="Calibri" w:cs="Tahoma"/>
        </w:rPr>
      </w:pPr>
      <w:r w:rsidRPr="00593162">
        <w:rPr>
          <w:rFonts w:eastAsia="Calibri" w:cs="Tahoma"/>
          <w:bCs/>
        </w:rPr>
        <w:t xml:space="preserve">En ese orden de ideas, el plazo con el que contaba el Sujeto Obligado para emitir contestación al requerimiento informativo comenzó a correr </w:t>
      </w:r>
      <w:r w:rsidRPr="00593162">
        <w:rPr>
          <w:rFonts w:eastAsia="Calibri" w:cs="Tahoma"/>
          <w:b/>
        </w:rPr>
        <w:t xml:space="preserve">el </w:t>
      </w:r>
      <w:r w:rsidRPr="00593162" w:rsidR="00C04C14">
        <w:rPr>
          <w:rFonts w:eastAsia="Calibri" w:cs="Tahoma"/>
          <w:b/>
        </w:rPr>
        <w:t>veintinueve de marzo</w:t>
      </w:r>
      <w:r w:rsidRPr="00593162">
        <w:rPr>
          <w:rFonts w:eastAsia="Calibri" w:cs="Tahoma"/>
          <w:b/>
        </w:rPr>
        <w:t xml:space="preserve"> y feneció el </w:t>
      </w:r>
      <w:r w:rsidRPr="00593162" w:rsidR="00C04C14">
        <w:rPr>
          <w:rFonts w:eastAsia="Calibri" w:cs="Tahoma"/>
          <w:b/>
        </w:rPr>
        <w:t>veinticinco de abril</w:t>
      </w:r>
      <w:r w:rsidRPr="00593162">
        <w:rPr>
          <w:rFonts w:eastAsia="Calibri" w:cs="Tahoma"/>
          <w:b/>
        </w:rPr>
        <w:t>, ambos de la presente anualidad;</w:t>
      </w:r>
      <w:r w:rsidRPr="00593162">
        <w:rPr>
          <w:rFonts w:eastAsia="Calibri" w:cs="Tahoma"/>
        </w:rPr>
        <w:t xml:space="preserve"> lo anterior, sin contar los días </w:t>
      </w:r>
      <w:r w:rsidRPr="00593162" w:rsidR="00C04C14">
        <w:rPr>
          <w:rFonts w:eastAsia="Calibri" w:cs="Tahoma"/>
        </w:rPr>
        <w:t xml:space="preserve">dos, </w:t>
      </w:r>
      <w:r w:rsidRPr="00593162" w:rsidR="00C04C14">
        <w:rPr>
          <w:rFonts w:eastAsia="Calibri" w:cs="Tahoma"/>
        </w:rPr>
        <w:lastRenderedPageBreak/>
        <w:t xml:space="preserve">tres, del nueve al diecisiete, veintitrés y veinticuatro de abril </w:t>
      </w:r>
      <w:r w:rsidRPr="00593162">
        <w:rPr>
          <w:rFonts w:eastAsia="Calibri" w:cs="Tahoma"/>
        </w:rPr>
        <w:t xml:space="preserve">del año en curso, al ser inhábiles, </w:t>
      </w:r>
      <w:r w:rsidRPr="00593162">
        <w:rPr>
          <w:rFonts w:eastAsia="Batang" w:cs="Tahoma"/>
          <w:bCs/>
        </w:rPr>
        <w:t xml:space="preserve">de conformidad con los artículos 3°, fracción X, de la Ley de Transparencia y Acceso a la Información Pública del Estado de México y Municipios y el </w:t>
      </w:r>
      <w:r w:rsidRPr="00593162">
        <w:rPr>
          <w:rFonts w:eastAsia="Batang" w:cs="Tahoma"/>
          <w:lang w:val="es-ES"/>
        </w:rPr>
        <w:t>Calendario Oficial en Materia de Transparencia, Acceso a la Información Pública y Protección de Datos Personales del Estado de México y Municipios, así como de laborales de este Instituto, para el año dos mil veintidós y enero dos mil veintitrés.</w:t>
      </w:r>
    </w:p>
    <w:p w:rsidRPr="00593162" w:rsidR="00322380" w:rsidP="00322380" w:rsidRDefault="00322380" w14:paraId="40753DD0" w14:textId="77777777">
      <w:pPr>
        <w:spacing w:after="0" w:line="360" w:lineRule="auto"/>
        <w:rPr>
          <w:rFonts w:eastAsia="Calibri" w:cs="Tahoma"/>
        </w:rPr>
      </w:pPr>
    </w:p>
    <w:p w:rsidRPr="00593162" w:rsidR="00322380" w:rsidP="00322380" w:rsidRDefault="00322380" w14:paraId="6CD1349E" w14:textId="77777777">
      <w:pPr>
        <w:spacing w:after="0" w:line="360" w:lineRule="auto"/>
        <w:rPr>
          <w:rFonts w:eastAsia="Calibri" w:cs="Tahoma"/>
          <w:lang w:val="es-ES"/>
        </w:rPr>
      </w:pPr>
      <w:r w:rsidRPr="00593162">
        <w:rPr>
          <w:rFonts w:eastAsia="Calibri" w:cs="Tahoma"/>
        </w:rPr>
        <w:t xml:space="preserve">Conforme a lo anterior, este Instituto verificó que, en efecto, no se registró una respuesta a la solicitud del ahora Recurrente, en el </w:t>
      </w:r>
      <w:r w:rsidRPr="00593162">
        <w:rPr>
          <w:rFonts w:eastAsia="Calibri" w:cs="Tahoma"/>
          <w:lang w:val="es-ES"/>
        </w:rPr>
        <w:t>Sistema de Acceso a la Información Mexiquense (SAIMEX), sistema utilizado para presentar el requerimiento informativo, tal como se observa a continuación:</w:t>
      </w:r>
    </w:p>
    <w:p w:rsidRPr="00593162" w:rsidR="00322380" w:rsidP="00322380" w:rsidRDefault="00322380" w14:paraId="30DC8C5B" w14:textId="77777777">
      <w:pPr>
        <w:spacing w:after="0" w:line="360" w:lineRule="auto"/>
        <w:rPr>
          <w:rFonts w:eastAsia="Calibri" w:cs="Tahoma"/>
          <w:lang w:val="es-ES"/>
        </w:rPr>
      </w:pPr>
    </w:p>
    <w:p w:rsidRPr="00593162" w:rsidR="00322380" w:rsidP="00322380" w:rsidRDefault="00C04C14" w14:paraId="18015BBF" w14:textId="235F9879">
      <w:pPr>
        <w:spacing w:after="0" w:line="360" w:lineRule="auto"/>
        <w:jc w:val="center"/>
        <w:rPr>
          <w:rFonts w:eastAsia="Calibri" w:cs="Tahoma"/>
          <w:bCs/>
        </w:rPr>
      </w:pPr>
      <w:r w:rsidRPr="00593162">
        <w:rPr>
          <w:noProof/>
        </w:rPr>
        <w:drawing>
          <wp:inline distT="0" distB="0" distL="0" distR="0" wp14:anchorId="25692A82" wp14:editId="17348674">
            <wp:extent cx="2705100" cy="15525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15104"/>
                    <a:stretch/>
                  </pic:blipFill>
                  <pic:spPr bwMode="auto">
                    <a:xfrm>
                      <a:off x="0" y="0"/>
                      <a:ext cx="2705100" cy="1552575"/>
                    </a:xfrm>
                    <a:prstGeom prst="rect">
                      <a:avLst/>
                    </a:prstGeom>
                    <a:ln>
                      <a:noFill/>
                    </a:ln>
                    <a:extLst>
                      <a:ext uri="{53640926-AAD7-44D8-BBD7-CCE9431645EC}">
                        <a14:shadowObscured xmlns:a14="http://schemas.microsoft.com/office/drawing/2010/main"/>
                      </a:ext>
                    </a:extLst>
                  </pic:spPr>
                </pic:pic>
              </a:graphicData>
            </a:graphic>
          </wp:inline>
        </w:drawing>
      </w:r>
    </w:p>
    <w:p w:rsidRPr="00593162" w:rsidR="00322380" w:rsidP="00322380" w:rsidRDefault="00322380" w14:paraId="21F8DE90" w14:textId="77777777">
      <w:pPr>
        <w:spacing w:after="0" w:line="360" w:lineRule="auto"/>
        <w:rPr>
          <w:rFonts w:eastAsia="Calibri" w:cs="Tahoma"/>
          <w:bCs/>
        </w:rPr>
      </w:pPr>
    </w:p>
    <w:p w:rsidRPr="00593162" w:rsidR="00322380" w:rsidP="00322380" w:rsidRDefault="00322380" w14:paraId="07297C51" w14:textId="233DE7BF">
      <w:pPr>
        <w:spacing w:after="0" w:line="360" w:lineRule="auto"/>
        <w:rPr>
          <w:rFonts w:eastAsia="Calibri" w:cs="Tahoma"/>
          <w:bCs/>
        </w:rPr>
      </w:pPr>
      <w:r w:rsidRPr="00593162">
        <w:rPr>
          <w:rFonts w:eastAsia="Calibri" w:cs="Tahoma"/>
          <w:bCs/>
        </w:rPr>
        <w:t xml:space="preserve">Así, se colige que, tal como lo precisó el Particular, </w:t>
      </w:r>
      <w:r w:rsidRPr="00593162">
        <w:rPr>
          <w:rFonts w:eastAsia="Calibri" w:cs="Tahoma"/>
          <w:b/>
          <w:bCs/>
        </w:rPr>
        <w:t xml:space="preserve">el </w:t>
      </w:r>
      <w:r w:rsidRPr="00593162">
        <w:rPr>
          <w:rFonts w:cs="Tahoma"/>
          <w:b/>
        </w:rPr>
        <w:t xml:space="preserve">Ayuntamiento de </w:t>
      </w:r>
      <w:r w:rsidRPr="00593162" w:rsidR="00C04C14">
        <w:rPr>
          <w:rFonts w:cs="Tahoma"/>
          <w:b/>
        </w:rPr>
        <w:t>Chalco</w:t>
      </w:r>
      <w:r w:rsidRPr="00593162">
        <w:rPr>
          <w:rFonts w:eastAsia="Calibri" w:cs="Tahoma"/>
          <w:bCs/>
        </w:rPr>
        <w:t xml:space="preserve">, no emitió respuesta para dar contestación a la solicitud de información, dentro de los plazos establecidos en el artículo 163, de la Ley de la materia, pues </w:t>
      </w:r>
      <w:r w:rsidRPr="00593162">
        <w:rPr>
          <w:rFonts w:eastAsia="Calibri" w:cs="Tahoma"/>
          <w:b/>
          <w:bCs/>
        </w:rPr>
        <w:t xml:space="preserve">tenía hasta el </w:t>
      </w:r>
      <w:r w:rsidRPr="00593162" w:rsidR="00C04C14">
        <w:rPr>
          <w:rFonts w:eastAsia="Calibri" w:cs="Tahoma"/>
          <w:b/>
          <w:bCs/>
        </w:rPr>
        <w:t>veinticinco de abril</w:t>
      </w:r>
      <w:r w:rsidRPr="00593162">
        <w:rPr>
          <w:rFonts w:eastAsia="Calibri" w:cs="Tahoma"/>
          <w:b/>
          <w:bCs/>
        </w:rPr>
        <w:t xml:space="preserve"> de dos mil veintidós</w:t>
      </w:r>
      <w:r w:rsidRPr="00593162">
        <w:rPr>
          <w:rFonts w:eastAsia="Calibri" w:cs="Tahoma"/>
          <w:bCs/>
        </w:rPr>
        <w:t>, para realizar dicha situación</w:t>
      </w:r>
      <w:r w:rsidRPr="00593162" w:rsidR="00C04C14">
        <w:rPr>
          <w:rFonts w:eastAsia="Calibri" w:cs="Tahoma"/>
          <w:bCs/>
        </w:rPr>
        <w:t>.</w:t>
      </w:r>
    </w:p>
    <w:p w:rsidRPr="00593162" w:rsidR="00322380" w:rsidP="00322380" w:rsidRDefault="00322380" w14:paraId="5D92DF4E" w14:textId="77777777">
      <w:pPr>
        <w:spacing w:after="0" w:line="360" w:lineRule="auto"/>
        <w:rPr>
          <w:rFonts w:eastAsia="Calibri" w:cs="Tahoma"/>
          <w:bCs/>
        </w:rPr>
      </w:pPr>
    </w:p>
    <w:p w:rsidRPr="00593162" w:rsidR="00322380" w:rsidP="00322380" w:rsidRDefault="00322380" w14:paraId="25661862" w14:textId="7F91AEC9">
      <w:pPr>
        <w:spacing w:after="0" w:line="360" w:lineRule="auto"/>
        <w:rPr>
          <w:rFonts w:eastAsia="Calibri" w:cs="Tahoma"/>
          <w:bCs/>
        </w:rPr>
      </w:pPr>
      <w:r w:rsidRPr="00593162">
        <w:rPr>
          <w:rFonts w:eastAsia="Calibri" w:cs="Tahoma"/>
          <w:bCs/>
        </w:rPr>
        <w:t xml:space="preserve">No obstante, durante la sustanciación del Medio de Impugnación, el Sujeto Obligado emitió respuesta a la solicitud de información, por lo que, se procede a su análisis, para lo cual, en </w:t>
      </w:r>
      <w:r w:rsidRPr="00593162">
        <w:rPr>
          <w:rFonts w:eastAsia="Calibri" w:cs="Tahoma"/>
          <w:bCs/>
        </w:rPr>
        <w:lastRenderedPageBreak/>
        <w:t>principio es necesario precisar que el Sujeto Obligado turno la solicitud de información a la Tesorería Municipal.</w:t>
      </w:r>
    </w:p>
    <w:p w:rsidRPr="00593162" w:rsidR="00322380" w:rsidP="00322380" w:rsidRDefault="00322380" w14:paraId="58C21C93" w14:textId="77777777">
      <w:pPr>
        <w:spacing w:after="0" w:line="360" w:lineRule="auto"/>
        <w:rPr>
          <w:rFonts w:eastAsia="Calibri" w:cs="Tahoma"/>
          <w:bCs/>
        </w:rPr>
      </w:pPr>
    </w:p>
    <w:p w:rsidRPr="00593162" w:rsidR="00322380" w:rsidP="00322380" w:rsidRDefault="00322380" w14:paraId="29CF1D5A" w14:textId="77777777">
      <w:pPr>
        <w:spacing w:after="0" w:line="360" w:lineRule="auto"/>
        <w:rPr>
          <w:rFonts w:eastAsia="Calibri" w:cs="Tahoma"/>
          <w:bCs/>
          <w:color w:val="000000"/>
        </w:rPr>
      </w:pPr>
      <w:r w:rsidRPr="00593162">
        <w:rPr>
          <w:rFonts w:eastAsia="Calibri" w:cs="Tahoma"/>
          <w:bCs/>
          <w:iCs/>
          <w:color w:val="000000"/>
        </w:rPr>
        <w:t xml:space="preserve">En ese contexto, es necesario hacer referencia al procedimiento de búsqueda </w:t>
      </w:r>
      <w:r w:rsidRPr="00593162">
        <w:rPr>
          <w:rFonts w:eastAsia="Calibri" w:cs="Tahoma"/>
          <w:bCs/>
          <w:color w:val="000000"/>
          <w:lang w:val="es-ES"/>
        </w:rPr>
        <w:t>que deben de seguir los Sujetos Obligados para localizar la información, el cual se encuentra previsto en los artículos 160 y 162 de la Ley de Transparencia y Acceso a la Información Pública del Estado de México y Municipios, mismo que es el siguiente:</w:t>
      </w:r>
    </w:p>
    <w:p w:rsidRPr="00593162" w:rsidR="00322380" w:rsidP="00322380" w:rsidRDefault="00322380" w14:paraId="09A5D965" w14:textId="77777777">
      <w:pPr>
        <w:spacing w:after="0" w:line="360" w:lineRule="auto"/>
        <w:rPr>
          <w:rFonts w:eastAsia="Calibri" w:cs="Tahoma"/>
          <w:bCs/>
          <w:color w:val="000000"/>
          <w:lang w:val="es-ES"/>
        </w:rPr>
      </w:pPr>
    </w:p>
    <w:p w:rsidRPr="00593162" w:rsidR="00322380" w:rsidP="00322380" w:rsidRDefault="00322380" w14:paraId="3A91A70C" w14:textId="77777777">
      <w:pPr>
        <w:numPr>
          <w:ilvl w:val="0"/>
          <w:numId w:val="10"/>
        </w:numPr>
        <w:spacing w:after="0" w:line="360" w:lineRule="auto"/>
        <w:rPr>
          <w:rFonts w:eastAsia="Calibri" w:cs="Tahoma"/>
          <w:bCs/>
          <w:color w:val="000000"/>
          <w:lang w:val="es-ES"/>
        </w:rPr>
      </w:pPr>
      <w:r w:rsidRPr="00593162">
        <w:rPr>
          <w:rFonts w:eastAsia="Calibri" w:cs="Tahoma"/>
          <w:bCs/>
          <w:color w:val="000000"/>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Pr="00593162" w:rsidR="00322380" w:rsidP="00322380" w:rsidRDefault="00322380" w14:paraId="3886F0A6" w14:textId="77777777">
      <w:pPr>
        <w:numPr>
          <w:ilvl w:val="0"/>
          <w:numId w:val="10"/>
        </w:numPr>
        <w:spacing w:after="0" w:line="360" w:lineRule="auto"/>
        <w:rPr>
          <w:rFonts w:eastAsia="Calibri" w:cs="Tahoma"/>
          <w:bCs/>
          <w:color w:val="000000"/>
          <w:lang w:val="es-ES"/>
        </w:rPr>
      </w:pPr>
      <w:r w:rsidRPr="00593162">
        <w:rPr>
          <w:rFonts w:eastAsia="Calibri" w:cs="Tahoma"/>
          <w:bCs/>
          <w:color w:val="000000"/>
          <w:lang w:val="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rsidRPr="00593162" w:rsidR="00322380" w:rsidP="00322380" w:rsidRDefault="00322380" w14:paraId="2BCAF04A" w14:textId="77777777">
      <w:pPr>
        <w:spacing w:after="0" w:line="360" w:lineRule="auto"/>
        <w:rPr>
          <w:rFonts w:eastAsia="Calibri" w:cs="Tahoma"/>
          <w:b/>
          <w:bCs/>
          <w:color w:val="000000"/>
        </w:rPr>
      </w:pPr>
    </w:p>
    <w:p w:rsidRPr="00593162" w:rsidR="00322380" w:rsidP="00322380" w:rsidRDefault="00322380" w14:paraId="23711FFA" w14:textId="5516C437">
      <w:pPr>
        <w:spacing w:after="0" w:line="360" w:lineRule="auto"/>
        <w:rPr>
          <w:rFonts w:eastAsia="Calibri" w:cs="Tahoma"/>
          <w:bCs/>
        </w:rPr>
      </w:pPr>
      <w:r w:rsidRPr="00593162">
        <w:rPr>
          <w:rFonts w:eastAsia="Calibri" w:cs="Tahoma"/>
          <w:bCs/>
          <w:color w:val="000000"/>
        </w:rPr>
        <w:t xml:space="preserve">Así, </w:t>
      </w:r>
      <w:r w:rsidRPr="00593162">
        <w:rPr>
          <w:rFonts w:eastAsia="Calibri" w:cs="Tahoma"/>
          <w:bCs/>
        </w:rPr>
        <w:t xml:space="preserve">con la finalidad de determinar si el Sujeto Obligado cumplió con el procedimiento de búsqueda previamente establecido, es necesario traer a colación los artículos </w:t>
      </w:r>
      <w:r w:rsidRPr="00593162" w:rsidR="001A4C3E">
        <w:rPr>
          <w:rFonts w:eastAsia="Calibri" w:cs="Tahoma"/>
          <w:bCs/>
        </w:rPr>
        <w:t>28, fracción I, inciso d</w:t>
      </w:r>
      <w:r w:rsidRPr="00593162">
        <w:rPr>
          <w:rFonts w:eastAsia="Calibri" w:cs="Tahoma"/>
          <w:bCs/>
        </w:rPr>
        <w:t xml:space="preserve">, </w:t>
      </w:r>
      <w:r w:rsidRPr="00593162" w:rsidR="001A4C3E">
        <w:rPr>
          <w:rFonts w:eastAsia="Calibri" w:cs="Tahoma"/>
          <w:bCs/>
        </w:rPr>
        <w:t>y 32</w:t>
      </w:r>
      <w:r w:rsidRPr="00593162">
        <w:rPr>
          <w:rFonts w:eastAsia="Calibri" w:cs="Tahoma"/>
          <w:bCs/>
        </w:rPr>
        <w:t xml:space="preserve"> </w:t>
      </w:r>
      <w:r w:rsidRPr="00593162" w:rsidR="001A4C3E">
        <w:rPr>
          <w:rFonts w:eastAsia="Calibri" w:cs="Tahoma"/>
          <w:bCs/>
        </w:rPr>
        <w:t>del Bando Municipal de Chalco, dos mil veintidós</w:t>
      </w:r>
      <w:r w:rsidRPr="00593162">
        <w:rPr>
          <w:rFonts w:eastAsia="Calibri" w:cs="Tahoma"/>
          <w:bCs/>
        </w:rPr>
        <w:t xml:space="preserve">, que establecen que el Sujeto Obligado cuenta con diversas unidades administrativas para el ejercicio de sus funciones, entre las cuales se encuentra la Tesorería Municipal, </w:t>
      </w:r>
      <w:r w:rsidRPr="00593162" w:rsidR="00706EDD">
        <w:rPr>
          <w:rFonts w:eastAsia="Calibri" w:cs="Tahoma"/>
          <w:bCs/>
        </w:rPr>
        <w:t>que recauda los ingresos municipales y administra la hacienda pública municipal.</w:t>
      </w:r>
    </w:p>
    <w:p w:rsidRPr="00593162" w:rsidR="004C6C64" w:rsidP="00322380" w:rsidRDefault="004C6C64" w14:paraId="65725509" w14:textId="77777777">
      <w:pPr>
        <w:spacing w:after="0" w:line="360" w:lineRule="auto"/>
        <w:rPr>
          <w:rFonts w:eastAsia="Calibri" w:cs="Tahoma"/>
          <w:bCs/>
        </w:rPr>
      </w:pPr>
    </w:p>
    <w:p w:rsidRPr="00593162" w:rsidR="00322380" w:rsidP="00322380" w:rsidRDefault="00322380" w14:paraId="6716B038" w14:textId="7FB54FA1">
      <w:pPr>
        <w:spacing w:after="0" w:line="360" w:lineRule="auto"/>
        <w:rPr>
          <w:rFonts w:eastAsia="Times New Roman" w:cs="Tahoma"/>
          <w:bCs/>
          <w:iCs/>
          <w:color w:val="auto"/>
          <w:lang w:eastAsia="es-ES"/>
        </w:rPr>
      </w:pPr>
      <w:r w:rsidRPr="00593162">
        <w:rPr>
          <w:rFonts w:eastAsia="Times New Roman" w:cs="Tahoma"/>
          <w:bCs/>
          <w:iCs/>
          <w:color w:val="auto"/>
          <w:lang w:eastAsia="es-ES"/>
        </w:rPr>
        <w:t>Conforme a lo anterior, se logra colegir que el Sujeto Obligado cuenta con un área competente para conocer de lo solicitado, pues la Tesorería Municipal</w:t>
      </w:r>
      <w:r w:rsidRPr="00593162">
        <w:rPr>
          <w:rFonts w:eastAsia="Times New Roman" w:cs="Tahoma"/>
          <w:iCs/>
          <w:color w:val="auto"/>
          <w:lang w:val="es-ES" w:eastAsia="es-ES"/>
        </w:rPr>
        <w:t xml:space="preserve">, es la encargada de ver todas las </w:t>
      </w:r>
      <w:r w:rsidRPr="00593162">
        <w:rPr>
          <w:rFonts w:eastAsia="Times New Roman" w:cs="Tahoma"/>
          <w:iCs/>
          <w:color w:val="auto"/>
          <w:lang w:val="es-ES" w:eastAsia="es-ES"/>
        </w:rPr>
        <w:lastRenderedPageBreak/>
        <w:t>cuestiones relacionadas</w:t>
      </w:r>
      <w:r w:rsidRPr="00593162" w:rsidR="00706EDD">
        <w:rPr>
          <w:rFonts w:eastAsia="Times New Roman" w:cs="Tahoma"/>
          <w:iCs/>
          <w:color w:val="auto"/>
          <w:lang w:val="es-ES" w:eastAsia="es-ES"/>
        </w:rPr>
        <w:t xml:space="preserve"> con la recaudación de ingresos,</w:t>
      </w:r>
      <w:r w:rsidRPr="00593162">
        <w:rPr>
          <w:rFonts w:eastAsia="Times New Roman" w:cs="Tahoma"/>
          <w:iCs/>
          <w:color w:val="auto"/>
          <w:lang w:val="es-ES" w:eastAsia="es-ES"/>
        </w:rPr>
        <w:t xml:space="preserve"> por lo que, </w:t>
      </w:r>
      <w:r w:rsidRPr="00593162">
        <w:rPr>
          <w:rFonts w:eastAsia="Times New Roman" w:cs="Tahoma"/>
          <w:bCs/>
          <w:iCs/>
          <w:color w:val="auto"/>
          <w:lang w:eastAsia="es-ES"/>
        </w:rPr>
        <w:t xml:space="preserve">se colige que el Ente Recurrido cumplió con el procedimiento de búsqueda previsto en el artículo 162 de la Ley de Transparencia y Acceso a la Información Pública del Estado de México y Municipios. </w:t>
      </w:r>
    </w:p>
    <w:p w:rsidRPr="00593162" w:rsidR="00322380" w:rsidP="00322380" w:rsidRDefault="00322380" w14:paraId="6C73452F" w14:textId="77777777">
      <w:pPr>
        <w:spacing w:after="0" w:line="360" w:lineRule="auto"/>
        <w:rPr>
          <w:rFonts w:eastAsia="Calibri" w:cs="Tahoma"/>
          <w:bCs/>
        </w:rPr>
      </w:pPr>
    </w:p>
    <w:p w:rsidRPr="00593162" w:rsidR="00322380" w:rsidP="00322380" w:rsidRDefault="00322380" w14:paraId="23DE7F49" w14:textId="3E07D61D">
      <w:pPr>
        <w:spacing w:after="0" w:line="360" w:lineRule="auto"/>
        <w:rPr>
          <w:rFonts w:eastAsia="Times New Roman" w:cs="Tahoma"/>
          <w:bCs/>
          <w:color w:val="auto"/>
          <w:lang w:eastAsia="es-ES"/>
        </w:rPr>
      </w:pPr>
      <w:r w:rsidRPr="00593162">
        <w:rPr>
          <w:rFonts w:eastAsia="Calibri" w:cs="Times New Roman"/>
        </w:rPr>
        <w:t xml:space="preserve">Ahora bien, dicha área </w:t>
      </w:r>
      <w:r w:rsidRPr="00593162" w:rsidR="003E1FC2">
        <w:rPr>
          <w:rFonts w:eastAsia="Calibri" w:cs="Times New Roman"/>
        </w:rPr>
        <w:t>precisó,</w:t>
      </w:r>
      <w:r w:rsidRPr="00593162">
        <w:rPr>
          <w:rFonts w:eastAsia="Calibri" w:cs="Times New Roman"/>
        </w:rPr>
        <w:t xml:space="preserve"> </w:t>
      </w:r>
      <w:r w:rsidRPr="00593162" w:rsidR="00D863A0">
        <w:rPr>
          <w:rFonts w:eastAsia="Calibri" w:cs="Times New Roman"/>
        </w:rPr>
        <w:t xml:space="preserve">por una parte, </w:t>
      </w:r>
      <w:r w:rsidRPr="00593162" w:rsidR="00F2266E">
        <w:rPr>
          <w:rFonts w:eastAsia="Calibri" w:cs="Times New Roman"/>
        </w:rPr>
        <w:t xml:space="preserve">que contaba con un sistema de recaudación propio, desarrollado con lenguaje de programación Visual Basic 6.0, </w:t>
      </w:r>
      <w:r w:rsidRPr="00593162" w:rsidR="00B877FB">
        <w:rPr>
          <w:rFonts w:eastAsia="Calibri" w:cs="Times New Roman"/>
        </w:rPr>
        <w:t>en el cual se podrían generar reportes, cobros, emisión de recibos, facturas y cuenta con una base histórica; es decir, las generalidades de su sistema; sobre el tema</w:t>
      </w:r>
      <w:r w:rsidRPr="00593162">
        <w:rPr>
          <w:rFonts w:eastAsia="Times New Roman" w:cs="Tahoma"/>
          <w:bCs/>
          <w:color w:val="auto"/>
          <w:lang w:eastAsia="es-ES"/>
        </w:rPr>
        <w:t>, es señalar que este Instituto, no tiene atribuciones para pronunciarse sobre la veracidad de la información, inclusive la proporcionada en Informe Justificado</w:t>
      </w:r>
      <w:r w:rsidRPr="00593162" w:rsidR="009773C6">
        <w:rPr>
          <w:rFonts w:eastAsia="Times New Roman" w:cs="Tahoma"/>
          <w:bCs/>
          <w:color w:val="auto"/>
          <w:lang w:eastAsia="es-ES"/>
        </w:rPr>
        <w:t>. A</w:t>
      </w:r>
      <w:r w:rsidRPr="00593162">
        <w:rPr>
          <w:rFonts w:eastAsia="Times New Roman" w:cs="Tahoma"/>
          <w:bCs/>
          <w:color w:val="auto"/>
          <w:lang w:eastAsia="es-ES"/>
        </w:rPr>
        <w:t>poya lo anterior, el Criterio histórico 31/10, emitido por el Pleno del entonces Instituto Federal de Acceso a la Información y Protección de Datos, que a continuación se cita:</w:t>
      </w:r>
    </w:p>
    <w:p w:rsidRPr="00593162" w:rsidR="00322380" w:rsidP="00322380" w:rsidRDefault="00322380" w14:paraId="29C5E8A4" w14:textId="77777777">
      <w:pPr>
        <w:spacing w:after="0" w:line="360" w:lineRule="auto"/>
        <w:rPr>
          <w:rFonts w:eastAsia="Times New Roman" w:cs="Tahoma"/>
          <w:bCs/>
          <w:color w:val="auto"/>
          <w:lang w:eastAsia="es-ES"/>
        </w:rPr>
      </w:pPr>
    </w:p>
    <w:p w:rsidRPr="00593162" w:rsidR="00322380" w:rsidP="00322380" w:rsidRDefault="00322380" w14:paraId="287A9C3E" w14:textId="77777777">
      <w:pPr>
        <w:spacing w:after="0" w:line="360" w:lineRule="auto"/>
        <w:ind w:left="567" w:right="567"/>
        <w:rPr>
          <w:rFonts w:eastAsia="Times New Roman" w:cs="Tahoma"/>
          <w:bCs/>
          <w:i/>
          <w:color w:val="auto"/>
          <w:sz w:val="20"/>
          <w:szCs w:val="20"/>
          <w:lang w:eastAsia="es-ES"/>
        </w:rPr>
      </w:pPr>
      <w:r w:rsidRPr="00593162">
        <w:rPr>
          <w:rFonts w:eastAsia="Times New Roman" w:cs="Tahoma"/>
          <w:b/>
          <w:bCs/>
          <w:i/>
          <w:color w:val="auto"/>
          <w:sz w:val="20"/>
          <w:szCs w:val="20"/>
          <w:lang w:eastAsia="es-ES"/>
        </w:rPr>
        <w:t xml:space="preserve">“El Instituto Federal de Acceso a la Información y Protección de Datos </w:t>
      </w:r>
      <w:r w:rsidRPr="00593162">
        <w:rPr>
          <w:rFonts w:eastAsia="Times New Roman" w:cs="Tahoma"/>
          <w:b/>
          <w:bCs/>
          <w:i/>
          <w:color w:val="auto"/>
          <w:sz w:val="20"/>
          <w:szCs w:val="20"/>
          <w:u w:val="single"/>
          <w:lang w:eastAsia="es-ES"/>
        </w:rPr>
        <w:t xml:space="preserve">no cuenta con facultades para pronunciarse respecto de la veracidad de los documentos proporcionados por los sujetos obligados. </w:t>
      </w:r>
      <w:r w:rsidRPr="00593162">
        <w:rPr>
          <w:rFonts w:eastAsia="Times New Roman" w:cs="Tahoma"/>
          <w:bCs/>
          <w:i/>
          <w:color w:val="auto"/>
          <w:sz w:val="20"/>
          <w:szCs w:val="20"/>
          <w:lang w:eastAsia="es-ES"/>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Pr="00593162" w:rsidR="00313AE2" w:rsidP="00717B0E" w:rsidRDefault="00313AE2" w14:paraId="6BE48D29" w14:textId="447B855F">
      <w:pPr>
        <w:autoSpaceDE w:val="0"/>
        <w:autoSpaceDN w:val="0"/>
        <w:adjustRightInd w:val="0"/>
        <w:spacing w:after="0" w:line="360" w:lineRule="auto"/>
        <w:rPr>
          <w:rFonts w:eastAsia="Times New Roman" w:cs="Tahoma"/>
          <w:color w:val="auto"/>
          <w:szCs w:val="24"/>
          <w:lang w:val="es-ES" w:eastAsia="es-ES"/>
        </w:rPr>
      </w:pPr>
    </w:p>
    <w:p w:rsidRPr="00593162" w:rsidR="009773C6" w:rsidP="00717B0E" w:rsidRDefault="004C6C64" w14:paraId="51B85524" w14:textId="31AD2D88">
      <w:pPr>
        <w:autoSpaceDE w:val="0"/>
        <w:autoSpaceDN w:val="0"/>
        <w:adjustRightInd w:val="0"/>
        <w:spacing w:after="0" w:line="360" w:lineRule="auto"/>
        <w:rPr>
          <w:rFonts w:eastAsia="Times New Roman" w:cs="Tahoma"/>
          <w:color w:val="auto"/>
          <w:szCs w:val="24"/>
          <w:lang w:val="es-ES" w:eastAsia="es-ES"/>
        </w:rPr>
      </w:pPr>
      <w:r w:rsidRPr="00593162">
        <w:rPr>
          <w:rFonts w:eastAsia="Times New Roman" w:cs="Tahoma"/>
          <w:color w:val="auto"/>
          <w:szCs w:val="24"/>
          <w:lang w:val="es-ES" w:eastAsia="es-ES"/>
        </w:rPr>
        <w:t>Así</w:t>
      </w:r>
      <w:r w:rsidRPr="00593162" w:rsidR="00085A58">
        <w:rPr>
          <w:rFonts w:eastAsia="Times New Roman" w:cs="Tahoma"/>
          <w:color w:val="auto"/>
          <w:szCs w:val="24"/>
          <w:lang w:val="es-ES" w:eastAsia="es-ES"/>
        </w:rPr>
        <w:t xml:space="preserve">, se logra vislumbrar que la Tesorería Municipal, señaló las generalidades del sistema de recaudación con el que contaba, consistente en las acciones que puede realizar mediante </w:t>
      </w:r>
      <w:r w:rsidRPr="00593162" w:rsidR="00085A58">
        <w:rPr>
          <w:rFonts w:eastAsia="Times New Roman" w:cs="Tahoma"/>
          <w:color w:val="auto"/>
          <w:szCs w:val="24"/>
          <w:lang w:val="es-ES" w:eastAsia="es-ES"/>
        </w:rPr>
        <w:lastRenderedPageBreak/>
        <w:t>dicho programa; por lo cual, se logra vislumbrar que el Sujeto Obligado proporcionó la información que da cuenta de lo solicitado, como obraba en sus archivos.</w:t>
      </w:r>
    </w:p>
    <w:p w:rsidRPr="00593162" w:rsidR="00085A58" w:rsidP="00717B0E" w:rsidRDefault="00085A58" w14:paraId="7E11DC04" w14:textId="0E327998">
      <w:pPr>
        <w:autoSpaceDE w:val="0"/>
        <w:autoSpaceDN w:val="0"/>
        <w:adjustRightInd w:val="0"/>
        <w:spacing w:after="0" w:line="360" w:lineRule="auto"/>
        <w:rPr>
          <w:rFonts w:eastAsia="Times New Roman" w:cs="Tahoma"/>
          <w:color w:val="auto"/>
          <w:szCs w:val="24"/>
          <w:lang w:val="es-ES" w:eastAsia="es-ES"/>
        </w:rPr>
      </w:pPr>
    </w:p>
    <w:p w:rsidRPr="00593162" w:rsidR="00085A58" w:rsidP="00085A58" w:rsidRDefault="00085A58" w14:paraId="5FD28BC5" w14:textId="77777777">
      <w:pPr>
        <w:spacing w:after="0" w:line="360" w:lineRule="auto"/>
      </w:pPr>
      <w:r w:rsidRPr="00593162">
        <w:t xml:space="preserve">Dicha 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w:t>
      </w:r>
      <w:proofErr w:type="gramStart"/>
      <w:r w:rsidRPr="00593162">
        <w:t>la misma</w:t>
      </w:r>
      <w:proofErr w:type="gramEnd"/>
      <w:r w:rsidRPr="00593162">
        <w:t>, ni presentarla conforme al interés del Solicitante.</w:t>
      </w:r>
    </w:p>
    <w:p w:rsidRPr="00593162" w:rsidR="00085A58" w:rsidP="00085A58" w:rsidRDefault="00085A58" w14:paraId="2B48E9A5" w14:textId="77777777">
      <w:pPr>
        <w:spacing w:after="0" w:line="360" w:lineRule="auto"/>
      </w:pPr>
    </w:p>
    <w:p w:rsidRPr="00593162" w:rsidR="00085A58" w:rsidP="00085A58" w:rsidRDefault="00085A58" w14:paraId="27383A0E" w14:textId="77777777">
      <w:pPr>
        <w:spacing w:after="0" w:line="360" w:lineRule="auto"/>
      </w:pPr>
      <w:r w:rsidRPr="00593162">
        <w:t>De esta manera, el derecho de acceso a la información pública se satisface en aquellos casos en que se entregue el soporte documental en el que conste la información solicitada, sin necesidad de elaborar documentos ad hoc; lo cual, de conformidad con en el artículo 160 de la Ley de Transparencia y Acceso a la Información Pública del Estado de México y Municipios, el cual refiere que los sujetos obligados deberán entregar la información que obre en sus archivos.</w:t>
      </w:r>
    </w:p>
    <w:p w:rsidRPr="00593162" w:rsidR="00085A58" w:rsidP="00085A58" w:rsidRDefault="00085A58" w14:paraId="33180021" w14:textId="77777777">
      <w:pPr>
        <w:spacing w:after="0" w:line="360" w:lineRule="auto"/>
      </w:pPr>
    </w:p>
    <w:p w:rsidRPr="00593162" w:rsidR="00085A58" w:rsidP="00085A58" w:rsidRDefault="00085A58" w14:paraId="3AC9D20C" w14:textId="52D3334E">
      <w:pPr>
        <w:spacing w:after="0" w:line="360" w:lineRule="auto"/>
      </w:pPr>
      <w:r w:rsidRPr="00593162">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lo cual, aconteció pues la </w:t>
      </w:r>
      <w:r w:rsidRPr="00593162" w:rsidR="00EB1D74">
        <w:t>Tesorera Municipal</w:t>
      </w:r>
      <w:r w:rsidRPr="00593162">
        <w:t xml:space="preserve"> proporcionó la información solicitada</w:t>
      </w:r>
      <w:r w:rsidRPr="00593162" w:rsidR="00EB1D74">
        <w:t>, tal como obraba en sus archivos respecto a las generalidades de su sistema de recaudación.</w:t>
      </w:r>
    </w:p>
    <w:p w:rsidRPr="00593162" w:rsidR="00085A58" w:rsidP="00085A58" w:rsidRDefault="00085A58" w14:paraId="6B8BEAF3" w14:textId="0B642782">
      <w:pPr>
        <w:spacing w:after="0" w:line="360" w:lineRule="auto"/>
      </w:pPr>
    </w:p>
    <w:p w:rsidRPr="00593162" w:rsidR="00EB1D74" w:rsidP="00085A58" w:rsidRDefault="00EB1D74" w14:paraId="1C4C567C" w14:textId="6EEFB64E">
      <w:pPr>
        <w:spacing w:after="0" w:line="360" w:lineRule="auto"/>
      </w:pPr>
      <w:r w:rsidRPr="00593162">
        <w:t xml:space="preserve">Ahora bien, respecto al porcentaje de persona obligadas al pago de predial que se encontraban al corriente a la fecha de la solicitud, esto es, al veintiocho de marzo de dos mil veintidós; la Tesorería Municipal refirió que únicamente el sesenta y </w:t>
      </w:r>
      <w:proofErr w:type="gramStart"/>
      <w:r w:rsidRPr="00593162">
        <w:t xml:space="preserve">cinco </w:t>
      </w:r>
      <w:proofErr w:type="spellStart"/>
      <w:r w:rsidRPr="00593162">
        <w:t>porciento</w:t>
      </w:r>
      <w:proofErr w:type="spellEnd"/>
      <w:proofErr w:type="gramEnd"/>
      <w:r w:rsidRPr="00593162">
        <w:t xml:space="preserve"> de los obligados, estaban al corriente en el pago del impuesto predial.</w:t>
      </w:r>
    </w:p>
    <w:p w:rsidRPr="00593162" w:rsidR="00EB1D74" w:rsidP="00085A58" w:rsidRDefault="00EB1D74" w14:paraId="7D31B80E" w14:textId="776EFCAD">
      <w:pPr>
        <w:spacing w:after="0" w:line="360" w:lineRule="auto"/>
      </w:pPr>
    </w:p>
    <w:p w:rsidRPr="00593162" w:rsidR="00EB1D74" w:rsidP="00085A58" w:rsidRDefault="00EB1D74" w14:paraId="77E061F8" w14:textId="200E8688">
      <w:pPr>
        <w:spacing w:after="0" w:line="360" w:lineRule="auto"/>
      </w:pPr>
      <w:r w:rsidRPr="00593162">
        <w:lastRenderedPageBreak/>
        <w:t>Así, es de recordar que este Instituto no tiene atribuciones para pronunciarse de la veracidad de la información y por lo tanto, el área competente proporcionó la información que obraba en sus archivos</w:t>
      </w:r>
      <w:r w:rsidRPr="00593162" w:rsidR="00660588">
        <w:t>, al ser información estadística generada por esta, con lo cual dio cumplimiento a los artículos 12, 160 y 162 de la Ley de materia.</w:t>
      </w:r>
    </w:p>
    <w:p w:rsidRPr="00593162" w:rsidR="00EB1D74" w:rsidP="00085A58" w:rsidRDefault="00EB1D74" w14:paraId="463CC9C9" w14:textId="77777777">
      <w:pPr>
        <w:spacing w:after="0" w:line="360" w:lineRule="auto"/>
      </w:pPr>
    </w:p>
    <w:p w:rsidRPr="00593162" w:rsidR="00085A58" w:rsidP="00085A58" w:rsidRDefault="00085A58" w14:paraId="71C16F40" w14:textId="4D149548">
      <w:pPr>
        <w:spacing w:after="0" w:line="360" w:lineRule="auto"/>
      </w:pPr>
      <w:r w:rsidRPr="00593162">
        <w:t>Conforme a lo anterior, se concluye que, durante la sustanciación del Recurso de Revisión, el Sujeto Obligado revocó su actuar, dio respuesta a la solicitud y proporcionó la información que obraba en sus archivos</w:t>
      </w:r>
      <w:r w:rsidRPr="00593162" w:rsidR="00660588">
        <w:t xml:space="preserve"> y daba cuenta de lo requerido</w:t>
      </w:r>
      <w:r w:rsidRPr="00593162">
        <w:t>, en cumplimiento a los artículos 12</w:t>
      </w:r>
      <w:r w:rsidRPr="00593162" w:rsidR="00660588">
        <w:t>,</w:t>
      </w:r>
      <w:r w:rsidRPr="00593162">
        <w:t xml:space="preserve"> 160</w:t>
      </w:r>
      <w:r w:rsidRPr="00593162" w:rsidR="00660588">
        <w:t xml:space="preserve"> y 162</w:t>
      </w:r>
      <w:r w:rsidRPr="00593162">
        <w:t xml:space="preserve"> de la Ley </w:t>
      </w:r>
      <w:r w:rsidRPr="00593162" w:rsidR="00660588">
        <w:t>de Transparencia y Acceso a la Información Pública del Estado de México y Municipios, con lo cual, deja sin materia el Medio de Impugnación.</w:t>
      </w:r>
    </w:p>
    <w:p w:rsidRPr="00593162" w:rsidR="00085A58" w:rsidP="00717B0E" w:rsidRDefault="00085A58" w14:paraId="416F84AD" w14:textId="77777777">
      <w:pPr>
        <w:autoSpaceDE w:val="0"/>
        <w:autoSpaceDN w:val="0"/>
        <w:adjustRightInd w:val="0"/>
        <w:spacing w:after="0" w:line="360" w:lineRule="auto"/>
        <w:rPr>
          <w:rFonts w:eastAsia="Times New Roman" w:cs="Tahoma"/>
          <w:color w:val="auto"/>
          <w:szCs w:val="24"/>
          <w:lang w:val="es-ES" w:eastAsia="es-ES"/>
        </w:rPr>
      </w:pPr>
    </w:p>
    <w:p w:rsidRPr="00593162" w:rsidR="007E7EB5" w:rsidP="00717B0E" w:rsidRDefault="00085A58" w14:paraId="3584B87C" w14:textId="4F96583A">
      <w:pPr>
        <w:spacing w:after="0" w:line="360" w:lineRule="auto"/>
        <w:contextualSpacing/>
        <w:rPr>
          <w:rFonts w:eastAsia="Calibri" w:cs="Tahoma"/>
          <w:b/>
          <w:color w:val="000000"/>
        </w:rPr>
      </w:pPr>
      <w:r w:rsidRPr="00593162">
        <w:rPr>
          <w:rFonts w:eastAsia="Calibri" w:cs="Tahoma"/>
          <w:b/>
          <w:color w:val="000000"/>
        </w:rPr>
        <w:t>CUARTO.</w:t>
      </w:r>
      <w:r w:rsidRPr="00593162" w:rsidR="007E7EB5">
        <w:rPr>
          <w:rFonts w:eastAsia="Calibri" w:cs="Tahoma"/>
          <w:b/>
          <w:color w:val="000000"/>
        </w:rPr>
        <w:t xml:space="preserve"> Decisión. </w:t>
      </w:r>
    </w:p>
    <w:p w:rsidRPr="00593162" w:rsidR="007E7EB5" w:rsidP="00717B0E" w:rsidRDefault="007E7EB5" w14:paraId="3FA63068" w14:textId="56C66093">
      <w:pPr>
        <w:spacing w:after="0" w:line="360" w:lineRule="auto"/>
        <w:rPr>
          <w:rFonts w:cs="Tahoma"/>
          <w:bCs/>
        </w:rPr>
      </w:pPr>
    </w:p>
    <w:p w:rsidRPr="00593162" w:rsidR="00660588" w:rsidP="00660588" w:rsidRDefault="00660588" w14:paraId="58E3F92A" w14:textId="77777777">
      <w:pPr>
        <w:spacing w:after="0" w:line="360" w:lineRule="auto"/>
        <w:rPr>
          <w:rFonts w:eastAsia="Times New Roman" w:cs="Tahoma"/>
          <w:color w:val="auto"/>
          <w:lang w:val="es-ES" w:eastAsia="es-ES"/>
        </w:rPr>
      </w:pPr>
      <w:r w:rsidRPr="00593162">
        <w:rPr>
          <w:rFonts w:eastAsia="Times New Roman" w:cs="Tahoma"/>
          <w:color w:val="auto"/>
          <w:lang w:val="es-ES" w:eastAsia="es-ES"/>
        </w:rPr>
        <w:t xml:space="preserve">Con fundamento en lo dispuesto en el artículo 186, fracción I, de la Ley de Transparencia y Acceso a la Información Pública del Estado de México y Municipios, se considera procedente </w:t>
      </w:r>
      <w:r w:rsidRPr="00593162">
        <w:rPr>
          <w:rFonts w:eastAsia="Times New Roman" w:cs="Tahoma"/>
          <w:b/>
          <w:color w:val="auto"/>
          <w:lang w:val="es-ES" w:eastAsia="es-ES"/>
        </w:rPr>
        <w:t xml:space="preserve">SOBRESEER </w:t>
      </w:r>
      <w:r w:rsidRPr="00593162">
        <w:rPr>
          <w:rFonts w:eastAsia="Times New Roman" w:cs="Tahoma"/>
          <w:color w:val="auto"/>
          <w:lang w:val="es-ES" w:eastAsia="es-ES"/>
        </w:rPr>
        <w:t>el Recurso de Revisión, en virtud de que se actualiza la hipótesis normativa prevista en la fracción III, del artículo 192, del citado ordenamiento legal.</w:t>
      </w:r>
    </w:p>
    <w:p w:rsidRPr="00593162" w:rsidR="00660588" w:rsidP="00717B0E" w:rsidRDefault="00660588" w14:paraId="0DBAF8B5" w14:textId="77777777">
      <w:pPr>
        <w:spacing w:after="0" w:line="360" w:lineRule="auto"/>
        <w:rPr>
          <w:rFonts w:cs="Tahoma"/>
          <w:bCs/>
        </w:rPr>
      </w:pPr>
    </w:p>
    <w:p w:rsidRPr="00593162" w:rsidR="001667EA" w:rsidP="00717B0E" w:rsidRDefault="001667EA" w14:paraId="1ED095AA" w14:textId="2F17F88E">
      <w:pPr>
        <w:autoSpaceDE w:val="0"/>
        <w:autoSpaceDN w:val="0"/>
        <w:adjustRightInd w:val="0"/>
        <w:spacing w:after="0" w:line="360" w:lineRule="auto"/>
        <w:rPr>
          <w:rFonts w:eastAsia="Calibri" w:cs="Tahoma"/>
          <w:b/>
          <w:bCs/>
          <w:iCs/>
          <w:color w:val="auto"/>
          <w:lang w:val="es-ES"/>
        </w:rPr>
      </w:pPr>
      <w:r w:rsidRPr="00593162">
        <w:rPr>
          <w:rFonts w:eastAsia="Calibri" w:cs="Tahoma"/>
          <w:b/>
          <w:bCs/>
          <w:iCs/>
          <w:color w:val="auto"/>
          <w:lang w:val="es-ES"/>
        </w:rPr>
        <w:t>Términos de la Resolución para conocimiento del Particular.</w:t>
      </w:r>
    </w:p>
    <w:p w:rsidRPr="00593162" w:rsidR="001667EA" w:rsidP="00717B0E" w:rsidRDefault="001667EA" w14:paraId="430A56A0" w14:textId="77777777">
      <w:pPr>
        <w:autoSpaceDE w:val="0"/>
        <w:autoSpaceDN w:val="0"/>
        <w:adjustRightInd w:val="0"/>
        <w:spacing w:after="0" w:line="360" w:lineRule="auto"/>
        <w:rPr>
          <w:rFonts w:eastAsia="Calibri" w:cs="Tahoma"/>
          <w:b/>
          <w:bCs/>
          <w:iCs/>
          <w:color w:val="auto"/>
          <w:lang w:val="es-ES"/>
        </w:rPr>
      </w:pPr>
    </w:p>
    <w:p w:rsidRPr="00593162" w:rsidR="00660588" w:rsidP="00660588" w:rsidRDefault="00660588" w14:paraId="00A019D9" w14:textId="025C10BB">
      <w:pPr>
        <w:spacing w:after="0" w:line="360" w:lineRule="auto"/>
      </w:pPr>
      <w:r w:rsidRPr="00593162">
        <w:t>Se le hace del conocimiento al Particular, que por una parte su solicitud de información corresponde a un derecho de petición; por otra, que se le daba la razón, toda vez que el Sujeto Obligado no había emitido respuesta, y finalmente, que durante la sustanciación del Medio de Impugnación, dio contestación y proporcionó la información que atendía los pedimentos, por lo que, el Recurso quedo sin materia.</w:t>
      </w:r>
      <w:r w:rsidRPr="00593162" w:rsidR="004C6C64">
        <w:t xml:space="preserve"> </w:t>
      </w:r>
      <w:r w:rsidRPr="00593162">
        <w:t>Finalmente, la labor del Instituto es apoyar a la población a acceder a la información pública y garantizar la protección de los datos personales.</w:t>
      </w:r>
    </w:p>
    <w:p w:rsidRPr="00593162" w:rsidR="001667EA" w:rsidP="00717B0E" w:rsidRDefault="001667EA" w14:paraId="032621F8" w14:textId="77777777">
      <w:pPr>
        <w:spacing w:after="0" w:line="360" w:lineRule="auto"/>
        <w:rPr>
          <w:rFonts w:eastAsia="Times New Roman" w:cs="Tahoma"/>
          <w:bCs/>
          <w:color w:val="auto"/>
          <w:lang w:eastAsia="es-ES"/>
        </w:rPr>
      </w:pPr>
      <w:r w:rsidRPr="00593162">
        <w:rPr>
          <w:rFonts w:eastAsia="Times New Roman" w:cs="Tahoma"/>
          <w:bCs/>
          <w:color w:val="auto"/>
          <w:lang w:eastAsia="es-ES"/>
        </w:rPr>
        <w:lastRenderedPageBreak/>
        <w:t>Por lo expuesto y fundado, este Pleno:</w:t>
      </w:r>
    </w:p>
    <w:p w:rsidRPr="00593162" w:rsidR="001667EA" w:rsidP="00717B0E" w:rsidRDefault="001667EA" w14:paraId="68F1CDAE" w14:textId="77777777">
      <w:pPr>
        <w:spacing w:after="0" w:line="360" w:lineRule="auto"/>
        <w:rPr>
          <w:rFonts w:eastAsia="Times New Roman" w:cs="Tahoma"/>
          <w:bCs/>
          <w:color w:val="auto"/>
          <w:lang w:eastAsia="es-ES"/>
        </w:rPr>
      </w:pPr>
    </w:p>
    <w:p w:rsidRPr="00593162" w:rsidR="001667EA" w:rsidP="00717B0E" w:rsidRDefault="001667EA" w14:paraId="1F6C7AF6" w14:textId="61283EA0">
      <w:pPr>
        <w:spacing w:after="0" w:line="360" w:lineRule="auto"/>
        <w:jc w:val="center"/>
        <w:rPr>
          <w:rFonts w:eastAsia="Times New Roman" w:cs="Tahoma"/>
          <w:b/>
          <w:bCs/>
          <w:color w:val="auto"/>
          <w:lang w:eastAsia="es-ES"/>
        </w:rPr>
      </w:pPr>
      <w:r w:rsidRPr="00593162">
        <w:rPr>
          <w:rFonts w:eastAsia="Times New Roman" w:cs="Tahoma"/>
          <w:b/>
          <w:bCs/>
          <w:color w:val="auto"/>
          <w:lang w:eastAsia="es-ES"/>
        </w:rPr>
        <w:t xml:space="preserve"> R E S U E L V E:</w:t>
      </w:r>
    </w:p>
    <w:p w:rsidRPr="00593162" w:rsidR="001667EA" w:rsidP="00717B0E" w:rsidRDefault="001667EA" w14:paraId="1FB5E551" w14:textId="77777777">
      <w:pPr>
        <w:spacing w:after="0" w:line="360" w:lineRule="auto"/>
        <w:ind w:right="113"/>
        <w:rPr>
          <w:rFonts w:eastAsia="Times New Roman" w:cs="Arial"/>
          <w:b/>
          <w:color w:val="auto"/>
          <w:lang w:eastAsia="es-ES"/>
        </w:rPr>
      </w:pPr>
    </w:p>
    <w:p w:rsidRPr="00593162" w:rsidR="00660588" w:rsidP="00660588" w:rsidRDefault="00660588" w14:paraId="2013C499" w14:textId="77B488C5">
      <w:pPr>
        <w:spacing w:after="0" w:line="360" w:lineRule="auto"/>
        <w:rPr>
          <w:rFonts w:cs="Arial"/>
        </w:rPr>
      </w:pPr>
      <w:r w:rsidRPr="00593162">
        <w:rPr>
          <w:b/>
          <w:bCs/>
        </w:rPr>
        <w:t>PRIMERO.</w:t>
      </w:r>
      <w:r w:rsidRPr="00593162">
        <w:t xml:space="preserve"> </w:t>
      </w:r>
      <w:r w:rsidRPr="00593162">
        <w:rPr>
          <w:rFonts w:cs="Arial"/>
        </w:rPr>
        <w:t xml:space="preserve">Se </w:t>
      </w:r>
      <w:r w:rsidRPr="00593162">
        <w:rPr>
          <w:rFonts w:cs="Arial"/>
          <w:b/>
        </w:rPr>
        <w:t>SOBRESEE</w:t>
      </w:r>
      <w:r w:rsidRPr="00593162">
        <w:rPr>
          <w:rFonts w:cs="Arial"/>
        </w:rPr>
        <w:t xml:space="preserve"> el Recurso de Revisión con número </w:t>
      </w:r>
      <w:r w:rsidRPr="00593162">
        <w:t>07386/INFOEM/IP/RR/2022</w:t>
      </w:r>
      <w:r w:rsidRPr="00593162">
        <w:rPr>
          <w:rFonts w:cs="Arial"/>
          <w:bCs/>
        </w:rPr>
        <w:t xml:space="preserve">, porque el Sujeto Obligado, al dar respuesta a </w:t>
      </w:r>
      <w:r w:rsidRPr="00593162">
        <w:rPr>
          <w:rFonts w:cs="Tahoma"/>
          <w:bCs/>
          <w:iCs/>
          <w:szCs w:val="24"/>
          <w:lang w:val="es-ES_tradnl"/>
        </w:rPr>
        <w:t xml:space="preserve">la solicitud de acceso a la información con número de folio </w:t>
      </w:r>
      <w:r w:rsidRPr="00593162">
        <w:t>00274/CHALCO/IP/2022</w:t>
      </w:r>
      <w:r w:rsidRPr="00593162">
        <w:rPr>
          <w:rFonts w:cs="Tahoma"/>
          <w:bCs/>
          <w:iCs/>
          <w:szCs w:val="24"/>
        </w:rPr>
        <w:t>, revocó su actuar y</w:t>
      </w:r>
      <w:r w:rsidRPr="00593162">
        <w:rPr>
          <w:rFonts w:cs="Arial"/>
          <w:bCs/>
        </w:rPr>
        <w:t xml:space="preserve"> el </w:t>
      </w:r>
      <w:r w:rsidRPr="00593162">
        <w:rPr>
          <w:rFonts w:cs="Arial"/>
        </w:rPr>
        <w:t xml:space="preserve">Medio de Impugnación, quedó sin materia, en términos del artículo 192, fracción III, de la </w:t>
      </w:r>
      <w:r w:rsidRPr="00593162">
        <w:rPr>
          <w:rFonts w:eastAsia="Times New Roman" w:cs="Tahoma"/>
          <w:color w:val="auto"/>
          <w:lang w:val="es-ES" w:eastAsia="es-ES"/>
        </w:rPr>
        <w:t>Ley de Transparencia y Acceso a la Información Pública del Estado de México y Municipios</w:t>
      </w:r>
      <w:r w:rsidRPr="00593162">
        <w:rPr>
          <w:rFonts w:cs="Arial"/>
        </w:rPr>
        <w:t>, conforme a</w:t>
      </w:r>
      <w:r w:rsidRPr="00593162" w:rsidR="00DD56E5">
        <w:rPr>
          <w:rFonts w:cs="Arial"/>
        </w:rPr>
        <w:t xml:space="preserve"> </w:t>
      </w:r>
      <w:r w:rsidRPr="00593162">
        <w:rPr>
          <w:rFonts w:cs="Arial"/>
        </w:rPr>
        <w:t>l</w:t>
      </w:r>
      <w:r w:rsidRPr="00593162" w:rsidR="00DD56E5">
        <w:rPr>
          <w:rFonts w:cs="Arial"/>
        </w:rPr>
        <w:t>os</w:t>
      </w:r>
      <w:r w:rsidRPr="00593162">
        <w:rPr>
          <w:rFonts w:cs="Arial"/>
        </w:rPr>
        <w:t xml:space="preserve"> Considerando</w:t>
      </w:r>
      <w:r w:rsidRPr="00593162" w:rsidR="00DD56E5">
        <w:rPr>
          <w:rFonts w:cs="Arial"/>
        </w:rPr>
        <w:t>s</w:t>
      </w:r>
      <w:r w:rsidRPr="00593162">
        <w:rPr>
          <w:rFonts w:cs="Arial"/>
        </w:rPr>
        <w:t xml:space="preserve"> TERCERO y CUARTO de la presente Resolución.</w:t>
      </w:r>
    </w:p>
    <w:p w:rsidRPr="00593162" w:rsidR="00660588" w:rsidP="00660588" w:rsidRDefault="00660588" w14:paraId="3169E0E6" w14:textId="77777777">
      <w:pPr>
        <w:spacing w:after="0" w:line="360" w:lineRule="auto"/>
      </w:pPr>
    </w:p>
    <w:p w:rsidRPr="00593162" w:rsidR="00660588" w:rsidP="00660588" w:rsidRDefault="00660588" w14:paraId="45E59DB0" w14:textId="77777777">
      <w:pPr>
        <w:spacing w:after="0" w:line="360" w:lineRule="auto"/>
      </w:pPr>
      <w:r w:rsidRPr="00593162">
        <w:rPr>
          <w:b/>
          <w:bCs/>
        </w:rPr>
        <w:t>SEGUNDO. NOTIFÍQUESE</w:t>
      </w:r>
      <w:r w:rsidRPr="00593162">
        <w:t xml:space="preserve"> la presente resolución al Titular de la Unidad de Transparencia del Sujeto Obligado.</w:t>
      </w:r>
    </w:p>
    <w:p w:rsidRPr="00593162" w:rsidR="00660588" w:rsidP="00660588" w:rsidRDefault="00660588" w14:paraId="14DF4361" w14:textId="77777777">
      <w:pPr>
        <w:spacing w:after="0" w:line="360" w:lineRule="auto"/>
        <w:rPr>
          <w:rFonts w:eastAsia="Calibri" w:cs="Tahoma"/>
          <w:iCs/>
          <w:lang w:eastAsia="es-ES_tradnl"/>
        </w:rPr>
      </w:pPr>
    </w:p>
    <w:p w:rsidRPr="00593162" w:rsidR="00660588" w:rsidP="00660588" w:rsidRDefault="00660588" w14:paraId="54289CEE" w14:textId="77777777">
      <w:pPr>
        <w:spacing w:after="0" w:line="360" w:lineRule="auto"/>
      </w:pPr>
      <w:r w:rsidRPr="00593162">
        <w:rPr>
          <w:b/>
          <w:bCs/>
        </w:rPr>
        <w:t>TERCERO. NOTIFÍQUESE.</w:t>
      </w:r>
      <w:r w:rsidRPr="00593162">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593162" w:rsidR="00660588" w:rsidP="00717B0E" w:rsidRDefault="00660588" w14:paraId="0A1A5230" w14:textId="2ECFBEB9">
      <w:pPr>
        <w:spacing w:after="0" w:line="360" w:lineRule="auto"/>
        <w:rPr>
          <w:bCs/>
        </w:rPr>
      </w:pPr>
    </w:p>
    <w:p w:rsidRPr="00591A93" w:rsidR="001667EA" w:rsidP="00717B0E" w:rsidRDefault="001667EA" w14:paraId="206B5D0E" w14:textId="531A1F3B">
      <w:pPr>
        <w:spacing w:after="0" w:line="360" w:lineRule="auto"/>
        <w:rPr>
          <w:rFonts w:cs="Tahoma"/>
          <w:lang w:eastAsia="es-MX"/>
        </w:rPr>
      </w:pPr>
      <w:r w:rsidRPr="00593162">
        <w:rPr>
          <w:rFonts w:cs="Tahoma"/>
          <w:lang w:eastAsia="es-MX"/>
        </w:rPr>
        <w:t xml:space="preserve">ASÍ, POR </w:t>
      </w:r>
      <w:r w:rsidRPr="00593162">
        <w:rPr>
          <w:rFonts w:cs="Tahoma"/>
          <w:b/>
          <w:lang w:eastAsia="es-MX"/>
        </w:rPr>
        <w:t>UNANIMIDAD</w:t>
      </w:r>
      <w:r w:rsidRPr="00593162">
        <w:rPr>
          <w:rFonts w:cs="Tahoma"/>
          <w:lang w:eastAsia="es-MX"/>
        </w:rPr>
        <w:t xml:space="preserve"> DE VOTOS, LO RESOLVIERON Y FIRMAN LOS COMISIONADOS DEL INSTITUTO DE TRANSPARENCIA, ACCESO A LA INFORMACIÓN PÚBLICA Y PROTECCIÓN DE DATOS PERSONALES DEL ESTADO DE MÉXICO Y MUNICIPIOS, </w:t>
      </w:r>
      <w:r w:rsidRPr="00593162">
        <w:rPr>
          <w:rFonts w:cs="Tahoma"/>
          <w:bCs/>
          <w:lang w:eastAsia="es-MX"/>
        </w:rPr>
        <w:t>CONFORMADO POR LOS COMISIONADOS JOSÉ MARTÍNEZ VILCHIS, MARÍA DEL ROSARIO MEJÍA AYALA, SHARON CRISTINA MORALES MARTÍNEZ, LUIS GUSTAVO PARRA NORIEGA Y GUADALUPE RAMÍREZ PEÑA</w:t>
      </w:r>
      <w:r w:rsidRPr="00593162">
        <w:rPr>
          <w:rFonts w:cs="Tahoma"/>
          <w:lang w:eastAsia="es-MX"/>
        </w:rPr>
        <w:t xml:space="preserve">, EN LA VIGÉSIMA </w:t>
      </w:r>
      <w:r w:rsidRPr="00593162" w:rsidR="00A02458">
        <w:rPr>
          <w:rFonts w:cs="Tahoma"/>
          <w:lang w:eastAsia="es-MX"/>
        </w:rPr>
        <w:t>SÉPTIMA</w:t>
      </w:r>
      <w:r w:rsidRPr="00593162">
        <w:rPr>
          <w:rFonts w:cs="Tahoma"/>
          <w:lang w:eastAsia="es-MX"/>
        </w:rPr>
        <w:t xml:space="preserve"> SESIÓN ORDINARIA, CELEBRADA EL </w:t>
      </w:r>
      <w:r w:rsidRPr="00593162" w:rsidR="00A02458">
        <w:rPr>
          <w:rFonts w:eastAsia="Times New Roman" w:cs="Tahoma"/>
          <w:bCs/>
          <w:lang w:eastAsia="es-ES"/>
        </w:rPr>
        <w:t>TRES DE AGOSTO</w:t>
      </w:r>
      <w:r w:rsidRPr="00593162">
        <w:rPr>
          <w:rFonts w:eastAsia="Times New Roman" w:cs="Tahoma"/>
          <w:bCs/>
          <w:lang w:eastAsia="es-ES"/>
        </w:rPr>
        <w:t xml:space="preserve"> DE </w:t>
      </w:r>
      <w:r w:rsidRPr="00593162">
        <w:rPr>
          <w:rFonts w:eastAsia="Times New Roman" w:cs="Tahoma"/>
          <w:bCs/>
          <w:lang w:eastAsia="es-ES"/>
        </w:rPr>
        <w:lastRenderedPageBreak/>
        <w:t>DOS MIL VEINTIDÓS</w:t>
      </w:r>
      <w:r w:rsidRPr="00593162">
        <w:rPr>
          <w:rFonts w:cs="Tahoma"/>
          <w:lang w:eastAsia="es-MX"/>
        </w:rPr>
        <w:t>, ANTE EL SECRETARIO TÉCNICO DEL PLENO, ALEXIS TAPIA RAMÍREZ.</w:t>
      </w:r>
    </w:p>
    <w:p w:rsidR="00CD27E0" w:rsidRDefault="00CD27E0" w14:paraId="062346B7" w14:textId="091C39B3">
      <w:pPr>
        <w:jc w:val="left"/>
      </w:pPr>
      <w:r>
        <w:br w:type="page"/>
      </w:r>
    </w:p>
    <w:p w:rsidRPr="00591A93" w:rsidR="00B42DCF" w:rsidP="00717B0E" w:rsidRDefault="00B42DCF" w14:paraId="1ADE428D" w14:textId="77777777">
      <w:pPr>
        <w:spacing w:after="0" w:line="360" w:lineRule="auto"/>
      </w:pPr>
    </w:p>
    <w:sectPr w:rsidRPr="00591A93" w:rsidR="00B42DCF" w:rsidSect="00AA3ABB">
      <w:headerReference w:type="even" r:id="rId9"/>
      <w:headerReference w:type="default" r:id="rId10"/>
      <w:footerReference w:type="even" r:id="rId11"/>
      <w:footerReference w:type="default" r:id="rId12"/>
      <w:headerReference w:type="first" r:id="rId13"/>
      <w:footerReference w:type="first" r:id="rId14"/>
      <w:pgSz w:w="12240" w:h="15840" w:orient="portrait"/>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912C1" w:rsidP="007E7EB5" w:rsidRDefault="00B912C1" w14:paraId="098E5F48" w14:textId="77777777">
      <w:pPr>
        <w:spacing w:after="0" w:line="240" w:lineRule="auto"/>
      </w:pPr>
      <w:r>
        <w:separator/>
      </w:r>
    </w:p>
  </w:endnote>
  <w:endnote w:type="continuationSeparator" w:id="0">
    <w:p w:rsidR="00B912C1" w:rsidP="007E7EB5" w:rsidRDefault="00B912C1" w14:paraId="6FE1B01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A3ABB" w:rsidRDefault="005C603A" w14:paraId="00ED255C"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p w:rsidR="00AA3ABB" w:rsidRDefault="00593162" w14:paraId="24BEF385"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rsidR="00AA3ABB" w:rsidRDefault="005C603A" w14:paraId="709B35C2"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27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47</w:t>
            </w:r>
            <w:r>
              <w:rPr>
                <w:b/>
                <w:bCs/>
                <w:sz w:val="24"/>
                <w:szCs w:val="24"/>
              </w:rPr>
              <w:fldChar w:fldCharType="end"/>
            </w:r>
          </w:p>
        </w:sdtContent>
      </w:sdt>
    </w:sdtContent>
  </w:sdt>
  <w:p w:rsidR="00AA3ABB" w:rsidRDefault="00593162" w14:paraId="0D6A4C6A"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A3ABB" w:rsidRDefault="005C603A" w14:paraId="27AC961B"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46</w:t>
    </w:r>
    <w:r>
      <w:rPr>
        <w:b/>
        <w:bCs/>
        <w:sz w:val="24"/>
        <w:szCs w:val="24"/>
      </w:rPr>
      <w:fldChar w:fldCharType="end"/>
    </w:r>
  </w:p>
  <w:p w:rsidR="00AA3ABB" w:rsidRDefault="00593162" w14:paraId="23075D0E"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912C1" w:rsidP="007E7EB5" w:rsidRDefault="00B912C1" w14:paraId="2FF0C633" w14:textId="77777777">
      <w:pPr>
        <w:spacing w:after="0" w:line="240" w:lineRule="auto"/>
      </w:pPr>
      <w:r>
        <w:separator/>
      </w:r>
    </w:p>
  </w:footnote>
  <w:footnote w:type="continuationSeparator" w:id="0">
    <w:p w:rsidR="00B912C1" w:rsidP="007E7EB5" w:rsidRDefault="00B912C1" w14:paraId="1B07548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3405"/>
    </w:tblGrid>
    <w:tr w:rsidRPr="00E152D8" w:rsidR="00AA3ABB" w:rsidTr="00AA3ABB" w14:paraId="2BB1A7DB" w14:textId="77777777">
      <w:trPr>
        <w:trHeight w:val="132"/>
      </w:trPr>
      <w:tc>
        <w:tcPr>
          <w:tcW w:w="2691" w:type="dxa"/>
        </w:tcPr>
        <w:p w:rsidRPr="00E152D8" w:rsidR="00AA3ABB" w:rsidP="00AA3ABB" w:rsidRDefault="005C603A" w14:paraId="7E5F67C0" w14:textId="77777777">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rsidRPr="00EE1572" w:rsidR="00AA3ABB" w:rsidP="00AA3ABB" w:rsidRDefault="005C603A" w14:paraId="2D1C2484" w14:textId="77777777">
          <w:pPr>
            <w:tabs>
              <w:tab w:val="right" w:pos="8838"/>
            </w:tabs>
            <w:ind w:left="-28" w:right="-32"/>
            <w:rPr>
              <w:rFonts w:eastAsia="Calibri" w:cs="Tahoma"/>
            </w:rPr>
          </w:pPr>
          <w:r w:rsidRPr="00EE1572">
            <w:rPr>
              <w:rFonts w:eastAsia="Calibri" w:cs="Tahoma"/>
            </w:rPr>
            <w:t>03846/INFOEM/IP/RR/2020</w:t>
          </w:r>
        </w:p>
      </w:tc>
    </w:tr>
    <w:tr w:rsidRPr="00E152D8" w:rsidR="00AA3ABB" w:rsidTr="00AA3ABB" w14:paraId="7B8B1AD9" w14:textId="77777777">
      <w:trPr>
        <w:trHeight w:val="261"/>
      </w:trPr>
      <w:tc>
        <w:tcPr>
          <w:tcW w:w="2691" w:type="dxa"/>
        </w:tcPr>
        <w:p w:rsidRPr="00E152D8" w:rsidR="00AA3ABB" w:rsidP="00AA3ABB" w:rsidRDefault="005C603A" w14:paraId="59815679"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rsidRPr="00EE1572" w:rsidR="00AA3ABB" w:rsidP="00AA3ABB" w:rsidRDefault="005C603A" w14:paraId="51DF3899" w14:textId="77777777">
          <w:pPr>
            <w:tabs>
              <w:tab w:val="right" w:pos="8838"/>
            </w:tabs>
            <w:ind w:right="-32"/>
            <w:rPr>
              <w:rFonts w:eastAsia="Calibri" w:cs="Tahoma"/>
              <w:lang w:val="es-MX"/>
            </w:rPr>
          </w:pPr>
          <w:r w:rsidRPr="00EE1572">
            <w:rPr>
              <w:rFonts w:eastAsia="Calibri" w:cs="Tahoma"/>
              <w:lang w:val="es-MX"/>
            </w:rPr>
            <w:t>Ayuntamiento de Temascalcingo</w:t>
          </w:r>
        </w:p>
      </w:tc>
    </w:tr>
    <w:tr w:rsidRPr="00E152D8" w:rsidR="00AA3ABB" w:rsidTr="00AA3ABB" w14:paraId="1D48FC37" w14:textId="77777777">
      <w:trPr>
        <w:trHeight w:val="261"/>
      </w:trPr>
      <w:tc>
        <w:tcPr>
          <w:tcW w:w="2691" w:type="dxa"/>
        </w:tcPr>
        <w:p w:rsidRPr="00E152D8" w:rsidR="00AA3ABB" w:rsidP="00AA3ABB" w:rsidRDefault="005C603A" w14:paraId="2291EBCC" w14:textId="77777777">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rsidRPr="00E152D8" w:rsidR="00AA3ABB" w:rsidP="00AA3ABB" w:rsidRDefault="005C603A" w14:paraId="530FB96A" w14:textId="77777777">
          <w:pPr>
            <w:tabs>
              <w:tab w:val="right" w:pos="8838"/>
            </w:tabs>
            <w:ind w:right="-32"/>
            <w:rPr>
              <w:rFonts w:eastAsia="Calibri" w:cs="Tahoma"/>
              <w:b/>
              <w:lang w:val="es-MX"/>
            </w:rPr>
          </w:pPr>
          <w:r w:rsidRPr="00E152D8">
            <w:rPr>
              <w:rFonts w:eastAsia="Calibri" w:cs="Tahoma"/>
              <w:lang w:val="es-MX"/>
            </w:rPr>
            <w:t>Luis Gustavo Parra Noriega</w:t>
          </w:r>
        </w:p>
      </w:tc>
    </w:tr>
  </w:tbl>
  <w:p w:rsidR="00AA3ABB" w:rsidRDefault="00593162" w14:paraId="14008241" w14:textId="77777777">
    <w:pPr>
      <w:pStyle w:val="Encabezado"/>
    </w:pPr>
    <w:r>
      <w:rPr>
        <w:noProof/>
      </w:rPr>
      <w:pict w14:anchorId="12C24C1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0" style="position:absolute;left:0;text-align:left;margin-left:0;margin-top:0;width:663.5pt;height:12in;z-index:-251657216;mso-wrap-edited:f;mso-position-horizontal:center;mso-position-horizontal-relative:margin;mso-position-vertical:center;mso-position-vertical-relative:margin" o:spid="_x0000_s1025"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5" w:type="dxa"/>
      <w:tblInd w:w="32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835"/>
      <w:gridCol w:w="3260"/>
    </w:tblGrid>
    <w:tr w:rsidRPr="00E152D8" w:rsidR="00AA3ABB" w:rsidTr="00272086" w14:paraId="308D85B4" w14:textId="77777777">
      <w:trPr>
        <w:trHeight w:val="138"/>
      </w:trPr>
      <w:tc>
        <w:tcPr>
          <w:tcW w:w="2835" w:type="dxa"/>
          <w:vAlign w:val="center"/>
        </w:tcPr>
        <w:p w:rsidRPr="00E152D8" w:rsidR="00AA3ABB" w:rsidP="00AA3ABB" w:rsidRDefault="005C603A" w14:paraId="5BBBE7BD" w14:textId="77777777">
          <w:pPr>
            <w:tabs>
              <w:tab w:val="right" w:pos="8838"/>
            </w:tabs>
            <w:ind w:right="-105"/>
            <w:jc w:val="left"/>
            <w:rPr>
              <w:rFonts w:eastAsia="Calibri" w:cs="Tahoma"/>
              <w:b/>
              <w:lang w:val="es-MX"/>
            </w:rPr>
          </w:pPr>
          <w:r w:rsidRPr="00E152D8">
            <w:rPr>
              <w:rFonts w:eastAsia="Calibri" w:cs="Tahoma"/>
              <w:b/>
              <w:lang w:val="es-MX"/>
            </w:rPr>
            <w:t>Recurso de Revisión:</w:t>
          </w:r>
        </w:p>
      </w:tc>
      <w:tc>
        <w:tcPr>
          <w:tcW w:w="3260" w:type="dxa"/>
        </w:tcPr>
        <w:p w:rsidRPr="00051642" w:rsidR="00AA3ABB" w:rsidP="00AA3ABB" w:rsidRDefault="005C603A" w14:paraId="52B623F0" w14:textId="638E8445">
          <w:pPr>
            <w:tabs>
              <w:tab w:val="right" w:pos="8838"/>
            </w:tabs>
            <w:ind w:right="-32"/>
            <w:rPr>
              <w:rFonts w:eastAsia="Calibri" w:cs="Tahoma"/>
            </w:rPr>
          </w:pPr>
          <w:r>
            <w:rPr>
              <w:rFonts w:eastAsia="Calibri" w:cs="Tahoma"/>
              <w:lang w:val="es-MX"/>
            </w:rPr>
            <w:t>0</w:t>
          </w:r>
          <w:r w:rsidR="007E7EB5">
            <w:rPr>
              <w:rFonts w:eastAsia="Calibri" w:cs="Tahoma"/>
              <w:lang w:val="es-MX"/>
            </w:rPr>
            <w:t>7386</w:t>
          </w:r>
          <w:r>
            <w:rPr>
              <w:rFonts w:eastAsia="Calibri" w:cs="Tahoma"/>
              <w:lang w:val="es-MX"/>
            </w:rPr>
            <w:t>/INFOEM/IP/RR/2022</w:t>
          </w:r>
        </w:p>
      </w:tc>
    </w:tr>
    <w:tr w:rsidRPr="00E152D8" w:rsidR="00AA3ABB" w:rsidTr="00272086" w14:paraId="66BDA573" w14:textId="77777777">
      <w:trPr>
        <w:trHeight w:val="273"/>
      </w:trPr>
      <w:tc>
        <w:tcPr>
          <w:tcW w:w="2835" w:type="dxa"/>
        </w:tcPr>
        <w:p w:rsidRPr="00E152D8" w:rsidR="00AA3ABB" w:rsidP="00AA3ABB" w:rsidRDefault="005C603A" w14:paraId="404F2A39"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260" w:type="dxa"/>
        </w:tcPr>
        <w:p w:rsidRPr="00051642" w:rsidR="00AA3ABB" w:rsidP="00AA3ABB" w:rsidRDefault="005C603A" w14:paraId="3813B2C3" w14:textId="02D26ECB">
          <w:pPr>
            <w:tabs>
              <w:tab w:val="right" w:pos="8838"/>
            </w:tabs>
            <w:ind w:left="-28" w:right="-32"/>
            <w:rPr>
              <w:rFonts w:eastAsia="Calibri" w:cs="Tahoma"/>
              <w:lang w:val="es-MX"/>
            </w:rPr>
          </w:pPr>
          <w:r>
            <w:rPr>
              <w:rFonts w:eastAsia="Calibri" w:cs="Tahoma"/>
              <w:lang w:val="es-MX"/>
            </w:rPr>
            <w:t xml:space="preserve">Ayuntamiento de </w:t>
          </w:r>
          <w:r w:rsidR="007E7EB5">
            <w:rPr>
              <w:rFonts w:eastAsia="Calibri" w:cs="Tahoma"/>
              <w:lang w:val="es-MX"/>
            </w:rPr>
            <w:t>Chalco</w:t>
          </w:r>
        </w:p>
      </w:tc>
    </w:tr>
    <w:tr w:rsidRPr="00E152D8" w:rsidR="00AA3ABB" w:rsidTr="00272086" w14:paraId="404ABC24" w14:textId="77777777">
      <w:trPr>
        <w:trHeight w:val="273"/>
      </w:trPr>
      <w:tc>
        <w:tcPr>
          <w:tcW w:w="2835" w:type="dxa"/>
        </w:tcPr>
        <w:p w:rsidRPr="00E152D8" w:rsidR="00AA3ABB" w:rsidP="00AA3ABB" w:rsidRDefault="005C603A" w14:paraId="148118FA" w14:textId="77777777">
          <w:pPr>
            <w:tabs>
              <w:tab w:val="right" w:pos="8838"/>
            </w:tabs>
            <w:ind w:right="-105"/>
            <w:rPr>
              <w:rFonts w:eastAsia="Calibri" w:cs="Tahoma"/>
              <w:b/>
              <w:lang w:val="es-MX"/>
            </w:rPr>
          </w:pPr>
          <w:r w:rsidRPr="00E152D8">
            <w:rPr>
              <w:rFonts w:eastAsia="Calibri" w:cs="Tahoma"/>
              <w:b/>
              <w:lang w:val="es-MX"/>
            </w:rPr>
            <w:t>Comisionado Ponente:</w:t>
          </w:r>
        </w:p>
      </w:tc>
      <w:tc>
        <w:tcPr>
          <w:tcW w:w="3260" w:type="dxa"/>
        </w:tcPr>
        <w:p w:rsidRPr="00E152D8" w:rsidR="00AA3ABB" w:rsidP="00AA3ABB" w:rsidRDefault="005C603A" w14:paraId="37A7ED63" w14:textId="77777777">
          <w:pPr>
            <w:tabs>
              <w:tab w:val="right" w:pos="8838"/>
            </w:tabs>
            <w:ind w:left="-28" w:right="-32"/>
            <w:rPr>
              <w:rFonts w:eastAsia="Calibri" w:cs="Tahoma"/>
              <w:b/>
              <w:lang w:val="es-MX"/>
            </w:rPr>
          </w:pPr>
          <w:r w:rsidRPr="00E152D8">
            <w:rPr>
              <w:rFonts w:eastAsia="Calibri" w:cs="Tahoma"/>
              <w:lang w:val="es-MX"/>
            </w:rPr>
            <w:t>Luis Gustavo Parra Noriega</w:t>
          </w:r>
        </w:p>
      </w:tc>
    </w:tr>
  </w:tbl>
  <w:p w:rsidR="00AA3ABB" w:rsidP="00AA3ABB" w:rsidRDefault="00593162" w14:paraId="0E208E5E" w14:textId="77777777">
    <w:pPr>
      <w:pStyle w:val="Encabezado"/>
    </w:pPr>
    <w:r>
      <w:rPr>
        <w:noProof/>
      </w:rPr>
      <w:pict w14:anchorId="42ED4AB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1" style="position:absolute;left:0;text-align:left;margin-left:-108.6pt;margin-top:-123.7pt;width:663.5pt;height:12in;z-index:-251656192;mso-wrap-edited:f;mso-position-horizontal-relative:margin;mso-position-vertical-relative:margin" o:spid="_x0000_s1026"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812" w:type="dxa"/>
      <w:tblInd w:w="311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3121"/>
    </w:tblGrid>
    <w:tr w:rsidRPr="00E152D8" w:rsidR="00AA3ABB" w:rsidTr="415B0F13" w14:paraId="7C34A75D" w14:textId="77777777">
      <w:trPr>
        <w:trHeight w:val="132"/>
      </w:trPr>
      <w:tc>
        <w:tcPr>
          <w:tcW w:w="2691" w:type="dxa"/>
          <w:tcMar/>
        </w:tcPr>
        <w:p w:rsidRPr="00E152D8" w:rsidR="00AA3ABB" w:rsidP="00AA3ABB" w:rsidRDefault="005C603A" w14:paraId="6A4156D6" w14:textId="77777777">
          <w:pPr>
            <w:tabs>
              <w:tab w:val="right" w:pos="8838"/>
            </w:tabs>
            <w:ind w:right="-105"/>
            <w:rPr>
              <w:rFonts w:eastAsia="Calibri" w:cs="Tahoma"/>
              <w:b/>
              <w:lang w:val="es-MX"/>
            </w:rPr>
          </w:pPr>
          <w:r w:rsidRPr="00E152D8">
            <w:rPr>
              <w:rFonts w:eastAsia="Calibri" w:cs="Tahoma"/>
              <w:b/>
              <w:lang w:val="es-MX"/>
            </w:rPr>
            <w:t>Recurso de Revisión:</w:t>
          </w:r>
        </w:p>
      </w:tc>
      <w:tc>
        <w:tcPr>
          <w:tcW w:w="3121" w:type="dxa"/>
          <w:tcMar/>
        </w:tcPr>
        <w:p w:rsidRPr="00051642" w:rsidR="00AA3ABB" w:rsidP="00AA3ABB" w:rsidRDefault="005C603A" w14:paraId="67AD3E1C" w14:textId="631167C0">
          <w:pPr>
            <w:tabs>
              <w:tab w:val="right" w:pos="8838"/>
            </w:tabs>
            <w:ind w:left="-111" w:right="-32"/>
            <w:rPr>
              <w:rFonts w:eastAsia="Calibri" w:cs="Tahoma"/>
            </w:rPr>
          </w:pPr>
          <w:r>
            <w:rPr>
              <w:rFonts w:eastAsia="Calibri" w:cs="Tahoma"/>
              <w:lang w:val="es-MX"/>
            </w:rPr>
            <w:t>0</w:t>
          </w:r>
          <w:r w:rsidR="007E7EB5">
            <w:rPr>
              <w:rFonts w:eastAsia="Calibri" w:cs="Tahoma"/>
              <w:lang w:val="es-MX"/>
            </w:rPr>
            <w:t>7386</w:t>
          </w:r>
          <w:r>
            <w:rPr>
              <w:rFonts w:eastAsia="Calibri" w:cs="Tahoma"/>
              <w:lang w:val="es-MX"/>
            </w:rPr>
            <w:t>/INFOEM/IP/RR/2022</w:t>
          </w:r>
        </w:p>
      </w:tc>
    </w:tr>
    <w:tr w:rsidRPr="00E152D8" w:rsidR="00AA3ABB" w:rsidTr="415B0F13" w14:paraId="7DB79750" w14:textId="77777777">
      <w:trPr>
        <w:trHeight w:val="132"/>
      </w:trPr>
      <w:tc>
        <w:tcPr>
          <w:tcW w:w="2691" w:type="dxa"/>
          <w:tcMar/>
        </w:tcPr>
        <w:p w:rsidRPr="00E152D8" w:rsidR="00AA3ABB" w:rsidP="00AA3ABB" w:rsidRDefault="005C603A" w14:paraId="0B0589E8" w14:textId="77777777">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3121" w:type="dxa"/>
          <w:tcMar/>
        </w:tcPr>
        <w:p w:rsidRPr="007E7EB5" w:rsidR="00AA3ABB" w:rsidP="415B0F13" w:rsidRDefault="00891CCC" w14:paraId="6E884B24" w14:textId="4040E52C">
          <w:pPr>
            <w:pStyle w:val="Normal"/>
            <w:tabs>
              <w:tab w:val="right" w:leader="none" w:pos="8838"/>
            </w:tabs>
            <w:bidi w:val="0"/>
            <w:spacing w:before="0" w:beforeAutospacing="off" w:after="0" w:afterAutospacing="off" w:line="259" w:lineRule="auto"/>
            <w:ind w:left="-111" w:right="-109"/>
            <w:jc w:val="both"/>
            <w:rPr>
              <w:rFonts w:ascii="Palatino Linotype" w:hAnsi="Palatino Linotype" w:eastAsia="Calibri" w:cs=""/>
              <w:color w:val="000000" w:themeColor="text1" w:themeTint="FF" w:themeShade="FF"/>
              <w:sz w:val="21"/>
              <w:szCs w:val="21"/>
              <w:highlight w:val="black"/>
              <w:lang w:val="es-MX"/>
            </w:rPr>
          </w:pPr>
          <w:r w:rsidRPr="415B0F13" w:rsidR="415B0F13">
            <w:rPr>
              <w:rFonts w:eastAsia="Calibri" w:cs="Tahoma"/>
              <w:sz w:val="21"/>
              <w:szCs w:val="21"/>
              <w:highlight w:val="black"/>
              <w:lang w:val="es-MX"/>
            </w:rPr>
            <w:t>XXXXXXXXXXXXXXXXXXX</w:t>
          </w:r>
        </w:p>
      </w:tc>
    </w:tr>
    <w:tr w:rsidRPr="00E152D8" w:rsidR="00AA3ABB" w:rsidTr="415B0F13" w14:paraId="2C713195" w14:textId="77777777">
      <w:trPr>
        <w:trHeight w:val="261"/>
      </w:trPr>
      <w:tc>
        <w:tcPr>
          <w:tcW w:w="2691" w:type="dxa"/>
          <w:tcMar/>
        </w:tcPr>
        <w:p w:rsidRPr="00E152D8" w:rsidR="00AA3ABB" w:rsidP="00AA3ABB" w:rsidRDefault="005C603A" w14:paraId="0734E65B"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121" w:type="dxa"/>
          <w:tcMar/>
        </w:tcPr>
        <w:p w:rsidRPr="00051642" w:rsidR="00AA3ABB" w:rsidP="00AA3ABB" w:rsidRDefault="005C603A" w14:paraId="1375E224" w14:textId="5DC48B8B">
          <w:pPr>
            <w:tabs>
              <w:tab w:val="right" w:pos="8838"/>
            </w:tabs>
            <w:ind w:left="-111" w:right="-32"/>
            <w:rPr>
              <w:rFonts w:eastAsia="Calibri" w:cs="Tahoma"/>
              <w:lang w:val="es-MX"/>
            </w:rPr>
          </w:pPr>
          <w:r>
            <w:rPr>
              <w:rFonts w:eastAsia="Calibri" w:cs="Tahoma"/>
              <w:lang w:val="es-MX"/>
            </w:rPr>
            <w:t xml:space="preserve">Ayuntamiento de </w:t>
          </w:r>
          <w:r w:rsidR="007E7EB5">
            <w:rPr>
              <w:rFonts w:eastAsia="Calibri" w:cs="Tahoma"/>
              <w:lang w:val="es-MX"/>
            </w:rPr>
            <w:t>Chalc</w:t>
          </w:r>
          <w:r>
            <w:rPr>
              <w:rFonts w:eastAsia="Calibri" w:cs="Tahoma"/>
              <w:lang w:val="es-MX"/>
            </w:rPr>
            <w:t>o</w:t>
          </w:r>
        </w:p>
      </w:tc>
    </w:tr>
    <w:tr w:rsidRPr="00E152D8" w:rsidR="00AA3ABB" w:rsidTr="415B0F13" w14:paraId="4C0C15BD" w14:textId="77777777">
      <w:trPr>
        <w:trHeight w:val="261"/>
      </w:trPr>
      <w:tc>
        <w:tcPr>
          <w:tcW w:w="2691" w:type="dxa"/>
          <w:tcMar/>
        </w:tcPr>
        <w:p w:rsidRPr="00E152D8" w:rsidR="00AA3ABB" w:rsidP="00AA3ABB" w:rsidRDefault="005C603A" w14:paraId="0D87E4F1" w14:textId="77777777">
          <w:pPr>
            <w:tabs>
              <w:tab w:val="right" w:pos="8838"/>
            </w:tabs>
            <w:ind w:right="-105"/>
            <w:rPr>
              <w:rFonts w:eastAsia="Calibri" w:cs="Tahoma"/>
              <w:b/>
              <w:lang w:val="es-MX"/>
            </w:rPr>
          </w:pPr>
          <w:r w:rsidRPr="00E152D8">
            <w:rPr>
              <w:rFonts w:eastAsia="Calibri" w:cs="Tahoma"/>
              <w:b/>
              <w:lang w:val="es-MX"/>
            </w:rPr>
            <w:t>Comisionado Ponente:</w:t>
          </w:r>
        </w:p>
      </w:tc>
      <w:tc>
        <w:tcPr>
          <w:tcW w:w="3121" w:type="dxa"/>
          <w:tcMar/>
        </w:tcPr>
        <w:p w:rsidRPr="00E152D8" w:rsidR="00AA3ABB" w:rsidP="00AA3ABB" w:rsidRDefault="005C603A" w14:paraId="3166B3CA" w14:textId="77777777">
          <w:pPr>
            <w:tabs>
              <w:tab w:val="right" w:pos="8838"/>
            </w:tabs>
            <w:ind w:left="-111" w:right="-32"/>
            <w:rPr>
              <w:rFonts w:eastAsia="Calibri" w:cs="Tahoma"/>
              <w:b/>
              <w:lang w:val="es-MX"/>
            </w:rPr>
          </w:pPr>
          <w:r w:rsidRPr="00E152D8">
            <w:rPr>
              <w:rFonts w:eastAsia="Calibri" w:cs="Tahoma"/>
              <w:lang w:val="es-MX"/>
            </w:rPr>
            <w:t>Luis Gustavo Parra Noriega</w:t>
          </w:r>
        </w:p>
      </w:tc>
    </w:tr>
  </w:tbl>
  <w:p w:rsidR="00AA3ABB" w:rsidP="00AA3ABB" w:rsidRDefault="00593162" w14:paraId="06AAC6D6" w14:textId="77777777">
    <w:pPr>
      <w:pStyle w:val="Encabezado"/>
      <w:tabs>
        <w:tab w:val="left" w:pos="5812"/>
      </w:tabs>
    </w:pPr>
    <w:r>
      <w:rPr>
        <w:noProof/>
      </w:rPr>
      <w:pict w14:anchorId="245767A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59" style="position:absolute;left:0;text-align:left;margin-left:-89.1pt;margin-top:-125pt;width:663.5pt;height:12in;z-index:-251655168;mso-wrap-edited:f;mso-position-horizontal-relative:margin;mso-position-vertical-relative:margin" o:spid="_x0000_s1027"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56CC0"/>
    <w:multiLevelType w:val="hybridMultilevel"/>
    <w:tmpl w:val="7BC6020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071B4E6E"/>
    <w:multiLevelType w:val="hybridMultilevel"/>
    <w:tmpl w:val="346A3D94"/>
    <w:lvl w:ilvl="0" w:tplc="B9FC7D74">
      <w:start w:val="2"/>
      <w:numFmt w:val="lowerLetter"/>
      <w:lvlText w:val="%1)"/>
      <w:lvlJc w:val="left"/>
      <w:pPr>
        <w:ind w:left="1074" w:hanging="360"/>
      </w:pPr>
      <w:rPr>
        <w:rFonts w:hint="default"/>
      </w:rPr>
    </w:lvl>
    <w:lvl w:ilvl="1" w:tplc="080A0019" w:tentative="1">
      <w:start w:val="1"/>
      <w:numFmt w:val="lowerLetter"/>
      <w:lvlText w:val="%2."/>
      <w:lvlJc w:val="left"/>
      <w:pPr>
        <w:ind w:left="1794" w:hanging="360"/>
      </w:pPr>
    </w:lvl>
    <w:lvl w:ilvl="2" w:tplc="080A001B" w:tentative="1">
      <w:start w:val="1"/>
      <w:numFmt w:val="lowerRoman"/>
      <w:lvlText w:val="%3."/>
      <w:lvlJc w:val="right"/>
      <w:pPr>
        <w:ind w:left="2514" w:hanging="180"/>
      </w:pPr>
    </w:lvl>
    <w:lvl w:ilvl="3" w:tplc="080A000F" w:tentative="1">
      <w:start w:val="1"/>
      <w:numFmt w:val="decimal"/>
      <w:lvlText w:val="%4."/>
      <w:lvlJc w:val="left"/>
      <w:pPr>
        <w:ind w:left="3234" w:hanging="360"/>
      </w:pPr>
    </w:lvl>
    <w:lvl w:ilvl="4" w:tplc="080A0019" w:tentative="1">
      <w:start w:val="1"/>
      <w:numFmt w:val="lowerLetter"/>
      <w:lvlText w:val="%5."/>
      <w:lvlJc w:val="left"/>
      <w:pPr>
        <w:ind w:left="3954" w:hanging="360"/>
      </w:pPr>
    </w:lvl>
    <w:lvl w:ilvl="5" w:tplc="080A001B" w:tentative="1">
      <w:start w:val="1"/>
      <w:numFmt w:val="lowerRoman"/>
      <w:lvlText w:val="%6."/>
      <w:lvlJc w:val="right"/>
      <w:pPr>
        <w:ind w:left="4674" w:hanging="180"/>
      </w:pPr>
    </w:lvl>
    <w:lvl w:ilvl="6" w:tplc="080A000F" w:tentative="1">
      <w:start w:val="1"/>
      <w:numFmt w:val="decimal"/>
      <w:lvlText w:val="%7."/>
      <w:lvlJc w:val="left"/>
      <w:pPr>
        <w:ind w:left="5394" w:hanging="360"/>
      </w:pPr>
    </w:lvl>
    <w:lvl w:ilvl="7" w:tplc="080A0019" w:tentative="1">
      <w:start w:val="1"/>
      <w:numFmt w:val="lowerLetter"/>
      <w:lvlText w:val="%8."/>
      <w:lvlJc w:val="left"/>
      <w:pPr>
        <w:ind w:left="6114" w:hanging="360"/>
      </w:pPr>
    </w:lvl>
    <w:lvl w:ilvl="8" w:tplc="080A001B" w:tentative="1">
      <w:start w:val="1"/>
      <w:numFmt w:val="lowerRoman"/>
      <w:lvlText w:val="%9."/>
      <w:lvlJc w:val="right"/>
      <w:pPr>
        <w:ind w:left="6834" w:hanging="180"/>
      </w:pPr>
    </w:lvl>
  </w:abstractNum>
  <w:abstractNum w:abstractNumId="2" w15:restartNumberingAfterBreak="0">
    <w:nsid w:val="14594D5F"/>
    <w:multiLevelType w:val="hybridMultilevel"/>
    <w:tmpl w:val="94D643A0"/>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 w15:restartNumberingAfterBreak="0">
    <w:nsid w:val="1B7B6E0C"/>
    <w:multiLevelType w:val="hybridMultilevel"/>
    <w:tmpl w:val="AF3C22BC"/>
    <w:lvl w:ilvl="0" w:tplc="03D8E4A2">
      <w:start w:val="1"/>
      <w:numFmt w:val="decimal"/>
      <w:lvlText w:val="%1."/>
      <w:lvlJc w:val="left"/>
      <w:pPr>
        <w:ind w:left="720" w:hanging="360"/>
      </w:pPr>
      <w:rPr>
        <w:rFonts w:hint="default"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5" w15:restartNumberingAfterBreak="0">
    <w:nsid w:val="293F139D"/>
    <w:multiLevelType w:val="hybridMultilevel"/>
    <w:tmpl w:val="33802B1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2981774E"/>
    <w:multiLevelType w:val="hybridMultilevel"/>
    <w:tmpl w:val="7626F72A"/>
    <w:lvl w:ilvl="0" w:tplc="3A0C27F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C852DEF"/>
    <w:multiLevelType w:val="hybridMultilevel"/>
    <w:tmpl w:val="A5C4FB00"/>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8" w15:restartNumberingAfterBreak="0">
    <w:nsid w:val="62F35D2C"/>
    <w:multiLevelType w:val="hybridMultilevel"/>
    <w:tmpl w:val="7B98EB5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0"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num w:numId="1" w16cid:durableId="688796511">
    <w:abstractNumId w:val="4"/>
  </w:num>
  <w:num w:numId="2" w16cid:durableId="2086560529">
    <w:abstractNumId w:val="10"/>
  </w:num>
  <w:num w:numId="3" w16cid:durableId="2086680986">
    <w:abstractNumId w:val="3"/>
  </w:num>
  <w:num w:numId="4" w16cid:durableId="1801263849">
    <w:abstractNumId w:val="6"/>
  </w:num>
  <w:num w:numId="5" w16cid:durableId="969939261">
    <w:abstractNumId w:val="2"/>
  </w:num>
  <w:num w:numId="6" w16cid:durableId="1342665140">
    <w:abstractNumId w:val="1"/>
  </w:num>
  <w:num w:numId="7" w16cid:durableId="2110394579">
    <w:abstractNumId w:val="7"/>
  </w:num>
  <w:num w:numId="8" w16cid:durableId="980041270">
    <w:abstractNumId w:val="0"/>
  </w:num>
  <w:num w:numId="9" w16cid:durableId="1178228715">
    <w:abstractNumId w:val="5"/>
  </w:num>
  <w:num w:numId="10" w16cid:durableId="16670507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69257343">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EB5"/>
    <w:rsid w:val="00002272"/>
    <w:rsid w:val="00027772"/>
    <w:rsid w:val="00085A58"/>
    <w:rsid w:val="000B75D6"/>
    <w:rsid w:val="001667EA"/>
    <w:rsid w:val="001A4C3E"/>
    <w:rsid w:val="002007E2"/>
    <w:rsid w:val="00272086"/>
    <w:rsid w:val="00313AE2"/>
    <w:rsid w:val="00322380"/>
    <w:rsid w:val="00377793"/>
    <w:rsid w:val="00385078"/>
    <w:rsid w:val="003906F9"/>
    <w:rsid w:val="00395035"/>
    <w:rsid w:val="003A01B3"/>
    <w:rsid w:val="003A3912"/>
    <w:rsid w:val="003B141A"/>
    <w:rsid w:val="003E1FC2"/>
    <w:rsid w:val="003E7B27"/>
    <w:rsid w:val="003F436D"/>
    <w:rsid w:val="00412CCE"/>
    <w:rsid w:val="00417795"/>
    <w:rsid w:val="00426504"/>
    <w:rsid w:val="004447B7"/>
    <w:rsid w:val="004C6C64"/>
    <w:rsid w:val="004D70C9"/>
    <w:rsid w:val="0052542C"/>
    <w:rsid w:val="00534867"/>
    <w:rsid w:val="00534BEC"/>
    <w:rsid w:val="00582D68"/>
    <w:rsid w:val="00591A93"/>
    <w:rsid w:val="00593162"/>
    <w:rsid w:val="005C603A"/>
    <w:rsid w:val="005C75CB"/>
    <w:rsid w:val="005F5013"/>
    <w:rsid w:val="00652EF1"/>
    <w:rsid w:val="00660588"/>
    <w:rsid w:val="006B1DAD"/>
    <w:rsid w:val="006E3EB0"/>
    <w:rsid w:val="00701437"/>
    <w:rsid w:val="00706EDD"/>
    <w:rsid w:val="00711530"/>
    <w:rsid w:val="00717B0E"/>
    <w:rsid w:val="0073218F"/>
    <w:rsid w:val="007321E8"/>
    <w:rsid w:val="007331A4"/>
    <w:rsid w:val="00791B96"/>
    <w:rsid w:val="007E7EB5"/>
    <w:rsid w:val="008109B5"/>
    <w:rsid w:val="00823C22"/>
    <w:rsid w:val="008333A5"/>
    <w:rsid w:val="00882557"/>
    <w:rsid w:val="00891CCC"/>
    <w:rsid w:val="008E1525"/>
    <w:rsid w:val="00916AFF"/>
    <w:rsid w:val="009773C6"/>
    <w:rsid w:val="009D6020"/>
    <w:rsid w:val="00A02458"/>
    <w:rsid w:val="00A86948"/>
    <w:rsid w:val="00AA40E1"/>
    <w:rsid w:val="00AA604F"/>
    <w:rsid w:val="00AC6EB0"/>
    <w:rsid w:val="00B35D0E"/>
    <w:rsid w:val="00B42DCF"/>
    <w:rsid w:val="00B51EBB"/>
    <w:rsid w:val="00B5502C"/>
    <w:rsid w:val="00B877FB"/>
    <w:rsid w:val="00B912C1"/>
    <w:rsid w:val="00BC7ACF"/>
    <w:rsid w:val="00C04C14"/>
    <w:rsid w:val="00C126AF"/>
    <w:rsid w:val="00C3184F"/>
    <w:rsid w:val="00C5084B"/>
    <w:rsid w:val="00CD27E0"/>
    <w:rsid w:val="00D02BDA"/>
    <w:rsid w:val="00D04E44"/>
    <w:rsid w:val="00D45ED1"/>
    <w:rsid w:val="00D57896"/>
    <w:rsid w:val="00D863A0"/>
    <w:rsid w:val="00DD56E5"/>
    <w:rsid w:val="00DE0EED"/>
    <w:rsid w:val="00EB1D74"/>
    <w:rsid w:val="00EF0BA0"/>
    <w:rsid w:val="00EF6C2E"/>
    <w:rsid w:val="00F160D3"/>
    <w:rsid w:val="00F2266E"/>
    <w:rsid w:val="00F434BF"/>
    <w:rsid w:val="00FC58C3"/>
    <w:rsid w:val="415B0F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54A5D"/>
  <w15:chartTrackingRefBased/>
  <w15:docId w15:val="{CFB97BC9-5275-4AEC-A0BA-179FCB1E8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E7EB5"/>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7E7EB5"/>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7E7EB5"/>
    <w:rPr>
      <w:rFonts w:ascii="Palatino Linotype" w:hAnsi="Palatino Linotype"/>
      <w:color w:val="000000" w:themeColor="text1"/>
    </w:rPr>
  </w:style>
  <w:style w:type="paragraph" w:styleId="Piedepgina">
    <w:name w:val="footer"/>
    <w:basedOn w:val="Normal"/>
    <w:link w:val="PiedepginaCar"/>
    <w:uiPriority w:val="99"/>
    <w:unhideWhenUsed/>
    <w:rsid w:val="007E7EB5"/>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7E7EB5"/>
    <w:rPr>
      <w:rFonts w:ascii="Palatino Linotype" w:hAnsi="Palatino Linotype"/>
      <w:color w:val="000000" w:themeColor="text1"/>
    </w:rPr>
  </w:style>
  <w:style w:type="table" w:styleId="Tablaconcuadrcula">
    <w:name w:val="Table Grid"/>
    <w:basedOn w:val="Tablanormal"/>
    <w:uiPriority w:val="59"/>
    <w:qFormat/>
    <w:rsid w:val="007E7EB5"/>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7E7EB5"/>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7EB5"/>
    <w:pPr>
      <w:ind w:left="720"/>
      <w:contextualSpacing/>
    </w:p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7E7EB5"/>
    <w:rPr>
      <w:rFonts w:ascii="Palatino Linotype" w:hAnsi="Palatino Linotype"/>
      <w:color w:val="000000" w:themeColor="text1"/>
    </w:rPr>
  </w:style>
  <w:style w:type="character" w:styleId="Hipervnculo">
    <w:name w:val="Hyperlink"/>
    <w:basedOn w:val="Fuentedeprrafopredeter"/>
    <w:uiPriority w:val="99"/>
    <w:unhideWhenUsed/>
    <w:rsid w:val="007E7EB5"/>
    <w:rPr>
      <w:color w:val="0000FF"/>
      <w:u w:val="single"/>
    </w:rPr>
  </w:style>
  <w:style w:type="character" w:styleId="Mencinsinresolver1" w:customStyle="1">
    <w:name w:val="Mención sin resolver1"/>
    <w:basedOn w:val="Fuentedeprrafopredeter"/>
    <w:uiPriority w:val="99"/>
    <w:semiHidden/>
    <w:unhideWhenUsed/>
    <w:rsid w:val="007E7E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1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glossaryDocument" Target="glossary/document.xml" Id="R12d86b346a394af9"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628952af-5607-4329-bb78-0ef0acc3b345}"/>
      </w:docPartPr>
      <w:docPartBody>
        <w:p w14:paraId="415B0F13">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FEBFE-DDC3-48B5-AA3D-6DB8D29DE9E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IVAN PEÑA VARA</dc:creator>
  <keywords/>
  <dc:description/>
  <lastModifiedBy>Usuario invitado</lastModifiedBy>
  <revision>7</revision>
  <dcterms:created xsi:type="dcterms:W3CDTF">2022-07-13T00:33:00.0000000Z</dcterms:created>
  <dcterms:modified xsi:type="dcterms:W3CDTF">2022-09-08T02:20:13.6342667Z</dcterms:modified>
</coreProperties>
</file>