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96A58" w14:textId="748A1623"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810FC">
        <w:rPr>
          <w:rFonts w:ascii="Palatino Linotype" w:eastAsia="Palatino Linotype" w:hAnsi="Palatino Linotype" w:cs="Palatino Linotype"/>
        </w:rPr>
        <w:t>veinte</w:t>
      </w:r>
      <w:r w:rsid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rPr>
        <w:t xml:space="preserve">de </w:t>
      </w:r>
      <w:r w:rsidR="00C810FC">
        <w:rPr>
          <w:rFonts w:ascii="Palatino Linotype" w:eastAsia="Palatino Linotype" w:hAnsi="Palatino Linotype" w:cs="Palatino Linotype"/>
        </w:rPr>
        <w:t>abril</w:t>
      </w:r>
      <w:r w:rsidRPr="00D812B8">
        <w:rPr>
          <w:rFonts w:ascii="Palatino Linotype" w:eastAsia="Palatino Linotype" w:hAnsi="Palatino Linotype" w:cs="Palatino Linotype"/>
        </w:rPr>
        <w:t xml:space="preserve"> del dos mil veintidós.</w:t>
      </w:r>
    </w:p>
    <w:p w14:paraId="4CB15B1B" w14:textId="17C6B55A"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Visto</w:t>
      </w:r>
      <w:r w:rsidRPr="00D812B8">
        <w:rPr>
          <w:rFonts w:ascii="Palatino Linotype" w:eastAsia="Palatino Linotype" w:hAnsi="Palatino Linotype" w:cs="Palatino Linotype"/>
        </w:rPr>
        <w:t xml:space="preserve"> el expediente relativo al recurso de revisión </w:t>
      </w:r>
      <w:r w:rsidR="00C810FC">
        <w:rPr>
          <w:rFonts w:ascii="Palatino Linotype" w:eastAsia="Palatino Linotype" w:hAnsi="Palatino Linotype" w:cs="Palatino Linotype"/>
          <w:b/>
        </w:rPr>
        <w:t>0088</w:t>
      </w:r>
      <w:r w:rsidRPr="00D812B8">
        <w:rPr>
          <w:rFonts w:ascii="Palatino Linotype" w:eastAsia="Palatino Linotype" w:hAnsi="Palatino Linotype" w:cs="Palatino Linotype"/>
          <w:b/>
        </w:rPr>
        <w:t>9/INFOEM/IP/RR/202</w:t>
      </w:r>
      <w:r w:rsidR="00C810FC">
        <w:rPr>
          <w:rFonts w:ascii="Palatino Linotype" w:eastAsia="Palatino Linotype" w:hAnsi="Palatino Linotype" w:cs="Palatino Linotype"/>
          <w:b/>
        </w:rPr>
        <w:t>2</w:t>
      </w:r>
      <w:r w:rsidRPr="00D812B8">
        <w:rPr>
          <w:rFonts w:ascii="Palatino Linotype" w:eastAsia="Palatino Linotype" w:hAnsi="Palatino Linotype" w:cs="Palatino Linotype"/>
          <w:b/>
        </w:rPr>
        <w:t>;</w:t>
      </w:r>
      <w:r w:rsidRPr="00D812B8">
        <w:rPr>
          <w:rFonts w:ascii="Palatino Linotype" w:eastAsia="Palatino Linotype" w:hAnsi="Palatino Linotype" w:cs="Palatino Linotype"/>
        </w:rPr>
        <w:t xml:space="preserve"> interpuesto por</w:t>
      </w:r>
      <w:r w:rsidRPr="00D812B8">
        <w:rPr>
          <w:rFonts w:ascii="Palatino Linotype" w:eastAsia="Palatino Linotype" w:hAnsi="Palatino Linotype" w:cs="Palatino Linotype"/>
          <w:b/>
        </w:rPr>
        <w:t xml:space="preserve"> un particular que no proporcionó nombre o seudónimo</w:t>
      </w:r>
      <w:r w:rsidRPr="00D812B8">
        <w:rPr>
          <w:rFonts w:ascii="Palatino Linotype" w:eastAsia="Palatino Linotype" w:hAnsi="Palatino Linotype" w:cs="Palatino Linotype"/>
        </w:rPr>
        <w:t xml:space="preserve">, en lo sucesivo se le denominara </w:t>
      </w:r>
      <w:r w:rsidRPr="00D812B8">
        <w:rPr>
          <w:rFonts w:ascii="Palatino Linotype" w:eastAsia="Palatino Linotype" w:hAnsi="Palatino Linotype" w:cs="Palatino Linotype"/>
          <w:b/>
        </w:rPr>
        <w:t>LA PARTE</w:t>
      </w: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 xml:space="preserve">, en contra de la respuesta a su solicitud de información con número de folio </w:t>
      </w:r>
      <w:r w:rsidR="00C810FC" w:rsidRPr="00C810FC">
        <w:rPr>
          <w:rFonts w:ascii="Palatino Linotype" w:eastAsia="Palatino Linotype" w:hAnsi="Palatino Linotype" w:cs="Palatino Linotype"/>
          <w:b/>
        </w:rPr>
        <w:t>00005/TEQUIXQU/IP/2022</w:t>
      </w:r>
      <w:r w:rsidRPr="00D812B8">
        <w:rPr>
          <w:rFonts w:ascii="Palatino Linotype" w:eastAsia="Palatino Linotype" w:hAnsi="Palatino Linotype" w:cs="Palatino Linotype"/>
          <w:b/>
        </w:rPr>
        <w:t xml:space="preserve">, </w:t>
      </w:r>
      <w:r w:rsidRPr="00D812B8">
        <w:rPr>
          <w:rFonts w:ascii="Palatino Linotype" w:eastAsia="Palatino Linotype" w:hAnsi="Palatino Linotype" w:cs="Palatino Linotype"/>
        </w:rPr>
        <w:t xml:space="preserve">por parte del </w:t>
      </w:r>
      <w:r w:rsidR="00C810FC">
        <w:rPr>
          <w:rFonts w:ascii="Palatino Linotype" w:eastAsia="Palatino Linotype" w:hAnsi="Palatino Linotype" w:cs="Palatino Linotype"/>
          <w:b/>
        </w:rPr>
        <w:t>Ayuntamiento de Tequixquiac</w:t>
      </w:r>
      <w:r w:rsidRPr="00D812B8">
        <w:rPr>
          <w:rFonts w:ascii="Palatino Linotype" w:eastAsia="Palatino Linotype" w:hAnsi="Palatino Linotype" w:cs="Palatino Linotype"/>
        </w:rPr>
        <w:t xml:space="preserve"> en lo sucesivo el </w:t>
      </w:r>
      <w:r w:rsidRPr="00D812B8">
        <w:rPr>
          <w:rFonts w:ascii="Palatino Linotype" w:eastAsia="Palatino Linotype" w:hAnsi="Palatino Linotype" w:cs="Palatino Linotype"/>
          <w:b/>
        </w:rPr>
        <w:t xml:space="preserve">SUJETO OBLIGADO; </w:t>
      </w:r>
      <w:r w:rsidRPr="00D812B8">
        <w:rPr>
          <w:rFonts w:ascii="Palatino Linotype" w:eastAsia="Palatino Linotype" w:hAnsi="Palatino Linotype" w:cs="Palatino Linotype"/>
        </w:rPr>
        <w:t>se procede a dictar la presente resolución, con base en los siguientes:</w:t>
      </w:r>
    </w:p>
    <w:p w14:paraId="4B00E9EF" w14:textId="77777777" w:rsidR="00887BD6" w:rsidRPr="00D812B8" w:rsidRDefault="00E2519F">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D812B8">
        <w:rPr>
          <w:rFonts w:ascii="Palatino Linotype" w:eastAsia="Palatino Linotype" w:hAnsi="Palatino Linotype" w:cs="Palatino Linotype"/>
          <w:b/>
          <w:color w:val="000000"/>
        </w:rPr>
        <w:t>A N T E C E D E N T E S</w:t>
      </w:r>
    </w:p>
    <w:p w14:paraId="7D1B5F78" w14:textId="358FC3D7" w:rsidR="00887BD6" w:rsidRPr="00D812B8" w:rsidRDefault="00E2519F">
      <w:pPr>
        <w:spacing w:before="240" w:after="240"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b/>
        </w:rPr>
        <w:t xml:space="preserve">1. Solicitud de acceso a la información. </w:t>
      </w:r>
      <w:r w:rsidRPr="00D812B8">
        <w:rPr>
          <w:rFonts w:ascii="Palatino Linotype" w:eastAsia="Palatino Linotype" w:hAnsi="Palatino Linotype" w:cs="Palatino Linotype"/>
        </w:rPr>
        <w:t xml:space="preserve">Con fecha </w:t>
      </w:r>
      <w:r w:rsidR="00C810FC" w:rsidRPr="00C04B56">
        <w:rPr>
          <w:rFonts w:ascii="Palatino Linotype" w:eastAsia="Palatino Linotype" w:hAnsi="Palatino Linotype" w:cs="Palatino Linotype"/>
          <w:b/>
        </w:rPr>
        <w:t>diez</w:t>
      </w:r>
      <w:r w:rsidRPr="00C04B56">
        <w:rPr>
          <w:rFonts w:ascii="Palatino Linotype" w:eastAsia="Palatino Linotype" w:hAnsi="Palatino Linotype" w:cs="Palatino Linotype"/>
          <w:b/>
        </w:rPr>
        <w:t xml:space="preserve"> de </w:t>
      </w:r>
      <w:r w:rsidR="00C810FC" w:rsidRPr="00C04B56">
        <w:rPr>
          <w:rFonts w:ascii="Palatino Linotype" w:eastAsia="Palatino Linotype" w:hAnsi="Palatino Linotype" w:cs="Palatino Linotype"/>
          <w:b/>
        </w:rPr>
        <w:t>enero de dos mil veintidós</w:t>
      </w: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b/>
        </w:rPr>
        <w:t>LA PARTE RECURRENTE</w:t>
      </w:r>
      <w:r w:rsidRPr="00D812B8">
        <w:rPr>
          <w:rFonts w:ascii="Palatino Linotype" w:eastAsia="Palatino Linotype" w:hAnsi="Palatino Linotype" w:cs="Palatino Linotype"/>
        </w:rPr>
        <w:t xml:space="preserve"> formuló solicitud de acceso a información pública al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a través del Sistema de Acceso a la Información Mexiquense, en adelante </w:t>
      </w:r>
      <w:r w:rsidRPr="00D812B8">
        <w:rPr>
          <w:rFonts w:ascii="Palatino Linotype" w:eastAsia="Palatino Linotype" w:hAnsi="Palatino Linotype" w:cs="Palatino Linotype"/>
          <w:b/>
        </w:rPr>
        <w:t>SAIMEX,</w:t>
      </w:r>
      <w:r w:rsidRPr="00D812B8">
        <w:rPr>
          <w:rFonts w:ascii="Palatino Linotype" w:eastAsia="Palatino Linotype" w:hAnsi="Palatino Linotype" w:cs="Palatino Linotype"/>
        </w:rPr>
        <w:t xml:space="preserve"> requiriéndole lo siguiente:</w:t>
      </w:r>
    </w:p>
    <w:p w14:paraId="1E2A8325" w14:textId="2F094783" w:rsidR="00887BD6" w:rsidRPr="00D812B8" w:rsidRDefault="00E2519F" w:rsidP="00C810FC">
      <w:pPr>
        <w:spacing w:line="276" w:lineRule="auto"/>
        <w:ind w:left="851" w:right="900"/>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r w:rsidR="00C810FC" w:rsidRPr="00C810FC">
        <w:rPr>
          <w:rFonts w:ascii="Palatino Linotype" w:eastAsia="Palatino Linotype" w:hAnsi="Palatino Linotype" w:cs="Palatino Linotype"/>
          <w:i/>
          <w:sz w:val="22"/>
          <w:szCs w:val="22"/>
        </w:rPr>
        <w:t>SOLICITO LA DECLARACIÓN PATRIMONIAL, FISCAL Y DE NO ADEUDO ANTE EL SAT DEL ACTUAL PRESIDENTE DEL MUNICIPIO DE TEQUIXQUIAC LUIS RAUL MENESES GARCIA, DE LA SINDICO ALMA ROSA LOPEZ ESQUIVEL Y DE LOS REGIDORES DEL AYUNTAMIENTO.. PERIODO DEL 2020 AL 2022.</w:t>
      </w:r>
      <w:r w:rsidRPr="00D812B8">
        <w:rPr>
          <w:rFonts w:ascii="Palatino Linotype" w:eastAsia="Palatino Linotype" w:hAnsi="Palatino Linotype" w:cs="Palatino Linotype"/>
          <w:i/>
          <w:sz w:val="22"/>
          <w:szCs w:val="22"/>
        </w:rPr>
        <w:t>” (Sic)</w:t>
      </w:r>
    </w:p>
    <w:p w14:paraId="5FF5E25B" w14:textId="77777777" w:rsidR="00887BD6" w:rsidRPr="00D812B8" w:rsidRDefault="00887BD6">
      <w:pPr>
        <w:ind w:left="851" w:right="902"/>
        <w:jc w:val="both"/>
        <w:rPr>
          <w:rFonts w:ascii="Palatino Linotype" w:eastAsia="Palatino Linotype" w:hAnsi="Palatino Linotype" w:cs="Palatino Linotype"/>
          <w:i/>
          <w:color w:val="000000"/>
          <w:sz w:val="22"/>
          <w:szCs w:val="22"/>
        </w:rPr>
      </w:pPr>
    </w:p>
    <w:p w14:paraId="76F99492" w14:textId="77777777" w:rsidR="00887BD6" w:rsidRPr="00D812B8" w:rsidRDefault="00887BD6">
      <w:pPr>
        <w:ind w:left="851" w:right="902"/>
        <w:jc w:val="both"/>
        <w:rPr>
          <w:rFonts w:ascii="Palatino Linotype" w:eastAsia="Palatino Linotype" w:hAnsi="Palatino Linotype" w:cs="Palatino Linotype"/>
          <w:i/>
          <w:color w:val="000000"/>
          <w:sz w:val="22"/>
          <w:szCs w:val="22"/>
        </w:rPr>
      </w:pPr>
    </w:p>
    <w:p w14:paraId="5FC5AB3C" w14:textId="77777777" w:rsidR="00887BD6" w:rsidRDefault="00E2519F">
      <w:pPr>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Modalidad elegida para la entrega de la información: </w:t>
      </w:r>
      <w:r w:rsidRPr="00D812B8">
        <w:rPr>
          <w:rFonts w:ascii="Palatino Linotype" w:eastAsia="Palatino Linotype" w:hAnsi="Palatino Linotype" w:cs="Palatino Linotype"/>
        </w:rPr>
        <w:t>a través del SAIMEX.</w:t>
      </w:r>
    </w:p>
    <w:p w14:paraId="4421A68A" w14:textId="77777777" w:rsidR="00C810FC" w:rsidRDefault="00C810FC">
      <w:pPr>
        <w:spacing w:after="240" w:line="360" w:lineRule="auto"/>
        <w:jc w:val="both"/>
        <w:rPr>
          <w:rFonts w:ascii="Palatino Linotype" w:eastAsia="Palatino Linotype" w:hAnsi="Palatino Linotype" w:cs="Palatino Linotype"/>
        </w:rPr>
      </w:pPr>
    </w:p>
    <w:p w14:paraId="436D3EFD" w14:textId="1FE11C8C" w:rsidR="00257D46"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lastRenderedPageBreak/>
        <w:t xml:space="preserve">2. </w:t>
      </w:r>
      <w:r w:rsidR="00257D46">
        <w:rPr>
          <w:rFonts w:ascii="Palatino Linotype" w:eastAsia="Palatino Linotype" w:hAnsi="Palatino Linotype" w:cs="Palatino Linotype"/>
          <w:b/>
        </w:rPr>
        <w:t xml:space="preserve">Prórroga. </w:t>
      </w:r>
      <w:r w:rsidR="00257D46">
        <w:rPr>
          <w:rFonts w:ascii="Palatino Linotype" w:eastAsia="Palatino Linotype" w:hAnsi="Palatino Linotype" w:cs="Palatino Linotype"/>
        </w:rPr>
        <w:t xml:space="preserve">Con fecha </w:t>
      </w:r>
      <w:r w:rsidR="00257D46" w:rsidRPr="00C04B56">
        <w:rPr>
          <w:rFonts w:ascii="Palatino Linotype" w:eastAsia="Palatino Linotype" w:hAnsi="Palatino Linotype" w:cs="Palatino Linotype"/>
          <w:b/>
        </w:rPr>
        <w:t>veintiocho de enero de dos mil veintidós</w:t>
      </w:r>
      <w:r w:rsidR="00257D46" w:rsidRPr="00257D46">
        <w:rPr>
          <w:rFonts w:ascii="Palatino Linotype" w:eastAsia="Palatino Linotype" w:hAnsi="Palatino Linotype" w:cs="Palatino Linotype"/>
        </w:rPr>
        <w:t xml:space="preserve">, el </w:t>
      </w:r>
      <w:r w:rsidR="00257D46" w:rsidRPr="00257D46">
        <w:rPr>
          <w:rFonts w:ascii="Palatino Linotype" w:eastAsia="Palatino Linotype" w:hAnsi="Palatino Linotype" w:cs="Palatino Linotype"/>
          <w:b/>
        </w:rPr>
        <w:t>SUJETO OBLIGADO</w:t>
      </w:r>
      <w:r w:rsidR="00257D46" w:rsidRPr="00257D46">
        <w:rPr>
          <w:rFonts w:ascii="Palatino Linotype" w:eastAsia="Palatino Linotype" w:hAnsi="Palatino Linotype" w:cs="Palatino Linotype"/>
        </w:rPr>
        <w:t>, solicitó prórroga mediante SAIMEX, argumentando lo siguiente:</w:t>
      </w:r>
    </w:p>
    <w:p w14:paraId="4F43A8A9" w14:textId="12FE98B2" w:rsidR="00257D46" w:rsidRPr="00257D46" w:rsidRDefault="00257D46" w:rsidP="00257D46">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57D46">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1AA3DA0" w14:textId="77777777" w:rsidR="00257D46" w:rsidRPr="00257D46" w:rsidRDefault="00257D46" w:rsidP="00257D46">
      <w:pPr>
        <w:spacing w:before="240" w:after="240" w:line="276" w:lineRule="auto"/>
        <w:ind w:left="851" w:right="900"/>
        <w:jc w:val="both"/>
        <w:rPr>
          <w:rFonts w:ascii="Palatino Linotype" w:eastAsia="Palatino Linotype" w:hAnsi="Palatino Linotype" w:cs="Palatino Linotype"/>
          <w:i/>
          <w:sz w:val="22"/>
          <w:szCs w:val="22"/>
        </w:rPr>
      </w:pPr>
      <w:r w:rsidRPr="00257D46">
        <w:rPr>
          <w:rFonts w:ascii="Palatino Linotype" w:eastAsia="Palatino Linotype" w:hAnsi="Palatino Linotype" w:cs="Palatino Linotype"/>
          <w:i/>
          <w:sz w:val="22"/>
          <w:szCs w:val="22"/>
        </w:rPr>
        <w:t>PRESENTE Debido a que se tienen que realizar unos cambios aun no se ha podido recabar informacion</w:t>
      </w:r>
    </w:p>
    <w:p w14:paraId="2B0B0D73" w14:textId="77777777" w:rsidR="00257D46" w:rsidRPr="00257D46" w:rsidRDefault="00257D46" w:rsidP="00257D46">
      <w:pPr>
        <w:spacing w:before="240" w:after="240" w:line="276" w:lineRule="auto"/>
        <w:ind w:left="851" w:right="900"/>
        <w:jc w:val="both"/>
        <w:rPr>
          <w:rFonts w:ascii="Palatino Linotype" w:eastAsia="Palatino Linotype" w:hAnsi="Palatino Linotype" w:cs="Palatino Linotype"/>
          <w:i/>
          <w:sz w:val="22"/>
          <w:szCs w:val="22"/>
        </w:rPr>
      </w:pPr>
      <w:r w:rsidRPr="00257D46">
        <w:rPr>
          <w:rFonts w:ascii="Palatino Linotype" w:eastAsia="Palatino Linotype" w:hAnsi="Palatino Linotype" w:cs="Palatino Linotype"/>
          <w:i/>
          <w:sz w:val="22"/>
          <w:szCs w:val="22"/>
        </w:rPr>
        <w:t>SERVIDOR PULICO JUAN CARLOS DELGADO MELENDEZ</w:t>
      </w:r>
    </w:p>
    <w:p w14:paraId="1A10E919" w14:textId="761A4C5E" w:rsidR="00257D46" w:rsidRPr="00257D46" w:rsidRDefault="00257D46" w:rsidP="00257D46">
      <w:pPr>
        <w:spacing w:before="240" w:after="240" w:line="276" w:lineRule="auto"/>
        <w:ind w:left="851" w:right="900"/>
        <w:jc w:val="both"/>
        <w:rPr>
          <w:rFonts w:ascii="Palatino Linotype" w:eastAsia="Palatino Linotype" w:hAnsi="Palatino Linotype" w:cs="Palatino Linotype"/>
          <w:i/>
          <w:sz w:val="22"/>
          <w:szCs w:val="22"/>
        </w:rPr>
      </w:pPr>
      <w:r w:rsidRPr="00257D46">
        <w:rPr>
          <w:rFonts w:ascii="Palatino Linotype" w:eastAsia="Palatino Linotype" w:hAnsi="Palatino Linotype" w:cs="Palatino Linotype"/>
          <w:i/>
          <w:sz w:val="22"/>
          <w:szCs w:val="22"/>
        </w:rPr>
        <w:t>Responsable de la Unidad de Transparencia</w:t>
      </w:r>
      <w:r>
        <w:rPr>
          <w:rFonts w:ascii="Palatino Linotype" w:eastAsia="Palatino Linotype" w:hAnsi="Palatino Linotype" w:cs="Palatino Linotype"/>
          <w:i/>
          <w:sz w:val="22"/>
          <w:szCs w:val="22"/>
        </w:rPr>
        <w:t xml:space="preserve">” </w:t>
      </w:r>
      <w:r w:rsidRPr="00257D46">
        <w:rPr>
          <w:rFonts w:ascii="Palatino Linotype" w:eastAsia="Palatino Linotype" w:hAnsi="Palatino Linotype" w:cs="Palatino Linotype"/>
          <w:sz w:val="22"/>
          <w:szCs w:val="22"/>
        </w:rPr>
        <w:t>(Sic)</w:t>
      </w:r>
    </w:p>
    <w:p w14:paraId="3D4702ED" w14:textId="02E4647F" w:rsidR="00887BD6" w:rsidRPr="00D812B8" w:rsidRDefault="00257D4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w:t>
      </w:r>
      <w:r w:rsidR="00E2519F" w:rsidRPr="00D812B8">
        <w:rPr>
          <w:rFonts w:ascii="Palatino Linotype" w:eastAsia="Palatino Linotype" w:hAnsi="Palatino Linotype" w:cs="Palatino Linotype"/>
          <w:b/>
        </w:rPr>
        <w:t xml:space="preserve">Respuesta. </w:t>
      </w:r>
      <w:r w:rsidR="00E2519F" w:rsidRPr="00D812B8">
        <w:rPr>
          <w:rFonts w:ascii="Palatino Linotype" w:eastAsia="Palatino Linotype" w:hAnsi="Palatino Linotype" w:cs="Palatino Linotype"/>
        </w:rPr>
        <w:t xml:space="preserve">Con fecha </w:t>
      </w:r>
      <w:r w:rsidRPr="00C04B56">
        <w:rPr>
          <w:rFonts w:ascii="Palatino Linotype" w:eastAsia="Palatino Linotype" w:hAnsi="Palatino Linotype" w:cs="Palatino Linotype"/>
          <w:b/>
        </w:rPr>
        <w:t>ocho</w:t>
      </w:r>
      <w:r w:rsidR="00E2519F" w:rsidRPr="00C04B56">
        <w:rPr>
          <w:rFonts w:ascii="Palatino Linotype" w:eastAsia="Palatino Linotype" w:hAnsi="Palatino Linotype" w:cs="Palatino Linotype"/>
          <w:b/>
        </w:rPr>
        <w:t xml:space="preserve"> de </w:t>
      </w:r>
      <w:r w:rsidRPr="00C04B56">
        <w:rPr>
          <w:rFonts w:ascii="Palatino Linotype" w:eastAsia="Palatino Linotype" w:hAnsi="Palatino Linotype" w:cs="Palatino Linotype"/>
          <w:b/>
        </w:rPr>
        <w:t>febrero de dos mil veintidós</w:t>
      </w:r>
      <w:r w:rsidR="00E2519F" w:rsidRPr="00D812B8">
        <w:rPr>
          <w:rFonts w:ascii="Palatino Linotype" w:eastAsia="Palatino Linotype" w:hAnsi="Palatino Linotype" w:cs="Palatino Linotype"/>
        </w:rPr>
        <w:t xml:space="preserve">, 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envió su respuesta a la solicitud de acceso a la información a través del SAIMEX, la cual versa como sigue:</w:t>
      </w:r>
    </w:p>
    <w:p w14:paraId="54ADB139" w14:textId="16F0BFE6" w:rsidR="00257D46" w:rsidRPr="00257D46" w:rsidRDefault="00E2519F" w:rsidP="00257D46">
      <w:pPr>
        <w:spacing w:before="240"/>
        <w:ind w:left="851" w:right="902"/>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rPr>
        <w:t>“</w:t>
      </w:r>
      <w:r w:rsidR="00257D46" w:rsidRPr="00257D46">
        <w:rPr>
          <w:rFonts w:ascii="Palatino Linotype" w:eastAsia="Palatino Linotype" w:hAnsi="Palatino Linotype" w:cs="Palatino Linotype"/>
          <w:i/>
          <w:color w:val="000000"/>
        </w:rPr>
        <w:t>En respuesta a la solicitud recibida, nos permitimos</w:t>
      </w:r>
      <w:r w:rsidR="00257D46">
        <w:rPr>
          <w:rFonts w:ascii="Palatino Linotype" w:eastAsia="Palatino Linotype" w:hAnsi="Palatino Linotype" w:cs="Palatino Linotype"/>
          <w:i/>
          <w:color w:val="000000"/>
        </w:rPr>
        <w:t xml:space="preserve"> </w:t>
      </w:r>
      <w:r w:rsidR="00257D46" w:rsidRPr="00257D46">
        <w:rPr>
          <w:rFonts w:ascii="Palatino Linotype" w:eastAsia="Palatino Linotype" w:hAnsi="Palatino Linotype" w:cs="Palatino Linotype"/>
          <w:i/>
          <w:color w:val="000000"/>
        </w:rPr>
        <w:t>hacer de su conocimiento que con fundamento en el artículo 53, Fracciones: II, V y VI de la Ley de Transparencia y Acceso a la Información Pública del Estado de México y Municipios, le contestamos que:</w:t>
      </w:r>
    </w:p>
    <w:p w14:paraId="2674A7CF" w14:textId="77777777" w:rsidR="00257D46" w:rsidRPr="00257D46" w:rsidRDefault="00257D46" w:rsidP="00257D46">
      <w:pPr>
        <w:spacing w:before="240"/>
        <w:ind w:left="851" w:right="902"/>
        <w:jc w:val="both"/>
        <w:rPr>
          <w:rFonts w:ascii="Palatino Linotype" w:eastAsia="Palatino Linotype" w:hAnsi="Palatino Linotype" w:cs="Palatino Linotype"/>
          <w:i/>
          <w:color w:val="000000"/>
        </w:rPr>
      </w:pPr>
      <w:r w:rsidRPr="00257D46">
        <w:rPr>
          <w:rFonts w:ascii="Palatino Linotype" w:eastAsia="Palatino Linotype" w:hAnsi="Palatino Linotype" w:cs="Palatino Linotype"/>
          <w:i/>
          <w:color w:val="000000"/>
        </w:rPr>
        <w:t>De conformidad con los Art. 1, 2, 3, fracción XLIV, 4, 12, 16, 23, fracción IV, 24, fracción XI y último párrafo, 50, 51, 53, fracciones II, IV, V, y VI de la Ley de Transparencia y Acceso a la Información Publica del Estado de México y Municipios; y en atención a la solicitud de acceso a la información pública, registrada bajo los folios con número, 00005/TEQUIXQU/IP/2022, a través del Sistema de Acceso a la Información Mexiquense (SAIMEX);</w:t>
      </w:r>
    </w:p>
    <w:p w14:paraId="64566A57" w14:textId="77777777" w:rsidR="00257D46" w:rsidRPr="00257D46" w:rsidRDefault="00257D46" w:rsidP="00257D46">
      <w:pPr>
        <w:spacing w:before="240"/>
        <w:ind w:left="851" w:right="902"/>
        <w:jc w:val="both"/>
        <w:rPr>
          <w:rFonts w:ascii="Palatino Linotype" w:eastAsia="Palatino Linotype" w:hAnsi="Palatino Linotype" w:cs="Palatino Linotype"/>
          <w:i/>
          <w:color w:val="000000"/>
        </w:rPr>
      </w:pPr>
      <w:r w:rsidRPr="00257D46">
        <w:rPr>
          <w:rFonts w:ascii="Palatino Linotype" w:eastAsia="Palatino Linotype" w:hAnsi="Palatino Linotype" w:cs="Palatino Linotype"/>
          <w:i/>
          <w:color w:val="000000"/>
        </w:rPr>
        <w:t>ATENTAMENTE</w:t>
      </w:r>
    </w:p>
    <w:p w14:paraId="027BC60B" w14:textId="623A8A02" w:rsidR="00887BD6" w:rsidRPr="00D812B8" w:rsidRDefault="00257D46" w:rsidP="00257D46">
      <w:pPr>
        <w:spacing w:before="240"/>
        <w:ind w:left="851" w:right="902"/>
        <w:jc w:val="both"/>
        <w:rPr>
          <w:rFonts w:ascii="Palatino Linotype" w:eastAsia="Palatino Linotype" w:hAnsi="Palatino Linotype" w:cs="Palatino Linotype"/>
          <w:i/>
          <w:color w:val="000000"/>
        </w:rPr>
      </w:pPr>
      <w:r w:rsidRPr="00257D46">
        <w:rPr>
          <w:rFonts w:ascii="Palatino Linotype" w:eastAsia="Palatino Linotype" w:hAnsi="Palatino Linotype" w:cs="Palatino Linotype"/>
          <w:i/>
          <w:color w:val="000000"/>
        </w:rPr>
        <w:t>SERVIDOR PULICO JUAN CARLOS DELGADO MELENDEZ</w:t>
      </w:r>
      <w:r w:rsidR="00E2519F" w:rsidRPr="00D812B8">
        <w:rPr>
          <w:rFonts w:ascii="Palatino Linotype" w:eastAsia="Palatino Linotype" w:hAnsi="Palatino Linotype" w:cs="Palatino Linotype"/>
          <w:i/>
          <w:color w:val="000000"/>
        </w:rPr>
        <w:t>.” (Sic)</w:t>
      </w:r>
    </w:p>
    <w:p w14:paraId="61693749" w14:textId="77777777" w:rsidR="00887BD6" w:rsidRPr="00D812B8" w:rsidRDefault="00887BD6">
      <w:pPr>
        <w:ind w:right="902"/>
        <w:jc w:val="both"/>
        <w:rPr>
          <w:rFonts w:ascii="Palatino Linotype" w:eastAsia="Palatino Linotype" w:hAnsi="Palatino Linotype" w:cs="Palatino Linotype"/>
          <w:b/>
        </w:rPr>
      </w:pPr>
    </w:p>
    <w:p w14:paraId="1C7ADA91" w14:textId="170295BD" w:rsidR="00887BD6" w:rsidRPr="00D812B8" w:rsidRDefault="00F6230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sidRPr="00F62305">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w:t>
      </w:r>
      <w:r w:rsidR="00E2519F" w:rsidRPr="00D812B8">
        <w:rPr>
          <w:rFonts w:ascii="Palatino Linotype" w:eastAsia="Palatino Linotype" w:hAnsi="Palatino Linotype" w:cs="Palatino Linotype"/>
        </w:rPr>
        <w:t xml:space="preserve"> a su respuesta el archivo electrónico: </w:t>
      </w:r>
      <w:r w:rsidR="00E2519F" w:rsidRPr="00D812B8">
        <w:rPr>
          <w:rFonts w:ascii="Palatino Linotype" w:eastAsia="Palatino Linotype" w:hAnsi="Palatino Linotype" w:cs="Palatino Linotype"/>
          <w:i/>
        </w:rPr>
        <w:t>“</w:t>
      </w:r>
      <w:r w:rsidR="00257D46" w:rsidRPr="00257D46">
        <w:rPr>
          <w:rFonts w:ascii="Palatino Linotype" w:hAnsi="Palatino Linotype"/>
          <w:b/>
          <w:i/>
        </w:rPr>
        <w:t>solicitud 005.pdf</w:t>
      </w:r>
      <w:r w:rsidR="00E2519F" w:rsidRPr="00257D46">
        <w:rPr>
          <w:rFonts w:ascii="Palatino Linotype" w:eastAsia="Palatino Linotype" w:hAnsi="Palatino Linotype" w:cs="Palatino Linotype"/>
          <w:b/>
          <w:i/>
        </w:rPr>
        <w:t>”,</w:t>
      </w:r>
      <w:r w:rsidR="00E2519F" w:rsidRPr="00D812B8">
        <w:rPr>
          <w:rFonts w:ascii="Palatino Linotype" w:eastAsia="Palatino Linotype" w:hAnsi="Palatino Linotype" w:cs="Palatino Linotype"/>
        </w:rPr>
        <w:t xml:space="preserve"> del cual se </w:t>
      </w:r>
      <w:r w:rsidR="00257D46">
        <w:rPr>
          <w:rFonts w:ascii="Palatino Linotype" w:eastAsia="Palatino Linotype" w:hAnsi="Palatino Linotype" w:cs="Palatino Linotype"/>
        </w:rPr>
        <w:t>observa oficio sin número, de fecha ocho de febrero de dos mil veintidós, escrito y  signado por el Titular de la Unidad de Transparencia y Acceso a la Información Pública de Tequixquiac, mediante el cual informa al solicitante que</w:t>
      </w:r>
      <w:r w:rsidR="00252F6E">
        <w:rPr>
          <w:rFonts w:ascii="Palatino Linotype" w:eastAsia="Palatino Linotype" w:hAnsi="Palatino Linotype" w:cs="Palatino Linotype"/>
        </w:rPr>
        <w:t xml:space="preserve">: </w:t>
      </w:r>
      <w:r w:rsidR="00252F6E" w:rsidRPr="00252F6E">
        <w:rPr>
          <w:rFonts w:ascii="Palatino Linotype" w:eastAsia="Palatino Linotype" w:hAnsi="Palatino Linotype" w:cs="Palatino Linotype"/>
          <w:i/>
        </w:rPr>
        <w:t>“…</w:t>
      </w:r>
      <w:r w:rsidR="00257D46" w:rsidRPr="00252F6E">
        <w:rPr>
          <w:rFonts w:ascii="Palatino Linotype" w:eastAsia="Palatino Linotype" w:hAnsi="Palatino Linotype" w:cs="Palatino Linotype"/>
          <w:i/>
        </w:rPr>
        <w:t xml:space="preserve"> derivado del análisis de la solicitud de acceso a la información pública, el Municipio de T</w:t>
      </w:r>
      <w:r w:rsidR="00252F6E">
        <w:rPr>
          <w:rFonts w:ascii="Palatino Linotype" w:eastAsia="Palatino Linotype" w:hAnsi="Palatino Linotype" w:cs="Palatino Linotype"/>
          <w:i/>
        </w:rPr>
        <w:t>equixquiac NO</w:t>
      </w:r>
      <w:r w:rsidR="00257D46" w:rsidRPr="00252F6E">
        <w:rPr>
          <w:rFonts w:ascii="Palatino Linotype" w:eastAsia="Palatino Linotype" w:hAnsi="Palatino Linotype" w:cs="Palatino Linotype"/>
          <w:i/>
        </w:rPr>
        <w:t xml:space="preserve"> es la autoridad competente para hacer entrega de la misma, ya que podría encontrarse en poder de o</w:t>
      </w:r>
      <w:r w:rsidR="00252F6E">
        <w:rPr>
          <w:rFonts w:ascii="Palatino Linotype" w:eastAsia="Palatino Linotype" w:hAnsi="Palatino Linotype" w:cs="Palatino Linotype"/>
          <w:i/>
        </w:rPr>
        <w:t>tro</w:t>
      </w:r>
      <w:r w:rsidR="00257D46" w:rsidRPr="00252F6E">
        <w:rPr>
          <w:rFonts w:ascii="Palatino Linotype" w:eastAsia="Palatino Linotype" w:hAnsi="Palatino Linotype" w:cs="Palatino Linotype"/>
          <w:i/>
        </w:rPr>
        <w:t xml:space="preserve"> Sujeto O</w:t>
      </w:r>
      <w:r w:rsidR="00252F6E" w:rsidRPr="00252F6E">
        <w:rPr>
          <w:rFonts w:ascii="Palatino Linotype" w:eastAsia="Palatino Linotype" w:hAnsi="Palatino Linotype" w:cs="Palatino Linotype"/>
          <w:i/>
        </w:rPr>
        <w:t>bligado,</w:t>
      </w:r>
      <w:r w:rsidR="00257D46" w:rsidRPr="00252F6E">
        <w:rPr>
          <w:rFonts w:ascii="Palatino Linotype" w:eastAsia="Palatino Linotype" w:hAnsi="Palatino Linotype" w:cs="Palatino Linotype"/>
          <w:i/>
        </w:rPr>
        <w:t xml:space="preserve"> es decir,  la Secretaría de la Contraloría</w:t>
      </w:r>
      <w:r w:rsidR="00252F6E" w:rsidRPr="00252F6E">
        <w:rPr>
          <w:rFonts w:ascii="Palatino Linotype" w:eastAsia="Palatino Linotype" w:hAnsi="Palatino Linotype" w:cs="Palatino Linotype"/>
          <w:i/>
        </w:rPr>
        <w:t xml:space="preserve"> y la Secretaría de Hacienda y Crédito Público”</w:t>
      </w:r>
      <w:r w:rsidR="00252F6E">
        <w:rPr>
          <w:rFonts w:ascii="Palatino Linotype" w:eastAsia="Palatino Linotype" w:hAnsi="Palatino Linotype" w:cs="Palatino Linotype"/>
        </w:rPr>
        <w:t xml:space="preserve"> (Sic).</w:t>
      </w:r>
    </w:p>
    <w:p w14:paraId="2D649C37" w14:textId="779583D7" w:rsidR="00887BD6" w:rsidRPr="00D812B8" w:rsidRDefault="00252F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E2519F" w:rsidRPr="00D812B8">
        <w:rPr>
          <w:rFonts w:ascii="Palatino Linotype" w:eastAsia="Palatino Linotype" w:hAnsi="Palatino Linotype" w:cs="Palatino Linotype"/>
          <w:b/>
        </w:rPr>
        <w:t xml:space="preserve">. Interposición del recurso de revisión. </w:t>
      </w:r>
      <w:r w:rsidR="00E2519F" w:rsidRPr="00D812B8">
        <w:rPr>
          <w:rFonts w:ascii="Palatino Linotype" w:eastAsia="Palatino Linotype" w:hAnsi="Palatino Linotype" w:cs="Palatino Linotype"/>
        </w:rPr>
        <w:t xml:space="preserve">Inconforme el solicitante con la respuesta del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interpuso el recurso de revisión a través del SAIMEX en fecha </w:t>
      </w:r>
      <w:r w:rsidRPr="00252F6E">
        <w:rPr>
          <w:rFonts w:ascii="Palatino Linotype" w:eastAsia="Palatino Linotype" w:hAnsi="Palatino Linotype" w:cs="Palatino Linotype"/>
          <w:b/>
        </w:rPr>
        <w:t>dieciséis de febrero de dos mil veintidós</w:t>
      </w:r>
      <w:r w:rsidR="00E2519F" w:rsidRPr="00D812B8">
        <w:rPr>
          <w:rFonts w:ascii="Palatino Linotype" w:eastAsia="Palatino Linotype" w:hAnsi="Palatino Linotype" w:cs="Palatino Linotype"/>
        </w:rPr>
        <w:t>, a través del cual expresó lo siguiente:</w:t>
      </w:r>
    </w:p>
    <w:p w14:paraId="07C9B67C" w14:textId="77777777" w:rsidR="00887BD6" w:rsidRPr="00D812B8" w:rsidRDefault="00E2519F">
      <w:pPr>
        <w:spacing w:line="360" w:lineRule="auto"/>
        <w:rPr>
          <w:rFonts w:ascii="Palatino Linotype" w:eastAsia="Palatino Linotype" w:hAnsi="Palatino Linotype" w:cs="Palatino Linotype"/>
          <w:b/>
        </w:rPr>
      </w:pPr>
      <w:r w:rsidRPr="00D812B8">
        <w:rPr>
          <w:rFonts w:ascii="Palatino Linotype" w:eastAsia="Palatino Linotype" w:hAnsi="Palatino Linotype" w:cs="Palatino Linotype"/>
          <w:b/>
        </w:rPr>
        <w:t>a) Acto impugnado.</w:t>
      </w:r>
    </w:p>
    <w:p w14:paraId="606A77FB" w14:textId="6B304941" w:rsidR="00887BD6" w:rsidRPr="00D812B8" w:rsidRDefault="00E2519F">
      <w:pPr>
        <w:spacing w:after="240"/>
        <w:ind w:left="851" w:right="900"/>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color w:val="000000"/>
        </w:rPr>
        <w:t>“</w:t>
      </w:r>
      <w:r w:rsidR="00252F6E" w:rsidRPr="00252F6E">
        <w:rPr>
          <w:rFonts w:ascii="Palatino Linotype" w:eastAsia="Palatino Linotype" w:hAnsi="Palatino Linotype" w:cs="Palatino Linotype"/>
          <w:i/>
          <w:color w:val="000000"/>
        </w:rPr>
        <w:t>Número de Folio de la Solicitud: 00005/TEQUIXQU/IP/2022</w:t>
      </w:r>
      <w:r w:rsidRPr="00D812B8">
        <w:rPr>
          <w:rFonts w:ascii="Palatino Linotype" w:eastAsia="Palatino Linotype" w:hAnsi="Palatino Linotype" w:cs="Palatino Linotype"/>
          <w:i/>
          <w:color w:val="000000"/>
        </w:rPr>
        <w:t>” (Sic)</w:t>
      </w:r>
    </w:p>
    <w:p w14:paraId="6F89B637" w14:textId="77777777" w:rsidR="00887BD6" w:rsidRPr="00D812B8" w:rsidRDefault="00E2519F">
      <w:pPr>
        <w:spacing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b/>
        </w:rPr>
        <w:t>b) Motivos de inconformidad.</w:t>
      </w:r>
    </w:p>
    <w:p w14:paraId="6D5040EE" w14:textId="1A28E6D4" w:rsidR="00252F6E" w:rsidRDefault="00E2519F" w:rsidP="00C04B56">
      <w:pPr>
        <w:spacing w:after="240"/>
        <w:ind w:left="851" w:right="900"/>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color w:val="000000"/>
        </w:rPr>
        <w:t>“</w:t>
      </w:r>
      <w:r w:rsidR="00252F6E" w:rsidRPr="00252F6E">
        <w:rPr>
          <w:rFonts w:ascii="Palatino Linotype" w:eastAsia="Palatino Linotype" w:hAnsi="Palatino Linotype" w:cs="Palatino Linotype"/>
          <w:i/>
          <w:color w:val="000000"/>
        </w:rPr>
        <w:t>No recibí información solicitada, percibo incompetencia, falta de experiencia, falta de interés o desconocimiento total de las responsabilidades de persona encargada de esta área para poder solicitar y entregar la información requerida en tiempo y forma</w:t>
      </w:r>
      <w:r w:rsidRPr="00D812B8">
        <w:rPr>
          <w:rFonts w:ascii="Palatino Linotype" w:eastAsia="Palatino Linotype" w:hAnsi="Palatino Linotype" w:cs="Palatino Linotype"/>
          <w:i/>
          <w:color w:val="000000"/>
        </w:rPr>
        <w:t>.” (Sic)</w:t>
      </w:r>
    </w:p>
    <w:p w14:paraId="2E2C0DB0" w14:textId="77777777" w:rsidR="00C04B56" w:rsidRPr="00D812B8" w:rsidRDefault="00C04B56" w:rsidP="00C04B56">
      <w:pPr>
        <w:spacing w:after="240"/>
        <w:ind w:left="851" w:right="900"/>
        <w:jc w:val="both"/>
        <w:rPr>
          <w:rFonts w:ascii="Palatino Linotype" w:eastAsia="Palatino Linotype" w:hAnsi="Palatino Linotype" w:cs="Palatino Linotype"/>
          <w:i/>
          <w:color w:val="000000"/>
        </w:rPr>
      </w:pPr>
    </w:p>
    <w:p w14:paraId="2140EB9D" w14:textId="6DFA1628" w:rsidR="00887BD6" w:rsidRPr="00D812B8" w:rsidRDefault="00252F6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E2519F" w:rsidRPr="00D812B8">
        <w:rPr>
          <w:rFonts w:ascii="Palatino Linotype" w:eastAsia="Palatino Linotype" w:hAnsi="Palatino Linotype" w:cs="Palatino Linotype"/>
          <w:b/>
        </w:rPr>
        <w:t xml:space="preserve">. Turno. </w:t>
      </w:r>
      <w:r w:rsidR="00E2519F" w:rsidRPr="00D812B8">
        <w:rPr>
          <w:rFonts w:ascii="Palatino Linotype" w:eastAsia="Palatino Linotype" w:hAnsi="Palatino Linotype" w:cs="Palatino Linotype"/>
        </w:rPr>
        <w:t>De conformidad con el artículo 185, fracción I de la Ley de Transparencia y Acceso a la Información Pública del Estado de México y Municipi</w:t>
      </w:r>
      <w:r w:rsidR="00F62305">
        <w:rPr>
          <w:rFonts w:ascii="Palatino Linotype" w:eastAsia="Palatino Linotype" w:hAnsi="Palatino Linotype" w:cs="Palatino Linotype"/>
        </w:rPr>
        <w:t>os vigente, el</w:t>
      </w:r>
      <w:r w:rsidR="00E2519F" w:rsidRPr="00D812B8">
        <w:rPr>
          <w:rFonts w:ascii="Palatino Linotype" w:eastAsia="Palatino Linotype" w:hAnsi="Palatino Linotype" w:cs="Palatino Linotype"/>
        </w:rPr>
        <w:t xml:space="preserve"> recurso de revisión número </w:t>
      </w:r>
      <w:r>
        <w:rPr>
          <w:rFonts w:ascii="Palatino Linotype" w:eastAsia="Palatino Linotype" w:hAnsi="Palatino Linotype" w:cs="Palatino Linotype"/>
          <w:b/>
        </w:rPr>
        <w:t>00889/INFOEM/IP/RR/2022</w:t>
      </w:r>
      <w:r w:rsidR="00E2519F" w:rsidRPr="00D812B8">
        <w:rPr>
          <w:rFonts w:ascii="Palatino Linotype" w:eastAsia="Palatino Linotype" w:hAnsi="Palatino Linotype" w:cs="Palatino Linotype"/>
          <w:b/>
        </w:rPr>
        <w:t xml:space="preserve"> </w:t>
      </w:r>
      <w:r w:rsidR="00E2519F" w:rsidRPr="00D812B8">
        <w:rPr>
          <w:rFonts w:ascii="Palatino Linotype" w:eastAsia="Palatino Linotype" w:hAnsi="Palatino Linotype" w:cs="Palatino Linotype"/>
        </w:rPr>
        <w:t>fue</w:t>
      </w:r>
      <w:r w:rsidR="00E2519F" w:rsidRPr="00D812B8">
        <w:rPr>
          <w:rFonts w:ascii="Palatino Linotype" w:eastAsia="Palatino Linotype" w:hAnsi="Palatino Linotype" w:cs="Palatino Linotype"/>
          <w:b/>
        </w:rPr>
        <w:t xml:space="preserve"> </w:t>
      </w:r>
      <w:r w:rsidR="00E2519F" w:rsidRPr="00D812B8">
        <w:rPr>
          <w:rFonts w:ascii="Palatino Linotype" w:eastAsia="Palatino Linotype" w:hAnsi="Palatino Linotype" w:cs="Palatino Linotype"/>
        </w:rPr>
        <w:t xml:space="preserve">turnado por el sistema </w:t>
      </w:r>
      <w:r w:rsidR="00E2519F" w:rsidRPr="00D812B8">
        <w:rPr>
          <w:rFonts w:ascii="Palatino Linotype" w:eastAsia="Palatino Linotype" w:hAnsi="Palatino Linotype" w:cs="Palatino Linotype"/>
        </w:rPr>
        <w:lastRenderedPageBreak/>
        <w:t xml:space="preserve">electrónico del Instituto de Transparencia, Acceso a la Información Pública y Protección de Datos Personales del Estado de México y Municipios, a la Comisionada Ponente </w:t>
      </w:r>
      <w:r w:rsidR="00E2519F" w:rsidRPr="00D812B8">
        <w:rPr>
          <w:rFonts w:ascii="Palatino Linotype" w:eastAsia="Palatino Linotype" w:hAnsi="Palatino Linotype" w:cs="Palatino Linotype"/>
          <w:b/>
        </w:rPr>
        <w:t>Guadalupe Ramírez Peña</w:t>
      </w:r>
      <w:r w:rsidR="00E2519F" w:rsidRPr="00D812B8">
        <w:rPr>
          <w:rFonts w:ascii="Palatino Linotype" w:eastAsia="Palatino Linotype" w:hAnsi="Palatino Linotype" w:cs="Palatino Linotype"/>
        </w:rPr>
        <w:t xml:space="preserve"> para su análisis, estudio, elaboración del proyecto y presentación ante el pleno de este Instituto.</w:t>
      </w:r>
    </w:p>
    <w:p w14:paraId="529BB0D0" w14:textId="77777777" w:rsidR="00887BD6" w:rsidRPr="00D812B8" w:rsidRDefault="00887BD6">
      <w:pPr>
        <w:spacing w:after="40" w:line="360" w:lineRule="auto"/>
        <w:jc w:val="both"/>
        <w:rPr>
          <w:rFonts w:ascii="Palatino Linotype" w:eastAsia="Palatino Linotype" w:hAnsi="Palatino Linotype" w:cs="Palatino Linotype"/>
        </w:rPr>
      </w:pPr>
    </w:p>
    <w:p w14:paraId="39DB000B" w14:textId="26851F41" w:rsidR="00887BD6" w:rsidRPr="00D812B8" w:rsidRDefault="00252F6E">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sidR="00E2519F" w:rsidRPr="00D812B8">
        <w:rPr>
          <w:rFonts w:ascii="Palatino Linotype" w:eastAsia="Palatino Linotype" w:hAnsi="Palatino Linotype" w:cs="Palatino Linotype"/>
          <w:b/>
        </w:rPr>
        <w:t xml:space="preserve">. Admisión del recurso de revisión: </w:t>
      </w:r>
      <w:r w:rsidR="00E2519F" w:rsidRPr="00D812B8">
        <w:rPr>
          <w:rFonts w:ascii="Palatino Linotype" w:eastAsia="Palatino Linotype" w:hAnsi="Palatino Linotype" w:cs="Palatino Linotype"/>
        </w:rPr>
        <w:t xml:space="preserve">En fecha </w:t>
      </w:r>
      <w:r w:rsidR="00F62305">
        <w:rPr>
          <w:rFonts w:ascii="Palatino Linotype" w:eastAsia="Palatino Linotype" w:hAnsi="Palatino Linotype" w:cs="Palatino Linotype"/>
          <w:b/>
        </w:rPr>
        <w:t>veintiuno</w:t>
      </w:r>
      <w:r w:rsidR="00E2519F" w:rsidRPr="00D812B8">
        <w:rPr>
          <w:rFonts w:ascii="Palatino Linotype" w:eastAsia="Palatino Linotype" w:hAnsi="Palatino Linotype" w:cs="Palatino Linotype"/>
          <w:b/>
        </w:rPr>
        <w:t xml:space="preserve"> de </w:t>
      </w:r>
      <w:r>
        <w:rPr>
          <w:rFonts w:ascii="Palatino Linotype" w:eastAsia="Palatino Linotype" w:hAnsi="Palatino Linotype" w:cs="Palatino Linotype"/>
          <w:b/>
        </w:rPr>
        <w:t>febrero de dos mil veintidós</w:t>
      </w:r>
      <w:r w:rsidR="00E2519F" w:rsidRPr="00D812B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presentara su informe justificado.</w:t>
      </w:r>
    </w:p>
    <w:p w14:paraId="219D6FBA" w14:textId="7A4D287F" w:rsidR="00887BD6" w:rsidRDefault="00252F6E">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w:t>
      </w:r>
      <w:r w:rsidR="00E2519F" w:rsidRPr="00D812B8">
        <w:rPr>
          <w:rFonts w:ascii="Palatino Linotype" w:eastAsia="Palatino Linotype" w:hAnsi="Palatino Linotype" w:cs="Palatino Linotype"/>
          <w:b/>
        </w:rPr>
        <w:t>. Manifestaciones</w:t>
      </w:r>
      <w:r w:rsidR="00E2519F" w:rsidRPr="00D812B8">
        <w:rPr>
          <w:rFonts w:ascii="Palatino Linotype" w:eastAsia="Palatino Linotype" w:hAnsi="Palatino Linotype" w:cs="Palatino Linotype"/>
        </w:rPr>
        <w:t xml:space="preserve">: De las constancias que integran el expediente en que se actúa se advierte que el </w:t>
      </w:r>
      <w:r w:rsidR="00E2519F" w:rsidRPr="00D812B8">
        <w:rPr>
          <w:rFonts w:ascii="Palatino Linotype" w:eastAsia="Palatino Linotype" w:hAnsi="Palatino Linotype" w:cs="Palatino Linotype"/>
          <w:b/>
        </w:rPr>
        <w:t>LA PARTE RECURRENTE</w:t>
      </w:r>
      <w:r w:rsidR="00E2519F" w:rsidRPr="00D812B8">
        <w:rPr>
          <w:rFonts w:ascii="Palatino Linotype" w:eastAsia="Palatino Linotype" w:hAnsi="Palatino Linotype" w:cs="Palatino Linotype"/>
        </w:rPr>
        <w:t xml:space="preserve"> fue omisa en ofrecer pruebas y alegatos, por su parte 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w:t>
      </w:r>
      <w:r>
        <w:rPr>
          <w:rFonts w:ascii="Palatino Linotype" w:eastAsia="Palatino Linotype" w:hAnsi="Palatino Linotype" w:cs="Palatino Linotype"/>
        </w:rPr>
        <w:t>tampoco rindió Informe Justificado:</w:t>
      </w:r>
    </w:p>
    <w:p w14:paraId="03D5A699" w14:textId="4A9E2935" w:rsidR="00252F6E" w:rsidRPr="00D812B8" w:rsidRDefault="00252F6E">
      <w:pPr>
        <w:spacing w:before="280" w:after="280" w:line="360" w:lineRule="auto"/>
        <w:ind w:right="49"/>
        <w:jc w:val="both"/>
        <w:rPr>
          <w:rFonts w:ascii="Palatino Linotype" w:eastAsia="Palatino Linotype" w:hAnsi="Palatino Linotype" w:cs="Palatino Linotype"/>
        </w:rPr>
      </w:pPr>
      <w:r>
        <w:rPr>
          <w:noProof/>
          <w:lang w:val="es-MX" w:eastAsia="es-MX"/>
        </w:rPr>
        <w:drawing>
          <wp:inline distT="0" distB="0" distL="0" distR="0" wp14:anchorId="309FA84D" wp14:editId="67C6F7C3">
            <wp:extent cx="5419725" cy="1938763"/>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595" t="26252" r="6653" b="47193"/>
                    <a:stretch/>
                  </pic:blipFill>
                  <pic:spPr bwMode="auto">
                    <a:xfrm>
                      <a:off x="0" y="0"/>
                      <a:ext cx="5493412" cy="1965122"/>
                    </a:xfrm>
                    <a:prstGeom prst="rect">
                      <a:avLst/>
                    </a:prstGeom>
                    <a:ln>
                      <a:noFill/>
                    </a:ln>
                    <a:extLst>
                      <a:ext uri="{53640926-AAD7-44D8-BBD7-CCE9431645EC}">
                        <a14:shadowObscured xmlns:a14="http://schemas.microsoft.com/office/drawing/2010/main"/>
                      </a:ext>
                    </a:extLst>
                  </pic:spPr>
                </pic:pic>
              </a:graphicData>
            </a:graphic>
          </wp:inline>
        </w:drawing>
      </w:r>
    </w:p>
    <w:p w14:paraId="4335F9C4" w14:textId="5ED461C8" w:rsidR="00F62305" w:rsidRDefault="00252F6E" w:rsidP="00F623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E2519F" w:rsidRPr="00D812B8">
        <w:rPr>
          <w:rFonts w:ascii="Palatino Linotype" w:eastAsia="Palatino Linotype" w:hAnsi="Palatino Linotype" w:cs="Palatino Linotype"/>
          <w:b/>
        </w:rPr>
        <w:t xml:space="preserve">. </w:t>
      </w:r>
      <w:r w:rsidR="00F62305" w:rsidRPr="00D812B8">
        <w:rPr>
          <w:rFonts w:ascii="Palatino Linotype" w:eastAsia="Palatino Linotype" w:hAnsi="Palatino Linotype" w:cs="Palatino Linotype"/>
          <w:b/>
        </w:rPr>
        <w:t>Ampliación del plazo para emitir resolución</w:t>
      </w:r>
      <w:r w:rsidR="00F62305" w:rsidRPr="00D812B8">
        <w:rPr>
          <w:rFonts w:ascii="Palatino Linotype" w:eastAsia="Palatino Linotype" w:hAnsi="Palatino Linotype" w:cs="Palatino Linotype"/>
        </w:rPr>
        <w:t xml:space="preserve">. En fecha </w:t>
      </w:r>
      <w:r w:rsidR="00F62305">
        <w:rPr>
          <w:rFonts w:ascii="Palatino Linotype" w:eastAsia="Palatino Linotype" w:hAnsi="Palatino Linotype" w:cs="Palatino Linotype"/>
          <w:b/>
        </w:rPr>
        <w:t>treinta</w:t>
      </w:r>
      <w:r w:rsidR="00F62305" w:rsidRPr="00D812B8">
        <w:rPr>
          <w:rFonts w:ascii="Palatino Linotype" w:eastAsia="Palatino Linotype" w:hAnsi="Palatino Linotype" w:cs="Palatino Linotype"/>
          <w:b/>
        </w:rPr>
        <w:t xml:space="preserve"> de </w:t>
      </w:r>
      <w:r w:rsidR="00F62305">
        <w:rPr>
          <w:rFonts w:ascii="Palatino Linotype" w:eastAsia="Palatino Linotype" w:hAnsi="Palatino Linotype" w:cs="Palatino Linotype"/>
          <w:b/>
        </w:rPr>
        <w:t>marzo</w:t>
      </w:r>
      <w:r w:rsidR="00F62305" w:rsidRPr="00D812B8">
        <w:rPr>
          <w:rFonts w:ascii="Palatino Linotype" w:eastAsia="Palatino Linotype" w:hAnsi="Palatino Linotype" w:cs="Palatino Linotype"/>
          <w:b/>
        </w:rPr>
        <w:t xml:space="preserve"> del dos mil veintidós,</w:t>
      </w:r>
      <w:r w:rsidR="00F62305" w:rsidRPr="00D812B8">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w:t>
      </w:r>
      <w:r w:rsidR="00F62305" w:rsidRPr="00D812B8">
        <w:rPr>
          <w:rFonts w:ascii="Palatino Linotype" w:eastAsia="Palatino Linotype" w:hAnsi="Palatino Linotype" w:cs="Palatino Linotype"/>
        </w:rPr>
        <w:lastRenderedPageBreak/>
        <w:t>Municipios, determinó mediante el acuerdo respectivo, ampliar por quince días hábiles adicionales el plazo para emitir la presente resolución a fin de realizar un mejor estudio del asunto.</w:t>
      </w:r>
    </w:p>
    <w:p w14:paraId="14B82740" w14:textId="77777777" w:rsidR="00F62305" w:rsidRPr="00C04B56" w:rsidRDefault="00F62305" w:rsidP="00F62305">
      <w:pPr>
        <w:spacing w:line="360" w:lineRule="auto"/>
        <w:jc w:val="both"/>
        <w:rPr>
          <w:rFonts w:ascii="Palatino Linotype" w:eastAsia="Palatino Linotype" w:hAnsi="Palatino Linotype" w:cs="Palatino Linotype"/>
        </w:rPr>
      </w:pPr>
    </w:p>
    <w:p w14:paraId="65F06994" w14:textId="3FEC1452" w:rsidR="00C04B56" w:rsidRDefault="00F62305">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9. </w:t>
      </w:r>
      <w:r w:rsidR="00C04B56" w:rsidRPr="00D812B8">
        <w:rPr>
          <w:rFonts w:ascii="Palatino Linotype" w:eastAsia="Palatino Linotype" w:hAnsi="Palatino Linotype" w:cs="Palatino Linotype"/>
          <w:b/>
        </w:rPr>
        <w:t xml:space="preserve">Cierre de instrucción. </w:t>
      </w:r>
      <w:r w:rsidR="00C04B56" w:rsidRPr="00D812B8">
        <w:rPr>
          <w:rFonts w:ascii="Palatino Linotype" w:eastAsia="Palatino Linotype" w:hAnsi="Palatino Linotype" w:cs="Palatino Linotype"/>
        </w:rPr>
        <w:t xml:space="preserve">En fecha </w:t>
      </w:r>
      <w:r w:rsidR="00C04B56">
        <w:rPr>
          <w:rFonts w:ascii="Palatino Linotype" w:eastAsia="Palatino Linotype" w:hAnsi="Palatino Linotype" w:cs="Palatino Linotype"/>
          <w:b/>
        </w:rPr>
        <w:t>treinta de marzo</w:t>
      </w:r>
      <w:r w:rsidR="00C04B56" w:rsidRPr="00D812B8">
        <w:rPr>
          <w:rFonts w:ascii="Palatino Linotype" w:eastAsia="Palatino Linotype" w:hAnsi="Palatino Linotype" w:cs="Palatino Linotype"/>
          <w:b/>
        </w:rPr>
        <w:t xml:space="preserve"> del año dos mil veintidós,</w:t>
      </w:r>
      <w:r w:rsidR="00C04B56" w:rsidRPr="00D812B8">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6E196CD3" w14:textId="77777777" w:rsidR="00887BD6" w:rsidRPr="00D812B8" w:rsidRDefault="00E2519F">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sidRPr="00D812B8">
        <w:rPr>
          <w:rFonts w:ascii="Palatino Linotype" w:eastAsia="Palatino Linotype" w:hAnsi="Palatino Linotype" w:cs="Palatino Linotype"/>
          <w:b/>
          <w:color w:val="000000"/>
        </w:rPr>
        <w:t>C O N S I D E R A N D O</w:t>
      </w:r>
    </w:p>
    <w:p w14:paraId="6070C9B2" w14:textId="3F31FD34" w:rsidR="00887BD6" w:rsidRPr="00D812B8" w:rsidRDefault="00877FF0">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PRIMERO</w:t>
      </w:r>
      <w:r w:rsidR="00E2519F" w:rsidRPr="00D812B8">
        <w:rPr>
          <w:rFonts w:ascii="Palatino Linotype" w:eastAsia="Palatino Linotype" w:hAnsi="Palatino Linotype" w:cs="Palatino Linotype"/>
          <w:b/>
        </w:rPr>
        <w:t xml:space="preserve">. Competencia. </w:t>
      </w:r>
      <w:r w:rsidR="00E2519F" w:rsidRPr="00D812B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00C04B56" w:rsidRPr="00C04B56">
        <w:rPr>
          <w:rFonts w:ascii="Palatino Linotype" w:eastAsia="Palatino Linotype" w:hAnsi="Palatino Linotype" w:cs="Palatino Linotype"/>
          <w:b/>
        </w:rPr>
        <w:t>RECURRENTE</w:t>
      </w:r>
      <w:r w:rsidR="00E2519F" w:rsidRPr="00D812B8">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 II, III,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9A9235B" w14:textId="504D9B55" w:rsidR="00887BD6" w:rsidRPr="00D812B8" w:rsidRDefault="00877FF0" w:rsidP="00F85D57">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SEGUNDO</w:t>
      </w:r>
      <w:r w:rsidR="00E2519F" w:rsidRPr="00D812B8">
        <w:rPr>
          <w:rFonts w:ascii="Palatino Linotype" w:eastAsia="Palatino Linotype" w:hAnsi="Palatino Linotype" w:cs="Palatino Linotype"/>
          <w:b/>
        </w:rPr>
        <w:t>. Oportunidad y Procedibilidad del Recurso de Revisión</w:t>
      </w:r>
      <w:r w:rsidR="00E2519F" w:rsidRPr="00D812B8">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w:t>
      </w:r>
      <w:r w:rsidR="00E2519F" w:rsidRPr="00D812B8">
        <w:rPr>
          <w:rFonts w:ascii="Palatino Linotype" w:eastAsia="Palatino Linotype" w:hAnsi="Palatino Linotype" w:cs="Palatino Linotype"/>
        </w:rPr>
        <w:lastRenderedPageBreak/>
        <w:t xml:space="preserve">Transparencia y Acceso a la Información Pública del Estado de México y Municipios; en la especie se advierte que el presente medio de impugnación fue interpuesto dentro del plazo de quince días previsto en el primer artículo de referencia; toda vez que 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emitió su respuesta a la solicitud planteada por el solicitante en fecha </w:t>
      </w:r>
      <w:r w:rsidR="00F85D57">
        <w:rPr>
          <w:rFonts w:ascii="Palatino Linotype" w:eastAsia="Palatino Linotype" w:hAnsi="Palatino Linotype" w:cs="Palatino Linotype"/>
        </w:rPr>
        <w:t>ocho</w:t>
      </w:r>
      <w:r w:rsidR="00E2519F" w:rsidRPr="00D812B8">
        <w:rPr>
          <w:rFonts w:ascii="Palatino Linotype" w:eastAsia="Palatino Linotype" w:hAnsi="Palatino Linotype" w:cs="Palatino Linotype"/>
        </w:rPr>
        <w:t xml:space="preserve"> de </w:t>
      </w:r>
      <w:r w:rsidR="00F85D57">
        <w:rPr>
          <w:rFonts w:ascii="Palatino Linotype" w:eastAsia="Palatino Linotype" w:hAnsi="Palatino Linotype" w:cs="Palatino Linotype"/>
        </w:rPr>
        <w:t>febrero de año dos mil veintidós</w:t>
      </w:r>
      <w:r w:rsidR="00E2519F" w:rsidRPr="00D812B8">
        <w:rPr>
          <w:rFonts w:ascii="Palatino Linotype" w:eastAsia="Palatino Linotype" w:hAnsi="Palatino Linotype" w:cs="Palatino Linotype"/>
        </w:rPr>
        <w:t xml:space="preserve"> y  la parte </w:t>
      </w:r>
      <w:r w:rsidR="00E2519F" w:rsidRPr="00D812B8">
        <w:rPr>
          <w:rFonts w:ascii="Palatino Linotype" w:eastAsia="Palatino Linotype" w:hAnsi="Palatino Linotype" w:cs="Palatino Linotype"/>
          <w:b/>
        </w:rPr>
        <w:t>RECURRENTE</w:t>
      </w:r>
      <w:r w:rsidR="00E2519F" w:rsidRPr="00D812B8">
        <w:rPr>
          <w:rFonts w:ascii="Palatino Linotype" w:eastAsia="Palatino Linotype" w:hAnsi="Palatino Linotype" w:cs="Palatino Linotype"/>
        </w:rPr>
        <w:t xml:space="preserve"> presentó su recurso de revisión el </w:t>
      </w:r>
      <w:r w:rsidR="00F85D57">
        <w:rPr>
          <w:rFonts w:ascii="Palatino Linotype" w:eastAsia="Palatino Linotype" w:hAnsi="Palatino Linotype" w:cs="Palatino Linotype"/>
        </w:rPr>
        <w:t xml:space="preserve">dieciséis de febrero </w:t>
      </w:r>
      <w:r w:rsidR="00E2519F" w:rsidRPr="00D812B8">
        <w:rPr>
          <w:rFonts w:ascii="Palatino Linotype" w:eastAsia="Palatino Linotype" w:hAnsi="Palatino Linotype" w:cs="Palatino Linotype"/>
        </w:rPr>
        <w:t xml:space="preserve">del mismo año, esto es al </w:t>
      </w:r>
      <w:r w:rsidR="00F85D57">
        <w:rPr>
          <w:rFonts w:ascii="Palatino Linotype" w:eastAsia="Palatino Linotype" w:hAnsi="Palatino Linotype" w:cs="Palatino Linotype"/>
        </w:rPr>
        <w:t>sexto</w:t>
      </w:r>
      <w:r w:rsidR="00E2519F" w:rsidRPr="00D812B8">
        <w:rPr>
          <w:rFonts w:ascii="Palatino Linotype" w:eastAsia="Palatino Linotype" w:hAnsi="Palatino Linotype" w:cs="Palatino Linotype"/>
        </w:rPr>
        <w:t xml:space="preserve"> día hábil siguiente de aquel en que tuvo conocimiento de la respuesta; sin contabilizar los días sábado y domingo por corresponder a días inhábiles, evidenciándose que la interposición del recurso se encuentra dentro de los márgenes temporales previstos en el citado precepto legal.</w:t>
      </w:r>
    </w:p>
    <w:p w14:paraId="18BE4476" w14:textId="77777777" w:rsidR="00887BD6" w:rsidRDefault="00E2519F">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formato visible en el SAIMEX. </w:t>
      </w:r>
    </w:p>
    <w:p w14:paraId="32869769" w14:textId="77777777" w:rsidR="00F85D57" w:rsidRPr="00D812B8" w:rsidRDefault="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53B08587" w14:textId="32A8EE8D" w:rsidR="00F85D57" w:rsidRPr="00F85D57" w:rsidRDefault="00F85D57" w:rsidP="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F85D57">
        <w:rPr>
          <w:rFonts w:ascii="Palatino Linotype" w:eastAsia="Palatino Linotype" w:hAnsi="Palatino Linotype" w:cs="Palatino Linotype"/>
        </w:rPr>
        <w:t>A efecto de sustentar lo anterior, es de suma importancia mencionar que si bien parte no proporcionó nombre o seudónimo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FF7DB6" w14:textId="77777777" w:rsidR="00F85D57" w:rsidRPr="00F62305" w:rsidRDefault="00F85D57" w:rsidP="00F62305">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rPr>
      </w:pPr>
      <w:r w:rsidRPr="00F62305">
        <w:rPr>
          <w:rFonts w:ascii="Palatino Linotype" w:eastAsia="Palatino Linotype" w:hAnsi="Palatino Linotype" w:cs="Palatino Linotype"/>
          <w:i/>
          <w:sz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4075E863" w14:textId="77777777" w:rsidR="00F85D57" w:rsidRPr="00F85D57" w:rsidRDefault="00F85D57" w:rsidP="00F85D57">
      <w:pPr>
        <w:pBdr>
          <w:top w:val="nil"/>
          <w:left w:val="nil"/>
          <w:bottom w:val="nil"/>
          <w:right w:val="nil"/>
          <w:between w:val="nil"/>
        </w:pBdr>
        <w:spacing w:line="276" w:lineRule="auto"/>
        <w:ind w:left="1134" w:right="900"/>
        <w:jc w:val="both"/>
        <w:rPr>
          <w:rFonts w:ascii="Palatino Linotype" w:eastAsia="Palatino Linotype" w:hAnsi="Palatino Linotype" w:cs="Palatino Linotype"/>
          <w:i/>
        </w:rPr>
      </w:pPr>
    </w:p>
    <w:p w14:paraId="706B5868" w14:textId="258677A6" w:rsidR="00F85D57" w:rsidRDefault="00F85D57" w:rsidP="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F85D57">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0660ECDE" w14:textId="77777777" w:rsidR="00F85D57" w:rsidRPr="00D812B8" w:rsidRDefault="00F85D57" w:rsidP="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8DF844D" w14:textId="7C9752D5" w:rsidR="00887BD6" w:rsidRPr="00D812B8" w:rsidRDefault="00E2519F">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D812B8">
        <w:rPr>
          <w:rFonts w:ascii="Palatino Linotype" w:eastAsia="Palatino Linotype" w:hAnsi="Palatino Linotype" w:cs="Palatino Linotype"/>
          <w:color w:val="000000"/>
        </w:rPr>
        <w:t xml:space="preserve">Ahora bien, resulta procedente la interposición del recurso, según lo aducido por el recurrente en sus razones o motivos de inconformidad, de </w:t>
      </w:r>
      <w:r w:rsidR="00F85D57">
        <w:rPr>
          <w:rFonts w:ascii="Palatino Linotype" w:eastAsia="Palatino Linotype" w:hAnsi="Palatino Linotype" w:cs="Palatino Linotype"/>
          <w:color w:val="000000"/>
        </w:rPr>
        <w:t>acuerdo al artículo 179, fraccio</w:t>
      </w:r>
      <w:r w:rsidRPr="00D812B8">
        <w:rPr>
          <w:rFonts w:ascii="Palatino Linotype" w:eastAsia="Palatino Linotype" w:hAnsi="Palatino Linotype" w:cs="Palatino Linotype"/>
          <w:color w:val="000000"/>
        </w:rPr>
        <w:t>n</w:t>
      </w:r>
      <w:r w:rsidR="00F85D57">
        <w:rPr>
          <w:rFonts w:ascii="Palatino Linotype" w:eastAsia="Palatino Linotype" w:hAnsi="Palatino Linotype" w:cs="Palatino Linotype"/>
          <w:color w:val="000000"/>
        </w:rPr>
        <w:t>es I y</w:t>
      </w:r>
      <w:r w:rsidRPr="00D812B8">
        <w:rPr>
          <w:rFonts w:ascii="Palatino Linotype" w:eastAsia="Palatino Linotype" w:hAnsi="Palatino Linotype" w:cs="Palatino Linotype"/>
          <w:color w:val="000000"/>
        </w:rPr>
        <w:t xml:space="preserve"> VI de la Ley de Transparencia y Acceso a la Información Pública del Estado de México y Municipios; que a la letra dice:</w:t>
      </w:r>
    </w:p>
    <w:p w14:paraId="51E32BE7" w14:textId="77777777" w:rsidR="00887BD6" w:rsidRPr="00D812B8" w:rsidRDefault="00887BD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13182406" w14:textId="77777777" w:rsidR="00887BD6" w:rsidRDefault="00E2519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sidRPr="00D812B8">
        <w:rPr>
          <w:rFonts w:ascii="Palatino Linotype" w:eastAsia="Palatino Linotype" w:hAnsi="Palatino Linotype" w:cs="Palatino Linotype"/>
          <w:b/>
          <w:i/>
          <w:color w:val="000000"/>
          <w:sz w:val="22"/>
          <w:szCs w:val="22"/>
        </w:rPr>
        <w:t>“Artículo 179</w:t>
      </w:r>
      <w:r w:rsidRPr="00D812B8">
        <w:rPr>
          <w:rFonts w:ascii="Palatino Linotype" w:eastAsia="Palatino Linotype" w:hAnsi="Palatino Linotype" w:cs="Palatino Linotype"/>
          <w:i/>
          <w:color w:val="000000"/>
          <w:sz w:val="22"/>
          <w:szCs w:val="22"/>
        </w:rPr>
        <w:t xml:space="preserve">. </w:t>
      </w:r>
      <w:r w:rsidRPr="00D812B8">
        <w:rPr>
          <w:rFonts w:ascii="Palatino Linotype" w:eastAsia="Palatino Linotype" w:hAnsi="Palatino Linotype" w:cs="Palatino Linotype"/>
          <w:b/>
          <w:i/>
          <w:color w:val="000000"/>
          <w:sz w:val="22"/>
          <w:szCs w:val="22"/>
        </w:rPr>
        <w:t>El recurso de revisión</w:t>
      </w:r>
      <w:r w:rsidRPr="00D812B8">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D812B8">
        <w:rPr>
          <w:rFonts w:ascii="Palatino Linotype" w:eastAsia="Palatino Linotype" w:hAnsi="Palatino Linotype" w:cs="Palatino Linotype"/>
          <w:b/>
          <w:i/>
          <w:color w:val="000000"/>
          <w:sz w:val="22"/>
          <w:szCs w:val="22"/>
        </w:rPr>
        <w:t>, y procederá en contra de las siguientes causas</w:t>
      </w:r>
      <w:r w:rsidRPr="00D812B8">
        <w:rPr>
          <w:rFonts w:ascii="Palatino Linotype" w:eastAsia="Palatino Linotype" w:hAnsi="Palatino Linotype" w:cs="Palatino Linotype"/>
          <w:i/>
          <w:color w:val="000000"/>
          <w:sz w:val="22"/>
          <w:szCs w:val="22"/>
        </w:rPr>
        <w:t>:</w:t>
      </w:r>
    </w:p>
    <w:p w14:paraId="1F85D038" w14:textId="77777777" w:rsidR="00F85D57" w:rsidRPr="00D812B8" w:rsidRDefault="00F85D5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14:paraId="1C5C96D5" w14:textId="0BFBA11A" w:rsidR="00F85D57" w:rsidRPr="00F85D57" w:rsidRDefault="00C04B56" w:rsidP="00F85D57">
      <w:pPr>
        <w:pStyle w:val="Prrafodelista"/>
        <w:numPr>
          <w:ilvl w:val="0"/>
          <w:numId w:val="5"/>
        </w:numPr>
        <w:pBdr>
          <w:top w:val="nil"/>
          <w:left w:val="nil"/>
          <w:bottom w:val="nil"/>
          <w:right w:val="nil"/>
          <w:between w:val="nil"/>
        </w:pBdr>
        <w:ind w:right="1043" w:firstLine="5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sidR="00E2519F" w:rsidRPr="00F85D57">
        <w:rPr>
          <w:rFonts w:ascii="Palatino Linotype" w:eastAsia="Palatino Linotype" w:hAnsi="Palatino Linotype" w:cs="Palatino Linotype"/>
          <w:i/>
          <w:color w:val="000000"/>
        </w:rPr>
        <w:t xml:space="preserve">La </w:t>
      </w:r>
      <w:r w:rsidR="00F85D57" w:rsidRPr="00F85D57">
        <w:rPr>
          <w:rFonts w:ascii="Palatino Linotype" w:eastAsia="Palatino Linotype" w:hAnsi="Palatino Linotype" w:cs="Palatino Linotype"/>
          <w:i/>
          <w:color w:val="000000"/>
        </w:rPr>
        <w:t>negativa de la información solicitada</w:t>
      </w:r>
      <w:r w:rsidR="00F85D57">
        <w:rPr>
          <w:rFonts w:ascii="Palatino Linotype" w:eastAsia="Palatino Linotype" w:hAnsi="Palatino Linotype" w:cs="Palatino Linotype"/>
          <w:i/>
          <w:color w:val="000000"/>
        </w:rPr>
        <w:t>;</w:t>
      </w:r>
    </w:p>
    <w:p w14:paraId="21F8507C" w14:textId="77777777" w:rsidR="00F85D57" w:rsidRPr="00F85D57" w:rsidRDefault="00F85D57" w:rsidP="00F85D57">
      <w:pPr>
        <w:pStyle w:val="Prrafodelista"/>
        <w:pBdr>
          <w:top w:val="nil"/>
          <w:left w:val="nil"/>
          <w:bottom w:val="nil"/>
          <w:right w:val="nil"/>
          <w:between w:val="nil"/>
        </w:pBdr>
        <w:ind w:left="1080" w:right="1043" w:firstLine="54"/>
        <w:jc w:val="both"/>
        <w:rPr>
          <w:rFonts w:ascii="Palatino Linotype" w:eastAsia="Palatino Linotype" w:hAnsi="Palatino Linotype" w:cs="Palatino Linotype"/>
          <w:i/>
          <w:color w:val="000000"/>
        </w:rPr>
      </w:pPr>
      <w:r w:rsidRPr="00F85D57">
        <w:rPr>
          <w:rFonts w:ascii="Palatino Linotype" w:eastAsia="Palatino Linotype" w:hAnsi="Palatino Linotype" w:cs="Palatino Linotype"/>
          <w:i/>
          <w:color w:val="000000"/>
        </w:rPr>
        <w:t>…</w:t>
      </w:r>
    </w:p>
    <w:p w14:paraId="2916B148" w14:textId="5118EFD8" w:rsidR="00887BD6" w:rsidRDefault="00F85D57" w:rsidP="00F85D57">
      <w:pPr>
        <w:pStyle w:val="Prrafodelista"/>
        <w:numPr>
          <w:ilvl w:val="0"/>
          <w:numId w:val="6"/>
        </w:numPr>
        <w:pBdr>
          <w:top w:val="nil"/>
          <w:left w:val="nil"/>
          <w:bottom w:val="nil"/>
          <w:right w:val="nil"/>
          <w:between w:val="nil"/>
        </w:pBdr>
        <w:ind w:right="1043" w:hanging="666"/>
        <w:jc w:val="both"/>
        <w:rPr>
          <w:rFonts w:ascii="Palatino Linotype" w:eastAsia="Palatino Linotype" w:hAnsi="Palatino Linotype" w:cs="Palatino Linotype"/>
          <w:i/>
          <w:color w:val="000000"/>
        </w:rPr>
      </w:pPr>
      <w:r w:rsidRPr="00F85D57">
        <w:rPr>
          <w:rFonts w:ascii="Palatino Linotype" w:eastAsia="Palatino Linotype" w:hAnsi="Palatino Linotype" w:cs="Palatino Linotype"/>
          <w:i/>
          <w:color w:val="000000"/>
        </w:rPr>
        <w:t>La declaración de incompetencia por el sujeto obligado</w:t>
      </w:r>
      <w:r>
        <w:rPr>
          <w:rFonts w:ascii="Palatino Linotype" w:eastAsia="Palatino Linotype" w:hAnsi="Palatino Linotype" w:cs="Palatino Linotype"/>
          <w:i/>
          <w:color w:val="000000"/>
        </w:rPr>
        <w:t>;</w:t>
      </w:r>
      <w:r w:rsidR="00E2519F" w:rsidRPr="00F85D57">
        <w:rPr>
          <w:rFonts w:ascii="Palatino Linotype" w:eastAsia="Palatino Linotype" w:hAnsi="Palatino Linotype" w:cs="Palatino Linotype"/>
          <w:i/>
          <w:color w:val="000000"/>
        </w:rPr>
        <w:t>” (Sic)</w:t>
      </w:r>
    </w:p>
    <w:p w14:paraId="17C85CC5" w14:textId="77777777" w:rsidR="00F85D57" w:rsidRDefault="00F85D57" w:rsidP="00F85D57">
      <w:pPr>
        <w:pBdr>
          <w:top w:val="nil"/>
          <w:left w:val="nil"/>
          <w:bottom w:val="nil"/>
          <w:right w:val="nil"/>
          <w:between w:val="nil"/>
        </w:pBdr>
        <w:ind w:right="1043"/>
        <w:jc w:val="both"/>
        <w:rPr>
          <w:rFonts w:ascii="Palatino Linotype" w:eastAsia="Palatino Linotype" w:hAnsi="Palatino Linotype" w:cs="Palatino Linotype"/>
          <w:i/>
          <w:color w:val="000000"/>
        </w:rPr>
      </w:pPr>
    </w:p>
    <w:p w14:paraId="51094EBB" w14:textId="0DF12AEE" w:rsidR="00820245" w:rsidRDefault="00820245" w:rsidP="00820245">
      <w:pPr>
        <w:pStyle w:val="NormalWeb"/>
        <w:spacing w:before="0" w:beforeAutospacing="0" w:after="0" w:afterAutospacing="0" w:line="360" w:lineRule="auto"/>
        <w:jc w:val="both"/>
      </w:pPr>
      <w:r>
        <w:rPr>
          <w:rFonts w:ascii="Palatino Linotype" w:hAnsi="Palatino Linotype"/>
          <w:b/>
          <w:bCs/>
          <w:color w:val="000000"/>
        </w:rPr>
        <w:t xml:space="preserve">TERCERO. Materia de la revisión. </w:t>
      </w:r>
      <w:r>
        <w:rPr>
          <w:rFonts w:ascii="Palatino Linotype" w:hAnsi="Palatino Linotype"/>
          <w:color w:val="000000"/>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hAnsi="Palatino Linotype"/>
          <w:b/>
          <w:bCs/>
          <w:color w:val="000000"/>
        </w:rPr>
        <w:t xml:space="preserve">verificar si la respuesta otorgada por EL SUJETO OBLIGADO es adecuada y suficiente para satisfacer el derecho de acceso a la información pública </w:t>
      </w:r>
      <w:r>
        <w:rPr>
          <w:rFonts w:ascii="Palatino Linotype" w:hAnsi="Palatino Linotype"/>
          <w:color w:val="000000"/>
        </w:rPr>
        <w:t>de la</w:t>
      </w:r>
      <w:r w:rsidR="0035434C">
        <w:rPr>
          <w:rFonts w:ascii="Palatino Linotype" w:hAnsi="Palatino Linotype"/>
          <w:color w:val="000000"/>
        </w:rPr>
        <w:t xml:space="preserve"> </w:t>
      </w:r>
      <w:r w:rsidR="0035434C">
        <w:rPr>
          <w:rFonts w:ascii="Palatino Linotype" w:hAnsi="Palatino Linotype"/>
          <w:color w:val="000000"/>
        </w:rPr>
        <w:lastRenderedPageBreak/>
        <w:t>parte</w:t>
      </w:r>
      <w:r>
        <w:rPr>
          <w:rFonts w:ascii="Palatino Linotype" w:hAnsi="Palatino Linotype"/>
          <w:color w:val="000000"/>
        </w:rPr>
        <w:t xml:space="preserve"> </w:t>
      </w:r>
      <w:r>
        <w:rPr>
          <w:rFonts w:ascii="Palatino Linotype" w:hAnsi="Palatino Linotype"/>
          <w:b/>
          <w:bCs/>
          <w:color w:val="000000"/>
        </w:rPr>
        <w:t>RECURRENTE</w:t>
      </w:r>
      <w:r>
        <w:rPr>
          <w:rFonts w:ascii="Palatino Linotype" w:hAnsi="Palatino Linotype"/>
          <w:color w:val="000000"/>
        </w:rPr>
        <w:t>, o en su defecto, en caso de ser procedente, ordenar la entrega de información oportuna.</w:t>
      </w:r>
    </w:p>
    <w:p w14:paraId="6D1E401C" w14:textId="77777777" w:rsidR="00820245" w:rsidRDefault="00820245" w:rsidP="00820245">
      <w:pPr>
        <w:pStyle w:val="NormalWeb"/>
        <w:spacing w:before="240" w:beforeAutospacing="0" w:after="240" w:afterAutospacing="0" w:line="360" w:lineRule="auto"/>
        <w:jc w:val="both"/>
      </w:pPr>
      <w:r>
        <w:rPr>
          <w:rFonts w:ascii="Palatino Linotype" w:hAnsi="Palatino Linotype"/>
          <w:b/>
          <w:bCs/>
          <w:color w:val="000000"/>
        </w:rPr>
        <w:t xml:space="preserve">CUARTO. Estudio del Asunto. </w:t>
      </w:r>
      <w:r>
        <w:rPr>
          <w:rFonts w:ascii="Palatino Linotype" w:hAnsi="Palatino Linotype"/>
          <w:color w:val="000000"/>
        </w:rPr>
        <w:t xml:space="preserve">Antes de entrar al análisis de los pronunciamientos del </w:t>
      </w:r>
      <w:r>
        <w:rPr>
          <w:rFonts w:ascii="Palatino Linotype" w:hAnsi="Palatino Linotype"/>
          <w:b/>
          <w:bCs/>
          <w:color w:val="000000"/>
        </w:rPr>
        <w:t>SUJETO OBLIGADO</w:t>
      </w:r>
      <w:r>
        <w:rPr>
          <w:rFonts w:ascii="Palatino Linotype" w:hAnsi="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8E6CC1" w14:textId="77777777" w:rsidR="00820245" w:rsidRDefault="00820245" w:rsidP="00820245">
      <w:pPr>
        <w:pStyle w:val="NormalWeb"/>
        <w:spacing w:before="0" w:beforeAutospacing="0" w:after="0" w:afterAutospacing="0"/>
        <w:ind w:left="851" w:right="850"/>
        <w:jc w:val="both"/>
      </w:pPr>
      <w:r>
        <w:rPr>
          <w:rFonts w:ascii="Palatino Linotype" w:hAnsi="Palatino Linotype"/>
          <w:b/>
          <w:bCs/>
          <w:i/>
          <w:iCs/>
          <w:color w:val="000000"/>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hAnsi="Palatino Linotype"/>
          <w:i/>
          <w:iCs/>
          <w:color w:val="000000"/>
          <w:sz w:val="21"/>
          <w:szCs w:val="21"/>
        </w:rPr>
        <w:t>, así como de las garantías para su protección, cuyo ejercicio no podrá restringirse ni suspenderse, salvo en los casos y bajo las condiciones que esta Constitución establece.</w:t>
      </w:r>
    </w:p>
    <w:p w14:paraId="3EEF083F" w14:textId="77777777" w:rsidR="00820245" w:rsidRDefault="00820245" w:rsidP="00820245">
      <w:pPr>
        <w:pStyle w:val="NormalWeb"/>
        <w:spacing w:before="0" w:beforeAutospacing="0" w:after="0" w:afterAutospacing="0"/>
        <w:ind w:left="851" w:right="850"/>
        <w:jc w:val="both"/>
      </w:pPr>
      <w:r>
        <w:rPr>
          <w:rFonts w:ascii="Palatino Linotype" w:hAnsi="Palatino Linotype"/>
          <w:b/>
          <w:bCs/>
          <w:i/>
          <w:iCs/>
          <w:color w:val="000000"/>
          <w:sz w:val="21"/>
          <w:szCs w:val="21"/>
        </w:rPr>
        <w:t>Las normas relativas a los derechos humanos se interpretarán de conformidad con esta Constitución y con los tratados internacionales de la materia favoreciendo en todo tiempo a las personas la protección más amplia.</w:t>
      </w:r>
    </w:p>
    <w:p w14:paraId="731C3472" w14:textId="77777777" w:rsidR="00820245" w:rsidRDefault="00820245" w:rsidP="00820245">
      <w:pPr>
        <w:pStyle w:val="NormalWeb"/>
        <w:spacing w:before="0" w:beforeAutospacing="0" w:after="0" w:afterAutospacing="0"/>
        <w:ind w:left="851" w:right="850"/>
        <w:jc w:val="both"/>
      </w:pPr>
      <w:r>
        <w:rPr>
          <w:rFonts w:ascii="Palatino Linotype" w:hAnsi="Palatino Linotype"/>
          <w:b/>
          <w:bCs/>
          <w:i/>
          <w:iCs/>
          <w:color w:val="000000"/>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i/>
          <w:iCs/>
          <w:color w:val="000000"/>
          <w:sz w:val="21"/>
          <w:szCs w:val="21"/>
        </w:rPr>
        <w:t xml:space="preserve"> En consecuencia, el Estado deberá prevenir, investigar, sancionar y reparar las violaciones a los derechos humanos, en los términos que establezca la ley</w:t>
      </w:r>
    </w:p>
    <w:p w14:paraId="1C14F845" w14:textId="77777777" w:rsidR="00820245" w:rsidRDefault="00820245" w:rsidP="00820245">
      <w:pPr>
        <w:pStyle w:val="NormalWeb"/>
        <w:spacing w:before="0" w:beforeAutospacing="0" w:after="0" w:afterAutospacing="0"/>
        <w:ind w:left="851" w:right="850"/>
        <w:jc w:val="both"/>
      </w:pPr>
      <w:r>
        <w:rPr>
          <w:rFonts w:ascii="Palatino Linotype" w:hAnsi="Palatino Linotype"/>
          <w:i/>
          <w:iCs/>
          <w:color w:val="000000"/>
          <w:sz w:val="21"/>
          <w:szCs w:val="21"/>
        </w:rPr>
        <w:t>[…]</w:t>
      </w:r>
    </w:p>
    <w:p w14:paraId="6B853679" w14:textId="77777777" w:rsidR="00820245" w:rsidRDefault="00820245" w:rsidP="00820245">
      <w:pPr>
        <w:pStyle w:val="NormalWeb"/>
        <w:spacing w:before="0" w:beforeAutospacing="0" w:after="0" w:afterAutospacing="0"/>
        <w:ind w:left="851" w:right="901"/>
        <w:jc w:val="both"/>
      </w:pPr>
      <w:r>
        <w:rPr>
          <w:rFonts w:ascii="Palatino Linotype" w:hAnsi="Palatino Linotype"/>
          <w:b/>
          <w:bCs/>
          <w:i/>
          <w:iCs/>
          <w:color w:val="000000"/>
          <w:sz w:val="21"/>
          <w:szCs w:val="21"/>
        </w:rPr>
        <w:t>“Artículo 6o.</w:t>
      </w:r>
    </w:p>
    <w:p w14:paraId="70879DC4" w14:textId="77777777" w:rsidR="00820245" w:rsidRDefault="00820245" w:rsidP="00820245">
      <w:pPr>
        <w:pStyle w:val="NormalWeb"/>
        <w:spacing w:before="0" w:beforeAutospacing="0" w:after="0" w:afterAutospacing="0"/>
        <w:ind w:left="851" w:right="901"/>
        <w:jc w:val="both"/>
      </w:pPr>
      <w:r>
        <w:rPr>
          <w:rFonts w:ascii="Palatino Linotype" w:hAnsi="Palatino Linotype"/>
          <w:i/>
          <w:iCs/>
          <w:color w:val="000000"/>
          <w:sz w:val="21"/>
          <w:szCs w:val="21"/>
        </w:rPr>
        <w:t>[...]</w:t>
      </w:r>
    </w:p>
    <w:p w14:paraId="1DBC51EE"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A. Para el ejercicio del derecho de acceso a la información, la Federación y </w:t>
      </w:r>
      <w:r>
        <w:rPr>
          <w:rFonts w:ascii="Palatino Linotype" w:hAnsi="Palatino Linotype"/>
          <w:b/>
          <w:bCs/>
          <w:i/>
          <w:iCs/>
          <w:color w:val="000000"/>
          <w:sz w:val="21"/>
          <w:szCs w:val="21"/>
          <w:u w:val="single"/>
        </w:rPr>
        <w:t>las entidades federativas</w:t>
      </w:r>
      <w:r>
        <w:rPr>
          <w:rFonts w:ascii="Palatino Linotype" w:hAnsi="Palatino Linotype"/>
          <w:b/>
          <w:bCs/>
          <w:i/>
          <w:iCs/>
          <w:color w:val="000000"/>
          <w:sz w:val="21"/>
          <w:szCs w:val="21"/>
        </w:rPr>
        <w:t>,</w:t>
      </w:r>
      <w:r>
        <w:rPr>
          <w:rFonts w:ascii="Palatino Linotype" w:hAnsi="Palatino Linotype"/>
          <w:i/>
          <w:iCs/>
          <w:color w:val="000000"/>
          <w:sz w:val="21"/>
          <w:szCs w:val="21"/>
        </w:rPr>
        <w:t xml:space="preserve"> en el ámbito de sus respectivas competencias, se regirán por los siguientes principios y bases:</w:t>
      </w:r>
    </w:p>
    <w:p w14:paraId="5C9FD653" w14:textId="77777777" w:rsidR="00820245" w:rsidRDefault="00820245" w:rsidP="00820245">
      <w:pPr>
        <w:pStyle w:val="NormalWeb"/>
        <w:spacing w:before="0" w:beforeAutospacing="0" w:after="0" w:afterAutospacing="0"/>
        <w:ind w:left="851" w:right="851"/>
        <w:jc w:val="both"/>
      </w:pPr>
      <w:r>
        <w:rPr>
          <w:rFonts w:ascii="Palatino Linotype" w:hAnsi="Palatino Linotype"/>
          <w:i/>
          <w:iCs/>
          <w:color w:val="000000"/>
          <w:sz w:val="21"/>
          <w:szCs w:val="21"/>
        </w:rPr>
        <w:t> </w:t>
      </w:r>
    </w:p>
    <w:p w14:paraId="7AEE1733"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lastRenderedPageBreak/>
        <w:t xml:space="preserve">I. </w:t>
      </w:r>
      <w:r>
        <w:rPr>
          <w:rFonts w:ascii="Palatino Linotype" w:hAnsi="Palatino Linotype"/>
          <w:b/>
          <w:bCs/>
          <w:i/>
          <w:iCs/>
          <w:color w:val="000000"/>
          <w:sz w:val="21"/>
          <w:szCs w:val="21"/>
          <w:u w:val="single"/>
        </w:rPr>
        <w:t>Toda la información en posesión de cualquier autoridad, entidad, órgano y organismo de los Poderes</w:t>
      </w:r>
      <w:r>
        <w:rPr>
          <w:rFonts w:ascii="Palatino Linotype" w:hAnsi="Palatino Linotype"/>
          <w:i/>
          <w:iCs/>
          <w:color w:val="000000"/>
          <w:sz w:val="21"/>
          <w:szCs w:val="21"/>
        </w:rPr>
        <w:t xml:space="preserve"> Ejecutivo, Legislativo </w:t>
      </w:r>
      <w:r>
        <w:rPr>
          <w:rFonts w:ascii="Palatino Linotype" w:hAnsi="Palatino Linotype"/>
          <w:b/>
          <w:bCs/>
          <w:i/>
          <w:iCs/>
          <w:color w:val="000000"/>
          <w:sz w:val="21"/>
          <w:szCs w:val="21"/>
          <w:u w:val="single"/>
        </w:rPr>
        <w:t>y Judicial</w:t>
      </w:r>
      <w:r>
        <w:rPr>
          <w:rFonts w:ascii="Palatino Linotype" w:hAnsi="Palatino Linotype"/>
          <w:i/>
          <w:iCs/>
          <w:color w:val="000000"/>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hAnsi="Palatino Linotype"/>
          <w:b/>
          <w:bCs/>
          <w:i/>
          <w:iCs/>
          <w:color w:val="000000"/>
          <w:sz w:val="21"/>
          <w:szCs w:val="21"/>
        </w:rPr>
        <w:t>es pública y sólo podrá ser reservada temporalmente por razones de interés público y seguridad nacional,</w:t>
      </w:r>
      <w:r>
        <w:rPr>
          <w:rFonts w:ascii="Palatino Linotype" w:hAnsi="Palatino Linotype"/>
          <w:i/>
          <w:iCs/>
          <w:color w:val="000000"/>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FCF2B2" w14:textId="77777777" w:rsidR="00820245" w:rsidRDefault="00820245" w:rsidP="00820245">
      <w:pPr>
        <w:pStyle w:val="NormalWeb"/>
        <w:spacing w:before="0" w:beforeAutospacing="0" w:after="0" w:afterAutospacing="0"/>
        <w:ind w:left="851" w:right="851"/>
        <w:jc w:val="both"/>
      </w:pPr>
      <w:r>
        <w:rPr>
          <w:rFonts w:ascii="Palatino Linotype" w:hAnsi="Palatino Linotype"/>
          <w:i/>
          <w:iCs/>
          <w:color w:val="000000"/>
          <w:sz w:val="21"/>
          <w:szCs w:val="21"/>
        </w:rPr>
        <w:t> </w:t>
      </w:r>
    </w:p>
    <w:p w14:paraId="74F7512E"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II. La información que se refiere a la vida privada y los datos personales será protegida en los términos y con las excepciones que fijen las leyes.</w:t>
      </w:r>
    </w:p>
    <w:p w14:paraId="4EF24C98" w14:textId="77777777" w:rsidR="00820245" w:rsidRDefault="00820245" w:rsidP="00820245">
      <w:pPr>
        <w:pStyle w:val="NormalWeb"/>
        <w:spacing w:before="0" w:beforeAutospacing="0" w:after="0" w:afterAutospacing="0"/>
        <w:ind w:left="851" w:right="851"/>
        <w:jc w:val="both"/>
      </w:pPr>
      <w:r>
        <w:rPr>
          <w:rFonts w:ascii="Palatino Linotype" w:hAnsi="Palatino Linotype"/>
          <w:i/>
          <w:iCs/>
          <w:color w:val="000000"/>
          <w:sz w:val="21"/>
          <w:szCs w:val="21"/>
        </w:rPr>
        <w:t> </w:t>
      </w:r>
    </w:p>
    <w:p w14:paraId="407138DD"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III. </w:t>
      </w:r>
      <w:r>
        <w:rPr>
          <w:rFonts w:ascii="Palatino Linotype" w:hAnsi="Palatino Linotype"/>
          <w:b/>
          <w:bCs/>
          <w:i/>
          <w:iCs/>
          <w:color w:val="000000"/>
          <w:sz w:val="21"/>
          <w:szCs w:val="21"/>
          <w:u w:val="single"/>
        </w:rPr>
        <w:t>Toda persona, sin necesidad de acreditar interés alguno o justificar su utilización, tendrá acceso gratuito a la información pública,</w:t>
      </w:r>
      <w:r>
        <w:rPr>
          <w:rFonts w:ascii="Palatino Linotype" w:hAnsi="Palatino Linotype"/>
          <w:i/>
          <w:iCs/>
          <w:color w:val="000000"/>
          <w:sz w:val="21"/>
          <w:szCs w:val="21"/>
        </w:rPr>
        <w:t xml:space="preserve"> a sus datos personales o a la rectificación de éstos.</w:t>
      </w:r>
    </w:p>
    <w:p w14:paraId="529F415D" w14:textId="77777777" w:rsidR="00820245" w:rsidRDefault="00820245" w:rsidP="00820245">
      <w:pPr>
        <w:pStyle w:val="NormalWeb"/>
        <w:spacing w:before="0" w:beforeAutospacing="0" w:after="0" w:afterAutospacing="0"/>
        <w:ind w:left="851" w:right="851"/>
        <w:jc w:val="both"/>
      </w:pPr>
      <w:r>
        <w:rPr>
          <w:rFonts w:ascii="Palatino Linotype" w:hAnsi="Palatino Linotype"/>
          <w:i/>
          <w:iCs/>
          <w:color w:val="000000"/>
          <w:sz w:val="21"/>
          <w:szCs w:val="21"/>
        </w:rPr>
        <w:t> </w:t>
      </w:r>
    </w:p>
    <w:p w14:paraId="429B66C6"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IV. </w:t>
      </w:r>
      <w:r>
        <w:rPr>
          <w:rFonts w:ascii="Palatino Linotype" w:hAnsi="Palatino Linotype"/>
          <w:i/>
          <w:iCs/>
          <w:color w:val="000000"/>
          <w:sz w:val="21"/>
          <w:szCs w:val="21"/>
        </w:rPr>
        <w:t>Se establecerán mecanismos de acceso a la información y procedimientos de revisión expeditos que se sustanciarán ante los organismos autónomos especializados e imparciales que establece esta Constitución.</w:t>
      </w:r>
    </w:p>
    <w:p w14:paraId="5EC29989" w14:textId="77777777" w:rsidR="00820245" w:rsidRDefault="00820245" w:rsidP="00820245"/>
    <w:p w14:paraId="6A891447"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V. </w:t>
      </w:r>
      <w:r>
        <w:rPr>
          <w:rFonts w:ascii="Palatino Linotype" w:hAnsi="Palatino Linotype"/>
          <w:i/>
          <w:iCs/>
          <w:color w:val="000000"/>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DBDD22" w14:textId="77777777" w:rsidR="00820245" w:rsidRDefault="00820245" w:rsidP="00820245">
      <w:pPr>
        <w:pStyle w:val="NormalWeb"/>
        <w:spacing w:before="0" w:beforeAutospacing="0" w:after="0" w:afterAutospacing="0"/>
        <w:ind w:left="851" w:right="851"/>
        <w:jc w:val="both"/>
      </w:pPr>
      <w:r>
        <w:rPr>
          <w:rFonts w:ascii="Palatino Linotype" w:hAnsi="Palatino Linotype"/>
          <w:i/>
          <w:iCs/>
          <w:color w:val="000000"/>
          <w:sz w:val="21"/>
          <w:szCs w:val="21"/>
        </w:rPr>
        <w:t> </w:t>
      </w:r>
    </w:p>
    <w:p w14:paraId="38BF2610"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VI. </w:t>
      </w:r>
      <w:r>
        <w:rPr>
          <w:rFonts w:ascii="Palatino Linotype" w:hAnsi="Palatino Linotype"/>
          <w:i/>
          <w:iCs/>
          <w:color w:val="000000"/>
          <w:sz w:val="21"/>
          <w:szCs w:val="21"/>
        </w:rPr>
        <w:t>Las leyes determinarán la manera en que los sujetos obligados deberán hacer pública la información relativa a los recursos públicos que entreguen a personas físicas o morales.</w:t>
      </w:r>
    </w:p>
    <w:p w14:paraId="1823FCF2" w14:textId="77777777" w:rsidR="00820245" w:rsidRDefault="00820245" w:rsidP="00820245">
      <w:pPr>
        <w:pStyle w:val="NormalWeb"/>
        <w:spacing w:before="0" w:beforeAutospacing="0" w:after="0" w:afterAutospacing="0"/>
        <w:ind w:left="851" w:right="851"/>
        <w:jc w:val="both"/>
      </w:pPr>
      <w:r>
        <w:rPr>
          <w:rFonts w:ascii="Palatino Linotype" w:hAnsi="Palatino Linotype"/>
          <w:i/>
          <w:iCs/>
          <w:color w:val="000000"/>
          <w:sz w:val="21"/>
          <w:szCs w:val="21"/>
        </w:rPr>
        <w:t> </w:t>
      </w:r>
    </w:p>
    <w:p w14:paraId="37AB8E2E" w14:textId="77777777" w:rsidR="00820245" w:rsidRDefault="00820245" w:rsidP="00820245">
      <w:pPr>
        <w:pStyle w:val="NormalWeb"/>
        <w:spacing w:before="0" w:beforeAutospacing="0" w:after="0" w:afterAutospacing="0"/>
        <w:ind w:left="851" w:right="851"/>
        <w:jc w:val="both"/>
      </w:pPr>
      <w:r>
        <w:rPr>
          <w:rFonts w:ascii="Palatino Linotype" w:hAnsi="Palatino Linotype"/>
          <w:b/>
          <w:bCs/>
          <w:i/>
          <w:iCs/>
          <w:color w:val="000000"/>
          <w:sz w:val="21"/>
          <w:szCs w:val="21"/>
        </w:rPr>
        <w:t xml:space="preserve">VII. </w:t>
      </w:r>
      <w:r>
        <w:rPr>
          <w:rFonts w:ascii="Palatino Linotype" w:hAnsi="Palatino Linotype"/>
          <w:i/>
          <w:iCs/>
          <w:color w:val="000000"/>
          <w:sz w:val="21"/>
          <w:szCs w:val="21"/>
        </w:rPr>
        <w:t>La inobservancia a las disposiciones en materia de acceso a la información pública será sancionada en los términos que dispongan las leyes. [...]</w:t>
      </w:r>
    </w:p>
    <w:p w14:paraId="4B7A5260" w14:textId="77777777" w:rsidR="00820245" w:rsidRDefault="00820245" w:rsidP="00820245"/>
    <w:p w14:paraId="2EB71AA5" w14:textId="77777777" w:rsidR="00820245" w:rsidRDefault="00820245" w:rsidP="00820245">
      <w:pPr>
        <w:pStyle w:val="NormalWeb"/>
        <w:spacing w:before="240" w:beforeAutospacing="0" w:after="240" w:afterAutospacing="0" w:line="360" w:lineRule="auto"/>
        <w:jc w:val="both"/>
      </w:pPr>
      <w:r>
        <w:rPr>
          <w:rFonts w:ascii="Palatino Linotype" w:hAnsi="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w:t>
      </w:r>
      <w:r>
        <w:rPr>
          <w:rFonts w:ascii="Palatino Linotype" w:hAnsi="Palatino Linotype"/>
          <w:color w:val="000000"/>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18609C0" w14:textId="77777777" w:rsidR="00820245" w:rsidRDefault="00820245" w:rsidP="004218EF">
      <w:pPr>
        <w:pStyle w:val="NormalWeb"/>
        <w:spacing w:before="240" w:beforeAutospacing="0" w:after="0" w:afterAutospacing="0" w:line="276" w:lineRule="auto"/>
        <w:ind w:left="709" w:right="760"/>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4</w:t>
      </w:r>
      <w:r>
        <w:rPr>
          <w:rFonts w:ascii="Palatino Linotype" w:hAnsi="Palatino Linotype"/>
          <w:i/>
          <w:iCs/>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E30F479" w14:textId="77777777" w:rsidR="00820245" w:rsidRDefault="00820245" w:rsidP="004218EF">
      <w:pPr>
        <w:spacing w:line="276" w:lineRule="auto"/>
      </w:pPr>
    </w:p>
    <w:p w14:paraId="471FAB1C" w14:textId="77777777" w:rsidR="00820245" w:rsidRDefault="00820245" w:rsidP="004218EF">
      <w:pPr>
        <w:pStyle w:val="NormalWeb"/>
        <w:spacing w:before="0" w:beforeAutospacing="0" w:after="0" w:afterAutospacing="0" w:line="276" w:lineRule="auto"/>
        <w:ind w:left="709" w:right="760"/>
        <w:jc w:val="both"/>
      </w:pPr>
      <w:r>
        <w:rPr>
          <w:rFonts w:ascii="Palatino Linotype" w:hAnsi="Palatino Linotype"/>
          <w:b/>
          <w:bCs/>
          <w:i/>
          <w:iCs/>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F43341" w14:textId="77777777" w:rsidR="00820245" w:rsidRDefault="00820245" w:rsidP="004218EF">
      <w:pPr>
        <w:spacing w:line="276" w:lineRule="auto"/>
      </w:pPr>
    </w:p>
    <w:p w14:paraId="475F1589" w14:textId="77777777" w:rsidR="00820245" w:rsidRDefault="00820245" w:rsidP="004218EF">
      <w:pPr>
        <w:pStyle w:val="NormalWeb"/>
        <w:spacing w:before="0" w:beforeAutospacing="0" w:after="0" w:afterAutospacing="0" w:line="276" w:lineRule="auto"/>
        <w:ind w:left="709" w:right="760"/>
        <w:jc w:val="both"/>
      </w:pPr>
      <w:r>
        <w:rPr>
          <w:rFonts w:ascii="Palatino Linotype" w:hAnsi="Palatino Linotype"/>
          <w:i/>
          <w:iCs/>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0BF62BBD" w14:textId="77777777" w:rsidR="00820245" w:rsidRDefault="00820245" w:rsidP="004218EF">
      <w:pPr>
        <w:spacing w:line="276" w:lineRule="auto"/>
      </w:pPr>
    </w:p>
    <w:p w14:paraId="7DF8BA7D" w14:textId="77777777" w:rsidR="00820245" w:rsidRDefault="00820245" w:rsidP="004218EF">
      <w:pPr>
        <w:pStyle w:val="NormalWeb"/>
        <w:spacing w:before="0" w:beforeAutospacing="0" w:after="0" w:afterAutospacing="0" w:line="276" w:lineRule="auto"/>
        <w:ind w:left="567" w:right="758"/>
        <w:jc w:val="both"/>
      </w:pPr>
      <w:r>
        <w:rPr>
          <w:rFonts w:ascii="Palatino Linotype" w:hAnsi="Palatino Linotype"/>
          <w:i/>
          <w:iCs/>
          <w:color w:val="000000"/>
          <w:sz w:val="22"/>
          <w:szCs w:val="22"/>
        </w:rPr>
        <w:t>“</w:t>
      </w:r>
      <w:r>
        <w:rPr>
          <w:rFonts w:ascii="Palatino Linotype" w:hAnsi="Palatino Linotype"/>
          <w:b/>
          <w:bCs/>
          <w:i/>
          <w:iCs/>
          <w:color w:val="000000"/>
          <w:sz w:val="22"/>
          <w:szCs w:val="22"/>
        </w:rPr>
        <w:t>Artículo 12</w:t>
      </w:r>
      <w:r>
        <w:rPr>
          <w:rFonts w:ascii="Palatino Linotype" w:hAnsi="Palatino Linotype"/>
          <w:i/>
          <w:iCs/>
          <w:color w:val="000000"/>
          <w:sz w:val="22"/>
          <w:szCs w:val="22"/>
        </w:rPr>
        <w:t>. Quienes generen, recopilen, administren, manejen, procesen, archiven o conserven información pública serán responsables de la misma en los términos de las disposiciones jurídicas aplicables. </w:t>
      </w:r>
    </w:p>
    <w:p w14:paraId="4A173C87" w14:textId="77777777" w:rsidR="00820245" w:rsidRDefault="00820245" w:rsidP="004218EF">
      <w:pPr>
        <w:spacing w:line="276" w:lineRule="auto"/>
      </w:pPr>
    </w:p>
    <w:p w14:paraId="7879EF44" w14:textId="77777777" w:rsidR="00820245" w:rsidRDefault="00820245" w:rsidP="004218EF">
      <w:pPr>
        <w:pStyle w:val="NormalWeb"/>
        <w:spacing w:before="0" w:beforeAutospacing="0" w:after="0" w:afterAutospacing="0" w:line="276" w:lineRule="auto"/>
        <w:ind w:left="567" w:right="758"/>
        <w:jc w:val="both"/>
      </w:pPr>
      <w:r>
        <w:rPr>
          <w:rFonts w:ascii="Palatino Linotype" w:hAnsi="Palatino Linotype"/>
          <w:i/>
          <w:iCs/>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8DCF6F1" w14:textId="77777777" w:rsidR="00820245" w:rsidRDefault="00820245" w:rsidP="00820245"/>
    <w:p w14:paraId="4FFA637A" w14:textId="3CF6249F" w:rsidR="00820245" w:rsidRDefault="00820245" w:rsidP="004218EF">
      <w:pPr>
        <w:pStyle w:val="NormalWeb"/>
        <w:spacing w:before="0" w:beforeAutospacing="0" w:after="0" w:afterAutospacing="0" w:line="360" w:lineRule="auto"/>
        <w:jc w:val="both"/>
      </w:pPr>
      <w:r>
        <w:rPr>
          <w:rFonts w:ascii="Palatino Linotype" w:hAnsi="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hAnsi="Palatino Linotype"/>
          <w:b/>
          <w:bCs/>
          <w:color w:val="000000"/>
        </w:rPr>
        <w:t xml:space="preserve"> </w:t>
      </w:r>
      <w:r>
        <w:rPr>
          <w:rFonts w:ascii="Palatino Linotype" w:hAnsi="Palatino Linotype"/>
          <w:color w:val="000000"/>
        </w:rPr>
        <w:t xml:space="preserve">no tienen el deber de generar, poseer o administrar la información pública con el grado de detalle solicitado; esto es, que no tienen el deber de generar un documento </w:t>
      </w:r>
      <w:r>
        <w:rPr>
          <w:rFonts w:ascii="Palatino Linotype" w:hAnsi="Palatino Linotype"/>
          <w:i/>
          <w:iCs/>
          <w:color w:val="000000"/>
        </w:rPr>
        <w:t>ad hoc</w:t>
      </w:r>
      <w:r>
        <w:rPr>
          <w:rFonts w:ascii="Palatino Linotype" w:hAnsi="Palatino Linotype"/>
          <w:color w:val="000000"/>
        </w:rPr>
        <w:t>, para satisfacer el derecho de acceso a la información pú</w:t>
      </w:r>
      <w:r w:rsidR="004218EF">
        <w:rPr>
          <w:rFonts w:ascii="Palatino Linotype" w:hAnsi="Palatino Linotype"/>
          <w:color w:val="000000"/>
        </w:rPr>
        <w:t>blica, como así lo establece el criterio</w:t>
      </w:r>
      <w:r>
        <w:rPr>
          <w:rFonts w:ascii="Palatino Linotype" w:hAnsi="Palatino Linotype"/>
          <w:color w:val="000000"/>
        </w:rPr>
        <w:t xml:space="preserve"> </w:t>
      </w:r>
      <w:r w:rsidR="004218EF">
        <w:rPr>
          <w:rFonts w:ascii="Palatino Linotype" w:hAnsi="Palatino Linotype"/>
          <w:color w:val="000000"/>
        </w:rPr>
        <w:t>03/17 emitido</w:t>
      </w:r>
      <w:r>
        <w:rPr>
          <w:rFonts w:ascii="Palatino Linotype" w:hAnsi="Palatino Linotype"/>
          <w:color w:val="000000"/>
        </w:rPr>
        <w:t xml:space="preserve"> por el Instituto Nacional de Transparencia, Acceso a la Información Pública y Protección de Datos Personales, </w:t>
      </w:r>
      <w:r w:rsidR="004218EF">
        <w:rPr>
          <w:rFonts w:ascii="Palatino Linotype" w:hAnsi="Palatino Linotype"/>
          <w:color w:val="000000"/>
        </w:rPr>
        <w:t>el cual señala</w:t>
      </w:r>
      <w:r>
        <w:rPr>
          <w:rFonts w:ascii="Palatino Linotype" w:hAnsi="Palatino Linotype"/>
          <w:color w:val="000000"/>
        </w:rPr>
        <w:t xml:space="preserve"> lo siguiente:</w:t>
      </w:r>
    </w:p>
    <w:p w14:paraId="43F9BAEA" w14:textId="77777777" w:rsidR="00820245" w:rsidRDefault="00820245" w:rsidP="004218EF">
      <w:pPr>
        <w:pStyle w:val="NormalWeb"/>
        <w:spacing w:before="120" w:beforeAutospacing="0" w:after="240" w:afterAutospacing="0" w:line="276" w:lineRule="auto"/>
        <w:ind w:left="1134" w:right="902"/>
        <w:jc w:val="both"/>
      </w:pPr>
      <w:r>
        <w:rPr>
          <w:rFonts w:ascii="Palatino Linotype" w:hAnsi="Palatino Linotype"/>
          <w:b/>
          <w:bCs/>
          <w:i/>
          <w:iCs/>
          <w:color w:val="000000"/>
          <w:sz w:val="20"/>
          <w:szCs w:val="20"/>
        </w:rPr>
        <w:t>03/17</w:t>
      </w:r>
    </w:p>
    <w:p w14:paraId="5E846C5C" w14:textId="77777777" w:rsidR="00820245" w:rsidRDefault="00820245" w:rsidP="004218EF">
      <w:pPr>
        <w:pStyle w:val="NormalWeb"/>
        <w:spacing w:before="120" w:beforeAutospacing="0" w:after="240" w:afterAutospacing="0" w:line="276" w:lineRule="auto"/>
        <w:ind w:left="1134" w:right="902"/>
        <w:jc w:val="both"/>
      </w:pPr>
      <w:r>
        <w:rPr>
          <w:rFonts w:ascii="Palatino Linotype" w:hAnsi="Palatino Linotype"/>
          <w:b/>
          <w:bCs/>
          <w:i/>
          <w:iCs/>
          <w:color w:val="000000"/>
          <w:sz w:val="20"/>
          <w:szCs w:val="20"/>
        </w:rPr>
        <w:t>“NO EXISTE OBLIGACIÓN DE ELABORAR DOCUMENTOS AD HOC PARA ATENDER LAS SOLICITUDES DE ACCESO A LA INFORMACIÓN.</w:t>
      </w:r>
    </w:p>
    <w:p w14:paraId="193DFEF5" w14:textId="77777777" w:rsidR="00820245" w:rsidRDefault="00820245" w:rsidP="004218EF">
      <w:pPr>
        <w:pStyle w:val="NormalWeb"/>
        <w:spacing w:before="120" w:beforeAutospacing="0" w:after="240" w:afterAutospacing="0" w:line="276" w:lineRule="auto"/>
        <w:ind w:left="1134" w:right="902"/>
        <w:jc w:val="both"/>
      </w:pPr>
      <w:r>
        <w:rPr>
          <w:rFonts w:ascii="Palatino Linotype" w:hAnsi="Palatino Linotype"/>
          <w:i/>
          <w:iCs/>
          <w:color w:val="000000"/>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A6AC84E" w14:textId="77777777" w:rsidR="00820245" w:rsidRDefault="00820245" w:rsidP="00820245"/>
    <w:p w14:paraId="6D93473A" w14:textId="77777777" w:rsidR="00820245" w:rsidRDefault="00820245" w:rsidP="004B1064">
      <w:pPr>
        <w:pStyle w:val="NormalWeb"/>
        <w:spacing w:before="0" w:beforeAutospacing="0" w:after="0" w:afterAutospacing="0" w:line="360" w:lineRule="auto"/>
        <w:jc w:val="both"/>
      </w:pPr>
      <w:r>
        <w:rPr>
          <w:rFonts w:ascii="Palatino Linotype" w:hAnsi="Palatino Linotype"/>
          <w:color w:val="000000"/>
        </w:rPr>
        <w:t xml:space="preserve">Por otra parte, y aunado a lo antepuesto, el último párrafo del artículo 24 de la Ley de la materia, dispone que los Sujetos Obligados sólo proporcionarán la información </w:t>
      </w:r>
      <w:r>
        <w:rPr>
          <w:rFonts w:ascii="Palatino Linotype" w:hAnsi="Palatino Linotype"/>
          <w:color w:val="000000"/>
        </w:rPr>
        <w:lastRenderedPageBreak/>
        <w:t>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62075AE" w14:textId="77777777" w:rsidR="00820245" w:rsidRDefault="00820245" w:rsidP="004B1064">
      <w:pPr>
        <w:spacing w:line="360" w:lineRule="auto"/>
      </w:pPr>
    </w:p>
    <w:p w14:paraId="664F668E" w14:textId="77777777" w:rsidR="00820245" w:rsidRDefault="00820245" w:rsidP="004B1064">
      <w:pPr>
        <w:pStyle w:val="NormalWeb"/>
        <w:spacing w:before="0" w:beforeAutospacing="0" w:after="0" w:afterAutospacing="0" w:line="360" w:lineRule="auto"/>
        <w:ind w:right="49"/>
        <w:jc w:val="both"/>
      </w:pPr>
      <w:r>
        <w:rPr>
          <w:rFonts w:ascii="Palatino Linotype" w:hAnsi="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1E4755" w14:textId="77777777" w:rsidR="00820245" w:rsidRDefault="00820245" w:rsidP="004B1064">
      <w:pPr>
        <w:spacing w:line="360" w:lineRule="auto"/>
      </w:pPr>
    </w:p>
    <w:p w14:paraId="17A33104" w14:textId="77777777" w:rsidR="00820245" w:rsidRDefault="00820245" w:rsidP="004B1064">
      <w:pPr>
        <w:pStyle w:val="NormalWeb"/>
        <w:spacing w:before="0" w:beforeAutospacing="0" w:after="0" w:afterAutospacing="0" w:line="360" w:lineRule="auto"/>
        <w:jc w:val="both"/>
      </w:pPr>
      <w:r>
        <w:rPr>
          <w:rFonts w:ascii="Palatino Linotype" w:hAnsi="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A9C3593" w14:textId="77777777" w:rsidR="00820245" w:rsidRDefault="00820245" w:rsidP="00820245"/>
    <w:p w14:paraId="05C0416A" w14:textId="77777777" w:rsidR="00820245" w:rsidRDefault="00820245" w:rsidP="004B1064">
      <w:pPr>
        <w:pStyle w:val="NormalWeb"/>
        <w:spacing w:before="0" w:beforeAutospacing="0" w:after="0" w:afterAutospacing="0" w:line="276" w:lineRule="auto"/>
        <w:ind w:left="1134" w:right="899"/>
        <w:jc w:val="both"/>
      </w:pPr>
      <w:r>
        <w:rPr>
          <w:rFonts w:ascii="Palatino Linotype" w:hAnsi="Palatino Linotype"/>
          <w:i/>
          <w:iCs/>
          <w:color w:val="000000"/>
          <w:sz w:val="22"/>
          <w:szCs w:val="22"/>
        </w:rPr>
        <w:t>“</w:t>
      </w:r>
      <w:r>
        <w:rPr>
          <w:rFonts w:ascii="Palatino Linotype" w:hAnsi="Palatino Linotype"/>
          <w:b/>
          <w:bCs/>
          <w:i/>
          <w:iCs/>
          <w:color w:val="000000"/>
          <w:sz w:val="22"/>
          <w:szCs w:val="22"/>
        </w:rPr>
        <w:t xml:space="preserve">Artículo 3. </w:t>
      </w:r>
      <w:r>
        <w:rPr>
          <w:rFonts w:ascii="Palatino Linotype" w:hAnsi="Palatino Linotype"/>
          <w:i/>
          <w:iCs/>
          <w:color w:val="000000"/>
          <w:sz w:val="22"/>
          <w:szCs w:val="22"/>
        </w:rPr>
        <w:t>Para los efectos de la presente Ley se entenderá por:</w:t>
      </w:r>
    </w:p>
    <w:p w14:paraId="3B9A4065" w14:textId="77777777" w:rsidR="00820245" w:rsidRDefault="00820245" w:rsidP="004B1064">
      <w:pPr>
        <w:pStyle w:val="NormalWeb"/>
        <w:spacing w:before="0" w:beforeAutospacing="0" w:after="0" w:afterAutospacing="0" w:line="276" w:lineRule="auto"/>
        <w:ind w:left="1134" w:right="899"/>
        <w:jc w:val="both"/>
      </w:pPr>
      <w:r>
        <w:rPr>
          <w:rFonts w:ascii="Palatino Linotype" w:hAnsi="Palatino Linotype"/>
          <w:i/>
          <w:iCs/>
          <w:color w:val="000000"/>
          <w:sz w:val="22"/>
          <w:szCs w:val="22"/>
        </w:rPr>
        <w:t>…</w:t>
      </w:r>
    </w:p>
    <w:p w14:paraId="27A54812" w14:textId="77777777" w:rsidR="00820245" w:rsidRDefault="00820245" w:rsidP="004B1064">
      <w:pPr>
        <w:pStyle w:val="NormalWeb"/>
        <w:spacing w:before="0" w:beforeAutospacing="0" w:after="0" w:afterAutospacing="0" w:line="276" w:lineRule="auto"/>
        <w:ind w:left="1134" w:right="899"/>
        <w:jc w:val="both"/>
      </w:pPr>
      <w:r>
        <w:rPr>
          <w:rFonts w:ascii="Palatino Linotype" w:hAnsi="Palatino Linotype"/>
          <w:b/>
          <w:bCs/>
          <w:i/>
          <w:iCs/>
          <w:color w:val="000000"/>
          <w:sz w:val="22"/>
          <w:szCs w:val="22"/>
        </w:rPr>
        <w:lastRenderedPageBreak/>
        <w:t>XI. Documento:</w:t>
      </w:r>
      <w:r>
        <w:rPr>
          <w:rFonts w:ascii="Palatino Linotype" w:hAnsi="Palatino Linotype"/>
          <w:i/>
          <w:iCs/>
          <w:color w:val="000000"/>
          <w:sz w:val="22"/>
          <w:szCs w:val="22"/>
        </w:rPr>
        <w:t xml:space="preserve"> Los expedientes, reportes, estudios, </w:t>
      </w:r>
      <w:r>
        <w:rPr>
          <w:rFonts w:ascii="Palatino Linotype" w:hAnsi="Palatino Linotype"/>
          <w:b/>
          <w:bCs/>
          <w:i/>
          <w:iCs/>
          <w:color w:val="000000"/>
          <w:sz w:val="22"/>
          <w:szCs w:val="22"/>
        </w:rPr>
        <w:t>actas,</w:t>
      </w:r>
      <w:r>
        <w:rPr>
          <w:rFonts w:ascii="Palatino Linotype" w:hAnsi="Palatino Linotype"/>
          <w:i/>
          <w:iCs/>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b/>
          <w:bCs/>
          <w:i/>
          <w:iCs/>
          <w:color w:val="000000"/>
          <w:sz w:val="22"/>
          <w:szCs w:val="22"/>
        </w:rPr>
        <w:t>…</w:t>
      </w:r>
      <w:r>
        <w:rPr>
          <w:rFonts w:ascii="Palatino Linotype" w:hAnsi="Palatino Linotype"/>
          <w:i/>
          <w:iCs/>
          <w:color w:val="000000"/>
          <w:sz w:val="22"/>
          <w:szCs w:val="22"/>
        </w:rPr>
        <w:t>” (Sic)</w:t>
      </w:r>
    </w:p>
    <w:p w14:paraId="0ACAAB2A" w14:textId="77777777" w:rsidR="00820245" w:rsidRDefault="00820245" w:rsidP="00820245"/>
    <w:p w14:paraId="1C152ED2" w14:textId="77777777" w:rsidR="00820245" w:rsidRDefault="00820245" w:rsidP="004B1064">
      <w:pPr>
        <w:pStyle w:val="NormalWeb"/>
        <w:spacing w:before="0" w:beforeAutospacing="0" w:after="0" w:afterAutospacing="0" w:line="360" w:lineRule="auto"/>
        <w:jc w:val="both"/>
      </w:pPr>
      <w:r>
        <w:rPr>
          <w:rFonts w:ascii="Palatino Linotype" w:hAnsi="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B1E97B" w14:textId="77777777" w:rsidR="00820245" w:rsidRDefault="00820245" w:rsidP="00820245"/>
    <w:p w14:paraId="0B57008F" w14:textId="77777777" w:rsidR="00820245" w:rsidRDefault="00820245" w:rsidP="004B1064">
      <w:pPr>
        <w:pStyle w:val="NormalWeb"/>
        <w:spacing w:before="0" w:beforeAutospacing="0" w:after="0" w:afterAutospacing="0" w:line="276" w:lineRule="auto"/>
        <w:ind w:left="1134" w:right="899"/>
        <w:jc w:val="both"/>
      </w:pPr>
      <w:r>
        <w:rPr>
          <w:rFonts w:ascii="Palatino Linotype" w:hAnsi="Palatino Linotype"/>
          <w:b/>
          <w:bCs/>
          <w:color w:val="000000"/>
          <w:sz w:val="22"/>
          <w:szCs w:val="22"/>
        </w:rPr>
        <w:t>“</w:t>
      </w:r>
      <w:r>
        <w:rPr>
          <w:rFonts w:ascii="Palatino Linotype" w:hAnsi="Palatino Linotype"/>
          <w:b/>
          <w:bCs/>
          <w:i/>
          <w:iCs/>
          <w:color w:val="000000"/>
          <w:sz w:val="22"/>
          <w:szCs w:val="22"/>
        </w:rPr>
        <w:t>CRITERIO 0002-11</w:t>
      </w:r>
    </w:p>
    <w:p w14:paraId="23BD1E94" w14:textId="77777777" w:rsidR="00820245" w:rsidRDefault="00820245" w:rsidP="004B1064">
      <w:pPr>
        <w:pStyle w:val="NormalWeb"/>
        <w:spacing w:before="0" w:beforeAutospacing="0" w:after="0" w:afterAutospacing="0" w:line="276" w:lineRule="auto"/>
        <w:ind w:left="1134" w:right="899"/>
        <w:jc w:val="both"/>
      </w:pPr>
      <w:r>
        <w:rPr>
          <w:rFonts w:ascii="Palatino Linotype" w:hAnsi="Palatino Linotype"/>
          <w:b/>
          <w:bCs/>
          <w:i/>
          <w:iCs/>
          <w:color w:val="000000"/>
          <w:sz w:val="22"/>
          <w:szCs w:val="22"/>
        </w:rPr>
        <w:t>INFORMACIÓN PÚBLICA, CONCEPTO DE, EN MATERIA DE TRANSPARENCIA. INTERPRETACIÓN SISTEMÁTICA DE LOS ARTÍCULOS 2°, FRACCIÓN V, XV, Y XVI, 3°, 4°, 11 Y 41.</w:t>
      </w:r>
      <w:r>
        <w:rPr>
          <w:rFonts w:ascii="Palatino Linotype" w:hAnsi="Palatino Linotype"/>
          <w:i/>
          <w:iCs/>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4AE930" w14:textId="77777777" w:rsidR="00820245" w:rsidRDefault="00820245" w:rsidP="004B1064">
      <w:pPr>
        <w:spacing w:line="276" w:lineRule="auto"/>
      </w:pPr>
    </w:p>
    <w:p w14:paraId="39E08C9D" w14:textId="77777777" w:rsidR="00820245" w:rsidRDefault="00820245" w:rsidP="004B1064">
      <w:pPr>
        <w:pStyle w:val="NormalWeb"/>
        <w:spacing w:before="0" w:beforeAutospacing="0" w:after="0" w:afterAutospacing="0" w:line="276" w:lineRule="auto"/>
        <w:ind w:left="1134" w:right="899"/>
        <w:jc w:val="both"/>
      </w:pPr>
      <w:r>
        <w:rPr>
          <w:rFonts w:ascii="Palatino Linotype" w:hAnsi="Palatino Linotype"/>
          <w:i/>
          <w:iCs/>
          <w:color w:val="000000"/>
          <w:sz w:val="22"/>
          <w:szCs w:val="22"/>
        </w:rPr>
        <w:t>En consecuencia el acceso a la información se refiere a que se cumplan cualquiera de los siguientes tres supuestos:</w:t>
      </w:r>
    </w:p>
    <w:p w14:paraId="767F2305" w14:textId="77777777" w:rsidR="00820245" w:rsidRDefault="00820245" w:rsidP="004B1064">
      <w:pPr>
        <w:spacing w:line="276" w:lineRule="auto"/>
        <w:ind w:left="1418" w:firstLine="425"/>
      </w:pPr>
      <w:r>
        <w:br/>
      </w:r>
    </w:p>
    <w:p w14:paraId="066F7BAB" w14:textId="77777777" w:rsidR="00820245" w:rsidRDefault="00820245" w:rsidP="004B1064">
      <w:pPr>
        <w:pStyle w:val="NormalWeb"/>
        <w:numPr>
          <w:ilvl w:val="0"/>
          <w:numId w:val="7"/>
        </w:numPr>
        <w:spacing w:before="0" w:beforeAutospacing="0" w:after="0" w:afterAutospacing="0" w:line="276" w:lineRule="auto"/>
        <w:ind w:left="1418" w:right="899" w:firstLine="425"/>
        <w:jc w:val="both"/>
        <w:textAlignment w:val="baseline"/>
        <w:rPr>
          <w:rFonts w:ascii="Palatino Linotype" w:hAnsi="Palatino Linotype"/>
          <w:b/>
          <w:bCs/>
          <w:i/>
          <w:iCs/>
          <w:color w:val="000000"/>
          <w:sz w:val="22"/>
          <w:szCs w:val="22"/>
        </w:rPr>
      </w:pPr>
      <w:r>
        <w:rPr>
          <w:rFonts w:ascii="Palatino Linotype" w:hAnsi="Palatino Linotype"/>
          <w:b/>
          <w:bCs/>
          <w:i/>
          <w:iCs/>
          <w:color w:val="000000"/>
          <w:sz w:val="22"/>
          <w:szCs w:val="22"/>
        </w:rPr>
        <w:lastRenderedPageBreak/>
        <w:t>Que se trate de información registrada en cualquier soporte documental, que en ejercicio de las atribuciones conferidas, sea generada por los Sujetos Obligados;</w:t>
      </w:r>
    </w:p>
    <w:p w14:paraId="7DE8048B" w14:textId="77777777" w:rsidR="00820245" w:rsidRDefault="00820245" w:rsidP="004B1064">
      <w:pPr>
        <w:spacing w:line="276" w:lineRule="auto"/>
        <w:ind w:left="1418" w:firstLine="425"/>
      </w:pPr>
      <w:r>
        <w:br/>
      </w:r>
    </w:p>
    <w:p w14:paraId="490335E4" w14:textId="77777777" w:rsidR="00820245" w:rsidRDefault="00820245" w:rsidP="004B1064">
      <w:pPr>
        <w:pStyle w:val="NormalWeb"/>
        <w:numPr>
          <w:ilvl w:val="0"/>
          <w:numId w:val="8"/>
        </w:numPr>
        <w:spacing w:before="0" w:beforeAutospacing="0" w:after="0" w:afterAutospacing="0" w:line="276" w:lineRule="auto"/>
        <w:ind w:left="1418" w:right="899" w:firstLine="425"/>
        <w:jc w:val="both"/>
        <w:textAlignment w:val="baseline"/>
        <w:rPr>
          <w:rFonts w:ascii="Palatino Linotype" w:hAnsi="Palatino Linotype"/>
          <w:i/>
          <w:iCs/>
          <w:color w:val="000000"/>
          <w:sz w:val="22"/>
          <w:szCs w:val="22"/>
        </w:rPr>
      </w:pPr>
      <w:r>
        <w:rPr>
          <w:rFonts w:ascii="Palatino Linotype" w:hAnsi="Palatino Linotype"/>
          <w:i/>
          <w:iCs/>
          <w:color w:val="000000"/>
          <w:sz w:val="22"/>
          <w:szCs w:val="22"/>
        </w:rPr>
        <w:t>Que se trate de información registrada en cualquier soporte documental, que en ejercicio de las atribuciones conferidas, sea administrada por los Sujetos Obligados, y</w:t>
      </w:r>
    </w:p>
    <w:p w14:paraId="1B374D2A" w14:textId="77777777" w:rsidR="00820245" w:rsidRDefault="00820245" w:rsidP="004B1064">
      <w:pPr>
        <w:spacing w:after="240" w:line="276" w:lineRule="auto"/>
        <w:ind w:left="1418" w:firstLine="425"/>
      </w:pPr>
    </w:p>
    <w:p w14:paraId="3397F5DD" w14:textId="0E3AAB12" w:rsidR="00820245" w:rsidRDefault="00820245" w:rsidP="004B1064">
      <w:pPr>
        <w:pStyle w:val="NormalWeb"/>
        <w:spacing w:before="0" w:beforeAutospacing="0" w:after="0" w:afterAutospacing="0" w:line="276" w:lineRule="auto"/>
        <w:ind w:left="1418" w:right="899" w:firstLine="425"/>
        <w:jc w:val="both"/>
      </w:pPr>
      <w:r>
        <w:rPr>
          <w:rFonts w:ascii="Palatino Linotype" w:hAnsi="Palatino Linotype"/>
          <w:i/>
          <w:iCs/>
          <w:color w:val="000000"/>
          <w:sz w:val="22"/>
          <w:szCs w:val="22"/>
        </w:rPr>
        <w:t>3</w:t>
      </w:r>
      <w:r w:rsidR="004B1064">
        <w:rPr>
          <w:rFonts w:ascii="Palatino Linotype" w:hAnsi="Palatino Linotype"/>
          <w:i/>
          <w:iCs/>
          <w:color w:val="000000"/>
          <w:sz w:val="22"/>
          <w:szCs w:val="22"/>
        </w:rPr>
        <w:t>.</w:t>
      </w:r>
      <w:r>
        <w:rPr>
          <w:rFonts w:ascii="Palatino Linotype" w:hAnsi="Palatino Linotype"/>
          <w:i/>
          <w:iCs/>
          <w:color w:val="000000"/>
          <w:sz w:val="22"/>
          <w:szCs w:val="22"/>
        </w:rPr>
        <w:t xml:space="preserve"> Que se trate de información registrada en cualquier soporte documental, que en ejercicio de las atribuciones conferidas, se encuentre en posesión de los Sujetos Obligados.” (Sic)</w:t>
      </w:r>
    </w:p>
    <w:p w14:paraId="67BFDC33" w14:textId="77777777" w:rsidR="00820245" w:rsidRDefault="00820245" w:rsidP="00820245"/>
    <w:p w14:paraId="466F8437" w14:textId="77777777" w:rsidR="00820245" w:rsidRDefault="00820245" w:rsidP="004B1064">
      <w:pPr>
        <w:pStyle w:val="NormalWeb"/>
        <w:spacing w:before="280" w:beforeAutospacing="0" w:after="280" w:afterAutospacing="0" w:line="360" w:lineRule="auto"/>
        <w:jc w:val="both"/>
      </w:pPr>
      <w:r>
        <w:rPr>
          <w:rFonts w:ascii="Palatino Linotype" w:hAnsi="Palatino Linotype"/>
          <w:color w:val="000000"/>
        </w:rPr>
        <w:t xml:space="preserve">De ahí que el </w:t>
      </w:r>
      <w:r>
        <w:rPr>
          <w:rFonts w:ascii="Palatino Linotype" w:hAnsi="Palatino Linotype"/>
          <w:b/>
          <w:bCs/>
          <w:color w:val="000000"/>
        </w:rPr>
        <w:t>SUJETO OBLIGADO</w:t>
      </w:r>
      <w:r>
        <w:rPr>
          <w:rFonts w:ascii="Palatino Linotype" w:hAnsi="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F301D34" w14:textId="77777777" w:rsidR="00820245" w:rsidRDefault="00820245" w:rsidP="004B1064">
      <w:pPr>
        <w:pStyle w:val="NormalWeb"/>
        <w:spacing w:before="0" w:beforeAutospacing="0" w:after="0" w:afterAutospacing="0" w:line="360" w:lineRule="auto"/>
        <w:jc w:val="both"/>
      </w:pPr>
      <w:r>
        <w:rPr>
          <w:rFonts w:ascii="Palatino Linotype" w:hAnsi="Palatino Linotype"/>
          <w:color w:val="000000"/>
        </w:rPr>
        <w:t>Así, con la finalidad de verificar lo anterior, se realizará la relatoría de las actuaciones efectuadas por las partes durante el procedimiento de acceso a la información pública con el propósito de dar claridad en el tratamiento del tema en estudio.</w:t>
      </w:r>
    </w:p>
    <w:p w14:paraId="71077BC8" w14:textId="5E8B37BF" w:rsidR="004B1064" w:rsidRDefault="00820245" w:rsidP="004B1064">
      <w:pPr>
        <w:pStyle w:val="NormalWeb"/>
        <w:spacing w:before="240" w:beforeAutospacing="0" w:after="240" w:afterAutospacing="0" w:line="360" w:lineRule="auto"/>
        <w:jc w:val="both"/>
        <w:rPr>
          <w:rFonts w:ascii="Palatino Linotype" w:hAnsi="Palatino Linotype"/>
          <w:i/>
          <w:iCs/>
          <w:color w:val="000000"/>
        </w:rPr>
      </w:pPr>
      <w:r>
        <w:rPr>
          <w:rFonts w:ascii="Palatino Linotype" w:hAnsi="Palatino Linotype"/>
          <w:color w:val="000000"/>
        </w:rPr>
        <w:t>En este sentido</w:t>
      </w:r>
      <w:r w:rsidRPr="007C134A">
        <w:rPr>
          <w:rFonts w:ascii="Palatino Linotype" w:hAnsi="Palatino Linotype"/>
          <w:bCs/>
          <w:color w:val="000000"/>
        </w:rPr>
        <w:t xml:space="preserve">, </w:t>
      </w:r>
      <w:r w:rsidRPr="007C134A">
        <w:rPr>
          <w:rFonts w:ascii="Palatino Linotype" w:hAnsi="Palatino Linotype"/>
          <w:color w:val="000000"/>
        </w:rPr>
        <w:t>la parte</w:t>
      </w:r>
      <w:r w:rsidRPr="007C134A">
        <w:rPr>
          <w:rFonts w:ascii="Palatino Linotype" w:hAnsi="Palatino Linotype"/>
          <w:b/>
          <w:bCs/>
          <w:color w:val="000000"/>
        </w:rPr>
        <w:t xml:space="preserve"> RECURRENTE</w:t>
      </w:r>
      <w:r>
        <w:rPr>
          <w:rFonts w:ascii="Palatino Linotype" w:hAnsi="Palatino Linotype"/>
          <w:color w:val="000000"/>
        </w:rPr>
        <w:t xml:space="preserve"> solicitó al </w:t>
      </w:r>
      <w:r>
        <w:rPr>
          <w:rFonts w:ascii="Palatino Linotype" w:hAnsi="Palatino Linotype"/>
          <w:b/>
          <w:bCs/>
          <w:color w:val="000000"/>
        </w:rPr>
        <w:t>SUJETO OBLIGADO</w:t>
      </w:r>
      <w:r>
        <w:rPr>
          <w:rFonts w:ascii="Palatino Linotype" w:hAnsi="Palatino Linotype"/>
          <w:color w:val="000000"/>
        </w:rPr>
        <w:t xml:space="preserve"> lo siguiente: </w:t>
      </w:r>
      <w:r w:rsidR="004B1064" w:rsidRPr="004B1064">
        <w:rPr>
          <w:rFonts w:ascii="Palatino Linotype" w:hAnsi="Palatino Linotype"/>
          <w:i/>
          <w:iCs/>
          <w:color w:val="000000"/>
        </w:rPr>
        <w:t xml:space="preserve">“LA DECLARACIÓN PATRIMONIAL, FISCAL Y DE NO ADEUDO ANTE </w:t>
      </w:r>
      <w:r w:rsidR="004B1064" w:rsidRPr="004B1064">
        <w:rPr>
          <w:rFonts w:ascii="Palatino Linotype" w:hAnsi="Palatino Linotype"/>
          <w:i/>
          <w:iCs/>
          <w:color w:val="000000"/>
        </w:rPr>
        <w:lastRenderedPageBreak/>
        <w:t>EL SAT DEL ACTUAL PRESIDENTE DEL MUNICIPIO DE TEQUIXQUIAC LUIS RAUL MENESES GARCIA, DE LA SINDICO ALMA ROSA LOPEZ ESQUIVEL Y DE LOS REGIDORES DEL AYUNTAMIENTO.. PERIODO DEL 2020 AL 2022.” (Sic)</w:t>
      </w:r>
    </w:p>
    <w:p w14:paraId="13E2E06D" w14:textId="2CAF0CF3" w:rsidR="004B1064" w:rsidRDefault="00820245" w:rsidP="004B1064">
      <w:pPr>
        <w:pStyle w:val="NormalWeb"/>
        <w:spacing w:before="240" w:beforeAutospacing="0" w:after="240" w:afterAutospacing="0" w:line="360" w:lineRule="auto"/>
        <w:jc w:val="both"/>
        <w:rPr>
          <w:rFonts w:ascii="Palatino Linotype" w:hAnsi="Palatino Linotype"/>
        </w:rPr>
      </w:pPr>
      <w:r w:rsidRPr="004B1064">
        <w:rPr>
          <w:rFonts w:ascii="Palatino Linotype" w:hAnsi="Palatino Linotype"/>
          <w:color w:val="000000"/>
        </w:rPr>
        <w:t xml:space="preserve">En respuesta, el </w:t>
      </w:r>
      <w:r w:rsidRPr="004B1064">
        <w:rPr>
          <w:rFonts w:ascii="Palatino Linotype" w:hAnsi="Palatino Linotype"/>
          <w:b/>
          <w:bCs/>
          <w:color w:val="000000"/>
        </w:rPr>
        <w:t>SUJETO OBLIGADO,</w:t>
      </w:r>
      <w:r w:rsidRPr="004B1064">
        <w:rPr>
          <w:rFonts w:ascii="Palatino Linotype" w:hAnsi="Palatino Linotype"/>
          <w:color w:val="000000"/>
        </w:rPr>
        <w:t xml:space="preserve"> envió la</w:t>
      </w:r>
      <w:r w:rsidR="004B1064" w:rsidRPr="004B1064">
        <w:rPr>
          <w:rFonts w:ascii="Palatino Linotype" w:hAnsi="Palatino Linotype"/>
          <w:color w:val="000000"/>
        </w:rPr>
        <w:t xml:space="preserve"> siguiente documental</w:t>
      </w:r>
      <w:r w:rsidRPr="004B1064">
        <w:rPr>
          <w:rFonts w:ascii="Palatino Linotype" w:hAnsi="Palatino Linotype"/>
          <w:color w:val="000000"/>
        </w:rPr>
        <w:t>:</w:t>
      </w:r>
      <w:r w:rsidR="004B1064" w:rsidRPr="004B1064">
        <w:rPr>
          <w:rFonts w:ascii="Palatino Linotype" w:hAnsi="Palatino Linotype"/>
        </w:rPr>
        <w:t xml:space="preserve"> “</w:t>
      </w:r>
      <w:r w:rsidR="004B1064" w:rsidRPr="004B1064">
        <w:rPr>
          <w:rFonts w:ascii="Palatino Linotype" w:hAnsi="Palatino Linotype"/>
          <w:b/>
        </w:rPr>
        <w:t>solicitud 005.pdf</w:t>
      </w:r>
      <w:r w:rsidR="004B1064" w:rsidRPr="004B1064">
        <w:rPr>
          <w:rFonts w:ascii="Palatino Linotype" w:hAnsi="Palatino Linotype"/>
        </w:rPr>
        <w:t>”, del cual se observa oficio sin número, de fecha ocho de febrero de dos mil veintidós, escrito y  signado por el Titular de la Unidad de Transparencia y Acceso a la Información Pública de Tequixquiac,</w:t>
      </w:r>
      <w:r w:rsidR="004B1064">
        <w:rPr>
          <w:rFonts w:ascii="Palatino Linotype" w:hAnsi="Palatino Linotype"/>
        </w:rPr>
        <w:t xml:space="preserve"> que se muestra a continuación:</w:t>
      </w:r>
    </w:p>
    <w:p w14:paraId="01C8840D" w14:textId="0305532E" w:rsidR="004B1064" w:rsidRDefault="007C134A" w:rsidP="00584FBD">
      <w:pPr>
        <w:pStyle w:val="NormalWeb"/>
        <w:spacing w:before="240" w:beforeAutospacing="0" w:after="240" w:afterAutospacing="0" w:line="360" w:lineRule="auto"/>
        <w:jc w:val="center"/>
        <w:rPr>
          <w:rFonts w:ascii="Palatino Linotype" w:eastAsia="Palatino Linotype" w:hAnsi="Palatino Linotype" w:cs="Palatino Linotype"/>
          <w:i/>
          <w:color w:val="000000"/>
        </w:rPr>
      </w:pPr>
      <w:r>
        <w:rPr>
          <w:noProof/>
        </w:rPr>
        <mc:AlternateContent>
          <mc:Choice Requires="wps">
            <w:drawing>
              <wp:anchor distT="0" distB="0" distL="114300" distR="114300" simplePos="0" relativeHeight="251665408" behindDoc="0" locked="0" layoutInCell="1" allowOverlap="1" wp14:anchorId="582B19D7" wp14:editId="79B0577C">
                <wp:simplePos x="0" y="0"/>
                <wp:positionH relativeFrom="column">
                  <wp:posOffset>805815</wp:posOffset>
                </wp:positionH>
                <wp:positionV relativeFrom="paragraph">
                  <wp:posOffset>975995</wp:posOffset>
                </wp:positionV>
                <wp:extent cx="4162425" cy="1333500"/>
                <wp:effectExtent l="19050" t="19050" r="28575" b="19050"/>
                <wp:wrapNone/>
                <wp:docPr id="26" name="Rectángulo 26"/>
                <wp:cNvGraphicFramePr/>
                <a:graphic xmlns:a="http://schemas.openxmlformats.org/drawingml/2006/main">
                  <a:graphicData uri="http://schemas.microsoft.com/office/word/2010/wordprocessingShape">
                    <wps:wsp>
                      <wps:cNvSpPr/>
                      <wps:spPr>
                        <a:xfrm>
                          <a:off x="0" y="0"/>
                          <a:ext cx="4162425" cy="1333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10513" id="Rectángulo 26" o:spid="_x0000_s1026" style="position:absolute;margin-left:63.45pt;margin-top:76.85pt;width:327.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" filled="f" strokecolor="red" strokeweight="3pt"/>
            </w:pict>
          </mc:Fallback>
        </mc:AlternateContent>
      </w:r>
      <w:r>
        <w:rPr>
          <w:noProof/>
        </w:rPr>
        <w:drawing>
          <wp:inline distT="0" distB="0" distL="0" distR="0" wp14:anchorId="1BD85279" wp14:editId="7E54AD80">
            <wp:extent cx="4829175" cy="449268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421" t="35252" r="11405" b="18148"/>
                    <a:stretch/>
                  </pic:blipFill>
                  <pic:spPr bwMode="auto">
                    <a:xfrm>
                      <a:off x="0" y="0"/>
                      <a:ext cx="4889021" cy="4548364"/>
                    </a:xfrm>
                    <a:prstGeom prst="rect">
                      <a:avLst/>
                    </a:prstGeom>
                    <a:ln>
                      <a:noFill/>
                    </a:ln>
                    <a:extLst>
                      <a:ext uri="{53640926-AAD7-44D8-BBD7-CCE9431645EC}">
                        <a14:shadowObscured xmlns:a14="http://schemas.microsoft.com/office/drawing/2010/main"/>
                      </a:ext>
                    </a:extLst>
                  </pic:spPr>
                </pic:pic>
              </a:graphicData>
            </a:graphic>
          </wp:inline>
        </w:drawing>
      </w:r>
    </w:p>
    <w:p w14:paraId="7BE90F19" w14:textId="5E229AF1" w:rsidR="004B1064" w:rsidRPr="004B1064" w:rsidRDefault="004B1064" w:rsidP="00584FBD">
      <w:pPr>
        <w:pStyle w:val="NormalWeb"/>
        <w:spacing w:before="240" w:beforeAutospacing="0" w:after="240" w:afterAutospacing="0" w:line="360" w:lineRule="auto"/>
        <w:jc w:val="center"/>
        <w:rPr>
          <w:rFonts w:ascii="Palatino Linotype" w:eastAsia="Palatino Linotype" w:hAnsi="Palatino Linotype" w:cs="Palatino Linotype"/>
          <w:i/>
          <w:color w:val="000000"/>
        </w:rPr>
      </w:pPr>
      <w:r>
        <w:rPr>
          <w:noProof/>
        </w:rPr>
        <w:lastRenderedPageBreak/>
        <w:drawing>
          <wp:inline distT="0" distB="0" distL="0" distR="0" wp14:anchorId="709EE9C3" wp14:editId="658695C8">
            <wp:extent cx="5165674" cy="6448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797" t="26555" r="11915" b="17320"/>
                    <a:stretch/>
                  </pic:blipFill>
                  <pic:spPr bwMode="auto">
                    <a:xfrm>
                      <a:off x="0" y="0"/>
                      <a:ext cx="5190659" cy="6479614"/>
                    </a:xfrm>
                    <a:prstGeom prst="rect">
                      <a:avLst/>
                    </a:prstGeom>
                    <a:ln>
                      <a:noFill/>
                    </a:ln>
                    <a:extLst>
                      <a:ext uri="{53640926-AAD7-44D8-BBD7-CCE9431645EC}">
                        <a14:shadowObscured xmlns:a14="http://schemas.microsoft.com/office/drawing/2010/main"/>
                      </a:ext>
                    </a:extLst>
                  </pic:spPr>
                </pic:pic>
              </a:graphicData>
            </a:graphic>
          </wp:inline>
        </w:drawing>
      </w:r>
    </w:p>
    <w:p w14:paraId="669BD964" w14:textId="617553C2" w:rsidR="00887BD6" w:rsidRDefault="004B1064" w:rsidP="00584FBD">
      <w:pPr>
        <w:pBdr>
          <w:top w:val="nil"/>
          <w:left w:val="nil"/>
          <w:bottom w:val="nil"/>
          <w:right w:val="nil"/>
          <w:between w:val="nil"/>
        </w:pBdr>
        <w:ind w:right="49"/>
        <w:jc w:val="center"/>
        <w:rPr>
          <w:rFonts w:ascii="Palatino Linotype" w:hAnsi="Palatino Linotype"/>
          <w:i/>
          <w:color w:val="000000"/>
        </w:rPr>
      </w:pPr>
      <w:r>
        <w:rPr>
          <w:noProof/>
          <w:lang w:val="es-MX" w:eastAsia="es-MX"/>
        </w:rPr>
        <w:lastRenderedPageBreak/>
        <w:drawing>
          <wp:inline distT="0" distB="0" distL="0" distR="0" wp14:anchorId="6D1B126A" wp14:editId="7CD4A192">
            <wp:extent cx="5124450" cy="5810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288" t="36513" r="12254" b="13397"/>
                    <a:stretch/>
                  </pic:blipFill>
                  <pic:spPr bwMode="auto">
                    <a:xfrm>
                      <a:off x="0" y="0"/>
                      <a:ext cx="5140704" cy="5828679"/>
                    </a:xfrm>
                    <a:prstGeom prst="rect">
                      <a:avLst/>
                    </a:prstGeom>
                    <a:ln>
                      <a:noFill/>
                    </a:ln>
                    <a:extLst>
                      <a:ext uri="{53640926-AAD7-44D8-BBD7-CCE9431645EC}">
                        <a14:shadowObscured xmlns:a14="http://schemas.microsoft.com/office/drawing/2010/main"/>
                      </a:ext>
                    </a:extLst>
                  </pic:spPr>
                </pic:pic>
              </a:graphicData>
            </a:graphic>
          </wp:inline>
        </w:drawing>
      </w:r>
    </w:p>
    <w:p w14:paraId="2E834961" w14:textId="77777777" w:rsidR="00FA30EC" w:rsidRDefault="00FA30EC" w:rsidP="00FA30EC">
      <w:pPr>
        <w:spacing w:after="240"/>
        <w:ind w:right="900"/>
        <w:jc w:val="both"/>
        <w:rPr>
          <w:rFonts w:ascii="Palatino Linotype" w:hAnsi="Palatino Linotype"/>
          <w:i/>
          <w:color w:val="000000"/>
        </w:rPr>
      </w:pPr>
    </w:p>
    <w:p w14:paraId="3CBEF52B" w14:textId="5BE8CF20" w:rsidR="00FA30EC" w:rsidRDefault="00584FBD" w:rsidP="00FD4906">
      <w:pPr>
        <w:spacing w:after="240" w:line="360" w:lineRule="auto"/>
        <w:jc w:val="both"/>
        <w:rPr>
          <w:rFonts w:ascii="Palatino Linotype" w:eastAsia="Palatino Linotype" w:hAnsi="Palatino Linotype" w:cs="Palatino Linotype"/>
          <w:color w:val="000000"/>
        </w:rPr>
      </w:pPr>
      <w:r w:rsidRPr="00584FBD">
        <w:rPr>
          <w:rFonts w:ascii="Palatino Linotype" w:hAnsi="Palatino Linotype"/>
          <w:color w:val="000000"/>
        </w:rPr>
        <w:t xml:space="preserve">Ahora bien, inconforme con la respuesta proporcionada, </w:t>
      </w:r>
      <w:r w:rsidR="007C134A" w:rsidRPr="007C134A">
        <w:rPr>
          <w:rFonts w:ascii="Palatino Linotype" w:hAnsi="Palatino Linotype"/>
          <w:color w:val="000000"/>
        </w:rPr>
        <w:t>la parte</w:t>
      </w:r>
      <w:r w:rsidR="007C134A" w:rsidRPr="00584FBD">
        <w:rPr>
          <w:rFonts w:ascii="Palatino Linotype" w:hAnsi="Palatino Linotype"/>
          <w:color w:val="000000"/>
        </w:rPr>
        <w:t xml:space="preserve"> </w:t>
      </w:r>
      <w:r w:rsidR="007F7CC3" w:rsidRPr="007F7CC3">
        <w:rPr>
          <w:rFonts w:ascii="Palatino Linotype" w:hAnsi="Palatino Linotype"/>
          <w:b/>
          <w:color w:val="000000"/>
        </w:rPr>
        <w:t>RECURRENTE</w:t>
      </w:r>
      <w:r w:rsidR="007F7CC3" w:rsidRPr="00584FBD">
        <w:rPr>
          <w:rFonts w:ascii="Palatino Linotype" w:hAnsi="Palatino Linotype"/>
          <w:color w:val="000000"/>
        </w:rPr>
        <w:t xml:space="preserve"> </w:t>
      </w:r>
      <w:r w:rsidRPr="00584FBD">
        <w:rPr>
          <w:rFonts w:ascii="Palatino Linotype" w:hAnsi="Palatino Linotype"/>
          <w:color w:val="000000"/>
        </w:rPr>
        <w:t>interpone el presente recurso de revisión, señalando</w:t>
      </w:r>
      <w:r w:rsidR="00FA30EC">
        <w:rPr>
          <w:rFonts w:ascii="Palatino Linotype" w:hAnsi="Palatino Linotype"/>
          <w:color w:val="000000"/>
        </w:rPr>
        <w:t xml:space="preserve"> como</w:t>
      </w:r>
      <w:r w:rsidRPr="00584FBD">
        <w:rPr>
          <w:rFonts w:ascii="Palatino Linotype" w:hAnsi="Palatino Linotype"/>
          <w:color w:val="000000"/>
        </w:rPr>
        <w:t xml:space="preserve"> razones o motivos de inconformidad: “</w:t>
      </w:r>
      <w:r w:rsidR="00FA30EC" w:rsidRPr="00252F6E">
        <w:rPr>
          <w:rFonts w:ascii="Palatino Linotype" w:eastAsia="Palatino Linotype" w:hAnsi="Palatino Linotype" w:cs="Palatino Linotype"/>
          <w:i/>
          <w:color w:val="000000"/>
        </w:rPr>
        <w:t xml:space="preserve">No recibí información solicitada, percibo incompetencia, falta de experiencia, falta de interés o desconocimiento total de las responsabilidades de persona </w:t>
      </w:r>
      <w:r w:rsidR="00FA30EC" w:rsidRPr="00252F6E">
        <w:rPr>
          <w:rFonts w:ascii="Palatino Linotype" w:eastAsia="Palatino Linotype" w:hAnsi="Palatino Linotype" w:cs="Palatino Linotype"/>
          <w:i/>
          <w:color w:val="000000"/>
        </w:rPr>
        <w:lastRenderedPageBreak/>
        <w:t>encargada de esta área para poder solicitar y entregar la información requerida en tiempo y forma</w:t>
      </w:r>
      <w:r w:rsidR="00FA30EC" w:rsidRPr="00D812B8">
        <w:rPr>
          <w:rFonts w:ascii="Palatino Linotype" w:eastAsia="Palatino Linotype" w:hAnsi="Palatino Linotype" w:cs="Palatino Linotype"/>
          <w:i/>
          <w:color w:val="000000"/>
        </w:rPr>
        <w:t>.” (Sic)</w:t>
      </w:r>
      <w:r w:rsidR="00FA30EC">
        <w:rPr>
          <w:rFonts w:ascii="Palatino Linotype" w:eastAsia="Palatino Linotype" w:hAnsi="Palatino Linotype" w:cs="Palatino Linotype"/>
          <w:i/>
          <w:color w:val="000000"/>
        </w:rPr>
        <w:t xml:space="preserve">, </w:t>
      </w:r>
      <w:r w:rsidR="00FA30EC">
        <w:rPr>
          <w:rFonts w:ascii="Palatino Linotype" w:eastAsia="Palatino Linotype" w:hAnsi="Palatino Linotype" w:cs="Palatino Linotype"/>
          <w:color w:val="000000"/>
        </w:rPr>
        <w:t xml:space="preserve"> </w:t>
      </w:r>
    </w:p>
    <w:p w14:paraId="19713BFD" w14:textId="677F50CC" w:rsidR="00FA30EC" w:rsidRPr="00FD4906" w:rsidRDefault="00FA30EC" w:rsidP="00FD4906">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w:t>
      </w:r>
      <w:r w:rsidR="00FD4906">
        <w:rPr>
          <w:rFonts w:ascii="Palatino Linotype" w:eastAsia="Palatino Linotype" w:hAnsi="Palatino Linotype" w:cs="Palatino Linotype"/>
          <w:color w:val="000000"/>
        </w:rPr>
        <w:t>, durante la etapa de manifestaciones</w:t>
      </w:r>
      <w:r>
        <w:rPr>
          <w:rFonts w:ascii="Palatino Linotype" w:eastAsia="Palatino Linotype" w:hAnsi="Palatino Linotype" w:cs="Palatino Linotype"/>
          <w:color w:val="000000"/>
        </w:rPr>
        <w:t xml:space="preserve"> el </w:t>
      </w:r>
      <w:r w:rsidRPr="00FA30EC">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emitió informe justificado</w:t>
      </w:r>
      <w:r w:rsidR="00FD4906">
        <w:rPr>
          <w:rFonts w:ascii="Palatino Linotype" w:eastAsia="Palatino Linotype" w:hAnsi="Palatino Linotype" w:cs="Palatino Linotype"/>
          <w:color w:val="000000"/>
        </w:rPr>
        <w:t>, a</w:t>
      </w:r>
      <w:r w:rsidR="00FD4906">
        <w:rPr>
          <w:rFonts w:ascii="Palatino Linotype" w:hAnsi="Palatino Linotype"/>
          <w:color w:val="000000"/>
        </w:rPr>
        <w:t xml:space="preserve">simismo se tiene que </w:t>
      </w:r>
      <w:r w:rsidR="007C134A" w:rsidRPr="007C134A">
        <w:rPr>
          <w:rFonts w:ascii="Palatino Linotype" w:hAnsi="Palatino Linotype"/>
          <w:bCs/>
          <w:color w:val="000000"/>
        </w:rPr>
        <w:t>la parte</w:t>
      </w:r>
      <w:r w:rsidR="007C134A">
        <w:rPr>
          <w:rFonts w:ascii="Palatino Linotype" w:hAnsi="Palatino Linotype"/>
          <w:b/>
          <w:bCs/>
          <w:color w:val="000000"/>
        </w:rPr>
        <w:t xml:space="preserve"> </w:t>
      </w:r>
      <w:r w:rsidR="00FD4906">
        <w:rPr>
          <w:rFonts w:ascii="Palatino Linotype" w:hAnsi="Palatino Linotype"/>
          <w:b/>
          <w:bCs/>
          <w:color w:val="000000"/>
        </w:rPr>
        <w:t>RECURRENTE</w:t>
      </w:r>
      <w:r w:rsidR="00FD4906">
        <w:rPr>
          <w:rFonts w:ascii="Palatino Linotype" w:hAnsi="Palatino Linotype"/>
          <w:color w:val="000000"/>
        </w:rPr>
        <w:t xml:space="preserve"> no emitió alegatos, manifestaciones o pronunciamiento alguno que a su derecho conviniera, luego entonces, se tiene por precluido su derecho para tal efecto.</w:t>
      </w:r>
    </w:p>
    <w:p w14:paraId="25780099" w14:textId="77777777" w:rsidR="00FD4906" w:rsidRDefault="00FD4906" w:rsidP="00FA30EC">
      <w:pPr>
        <w:spacing w:after="240" w:line="360" w:lineRule="auto"/>
        <w:ind w:right="49"/>
        <w:jc w:val="both"/>
        <w:rPr>
          <w:rFonts w:ascii="Palatino Linotype" w:hAnsi="Palatino Linotype"/>
          <w:color w:val="000000"/>
        </w:rPr>
      </w:pPr>
      <w:r w:rsidRPr="00903B55">
        <w:rPr>
          <w:rFonts w:ascii="Palatino Linotype" w:hAnsi="Palatino Linotype"/>
          <w:color w:val="000000"/>
        </w:rPr>
        <w:t>Ahora bien, a efecto de garantizar el efectivo ejercicio del derecho de acceso a la información pública que asiste al particular, resulta conveniente entrar al estudio de las siguientes consideraciones de hecho y derecho:</w:t>
      </w:r>
      <w:r>
        <w:rPr>
          <w:rFonts w:ascii="Palatino Linotype" w:hAnsi="Palatino Linotype"/>
          <w:color w:val="000000"/>
        </w:rPr>
        <w:t xml:space="preserve"> </w:t>
      </w:r>
    </w:p>
    <w:p w14:paraId="4F171562" w14:textId="6B6006F5" w:rsidR="0023293F" w:rsidRPr="0023293F" w:rsidRDefault="00B26083" w:rsidP="00FA30EC">
      <w:pPr>
        <w:spacing w:after="240" w:line="360" w:lineRule="auto"/>
        <w:ind w:right="49"/>
        <w:jc w:val="both"/>
        <w:rPr>
          <w:rFonts w:ascii="Palatino Linotype" w:hAnsi="Palatino Linotype"/>
          <w:color w:val="000000"/>
        </w:rPr>
      </w:pPr>
      <w:r>
        <w:rPr>
          <w:rFonts w:ascii="Palatino Linotype" w:hAnsi="Palatino Linotype"/>
          <w:color w:val="000000"/>
        </w:rPr>
        <w:t>Al respecto</w:t>
      </w:r>
      <w:r w:rsidR="007C134A">
        <w:rPr>
          <w:rFonts w:ascii="Palatino Linotype" w:hAnsi="Palatino Linotype"/>
          <w:color w:val="000000"/>
        </w:rPr>
        <w:t>, en atención a la</w:t>
      </w:r>
      <w:r w:rsidR="007C134A" w:rsidRPr="007C134A">
        <w:t xml:space="preserve"> </w:t>
      </w:r>
      <w:r w:rsidR="007C134A">
        <w:rPr>
          <w:rFonts w:ascii="Palatino Linotype" w:hAnsi="Palatino Linotype"/>
          <w:color w:val="000000"/>
        </w:rPr>
        <w:t>declaración patrimonial y fiscal</w:t>
      </w:r>
      <w:r>
        <w:rPr>
          <w:rFonts w:ascii="Palatino Linotype" w:hAnsi="Palatino Linotype"/>
          <w:color w:val="000000"/>
        </w:rPr>
        <w:t xml:space="preserve">, </w:t>
      </w:r>
      <w:r w:rsidR="0023293F" w:rsidRPr="0023293F">
        <w:rPr>
          <w:rFonts w:ascii="Palatino Linotype" w:hAnsi="Palatino Linotype"/>
          <w:color w:val="000000"/>
        </w:rPr>
        <w:t>la fracción XVI del artículo 112 de la Ley Orgánica Municipal del Estado de México, establece:</w:t>
      </w:r>
    </w:p>
    <w:p w14:paraId="439C1F0D" w14:textId="77777777" w:rsidR="0023293F" w:rsidRPr="00B26083" w:rsidRDefault="0023293F" w:rsidP="00B26083">
      <w:pPr>
        <w:pBdr>
          <w:top w:val="nil"/>
          <w:left w:val="nil"/>
          <w:bottom w:val="nil"/>
          <w:right w:val="nil"/>
          <w:between w:val="nil"/>
        </w:pBdr>
        <w:spacing w:line="276" w:lineRule="auto"/>
        <w:ind w:left="1134" w:right="900"/>
        <w:jc w:val="both"/>
        <w:rPr>
          <w:rFonts w:ascii="Palatino Linotype" w:hAnsi="Palatino Linotype"/>
          <w:i/>
          <w:color w:val="000000"/>
          <w:sz w:val="22"/>
        </w:rPr>
      </w:pPr>
      <w:r w:rsidRPr="00FA30EC">
        <w:rPr>
          <w:rFonts w:ascii="Palatino Linotype" w:hAnsi="Palatino Linotype"/>
          <w:i/>
          <w:color w:val="000000"/>
        </w:rPr>
        <w:t>“</w:t>
      </w:r>
      <w:r w:rsidRPr="00B26083">
        <w:rPr>
          <w:rFonts w:ascii="Palatino Linotype" w:hAnsi="Palatino Linotype"/>
          <w:i/>
          <w:color w:val="000000"/>
          <w:sz w:val="22"/>
        </w:rPr>
        <w:t>Artículo 112. El órgano interno de control municipal, tendrá a su cargo las funciones siguientes:</w:t>
      </w:r>
    </w:p>
    <w:p w14:paraId="57601661" w14:textId="77777777" w:rsidR="0023293F" w:rsidRPr="00B26083" w:rsidRDefault="0023293F" w:rsidP="00B26083">
      <w:pPr>
        <w:pBdr>
          <w:top w:val="nil"/>
          <w:left w:val="nil"/>
          <w:bottom w:val="nil"/>
          <w:right w:val="nil"/>
          <w:between w:val="nil"/>
        </w:pBdr>
        <w:spacing w:line="276" w:lineRule="auto"/>
        <w:ind w:left="1134" w:right="900"/>
        <w:jc w:val="both"/>
        <w:rPr>
          <w:rFonts w:ascii="Palatino Linotype" w:hAnsi="Palatino Linotype"/>
          <w:i/>
          <w:color w:val="000000"/>
          <w:sz w:val="22"/>
        </w:rPr>
      </w:pPr>
      <w:r w:rsidRPr="00B26083">
        <w:rPr>
          <w:rFonts w:ascii="Palatino Linotype" w:hAnsi="Palatino Linotype"/>
          <w:i/>
          <w:color w:val="000000"/>
          <w:sz w:val="22"/>
        </w:rPr>
        <w:t>I…</w:t>
      </w:r>
    </w:p>
    <w:p w14:paraId="7B35B8FC" w14:textId="50136CD5" w:rsidR="0023293F" w:rsidRPr="00B26083" w:rsidRDefault="0023293F" w:rsidP="00B26083">
      <w:pPr>
        <w:pBdr>
          <w:top w:val="nil"/>
          <w:left w:val="nil"/>
          <w:bottom w:val="nil"/>
          <w:right w:val="nil"/>
          <w:between w:val="nil"/>
        </w:pBdr>
        <w:spacing w:line="276" w:lineRule="auto"/>
        <w:ind w:left="1134" w:right="900"/>
        <w:jc w:val="both"/>
        <w:rPr>
          <w:rFonts w:ascii="Palatino Linotype" w:hAnsi="Palatino Linotype"/>
          <w:i/>
          <w:color w:val="000000"/>
          <w:sz w:val="22"/>
        </w:rPr>
      </w:pPr>
      <w:r w:rsidRPr="00B26083">
        <w:rPr>
          <w:rFonts w:ascii="Palatino Linotype" w:hAnsi="Palatino Linotype"/>
          <w:i/>
          <w:color w:val="000000"/>
          <w:sz w:val="22"/>
        </w:rPr>
        <w:t xml:space="preserve">XVI. </w:t>
      </w:r>
      <w:r w:rsidRPr="00B26083">
        <w:rPr>
          <w:rFonts w:ascii="Palatino Linotype" w:hAnsi="Palatino Linotype"/>
          <w:b/>
          <w:i/>
          <w:color w:val="000000"/>
          <w:sz w:val="22"/>
        </w:rPr>
        <w:t>Verificar que los servidores públicos municipales cumplan con la obligación de presentar oportunamente la manifestación de bienes,</w:t>
      </w:r>
      <w:r w:rsidRPr="00B26083">
        <w:rPr>
          <w:rFonts w:ascii="Palatino Linotype" w:hAnsi="Palatino Linotype"/>
          <w:i/>
          <w:color w:val="000000"/>
          <w:sz w:val="22"/>
        </w:rPr>
        <w:t xml:space="preserve"> en términos de la Ley de Responsabilidades de los Servidores Públicos del Estado y Municipios;”</w:t>
      </w:r>
    </w:p>
    <w:p w14:paraId="57068BDD" w14:textId="77777777" w:rsidR="0023293F" w:rsidRPr="00B26083" w:rsidRDefault="0023293F" w:rsidP="00B26083">
      <w:pPr>
        <w:pBdr>
          <w:top w:val="nil"/>
          <w:left w:val="nil"/>
          <w:bottom w:val="nil"/>
          <w:right w:val="nil"/>
          <w:between w:val="nil"/>
        </w:pBdr>
        <w:spacing w:line="276" w:lineRule="auto"/>
        <w:ind w:left="1134" w:right="900"/>
        <w:jc w:val="both"/>
        <w:rPr>
          <w:rFonts w:ascii="Palatino Linotype" w:hAnsi="Palatino Linotype"/>
          <w:i/>
          <w:color w:val="000000"/>
          <w:sz w:val="22"/>
        </w:rPr>
      </w:pPr>
      <w:r w:rsidRPr="00B26083">
        <w:rPr>
          <w:rFonts w:ascii="Palatino Linotype" w:hAnsi="Palatino Linotype"/>
          <w:i/>
          <w:color w:val="000000"/>
          <w:sz w:val="22"/>
        </w:rPr>
        <w:t>(Énfasis añadido)</w:t>
      </w:r>
    </w:p>
    <w:p w14:paraId="313081EA" w14:textId="77777777" w:rsidR="0023293F" w:rsidRPr="0023293F" w:rsidRDefault="0023293F" w:rsidP="0023293F">
      <w:pPr>
        <w:pBdr>
          <w:top w:val="nil"/>
          <w:left w:val="nil"/>
          <w:bottom w:val="nil"/>
          <w:right w:val="nil"/>
          <w:between w:val="nil"/>
        </w:pBdr>
        <w:spacing w:line="360" w:lineRule="auto"/>
        <w:ind w:right="1043"/>
        <w:jc w:val="both"/>
        <w:rPr>
          <w:rFonts w:ascii="Palatino Linotype" w:hAnsi="Palatino Linotype"/>
          <w:color w:val="000000"/>
        </w:rPr>
      </w:pPr>
    </w:p>
    <w:p w14:paraId="45504541" w14:textId="5AA308E8" w:rsidR="0023293F" w:rsidRDefault="00B26083" w:rsidP="00FD4906">
      <w:pPr>
        <w:pBdr>
          <w:top w:val="nil"/>
          <w:left w:val="nil"/>
          <w:bottom w:val="nil"/>
          <w:right w:val="nil"/>
          <w:between w:val="nil"/>
        </w:pBdr>
        <w:spacing w:line="360" w:lineRule="auto"/>
        <w:ind w:right="49"/>
        <w:jc w:val="both"/>
        <w:rPr>
          <w:rFonts w:ascii="Palatino Linotype" w:hAnsi="Palatino Linotype"/>
          <w:color w:val="000000"/>
        </w:rPr>
      </w:pPr>
      <w:r>
        <w:rPr>
          <w:rFonts w:ascii="Palatino Linotype" w:hAnsi="Palatino Linotype"/>
          <w:color w:val="000000"/>
        </w:rPr>
        <w:t>En este sentido, s</w:t>
      </w:r>
      <w:r w:rsidR="0023293F" w:rsidRPr="0023293F">
        <w:rPr>
          <w:rFonts w:ascii="Palatino Linotype" w:hAnsi="Palatino Linotype"/>
          <w:color w:val="000000"/>
        </w:rPr>
        <w:t>e trae a colación el artículo 33</w:t>
      </w:r>
      <w:r w:rsidR="00FA30EC">
        <w:rPr>
          <w:rFonts w:ascii="Palatino Linotype" w:hAnsi="Palatino Linotype"/>
          <w:color w:val="000000"/>
        </w:rPr>
        <w:t xml:space="preserve"> de la Ley de Responsabilidades </w:t>
      </w:r>
      <w:r w:rsidR="0023293F" w:rsidRPr="0023293F">
        <w:rPr>
          <w:rFonts w:ascii="Palatino Linotype" w:hAnsi="Palatino Linotype"/>
          <w:color w:val="000000"/>
        </w:rPr>
        <w:t>Administrativas del Estado de México y Municipios, que señala:</w:t>
      </w:r>
    </w:p>
    <w:p w14:paraId="3B999FF9" w14:textId="77777777" w:rsidR="00B26083" w:rsidRPr="0023293F" w:rsidRDefault="00B26083" w:rsidP="00FD4906">
      <w:pPr>
        <w:pBdr>
          <w:top w:val="nil"/>
          <w:left w:val="nil"/>
          <w:bottom w:val="nil"/>
          <w:right w:val="nil"/>
          <w:between w:val="nil"/>
        </w:pBdr>
        <w:spacing w:line="360" w:lineRule="auto"/>
        <w:ind w:right="49"/>
        <w:jc w:val="both"/>
        <w:rPr>
          <w:rFonts w:ascii="Palatino Linotype" w:hAnsi="Palatino Linotype"/>
          <w:color w:val="000000"/>
        </w:rPr>
      </w:pPr>
    </w:p>
    <w:p w14:paraId="337DAC6D" w14:textId="77777777" w:rsidR="0023293F" w:rsidRPr="0023293F" w:rsidRDefault="0023293F" w:rsidP="00B26083">
      <w:pPr>
        <w:pBdr>
          <w:top w:val="nil"/>
          <w:left w:val="nil"/>
          <w:bottom w:val="nil"/>
          <w:right w:val="nil"/>
          <w:between w:val="nil"/>
        </w:pBdr>
        <w:tabs>
          <w:tab w:val="left" w:pos="6804"/>
        </w:tabs>
        <w:spacing w:line="276" w:lineRule="auto"/>
        <w:ind w:left="851" w:right="851"/>
        <w:jc w:val="both"/>
        <w:rPr>
          <w:rFonts w:ascii="Palatino Linotype" w:hAnsi="Palatino Linotype"/>
          <w:i/>
          <w:color w:val="000000"/>
          <w:sz w:val="22"/>
        </w:rPr>
      </w:pPr>
      <w:r w:rsidRPr="0023293F">
        <w:rPr>
          <w:rFonts w:ascii="Palatino Linotype" w:hAnsi="Palatino Linotype"/>
          <w:i/>
          <w:color w:val="000000"/>
          <w:sz w:val="22"/>
        </w:rPr>
        <w:t xml:space="preserve">“Artículo 33. Estarán obligados a presentar </w:t>
      </w:r>
      <w:r w:rsidRPr="007C134A">
        <w:rPr>
          <w:rFonts w:ascii="Palatino Linotype" w:hAnsi="Palatino Linotype"/>
          <w:b/>
          <w:i/>
          <w:color w:val="000000"/>
          <w:sz w:val="22"/>
        </w:rPr>
        <w:t>las declaraciones de situación patrimonial y de intereses</w:t>
      </w:r>
      <w:r w:rsidRPr="0023293F">
        <w:rPr>
          <w:rFonts w:ascii="Palatino Linotype" w:hAnsi="Palatino Linotype"/>
          <w:i/>
          <w:color w:val="000000"/>
          <w:sz w:val="22"/>
        </w:rPr>
        <w:t xml:space="preserve">, bajo protesta de decir verdad </w:t>
      </w:r>
      <w:r w:rsidRPr="007C134A">
        <w:rPr>
          <w:rFonts w:ascii="Palatino Linotype" w:hAnsi="Palatino Linotype"/>
          <w:b/>
          <w:i/>
          <w:color w:val="000000"/>
          <w:sz w:val="22"/>
        </w:rPr>
        <w:t xml:space="preserve">ante la Secretaría </w:t>
      </w:r>
      <w:r w:rsidRPr="007C134A">
        <w:rPr>
          <w:rFonts w:ascii="Palatino Linotype" w:hAnsi="Palatino Linotype"/>
          <w:b/>
          <w:i/>
          <w:color w:val="000000"/>
          <w:sz w:val="22"/>
        </w:rPr>
        <w:lastRenderedPageBreak/>
        <w:t>de la Contraloría o los órganos internos de control</w:t>
      </w:r>
      <w:r w:rsidRPr="0023293F">
        <w:rPr>
          <w:rFonts w:ascii="Palatino Linotype" w:hAnsi="Palatino Linotype"/>
          <w:i/>
          <w:color w:val="000000"/>
          <w:sz w:val="22"/>
        </w:rPr>
        <w:t>, todos los servidores públicos estatales y municipales, en los términos previstos en la presente Ley.</w:t>
      </w:r>
    </w:p>
    <w:p w14:paraId="4427F86A" w14:textId="77777777" w:rsidR="00FA30EC" w:rsidRDefault="0023293F" w:rsidP="00B26083">
      <w:pPr>
        <w:pBdr>
          <w:top w:val="nil"/>
          <w:left w:val="nil"/>
          <w:bottom w:val="nil"/>
          <w:right w:val="nil"/>
          <w:between w:val="nil"/>
        </w:pBdr>
        <w:spacing w:line="276" w:lineRule="auto"/>
        <w:ind w:left="851" w:right="851"/>
        <w:jc w:val="both"/>
        <w:rPr>
          <w:rFonts w:ascii="Palatino Linotype" w:hAnsi="Palatino Linotype"/>
          <w:i/>
          <w:color w:val="000000"/>
          <w:sz w:val="22"/>
        </w:rPr>
      </w:pPr>
      <w:r w:rsidRPr="0023293F">
        <w:rPr>
          <w:rFonts w:ascii="Palatino Linotype" w:hAnsi="Palatino Linotype"/>
          <w:i/>
          <w:color w:val="000000"/>
          <w:sz w:val="22"/>
        </w:rPr>
        <w:t xml:space="preserve">Asimismo, </w:t>
      </w:r>
      <w:r w:rsidRPr="007C134A">
        <w:rPr>
          <w:rFonts w:ascii="Palatino Linotype" w:hAnsi="Palatino Linotype"/>
          <w:b/>
          <w:i/>
          <w:color w:val="000000"/>
          <w:sz w:val="22"/>
        </w:rPr>
        <w:t>deberán presentar su declaración fiscal anual</w:t>
      </w:r>
      <w:r w:rsidRPr="0023293F">
        <w:rPr>
          <w:rFonts w:ascii="Palatino Linotype" w:hAnsi="Palatino Linotype"/>
          <w:i/>
          <w:color w:val="000000"/>
          <w:sz w:val="22"/>
        </w:rPr>
        <w:t>, en los términos que disponga</w:t>
      </w:r>
      <w:r w:rsidR="00FA30EC">
        <w:rPr>
          <w:rFonts w:ascii="Palatino Linotype" w:hAnsi="Palatino Linotype"/>
          <w:i/>
          <w:color w:val="000000"/>
          <w:sz w:val="22"/>
        </w:rPr>
        <w:t xml:space="preserve"> la legislación de la materia.”</w:t>
      </w:r>
    </w:p>
    <w:p w14:paraId="79A4C0C2" w14:textId="4C71E308" w:rsidR="0023293F" w:rsidRPr="00FA30EC" w:rsidRDefault="0023293F" w:rsidP="00B26083">
      <w:pPr>
        <w:pBdr>
          <w:top w:val="nil"/>
          <w:left w:val="nil"/>
          <w:bottom w:val="nil"/>
          <w:right w:val="nil"/>
          <w:between w:val="nil"/>
        </w:pBdr>
        <w:spacing w:line="276" w:lineRule="auto"/>
        <w:ind w:left="851" w:right="49"/>
        <w:jc w:val="both"/>
        <w:rPr>
          <w:rFonts w:ascii="Palatino Linotype" w:hAnsi="Palatino Linotype"/>
          <w:i/>
          <w:color w:val="000000"/>
          <w:sz w:val="22"/>
        </w:rPr>
      </w:pPr>
      <w:r w:rsidRPr="0023293F">
        <w:rPr>
          <w:rFonts w:ascii="Palatino Linotype" w:hAnsi="Palatino Linotype"/>
          <w:color w:val="000000"/>
        </w:rPr>
        <w:t>(Énfasis añadido)</w:t>
      </w:r>
    </w:p>
    <w:p w14:paraId="2059C62A" w14:textId="77777777" w:rsidR="00FA30EC" w:rsidRDefault="00FA30EC" w:rsidP="00FD4906">
      <w:pPr>
        <w:pBdr>
          <w:top w:val="nil"/>
          <w:left w:val="nil"/>
          <w:bottom w:val="nil"/>
          <w:right w:val="nil"/>
          <w:between w:val="nil"/>
        </w:pBdr>
        <w:tabs>
          <w:tab w:val="left" w:pos="7795"/>
        </w:tabs>
        <w:spacing w:line="360" w:lineRule="auto"/>
        <w:ind w:right="49"/>
        <w:jc w:val="both"/>
        <w:rPr>
          <w:rFonts w:ascii="Palatino Linotype" w:hAnsi="Palatino Linotype"/>
          <w:color w:val="000000"/>
        </w:rPr>
      </w:pPr>
    </w:p>
    <w:p w14:paraId="5C5DA53A" w14:textId="04F98CBC" w:rsidR="00B26083" w:rsidRDefault="0023293F" w:rsidP="00B26083">
      <w:pPr>
        <w:pBdr>
          <w:top w:val="nil"/>
          <w:left w:val="nil"/>
          <w:bottom w:val="nil"/>
          <w:right w:val="nil"/>
          <w:between w:val="nil"/>
        </w:pBdr>
        <w:spacing w:line="360" w:lineRule="auto"/>
        <w:ind w:right="49"/>
        <w:jc w:val="both"/>
        <w:rPr>
          <w:rFonts w:ascii="Palatino Linotype" w:hAnsi="Palatino Linotype"/>
          <w:b/>
          <w:color w:val="000000"/>
        </w:rPr>
      </w:pPr>
      <w:r w:rsidRPr="0023293F">
        <w:rPr>
          <w:rFonts w:ascii="Palatino Linotype" w:hAnsi="Palatino Linotype"/>
          <w:color w:val="000000"/>
        </w:rPr>
        <w:t xml:space="preserve">De la lectura de los artículos citados, se advierte efectivamente </w:t>
      </w:r>
      <w:r w:rsidR="00F62305">
        <w:rPr>
          <w:rFonts w:ascii="Palatino Linotype" w:hAnsi="Palatino Linotype"/>
          <w:color w:val="000000"/>
        </w:rPr>
        <w:t xml:space="preserve"> que </w:t>
      </w:r>
      <w:r w:rsidRPr="0023293F">
        <w:rPr>
          <w:rFonts w:ascii="Palatino Linotype" w:hAnsi="Palatino Linotype"/>
          <w:color w:val="000000"/>
        </w:rPr>
        <w:t xml:space="preserve">los Ayuntamientos, a través de su Contralor Interno Municipal, debe verificar que los servidores públicos adscritos al Municipio, </w:t>
      </w:r>
      <w:r w:rsidR="00F62305">
        <w:rPr>
          <w:rFonts w:ascii="Palatino Linotype" w:hAnsi="Palatino Linotype"/>
          <w:b/>
          <w:color w:val="000000"/>
        </w:rPr>
        <w:t>cumplan</w:t>
      </w:r>
      <w:r w:rsidRPr="00B26083">
        <w:rPr>
          <w:rFonts w:ascii="Palatino Linotype" w:hAnsi="Palatino Linotype"/>
          <w:b/>
          <w:color w:val="000000"/>
        </w:rPr>
        <w:t xml:space="preserve"> en términos de la Ley de Responsabilidades de los Servidores Públicos del Estado y Municipios, con la obligación de presentar ante la Secretaría de la Contraloría del Gobierno del Estado de México,</w:t>
      </w:r>
      <w:r w:rsidRPr="0023293F">
        <w:rPr>
          <w:rFonts w:ascii="Palatino Linotype" w:hAnsi="Palatino Linotype"/>
          <w:color w:val="000000"/>
        </w:rPr>
        <w:t xml:space="preserve"> </w:t>
      </w:r>
      <w:r w:rsidRPr="00B26083">
        <w:rPr>
          <w:rFonts w:ascii="Palatino Linotype" w:hAnsi="Palatino Linotype"/>
          <w:b/>
          <w:color w:val="000000"/>
        </w:rPr>
        <w:t>las declaraciones de situación patrimonial y de intereses</w:t>
      </w:r>
      <w:r w:rsidR="00D02385">
        <w:rPr>
          <w:rFonts w:ascii="Palatino Linotype" w:hAnsi="Palatino Linotype"/>
          <w:b/>
          <w:color w:val="000000"/>
        </w:rPr>
        <w:t xml:space="preserve"> y</w:t>
      </w:r>
      <w:r w:rsidR="00B26083" w:rsidRPr="00B26083">
        <w:rPr>
          <w:rFonts w:ascii="Palatino Linotype" w:hAnsi="Palatino Linotype"/>
          <w:b/>
          <w:color w:val="000000"/>
        </w:rPr>
        <w:t xml:space="preserve"> presentación de Constancia de Declaración Fiscal</w:t>
      </w:r>
      <w:r w:rsidR="00F62305">
        <w:rPr>
          <w:rFonts w:ascii="Palatino Linotype" w:hAnsi="Palatino Linotype"/>
          <w:b/>
          <w:color w:val="000000"/>
        </w:rPr>
        <w:t>, sin embargo, no tienen acceso a los mismos.</w:t>
      </w:r>
    </w:p>
    <w:p w14:paraId="08AE24C3" w14:textId="77777777" w:rsidR="00D02385" w:rsidRDefault="00D02385" w:rsidP="00B26083">
      <w:pPr>
        <w:pBdr>
          <w:top w:val="nil"/>
          <w:left w:val="nil"/>
          <w:bottom w:val="nil"/>
          <w:right w:val="nil"/>
          <w:between w:val="nil"/>
        </w:pBdr>
        <w:spacing w:line="360" w:lineRule="auto"/>
        <w:ind w:right="49"/>
        <w:jc w:val="both"/>
        <w:rPr>
          <w:rFonts w:ascii="Palatino Linotype" w:hAnsi="Palatino Linotype"/>
          <w:b/>
          <w:color w:val="000000"/>
        </w:rPr>
      </w:pPr>
    </w:p>
    <w:p w14:paraId="1BC50856" w14:textId="1AFC0C4E" w:rsidR="00D02385" w:rsidRPr="00525E9E" w:rsidRDefault="00D02385" w:rsidP="00B26083">
      <w:pPr>
        <w:pBdr>
          <w:top w:val="nil"/>
          <w:left w:val="nil"/>
          <w:bottom w:val="nil"/>
          <w:right w:val="nil"/>
          <w:between w:val="nil"/>
        </w:pBdr>
        <w:spacing w:line="360" w:lineRule="auto"/>
        <w:ind w:right="49"/>
        <w:jc w:val="both"/>
        <w:rPr>
          <w:rFonts w:ascii="Palatino Linotype" w:hAnsi="Palatino Linotype"/>
          <w:color w:val="000000"/>
        </w:rPr>
      </w:pPr>
      <w:r w:rsidRPr="00525E9E">
        <w:rPr>
          <w:rFonts w:ascii="Palatino Linotype" w:hAnsi="Palatino Linotype"/>
          <w:color w:val="000000"/>
        </w:rPr>
        <w:t>Por otra parte y en atención a la Declaración Fiscal</w:t>
      </w:r>
      <w:r w:rsidR="00F62305">
        <w:rPr>
          <w:rFonts w:ascii="Palatino Linotype" w:hAnsi="Palatino Linotype"/>
          <w:color w:val="000000"/>
        </w:rPr>
        <w:t xml:space="preserve"> (de no adeudo)</w:t>
      </w:r>
      <w:r w:rsidRPr="00525E9E">
        <w:rPr>
          <w:rFonts w:ascii="Palatino Linotype" w:hAnsi="Palatino Linotype"/>
          <w:color w:val="000000"/>
        </w:rPr>
        <w:t>, esta se realiza de forma anual para personas físicas, y tiene como objetivo, c</w:t>
      </w:r>
      <w:r w:rsidR="00525E9E">
        <w:rPr>
          <w:rFonts w:ascii="Palatino Linotype" w:hAnsi="Palatino Linotype"/>
          <w:color w:val="000000"/>
        </w:rPr>
        <w:t>umplir con las</w:t>
      </w:r>
      <w:r w:rsidRPr="00525E9E">
        <w:rPr>
          <w:rFonts w:ascii="Palatino Linotype" w:hAnsi="Palatino Linotype"/>
          <w:color w:val="000000"/>
        </w:rPr>
        <w:t xml:space="preserve"> obligaciones fiscales a</w:t>
      </w:r>
      <w:r w:rsidR="00525E9E">
        <w:rPr>
          <w:rFonts w:ascii="Palatino Linotype" w:hAnsi="Palatino Linotype"/>
          <w:color w:val="000000"/>
        </w:rPr>
        <w:t xml:space="preserve"> través de la presentación de la</w:t>
      </w:r>
      <w:r w:rsidRPr="00525E9E">
        <w:rPr>
          <w:rFonts w:ascii="Palatino Linotype" w:hAnsi="Palatino Linotype"/>
          <w:color w:val="000000"/>
        </w:rPr>
        <w:t xml:space="preserve"> declaración anual, qu</w:t>
      </w:r>
      <w:r w:rsidR="00525E9E">
        <w:rPr>
          <w:rFonts w:ascii="Palatino Linotype" w:hAnsi="Palatino Linotype"/>
          <w:color w:val="000000"/>
        </w:rPr>
        <w:t xml:space="preserve">e contenga la información de los </w:t>
      </w:r>
      <w:r w:rsidRPr="00525E9E">
        <w:rPr>
          <w:rFonts w:ascii="Palatino Linotype" w:hAnsi="Palatino Linotype"/>
          <w:color w:val="000000"/>
        </w:rPr>
        <w:t>ingresos, deducciones autorizadas y personales, retenciones, así como pagos provisionales,</w:t>
      </w:r>
      <w:r w:rsidR="00525E9E">
        <w:rPr>
          <w:rFonts w:ascii="Palatino Linotype" w:hAnsi="Palatino Linotype"/>
          <w:color w:val="000000"/>
        </w:rPr>
        <w:t xml:space="preserve"> y se realiza a través de</w:t>
      </w:r>
      <w:r w:rsidRPr="00525E9E">
        <w:rPr>
          <w:rFonts w:ascii="Palatino Linotype" w:hAnsi="Palatino Linotype"/>
          <w:color w:val="000000"/>
        </w:rPr>
        <w:t xml:space="preserve">l portal del </w:t>
      </w:r>
      <w:r w:rsidR="00525E9E">
        <w:rPr>
          <w:rFonts w:ascii="Palatino Linotype" w:hAnsi="Palatino Linotype"/>
          <w:color w:val="000000"/>
        </w:rPr>
        <w:t>Servicio de Administración Tributaria (</w:t>
      </w:r>
      <w:r w:rsidRPr="00525E9E">
        <w:rPr>
          <w:rFonts w:ascii="Palatino Linotype" w:hAnsi="Palatino Linotype"/>
          <w:color w:val="000000"/>
        </w:rPr>
        <w:t>SAT</w:t>
      </w:r>
      <w:r w:rsidR="00525E9E">
        <w:rPr>
          <w:rFonts w:ascii="Palatino Linotype" w:hAnsi="Palatino Linotype"/>
          <w:color w:val="000000"/>
        </w:rPr>
        <w:t>)</w:t>
      </w:r>
      <w:r w:rsidRPr="00525E9E">
        <w:rPr>
          <w:rFonts w:ascii="Palatino Linotype" w:hAnsi="Palatino Linotype"/>
          <w:color w:val="000000"/>
        </w:rPr>
        <w:t>,</w:t>
      </w:r>
      <w:r w:rsidR="00525E9E">
        <w:rPr>
          <w:rFonts w:ascii="Palatino Linotype" w:hAnsi="Palatino Linotype"/>
          <w:color w:val="000000"/>
        </w:rPr>
        <w:t xml:space="preserve"> al respecto el artículo 31 de</w:t>
      </w:r>
      <w:r w:rsidR="00525E9E" w:rsidRPr="00525E9E">
        <w:t xml:space="preserve"> </w:t>
      </w:r>
      <w:r w:rsidR="00525E9E" w:rsidRPr="00525E9E">
        <w:rPr>
          <w:rFonts w:ascii="Palatino Linotype" w:hAnsi="Palatino Linotype"/>
          <w:color w:val="000000"/>
        </w:rPr>
        <w:t>Código Fiscal de la Federación para 2021</w:t>
      </w:r>
      <w:r w:rsidR="00525E9E">
        <w:rPr>
          <w:rFonts w:ascii="Palatino Linotype" w:hAnsi="Palatino Linotype"/>
          <w:color w:val="000000"/>
        </w:rPr>
        <w:t>, señala:</w:t>
      </w:r>
    </w:p>
    <w:p w14:paraId="3D3939AC" w14:textId="77777777" w:rsidR="00D02385" w:rsidRDefault="00D02385" w:rsidP="00B26083">
      <w:pPr>
        <w:pBdr>
          <w:top w:val="nil"/>
          <w:left w:val="nil"/>
          <w:bottom w:val="nil"/>
          <w:right w:val="nil"/>
          <w:between w:val="nil"/>
        </w:pBdr>
        <w:spacing w:line="360" w:lineRule="auto"/>
        <w:ind w:right="49"/>
        <w:jc w:val="both"/>
        <w:rPr>
          <w:rFonts w:ascii="Palatino Linotype" w:hAnsi="Palatino Linotype"/>
          <w:b/>
          <w:color w:val="000000"/>
        </w:rPr>
      </w:pPr>
    </w:p>
    <w:p w14:paraId="76C9A288" w14:textId="77777777" w:rsidR="00525E9E" w:rsidRDefault="00525E9E"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r>
        <w:rPr>
          <w:rFonts w:ascii="Palatino Linotype" w:hAnsi="Palatino Linotype"/>
          <w:i/>
          <w:color w:val="000000"/>
          <w:sz w:val="22"/>
        </w:rPr>
        <w:t>“</w:t>
      </w:r>
      <w:r w:rsidR="00D02385" w:rsidRPr="00D02385">
        <w:rPr>
          <w:rFonts w:ascii="Palatino Linotype" w:hAnsi="Palatino Linotype"/>
          <w:i/>
          <w:color w:val="000000"/>
          <w:sz w:val="22"/>
        </w:rPr>
        <w:t xml:space="preserve">Artículo 31. </w:t>
      </w:r>
      <w:r w:rsidR="00D02385" w:rsidRPr="00525E9E">
        <w:rPr>
          <w:rFonts w:ascii="Palatino Linotype" w:hAnsi="Palatino Linotype"/>
          <w:b/>
          <w:i/>
          <w:color w:val="000000"/>
          <w:sz w:val="22"/>
        </w:rPr>
        <w:t>Las personas deberán presentar las solicitudes en materia de</w:t>
      </w:r>
      <w:r w:rsidR="00D02385" w:rsidRPr="00D02385">
        <w:rPr>
          <w:rFonts w:ascii="Palatino Linotype" w:hAnsi="Palatino Linotype"/>
          <w:i/>
          <w:color w:val="000000"/>
          <w:sz w:val="22"/>
        </w:rPr>
        <w:t xml:space="preserve"> Registro Federal de Contribuyentes, </w:t>
      </w:r>
      <w:r w:rsidR="00D02385" w:rsidRPr="00525E9E">
        <w:rPr>
          <w:rFonts w:ascii="Palatino Linotype" w:hAnsi="Palatino Linotype"/>
          <w:b/>
          <w:i/>
          <w:color w:val="000000"/>
          <w:sz w:val="22"/>
        </w:rPr>
        <w:t>declaraciones,</w:t>
      </w:r>
      <w:r w:rsidR="00D02385" w:rsidRPr="00D02385">
        <w:rPr>
          <w:rFonts w:ascii="Palatino Linotype" w:hAnsi="Palatino Linotype"/>
          <w:i/>
          <w:color w:val="000000"/>
          <w:sz w:val="22"/>
        </w:rPr>
        <w:t xml:space="preserve"> avisos o informes, </w:t>
      </w:r>
      <w:r w:rsidR="00D02385" w:rsidRPr="00525E9E">
        <w:rPr>
          <w:rFonts w:ascii="Palatino Linotype" w:hAnsi="Palatino Linotype"/>
          <w:b/>
          <w:i/>
          <w:color w:val="000000"/>
          <w:sz w:val="22"/>
        </w:rPr>
        <w:t xml:space="preserve">en documentos digitales con firma electrónica avanzada a través de los medios, formatos o herramientas electrónicas y con la información que </w:t>
      </w:r>
      <w:r w:rsidR="00D02385" w:rsidRPr="00525E9E">
        <w:rPr>
          <w:rFonts w:ascii="Palatino Linotype" w:hAnsi="Palatino Linotype"/>
          <w:b/>
          <w:i/>
          <w:color w:val="000000"/>
          <w:sz w:val="22"/>
        </w:rPr>
        <w:lastRenderedPageBreak/>
        <w:t>señale el Servicio de Administración Tributaria</w:t>
      </w:r>
      <w:r w:rsidR="00D02385" w:rsidRPr="00D02385">
        <w:rPr>
          <w:rFonts w:ascii="Palatino Linotype" w:hAnsi="Palatino Linotype"/>
          <w:i/>
          <w:color w:val="000000"/>
          <w:sz w:val="22"/>
        </w:rPr>
        <w:t xml:space="preserve"> mediante reglas de carácter general, enviándolos a las autoridades correspondientes o a las oficinas autorizadas, según sea el caso, debiendo cumplir los requisitos que se establezcan en dichas reglas para tal efecto y, en su caso, realizar el pago correspondiente mediante transferencia electrónica de fondos. Cuando las disposiciones fiscales establezcan que se acompañe un documento distinto a escrituras o poderes notariales y éste no sea digitalizado, la solicitud o el aviso se podrá presentar en medios impresos. </w:t>
      </w:r>
    </w:p>
    <w:p w14:paraId="74085E85" w14:textId="77777777" w:rsidR="00525E9E" w:rsidRDefault="00525E9E"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p>
    <w:p w14:paraId="001F0623" w14:textId="77777777" w:rsidR="00525E9E" w:rsidRDefault="00D02385"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r w:rsidRPr="00525E9E">
        <w:rPr>
          <w:rFonts w:ascii="Palatino Linotype" w:hAnsi="Palatino Linotype"/>
          <w:b/>
          <w:i/>
          <w:color w:val="000000"/>
          <w:sz w:val="22"/>
        </w:rPr>
        <w:t xml:space="preserve">Los contribuyentes podrán cumplir con la obligación a que se refiere el párrafo anterior, en las oficinas de asistencia al contribuyente del Servicio de Administración Tributaria, proporcionando la información necesaria a fin de que sea enviada por medios electrónicos a las direcciones electrónicas correspondientes </w:t>
      </w:r>
      <w:r w:rsidRPr="00D02385">
        <w:rPr>
          <w:rFonts w:ascii="Palatino Linotype" w:hAnsi="Palatino Linotype"/>
          <w:i/>
          <w:color w:val="000000"/>
          <w:sz w:val="22"/>
        </w:rPr>
        <w:t xml:space="preserve">y, en su caso, ordenando la transferencia electrónica de fondos. </w:t>
      </w:r>
    </w:p>
    <w:p w14:paraId="13D04F2B" w14:textId="77777777" w:rsidR="00525E9E" w:rsidRDefault="00525E9E"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p>
    <w:p w14:paraId="3979DB8B" w14:textId="77777777" w:rsidR="00525E9E" w:rsidRDefault="00D02385"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r w:rsidRPr="00D02385">
        <w:rPr>
          <w:rFonts w:ascii="Palatino Linotype" w:hAnsi="Palatino Linotype"/>
          <w:i/>
          <w:color w:val="000000"/>
          <w:sz w:val="22"/>
        </w:rPr>
        <w:t xml:space="preserve">El Servicio de Administración Tributaria, mediante reglas de carácter general, podrá autorizar a las organizaciones que agrupen a los contribuyentes que en las mismas reglas se señalen, para que a nombre de éstos presenten las declaraciones, avisos, solicitudes y demás documentos que exijan las disposiciones fiscales. </w:t>
      </w:r>
    </w:p>
    <w:p w14:paraId="7357B478" w14:textId="77777777" w:rsidR="00525E9E" w:rsidRDefault="00525E9E"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p>
    <w:p w14:paraId="268A726D" w14:textId="77A4BD95" w:rsidR="00D02385" w:rsidRPr="00D02385" w:rsidRDefault="00D02385"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r w:rsidRPr="00D02385">
        <w:rPr>
          <w:rFonts w:ascii="Palatino Linotype" w:hAnsi="Palatino Linotype"/>
          <w:i/>
          <w:color w:val="000000"/>
          <w:sz w:val="22"/>
        </w:rPr>
        <w:t>En los casos en que las herramientas electrónicas o formatos para la presentación de las declaraciones y expedición de constancias, que prevengan las disposiciones fiscales, no se hubieran dado a conocer en la página de Internet del Servicio de Administración Tributaria, a más tardar un mes antes de la fecha en que el contribuyente esté obligado a utilizarlas, los obligados a presentarlas deberán utilizar las últimas formas publicadas por la citada dependencia y, si no existiera forma publicada, las formularán en escrito que contenga su nombre, denominación o razón social, domicilio y clave del Registro Federal de Contribuyentes, así como el ejercicio y los datos relativos a la obligación que pretendan cumplir; en el caso de que se trate de la obligación de pago, se deberá señalar además el monto del mismo.</w:t>
      </w:r>
      <w:r w:rsidR="00525E9E">
        <w:rPr>
          <w:rFonts w:ascii="Palatino Linotype" w:hAnsi="Palatino Linotype"/>
          <w:i/>
          <w:color w:val="000000"/>
          <w:sz w:val="22"/>
        </w:rPr>
        <w:t xml:space="preserve"> …”</w:t>
      </w:r>
    </w:p>
    <w:p w14:paraId="28548D00" w14:textId="77777777" w:rsidR="00D02385" w:rsidRPr="00D02385" w:rsidRDefault="00D02385" w:rsidP="00525E9E">
      <w:pPr>
        <w:pBdr>
          <w:top w:val="nil"/>
          <w:left w:val="nil"/>
          <w:bottom w:val="nil"/>
          <w:right w:val="nil"/>
          <w:between w:val="nil"/>
        </w:pBdr>
        <w:spacing w:line="276" w:lineRule="auto"/>
        <w:ind w:left="1134" w:right="851"/>
        <w:jc w:val="both"/>
        <w:rPr>
          <w:rFonts w:ascii="Palatino Linotype" w:hAnsi="Palatino Linotype"/>
          <w:i/>
          <w:color w:val="000000"/>
          <w:sz w:val="22"/>
        </w:rPr>
      </w:pPr>
    </w:p>
    <w:p w14:paraId="1CF6C65F" w14:textId="238709C3" w:rsidR="0023293F" w:rsidRPr="0023293F" w:rsidRDefault="0023293F" w:rsidP="00FD4906">
      <w:pPr>
        <w:pBdr>
          <w:top w:val="nil"/>
          <w:left w:val="nil"/>
          <w:bottom w:val="nil"/>
          <w:right w:val="nil"/>
          <w:between w:val="nil"/>
        </w:pBdr>
        <w:spacing w:line="360" w:lineRule="auto"/>
        <w:ind w:right="49"/>
        <w:jc w:val="both"/>
        <w:rPr>
          <w:rFonts w:ascii="Palatino Linotype" w:hAnsi="Palatino Linotype"/>
          <w:color w:val="000000"/>
        </w:rPr>
      </w:pPr>
      <w:r w:rsidRPr="0023293F">
        <w:rPr>
          <w:rFonts w:ascii="Palatino Linotype" w:hAnsi="Palatino Linotype"/>
          <w:color w:val="000000"/>
        </w:rPr>
        <w:t xml:space="preserve"> </w:t>
      </w:r>
    </w:p>
    <w:p w14:paraId="6F97CCA3" w14:textId="77777777" w:rsidR="00525E9E" w:rsidRDefault="00525E9E" w:rsidP="00FD4906">
      <w:pPr>
        <w:pBdr>
          <w:top w:val="nil"/>
          <w:left w:val="nil"/>
          <w:bottom w:val="nil"/>
          <w:right w:val="nil"/>
          <w:between w:val="nil"/>
        </w:pBdr>
        <w:spacing w:line="360" w:lineRule="auto"/>
        <w:ind w:right="49"/>
        <w:jc w:val="both"/>
        <w:rPr>
          <w:rFonts w:ascii="Palatino Linotype" w:hAnsi="Palatino Linotype"/>
          <w:color w:val="000000"/>
        </w:rPr>
      </w:pPr>
    </w:p>
    <w:p w14:paraId="5AE60A67" w14:textId="5270D384" w:rsidR="00246641" w:rsidRDefault="00525E9E" w:rsidP="00FD4906">
      <w:pPr>
        <w:pBdr>
          <w:top w:val="nil"/>
          <w:left w:val="nil"/>
          <w:bottom w:val="nil"/>
          <w:right w:val="nil"/>
          <w:between w:val="nil"/>
        </w:pBdr>
        <w:spacing w:line="360" w:lineRule="auto"/>
        <w:ind w:right="49"/>
        <w:jc w:val="both"/>
        <w:rPr>
          <w:rFonts w:ascii="Palatino Linotype" w:hAnsi="Palatino Linotype"/>
          <w:color w:val="000000"/>
        </w:rPr>
      </w:pPr>
      <w:r>
        <w:rPr>
          <w:rFonts w:ascii="Palatino Linotype" w:hAnsi="Palatino Linotype"/>
          <w:color w:val="000000"/>
        </w:rPr>
        <w:t>E</w:t>
      </w:r>
      <w:r w:rsidRPr="00525E9E">
        <w:rPr>
          <w:rFonts w:ascii="Palatino Linotype" w:hAnsi="Palatino Linotype"/>
          <w:color w:val="000000"/>
        </w:rPr>
        <w:t>n la liga electrónica</w:t>
      </w:r>
      <w:r w:rsidR="00F62305">
        <w:rPr>
          <w:rFonts w:ascii="Palatino Linotype" w:hAnsi="Palatino Linotype"/>
          <w:color w:val="000000"/>
        </w:rPr>
        <w:t>:</w:t>
      </w:r>
      <w:r w:rsidRPr="00525E9E">
        <w:rPr>
          <w:rFonts w:ascii="Palatino Linotype" w:hAnsi="Palatino Linotype"/>
          <w:color w:val="000000"/>
        </w:rPr>
        <w:t xml:space="preserve"> </w:t>
      </w:r>
      <w:hyperlink r:id="rId12" w:history="1">
        <w:r w:rsidR="00246641" w:rsidRPr="00200EC4">
          <w:rPr>
            <w:rStyle w:val="Hipervnculo"/>
            <w:rFonts w:ascii="Palatino Linotype" w:hAnsi="Palatino Linotype"/>
          </w:rPr>
          <w:t>https://www.sat.gob.mx/declaracion/23891/presenta-tu-declaracion-anual-de-personas-fisicas-para-2021</w:t>
        </w:r>
      </w:hyperlink>
      <w:r w:rsidR="00246641">
        <w:rPr>
          <w:rFonts w:ascii="Palatino Linotype" w:hAnsi="Palatino Linotype"/>
          <w:color w:val="000000"/>
        </w:rPr>
        <w:t>,</w:t>
      </w:r>
      <w:r w:rsidRPr="00525E9E">
        <w:rPr>
          <w:rFonts w:ascii="Palatino Linotype" w:hAnsi="Palatino Linotype"/>
          <w:color w:val="000000"/>
        </w:rPr>
        <w:t xml:space="preserve"> precisa que dicha dependencia </w:t>
      </w:r>
      <w:r w:rsidR="00246641">
        <w:rPr>
          <w:rFonts w:ascii="Palatino Linotype" w:hAnsi="Palatino Linotype"/>
          <w:color w:val="000000"/>
        </w:rPr>
        <w:t>cuenta</w:t>
      </w:r>
      <w:r w:rsidRPr="00525E9E">
        <w:rPr>
          <w:rFonts w:ascii="Palatino Linotype" w:hAnsi="Palatino Linotype"/>
          <w:color w:val="000000"/>
        </w:rPr>
        <w:t xml:space="preserve"> el portal Dec</w:t>
      </w:r>
      <w:r>
        <w:rPr>
          <w:rFonts w:ascii="Palatino Linotype" w:hAnsi="Palatino Linotype"/>
          <w:color w:val="000000"/>
        </w:rPr>
        <w:t xml:space="preserve">laraciones, </w:t>
      </w:r>
      <w:r w:rsidRPr="00525E9E">
        <w:rPr>
          <w:rFonts w:ascii="Palatino Linotype" w:hAnsi="Palatino Linotype"/>
          <w:color w:val="000000"/>
        </w:rPr>
        <w:t>co</w:t>
      </w:r>
      <w:r w:rsidR="00246641">
        <w:rPr>
          <w:rFonts w:ascii="Palatino Linotype" w:hAnsi="Palatino Linotype"/>
          <w:color w:val="000000"/>
        </w:rPr>
        <w:t>n la finalidad de facilitar que</w:t>
      </w:r>
      <w:r>
        <w:rPr>
          <w:rFonts w:ascii="Palatino Linotype" w:hAnsi="Palatino Linotype"/>
          <w:color w:val="000000"/>
        </w:rPr>
        <w:t xml:space="preserve"> las personas físicas</w:t>
      </w:r>
      <w:r w:rsidR="00246641">
        <w:rPr>
          <w:rFonts w:ascii="Palatino Linotype" w:hAnsi="Palatino Linotype"/>
          <w:color w:val="000000"/>
        </w:rPr>
        <w:t xml:space="preserve"> </w:t>
      </w:r>
      <w:r w:rsidRPr="00525E9E">
        <w:rPr>
          <w:rFonts w:ascii="Palatino Linotype" w:hAnsi="Palatino Linotype"/>
          <w:color w:val="000000"/>
        </w:rPr>
        <w:t xml:space="preserve">presenten su Declaración </w:t>
      </w:r>
      <w:r w:rsidR="00246641">
        <w:rPr>
          <w:rFonts w:ascii="Palatino Linotype" w:hAnsi="Palatino Linotype"/>
          <w:color w:val="000000"/>
        </w:rPr>
        <w:t>Fiscal Anual:</w:t>
      </w:r>
    </w:p>
    <w:p w14:paraId="679237EE" w14:textId="4629ED21" w:rsidR="00525E9E" w:rsidRDefault="00525E9E" w:rsidP="00FD4906">
      <w:pPr>
        <w:pBdr>
          <w:top w:val="nil"/>
          <w:left w:val="nil"/>
          <w:bottom w:val="nil"/>
          <w:right w:val="nil"/>
          <w:between w:val="nil"/>
        </w:pBdr>
        <w:spacing w:line="360" w:lineRule="auto"/>
        <w:ind w:right="49"/>
        <w:jc w:val="both"/>
        <w:rPr>
          <w:rFonts w:ascii="Palatino Linotype" w:hAnsi="Palatino Linotype"/>
          <w:color w:val="000000"/>
        </w:rPr>
      </w:pPr>
      <w:r w:rsidRPr="00525E9E">
        <w:rPr>
          <w:rFonts w:ascii="Palatino Linotype" w:hAnsi="Palatino Linotype"/>
          <w:color w:val="000000"/>
        </w:rPr>
        <w:t xml:space="preserve"> </w:t>
      </w:r>
      <w:r>
        <w:rPr>
          <w:noProof/>
          <w:lang w:val="es-MX" w:eastAsia="es-MX"/>
        </w:rPr>
        <w:drawing>
          <wp:inline distT="0" distB="0" distL="0" distR="0" wp14:anchorId="12D8D30A" wp14:editId="69C2FD89">
            <wp:extent cx="5476875" cy="48459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63" t="7585" r="12575" b="8324"/>
                    <a:stretch/>
                  </pic:blipFill>
                  <pic:spPr bwMode="auto">
                    <a:xfrm>
                      <a:off x="0" y="0"/>
                      <a:ext cx="5511229" cy="4876356"/>
                    </a:xfrm>
                    <a:prstGeom prst="rect">
                      <a:avLst/>
                    </a:prstGeom>
                    <a:ln>
                      <a:noFill/>
                    </a:ln>
                    <a:extLst>
                      <a:ext uri="{53640926-AAD7-44D8-BBD7-CCE9431645EC}">
                        <a14:shadowObscured xmlns:a14="http://schemas.microsoft.com/office/drawing/2010/main"/>
                      </a:ext>
                    </a:extLst>
                  </pic:spPr>
                </pic:pic>
              </a:graphicData>
            </a:graphic>
          </wp:inline>
        </w:drawing>
      </w:r>
    </w:p>
    <w:p w14:paraId="6F788D4F" w14:textId="77777777" w:rsidR="00525E9E" w:rsidRDefault="00525E9E" w:rsidP="00FD4906">
      <w:pPr>
        <w:pBdr>
          <w:top w:val="nil"/>
          <w:left w:val="nil"/>
          <w:bottom w:val="nil"/>
          <w:right w:val="nil"/>
          <w:between w:val="nil"/>
        </w:pBdr>
        <w:spacing w:line="360" w:lineRule="auto"/>
        <w:ind w:right="49"/>
        <w:jc w:val="both"/>
        <w:rPr>
          <w:rFonts w:ascii="Palatino Linotype" w:hAnsi="Palatino Linotype"/>
          <w:color w:val="000000"/>
        </w:rPr>
      </w:pPr>
    </w:p>
    <w:p w14:paraId="0609F492" w14:textId="6017A1E8" w:rsidR="00525E9E" w:rsidRDefault="00F62305" w:rsidP="00FD4906">
      <w:pPr>
        <w:pBdr>
          <w:top w:val="nil"/>
          <w:left w:val="nil"/>
          <w:bottom w:val="nil"/>
          <w:right w:val="nil"/>
          <w:between w:val="nil"/>
        </w:pBdr>
        <w:spacing w:line="360" w:lineRule="auto"/>
        <w:ind w:right="49"/>
        <w:jc w:val="both"/>
        <w:rPr>
          <w:rFonts w:ascii="Palatino Linotype" w:hAnsi="Palatino Linotype"/>
          <w:color w:val="000000"/>
        </w:rPr>
      </w:pPr>
      <w:r>
        <w:rPr>
          <w:rFonts w:ascii="Palatino Linotype" w:hAnsi="Palatino Linotype"/>
          <w:color w:val="000000"/>
        </w:rPr>
        <w:t xml:space="preserve">Por tanto se concluye que el </w:t>
      </w:r>
      <w:r w:rsidRPr="00F62305">
        <w:rPr>
          <w:rFonts w:ascii="Palatino Linotype" w:hAnsi="Palatino Linotype"/>
          <w:b/>
          <w:color w:val="000000"/>
        </w:rPr>
        <w:t>SUJETO OBLIGADO,</w:t>
      </w:r>
      <w:r>
        <w:rPr>
          <w:rFonts w:ascii="Palatino Linotype" w:hAnsi="Palatino Linotype"/>
          <w:color w:val="000000"/>
        </w:rPr>
        <w:t xml:space="preserve"> no administra el sistema de referencia, toda vez que </w:t>
      </w:r>
      <w:r w:rsidRPr="00C07946">
        <w:rPr>
          <w:rFonts w:ascii="Palatino Linotype" w:hAnsi="Palatino Linotype"/>
          <w:b/>
          <w:color w:val="000000"/>
        </w:rPr>
        <w:t>se encuentra a cargo del Servicio de Administración Tributaria.</w:t>
      </w:r>
    </w:p>
    <w:p w14:paraId="05AB2E9B" w14:textId="77777777" w:rsidR="00F62305" w:rsidRDefault="00F62305" w:rsidP="00FD4906">
      <w:pPr>
        <w:pBdr>
          <w:top w:val="nil"/>
          <w:left w:val="nil"/>
          <w:bottom w:val="nil"/>
          <w:right w:val="nil"/>
          <w:between w:val="nil"/>
        </w:pBdr>
        <w:spacing w:line="360" w:lineRule="auto"/>
        <w:ind w:right="49"/>
        <w:jc w:val="both"/>
        <w:rPr>
          <w:rFonts w:ascii="Palatino Linotype" w:hAnsi="Palatino Linotype"/>
          <w:color w:val="000000"/>
        </w:rPr>
      </w:pPr>
    </w:p>
    <w:p w14:paraId="2BA483E6" w14:textId="0C2E36EF" w:rsidR="00B26083" w:rsidRDefault="00246641" w:rsidP="00B26083">
      <w:pPr>
        <w:pBdr>
          <w:top w:val="nil"/>
          <w:left w:val="nil"/>
          <w:bottom w:val="nil"/>
          <w:right w:val="nil"/>
          <w:between w:val="nil"/>
        </w:pBdr>
        <w:spacing w:line="360" w:lineRule="auto"/>
        <w:ind w:right="49"/>
        <w:jc w:val="both"/>
        <w:rPr>
          <w:rFonts w:ascii="Palatino Linotype" w:hAnsi="Palatino Linotype"/>
          <w:color w:val="000000"/>
        </w:rPr>
      </w:pPr>
      <w:r>
        <w:rPr>
          <w:rFonts w:ascii="Palatino Linotype" w:hAnsi="Palatino Linotype"/>
          <w:noProof/>
          <w:color w:val="000000"/>
          <w:lang w:val="es-MX" w:eastAsia="es-MX"/>
        </w:rPr>
        <w:t>Por otra parte,</w:t>
      </w:r>
      <w:r w:rsidR="00B26083" w:rsidRPr="00B26083">
        <w:rPr>
          <w:rFonts w:ascii="Palatino Linotype" w:hAnsi="Palatino Linotype"/>
          <w:color w:val="000000"/>
        </w:rPr>
        <w:t xml:space="preserve"> </w:t>
      </w:r>
      <w:r w:rsidR="00F62305">
        <w:rPr>
          <w:rFonts w:ascii="Palatino Linotype" w:hAnsi="Palatino Linotype"/>
          <w:color w:val="000000"/>
        </w:rPr>
        <w:t>respecto de la Declaración Patrimonial, este Instituto advirtió que en</w:t>
      </w:r>
      <w:r w:rsidR="00B26083" w:rsidRPr="00B26083">
        <w:rPr>
          <w:rFonts w:ascii="Palatino Linotype" w:hAnsi="Palatino Linotype"/>
          <w:color w:val="000000"/>
        </w:rPr>
        <w:t xml:space="preserve"> la página oficial de la Secretaría de la Contraloría, en el apartado de Declarac</w:t>
      </w:r>
      <w:r w:rsidR="00F62305">
        <w:rPr>
          <w:rFonts w:ascii="Palatino Linotype" w:hAnsi="Palatino Linotype"/>
          <w:color w:val="000000"/>
        </w:rPr>
        <w:t>ión Patrimonial y de Intereses,</w:t>
      </w:r>
      <w:r w:rsidR="00B26083" w:rsidRPr="00B26083">
        <w:rPr>
          <w:rFonts w:ascii="Palatino Linotype" w:hAnsi="Palatino Linotype"/>
          <w:color w:val="000000"/>
        </w:rPr>
        <w:t xml:space="preserve"> consultada en la liga electrónica </w:t>
      </w:r>
      <w:hyperlink r:id="rId14" w:history="1">
        <w:r w:rsidRPr="00200EC4">
          <w:rPr>
            <w:rStyle w:val="Hipervnculo"/>
            <w:rFonts w:ascii="Palatino Linotype" w:hAnsi="Palatino Linotype"/>
          </w:rPr>
          <w:t>https://portal.secogem.gob.mx/declaranet</w:t>
        </w:r>
      </w:hyperlink>
      <w:r>
        <w:rPr>
          <w:rFonts w:ascii="Palatino Linotype" w:hAnsi="Palatino Linotype"/>
          <w:color w:val="000000"/>
        </w:rPr>
        <w:t>,</w:t>
      </w:r>
      <w:r w:rsidR="00B26083" w:rsidRPr="00B26083">
        <w:rPr>
          <w:rFonts w:ascii="Palatino Linotype" w:hAnsi="Palatino Linotype"/>
          <w:color w:val="000000"/>
        </w:rPr>
        <w:t xml:space="preserve"> precisa que dicha dependencia ofrece el portal Decl@ranet, con la finalidad de facilitar a los servidores públicos del Estado de México, presenten su Declaración de Situación Patrimonial, Declaración de Intereses o Posible Conflicto de Intereses y presentación de Constancia de Declaración Fiscal.</w:t>
      </w:r>
    </w:p>
    <w:p w14:paraId="1327A450" w14:textId="77777777" w:rsidR="00F62305" w:rsidRDefault="00F62305" w:rsidP="00B26083">
      <w:pPr>
        <w:pBdr>
          <w:top w:val="nil"/>
          <w:left w:val="nil"/>
          <w:bottom w:val="nil"/>
          <w:right w:val="nil"/>
          <w:between w:val="nil"/>
        </w:pBdr>
        <w:spacing w:line="360" w:lineRule="auto"/>
        <w:ind w:right="49"/>
        <w:jc w:val="both"/>
        <w:rPr>
          <w:rFonts w:ascii="Palatino Linotype" w:hAnsi="Palatino Linotype"/>
          <w:color w:val="000000"/>
        </w:rPr>
      </w:pPr>
    </w:p>
    <w:p w14:paraId="3A364524" w14:textId="51E51C93" w:rsidR="00B26083" w:rsidRPr="00B26083" w:rsidRDefault="00B26083" w:rsidP="00B26083">
      <w:pPr>
        <w:pBdr>
          <w:top w:val="nil"/>
          <w:left w:val="nil"/>
          <w:bottom w:val="nil"/>
          <w:right w:val="nil"/>
          <w:between w:val="nil"/>
        </w:pBdr>
        <w:spacing w:line="360" w:lineRule="auto"/>
        <w:ind w:right="49"/>
        <w:jc w:val="both"/>
        <w:rPr>
          <w:rFonts w:ascii="Palatino Linotype" w:hAnsi="Palatino Linotype"/>
          <w:color w:val="000000"/>
        </w:rPr>
      </w:pPr>
      <w:r>
        <w:rPr>
          <w:noProof/>
          <w:lang w:val="es-MX" w:eastAsia="es-MX"/>
        </w:rPr>
        <w:drawing>
          <wp:inline distT="0" distB="0" distL="0" distR="0" wp14:anchorId="5D8609F1" wp14:editId="0A4C10A6">
            <wp:extent cx="5562600" cy="41370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16" t="6675" r="3914" b="12318"/>
                    <a:stretch/>
                  </pic:blipFill>
                  <pic:spPr bwMode="auto">
                    <a:xfrm>
                      <a:off x="0" y="0"/>
                      <a:ext cx="5576819" cy="4147662"/>
                    </a:xfrm>
                    <a:prstGeom prst="rect">
                      <a:avLst/>
                    </a:prstGeom>
                    <a:ln>
                      <a:noFill/>
                    </a:ln>
                    <a:extLst>
                      <a:ext uri="{53640926-AAD7-44D8-BBD7-CCE9431645EC}">
                        <a14:shadowObscured xmlns:a14="http://schemas.microsoft.com/office/drawing/2010/main"/>
                      </a:ext>
                    </a:extLst>
                  </pic:spPr>
                </pic:pic>
              </a:graphicData>
            </a:graphic>
          </wp:inline>
        </w:drawing>
      </w:r>
    </w:p>
    <w:p w14:paraId="6164E7F1" w14:textId="77777777" w:rsidR="00B26083" w:rsidRPr="00B26083" w:rsidRDefault="00B26083" w:rsidP="00B26083">
      <w:pPr>
        <w:pBdr>
          <w:top w:val="nil"/>
          <w:left w:val="nil"/>
          <w:bottom w:val="nil"/>
          <w:right w:val="nil"/>
          <w:between w:val="nil"/>
        </w:pBdr>
        <w:spacing w:line="360" w:lineRule="auto"/>
        <w:ind w:right="49"/>
        <w:jc w:val="both"/>
        <w:rPr>
          <w:rFonts w:ascii="Palatino Linotype" w:hAnsi="Palatino Linotype"/>
          <w:color w:val="000000"/>
        </w:rPr>
      </w:pPr>
    </w:p>
    <w:p w14:paraId="7722FD23" w14:textId="247C97F6" w:rsidR="00B26083" w:rsidRPr="00B26083" w:rsidRDefault="00B26083" w:rsidP="00576BE5">
      <w:pPr>
        <w:pBdr>
          <w:top w:val="nil"/>
          <w:left w:val="nil"/>
          <w:bottom w:val="nil"/>
          <w:right w:val="nil"/>
          <w:between w:val="nil"/>
        </w:pBdr>
        <w:spacing w:line="360" w:lineRule="auto"/>
        <w:ind w:right="49"/>
        <w:jc w:val="both"/>
        <w:rPr>
          <w:rFonts w:ascii="Palatino Linotype" w:hAnsi="Palatino Linotype"/>
          <w:color w:val="000000"/>
        </w:rPr>
      </w:pPr>
      <w:r w:rsidRPr="00B26083">
        <w:rPr>
          <w:rFonts w:ascii="Palatino Linotype" w:hAnsi="Palatino Linotype"/>
          <w:color w:val="000000"/>
        </w:rPr>
        <w:lastRenderedPageBreak/>
        <w:t>Además, q</w:t>
      </w:r>
      <w:r w:rsidR="00576BE5">
        <w:rPr>
          <w:rFonts w:ascii="Palatino Linotype" w:hAnsi="Palatino Linotype"/>
          <w:color w:val="000000"/>
        </w:rPr>
        <w:t xml:space="preserve">ue en dicho portal se </w:t>
      </w:r>
      <w:hyperlink r:id="rId16" w:history="1"/>
      <w:r w:rsidRPr="00B26083">
        <w:rPr>
          <w:rFonts w:ascii="Palatino Linotype" w:hAnsi="Palatino Linotype"/>
          <w:color w:val="000000"/>
        </w:rPr>
        <w:t xml:space="preserve"> precisa que </w:t>
      </w:r>
      <w:r w:rsidR="00576BE5">
        <w:rPr>
          <w:rFonts w:ascii="Palatino Linotype" w:hAnsi="Palatino Linotype"/>
          <w:color w:val="000000"/>
        </w:rPr>
        <w:t>el</w:t>
      </w:r>
      <w:r w:rsidRPr="00B26083">
        <w:rPr>
          <w:rFonts w:ascii="Palatino Linotype" w:hAnsi="Palatino Linotype"/>
          <w:color w:val="000000"/>
        </w:rPr>
        <w:t xml:space="preserve"> sistema </w:t>
      </w:r>
      <w:r w:rsidR="00576BE5" w:rsidRPr="00576BE5">
        <w:rPr>
          <w:rFonts w:ascii="Palatino Linotype" w:hAnsi="Palatino Linotype"/>
          <w:color w:val="000000"/>
        </w:rPr>
        <w:t>Decl@ranet,</w:t>
      </w:r>
      <w:r w:rsidR="00576BE5">
        <w:rPr>
          <w:rFonts w:ascii="Palatino Linotype" w:hAnsi="Palatino Linotype"/>
          <w:color w:val="000000"/>
        </w:rPr>
        <w:t xml:space="preserve"> </w:t>
      </w:r>
      <w:r w:rsidRPr="00C07946">
        <w:rPr>
          <w:rFonts w:ascii="Palatino Linotype" w:hAnsi="Palatino Linotype"/>
          <w:b/>
          <w:color w:val="000000"/>
        </w:rPr>
        <w:t>es administrado por la Secretaría de la Contraloría,</w:t>
      </w:r>
      <w:r w:rsidRPr="00B26083">
        <w:rPr>
          <w:rFonts w:ascii="Palatino Linotype" w:hAnsi="Palatino Linotype"/>
          <w:color w:val="000000"/>
        </w:rPr>
        <w:t xml:space="preserve"> y cuyo fin es</w:t>
      </w:r>
      <w:r w:rsidR="004E1E9F">
        <w:rPr>
          <w:rFonts w:ascii="Palatino Linotype" w:hAnsi="Palatino Linotype"/>
          <w:color w:val="000000"/>
        </w:rPr>
        <w:t xml:space="preserve"> que</w:t>
      </w:r>
      <w:r w:rsidRPr="00B26083">
        <w:rPr>
          <w:rFonts w:ascii="Palatino Linotype" w:hAnsi="Palatino Linotype"/>
          <w:color w:val="000000"/>
        </w:rPr>
        <w:t xml:space="preserve"> los servidores públicos del</w:t>
      </w:r>
      <w:r w:rsidR="004E1E9F">
        <w:rPr>
          <w:rFonts w:ascii="Palatino Linotype" w:hAnsi="Palatino Linotype"/>
          <w:color w:val="000000"/>
        </w:rPr>
        <w:t xml:space="preserve"> Estado de México</w:t>
      </w:r>
      <w:r w:rsidRPr="00B26083">
        <w:rPr>
          <w:rFonts w:ascii="Palatino Linotype" w:hAnsi="Palatino Linotype"/>
          <w:color w:val="000000"/>
        </w:rPr>
        <w:t>, presen</w:t>
      </w:r>
      <w:r>
        <w:rPr>
          <w:rFonts w:ascii="Palatino Linotype" w:hAnsi="Palatino Linotype"/>
          <w:color w:val="000000"/>
        </w:rPr>
        <w:t xml:space="preserve">ten su </w:t>
      </w:r>
      <w:r w:rsidR="004E1E9F" w:rsidRPr="004E1E9F">
        <w:rPr>
          <w:rFonts w:ascii="Palatino Linotype" w:hAnsi="Palatino Linotype"/>
          <w:color w:val="000000"/>
        </w:rPr>
        <w:t>presenten su Declaración de Situación Patrimonial, Declaración de Intereses o Posible Conflicto de Intereses y presentación de C</w:t>
      </w:r>
      <w:r w:rsidR="004E1E9F">
        <w:rPr>
          <w:rFonts w:ascii="Palatino Linotype" w:hAnsi="Palatino Linotype"/>
          <w:color w:val="000000"/>
        </w:rPr>
        <w:t>onstancia de Declaración Fiscal</w:t>
      </w:r>
      <w:r w:rsidRPr="00B26083">
        <w:rPr>
          <w:rFonts w:ascii="Palatino Linotype" w:hAnsi="Palatino Linotype"/>
          <w:color w:val="000000"/>
        </w:rPr>
        <w:t>.</w:t>
      </w:r>
    </w:p>
    <w:p w14:paraId="145619D5" w14:textId="77777777" w:rsidR="00B26083" w:rsidRPr="00B26083" w:rsidRDefault="00B26083" w:rsidP="00AD11F6">
      <w:pPr>
        <w:pBdr>
          <w:top w:val="nil"/>
          <w:left w:val="nil"/>
          <w:bottom w:val="nil"/>
          <w:right w:val="nil"/>
          <w:between w:val="nil"/>
        </w:pBdr>
        <w:spacing w:line="360" w:lineRule="auto"/>
        <w:ind w:right="49"/>
        <w:jc w:val="both"/>
        <w:rPr>
          <w:rFonts w:ascii="Palatino Linotype" w:hAnsi="Palatino Linotype"/>
          <w:color w:val="000000"/>
        </w:rPr>
      </w:pPr>
    </w:p>
    <w:p w14:paraId="4629CC6E" w14:textId="5ADE8C49" w:rsidR="00B26083" w:rsidRDefault="00B26083" w:rsidP="00AD11F6">
      <w:pPr>
        <w:pBdr>
          <w:top w:val="nil"/>
          <w:left w:val="nil"/>
          <w:bottom w:val="nil"/>
          <w:right w:val="nil"/>
          <w:between w:val="nil"/>
        </w:pBdr>
        <w:spacing w:line="360" w:lineRule="auto"/>
        <w:ind w:right="49"/>
        <w:jc w:val="both"/>
        <w:rPr>
          <w:rFonts w:ascii="Palatino Linotype" w:hAnsi="Palatino Linotype"/>
          <w:color w:val="000000"/>
        </w:rPr>
      </w:pPr>
      <w:r w:rsidRPr="00B26083">
        <w:rPr>
          <w:rFonts w:ascii="Palatino Linotype" w:hAnsi="Palatino Linotype"/>
          <w:color w:val="000000"/>
        </w:rPr>
        <w:t>Como se logra observar, el Sistema Decl@ranet</w:t>
      </w:r>
      <w:r w:rsidRPr="00C07946">
        <w:rPr>
          <w:rFonts w:ascii="Palatino Linotype" w:hAnsi="Palatino Linotype"/>
          <w:b/>
          <w:color w:val="000000"/>
        </w:rPr>
        <w:t>, es operado únicamente por la Secretaría de la Contraloría, por lo que, es la única dependencia que tiene acceso a las declaraciones presentadas por dicha plataforma</w:t>
      </w:r>
      <w:r w:rsidRPr="00B26083">
        <w:rPr>
          <w:rFonts w:ascii="Palatino Linotype" w:hAnsi="Palatino Linotype"/>
          <w:color w:val="000000"/>
        </w:rPr>
        <w:t xml:space="preserve">; situación que se robustece con el Manual General de Organización de la Secretaría de la Contraloría, que </w:t>
      </w:r>
      <w:r w:rsidR="00246641">
        <w:rPr>
          <w:rFonts w:ascii="Palatino Linotype" w:hAnsi="Palatino Linotype"/>
          <w:color w:val="000000"/>
        </w:rPr>
        <w:t>señala</w:t>
      </w:r>
      <w:r w:rsidRPr="00B26083">
        <w:rPr>
          <w:rFonts w:ascii="Palatino Linotype" w:hAnsi="Palatino Linotype"/>
          <w:color w:val="000000"/>
        </w:rPr>
        <w:t xml:space="preserve"> que dicha dependencia cuenta con diversas unidades administrativas para el ejercicio de sus funciones, </w:t>
      </w:r>
      <w:r w:rsidR="009C0E0F">
        <w:rPr>
          <w:rFonts w:ascii="Palatino Linotype" w:hAnsi="Palatino Linotype"/>
          <w:color w:val="000000"/>
        </w:rPr>
        <w:t xml:space="preserve">entre las cuales se encuentra el </w:t>
      </w:r>
      <w:r w:rsidR="009C0E0F" w:rsidRPr="009C0E0F">
        <w:rPr>
          <w:rFonts w:ascii="Palatino Linotype" w:hAnsi="Palatino Linotype"/>
          <w:color w:val="000000"/>
        </w:rPr>
        <w:t>Departamento de Recepción y Análisis de Manifestación de Bi</w:t>
      </w:r>
      <w:r w:rsidR="009C0E0F">
        <w:rPr>
          <w:rFonts w:ascii="Palatino Linotype" w:hAnsi="Palatino Linotype"/>
          <w:color w:val="000000"/>
        </w:rPr>
        <w:t>enes y Declaración de Intereses, encargado</w:t>
      </w:r>
      <w:r w:rsidRPr="00B26083">
        <w:rPr>
          <w:rFonts w:ascii="Palatino Linotype" w:hAnsi="Palatino Linotype"/>
          <w:color w:val="000000"/>
        </w:rPr>
        <w:t xml:space="preserve"> de realizar la recepción, registro y</w:t>
      </w:r>
      <w:r w:rsidR="009C0E0F">
        <w:rPr>
          <w:rFonts w:ascii="Palatino Linotype" w:hAnsi="Palatino Linotype"/>
          <w:color w:val="000000"/>
        </w:rPr>
        <w:t xml:space="preserve"> resguardo de las declaraciones </w:t>
      </w:r>
      <w:r w:rsidRPr="00B26083">
        <w:rPr>
          <w:rFonts w:ascii="Palatino Linotype" w:hAnsi="Palatino Linotype"/>
          <w:color w:val="000000"/>
        </w:rPr>
        <w:t>de situación patrimonial de los servidores públicos de las Administraciones Públicas Estatal y Municipal.</w:t>
      </w:r>
    </w:p>
    <w:p w14:paraId="1A6CE038" w14:textId="77777777" w:rsidR="00246641" w:rsidRDefault="00246641" w:rsidP="00AD11F6">
      <w:pPr>
        <w:pBdr>
          <w:top w:val="nil"/>
          <w:left w:val="nil"/>
          <w:bottom w:val="nil"/>
          <w:right w:val="nil"/>
          <w:between w:val="nil"/>
        </w:pBdr>
        <w:spacing w:line="360" w:lineRule="auto"/>
        <w:ind w:right="49"/>
        <w:jc w:val="both"/>
        <w:rPr>
          <w:rFonts w:ascii="Palatino Linotype" w:hAnsi="Palatino Linotype"/>
          <w:color w:val="000000"/>
        </w:rPr>
      </w:pPr>
    </w:p>
    <w:p w14:paraId="710CC7C5" w14:textId="77777777" w:rsidR="00246641" w:rsidRDefault="00246641" w:rsidP="00AD11F6">
      <w:pPr>
        <w:pBdr>
          <w:top w:val="nil"/>
          <w:left w:val="nil"/>
          <w:bottom w:val="nil"/>
          <w:right w:val="nil"/>
          <w:between w:val="nil"/>
        </w:pBdr>
        <w:spacing w:line="360" w:lineRule="auto"/>
        <w:ind w:right="49"/>
        <w:jc w:val="both"/>
        <w:rPr>
          <w:rFonts w:ascii="Palatino Linotype" w:hAnsi="Palatino Linotype"/>
          <w:color w:val="000000"/>
        </w:rPr>
      </w:pPr>
      <w:r w:rsidRPr="0023293F">
        <w:rPr>
          <w:rFonts w:ascii="Palatino Linotype" w:hAnsi="Palatino Linotype"/>
          <w:color w:val="000000"/>
        </w:rPr>
        <w:t>En ese orden de ideas, cabe recordar que los artículos 12 y 24 último párrafo de la Ley de Transparencia y Acceso a la Información Pública de</w:t>
      </w:r>
      <w:r>
        <w:rPr>
          <w:rFonts w:ascii="Palatino Linotype" w:hAnsi="Palatino Linotype"/>
          <w:color w:val="000000"/>
        </w:rPr>
        <w:t>l Estado de México y Municipios</w:t>
      </w:r>
      <w:r w:rsidRPr="0023293F">
        <w:rPr>
          <w:rFonts w:ascii="Palatino Linotype" w:hAnsi="Palatino Linotype"/>
          <w:color w:val="000000"/>
        </w:rPr>
        <w:t xml:space="preserve">, consagran la obligación de los Sujetos Obligados de hacer entrega de la información que en ejercicio de sus facultades, funciones y atribuciones, recopile, genere, o administre, por lo que al tenerse por acreditado que los Ayuntamientos </w:t>
      </w:r>
      <w:r w:rsidRPr="00B26083">
        <w:rPr>
          <w:rFonts w:ascii="Palatino Linotype" w:hAnsi="Palatino Linotype"/>
          <w:b/>
          <w:color w:val="000000"/>
        </w:rPr>
        <w:t xml:space="preserve">únicamente verifican el cumplimiento de entrega de las declaraciones patrimoniales, sin que ellos funjan como intermediarios en la recepción y posterior entrega de las mismas ante la Secretaría de la Contraloría del Gobierno </w:t>
      </w:r>
      <w:r w:rsidRPr="00B26083">
        <w:rPr>
          <w:rFonts w:ascii="Palatino Linotype" w:hAnsi="Palatino Linotype"/>
          <w:b/>
          <w:color w:val="000000"/>
        </w:rPr>
        <w:lastRenderedPageBreak/>
        <w:t>del Estado de México</w:t>
      </w:r>
      <w:r w:rsidRPr="0023293F">
        <w:rPr>
          <w:rFonts w:ascii="Palatino Linotype" w:hAnsi="Palatino Linotype"/>
          <w:color w:val="000000"/>
        </w:rPr>
        <w:t xml:space="preserve">, es fácticamente imposible que el </w:t>
      </w:r>
      <w:r w:rsidRPr="00B26083">
        <w:rPr>
          <w:rFonts w:ascii="Palatino Linotype" w:hAnsi="Palatino Linotype"/>
          <w:b/>
          <w:color w:val="000000"/>
        </w:rPr>
        <w:t>SUJETO OBLIGADO,</w:t>
      </w:r>
      <w:r w:rsidRPr="0023293F">
        <w:rPr>
          <w:rFonts w:ascii="Palatino Linotype" w:hAnsi="Palatino Linotype"/>
          <w:color w:val="000000"/>
        </w:rPr>
        <w:t xml:space="preserve"> haga entrega de información que no genera, administra o posee en ejercicio de sus atribuciones.</w:t>
      </w:r>
    </w:p>
    <w:p w14:paraId="4C947FD0" w14:textId="77777777" w:rsidR="00B26083" w:rsidRPr="00B26083" w:rsidRDefault="00B26083" w:rsidP="00AD11F6">
      <w:pPr>
        <w:pBdr>
          <w:top w:val="nil"/>
          <w:left w:val="nil"/>
          <w:bottom w:val="nil"/>
          <w:right w:val="nil"/>
          <w:between w:val="nil"/>
        </w:pBdr>
        <w:spacing w:line="360" w:lineRule="auto"/>
        <w:ind w:right="49"/>
        <w:jc w:val="both"/>
        <w:rPr>
          <w:rFonts w:ascii="Palatino Linotype" w:hAnsi="Palatino Linotype"/>
          <w:color w:val="000000"/>
        </w:rPr>
      </w:pPr>
    </w:p>
    <w:p w14:paraId="77F81EF5" w14:textId="3C2316B4" w:rsidR="00B26083" w:rsidRPr="00B26083" w:rsidRDefault="00B26083" w:rsidP="00AD11F6">
      <w:pPr>
        <w:pBdr>
          <w:top w:val="nil"/>
          <w:left w:val="nil"/>
          <w:bottom w:val="nil"/>
          <w:right w:val="nil"/>
          <w:between w:val="nil"/>
        </w:pBdr>
        <w:spacing w:line="360" w:lineRule="auto"/>
        <w:ind w:right="49"/>
        <w:jc w:val="both"/>
        <w:rPr>
          <w:rFonts w:ascii="Palatino Linotype" w:hAnsi="Palatino Linotype"/>
          <w:color w:val="000000"/>
        </w:rPr>
      </w:pPr>
      <w:r w:rsidRPr="00B26083">
        <w:rPr>
          <w:rFonts w:ascii="Palatino Linotype" w:hAnsi="Palatino Linotype"/>
          <w:color w:val="000000"/>
        </w:rPr>
        <w:t xml:space="preserve">Conforme a lo anterior, se logra vislumbrar que el </w:t>
      </w:r>
      <w:r w:rsidR="009C0E0F" w:rsidRPr="009C0E0F">
        <w:rPr>
          <w:rFonts w:ascii="Palatino Linotype" w:hAnsi="Palatino Linotype"/>
          <w:b/>
          <w:color w:val="000000"/>
        </w:rPr>
        <w:t>SUJETO OBLIGADO</w:t>
      </w:r>
      <w:r w:rsidR="009C0E0F" w:rsidRPr="00B26083">
        <w:rPr>
          <w:rFonts w:ascii="Palatino Linotype" w:hAnsi="Palatino Linotype"/>
          <w:color w:val="000000"/>
        </w:rPr>
        <w:t xml:space="preserve"> </w:t>
      </w:r>
      <w:r w:rsidRPr="00B26083">
        <w:rPr>
          <w:rFonts w:ascii="Palatino Linotype" w:hAnsi="Palatino Linotype"/>
          <w:color w:val="000000"/>
        </w:rPr>
        <w:t xml:space="preserve">es incompetente para conocer de la información </w:t>
      </w:r>
      <w:r w:rsidR="00246641">
        <w:rPr>
          <w:rFonts w:ascii="Palatino Linotype" w:hAnsi="Palatino Linotype"/>
          <w:color w:val="000000"/>
        </w:rPr>
        <w:t>solicitada</w:t>
      </w:r>
      <w:r w:rsidRPr="00B26083">
        <w:rPr>
          <w:rFonts w:ascii="Palatino Linotype" w:hAnsi="Palatino Linotype"/>
          <w:color w:val="000000"/>
        </w:rPr>
        <w:t xml:space="preserve">, pues el encargado de recibir, registrar y resguardar las declaraciones patrimoniales de los Ayuntamientos, incluyendo al </w:t>
      </w:r>
      <w:r w:rsidR="009C0E0F" w:rsidRPr="009C0E0F">
        <w:rPr>
          <w:rFonts w:ascii="Palatino Linotype" w:hAnsi="Palatino Linotype"/>
          <w:b/>
          <w:color w:val="000000"/>
        </w:rPr>
        <w:t>SUJETO OBLIGADO</w:t>
      </w:r>
      <w:r w:rsidRPr="00B26083">
        <w:rPr>
          <w:rFonts w:ascii="Palatino Linotype" w:hAnsi="Palatino Linotype"/>
          <w:color w:val="000000"/>
        </w:rPr>
        <w:t>, es únicamente la Secretaría de la Contraloría</w:t>
      </w:r>
      <w:r w:rsidR="00246641">
        <w:rPr>
          <w:rFonts w:ascii="Palatino Linotype" w:hAnsi="Palatino Linotype"/>
          <w:color w:val="000000"/>
        </w:rPr>
        <w:t xml:space="preserve"> y para las declaraciones fiscales el Servicio de Administración Tributaria</w:t>
      </w:r>
      <w:r w:rsidRPr="00B26083">
        <w:rPr>
          <w:rFonts w:ascii="Palatino Linotype" w:hAnsi="Palatino Linotype"/>
          <w:color w:val="000000"/>
        </w:rPr>
        <w:t xml:space="preserve">. </w:t>
      </w:r>
    </w:p>
    <w:p w14:paraId="0EEC0411" w14:textId="77777777" w:rsidR="00B26083" w:rsidRPr="00B26083" w:rsidRDefault="00B26083" w:rsidP="00AD11F6">
      <w:pPr>
        <w:pBdr>
          <w:top w:val="nil"/>
          <w:left w:val="nil"/>
          <w:bottom w:val="nil"/>
          <w:right w:val="nil"/>
          <w:between w:val="nil"/>
        </w:pBdr>
        <w:spacing w:line="360" w:lineRule="auto"/>
        <w:ind w:right="49"/>
        <w:jc w:val="both"/>
        <w:rPr>
          <w:rFonts w:ascii="Palatino Linotype" w:hAnsi="Palatino Linotype"/>
          <w:color w:val="000000"/>
        </w:rPr>
      </w:pPr>
    </w:p>
    <w:p w14:paraId="0F64BB4C" w14:textId="0CF8ED1D" w:rsidR="00B26083" w:rsidRPr="00B26083" w:rsidRDefault="00B26083" w:rsidP="00AD11F6">
      <w:pPr>
        <w:pBdr>
          <w:top w:val="nil"/>
          <w:left w:val="nil"/>
          <w:bottom w:val="nil"/>
          <w:right w:val="nil"/>
          <w:between w:val="nil"/>
        </w:pBdr>
        <w:spacing w:line="360" w:lineRule="auto"/>
        <w:ind w:right="49"/>
        <w:jc w:val="both"/>
        <w:rPr>
          <w:rFonts w:ascii="Palatino Linotype" w:hAnsi="Palatino Linotype"/>
          <w:color w:val="000000"/>
        </w:rPr>
      </w:pPr>
      <w:r w:rsidRPr="00B26083">
        <w:rPr>
          <w:rFonts w:ascii="Palatino Linotype" w:hAnsi="Palatino Linotype"/>
          <w:color w:val="000000"/>
        </w:rPr>
        <w:t>Al respec</w:t>
      </w:r>
      <w:r w:rsidR="009C0E0F">
        <w:rPr>
          <w:rFonts w:ascii="Palatino Linotype" w:hAnsi="Palatino Linotype"/>
          <w:color w:val="000000"/>
        </w:rPr>
        <w:t>to, en el presente caso,</w:t>
      </w:r>
      <w:r w:rsidRPr="00B26083">
        <w:rPr>
          <w:rFonts w:ascii="Palatino Linotype" w:hAnsi="Palatino Linotype"/>
          <w:color w:val="000000"/>
        </w:rPr>
        <w:t xml:space="preserve"> la incompetencia es notoria, pues de las atribuciones del Ente Recurrido, no se localizó ninguna donde se advierta que pueda contar con lo </w:t>
      </w:r>
      <w:r w:rsidR="00246641">
        <w:rPr>
          <w:rFonts w:ascii="Palatino Linotype" w:hAnsi="Palatino Linotype"/>
          <w:color w:val="000000"/>
        </w:rPr>
        <w:t>solicitado</w:t>
      </w:r>
      <w:r w:rsidRPr="00B26083">
        <w:rPr>
          <w:rFonts w:ascii="Palatino Linotype" w:hAnsi="Palatino Linotype"/>
          <w:color w:val="000000"/>
        </w:rPr>
        <w:t xml:space="preserve">, también lo es que </w:t>
      </w:r>
      <w:r w:rsidR="009C0E0F" w:rsidRPr="00B26083">
        <w:rPr>
          <w:rFonts w:ascii="Palatino Linotype" w:hAnsi="Palatino Linotype"/>
          <w:color w:val="000000"/>
        </w:rPr>
        <w:t xml:space="preserve">el </w:t>
      </w:r>
      <w:r w:rsidR="009C0E0F" w:rsidRPr="009C0E0F">
        <w:rPr>
          <w:rFonts w:ascii="Palatino Linotype" w:hAnsi="Palatino Linotype"/>
          <w:b/>
          <w:color w:val="000000"/>
        </w:rPr>
        <w:t>SUJETO OBLIGADO</w:t>
      </w:r>
      <w:r w:rsidR="009C0E0F" w:rsidRPr="00B26083">
        <w:rPr>
          <w:rFonts w:ascii="Palatino Linotype" w:hAnsi="Palatino Linotype"/>
          <w:color w:val="000000"/>
        </w:rPr>
        <w:t xml:space="preserve"> </w:t>
      </w:r>
      <w:r w:rsidRPr="00B26083">
        <w:rPr>
          <w:rFonts w:ascii="Palatino Linotype" w:hAnsi="Palatino Linotype"/>
          <w:color w:val="000000"/>
        </w:rPr>
        <w:t>lo manifestó</w:t>
      </w:r>
      <w:r w:rsidR="009C0E0F">
        <w:rPr>
          <w:rFonts w:ascii="Palatino Linotype" w:hAnsi="Palatino Linotype"/>
          <w:color w:val="000000"/>
        </w:rPr>
        <w:t xml:space="preserve"> </w:t>
      </w:r>
      <w:r w:rsidR="00246641">
        <w:rPr>
          <w:rFonts w:ascii="Palatino Linotype" w:hAnsi="Palatino Linotype"/>
          <w:color w:val="000000"/>
        </w:rPr>
        <w:t>e</w:t>
      </w:r>
      <w:r w:rsidR="009C0E0F">
        <w:rPr>
          <w:rFonts w:ascii="Palatino Linotype" w:hAnsi="Palatino Linotype"/>
          <w:color w:val="000000"/>
        </w:rPr>
        <w:t xml:space="preserve">n su respuesta, </w:t>
      </w:r>
      <w:r w:rsidRPr="00B26083">
        <w:rPr>
          <w:rFonts w:ascii="Palatino Linotype" w:hAnsi="Palatino Linotype"/>
          <w:color w:val="000000"/>
        </w:rPr>
        <w:t>aunado a que fue necesario realizar un requerimiento de información, para poder verificar dicha circunstancia.</w:t>
      </w:r>
    </w:p>
    <w:p w14:paraId="05CEBA86" w14:textId="77777777" w:rsidR="0023293F" w:rsidRDefault="0023293F" w:rsidP="00AD11F6">
      <w:pPr>
        <w:pBdr>
          <w:top w:val="nil"/>
          <w:left w:val="nil"/>
          <w:bottom w:val="nil"/>
          <w:right w:val="nil"/>
          <w:between w:val="nil"/>
        </w:pBdr>
        <w:spacing w:line="360" w:lineRule="auto"/>
        <w:ind w:right="49"/>
        <w:jc w:val="both"/>
        <w:rPr>
          <w:rFonts w:ascii="Palatino Linotype" w:hAnsi="Palatino Linotype"/>
          <w:color w:val="000000"/>
        </w:rPr>
      </w:pPr>
    </w:p>
    <w:p w14:paraId="3C437304" w14:textId="4F680093" w:rsidR="007F7CC3" w:rsidRPr="00257077" w:rsidRDefault="00257077" w:rsidP="00FD4906">
      <w:pPr>
        <w:pBdr>
          <w:top w:val="nil"/>
          <w:left w:val="nil"/>
          <w:bottom w:val="nil"/>
          <w:right w:val="nil"/>
          <w:between w:val="nil"/>
        </w:pBdr>
        <w:spacing w:line="360" w:lineRule="auto"/>
        <w:ind w:right="49"/>
        <w:jc w:val="both"/>
        <w:rPr>
          <w:rFonts w:ascii="Palatino Linotype" w:hAnsi="Palatino Linotype"/>
          <w:color w:val="000000"/>
        </w:rPr>
      </w:pPr>
      <w:r>
        <w:rPr>
          <w:rFonts w:ascii="Palatino Linotype" w:hAnsi="Palatino Linotype"/>
          <w:color w:val="000000"/>
        </w:rPr>
        <w:t>En este sentido</w:t>
      </w:r>
      <w:r w:rsidR="007F7CC3" w:rsidRPr="00257077">
        <w:rPr>
          <w:rFonts w:ascii="Palatino Linotype" w:hAnsi="Palatino Linotype"/>
          <w:color w:val="000000"/>
        </w:rPr>
        <w:t>, los artículos 49, fracción II, 53, fracción III y 167 de la Ley de Transparencia y Acceso a la Información Pública del Estado de México</w:t>
      </w:r>
      <w:r w:rsidR="00730310">
        <w:rPr>
          <w:rFonts w:ascii="Palatino Linotype" w:hAnsi="Palatino Linotype"/>
          <w:color w:val="000000"/>
        </w:rPr>
        <w:t xml:space="preserve"> y Municipios</w:t>
      </w:r>
      <w:r w:rsidR="007F7CC3" w:rsidRPr="00257077">
        <w:rPr>
          <w:rFonts w:ascii="Palatino Linotype" w:hAnsi="Palatino Linotype"/>
          <w:color w:val="000000"/>
        </w:rPr>
        <w:t xml:space="preserve">, se desprende que las </w:t>
      </w:r>
      <w:r w:rsidR="007F7CC3" w:rsidRPr="00730310">
        <w:rPr>
          <w:rFonts w:ascii="Palatino Linotype" w:hAnsi="Palatino Linotype"/>
          <w:b/>
          <w:color w:val="000000"/>
        </w:rPr>
        <w:t>Unidades de Transparencia son responsables de orientar a los particulares respecto de la dependencia, entidad u órgano que pudiera tener la información requerida, cuando la misma no sea competencia del sujeto obligado ante el cual se formule la solicitud de acceso</w:t>
      </w:r>
      <w:r w:rsidR="007F7CC3" w:rsidRPr="00257077">
        <w:rPr>
          <w:rFonts w:ascii="Palatino Linotype" w:hAnsi="Palatino Linotype"/>
          <w:color w:val="000000"/>
        </w:rPr>
        <w:t>.</w:t>
      </w:r>
    </w:p>
    <w:p w14:paraId="02A046E2" w14:textId="77777777" w:rsidR="007F7CC3" w:rsidRPr="00147C78" w:rsidRDefault="007F7CC3" w:rsidP="00FD4906">
      <w:pPr>
        <w:pBdr>
          <w:top w:val="nil"/>
          <w:left w:val="nil"/>
          <w:bottom w:val="nil"/>
          <w:right w:val="nil"/>
          <w:between w:val="nil"/>
        </w:pBdr>
        <w:spacing w:line="360" w:lineRule="auto"/>
        <w:ind w:right="49"/>
        <w:jc w:val="both"/>
        <w:rPr>
          <w:rFonts w:ascii="Palatino Linotype" w:hAnsi="Palatino Linotype"/>
          <w:color w:val="000000"/>
          <w:highlight w:val="green"/>
        </w:rPr>
      </w:pPr>
    </w:p>
    <w:p w14:paraId="59CC0B31"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r w:rsidRPr="00257077">
        <w:rPr>
          <w:rFonts w:ascii="Palatino Linotype" w:hAnsi="Palatino Linotype"/>
          <w:color w:val="000000"/>
        </w:rPr>
        <w:lastRenderedPageBreak/>
        <w:t xml:space="preserve">Asimismo, que los </w:t>
      </w:r>
      <w:r w:rsidRPr="00730310">
        <w:rPr>
          <w:rFonts w:ascii="Palatino Linotype" w:hAnsi="Palatino Linotype"/>
          <w:b/>
          <w:color w:val="000000"/>
        </w:rPr>
        <w:t>Comités de Transparencia tienen entre sus atribuciones confirmar, modificar o revocar la declaración de incompetencia</w:t>
      </w:r>
      <w:r w:rsidRPr="00257077">
        <w:rPr>
          <w:rFonts w:ascii="Palatino Linotype" w:hAnsi="Palatino Linotype"/>
          <w:color w:val="000000"/>
        </w:rPr>
        <w:t xml:space="preserve"> que realicen los titulares de las unidades administrativas.</w:t>
      </w:r>
    </w:p>
    <w:p w14:paraId="03D62E66" w14:textId="77777777" w:rsidR="007F7CC3" w:rsidRPr="00147C78" w:rsidRDefault="007F7CC3" w:rsidP="00FD4906">
      <w:pPr>
        <w:pBdr>
          <w:top w:val="nil"/>
          <w:left w:val="nil"/>
          <w:bottom w:val="nil"/>
          <w:right w:val="nil"/>
          <w:between w:val="nil"/>
        </w:pBdr>
        <w:spacing w:line="360" w:lineRule="auto"/>
        <w:ind w:right="49"/>
        <w:jc w:val="both"/>
        <w:rPr>
          <w:rFonts w:ascii="Palatino Linotype" w:hAnsi="Palatino Linotype"/>
          <w:color w:val="000000"/>
          <w:highlight w:val="green"/>
        </w:rPr>
      </w:pPr>
    </w:p>
    <w:p w14:paraId="4ABEB022"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r w:rsidRPr="00257077">
        <w:rPr>
          <w:rFonts w:ascii="Palatino Linotype" w:hAnsi="Palatino Linotype"/>
          <w:color w:val="000000"/>
        </w:rPr>
        <w:t xml:space="preserve">Por lo que, cuando las Unidades de Transparencia determinen la notoria incompetencia por parte de </w:t>
      </w:r>
      <w:r w:rsidRPr="00257077">
        <w:rPr>
          <w:rFonts w:ascii="Palatino Linotype" w:hAnsi="Palatino Linotype"/>
          <w:b/>
          <w:color w:val="000000"/>
        </w:rPr>
        <w:t>los sujetos obligados deberán comunicar al solicitante la misma dentro de los tres días posteriores a la recepción de la solicitud</w:t>
      </w:r>
      <w:r w:rsidRPr="00257077">
        <w:rPr>
          <w:rFonts w:ascii="Palatino Linotype" w:hAnsi="Palatino Linotype"/>
          <w:color w:val="000000"/>
        </w:rPr>
        <w:t>.</w:t>
      </w:r>
    </w:p>
    <w:p w14:paraId="1077E138" w14:textId="77777777" w:rsidR="007F7CC3" w:rsidRPr="00147C78" w:rsidRDefault="007F7CC3" w:rsidP="00FD4906">
      <w:pPr>
        <w:pBdr>
          <w:top w:val="nil"/>
          <w:left w:val="nil"/>
          <w:bottom w:val="nil"/>
          <w:right w:val="nil"/>
          <w:between w:val="nil"/>
        </w:pBdr>
        <w:spacing w:line="360" w:lineRule="auto"/>
        <w:ind w:right="49"/>
        <w:jc w:val="both"/>
        <w:rPr>
          <w:rFonts w:ascii="Palatino Linotype" w:hAnsi="Palatino Linotype"/>
          <w:color w:val="000000"/>
          <w:highlight w:val="green"/>
        </w:rPr>
      </w:pPr>
    </w:p>
    <w:p w14:paraId="6207E527"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r w:rsidRPr="00257077">
        <w:rPr>
          <w:rFonts w:ascii="Palatino Linotype" w:hAnsi="Palatino Linotype"/>
          <w:color w:val="000000"/>
        </w:rP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63EEF1C4" w14:textId="77777777" w:rsidR="007F7CC3" w:rsidRPr="00257077" w:rsidRDefault="007F7CC3" w:rsidP="00730310">
      <w:pPr>
        <w:pBdr>
          <w:top w:val="nil"/>
          <w:left w:val="nil"/>
          <w:bottom w:val="nil"/>
          <w:right w:val="nil"/>
          <w:between w:val="nil"/>
        </w:pBdr>
        <w:spacing w:line="360" w:lineRule="auto"/>
        <w:ind w:right="851"/>
        <w:jc w:val="both"/>
        <w:rPr>
          <w:rFonts w:ascii="Palatino Linotype" w:hAnsi="Palatino Linotype"/>
          <w:color w:val="000000"/>
        </w:rPr>
      </w:pPr>
    </w:p>
    <w:p w14:paraId="60BDDBEB" w14:textId="77777777" w:rsidR="007F7CC3" w:rsidRPr="00257077" w:rsidRDefault="007F7CC3" w:rsidP="00730310">
      <w:pPr>
        <w:pBdr>
          <w:top w:val="nil"/>
          <w:left w:val="nil"/>
          <w:bottom w:val="nil"/>
          <w:right w:val="nil"/>
          <w:between w:val="nil"/>
        </w:pBdr>
        <w:spacing w:line="360" w:lineRule="auto"/>
        <w:ind w:left="993" w:right="851" w:hanging="284"/>
        <w:jc w:val="both"/>
        <w:rPr>
          <w:rFonts w:ascii="Palatino Linotype" w:hAnsi="Palatino Linotype"/>
          <w:i/>
          <w:color w:val="000000"/>
        </w:rPr>
      </w:pPr>
      <w:r w:rsidRPr="00257077">
        <w:rPr>
          <w:rFonts w:ascii="Palatino Linotype" w:hAnsi="Palatino Linotype"/>
          <w:color w:val="000000"/>
        </w:rPr>
        <w:t>•</w:t>
      </w:r>
      <w:r w:rsidRPr="00257077">
        <w:rPr>
          <w:rFonts w:ascii="Palatino Linotype" w:hAnsi="Palatino Linotype"/>
          <w:color w:val="000000"/>
        </w:rPr>
        <w:tab/>
      </w:r>
      <w:r w:rsidRPr="00257077">
        <w:rPr>
          <w:rFonts w:ascii="Palatino Linotype" w:hAnsi="Palatino Linotype"/>
          <w:i/>
          <w:color w:val="000000"/>
        </w:rPr>
        <w:t>Competencia: La capacidad de una autoridad para conocer sobre una materia o asunto.</w:t>
      </w:r>
    </w:p>
    <w:p w14:paraId="6EAABFE7" w14:textId="77777777" w:rsidR="007F7CC3" w:rsidRPr="00257077" w:rsidRDefault="007F7CC3" w:rsidP="00730310">
      <w:pPr>
        <w:pBdr>
          <w:top w:val="nil"/>
          <w:left w:val="nil"/>
          <w:bottom w:val="nil"/>
          <w:right w:val="nil"/>
          <w:between w:val="nil"/>
        </w:pBdr>
        <w:spacing w:line="360" w:lineRule="auto"/>
        <w:ind w:left="993" w:right="851" w:hanging="284"/>
        <w:jc w:val="both"/>
        <w:rPr>
          <w:rFonts w:ascii="Palatino Linotype" w:hAnsi="Palatino Linotype"/>
          <w:i/>
          <w:color w:val="000000"/>
        </w:rPr>
      </w:pPr>
      <w:r w:rsidRPr="00257077">
        <w:rPr>
          <w:rFonts w:ascii="Palatino Linotype" w:hAnsi="Palatino Linotype"/>
          <w:i/>
          <w:color w:val="000000"/>
        </w:rPr>
        <w:t>•</w:t>
      </w:r>
      <w:r w:rsidRPr="00257077">
        <w:rPr>
          <w:rFonts w:ascii="Palatino Linotype" w:hAnsi="Palatino Linotype"/>
          <w:i/>
          <w:color w:val="000000"/>
        </w:rPr>
        <w:tab/>
        <w:t>Incompetencia: Falta de Competencia.</w:t>
      </w:r>
    </w:p>
    <w:p w14:paraId="2790F296"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p>
    <w:p w14:paraId="7EB72D18" w14:textId="0FE21621" w:rsidR="007F7CC3" w:rsidRPr="00257077" w:rsidRDefault="00730310" w:rsidP="00FD4906">
      <w:pPr>
        <w:pBdr>
          <w:top w:val="nil"/>
          <w:left w:val="nil"/>
          <w:bottom w:val="nil"/>
          <w:right w:val="nil"/>
          <w:between w:val="nil"/>
        </w:pBdr>
        <w:spacing w:line="360" w:lineRule="auto"/>
        <w:ind w:right="49"/>
        <w:jc w:val="both"/>
        <w:rPr>
          <w:rFonts w:ascii="Palatino Linotype" w:hAnsi="Palatino Linotype"/>
          <w:color w:val="000000"/>
        </w:rPr>
      </w:pPr>
      <w:r>
        <w:rPr>
          <w:rFonts w:ascii="Palatino Linotype" w:hAnsi="Palatino Linotype"/>
          <w:color w:val="000000"/>
        </w:rPr>
        <w:t>Por lo que, la incompetencia</w:t>
      </w:r>
      <w:r w:rsidR="007F7CC3" w:rsidRPr="00257077">
        <w:rPr>
          <w:rFonts w:ascii="Palatino Linotype" w:hAnsi="Palatino Linotype"/>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5449F24B" w14:textId="77777777" w:rsidR="007F7CC3" w:rsidRPr="00147C78" w:rsidRDefault="007F7CC3" w:rsidP="00FD4906">
      <w:pPr>
        <w:pBdr>
          <w:top w:val="nil"/>
          <w:left w:val="nil"/>
          <w:bottom w:val="nil"/>
          <w:right w:val="nil"/>
          <w:between w:val="nil"/>
        </w:pBdr>
        <w:spacing w:line="360" w:lineRule="auto"/>
        <w:ind w:right="49"/>
        <w:jc w:val="both"/>
        <w:rPr>
          <w:rFonts w:ascii="Palatino Linotype" w:hAnsi="Palatino Linotype"/>
          <w:color w:val="000000"/>
          <w:highlight w:val="green"/>
        </w:rPr>
      </w:pPr>
    </w:p>
    <w:p w14:paraId="33E11BC3" w14:textId="77777777" w:rsidR="007F7CC3" w:rsidRPr="00257077" w:rsidRDefault="007F7CC3" w:rsidP="00257077">
      <w:pPr>
        <w:pBdr>
          <w:top w:val="nil"/>
          <w:left w:val="nil"/>
          <w:bottom w:val="nil"/>
          <w:right w:val="nil"/>
          <w:between w:val="nil"/>
        </w:pBdr>
        <w:spacing w:line="276" w:lineRule="auto"/>
        <w:ind w:left="851" w:right="851"/>
        <w:jc w:val="both"/>
        <w:rPr>
          <w:rFonts w:ascii="Palatino Linotype" w:hAnsi="Palatino Linotype"/>
          <w:i/>
          <w:color w:val="000000"/>
          <w:sz w:val="22"/>
        </w:rPr>
      </w:pPr>
      <w:r w:rsidRPr="00257077">
        <w:rPr>
          <w:rFonts w:ascii="Palatino Linotype" w:hAnsi="Palatino Linotype"/>
          <w:i/>
          <w:color w:val="000000"/>
          <w:sz w:val="22"/>
        </w:rPr>
        <w:lastRenderedPageBreak/>
        <w:t>LEGITIMACIÓN DE FUNCIONARIOS PÚBLICOS. LOS TRIBUNALES DE AMPARO, POR ESTAR VINCULADOS CON EL CONCEPTO DE COMPETENCIA A QUE SE REFIERE EL ARTÍCULO 16 CONSTITUCIONAL, NO PUEDEN CONOCER DE AQUÉLLA.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DF2CC9F"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p>
    <w:p w14:paraId="46A0E639"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r w:rsidRPr="00257077">
        <w:rPr>
          <w:rFonts w:ascii="Palatino Linotype" w:hAnsi="Palatino Linotype"/>
          <w:color w:val="000000"/>
        </w:rPr>
        <w:t xml:space="preserve">Asimismo, resulta necesario traer a colación, el Criterio 13/17, emitido por el Instituto Nacional de Transparencia, Acceso a la Información y Protección de Datos Personales, que dispone lo siguiente: </w:t>
      </w:r>
    </w:p>
    <w:p w14:paraId="25ACF937"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p>
    <w:p w14:paraId="77E18B05" w14:textId="77777777" w:rsidR="007F7CC3" w:rsidRPr="00257077" w:rsidRDefault="007F7CC3" w:rsidP="00257077">
      <w:pPr>
        <w:pBdr>
          <w:top w:val="nil"/>
          <w:left w:val="nil"/>
          <w:bottom w:val="nil"/>
          <w:right w:val="nil"/>
          <w:between w:val="nil"/>
        </w:pBdr>
        <w:spacing w:line="276" w:lineRule="auto"/>
        <w:ind w:left="851" w:right="851"/>
        <w:jc w:val="both"/>
        <w:rPr>
          <w:rFonts w:ascii="Palatino Linotype" w:hAnsi="Palatino Linotype"/>
          <w:i/>
          <w:color w:val="000000"/>
        </w:rPr>
      </w:pPr>
      <w:r w:rsidRPr="00257077">
        <w:rPr>
          <w:rFonts w:ascii="Palatino Linotype" w:hAnsi="Palatino Linotype"/>
          <w:i/>
          <w:color w:val="000000"/>
        </w:rPr>
        <w:t>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29F2911" w14:textId="77777777"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p>
    <w:p w14:paraId="4EF73A88" w14:textId="10C010B1" w:rsidR="007F7CC3" w:rsidRPr="00257077" w:rsidRDefault="007F7CC3" w:rsidP="00FD4906">
      <w:pPr>
        <w:pBdr>
          <w:top w:val="nil"/>
          <w:left w:val="nil"/>
          <w:bottom w:val="nil"/>
          <w:right w:val="nil"/>
          <w:between w:val="nil"/>
        </w:pBdr>
        <w:spacing w:line="360" w:lineRule="auto"/>
        <w:ind w:right="49"/>
        <w:jc w:val="both"/>
        <w:rPr>
          <w:rFonts w:ascii="Palatino Linotype" w:hAnsi="Palatino Linotype"/>
          <w:color w:val="000000"/>
        </w:rPr>
      </w:pPr>
      <w:r w:rsidRPr="00257077">
        <w:rPr>
          <w:rFonts w:ascii="Palatino Linotype" w:hAnsi="Palatino Linotype"/>
          <w:color w:val="000000"/>
        </w:rPr>
        <w:t xml:space="preserve">En tal virtud, la incompetencia implica que de conformidad con las atribuciones conferidas al </w:t>
      </w:r>
      <w:r w:rsidR="00C07946" w:rsidRPr="00C07946">
        <w:rPr>
          <w:rFonts w:ascii="Palatino Linotype" w:hAnsi="Palatino Linotype"/>
          <w:b/>
          <w:color w:val="000000"/>
        </w:rPr>
        <w:t>SUJETO OBLIGADO</w:t>
      </w:r>
      <w:r w:rsidRPr="00257077">
        <w:rPr>
          <w:rFonts w:ascii="Palatino Linotype" w:hAnsi="Palatino Linotype"/>
          <w:color w:val="000000"/>
        </w:rPr>
        <w:t xml:space="preserve">, no habría razón por la cual éste deba contar con la información solicitada, en cuyo caso, tendría que orientar al particular para que </w:t>
      </w:r>
      <w:r w:rsidR="00C07946">
        <w:rPr>
          <w:rFonts w:ascii="Palatino Linotype" w:hAnsi="Palatino Linotype"/>
          <w:color w:val="000000"/>
        </w:rPr>
        <w:t xml:space="preserve">acuda a la instancia competente, situación que aconteció en el presente asunto, </w:t>
      </w:r>
      <w:r w:rsidR="00C07946">
        <w:rPr>
          <w:rFonts w:ascii="Palatino Linotype" w:hAnsi="Palatino Linotype"/>
          <w:color w:val="000000"/>
        </w:rPr>
        <w:lastRenderedPageBreak/>
        <w:t xml:space="preserve">en el cual el </w:t>
      </w:r>
      <w:r w:rsidR="00C07946" w:rsidRPr="00C07946">
        <w:rPr>
          <w:rFonts w:ascii="Palatino Linotype" w:hAnsi="Palatino Linotype"/>
          <w:b/>
          <w:color w:val="000000"/>
        </w:rPr>
        <w:t>SUJETO OBLIGADO,</w:t>
      </w:r>
      <w:r w:rsidR="00C07946">
        <w:rPr>
          <w:rFonts w:ascii="Palatino Linotype" w:hAnsi="Palatino Linotype"/>
          <w:color w:val="000000"/>
        </w:rPr>
        <w:t xml:space="preserve"> manifestó incompetencia para conocer la información relacionada con la declaración patrimonial, fiscal y de no adeudo de servidores públicos solicitados.</w:t>
      </w:r>
    </w:p>
    <w:p w14:paraId="0F6A1D96" w14:textId="77777777" w:rsidR="00257077" w:rsidRDefault="00257077" w:rsidP="00FD4906">
      <w:pPr>
        <w:pBdr>
          <w:top w:val="nil"/>
          <w:left w:val="nil"/>
          <w:bottom w:val="nil"/>
          <w:right w:val="nil"/>
          <w:between w:val="nil"/>
        </w:pBdr>
        <w:spacing w:line="360" w:lineRule="auto"/>
        <w:ind w:right="49"/>
        <w:jc w:val="both"/>
        <w:rPr>
          <w:rFonts w:ascii="Palatino Linotype" w:hAnsi="Palatino Linotype"/>
          <w:color w:val="000000"/>
        </w:rPr>
      </w:pPr>
    </w:p>
    <w:p w14:paraId="057CE5C2" w14:textId="688C3D7D" w:rsidR="00B26083" w:rsidRPr="007F7CC3" w:rsidRDefault="00257077" w:rsidP="00FD4906">
      <w:pPr>
        <w:pBdr>
          <w:top w:val="nil"/>
          <w:left w:val="nil"/>
          <w:bottom w:val="nil"/>
          <w:right w:val="nil"/>
          <w:between w:val="nil"/>
        </w:pBdr>
        <w:spacing w:line="360" w:lineRule="auto"/>
        <w:ind w:right="49"/>
        <w:jc w:val="both"/>
        <w:rPr>
          <w:rFonts w:ascii="Palatino Linotype" w:hAnsi="Palatino Linotype"/>
          <w:color w:val="000000"/>
        </w:rPr>
      </w:pPr>
      <w:r w:rsidRPr="00877FF0">
        <w:rPr>
          <w:rFonts w:ascii="Palatino Linotype" w:hAnsi="Palatino Linotype"/>
          <w:color w:val="000000"/>
        </w:rPr>
        <w:t>Conforme a lo</w:t>
      </w:r>
      <w:r w:rsidR="00C07946">
        <w:rPr>
          <w:rFonts w:ascii="Palatino Linotype" w:hAnsi="Palatino Linotype"/>
          <w:color w:val="000000"/>
        </w:rPr>
        <w:t xml:space="preserve"> antes expuesto y fundado</w:t>
      </w:r>
      <w:r w:rsidRPr="00877FF0">
        <w:rPr>
          <w:rFonts w:ascii="Palatino Linotype" w:hAnsi="Palatino Linotype"/>
          <w:color w:val="000000"/>
        </w:rPr>
        <w:t xml:space="preserve"> </w:t>
      </w:r>
      <w:r w:rsidR="00484E29" w:rsidRPr="00877FF0">
        <w:rPr>
          <w:rFonts w:ascii="Palatino Linotype" w:hAnsi="Palatino Linotype"/>
          <w:color w:val="000000"/>
        </w:rPr>
        <w:t xml:space="preserve">se da </w:t>
      </w:r>
      <w:r w:rsidRPr="00877FF0">
        <w:rPr>
          <w:rFonts w:ascii="Palatino Linotype" w:hAnsi="Palatino Linotype"/>
          <w:color w:val="000000"/>
        </w:rPr>
        <w:t xml:space="preserve">por atendida la solicitud de acceso a la información, </w:t>
      </w:r>
      <w:r w:rsidR="00484E29" w:rsidRPr="00877FF0">
        <w:rPr>
          <w:rFonts w:ascii="Palatino Linotype" w:hAnsi="Palatino Linotype"/>
          <w:color w:val="000000"/>
        </w:rPr>
        <w:t xml:space="preserve">y </w:t>
      </w:r>
      <w:r w:rsidRPr="00877FF0">
        <w:rPr>
          <w:rFonts w:ascii="Palatino Linotype" w:hAnsi="Palatino Linotype"/>
          <w:color w:val="000000"/>
        </w:rPr>
        <w:t xml:space="preserve">se considera procedente </w:t>
      </w:r>
      <w:r w:rsidRPr="00877FF0">
        <w:rPr>
          <w:rFonts w:ascii="Palatino Linotype" w:hAnsi="Palatino Linotype"/>
          <w:b/>
          <w:color w:val="000000"/>
        </w:rPr>
        <w:t>CONFIRMAR</w:t>
      </w:r>
      <w:r w:rsidRPr="00877FF0">
        <w:rPr>
          <w:rFonts w:ascii="Palatino Linotype" w:hAnsi="Palatino Linotype"/>
          <w:color w:val="000000"/>
        </w:rPr>
        <w:t xml:space="preserve"> la incompetencia para conocer de</w:t>
      </w:r>
      <w:r w:rsidR="00484E29" w:rsidRPr="00877FF0">
        <w:rPr>
          <w:rFonts w:ascii="Palatino Linotype" w:hAnsi="Palatino Linotype"/>
          <w:color w:val="000000"/>
        </w:rPr>
        <w:t xml:space="preserve"> las</w:t>
      </w:r>
      <w:r w:rsidRPr="00877FF0">
        <w:rPr>
          <w:rFonts w:ascii="Palatino Linotype" w:hAnsi="Palatino Linotype"/>
          <w:color w:val="000000"/>
        </w:rPr>
        <w:t xml:space="preserve"> </w:t>
      </w:r>
      <w:r w:rsidR="00484E29">
        <w:rPr>
          <w:rFonts w:ascii="Palatino Linotype" w:hAnsi="Palatino Linotype"/>
          <w:color w:val="000000"/>
        </w:rPr>
        <w:t>declaracio</w:t>
      </w:r>
      <w:r w:rsidR="00484E29" w:rsidRPr="00484E29">
        <w:rPr>
          <w:rFonts w:ascii="Palatino Linotype" w:hAnsi="Palatino Linotype"/>
          <w:color w:val="000000"/>
        </w:rPr>
        <w:t>n</w:t>
      </w:r>
      <w:r w:rsidR="00484E29">
        <w:rPr>
          <w:rFonts w:ascii="Palatino Linotype" w:hAnsi="Palatino Linotype"/>
          <w:color w:val="000000"/>
        </w:rPr>
        <w:t>es</w:t>
      </w:r>
      <w:r w:rsidR="00484E29" w:rsidRPr="00484E29">
        <w:rPr>
          <w:rFonts w:ascii="Palatino Linotype" w:hAnsi="Palatino Linotype"/>
          <w:color w:val="000000"/>
        </w:rPr>
        <w:t xml:space="preserve"> patrimonial</w:t>
      </w:r>
      <w:r w:rsidR="00484E29">
        <w:rPr>
          <w:rFonts w:ascii="Palatino Linotype" w:hAnsi="Palatino Linotype"/>
          <w:color w:val="000000"/>
        </w:rPr>
        <w:t>es</w:t>
      </w:r>
      <w:r w:rsidR="00484E29" w:rsidRPr="00484E29">
        <w:rPr>
          <w:rFonts w:ascii="Palatino Linotype" w:hAnsi="Palatino Linotype"/>
          <w:color w:val="000000"/>
        </w:rPr>
        <w:t>, fiscal</w:t>
      </w:r>
      <w:r w:rsidR="00484E29">
        <w:rPr>
          <w:rFonts w:ascii="Palatino Linotype" w:hAnsi="Palatino Linotype"/>
          <w:color w:val="000000"/>
        </w:rPr>
        <w:t>es</w:t>
      </w:r>
      <w:r w:rsidR="00484E29" w:rsidRPr="00484E29">
        <w:rPr>
          <w:rFonts w:ascii="Palatino Linotype" w:hAnsi="Palatino Linotype"/>
          <w:color w:val="000000"/>
        </w:rPr>
        <w:t xml:space="preserve"> y de no adeud</w:t>
      </w:r>
      <w:r w:rsidR="00484E29">
        <w:rPr>
          <w:rFonts w:ascii="Palatino Linotype" w:hAnsi="Palatino Linotype"/>
          <w:color w:val="000000"/>
        </w:rPr>
        <w:t xml:space="preserve">o a </w:t>
      </w:r>
      <w:r w:rsidR="00484E29" w:rsidRPr="00484E29">
        <w:rPr>
          <w:rFonts w:ascii="Palatino Linotype" w:hAnsi="Palatino Linotype"/>
          <w:color w:val="000000"/>
        </w:rPr>
        <w:t xml:space="preserve">del actual </w:t>
      </w:r>
      <w:r w:rsidR="00484E29">
        <w:rPr>
          <w:rFonts w:ascii="Palatino Linotype" w:hAnsi="Palatino Linotype"/>
          <w:color w:val="000000"/>
        </w:rPr>
        <w:t>del Presidente</w:t>
      </w:r>
      <w:r w:rsidR="00484E29" w:rsidRPr="00484E29">
        <w:rPr>
          <w:rFonts w:ascii="Palatino Linotype" w:hAnsi="Palatino Linotype"/>
          <w:color w:val="000000"/>
        </w:rPr>
        <w:t xml:space="preserve"> Municip</w:t>
      </w:r>
      <w:r w:rsidR="00484E29">
        <w:rPr>
          <w:rFonts w:ascii="Palatino Linotype" w:hAnsi="Palatino Linotype"/>
          <w:color w:val="000000"/>
        </w:rPr>
        <w:t xml:space="preserve">al </w:t>
      </w:r>
      <w:r w:rsidR="00484E29" w:rsidRPr="00484E29">
        <w:rPr>
          <w:rFonts w:ascii="Palatino Linotype" w:hAnsi="Palatino Linotype"/>
          <w:color w:val="000000"/>
        </w:rPr>
        <w:t xml:space="preserve">Luis Raúl Meneses García, de la Sindico Alma Rosa López Esquivel </w:t>
      </w:r>
      <w:r w:rsidR="00484E29">
        <w:rPr>
          <w:rFonts w:ascii="Palatino Linotype" w:hAnsi="Palatino Linotype"/>
          <w:color w:val="000000"/>
        </w:rPr>
        <w:t>y</w:t>
      </w:r>
      <w:r w:rsidR="00484E29" w:rsidRPr="00484E29">
        <w:rPr>
          <w:rFonts w:ascii="Palatino Linotype" w:hAnsi="Palatino Linotype"/>
          <w:color w:val="000000"/>
        </w:rPr>
        <w:t xml:space="preserve"> </w:t>
      </w:r>
      <w:r w:rsidR="00877FF0">
        <w:rPr>
          <w:rFonts w:ascii="Palatino Linotype" w:hAnsi="Palatino Linotype"/>
          <w:color w:val="000000"/>
        </w:rPr>
        <w:t>de los Regidores del A</w:t>
      </w:r>
      <w:r w:rsidR="00484E29" w:rsidRPr="00484E29">
        <w:rPr>
          <w:rFonts w:ascii="Palatino Linotype" w:hAnsi="Palatino Linotype"/>
          <w:color w:val="000000"/>
        </w:rPr>
        <w:t>yuntamiento</w:t>
      </w:r>
      <w:r w:rsidR="00877FF0">
        <w:rPr>
          <w:rFonts w:ascii="Palatino Linotype" w:hAnsi="Palatino Linotype"/>
          <w:color w:val="000000"/>
        </w:rPr>
        <w:t xml:space="preserve"> de Tequixquiac</w:t>
      </w:r>
      <w:r w:rsidR="00484E29">
        <w:rPr>
          <w:rFonts w:ascii="Palatino Linotype" w:hAnsi="Palatino Linotype"/>
          <w:color w:val="000000"/>
        </w:rPr>
        <w:t xml:space="preserve">, del </w:t>
      </w:r>
      <w:r w:rsidR="00484E29" w:rsidRPr="00484E29">
        <w:rPr>
          <w:rFonts w:ascii="Palatino Linotype" w:hAnsi="Palatino Linotype"/>
          <w:color w:val="000000"/>
        </w:rPr>
        <w:t>periodo del 2020 al 2022</w:t>
      </w:r>
      <w:r w:rsidR="00877FF0">
        <w:rPr>
          <w:rFonts w:ascii="Palatino Linotype" w:hAnsi="Palatino Linotype"/>
          <w:color w:val="000000"/>
        </w:rPr>
        <w:t>,</w:t>
      </w:r>
      <w:r w:rsidR="00484E29">
        <w:rPr>
          <w:rFonts w:ascii="Palatino Linotype" w:hAnsi="Palatino Linotype"/>
          <w:color w:val="000000"/>
        </w:rPr>
        <w:t xml:space="preserve"> </w:t>
      </w:r>
      <w:r>
        <w:rPr>
          <w:rFonts w:ascii="Palatino Linotype" w:hAnsi="Palatino Linotype"/>
          <w:color w:val="000000"/>
        </w:rPr>
        <w:t xml:space="preserve">y se exhorta al </w:t>
      </w:r>
      <w:r w:rsidRPr="00257077">
        <w:rPr>
          <w:rFonts w:ascii="Palatino Linotype" w:hAnsi="Palatino Linotype"/>
          <w:b/>
          <w:color w:val="000000"/>
        </w:rPr>
        <w:t>SUJETO OBLIGADO</w:t>
      </w:r>
      <w:r>
        <w:rPr>
          <w:rFonts w:ascii="Palatino Linotype" w:hAnsi="Palatino Linotype"/>
          <w:color w:val="000000"/>
        </w:rPr>
        <w:t xml:space="preserve"> para que en próximas ocasiones atienda las incompetencias dentro del plazo de tres días hábiles</w:t>
      </w:r>
      <w:r w:rsidR="00730310">
        <w:rPr>
          <w:rFonts w:ascii="Palatino Linotype" w:hAnsi="Palatino Linotype"/>
          <w:color w:val="000000"/>
        </w:rPr>
        <w:t xml:space="preserve">, que establece el artículo </w:t>
      </w:r>
      <w:r w:rsidRPr="00257077">
        <w:rPr>
          <w:rFonts w:ascii="Palatino Linotype" w:hAnsi="Palatino Linotype"/>
          <w:color w:val="000000"/>
        </w:rPr>
        <w:t>167 de la Ley de Transparencia y Acceso a la Información Pública del Estado de México</w:t>
      </w:r>
      <w:r>
        <w:rPr>
          <w:rFonts w:ascii="Palatino Linotype" w:hAnsi="Palatino Linotype"/>
          <w:color w:val="000000"/>
        </w:rPr>
        <w:t xml:space="preserve"> y Municipios.</w:t>
      </w:r>
    </w:p>
    <w:p w14:paraId="2036E821" w14:textId="39F5F9FC" w:rsidR="00584FBD" w:rsidRPr="00877FF0" w:rsidRDefault="00877FF0" w:rsidP="00877FF0">
      <w:pPr>
        <w:shd w:val="clear" w:color="auto" w:fill="FFFFFF"/>
        <w:spacing w:before="240" w:after="240" w:line="360" w:lineRule="auto"/>
        <w:jc w:val="both"/>
        <w:rPr>
          <w:rFonts w:ascii="Palatino Linotype" w:eastAsia="Palatino Linotype" w:hAnsi="Palatino Linotype" w:cs="Palatino Linotype"/>
          <w:color w:val="FF0000"/>
          <w:highlight w:val="yellow"/>
        </w:rPr>
      </w:pPr>
      <w:r w:rsidRPr="00901BA7">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179, fracción VIII, 185, </w:t>
      </w:r>
      <w:r w:rsidRPr="00901BA7">
        <w:rPr>
          <w:rFonts w:eastAsia="Calibri" w:cs="Tahoma"/>
          <w:bCs/>
          <w:color w:val="000000"/>
          <w:lang w:eastAsia="es-ES_tradnl"/>
        </w:rPr>
        <w:t xml:space="preserve">186, fracciones III y IV </w:t>
      </w:r>
      <w:r w:rsidRPr="00901BA7">
        <w:rPr>
          <w:rFonts w:ascii="Palatino Linotype" w:eastAsia="Palatino Linotype" w:hAnsi="Palatino Linotype" w:cs="Palatino Linotype"/>
        </w:rPr>
        <w:t xml:space="preserve">de la Ley de Transparencia y Acceso a la Información Pública del </w:t>
      </w:r>
      <w:r w:rsidRPr="00D123A0">
        <w:rPr>
          <w:rFonts w:ascii="Palatino Linotype" w:eastAsia="Palatino Linotype" w:hAnsi="Palatino Linotype" w:cs="Palatino Linotype"/>
        </w:rPr>
        <w:t>Estado de México y Municipios, este Pleno:</w:t>
      </w:r>
    </w:p>
    <w:p w14:paraId="5D26F419" w14:textId="14D03AB9" w:rsidR="00887BD6" w:rsidRPr="00877FF0" w:rsidRDefault="00FD4906" w:rsidP="00FD4906">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Cs w:val="22"/>
        </w:rPr>
      </w:pPr>
      <w:r w:rsidRPr="00877FF0">
        <w:rPr>
          <w:rFonts w:ascii="Palatino Linotype" w:eastAsia="Palatino Linotype" w:hAnsi="Palatino Linotype" w:cs="Palatino Linotype"/>
          <w:b/>
          <w:color w:val="000000"/>
          <w:szCs w:val="22"/>
        </w:rPr>
        <w:t xml:space="preserve">III. </w:t>
      </w:r>
      <w:r w:rsidR="00877FF0">
        <w:rPr>
          <w:rFonts w:ascii="Palatino Linotype" w:eastAsia="Palatino Linotype" w:hAnsi="Palatino Linotype" w:cs="Palatino Linotype"/>
          <w:b/>
          <w:color w:val="000000"/>
          <w:szCs w:val="22"/>
        </w:rPr>
        <w:t xml:space="preserve">    </w:t>
      </w:r>
      <w:r w:rsidR="00E2519F" w:rsidRPr="00877FF0">
        <w:rPr>
          <w:rFonts w:ascii="Palatino Linotype" w:eastAsia="Palatino Linotype" w:hAnsi="Palatino Linotype" w:cs="Palatino Linotype"/>
          <w:b/>
          <w:color w:val="000000"/>
          <w:szCs w:val="22"/>
        </w:rPr>
        <w:t>R E S U E L V E</w:t>
      </w:r>
    </w:p>
    <w:p w14:paraId="153B5710" w14:textId="1EC9644E" w:rsidR="009C0E0F" w:rsidRDefault="00877FF0" w:rsidP="009C0E0F">
      <w:pPr>
        <w:pStyle w:val="NormalWeb"/>
        <w:spacing w:before="240" w:beforeAutospacing="0" w:after="240" w:afterAutospacing="0" w:line="360" w:lineRule="auto"/>
        <w:jc w:val="both"/>
      </w:pPr>
      <w:r>
        <w:rPr>
          <w:rFonts w:ascii="Palatino Linotype" w:hAnsi="Palatino Linotype"/>
          <w:b/>
          <w:bCs/>
          <w:color w:val="000000"/>
        </w:rPr>
        <w:t>PRIMERO</w:t>
      </w:r>
      <w:r w:rsidR="009C0E0F">
        <w:rPr>
          <w:rFonts w:ascii="Palatino Linotype" w:hAnsi="Palatino Linotype"/>
          <w:b/>
          <w:bCs/>
          <w:color w:val="000000"/>
        </w:rPr>
        <w:t xml:space="preserve">. </w:t>
      </w:r>
      <w:r w:rsidR="009C0E0F">
        <w:rPr>
          <w:rFonts w:ascii="Palatino Linotype" w:hAnsi="Palatino Linotype"/>
          <w:color w:val="000000"/>
        </w:rPr>
        <w:t>Resultan</w:t>
      </w:r>
      <w:r w:rsidR="009C0E0F">
        <w:rPr>
          <w:rFonts w:ascii="Palatino Linotype" w:hAnsi="Palatino Linotype"/>
          <w:b/>
          <w:bCs/>
          <w:color w:val="000000"/>
        </w:rPr>
        <w:t xml:space="preserve"> Infundados </w:t>
      </w:r>
      <w:r w:rsidR="009C0E0F">
        <w:rPr>
          <w:rFonts w:ascii="Palatino Linotype" w:hAnsi="Palatino Linotype"/>
          <w:color w:val="000000"/>
        </w:rPr>
        <w:t xml:space="preserve">los motivos de inconformidad hechos valer por la parte </w:t>
      </w:r>
      <w:r w:rsidR="009C0E0F">
        <w:rPr>
          <w:rFonts w:ascii="Palatino Linotype" w:hAnsi="Palatino Linotype"/>
          <w:b/>
          <w:bCs/>
          <w:color w:val="000000"/>
        </w:rPr>
        <w:t xml:space="preserve">RECURRENTE </w:t>
      </w:r>
      <w:r w:rsidR="009C0E0F">
        <w:rPr>
          <w:rFonts w:ascii="Palatino Linotype" w:hAnsi="Palatino Linotype"/>
          <w:color w:val="000000"/>
        </w:rPr>
        <w:t xml:space="preserve">en el recurso de revisión </w:t>
      </w:r>
      <w:r>
        <w:rPr>
          <w:rFonts w:ascii="Palatino Linotype" w:hAnsi="Palatino Linotype"/>
          <w:b/>
          <w:bCs/>
          <w:color w:val="000000"/>
        </w:rPr>
        <w:t>0088</w:t>
      </w:r>
      <w:r w:rsidR="009C0E0F">
        <w:rPr>
          <w:rFonts w:ascii="Palatino Linotype" w:hAnsi="Palatino Linotype"/>
          <w:b/>
          <w:bCs/>
          <w:color w:val="000000"/>
        </w:rPr>
        <w:t xml:space="preserve">9/INFOEM/IP/RR/2022, </w:t>
      </w:r>
      <w:r w:rsidR="009C0E0F">
        <w:rPr>
          <w:rFonts w:ascii="Palatino Linotype" w:hAnsi="Palatino Linotype"/>
          <w:color w:val="000000"/>
        </w:rPr>
        <w:t xml:space="preserve">por lo que, en términos del Considerando </w:t>
      </w:r>
      <w:r w:rsidR="009C0E0F">
        <w:rPr>
          <w:rFonts w:ascii="Palatino Linotype" w:hAnsi="Palatino Linotype"/>
          <w:b/>
          <w:bCs/>
          <w:color w:val="000000"/>
        </w:rPr>
        <w:t>Cuarto</w:t>
      </w:r>
      <w:r w:rsidR="009C0E0F">
        <w:rPr>
          <w:rFonts w:ascii="Palatino Linotype" w:hAnsi="Palatino Linotype"/>
          <w:color w:val="000000"/>
        </w:rPr>
        <w:t xml:space="preserve"> de la presente resolución, se</w:t>
      </w:r>
      <w:r w:rsidR="009C0E0F">
        <w:rPr>
          <w:rFonts w:ascii="Palatino Linotype" w:hAnsi="Palatino Linotype"/>
          <w:b/>
          <w:bCs/>
          <w:color w:val="000000"/>
        </w:rPr>
        <w:t xml:space="preserve"> CONFIRMA </w:t>
      </w:r>
      <w:r w:rsidR="009C0E0F">
        <w:rPr>
          <w:rFonts w:ascii="Palatino Linotype" w:hAnsi="Palatino Linotype"/>
          <w:color w:val="000000"/>
        </w:rPr>
        <w:t>la respuesta</w:t>
      </w:r>
      <w:r w:rsidR="009C0E0F">
        <w:rPr>
          <w:rFonts w:ascii="Palatino Linotype" w:hAnsi="Palatino Linotype"/>
          <w:b/>
          <w:bCs/>
          <w:color w:val="000000"/>
        </w:rPr>
        <w:t xml:space="preserve"> </w:t>
      </w:r>
      <w:r w:rsidR="009C0E0F">
        <w:rPr>
          <w:rFonts w:ascii="Palatino Linotype" w:hAnsi="Palatino Linotype"/>
          <w:color w:val="000000"/>
        </w:rPr>
        <w:t xml:space="preserve">del </w:t>
      </w:r>
      <w:r w:rsidR="009C0E0F">
        <w:rPr>
          <w:rFonts w:ascii="Palatino Linotype" w:hAnsi="Palatino Linotype"/>
          <w:b/>
          <w:bCs/>
          <w:color w:val="000000"/>
        </w:rPr>
        <w:t>SUJETO OBLIGADO.</w:t>
      </w:r>
    </w:p>
    <w:p w14:paraId="2087C72C" w14:textId="0D732146" w:rsidR="009C0E0F" w:rsidRDefault="00877FF0" w:rsidP="009C0E0F">
      <w:pPr>
        <w:pStyle w:val="NormalWeb"/>
        <w:spacing w:before="240" w:beforeAutospacing="0" w:after="240" w:afterAutospacing="0" w:line="360" w:lineRule="auto"/>
        <w:jc w:val="both"/>
      </w:pPr>
      <w:r>
        <w:rPr>
          <w:rFonts w:ascii="Palatino Linotype" w:hAnsi="Palatino Linotype"/>
          <w:b/>
          <w:bCs/>
          <w:color w:val="000000"/>
        </w:rPr>
        <w:lastRenderedPageBreak/>
        <w:t>SEGUNDO</w:t>
      </w:r>
      <w:r w:rsidR="009C0E0F">
        <w:rPr>
          <w:rFonts w:ascii="Palatino Linotype" w:hAnsi="Palatino Linotype"/>
          <w:b/>
          <w:bCs/>
          <w:color w:val="000000"/>
        </w:rPr>
        <w:t xml:space="preserve">. Notifíquese, </w:t>
      </w:r>
      <w:r w:rsidR="009C0E0F">
        <w:rPr>
          <w:rFonts w:ascii="Palatino Linotype" w:hAnsi="Palatino Linotype"/>
          <w:color w:val="000000"/>
        </w:rPr>
        <w:t>vía</w:t>
      </w:r>
      <w:r w:rsidR="009C0E0F">
        <w:rPr>
          <w:rFonts w:ascii="Palatino Linotype" w:hAnsi="Palatino Linotype"/>
          <w:b/>
          <w:bCs/>
          <w:color w:val="000000"/>
        </w:rPr>
        <w:t xml:space="preserve"> SAIMEX, </w:t>
      </w:r>
      <w:r w:rsidR="009C0E0F">
        <w:rPr>
          <w:rFonts w:ascii="Palatino Linotype" w:hAnsi="Palatino Linotype"/>
          <w:color w:val="000000"/>
        </w:rPr>
        <w:t xml:space="preserve">al Titular de la Unidad de Transparencia del </w:t>
      </w:r>
      <w:r w:rsidR="009C0E0F">
        <w:rPr>
          <w:rFonts w:ascii="Palatino Linotype" w:hAnsi="Palatino Linotype"/>
          <w:b/>
          <w:bCs/>
          <w:color w:val="000000"/>
        </w:rPr>
        <w:t>SUJETO OBLIGADO</w:t>
      </w:r>
      <w:r w:rsidR="009C0E0F">
        <w:rPr>
          <w:rFonts w:ascii="Palatino Linotype" w:hAnsi="Palatino Linotype"/>
          <w:color w:val="000000"/>
        </w:rPr>
        <w:t xml:space="preserve"> la presente resolución, para su conocimiento.</w:t>
      </w:r>
    </w:p>
    <w:p w14:paraId="47E71734" w14:textId="6CC6DD76" w:rsidR="00887BD6" w:rsidRPr="00877FF0" w:rsidRDefault="00877FF0" w:rsidP="00877FF0">
      <w:pPr>
        <w:pStyle w:val="NormalWeb"/>
        <w:spacing w:before="240" w:beforeAutospacing="0" w:after="240" w:afterAutospacing="0" w:line="360" w:lineRule="auto"/>
        <w:jc w:val="both"/>
      </w:pPr>
      <w:r>
        <w:rPr>
          <w:rFonts w:ascii="Palatino Linotype" w:hAnsi="Palatino Linotype"/>
          <w:b/>
          <w:bCs/>
          <w:color w:val="000000"/>
        </w:rPr>
        <w:t xml:space="preserve">TERCERO.  </w:t>
      </w:r>
      <w:r w:rsidR="009C0E0F">
        <w:rPr>
          <w:rFonts w:ascii="Palatino Linotype" w:hAnsi="Palatino Linotype"/>
          <w:b/>
          <w:bCs/>
          <w:color w:val="000000"/>
        </w:rPr>
        <w:t xml:space="preserve">Notifíquese, </w:t>
      </w:r>
      <w:r w:rsidR="009C0E0F">
        <w:rPr>
          <w:rFonts w:ascii="Palatino Linotype" w:hAnsi="Palatino Linotype"/>
          <w:color w:val="000000"/>
        </w:rPr>
        <w:t xml:space="preserve">vía </w:t>
      </w:r>
      <w:r w:rsidR="009C0E0F">
        <w:rPr>
          <w:rFonts w:ascii="Palatino Linotype" w:hAnsi="Palatino Linotype"/>
          <w:b/>
          <w:bCs/>
          <w:color w:val="000000"/>
        </w:rPr>
        <w:t>SAIMEX</w:t>
      </w:r>
      <w:r w:rsidR="009C0E0F">
        <w:rPr>
          <w:rFonts w:ascii="Palatino Linotype" w:hAnsi="Palatino Linotype"/>
          <w:color w:val="000000"/>
        </w:rPr>
        <w:t xml:space="preserve">, a la parte </w:t>
      </w:r>
      <w:r w:rsidR="009C0E0F">
        <w:rPr>
          <w:rFonts w:ascii="Palatino Linotype" w:hAnsi="Palatino Linotype"/>
          <w:b/>
          <w:bCs/>
          <w:color w:val="000000"/>
        </w:rPr>
        <w:t>RECURRENTE</w:t>
      </w:r>
      <w:r w:rsidR="009C0E0F">
        <w:rPr>
          <w:rFonts w:ascii="Palatino Linotype" w:hAnsi="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p>
    <w:p w14:paraId="0771F6D1" w14:textId="2577E22E" w:rsidR="00887BD6" w:rsidRPr="004070AF" w:rsidRDefault="00E2519F">
      <w:pPr>
        <w:spacing w:line="360" w:lineRule="auto"/>
        <w:ind w:right="49"/>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4347D">
        <w:rPr>
          <w:rFonts w:ascii="Palatino Linotype" w:eastAsia="Palatino Linotype" w:hAnsi="Palatino Linotype" w:cs="Palatino Linotype"/>
        </w:rPr>
        <w:t>DÉCIMA</w:t>
      </w:r>
      <w:r w:rsidR="00877FF0">
        <w:rPr>
          <w:rFonts w:ascii="Palatino Linotype" w:eastAsia="Palatino Linotype" w:hAnsi="Palatino Linotype" w:cs="Palatino Linotype"/>
        </w:rPr>
        <w:t xml:space="preserve"> CUARTA </w:t>
      </w:r>
      <w:r w:rsidR="00877FF0"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rPr>
        <w:t xml:space="preserve">SESIÓN ORDINARIA CELEBRADA EL </w:t>
      </w:r>
      <w:r w:rsidR="00877FF0">
        <w:rPr>
          <w:rFonts w:ascii="Palatino Linotype" w:eastAsia="Palatino Linotype" w:hAnsi="Palatino Linotype" w:cs="Palatino Linotype"/>
        </w:rPr>
        <w:t>VEINTE</w:t>
      </w:r>
      <w:r w:rsidRPr="00D812B8">
        <w:rPr>
          <w:rFonts w:ascii="Palatino Linotype" w:eastAsia="Palatino Linotype" w:hAnsi="Palatino Linotype" w:cs="Palatino Linotype"/>
        </w:rPr>
        <w:t xml:space="preserve"> DE </w:t>
      </w:r>
      <w:r w:rsidR="00877FF0">
        <w:rPr>
          <w:rFonts w:ascii="Palatino Linotype" w:eastAsia="Palatino Linotype" w:hAnsi="Palatino Linotype" w:cs="Palatino Linotype"/>
        </w:rPr>
        <w:t>ABRIL</w:t>
      </w:r>
      <w:r w:rsidRPr="00D812B8">
        <w:rPr>
          <w:rFonts w:ascii="Palatino Linotype" w:eastAsia="Palatino Linotype" w:hAnsi="Palatino Linotype" w:cs="Palatino Linotype"/>
        </w:rPr>
        <w:t xml:space="preserve"> DEL DOS MIL VEINTIDÓS, ANTE EL SECRETARIO TÉCNICO DEL PLENO ALEXIS TAPIA RAMÍREZ.</w:t>
      </w:r>
    </w:p>
    <w:p w14:paraId="3A1669FF" w14:textId="77777777" w:rsidR="00887BD6" w:rsidRPr="004070AF" w:rsidRDefault="00887BD6">
      <w:pPr>
        <w:spacing w:line="360" w:lineRule="auto"/>
        <w:jc w:val="both"/>
        <w:rPr>
          <w:rFonts w:ascii="Palatino Linotype" w:eastAsia="Palatino Linotype" w:hAnsi="Palatino Linotype" w:cs="Palatino Linotype"/>
        </w:rPr>
      </w:pPr>
    </w:p>
    <w:p w14:paraId="08ED2CB6" w14:textId="018B8B71" w:rsidR="00887BD6" w:rsidRDefault="00887BD6">
      <w:pPr>
        <w:jc w:val="both"/>
        <w:rPr>
          <w:rFonts w:ascii="Palatino Linotype" w:eastAsia="Palatino Linotype" w:hAnsi="Palatino Linotype" w:cs="Palatino Linotype"/>
          <w:sz w:val="20"/>
          <w:szCs w:val="20"/>
        </w:rPr>
      </w:pPr>
    </w:p>
    <w:p w14:paraId="27101ACB" w14:textId="77777777" w:rsidR="00877FF0" w:rsidRDefault="00877FF0">
      <w:pPr>
        <w:jc w:val="both"/>
        <w:rPr>
          <w:rFonts w:ascii="Palatino Linotype" w:eastAsia="Palatino Linotype" w:hAnsi="Palatino Linotype" w:cs="Palatino Linotype"/>
          <w:sz w:val="20"/>
          <w:szCs w:val="20"/>
        </w:rPr>
      </w:pPr>
    </w:p>
    <w:p w14:paraId="2FE0B616" w14:textId="77777777" w:rsidR="00877FF0" w:rsidRDefault="00877FF0">
      <w:pPr>
        <w:jc w:val="both"/>
        <w:rPr>
          <w:rFonts w:ascii="Palatino Linotype" w:eastAsia="Palatino Linotype" w:hAnsi="Palatino Linotype" w:cs="Palatino Linotype"/>
          <w:sz w:val="20"/>
          <w:szCs w:val="20"/>
        </w:rPr>
      </w:pPr>
    </w:p>
    <w:p w14:paraId="5AB649C0" w14:textId="77777777" w:rsidR="00877FF0" w:rsidRDefault="00877FF0">
      <w:pPr>
        <w:jc w:val="both"/>
        <w:rPr>
          <w:rFonts w:ascii="Palatino Linotype" w:eastAsia="Palatino Linotype" w:hAnsi="Palatino Linotype" w:cs="Palatino Linotype"/>
          <w:sz w:val="20"/>
          <w:szCs w:val="20"/>
        </w:rPr>
      </w:pPr>
    </w:p>
    <w:p w14:paraId="1E3829D6" w14:textId="77777777" w:rsidR="00877FF0" w:rsidRDefault="00877FF0">
      <w:pPr>
        <w:jc w:val="both"/>
        <w:rPr>
          <w:rFonts w:ascii="Palatino Linotype" w:eastAsia="Palatino Linotype" w:hAnsi="Palatino Linotype" w:cs="Palatino Linotype"/>
          <w:sz w:val="20"/>
          <w:szCs w:val="20"/>
        </w:rPr>
      </w:pPr>
    </w:p>
    <w:p w14:paraId="6BA9BD79" w14:textId="77777777" w:rsidR="00877FF0" w:rsidRDefault="00877FF0">
      <w:pPr>
        <w:jc w:val="both"/>
        <w:rPr>
          <w:rFonts w:ascii="Palatino Linotype" w:eastAsia="Palatino Linotype" w:hAnsi="Palatino Linotype" w:cs="Palatino Linotype"/>
          <w:sz w:val="20"/>
          <w:szCs w:val="20"/>
        </w:rPr>
      </w:pPr>
    </w:p>
    <w:p w14:paraId="69D6B6C7" w14:textId="77777777" w:rsidR="00877FF0" w:rsidRDefault="00877FF0">
      <w:pPr>
        <w:jc w:val="both"/>
        <w:rPr>
          <w:rFonts w:ascii="Palatino Linotype" w:eastAsia="Palatino Linotype" w:hAnsi="Palatino Linotype" w:cs="Palatino Linotype"/>
          <w:sz w:val="20"/>
          <w:szCs w:val="20"/>
        </w:rPr>
      </w:pPr>
    </w:p>
    <w:p w14:paraId="6D2ED8D1" w14:textId="77777777" w:rsidR="00877FF0" w:rsidRDefault="00877FF0">
      <w:pPr>
        <w:jc w:val="both"/>
        <w:rPr>
          <w:rFonts w:ascii="Palatino Linotype" w:eastAsia="Palatino Linotype" w:hAnsi="Palatino Linotype" w:cs="Palatino Linotype"/>
          <w:sz w:val="20"/>
          <w:szCs w:val="20"/>
        </w:rPr>
      </w:pPr>
    </w:p>
    <w:p w14:paraId="3940B2AD" w14:textId="77777777" w:rsidR="00877FF0" w:rsidRDefault="00877FF0">
      <w:pPr>
        <w:jc w:val="both"/>
        <w:rPr>
          <w:rFonts w:ascii="Palatino Linotype" w:eastAsia="Palatino Linotype" w:hAnsi="Palatino Linotype" w:cs="Palatino Linotype"/>
          <w:sz w:val="20"/>
          <w:szCs w:val="20"/>
        </w:rPr>
      </w:pPr>
    </w:p>
    <w:p w14:paraId="02136E4B" w14:textId="77777777" w:rsidR="00877FF0" w:rsidRDefault="00877FF0">
      <w:pPr>
        <w:jc w:val="both"/>
        <w:rPr>
          <w:rFonts w:ascii="Palatino Linotype" w:eastAsia="Palatino Linotype" w:hAnsi="Palatino Linotype" w:cs="Palatino Linotype"/>
          <w:sz w:val="20"/>
          <w:szCs w:val="20"/>
        </w:rPr>
      </w:pPr>
    </w:p>
    <w:p w14:paraId="3E7AE5C0" w14:textId="77777777" w:rsidR="00877FF0" w:rsidRDefault="00877FF0">
      <w:pPr>
        <w:jc w:val="both"/>
        <w:rPr>
          <w:rFonts w:ascii="Palatino Linotype" w:eastAsia="Palatino Linotype" w:hAnsi="Palatino Linotype" w:cs="Palatino Linotype"/>
          <w:sz w:val="20"/>
          <w:szCs w:val="20"/>
        </w:rPr>
      </w:pPr>
    </w:p>
    <w:p w14:paraId="0BCCBA91" w14:textId="77777777" w:rsidR="00877FF0" w:rsidRDefault="00877FF0">
      <w:pPr>
        <w:jc w:val="both"/>
        <w:rPr>
          <w:rFonts w:ascii="Palatino Linotype" w:eastAsia="Palatino Linotype" w:hAnsi="Palatino Linotype" w:cs="Palatino Linotype"/>
          <w:sz w:val="20"/>
          <w:szCs w:val="20"/>
        </w:rPr>
      </w:pPr>
    </w:p>
    <w:p w14:paraId="481DFF8D" w14:textId="77777777" w:rsidR="00877FF0" w:rsidRDefault="00877FF0">
      <w:pPr>
        <w:jc w:val="both"/>
        <w:rPr>
          <w:rFonts w:ascii="Palatino Linotype" w:eastAsia="Palatino Linotype" w:hAnsi="Palatino Linotype" w:cs="Palatino Linotype"/>
          <w:sz w:val="20"/>
          <w:szCs w:val="20"/>
        </w:rPr>
      </w:pPr>
    </w:p>
    <w:p w14:paraId="41E1AAE0" w14:textId="77777777" w:rsidR="00877FF0" w:rsidRDefault="00877FF0">
      <w:pPr>
        <w:jc w:val="both"/>
        <w:rPr>
          <w:rFonts w:ascii="Palatino Linotype" w:eastAsia="Palatino Linotype" w:hAnsi="Palatino Linotype" w:cs="Palatino Linotype"/>
          <w:sz w:val="20"/>
          <w:szCs w:val="20"/>
        </w:rPr>
      </w:pPr>
    </w:p>
    <w:p w14:paraId="09652760" w14:textId="77777777" w:rsidR="00877FF0" w:rsidRDefault="00877FF0">
      <w:pPr>
        <w:jc w:val="both"/>
        <w:rPr>
          <w:rFonts w:ascii="Palatino Linotype" w:eastAsia="Palatino Linotype" w:hAnsi="Palatino Linotype" w:cs="Palatino Linotype"/>
          <w:sz w:val="20"/>
          <w:szCs w:val="20"/>
        </w:rPr>
      </w:pPr>
    </w:p>
    <w:p w14:paraId="08A432BE" w14:textId="77777777" w:rsidR="00877FF0" w:rsidRDefault="00877FF0">
      <w:pPr>
        <w:jc w:val="both"/>
        <w:rPr>
          <w:rFonts w:ascii="Palatino Linotype" w:eastAsia="Palatino Linotype" w:hAnsi="Palatino Linotype" w:cs="Palatino Linotype"/>
          <w:sz w:val="20"/>
          <w:szCs w:val="20"/>
        </w:rPr>
      </w:pPr>
    </w:p>
    <w:p w14:paraId="1E3B6497" w14:textId="77777777" w:rsidR="00877FF0" w:rsidRDefault="00877FF0">
      <w:pPr>
        <w:jc w:val="both"/>
        <w:rPr>
          <w:rFonts w:ascii="Palatino Linotype" w:eastAsia="Palatino Linotype" w:hAnsi="Palatino Linotype" w:cs="Palatino Linotype"/>
          <w:sz w:val="20"/>
          <w:szCs w:val="20"/>
        </w:rPr>
      </w:pPr>
    </w:p>
    <w:p w14:paraId="678EA5DB" w14:textId="77777777" w:rsidR="00877FF0" w:rsidRDefault="00877FF0">
      <w:pPr>
        <w:jc w:val="both"/>
        <w:rPr>
          <w:rFonts w:ascii="Palatino Linotype" w:eastAsia="Palatino Linotype" w:hAnsi="Palatino Linotype" w:cs="Palatino Linotype"/>
          <w:sz w:val="20"/>
          <w:szCs w:val="20"/>
        </w:rPr>
      </w:pPr>
    </w:p>
    <w:p w14:paraId="667DBAD1" w14:textId="77777777" w:rsidR="00877FF0" w:rsidRDefault="00877FF0">
      <w:pPr>
        <w:jc w:val="both"/>
        <w:rPr>
          <w:rFonts w:ascii="Palatino Linotype" w:eastAsia="Palatino Linotype" w:hAnsi="Palatino Linotype" w:cs="Palatino Linotype"/>
          <w:sz w:val="20"/>
          <w:szCs w:val="20"/>
        </w:rPr>
      </w:pPr>
    </w:p>
    <w:p w14:paraId="0074D239" w14:textId="77777777" w:rsidR="00877FF0" w:rsidRDefault="00877FF0">
      <w:pPr>
        <w:jc w:val="both"/>
        <w:rPr>
          <w:rFonts w:ascii="Palatino Linotype" w:eastAsia="Palatino Linotype" w:hAnsi="Palatino Linotype" w:cs="Palatino Linotype"/>
          <w:sz w:val="20"/>
          <w:szCs w:val="20"/>
        </w:rPr>
      </w:pPr>
    </w:p>
    <w:p w14:paraId="1CB19692" w14:textId="77777777" w:rsidR="00877FF0" w:rsidRDefault="00877FF0">
      <w:pPr>
        <w:jc w:val="both"/>
        <w:rPr>
          <w:rFonts w:ascii="Palatino Linotype" w:eastAsia="Palatino Linotype" w:hAnsi="Palatino Linotype" w:cs="Palatino Linotype"/>
          <w:sz w:val="20"/>
          <w:szCs w:val="20"/>
        </w:rPr>
      </w:pPr>
    </w:p>
    <w:p w14:paraId="63EA2BEA" w14:textId="77777777" w:rsidR="00877FF0" w:rsidRDefault="00877FF0">
      <w:pPr>
        <w:jc w:val="both"/>
        <w:rPr>
          <w:rFonts w:ascii="Palatino Linotype" w:eastAsia="Palatino Linotype" w:hAnsi="Palatino Linotype" w:cs="Palatino Linotype"/>
          <w:sz w:val="20"/>
          <w:szCs w:val="20"/>
        </w:rPr>
      </w:pPr>
    </w:p>
    <w:p w14:paraId="29A3A349" w14:textId="77777777" w:rsidR="00877FF0" w:rsidRDefault="00877FF0">
      <w:pPr>
        <w:jc w:val="both"/>
        <w:rPr>
          <w:rFonts w:ascii="Palatino Linotype" w:eastAsia="Palatino Linotype" w:hAnsi="Palatino Linotype" w:cs="Palatino Linotype"/>
          <w:sz w:val="20"/>
          <w:szCs w:val="20"/>
        </w:rPr>
      </w:pPr>
    </w:p>
    <w:p w14:paraId="05BBFFA4" w14:textId="77777777" w:rsidR="00877FF0" w:rsidRDefault="00877FF0">
      <w:pPr>
        <w:jc w:val="both"/>
        <w:rPr>
          <w:rFonts w:ascii="Palatino Linotype" w:eastAsia="Palatino Linotype" w:hAnsi="Palatino Linotype" w:cs="Palatino Linotype"/>
          <w:sz w:val="20"/>
          <w:szCs w:val="20"/>
        </w:rPr>
      </w:pPr>
    </w:p>
    <w:p w14:paraId="184ADB12" w14:textId="77777777" w:rsidR="00877FF0" w:rsidRDefault="00877FF0">
      <w:pPr>
        <w:jc w:val="both"/>
        <w:rPr>
          <w:rFonts w:ascii="Palatino Linotype" w:eastAsia="Palatino Linotype" w:hAnsi="Palatino Linotype" w:cs="Palatino Linotype"/>
          <w:sz w:val="20"/>
          <w:szCs w:val="20"/>
        </w:rPr>
      </w:pPr>
    </w:p>
    <w:p w14:paraId="0AC306A0" w14:textId="77777777" w:rsidR="00877FF0" w:rsidRDefault="00877FF0">
      <w:pPr>
        <w:jc w:val="both"/>
        <w:rPr>
          <w:rFonts w:ascii="Palatino Linotype" w:eastAsia="Palatino Linotype" w:hAnsi="Palatino Linotype" w:cs="Palatino Linotype"/>
          <w:sz w:val="20"/>
          <w:szCs w:val="20"/>
        </w:rPr>
      </w:pPr>
    </w:p>
    <w:p w14:paraId="76E1EDBB" w14:textId="77777777" w:rsidR="00877FF0" w:rsidRDefault="00877FF0">
      <w:pPr>
        <w:jc w:val="both"/>
        <w:rPr>
          <w:rFonts w:ascii="Palatino Linotype" w:eastAsia="Palatino Linotype" w:hAnsi="Palatino Linotype" w:cs="Palatino Linotype"/>
          <w:sz w:val="20"/>
          <w:szCs w:val="20"/>
        </w:rPr>
      </w:pPr>
    </w:p>
    <w:p w14:paraId="546A1552" w14:textId="77777777" w:rsidR="00877FF0" w:rsidRDefault="00877FF0">
      <w:pPr>
        <w:jc w:val="both"/>
        <w:rPr>
          <w:rFonts w:ascii="Palatino Linotype" w:eastAsia="Palatino Linotype" w:hAnsi="Palatino Linotype" w:cs="Palatino Linotype"/>
          <w:sz w:val="20"/>
          <w:szCs w:val="20"/>
        </w:rPr>
      </w:pPr>
    </w:p>
    <w:p w14:paraId="04C0C455" w14:textId="77777777" w:rsidR="00877FF0" w:rsidRDefault="00877FF0">
      <w:pPr>
        <w:jc w:val="both"/>
        <w:rPr>
          <w:rFonts w:ascii="Palatino Linotype" w:eastAsia="Palatino Linotype" w:hAnsi="Palatino Linotype" w:cs="Palatino Linotype"/>
          <w:sz w:val="20"/>
          <w:szCs w:val="20"/>
        </w:rPr>
      </w:pPr>
    </w:p>
    <w:p w14:paraId="7238A6AD" w14:textId="77777777" w:rsidR="00877FF0" w:rsidRDefault="00877FF0">
      <w:pPr>
        <w:jc w:val="both"/>
        <w:rPr>
          <w:rFonts w:ascii="Palatino Linotype" w:eastAsia="Palatino Linotype" w:hAnsi="Palatino Linotype" w:cs="Palatino Linotype"/>
          <w:sz w:val="20"/>
          <w:szCs w:val="20"/>
        </w:rPr>
      </w:pPr>
    </w:p>
    <w:p w14:paraId="025F24BA" w14:textId="77777777" w:rsidR="00877FF0" w:rsidRDefault="00877FF0">
      <w:pPr>
        <w:jc w:val="both"/>
        <w:rPr>
          <w:rFonts w:ascii="Palatino Linotype" w:eastAsia="Palatino Linotype" w:hAnsi="Palatino Linotype" w:cs="Palatino Linotype"/>
          <w:sz w:val="20"/>
          <w:szCs w:val="20"/>
        </w:rPr>
      </w:pPr>
    </w:p>
    <w:p w14:paraId="17109A03" w14:textId="77777777" w:rsidR="00877FF0" w:rsidRDefault="00877FF0">
      <w:pPr>
        <w:jc w:val="both"/>
        <w:rPr>
          <w:rFonts w:ascii="Palatino Linotype" w:eastAsia="Palatino Linotype" w:hAnsi="Palatino Linotype" w:cs="Palatino Linotype"/>
          <w:sz w:val="20"/>
          <w:szCs w:val="20"/>
        </w:rPr>
      </w:pPr>
    </w:p>
    <w:p w14:paraId="72F11F89" w14:textId="77777777" w:rsidR="00877FF0" w:rsidRDefault="00877FF0">
      <w:pPr>
        <w:jc w:val="both"/>
        <w:rPr>
          <w:rFonts w:ascii="Palatino Linotype" w:eastAsia="Palatino Linotype" w:hAnsi="Palatino Linotype" w:cs="Palatino Linotype"/>
          <w:sz w:val="20"/>
          <w:szCs w:val="20"/>
        </w:rPr>
      </w:pPr>
    </w:p>
    <w:p w14:paraId="2753AF53" w14:textId="77777777" w:rsidR="00877FF0" w:rsidRPr="004070AF" w:rsidRDefault="00877FF0">
      <w:pPr>
        <w:jc w:val="both"/>
        <w:rPr>
          <w:rFonts w:ascii="Palatino Linotype" w:eastAsia="Palatino Linotype" w:hAnsi="Palatino Linotype" w:cs="Palatino Linotype"/>
          <w:sz w:val="20"/>
          <w:szCs w:val="20"/>
        </w:rPr>
      </w:pPr>
    </w:p>
    <w:p w14:paraId="0DD90A20" w14:textId="77777777" w:rsidR="00887BD6" w:rsidRPr="004070AF" w:rsidRDefault="00887BD6">
      <w:pPr>
        <w:jc w:val="both"/>
        <w:rPr>
          <w:rFonts w:ascii="Palatino Linotype" w:eastAsia="Palatino Linotype" w:hAnsi="Palatino Linotype" w:cs="Palatino Linotype"/>
          <w:sz w:val="20"/>
          <w:szCs w:val="20"/>
        </w:rPr>
      </w:pPr>
    </w:p>
    <w:p w14:paraId="5A663674" w14:textId="77777777" w:rsidR="00887BD6" w:rsidRPr="004070AF" w:rsidRDefault="00887BD6">
      <w:pPr>
        <w:jc w:val="both"/>
        <w:rPr>
          <w:rFonts w:ascii="Palatino Linotype" w:eastAsia="Palatino Linotype" w:hAnsi="Palatino Linotype" w:cs="Palatino Linotype"/>
          <w:sz w:val="20"/>
          <w:szCs w:val="20"/>
        </w:rPr>
      </w:pPr>
    </w:p>
    <w:p w14:paraId="1E43EF43" w14:textId="77777777" w:rsidR="00887BD6" w:rsidRPr="004070AF" w:rsidRDefault="00887BD6">
      <w:pPr>
        <w:jc w:val="both"/>
        <w:rPr>
          <w:rFonts w:ascii="Palatino Linotype" w:eastAsia="Palatino Linotype" w:hAnsi="Palatino Linotype" w:cs="Palatino Linotype"/>
          <w:sz w:val="20"/>
          <w:szCs w:val="20"/>
        </w:rPr>
      </w:pPr>
    </w:p>
    <w:p w14:paraId="2F3E9F21" w14:textId="77777777" w:rsidR="00887BD6" w:rsidRPr="004070AF" w:rsidRDefault="00887BD6">
      <w:pPr>
        <w:jc w:val="both"/>
        <w:rPr>
          <w:rFonts w:ascii="Palatino Linotype" w:eastAsia="Palatino Linotype" w:hAnsi="Palatino Linotype" w:cs="Palatino Linotype"/>
          <w:sz w:val="20"/>
          <w:szCs w:val="20"/>
        </w:rPr>
      </w:pPr>
    </w:p>
    <w:p w14:paraId="106B7AE6" w14:textId="77777777" w:rsidR="00887BD6" w:rsidRPr="004070AF" w:rsidRDefault="00887BD6">
      <w:pPr>
        <w:jc w:val="both"/>
        <w:rPr>
          <w:rFonts w:ascii="Palatino Linotype" w:eastAsia="Palatino Linotype" w:hAnsi="Palatino Linotype" w:cs="Palatino Linotype"/>
          <w:sz w:val="20"/>
          <w:szCs w:val="20"/>
        </w:rPr>
      </w:pPr>
    </w:p>
    <w:p w14:paraId="06568F18" w14:textId="77777777" w:rsidR="00887BD6" w:rsidRPr="004070AF" w:rsidRDefault="00887BD6">
      <w:pPr>
        <w:jc w:val="both"/>
        <w:rPr>
          <w:rFonts w:ascii="Palatino Linotype" w:eastAsia="Palatino Linotype" w:hAnsi="Palatino Linotype" w:cs="Palatino Linotype"/>
          <w:sz w:val="20"/>
          <w:szCs w:val="20"/>
        </w:rPr>
      </w:pPr>
    </w:p>
    <w:p w14:paraId="41BC2E69" w14:textId="77777777" w:rsidR="00887BD6" w:rsidRPr="004070AF" w:rsidRDefault="00887BD6">
      <w:pPr>
        <w:jc w:val="both"/>
        <w:rPr>
          <w:rFonts w:ascii="Palatino Linotype" w:eastAsia="Palatino Linotype" w:hAnsi="Palatino Linotype" w:cs="Palatino Linotype"/>
          <w:sz w:val="20"/>
          <w:szCs w:val="20"/>
        </w:rPr>
      </w:pPr>
    </w:p>
    <w:p w14:paraId="6B4D4FCD" w14:textId="77777777" w:rsidR="00887BD6" w:rsidRDefault="00887BD6">
      <w:pPr>
        <w:jc w:val="both"/>
        <w:rPr>
          <w:rFonts w:ascii="Palatino Linotype" w:eastAsia="Palatino Linotype" w:hAnsi="Palatino Linotype" w:cs="Palatino Linotype"/>
          <w:sz w:val="20"/>
          <w:szCs w:val="20"/>
        </w:rPr>
      </w:pPr>
    </w:p>
    <w:p w14:paraId="0FFB6DA0" w14:textId="77777777" w:rsidR="006325F6" w:rsidRDefault="006325F6">
      <w:pPr>
        <w:jc w:val="both"/>
        <w:rPr>
          <w:rFonts w:ascii="Palatino Linotype" w:eastAsia="Palatino Linotype" w:hAnsi="Palatino Linotype" w:cs="Palatino Linotype"/>
          <w:sz w:val="20"/>
          <w:szCs w:val="20"/>
        </w:rPr>
      </w:pPr>
    </w:p>
    <w:p w14:paraId="3BA95A3C" w14:textId="77777777" w:rsidR="006325F6" w:rsidRDefault="006325F6">
      <w:pPr>
        <w:jc w:val="both"/>
        <w:rPr>
          <w:rFonts w:ascii="Palatino Linotype" w:eastAsia="Palatino Linotype" w:hAnsi="Palatino Linotype" w:cs="Palatino Linotype"/>
          <w:sz w:val="20"/>
          <w:szCs w:val="20"/>
        </w:rPr>
      </w:pPr>
    </w:p>
    <w:p w14:paraId="6AF771BB" w14:textId="77777777" w:rsidR="006325F6" w:rsidRDefault="006325F6">
      <w:pPr>
        <w:jc w:val="both"/>
        <w:rPr>
          <w:rFonts w:ascii="Palatino Linotype" w:eastAsia="Palatino Linotype" w:hAnsi="Palatino Linotype" w:cs="Palatino Linotype"/>
          <w:sz w:val="20"/>
          <w:szCs w:val="20"/>
        </w:rPr>
      </w:pPr>
    </w:p>
    <w:p w14:paraId="31D30D25" w14:textId="77777777" w:rsidR="006325F6" w:rsidRDefault="006325F6">
      <w:pPr>
        <w:jc w:val="both"/>
        <w:rPr>
          <w:rFonts w:ascii="Palatino Linotype" w:eastAsia="Palatino Linotype" w:hAnsi="Palatino Linotype" w:cs="Palatino Linotype"/>
          <w:sz w:val="20"/>
          <w:szCs w:val="20"/>
        </w:rPr>
      </w:pPr>
    </w:p>
    <w:p w14:paraId="08AC01D0" w14:textId="77777777" w:rsidR="006325F6" w:rsidRDefault="006325F6">
      <w:pPr>
        <w:jc w:val="both"/>
        <w:rPr>
          <w:rFonts w:ascii="Palatino Linotype" w:eastAsia="Palatino Linotype" w:hAnsi="Palatino Linotype" w:cs="Palatino Linotype"/>
          <w:sz w:val="20"/>
          <w:szCs w:val="20"/>
        </w:rPr>
      </w:pPr>
    </w:p>
    <w:p w14:paraId="49CE32F9" w14:textId="77777777" w:rsidR="006325F6" w:rsidRDefault="006325F6">
      <w:pPr>
        <w:jc w:val="both"/>
        <w:rPr>
          <w:rFonts w:ascii="Palatino Linotype" w:eastAsia="Palatino Linotype" w:hAnsi="Palatino Linotype" w:cs="Palatino Linotype"/>
          <w:sz w:val="20"/>
          <w:szCs w:val="20"/>
        </w:rPr>
      </w:pPr>
    </w:p>
    <w:p w14:paraId="06864CF5" w14:textId="77777777" w:rsidR="006325F6" w:rsidRDefault="006325F6">
      <w:pPr>
        <w:jc w:val="both"/>
        <w:rPr>
          <w:rFonts w:ascii="Palatino Linotype" w:eastAsia="Palatino Linotype" w:hAnsi="Palatino Linotype" w:cs="Palatino Linotype"/>
          <w:sz w:val="20"/>
          <w:szCs w:val="20"/>
        </w:rPr>
      </w:pPr>
    </w:p>
    <w:p w14:paraId="694305F4" w14:textId="77777777" w:rsidR="006325F6" w:rsidRDefault="006325F6">
      <w:pPr>
        <w:jc w:val="both"/>
        <w:rPr>
          <w:rFonts w:ascii="Palatino Linotype" w:eastAsia="Palatino Linotype" w:hAnsi="Palatino Linotype" w:cs="Palatino Linotype"/>
          <w:sz w:val="20"/>
          <w:szCs w:val="20"/>
        </w:rPr>
      </w:pPr>
    </w:p>
    <w:p w14:paraId="4B484F43" w14:textId="77777777" w:rsidR="006325F6" w:rsidRDefault="006325F6">
      <w:pPr>
        <w:jc w:val="both"/>
        <w:rPr>
          <w:rFonts w:ascii="Palatino Linotype" w:eastAsia="Palatino Linotype" w:hAnsi="Palatino Linotype" w:cs="Palatino Linotype"/>
          <w:sz w:val="20"/>
          <w:szCs w:val="20"/>
        </w:rPr>
      </w:pPr>
    </w:p>
    <w:p w14:paraId="30158D37" w14:textId="77777777" w:rsidR="006325F6" w:rsidRDefault="006325F6">
      <w:pPr>
        <w:jc w:val="both"/>
        <w:rPr>
          <w:rFonts w:ascii="Palatino Linotype" w:eastAsia="Palatino Linotype" w:hAnsi="Palatino Linotype" w:cs="Palatino Linotype"/>
          <w:sz w:val="20"/>
          <w:szCs w:val="20"/>
        </w:rPr>
      </w:pPr>
    </w:p>
    <w:p w14:paraId="45D74295" w14:textId="77777777" w:rsidR="006325F6" w:rsidRDefault="006325F6">
      <w:pPr>
        <w:jc w:val="both"/>
        <w:rPr>
          <w:rFonts w:ascii="Palatino Linotype" w:eastAsia="Palatino Linotype" w:hAnsi="Palatino Linotype" w:cs="Palatino Linotype"/>
          <w:sz w:val="20"/>
          <w:szCs w:val="20"/>
        </w:rPr>
      </w:pPr>
    </w:p>
    <w:p w14:paraId="6E223288" w14:textId="77777777" w:rsidR="006325F6" w:rsidRDefault="006325F6">
      <w:pPr>
        <w:jc w:val="both"/>
        <w:rPr>
          <w:rFonts w:ascii="Palatino Linotype" w:eastAsia="Palatino Linotype" w:hAnsi="Palatino Linotype" w:cs="Palatino Linotype"/>
          <w:sz w:val="20"/>
          <w:szCs w:val="20"/>
        </w:rPr>
      </w:pPr>
    </w:p>
    <w:p w14:paraId="30F97488" w14:textId="77777777" w:rsidR="006325F6" w:rsidRDefault="006325F6">
      <w:pPr>
        <w:jc w:val="both"/>
        <w:rPr>
          <w:rFonts w:ascii="Palatino Linotype" w:eastAsia="Palatino Linotype" w:hAnsi="Palatino Linotype" w:cs="Palatino Linotype"/>
          <w:sz w:val="20"/>
          <w:szCs w:val="20"/>
        </w:rPr>
      </w:pPr>
    </w:p>
    <w:p w14:paraId="3061546E" w14:textId="77777777" w:rsidR="006325F6" w:rsidRPr="004070AF" w:rsidRDefault="006325F6">
      <w:pPr>
        <w:jc w:val="both"/>
        <w:rPr>
          <w:rFonts w:ascii="Palatino Linotype" w:eastAsia="Palatino Linotype" w:hAnsi="Palatino Linotype" w:cs="Palatino Linotype"/>
          <w:sz w:val="20"/>
          <w:szCs w:val="20"/>
        </w:rPr>
      </w:pPr>
    </w:p>
    <w:sectPr w:rsidR="006325F6" w:rsidRPr="004070AF" w:rsidSect="00FD4906">
      <w:headerReference w:type="default" r:id="rId17"/>
      <w:footerReference w:type="default" r:id="rId18"/>
      <w:headerReference w:type="first" r:id="rId19"/>
      <w:footerReference w:type="first" r:id="rId20"/>
      <w:pgSz w:w="12240" w:h="15840"/>
      <w:pgMar w:top="2552" w:right="1750" w:bottom="1276"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828BE" w14:textId="77777777" w:rsidR="00BB7F4A" w:rsidRDefault="00BB7F4A">
      <w:r>
        <w:separator/>
      </w:r>
    </w:p>
  </w:endnote>
  <w:endnote w:type="continuationSeparator" w:id="0">
    <w:p w14:paraId="0DC6DA59" w14:textId="77777777" w:rsidR="00BB7F4A" w:rsidRDefault="00BB7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7D42" w14:textId="77777777" w:rsidR="00887BD6" w:rsidRDefault="00E2519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4347D">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4347D">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339E24CB" w14:textId="77777777" w:rsidR="00887BD6" w:rsidRDefault="00887BD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D437" w14:textId="77777777" w:rsidR="00887BD6" w:rsidRDefault="00E2519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4347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4347D">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1A08256A" w14:textId="77777777" w:rsidR="00887BD6" w:rsidRDefault="00887BD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C16CE" w14:textId="77777777" w:rsidR="00BB7F4A" w:rsidRDefault="00BB7F4A">
      <w:r>
        <w:separator/>
      </w:r>
    </w:p>
  </w:footnote>
  <w:footnote w:type="continuationSeparator" w:id="0">
    <w:p w14:paraId="3CBB0D26" w14:textId="77777777" w:rsidR="00BB7F4A" w:rsidRDefault="00BB7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4824" w14:textId="77777777" w:rsidR="00887BD6" w:rsidRDefault="00E2519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1A4FF0A9" wp14:editId="07D03261">
          <wp:simplePos x="0" y="0"/>
          <wp:positionH relativeFrom="column">
            <wp:posOffset>-714374</wp:posOffset>
          </wp:positionH>
          <wp:positionV relativeFrom="paragraph">
            <wp:posOffset>-267334</wp:posOffset>
          </wp:positionV>
          <wp:extent cx="7635600" cy="9943200"/>
          <wp:effectExtent l="0" t="0" r="0" b="0"/>
          <wp:wrapNone/>
          <wp:docPr id="2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090" w:type="dxa"/>
      <w:tblInd w:w="3119" w:type="dxa"/>
      <w:tblLayout w:type="fixed"/>
      <w:tblLook w:val="0400" w:firstRow="0" w:lastRow="0" w:firstColumn="0" w:lastColumn="0" w:noHBand="0" w:noVBand="1"/>
    </w:tblPr>
    <w:tblGrid>
      <w:gridCol w:w="2551"/>
      <w:gridCol w:w="3539"/>
    </w:tblGrid>
    <w:tr w:rsidR="00887BD6" w14:paraId="7AA581D6" w14:textId="77777777" w:rsidTr="00C810FC">
      <w:tc>
        <w:tcPr>
          <w:tcW w:w="2551" w:type="dxa"/>
          <w:vAlign w:val="center"/>
        </w:tcPr>
        <w:p w14:paraId="4D90882F"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39" w:type="dxa"/>
          <w:vAlign w:val="center"/>
        </w:tcPr>
        <w:p w14:paraId="3CC55D9F" w14:textId="102D3D45" w:rsidR="00887BD6" w:rsidRDefault="00C810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00889/INFOEM/IP/RR/2022</w:t>
          </w:r>
        </w:p>
      </w:tc>
    </w:tr>
    <w:tr w:rsidR="00887BD6" w14:paraId="67B5DB05" w14:textId="77777777" w:rsidTr="00C810FC">
      <w:trPr>
        <w:trHeight w:val="228"/>
      </w:trPr>
      <w:tc>
        <w:tcPr>
          <w:tcW w:w="2551" w:type="dxa"/>
          <w:vAlign w:val="center"/>
        </w:tcPr>
        <w:p w14:paraId="3A72F038"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39" w:type="dxa"/>
          <w:vAlign w:val="center"/>
        </w:tcPr>
        <w:p w14:paraId="66766963" w14:textId="3742D7D8" w:rsidR="00887BD6" w:rsidRDefault="00C810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Tequixquiac</w:t>
          </w:r>
        </w:p>
      </w:tc>
    </w:tr>
    <w:tr w:rsidR="00887BD6" w14:paraId="0A835475" w14:textId="77777777" w:rsidTr="00C810FC">
      <w:tc>
        <w:tcPr>
          <w:tcW w:w="2551" w:type="dxa"/>
          <w:vAlign w:val="center"/>
        </w:tcPr>
        <w:p w14:paraId="46A049C6" w14:textId="09E6C49D" w:rsidR="00887BD6" w:rsidRDefault="00C810FC" w:rsidP="00C81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E2519F">
            <w:rPr>
              <w:rFonts w:ascii="Palatino Linotype" w:eastAsia="Palatino Linotype" w:hAnsi="Palatino Linotype" w:cs="Palatino Linotype"/>
              <w:b/>
              <w:sz w:val="22"/>
              <w:szCs w:val="22"/>
            </w:rPr>
            <w:t>onente:</w:t>
          </w:r>
        </w:p>
      </w:tc>
      <w:tc>
        <w:tcPr>
          <w:tcW w:w="3539" w:type="dxa"/>
          <w:vAlign w:val="center"/>
        </w:tcPr>
        <w:p w14:paraId="0E3B0D8B" w14:textId="77777777" w:rsidR="00887BD6" w:rsidRDefault="00E2519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4BC080" w14:textId="77777777" w:rsidR="00887BD6" w:rsidRDefault="00887BD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28ED" w14:textId="77777777" w:rsidR="00887BD6" w:rsidRDefault="00E2519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59296271" wp14:editId="23B27387">
          <wp:simplePos x="0" y="0"/>
          <wp:positionH relativeFrom="column">
            <wp:posOffset>-638174</wp:posOffset>
          </wp:positionH>
          <wp:positionV relativeFrom="paragraph">
            <wp:posOffset>-172084</wp:posOffset>
          </wp:positionV>
          <wp:extent cx="7635600" cy="9943200"/>
          <wp:effectExtent l="0" t="0" r="0" b="0"/>
          <wp:wrapNone/>
          <wp:docPr id="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515" w:type="dxa"/>
      <w:tblInd w:w="3119" w:type="dxa"/>
      <w:tblLayout w:type="fixed"/>
      <w:tblLook w:val="0400" w:firstRow="0" w:lastRow="0" w:firstColumn="0" w:lastColumn="0" w:noHBand="0" w:noVBand="1"/>
    </w:tblPr>
    <w:tblGrid>
      <w:gridCol w:w="2551"/>
      <w:gridCol w:w="3964"/>
    </w:tblGrid>
    <w:tr w:rsidR="00887BD6" w14:paraId="1B8C5206" w14:textId="77777777" w:rsidTr="00C810FC">
      <w:tc>
        <w:tcPr>
          <w:tcW w:w="2551" w:type="dxa"/>
          <w:vAlign w:val="center"/>
        </w:tcPr>
        <w:p w14:paraId="57CDD035"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4" w:type="dxa"/>
          <w:vAlign w:val="center"/>
        </w:tcPr>
        <w:p w14:paraId="0DB95F5E" w14:textId="05F3D200" w:rsidR="00887BD6" w:rsidRDefault="00C810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00889/INFOEM/IP/RR/2022</w:t>
          </w:r>
        </w:p>
      </w:tc>
    </w:tr>
    <w:tr w:rsidR="00887BD6" w14:paraId="111E4967" w14:textId="77777777" w:rsidTr="00C810FC">
      <w:tc>
        <w:tcPr>
          <w:tcW w:w="2551" w:type="dxa"/>
          <w:vAlign w:val="center"/>
        </w:tcPr>
        <w:p w14:paraId="71335E7C" w14:textId="77777777" w:rsidR="00887BD6" w:rsidRDefault="00E2519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4" w:type="dxa"/>
          <w:vAlign w:val="center"/>
        </w:tcPr>
        <w:p w14:paraId="5ABC9EA0" w14:textId="77777777" w:rsidR="00887BD6" w:rsidRDefault="00887BD6">
          <w:pPr>
            <w:jc w:val="both"/>
            <w:rPr>
              <w:rFonts w:ascii="Palatino Linotype" w:eastAsia="Palatino Linotype" w:hAnsi="Palatino Linotype" w:cs="Palatino Linotype"/>
              <w:b/>
              <w:sz w:val="22"/>
              <w:szCs w:val="22"/>
            </w:rPr>
          </w:pPr>
        </w:p>
      </w:tc>
    </w:tr>
    <w:tr w:rsidR="00C810FC" w14:paraId="4B0ADF32" w14:textId="54FB86D7" w:rsidTr="00C810FC">
      <w:trPr>
        <w:trHeight w:val="228"/>
      </w:trPr>
      <w:tc>
        <w:tcPr>
          <w:tcW w:w="2551" w:type="dxa"/>
          <w:vAlign w:val="center"/>
        </w:tcPr>
        <w:p w14:paraId="51F2AFC3" w14:textId="6B193B2E" w:rsidR="00C810FC" w:rsidRDefault="00C81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4" w:type="dxa"/>
          <w:shd w:val="clear" w:color="auto" w:fill="auto"/>
        </w:tcPr>
        <w:p w14:paraId="5070BEE5" w14:textId="16E2584E" w:rsidR="00C810FC" w:rsidRPr="00C810FC" w:rsidRDefault="00C810FC">
          <w:pPr>
            <w:rPr>
              <w:rFonts w:ascii="Palatino Linotype" w:hAnsi="Palatino Linotype"/>
              <w:b/>
            </w:rPr>
          </w:pPr>
          <w:r w:rsidRPr="00C810FC">
            <w:rPr>
              <w:rFonts w:ascii="Palatino Linotype" w:hAnsi="Palatino Linotype"/>
              <w:b/>
            </w:rPr>
            <w:t>A</w:t>
          </w:r>
          <w:r>
            <w:rPr>
              <w:rFonts w:ascii="Palatino Linotype" w:hAnsi="Palatino Linotype"/>
              <w:b/>
            </w:rPr>
            <w:t xml:space="preserve">yuntamiento de </w:t>
          </w:r>
          <w:r w:rsidRPr="00C810FC">
            <w:rPr>
              <w:rFonts w:ascii="Palatino Linotype" w:hAnsi="Palatino Linotype"/>
              <w:b/>
            </w:rPr>
            <w:t>Tequixquiac</w:t>
          </w:r>
        </w:p>
      </w:tc>
    </w:tr>
    <w:tr w:rsidR="00887BD6" w14:paraId="62E5012F" w14:textId="77777777" w:rsidTr="00C810FC">
      <w:tc>
        <w:tcPr>
          <w:tcW w:w="2551" w:type="dxa"/>
          <w:vAlign w:val="center"/>
        </w:tcPr>
        <w:p w14:paraId="7B21505C" w14:textId="1ED6B710" w:rsidR="00887BD6" w:rsidRDefault="00C81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E2519F">
            <w:rPr>
              <w:rFonts w:ascii="Palatino Linotype" w:eastAsia="Palatino Linotype" w:hAnsi="Palatino Linotype" w:cs="Palatino Linotype"/>
              <w:b/>
              <w:sz w:val="22"/>
              <w:szCs w:val="22"/>
            </w:rPr>
            <w:t>onente:</w:t>
          </w:r>
        </w:p>
      </w:tc>
      <w:tc>
        <w:tcPr>
          <w:tcW w:w="3964" w:type="dxa"/>
          <w:vAlign w:val="center"/>
        </w:tcPr>
        <w:p w14:paraId="4814D966" w14:textId="77777777" w:rsidR="00887BD6" w:rsidRDefault="00E2519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6B4DD5" w14:textId="77777777" w:rsidR="00887BD6" w:rsidRDefault="00887BD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15638"/>
    <w:multiLevelType w:val="hybridMultilevel"/>
    <w:tmpl w:val="941EEBA4"/>
    <w:lvl w:ilvl="0" w:tplc="586EE4D6">
      <w:start w:val="4"/>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9064ABB"/>
    <w:multiLevelType w:val="multilevel"/>
    <w:tmpl w:val="3D729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2B1D59"/>
    <w:multiLevelType w:val="multilevel"/>
    <w:tmpl w:val="3BB61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CA7CF8"/>
    <w:multiLevelType w:val="multilevel"/>
    <w:tmpl w:val="F11EB978"/>
    <w:lvl w:ilvl="0">
      <w:start w:val="6"/>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4" w15:restartNumberingAfterBreak="0">
    <w:nsid w:val="506D35C0"/>
    <w:multiLevelType w:val="multilevel"/>
    <w:tmpl w:val="B01EF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86D0885"/>
    <w:multiLevelType w:val="multilevel"/>
    <w:tmpl w:val="2A4A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E0615D"/>
    <w:multiLevelType w:val="multilevel"/>
    <w:tmpl w:val="DF623BD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A53579"/>
    <w:multiLevelType w:val="hybridMultilevel"/>
    <w:tmpl w:val="C7F24878"/>
    <w:lvl w:ilvl="0" w:tplc="CECE4F46">
      <w:start w:val="1"/>
      <w:numFmt w:val="upperRoman"/>
      <w:lvlText w:val="%1."/>
      <w:lvlJc w:val="left"/>
      <w:pPr>
        <w:ind w:left="1080" w:hanging="720"/>
      </w:pPr>
      <w:rPr>
        <w:rFonts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0F1245"/>
    <w:multiLevelType w:val="multilevel"/>
    <w:tmpl w:val="334A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6"/>
  </w:num>
  <w:num w:numId="5">
    <w:abstractNumId w:val="7"/>
  </w:num>
  <w:num w:numId="6">
    <w:abstractNumId w:val="0"/>
  </w:num>
  <w:num w:numId="7">
    <w:abstractNumId w:val="5"/>
  </w:num>
  <w:num w:numId="8">
    <w:abstractNumId w:val="2"/>
    <w:lvlOverride w:ilvl="0">
      <w:lvl w:ilvl="0">
        <w:numFmt w:val="decimal"/>
        <w:lvlText w:val="%1."/>
        <w:lvlJc w:val="left"/>
      </w:lvl>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BD6"/>
    <w:rsid w:val="0006252D"/>
    <w:rsid w:val="00147C78"/>
    <w:rsid w:val="0023293F"/>
    <w:rsid w:val="00246641"/>
    <w:rsid w:val="00252F6E"/>
    <w:rsid w:val="00257077"/>
    <w:rsid w:val="00257D46"/>
    <w:rsid w:val="00277465"/>
    <w:rsid w:val="002B1C90"/>
    <w:rsid w:val="00306B6D"/>
    <w:rsid w:val="0035434C"/>
    <w:rsid w:val="00386AB3"/>
    <w:rsid w:val="003F1C7A"/>
    <w:rsid w:val="004070AF"/>
    <w:rsid w:val="004218EF"/>
    <w:rsid w:val="00484E29"/>
    <w:rsid w:val="004B1064"/>
    <w:rsid w:val="004E1E9F"/>
    <w:rsid w:val="00525E9E"/>
    <w:rsid w:val="00576BE5"/>
    <w:rsid w:val="00584FBD"/>
    <w:rsid w:val="005E7B43"/>
    <w:rsid w:val="006325F6"/>
    <w:rsid w:val="006E23FE"/>
    <w:rsid w:val="00730310"/>
    <w:rsid w:val="00760CFB"/>
    <w:rsid w:val="007C134A"/>
    <w:rsid w:val="007F7CC3"/>
    <w:rsid w:val="00820245"/>
    <w:rsid w:val="00877FF0"/>
    <w:rsid w:val="00887BD6"/>
    <w:rsid w:val="00903B55"/>
    <w:rsid w:val="0090427C"/>
    <w:rsid w:val="009C0E0F"/>
    <w:rsid w:val="00A4347D"/>
    <w:rsid w:val="00AD11F6"/>
    <w:rsid w:val="00AD61AD"/>
    <w:rsid w:val="00AF75FA"/>
    <w:rsid w:val="00B01033"/>
    <w:rsid w:val="00B26083"/>
    <w:rsid w:val="00BB7F4A"/>
    <w:rsid w:val="00C04B56"/>
    <w:rsid w:val="00C07946"/>
    <w:rsid w:val="00C810FC"/>
    <w:rsid w:val="00CF4AA5"/>
    <w:rsid w:val="00D02385"/>
    <w:rsid w:val="00D812B8"/>
    <w:rsid w:val="00E2519F"/>
    <w:rsid w:val="00E739E4"/>
    <w:rsid w:val="00EE6310"/>
    <w:rsid w:val="00F62305"/>
    <w:rsid w:val="00F8146C"/>
    <w:rsid w:val="00F85D57"/>
    <w:rsid w:val="00FA30EC"/>
    <w:rsid w:val="00FD49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2371C"/>
  <w15:docId w15:val="{2C7F3972-BCC3-42B8-B1D1-35AC400F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Mencinsinresolver1">
    <w:name w:val="Mención sin resolver1"/>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779646">
      <w:bodyDiv w:val="1"/>
      <w:marLeft w:val="0"/>
      <w:marRight w:val="0"/>
      <w:marTop w:val="0"/>
      <w:marBottom w:val="0"/>
      <w:divBdr>
        <w:top w:val="none" w:sz="0" w:space="0" w:color="auto"/>
        <w:left w:val="none" w:sz="0" w:space="0" w:color="auto"/>
        <w:bottom w:val="none" w:sz="0" w:space="0" w:color="auto"/>
        <w:right w:val="none" w:sz="0" w:space="0" w:color="auto"/>
      </w:divBdr>
    </w:div>
    <w:div w:id="126511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t.gob.mx/declaracion/23891/presenta-tu-declaracion-anual-de-personas-fisicas-para-202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domex.gob.mx/sites/edomex.gob.mx/files/files/39.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secogem.gob.mx/declara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EdpRsPKNzVkM//512cJfBJgrzg==">AMUW2mVvG4oUu3vicbRW2PZpnhw6qaCk92Qutv5onpfgM1cG6upYOdbyUnwxePwoSkLpv6LPxb8RVFVzPlvN02q14Hw9cUVu8yBtRrlgSz78WssSe658Bgo=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6122</Words>
  <Characters>33675</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Merlin</cp:lastModifiedBy>
  <cp:revision>3</cp:revision>
  <cp:lastPrinted>2022-04-24T16:45:00Z</cp:lastPrinted>
  <dcterms:created xsi:type="dcterms:W3CDTF">2022-04-22T16:20:00Z</dcterms:created>
  <dcterms:modified xsi:type="dcterms:W3CDTF">2022-04-24T16:45:00Z</dcterms:modified>
</cp:coreProperties>
</file>