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5C426D" w:rsidR="00EE235C" w:rsidP="002B0527" w:rsidRDefault="002B0527" w14:paraId="79571B0A" w14:textId="1A85F901">
      <w:pPr>
        <w:spacing w:line="360" w:lineRule="auto"/>
        <w:jc w:val="both"/>
        <w:rPr>
          <w:rFonts w:ascii="Palatino Linotype" w:hAnsi="Palatino Linotype" w:cs="Tahoma"/>
          <w:sz w:val="22"/>
          <w:szCs w:val="22"/>
        </w:rPr>
      </w:pPr>
      <w:r w:rsidRPr="005C426D">
        <w:rPr>
          <w:rFonts w:ascii="Palatino Linotype" w:hAnsi="Palatino Linotype" w:cs="Tahoma"/>
          <w:sz w:val="22"/>
          <w:szCs w:val="22"/>
        </w:rPr>
        <w:t xml:space="preserve">Resolución del Pleno del Instituto de Transparencia, Acceso a la Información Pública y Protección de Datos Personales del Estado de México y Municipios, con domicilio en Metepec, Estado de México, de fecha </w:t>
      </w:r>
      <w:r w:rsidRPr="005C426D" w:rsidR="00E0512C">
        <w:rPr>
          <w:rFonts w:ascii="Palatino Linotype" w:hAnsi="Palatino Linotype" w:cs="Tahoma"/>
          <w:sz w:val="22"/>
          <w:szCs w:val="22"/>
        </w:rPr>
        <w:t>veintinueve</w:t>
      </w:r>
      <w:r w:rsidRPr="005C426D">
        <w:rPr>
          <w:rFonts w:ascii="Palatino Linotype" w:hAnsi="Palatino Linotype" w:cs="Tahoma"/>
          <w:sz w:val="22"/>
          <w:szCs w:val="22"/>
        </w:rPr>
        <w:t xml:space="preserve"> de junio de dos mil veintidós.</w:t>
      </w:r>
    </w:p>
    <w:p w:rsidRPr="005C426D" w:rsidR="002B0527" w:rsidP="00392B0E" w:rsidRDefault="002B0527" w14:paraId="39B09330" w14:textId="72BF5495">
      <w:pPr>
        <w:tabs>
          <w:tab w:val="left" w:pos="3740"/>
        </w:tabs>
        <w:spacing w:line="360" w:lineRule="auto"/>
        <w:jc w:val="both"/>
        <w:rPr>
          <w:rFonts w:ascii="Palatino Linotype" w:hAnsi="Palatino Linotype" w:cs="Tahoma"/>
          <w:bCs/>
          <w:sz w:val="22"/>
          <w:szCs w:val="22"/>
        </w:rPr>
      </w:pPr>
    </w:p>
    <w:p w:rsidRPr="005C426D" w:rsidR="002B0527" w:rsidP="4945641D" w:rsidRDefault="002B0527" w14:paraId="76D2E72C" w14:textId="1330A841">
      <w:pPr>
        <w:spacing w:line="360" w:lineRule="auto"/>
        <w:jc w:val="both"/>
        <w:rPr>
          <w:rFonts w:ascii="Palatino Linotype" w:hAnsi="Palatino Linotype" w:cs="Tahoma"/>
          <w:color w:val="0D0D0D" w:themeColor="text1" w:themeTint="F2"/>
          <w:sz w:val="22"/>
          <w:szCs w:val="22"/>
        </w:rPr>
      </w:pPr>
      <w:r w:rsidRPr="4945641D" w:rsidR="4945641D">
        <w:rPr>
          <w:rFonts w:ascii="Palatino Linotype" w:hAnsi="Palatino Linotype" w:cs="Tahoma"/>
          <w:b w:val="1"/>
          <w:bCs w:val="1"/>
          <w:color w:val="0D0D0D" w:themeColor="text1" w:themeTint="F2" w:themeShade="FF"/>
          <w:sz w:val="22"/>
          <w:szCs w:val="22"/>
        </w:rPr>
        <w:t xml:space="preserve">VISTO </w:t>
      </w:r>
      <w:r w:rsidRPr="4945641D" w:rsidR="4945641D">
        <w:rPr>
          <w:rFonts w:ascii="Palatino Linotype" w:hAnsi="Palatino Linotype" w:cs="Tahoma"/>
          <w:color w:val="0D0D0D" w:themeColor="text1" w:themeTint="F2" w:themeShade="FF"/>
          <w:sz w:val="22"/>
          <w:szCs w:val="22"/>
        </w:rPr>
        <w:t xml:space="preserve">el expediente conformado con motivo del Recurso de Revisión 05996/INFOEM/IP/RR/2022, interpuesto por </w:t>
      </w:r>
      <w:r w:rsidRPr="4945641D" w:rsidR="4945641D">
        <w:rPr>
          <w:rFonts w:ascii="Palatino Linotype" w:hAnsi="Palatino Linotype" w:cs="Tahoma"/>
          <w:color w:val="0D0D0D" w:themeColor="text1" w:themeTint="F2" w:themeShade="FF"/>
          <w:sz w:val="22"/>
          <w:szCs w:val="22"/>
          <w:highlight w:val="black"/>
        </w:rPr>
        <w:t>XXXXXXXXXXXXXXXX</w:t>
      </w:r>
      <w:r w:rsidRPr="4945641D" w:rsidR="4945641D">
        <w:rPr>
          <w:rFonts w:ascii="Palatino Linotype" w:hAnsi="Palatino Linotype" w:cs="Tahoma"/>
          <w:color w:val="0D0D0D" w:themeColor="text1" w:themeTint="F2" w:themeShade="FF"/>
          <w:sz w:val="22"/>
          <w:szCs w:val="22"/>
        </w:rPr>
        <w:t xml:space="preserve"> a </w:t>
      </w:r>
      <w:r w:rsidRPr="4945641D" w:rsidR="4945641D">
        <w:rPr>
          <w:rFonts w:ascii="Palatino Linotype" w:hAnsi="Palatino Linotype" w:cs="Tahoma"/>
          <w:color w:val="0D0D0D" w:themeColor="text1" w:themeTint="F2" w:themeShade="FF"/>
          <w:sz w:val="22"/>
          <w:szCs w:val="22"/>
        </w:rPr>
        <w:t>quien  en</w:t>
      </w:r>
      <w:r w:rsidRPr="4945641D" w:rsidR="4945641D">
        <w:rPr>
          <w:rFonts w:ascii="Palatino Linotype" w:hAnsi="Palatino Linotype" w:cs="Tahoma"/>
          <w:color w:val="0D0D0D" w:themeColor="text1" w:themeTint="F2" w:themeShade="FF"/>
          <w:sz w:val="22"/>
          <w:szCs w:val="22"/>
        </w:rPr>
        <w:t xml:space="preserve"> lo sucesivo se le denominará el Recurrente o Particular, en contra de la respuesta del Sujeto Obligado </w:t>
      </w:r>
      <w:r w:rsidRPr="4945641D" w:rsidR="4945641D">
        <w:rPr>
          <w:rFonts w:ascii="Palatino Linotype" w:hAnsi="Palatino Linotype" w:eastAsia="Calibri" w:cs="Tahoma"/>
          <w:sz w:val="22"/>
          <w:szCs w:val="22"/>
        </w:rPr>
        <w:t xml:space="preserve">Ayuntamiento de Metepec, </w:t>
      </w:r>
      <w:r w:rsidRPr="4945641D" w:rsidR="4945641D">
        <w:rPr>
          <w:rFonts w:ascii="Palatino Linotype" w:hAnsi="Palatino Linotype" w:cs="Tahoma"/>
          <w:color w:val="0D0D0D" w:themeColor="text1" w:themeTint="F2" w:themeShade="FF"/>
          <w:sz w:val="22"/>
          <w:szCs w:val="22"/>
        </w:rPr>
        <w:t>se emite la presente Resolución con base en los Antecedentes y C</w:t>
      </w:r>
      <w:r w:rsidRPr="4945641D" w:rsidR="4945641D">
        <w:rPr>
          <w:rFonts w:ascii="Palatino Linotype" w:hAnsi="Palatino Linotype" w:cs="Tahoma"/>
          <w:sz w:val="22"/>
          <w:szCs w:val="22"/>
        </w:rPr>
        <w:t>onsiderandos que se exponen a continuación:</w:t>
      </w:r>
    </w:p>
    <w:p w:rsidRPr="005C426D" w:rsidR="00EE235C" w:rsidP="00EE235C" w:rsidRDefault="00EE235C" w14:paraId="4C0662DF" w14:textId="77777777">
      <w:pPr>
        <w:spacing w:line="360" w:lineRule="auto"/>
        <w:jc w:val="both"/>
        <w:rPr>
          <w:rFonts w:ascii="Palatino Linotype" w:hAnsi="Palatino Linotype" w:cs="Tahoma"/>
          <w:sz w:val="22"/>
          <w:szCs w:val="22"/>
        </w:rPr>
      </w:pPr>
      <w:r w:rsidRPr="005C426D">
        <w:rPr>
          <w:rFonts w:ascii="Palatino Linotype" w:hAnsi="Palatino Linotype" w:cs="Tahoma"/>
          <w:sz w:val="22"/>
          <w:szCs w:val="22"/>
        </w:rPr>
        <w:t xml:space="preserve"> </w:t>
      </w:r>
    </w:p>
    <w:p w:rsidRPr="005C426D" w:rsidR="00EE235C" w:rsidP="00EE235C" w:rsidRDefault="00EE235C" w14:paraId="2C0BF3C2" w14:textId="77777777">
      <w:pPr>
        <w:tabs>
          <w:tab w:val="center" w:pos="4522"/>
          <w:tab w:val="left" w:pos="7245"/>
        </w:tabs>
        <w:spacing w:line="360" w:lineRule="auto"/>
        <w:jc w:val="center"/>
        <w:rPr>
          <w:rFonts w:ascii="Palatino Linotype" w:hAnsi="Palatino Linotype" w:cs="Tahoma"/>
          <w:b/>
          <w:sz w:val="22"/>
          <w:szCs w:val="22"/>
        </w:rPr>
      </w:pPr>
      <w:r w:rsidRPr="005C426D">
        <w:rPr>
          <w:rFonts w:ascii="Palatino Linotype" w:hAnsi="Palatino Linotype" w:cs="Tahoma"/>
          <w:b/>
          <w:sz w:val="22"/>
          <w:szCs w:val="22"/>
        </w:rPr>
        <w:t>ANTECEDENTES</w:t>
      </w:r>
    </w:p>
    <w:p w:rsidRPr="005C426D" w:rsidR="00EE235C" w:rsidP="00EE235C" w:rsidRDefault="00EE235C" w14:paraId="61931EC9" w14:textId="77777777">
      <w:pPr>
        <w:pStyle w:val="Prrafodelista"/>
        <w:tabs>
          <w:tab w:val="left" w:pos="567"/>
        </w:tabs>
        <w:spacing w:line="360" w:lineRule="auto"/>
        <w:ind w:left="0"/>
        <w:contextualSpacing w:val="0"/>
        <w:jc w:val="both"/>
        <w:rPr>
          <w:rFonts w:ascii="Palatino Linotype" w:hAnsi="Palatino Linotype" w:cs="Tahoma"/>
          <w:szCs w:val="22"/>
        </w:rPr>
      </w:pPr>
    </w:p>
    <w:p w:rsidRPr="005C426D" w:rsidR="002B0527" w:rsidP="002B0527" w:rsidRDefault="002B0527" w14:paraId="15D8DF6A" w14:textId="77777777">
      <w:pPr>
        <w:pStyle w:val="Prrafodelista"/>
        <w:tabs>
          <w:tab w:val="left" w:pos="567"/>
        </w:tabs>
        <w:spacing w:line="360" w:lineRule="auto"/>
        <w:ind w:left="0"/>
        <w:contextualSpacing w:val="0"/>
        <w:jc w:val="both"/>
        <w:rPr>
          <w:rFonts w:ascii="Palatino Linotype" w:hAnsi="Palatino Linotype" w:cs="Tahoma"/>
          <w:b/>
        </w:rPr>
      </w:pPr>
      <w:bookmarkStart w:name="_Hlk13731818" w:id="0"/>
      <w:r w:rsidRPr="005C426D">
        <w:rPr>
          <w:rFonts w:ascii="Palatino Linotype" w:hAnsi="Palatino Linotype" w:cs="Tahoma"/>
          <w:b/>
        </w:rPr>
        <w:t>I. Presentación de la solicitud de información.</w:t>
      </w:r>
    </w:p>
    <w:p w:rsidRPr="005C426D" w:rsidR="002B0527" w:rsidP="002B0527" w:rsidRDefault="002B0527" w14:paraId="3BFF9370" w14:textId="77777777">
      <w:pPr>
        <w:pStyle w:val="Prrafodelista"/>
        <w:tabs>
          <w:tab w:val="left" w:pos="567"/>
        </w:tabs>
        <w:spacing w:line="360" w:lineRule="auto"/>
        <w:ind w:left="0"/>
        <w:contextualSpacing w:val="0"/>
        <w:jc w:val="both"/>
        <w:rPr>
          <w:rFonts w:ascii="Palatino Linotype" w:hAnsi="Palatino Linotype" w:cs="Tahoma"/>
          <w:b/>
        </w:rPr>
      </w:pPr>
    </w:p>
    <w:bookmarkEnd w:id="0"/>
    <w:p w:rsidRPr="005C426D" w:rsidR="002B0527" w:rsidP="002B0527" w:rsidRDefault="002B0527" w14:paraId="56C816CA" w14:textId="60EB8A05">
      <w:pPr>
        <w:pStyle w:val="Prrafodelista"/>
        <w:tabs>
          <w:tab w:val="left" w:pos="567"/>
        </w:tabs>
        <w:spacing w:line="360" w:lineRule="auto"/>
        <w:ind w:left="0"/>
        <w:contextualSpacing w:val="0"/>
        <w:jc w:val="both"/>
        <w:rPr>
          <w:rFonts w:ascii="Palatino Linotype" w:hAnsi="Palatino Linotype" w:cs="Tahoma"/>
        </w:rPr>
      </w:pPr>
      <w:r w:rsidRPr="005C426D">
        <w:rPr>
          <w:rFonts w:ascii="Palatino Linotype" w:hAnsi="Palatino Linotype" w:cs="Tahoma"/>
        </w:rPr>
        <w:t xml:space="preserve">Con fecha </w:t>
      </w:r>
      <w:r w:rsidRPr="005C426D" w:rsidR="007016B0">
        <w:rPr>
          <w:rFonts w:ascii="Palatino Linotype" w:hAnsi="Palatino Linotype" w:cs="Tahoma"/>
        </w:rPr>
        <w:t>dieciséis</w:t>
      </w:r>
      <w:r w:rsidRPr="005C426D">
        <w:rPr>
          <w:rFonts w:ascii="Palatino Linotype" w:hAnsi="Palatino Linotype" w:cs="Tahoma"/>
        </w:rPr>
        <w:t xml:space="preserve"> de </w:t>
      </w:r>
      <w:r w:rsidRPr="005C426D" w:rsidR="007016B0">
        <w:rPr>
          <w:rFonts w:ascii="Palatino Linotype" w:hAnsi="Palatino Linotype" w:cs="Tahoma"/>
        </w:rPr>
        <w:t>marzo</w:t>
      </w:r>
      <w:r w:rsidRPr="005C426D">
        <w:rPr>
          <w:rFonts w:ascii="Palatino Linotype" w:hAnsi="Palatino Linotype" w:cs="Tahoma"/>
        </w:rPr>
        <w:t xml:space="preserve"> de dos mil veintidós, el Particular presentó solicitud de acceso a la información pública a través del Sistema de Acceso a la Información Mexiquense (SAIMEX), ante el Ayuntamiento de Metepec, misma que fue registrada con el número de folio  </w:t>
      </w:r>
      <w:r w:rsidRPr="005C426D" w:rsidR="007016B0">
        <w:rPr>
          <w:rFonts w:ascii="Palatino Linotype" w:hAnsi="Palatino Linotype" w:cs="Tahoma"/>
        </w:rPr>
        <w:t>03087/METEPEC/IP/2022</w:t>
      </w:r>
      <w:r w:rsidRPr="005C426D">
        <w:rPr>
          <w:rFonts w:ascii="Palatino Linotype" w:hAnsi="Palatino Linotype" w:cs="Tahoma"/>
        </w:rPr>
        <w:t>, mediante la cual requirió:</w:t>
      </w:r>
    </w:p>
    <w:p w:rsidRPr="005C426D" w:rsidR="002B0527" w:rsidP="002B0527" w:rsidRDefault="002B0527" w14:paraId="551F1AD3" w14:textId="77777777">
      <w:pPr>
        <w:tabs>
          <w:tab w:val="left" w:pos="4667"/>
        </w:tabs>
        <w:spacing w:line="360" w:lineRule="auto"/>
        <w:ind w:left="567" w:right="567"/>
        <w:jc w:val="both"/>
        <w:rPr>
          <w:rFonts w:ascii="Palatino Linotype" w:hAnsi="Palatino Linotype" w:cs="Tahoma"/>
          <w:b/>
          <w:bCs/>
        </w:rPr>
      </w:pPr>
    </w:p>
    <w:p w:rsidRPr="005C426D" w:rsidR="002B0527" w:rsidP="002B0527" w:rsidRDefault="002B0527" w14:paraId="2554E985" w14:textId="77777777">
      <w:pPr>
        <w:tabs>
          <w:tab w:val="left" w:pos="4667"/>
        </w:tabs>
        <w:spacing w:line="360" w:lineRule="auto"/>
        <w:ind w:left="567" w:right="567"/>
        <w:jc w:val="both"/>
        <w:rPr>
          <w:rFonts w:ascii="Palatino Linotype" w:hAnsi="Palatino Linotype" w:cs="Tahoma"/>
          <w:b/>
          <w:bCs/>
        </w:rPr>
      </w:pPr>
      <w:r w:rsidRPr="005C426D">
        <w:rPr>
          <w:rFonts w:ascii="Palatino Linotype" w:hAnsi="Palatino Linotype" w:cs="Tahoma"/>
          <w:b/>
          <w:bCs/>
        </w:rPr>
        <w:t>DESCRIPCIÓN CLARA Y PRECISA DE LA INFORMACIÓN SOLICITADA</w:t>
      </w:r>
    </w:p>
    <w:p w:rsidRPr="005C426D" w:rsidR="002B0527" w:rsidP="002B0527" w:rsidRDefault="002A5B60" w14:paraId="270E4F3A" w14:textId="3049D82C">
      <w:pPr>
        <w:tabs>
          <w:tab w:val="left" w:pos="4667"/>
        </w:tabs>
        <w:spacing w:line="360" w:lineRule="auto"/>
        <w:ind w:left="567" w:right="567"/>
        <w:jc w:val="both"/>
        <w:rPr>
          <w:rFonts w:ascii="Palatino Linotype" w:hAnsi="Palatino Linotype" w:cs="Tahoma"/>
          <w:bCs/>
          <w:i/>
        </w:rPr>
      </w:pPr>
      <w:r w:rsidRPr="005C426D">
        <w:rPr>
          <w:rFonts w:ascii="Palatino Linotype" w:hAnsi="Palatino Linotype" w:cs="Tahoma"/>
          <w:bCs/>
          <w:i/>
        </w:rPr>
        <w:t>Con fundamento en la ley de transparencia y acceso a la información, solicitamos EN VERSIÓN PUBLICA, todos y cada uno de los oficios, escritos, notas informativas, informes, ELABORADOS Y RECIBIDOS, en la coordinación general, del instituto municipal de cultura física y deporte de Metepec, EN EL PERIODO COMPRENDIDO DEL 01 DE ENERO AL 30 DE JUNIO DE 2013.</w:t>
      </w:r>
    </w:p>
    <w:p w:rsidRPr="005C426D" w:rsidR="002A5B60" w:rsidP="002B0527" w:rsidRDefault="002A5B60" w14:paraId="52A27198" w14:textId="77777777">
      <w:pPr>
        <w:tabs>
          <w:tab w:val="left" w:pos="4667"/>
        </w:tabs>
        <w:spacing w:line="360" w:lineRule="auto"/>
        <w:ind w:left="567" w:right="567"/>
        <w:jc w:val="both"/>
        <w:rPr>
          <w:rFonts w:ascii="Palatino Linotype" w:hAnsi="Palatino Linotype" w:cs="Tahoma"/>
          <w:b/>
          <w:bCs/>
          <w:color w:val="000000" w:themeColor="text1"/>
          <w:szCs w:val="22"/>
        </w:rPr>
      </w:pPr>
    </w:p>
    <w:p w:rsidRPr="005C426D" w:rsidR="002B0527" w:rsidP="002B0527" w:rsidRDefault="002B0527" w14:paraId="6B022D6C" w14:textId="77777777">
      <w:pPr>
        <w:tabs>
          <w:tab w:val="left" w:pos="4667"/>
        </w:tabs>
        <w:spacing w:line="360" w:lineRule="auto"/>
        <w:ind w:left="567" w:right="567"/>
        <w:jc w:val="both"/>
        <w:rPr>
          <w:rFonts w:ascii="Palatino Linotype" w:hAnsi="Palatino Linotype" w:cs="Tahoma"/>
          <w:b/>
          <w:bCs/>
          <w:color w:val="000000" w:themeColor="text1"/>
          <w:szCs w:val="22"/>
        </w:rPr>
      </w:pPr>
      <w:r w:rsidRPr="005C426D">
        <w:rPr>
          <w:rFonts w:ascii="Palatino Linotype" w:hAnsi="Palatino Linotype" w:cs="Tahoma"/>
          <w:b/>
          <w:bCs/>
          <w:color w:val="000000" w:themeColor="text1"/>
          <w:szCs w:val="22"/>
        </w:rPr>
        <w:t>MODALIDAD DE ENTREGA</w:t>
      </w:r>
    </w:p>
    <w:p w:rsidRPr="005C426D" w:rsidR="004F56BB" w:rsidP="002A5B60" w:rsidRDefault="002B0527" w14:paraId="2C2AC8DF" w14:textId="43A127EA">
      <w:pPr>
        <w:tabs>
          <w:tab w:val="left" w:pos="4667"/>
        </w:tabs>
        <w:spacing w:line="360" w:lineRule="auto"/>
        <w:ind w:left="567" w:right="567"/>
        <w:jc w:val="both"/>
        <w:rPr>
          <w:rFonts w:ascii="Palatino Linotype" w:hAnsi="Palatino Linotype" w:cs="Tahoma"/>
          <w:bCs/>
          <w:i/>
          <w:szCs w:val="22"/>
        </w:rPr>
      </w:pPr>
      <w:r w:rsidRPr="005C426D">
        <w:rPr>
          <w:rFonts w:ascii="Palatino Linotype" w:hAnsi="Palatino Linotype" w:cs="Tahoma"/>
          <w:bCs/>
          <w:i/>
          <w:szCs w:val="22"/>
        </w:rPr>
        <w:t>A través del SAIMEX</w:t>
      </w:r>
    </w:p>
    <w:p w:rsidRPr="005C426D" w:rsidR="002A5B60" w:rsidP="002A5B60" w:rsidRDefault="002A5B60" w14:paraId="4675A28E" w14:textId="77777777">
      <w:pPr>
        <w:tabs>
          <w:tab w:val="left" w:pos="4667"/>
        </w:tabs>
        <w:spacing w:line="360" w:lineRule="auto"/>
        <w:ind w:left="567" w:right="567"/>
        <w:jc w:val="both"/>
        <w:rPr>
          <w:rFonts w:ascii="Palatino Linotype" w:hAnsi="Palatino Linotype" w:cs="Tahoma"/>
          <w:bCs/>
          <w:i/>
          <w:szCs w:val="22"/>
        </w:rPr>
      </w:pPr>
    </w:p>
    <w:p w:rsidRPr="005C426D" w:rsidR="00EE235C" w:rsidP="00EE235C" w:rsidRDefault="00D90697" w14:paraId="3A038499" w14:textId="4622AD4B">
      <w:pPr>
        <w:spacing w:line="360" w:lineRule="auto"/>
        <w:jc w:val="both"/>
        <w:rPr>
          <w:rFonts w:ascii="Palatino Linotype" w:hAnsi="Palatino Linotype" w:eastAsia="Calibri" w:cs="Tahoma"/>
          <w:b/>
          <w:bCs/>
          <w:sz w:val="22"/>
          <w:szCs w:val="22"/>
          <w:lang w:eastAsia="en-US"/>
        </w:rPr>
      </w:pPr>
      <w:bookmarkStart w:name="_Hlk77166989" w:id="1"/>
      <w:r w:rsidRPr="005C426D">
        <w:rPr>
          <w:rFonts w:ascii="Palatino Linotype" w:hAnsi="Palatino Linotype" w:eastAsia="Calibri" w:cs="Tahoma"/>
          <w:b/>
          <w:bCs/>
          <w:sz w:val="22"/>
          <w:szCs w:val="22"/>
          <w:lang w:eastAsia="en-US"/>
        </w:rPr>
        <w:lastRenderedPageBreak/>
        <w:t>II</w:t>
      </w:r>
      <w:r w:rsidRPr="005C426D" w:rsidR="00EE235C">
        <w:rPr>
          <w:rFonts w:ascii="Palatino Linotype" w:hAnsi="Palatino Linotype" w:eastAsia="Calibri" w:cs="Tahoma"/>
          <w:bCs/>
          <w:sz w:val="22"/>
          <w:szCs w:val="22"/>
          <w:lang w:eastAsia="en-US"/>
        </w:rPr>
        <w:t>.</w:t>
      </w:r>
      <w:r w:rsidRPr="005C426D" w:rsidR="00EE235C">
        <w:rPr>
          <w:rFonts w:ascii="Palatino Linotype" w:hAnsi="Palatino Linotype" w:eastAsia="Calibri" w:cs="Tahoma"/>
          <w:b/>
          <w:bCs/>
          <w:sz w:val="22"/>
          <w:szCs w:val="22"/>
          <w:lang w:eastAsia="en-US"/>
        </w:rPr>
        <w:t xml:space="preserve"> </w:t>
      </w:r>
      <w:r w:rsidRPr="005C426D" w:rsidR="009A2784">
        <w:rPr>
          <w:rFonts w:ascii="Palatino Linotype" w:hAnsi="Palatino Linotype" w:eastAsia="Calibri" w:cs="Tahoma"/>
          <w:b/>
          <w:sz w:val="22"/>
          <w:szCs w:val="22"/>
          <w:lang w:eastAsia="en-US"/>
        </w:rPr>
        <w:t>Negativa Ficta</w:t>
      </w:r>
      <w:r w:rsidRPr="005C426D" w:rsidR="00EE235C">
        <w:rPr>
          <w:rFonts w:ascii="Palatino Linotype" w:hAnsi="Palatino Linotype" w:eastAsia="Calibri" w:cs="Tahoma"/>
          <w:b/>
          <w:bCs/>
          <w:sz w:val="22"/>
          <w:szCs w:val="22"/>
          <w:lang w:eastAsia="en-US"/>
        </w:rPr>
        <w:t>.</w:t>
      </w:r>
    </w:p>
    <w:p w:rsidRPr="005C426D" w:rsidR="00693551" w:rsidP="00EE235C" w:rsidRDefault="00693551" w14:paraId="2D883105" w14:textId="77777777">
      <w:pPr>
        <w:spacing w:line="360" w:lineRule="auto"/>
        <w:jc w:val="both"/>
        <w:rPr>
          <w:rFonts w:ascii="Palatino Linotype" w:hAnsi="Palatino Linotype" w:eastAsia="Calibri" w:cs="Tahoma"/>
          <w:b/>
          <w:bCs/>
          <w:sz w:val="22"/>
          <w:szCs w:val="22"/>
          <w:lang w:eastAsia="en-US"/>
        </w:rPr>
      </w:pPr>
    </w:p>
    <w:p w:rsidRPr="005C426D" w:rsidR="00EE235C" w:rsidP="00EE235C" w:rsidRDefault="00A41622" w14:paraId="694CDF5A" w14:textId="46C56653">
      <w:pPr>
        <w:autoSpaceDE w:val="0"/>
        <w:autoSpaceDN w:val="0"/>
        <w:adjustRightInd w:val="0"/>
        <w:spacing w:line="360" w:lineRule="auto"/>
        <w:ind w:right="-28"/>
        <w:jc w:val="both"/>
        <w:rPr>
          <w:rFonts w:ascii="Palatino Linotype" w:hAnsi="Palatino Linotype" w:cs="Tahoma"/>
          <w:bCs/>
          <w:sz w:val="22"/>
          <w:szCs w:val="22"/>
          <w:lang w:val="es-ES"/>
        </w:rPr>
      </w:pPr>
      <w:r w:rsidRPr="005C426D">
        <w:rPr>
          <w:rFonts w:ascii="Palatino Linotype" w:hAnsi="Palatino Linotype" w:cs="Tahoma"/>
          <w:bCs/>
          <w:sz w:val="22"/>
          <w:szCs w:val="22"/>
          <w:lang w:val="es-ES"/>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 </w:t>
      </w:r>
      <w:r w:rsidRPr="005C426D" w:rsidR="00332841">
        <w:rPr>
          <w:rFonts w:ascii="Palatino Linotype" w:hAnsi="Palatino Linotype" w:cs="Tahoma"/>
          <w:b/>
          <w:sz w:val="22"/>
          <w:szCs w:val="22"/>
          <w:lang w:val="es-ES"/>
        </w:rPr>
        <w:t>Ayuntamiento de Metepec</w:t>
      </w:r>
      <w:r w:rsidRPr="005C426D">
        <w:rPr>
          <w:rFonts w:ascii="Palatino Linotype" w:hAnsi="Palatino Linotype" w:cs="Tahoma"/>
          <w:bCs/>
          <w:sz w:val="22"/>
          <w:szCs w:val="22"/>
          <w:lang w:val="es-ES"/>
        </w:rPr>
        <w:t>, omitió dar respuesta a la solicitud de información, por lo que se configura la negativa ficta a entregar información, prevista en los artículos 166, párrafo cuarto y 178, párrafo segundo, de la Ley de Transparencia y Acceso a la Información Pública del Estado de México y Municipios.</w:t>
      </w:r>
    </w:p>
    <w:bookmarkEnd w:id="1"/>
    <w:p w:rsidRPr="005C426D" w:rsidR="0010569D" w:rsidP="007E47F8" w:rsidRDefault="0010569D" w14:paraId="7F44AC78" w14:textId="77777777">
      <w:pPr>
        <w:autoSpaceDE w:val="0"/>
        <w:autoSpaceDN w:val="0"/>
        <w:adjustRightInd w:val="0"/>
        <w:spacing w:line="360" w:lineRule="auto"/>
        <w:jc w:val="both"/>
        <w:rPr>
          <w:rFonts w:ascii="Palatino Linotype" w:hAnsi="Palatino Linotype" w:cs="Tahoma"/>
          <w:b/>
          <w:szCs w:val="22"/>
        </w:rPr>
      </w:pPr>
    </w:p>
    <w:p w:rsidRPr="005C426D" w:rsidR="00EE235C" w:rsidP="00EE235C" w:rsidRDefault="00EE235C" w14:paraId="5F790ECA" w14:textId="22E67C8B">
      <w:pPr>
        <w:autoSpaceDE w:val="0"/>
        <w:autoSpaceDN w:val="0"/>
        <w:adjustRightInd w:val="0"/>
        <w:spacing w:line="360" w:lineRule="auto"/>
        <w:jc w:val="both"/>
        <w:rPr>
          <w:rFonts w:ascii="Palatino Linotype" w:hAnsi="Palatino Linotype" w:cs="Tahoma"/>
          <w:sz w:val="22"/>
          <w:szCs w:val="22"/>
        </w:rPr>
      </w:pPr>
      <w:r w:rsidRPr="005C426D">
        <w:rPr>
          <w:rFonts w:ascii="Palatino Linotype" w:hAnsi="Palatino Linotype" w:cs="Tahoma"/>
          <w:b/>
          <w:sz w:val="22"/>
          <w:szCs w:val="22"/>
        </w:rPr>
        <w:t xml:space="preserve">III. Interposición del Recurso de Revisión. </w:t>
      </w:r>
      <w:r w:rsidRPr="005C426D">
        <w:rPr>
          <w:rFonts w:ascii="Palatino Linotype" w:hAnsi="Palatino Linotype" w:cs="Tahoma"/>
          <w:sz w:val="22"/>
          <w:szCs w:val="22"/>
        </w:rPr>
        <w:tab/>
      </w:r>
    </w:p>
    <w:p w:rsidRPr="005C426D" w:rsidR="00EE235C" w:rsidP="00EE235C" w:rsidRDefault="00EE235C" w14:paraId="42394076" w14:textId="77777777">
      <w:pPr>
        <w:autoSpaceDE w:val="0"/>
        <w:autoSpaceDN w:val="0"/>
        <w:adjustRightInd w:val="0"/>
        <w:spacing w:line="360" w:lineRule="auto"/>
        <w:jc w:val="both"/>
        <w:rPr>
          <w:rFonts w:ascii="Palatino Linotype" w:hAnsi="Palatino Linotype" w:cs="Tahoma"/>
          <w:b/>
          <w:sz w:val="22"/>
          <w:szCs w:val="22"/>
        </w:rPr>
      </w:pPr>
    </w:p>
    <w:p w:rsidRPr="005C426D" w:rsidR="00EE235C" w:rsidP="00EE235C" w:rsidRDefault="00EE235C" w14:paraId="296AC9FB" w14:textId="3CC99A5A">
      <w:pPr>
        <w:autoSpaceDE w:val="0"/>
        <w:autoSpaceDN w:val="0"/>
        <w:adjustRightInd w:val="0"/>
        <w:spacing w:line="360" w:lineRule="auto"/>
        <w:jc w:val="both"/>
        <w:rPr>
          <w:rFonts w:ascii="Palatino Linotype" w:hAnsi="Palatino Linotype" w:cs="Tahoma"/>
          <w:sz w:val="22"/>
          <w:szCs w:val="22"/>
        </w:rPr>
      </w:pPr>
      <w:r w:rsidRPr="005C426D">
        <w:rPr>
          <w:rFonts w:ascii="Palatino Linotype" w:hAnsi="Palatino Linotype" w:cs="Tahoma"/>
          <w:sz w:val="22"/>
          <w:szCs w:val="22"/>
        </w:rPr>
        <w:t xml:space="preserve">El </w:t>
      </w:r>
      <w:r w:rsidRPr="005C426D" w:rsidR="00E165EF">
        <w:rPr>
          <w:rFonts w:ascii="Palatino Linotype" w:hAnsi="Palatino Linotype" w:cs="Tahoma"/>
          <w:sz w:val="22"/>
          <w:szCs w:val="22"/>
        </w:rPr>
        <w:t>diecinueve</w:t>
      </w:r>
      <w:r w:rsidRPr="005C426D">
        <w:rPr>
          <w:rFonts w:ascii="Palatino Linotype" w:hAnsi="Palatino Linotype" w:cs="Tahoma"/>
          <w:sz w:val="22"/>
          <w:szCs w:val="22"/>
        </w:rPr>
        <w:t xml:space="preserve"> de </w:t>
      </w:r>
      <w:r w:rsidRPr="005C426D" w:rsidR="00E165EF">
        <w:rPr>
          <w:rFonts w:ascii="Palatino Linotype" w:hAnsi="Palatino Linotype" w:cs="Tahoma"/>
          <w:sz w:val="22"/>
          <w:szCs w:val="22"/>
        </w:rPr>
        <w:t>abril</w:t>
      </w:r>
      <w:r w:rsidRPr="005C426D">
        <w:rPr>
          <w:rFonts w:ascii="Palatino Linotype" w:hAnsi="Palatino Linotype" w:cs="Tahoma"/>
          <w:sz w:val="22"/>
          <w:szCs w:val="22"/>
        </w:rPr>
        <w:t xml:space="preserve"> de dos mil </w:t>
      </w:r>
      <w:r w:rsidRPr="005C426D" w:rsidR="006B28A3">
        <w:rPr>
          <w:rFonts w:ascii="Palatino Linotype" w:hAnsi="Palatino Linotype" w:cs="Tahoma"/>
          <w:sz w:val="22"/>
          <w:szCs w:val="22"/>
        </w:rPr>
        <w:t>veintidós</w:t>
      </w:r>
      <w:r w:rsidRPr="005C426D">
        <w:rPr>
          <w:rFonts w:ascii="Palatino Linotype" w:hAnsi="Palatino Linotype" w:cs="Tahoma"/>
          <w:sz w:val="22"/>
          <w:szCs w:val="22"/>
        </w:rPr>
        <w:t xml:space="preserve">, se recibió en este Instituto, a través del </w:t>
      </w:r>
      <w:r w:rsidRPr="005C426D">
        <w:rPr>
          <w:rFonts w:ascii="Palatino Linotype" w:hAnsi="Palatino Linotype" w:cs="Tahoma"/>
          <w:sz w:val="22"/>
          <w:szCs w:val="22"/>
          <w:lang w:val="es-ES"/>
        </w:rPr>
        <w:t>Sistema de Acceso a la Información Mexiquense (SAIMEX)</w:t>
      </w:r>
      <w:r w:rsidRPr="005C426D">
        <w:rPr>
          <w:rFonts w:ascii="Palatino Linotype" w:hAnsi="Palatino Linotype" w:cs="Tahoma"/>
          <w:sz w:val="22"/>
          <w:szCs w:val="22"/>
        </w:rPr>
        <w:t xml:space="preserve">, un Recurso de Revisión interpuesto por el ahora Recurrente </w:t>
      </w:r>
      <w:r w:rsidRPr="005C426D" w:rsidR="0034306A">
        <w:rPr>
          <w:rFonts w:ascii="Palatino Linotype" w:hAnsi="Palatino Linotype" w:cs="Tahoma"/>
          <w:sz w:val="22"/>
          <w:szCs w:val="22"/>
        </w:rPr>
        <w:t>en contra de la falta de respuesta del Sujeto Obligado</w:t>
      </w:r>
      <w:r w:rsidRPr="005C426D">
        <w:rPr>
          <w:rFonts w:ascii="Palatino Linotype" w:hAnsi="Palatino Linotype" w:cs="Tahoma"/>
          <w:sz w:val="22"/>
          <w:szCs w:val="22"/>
        </w:rPr>
        <w:t>,</w:t>
      </w:r>
      <w:r w:rsidRPr="005C426D" w:rsidR="007A6674">
        <w:rPr>
          <w:rFonts w:ascii="Palatino Linotype" w:hAnsi="Palatino Linotype" w:cs="Tahoma"/>
          <w:sz w:val="22"/>
          <w:szCs w:val="22"/>
        </w:rPr>
        <w:t xml:space="preserve"> mismo que versa en los términos siguientes:</w:t>
      </w:r>
    </w:p>
    <w:p w:rsidRPr="005C426D" w:rsidR="00EE235C" w:rsidP="00EE235C" w:rsidRDefault="00EE235C" w14:paraId="00D3773B" w14:textId="77777777">
      <w:pPr>
        <w:tabs>
          <w:tab w:val="left" w:pos="4667"/>
        </w:tabs>
        <w:spacing w:line="360" w:lineRule="auto"/>
        <w:ind w:left="567" w:right="567"/>
        <w:jc w:val="both"/>
        <w:rPr>
          <w:rFonts w:ascii="Palatino Linotype" w:hAnsi="Palatino Linotype" w:cs="Tahoma"/>
          <w:b/>
          <w:bCs/>
        </w:rPr>
      </w:pPr>
    </w:p>
    <w:p w:rsidRPr="005C426D" w:rsidR="00EE235C" w:rsidP="00EE235C" w:rsidRDefault="00EE235C" w14:paraId="4B91CC21" w14:textId="77777777">
      <w:pPr>
        <w:tabs>
          <w:tab w:val="left" w:pos="4667"/>
        </w:tabs>
        <w:spacing w:line="360" w:lineRule="auto"/>
        <w:ind w:left="567" w:right="567"/>
        <w:jc w:val="both"/>
        <w:rPr>
          <w:rFonts w:ascii="Palatino Linotype" w:hAnsi="Palatino Linotype" w:cs="Tahoma"/>
          <w:b/>
          <w:bCs/>
        </w:rPr>
      </w:pPr>
      <w:r w:rsidRPr="005C426D">
        <w:rPr>
          <w:rFonts w:ascii="Palatino Linotype" w:hAnsi="Palatino Linotype" w:cs="Tahoma"/>
          <w:b/>
          <w:bCs/>
        </w:rPr>
        <w:t>ACTO IMPUGNADO</w:t>
      </w:r>
    </w:p>
    <w:p w:rsidRPr="005C426D" w:rsidR="000844E8" w:rsidP="00616D2C" w:rsidRDefault="005B7088" w14:paraId="35BA3DD9" w14:textId="681BE67C">
      <w:pPr>
        <w:spacing w:line="360" w:lineRule="auto"/>
        <w:ind w:left="567"/>
        <w:jc w:val="both"/>
        <w:rPr>
          <w:rFonts w:ascii="Palatino Linotype" w:hAnsi="Palatino Linotype"/>
          <w:i/>
          <w:iCs/>
          <w:lang w:eastAsia="es-MX"/>
        </w:rPr>
      </w:pPr>
      <w:r w:rsidRPr="005C426D">
        <w:rPr>
          <w:rFonts w:ascii="Palatino Linotype" w:hAnsi="Palatino Linotype"/>
          <w:i/>
          <w:iCs/>
          <w:lang w:eastAsia="es-MX"/>
        </w:rPr>
        <w:t>SE IMPUGNA EL ACTO</w:t>
      </w:r>
    </w:p>
    <w:p w:rsidRPr="005C426D" w:rsidR="005B7088" w:rsidP="00616D2C" w:rsidRDefault="005B7088" w14:paraId="11D4146E" w14:textId="77777777">
      <w:pPr>
        <w:spacing w:line="360" w:lineRule="auto"/>
        <w:ind w:left="567"/>
        <w:jc w:val="both"/>
        <w:rPr>
          <w:rFonts w:ascii="Palatino Linotype" w:hAnsi="Palatino Linotype"/>
          <w:i/>
          <w:iCs/>
          <w:lang w:eastAsia="es-MX"/>
        </w:rPr>
      </w:pPr>
    </w:p>
    <w:p w:rsidRPr="005C426D" w:rsidR="00616D2C" w:rsidP="00616D2C" w:rsidRDefault="00EE235C" w14:paraId="104EAB7B" w14:textId="60D991AA">
      <w:pPr>
        <w:autoSpaceDE w:val="0"/>
        <w:autoSpaceDN w:val="0"/>
        <w:adjustRightInd w:val="0"/>
        <w:spacing w:line="360" w:lineRule="auto"/>
        <w:ind w:left="567" w:right="567"/>
        <w:jc w:val="both"/>
        <w:rPr>
          <w:rFonts w:ascii="Palatino Linotype" w:hAnsi="Palatino Linotype" w:cs="Tahoma"/>
          <w:b/>
        </w:rPr>
      </w:pPr>
      <w:r w:rsidRPr="005C426D">
        <w:rPr>
          <w:rFonts w:ascii="Palatino Linotype" w:hAnsi="Palatino Linotype" w:cs="Tahoma"/>
          <w:b/>
        </w:rPr>
        <w:t>RAZONES O MOTIVOS DE LA INCONFORMIDAD</w:t>
      </w:r>
    </w:p>
    <w:p w:rsidRPr="005C426D" w:rsidR="000844E8" w:rsidP="00EE235C" w:rsidRDefault="005B7088" w14:paraId="3180EADF" w14:textId="76FE17C0">
      <w:pPr>
        <w:spacing w:line="360" w:lineRule="auto"/>
        <w:ind w:left="567" w:right="539"/>
        <w:jc w:val="both"/>
        <w:rPr>
          <w:rFonts w:ascii="Palatino Linotype" w:hAnsi="Palatino Linotype" w:cs="Tahoma"/>
          <w:i/>
        </w:rPr>
      </w:pPr>
      <w:r w:rsidRPr="005C426D">
        <w:rPr>
          <w:rFonts w:ascii="Palatino Linotype" w:hAnsi="Palatino Linotype" w:cs="Tahoma"/>
          <w:i/>
        </w:rPr>
        <w:t>SON OMISOS Y OPACOS, SE LES DEBE SANCIONAR POR FAVOR ACTÚEN EN EL PLENO DEL INFOEM. ES UNA VERDADERA BURLA DE LA INSTITUCIÓN</w:t>
      </w:r>
    </w:p>
    <w:p w:rsidRPr="005C426D" w:rsidR="005B7088" w:rsidP="00EE235C" w:rsidRDefault="005B7088" w14:paraId="56F50665" w14:textId="77777777">
      <w:pPr>
        <w:spacing w:line="360" w:lineRule="auto"/>
        <w:ind w:left="567" w:right="539"/>
        <w:jc w:val="both"/>
        <w:rPr>
          <w:rFonts w:ascii="Palatino Linotype" w:hAnsi="Palatino Linotype" w:cs="Tahoma"/>
          <w:i/>
        </w:rPr>
      </w:pPr>
    </w:p>
    <w:p w:rsidRPr="005C426D" w:rsidR="00EE235C" w:rsidP="00EE235C" w:rsidRDefault="00EE235C" w14:paraId="59C4B046" w14:textId="77777777">
      <w:pPr>
        <w:spacing w:line="360" w:lineRule="auto"/>
        <w:jc w:val="both"/>
        <w:rPr>
          <w:rFonts w:ascii="Palatino Linotype" w:hAnsi="Palatino Linotype" w:eastAsia="Batang" w:cs="Tahoma"/>
          <w:b/>
          <w:bCs/>
          <w:sz w:val="22"/>
          <w:szCs w:val="22"/>
        </w:rPr>
      </w:pPr>
      <w:r w:rsidRPr="005C426D">
        <w:rPr>
          <w:rFonts w:ascii="Palatino Linotype" w:hAnsi="Palatino Linotype" w:cs="Tahoma"/>
          <w:b/>
          <w:sz w:val="22"/>
          <w:szCs w:val="22"/>
        </w:rPr>
        <w:t xml:space="preserve">IV. </w:t>
      </w:r>
      <w:r w:rsidRPr="005C426D">
        <w:rPr>
          <w:rFonts w:ascii="Palatino Linotype" w:hAnsi="Palatino Linotype" w:eastAsia="Batang" w:cs="Tahoma"/>
          <w:b/>
          <w:bCs/>
          <w:sz w:val="22"/>
          <w:szCs w:val="22"/>
        </w:rPr>
        <w:t xml:space="preserve">Trámite del </w:t>
      </w:r>
      <w:r w:rsidRPr="005C426D">
        <w:rPr>
          <w:rFonts w:ascii="Palatino Linotype" w:hAnsi="Palatino Linotype" w:cs="Tahoma"/>
          <w:b/>
          <w:sz w:val="22"/>
          <w:szCs w:val="22"/>
        </w:rPr>
        <w:t xml:space="preserve">Recurso de Revisión </w:t>
      </w:r>
      <w:r w:rsidRPr="005C426D">
        <w:rPr>
          <w:rFonts w:ascii="Palatino Linotype" w:hAnsi="Palatino Linotype" w:eastAsia="Batang" w:cs="Tahoma"/>
          <w:b/>
          <w:bCs/>
          <w:sz w:val="22"/>
          <w:szCs w:val="22"/>
        </w:rPr>
        <w:t>ante el Instituto.</w:t>
      </w:r>
    </w:p>
    <w:p w:rsidRPr="005C426D" w:rsidR="00EE235C" w:rsidP="00EE235C" w:rsidRDefault="00EE235C" w14:paraId="69AB5DE5" w14:textId="77777777">
      <w:pPr>
        <w:spacing w:line="360" w:lineRule="auto"/>
        <w:jc w:val="both"/>
        <w:rPr>
          <w:rFonts w:ascii="Palatino Linotype" w:hAnsi="Palatino Linotype" w:eastAsia="Batang" w:cs="Tahoma"/>
          <w:b/>
          <w:bCs/>
          <w:sz w:val="22"/>
          <w:szCs w:val="22"/>
        </w:rPr>
      </w:pPr>
    </w:p>
    <w:p w:rsidRPr="005C426D" w:rsidR="00EE235C" w:rsidP="00EE235C" w:rsidRDefault="00EE235C" w14:paraId="5D795E07" w14:textId="20FBCE52">
      <w:pPr>
        <w:spacing w:line="360" w:lineRule="auto"/>
        <w:jc w:val="both"/>
        <w:rPr>
          <w:rFonts w:ascii="Palatino Linotype" w:hAnsi="Palatino Linotype" w:eastAsia="Batang" w:cs="Tahoma"/>
          <w:b/>
          <w:bCs/>
          <w:sz w:val="22"/>
          <w:szCs w:val="22"/>
        </w:rPr>
      </w:pPr>
      <w:r w:rsidRPr="005C426D">
        <w:rPr>
          <w:rFonts w:ascii="Palatino Linotype" w:hAnsi="Palatino Linotype" w:eastAsia="Batang" w:cs="Tahoma"/>
          <w:b/>
          <w:bCs/>
          <w:sz w:val="22"/>
          <w:szCs w:val="22"/>
        </w:rPr>
        <w:lastRenderedPageBreak/>
        <w:t xml:space="preserve">a) Turno del </w:t>
      </w:r>
      <w:r w:rsidRPr="005C426D">
        <w:rPr>
          <w:rFonts w:ascii="Palatino Linotype" w:hAnsi="Palatino Linotype" w:cs="Tahoma"/>
          <w:b/>
          <w:sz w:val="22"/>
          <w:szCs w:val="22"/>
        </w:rPr>
        <w:t>Recurso de Revisión</w:t>
      </w:r>
      <w:r w:rsidRPr="005C426D">
        <w:rPr>
          <w:rFonts w:ascii="Palatino Linotype" w:hAnsi="Palatino Linotype" w:eastAsia="Batang" w:cs="Tahoma"/>
          <w:b/>
          <w:bCs/>
          <w:sz w:val="22"/>
          <w:szCs w:val="22"/>
        </w:rPr>
        <w:t>.</w:t>
      </w:r>
    </w:p>
    <w:p w:rsidRPr="005C426D" w:rsidR="00BE09CA" w:rsidP="00EE235C" w:rsidRDefault="00BE09CA" w14:paraId="2FBD9492" w14:textId="77777777">
      <w:pPr>
        <w:spacing w:line="360" w:lineRule="auto"/>
        <w:jc w:val="both"/>
        <w:rPr>
          <w:rFonts w:ascii="Palatino Linotype" w:hAnsi="Palatino Linotype" w:eastAsia="Batang" w:cs="Tahoma"/>
          <w:b/>
          <w:bCs/>
          <w:sz w:val="22"/>
          <w:szCs w:val="22"/>
        </w:rPr>
      </w:pPr>
    </w:p>
    <w:p w:rsidRPr="005C426D" w:rsidR="00EE235C" w:rsidP="00EE235C" w:rsidRDefault="00EE235C" w14:paraId="14192543" w14:textId="2C4C4F14">
      <w:pPr>
        <w:spacing w:line="360" w:lineRule="auto"/>
        <w:jc w:val="both"/>
        <w:rPr>
          <w:rFonts w:ascii="Palatino Linotype" w:hAnsi="Palatino Linotype" w:eastAsia="Batang" w:cs="Tahoma"/>
          <w:bCs/>
          <w:sz w:val="22"/>
          <w:szCs w:val="22"/>
        </w:rPr>
      </w:pPr>
      <w:r w:rsidRPr="005C426D">
        <w:rPr>
          <w:rFonts w:ascii="Palatino Linotype" w:hAnsi="Palatino Linotype" w:eastAsia="Batang" w:cs="Tahoma"/>
          <w:bCs/>
          <w:sz w:val="22"/>
          <w:szCs w:val="22"/>
        </w:rPr>
        <w:t xml:space="preserve">El </w:t>
      </w:r>
      <w:r w:rsidRPr="005C426D" w:rsidR="005B7088">
        <w:rPr>
          <w:rFonts w:ascii="Palatino Linotype" w:hAnsi="Palatino Linotype" w:eastAsia="Batang" w:cs="Tahoma"/>
          <w:bCs/>
          <w:sz w:val="22"/>
          <w:szCs w:val="22"/>
        </w:rPr>
        <w:t>diecinueve</w:t>
      </w:r>
      <w:r w:rsidRPr="005C426D">
        <w:rPr>
          <w:rFonts w:ascii="Palatino Linotype" w:hAnsi="Palatino Linotype" w:eastAsia="Batang" w:cs="Tahoma"/>
          <w:bCs/>
          <w:sz w:val="22"/>
          <w:szCs w:val="22"/>
        </w:rPr>
        <w:t xml:space="preserve"> de </w:t>
      </w:r>
      <w:r w:rsidRPr="005C426D" w:rsidR="005B7088">
        <w:rPr>
          <w:rFonts w:ascii="Palatino Linotype" w:hAnsi="Palatino Linotype" w:eastAsia="Batang" w:cs="Tahoma"/>
          <w:bCs/>
          <w:sz w:val="22"/>
          <w:szCs w:val="22"/>
        </w:rPr>
        <w:t>abril</w:t>
      </w:r>
      <w:r w:rsidRPr="005C426D">
        <w:rPr>
          <w:rFonts w:ascii="Palatino Linotype" w:hAnsi="Palatino Linotype" w:eastAsia="Batang" w:cs="Tahoma"/>
          <w:bCs/>
          <w:sz w:val="22"/>
          <w:szCs w:val="22"/>
        </w:rPr>
        <w:t xml:space="preserve"> de dos mil </w:t>
      </w:r>
      <w:r w:rsidRPr="005C426D" w:rsidR="005B7088">
        <w:rPr>
          <w:rFonts w:ascii="Palatino Linotype" w:hAnsi="Palatino Linotype" w:eastAsia="Batang" w:cs="Tahoma"/>
          <w:bCs/>
          <w:sz w:val="22"/>
          <w:szCs w:val="22"/>
        </w:rPr>
        <w:t>veintidós</w:t>
      </w:r>
      <w:r w:rsidRPr="005C426D">
        <w:rPr>
          <w:rFonts w:ascii="Palatino Linotype" w:hAnsi="Palatino Linotype" w:eastAsia="Batang" w:cs="Tahoma"/>
          <w:bCs/>
          <w:sz w:val="22"/>
          <w:szCs w:val="22"/>
        </w:rPr>
        <w:t xml:space="preserve">, el </w:t>
      </w:r>
      <w:r w:rsidRPr="005C426D">
        <w:rPr>
          <w:rFonts w:ascii="Palatino Linotype" w:hAnsi="Palatino Linotype" w:cs="Tahoma"/>
          <w:sz w:val="22"/>
          <w:szCs w:val="22"/>
          <w:lang w:val="es-ES"/>
        </w:rPr>
        <w:t>Sistema de Acceso a la Información Mexiquense (SAIMEX),</w:t>
      </w:r>
      <w:r w:rsidRPr="005C426D">
        <w:rPr>
          <w:rFonts w:ascii="Palatino Linotype" w:hAnsi="Palatino Linotype" w:eastAsia="Batang" w:cs="Tahoma"/>
          <w:bCs/>
          <w:sz w:val="22"/>
          <w:szCs w:val="22"/>
        </w:rPr>
        <w:t xml:space="preserve"> asignó el número de expediente </w:t>
      </w:r>
      <w:r w:rsidRPr="005C426D" w:rsidR="00D129FA">
        <w:rPr>
          <w:rFonts w:ascii="Palatino Linotype" w:hAnsi="Palatino Linotype" w:eastAsia="Batang" w:cs="Tahoma"/>
          <w:b/>
          <w:bCs/>
          <w:sz w:val="22"/>
          <w:szCs w:val="22"/>
        </w:rPr>
        <w:t>05996/INFOEM/IP/RR/2021</w:t>
      </w:r>
      <w:r w:rsidRPr="005C426D" w:rsidR="0017140B">
        <w:rPr>
          <w:rFonts w:ascii="Palatino Linotype" w:hAnsi="Palatino Linotype" w:eastAsia="Batang" w:cs="Tahoma"/>
          <w:b/>
          <w:bCs/>
          <w:sz w:val="22"/>
          <w:szCs w:val="22"/>
        </w:rPr>
        <w:t>,</w:t>
      </w:r>
      <w:r w:rsidRPr="005C426D">
        <w:rPr>
          <w:rFonts w:ascii="Palatino Linotype" w:hAnsi="Palatino Linotype" w:eastAsia="Batang" w:cs="Tahoma"/>
          <w:bCs/>
          <w:sz w:val="22"/>
          <w:szCs w:val="22"/>
        </w:rPr>
        <w:t xml:space="preserve">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 </w:t>
      </w:r>
    </w:p>
    <w:p w:rsidRPr="005C426D" w:rsidR="00EE235C" w:rsidP="00EE235C" w:rsidRDefault="00EE235C" w14:paraId="23B73257" w14:textId="77777777">
      <w:pPr>
        <w:spacing w:line="360" w:lineRule="auto"/>
        <w:jc w:val="both"/>
        <w:rPr>
          <w:rFonts w:ascii="Palatino Linotype" w:hAnsi="Palatino Linotype" w:eastAsia="Batang" w:cs="Tahoma"/>
          <w:bCs/>
          <w:sz w:val="22"/>
          <w:szCs w:val="22"/>
        </w:rPr>
      </w:pPr>
    </w:p>
    <w:p w:rsidRPr="005C426D" w:rsidR="00EE235C" w:rsidP="00EE235C" w:rsidRDefault="00EE235C" w14:paraId="60150CD5" w14:textId="04DD24C5">
      <w:pPr>
        <w:spacing w:line="360" w:lineRule="auto"/>
        <w:jc w:val="both"/>
        <w:rPr>
          <w:rFonts w:ascii="Palatino Linotype" w:hAnsi="Palatino Linotype" w:eastAsia="Batang" w:cs="Tahoma"/>
          <w:b/>
          <w:bCs/>
          <w:sz w:val="22"/>
          <w:szCs w:val="22"/>
          <w:lang w:val="es-ES_tradnl"/>
        </w:rPr>
      </w:pPr>
      <w:r w:rsidRPr="005C426D">
        <w:rPr>
          <w:rFonts w:ascii="Palatino Linotype" w:hAnsi="Palatino Linotype" w:eastAsia="Batang" w:cs="Tahoma"/>
          <w:b/>
          <w:bCs/>
          <w:sz w:val="22"/>
          <w:szCs w:val="22"/>
        </w:rPr>
        <w:t xml:space="preserve">b) Admisión del </w:t>
      </w:r>
      <w:r w:rsidRPr="005C426D">
        <w:rPr>
          <w:rFonts w:ascii="Palatino Linotype" w:hAnsi="Palatino Linotype" w:cs="Tahoma"/>
          <w:b/>
          <w:sz w:val="22"/>
          <w:szCs w:val="22"/>
        </w:rPr>
        <w:t>Recurso de Revisión</w:t>
      </w:r>
      <w:r w:rsidRPr="005C426D">
        <w:rPr>
          <w:rFonts w:ascii="Palatino Linotype" w:hAnsi="Palatino Linotype" w:eastAsia="Batang" w:cs="Tahoma"/>
          <w:b/>
          <w:bCs/>
          <w:sz w:val="22"/>
          <w:szCs w:val="22"/>
          <w:lang w:val="es-ES_tradnl"/>
        </w:rPr>
        <w:t xml:space="preserve">. </w:t>
      </w:r>
    </w:p>
    <w:p w:rsidRPr="005C426D" w:rsidR="00CC0600" w:rsidP="00EE235C" w:rsidRDefault="00CC0600" w14:paraId="1870415C" w14:textId="77777777">
      <w:pPr>
        <w:spacing w:line="360" w:lineRule="auto"/>
        <w:jc w:val="both"/>
        <w:rPr>
          <w:rFonts w:ascii="Palatino Linotype" w:hAnsi="Palatino Linotype" w:eastAsia="Batang" w:cs="Tahoma"/>
          <w:b/>
          <w:bCs/>
          <w:sz w:val="22"/>
          <w:szCs w:val="22"/>
          <w:lang w:val="es-ES_tradnl"/>
        </w:rPr>
      </w:pPr>
    </w:p>
    <w:p w:rsidRPr="005C426D" w:rsidR="00EE235C" w:rsidP="00EE235C" w:rsidRDefault="00EE235C" w14:paraId="229A2737" w14:textId="377B8BFE">
      <w:pPr>
        <w:spacing w:line="360" w:lineRule="auto"/>
        <w:jc w:val="both"/>
        <w:rPr>
          <w:rFonts w:ascii="Palatino Linotype" w:hAnsi="Palatino Linotype" w:eastAsia="Batang" w:cs="Tahoma"/>
          <w:bCs/>
          <w:sz w:val="22"/>
          <w:szCs w:val="22"/>
          <w:lang w:val="es-ES_tradnl"/>
        </w:rPr>
      </w:pPr>
      <w:r w:rsidRPr="005C426D">
        <w:rPr>
          <w:rFonts w:ascii="Palatino Linotype" w:hAnsi="Palatino Linotype" w:eastAsia="Batang" w:cs="Tahoma"/>
          <w:bCs/>
          <w:sz w:val="22"/>
          <w:szCs w:val="22"/>
          <w:lang w:val="es-ES_tradnl"/>
        </w:rPr>
        <w:t xml:space="preserve">El </w:t>
      </w:r>
      <w:r w:rsidRPr="005C426D" w:rsidR="00B93C98">
        <w:rPr>
          <w:rFonts w:ascii="Palatino Linotype" w:hAnsi="Palatino Linotype" w:eastAsia="Batang" w:cs="Tahoma"/>
          <w:bCs/>
          <w:sz w:val="22"/>
          <w:szCs w:val="22"/>
          <w:lang w:val="es-ES_tradnl"/>
        </w:rPr>
        <w:t>veintidós</w:t>
      </w:r>
      <w:r w:rsidRPr="005C426D">
        <w:rPr>
          <w:rFonts w:ascii="Palatino Linotype" w:hAnsi="Palatino Linotype" w:eastAsia="Batang" w:cs="Tahoma"/>
          <w:bCs/>
          <w:sz w:val="22"/>
          <w:szCs w:val="22"/>
          <w:lang w:val="es-ES_tradnl"/>
        </w:rPr>
        <w:t xml:space="preserve"> de </w:t>
      </w:r>
      <w:r w:rsidRPr="005C426D" w:rsidR="00B93C98">
        <w:rPr>
          <w:rFonts w:ascii="Palatino Linotype" w:hAnsi="Palatino Linotype" w:eastAsia="Batang" w:cs="Tahoma"/>
          <w:bCs/>
          <w:sz w:val="22"/>
          <w:szCs w:val="22"/>
          <w:lang w:val="es-ES_tradnl"/>
        </w:rPr>
        <w:t>abril</w:t>
      </w:r>
      <w:r w:rsidRPr="005C426D">
        <w:rPr>
          <w:rFonts w:ascii="Palatino Linotype" w:hAnsi="Palatino Linotype" w:eastAsia="Batang" w:cs="Tahoma"/>
          <w:bCs/>
          <w:sz w:val="22"/>
          <w:szCs w:val="22"/>
          <w:lang w:val="es-ES_tradnl"/>
        </w:rPr>
        <w:t xml:space="preserve"> de dos mil </w:t>
      </w:r>
      <w:r w:rsidRPr="005C426D" w:rsidR="00B93C98">
        <w:rPr>
          <w:rFonts w:ascii="Palatino Linotype" w:hAnsi="Palatino Linotype" w:eastAsia="Batang" w:cs="Tahoma"/>
          <w:bCs/>
          <w:sz w:val="22"/>
          <w:szCs w:val="22"/>
          <w:lang w:val="es-ES_tradnl"/>
        </w:rPr>
        <w:t>veintidós</w:t>
      </w:r>
      <w:r w:rsidRPr="005C426D">
        <w:rPr>
          <w:rFonts w:ascii="Palatino Linotype" w:hAnsi="Palatino Linotype" w:eastAsia="Batang" w:cs="Tahoma"/>
          <w:bCs/>
          <w:sz w:val="22"/>
          <w:szCs w:val="22"/>
          <w:lang w:val="es-ES_tradnl"/>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w:t>
      </w:r>
      <w:r w:rsidRPr="005C426D" w:rsidR="008037C9">
        <w:rPr>
          <w:rFonts w:ascii="Palatino Linotype" w:hAnsi="Palatino Linotype" w:eastAsia="Batang" w:cs="Tahoma"/>
          <w:bCs/>
          <w:sz w:val="22"/>
          <w:szCs w:val="22"/>
          <w:lang w:val="es-ES_tradnl"/>
        </w:rPr>
        <w:t>proveído que</w:t>
      </w:r>
      <w:r w:rsidRPr="005C426D">
        <w:rPr>
          <w:rFonts w:ascii="Palatino Linotype" w:hAnsi="Palatino Linotype" w:eastAsia="Batang" w:cs="Tahoma"/>
          <w:bCs/>
          <w:sz w:val="22"/>
          <w:szCs w:val="22"/>
          <w:lang w:val="es-ES_tradnl"/>
        </w:rPr>
        <w:t xml:space="preserve"> fue notificado a las partes el </w:t>
      </w:r>
      <w:r w:rsidRPr="005C426D" w:rsidR="00F20275">
        <w:rPr>
          <w:rFonts w:ascii="Palatino Linotype" w:hAnsi="Palatino Linotype" w:eastAsia="Batang" w:cs="Tahoma"/>
          <w:bCs/>
          <w:sz w:val="22"/>
          <w:szCs w:val="22"/>
          <w:lang w:val="es-ES_tradnl"/>
        </w:rPr>
        <w:t>seis</w:t>
      </w:r>
      <w:r w:rsidRPr="005C426D">
        <w:rPr>
          <w:rFonts w:ascii="Palatino Linotype" w:hAnsi="Palatino Linotype" w:eastAsia="Batang" w:cs="Tahoma"/>
          <w:bCs/>
          <w:sz w:val="22"/>
          <w:szCs w:val="22"/>
          <w:lang w:val="es-ES_tradnl"/>
        </w:rPr>
        <w:t xml:space="preserve"> </w:t>
      </w:r>
      <w:r w:rsidRPr="005C426D" w:rsidR="00F20275">
        <w:rPr>
          <w:rFonts w:ascii="Palatino Linotype" w:hAnsi="Palatino Linotype" w:eastAsia="Batang" w:cs="Tahoma"/>
          <w:bCs/>
          <w:sz w:val="22"/>
          <w:szCs w:val="22"/>
          <w:lang w:val="es-ES_tradnl"/>
        </w:rPr>
        <w:t>de mayo del mismo</w:t>
      </w:r>
      <w:r w:rsidRPr="005C426D" w:rsidR="0064524C">
        <w:rPr>
          <w:rFonts w:ascii="Palatino Linotype" w:hAnsi="Palatino Linotype" w:eastAsia="Batang" w:cs="Tahoma"/>
          <w:bCs/>
          <w:sz w:val="22"/>
          <w:szCs w:val="22"/>
          <w:lang w:val="es-ES_tradnl"/>
        </w:rPr>
        <w:t xml:space="preserve"> </w:t>
      </w:r>
      <w:r w:rsidRPr="005C426D" w:rsidR="00E23912">
        <w:rPr>
          <w:rFonts w:ascii="Palatino Linotype" w:hAnsi="Palatino Linotype" w:eastAsia="Batang" w:cs="Tahoma"/>
          <w:bCs/>
          <w:sz w:val="22"/>
          <w:szCs w:val="22"/>
          <w:lang w:val="es-ES_tradnl"/>
        </w:rPr>
        <w:t>año</w:t>
      </w:r>
      <w:r w:rsidRPr="005C426D">
        <w:rPr>
          <w:rFonts w:ascii="Palatino Linotype" w:hAnsi="Palatino Linotype" w:eastAsia="Batang" w:cs="Tahoma"/>
          <w:bCs/>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rsidRPr="005C426D" w:rsidR="00490E60" w:rsidP="00F20275" w:rsidRDefault="00490E60" w14:paraId="19EC0BAE" w14:textId="31550668">
      <w:pPr>
        <w:spacing w:line="360" w:lineRule="auto"/>
        <w:jc w:val="both"/>
        <w:rPr>
          <w:rStyle w:val="normaltextrun"/>
          <w:rFonts w:ascii="Palatino Linotype" w:hAnsi="Palatino Linotype" w:cs="Segoe UI"/>
          <w:sz w:val="22"/>
          <w:szCs w:val="22"/>
        </w:rPr>
      </w:pPr>
    </w:p>
    <w:p w:rsidRPr="005C426D" w:rsidR="00C36F8A" w:rsidP="00E227E4" w:rsidRDefault="00490E60" w14:paraId="1DE4AAAE" w14:textId="43F38A27">
      <w:pPr>
        <w:pStyle w:val="paragraph"/>
        <w:spacing w:before="0" w:beforeAutospacing="0" w:after="0" w:afterAutospacing="0" w:line="360" w:lineRule="auto"/>
        <w:jc w:val="both"/>
        <w:textAlignment w:val="baseline"/>
        <w:rPr>
          <w:rStyle w:val="normaltextrun"/>
          <w:rFonts w:ascii="Palatino Linotype" w:hAnsi="Palatino Linotype" w:cs="Segoe UI"/>
          <w:b/>
          <w:bCs/>
          <w:sz w:val="22"/>
          <w:szCs w:val="22"/>
        </w:rPr>
      </w:pPr>
      <w:r w:rsidRPr="005C426D">
        <w:rPr>
          <w:rStyle w:val="normaltextrun"/>
          <w:rFonts w:ascii="Palatino Linotype" w:hAnsi="Palatino Linotype" w:cs="Segoe UI"/>
          <w:b/>
          <w:bCs/>
          <w:sz w:val="22"/>
          <w:szCs w:val="22"/>
        </w:rPr>
        <w:t>No obstante lo anterior,</w:t>
      </w:r>
      <w:r w:rsidRPr="005C426D" w:rsidR="00F20275">
        <w:rPr>
          <w:rStyle w:val="normaltextrun"/>
          <w:rFonts w:ascii="Palatino Linotype" w:hAnsi="Palatino Linotype" w:cs="Segoe UI"/>
          <w:b/>
          <w:bCs/>
          <w:sz w:val="22"/>
          <w:szCs w:val="22"/>
        </w:rPr>
        <w:t xml:space="preserve"> el Sujeto Obligado como</w:t>
      </w:r>
      <w:r w:rsidRPr="005C426D">
        <w:rPr>
          <w:rStyle w:val="normaltextrun"/>
          <w:rFonts w:ascii="Palatino Linotype" w:hAnsi="Palatino Linotype" w:cs="Segoe UI"/>
          <w:b/>
          <w:bCs/>
          <w:sz w:val="22"/>
          <w:szCs w:val="22"/>
        </w:rPr>
        <w:t xml:space="preserve"> </w:t>
      </w:r>
      <w:r w:rsidRPr="005C426D" w:rsidR="00CF693D">
        <w:rPr>
          <w:rStyle w:val="normaltextrun"/>
          <w:rFonts w:ascii="Palatino Linotype" w:hAnsi="Palatino Linotype" w:cs="Segoe UI"/>
          <w:b/>
          <w:bCs/>
          <w:sz w:val="22"/>
          <w:szCs w:val="22"/>
        </w:rPr>
        <w:t>e</w:t>
      </w:r>
      <w:r w:rsidRPr="005C426D">
        <w:rPr>
          <w:rStyle w:val="normaltextrun"/>
          <w:rFonts w:ascii="Palatino Linotype" w:hAnsi="Palatino Linotype" w:cs="Segoe UI"/>
          <w:b/>
          <w:bCs/>
          <w:sz w:val="22"/>
          <w:szCs w:val="22"/>
        </w:rPr>
        <w:t>l Recurrente fu</w:t>
      </w:r>
      <w:r w:rsidRPr="005C426D" w:rsidR="00F20275">
        <w:rPr>
          <w:rStyle w:val="normaltextrun"/>
          <w:rFonts w:ascii="Palatino Linotype" w:hAnsi="Palatino Linotype" w:cs="Segoe UI"/>
          <w:b/>
          <w:bCs/>
          <w:sz w:val="22"/>
          <w:szCs w:val="22"/>
        </w:rPr>
        <w:t xml:space="preserve">eron </w:t>
      </w:r>
      <w:r w:rsidRPr="005C426D">
        <w:rPr>
          <w:rStyle w:val="normaltextrun"/>
          <w:rFonts w:ascii="Palatino Linotype" w:hAnsi="Palatino Linotype" w:cs="Segoe UI"/>
          <w:b/>
          <w:bCs/>
          <w:sz w:val="22"/>
          <w:szCs w:val="22"/>
        </w:rPr>
        <w:t>omiso</w:t>
      </w:r>
      <w:r w:rsidRPr="005C426D" w:rsidR="00F20275">
        <w:rPr>
          <w:rStyle w:val="normaltextrun"/>
          <w:rFonts w:ascii="Palatino Linotype" w:hAnsi="Palatino Linotype" w:cs="Segoe UI"/>
          <w:b/>
          <w:bCs/>
          <w:sz w:val="22"/>
          <w:szCs w:val="22"/>
        </w:rPr>
        <w:t>s</w:t>
      </w:r>
      <w:r w:rsidRPr="005C426D">
        <w:rPr>
          <w:rStyle w:val="normaltextrun"/>
          <w:rFonts w:ascii="Palatino Linotype" w:hAnsi="Palatino Linotype" w:cs="Segoe UI"/>
          <w:b/>
          <w:bCs/>
          <w:sz w:val="22"/>
          <w:szCs w:val="22"/>
        </w:rPr>
        <w:t xml:space="preserve"> en realizar manifestaciones adicionales que convinieran a sus intereses. </w:t>
      </w:r>
    </w:p>
    <w:p w:rsidRPr="005C426D" w:rsidR="0079546C" w:rsidP="00E227E4" w:rsidRDefault="0079546C" w14:paraId="42437ED4" w14:textId="77777777">
      <w:pPr>
        <w:pStyle w:val="paragraph"/>
        <w:spacing w:before="0" w:beforeAutospacing="0" w:after="0" w:afterAutospacing="0" w:line="360" w:lineRule="auto"/>
        <w:jc w:val="both"/>
        <w:textAlignment w:val="baseline"/>
        <w:rPr>
          <w:rFonts w:ascii="Segoe UI" w:hAnsi="Segoe UI" w:cs="Segoe UI"/>
          <w:b/>
          <w:bCs/>
          <w:sz w:val="18"/>
          <w:szCs w:val="18"/>
        </w:rPr>
      </w:pPr>
    </w:p>
    <w:p w:rsidRPr="005C426D" w:rsidR="0064524C" w:rsidP="00E227E4" w:rsidRDefault="00F20275" w14:paraId="1F233314" w14:textId="53FE46AA">
      <w:pPr>
        <w:pStyle w:val="paragraph"/>
        <w:spacing w:before="0" w:beforeAutospacing="0" w:after="0" w:afterAutospacing="0" w:line="360" w:lineRule="auto"/>
        <w:jc w:val="both"/>
        <w:textAlignment w:val="baseline"/>
        <w:rPr>
          <w:rFonts w:ascii="Segoe UI" w:hAnsi="Segoe UI" w:cs="Segoe UI"/>
          <w:sz w:val="18"/>
          <w:szCs w:val="18"/>
        </w:rPr>
      </w:pPr>
      <w:r w:rsidRPr="005C426D">
        <w:rPr>
          <w:rStyle w:val="normaltextrun"/>
          <w:rFonts w:ascii="Palatino Linotype" w:hAnsi="Palatino Linotype" w:cs="Segoe UI"/>
          <w:b/>
          <w:bCs/>
          <w:sz w:val="22"/>
          <w:szCs w:val="22"/>
        </w:rPr>
        <w:t>c</w:t>
      </w:r>
      <w:r w:rsidRPr="005C426D" w:rsidR="0064524C">
        <w:rPr>
          <w:rStyle w:val="normaltextrun"/>
          <w:rFonts w:ascii="Palatino Linotype" w:hAnsi="Palatino Linotype" w:cs="Segoe UI"/>
          <w:b/>
          <w:bCs/>
          <w:sz w:val="22"/>
          <w:szCs w:val="22"/>
        </w:rPr>
        <w:t>) Ampliación de plazo para resolver</w:t>
      </w:r>
      <w:r w:rsidRPr="005C426D" w:rsidR="0064524C">
        <w:rPr>
          <w:rStyle w:val="eop"/>
          <w:rFonts w:ascii="Palatino Linotype" w:hAnsi="Palatino Linotype" w:cs="Segoe UI"/>
          <w:sz w:val="22"/>
          <w:szCs w:val="22"/>
        </w:rPr>
        <w:t> </w:t>
      </w:r>
    </w:p>
    <w:p w:rsidRPr="005C426D" w:rsidR="0064524C" w:rsidP="00E227E4" w:rsidRDefault="0064524C" w14:paraId="246B504C" w14:textId="77777777">
      <w:pPr>
        <w:pStyle w:val="paragraph"/>
        <w:spacing w:before="0" w:beforeAutospacing="0" w:after="0" w:afterAutospacing="0" w:line="360" w:lineRule="auto"/>
        <w:jc w:val="both"/>
        <w:textAlignment w:val="baseline"/>
        <w:rPr>
          <w:rFonts w:ascii="Segoe UI" w:hAnsi="Segoe UI" w:cs="Segoe UI"/>
          <w:sz w:val="18"/>
          <w:szCs w:val="18"/>
        </w:rPr>
      </w:pPr>
      <w:r w:rsidRPr="005C426D">
        <w:rPr>
          <w:rStyle w:val="eop"/>
          <w:rFonts w:ascii="Palatino Linotype" w:hAnsi="Palatino Linotype" w:cs="Segoe UI"/>
          <w:sz w:val="22"/>
          <w:szCs w:val="22"/>
        </w:rPr>
        <w:t> </w:t>
      </w:r>
    </w:p>
    <w:p w:rsidRPr="005C426D" w:rsidR="0064524C" w:rsidP="0064524C" w:rsidRDefault="0064524C" w14:paraId="43F438C5" w14:textId="7DC19F22">
      <w:pPr>
        <w:pStyle w:val="paragraph"/>
        <w:spacing w:before="0" w:beforeAutospacing="0" w:after="0" w:afterAutospacing="0" w:line="360" w:lineRule="auto"/>
        <w:jc w:val="both"/>
        <w:textAlignment w:val="baseline"/>
        <w:rPr>
          <w:rFonts w:ascii="Segoe UI" w:hAnsi="Segoe UI" w:cs="Segoe UI"/>
          <w:sz w:val="18"/>
          <w:szCs w:val="18"/>
        </w:rPr>
      </w:pPr>
      <w:r w:rsidRPr="005C426D">
        <w:rPr>
          <w:rStyle w:val="normaltextrun"/>
          <w:rFonts w:ascii="Palatino Linotype" w:hAnsi="Palatino Linotype" w:cs="Segoe UI"/>
          <w:sz w:val="22"/>
          <w:szCs w:val="22"/>
        </w:rPr>
        <w:t>El </w:t>
      </w:r>
      <w:r w:rsidRPr="005C426D" w:rsidR="000C2EEA">
        <w:rPr>
          <w:rStyle w:val="normaltextrun"/>
          <w:rFonts w:ascii="Palatino Linotype" w:hAnsi="Palatino Linotype" w:cs="Segoe UI"/>
          <w:sz w:val="22"/>
          <w:szCs w:val="22"/>
        </w:rPr>
        <w:t>ocho</w:t>
      </w:r>
      <w:r w:rsidRPr="005C426D">
        <w:rPr>
          <w:rStyle w:val="normaltextrun"/>
          <w:rFonts w:ascii="Palatino Linotype" w:hAnsi="Palatino Linotype" w:cs="Segoe UI"/>
          <w:sz w:val="22"/>
          <w:szCs w:val="22"/>
        </w:rPr>
        <w:t> de </w:t>
      </w:r>
      <w:r w:rsidRPr="005C426D" w:rsidR="000C2EEA">
        <w:rPr>
          <w:rStyle w:val="normaltextrun"/>
          <w:rFonts w:ascii="Palatino Linotype" w:hAnsi="Palatino Linotype" w:cs="Segoe UI"/>
          <w:sz w:val="22"/>
          <w:szCs w:val="22"/>
        </w:rPr>
        <w:t>junio</w:t>
      </w:r>
      <w:r w:rsidRPr="005C426D">
        <w:rPr>
          <w:rStyle w:val="normaltextrun"/>
          <w:rFonts w:ascii="Palatino Linotype" w:hAnsi="Palatino Linotype" w:cs="Segoe UI"/>
          <w:sz w:val="22"/>
          <w:szCs w:val="22"/>
        </w:rPr>
        <w:t> de</w:t>
      </w:r>
      <w:r w:rsidRPr="005C426D" w:rsidR="00C34F92">
        <w:rPr>
          <w:rStyle w:val="normaltextrun"/>
          <w:rFonts w:ascii="Palatino Linotype" w:hAnsi="Palatino Linotype" w:cs="Segoe UI"/>
          <w:sz w:val="22"/>
          <w:szCs w:val="22"/>
        </w:rPr>
        <w:t xml:space="preserve"> </w:t>
      </w:r>
      <w:r w:rsidRPr="005C426D">
        <w:rPr>
          <w:rStyle w:val="normaltextrun"/>
          <w:rFonts w:ascii="Palatino Linotype" w:hAnsi="Palatino Linotype" w:cs="Segoe UI"/>
          <w:sz w:val="22"/>
          <w:szCs w:val="22"/>
        </w:rPr>
        <w:t xml:space="preserve">dos mil </w:t>
      </w:r>
      <w:r w:rsidRPr="005C426D" w:rsidR="00242152">
        <w:rPr>
          <w:rStyle w:val="normaltextrun"/>
          <w:rFonts w:ascii="Palatino Linotype" w:hAnsi="Palatino Linotype" w:cs="Segoe UI"/>
          <w:sz w:val="22"/>
          <w:szCs w:val="22"/>
        </w:rPr>
        <w:t>veintidós</w:t>
      </w:r>
      <w:r w:rsidRPr="005C426D">
        <w:rPr>
          <w:rStyle w:val="normaltextrun"/>
          <w:rFonts w:ascii="Palatino Linotype" w:hAnsi="Palatino Linotype" w:cs="Segoe UI"/>
          <w:sz w:val="22"/>
          <w:szCs w:val="22"/>
        </w:rPr>
        <w:t xml:space="preserve">, el Comisionado Ponente, con fundamento en lo dispuesto por el artículo 181, párrafo tercero, de la Ley de Transparencia y Acceso a la Información Pública del Estado de México y Municipios, acordó ampliar por un periodo </w:t>
      </w:r>
      <w:r w:rsidRPr="005C426D">
        <w:rPr>
          <w:rStyle w:val="normaltextrun"/>
          <w:rFonts w:ascii="Palatino Linotype" w:hAnsi="Palatino Linotype" w:cs="Segoe UI"/>
          <w:sz w:val="22"/>
          <w:szCs w:val="22"/>
        </w:rPr>
        <w:lastRenderedPageBreak/>
        <w:t>de quince días hábiles, el plazo para resolver los Recursos de Revisión que nos ocupa; acto que fue notificado a las partes, mediante el Sistema de Acceso a la Información Mexiquense (SAIMEX), el </w:t>
      </w:r>
      <w:r w:rsidRPr="005C426D" w:rsidR="00242152">
        <w:rPr>
          <w:rStyle w:val="normaltextrun"/>
          <w:rFonts w:ascii="Palatino Linotype" w:hAnsi="Palatino Linotype" w:cs="Segoe UI"/>
          <w:sz w:val="22"/>
          <w:szCs w:val="22"/>
        </w:rPr>
        <w:t>mismo</w:t>
      </w:r>
      <w:r w:rsidRPr="005C426D" w:rsidR="005C4817">
        <w:rPr>
          <w:rStyle w:val="normaltextrun"/>
          <w:rFonts w:ascii="Palatino Linotype" w:hAnsi="Palatino Linotype" w:cs="Segoe UI"/>
          <w:sz w:val="22"/>
          <w:szCs w:val="22"/>
        </w:rPr>
        <w:t xml:space="preserve"> día</w:t>
      </w:r>
      <w:r w:rsidRPr="005C426D">
        <w:rPr>
          <w:rStyle w:val="normaltextrun"/>
          <w:rFonts w:ascii="Palatino Linotype" w:hAnsi="Palatino Linotype" w:cs="Segoe UI"/>
          <w:sz w:val="22"/>
          <w:szCs w:val="22"/>
        </w:rPr>
        <w:t>.</w:t>
      </w:r>
      <w:r w:rsidRPr="005C426D">
        <w:rPr>
          <w:rStyle w:val="eop"/>
          <w:rFonts w:ascii="Palatino Linotype" w:hAnsi="Palatino Linotype" w:cs="Segoe UI"/>
          <w:sz w:val="22"/>
          <w:szCs w:val="22"/>
        </w:rPr>
        <w:t> </w:t>
      </w:r>
    </w:p>
    <w:p w:rsidRPr="005C426D" w:rsidR="00EE235C" w:rsidP="00EE235C" w:rsidRDefault="00EE235C" w14:paraId="1D31F88C" w14:textId="649CB7C7">
      <w:pPr>
        <w:spacing w:line="360" w:lineRule="auto"/>
        <w:jc w:val="both"/>
        <w:rPr>
          <w:rFonts w:ascii="Palatino Linotype" w:hAnsi="Palatino Linotype" w:cs="Tahoma"/>
          <w:sz w:val="22"/>
          <w:szCs w:val="22"/>
        </w:rPr>
      </w:pPr>
    </w:p>
    <w:p w:rsidRPr="005C426D" w:rsidR="00EE235C" w:rsidP="00EE235C" w:rsidRDefault="0079546C" w14:paraId="2118D001" w14:textId="793C5BCF">
      <w:pPr>
        <w:spacing w:line="360" w:lineRule="auto"/>
        <w:jc w:val="both"/>
        <w:rPr>
          <w:rFonts w:ascii="Palatino Linotype" w:hAnsi="Palatino Linotype" w:cs="Tahoma"/>
          <w:b/>
          <w:sz w:val="22"/>
          <w:szCs w:val="22"/>
        </w:rPr>
      </w:pPr>
      <w:r w:rsidRPr="005C426D">
        <w:rPr>
          <w:rFonts w:ascii="Palatino Linotype" w:hAnsi="Palatino Linotype" w:cs="Tahoma"/>
          <w:b/>
          <w:sz w:val="22"/>
          <w:szCs w:val="22"/>
        </w:rPr>
        <w:t>f</w:t>
      </w:r>
      <w:r w:rsidRPr="005C426D" w:rsidR="00EE235C">
        <w:rPr>
          <w:rFonts w:ascii="Palatino Linotype" w:hAnsi="Palatino Linotype" w:cs="Tahoma"/>
          <w:b/>
          <w:sz w:val="22"/>
          <w:szCs w:val="22"/>
        </w:rPr>
        <w:t>) Cierre de instrucción.</w:t>
      </w:r>
    </w:p>
    <w:p w:rsidRPr="005C426D" w:rsidR="00EE235C" w:rsidP="00EE235C" w:rsidRDefault="00EE235C" w14:paraId="4FF0723B" w14:textId="77777777">
      <w:pPr>
        <w:spacing w:line="360" w:lineRule="auto"/>
        <w:jc w:val="both"/>
        <w:rPr>
          <w:rFonts w:ascii="Palatino Linotype" w:hAnsi="Palatino Linotype" w:cs="Tahoma"/>
          <w:b/>
          <w:sz w:val="22"/>
          <w:szCs w:val="22"/>
        </w:rPr>
      </w:pPr>
    </w:p>
    <w:p w:rsidRPr="005C426D" w:rsidR="00EE235C" w:rsidP="00EE235C" w:rsidRDefault="00EE235C" w14:paraId="565B204B" w14:textId="4DABC538">
      <w:pPr>
        <w:spacing w:line="360" w:lineRule="auto"/>
        <w:jc w:val="both"/>
        <w:rPr>
          <w:rFonts w:ascii="Palatino Linotype" w:hAnsi="Palatino Linotype" w:cs="Tahoma"/>
          <w:sz w:val="22"/>
          <w:szCs w:val="22"/>
        </w:rPr>
      </w:pPr>
      <w:r w:rsidRPr="005C426D">
        <w:rPr>
          <w:rFonts w:ascii="Palatino Linotype" w:hAnsi="Palatino Linotype" w:cs="Tahoma"/>
          <w:sz w:val="22"/>
          <w:szCs w:val="22"/>
        </w:rPr>
        <w:t xml:space="preserve">Con fecha </w:t>
      </w:r>
      <w:r w:rsidRPr="005C426D" w:rsidR="000C2EEA">
        <w:rPr>
          <w:rFonts w:ascii="Palatino Linotype" w:hAnsi="Palatino Linotype" w:cs="Tahoma"/>
          <w:sz w:val="22"/>
          <w:szCs w:val="22"/>
        </w:rPr>
        <w:t>veintitrés</w:t>
      </w:r>
      <w:r w:rsidRPr="005C426D">
        <w:rPr>
          <w:rFonts w:ascii="Palatino Linotype" w:hAnsi="Palatino Linotype" w:cs="Tahoma"/>
          <w:sz w:val="22"/>
          <w:szCs w:val="22"/>
        </w:rPr>
        <w:t xml:space="preserve"> </w:t>
      </w:r>
      <w:r w:rsidRPr="005C426D" w:rsidR="00640553">
        <w:rPr>
          <w:rFonts w:ascii="Palatino Linotype" w:hAnsi="Palatino Linotype" w:cs="Tahoma"/>
          <w:sz w:val="22"/>
          <w:szCs w:val="22"/>
        </w:rPr>
        <w:t xml:space="preserve">de </w:t>
      </w:r>
      <w:r w:rsidRPr="005C426D" w:rsidR="000C2EEA">
        <w:rPr>
          <w:rFonts w:ascii="Palatino Linotype" w:hAnsi="Palatino Linotype" w:cs="Tahoma"/>
          <w:sz w:val="22"/>
          <w:szCs w:val="22"/>
        </w:rPr>
        <w:t>junio</w:t>
      </w:r>
      <w:r w:rsidRPr="005C426D" w:rsidR="00640553">
        <w:rPr>
          <w:rFonts w:ascii="Palatino Linotype" w:hAnsi="Palatino Linotype" w:cs="Tahoma"/>
          <w:sz w:val="22"/>
          <w:szCs w:val="22"/>
        </w:rPr>
        <w:t xml:space="preserve"> </w:t>
      </w:r>
      <w:r w:rsidRPr="005C426D">
        <w:rPr>
          <w:rFonts w:ascii="Palatino Linotype" w:hAnsi="Palatino Linotype" w:cs="Tahoma"/>
          <w:sz w:val="22"/>
          <w:szCs w:val="22"/>
        </w:rPr>
        <w:t xml:space="preserve">de dos mil </w:t>
      </w:r>
      <w:r w:rsidRPr="005C426D" w:rsidR="0018796B">
        <w:rPr>
          <w:rFonts w:ascii="Palatino Linotype" w:hAnsi="Palatino Linotype" w:cs="Tahoma"/>
          <w:sz w:val="22"/>
          <w:szCs w:val="22"/>
        </w:rPr>
        <w:t>veintidós</w:t>
      </w:r>
      <w:r w:rsidRPr="005C426D">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el mismo día, a través del </w:t>
      </w:r>
      <w:r w:rsidRPr="005C426D">
        <w:rPr>
          <w:rFonts w:ascii="Palatino Linotype" w:hAnsi="Palatino Linotype" w:cs="Tahoma"/>
          <w:sz w:val="22"/>
          <w:szCs w:val="22"/>
          <w:lang w:val="es-ES"/>
        </w:rPr>
        <w:t>Sistema de Acceso a la Información Mexiquense (SAIMEX)</w:t>
      </w:r>
      <w:r w:rsidRPr="005C426D">
        <w:rPr>
          <w:rFonts w:ascii="Palatino Linotype" w:hAnsi="Palatino Linotype" w:cs="Tahoma"/>
          <w:sz w:val="22"/>
          <w:szCs w:val="22"/>
        </w:rPr>
        <w:t>.</w:t>
      </w:r>
    </w:p>
    <w:p w:rsidRPr="005C426D" w:rsidR="00EE235C" w:rsidP="00EE235C" w:rsidRDefault="00EE235C" w14:paraId="00F2B571" w14:textId="77777777">
      <w:pPr>
        <w:spacing w:line="360" w:lineRule="auto"/>
        <w:jc w:val="both"/>
        <w:rPr>
          <w:rFonts w:ascii="Palatino Linotype" w:hAnsi="Palatino Linotype" w:cs="Tahoma"/>
          <w:sz w:val="22"/>
          <w:szCs w:val="22"/>
          <w:lang w:val="es-ES"/>
        </w:rPr>
      </w:pPr>
    </w:p>
    <w:p w:rsidRPr="005C426D" w:rsidR="00EE235C" w:rsidP="00EE235C" w:rsidRDefault="00EE235C" w14:paraId="52EE718E" w14:textId="7961365C">
      <w:pPr>
        <w:spacing w:line="360" w:lineRule="auto"/>
        <w:jc w:val="both"/>
        <w:rPr>
          <w:rFonts w:ascii="Palatino Linotype" w:hAnsi="Palatino Linotype" w:cs="Tahoma"/>
          <w:color w:val="000000"/>
          <w:sz w:val="22"/>
          <w:szCs w:val="22"/>
        </w:rPr>
      </w:pPr>
      <w:r w:rsidRPr="005C426D">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rsidRPr="005C426D" w:rsidR="00EE235C" w:rsidP="00EE235C" w:rsidRDefault="00EE235C" w14:paraId="216F5E2F" w14:textId="77777777">
      <w:pPr>
        <w:spacing w:line="360" w:lineRule="auto"/>
        <w:jc w:val="both"/>
        <w:rPr>
          <w:rFonts w:ascii="Palatino Linotype" w:hAnsi="Palatino Linotype" w:cs="Tahoma"/>
          <w:color w:val="000000"/>
          <w:sz w:val="22"/>
          <w:szCs w:val="22"/>
        </w:rPr>
      </w:pPr>
    </w:p>
    <w:p w:rsidRPr="005C426D" w:rsidR="0018796B" w:rsidP="0079546C" w:rsidRDefault="00EE235C" w14:paraId="3CF7788E" w14:textId="1EC4FC97">
      <w:pPr>
        <w:spacing w:line="360" w:lineRule="auto"/>
        <w:jc w:val="center"/>
        <w:rPr>
          <w:rFonts w:ascii="Palatino Linotype" w:hAnsi="Palatino Linotype" w:cs="Tahoma"/>
          <w:b/>
          <w:sz w:val="22"/>
          <w:szCs w:val="22"/>
          <w:lang w:val="es-ES"/>
        </w:rPr>
      </w:pPr>
      <w:r w:rsidRPr="005C426D">
        <w:rPr>
          <w:rFonts w:ascii="Palatino Linotype" w:hAnsi="Palatino Linotype" w:cs="Tahoma"/>
          <w:b/>
          <w:sz w:val="22"/>
          <w:szCs w:val="22"/>
          <w:lang w:val="es-ES"/>
        </w:rPr>
        <w:t>CONSIDERANDOS</w:t>
      </w:r>
    </w:p>
    <w:p w:rsidRPr="005C426D" w:rsidR="00C34F92" w:rsidP="0079546C" w:rsidRDefault="00C34F92" w14:paraId="5345CE2E" w14:textId="77777777">
      <w:pPr>
        <w:spacing w:line="360" w:lineRule="auto"/>
        <w:jc w:val="center"/>
        <w:rPr>
          <w:rFonts w:ascii="Palatino Linotype" w:hAnsi="Palatino Linotype" w:cs="Tahoma"/>
          <w:b/>
          <w:sz w:val="22"/>
          <w:szCs w:val="22"/>
          <w:lang w:val="es-ES"/>
        </w:rPr>
      </w:pPr>
    </w:p>
    <w:p w:rsidRPr="005C426D" w:rsidR="00EE235C" w:rsidP="0018796B" w:rsidRDefault="00EE235C" w14:paraId="0F4FF97C" w14:textId="77777777">
      <w:pPr>
        <w:autoSpaceDE w:val="0"/>
        <w:autoSpaceDN w:val="0"/>
        <w:adjustRightInd w:val="0"/>
        <w:spacing w:line="360" w:lineRule="auto"/>
        <w:jc w:val="both"/>
        <w:rPr>
          <w:rFonts w:ascii="Palatino Linotype" w:hAnsi="Palatino Linotype" w:cs="Tahoma"/>
          <w:b/>
          <w:sz w:val="22"/>
          <w:szCs w:val="22"/>
          <w:lang w:val="es-ES"/>
        </w:rPr>
      </w:pPr>
      <w:r w:rsidRPr="005C426D">
        <w:rPr>
          <w:rFonts w:ascii="Palatino Linotype" w:hAnsi="Palatino Linotype" w:eastAsia="Calibri" w:cs="Tahoma"/>
          <w:b/>
          <w:color w:val="000000"/>
          <w:sz w:val="22"/>
          <w:szCs w:val="22"/>
          <w:lang w:val="es-ES" w:eastAsia="es-MX"/>
        </w:rPr>
        <w:t>PRIMERO</w:t>
      </w:r>
      <w:r w:rsidRPr="005C426D">
        <w:rPr>
          <w:rFonts w:ascii="Palatino Linotype" w:hAnsi="Palatino Linotype" w:eastAsia="Calibri" w:cs="Tahoma"/>
          <w:color w:val="000000"/>
          <w:sz w:val="22"/>
          <w:szCs w:val="22"/>
          <w:lang w:val="es-ES" w:eastAsia="es-MX"/>
        </w:rPr>
        <w:t xml:space="preserve">. </w:t>
      </w:r>
      <w:r w:rsidRPr="005C426D">
        <w:rPr>
          <w:rFonts w:ascii="Palatino Linotype" w:hAnsi="Palatino Linotype" w:cs="Tahoma"/>
          <w:b/>
          <w:sz w:val="22"/>
          <w:szCs w:val="22"/>
          <w:lang w:val="es-ES"/>
        </w:rPr>
        <w:t>Competencia.</w:t>
      </w:r>
    </w:p>
    <w:p w:rsidRPr="005C426D" w:rsidR="00EE235C" w:rsidP="00EE235C" w:rsidRDefault="00EE235C" w14:paraId="0A22D581" w14:textId="77777777">
      <w:pPr>
        <w:autoSpaceDE w:val="0"/>
        <w:autoSpaceDN w:val="0"/>
        <w:adjustRightInd w:val="0"/>
        <w:spacing w:line="360" w:lineRule="auto"/>
        <w:jc w:val="both"/>
        <w:rPr>
          <w:rFonts w:ascii="Palatino Linotype" w:hAnsi="Palatino Linotype" w:cs="Tahoma"/>
          <w:b/>
          <w:sz w:val="22"/>
          <w:szCs w:val="22"/>
          <w:lang w:val="es-ES"/>
        </w:rPr>
      </w:pPr>
    </w:p>
    <w:p w:rsidRPr="005C426D" w:rsidR="00EE235C" w:rsidP="00267875" w:rsidRDefault="000C2EEA" w14:paraId="756565F7" w14:textId="722C7A85">
      <w:pPr>
        <w:spacing w:line="360" w:lineRule="auto"/>
        <w:jc w:val="both"/>
        <w:rPr>
          <w:rFonts w:ascii="Palatino Linotype" w:hAnsi="Palatino Linotype"/>
          <w:sz w:val="22"/>
        </w:rPr>
      </w:pPr>
      <w:r w:rsidRPr="005C426D">
        <w:rPr>
          <w:rFonts w:ascii="Palatino Linotype" w:hAnsi="Palatino Linotype"/>
          <w:sz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w:t>
      </w:r>
      <w:r w:rsidRPr="005C426D">
        <w:rPr>
          <w:rFonts w:ascii="Palatino Linotype" w:hAnsi="Palatino Linotype"/>
          <w:sz w:val="22"/>
        </w:rPr>
        <w:lastRenderedPageBreak/>
        <w:t>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Pr="005C426D" w:rsidR="007809D6" w:rsidP="00D17825" w:rsidRDefault="007809D6" w14:paraId="3921F7F2" w14:textId="77777777">
      <w:pPr>
        <w:spacing w:line="360" w:lineRule="auto"/>
        <w:jc w:val="both"/>
        <w:rPr>
          <w:rFonts w:ascii="Palatino Linotype" w:hAnsi="Palatino Linotype"/>
          <w:sz w:val="22"/>
        </w:rPr>
      </w:pPr>
    </w:p>
    <w:p w:rsidRPr="005C426D" w:rsidR="003A3A5A" w:rsidP="003A3A5A" w:rsidRDefault="003A3A5A" w14:paraId="2FCFA477" w14:textId="358EA3DA">
      <w:pPr>
        <w:spacing w:line="360" w:lineRule="auto"/>
        <w:jc w:val="both"/>
        <w:rPr>
          <w:rFonts w:ascii="Palatino Linotype" w:hAnsi="Palatino Linotype" w:cs="Tahoma"/>
          <w:sz w:val="22"/>
          <w:szCs w:val="22"/>
          <w:shd w:val="clear" w:color="auto" w:fill="FFFFFF"/>
          <w:lang w:val="es-ES"/>
        </w:rPr>
      </w:pPr>
      <w:r w:rsidRPr="005C426D">
        <w:rPr>
          <w:rFonts w:ascii="Palatino Linotype" w:hAnsi="Palatino Linotype" w:cs="Tahoma"/>
          <w:b/>
          <w:sz w:val="22"/>
          <w:szCs w:val="22"/>
          <w:shd w:val="clear" w:color="auto" w:fill="FFFFFF"/>
          <w:lang w:val="es-ES"/>
        </w:rPr>
        <w:t>SEGUNDO</w:t>
      </w:r>
      <w:r w:rsidRPr="005C426D">
        <w:rPr>
          <w:rFonts w:ascii="Palatino Linotype" w:hAnsi="Palatino Linotype" w:cs="Tahoma"/>
          <w:sz w:val="22"/>
          <w:szCs w:val="22"/>
          <w:shd w:val="clear" w:color="auto" w:fill="FFFFFF"/>
          <w:lang w:val="es-ES"/>
        </w:rPr>
        <w:t xml:space="preserve">. </w:t>
      </w:r>
      <w:r w:rsidRPr="005C426D" w:rsidR="00236080">
        <w:rPr>
          <w:rFonts w:ascii="Palatino Linotype" w:hAnsi="Palatino Linotype" w:eastAsia="Calibri" w:cs="Tahoma"/>
          <w:b/>
          <w:color w:val="000000"/>
          <w:sz w:val="22"/>
          <w:szCs w:val="22"/>
          <w:lang w:val="es-ES" w:eastAsia="es-MX"/>
        </w:rPr>
        <w:t>Causales de</w:t>
      </w:r>
      <w:r w:rsidRPr="005C426D" w:rsidR="00F63079">
        <w:rPr>
          <w:rFonts w:ascii="Palatino Linotype" w:hAnsi="Palatino Linotype" w:eastAsia="Calibri" w:cs="Tahoma"/>
          <w:b/>
          <w:color w:val="000000"/>
          <w:sz w:val="22"/>
          <w:szCs w:val="22"/>
          <w:lang w:val="es-ES" w:eastAsia="es-MX"/>
        </w:rPr>
        <w:t xml:space="preserve"> improcedencia y sobreseimiento. </w:t>
      </w:r>
    </w:p>
    <w:p w:rsidRPr="005C426D" w:rsidR="003A3A5A" w:rsidP="003A3A5A" w:rsidRDefault="003A3A5A" w14:paraId="4BE52A0B" w14:textId="77777777">
      <w:pPr>
        <w:spacing w:line="360" w:lineRule="auto"/>
        <w:jc w:val="both"/>
        <w:rPr>
          <w:rFonts w:ascii="Palatino Linotype" w:hAnsi="Palatino Linotype" w:cs="Tahoma"/>
          <w:sz w:val="22"/>
          <w:szCs w:val="22"/>
          <w:shd w:val="clear" w:color="auto" w:fill="FFFFFF"/>
          <w:lang w:val="es-ES"/>
        </w:rPr>
      </w:pPr>
    </w:p>
    <w:p w:rsidRPr="005C426D" w:rsidR="00771523" w:rsidP="00F63079" w:rsidRDefault="00771523" w14:paraId="05FD495A" w14:textId="77777777">
      <w:pPr>
        <w:spacing w:line="360" w:lineRule="auto"/>
        <w:jc w:val="both"/>
        <w:rPr>
          <w:rFonts w:ascii="Palatino Linotype" w:hAnsi="Palatino Linotype"/>
          <w:sz w:val="22"/>
        </w:rPr>
      </w:pPr>
      <w:r w:rsidRPr="005C426D">
        <w:rPr>
          <w:rFonts w:ascii="Palatino Linotype" w:hAnsi="Palatino Linotype"/>
          <w:sz w:val="22"/>
        </w:rPr>
        <w:t>Este Instituto realiza el estudio oficioso de las causales de improcedencia, por tratarse de una cuestión de orden público y de estudio preferente (acorde con el Criterio orientador en la Tesis de Jurisprudencia “</w:t>
      </w:r>
      <w:r w:rsidRPr="005C426D">
        <w:rPr>
          <w:rFonts w:ascii="Palatino Linotype" w:hAnsi="Palatino Linotype"/>
          <w:b/>
          <w:sz w:val="22"/>
        </w:rPr>
        <w:t>IMPROCEDENCIA</w:t>
      </w:r>
      <w:r w:rsidRPr="005C426D">
        <w:rPr>
          <w:rFonts w:ascii="Palatino Linotype" w:hAnsi="Palatino Linotype"/>
          <w:sz w:val="22"/>
        </w:rPr>
        <w:t xml:space="preserve">.” </w:t>
      </w:r>
      <w:r w:rsidRPr="005C426D">
        <w:rPr>
          <w:rFonts w:ascii="Palatino Linotype" w:hAnsi="Palatino Linotype"/>
          <w:b/>
          <w:sz w:val="22"/>
        </w:rPr>
        <w:t>(Semanario Judicial de la Federación, Quinta Época, 1985, pág. 262),</w:t>
      </w:r>
      <w:r w:rsidRPr="005C426D">
        <w:rPr>
          <w:rFonts w:ascii="Palatino Linotype" w:hAnsi="Palatino Linotype"/>
          <w:sz w:val="22"/>
        </w:rPr>
        <w:t xml:space="preserve">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5C426D" w:rsidR="00771523" w:rsidP="00F63079" w:rsidRDefault="00771523" w14:paraId="60F3C295" w14:textId="77777777">
      <w:pPr>
        <w:spacing w:line="360" w:lineRule="auto"/>
        <w:jc w:val="both"/>
        <w:rPr>
          <w:rFonts w:ascii="Palatino Linotype" w:hAnsi="Palatino Linotype"/>
          <w:sz w:val="22"/>
        </w:rPr>
      </w:pPr>
    </w:p>
    <w:p w:rsidRPr="005C426D" w:rsidR="00771523" w:rsidP="00F63079" w:rsidRDefault="00771523" w14:paraId="027CB383" w14:textId="77777777">
      <w:pPr>
        <w:spacing w:line="360" w:lineRule="auto"/>
        <w:jc w:val="both"/>
        <w:rPr>
          <w:rFonts w:ascii="Palatino Linotype" w:hAnsi="Palatino Linotype"/>
          <w:sz w:val="22"/>
        </w:rPr>
      </w:pPr>
      <w:r w:rsidRPr="005C426D">
        <w:rPr>
          <w:rFonts w:ascii="Palatino Linotype" w:hAnsi="Palatino Linotype"/>
          <w:sz w:val="22"/>
        </w:rPr>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Pr="005C426D" w:rsidR="006C7686" w:rsidP="00771523" w:rsidRDefault="006C7686" w14:paraId="44CB6ED7" w14:textId="039DB78A">
      <w:pPr>
        <w:spacing w:line="360" w:lineRule="auto"/>
        <w:jc w:val="both"/>
        <w:rPr>
          <w:rFonts w:ascii="Palatino Linotype" w:hAnsi="Palatino Linotype" w:cs="Tahoma"/>
          <w:sz w:val="22"/>
          <w:szCs w:val="22"/>
          <w:shd w:val="clear" w:color="auto" w:fill="FFFFFF"/>
          <w:lang w:val="es-ES"/>
        </w:rPr>
      </w:pPr>
    </w:p>
    <w:p w:rsidRPr="005C426D" w:rsidR="00F63079" w:rsidP="00F63079" w:rsidRDefault="00771523" w14:paraId="4704F0E0" w14:textId="0062A6E9">
      <w:pPr>
        <w:spacing w:line="360" w:lineRule="auto"/>
        <w:jc w:val="both"/>
        <w:rPr>
          <w:rFonts w:ascii="Palatino Linotype" w:hAnsi="Palatino Linotype"/>
          <w:b/>
          <w:sz w:val="22"/>
        </w:rPr>
      </w:pPr>
      <w:r w:rsidRPr="005C426D">
        <w:rPr>
          <w:rFonts w:ascii="Palatino Linotype" w:hAnsi="Palatino Linotype"/>
          <w:b/>
          <w:sz w:val="22"/>
        </w:rPr>
        <w:t>Causales de sobreseimiento.</w:t>
      </w:r>
    </w:p>
    <w:p w:rsidRPr="005C426D" w:rsidR="00C14770" w:rsidP="00F63079" w:rsidRDefault="00C14770" w14:paraId="38B9E40E" w14:textId="77777777">
      <w:pPr>
        <w:spacing w:line="360" w:lineRule="auto"/>
        <w:jc w:val="both"/>
        <w:rPr>
          <w:rFonts w:ascii="Palatino Linotype" w:hAnsi="Palatino Linotype"/>
          <w:b/>
          <w:sz w:val="22"/>
        </w:rPr>
      </w:pPr>
    </w:p>
    <w:p w:rsidRPr="005C426D" w:rsidR="00771523" w:rsidP="00F63079" w:rsidRDefault="00771523" w14:paraId="023F1032" w14:textId="65E815F0">
      <w:pPr>
        <w:spacing w:line="360" w:lineRule="auto"/>
        <w:jc w:val="both"/>
        <w:rPr>
          <w:rFonts w:ascii="Palatino Linotype" w:hAnsi="Palatino Linotype"/>
          <w:sz w:val="22"/>
        </w:rPr>
      </w:pPr>
      <w:r w:rsidRPr="005C426D">
        <w:rPr>
          <w:rFonts w:ascii="Palatino Linotype" w:hAnsi="Palatino Linotype"/>
          <w:sz w:val="22"/>
        </w:rPr>
        <w:lastRenderedPageBreak/>
        <w:t>Por ser de previo y especial pronunciamiento, este Instituto analiza si se actualiza alguna causal de sobreseimiento.</w:t>
      </w:r>
    </w:p>
    <w:p w:rsidRPr="005C426D" w:rsidR="00BE35B6" w:rsidP="00F63079" w:rsidRDefault="00BE35B6" w14:paraId="139E739A" w14:textId="77777777">
      <w:pPr>
        <w:spacing w:line="360" w:lineRule="auto"/>
        <w:jc w:val="both"/>
        <w:rPr>
          <w:rFonts w:ascii="Palatino Linotype" w:hAnsi="Palatino Linotype"/>
          <w:sz w:val="22"/>
        </w:rPr>
      </w:pPr>
    </w:p>
    <w:p w:rsidRPr="005C426D" w:rsidR="00752223" w:rsidP="00F63079" w:rsidRDefault="00771523" w14:paraId="77EFF521" w14:textId="40C5A580">
      <w:pPr>
        <w:spacing w:line="360" w:lineRule="auto"/>
        <w:jc w:val="both"/>
        <w:rPr>
          <w:rFonts w:ascii="Palatino Linotype" w:hAnsi="Palatino Linotype"/>
          <w:sz w:val="22"/>
        </w:rPr>
      </w:pPr>
      <w:r w:rsidRPr="005C426D">
        <w:rPr>
          <w:rFonts w:ascii="Palatino Linotype" w:hAnsi="Palatino Linotype"/>
          <w:sz w:val="22"/>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w:t>
      </w:r>
      <w:r w:rsidRPr="005C426D" w:rsidR="00752223">
        <w:rPr>
          <w:rFonts w:ascii="Palatino Linotype" w:hAnsi="Palatino Linotype"/>
          <w:sz w:val="22"/>
        </w:rPr>
        <w:t>bien, haya quedado sin materia.</w:t>
      </w:r>
    </w:p>
    <w:p w:rsidRPr="005C426D" w:rsidR="00270DBB" w:rsidP="00F63079" w:rsidRDefault="00270DBB" w14:paraId="7A298396" w14:textId="77777777">
      <w:pPr>
        <w:spacing w:line="360" w:lineRule="auto"/>
        <w:jc w:val="both"/>
        <w:rPr>
          <w:rFonts w:ascii="Palatino Linotype" w:hAnsi="Palatino Linotype"/>
          <w:sz w:val="22"/>
        </w:rPr>
      </w:pPr>
    </w:p>
    <w:p w:rsidRPr="005C426D" w:rsidR="00374D97" w:rsidP="00F63079" w:rsidRDefault="00771523" w14:paraId="080FAA7A" w14:textId="296F09B7">
      <w:pPr>
        <w:spacing w:line="360" w:lineRule="auto"/>
        <w:jc w:val="both"/>
        <w:rPr>
          <w:rFonts w:ascii="Palatino Linotype" w:hAnsi="Palatino Linotype"/>
          <w:sz w:val="22"/>
        </w:rPr>
      </w:pPr>
      <w:r w:rsidRPr="005C426D">
        <w:rPr>
          <w:rFonts w:ascii="Palatino Linotype" w:hAnsi="Palatino Linotype"/>
          <w:sz w:val="22"/>
        </w:rPr>
        <w:t>En ese orden de ideas, toda vez que no ha quedado por completo sin materia el Recurso de Revisión, se considera procedente entrar al fondo del presente asunto, al no quedar sin materia.</w:t>
      </w:r>
    </w:p>
    <w:p w:rsidRPr="005C426D" w:rsidR="00CF1829" w:rsidP="00D17825" w:rsidRDefault="00CF1829" w14:paraId="23D46C73" w14:textId="77777777">
      <w:pPr>
        <w:spacing w:line="360" w:lineRule="auto"/>
        <w:jc w:val="both"/>
        <w:rPr>
          <w:rFonts w:ascii="Palatino Linotype" w:hAnsi="Palatino Linotype" w:cs="Tahoma"/>
          <w:sz w:val="22"/>
          <w:szCs w:val="22"/>
          <w:shd w:val="clear" w:color="auto" w:fill="FFFFFF"/>
        </w:rPr>
      </w:pPr>
    </w:p>
    <w:p w:rsidRPr="005C426D" w:rsidR="00CC0600" w:rsidP="003A3A5A" w:rsidRDefault="003A3A5A" w14:paraId="63A9E839" w14:textId="4F992132">
      <w:pPr>
        <w:spacing w:line="360" w:lineRule="auto"/>
        <w:jc w:val="both"/>
        <w:rPr>
          <w:rFonts w:ascii="Palatino Linotype" w:hAnsi="Palatino Linotype"/>
          <w:b/>
          <w:sz w:val="22"/>
        </w:rPr>
      </w:pPr>
      <w:r w:rsidRPr="005C426D">
        <w:rPr>
          <w:rFonts w:ascii="Palatino Linotype" w:hAnsi="Palatino Linotype"/>
          <w:b/>
          <w:sz w:val="22"/>
        </w:rPr>
        <w:t>TERCERO. Determinación de la Controversia.</w:t>
      </w:r>
    </w:p>
    <w:p w:rsidRPr="005C426D" w:rsidR="00752E3C" w:rsidP="003A3A5A" w:rsidRDefault="00752E3C" w14:paraId="24719E02" w14:textId="77777777">
      <w:pPr>
        <w:spacing w:line="360" w:lineRule="auto"/>
        <w:jc w:val="both"/>
        <w:rPr>
          <w:rFonts w:ascii="Palatino Linotype" w:hAnsi="Palatino Linotype"/>
          <w:b/>
          <w:sz w:val="22"/>
        </w:rPr>
      </w:pPr>
    </w:p>
    <w:p w:rsidRPr="005C426D" w:rsidR="0056271B" w:rsidP="00BE048F" w:rsidRDefault="003A3A5A" w14:paraId="631DF4D1" w14:textId="180397B6">
      <w:pPr>
        <w:spacing w:line="360" w:lineRule="auto"/>
        <w:jc w:val="both"/>
        <w:rPr>
          <w:rFonts w:ascii="Palatino Linotype" w:hAnsi="Palatino Linotype"/>
          <w:sz w:val="22"/>
        </w:rPr>
      </w:pPr>
      <w:r w:rsidRPr="005C426D">
        <w:rPr>
          <w:rFonts w:ascii="Palatino Linotype" w:hAnsi="Palatino Linotype"/>
          <w:sz w:val="22"/>
        </w:rPr>
        <w:t>Una vez realizado el estudio de las constancias que integran el expediente en que se actúa,</w:t>
      </w:r>
      <w:r w:rsidRPr="005C426D" w:rsidR="005367AE">
        <w:rPr>
          <w:rFonts w:ascii="Palatino Linotype" w:hAnsi="Palatino Linotype"/>
          <w:sz w:val="22"/>
        </w:rPr>
        <w:t xml:space="preserve"> se desprende que el Particular</w:t>
      </w:r>
      <w:r w:rsidRPr="005C426D" w:rsidR="00F63079">
        <w:rPr>
          <w:rFonts w:ascii="Palatino Linotype" w:hAnsi="Palatino Linotype"/>
          <w:sz w:val="22"/>
        </w:rPr>
        <w:t xml:space="preserve"> solicitó </w:t>
      </w:r>
      <w:r w:rsidRPr="005C426D" w:rsidR="00EE235C">
        <w:rPr>
          <w:rFonts w:ascii="Palatino Linotype" w:hAnsi="Palatino Linotype"/>
          <w:sz w:val="22"/>
        </w:rPr>
        <w:t>al Sujeto Obligado</w:t>
      </w:r>
      <w:r w:rsidRPr="005C426D" w:rsidR="00351A98">
        <w:rPr>
          <w:rFonts w:ascii="Palatino Linotype" w:hAnsi="Palatino Linotype"/>
          <w:sz w:val="22"/>
        </w:rPr>
        <w:t xml:space="preserve">, </w:t>
      </w:r>
      <w:r w:rsidRPr="005C426D" w:rsidR="007C5656">
        <w:rPr>
          <w:rFonts w:ascii="Palatino Linotype" w:hAnsi="Palatino Linotype"/>
          <w:sz w:val="22"/>
        </w:rPr>
        <w:t xml:space="preserve">en versión pública, </w:t>
      </w:r>
      <w:r w:rsidRPr="005C426D" w:rsidR="002606CD">
        <w:rPr>
          <w:rFonts w:ascii="Palatino Linotype" w:hAnsi="Palatino Linotype"/>
          <w:sz w:val="22"/>
        </w:rPr>
        <w:t xml:space="preserve">lo siguiente: </w:t>
      </w:r>
    </w:p>
    <w:p w:rsidRPr="005C426D" w:rsidR="00640553" w:rsidP="00BE048F" w:rsidRDefault="00640553" w14:paraId="0F2E08B1" w14:textId="77777777">
      <w:pPr>
        <w:spacing w:line="360" w:lineRule="auto"/>
        <w:jc w:val="both"/>
        <w:rPr>
          <w:rFonts w:ascii="Palatino Linotype" w:hAnsi="Palatino Linotype"/>
          <w:sz w:val="22"/>
        </w:rPr>
      </w:pPr>
    </w:p>
    <w:p w:rsidRPr="005C426D" w:rsidR="00640553" w:rsidP="001239CD" w:rsidRDefault="007C5656" w14:paraId="2C007AF7" w14:textId="7D385B6E">
      <w:pPr>
        <w:pStyle w:val="Prrafodelista"/>
        <w:numPr>
          <w:ilvl w:val="0"/>
          <w:numId w:val="40"/>
        </w:numPr>
        <w:spacing w:line="360" w:lineRule="auto"/>
        <w:jc w:val="both"/>
        <w:rPr>
          <w:rFonts w:ascii="Palatino Linotype" w:hAnsi="Palatino Linotype"/>
        </w:rPr>
      </w:pPr>
      <w:r w:rsidRPr="005C426D">
        <w:rPr>
          <w:rFonts w:ascii="Palatino Linotype" w:hAnsi="Palatino Linotype"/>
        </w:rPr>
        <w:t xml:space="preserve">Oficios, informes y/o notas informativas elaborados y recibidos </w:t>
      </w:r>
      <w:r w:rsidRPr="005C426D" w:rsidR="00027F56">
        <w:rPr>
          <w:rFonts w:ascii="Palatino Linotype" w:hAnsi="Palatino Linotype"/>
        </w:rPr>
        <w:t xml:space="preserve">por la Coordinación General del Instituto Municipal de Cultura Física y Deporte, del período comprendido del primero de enero al treinta de junio de dos mil trece. </w:t>
      </w:r>
    </w:p>
    <w:p w:rsidRPr="005C426D" w:rsidR="002C3896" w:rsidP="002C3896" w:rsidRDefault="002C3896" w14:paraId="5446C3C9" w14:textId="77777777">
      <w:pPr>
        <w:spacing w:line="360" w:lineRule="auto"/>
        <w:jc w:val="both"/>
        <w:rPr>
          <w:rFonts w:ascii="Palatino Linotype" w:hAnsi="Palatino Linotype"/>
        </w:rPr>
      </w:pPr>
    </w:p>
    <w:p w:rsidRPr="005C426D" w:rsidR="002C3896" w:rsidP="002C3896" w:rsidRDefault="002C3896" w14:paraId="6F642A78" w14:textId="6C91CCB0">
      <w:pPr>
        <w:spacing w:line="360" w:lineRule="auto"/>
        <w:jc w:val="both"/>
        <w:rPr>
          <w:rFonts w:ascii="Palatino Linotype" w:hAnsi="Palatino Linotype"/>
          <w:sz w:val="22"/>
        </w:rPr>
      </w:pPr>
      <w:r w:rsidRPr="005C426D">
        <w:rPr>
          <w:rFonts w:ascii="Palatino Linotype" w:hAnsi="Palatino Linotype"/>
          <w:sz w:val="22"/>
        </w:rPr>
        <w:t xml:space="preserve">Ante la falta de respuesta del Ente Recurrido, el Particular a través del medio de defensa interpuesto, </w:t>
      </w:r>
      <w:r w:rsidRPr="005C426D" w:rsidR="00093FAF">
        <w:rPr>
          <w:rFonts w:ascii="Palatino Linotype" w:hAnsi="Palatino Linotype"/>
          <w:sz w:val="22"/>
        </w:rPr>
        <w:t>señaló como motivos o razones de inconformidad, la omisión de la entrega de la información solicitada,</w:t>
      </w:r>
      <w:r w:rsidRPr="005C426D">
        <w:rPr>
          <w:rFonts w:ascii="Palatino Linotype" w:hAnsi="Palatino Linotype"/>
          <w:sz w:val="22"/>
        </w:rPr>
        <w:t xml:space="preserve"> </w:t>
      </w:r>
      <w:r w:rsidRPr="005C426D" w:rsidR="00093FAF">
        <w:rPr>
          <w:rFonts w:ascii="Palatino Linotype" w:hAnsi="Palatino Linotype"/>
          <w:sz w:val="22"/>
        </w:rPr>
        <w:t>por lo tanto,</w:t>
      </w:r>
      <w:r w:rsidRPr="005C426D">
        <w:rPr>
          <w:rFonts w:ascii="Palatino Linotype" w:hAnsi="Palatino Linotype"/>
          <w:sz w:val="22"/>
        </w:rPr>
        <w:t xml:space="preserve"> </w:t>
      </w:r>
      <w:r w:rsidRPr="005C426D" w:rsidR="00027F56">
        <w:rPr>
          <w:rFonts w:ascii="Palatino Linotype" w:hAnsi="Palatino Linotype"/>
          <w:sz w:val="22"/>
        </w:rPr>
        <w:t xml:space="preserve">en el caso en particular, </w:t>
      </w:r>
      <w:r w:rsidRPr="005C426D">
        <w:rPr>
          <w:rFonts w:ascii="Palatino Linotype" w:hAnsi="Palatino Linotype"/>
          <w:sz w:val="22"/>
        </w:rPr>
        <w:t xml:space="preserve">se actualiza el supuesto previsto </w:t>
      </w:r>
      <w:r w:rsidRPr="005C426D">
        <w:rPr>
          <w:rFonts w:ascii="Palatino Linotype" w:hAnsi="Palatino Linotype"/>
          <w:sz w:val="22"/>
        </w:rPr>
        <w:lastRenderedPageBreak/>
        <w:t xml:space="preserve">en el artículo 179, fracción I, de la Ley de Transparencia y Acceso a la Información Pública del Estado de México y Municipios. </w:t>
      </w:r>
    </w:p>
    <w:p w:rsidRPr="005C426D" w:rsidR="002C3896" w:rsidP="002C3896" w:rsidRDefault="002C3896" w14:paraId="70BE334E" w14:textId="77777777">
      <w:pPr>
        <w:spacing w:line="360" w:lineRule="auto"/>
        <w:jc w:val="both"/>
        <w:rPr>
          <w:rFonts w:ascii="Palatino Linotype" w:hAnsi="Palatino Linotype"/>
          <w:sz w:val="22"/>
        </w:rPr>
      </w:pPr>
    </w:p>
    <w:p w:rsidRPr="005C426D" w:rsidR="00C91ED9" w:rsidP="002C3896" w:rsidRDefault="002C3896" w14:paraId="40867CDC" w14:textId="15E0DE91">
      <w:pPr>
        <w:spacing w:line="360" w:lineRule="auto"/>
        <w:jc w:val="both"/>
        <w:rPr>
          <w:rFonts w:ascii="Palatino Linotype" w:hAnsi="Palatino Linotype"/>
          <w:sz w:val="22"/>
        </w:rPr>
      </w:pPr>
      <w:r w:rsidRPr="005C426D">
        <w:rPr>
          <w:rFonts w:ascii="Palatino Linotype" w:hAnsi="Palatino Linotype"/>
          <w:sz w:val="22"/>
        </w:rPr>
        <w:t>Lo anterior, se desprende de las documentales que obran en el expediente de referencia materia de la presente resolución, consistente en: la solicitud de acceso a la información</w:t>
      </w:r>
      <w:r w:rsidRPr="005C426D" w:rsidR="00841D41">
        <w:rPr>
          <w:rFonts w:ascii="Palatino Linotype" w:hAnsi="Palatino Linotype"/>
          <w:sz w:val="22"/>
        </w:rPr>
        <w:t>,</w:t>
      </w:r>
      <w:r w:rsidRPr="005C426D" w:rsidR="00210A16">
        <w:rPr>
          <w:rFonts w:ascii="Palatino Linotype" w:hAnsi="Palatino Linotype"/>
          <w:sz w:val="22"/>
        </w:rPr>
        <w:t xml:space="preserve"> </w:t>
      </w:r>
      <w:r w:rsidRPr="005C426D" w:rsidR="00841D41">
        <w:rPr>
          <w:rFonts w:ascii="Palatino Linotype" w:hAnsi="Palatino Linotype"/>
          <w:sz w:val="22"/>
        </w:rPr>
        <w:t xml:space="preserve">el </w:t>
      </w:r>
      <w:r w:rsidRPr="005C426D">
        <w:rPr>
          <w:rFonts w:ascii="Palatino Linotype" w:hAnsi="Palatino Linotype"/>
          <w:sz w:val="22"/>
        </w:rPr>
        <w:t>escrito recursal</w:t>
      </w:r>
      <w:r w:rsidRPr="005C426D" w:rsidR="00841D41">
        <w:rPr>
          <w:rFonts w:ascii="Palatino Linotype" w:hAnsi="Palatino Linotype"/>
          <w:sz w:val="22"/>
        </w:rPr>
        <w:t xml:space="preserve"> y el informe justificado</w:t>
      </w:r>
      <w:r w:rsidRPr="005C426D">
        <w:rPr>
          <w:rFonts w:ascii="Palatino Linotype" w:hAnsi="Palatino Linotype"/>
          <w:sz w:val="22"/>
        </w:rPr>
        <w:t>; instrumentales que se toman en cuenta a efecto de resolver el presente medio de impugnación, conforme a lo dispuesto por el artículo 185, fracción IV, de la Ley de Transparencia y Acceso a la Información Pública del Estado de México y Municipios.</w:t>
      </w:r>
    </w:p>
    <w:p w:rsidRPr="005C426D" w:rsidR="002C3896" w:rsidP="002C3896" w:rsidRDefault="002C3896" w14:paraId="611A490F" w14:textId="77777777">
      <w:pPr>
        <w:spacing w:line="360" w:lineRule="auto"/>
        <w:jc w:val="both"/>
        <w:rPr>
          <w:rFonts w:ascii="Palatino Linotype" w:hAnsi="Palatino Linotype"/>
          <w:sz w:val="22"/>
        </w:rPr>
      </w:pPr>
    </w:p>
    <w:p w:rsidRPr="005C426D" w:rsidR="006C7686" w:rsidP="00DA0D92" w:rsidRDefault="00DA0D92" w14:paraId="2AA7E74A" w14:textId="33BA292E">
      <w:pPr>
        <w:spacing w:line="360" w:lineRule="auto"/>
        <w:jc w:val="both"/>
        <w:rPr>
          <w:rFonts w:ascii="Palatino Linotype" w:hAnsi="Palatino Linotype"/>
          <w:b/>
          <w:sz w:val="22"/>
        </w:rPr>
      </w:pPr>
      <w:r w:rsidRPr="005C426D">
        <w:rPr>
          <w:shd w:val="clear" w:color="auto" w:fill="FFFFFF"/>
        </w:rPr>
        <w:t xml:space="preserve"> </w:t>
      </w:r>
      <w:r w:rsidRPr="005C426D">
        <w:rPr>
          <w:rFonts w:ascii="Palatino Linotype" w:hAnsi="Palatino Linotype"/>
          <w:b/>
          <w:sz w:val="22"/>
        </w:rPr>
        <w:t>CUARTO. Marco normativo aplicable en materia de transparencia y a</w:t>
      </w:r>
      <w:r w:rsidRPr="005C426D" w:rsidR="00056D2E">
        <w:rPr>
          <w:rFonts w:ascii="Palatino Linotype" w:hAnsi="Palatino Linotype"/>
          <w:b/>
          <w:sz w:val="22"/>
        </w:rPr>
        <w:t>cceso a la información pública.</w:t>
      </w:r>
    </w:p>
    <w:p w:rsidRPr="005C426D" w:rsidR="00C91ED9" w:rsidP="00ED3618" w:rsidRDefault="00C91ED9" w14:paraId="3F3D5069" w14:textId="77777777">
      <w:pPr>
        <w:spacing w:line="360" w:lineRule="auto"/>
        <w:jc w:val="both"/>
        <w:rPr>
          <w:rFonts w:ascii="Palatino Linotype" w:hAnsi="Palatino Linotype"/>
          <w:b/>
          <w:sz w:val="22"/>
        </w:rPr>
      </w:pPr>
    </w:p>
    <w:p w:rsidRPr="005C426D" w:rsidR="00DA0D92" w:rsidP="00ED3618" w:rsidRDefault="00DA0D92" w14:paraId="7F4FDB2D" w14:textId="0270DF90">
      <w:pPr>
        <w:spacing w:line="360" w:lineRule="auto"/>
        <w:jc w:val="both"/>
        <w:rPr>
          <w:rFonts w:ascii="Palatino Linotype" w:hAnsi="Palatino Linotype"/>
          <w:sz w:val="22"/>
        </w:rPr>
      </w:pPr>
      <w:r w:rsidRPr="005C426D">
        <w:rPr>
          <w:rFonts w:ascii="Palatino Linotype" w:hAnsi="Palatino Linotype"/>
          <w:sz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5C426D" w:rsidR="00275D99" w:rsidP="00ED3618" w:rsidRDefault="00275D99" w14:paraId="1852A933" w14:textId="77777777">
      <w:pPr>
        <w:spacing w:line="360" w:lineRule="auto"/>
        <w:jc w:val="both"/>
        <w:rPr>
          <w:rFonts w:ascii="Palatino Linotype" w:hAnsi="Palatino Linotype"/>
          <w:sz w:val="22"/>
        </w:rPr>
      </w:pPr>
    </w:p>
    <w:p w:rsidRPr="005C426D" w:rsidR="00DA0D92" w:rsidP="00ED3618" w:rsidRDefault="00DA0D92" w14:paraId="2E45D302" w14:textId="47DDD7A3">
      <w:pPr>
        <w:spacing w:line="360" w:lineRule="auto"/>
        <w:jc w:val="both"/>
        <w:rPr>
          <w:rFonts w:ascii="Palatino Linotype" w:hAnsi="Palatino Linotype"/>
          <w:sz w:val="22"/>
        </w:rPr>
      </w:pPr>
      <w:r w:rsidRPr="005C426D">
        <w:rPr>
          <w:rFonts w:ascii="Palatino Linotype" w:hAnsi="Palatino Linotype"/>
          <w:sz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Pr="005C426D" w:rsidR="00D1769A" w:rsidP="00ED3618" w:rsidRDefault="00D1769A" w14:paraId="0CD91616" w14:textId="77777777">
      <w:pPr>
        <w:spacing w:line="360" w:lineRule="auto"/>
        <w:jc w:val="both"/>
        <w:rPr>
          <w:rFonts w:ascii="Palatino Linotype" w:hAnsi="Palatino Linotype"/>
          <w:sz w:val="22"/>
        </w:rPr>
      </w:pPr>
    </w:p>
    <w:p w:rsidRPr="005C426D" w:rsidR="00A10C91" w:rsidP="00ED3618" w:rsidRDefault="00DA0D92" w14:paraId="7CD337E8" w14:textId="13E7D666">
      <w:pPr>
        <w:spacing w:line="360" w:lineRule="auto"/>
        <w:jc w:val="both"/>
        <w:rPr>
          <w:rFonts w:ascii="Palatino Linotype" w:hAnsi="Palatino Linotype"/>
          <w:sz w:val="22"/>
        </w:rPr>
      </w:pPr>
      <w:r w:rsidRPr="005C426D">
        <w:rPr>
          <w:rFonts w:ascii="Palatino Linotype" w:hAnsi="Palatino Linotype"/>
          <w:sz w:val="22"/>
        </w:rPr>
        <w:t xml:space="preserve">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w:t>
      </w:r>
      <w:r w:rsidRPr="005C426D">
        <w:rPr>
          <w:rFonts w:ascii="Palatino Linotype" w:hAnsi="Palatino Linotype"/>
          <w:sz w:val="22"/>
        </w:rPr>
        <w:lastRenderedPageBreak/>
        <w:t>Plataforma Nacional de Transparencia, establecen los formatos para dar cumplimiento a las Obligaciones de Transparencia, así como los plazos de actualización.</w:t>
      </w:r>
    </w:p>
    <w:p w:rsidRPr="005C426D" w:rsidR="00D1769A" w:rsidP="00ED3618" w:rsidRDefault="00D1769A" w14:paraId="7F30FAEB" w14:textId="77777777">
      <w:pPr>
        <w:spacing w:line="360" w:lineRule="auto"/>
        <w:jc w:val="both"/>
        <w:rPr>
          <w:rFonts w:ascii="Palatino Linotype" w:hAnsi="Palatino Linotype"/>
          <w:sz w:val="22"/>
        </w:rPr>
      </w:pPr>
    </w:p>
    <w:p w:rsidRPr="005C426D" w:rsidR="00DA0D92" w:rsidP="00ED3618" w:rsidRDefault="00DA0D92" w14:paraId="6C711484" w14:textId="77777777">
      <w:pPr>
        <w:spacing w:line="360" w:lineRule="auto"/>
        <w:jc w:val="both"/>
        <w:rPr>
          <w:rFonts w:ascii="Palatino Linotype" w:hAnsi="Palatino Linotype"/>
          <w:sz w:val="22"/>
        </w:rPr>
      </w:pPr>
      <w:r w:rsidRPr="005C426D">
        <w:rPr>
          <w:rFonts w:ascii="Palatino Linotype" w:hAnsi="Palatino Linotype"/>
          <w:sz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5C426D" w:rsidR="00FF0A9B" w:rsidP="00FF0A9B" w:rsidRDefault="00FF0A9B" w14:paraId="3D53B469" w14:textId="77777777">
      <w:pPr>
        <w:spacing w:line="360" w:lineRule="auto"/>
        <w:jc w:val="both"/>
        <w:rPr>
          <w:rFonts w:ascii="Palatino Linotype" w:hAnsi="Palatino Linotype" w:cs="Tahoma"/>
          <w:sz w:val="22"/>
          <w:szCs w:val="22"/>
          <w:shd w:val="clear" w:color="auto" w:fill="FFFFFF"/>
        </w:rPr>
      </w:pPr>
    </w:p>
    <w:p w:rsidRPr="005C426D" w:rsidR="00FF0A9B" w:rsidP="00ED3618" w:rsidRDefault="00FF0A9B" w14:paraId="4F3CF304" w14:textId="77777777">
      <w:pPr>
        <w:spacing w:line="360" w:lineRule="auto"/>
        <w:jc w:val="both"/>
        <w:rPr>
          <w:rFonts w:ascii="Palatino Linotype" w:hAnsi="Palatino Linotype"/>
          <w:sz w:val="22"/>
        </w:rPr>
      </w:pPr>
      <w:r w:rsidRPr="005C426D">
        <w:rPr>
          <w:rFonts w:ascii="Palatino Linotype" w:hAnsi="Palatino Linotype"/>
          <w:sz w:val="22"/>
        </w:rPr>
        <w:t>Por su parte, la Ley de Transparencia y Acceso a la Información Pública del Estado de México y Municipios (Reglamentaria del artículo 5° de la Constitución Local), establece lo siguiente:</w:t>
      </w:r>
    </w:p>
    <w:p w:rsidRPr="005C426D" w:rsidR="00FF0A9B" w:rsidP="00ED3618" w:rsidRDefault="00FF0A9B" w14:paraId="7043B63E" w14:textId="77777777">
      <w:pPr>
        <w:spacing w:line="360" w:lineRule="auto"/>
        <w:jc w:val="both"/>
        <w:rPr>
          <w:rFonts w:ascii="Palatino Linotype" w:hAnsi="Palatino Linotype"/>
          <w:sz w:val="22"/>
        </w:rPr>
      </w:pPr>
    </w:p>
    <w:p w:rsidRPr="005C426D" w:rsidR="00FF0A9B" w:rsidP="00ED3618" w:rsidRDefault="00FF0A9B" w14:paraId="70B367E6" w14:textId="77777777">
      <w:pPr>
        <w:spacing w:line="360" w:lineRule="auto"/>
        <w:jc w:val="both"/>
        <w:rPr>
          <w:rFonts w:ascii="Palatino Linotype" w:hAnsi="Palatino Linotype"/>
          <w:sz w:val="22"/>
        </w:rPr>
      </w:pPr>
      <w:r w:rsidRPr="005C426D">
        <w:rPr>
          <w:rFonts w:ascii="Palatino Linotype" w:hAnsi="Palatino Linotype"/>
          <w:sz w:val="22"/>
        </w:rPr>
        <w:t>El artículo 12, que, quienes generen, recopilen, administren, manejen, procesen, archiven o conserven información pública serán responsables de la misma.</w:t>
      </w:r>
    </w:p>
    <w:p w:rsidRPr="005C426D" w:rsidR="00FF0A9B" w:rsidP="00ED3618" w:rsidRDefault="00FF0A9B" w14:paraId="2DA5DAAB" w14:textId="77777777">
      <w:pPr>
        <w:spacing w:line="360" w:lineRule="auto"/>
        <w:jc w:val="both"/>
        <w:rPr>
          <w:rFonts w:ascii="Palatino Linotype" w:hAnsi="Palatino Linotype"/>
          <w:sz w:val="22"/>
        </w:rPr>
      </w:pPr>
    </w:p>
    <w:p w:rsidRPr="005C426D" w:rsidR="00FF0A9B" w:rsidP="00ED3618" w:rsidRDefault="00FF0A9B" w14:paraId="4EC28C31" w14:textId="77777777">
      <w:pPr>
        <w:spacing w:line="360" w:lineRule="auto"/>
        <w:jc w:val="both"/>
        <w:rPr>
          <w:rFonts w:ascii="Palatino Linotype" w:hAnsi="Palatino Linotype"/>
          <w:sz w:val="22"/>
        </w:rPr>
      </w:pPr>
      <w:r w:rsidRPr="005C426D">
        <w:rPr>
          <w:rFonts w:ascii="Palatino Linotype" w:hAnsi="Palatino Linotype"/>
          <w:sz w:val="22"/>
        </w:rPr>
        <w:t>El artículo 18, que, los Sujetos Obligados deberán documentar todo acto que derive del ejercicio de sus facultades, competencias o funciones, considerando desde su origen la eventual publicidad y reutilización de la información que generen.</w:t>
      </w:r>
    </w:p>
    <w:p w:rsidRPr="005C426D" w:rsidR="00FF0A9B" w:rsidP="00ED3618" w:rsidRDefault="00FF0A9B" w14:paraId="188904E0" w14:textId="77777777">
      <w:pPr>
        <w:spacing w:line="360" w:lineRule="auto"/>
        <w:jc w:val="both"/>
        <w:rPr>
          <w:rFonts w:ascii="Palatino Linotype" w:hAnsi="Palatino Linotype"/>
          <w:sz w:val="22"/>
        </w:rPr>
      </w:pPr>
    </w:p>
    <w:p w:rsidRPr="005C426D" w:rsidR="003A3A5A" w:rsidP="00D17825" w:rsidRDefault="00FF0A9B" w14:paraId="21C3E33D" w14:textId="3620877E">
      <w:pPr>
        <w:spacing w:line="360" w:lineRule="auto"/>
        <w:jc w:val="both"/>
        <w:rPr>
          <w:rFonts w:ascii="Palatino Linotype" w:hAnsi="Palatino Linotype"/>
          <w:sz w:val="22"/>
        </w:rPr>
      </w:pPr>
      <w:r w:rsidRPr="005C426D">
        <w:rPr>
          <w:rFonts w:ascii="Palatino Linotype" w:hAnsi="Palatino Linotype"/>
          <w:sz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5C426D" w:rsidR="002C532A" w:rsidP="00D17825" w:rsidRDefault="002C532A" w14:paraId="0B0F85D5" w14:textId="77777777">
      <w:pPr>
        <w:spacing w:line="360" w:lineRule="auto"/>
        <w:jc w:val="both"/>
        <w:rPr>
          <w:rFonts w:ascii="Palatino Linotype" w:hAnsi="Palatino Linotype"/>
          <w:sz w:val="22"/>
        </w:rPr>
      </w:pPr>
    </w:p>
    <w:p w:rsidRPr="005C426D" w:rsidR="0004731B" w:rsidP="00841D41" w:rsidRDefault="00FF0A9B" w14:paraId="5A4D42A6" w14:textId="70FDD2C6">
      <w:pPr>
        <w:spacing w:line="360" w:lineRule="auto"/>
        <w:jc w:val="both"/>
        <w:rPr>
          <w:rFonts w:ascii="Palatino Linotype" w:hAnsi="Palatino Linotype"/>
          <w:b/>
          <w:bCs/>
          <w:sz w:val="22"/>
          <w:szCs w:val="22"/>
        </w:rPr>
      </w:pPr>
      <w:r w:rsidRPr="005C426D">
        <w:rPr>
          <w:rFonts w:ascii="Palatino Linotype" w:hAnsi="Palatino Linotype"/>
          <w:b/>
          <w:bCs/>
          <w:sz w:val="22"/>
          <w:szCs w:val="22"/>
        </w:rPr>
        <w:t>QUINTO. Estudio de Fondo.</w:t>
      </w:r>
    </w:p>
    <w:p w:rsidRPr="005C426D" w:rsidR="00841D41" w:rsidP="00841D41" w:rsidRDefault="00841D41" w14:paraId="32F7743D" w14:textId="77777777">
      <w:pPr>
        <w:spacing w:line="360" w:lineRule="auto"/>
        <w:jc w:val="both"/>
        <w:rPr>
          <w:rFonts w:ascii="Palatino Linotype" w:hAnsi="Palatino Linotype"/>
          <w:b/>
          <w:bCs/>
          <w:sz w:val="22"/>
          <w:szCs w:val="22"/>
        </w:rPr>
      </w:pPr>
    </w:p>
    <w:p w:rsidRPr="005C426D" w:rsidR="00FF0A9B" w:rsidP="00841D41" w:rsidRDefault="00FF0A9B" w14:paraId="208F37C2" w14:textId="46A7F939">
      <w:pPr>
        <w:spacing w:line="360" w:lineRule="auto"/>
        <w:jc w:val="both"/>
        <w:rPr>
          <w:rFonts w:ascii="Palatino Linotype" w:hAnsi="Palatino Linotype"/>
          <w:sz w:val="22"/>
        </w:rPr>
      </w:pPr>
      <w:r w:rsidRPr="005C426D">
        <w:rPr>
          <w:rFonts w:ascii="Palatino Linotype" w:hAnsi="Palatino Linotype"/>
          <w:sz w:val="22"/>
        </w:rPr>
        <w:lastRenderedPageBreak/>
        <w:t>Expuesta la controversia, se procede al análisis de los agravios hechos valer por el Recurrente, es de suma importancia señalar los objetivos de la Ley de Transparencia y Acceso a la Información Pública del Estado de México y Municipios, con relación al deber de los sujetos obligados de otorgar acceso a la información pública, dichos objetivos se encuentran establecidos en el artículo 2° del referido ordenamiento jurídico y son los siguientes:</w:t>
      </w:r>
    </w:p>
    <w:p w:rsidRPr="005C426D" w:rsidR="002A50B6" w:rsidP="00ED3618" w:rsidRDefault="002A50B6" w14:paraId="3510C95D" w14:textId="77777777">
      <w:pPr>
        <w:spacing w:line="360" w:lineRule="auto"/>
        <w:jc w:val="both"/>
        <w:rPr>
          <w:rFonts w:ascii="Palatino Linotype" w:hAnsi="Palatino Linotype"/>
          <w:sz w:val="22"/>
        </w:rPr>
      </w:pPr>
    </w:p>
    <w:p w:rsidRPr="005C426D" w:rsidR="00B14E35" w:rsidP="00B14E35" w:rsidRDefault="00FF0A9B" w14:paraId="50970671" w14:textId="45DE8EC2">
      <w:pPr>
        <w:pStyle w:val="Prrafodelista"/>
        <w:numPr>
          <w:ilvl w:val="0"/>
          <w:numId w:val="4"/>
        </w:numPr>
        <w:spacing w:line="360" w:lineRule="auto"/>
        <w:jc w:val="both"/>
        <w:rPr>
          <w:rFonts w:ascii="Palatino Linotype" w:hAnsi="Palatino Linotype"/>
        </w:rPr>
      </w:pPr>
      <w:r w:rsidRPr="005C426D">
        <w:rPr>
          <w:rFonts w:ascii="Palatino Linotype" w:hAnsi="Palatino Linotype"/>
        </w:rPr>
        <w:t>Proveer lo necesario para garantizar a toda persona el derecho de acceso a la información pública, a través de procedimientos sencillos, expeditos, oportunos y gratuitos;</w:t>
      </w:r>
    </w:p>
    <w:p w:rsidRPr="005C426D" w:rsidR="00B14E35" w:rsidP="00B14E35" w:rsidRDefault="00FF0A9B" w14:paraId="22E2E149" w14:textId="56C64A39">
      <w:pPr>
        <w:pStyle w:val="Prrafodelista"/>
        <w:numPr>
          <w:ilvl w:val="0"/>
          <w:numId w:val="4"/>
        </w:numPr>
        <w:spacing w:line="360" w:lineRule="auto"/>
        <w:jc w:val="both"/>
        <w:rPr>
          <w:rFonts w:ascii="Palatino Linotype" w:hAnsi="Palatino Linotype"/>
        </w:rPr>
      </w:pPr>
      <w:r w:rsidRPr="005C426D">
        <w:rPr>
          <w:rFonts w:ascii="Palatino Linotype" w:hAnsi="Palatino Linotype"/>
        </w:rPr>
        <w:t xml:space="preserve">Transparentar la gestión pública, mediante la difusión de la información generada por los Sujetos Obligados, </w:t>
      </w:r>
    </w:p>
    <w:p w:rsidRPr="005C426D" w:rsidR="00144683" w:rsidP="00770280" w:rsidRDefault="00FF0A9B" w14:paraId="78E51B06" w14:textId="2E3E89EB">
      <w:pPr>
        <w:pStyle w:val="Prrafodelista"/>
        <w:numPr>
          <w:ilvl w:val="0"/>
          <w:numId w:val="4"/>
        </w:numPr>
        <w:spacing w:line="360" w:lineRule="auto"/>
        <w:jc w:val="both"/>
        <w:rPr>
          <w:rFonts w:ascii="Palatino Linotype" w:hAnsi="Palatino Linotype"/>
          <w:szCs w:val="22"/>
        </w:rPr>
      </w:pPr>
      <w:r w:rsidRPr="005C426D">
        <w:rPr>
          <w:rFonts w:ascii="Palatino Linotype" w:hAnsi="Palatino Linotype"/>
          <w:szCs w:val="22"/>
        </w:rPr>
        <w:t>Promover, fomentar y difundir la cultura de la transparencia en el ejercicio de la función pública, el acceso a la información y la participación ciudadana, así como, la rendición de cuentas.</w:t>
      </w:r>
    </w:p>
    <w:p w:rsidRPr="005C426D" w:rsidR="007F38D0" w:rsidP="007F38D0" w:rsidRDefault="007F38D0" w14:paraId="303DD7B6" w14:textId="77777777">
      <w:pPr>
        <w:spacing w:line="360" w:lineRule="auto"/>
        <w:ind w:left="720"/>
        <w:jc w:val="both"/>
        <w:rPr>
          <w:rFonts w:ascii="Palatino Linotype" w:hAnsi="Palatino Linotype" w:cs="Tahoma"/>
          <w:bCs/>
          <w:sz w:val="22"/>
          <w:szCs w:val="22"/>
          <w:shd w:val="clear" w:color="auto" w:fill="FFFFFF"/>
        </w:rPr>
      </w:pPr>
    </w:p>
    <w:p w:rsidRPr="005C426D" w:rsidR="00FF0A9B" w:rsidP="00ED3618" w:rsidRDefault="00FF0A9B" w14:paraId="5DC429A6" w14:textId="128DBCF6">
      <w:pPr>
        <w:spacing w:line="360" w:lineRule="auto"/>
        <w:jc w:val="both"/>
        <w:rPr>
          <w:rFonts w:ascii="Palatino Linotype" w:hAnsi="Palatino Linotype"/>
          <w:sz w:val="22"/>
        </w:rPr>
      </w:pPr>
      <w:r w:rsidRPr="005C426D">
        <w:rPr>
          <w:rFonts w:ascii="Palatino Linotype" w:hAnsi="Palatino Linotype"/>
          <w:sz w:val="22"/>
        </w:rPr>
        <w:t xml:space="preserve">Conforme a lo anterior, se deprende que </w:t>
      </w:r>
      <w:r w:rsidRPr="005C426D">
        <w:rPr>
          <w:rFonts w:ascii="Palatino Linotype" w:hAnsi="Palatino Linotype"/>
          <w:b/>
          <w:sz w:val="22"/>
        </w:rPr>
        <w:t>los objetivos de la Ley de la materia</w:t>
      </w:r>
      <w:r w:rsidRPr="005C426D">
        <w:rPr>
          <w:rFonts w:ascii="Palatino Linotype" w:hAnsi="Palatino Linotype"/>
          <w:sz w:val="22"/>
        </w:rPr>
        <w:t>, son establecer las bases que regirán las formas para garantizar el derecho de acceso a la información, mediante procesos sencillos y expeditos, la promoción, fomento y difusión de la cultura de transparencia y la rendición de cuentas, a través del diseño e implementación de políticas públicas y mecanismos que garanticen la publicidad de información oportuna, verificable, comprensible, actualizada y completa.</w:t>
      </w:r>
    </w:p>
    <w:p w:rsidRPr="005C426D" w:rsidR="0034147F" w:rsidP="00ED3618" w:rsidRDefault="0034147F" w14:paraId="4018B476" w14:textId="77777777">
      <w:pPr>
        <w:spacing w:line="360" w:lineRule="auto"/>
        <w:jc w:val="both"/>
        <w:rPr>
          <w:rFonts w:ascii="Palatino Linotype" w:hAnsi="Palatino Linotype"/>
          <w:sz w:val="22"/>
        </w:rPr>
      </w:pPr>
    </w:p>
    <w:p w:rsidRPr="005C426D" w:rsidR="00210A16" w:rsidP="00ED3618" w:rsidRDefault="00FF0A9B" w14:paraId="0981340A" w14:textId="601CE638">
      <w:pPr>
        <w:spacing w:line="360" w:lineRule="auto"/>
        <w:jc w:val="both"/>
        <w:rPr>
          <w:rFonts w:ascii="Palatino Linotype" w:hAnsi="Palatino Linotype"/>
          <w:sz w:val="22"/>
        </w:rPr>
      </w:pPr>
      <w:r w:rsidRPr="005C426D">
        <w:rPr>
          <w:rFonts w:ascii="Palatino Linotype" w:hAnsi="Palatino Linotype"/>
          <w:sz w:val="22"/>
        </w:rPr>
        <w:t xml:space="preserve">En ese orden de ideas, para la atención de las solicitudes de acceso a la información, debe privilegiarse el </w:t>
      </w:r>
      <w:r w:rsidRPr="005C426D">
        <w:rPr>
          <w:rFonts w:ascii="Palatino Linotype" w:hAnsi="Palatino Linotype"/>
          <w:b/>
          <w:sz w:val="22"/>
        </w:rPr>
        <w:t>principio de máxima publicidad</w:t>
      </w:r>
      <w:r w:rsidRPr="005C426D">
        <w:rPr>
          <w:rFonts w:ascii="Palatino Linotype" w:hAnsi="Palatino Linotype"/>
          <w:sz w:val="22"/>
        </w:rPr>
        <w:t>, el cual dispone que toda la información en posesión de los sujetos obligados será pública, completa, oportuna y accesible, sujeta a un claro régimen de excepciones que deberán estar definidas, ser legítimas y estrictamente necesarias en una sociedad democrática.</w:t>
      </w:r>
    </w:p>
    <w:p w:rsidRPr="005C426D" w:rsidR="00770280" w:rsidP="00FF0A9B" w:rsidRDefault="00FF0A9B" w14:paraId="641E7C1B" w14:textId="64EE3770">
      <w:pPr>
        <w:spacing w:line="360" w:lineRule="auto"/>
        <w:jc w:val="both"/>
        <w:rPr>
          <w:rFonts w:ascii="Palatino Linotype" w:hAnsi="Palatino Linotype"/>
          <w:sz w:val="22"/>
        </w:rPr>
      </w:pPr>
      <w:r w:rsidRPr="005C426D">
        <w:rPr>
          <w:rFonts w:ascii="Palatino Linotype" w:hAnsi="Palatino Linotype"/>
          <w:sz w:val="22"/>
        </w:rPr>
        <w:lastRenderedPageBreak/>
        <w:t>Para lograr lo señalado,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Pr="005C426D" w:rsidR="00027F56" w:rsidP="00FF0A9B" w:rsidRDefault="00027F56" w14:paraId="636C5734" w14:textId="77777777">
      <w:pPr>
        <w:spacing w:line="360" w:lineRule="auto"/>
        <w:jc w:val="both"/>
        <w:rPr>
          <w:rFonts w:ascii="Palatino Linotype" w:hAnsi="Palatino Linotype"/>
          <w:sz w:val="22"/>
        </w:rPr>
      </w:pPr>
    </w:p>
    <w:p w:rsidRPr="005C426D" w:rsidR="006644B6" w:rsidP="00B14E35" w:rsidRDefault="00FF0A9B" w14:paraId="638E2885" w14:textId="6A52E932">
      <w:pPr>
        <w:pStyle w:val="Prrafodelista"/>
        <w:numPr>
          <w:ilvl w:val="0"/>
          <w:numId w:val="6"/>
        </w:numPr>
        <w:spacing w:line="360" w:lineRule="auto"/>
        <w:ind w:right="539"/>
        <w:jc w:val="both"/>
        <w:rPr>
          <w:rFonts w:ascii="Palatino Linotype" w:hAnsi="Palatino Linotype"/>
        </w:rPr>
      </w:pPr>
      <w:r w:rsidRPr="005C426D">
        <w:rPr>
          <w:rFonts w:ascii="Palatino Linotype" w:hAnsi="Palatino Linotype"/>
        </w:rPr>
        <w:t>Las Unidades de Transparencia de los sujetos obligados deben garantizar las medidas y condiciones de accesibilidad para que toda persona pueda ejercer el derecho de acceso a la información; por lo que, son los responsables de hacer las notificaciones correspondientes, además de llevar a cabo las gestiones necesarias para facilitar el acceso de la información;</w:t>
      </w:r>
    </w:p>
    <w:p w:rsidRPr="005C426D" w:rsidR="006644B6" w:rsidP="00B14E35" w:rsidRDefault="00FF0A9B" w14:paraId="4E404D1E" w14:textId="7E66846A">
      <w:pPr>
        <w:pStyle w:val="Prrafodelista"/>
        <w:numPr>
          <w:ilvl w:val="0"/>
          <w:numId w:val="3"/>
        </w:numPr>
        <w:spacing w:line="360" w:lineRule="auto"/>
        <w:ind w:right="539"/>
        <w:jc w:val="both"/>
        <w:rPr>
          <w:rFonts w:ascii="Palatino Linotype" w:hAnsi="Palatino Linotype"/>
        </w:rPr>
      </w:pPr>
      <w:r w:rsidRPr="005C426D">
        <w:rPr>
          <w:rFonts w:ascii="Palatino Linotype" w:hAnsi="Palatino Linotype"/>
        </w:rPr>
        <w:t>La respuesta a los requerimientos deberá notificarse al interesado en el menor tiempo posible, periodo que no podrá exceder quince días hábiles, contados a partir del día siguiente a la presentación de éste. Excepcionalmente, el plazo referido podrá ampliarse por siete días hábiles más, cuando existan razones fundadas y motivadas, a través del Comité de Transparencia;</w:t>
      </w:r>
    </w:p>
    <w:p w:rsidRPr="005C426D" w:rsidR="006644B6" w:rsidP="006644B6" w:rsidRDefault="00FF0A9B" w14:paraId="630ECC79" w14:textId="5FF52229">
      <w:pPr>
        <w:pStyle w:val="Prrafodelista"/>
        <w:numPr>
          <w:ilvl w:val="0"/>
          <w:numId w:val="3"/>
        </w:numPr>
        <w:spacing w:line="360" w:lineRule="auto"/>
        <w:ind w:right="539"/>
        <w:jc w:val="both"/>
        <w:rPr>
          <w:rFonts w:ascii="Palatino Linotype" w:hAnsi="Palatino Linotype"/>
        </w:rPr>
      </w:pPr>
      <w:r w:rsidRPr="005C426D">
        <w:rPr>
          <w:rFonts w:ascii="Palatino Linotype" w:hAnsi="Palatino Linotype"/>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rsidRPr="005C426D" w:rsidR="006644B6" w:rsidP="006644B6" w:rsidRDefault="00FF0A9B" w14:paraId="7A6F8D36" w14:textId="7F4AD80F">
      <w:pPr>
        <w:pStyle w:val="Prrafodelista"/>
        <w:numPr>
          <w:ilvl w:val="0"/>
          <w:numId w:val="3"/>
        </w:numPr>
        <w:spacing w:line="360" w:lineRule="auto"/>
        <w:ind w:right="539"/>
        <w:jc w:val="both"/>
        <w:rPr>
          <w:rFonts w:ascii="Palatino Linotype" w:hAnsi="Palatino Linotype"/>
        </w:rPr>
      </w:pPr>
      <w:r w:rsidRPr="005C426D">
        <w:rPr>
          <w:rFonts w:ascii="Palatino Linotype" w:hAnsi="Palatino Linotype"/>
        </w:rPr>
        <w:t>El acceso se dará en la modalidad de entrega y, en su caso, de envío elegido por el solicitante, cuando no sea posible entregar en dicha modalidad, el Sujeto Obligado deberá ofrecer otras opciones; para lo cual, deberá fundamentar y motivar la necesidad de modificar el medio de entrega, y</w:t>
      </w:r>
    </w:p>
    <w:p w:rsidRPr="005C426D" w:rsidR="00CD1D4F" w:rsidP="00D1769A" w:rsidRDefault="00FF0A9B" w14:paraId="738ACEDF" w14:textId="22541ECC">
      <w:pPr>
        <w:pStyle w:val="Prrafodelista"/>
        <w:numPr>
          <w:ilvl w:val="0"/>
          <w:numId w:val="3"/>
        </w:numPr>
        <w:spacing w:line="360" w:lineRule="auto"/>
        <w:ind w:right="539"/>
        <w:jc w:val="both"/>
        <w:rPr>
          <w:rFonts w:ascii="Palatino Linotype" w:hAnsi="Palatino Linotype"/>
        </w:rPr>
      </w:pPr>
      <w:r w:rsidRPr="005C426D">
        <w:rPr>
          <w:rFonts w:ascii="Palatino Linotype" w:hAnsi="Palatino Linotype"/>
        </w:rPr>
        <w:t xml:space="preserve">Las Unidades de Transparencia, tendrán disponible la información requerida durante un plazo mínimo de sesenta días hábiles, contados a partir de que el </w:t>
      </w:r>
      <w:r w:rsidRPr="005C426D">
        <w:rPr>
          <w:rFonts w:ascii="Palatino Linotype" w:hAnsi="Palatino Linotype"/>
        </w:rPr>
        <w:lastRenderedPageBreak/>
        <w:t>solicitante hubiere realizado, en su caso, el pago respectivo, el cual deberá efectuarse en un término no mayor a treinta días hábiles; por lo que, una vez trascurrida dicha temporalidad, los Sujetos Obligados darán por concluida la solicitud y procederán de ser el caso, a la destrucción del material;</w:t>
      </w:r>
    </w:p>
    <w:p w:rsidRPr="005C426D" w:rsidR="00027F56" w:rsidP="00027F56" w:rsidRDefault="00027F56" w14:paraId="78DB48A0" w14:textId="77777777">
      <w:pPr>
        <w:pStyle w:val="Prrafodelista"/>
        <w:spacing w:line="360" w:lineRule="auto"/>
        <w:ind w:right="539"/>
        <w:jc w:val="both"/>
        <w:rPr>
          <w:rFonts w:ascii="Palatino Linotype" w:hAnsi="Palatino Linotype"/>
        </w:rPr>
      </w:pPr>
    </w:p>
    <w:p w:rsidRPr="005C426D" w:rsidR="00C9329F" w:rsidP="00D1769A" w:rsidRDefault="00C9329F" w14:paraId="548AE60E" w14:textId="0295F0F7">
      <w:pPr>
        <w:spacing w:line="360" w:lineRule="auto"/>
        <w:jc w:val="both"/>
        <w:rPr>
          <w:rFonts w:ascii="Palatino Linotype" w:hAnsi="Palatino Linotype" w:eastAsiaTheme="majorEastAsia"/>
          <w:sz w:val="22"/>
        </w:rPr>
      </w:pPr>
      <w:r w:rsidRPr="005C426D">
        <w:rPr>
          <w:rFonts w:ascii="Palatino Linotype" w:hAnsi="Palatino Linotype" w:eastAsiaTheme="majorEastAsia"/>
          <w:sz w:val="22"/>
        </w:rPr>
        <w:t xml:space="preserve">Fijado lo anterior, </w:t>
      </w:r>
      <w:r w:rsidRPr="005C426D" w:rsidR="009103A8">
        <w:rPr>
          <w:rFonts w:ascii="Palatino Linotype" w:hAnsi="Palatino Linotype" w:eastAsiaTheme="majorEastAsia"/>
          <w:sz w:val="22"/>
        </w:rPr>
        <w:t>es de indicar que el agravio del Particular consistió en que, a la fecha de interposición de</w:t>
      </w:r>
      <w:r w:rsidRPr="005C426D" w:rsidR="00144606">
        <w:rPr>
          <w:rFonts w:ascii="Palatino Linotype" w:hAnsi="Palatino Linotype" w:eastAsiaTheme="majorEastAsia"/>
          <w:sz w:val="22"/>
        </w:rPr>
        <w:t xml:space="preserve">l </w:t>
      </w:r>
      <w:r w:rsidRPr="005C426D" w:rsidR="009103A8">
        <w:rPr>
          <w:rFonts w:ascii="Palatino Linotype" w:hAnsi="Palatino Linotype" w:eastAsiaTheme="majorEastAsia"/>
          <w:sz w:val="22"/>
        </w:rPr>
        <w:t>Recurso de Revisión,</w:t>
      </w:r>
      <w:r w:rsidRPr="005C426D" w:rsidR="00F83DDA">
        <w:rPr>
          <w:rFonts w:ascii="Palatino Linotype" w:hAnsi="Palatino Linotype" w:eastAsiaTheme="majorEastAsia"/>
          <w:sz w:val="22"/>
        </w:rPr>
        <w:t xml:space="preserve"> </w:t>
      </w:r>
      <w:r w:rsidRPr="005C426D" w:rsidR="00144606">
        <w:rPr>
          <w:rFonts w:ascii="Palatino Linotype" w:hAnsi="Palatino Linotype" w:eastAsiaTheme="majorEastAsia"/>
          <w:sz w:val="22"/>
        </w:rPr>
        <w:t xml:space="preserve">el </w:t>
      </w:r>
      <w:r w:rsidRPr="005C426D" w:rsidR="00332841">
        <w:rPr>
          <w:rFonts w:ascii="Palatino Linotype" w:hAnsi="Palatino Linotype" w:eastAsiaTheme="majorEastAsia"/>
          <w:sz w:val="22"/>
        </w:rPr>
        <w:t>Ayuntamiento de Metepec</w:t>
      </w:r>
      <w:r w:rsidRPr="005C426D" w:rsidR="00D154FA">
        <w:rPr>
          <w:rFonts w:ascii="Palatino Linotype" w:hAnsi="Palatino Linotype" w:eastAsiaTheme="majorEastAsia"/>
          <w:sz w:val="22"/>
        </w:rPr>
        <w:t xml:space="preserve"> </w:t>
      </w:r>
      <w:r w:rsidRPr="005C426D" w:rsidR="00144606">
        <w:rPr>
          <w:rFonts w:ascii="Palatino Linotype" w:hAnsi="Palatino Linotype" w:eastAsiaTheme="majorEastAsia"/>
          <w:sz w:val="22"/>
        </w:rPr>
        <w:t xml:space="preserve">no había registrado respuesta </w:t>
      </w:r>
      <w:r w:rsidRPr="005C426D" w:rsidR="00F83DDA">
        <w:rPr>
          <w:rFonts w:ascii="Palatino Linotype" w:hAnsi="Palatino Linotype" w:eastAsiaTheme="majorEastAsia"/>
          <w:sz w:val="22"/>
        </w:rPr>
        <w:t xml:space="preserve">a la solicitud de acceso con folio </w:t>
      </w:r>
      <w:r w:rsidRPr="005C426D" w:rsidR="00D154FA">
        <w:rPr>
          <w:rFonts w:ascii="Palatino Linotype" w:hAnsi="Palatino Linotype" w:eastAsiaTheme="majorEastAsia"/>
          <w:b/>
          <w:bCs/>
          <w:sz w:val="22"/>
        </w:rPr>
        <w:t>03087/METEPEC/IP/2022</w:t>
      </w:r>
      <w:r w:rsidRPr="005C426D" w:rsidR="002A2B98">
        <w:rPr>
          <w:rFonts w:ascii="Palatino Linotype" w:hAnsi="Palatino Linotype" w:eastAsiaTheme="majorEastAsia"/>
          <w:b/>
          <w:bCs/>
          <w:sz w:val="22"/>
        </w:rPr>
        <w:t xml:space="preserve">, </w:t>
      </w:r>
      <w:r w:rsidRPr="005C426D" w:rsidR="00144606">
        <w:rPr>
          <w:rFonts w:ascii="Palatino Linotype" w:hAnsi="Palatino Linotype" w:eastAsiaTheme="majorEastAsia"/>
          <w:sz w:val="22"/>
        </w:rPr>
        <w:t xml:space="preserve">misma que se presentó el </w:t>
      </w:r>
      <w:r w:rsidRPr="005C426D" w:rsidR="009520D0">
        <w:rPr>
          <w:rFonts w:ascii="Palatino Linotype" w:hAnsi="Palatino Linotype" w:eastAsiaTheme="majorEastAsia"/>
          <w:sz w:val="22"/>
        </w:rPr>
        <w:t>dieciséis</w:t>
      </w:r>
      <w:r w:rsidRPr="005C426D" w:rsidR="00C74DD1">
        <w:rPr>
          <w:rFonts w:ascii="Palatino Linotype" w:hAnsi="Palatino Linotype" w:eastAsiaTheme="majorEastAsia"/>
          <w:sz w:val="22"/>
        </w:rPr>
        <w:t xml:space="preserve"> de </w:t>
      </w:r>
      <w:r w:rsidRPr="005C426D" w:rsidR="009520D0">
        <w:rPr>
          <w:rFonts w:ascii="Palatino Linotype" w:hAnsi="Palatino Linotype" w:eastAsiaTheme="majorEastAsia"/>
          <w:sz w:val="22"/>
        </w:rPr>
        <w:t>marzo</w:t>
      </w:r>
      <w:r w:rsidRPr="005C426D" w:rsidR="00C74DD1">
        <w:rPr>
          <w:rFonts w:ascii="Palatino Linotype" w:hAnsi="Palatino Linotype" w:eastAsiaTheme="majorEastAsia"/>
          <w:sz w:val="22"/>
        </w:rPr>
        <w:t xml:space="preserve"> de dos mil </w:t>
      </w:r>
      <w:r w:rsidRPr="005C426D" w:rsidR="009520D0">
        <w:rPr>
          <w:rFonts w:ascii="Palatino Linotype" w:hAnsi="Palatino Linotype" w:eastAsiaTheme="majorEastAsia"/>
          <w:sz w:val="22"/>
        </w:rPr>
        <w:t>veintidós</w:t>
      </w:r>
      <w:r w:rsidRPr="005C426D" w:rsidR="00C74DD1">
        <w:rPr>
          <w:rFonts w:ascii="Palatino Linotype" w:hAnsi="Palatino Linotype" w:eastAsiaTheme="majorEastAsia"/>
          <w:sz w:val="22"/>
        </w:rPr>
        <w:t>.</w:t>
      </w:r>
    </w:p>
    <w:p w:rsidRPr="005C426D" w:rsidR="00C74DD1" w:rsidP="00D1769A" w:rsidRDefault="00C74DD1" w14:paraId="1A8ABA9F" w14:textId="77777777">
      <w:pPr>
        <w:spacing w:line="360" w:lineRule="auto"/>
        <w:jc w:val="both"/>
        <w:rPr>
          <w:rFonts w:ascii="Palatino Linotype" w:hAnsi="Palatino Linotype" w:eastAsiaTheme="majorEastAsia"/>
          <w:sz w:val="22"/>
        </w:rPr>
      </w:pPr>
    </w:p>
    <w:p w:rsidRPr="005C426D" w:rsidR="00C74DD1" w:rsidP="00C74DD1" w:rsidRDefault="00C74DD1" w14:paraId="441B8396" w14:textId="30421120">
      <w:pPr>
        <w:spacing w:line="360" w:lineRule="auto"/>
        <w:jc w:val="both"/>
        <w:rPr>
          <w:rFonts w:ascii="Palatino Linotype" w:hAnsi="Palatino Linotype" w:eastAsiaTheme="majorEastAsia"/>
          <w:sz w:val="22"/>
        </w:rPr>
      </w:pPr>
      <w:r w:rsidRPr="005C426D">
        <w:rPr>
          <w:rFonts w:ascii="Palatino Linotype" w:hAnsi="Palatino Linotype" w:eastAsiaTheme="majorEastAsia"/>
          <w:sz w:val="22"/>
        </w:rPr>
        <w:t xml:space="preserve">En ese orden de ideas, el plazo con el que contaba el Sujeto Obligado para emitir contestación al requerimiento de información, </w:t>
      </w:r>
      <w:r w:rsidRPr="005C426D" w:rsidR="005C147D">
        <w:rPr>
          <w:rFonts w:ascii="Palatino Linotype" w:hAnsi="Palatino Linotype" w:eastAsiaTheme="majorEastAsia"/>
          <w:b/>
          <w:bCs/>
          <w:sz w:val="22"/>
        </w:rPr>
        <w:t xml:space="preserve">se computó del </w:t>
      </w:r>
      <w:r w:rsidRPr="005C426D" w:rsidR="00381F32">
        <w:rPr>
          <w:rFonts w:ascii="Palatino Linotype" w:hAnsi="Palatino Linotype" w:eastAsiaTheme="majorEastAsia"/>
          <w:b/>
          <w:bCs/>
          <w:sz w:val="22"/>
        </w:rPr>
        <w:t>diecisiete de marzo</w:t>
      </w:r>
      <w:r w:rsidRPr="005C426D" w:rsidR="005C147D">
        <w:rPr>
          <w:rFonts w:ascii="Palatino Linotype" w:hAnsi="Palatino Linotype" w:eastAsiaTheme="majorEastAsia"/>
          <w:b/>
          <w:bCs/>
          <w:sz w:val="22"/>
        </w:rPr>
        <w:t xml:space="preserve"> al </w:t>
      </w:r>
      <w:r w:rsidRPr="005C426D" w:rsidR="00381F32">
        <w:rPr>
          <w:rFonts w:ascii="Palatino Linotype" w:hAnsi="Palatino Linotype" w:eastAsiaTheme="majorEastAsia"/>
          <w:b/>
          <w:bCs/>
          <w:sz w:val="22"/>
        </w:rPr>
        <w:t>siete</w:t>
      </w:r>
      <w:r w:rsidRPr="005C426D" w:rsidR="005C147D">
        <w:rPr>
          <w:rFonts w:ascii="Palatino Linotype" w:hAnsi="Palatino Linotype" w:eastAsiaTheme="majorEastAsia"/>
          <w:b/>
          <w:bCs/>
          <w:sz w:val="22"/>
        </w:rPr>
        <w:t xml:space="preserve"> de </w:t>
      </w:r>
      <w:r w:rsidRPr="005C426D" w:rsidR="00381F32">
        <w:rPr>
          <w:rFonts w:ascii="Palatino Linotype" w:hAnsi="Palatino Linotype" w:eastAsiaTheme="majorEastAsia"/>
          <w:b/>
          <w:bCs/>
          <w:sz w:val="22"/>
        </w:rPr>
        <w:t>abril</w:t>
      </w:r>
      <w:r w:rsidRPr="005C426D" w:rsidR="005C147D">
        <w:rPr>
          <w:rFonts w:ascii="Palatino Linotype" w:hAnsi="Palatino Linotype" w:eastAsiaTheme="majorEastAsia"/>
          <w:b/>
          <w:bCs/>
          <w:sz w:val="22"/>
        </w:rPr>
        <w:t xml:space="preserve"> de dos mil </w:t>
      </w:r>
      <w:r w:rsidRPr="005C426D" w:rsidR="00381F32">
        <w:rPr>
          <w:rFonts w:ascii="Palatino Linotype" w:hAnsi="Palatino Linotype" w:eastAsiaTheme="majorEastAsia"/>
          <w:b/>
          <w:bCs/>
          <w:sz w:val="22"/>
        </w:rPr>
        <w:t>veintidós</w:t>
      </w:r>
      <w:r w:rsidRPr="005C426D">
        <w:rPr>
          <w:rFonts w:ascii="Palatino Linotype" w:hAnsi="Palatino Linotype" w:eastAsiaTheme="majorEastAsia"/>
          <w:sz w:val="22"/>
        </w:rPr>
        <w:t xml:space="preserve">, lo anterior, sin contar los días </w:t>
      </w:r>
      <w:r w:rsidRPr="005C426D" w:rsidR="00837123">
        <w:rPr>
          <w:rFonts w:ascii="Palatino Linotype" w:hAnsi="Palatino Linotype" w:eastAsiaTheme="majorEastAsia"/>
          <w:sz w:val="22"/>
        </w:rPr>
        <w:t>diecinueve, veinte, veintiséis y veintisiete de marzo</w:t>
      </w:r>
      <w:r w:rsidRPr="005C426D">
        <w:rPr>
          <w:rFonts w:ascii="Palatino Linotype" w:hAnsi="Palatino Linotype" w:eastAsiaTheme="majorEastAsia"/>
          <w:sz w:val="22"/>
        </w:rPr>
        <w:t xml:space="preserve">, así como, </w:t>
      </w:r>
      <w:r w:rsidRPr="005C426D" w:rsidR="00CD0FCD">
        <w:rPr>
          <w:rFonts w:ascii="Palatino Linotype" w:hAnsi="Palatino Linotype" w:eastAsiaTheme="majorEastAsia"/>
          <w:sz w:val="22"/>
        </w:rPr>
        <w:t>dos y tres</w:t>
      </w:r>
      <w:r w:rsidRPr="005C426D">
        <w:rPr>
          <w:rFonts w:ascii="Palatino Linotype" w:hAnsi="Palatino Linotype" w:eastAsiaTheme="majorEastAsia"/>
          <w:sz w:val="22"/>
        </w:rPr>
        <w:t xml:space="preserve"> de </w:t>
      </w:r>
      <w:r w:rsidRPr="005C426D" w:rsidR="00CD0FCD">
        <w:rPr>
          <w:rFonts w:ascii="Palatino Linotype" w:hAnsi="Palatino Linotype" w:eastAsiaTheme="majorEastAsia"/>
          <w:sz w:val="22"/>
        </w:rPr>
        <w:t>abril</w:t>
      </w:r>
      <w:r w:rsidRPr="005C426D">
        <w:rPr>
          <w:rFonts w:ascii="Palatino Linotype" w:hAnsi="Palatino Linotype" w:eastAsiaTheme="majorEastAsia"/>
          <w:sz w:val="22"/>
        </w:rPr>
        <w:t xml:space="preserve">, todos del año mencionado, al ser inhábiles,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 este Instituto, para el año dos mil </w:t>
      </w:r>
      <w:r w:rsidRPr="005C426D" w:rsidR="00CD0FCD">
        <w:rPr>
          <w:rFonts w:ascii="Palatino Linotype" w:hAnsi="Palatino Linotype" w:eastAsiaTheme="majorEastAsia"/>
          <w:sz w:val="22"/>
        </w:rPr>
        <w:t>veintidós</w:t>
      </w:r>
      <w:r w:rsidRPr="005C426D">
        <w:rPr>
          <w:rFonts w:ascii="Palatino Linotype" w:hAnsi="Palatino Linotype" w:eastAsiaTheme="majorEastAsia"/>
          <w:sz w:val="22"/>
        </w:rPr>
        <w:t xml:space="preserve"> y enero dos mil </w:t>
      </w:r>
      <w:r w:rsidRPr="005C426D" w:rsidR="00CD0FCD">
        <w:rPr>
          <w:rFonts w:ascii="Palatino Linotype" w:hAnsi="Palatino Linotype" w:eastAsiaTheme="majorEastAsia"/>
          <w:sz w:val="22"/>
        </w:rPr>
        <w:t>veintitrés</w:t>
      </w:r>
      <w:r w:rsidRPr="005C426D">
        <w:rPr>
          <w:rFonts w:ascii="Palatino Linotype" w:hAnsi="Palatino Linotype" w:eastAsiaTheme="majorEastAsia"/>
          <w:sz w:val="22"/>
        </w:rPr>
        <w:t>.</w:t>
      </w:r>
    </w:p>
    <w:p w:rsidRPr="005C426D" w:rsidR="00C74DD1" w:rsidP="00C74DD1" w:rsidRDefault="00C74DD1" w14:paraId="6E93F6A5" w14:textId="77777777">
      <w:pPr>
        <w:spacing w:line="360" w:lineRule="auto"/>
        <w:jc w:val="both"/>
        <w:rPr>
          <w:rFonts w:ascii="Palatino Linotype" w:hAnsi="Palatino Linotype" w:eastAsiaTheme="majorEastAsia"/>
          <w:sz w:val="22"/>
        </w:rPr>
      </w:pPr>
    </w:p>
    <w:p w:rsidRPr="005C426D" w:rsidR="00A32984" w:rsidP="00C74DD1" w:rsidRDefault="00C74DD1" w14:paraId="36D3B758" w14:textId="1221C31D">
      <w:pPr>
        <w:spacing w:line="360" w:lineRule="auto"/>
        <w:jc w:val="both"/>
        <w:rPr>
          <w:rFonts w:ascii="Palatino Linotype" w:hAnsi="Palatino Linotype" w:eastAsiaTheme="majorEastAsia"/>
          <w:sz w:val="22"/>
        </w:rPr>
      </w:pPr>
      <w:r w:rsidRPr="005C426D">
        <w:rPr>
          <w:rFonts w:ascii="Palatino Linotype" w:hAnsi="Palatino Linotype" w:eastAsiaTheme="majorEastAsia"/>
          <w:sz w:val="22"/>
        </w:rPr>
        <w:t>Así, este Instituto verificó que, en efecto, no se registró respuesta a la solicitud de información en el Sistema de Acceso a la Información Mexiquense (SAIMEX), tal como se observa a continuación:</w:t>
      </w:r>
    </w:p>
    <w:p w:rsidRPr="005C426D" w:rsidR="00A32984" w:rsidP="005A5446" w:rsidRDefault="0040294E" w14:paraId="30BAB3FF" w14:textId="42318D30">
      <w:pPr>
        <w:spacing w:line="360" w:lineRule="auto"/>
        <w:ind w:left="567"/>
        <w:jc w:val="both"/>
        <w:rPr>
          <w:rFonts w:ascii="Palatino Linotype" w:hAnsi="Palatino Linotype" w:eastAsiaTheme="majorEastAsia"/>
          <w:sz w:val="22"/>
        </w:rPr>
      </w:pPr>
      <w:r w:rsidRPr="005C426D">
        <w:rPr>
          <w:noProof/>
          <w:lang w:eastAsia="es-MX"/>
        </w:rPr>
        <w:lastRenderedPageBreak/>
        <w:drawing>
          <wp:inline distT="0" distB="0" distL="0" distR="0" wp14:anchorId="0202530B" wp14:editId="270ECF31">
            <wp:extent cx="4978400" cy="28829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78400" cy="2882900"/>
                    </a:xfrm>
                    <a:prstGeom prst="rect">
                      <a:avLst/>
                    </a:prstGeom>
                  </pic:spPr>
                </pic:pic>
              </a:graphicData>
            </a:graphic>
          </wp:inline>
        </w:drawing>
      </w:r>
    </w:p>
    <w:p w:rsidRPr="005C426D" w:rsidR="0040294E" w:rsidP="005A5446" w:rsidRDefault="0040294E" w14:paraId="7B2C19A2" w14:textId="77777777">
      <w:pPr>
        <w:spacing w:line="360" w:lineRule="auto"/>
        <w:ind w:left="567"/>
        <w:jc w:val="both"/>
        <w:rPr>
          <w:rFonts w:ascii="Palatino Linotype" w:hAnsi="Palatino Linotype" w:eastAsiaTheme="majorEastAsia"/>
          <w:sz w:val="22"/>
        </w:rPr>
      </w:pPr>
    </w:p>
    <w:p w:rsidRPr="005C426D" w:rsidR="00C9329F" w:rsidP="00D1769A" w:rsidRDefault="005A5446" w14:paraId="2F8928B5" w14:textId="3C375BBB">
      <w:pPr>
        <w:spacing w:line="360" w:lineRule="auto"/>
        <w:jc w:val="both"/>
        <w:rPr>
          <w:rFonts w:ascii="Palatino Linotype" w:hAnsi="Palatino Linotype" w:eastAsiaTheme="majorEastAsia"/>
          <w:sz w:val="22"/>
        </w:rPr>
      </w:pPr>
      <w:r w:rsidRPr="005C426D">
        <w:rPr>
          <w:rFonts w:ascii="Palatino Linotype" w:hAnsi="Palatino Linotype" w:eastAsiaTheme="majorEastAsia"/>
          <w:sz w:val="22"/>
        </w:rPr>
        <w:t xml:space="preserve">Conforme a lo anterior, se colige que tal como lo precisó el Recurrente, el </w:t>
      </w:r>
      <w:r w:rsidRPr="005C426D" w:rsidR="00332841">
        <w:rPr>
          <w:rFonts w:ascii="Palatino Linotype" w:hAnsi="Palatino Linotype" w:eastAsiaTheme="majorEastAsia"/>
          <w:sz w:val="22"/>
        </w:rPr>
        <w:t>Ayuntamiento de Metepec</w:t>
      </w:r>
      <w:r w:rsidRPr="005C426D">
        <w:rPr>
          <w:rFonts w:ascii="Palatino Linotype" w:hAnsi="Palatino Linotype" w:eastAsiaTheme="majorEastAsia"/>
          <w:sz w:val="22"/>
        </w:rPr>
        <w:t xml:space="preserve"> no emitió respuesta para dar contestación a la solicitud de acceso a información pública</w:t>
      </w:r>
      <w:r w:rsidRPr="005C426D" w:rsidR="004C0ACF">
        <w:rPr>
          <w:rFonts w:ascii="Palatino Linotype" w:hAnsi="Palatino Linotype" w:eastAsiaTheme="majorEastAsia"/>
          <w:sz w:val="22"/>
        </w:rPr>
        <w:t xml:space="preserve"> con folio </w:t>
      </w:r>
      <w:r w:rsidRPr="005C426D" w:rsidR="00D154FA">
        <w:rPr>
          <w:rFonts w:ascii="Palatino Linotype" w:hAnsi="Palatino Linotype" w:eastAsiaTheme="majorEastAsia"/>
          <w:b/>
          <w:bCs/>
          <w:sz w:val="22"/>
        </w:rPr>
        <w:t>03087/METEPEC/IP/2022</w:t>
      </w:r>
      <w:r w:rsidRPr="005C426D">
        <w:rPr>
          <w:rFonts w:ascii="Palatino Linotype" w:hAnsi="Palatino Linotype" w:eastAsiaTheme="majorEastAsia"/>
          <w:sz w:val="22"/>
        </w:rPr>
        <w:t xml:space="preserve"> dentro del plazo establecido</w:t>
      </w:r>
      <w:r w:rsidRPr="005C426D" w:rsidR="0040294E">
        <w:rPr>
          <w:rFonts w:ascii="Palatino Linotype" w:hAnsi="Palatino Linotype" w:eastAsiaTheme="majorEastAsia"/>
          <w:sz w:val="22"/>
        </w:rPr>
        <w:t xml:space="preserve"> </w:t>
      </w:r>
      <w:r w:rsidRPr="005C426D">
        <w:rPr>
          <w:rFonts w:ascii="Palatino Linotype" w:hAnsi="Palatino Linotype" w:eastAsiaTheme="majorEastAsia"/>
          <w:sz w:val="22"/>
        </w:rPr>
        <w:t xml:space="preserve">en el artículo 163, de la Ley de Transparencia y Acceso a la Información Pública del Estado de México y Municipios, </w:t>
      </w:r>
      <w:r w:rsidRPr="005C426D">
        <w:rPr>
          <w:rFonts w:ascii="Palatino Linotype" w:hAnsi="Palatino Linotype" w:eastAsiaTheme="majorEastAsia"/>
          <w:b/>
          <w:bCs/>
          <w:sz w:val="22"/>
        </w:rPr>
        <w:t xml:space="preserve">pues tenía hasta el </w:t>
      </w:r>
      <w:r w:rsidRPr="005C426D" w:rsidR="0040294E">
        <w:rPr>
          <w:rFonts w:ascii="Palatino Linotype" w:hAnsi="Palatino Linotype" w:eastAsiaTheme="majorEastAsia"/>
          <w:b/>
          <w:bCs/>
          <w:sz w:val="22"/>
        </w:rPr>
        <w:t>siete</w:t>
      </w:r>
      <w:r w:rsidRPr="005C426D">
        <w:rPr>
          <w:rFonts w:ascii="Palatino Linotype" w:hAnsi="Palatino Linotype" w:eastAsiaTheme="majorEastAsia"/>
          <w:b/>
          <w:bCs/>
          <w:sz w:val="22"/>
        </w:rPr>
        <w:t xml:space="preserve"> de </w:t>
      </w:r>
      <w:r w:rsidRPr="005C426D" w:rsidR="0040294E">
        <w:rPr>
          <w:rFonts w:ascii="Palatino Linotype" w:hAnsi="Palatino Linotype" w:eastAsiaTheme="majorEastAsia"/>
          <w:b/>
          <w:bCs/>
          <w:sz w:val="22"/>
        </w:rPr>
        <w:t>abril</w:t>
      </w:r>
      <w:r w:rsidRPr="005C426D">
        <w:rPr>
          <w:rFonts w:ascii="Palatino Linotype" w:hAnsi="Palatino Linotype" w:eastAsiaTheme="majorEastAsia"/>
          <w:b/>
          <w:bCs/>
          <w:sz w:val="22"/>
        </w:rPr>
        <w:t xml:space="preserve"> de dos mil </w:t>
      </w:r>
      <w:r w:rsidRPr="005C426D" w:rsidR="0040294E">
        <w:rPr>
          <w:rFonts w:ascii="Palatino Linotype" w:hAnsi="Palatino Linotype" w:eastAsiaTheme="majorEastAsia"/>
          <w:b/>
          <w:bCs/>
          <w:sz w:val="22"/>
        </w:rPr>
        <w:t>veintidós</w:t>
      </w:r>
      <w:r w:rsidRPr="005C426D">
        <w:rPr>
          <w:rFonts w:ascii="Palatino Linotype" w:hAnsi="Palatino Linotype" w:eastAsiaTheme="majorEastAsia"/>
          <w:sz w:val="22"/>
        </w:rPr>
        <w:t>, para realizar dicha situación, por lo que es evidente que el agravio</w:t>
      </w:r>
      <w:r w:rsidRPr="005C426D" w:rsidR="00B11F74">
        <w:rPr>
          <w:rFonts w:ascii="Palatino Linotype" w:hAnsi="Palatino Linotype" w:eastAsiaTheme="majorEastAsia"/>
          <w:sz w:val="22"/>
        </w:rPr>
        <w:t xml:space="preserve"> hecho valer por el Recurrente</w:t>
      </w:r>
      <w:r w:rsidRPr="005C426D">
        <w:rPr>
          <w:rFonts w:ascii="Palatino Linotype" w:hAnsi="Palatino Linotype" w:eastAsiaTheme="majorEastAsia"/>
          <w:sz w:val="22"/>
        </w:rPr>
        <w:t xml:space="preserve"> es </w:t>
      </w:r>
      <w:r w:rsidRPr="005C426D">
        <w:rPr>
          <w:rFonts w:ascii="Palatino Linotype" w:hAnsi="Palatino Linotype" w:eastAsiaTheme="majorEastAsia"/>
          <w:b/>
          <w:bCs/>
          <w:sz w:val="22"/>
        </w:rPr>
        <w:t>FUNDADO</w:t>
      </w:r>
      <w:r w:rsidRPr="005C426D" w:rsidR="009E740B">
        <w:rPr>
          <w:rFonts w:ascii="Palatino Linotype" w:hAnsi="Palatino Linotype" w:eastAsiaTheme="majorEastAsia"/>
          <w:sz w:val="22"/>
        </w:rPr>
        <w:t xml:space="preserve">. </w:t>
      </w:r>
    </w:p>
    <w:p w:rsidRPr="005C426D" w:rsidR="00201D93" w:rsidP="00D1769A" w:rsidRDefault="00201D93" w14:paraId="6584A6CE" w14:textId="77777777">
      <w:pPr>
        <w:spacing w:line="360" w:lineRule="auto"/>
        <w:jc w:val="both"/>
        <w:rPr>
          <w:rFonts w:ascii="Palatino Linotype" w:hAnsi="Palatino Linotype" w:eastAsiaTheme="majorEastAsia"/>
          <w:b/>
          <w:bCs/>
          <w:sz w:val="22"/>
        </w:rPr>
      </w:pPr>
    </w:p>
    <w:p w:rsidRPr="005C426D" w:rsidR="000B1845" w:rsidP="00270DBB" w:rsidRDefault="0040294E" w14:paraId="14738628" w14:textId="54C2008F">
      <w:pPr>
        <w:spacing w:line="360" w:lineRule="auto"/>
        <w:contextualSpacing/>
        <w:jc w:val="both"/>
        <w:rPr>
          <w:rFonts w:ascii="Palatino Linotype" w:hAnsi="Palatino Linotype" w:eastAsiaTheme="majorEastAsia"/>
          <w:sz w:val="22"/>
        </w:rPr>
      </w:pPr>
      <w:r w:rsidRPr="005C426D">
        <w:rPr>
          <w:rFonts w:ascii="Palatino Linotype" w:hAnsi="Palatino Linotype" w:eastAsiaTheme="majorEastAsia"/>
          <w:sz w:val="22"/>
        </w:rPr>
        <w:t xml:space="preserve">Con base en lo expuesto, es procedente </w:t>
      </w:r>
      <w:r w:rsidRPr="005C426D">
        <w:rPr>
          <w:rFonts w:ascii="Palatino Linotype" w:hAnsi="Palatino Linotype" w:eastAsiaTheme="majorEastAsia"/>
          <w:b/>
          <w:bCs/>
          <w:sz w:val="22"/>
        </w:rPr>
        <w:t>ORDENAR</w:t>
      </w:r>
      <w:r w:rsidRPr="005C426D">
        <w:rPr>
          <w:rFonts w:ascii="Palatino Linotype" w:hAnsi="Palatino Linotype" w:eastAsiaTheme="majorEastAsia"/>
          <w:sz w:val="22"/>
        </w:rPr>
        <w:t xml:space="preserve"> al Sujeto Obligado</w:t>
      </w:r>
      <w:r w:rsidRPr="005C426D" w:rsidR="00F9437B">
        <w:rPr>
          <w:rFonts w:ascii="Palatino Linotype" w:hAnsi="Palatino Linotype" w:eastAsiaTheme="majorEastAsia"/>
          <w:sz w:val="22"/>
        </w:rPr>
        <w:t xml:space="preserve"> </w:t>
      </w:r>
      <w:r w:rsidRPr="005C426D">
        <w:rPr>
          <w:rFonts w:ascii="Palatino Linotype" w:hAnsi="Palatino Linotype" w:eastAsiaTheme="majorEastAsia"/>
          <w:sz w:val="22"/>
        </w:rPr>
        <w:t xml:space="preserve">que emita </w:t>
      </w:r>
      <w:r w:rsidRPr="005C426D" w:rsidR="00F9437B">
        <w:rPr>
          <w:rFonts w:ascii="Palatino Linotype" w:hAnsi="Palatino Linotype" w:eastAsiaTheme="majorEastAsia"/>
          <w:sz w:val="22"/>
        </w:rPr>
        <w:t xml:space="preserve">la </w:t>
      </w:r>
      <w:r w:rsidRPr="005C426D">
        <w:rPr>
          <w:rFonts w:ascii="Palatino Linotype" w:hAnsi="Palatino Linotype" w:eastAsiaTheme="majorEastAsia"/>
          <w:sz w:val="22"/>
        </w:rPr>
        <w:t>respuesta que a derecho corresponda al requerimiento de información; no obstante, para tal circunstancia, es necesario analizar si cuenta con competencia para conocer de lo peticionado referente a los oficios recibidos y generados por la Coordinación General del Instituto Municipal de Cultura Física y Deporte.</w:t>
      </w:r>
    </w:p>
    <w:p w:rsidRPr="005C426D" w:rsidR="000B1845" w:rsidP="00270DBB" w:rsidRDefault="000B1845" w14:paraId="40812971" w14:textId="77777777">
      <w:pPr>
        <w:spacing w:line="360" w:lineRule="auto"/>
        <w:contextualSpacing/>
        <w:jc w:val="both"/>
        <w:rPr>
          <w:rFonts w:ascii="Palatino Linotype" w:hAnsi="Palatino Linotype" w:eastAsiaTheme="majorEastAsia"/>
          <w:sz w:val="22"/>
        </w:rPr>
      </w:pPr>
    </w:p>
    <w:p w:rsidRPr="005C426D" w:rsidR="0040294E" w:rsidP="00270DBB" w:rsidRDefault="0040294E" w14:paraId="1B1735E1" w14:textId="0B8920E2">
      <w:pPr>
        <w:spacing w:line="360" w:lineRule="auto"/>
        <w:contextualSpacing/>
        <w:jc w:val="both"/>
        <w:rPr>
          <w:rFonts w:ascii="Palatino Linotype" w:hAnsi="Palatino Linotype" w:eastAsiaTheme="majorEastAsia"/>
          <w:sz w:val="22"/>
        </w:rPr>
      </w:pPr>
      <w:r w:rsidRPr="005C426D">
        <w:rPr>
          <w:rFonts w:ascii="Palatino Linotype" w:hAnsi="Palatino Linotype" w:eastAsiaTheme="majorEastAsia"/>
          <w:sz w:val="22"/>
        </w:rPr>
        <w:t xml:space="preserve">Sobre el tema, es necesario </w:t>
      </w:r>
      <w:r w:rsidRPr="005C426D" w:rsidR="000B1845">
        <w:rPr>
          <w:rFonts w:ascii="Palatino Linotype" w:hAnsi="Palatino Linotype" w:eastAsiaTheme="majorEastAsia"/>
          <w:sz w:val="22"/>
        </w:rPr>
        <w:t xml:space="preserve">advertir que la Ley de Transparencia </w:t>
      </w:r>
      <w:r w:rsidRPr="005C426D" w:rsidR="00D80E41">
        <w:rPr>
          <w:rFonts w:ascii="Palatino Linotype" w:hAnsi="Palatino Linotype" w:eastAsiaTheme="majorEastAsia"/>
          <w:sz w:val="22"/>
        </w:rPr>
        <w:t xml:space="preserve">y Acceso a la Información Pública del Estado de México y Municipios -véase en </w:t>
      </w:r>
      <w:hyperlink w:history="1" r:id="rId9">
        <w:r w:rsidRPr="005C426D" w:rsidR="00081E0A">
          <w:rPr>
            <w:rStyle w:val="Hipervnculo"/>
            <w:rFonts w:ascii="Palatino Linotype" w:hAnsi="Palatino Linotype" w:eastAsiaTheme="majorEastAsia"/>
            <w:sz w:val="22"/>
          </w:rPr>
          <w:t>https://legislacion.edomex.gob.mx/sites/legislacion.edomex.gob.mx/files/files/pdf/ley/vig/leyvig233.pdf</w:t>
        </w:r>
      </w:hyperlink>
      <w:r w:rsidRPr="005C426D" w:rsidR="00081E0A">
        <w:rPr>
          <w:rFonts w:ascii="Palatino Linotype" w:hAnsi="Palatino Linotype" w:eastAsiaTheme="majorEastAsia"/>
          <w:sz w:val="22"/>
        </w:rPr>
        <w:t xml:space="preserve">- </w:t>
      </w:r>
      <w:r w:rsidRPr="005C426D" w:rsidR="00D80E41">
        <w:rPr>
          <w:rFonts w:ascii="Palatino Linotype" w:hAnsi="Palatino Linotype" w:eastAsiaTheme="majorEastAsia"/>
          <w:sz w:val="22"/>
        </w:rPr>
        <w:t xml:space="preserve">en el artículo 3 fracción XI, da cuenta de lo siguiente: </w:t>
      </w:r>
    </w:p>
    <w:p w:rsidRPr="005C426D" w:rsidR="00081E0A" w:rsidP="00270DBB" w:rsidRDefault="00081E0A" w14:paraId="0FC9AD59" w14:textId="77777777">
      <w:pPr>
        <w:spacing w:line="360" w:lineRule="auto"/>
        <w:contextualSpacing/>
        <w:jc w:val="both"/>
        <w:rPr>
          <w:rFonts w:ascii="Palatino Linotype" w:hAnsi="Palatino Linotype" w:eastAsiaTheme="majorEastAsia"/>
          <w:sz w:val="22"/>
        </w:rPr>
      </w:pPr>
    </w:p>
    <w:p w:rsidRPr="005C426D" w:rsidR="00081E0A" w:rsidP="00ED2DA9" w:rsidRDefault="00081E0A" w14:paraId="2C8AA213" w14:textId="6CF9B06C">
      <w:pPr>
        <w:spacing w:line="360" w:lineRule="auto"/>
        <w:ind w:left="567" w:right="539"/>
        <w:contextualSpacing/>
        <w:jc w:val="both"/>
        <w:rPr>
          <w:rFonts w:ascii="Palatino Linotype" w:hAnsi="Palatino Linotype" w:eastAsiaTheme="majorEastAsia"/>
          <w:i/>
          <w:iCs/>
        </w:rPr>
      </w:pPr>
      <w:r w:rsidRPr="005C426D">
        <w:rPr>
          <w:rFonts w:ascii="Palatino Linotype" w:hAnsi="Palatino Linotype" w:eastAsiaTheme="majorEastAsia"/>
          <w:i/>
          <w:iCs/>
        </w:rPr>
        <w:t>Artículo 3. Para los efectos de la presente Ley se entenderá por:</w:t>
      </w:r>
    </w:p>
    <w:p w:rsidRPr="005C426D" w:rsidR="00081E0A" w:rsidP="00ED2DA9" w:rsidRDefault="00081E0A" w14:paraId="6ED49E47" w14:textId="41F21B17">
      <w:pPr>
        <w:spacing w:line="360" w:lineRule="auto"/>
        <w:ind w:left="567" w:right="539"/>
        <w:contextualSpacing/>
        <w:jc w:val="both"/>
        <w:rPr>
          <w:rFonts w:ascii="Palatino Linotype" w:hAnsi="Palatino Linotype" w:eastAsiaTheme="majorEastAsia"/>
          <w:i/>
          <w:iCs/>
        </w:rPr>
      </w:pPr>
      <w:r w:rsidRPr="005C426D">
        <w:rPr>
          <w:rFonts w:ascii="Palatino Linotype" w:hAnsi="Palatino Linotype" w:eastAsiaTheme="majorEastAsia"/>
          <w:i/>
          <w:iCs/>
        </w:rPr>
        <w:t>I a X …</w:t>
      </w:r>
    </w:p>
    <w:p w:rsidRPr="005C426D" w:rsidR="00081E0A" w:rsidP="00ED2DA9" w:rsidRDefault="00ED2DA9" w14:paraId="490B8DEC" w14:textId="000624F0">
      <w:pPr>
        <w:spacing w:line="360" w:lineRule="auto"/>
        <w:ind w:left="567" w:right="539"/>
        <w:contextualSpacing/>
        <w:jc w:val="both"/>
        <w:rPr>
          <w:rFonts w:ascii="Palatino Linotype" w:hAnsi="Palatino Linotype"/>
          <w:i/>
          <w:iCs/>
        </w:rPr>
      </w:pPr>
      <w:r w:rsidRPr="005C426D">
        <w:rPr>
          <w:rFonts w:ascii="Palatino Linotype" w:hAnsi="Palatino Linotype"/>
          <w:b/>
          <w:bCs/>
          <w:i/>
          <w:iCs/>
          <w:u w:val="single"/>
        </w:rPr>
        <w:t>XI. Documento</w:t>
      </w:r>
      <w:r w:rsidRPr="005C426D">
        <w:rPr>
          <w:rFonts w:ascii="Palatino Linotype" w:hAnsi="Palatino Linotype"/>
          <w:i/>
          <w:iCs/>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Pr="005C426D" w:rsidR="00B233D9" w:rsidP="00ED2DA9" w:rsidRDefault="00350350" w14:paraId="63D4B3AD" w14:textId="7154332A">
      <w:pPr>
        <w:spacing w:line="360" w:lineRule="auto"/>
        <w:ind w:left="567" w:right="539"/>
        <w:contextualSpacing/>
        <w:jc w:val="both"/>
        <w:rPr>
          <w:rFonts w:ascii="Palatino Linotype" w:hAnsi="Palatino Linotype" w:eastAsiaTheme="majorEastAsia"/>
          <w:i/>
          <w:iCs/>
        </w:rPr>
      </w:pPr>
      <w:r w:rsidRPr="005C426D">
        <w:rPr>
          <w:rFonts w:ascii="Palatino Linotype" w:hAnsi="Palatino Linotype" w:eastAsiaTheme="majorEastAsia"/>
          <w:i/>
          <w:iCs/>
        </w:rPr>
        <w:t>XII a XLV …</w:t>
      </w:r>
    </w:p>
    <w:p w:rsidRPr="005C426D" w:rsidR="00350350" w:rsidP="00270DBB" w:rsidRDefault="00350350" w14:paraId="7C6DF3FF" w14:textId="79ED2F6C">
      <w:pPr>
        <w:spacing w:line="360" w:lineRule="auto"/>
        <w:contextualSpacing/>
        <w:jc w:val="both"/>
        <w:rPr>
          <w:rFonts w:ascii="Palatino Linotype" w:hAnsi="Palatino Linotype" w:eastAsiaTheme="majorEastAsia"/>
          <w:sz w:val="22"/>
        </w:rPr>
      </w:pPr>
    </w:p>
    <w:p w:rsidRPr="005C426D" w:rsidR="00350350" w:rsidP="00270DBB" w:rsidRDefault="00350350" w14:paraId="2CA267F2" w14:textId="517F2024">
      <w:pPr>
        <w:spacing w:line="360" w:lineRule="auto"/>
        <w:contextualSpacing/>
        <w:jc w:val="both"/>
        <w:rPr>
          <w:rFonts w:ascii="Palatino Linotype" w:hAnsi="Palatino Linotype" w:eastAsiaTheme="majorEastAsia"/>
          <w:sz w:val="22"/>
        </w:rPr>
      </w:pPr>
      <w:r w:rsidRPr="005C426D">
        <w:rPr>
          <w:rFonts w:ascii="Palatino Linotype" w:hAnsi="Palatino Linotype" w:eastAsiaTheme="majorEastAsia"/>
          <w:sz w:val="22"/>
        </w:rPr>
        <w:t xml:space="preserve">En el tenor de la normatividad en cita, </w:t>
      </w:r>
      <w:r w:rsidRPr="005C426D" w:rsidR="00A923DE">
        <w:rPr>
          <w:rFonts w:ascii="Palatino Linotype" w:hAnsi="Palatino Linotype" w:eastAsiaTheme="majorEastAsia"/>
          <w:sz w:val="22"/>
        </w:rPr>
        <w:t xml:space="preserve">podemos advertir que por documento, </w:t>
      </w:r>
      <w:r w:rsidRPr="005C426D" w:rsidR="00F02CFC">
        <w:rPr>
          <w:rFonts w:ascii="Palatino Linotype" w:hAnsi="Palatino Linotype" w:eastAsiaTheme="majorEastAsia"/>
          <w:sz w:val="22"/>
        </w:rPr>
        <w:t xml:space="preserve">se entiende </w:t>
      </w:r>
      <w:r w:rsidRPr="005C426D" w:rsidR="00C702AD">
        <w:rPr>
          <w:rFonts w:ascii="Palatino Linotype" w:hAnsi="Palatino Linotype" w:eastAsiaTheme="majorEastAsia"/>
          <w:sz w:val="22"/>
        </w:rPr>
        <w:t xml:space="preserve">cualquier registro que </w:t>
      </w:r>
      <w:r w:rsidRPr="005C426D" w:rsidR="005B0AD0">
        <w:rPr>
          <w:rFonts w:ascii="Palatino Linotype" w:hAnsi="Palatino Linotype" w:eastAsiaTheme="majorEastAsia"/>
          <w:sz w:val="22"/>
        </w:rPr>
        <w:t>dé</w:t>
      </w:r>
      <w:r w:rsidRPr="005C426D" w:rsidR="00C702AD">
        <w:rPr>
          <w:rFonts w:ascii="Palatino Linotype" w:hAnsi="Palatino Linotype" w:eastAsiaTheme="majorEastAsia"/>
          <w:sz w:val="22"/>
        </w:rPr>
        <w:t xml:space="preserve"> cuenta del ejercicio </w:t>
      </w:r>
      <w:r w:rsidRPr="005C426D" w:rsidR="005B0AD0">
        <w:rPr>
          <w:rFonts w:ascii="Palatino Linotype" w:hAnsi="Palatino Linotype" w:eastAsiaTheme="majorEastAsia"/>
          <w:sz w:val="22"/>
        </w:rPr>
        <w:t>de las facultades, funciones y/o competencias de los Sujetos Obligados</w:t>
      </w:r>
      <w:r w:rsidRPr="005C426D" w:rsidR="00094F1B">
        <w:rPr>
          <w:rFonts w:ascii="Palatino Linotype" w:hAnsi="Palatino Linotype" w:eastAsiaTheme="majorEastAsia"/>
          <w:sz w:val="22"/>
        </w:rPr>
        <w:t xml:space="preserve"> y </w:t>
      </w:r>
      <w:r w:rsidRPr="005C426D" w:rsidR="001471CF">
        <w:rPr>
          <w:rFonts w:ascii="Palatino Linotype" w:hAnsi="Palatino Linotype" w:eastAsiaTheme="majorEastAsia"/>
          <w:sz w:val="22"/>
        </w:rPr>
        <w:t>los servidores públicos,</w:t>
      </w:r>
      <w:r w:rsidRPr="005C426D" w:rsidR="009B5D27">
        <w:rPr>
          <w:rFonts w:ascii="Palatino Linotype" w:hAnsi="Palatino Linotype" w:eastAsiaTheme="majorEastAsia"/>
          <w:sz w:val="22"/>
        </w:rPr>
        <w:t xml:space="preserve"> lo anterior,</w:t>
      </w:r>
      <w:r w:rsidRPr="005C426D" w:rsidR="001471CF">
        <w:rPr>
          <w:rFonts w:ascii="Palatino Linotype" w:hAnsi="Palatino Linotype" w:eastAsiaTheme="majorEastAsia"/>
          <w:sz w:val="22"/>
        </w:rPr>
        <w:t xml:space="preserve"> sin que la fecha de su elaboración, sea un impedimento para </w:t>
      </w:r>
      <w:r w:rsidRPr="005C426D" w:rsidR="009B5D27">
        <w:rPr>
          <w:rFonts w:ascii="Palatino Linotype" w:hAnsi="Palatino Linotype" w:eastAsiaTheme="majorEastAsia"/>
          <w:sz w:val="22"/>
        </w:rPr>
        <w:t>el</w:t>
      </w:r>
      <w:r w:rsidRPr="005C426D" w:rsidR="001471CF">
        <w:rPr>
          <w:rFonts w:ascii="Palatino Linotype" w:hAnsi="Palatino Linotype" w:eastAsiaTheme="majorEastAsia"/>
          <w:sz w:val="22"/>
        </w:rPr>
        <w:t xml:space="preserve"> acceso</w:t>
      </w:r>
      <w:r w:rsidRPr="005C426D" w:rsidR="009B5D27">
        <w:rPr>
          <w:rFonts w:ascii="Palatino Linotype" w:hAnsi="Palatino Linotype" w:eastAsiaTheme="majorEastAsia"/>
          <w:sz w:val="22"/>
        </w:rPr>
        <w:t xml:space="preserve"> </w:t>
      </w:r>
      <w:r w:rsidRPr="005C426D" w:rsidR="00327FD3">
        <w:rPr>
          <w:rFonts w:ascii="Palatino Linotype" w:hAnsi="Palatino Linotype" w:eastAsiaTheme="majorEastAsia"/>
          <w:sz w:val="22"/>
        </w:rPr>
        <w:t>a los Particulares</w:t>
      </w:r>
      <w:r w:rsidRPr="005C426D" w:rsidR="00094F1B">
        <w:rPr>
          <w:rFonts w:ascii="Palatino Linotype" w:hAnsi="Palatino Linotype" w:eastAsiaTheme="majorEastAsia"/>
          <w:sz w:val="22"/>
        </w:rPr>
        <w:t xml:space="preserve">, por lo tanto, los oficios, informes y/o notas informativas requeridas por el Recurrente, se encuentran dentro de esta clasificación, </w:t>
      </w:r>
      <w:r w:rsidRPr="005C426D" w:rsidR="00327FD3">
        <w:rPr>
          <w:rFonts w:ascii="Palatino Linotype" w:hAnsi="Palatino Linotype" w:eastAsiaTheme="majorEastAsia"/>
          <w:sz w:val="22"/>
        </w:rPr>
        <w:t>esto es</w:t>
      </w:r>
      <w:r w:rsidRPr="005C426D" w:rsidR="00094F1B">
        <w:rPr>
          <w:rFonts w:ascii="Palatino Linotype" w:hAnsi="Palatino Linotype" w:eastAsiaTheme="majorEastAsia"/>
          <w:sz w:val="22"/>
        </w:rPr>
        <w:t xml:space="preserve">, son documentales </w:t>
      </w:r>
      <w:r w:rsidRPr="005C426D" w:rsidR="00327FD3">
        <w:rPr>
          <w:rFonts w:ascii="Palatino Linotype" w:hAnsi="Palatino Linotype" w:eastAsiaTheme="majorEastAsia"/>
          <w:sz w:val="22"/>
        </w:rPr>
        <w:t>que pueden ser entregadas por medio de una solicitud de acceso</w:t>
      </w:r>
      <w:r w:rsidRPr="005C426D" w:rsidR="00094F1B">
        <w:rPr>
          <w:rFonts w:ascii="Palatino Linotype" w:hAnsi="Palatino Linotype" w:eastAsiaTheme="majorEastAsia"/>
          <w:sz w:val="22"/>
        </w:rPr>
        <w:t>, en su caso,</w:t>
      </w:r>
      <w:r w:rsidRPr="005C426D" w:rsidR="00327FD3">
        <w:rPr>
          <w:rFonts w:ascii="Palatino Linotype" w:hAnsi="Palatino Linotype" w:eastAsiaTheme="majorEastAsia"/>
          <w:sz w:val="22"/>
        </w:rPr>
        <w:t xml:space="preserve"> en versión pública.</w:t>
      </w:r>
      <w:r w:rsidRPr="005C426D" w:rsidR="00094F1B">
        <w:rPr>
          <w:rFonts w:ascii="Palatino Linotype" w:hAnsi="Palatino Linotype" w:eastAsiaTheme="majorEastAsia"/>
          <w:sz w:val="22"/>
        </w:rPr>
        <w:t xml:space="preserve"> </w:t>
      </w:r>
    </w:p>
    <w:p w:rsidRPr="005C426D" w:rsidR="001471CF" w:rsidP="00270DBB" w:rsidRDefault="001471CF" w14:paraId="26F173B2" w14:textId="77777777">
      <w:pPr>
        <w:spacing w:line="360" w:lineRule="auto"/>
        <w:contextualSpacing/>
        <w:jc w:val="both"/>
        <w:rPr>
          <w:rFonts w:ascii="Palatino Linotype" w:hAnsi="Palatino Linotype" w:eastAsiaTheme="majorEastAsia"/>
          <w:sz w:val="22"/>
        </w:rPr>
      </w:pPr>
    </w:p>
    <w:p w:rsidRPr="005C426D" w:rsidR="001471CF" w:rsidP="00270DBB" w:rsidRDefault="001471CF" w14:paraId="756D66FA" w14:textId="10D74320">
      <w:pPr>
        <w:spacing w:line="360" w:lineRule="auto"/>
        <w:contextualSpacing/>
        <w:jc w:val="both"/>
        <w:rPr>
          <w:rFonts w:ascii="Palatino Linotype" w:hAnsi="Palatino Linotype" w:eastAsiaTheme="majorEastAsia"/>
          <w:sz w:val="22"/>
        </w:rPr>
      </w:pPr>
      <w:r w:rsidRPr="005C426D">
        <w:rPr>
          <w:rFonts w:ascii="Palatino Linotype" w:hAnsi="Palatino Linotype" w:eastAsiaTheme="majorEastAsia"/>
          <w:sz w:val="22"/>
        </w:rPr>
        <w:t xml:space="preserve">Ahora bien, </w:t>
      </w:r>
      <w:r w:rsidRPr="005C426D" w:rsidR="0098309A">
        <w:rPr>
          <w:rFonts w:ascii="Palatino Linotype" w:hAnsi="Palatino Linotype" w:eastAsiaTheme="majorEastAsia"/>
          <w:sz w:val="22"/>
        </w:rPr>
        <w:t xml:space="preserve">respecto a la Unidad y/o área que señaló el Recurrente, </w:t>
      </w:r>
      <w:r w:rsidRPr="005C426D" w:rsidR="00B904BB">
        <w:rPr>
          <w:rFonts w:ascii="Palatino Linotype" w:hAnsi="Palatino Linotype" w:eastAsiaTheme="majorEastAsia"/>
          <w:sz w:val="22"/>
        </w:rPr>
        <w:t xml:space="preserve">esto es, el Instituto Municipal de Cultura Física y Deporte, </w:t>
      </w:r>
      <w:r w:rsidRPr="005C426D" w:rsidR="00203576">
        <w:rPr>
          <w:rFonts w:ascii="Palatino Linotype" w:hAnsi="Palatino Linotype" w:eastAsiaTheme="majorEastAsia"/>
          <w:sz w:val="22"/>
        </w:rPr>
        <w:t xml:space="preserve">conviene precisar que la Ley Orgánica Municipal del Estado de México -véase en </w:t>
      </w:r>
      <w:hyperlink w:history="1" r:id="rId10">
        <w:r w:rsidRPr="005C426D" w:rsidR="00871639">
          <w:rPr>
            <w:rStyle w:val="Hipervnculo"/>
            <w:rFonts w:ascii="Palatino Linotype" w:hAnsi="Palatino Linotype" w:eastAsiaTheme="majorEastAsia"/>
            <w:sz w:val="22"/>
          </w:rPr>
          <w:t>https://legislacion.edomex.gob.mx/sites/legislacion.edomex.gob.mx/files/files/pdf/ley/vig/leyvig022.pdf-</w:t>
        </w:r>
      </w:hyperlink>
      <w:r w:rsidRPr="005C426D" w:rsidR="00871639">
        <w:rPr>
          <w:rFonts w:ascii="Palatino Linotype" w:hAnsi="Palatino Linotype" w:eastAsiaTheme="majorEastAsia"/>
          <w:sz w:val="22"/>
        </w:rPr>
        <w:t xml:space="preserve"> señala lo siguiente: </w:t>
      </w:r>
    </w:p>
    <w:p w:rsidRPr="005C426D" w:rsidR="00871639" w:rsidP="00270DBB" w:rsidRDefault="00871639" w14:paraId="2C478F0A" w14:textId="77777777">
      <w:pPr>
        <w:spacing w:line="360" w:lineRule="auto"/>
        <w:contextualSpacing/>
        <w:jc w:val="both"/>
        <w:rPr>
          <w:rFonts w:ascii="Palatino Linotype" w:hAnsi="Palatino Linotype" w:eastAsiaTheme="majorEastAsia"/>
          <w:sz w:val="22"/>
        </w:rPr>
      </w:pPr>
    </w:p>
    <w:p w:rsidRPr="005C426D" w:rsidR="00871639" w:rsidP="00181480" w:rsidRDefault="00871639" w14:paraId="279ABB23" w14:textId="1398A69D">
      <w:pPr>
        <w:spacing w:line="360" w:lineRule="auto"/>
        <w:contextualSpacing/>
        <w:jc w:val="center"/>
        <w:rPr>
          <w:rFonts w:ascii="Palatino Linotype" w:hAnsi="Palatino Linotype"/>
          <w:b/>
          <w:bCs/>
        </w:rPr>
      </w:pPr>
      <w:r w:rsidRPr="005C426D">
        <w:rPr>
          <w:rFonts w:ascii="Palatino Linotype" w:hAnsi="Palatino Linotype"/>
          <w:b/>
          <w:bCs/>
        </w:rPr>
        <w:t>CAPITULO SEXTO</w:t>
      </w:r>
    </w:p>
    <w:p w:rsidRPr="005C426D" w:rsidR="00871639" w:rsidP="00181480" w:rsidRDefault="00871639" w14:paraId="59F473A3" w14:textId="74742ACC">
      <w:pPr>
        <w:spacing w:line="360" w:lineRule="auto"/>
        <w:contextualSpacing/>
        <w:jc w:val="center"/>
        <w:rPr>
          <w:rFonts w:ascii="Palatino Linotype" w:hAnsi="Palatino Linotype" w:eastAsiaTheme="majorEastAsia"/>
          <w:b/>
          <w:bCs/>
          <w:sz w:val="22"/>
        </w:rPr>
      </w:pPr>
      <w:r w:rsidRPr="005C426D">
        <w:rPr>
          <w:rFonts w:ascii="Palatino Linotype" w:hAnsi="Palatino Linotype"/>
          <w:b/>
          <w:bCs/>
        </w:rPr>
        <w:lastRenderedPageBreak/>
        <w:t>De los Organismos Auxiliares y Fideicomisos</w:t>
      </w:r>
    </w:p>
    <w:p w:rsidRPr="005C426D" w:rsidR="00D80E41" w:rsidP="00270DBB" w:rsidRDefault="00D80E41" w14:paraId="01D7F04D" w14:textId="77777777">
      <w:pPr>
        <w:spacing w:line="360" w:lineRule="auto"/>
        <w:contextualSpacing/>
        <w:jc w:val="both"/>
        <w:rPr>
          <w:rFonts w:ascii="Palatino Linotype" w:hAnsi="Palatino Linotype" w:eastAsiaTheme="majorEastAsia"/>
          <w:sz w:val="22"/>
        </w:rPr>
      </w:pPr>
    </w:p>
    <w:p w:rsidRPr="005C426D" w:rsidR="00181480" w:rsidP="00181480" w:rsidRDefault="00181480" w14:paraId="30D1C101" w14:textId="77777777">
      <w:pPr>
        <w:spacing w:line="360" w:lineRule="auto"/>
        <w:ind w:left="567" w:right="539"/>
        <w:contextualSpacing/>
        <w:jc w:val="both"/>
        <w:rPr>
          <w:rFonts w:ascii="Palatino Linotype" w:hAnsi="Palatino Linotype"/>
          <w:i/>
          <w:iCs/>
        </w:rPr>
      </w:pPr>
      <w:r w:rsidRPr="005C426D">
        <w:rPr>
          <w:rFonts w:ascii="Palatino Linotype" w:hAnsi="Palatino Linotype"/>
          <w:i/>
          <w:iCs/>
        </w:rPr>
        <w:t xml:space="preserve">Artículo 123.- Los ayuntamientos están facultados para constituir con cargo a la hacienda pública municipal, organismos públicos descentralizados, con la aprobación de la Legislatura del Estado, así como aportar recursos de su propiedad en la integración del capital social de empresas paramunicipales y fideicomisos. </w:t>
      </w:r>
    </w:p>
    <w:p w:rsidRPr="005C426D" w:rsidR="00181480" w:rsidP="00181480" w:rsidRDefault="00181480" w14:paraId="0771D9D0" w14:textId="77777777">
      <w:pPr>
        <w:spacing w:line="360" w:lineRule="auto"/>
        <w:ind w:left="567" w:right="539"/>
        <w:contextualSpacing/>
        <w:jc w:val="both"/>
        <w:rPr>
          <w:rFonts w:ascii="Palatino Linotype" w:hAnsi="Palatino Linotype"/>
          <w:i/>
          <w:iCs/>
        </w:rPr>
      </w:pPr>
    </w:p>
    <w:p w:rsidRPr="005C426D" w:rsidR="00181480" w:rsidP="00181480" w:rsidRDefault="00181480" w14:paraId="4BEF9B70" w14:textId="623C88A9">
      <w:pPr>
        <w:spacing w:line="360" w:lineRule="auto"/>
        <w:ind w:left="567" w:right="539"/>
        <w:contextualSpacing/>
        <w:jc w:val="both"/>
        <w:rPr>
          <w:rFonts w:ascii="Palatino Linotype" w:hAnsi="Palatino Linotype"/>
          <w:i/>
          <w:iCs/>
        </w:rPr>
      </w:pPr>
      <w:r w:rsidRPr="005C426D">
        <w:rPr>
          <w:rFonts w:ascii="Palatino Linotype" w:hAnsi="Palatino Linotype"/>
          <w:i/>
          <w:iCs/>
        </w:rPr>
        <w:t>Los ayuntamientos podrán crear organismos públicos descentralizados para:</w:t>
      </w:r>
    </w:p>
    <w:p w:rsidRPr="005C426D" w:rsidR="00181480" w:rsidP="00181480" w:rsidRDefault="00181480" w14:paraId="6D6E4682" w14:textId="77777777">
      <w:pPr>
        <w:spacing w:line="360" w:lineRule="auto"/>
        <w:ind w:left="567" w:right="539"/>
        <w:contextualSpacing/>
        <w:jc w:val="both"/>
        <w:rPr>
          <w:rFonts w:ascii="Palatino Linotype" w:hAnsi="Palatino Linotype"/>
          <w:i/>
          <w:iCs/>
        </w:rPr>
      </w:pPr>
    </w:p>
    <w:p w:rsidRPr="005C426D" w:rsidR="00181480" w:rsidP="00181480" w:rsidRDefault="00181480" w14:paraId="0766385A" w14:textId="77777777">
      <w:pPr>
        <w:spacing w:line="360" w:lineRule="auto"/>
        <w:ind w:left="567" w:right="539"/>
        <w:contextualSpacing/>
        <w:jc w:val="both"/>
        <w:rPr>
          <w:rFonts w:ascii="Palatino Linotype" w:hAnsi="Palatino Linotype"/>
          <w:i/>
          <w:iCs/>
        </w:rPr>
      </w:pPr>
      <w:r w:rsidRPr="005C426D">
        <w:rPr>
          <w:rFonts w:ascii="Palatino Linotype" w:hAnsi="Palatino Linotype"/>
          <w:i/>
          <w:iCs/>
        </w:rPr>
        <w:t xml:space="preserve">a). La atención integral de la mujer con perspectiva de género y enfoque de derechos humanos; mediante la creación del Instituto Municipal de las Mujeres y, en su caso, albergues para tal objeto. </w:t>
      </w:r>
    </w:p>
    <w:p w:rsidRPr="005C426D" w:rsidR="00181480" w:rsidP="00181480" w:rsidRDefault="00181480" w14:paraId="6FC74E24" w14:textId="77777777">
      <w:pPr>
        <w:spacing w:line="360" w:lineRule="auto"/>
        <w:ind w:left="567" w:right="539"/>
        <w:contextualSpacing/>
        <w:jc w:val="both"/>
        <w:rPr>
          <w:rFonts w:ascii="Palatino Linotype" w:hAnsi="Palatino Linotype"/>
          <w:i/>
          <w:iCs/>
        </w:rPr>
      </w:pPr>
      <w:r w:rsidRPr="005C426D">
        <w:rPr>
          <w:rFonts w:ascii="Palatino Linotype" w:hAnsi="Palatino Linotype"/>
          <w:b/>
          <w:bCs/>
          <w:i/>
          <w:iCs/>
          <w:u w:val="single"/>
        </w:rPr>
        <w:t>b). De la cultura física y deporte;</w:t>
      </w:r>
    </w:p>
    <w:p w:rsidRPr="005C426D" w:rsidR="00181480" w:rsidP="00181480" w:rsidRDefault="00181480" w14:paraId="4694425E" w14:textId="40C2ED0F">
      <w:pPr>
        <w:spacing w:line="360" w:lineRule="auto"/>
        <w:ind w:left="567" w:right="539"/>
        <w:contextualSpacing/>
        <w:jc w:val="both"/>
        <w:rPr>
          <w:rFonts w:ascii="Palatino Linotype" w:hAnsi="Palatino Linotype"/>
          <w:i/>
          <w:iCs/>
        </w:rPr>
      </w:pPr>
      <w:r w:rsidRPr="005C426D">
        <w:rPr>
          <w:rFonts w:ascii="Palatino Linotype" w:hAnsi="Palatino Linotype"/>
          <w:i/>
          <w:iCs/>
        </w:rPr>
        <w:t xml:space="preserve">c). Instituto Municipal de la Juventud; </w:t>
      </w:r>
    </w:p>
    <w:p w:rsidRPr="005C426D" w:rsidR="00871639" w:rsidP="00181480" w:rsidRDefault="00181480" w14:paraId="786C344B" w14:textId="4C0DC03A">
      <w:pPr>
        <w:spacing w:line="360" w:lineRule="auto"/>
        <w:ind w:left="567" w:right="539"/>
        <w:contextualSpacing/>
        <w:jc w:val="both"/>
        <w:rPr>
          <w:rFonts w:ascii="Palatino Linotype" w:hAnsi="Palatino Linotype" w:eastAsiaTheme="majorEastAsia"/>
          <w:i/>
          <w:iCs/>
          <w:sz w:val="22"/>
        </w:rPr>
      </w:pPr>
      <w:r w:rsidRPr="005C426D">
        <w:rPr>
          <w:rFonts w:ascii="Palatino Linotype" w:hAnsi="Palatino Linotype"/>
          <w:i/>
          <w:iCs/>
        </w:rPr>
        <w:t>d). Otros que consideren convenientes</w:t>
      </w:r>
    </w:p>
    <w:p w:rsidRPr="005C426D" w:rsidR="0040294E" w:rsidP="00270DBB" w:rsidRDefault="0040294E" w14:paraId="05CECB52" w14:textId="77777777">
      <w:pPr>
        <w:spacing w:line="360" w:lineRule="auto"/>
        <w:contextualSpacing/>
        <w:jc w:val="both"/>
        <w:rPr>
          <w:rFonts w:ascii="Palatino Linotype" w:hAnsi="Palatino Linotype" w:eastAsiaTheme="majorEastAsia"/>
          <w:sz w:val="22"/>
        </w:rPr>
      </w:pPr>
    </w:p>
    <w:p w:rsidRPr="005C426D" w:rsidR="00181480" w:rsidP="00270DBB" w:rsidRDefault="00181480" w14:paraId="55CE2589" w14:textId="11598306">
      <w:pPr>
        <w:spacing w:line="360" w:lineRule="auto"/>
        <w:contextualSpacing/>
        <w:jc w:val="both"/>
        <w:rPr>
          <w:rFonts w:ascii="Palatino Linotype" w:hAnsi="Palatino Linotype" w:eastAsiaTheme="majorEastAsia"/>
          <w:sz w:val="22"/>
        </w:rPr>
      </w:pPr>
      <w:r w:rsidRPr="005C426D">
        <w:rPr>
          <w:rFonts w:ascii="Palatino Linotype" w:hAnsi="Palatino Linotype" w:eastAsiaTheme="majorEastAsia"/>
          <w:sz w:val="22"/>
        </w:rPr>
        <w:t xml:space="preserve">En términos de la normatividad en cita, </w:t>
      </w:r>
      <w:r w:rsidRPr="005C426D" w:rsidR="00237C6E">
        <w:rPr>
          <w:rFonts w:ascii="Palatino Linotype" w:hAnsi="Palatino Linotype" w:eastAsiaTheme="majorEastAsia"/>
          <w:sz w:val="22"/>
        </w:rPr>
        <w:t xml:space="preserve">podemos advertir que </w:t>
      </w:r>
      <w:r w:rsidRPr="005C426D">
        <w:rPr>
          <w:rFonts w:ascii="Palatino Linotype" w:hAnsi="Palatino Linotype" w:eastAsiaTheme="majorEastAsia"/>
          <w:sz w:val="22"/>
        </w:rPr>
        <w:t xml:space="preserve">el Ayuntamiento de Metepec, cuenta con facultades </w:t>
      </w:r>
      <w:r w:rsidRPr="005C426D">
        <w:rPr>
          <w:rFonts w:ascii="Palatino Linotype" w:hAnsi="Palatino Linotype" w:eastAsiaTheme="majorEastAsia"/>
          <w:b/>
          <w:bCs/>
          <w:sz w:val="22"/>
          <w:u w:val="single"/>
        </w:rPr>
        <w:t xml:space="preserve">para crear </w:t>
      </w:r>
      <w:r w:rsidRPr="005C426D" w:rsidR="00237C6E">
        <w:rPr>
          <w:rFonts w:ascii="Palatino Linotype" w:hAnsi="Palatino Linotype" w:eastAsiaTheme="majorEastAsia"/>
          <w:b/>
          <w:bCs/>
          <w:sz w:val="22"/>
          <w:u w:val="single"/>
        </w:rPr>
        <w:t>un Organismo Auxiliar que se encargue de los temas relacionados a la cultura física y del deporte</w:t>
      </w:r>
      <w:r w:rsidRPr="005C426D" w:rsidR="00237C6E">
        <w:rPr>
          <w:rFonts w:ascii="Palatino Linotype" w:hAnsi="Palatino Linotype" w:eastAsiaTheme="majorEastAsia"/>
          <w:sz w:val="22"/>
        </w:rPr>
        <w:t xml:space="preserve">, por lo tanto, el área que señaló el </w:t>
      </w:r>
      <w:r w:rsidRPr="005C426D" w:rsidR="001F3F4D">
        <w:rPr>
          <w:rFonts w:ascii="Palatino Linotype" w:hAnsi="Palatino Linotype" w:eastAsiaTheme="majorEastAsia"/>
          <w:sz w:val="22"/>
        </w:rPr>
        <w:t>Particular</w:t>
      </w:r>
      <w:r w:rsidRPr="005C426D" w:rsidR="00237C6E">
        <w:rPr>
          <w:rFonts w:ascii="Palatino Linotype" w:hAnsi="Palatino Linotype" w:eastAsiaTheme="majorEastAsia"/>
          <w:sz w:val="22"/>
        </w:rPr>
        <w:t xml:space="preserve"> en su requerimiento de información</w:t>
      </w:r>
      <w:r w:rsidRPr="005C426D" w:rsidR="001F3F4D">
        <w:rPr>
          <w:rFonts w:ascii="Palatino Linotype" w:hAnsi="Palatino Linotype" w:eastAsiaTheme="majorEastAsia"/>
          <w:sz w:val="22"/>
        </w:rPr>
        <w:t xml:space="preserve">, si puede ser parte de la estructura orgánica del Ente Recurrido. </w:t>
      </w:r>
    </w:p>
    <w:p w:rsidRPr="005C426D" w:rsidR="001F3F4D" w:rsidP="00270DBB" w:rsidRDefault="001F3F4D" w14:paraId="6940C6DE" w14:textId="77777777">
      <w:pPr>
        <w:spacing w:line="360" w:lineRule="auto"/>
        <w:contextualSpacing/>
        <w:jc w:val="both"/>
        <w:rPr>
          <w:rFonts w:ascii="Palatino Linotype" w:hAnsi="Palatino Linotype" w:eastAsiaTheme="majorEastAsia"/>
          <w:sz w:val="22"/>
        </w:rPr>
      </w:pPr>
    </w:p>
    <w:p w:rsidRPr="005C426D" w:rsidR="001F3F4D" w:rsidP="00270DBB" w:rsidRDefault="001F3F4D" w14:paraId="088DED56" w14:textId="2E03CA21">
      <w:pPr>
        <w:spacing w:line="360" w:lineRule="auto"/>
        <w:contextualSpacing/>
        <w:jc w:val="both"/>
        <w:rPr>
          <w:rFonts w:ascii="Palatino Linotype" w:hAnsi="Palatino Linotype" w:eastAsiaTheme="majorEastAsia"/>
          <w:sz w:val="22"/>
        </w:rPr>
      </w:pPr>
      <w:r w:rsidRPr="005C426D">
        <w:rPr>
          <w:rFonts w:ascii="Palatino Linotype" w:hAnsi="Palatino Linotype" w:eastAsiaTheme="majorEastAsia"/>
          <w:sz w:val="22"/>
        </w:rPr>
        <w:t xml:space="preserve">Conforme a lo anterior, se logra vislumbrar que el Sujeto Obligado </w:t>
      </w:r>
      <w:r w:rsidRPr="005C426D">
        <w:rPr>
          <w:rFonts w:ascii="Palatino Linotype" w:hAnsi="Palatino Linotype" w:eastAsiaTheme="majorEastAsia"/>
          <w:b/>
          <w:bCs/>
          <w:sz w:val="22"/>
          <w:u w:val="single"/>
        </w:rPr>
        <w:t>tiene competencia para conocer de la información solicitada</w:t>
      </w:r>
      <w:r w:rsidRPr="005C426D">
        <w:rPr>
          <w:rFonts w:ascii="Palatino Linotype" w:hAnsi="Palatino Linotype" w:eastAsiaTheme="majorEastAsia"/>
          <w:sz w:val="22"/>
        </w:rPr>
        <w:t xml:space="preserve">, pues dentro de su estructura orgánica, puede existir el Organismo Auxiliar encargado de la cultura física y del deporte, a saber, el Instituto Municipal de Cultura Física y </w:t>
      </w:r>
      <w:r w:rsidRPr="005C426D" w:rsidR="00C577A5">
        <w:rPr>
          <w:rFonts w:ascii="Palatino Linotype" w:hAnsi="Palatino Linotype" w:eastAsiaTheme="majorEastAsia"/>
          <w:sz w:val="22"/>
        </w:rPr>
        <w:t>Deporte, (IMCUFIDET)</w:t>
      </w:r>
      <w:r w:rsidRPr="005C426D">
        <w:rPr>
          <w:rFonts w:ascii="Palatino Linotype" w:hAnsi="Palatino Linotype" w:eastAsiaTheme="majorEastAsia"/>
          <w:sz w:val="22"/>
        </w:rPr>
        <w:t xml:space="preserve">, por lo que, deberá realizar una búsqueda exhaustiva y razonable en todas sus áreas competentes, en términos del artículo 162 de la Ley de Transparencia y Acceso a la Información Pública del Estado de México y Municipios, a </w:t>
      </w:r>
      <w:r w:rsidRPr="005C426D">
        <w:rPr>
          <w:rFonts w:ascii="Palatino Linotype" w:hAnsi="Palatino Linotype" w:eastAsiaTheme="majorEastAsia"/>
          <w:sz w:val="22"/>
        </w:rPr>
        <w:lastRenderedPageBreak/>
        <w:t>efecto de que dé la respuesta que a derecho corresponda y, en su caso, proporcione los documentos que den cuenta de la información solicitada.</w:t>
      </w:r>
    </w:p>
    <w:p w:rsidRPr="005C426D" w:rsidR="0040294E" w:rsidP="00270DBB" w:rsidRDefault="0040294E" w14:paraId="59656954" w14:textId="6AE14BDE">
      <w:pPr>
        <w:spacing w:line="360" w:lineRule="auto"/>
        <w:contextualSpacing/>
        <w:jc w:val="both"/>
        <w:rPr>
          <w:rFonts w:ascii="Palatino Linotype" w:hAnsi="Palatino Linotype" w:eastAsiaTheme="majorEastAsia"/>
          <w:sz w:val="22"/>
        </w:rPr>
      </w:pPr>
    </w:p>
    <w:p w:rsidRPr="005C426D" w:rsidR="002A1F82" w:rsidP="002A1F82" w:rsidRDefault="002A1F82" w14:paraId="729F705E" w14:textId="77777777">
      <w:pPr>
        <w:spacing w:line="360" w:lineRule="auto"/>
        <w:jc w:val="both"/>
        <w:rPr>
          <w:rFonts w:ascii="Palatino Linotype" w:hAnsi="Palatino Linotype" w:cs="Tahoma"/>
          <w:bCs/>
          <w:iCs/>
          <w:sz w:val="22"/>
          <w:szCs w:val="22"/>
          <w:lang w:val="es-ES"/>
        </w:rPr>
      </w:pPr>
      <w:r w:rsidRPr="005C426D">
        <w:rPr>
          <w:rFonts w:ascii="Palatino Linotype" w:hAnsi="Palatino Linotype" w:cs="Tahoma"/>
          <w:bCs/>
          <w:iCs/>
          <w:sz w:val="22"/>
          <w:szCs w:val="22"/>
          <w:lang w:val="es-ES_tradnl"/>
        </w:rPr>
        <w:t>No pasa desapercibido para este Instituto que los documentos que den cuenta de lo solicitado, pudieran contener datos o información clasificada; a</w:t>
      </w:r>
      <w:r w:rsidRPr="005C426D">
        <w:rPr>
          <w:rFonts w:ascii="Palatino Linotype" w:hAnsi="Palatino Linotype" w:cs="Tahoma"/>
          <w:bCs/>
          <w:iCs/>
          <w:sz w:val="22"/>
          <w:szCs w:val="22"/>
          <w:lang w:val="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rsidRPr="005C426D" w:rsidR="002A1F82" w:rsidP="002A1F82" w:rsidRDefault="002A1F82" w14:paraId="69A6C812" w14:textId="77777777">
      <w:pPr>
        <w:spacing w:line="360" w:lineRule="auto"/>
        <w:jc w:val="both"/>
        <w:rPr>
          <w:rFonts w:ascii="Palatino Linotype" w:hAnsi="Palatino Linotype" w:cs="Tahoma"/>
          <w:bCs/>
          <w:iCs/>
          <w:sz w:val="22"/>
          <w:szCs w:val="22"/>
          <w:lang w:val="es-ES"/>
        </w:rPr>
      </w:pPr>
    </w:p>
    <w:p w:rsidRPr="005C426D" w:rsidR="002A1F82" w:rsidP="002A1F82" w:rsidRDefault="002A1F82" w14:paraId="3E56598B" w14:textId="77777777">
      <w:pPr>
        <w:spacing w:line="360" w:lineRule="auto"/>
        <w:jc w:val="both"/>
        <w:rPr>
          <w:rFonts w:ascii="Palatino Linotype" w:hAnsi="Palatino Linotype" w:cs="Tahoma"/>
          <w:bCs/>
          <w:iCs/>
          <w:sz w:val="22"/>
          <w:szCs w:val="22"/>
          <w:lang w:val="es-ES"/>
        </w:rPr>
      </w:pPr>
      <w:r w:rsidRPr="005C426D">
        <w:rPr>
          <w:rFonts w:ascii="Palatino Linotype" w:hAnsi="Palatino Linotype" w:cs="Tahoma"/>
          <w:bCs/>
          <w:i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rsidRPr="005C426D" w:rsidR="002A1F82" w:rsidP="002A1F82" w:rsidRDefault="002A1F82" w14:paraId="11B5FEC5" w14:textId="77777777">
      <w:pPr>
        <w:spacing w:line="360" w:lineRule="auto"/>
        <w:rPr>
          <w:rFonts w:eastAsia="Calibri" w:cs="Tahoma"/>
          <w:bCs/>
        </w:rPr>
      </w:pPr>
    </w:p>
    <w:p w:rsidRPr="005C426D" w:rsidR="002A1F82" w:rsidP="002A1F82" w:rsidRDefault="002A1F82" w14:paraId="0DFB73CE" w14:textId="77777777">
      <w:pPr>
        <w:spacing w:line="360" w:lineRule="auto"/>
        <w:jc w:val="both"/>
        <w:rPr>
          <w:rFonts w:ascii="Palatino Linotype" w:hAnsi="Palatino Linotype" w:cs="Tahoma"/>
          <w:b/>
          <w:sz w:val="22"/>
          <w:szCs w:val="22"/>
        </w:rPr>
      </w:pPr>
      <w:r w:rsidRPr="005C426D">
        <w:rPr>
          <w:rFonts w:ascii="Palatino Linotype" w:hAnsi="Palatino Linotype" w:cs="Tahoma"/>
          <w:b/>
          <w:sz w:val="22"/>
          <w:szCs w:val="22"/>
        </w:rPr>
        <w:t xml:space="preserve">SEXTO. Decisión. </w:t>
      </w:r>
    </w:p>
    <w:p w:rsidRPr="005C426D" w:rsidR="002A1F82" w:rsidP="002A1F82" w:rsidRDefault="002A1F82" w14:paraId="02966E12" w14:textId="77777777">
      <w:pPr>
        <w:spacing w:line="360" w:lineRule="auto"/>
        <w:jc w:val="both"/>
        <w:rPr>
          <w:rFonts w:ascii="Palatino Linotype" w:hAnsi="Palatino Linotype" w:cs="Tahoma"/>
          <w:sz w:val="22"/>
          <w:szCs w:val="22"/>
        </w:rPr>
      </w:pPr>
    </w:p>
    <w:p w:rsidRPr="005C426D" w:rsidR="002A1F82" w:rsidP="002A1F82" w:rsidRDefault="002A1F82" w14:paraId="60095FE9" w14:textId="5F34947B">
      <w:pPr>
        <w:spacing w:line="360" w:lineRule="auto"/>
        <w:jc w:val="both"/>
        <w:rPr>
          <w:rFonts w:ascii="Palatino Linotype" w:hAnsi="Palatino Linotype" w:cs="Arial"/>
          <w:sz w:val="22"/>
          <w:szCs w:val="22"/>
        </w:rPr>
      </w:pPr>
      <w:r w:rsidRPr="005C426D">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5C426D">
        <w:rPr>
          <w:rFonts w:ascii="Palatino Linotype" w:hAnsi="Palatino Linotype" w:cs="Tahoma"/>
          <w:b/>
          <w:sz w:val="22"/>
          <w:szCs w:val="22"/>
        </w:rPr>
        <w:t xml:space="preserve">ORDENAR </w:t>
      </w:r>
      <w:r w:rsidRPr="005C426D">
        <w:rPr>
          <w:rFonts w:ascii="Palatino Linotype" w:hAnsi="Palatino Linotype" w:cs="Tahoma"/>
          <w:sz w:val="22"/>
          <w:szCs w:val="22"/>
        </w:rPr>
        <w:t>al Sujeto Obligado,</w:t>
      </w:r>
      <w:r w:rsidRPr="005C426D">
        <w:rPr>
          <w:rFonts w:ascii="Palatino Linotype" w:hAnsi="Palatino Linotype" w:eastAsia="Calibri" w:cs="Tahoma"/>
          <w:sz w:val="22"/>
          <w:szCs w:val="22"/>
        </w:rPr>
        <w:t xml:space="preserve"> a que dé trámite y </w:t>
      </w:r>
      <w:r w:rsidRPr="005C426D">
        <w:rPr>
          <w:rFonts w:ascii="Palatino Linotype" w:hAnsi="Palatino Linotype" w:cs="Tahoma"/>
          <w:sz w:val="22"/>
          <w:szCs w:val="22"/>
        </w:rPr>
        <w:t xml:space="preserve">respuesta a la solicitud de información con número </w:t>
      </w:r>
      <w:r w:rsidRPr="005C426D" w:rsidR="001C3DD4">
        <w:rPr>
          <w:rFonts w:ascii="Palatino Linotype" w:hAnsi="Palatino Linotype" w:cs="Arial"/>
          <w:sz w:val="22"/>
          <w:szCs w:val="22"/>
        </w:rPr>
        <w:t xml:space="preserve">03087/METEPEC/IP/2022. </w:t>
      </w:r>
    </w:p>
    <w:p w:rsidRPr="005C426D" w:rsidR="000F3DFF" w:rsidP="00E15926" w:rsidRDefault="000F3DFF" w14:paraId="6229BF31" w14:textId="77777777">
      <w:pPr>
        <w:spacing w:line="360" w:lineRule="auto"/>
        <w:ind w:right="-93"/>
        <w:jc w:val="both"/>
        <w:rPr>
          <w:rFonts w:ascii="Palatino Linotype" w:hAnsi="Palatino Linotype" w:eastAsia="Calibri" w:cs="Tahoma"/>
          <w:b/>
          <w:bCs/>
          <w:sz w:val="22"/>
          <w:szCs w:val="22"/>
          <w:lang w:eastAsia="en-US"/>
        </w:rPr>
      </w:pPr>
    </w:p>
    <w:p w:rsidRPr="005C426D" w:rsidR="000F3DFF" w:rsidP="00E15926" w:rsidRDefault="00CD4ABA" w14:paraId="5AB59945" w14:textId="0CB921AF">
      <w:pPr>
        <w:spacing w:line="360" w:lineRule="auto"/>
        <w:ind w:right="-93"/>
        <w:jc w:val="both"/>
        <w:rPr>
          <w:rFonts w:ascii="Palatino Linotype" w:hAnsi="Palatino Linotype" w:eastAsia="Calibri" w:cs="Tahoma"/>
          <w:b/>
          <w:bCs/>
          <w:sz w:val="22"/>
          <w:szCs w:val="22"/>
          <w:lang w:eastAsia="en-US"/>
        </w:rPr>
      </w:pPr>
      <w:r w:rsidRPr="005C426D">
        <w:rPr>
          <w:rFonts w:ascii="Palatino Linotype" w:hAnsi="Palatino Linotype" w:eastAsia="Calibri" w:cs="Tahoma"/>
          <w:b/>
          <w:bCs/>
          <w:sz w:val="22"/>
          <w:szCs w:val="22"/>
          <w:lang w:eastAsia="en-US"/>
        </w:rPr>
        <w:t>SÉPTIMO</w:t>
      </w:r>
      <w:r w:rsidRPr="005C426D" w:rsidR="000F3DFF">
        <w:rPr>
          <w:rFonts w:ascii="Palatino Linotype" w:hAnsi="Palatino Linotype" w:eastAsia="Calibri" w:cs="Tahoma"/>
          <w:b/>
          <w:bCs/>
          <w:sz w:val="22"/>
          <w:szCs w:val="22"/>
          <w:lang w:eastAsia="en-US"/>
        </w:rPr>
        <w:t>. Vista a la Contraloría Interna y Órgano de Control y Vigilancia.</w:t>
      </w:r>
    </w:p>
    <w:p w:rsidRPr="005C426D" w:rsidR="000F3DFF" w:rsidP="00E15926" w:rsidRDefault="000F3DFF" w14:paraId="15A2020C" w14:textId="77777777">
      <w:pPr>
        <w:spacing w:line="360" w:lineRule="auto"/>
        <w:ind w:right="-93"/>
        <w:jc w:val="both"/>
        <w:rPr>
          <w:rFonts w:ascii="Palatino Linotype" w:hAnsi="Palatino Linotype" w:eastAsia="Calibri" w:cs="Tahoma"/>
          <w:b/>
          <w:bCs/>
          <w:sz w:val="22"/>
          <w:szCs w:val="22"/>
          <w:lang w:eastAsia="en-US"/>
        </w:rPr>
      </w:pPr>
    </w:p>
    <w:p w:rsidRPr="005C426D" w:rsidR="000F3DFF" w:rsidP="000F3DFF" w:rsidRDefault="000F3DFF" w14:paraId="62E2D214" w14:textId="1CF84E84">
      <w:pPr>
        <w:spacing w:line="360" w:lineRule="auto"/>
        <w:jc w:val="both"/>
        <w:rPr>
          <w:rFonts w:ascii="Palatino Linotype" w:hAnsi="Palatino Linotype" w:cs="Tahoma"/>
          <w:bCs/>
          <w:sz w:val="22"/>
          <w:szCs w:val="22"/>
        </w:rPr>
      </w:pPr>
      <w:r w:rsidRPr="005C426D">
        <w:rPr>
          <w:rFonts w:ascii="Palatino Linotype" w:hAnsi="Palatino Linotype" w:cs="Tahoma"/>
          <w:bCs/>
          <w:sz w:val="22"/>
          <w:szCs w:val="22"/>
        </w:rPr>
        <w:lastRenderedPageBreak/>
        <w:t xml:space="preserve">En el caso en estudio, ha quedado acreditado que el </w:t>
      </w:r>
      <w:r w:rsidRPr="005C426D" w:rsidR="00332841">
        <w:rPr>
          <w:rFonts w:ascii="Palatino Linotype" w:hAnsi="Palatino Linotype" w:cs="Tahoma"/>
          <w:bCs/>
          <w:sz w:val="22"/>
          <w:szCs w:val="22"/>
        </w:rPr>
        <w:t>Ayuntamiento de Metepec</w:t>
      </w:r>
      <w:r w:rsidRPr="005C426D">
        <w:rPr>
          <w:rFonts w:ascii="Palatino Linotype" w:hAnsi="Palatino Linotype" w:eastAsia="Calibri" w:cs="Tahoma"/>
          <w:bCs/>
          <w:color w:val="000000"/>
          <w:sz w:val="22"/>
          <w:szCs w:val="22"/>
        </w:rPr>
        <w:t xml:space="preserve"> </w:t>
      </w:r>
      <w:r w:rsidRPr="005C426D">
        <w:rPr>
          <w:rFonts w:ascii="Palatino Linotype" w:hAnsi="Palatino Linotype" w:cs="Tahoma"/>
          <w:bCs/>
          <w:sz w:val="22"/>
          <w:szCs w:val="22"/>
        </w:rPr>
        <w:t xml:space="preserve">omitió dar respuesta en el plazo señalado en el artículo 163 de la Ley de Transparencia y Acceso a la Información Pública del Estado de México y Municipios. </w:t>
      </w:r>
    </w:p>
    <w:p w:rsidRPr="005C426D" w:rsidR="000F3DFF" w:rsidP="000F3DFF" w:rsidRDefault="000F3DFF" w14:paraId="32A22D5F" w14:textId="77777777">
      <w:pPr>
        <w:spacing w:line="360" w:lineRule="auto"/>
        <w:jc w:val="both"/>
        <w:rPr>
          <w:rFonts w:ascii="Palatino Linotype" w:hAnsi="Palatino Linotype" w:cs="Tahoma"/>
          <w:bCs/>
          <w:sz w:val="22"/>
          <w:szCs w:val="22"/>
        </w:rPr>
      </w:pPr>
    </w:p>
    <w:p w:rsidRPr="005C426D" w:rsidR="000F3DFF" w:rsidP="000F3DFF" w:rsidRDefault="000F3DFF" w14:paraId="12B362C4" w14:textId="77777777">
      <w:pPr>
        <w:spacing w:line="360" w:lineRule="auto"/>
        <w:jc w:val="both"/>
        <w:rPr>
          <w:rFonts w:ascii="Palatino Linotype" w:hAnsi="Palatino Linotype" w:cs="Tahoma"/>
          <w:bCs/>
          <w:sz w:val="22"/>
          <w:szCs w:val="22"/>
        </w:rPr>
      </w:pPr>
      <w:r w:rsidRPr="005C426D">
        <w:rPr>
          <w:rFonts w:ascii="Palatino Linotype" w:hAnsi="Palatino Linotype" w:cs="Tahoma"/>
          <w:bCs/>
          <w:sz w:val="22"/>
          <w:szCs w:val="22"/>
        </w:rPr>
        <w:t xml:space="preserve">Al respecto, el artículo 36, fracción X, del ordenamiento jurídico en cita, establece que es atribución de este Instituto hacer del conocimiento del Órgano Interno de Control o equivalente de cada Sujeto Obligado las infracciones a esta Ley. </w:t>
      </w:r>
    </w:p>
    <w:p w:rsidRPr="005C426D" w:rsidR="000F3DFF" w:rsidP="000F3DFF" w:rsidRDefault="000F3DFF" w14:paraId="06E0B719" w14:textId="77777777">
      <w:pPr>
        <w:spacing w:line="360" w:lineRule="auto"/>
        <w:jc w:val="both"/>
        <w:rPr>
          <w:rFonts w:ascii="Palatino Linotype" w:hAnsi="Palatino Linotype" w:cs="Tahoma"/>
          <w:bCs/>
          <w:sz w:val="22"/>
          <w:szCs w:val="22"/>
        </w:rPr>
      </w:pPr>
    </w:p>
    <w:p w:rsidRPr="005C426D" w:rsidR="000F3DFF" w:rsidP="000F3DFF" w:rsidRDefault="000F3DFF" w14:paraId="75DCEEE7" w14:textId="77777777">
      <w:pPr>
        <w:spacing w:line="360" w:lineRule="auto"/>
        <w:jc w:val="both"/>
        <w:rPr>
          <w:rFonts w:ascii="Palatino Linotype" w:hAnsi="Palatino Linotype" w:cs="Tahoma"/>
          <w:bCs/>
          <w:sz w:val="22"/>
          <w:szCs w:val="22"/>
        </w:rPr>
      </w:pPr>
      <w:r w:rsidRPr="005C426D">
        <w:rPr>
          <w:rFonts w:ascii="Palatino Linotype" w:hAnsi="Palatino Linotype" w:cs="Tahoma"/>
          <w:bCs/>
          <w:sz w:val="22"/>
          <w:szCs w:val="22"/>
        </w:rPr>
        <w:t>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rsidRPr="005C426D" w:rsidR="000F3DFF" w:rsidP="000F3DFF" w:rsidRDefault="000F3DFF" w14:paraId="37C6164B" w14:textId="77777777">
      <w:pPr>
        <w:spacing w:line="360" w:lineRule="auto"/>
        <w:jc w:val="both"/>
        <w:rPr>
          <w:rFonts w:ascii="Palatino Linotype" w:hAnsi="Palatino Linotype" w:cs="Tahoma"/>
          <w:bCs/>
          <w:sz w:val="22"/>
          <w:szCs w:val="22"/>
        </w:rPr>
      </w:pPr>
    </w:p>
    <w:p w:rsidRPr="005C426D" w:rsidR="000F3DFF" w:rsidP="000F3DFF" w:rsidRDefault="000F3DFF" w14:paraId="4552172F" w14:textId="77777777">
      <w:pPr>
        <w:spacing w:line="360" w:lineRule="auto"/>
        <w:jc w:val="both"/>
        <w:rPr>
          <w:rFonts w:ascii="Palatino Linotype" w:hAnsi="Palatino Linotype" w:cs="Tahoma"/>
          <w:bCs/>
          <w:sz w:val="22"/>
          <w:szCs w:val="22"/>
        </w:rPr>
      </w:pPr>
      <w:r w:rsidRPr="005C426D">
        <w:rPr>
          <w:rFonts w:ascii="Palatino Linotype" w:hAnsi="Palatino Linotype" w:cs="Tahoma"/>
          <w:bCs/>
          <w:sz w:val="22"/>
          <w:szCs w:val="22"/>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rsidRPr="005C426D" w:rsidR="000F3DFF" w:rsidP="000F3DFF" w:rsidRDefault="000F3DFF" w14:paraId="79503B0A" w14:textId="77777777">
      <w:pPr>
        <w:spacing w:line="360" w:lineRule="auto"/>
        <w:jc w:val="both"/>
        <w:rPr>
          <w:rFonts w:ascii="Palatino Linotype" w:hAnsi="Palatino Linotype" w:cs="Tahoma"/>
          <w:bCs/>
          <w:sz w:val="22"/>
          <w:szCs w:val="22"/>
        </w:rPr>
      </w:pPr>
    </w:p>
    <w:p w:rsidRPr="005C426D" w:rsidR="000F3DFF" w:rsidP="000F3DFF" w:rsidRDefault="000F3DFF" w14:paraId="15F5EE17" w14:textId="77777777">
      <w:pPr>
        <w:spacing w:line="360" w:lineRule="auto"/>
        <w:jc w:val="both"/>
        <w:rPr>
          <w:rFonts w:ascii="Palatino Linotype" w:hAnsi="Palatino Linotype" w:cs="Tahoma"/>
          <w:bCs/>
          <w:sz w:val="22"/>
          <w:szCs w:val="22"/>
        </w:rPr>
      </w:pPr>
      <w:r w:rsidRPr="005C426D">
        <w:rPr>
          <w:rFonts w:ascii="Palatino Linotype" w:hAnsi="Palatino Linotype" w:cs="Tahoma"/>
          <w:bCs/>
          <w:sz w:val="22"/>
          <w:szCs w:val="22"/>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5C426D">
        <w:rPr>
          <w:rFonts w:ascii="Palatino Linotype" w:hAnsi="Palatino Linotype" w:cs="Tahoma"/>
          <w:bCs/>
          <w:sz w:val="22"/>
          <w:szCs w:val="22"/>
          <w:lang w:val="es-ES_tradnl"/>
        </w:rPr>
        <w:t>al Contralor Interno y Titular del Órgano de Control y Vigilancia de este Instituto</w:t>
      </w:r>
      <w:r w:rsidRPr="005C426D">
        <w:rPr>
          <w:rFonts w:ascii="Palatino Linotype" w:hAnsi="Palatino Linotype" w:cs="Tahoma"/>
          <w:bCs/>
          <w:sz w:val="22"/>
          <w:szCs w:val="22"/>
        </w:rPr>
        <w:t>.</w:t>
      </w:r>
    </w:p>
    <w:p w:rsidRPr="005C426D" w:rsidR="00282260" w:rsidP="00E15926" w:rsidRDefault="00282260" w14:paraId="16AA0059" w14:textId="5576B3E9">
      <w:pPr>
        <w:spacing w:line="360" w:lineRule="auto"/>
        <w:ind w:right="-93"/>
        <w:jc w:val="both"/>
        <w:rPr>
          <w:rFonts w:ascii="Palatino Linotype" w:hAnsi="Palatino Linotype" w:eastAsia="Palatino Linotype" w:cs="Palatino Linotype"/>
          <w:sz w:val="22"/>
          <w:szCs w:val="22"/>
        </w:rPr>
      </w:pPr>
    </w:p>
    <w:p w:rsidRPr="005C426D" w:rsidR="00CD4ABA" w:rsidP="00CD4ABA" w:rsidRDefault="00CD4ABA" w14:paraId="0A55DA03" w14:textId="77777777">
      <w:pPr>
        <w:autoSpaceDE w:val="0"/>
        <w:autoSpaceDN w:val="0"/>
        <w:adjustRightInd w:val="0"/>
        <w:spacing w:line="360" w:lineRule="auto"/>
        <w:jc w:val="both"/>
        <w:rPr>
          <w:rFonts w:ascii="Palatino Linotype" w:hAnsi="Palatino Linotype" w:eastAsia="Calibri" w:cs="Tahoma"/>
          <w:b/>
          <w:bCs/>
          <w:iCs/>
          <w:sz w:val="22"/>
          <w:szCs w:val="22"/>
          <w:u w:val="single"/>
          <w:lang w:val="es-ES"/>
        </w:rPr>
      </w:pPr>
      <w:r w:rsidRPr="005C426D">
        <w:rPr>
          <w:rFonts w:ascii="Palatino Linotype" w:hAnsi="Palatino Linotype" w:eastAsia="Calibri" w:cs="Tahoma"/>
          <w:b/>
          <w:bCs/>
          <w:iCs/>
          <w:sz w:val="22"/>
          <w:szCs w:val="22"/>
          <w:u w:val="single"/>
          <w:lang w:val="es-ES"/>
        </w:rPr>
        <w:t>Términos de la Resolución para conocimiento del Particular.</w:t>
      </w:r>
    </w:p>
    <w:p w:rsidRPr="005C426D" w:rsidR="00CD4ABA" w:rsidP="00CD4ABA" w:rsidRDefault="00CD4ABA" w14:paraId="1A996CCD" w14:textId="77777777">
      <w:pPr>
        <w:autoSpaceDE w:val="0"/>
        <w:autoSpaceDN w:val="0"/>
        <w:adjustRightInd w:val="0"/>
        <w:spacing w:line="360" w:lineRule="auto"/>
        <w:jc w:val="both"/>
        <w:rPr>
          <w:rFonts w:ascii="Palatino Linotype" w:hAnsi="Palatino Linotype" w:eastAsia="Calibri" w:cs="Tahoma"/>
          <w:b/>
          <w:bCs/>
          <w:iCs/>
          <w:sz w:val="22"/>
          <w:szCs w:val="22"/>
          <w:lang w:val="es-ES"/>
        </w:rPr>
      </w:pPr>
    </w:p>
    <w:p w:rsidRPr="005C426D" w:rsidR="00CD4ABA" w:rsidP="00CD4ABA" w:rsidRDefault="00CD4ABA" w14:paraId="0AEFA16F" w14:textId="77777777">
      <w:pPr>
        <w:widowControl w:val="0"/>
        <w:autoSpaceDE w:val="0"/>
        <w:autoSpaceDN w:val="0"/>
        <w:adjustRightInd w:val="0"/>
        <w:spacing w:line="360" w:lineRule="auto"/>
        <w:jc w:val="both"/>
        <w:rPr>
          <w:rFonts w:ascii="Palatino Linotype" w:hAnsi="Palatino Linotype" w:eastAsia="Calibri" w:cs="Tahoma"/>
          <w:bCs/>
          <w:iCs/>
          <w:sz w:val="22"/>
          <w:szCs w:val="22"/>
          <w:lang w:val="es-ES"/>
        </w:rPr>
      </w:pPr>
      <w:r w:rsidRPr="005C426D">
        <w:rPr>
          <w:rFonts w:ascii="Palatino Linotype" w:hAnsi="Palatino Linotype" w:eastAsia="Calibri" w:cs="Tahoma"/>
          <w:bCs/>
          <w:iCs/>
          <w:sz w:val="22"/>
          <w:szCs w:val="22"/>
          <w:lang w:val="es-ES"/>
        </w:rPr>
        <w:t xml:space="preserve">Se le hace del conocimiento al Particular, que, en el presente caso, se le da la razón, pues el </w:t>
      </w:r>
      <w:r w:rsidRPr="005C426D">
        <w:rPr>
          <w:rFonts w:ascii="Palatino Linotype" w:hAnsi="Palatino Linotype" w:eastAsia="Calibri" w:cs="Tahoma"/>
          <w:bCs/>
          <w:iCs/>
          <w:sz w:val="22"/>
          <w:szCs w:val="22"/>
          <w:lang w:val="es-ES"/>
        </w:rPr>
        <w:lastRenderedPageBreak/>
        <w:t>Ayuntamiento de Metepec no emitió contestación alguna, por lo que, deberá dar trámite al requerimiento de información y en su caso, entregarle la documentación solicitada.</w:t>
      </w:r>
    </w:p>
    <w:p w:rsidRPr="005C426D" w:rsidR="00CD4ABA" w:rsidP="00CD4ABA" w:rsidRDefault="00CD4ABA" w14:paraId="2610D234" w14:textId="77777777">
      <w:pPr>
        <w:widowControl w:val="0"/>
        <w:autoSpaceDE w:val="0"/>
        <w:autoSpaceDN w:val="0"/>
        <w:adjustRightInd w:val="0"/>
        <w:spacing w:line="360" w:lineRule="auto"/>
        <w:jc w:val="both"/>
        <w:rPr>
          <w:rFonts w:ascii="Palatino Linotype" w:hAnsi="Palatino Linotype" w:eastAsia="Calibri" w:cs="Tahoma"/>
          <w:bCs/>
          <w:iCs/>
          <w:sz w:val="22"/>
          <w:szCs w:val="22"/>
          <w:lang w:val="es-ES"/>
        </w:rPr>
      </w:pPr>
    </w:p>
    <w:p w:rsidRPr="005C426D" w:rsidR="00CD4ABA" w:rsidP="00CD4ABA" w:rsidRDefault="00CD4ABA" w14:paraId="6E5CD52D" w14:textId="77777777">
      <w:pPr>
        <w:spacing w:line="360" w:lineRule="auto"/>
        <w:jc w:val="both"/>
        <w:rPr>
          <w:rFonts w:ascii="Palatino Linotype" w:hAnsi="Palatino Linotype" w:eastAsia="Calibri" w:cs="Tahoma"/>
          <w:bCs/>
          <w:iCs/>
          <w:sz w:val="22"/>
          <w:szCs w:val="22"/>
        </w:rPr>
      </w:pPr>
      <w:r w:rsidRPr="005C426D">
        <w:rPr>
          <w:rFonts w:ascii="Palatino Linotype" w:hAnsi="Palatino Linotype" w:eastAsia="Calibri" w:cs="Tahoma"/>
          <w:bCs/>
          <w:iCs/>
          <w:sz w:val="22"/>
          <w:szCs w:val="22"/>
          <w:lang w:val="es-ES" w:eastAsia="es-ES_tradnl"/>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r w:rsidRPr="005C426D">
        <w:rPr>
          <w:rFonts w:ascii="Palatino Linotype" w:hAnsi="Palatino Linotype" w:eastAsia="Calibri" w:cs="Tahoma"/>
          <w:bCs/>
          <w:iCs/>
          <w:sz w:val="22"/>
          <w:szCs w:val="22"/>
        </w:rPr>
        <w:t>Finalmente, la labor del Instituto, es apoyar a la población a acceder a la información pública y garantizar la protección de sus datos personales.</w:t>
      </w:r>
    </w:p>
    <w:p w:rsidRPr="005C426D" w:rsidR="00CD4ABA" w:rsidP="00CD4ABA" w:rsidRDefault="00CD4ABA" w14:paraId="5DE15376" w14:textId="77777777">
      <w:pPr>
        <w:spacing w:line="360" w:lineRule="auto"/>
        <w:jc w:val="both"/>
        <w:rPr>
          <w:rFonts w:ascii="Palatino Linotype" w:hAnsi="Palatino Linotype" w:eastAsia="Calibri" w:cs="Tahoma"/>
          <w:bCs/>
          <w:iCs/>
          <w:sz w:val="22"/>
          <w:szCs w:val="22"/>
        </w:rPr>
      </w:pPr>
    </w:p>
    <w:p w:rsidRPr="005C426D" w:rsidR="00050E09" w:rsidP="00050E09" w:rsidRDefault="00050E09" w14:paraId="637F0D0A" w14:textId="77777777">
      <w:pPr>
        <w:spacing w:line="360" w:lineRule="auto"/>
        <w:contextualSpacing/>
        <w:jc w:val="both"/>
        <w:rPr>
          <w:rFonts w:ascii="Palatino Linotype" w:hAnsi="Palatino Linotype" w:eastAsia="Calibri" w:cs="Tahoma"/>
          <w:iCs/>
          <w:sz w:val="22"/>
          <w:szCs w:val="22"/>
          <w:lang w:val="es-ES" w:eastAsia="es-ES_tradnl"/>
        </w:rPr>
      </w:pPr>
      <w:r w:rsidRPr="005C426D">
        <w:rPr>
          <w:rFonts w:ascii="Palatino Linotype" w:hAnsi="Palatino Linotype" w:eastAsia="Calibri" w:cs="Tahoma"/>
          <w:iCs/>
          <w:sz w:val="22"/>
          <w:szCs w:val="22"/>
          <w:lang w:val="es-ES" w:eastAsia="es-ES_tradnl"/>
        </w:rPr>
        <w:t>La labor del Instituto de Transparencia Acceso a la Información Pública y Protección de Datos Personales del Estado de México y Municipios es apoyar a la población para acceder a la información pública y garantizar la protección de sus datos personales.</w:t>
      </w:r>
    </w:p>
    <w:p w:rsidRPr="005C426D" w:rsidR="0020074E" w:rsidP="00E15926" w:rsidRDefault="0020074E" w14:paraId="422C9435" w14:textId="77777777">
      <w:pPr>
        <w:spacing w:line="360" w:lineRule="auto"/>
        <w:jc w:val="both"/>
        <w:rPr>
          <w:rFonts w:ascii="Palatino Linotype" w:hAnsi="Palatino Linotype" w:eastAsia="Palatino Linotype" w:cs="Palatino Linotype"/>
          <w:sz w:val="22"/>
          <w:szCs w:val="22"/>
        </w:rPr>
      </w:pPr>
    </w:p>
    <w:p w:rsidRPr="005C426D" w:rsidR="00146D94" w:rsidP="00E15926" w:rsidRDefault="00E15926" w14:paraId="0E246F5A" w14:textId="152AFDE2">
      <w:pPr>
        <w:spacing w:line="360" w:lineRule="auto"/>
        <w:jc w:val="both"/>
        <w:rPr>
          <w:rFonts w:ascii="Palatino Linotype" w:hAnsi="Palatino Linotype" w:eastAsia="Palatino Linotype" w:cs="Palatino Linotype"/>
          <w:sz w:val="22"/>
          <w:szCs w:val="22"/>
        </w:rPr>
      </w:pPr>
      <w:r w:rsidRPr="005C426D">
        <w:rPr>
          <w:rFonts w:ascii="Palatino Linotype" w:hAnsi="Palatino Linotype" w:eastAsia="Palatino Linotype" w:cs="Palatino Linotype"/>
          <w:sz w:val="22"/>
          <w:szCs w:val="22"/>
        </w:rPr>
        <w:t>Por lo expuesto y fundado, este Pleno:</w:t>
      </w:r>
    </w:p>
    <w:p w:rsidRPr="005C426D" w:rsidR="00356BDD" w:rsidP="00E15926" w:rsidRDefault="00356BDD" w14:paraId="2D5A8691" w14:textId="77777777">
      <w:pPr>
        <w:spacing w:line="360" w:lineRule="auto"/>
        <w:jc w:val="both"/>
        <w:rPr>
          <w:rFonts w:ascii="Palatino Linotype" w:hAnsi="Palatino Linotype" w:eastAsia="Palatino Linotype" w:cs="Palatino Linotype"/>
          <w:sz w:val="22"/>
          <w:szCs w:val="22"/>
        </w:rPr>
      </w:pPr>
    </w:p>
    <w:p w:rsidRPr="005C426D" w:rsidR="00E15926" w:rsidP="00E15926" w:rsidRDefault="00E15926" w14:paraId="121BCB64" w14:textId="77777777">
      <w:pPr>
        <w:spacing w:line="360" w:lineRule="auto"/>
        <w:ind w:right="-91"/>
        <w:jc w:val="center"/>
        <w:rPr>
          <w:rFonts w:ascii="Palatino Linotype" w:hAnsi="Palatino Linotype" w:eastAsia="Palatino Linotype" w:cs="Palatino Linotype"/>
          <w:b/>
          <w:sz w:val="22"/>
          <w:szCs w:val="22"/>
        </w:rPr>
      </w:pPr>
      <w:r w:rsidRPr="005C426D">
        <w:rPr>
          <w:rFonts w:ascii="Palatino Linotype" w:hAnsi="Palatino Linotype" w:eastAsia="Palatino Linotype" w:cs="Palatino Linotype"/>
          <w:b/>
          <w:sz w:val="22"/>
          <w:szCs w:val="22"/>
        </w:rPr>
        <w:t>RESUELVE:</w:t>
      </w:r>
    </w:p>
    <w:p w:rsidRPr="005C426D" w:rsidR="007271A0" w:rsidP="007271A0" w:rsidRDefault="007271A0" w14:paraId="735744F5" w14:textId="77777777">
      <w:pPr>
        <w:spacing w:line="360" w:lineRule="auto"/>
        <w:contextualSpacing/>
        <w:jc w:val="both"/>
        <w:rPr>
          <w:rFonts w:ascii="Palatino Linotype" w:hAnsi="Palatino Linotype" w:eastAsia="Calibri" w:cs="Tahoma"/>
          <w:bCs/>
          <w:iCs/>
          <w:sz w:val="22"/>
          <w:szCs w:val="22"/>
          <w:lang w:eastAsia="en-US"/>
        </w:rPr>
      </w:pPr>
    </w:p>
    <w:p w:rsidRPr="005C426D" w:rsidR="00FA54F1" w:rsidP="3BACFE45" w:rsidRDefault="3BACFE45" w14:paraId="0A98828A" w14:textId="59B665AD">
      <w:pPr>
        <w:spacing w:line="360" w:lineRule="auto"/>
        <w:jc w:val="both"/>
        <w:rPr>
          <w:rFonts w:ascii="Palatino Linotype" w:hAnsi="Palatino Linotype" w:eastAsia="Calibri" w:cs="Tahoma"/>
          <w:sz w:val="22"/>
          <w:szCs w:val="22"/>
          <w:lang w:eastAsia="en-US"/>
        </w:rPr>
      </w:pPr>
      <w:r w:rsidRPr="005C426D">
        <w:rPr>
          <w:rFonts w:ascii="Palatino Linotype" w:hAnsi="Palatino Linotype" w:cs="Tahoma"/>
          <w:b/>
          <w:bCs/>
          <w:sz w:val="22"/>
          <w:szCs w:val="22"/>
        </w:rPr>
        <w:t xml:space="preserve">PRIMERO. </w:t>
      </w:r>
      <w:r w:rsidRPr="005C426D" w:rsidR="007A72FA">
        <w:rPr>
          <w:rFonts w:ascii="Palatino Linotype" w:hAnsi="Palatino Linotype" w:eastAsia="Calibri" w:cs="Tahoma"/>
          <w:sz w:val="22"/>
          <w:szCs w:val="22"/>
          <w:lang w:eastAsia="en-US"/>
        </w:rPr>
        <w:t>R</w:t>
      </w:r>
      <w:r w:rsidRPr="005C426D">
        <w:rPr>
          <w:rFonts w:ascii="Palatino Linotype" w:hAnsi="Palatino Linotype" w:eastAsia="Calibri" w:cs="Tahoma"/>
          <w:sz w:val="22"/>
          <w:szCs w:val="22"/>
          <w:lang w:eastAsia="en-US"/>
        </w:rPr>
        <w:t xml:space="preserve">esulta </w:t>
      </w:r>
      <w:r w:rsidRPr="005C426D">
        <w:rPr>
          <w:rFonts w:ascii="Palatino Linotype" w:hAnsi="Palatino Linotype" w:eastAsia="Calibri" w:cs="Tahoma"/>
          <w:b/>
          <w:bCs/>
          <w:sz w:val="22"/>
          <w:szCs w:val="22"/>
          <w:lang w:eastAsia="en-US"/>
        </w:rPr>
        <w:t>FUNDAD</w:t>
      </w:r>
      <w:r w:rsidRPr="005C426D" w:rsidR="000B1EE2">
        <w:rPr>
          <w:rFonts w:ascii="Palatino Linotype" w:hAnsi="Palatino Linotype" w:eastAsia="Calibri" w:cs="Tahoma"/>
          <w:b/>
          <w:bCs/>
          <w:sz w:val="22"/>
          <w:szCs w:val="22"/>
          <w:lang w:eastAsia="en-US"/>
        </w:rPr>
        <w:t>A</w:t>
      </w:r>
      <w:r w:rsidRPr="005C426D">
        <w:rPr>
          <w:rFonts w:ascii="Palatino Linotype" w:hAnsi="Palatino Linotype" w:eastAsia="Calibri" w:cs="Tahoma"/>
          <w:sz w:val="22"/>
          <w:szCs w:val="22"/>
          <w:lang w:eastAsia="en-US"/>
        </w:rPr>
        <w:t xml:space="preserve"> la razón o motivo de inconformidad hecho valer por el Recurrente en el Recurso de Revisión </w:t>
      </w:r>
      <w:r w:rsidRPr="005C426D" w:rsidR="00D129FA">
        <w:rPr>
          <w:rFonts w:ascii="Palatino Linotype" w:hAnsi="Palatino Linotype" w:eastAsia="Calibri" w:cs="Tahoma"/>
          <w:b/>
          <w:bCs/>
          <w:sz w:val="22"/>
          <w:szCs w:val="22"/>
          <w:lang w:eastAsia="en-US"/>
        </w:rPr>
        <w:t>05996/INFOEM/IP/RR/202</w:t>
      </w:r>
      <w:r w:rsidRPr="005C426D" w:rsidR="004D1175">
        <w:rPr>
          <w:rFonts w:ascii="Palatino Linotype" w:hAnsi="Palatino Linotype" w:eastAsia="Calibri" w:cs="Tahoma"/>
          <w:b/>
          <w:bCs/>
          <w:sz w:val="22"/>
          <w:szCs w:val="22"/>
          <w:lang w:eastAsia="en-US"/>
        </w:rPr>
        <w:t>2</w:t>
      </w:r>
      <w:r w:rsidRPr="005C426D">
        <w:rPr>
          <w:rFonts w:ascii="Palatino Linotype" w:hAnsi="Palatino Linotype" w:eastAsia="Calibri" w:cs="Tahoma"/>
          <w:b/>
          <w:bCs/>
          <w:sz w:val="22"/>
          <w:szCs w:val="22"/>
          <w:lang w:eastAsia="en-US"/>
        </w:rPr>
        <w:t xml:space="preserve"> </w:t>
      </w:r>
      <w:r w:rsidRPr="005C426D">
        <w:rPr>
          <w:rFonts w:ascii="Palatino Linotype" w:hAnsi="Palatino Linotype" w:eastAsia="Calibri" w:cs="Tahoma"/>
          <w:sz w:val="22"/>
          <w:szCs w:val="22"/>
          <w:lang w:eastAsia="en-US"/>
        </w:rPr>
        <w:t>en términos de</w:t>
      </w:r>
      <w:r w:rsidRPr="005C426D" w:rsidR="000B1EE2">
        <w:rPr>
          <w:rFonts w:ascii="Palatino Linotype" w:hAnsi="Palatino Linotype" w:eastAsia="Calibri" w:cs="Tahoma"/>
          <w:sz w:val="22"/>
          <w:szCs w:val="22"/>
          <w:lang w:eastAsia="en-US"/>
        </w:rPr>
        <w:t xml:space="preserve"> </w:t>
      </w:r>
      <w:r w:rsidRPr="005C426D">
        <w:rPr>
          <w:rFonts w:ascii="Palatino Linotype" w:hAnsi="Palatino Linotype" w:eastAsia="Calibri" w:cs="Tahoma"/>
          <w:sz w:val="22"/>
          <w:szCs w:val="22"/>
          <w:lang w:eastAsia="en-US"/>
        </w:rPr>
        <w:t>l</w:t>
      </w:r>
      <w:r w:rsidRPr="005C426D" w:rsidR="000B1EE2">
        <w:rPr>
          <w:rFonts w:ascii="Palatino Linotype" w:hAnsi="Palatino Linotype" w:eastAsia="Calibri" w:cs="Tahoma"/>
          <w:sz w:val="22"/>
          <w:szCs w:val="22"/>
          <w:lang w:eastAsia="en-US"/>
        </w:rPr>
        <w:t>os</w:t>
      </w:r>
      <w:r w:rsidRPr="005C426D">
        <w:rPr>
          <w:rFonts w:ascii="Palatino Linotype" w:hAnsi="Palatino Linotype" w:eastAsia="Calibri" w:cs="Tahoma"/>
          <w:sz w:val="22"/>
          <w:szCs w:val="22"/>
          <w:lang w:eastAsia="en-US"/>
        </w:rPr>
        <w:t xml:space="preserve"> </w:t>
      </w:r>
      <w:r w:rsidRPr="005C426D" w:rsidR="000B1EE2">
        <w:rPr>
          <w:rFonts w:ascii="Palatino Linotype" w:hAnsi="Palatino Linotype" w:eastAsia="Calibri" w:cs="Tahoma"/>
          <w:sz w:val="22"/>
          <w:szCs w:val="22"/>
          <w:lang w:eastAsia="en-US"/>
        </w:rPr>
        <w:t>C</w:t>
      </w:r>
      <w:r w:rsidRPr="005C426D">
        <w:rPr>
          <w:rFonts w:ascii="Palatino Linotype" w:hAnsi="Palatino Linotype" w:eastAsia="Calibri" w:cs="Tahoma"/>
          <w:sz w:val="22"/>
          <w:szCs w:val="22"/>
          <w:lang w:eastAsia="en-US"/>
        </w:rPr>
        <w:t>onsiderando</w:t>
      </w:r>
      <w:r w:rsidRPr="005C426D" w:rsidR="000B1EE2">
        <w:rPr>
          <w:rFonts w:ascii="Palatino Linotype" w:hAnsi="Palatino Linotype" w:eastAsia="Calibri" w:cs="Tahoma"/>
          <w:sz w:val="22"/>
          <w:szCs w:val="22"/>
          <w:lang w:eastAsia="en-US"/>
        </w:rPr>
        <w:t>s</w:t>
      </w:r>
      <w:r w:rsidRPr="005C426D">
        <w:rPr>
          <w:rFonts w:ascii="Palatino Linotype" w:hAnsi="Palatino Linotype" w:eastAsia="Calibri" w:cs="Tahoma"/>
          <w:sz w:val="22"/>
          <w:szCs w:val="22"/>
          <w:lang w:eastAsia="en-US"/>
        </w:rPr>
        <w:t xml:space="preserve"> QUINTO </w:t>
      </w:r>
      <w:r w:rsidRPr="005C426D" w:rsidR="007A72FA">
        <w:rPr>
          <w:rFonts w:ascii="Palatino Linotype" w:hAnsi="Palatino Linotype" w:eastAsia="Calibri" w:cs="Tahoma"/>
          <w:sz w:val="22"/>
          <w:szCs w:val="22"/>
          <w:lang w:eastAsia="en-US"/>
        </w:rPr>
        <w:t xml:space="preserve">y </w:t>
      </w:r>
      <w:r w:rsidRPr="005C426D" w:rsidR="007246EE">
        <w:rPr>
          <w:rFonts w:ascii="Palatino Linotype" w:hAnsi="Palatino Linotype" w:eastAsia="Calibri" w:cs="Tahoma"/>
          <w:sz w:val="22"/>
          <w:szCs w:val="22"/>
          <w:lang w:eastAsia="en-US"/>
        </w:rPr>
        <w:t>SEXTO</w:t>
      </w:r>
      <w:r w:rsidRPr="005C426D" w:rsidR="007A72FA">
        <w:rPr>
          <w:rFonts w:ascii="Palatino Linotype" w:hAnsi="Palatino Linotype" w:eastAsia="Calibri" w:cs="Tahoma"/>
          <w:b/>
          <w:bCs/>
          <w:sz w:val="22"/>
          <w:szCs w:val="22"/>
          <w:lang w:eastAsia="en-US"/>
        </w:rPr>
        <w:t xml:space="preserve"> </w:t>
      </w:r>
      <w:r w:rsidRPr="005C426D">
        <w:rPr>
          <w:rFonts w:ascii="Palatino Linotype" w:hAnsi="Palatino Linotype" w:eastAsia="Calibri" w:cs="Tahoma"/>
          <w:sz w:val="22"/>
          <w:szCs w:val="22"/>
          <w:lang w:eastAsia="en-US"/>
        </w:rPr>
        <w:t>de la presente Resolución.</w:t>
      </w:r>
      <w:r w:rsidRPr="005C426D" w:rsidR="00210A16">
        <w:rPr>
          <w:rFonts w:ascii="Palatino Linotype" w:hAnsi="Palatino Linotype" w:eastAsia="Calibri" w:cs="Tahoma"/>
          <w:sz w:val="22"/>
          <w:szCs w:val="22"/>
          <w:lang w:eastAsia="en-US"/>
        </w:rPr>
        <w:t xml:space="preserve"> </w:t>
      </w:r>
      <w:r w:rsidRPr="005C426D" w:rsidR="00210A16">
        <w:rPr>
          <w:rFonts w:ascii="Palatino Linotype" w:hAnsi="Palatino Linotype" w:eastAsia="Calibri" w:cs="Tahoma"/>
          <w:b/>
          <w:bCs/>
          <w:sz w:val="22"/>
          <w:szCs w:val="22"/>
          <w:lang w:eastAsia="en-US"/>
        </w:rPr>
        <w:t xml:space="preserve"> </w:t>
      </w:r>
      <w:r w:rsidRPr="005C426D" w:rsidR="00210A16">
        <w:rPr>
          <w:rFonts w:ascii="Palatino Linotype" w:hAnsi="Palatino Linotype" w:eastAsia="Calibri" w:cs="Tahoma"/>
          <w:sz w:val="22"/>
          <w:szCs w:val="22"/>
          <w:lang w:eastAsia="en-US"/>
        </w:rPr>
        <w:t xml:space="preserve"> </w:t>
      </w:r>
    </w:p>
    <w:p w:rsidRPr="005C426D" w:rsidR="005C444E" w:rsidP="3BACFE45" w:rsidRDefault="005C444E" w14:paraId="246AB396" w14:textId="77777777">
      <w:pPr>
        <w:spacing w:line="360" w:lineRule="auto"/>
        <w:jc w:val="both"/>
        <w:rPr>
          <w:rFonts w:ascii="Palatino Linotype" w:hAnsi="Palatino Linotype" w:eastAsia="Calibri" w:cs="Tahoma"/>
          <w:sz w:val="22"/>
          <w:szCs w:val="22"/>
          <w:lang w:eastAsia="en-US"/>
        </w:rPr>
      </w:pPr>
    </w:p>
    <w:p w:rsidRPr="005C426D" w:rsidR="00455360" w:rsidP="00A61923" w:rsidRDefault="00FA54F1" w14:paraId="3C2428BC" w14:textId="2AE3D979">
      <w:pPr>
        <w:autoSpaceDE w:val="0"/>
        <w:autoSpaceDN w:val="0"/>
        <w:adjustRightInd w:val="0"/>
        <w:spacing w:line="360" w:lineRule="auto"/>
        <w:contextualSpacing/>
        <w:jc w:val="both"/>
        <w:rPr>
          <w:rFonts w:ascii="Palatino Linotype" w:hAnsi="Palatino Linotype" w:cs="Tahoma"/>
          <w:bCs/>
          <w:iCs/>
          <w:sz w:val="22"/>
          <w:szCs w:val="22"/>
        </w:rPr>
      </w:pPr>
      <w:r w:rsidRPr="005C426D">
        <w:rPr>
          <w:rFonts w:ascii="Palatino Linotype" w:hAnsi="Palatino Linotype" w:eastAsia="Calibri" w:cs="Tahoma"/>
          <w:b/>
          <w:bCs/>
          <w:sz w:val="22"/>
          <w:szCs w:val="22"/>
          <w:lang w:eastAsia="en-US"/>
        </w:rPr>
        <w:t>SEGUNDO</w:t>
      </w:r>
      <w:r w:rsidRPr="005C426D">
        <w:rPr>
          <w:rFonts w:ascii="Palatino Linotype" w:hAnsi="Palatino Linotype" w:cs="Tahoma"/>
          <w:b/>
          <w:bCs/>
          <w:sz w:val="22"/>
          <w:szCs w:val="22"/>
        </w:rPr>
        <w:t xml:space="preserve">. </w:t>
      </w:r>
      <w:r w:rsidRPr="005C426D">
        <w:rPr>
          <w:rFonts w:ascii="Palatino Linotype" w:hAnsi="Palatino Linotype" w:cs="Tahoma"/>
          <w:sz w:val="22"/>
          <w:szCs w:val="22"/>
        </w:rPr>
        <w:t xml:space="preserve">Se </w:t>
      </w:r>
      <w:r w:rsidRPr="005C426D">
        <w:rPr>
          <w:rFonts w:ascii="Palatino Linotype" w:hAnsi="Palatino Linotype" w:cs="Tahoma"/>
          <w:b/>
          <w:sz w:val="22"/>
          <w:szCs w:val="22"/>
        </w:rPr>
        <w:t xml:space="preserve">ORDENA </w:t>
      </w:r>
      <w:r w:rsidRPr="005C426D">
        <w:rPr>
          <w:rFonts w:ascii="Palatino Linotype" w:hAnsi="Palatino Linotype" w:cs="Tahoma"/>
          <w:sz w:val="22"/>
          <w:szCs w:val="22"/>
        </w:rPr>
        <w:t>a</w:t>
      </w:r>
      <w:r w:rsidRPr="005C426D" w:rsidR="005C444E">
        <w:rPr>
          <w:rFonts w:ascii="Palatino Linotype" w:hAnsi="Palatino Linotype" w:cs="Tahoma"/>
          <w:sz w:val="22"/>
          <w:szCs w:val="22"/>
        </w:rPr>
        <w:t>l</w:t>
      </w:r>
      <w:r w:rsidRPr="005C426D" w:rsidR="006E18C7">
        <w:rPr>
          <w:rFonts w:ascii="Palatino Linotype" w:hAnsi="Palatino Linotype" w:cs="Tahoma"/>
          <w:sz w:val="22"/>
          <w:szCs w:val="22"/>
        </w:rPr>
        <w:t xml:space="preserve"> </w:t>
      </w:r>
      <w:r w:rsidRPr="005C426D" w:rsidR="00332841">
        <w:rPr>
          <w:rFonts w:ascii="Palatino Linotype" w:hAnsi="Palatino Linotype" w:eastAsia="Calibri" w:cs="Tahoma"/>
          <w:b/>
          <w:bCs/>
          <w:sz w:val="22"/>
          <w:szCs w:val="22"/>
          <w:lang w:eastAsia="en-US"/>
        </w:rPr>
        <w:t>Ayuntamiento de Metepec</w:t>
      </w:r>
      <w:r w:rsidRPr="005C426D">
        <w:rPr>
          <w:rFonts w:ascii="Palatino Linotype" w:hAnsi="Palatino Linotype" w:cs="Tahoma"/>
          <w:sz w:val="22"/>
          <w:szCs w:val="22"/>
        </w:rPr>
        <w:t>, a efecto que</w:t>
      </w:r>
      <w:r w:rsidRPr="005C426D" w:rsidR="007A72FA">
        <w:rPr>
          <w:rFonts w:ascii="Palatino Linotype" w:hAnsi="Palatino Linotype" w:cs="Tahoma"/>
          <w:sz w:val="22"/>
          <w:szCs w:val="22"/>
        </w:rPr>
        <w:t xml:space="preserve"> </w:t>
      </w:r>
      <w:r w:rsidRPr="005C426D" w:rsidR="00DD29E5">
        <w:rPr>
          <w:rFonts w:ascii="Palatino Linotype" w:hAnsi="Palatino Linotype" w:cs="Tahoma"/>
          <w:sz w:val="22"/>
          <w:szCs w:val="22"/>
        </w:rPr>
        <w:t>d</w:t>
      </w:r>
      <w:r w:rsidRPr="005C426D" w:rsidR="000B1EE2">
        <w:rPr>
          <w:rFonts w:ascii="Palatino Linotype" w:hAnsi="Palatino Linotype" w:cs="Tahoma"/>
          <w:sz w:val="22"/>
          <w:szCs w:val="22"/>
        </w:rPr>
        <w:t>é</w:t>
      </w:r>
      <w:r w:rsidRPr="005C426D" w:rsidR="00DD29E5">
        <w:rPr>
          <w:rFonts w:ascii="Palatino Linotype" w:hAnsi="Palatino Linotype" w:cs="Tahoma"/>
          <w:sz w:val="22"/>
          <w:szCs w:val="22"/>
        </w:rPr>
        <w:t xml:space="preserve"> trámite a la solicitud de acceso a la información </w:t>
      </w:r>
      <w:r w:rsidRPr="005C426D" w:rsidR="00D154FA">
        <w:rPr>
          <w:rFonts w:ascii="Palatino Linotype" w:hAnsi="Palatino Linotype" w:cs="Tahoma"/>
          <w:sz w:val="22"/>
          <w:szCs w:val="22"/>
        </w:rPr>
        <w:t>03087/METEPEC/IP/2022</w:t>
      </w:r>
      <w:r w:rsidRPr="005C426D" w:rsidR="00DD29E5">
        <w:rPr>
          <w:rFonts w:ascii="Palatino Linotype" w:hAnsi="Palatino Linotype" w:cs="Tahoma"/>
          <w:sz w:val="22"/>
          <w:szCs w:val="22"/>
        </w:rPr>
        <w:t xml:space="preserve"> </w:t>
      </w:r>
      <w:r w:rsidRPr="005C426D" w:rsidR="00585A6C">
        <w:rPr>
          <w:rFonts w:ascii="Palatino Linotype" w:hAnsi="Palatino Linotype" w:cs="Tahoma"/>
          <w:sz w:val="22"/>
          <w:szCs w:val="22"/>
        </w:rPr>
        <w:t>y</w:t>
      </w:r>
      <w:r w:rsidRPr="005C426D" w:rsidR="00A61923">
        <w:rPr>
          <w:rFonts w:ascii="Palatino Linotype" w:hAnsi="Palatino Linotype" w:cs="Tahoma"/>
          <w:sz w:val="22"/>
          <w:szCs w:val="22"/>
        </w:rPr>
        <w:t>,</w:t>
      </w:r>
      <w:r w:rsidRPr="005C426D" w:rsidR="007246EE">
        <w:rPr>
          <w:rFonts w:ascii="Palatino Linotype" w:hAnsi="Palatino Linotype" w:cs="Tahoma"/>
          <w:sz w:val="22"/>
          <w:szCs w:val="22"/>
        </w:rPr>
        <w:t xml:space="preserve"> a través del Sistema de Acceso a la Información Mexiquense (SAIMEX), dé la respuesta que conforme a derecho corresponda.</w:t>
      </w:r>
    </w:p>
    <w:p w:rsidRPr="005C426D" w:rsidR="005B084E" w:rsidP="00356BDD" w:rsidRDefault="005B084E" w14:paraId="279B799B" w14:textId="1294F106">
      <w:pPr>
        <w:spacing w:line="360" w:lineRule="auto"/>
        <w:ind w:right="-93"/>
        <w:jc w:val="both"/>
        <w:rPr>
          <w:rFonts w:ascii="Palatino Linotype" w:hAnsi="Palatino Linotype" w:cs="Tahoma"/>
          <w:bCs/>
          <w:sz w:val="22"/>
          <w:szCs w:val="22"/>
        </w:rPr>
      </w:pPr>
    </w:p>
    <w:p w:rsidRPr="005C426D" w:rsidR="00657066" w:rsidP="00657066" w:rsidRDefault="00657066" w14:paraId="2030AEFD" w14:textId="7EA196ED">
      <w:pPr>
        <w:spacing w:line="360" w:lineRule="auto"/>
        <w:jc w:val="both"/>
        <w:rPr>
          <w:rFonts w:ascii="Palatino Linotype" w:hAnsi="Palatino Linotype" w:cs="Tahoma"/>
          <w:sz w:val="22"/>
          <w:szCs w:val="22"/>
        </w:rPr>
      </w:pPr>
      <w:r w:rsidRPr="005C426D">
        <w:rPr>
          <w:rFonts w:ascii="Palatino Linotype" w:hAnsi="Palatino Linotype" w:eastAsia="Calibri" w:cs="Tahoma"/>
          <w:b/>
          <w:bCs/>
          <w:sz w:val="22"/>
          <w:szCs w:val="22"/>
          <w:lang w:eastAsia="en-US"/>
        </w:rPr>
        <w:lastRenderedPageBreak/>
        <w:t>TERCERO.</w:t>
      </w:r>
      <w:r w:rsidRPr="005C426D">
        <w:rPr>
          <w:rFonts w:ascii="Palatino Linotype" w:hAnsi="Palatino Linotype" w:cs="Tahoma"/>
          <w:color w:val="000000" w:themeColor="text1"/>
          <w:sz w:val="22"/>
          <w:szCs w:val="22"/>
        </w:rPr>
        <w:t xml:space="preserve"> </w:t>
      </w:r>
      <w:r w:rsidRPr="005C426D">
        <w:rPr>
          <w:rFonts w:ascii="Palatino Linotype" w:hAnsi="Palatino Linotype" w:cs="Tahoma"/>
          <w:b/>
          <w:sz w:val="22"/>
          <w:szCs w:val="22"/>
        </w:rPr>
        <w:t xml:space="preserve">NOTIFÍQUESE </w:t>
      </w:r>
      <w:r w:rsidRPr="005C426D">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5C426D" w:rsidR="007246EE" w:rsidP="00657066" w:rsidRDefault="007246EE" w14:paraId="18222AC3" w14:textId="77777777">
      <w:pPr>
        <w:spacing w:line="360" w:lineRule="auto"/>
        <w:jc w:val="both"/>
        <w:rPr>
          <w:rFonts w:ascii="Palatino Linotype" w:hAnsi="Palatino Linotype" w:cs="Tahoma"/>
          <w:sz w:val="22"/>
          <w:szCs w:val="22"/>
        </w:rPr>
      </w:pPr>
    </w:p>
    <w:p w:rsidRPr="005C426D" w:rsidR="00657066" w:rsidP="00657066" w:rsidRDefault="00657066" w14:paraId="06B5D244" w14:textId="77777777">
      <w:pPr>
        <w:spacing w:line="360" w:lineRule="auto"/>
        <w:jc w:val="both"/>
        <w:rPr>
          <w:rFonts w:ascii="Palatino Linotype" w:hAnsi="Palatino Linotype" w:cs="Tahoma"/>
          <w:iCs/>
          <w:sz w:val="22"/>
          <w:szCs w:val="22"/>
        </w:rPr>
      </w:pPr>
      <w:r w:rsidRPr="005C426D">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5C426D" w:rsidR="00657066" w:rsidP="00657066" w:rsidRDefault="00657066" w14:paraId="08503095" w14:textId="77777777">
      <w:pPr>
        <w:spacing w:line="360" w:lineRule="auto"/>
        <w:jc w:val="both"/>
        <w:rPr>
          <w:rFonts w:ascii="Palatino Linotype" w:hAnsi="Palatino Linotype" w:eastAsia="Calibri" w:cs="Tahoma"/>
          <w:sz w:val="22"/>
          <w:szCs w:val="22"/>
          <w:lang w:eastAsia="es-MX"/>
        </w:rPr>
      </w:pPr>
    </w:p>
    <w:p w:rsidRPr="005C426D" w:rsidR="00657066" w:rsidP="00657066" w:rsidRDefault="00657066" w14:paraId="07646840" w14:textId="77777777">
      <w:pPr>
        <w:spacing w:line="360" w:lineRule="auto"/>
        <w:jc w:val="both"/>
        <w:rPr>
          <w:rFonts w:ascii="Palatino Linotype" w:hAnsi="Palatino Linotype" w:cs="Tahoma"/>
          <w:sz w:val="22"/>
          <w:szCs w:val="22"/>
        </w:rPr>
      </w:pPr>
      <w:r w:rsidRPr="005C426D">
        <w:rPr>
          <w:rFonts w:ascii="Palatino Linotype" w:hAnsi="Palatino Linotype" w:eastAsia="Calibri" w:cs="Tahoma"/>
          <w:b/>
          <w:sz w:val="22"/>
          <w:szCs w:val="22"/>
          <w:lang w:eastAsia="es-MX"/>
        </w:rPr>
        <w:t>CUARTO</w:t>
      </w:r>
      <w:r w:rsidRPr="005C426D">
        <w:rPr>
          <w:rFonts w:ascii="Palatino Linotype" w:hAnsi="Palatino Linotype" w:eastAsia="Calibri" w:cs="Tahoma"/>
          <w:b/>
          <w:bCs/>
          <w:sz w:val="22"/>
          <w:szCs w:val="22"/>
          <w:lang w:eastAsia="en-US"/>
        </w:rPr>
        <w:t>.</w:t>
      </w:r>
      <w:r w:rsidRPr="005C426D">
        <w:rPr>
          <w:rFonts w:ascii="Palatino Linotype" w:hAnsi="Palatino Linotype" w:eastAsia="Calibri" w:cs="Tahoma"/>
          <w:sz w:val="22"/>
          <w:szCs w:val="22"/>
          <w:lang w:eastAsia="es-MX"/>
        </w:rPr>
        <w:t xml:space="preserve"> </w:t>
      </w:r>
      <w:r w:rsidRPr="005C426D">
        <w:rPr>
          <w:rFonts w:ascii="Palatino Linotype" w:hAnsi="Palatino Linotype" w:cs="Tahoma"/>
          <w:b/>
          <w:sz w:val="22"/>
          <w:szCs w:val="22"/>
        </w:rPr>
        <w:t>NOTIFÍQUESE</w:t>
      </w:r>
      <w:r w:rsidRPr="005C426D">
        <w:rPr>
          <w:rFonts w:ascii="Palatino Linotype" w:hAnsi="Palatino Linotype" w:cs="Tahoma"/>
          <w:sz w:val="22"/>
          <w:szCs w:val="22"/>
        </w:rPr>
        <w:t xml:space="preserve"> al Recurrente la presente Resolución, </w:t>
      </w:r>
      <w:r w:rsidRPr="005C426D">
        <w:rPr>
          <w:rFonts w:ascii="Palatino Linotype" w:hAnsi="Palatino Linotype" w:cs="Tahoma"/>
          <w:color w:val="000000" w:themeColor="text1"/>
          <w:sz w:val="22"/>
          <w:szCs w:val="22"/>
        </w:rPr>
        <w:t xml:space="preserve">a través del </w:t>
      </w:r>
      <w:r w:rsidRPr="005C426D">
        <w:rPr>
          <w:rFonts w:ascii="Palatino Linotype" w:hAnsi="Palatino Linotype" w:eastAsia="Calibri" w:cs="Tahoma"/>
          <w:bCs/>
          <w:color w:val="000000" w:themeColor="text1"/>
          <w:sz w:val="22"/>
          <w:szCs w:val="22"/>
          <w:lang w:eastAsia="en-US"/>
        </w:rPr>
        <w:t>Sistema de Acceso a la Información Mexiquense (SAIMEX),</w:t>
      </w:r>
      <w:r w:rsidRPr="005C426D">
        <w:rPr>
          <w:rFonts w:ascii="Palatino Linotype" w:hAnsi="Palatino Linotype" w:cs="Tahoma"/>
          <w:sz w:val="22"/>
          <w:szCs w:val="22"/>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5C426D" w:rsidR="007A5910" w:rsidP="00657066" w:rsidRDefault="007A5910" w14:paraId="1EA7CB46" w14:textId="77777777">
      <w:pPr>
        <w:spacing w:line="360" w:lineRule="auto"/>
        <w:jc w:val="both"/>
        <w:rPr>
          <w:rFonts w:ascii="Palatino Linotype" w:hAnsi="Palatino Linotype" w:cs="Tahoma"/>
          <w:sz w:val="22"/>
          <w:szCs w:val="22"/>
        </w:rPr>
      </w:pPr>
    </w:p>
    <w:p w:rsidRPr="005C426D" w:rsidR="007A5910" w:rsidP="00657066" w:rsidRDefault="007A5910" w14:paraId="4B312AC3" w14:textId="7C901E28">
      <w:pPr>
        <w:spacing w:line="360" w:lineRule="auto"/>
        <w:jc w:val="both"/>
        <w:rPr>
          <w:rFonts w:ascii="Palatino Linotype" w:hAnsi="Palatino Linotype" w:cs="Tahoma"/>
          <w:sz w:val="22"/>
          <w:szCs w:val="22"/>
        </w:rPr>
      </w:pPr>
      <w:r w:rsidRPr="005C426D">
        <w:rPr>
          <w:rFonts w:ascii="Palatino Linotype" w:hAnsi="Palatino Linotype" w:cs="Tahoma"/>
          <w:b/>
          <w:bCs/>
          <w:sz w:val="22"/>
          <w:szCs w:val="22"/>
        </w:rPr>
        <w:t xml:space="preserve">QUINTO. </w:t>
      </w:r>
      <w:r w:rsidRPr="005C426D">
        <w:rPr>
          <w:rFonts w:ascii="Palatino Linotype" w:hAnsi="Palatino Linotype" w:cs="Tahoma"/>
          <w:sz w:val="22"/>
          <w:szCs w:val="22"/>
        </w:rPr>
        <w:t>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rsidRPr="005C426D" w:rsidR="007A5910" w:rsidP="00657066" w:rsidRDefault="007A5910" w14:paraId="7930356B" w14:textId="77777777">
      <w:pPr>
        <w:spacing w:line="360" w:lineRule="auto"/>
        <w:jc w:val="both"/>
        <w:rPr>
          <w:rFonts w:ascii="Palatino Linotype" w:hAnsi="Palatino Linotype" w:cs="Tahoma"/>
          <w:sz w:val="22"/>
          <w:szCs w:val="22"/>
        </w:rPr>
      </w:pPr>
    </w:p>
    <w:p w:rsidRPr="005C426D" w:rsidR="007A5910" w:rsidP="007A5910" w:rsidRDefault="007A5910" w14:paraId="69F660BC" w14:textId="77777777">
      <w:pPr>
        <w:spacing w:line="360" w:lineRule="auto"/>
        <w:jc w:val="both"/>
        <w:rPr>
          <w:rFonts w:ascii="Palatino Linotype" w:hAnsi="Palatino Linotype" w:eastAsia="Calibri" w:cs="Tahoma"/>
          <w:bCs/>
          <w:sz w:val="22"/>
          <w:szCs w:val="22"/>
          <w:lang w:val="es-ES_tradnl"/>
        </w:rPr>
      </w:pPr>
      <w:r w:rsidRPr="005C426D">
        <w:rPr>
          <w:rFonts w:ascii="Palatino Linotype" w:hAnsi="Palatino Linotype" w:eastAsia="Calibri" w:cs="Tahoma"/>
          <w:b/>
          <w:bCs/>
          <w:sz w:val="22"/>
          <w:szCs w:val="22"/>
          <w:lang w:val="es-ES_tradnl"/>
        </w:rPr>
        <w:t xml:space="preserve">SEXTO. </w:t>
      </w:r>
      <w:r w:rsidRPr="005C426D">
        <w:rPr>
          <w:rFonts w:ascii="Palatino Linotype" w:hAnsi="Palatino Linotype" w:eastAsia="Calibri" w:cs="Tahoma"/>
          <w:bCs/>
          <w:sz w:val="22"/>
          <w:szCs w:val="22"/>
          <w:lang w:val="es-ES_tradnl"/>
        </w:rPr>
        <w:t xml:space="preserve">Con fundamento en lo dispuesto en los artículos 190 de la Ley de Transparencia y Acceso a la Información Pública del Estado de México y Municipios, gírese oficio al Contralor Interno y Titular del Órgano de Control y Vigilancia de este Instituto con la finalidad de que </w:t>
      </w:r>
      <w:r w:rsidRPr="005C426D">
        <w:rPr>
          <w:rFonts w:ascii="Palatino Linotype" w:hAnsi="Palatino Linotype" w:eastAsia="Calibri" w:cs="Tahoma"/>
          <w:bCs/>
          <w:sz w:val="22"/>
          <w:szCs w:val="22"/>
          <w:lang w:val="es-ES_tradnl"/>
        </w:rPr>
        <w:lastRenderedPageBreak/>
        <w:t xml:space="preserve">actúe en razón de su competencia, en términos de lo dispuesto en el Considerando </w:t>
      </w:r>
      <w:r w:rsidRPr="005C426D">
        <w:rPr>
          <w:rFonts w:ascii="Palatino Linotype" w:hAnsi="Palatino Linotype" w:eastAsia="Calibri" w:cs="Tahoma"/>
          <w:caps/>
          <w:sz w:val="22"/>
          <w:szCs w:val="22"/>
          <w:lang w:val="es-ES_tradnl"/>
        </w:rPr>
        <w:t>SÉPTIMO</w:t>
      </w:r>
      <w:r w:rsidRPr="005C426D">
        <w:rPr>
          <w:rFonts w:ascii="Palatino Linotype" w:hAnsi="Palatino Linotype" w:eastAsia="Calibri" w:cs="Tahoma"/>
          <w:b/>
          <w:bCs/>
          <w:sz w:val="22"/>
          <w:szCs w:val="22"/>
          <w:lang w:val="es-ES_tradnl"/>
        </w:rPr>
        <w:t xml:space="preserve"> </w:t>
      </w:r>
      <w:r w:rsidRPr="005C426D">
        <w:rPr>
          <w:rFonts w:ascii="Palatino Linotype" w:hAnsi="Palatino Linotype" w:eastAsia="Calibri" w:cs="Tahoma"/>
          <w:bCs/>
          <w:sz w:val="22"/>
          <w:szCs w:val="22"/>
          <w:lang w:val="es-ES_tradnl"/>
        </w:rPr>
        <w:t>de la presente Resolución.</w:t>
      </w:r>
    </w:p>
    <w:p w:rsidRPr="005C426D" w:rsidR="008E002E" w:rsidP="00523F88" w:rsidRDefault="008E002E" w14:paraId="32D88728" w14:textId="0D0835E0">
      <w:pPr>
        <w:spacing w:line="360" w:lineRule="auto"/>
        <w:jc w:val="both"/>
        <w:rPr>
          <w:rFonts w:ascii="Palatino Linotype" w:hAnsi="Palatino Linotype" w:cs="Tahoma"/>
          <w:b/>
          <w:sz w:val="22"/>
          <w:szCs w:val="22"/>
        </w:rPr>
      </w:pPr>
    </w:p>
    <w:p w:rsidR="005A3D27" w:rsidP="6572CA0D" w:rsidRDefault="00A3215B" w14:paraId="764A0115" w14:textId="74DF0013">
      <w:pPr>
        <w:spacing w:line="360" w:lineRule="auto"/>
        <w:ind w:right="-93"/>
        <w:jc w:val="both"/>
        <w:rPr>
          <w:rFonts w:ascii="Palatino Linotype" w:hAnsi="Palatino Linotype" w:eastAsia="Calibri" w:cs="Tahoma"/>
          <w:sz w:val="22"/>
          <w:szCs w:val="22"/>
          <w:lang w:val="es-ES" w:eastAsia="en-US"/>
        </w:rPr>
      </w:pPr>
      <w:r w:rsidRPr="005C426D">
        <w:rPr>
          <w:rFonts w:ascii="Palatino Linotype" w:hAnsi="Palatino Linotype" w:eastAsia="Calibri" w:cs="Tahoma"/>
          <w:sz w:val="22"/>
          <w:szCs w:val="22"/>
          <w:lang w:val="es-ES" w:eastAsia="en-US"/>
        </w:rPr>
        <w:t xml:space="preserve">ASÍ LO RESUELVE, POR </w:t>
      </w:r>
      <w:r w:rsidRPr="005C426D">
        <w:rPr>
          <w:rFonts w:ascii="Palatino Linotype" w:hAnsi="Palatino Linotype" w:eastAsia="Calibri" w:cs="Tahoma"/>
          <w:b/>
          <w:bCs/>
          <w:sz w:val="22"/>
          <w:szCs w:val="22"/>
          <w:lang w:val="es-ES" w:eastAsia="en-US"/>
        </w:rPr>
        <w:t>UNANIMIDAD</w:t>
      </w:r>
      <w:r w:rsidRPr="005C426D">
        <w:rPr>
          <w:rFonts w:ascii="Palatino Linotype" w:hAnsi="Palatino Linotype" w:eastAsia="Calibri" w:cs="Tahoma"/>
          <w:sz w:val="22"/>
          <w:szCs w:val="22"/>
          <w:lang w:val="es-ES" w:eastAsia="en-U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VIGÉSIMA CUARTA SESIÓN ORDINARIA, CELEBRADA EL VEINTINUEVE DE JUNIO DE DOS MIL VEINTIDÓS, ANTE EL SECRETARIO TÉCNICO DEL PLENO, ALEXIS TAPIA RAMÍREZ.</w:t>
      </w:r>
    </w:p>
    <w:p w:rsidR="00A3215B" w:rsidRDefault="00A3215B" w14:paraId="314AAB34" w14:textId="153C1AED">
      <w:pPr>
        <w:spacing w:after="160" w:line="259" w:lineRule="auto"/>
        <w:rPr>
          <w:rFonts w:ascii="Palatino Linotype" w:hAnsi="Palatino Linotype" w:eastAsia="Calibri" w:cs="Tahoma"/>
          <w:bCs/>
          <w:sz w:val="22"/>
          <w:szCs w:val="22"/>
          <w:lang w:val="es-ES_tradnl" w:eastAsia="en-US"/>
        </w:rPr>
      </w:pPr>
      <w:r>
        <w:rPr>
          <w:rFonts w:ascii="Palatino Linotype" w:hAnsi="Palatino Linotype" w:eastAsia="Calibri" w:cs="Tahoma"/>
          <w:bCs/>
          <w:sz w:val="22"/>
          <w:szCs w:val="22"/>
          <w:lang w:val="es-ES_tradnl" w:eastAsia="en-US"/>
        </w:rPr>
        <w:br w:type="page"/>
      </w:r>
    </w:p>
    <w:p w:rsidRPr="00DD35D6" w:rsidR="0039391D" w:rsidP="00DD35D6" w:rsidRDefault="0039391D" w14:paraId="3DE1A753" w14:textId="77777777">
      <w:pPr>
        <w:tabs>
          <w:tab w:val="center" w:pos="4568"/>
        </w:tabs>
        <w:spacing w:line="360" w:lineRule="auto"/>
        <w:ind w:right="-93"/>
        <w:jc w:val="both"/>
        <w:rPr>
          <w:rFonts w:ascii="Palatino Linotype" w:hAnsi="Palatino Linotype" w:eastAsia="Calibri" w:cs="Tahoma"/>
          <w:bCs/>
          <w:sz w:val="22"/>
          <w:szCs w:val="22"/>
          <w:lang w:eastAsia="en-US"/>
        </w:rPr>
      </w:pPr>
    </w:p>
    <w:sectPr w:rsidRPr="00DD35D6" w:rsidR="0039391D" w:rsidSect="009D5C33">
      <w:headerReference w:type="default" r:id="rId11"/>
      <w:footerReference w:type="default" r:id="rId12"/>
      <w:headerReference w:type="first" r:id="rId13"/>
      <w:footerReference w:type="first" r:id="rId14"/>
      <w:pgSz w:w="12240" w:h="15840" w:orient="portrait"/>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A4673" w:rsidP="00B31222" w:rsidRDefault="00EA4673" w14:paraId="143D8C6F" w14:textId="77777777">
      <w:r>
        <w:separator/>
      </w:r>
    </w:p>
  </w:endnote>
  <w:endnote w:type="continuationSeparator" w:id="0">
    <w:p w:rsidR="00EA4673" w:rsidP="00B31222" w:rsidRDefault="00EA4673" w14:paraId="17E119F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D90697" w:rsidRDefault="00D90697" w14:paraId="79D0C26C" w14:textId="77777777">
            <w:pPr>
              <w:pStyle w:val="Piedepgina"/>
              <w:jc w:val="right"/>
            </w:pPr>
          </w:p>
          <w:p w:rsidR="00D90697" w:rsidRDefault="00D90697" w14:paraId="58BFAB62" w14:textId="0901A5F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D1175">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D1175">
              <w:rPr>
                <w:b/>
                <w:bCs/>
                <w:noProof/>
              </w:rPr>
              <w:t>20</w:t>
            </w:r>
            <w:r>
              <w:rPr>
                <w:b/>
                <w:bCs/>
                <w:sz w:val="24"/>
                <w:szCs w:val="24"/>
              </w:rPr>
              <w:fldChar w:fldCharType="end"/>
            </w:r>
          </w:p>
        </w:sdtContent>
      </w:sdt>
    </w:sdtContent>
  </w:sdt>
  <w:p w:rsidR="00D90697" w:rsidRDefault="00D90697" w14:paraId="4C1EBC12"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90697" w:rsidRDefault="00D90697" w14:paraId="73F193BA" w14:textId="68FFA40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D1175">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D1175">
      <w:rPr>
        <w:b/>
        <w:bCs/>
        <w:noProof/>
      </w:rPr>
      <w:t>20</w:t>
    </w:r>
    <w:r>
      <w:rPr>
        <w:b/>
        <w:bCs/>
        <w:sz w:val="24"/>
        <w:szCs w:val="24"/>
      </w:rPr>
      <w:fldChar w:fldCharType="end"/>
    </w:r>
  </w:p>
  <w:p w:rsidR="00D90697" w:rsidRDefault="00D90697" w14:paraId="15BD444E"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A4673" w:rsidP="00B31222" w:rsidRDefault="00EA4673" w14:paraId="6DCCFCAD" w14:textId="77777777">
      <w:r>
        <w:separator/>
      </w:r>
    </w:p>
  </w:footnote>
  <w:footnote w:type="continuationSeparator" w:id="0">
    <w:p w:rsidR="00EA4673" w:rsidP="00B31222" w:rsidRDefault="00EA4673" w14:paraId="4D5C308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7016" w:type="dxa"/>
      <w:tblInd w:w="2552" w:type="dxa"/>
      <w:tblLayout w:type="fixed"/>
      <w:tblLook w:val="04A0" w:firstRow="1" w:lastRow="0" w:firstColumn="1" w:lastColumn="0" w:noHBand="0" w:noVBand="1"/>
    </w:tblPr>
    <w:tblGrid>
      <w:gridCol w:w="283"/>
      <w:gridCol w:w="6733"/>
    </w:tblGrid>
    <w:tr w:rsidRPr="005C106F" w:rsidR="00D90697" w:rsidTr="002465DF" w14:paraId="717A868E" w14:textId="77777777">
      <w:trPr>
        <w:trHeight w:val="1435"/>
      </w:trPr>
      <w:tc>
        <w:tcPr>
          <w:tcW w:w="283" w:type="dxa"/>
          <w:shd w:val="clear" w:color="auto" w:fill="auto"/>
        </w:tcPr>
        <w:p w:rsidRPr="005C106F" w:rsidR="00D90697" w:rsidP="00EF4A64" w:rsidRDefault="00D90697" w14:paraId="4289BF87" w14:textId="424F5393">
          <w:pPr>
            <w:tabs>
              <w:tab w:val="right" w:pos="4273"/>
            </w:tabs>
            <w:rPr>
              <w:rFonts w:ascii="Garamond" w:hAnsi="Garamond" w:eastAsia="Calibri"/>
              <w:sz w:val="16"/>
              <w:szCs w:val="16"/>
              <w:lang w:eastAsia="en-US"/>
            </w:rPr>
          </w:pPr>
        </w:p>
      </w:tc>
      <w:tc>
        <w:tcPr>
          <w:tcW w:w="6733" w:type="dxa"/>
          <w:shd w:val="clear" w:color="auto" w:fill="auto"/>
        </w:tcPr>
        <w:p w:rsidR="00D90697" w:rsidP="005743D2" w:rsidRDefault="00D90697" w14:paraId="398569DF" w14:textId="77777777"/>
        <w:tbl>
          <w:tblPr>
            <w:tblStyle w:val="Tablaconcuadrcula"/>
            <w:tblW w:w="67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943"/>
            <w:gridCol w:w="3787"/>
          </w:tblGrid>
          <w:tr w:rsidR="00D90697" w:rsidTr="002465DF" w14:paraId="39F88D19" w14:textId="77777777">
            <w:trPr>
              <w:trHeight w:val="99"/>
            </w:trPr>
            <w:tc>
              <w:tcPr>
                <w:tcW w:w="2943" w:type="dxa"/>
              </w:tcPr>
              <w:p w:rsidRPr="008D640C" w:rsidR="00D90697" w:rsidP="00E43A0F" w:rsidRDefault="00D90697" w14:paraId="4E3B62F5" w14:textId="77777777">
                <w:pPr>
                  <w:tabs>
                    <w:tab w:val="right" w:pos="8838"/>
                  </w:tabs>
                  <w:ind w:right="-105"/>
                  <w:rPr>
                    <w:rFonts w:ascii="Palatino Linotype" w:hAnsi="Palatino Linotype" w:eastAsia="Calibri" w:cs="Tahoma"/>
                    <w:b/>
                    <w:sz w:val="22"/>
                    <w:szCs w:val="22"/>
                    <w:lang w:eastAsia="en-US"/>
                  </w:rPr>
                </w:pPr>
                <w:r w:rsidRPr="008D640C">
                  <w:rPr>
                    <w:rFonts w:ascii="Palatino Linotype" w:hAnsi="Palatino Linotype" w:eastAsia="Calibri" w:cs="Tahoma"/>
                    <w:b/>
                    <w:sz w:val="22"/>
                    <w:szCs w:val="22"/>
                    <w:lang w:eastAsia="en-US"/>
                  </w:rPr>
                  <w:t>Recurso de Revisión:</w:t>
                </w:r>
              </w:p>
            </w:tc>
            <w:tc>
              <w:tcPr>
                <w:tcW w:w="3787" w:type="dxa"/>
              </w:tcPr>
              <w:p w:rsidRPr="008D640C" w:rsidR="00D90697" w:rsidP="0064524C" w:rsidRDefault="005B7088" w14:paraId="57502DC4" w14:textId="08944C11">
                <w:pPr>
                  <w:tabs>
                    <w:tab w:val="right" w:pos="8838"/>
                  </w:tabs>
                  <w:ind w:left="-28" w:right="171"/>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eastAsia="en-US"/>
                  </w:rPr>
                  <w:t>05996</w:t>
                </w:r>
                <w:r w:rsidRPr="008D640C" w:rsidR="00D90697">
                  <w:rPr>
                    <w:rFonts w:ascii="Palatino Linotype" w:hAnsi="Palatino Linotype" w:eastAsia="Calibri" w:cs="Tahoma"/>
                    <w:b/>
                    <w:bCs/>
                    <w:sz w:val="22"/>
                    <w:szCs w:val="22"/>
                    <w:lang w:eastAsia="en-US"/>
                  </w:rPr>
                  <w:t>/INFOEM/IP/RR/</w:t>
                </w:r>
                <w:r w:rsidR="00D90697">
                  <w:rPr>
                    <w:rFonts w:ascii="Palatino Linotype" w:hAnsi="Palatino Linotype" w:eastAsia="Calibri" w:cs="Tahoma"/>
                    <w:b/>
                    <w:bCs/>
                    <w:sz w:val="22"/>
                    <w:szCs w:val="22"/>
                    <w:lang w:eastAsia="en-US"/>
                  </w:rPr>
                  <w:t>2021</w:t>
                </w:r>
              </w:p>
            </w:tc>
          </w:tr>
          <w:tr w:rsidR="00D90697" w:rsidTr="002465DF" w14:paraId="3385006F" w14:textId="77777777">
            <w:trPr>
              <w:trHeight w:val="195"/>
            </w:trPr>
            <w:tc>
              <w:tcPr>
                <w:tcW w:w="2943" w:type="dxa"/>
              </w:tcPr>
              <w:p w:rsidRPr="008D640C" w:rsidR="00D90697" w:rsidP="00495430" w:rsidRDefault="00D90697" w14:paraId="0F49CA35" w14:textId="77777777">
                <w:pPr>
                  <w:tabs>
                    <w:tab w:val="right" w:pos="8838"/>
                  </w:tabs>
                  <w:ind w:right="-105"/>
                  <w:rPr>
                    <w:rFonts w:ascii="Palatino Linotype" w:hAnsi="Palatino Linotype" w:eastAsia="Calibri" w:cs="Tahoma"/>
                    <w:b/>
                    <w:sz w:val="22"/>
                    <w:szCs w:val="22"/>
                    <w:lang w:eastAsia="en-US"/>
                  </w:rPr>
                </w:pPr>
                <w:r w:rsidRPr="008D640C">
                  <w:rPr>
                    <w:rFonts w:ascii="Palatino Linotype" w:hAnsi="Palatino Linotype" w:eastAsia="Calibri" w:cs="Tahoma"/>
                    <w:b/>
                    <w:sz w:val="22"/>
                    <w:szCs w:val="22"/>
                    <w:lang w:eastAsia="en-US"/>
                  </w:rPr>
                  <w:t>Sujeto Obligado:</w:t>
                </w:r>
              </w:p>
            </w:tc>
            <w:tc>
              <w:tcPr>
                <w:tcW w:w="3787" w:type="dxa"/>
              </w:tcPr>
              <w:p w:rsidRPr="008D640C" w:rsidR="00D90697" w:rsidP="0064524C" w:rsidRDefault="0064524C" w14:paraId="1CDF09BB" w14:textId="1CB175B3">
                <w:pPr>
                  <w:tabs>
                    <w:tab w:val="left" w:pos="2834"/>
                    <w:tab w:val="right" w:pos="8838"/>
                  </w:tabs>
                  <w:ind w:left="-28" w:right="171"/>
                  <w:jc w:val="both"/>
                  <w:rPr>
                    <w:rFonts w:ascii="Palatino Linotype" w:hAnsi="Palatino Linotype" w:eastAsia="Calibri" w:cs="Tahoma"/>
                    <w:b/>
                    <w:sz w:val="22"/>
                    <w:szCs w:val="22"/>
                    <w:lang w:eastAsia="en-US"/>
                  </w:rPr>
                </w:pPr>
                <w:r>
                  <w:rPr>
                    <w:rFonts w:ascii="Palatino Linotype" w:hAnsi="Palatino Linotype" w:eastAsia="Calibri" w:cs="Tahoma"/>
                    <w:sz w:val="22"/>
                    <w:szCs w:val="22"/>
                    <w:lang w:eastAsia="en-US"/>
                  </w:rPr>
                  <w:t xml:space="preserve">Ayuntamiento de </w:t>
                </w:r>
                <w:r w:rsidR="00D129FA">
                  <w:rPr>
                    <w:rFonts w:ascii="Palatino Linotype" w:hAnsi="Palatino Linotype" w:eastAsia="Calibri" w:cs="Tahoma"/>
                    <w:sz w:val="22"/>
                    <w:szCs w:val="22"/>
                    <w:lang w:eastAsia="en-US"/>
                  </w:rPr>
                  <w:t>Metepec</w:t>
                </w:r>
              </w:p>
            </w:tc>
          </w:tr>
          <w:tr w:rsidR="00D90697" w:rsidTr="002465DF" w14:paraId="341FB120" w14:textId="77777777">
            <w:trPr>
              <w:trHeight w:val="404"/>
            </w:trPr>
            <w:tc>
              <w:tcPr>
                <w:tcW w:w="2943" w:type="dxa"/>
              </w:tcPr>
              <w:p w:rsidRPr="008D640C" w:rsidR="00D90697" w:rsidP="00495430" w:rsidRDefault="00D90697" w14:paraId="106E7054" w14:textId="77777777">
                <w:pPr>
                  <w:tabs>
                    <w:tab w:val="right" w:pos="8838"/>
                  </w:tabs>
                  <w:ind w:right="-105"/>
                  <w:rPr>
                    <w:rFonts w:ascii="Palatino Linotype" w:hAnsi="Palatino Linotype" w:eastAsia="Calibri" w:cs="Tahoma"/>
                    <w:b/>
                    <w:sz w:val="22"/>
                    <w:szCs w:val="22"/>
                    <w:lang w:eastAsia="en-US"/>
                  </w:rPr>
                </w:pPr>
                <w:r w:rsidRPr="008D640C">
                  <w:rPr>
                    <w:rFonts w:ascii="Palatino Linotype" w:hAnsi="Palatino Linotype" w:eastAsia="Calibri" w:cs="Tahoma"/>
                    <w:b/>
                    <w:sz w:val="22"/>
                    <w:szCs w:val="22"/>
                    <w:lang w:eastAsia="en-US"/>
                  </w:rPr>
                  <w:t>Comisionado Ponente:</w:t>
                </w:r>
              </w:p>
            </w:tc>
            <w:tc>
              <w:tcPr>
                <w:tcW w:w="3787" w:type="dxa"/>
              </w:tcPr>
              <w:p w:rsidRPr="008D640C" w:rsidR="00D90697" w:rsidP="0064524C" w:rsidRDefault="00D90697" w14:paraId="77D7FD5C" w14:textId="77777777">
                <w:pPr>
                  <w:tabs>
                    <w:tab w:val="right" w:pos="8838"/>
                  </w:tabs>
                  <w:ind w:left="-28" w:right="171"/>
                  <w:jc w:val="both"/>
                  <w:rPr>
                    <w:rFonts w:ascii="Palatino Linotype" w:hAnsi="Palatino Linotype" w:eastAsia="Calibri" w:cs="Tahoma"/>
                    <w:b/>
                    <w:sz w:val="22"/>
                    <w:szCs w:val="22"/>
                    <w:lang w:eastAsia="en-US"/>
                  </w:rPr>
                </w:pPr>
                <w:r w:rsidRPr="008D640C">
                  <w:rPr>
                    <w:rFonts w:ascii="Palatino Linotype" w:hAnsi="Palatino Linotype" w:eastAsia="Calibri" w:cs="Tahoma"/>
                    <w:sz w:val="22"/>
                    <w:szCs w:val="22"/>
                    <w:lang w:eastAsia="en-US"/>
                  </w:rPr>
                  <w:t>Luis Gustavo Parra Noriega</w:t>
                </w:r>
              </w:p>
            </w:tc>
          </w:tr>
        </w:tbl>
        <w:p w:rsidRPr="005C106F" w:rsidR="00D90697" w:rsidP="005743D2" w:rsidRDefault="00D90697" w14:paraId="3EDAF875" w14:textId="77777777">
          <w:pPr>
            <w:tabs>
              <w:tab w:val="right" w:pos="8838"/>
            </w:tabs>
            <w:ind w:left="-28"/>
            <w:jc w:val="both"/>
            <w:rPr>
              <w:rFonts w:ascii="Arial" w:hAnsi="Arial" w:eastAsia="Calibri" w:cs="Arial"/>
              <w:b/>
              <w:sz w:val="22"/>
              <w:szCs w:val="22"/>
              <w:lang w:eastAsia="en-US"/>
            </w:rPr>
          </w:pPr>
        </w:p>
      </w:tc>
    </w:tr>
  </w:tbl>
  <w:p w:rsidR="00D90697" w:rsidP="00EA66FC" w:rsidRDefault="00D90697" w14:paraId="11CF0039" w14:textId="69A619A1">
    <w:pPr>
      <w:pStyle w:val="Encabezado"/>
      <w:tabs>
        <w:tab w:val="clear" w:pos="4419"/>
        <w:tab w:val="clear" w:pos="8838"/>
        <w:tab w:val="left" w:pos="1640"/>
      </w:tabs>
      <w:rPr>
        <w:sz w:val="14"/>
      </w:rPr>
    </w:pPr>
    <w:r>
      <w:rPr>
        <w:rFonts w:ascii="Garamond" w:hAnsi="Garamond" w:eastAsia="Calibri"/>
        <w:noProof/>
        <w:sz w:val="16"/>
        <w:szCs w:val="16"/>
        <w:lang w:eastAsia="es-MX"/>
      </w:rPr>
      <w:drawing>
        <wp:anchor distT="0" distB="0" distL="114300" distR="114300" simplePos="0" relativeHeight="251657216" behindDoc="1" locked="0" layoutInCell="0" allowOverlap="1" wp14:anchorId="748D7AAE" wp14:editId="32BE17F6">
          <wp:simplePos x="0" y="0"/>
          <wp:positionH relativeFrom="margin">
            <wp:posOffset>-1204595</wp:posOffset>
          </wp:positionH>
          <wp:positionV relativeFrom="margin">
            <wp:posOffset>-1782445</wp:posOffset>
          </wp:positionV>
          <wp:extent cx="8426450" cy="10972800"/>
          <wp:effectExtent l="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p w:rsidRPr="00443C6B" w:rsidR="00D90697" w:rsidP="00EF4A64" w:rsidRDefault="00D90697" w14:paraId="4D48503D" w14:textId="77777777">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62" w:type="dxa"/>
      <w:tblInd w:w="2552" w:type="dxa"/>
      <w:tblLayout w:type="fixed"/>
      <w:tblLook w:val="04A0" w:firstRow="1" w:lastRow="0" w:firstColumn="1" w:lastColumn="0" w:noHBand="0" w:noVBand="1"/>
    </w:tblPr>
    <w:tblGrid>
      <w:gridCol w:w="283"/>
      <w:gridCol w:w="6379"/>
    </w:tblGrid>
    <w:tr w:rsidRPr="00330DA7" w:rsidR="00D90697" w:rsidTr="4945641D" w14:paraId="0756BAA3" w14:textId="77777777">
      <w:trPr>
        <w:trHeight w:val="1435"/>
      </w:trPr>
      <w:tc>
        <w:tcPr>
          <w:tcW w:w="283" w:type="dxa"/>
          <w:shd w:val="clear" w:color="auto" w:fill="auto"/>
          <w:tcMar/>
        </w:tcPr>
        <w:p w:rsidRPr="00330DA7" w:rsidR="00D90697" w:rsidP="00DB7E5F" w:rsidRDefault="00D90697" w14:paraId="79A199F2" w14:textId="704F7FF0">
          <w:pPr>
            <w:tabs>
              <w:tab w:val="right" w:pos="4273"/>
            </w:tabs>
            <w:rPr>
              <w:rFonts w:ascii="Garamond" w:hAnsi="Garamond" w:eastAsia="Calibri"/>
              <w:sz w:val="22"/>
              <w:szCs w:val="22"/>
              <w:lang w:eastAsia="en-US"/>
            </w:rPr>
          </w:pPr>
        </w:p>
      </w:tc>
      <w:tc>
        <w:tcPr>
          <w:tcW w:w="6379" w:type="dxa"/>
          <w:shd w:val="clear" w:color="auto" w:fill="auto"/>
          <w:tcMar/>
        </w:tcPr>
        <w:tbl>
          <w:tblPr>
            <w:tblStyle w:val="Tablaconcuadrcula"/>
            <w:tblW w:w="612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727"/>
            <w:gridCol w:w="3402"/>
          </w:tblGrid>
          <w:tr w:rsidRPr="00330DA7" w:rsidR="00D90697" w:rsidTr="4945641D" w14:paraId="1FED1AD9" w14:textId="77777777">
            <w:trPr>
              <w:trHeight w:val="144"/>
            </w:trPr>
            <w:tc>
              <w:tcPr>
                <w:tcW w:w="2727" w:type="dxa"/>
                <w:tcMar/>
              </w:tcPr>
              <w:p w:rsidRPr="00330DA7" w:rsidR="00D90697" w:rsidP="00844CB5" w:rsidRDefault="00D90697" w14:paraId="479BE2EF" w14:textId="77777777">
                <w:pPr>
                  <w:tabs>
                    <w:tab w:val="right" w:pos="8838"/>
                  </w:tabs>
                  <w:ind w:left="-74" w:right="-105"/>
                  <w:rPr>
                    <w:rFonts w:ascii="Palatino Linotype" w:hAnsi="Palatino Linotype" w:eastAsia="Calibri" w:cs="Tahoma"/>
                    <w:b/>
                    <w:sz w:val="22"/>
                    <w:szCs w:val="22"/>
                    <w:lang w:eastAsia="en-US"/>
                  </w:rPr>
                </w:pPr>
                <w:bookmarkStart w:name="_Hlk12526980" w:id="2"/>
                <w:r w:rsidRPr="00330DA7">
                  <w:rPr>
                    <w:rFonts w:ascii="Palatino Linotype" w:hAnsi="Palatino Linotype" w:eastAsia="Calibri" w:cs="Tahoma"/>
                    <w:b/>
                    <w:sz w:val="22"/>
                    <w:szCs w:val="22"/>
                    <w:lang w:eastAsia="en-US"/>
                  </w:rPr>
                  <w:t>Recurso de Revisión:</w:t>
                </w:r>
              </w:p>
            </w:tc>
            <w:tc>
              <w:tcPr>
                <w:tcW w:w="3402" w:type="dxa"/>
                <w:tcMar/>
              </w:tcPr>
              <w:p w:rsidRPr="00B366F1" w:rsidR="00D90697" w:rsidP="002C2524" w:rsidRDefault="00392B0E" w14:paraId="425DB4C7" w14:textId="104F7BAA">
                <w:pPr>
                  <w:tabs>
                    <w:tab w:val="right" w:pos="8838"/>
                  </w:tabs>
                  <w:ind w:left="-74" w:right="-105"/>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eastAsia="en-US"/>
                  </w:rPr>
                  <w:t>05996</w:t>
                </w:r>
                <w:r w:rsidR="00D90697">
                  <w:rPr>
                    <w:rFonts w:ascii="Palatino Linotype" w:hAnsi="Palatino Linotype" w:eastAsia="Calibri" w:cs="Tahoma"/>
                    <w:b/>
                    <w:bCs/>
                    <w:sz w:val="22"/>
                    <w:szCs w:val="22"/>
                    <w:lang w:eastAsia="en-US"/>
                  </w:rPr>
                  <w:t>/INFOEM/IP/RR/</w:t>
                </w:r>
                <w:r w:rsidR="002B0527">
                  <w:rPr>
                    <w:rFonts w:ascii="Palatino Linotype" w:hAnsi="Palatino Linotype" w:eastAsia="Calibri" w:cs="Tahoma"/>
                    <w:b/>
                    <w:bCs/>
                    <w:sz w:val="22"/>
                    <w:szCs w:val="22"/>
                    <w:lang w:eastAsia="en-US"/>
                  </w:rPr>
                  <w:t>2022</w:t>
                </w:r>
              </w:p>
            </w:tc>
          </w:tr>
          <w:tr w:rsidRPr="00330DA7" w:rsidR="00D90697" w:rsidTr="4945641D" w14:paraId="660FE942" w14:textId="6B2EDFC8">
            <w:trPr>
              <w:trHeight w:val="144"/>
            </w:trPr>
            <w:tc>
              <w:tcPr>
                <w:tcW w:w="2727" w:type="dxa"/>
                <w:tcMar/>
              </w:tcPr>
              <w:p w:rsidRPr="00330DA7" w:rsidR="00D90697" w:rsidP="00844CB5" w:rsidRDefault="00D90697" w14:paraId="662BC787" w14:textId="77777777">
                <w:pPr>
                  <w:tabs>
                    <w:tab w:val="right" w:pos="8838"/>
                  </w:tabs>
                  <w:ind w:left="-74" w:right="-105"/>
                  <w:rPr>
                    <w:rFonts w:ascii="Palatino Linotype" w:hAnsi="Palatino Linotype" w:eastAsia="Calibri" w:cs="Tahoma"/>
                    <w:b/>
                    <w:sz w:val="22"/>
                    <w:szCs w:val="22"/>
                    <w:lang w:eastAsia="en-US"/>
                  </w:rPr>
                </w:pPr>
                <w:bookmarkStart w:name="_Hlk10641523" w:id="3"/>
                <w:bookmarkEnd w:id="2"/>
                <w:r w:rsidRPr="00330DA7">
                  <w:rPr>
                    <w:rFonts w:ascii="Palatino Linotype" w:hAnsi="Palatino Linotype" w:eastAsia="Calibri" w:cs="Tahoma"/>
                    <w:b/>
                    <w:sz w:val="22"/>
                    <w:szCs w:val="22"/>
                    <w:lang w:eastAsia="en-US"/>
                  </w:rPr>
                  <w:t>Recurrente:</w:t>
                </w:r>
              </w:p>
            </w:tc>
            <w:tc>
              <w:tcPr>
                <w:tcW w:w="3402" w:type="dxa"/>
                <w:tcMar/>
              </w:tcPr>
              <w:p w:rsidRPr="00330DA7" w:rsidR="00D90697" w:rsidP="4945641D" w:rsidRDefault="00E0512C" w14:paraId="389277EF" w14:textId="0FAC9020">
                <w:pPr>
                  <w:pStyle w:val="Normal"/>
                  <w:tabs>
                    <w:tab w:val="left" w:leader="none" w:pos="3122"/>
                    <w:tab w:val="right" w:leader="none" w:pos="8838"/>
                  </w:tabs>
                  <w:bidi w:val="0"/>
                  <w:spacing w:before="0" w:beforeAutospacing="off" w:after="0" w:afterAutospacing="off" w:line="240" w:lineRule="auto"/>
                  <w:ind w:left="-105" w:right="-105"/>
                  <w:jc w:val="both"/>
                  <w:rPr>
                    <w:rFonts w:ascii="Times New Roman" w:hAnsi="Times New Roman" w:eastAsia="Times New Roman" w:cs="Times New Roman"/>
                    <w:sz w:val="20"/>
                    <w:szCs w:val="20"/>
                    <w:highlight w:val="black"/>
                    <w:lang w:eastAsia="en-US"/>
                  </w:rPr>
                </w:pPr>
                <w:r w:rsidRPr="4945641D" w:rsidR="4945641D">
                  <w:rPr>
                    <w:rFonts w:ascii="Palatino Linotype" w:hAnsi="Palatino Linotype" w:eastAsia="Calibri" w:cs="Tahoma"/>
                    <w:sz w:val="22"/>
                    <w:szCs w:val="22"/>
                    <w:highlight w:val="black"/>
                    <w:lang w:eastAsia="en-US"/>
                  </w:rPr>
                  <w:t>XXXXXXXXXXXXXXXX</w:t>
                </w:r>
              </w:p>
            </w:tc>
          </w:tr>
          <w:bookmarkEnd w:id="3"/>
          <w:tr w:rsidRPr="00330DA7" w:rsidR="00D90697" w:rsidTr="4945641D" w14:paraId="215691A8" w14:textId="77777777">
            <w:trPr>
              <w:trHeight w:val="283"/>
            </w:trPr>
            <w:tc>
              <w:tcPr>
                <w:tcW w:w="2727" w:type="dxa"/>
                <w:tcMar/>
              </w:tcPr>
              <w:p w:rsidRPr="00330DA7" w:rsidR="00D90697" w:rsidP="00844CB5" w:rsidRDefault="00D90697" w14:paraId="0B74763A" w14:textId="77777777">
                <w:pPr>
                  <w:tabs>
                    <w:tab w:val="right" w:pos="8838"/>
                  </w:tabs>
                  <w:ind w:left="-74" w:right="-105"/>
                  <w:rPr>
                    <w:rFonts w:ascii="Palatino Linotype" w:hAnsi="Palatino Linotype" w:eastAsia="Calibri" w:cs="Tahoma"/>
                    <w:b/>
                    <w:sz w:val="22"/>
                    <w:szCs w:val="22"/>
                    <w:lang w:eastAsia="en-US"/>
                  </w:rPr>
                </w:pPr>
                <w:r w:rsidRPr="00330DA7">
                  <w:rPr>
                    <w:rFonts w:ascii="Palatino Linotype" w:hAnsi="Palatino Linotype" w:eastAsia="Calibri" w:cs="Tahoma"/>
                    <w:b/>
                    <w:sz w:val="22"/>
                    <w:szCs w:val="22"/>
                    <w:lang w:eastAsia="en-US"/>
                  </w:rPr>
                  <w:t>Sujeto Obligado:</w:t>
                </w:r>
              </w:p>
            </w:tc>
            <w:tc>
              <w:tcPr>
                <w:tcW w:w="3402" w:type="dxa"/>
                <w:tcMar/>
              </w:tcPr>
              <w:p w:rsidRPr="00330DA7" w:rsidR="00D90697" w:rsidP="009B3F3B" w:rsidRDefault="00D90697" w14:paraId="0DE83C1B" w14:textId="383FA971">
                <w:pPr>
                  <w:tabs>
                    <w:tab w:val="left" w:pos="2834"/>
                    <w:tab w:val="right" w:pos="8838"/>
                  </w:tabs>
                  <w:ind w:left="-108" w:right="-105"/>
                  <w:jc w:val="both"/>
                  <w:rPr>
                    <w:rFonts w:ascii="Palatino Linotype" w:hAnsi="Palatino Linotype" w:eastAsia="Calibri" w:cs="Tahoma"/>
                    <w:b/>
                    <w:sz w:val="22"/>
                    <w:szCs w:val="22"/>
                    <w:lang w:eastAsia="en-US"/>
                  </w:rPr>
                </w:pPr>
                <w:r>
                  <w:rPr>
                    <w:rFonts w:ascii="Palatino Linotype" w:hAnsi="Palatino Linotype" w:eastAsia="Calibri" w:cs="Tahoma"/>
                    <w:sz w:val="22"/>
                    <w:szCs w:val="22"/>
                    <w:lang w:eastAsia="en-US"/>
                  </w:rPr>
                  <w:t xml:space="preserve">Ayuntamiento de </w:t>
                </w:r>
                <w:r w:rsidR="002B0527">
                  <w:rPr>
                    <w:rFonts w:ascii="Palatino Linotype" w:hAnsi="Palatino Linotype" w:eastAsia="Calibri" w:cs="Tahoma"/>
                    <w:sz w:val="22"/>
                    <w:szCs w:val="22"/>
                    <w:lang w:eastAsia="en-US"/>
                  </w:rPr>
                  <w:t>Metepec</w:t>
                </w:r>
              </w:p>
            </w:tc>
          </w:tr>
          <w:tr w:rsidRPr="00330DA7" w:rsidR="00D90697" w:rsidTr="4945641D" w14:paraId="6B309D42" w14:textId="77777777">
            <w:trPr>
              <w:trHeight w:val="283"/>
            </w:trPr>
            <w:tc>
              <w:tcPr>
                <w:tcW w:w="2727" w:type="dxa"/>
                <w:tcMar/>
              </w:tcPr>
              <w:p w:rsidRPr="00330DA7" w:rsidR="00D90697" w:rsidP="00844CB5" w:rsidRDefault="00D90697" w14:paraId="111E9634" w14:textId="77777777">
                <w:pPr>
                  <w:tabs>
                    <w:tab w:val="right" w:pos="8838"/>
                  </w:tabs>
                  <w:ind w:left="-74" w:right="-105"/>
                  <w:rPr>
                    <w:rFonts w:ascii="Palatino Linotype" w:hAnsi="Palatino Linotype" w:eastAsia="Calibri" w:cs="Tahoma"/>
                    <w:b/>
                    <w:sz w:val="22"/>
                    <w:szCs w:val="22"/>
                    <w:lang w:eastAsia="en-US"/>
                  </w:rPr>
                </w:pPr>
                <w:r w:rsidRPr="00330DA7">
                  <w:rPr>
                    <w:rFonts w:ascii="Palatino Linotype" w:hAnsi="Palatino Linotype" w:eastAsia="Calibri" w:cs="Tahoma"/>
                    <w:b/>
                    <w:sz w:val="22"/>
                    <w:szCs w:val="22"/>
                    <w:lang w:eastAsia="en-US"/>
                  </w:rPr>
                  <w:t>Comisionado Ponente:</w:t>
                </w:r>
              </w:p>
            </w:tc>
            <w:tc>
              <w:tcPr>
                <w:tcW w:w="3402" w:type="dxa"/>
                <w:tcMar/>
              </w:tcPr>
              <w:p w:rsidRPr="00EA66FC" w:rsidR="00D90697" w:rsidP="00EA66FC" w:rsidRDefault="00D90697" w14:paraId="5D74F6E5" w14:textId="1C6F280C">
                <w:pPr>
                  <w:tabs>
                    <w:tab w:val="right" w:pos="8838"/>
                  </w:tabs>
                  <w:ind w:left="-108" w:right="-105"/>
                  <w:jc w:val="both"/>
                  <w:rPr>
                    <w:rFonts w:ascii="Palatino Linotype" w:hAnsi="Palatino Linotype" w:eastAsia="Calibri" w:cs="Tahoma"/>
                    <w:sz w:val="22"/>
                    <w:szCs w:val="22"/>
                    <w:lang w:eastAsia="en-US"/>
                  </w:rPr>
                </w:pPr>
                <w:r w:rsidRPr="00330DA7">
                  <w:rPr>
                    <w:rFonts w:ascii="Palatino Linotype" w:hAnsi="Palatino Linotype" w:eastAsia="Calibri" w:cs="Tahoma"/>
                    <w:sz w:val="22"/>
                    <w:szCs w:val="22"/>
                    <w:lang w:eastAsia="en-US"/>
                  </w:rPr>
                  <w:t>Luis Gustavo Parra Noriega</w:t>
                </w:r>
              </w:p>
            </w:tc>
          </w:tr>
        </w:tbl>
        <w:p w:rsidRPr="00330DA7" w:rsidR="00D90697" w:rsidP="00DB7E5F" w:rsidRDefault="00D90697" w14:paraId="430DE6A9" w14:textId="77777777">
          <w:pPr>
            <w:tabs>
              <w:tab w:val="right" w:pos="8838"/>
            </w:tabs>
            <w:ind w:left="-28"/>
            <w:jc w:val="both"/>
            <w:rPr>
              <w:rFonts w:ascii="Arial" w:hAnsi="Arial" w:eastAsia="Calibri" w:cs="Arial"/>
              <w:b/>
              <w:sz w:val="22"/>
              <w:szCs w:val="22"/>
              <w:lang w:eastAsia="en-US"/>
            </w:rPr>
          </w:pPr>
        </w:p>
      </w:tc>
    </w:tr>
  </w:tbl>
  <w:p w:rsidRPr="00765661" w:rsidR="00D90697" w:rsidP="00B727C5" w:rsidRDefault="005C426D" w14:paraId="0CB98BDD" w14:textId="00A5E0D2">
    <w:pPr>
      <w:pStyle w:val="Encabezado"/>
      <w:rPr>
        <w:sz w:val="22"/>
        <w:szCs w:val="22"/>
      </w:rPr>
    </w:pPr>
    <w:r>
      <w:rPr>
        <w:noProof/>
        <w:sz w:val="36"/>
        <w:szCs w:val="22"/>
        <w:lang w:eastAsia="es-MX"/>
      </w:rPr>
      <w:pict w14:anchorId="748D7AA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11953267" style="position:absolute;margin-left:-103.85pt;margin-top:-141.3pt;width:663.5pt;height:12in;z-index:-251658240;mso-position-horizontal-relative:margin;mso-position-vertical-relative:margin" o:spid="_x0000_s2049"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hint="default" w:ascii="Symbol" w:hAnsi="Symbol"/>
      </w:rPr>
    </w:lvl>
  </w:abstractNum>
  <w:abstractNum w:abstractNumId="1" w15:restartNumberingAfterBreak="0">
    <w:nsid w:val="05484BAC"/>
    <w:multiLevelType w:val="hybridMultilevel"/>
    <w:tmpl w:val="235A8320"/>
    <w:lvl w:ilvl="0" w:tplc="080A0001">
      <w:start w:val="1"/>
      <w:numFmt w:val="bullet"/>
      <w:lvlText w:val=""/>
      <w:lvlJc w:val="left"/>
      <w:pPr>
        <w:ind w:left="1440" w:hanging="360"/>
      </w:pPr>
      <w:rPr>
        <w:rFonts w:hint="default" w:ascii="Symbol" w:hAnsi="Symbol"/>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2" w15:restartNumberingAfterBreak="0">
    <w:nsid w:val="058A2AA3"/>
    <w:multiLevelType w:val="hybridMultilevel"/>
    <w:tmpl w:val="C70234BA"/>
    <w:lvl w:ilvl="0" w:tplc="080A000F">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AF3437"/>
    <w:multiLevelType w:val="hybridMultilevel"/>
    <w:tmpl w:val="FAD43532"/>
    <w:lvl w:ilvl="0" w:tplc="080A000B">
      <w:start w:val="1"/>
      <w:numFmt w:val="bullet"/>
      <w:lvlText w:val=""/>
      <w:lvlJc w:val="left"/>
      <w:pPr>
        <w:ind w:left="7590" w:hanging="360"/>
      </w:pPr>
      <w:rPr>
        <w:rFonts w:hint="default" w:ascii="Wingdings" w:hAnsi="Wingdings"/>
      </w:rPr>
    </w:lvl>
    <w:lvl w:ilvl="1" w:tplc="080A0003" w:tentative="1">
      <w:start w:val="1"/>
      <w:numFmt w:val="bullet"/>
      <w:lvlText w:val="o"/>
      <w:lvlJc w:val="left"/>
      <w:pPr>
        <w:ind w:left="8310" w:hanging="360"/>
      </w:pPr>
      <w:rPr>
        <w:rFonts w:hint="default" w:ascii="Courier New" w:hAnsi="Courier New" w:cs="Courier New"/>
      </w:rPr>
    </w:lvl>
    <w:lvl w:ilvl="2" w:tplc="080A0005" w:tentative="1">
      <w:start w:val="1"/>
      <w:numFmt w:val="bullet"/>
      <w:lvlText w:val=""/>
      <w:lvlJc w:val="left"/>
      <w:pPr>
        <w:ind w:left="9030" w:hanging="360"/>
      </w:pPr>
      <w:rPr>
        <w:rFonts w:hint="default" w:ascii="Wingdings" w:hAnsi="Wingdings"/>
      </w:rPr>
    </w:lvl>
    <w:lvl w:ilvl="3" w:tplc="080A0001" w:tentative="1">
      <w:start w:val="1"/>
      <w:numFmt w:val="bullet"/>
      <w:lvlText w:val=""/>
      <w:lvlJc w:val="left"/>
      <w:pPr>
        <w:ind w:left="9750" w:hanging="360"/>
      </w:pPr>
      <w:rPr>
        <w:rFonts w:hint="default" w:ascii="Symbol" w:hAnsi="Symbol"/>
      </w:rPr>
    </w:lvl>
    <w:lvl w:ilvl="4" w:tplc="080A0003" w:tentative="1">
      <w:start w:val="1"/>
      <w:numFmt w:val="bullet"/>
      <w:lvlText w:val="o"/>
      <w:lvlJc w:val="left"/>
      <w:pPr>
        <w:ind w:left="10470" w:hanging="360"/>
      </w:pPr>
      <w:rPr>
        <w:rFonts w:hint="default" w:ascii="Courier New" w:hAnsi="Courier New" w:cs="Courier New"/>
      </w:rPr>
    </w:lvl>
    <w:lvl w:ilvl="5" w:tplc="080A0005" w:tentative="1">
      <w:start w:val="1"/>
      <w:numFmt w:val="bullet"/>
      <w:lvlText w:val=""/>
      <w:lvlJc w:val="left"/>
      <w:pPr>
        <w:ind w:left="11190" w:hanging="360"/>
      </w:pPr>
      <w:rPr>
        <w:rFonts w:hint="default" w:ascii="Wingdings" w:hAnsi="Wingdings"/>
      </w:rPr>
    </w:lvl>
    <w:lvl w:ilvl="6" w:tplc="080A0001" w:tentative="1">
      <w:start w:val="1"/>
      <w:numFmt w:val="bullet"/>
      <w:lvlText w:val=""/>
      <w:lvlJc w:val="left"/>
      <w:pPr>
        <w:ind w:left="11910" w:hanging="360"/>
      </w:pPr>
      <w:rPr>
        <w:rFonts w:hint="default" w:ascii="Symbol" w:hAnsi="Symbol"/>
      </w:rPr>
    </w:lvl>
    <w:lvl w:ilvl="7" w:tplc="080A0003" w:tentative="1">
      <w:start w:val="1"/>
      <w:numFmt w:val="bullet"/>
      <w:lvlText w:val="o"/>
      <w:lvlJc w:val="left"/>
      <w:pPr>
        <w:ind w:left="12630" w:hanging="360"/>
      </w:pPr>
      <w:rPr>
        <w:rFonts w:hint="default" w:ascii="Courier New" w:hAnsi="Courier New" w:cs="Courier New"/>
      </w:rPr>
    </w:lvl>
    <w:lvl w:ilvl="8" w:tplc="080A0005" w:tentative="1">
      <w:start w:val="1"/>
      <w:numFmt w:val="bullet"/>
      <w:lvlText w:val=""/>
      <w:lvlJc w:val="left"/>
      <w:pPr>
        <w:ind w:left="13350" w:hanging="360"/>
      </w:pPr>
      <w:rPr>
        <w:rFonts w:hint="default" w:ascii="Wingdings" w:hAnsi="Wingdings"/>
      </w:rPr>
    </w:lvl>
  </w:abstractNum>
  <w:abstractNum w:abstractNumId="4" w15:restartNumberingAfterBreak="0">
    <w:nsid w:val="0CAE21BB"/>
    <w:multiLevelType w:val="hybridMultilevel"/>
    <w:tmpl w:val="65DAEF12"/>
    <w:lvl w:ilvl="0" w:tplc="080A0001">
      <w:start w:val="1"/>
      <w:numFmt w:val="bullet"/>
      <w:lvlText w:val=""/>
      <w:lvlJc w:val="left"/>
      <w:pPr>
        <w:ind w:left="720" w:hanging="360"/>
      </w:pPr>
      <w:rPr>
        <w:rFonts w:hint="default" w:ascii="Symbol" w:hAnsi="Symbol"/>
        <w:b w:val="0"/>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0E3B267A"/>
    <w:multiLevelType w:val="hybridMultilevel"/>
    <w:tmpl w:val="086A15A8"/>
    <w:lvl w:ilvl="0" w:tplc="4C7C82DE">
      <w:start w:val="4"/>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115465E3"/>
    <w:multiLevelType w:val="hybridMultilevel"/>
    <w:tmpl w:val="FF3E81DA"/>
    <w:lvl w:ilvl="0" w:tplc="080A0001">
      <w:start w:val="1"/>
      <w:numFmt w:val="bullet"/>
      <w:lvlText w:val=""/>
      <w:lvlJc w:val="left"/>
      <w:pPr>
        <w:ind w:left="720" w:hanging="360"/>
      </w:pPr>
      <w:rPr>
        <w:rFonts w:hint="default" w:ascii="Symbol" w:hAnsi="Symbo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2AA2A2C"/>
    <w:multiLevelType w:val="hybridMultilevel"/>
    <w:tmpl w:val="22CEAC3C"/>
    <w:lvl w:ilvl="0" w:tplc="080A0017">
      <w:start w:val="1"/>
      <w:numFmt w:val="lowerLetter"/>
      <w:lvlText w:val="%1)"/>
      <w:lvlJc w:val="left"/>
      <w:pPr>
        <w:ind w:left="1440" w:hanging="360"/>
      </w:pPr>
      <w:rPr>
        <w:rFonts w:hint="default"/>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8" w15:restartNumberingAfterBreak="0">
    <w:nsid w:val="16FE54ED"/>
    <w:multiLevelType w:val="hybridMultilevel"/>
    <w:tmpl w:val="4CEC5AA6"/>
    <w:lvl w:ilvl="0" w:tplc="2E0A93B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19FD35AD"/>
    <w:multiLevelType w:val="hybridMultilevel"/>
    <w:tmpl w:val="4CEC5AA6"/>
    <w:lvl w:ilvl="0" w:tplc="2E0A93B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1A876196"/>
    <w:multiLevelType w:val="hybridMultilevel"/>
    <w:tmpl w:val="052CBA62"/>
    <w:lvl w:ilvl="0" w:tplc="080A0001">
      <w:start w:val="1"/>
      <w:numFmt w:val="bullet"/>
      <w:lvlText w:val=""/>
      <w:lvlJc w:val="left"/>
      <w:pPr>
        <w:ind w:left="1287" w:hanging="360"/>
      </w:pPr>
      <w:rPr>
        <w:rFonts w:hint="default" w:ascii="Symbol" w:hAnsi="Symbol"/>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11" w15:restartNumberingAfterBreak="0">
    <w:nsid w:val="1EFC5BDE"/>
    <w:multiLevelType w:val="hybridMultilevel"/>
    <w:tmpl w:val="36F6DF08"/>
    <w:lvl w:ilvl="0" w:tplc="080A0017">
      <w:start w:val="1"/>
      <w:numFmt w:val="lowerLetter"/>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2" w15:restartNumberingAfterBreak="0">
    <w:nsid w:val="27577CF7"/>
    <w:multiLevelType w:val="hybridMultilevel"/>
    <w:tmpl w:val="3E966862"/>
    <w:lvl w:ilvl="0" w:tplc="F6E44ACC">
      <w:start w:val="1"/>
      <w:numFmt w:val="decimal"/>
      <w:lvlText w:val="%1."/>
      <w:lvlJc w:val="left"/>
      <w:pPr>
        <w:ind w:left="927" w:hanging="360"/>
      </w:pPr>
      <w:rPr>
        <w:rFonts w:hint="default" w:cs="Tahoma"/>
        <w:b/>
        <w:bCs/>
        <w:color w:val="00000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2E093C4D"/>
    <w:multiLevelType w:val="hybridMultilevel"/>
    <w:tmpl w:val="B1C8F23C"/>
    <w:lvl w:ilvl="0" w:tplc="2E0A93BE">
      <w:start w:val="5"/>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2F7A0AC7"/>
    <w:multiLevelType w:val="hybridMultilevel"/>
    <w:tmpl w:val="6C8CD8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1B8251A"/>
    <w:multiLevelType w:val="hybridMultilevel"/>
    <w:tmpl w:val="3692E36A"/>
    <w:lvl w:ilvl="0" w:tplc="080A000B">
      <w:start w:val="1"/>
      <w:numFmt w:val="bullet"/>
      <w:lvlText w:val=""/>
      <w:lvlJc w:val="left"/>
      <w:pPr>
        <w:ind w:left="1440" w:hanging="360"/>
      </w:pPr>
      <w:rPr>
        <w:rFonts w:hint="default" w:ascii="Wingdings" w:hAnsi="Wingdings"/>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17" w15:restartNumberingAfterBreak="0">
    <w:nsid w:val="31DF6CD6"/>
    <w:multiLevelType w:val="hybridMultilevel"/>
    <w:tmpl w:val="1C44AB0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8317DDD"/>
    <w:multiLevelType w:val="hybridMultilevel"/>
    <w:tmpl w:val="742AE36A"/>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3CAD7312"/>
    <w:multiLevelType w:val="hybridMultilevel"/>
    <w:tmpl w:val="332A529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0" w15:restartNumberingAfterBreak="0">
    <w:nsid w:val="3CD8647C"/>
    <w:multiLevelType w:val="hybridMultilevel"/>
    <w:tmpl w:val="00425CA4"/>
    <w:lvl w:ilvl="0" w:tplc="8528B9A8">
      <w:start w:val="2"/>
      <w:numFmt w:val="lowerLetter"/>
      <w:lvlText w:val="%1)"/>
      <w:lvlJc w:val="left"/>
      <w:pPr>
        <w:ind w:left="748" w:hanging="360"/>
      </w:pPr>
      <w:rPr>
        <w:rFonts w:hint="default" w:eastAsia="Times New Roman" w:cs="Times New Roman"/>
      </w:rPr>
    </w:lvl>
    <w:lvl w:ilvl="1" w:tplc="080A0019" w:tentative="1">
      <w:start w:val="1"/>
      <w:numFmt w:val="lowerLetter"/>
      <w:lvlText w:val="%2."/>
      <w:lvlJc w:val="left"/>
      <w:pPr>
        <w:ind w:left="1468" w:hanging="360"/>
      </w:pPr>
    </w:lvl>
    <w:lvl w:ilvl="2" w:tplc="080A001B" w:tentative="1">
      <w:start w:val="1"/>
      <w:numFmt w:val="lowerRoman"/>
      <w:lvlText w:val="%3."/>
      <w:lvlJc w:val="right"/>
      <w:pPr>
        <w:ind w:left="2188" w:hanging="180"/>
      </w:pPr>
    </w:lvl>
    <w:lvl w:ilvl="3" w:tplc="080A000F" w:tentative="1">
      <w:start w:val="1"/>
      <w:numFmt w:val="decimal"/>
      <w:lvlText w:val="%4."/>
      <w:lvlJc w:val="left"/>
      <w:pPr>
        <w:ind w:left="2908" w:hanging="360"/>
      </w:pPr>
    </w:lvl>
    <w:lvl w:ilvl="4" w:tplc="080A0019" w:tentative="1">
      <w:start w:val="1"/>
      <w:numFmt w:val="lowerLetter"/>
      <w:lvlText w:val="%5."/>
      <w:lvlJc w:val="left"/>
      <w:pPr>
        <w:ind w:left="3628" w:hanging="360"/>
      </w:pPr>
    </w:lvl>
    <w:lvl w:ilvl="5" w:tplc="080A001B" w:tentative="1">
      <w:start w:val="1"/>
      <w:numFmt w:val="lowerRoman"/>
      <w:lvlText w:val="%6."/>
      <w:lvlJc w:val="right"/>
      <w:pPr>
        <w:ind w:left="4348" w:hanging="180"/>
      </w:pPr>
    </w:lvl>
    <w:lvl w:ilvl="6" w:tplc="080A000F" w:tentative="1">
      <w:start w:val="1"/>
      <w:numFmt w:val="decimal"/>
      <w:lvlText w:val="%7."/>
      <w:lvlJc w:val="left"/>
      <w:pPr>
        <w:ind w:left="5068" w:hanging="360"/>
      </w:pPr>
    </w:lvl>
    <w:lvl w:ilvl="7" w:tplc="080A0019" w:tentative="1">
      <w:start w:val="1"/>
      <w:numFmt w:val="lowerLetter"/>
      <w:lvlText w:val="%8."/>
      <w:lvlJc w:val="left"/>
      <w:pPr>
        <w:ind w:left="5788" w:hanging="360"/>
      </w:pPr>
    </w:lvl>
    <w:lvl w:ilvl="8" w:tplc="080A001B" w:tentative="1">
      <w:start w:val="1"/>
      <w:numFmt w:val="lowerRoman"/>
      <w:lvlText w:val="%9."/>
      <w:lvlJc w:val="right"/>
      <w:pPr>
        <w:ind w:left="6508" w:hanging="180"/>
      </w:pPr>
    </w:lvl>
  </w:abstractNum>
  <w:abstractNum w:abstractNumId="21" w15:restartNumberingAfterBreak="0">
    <w:nsid w:val="3CEA10D0"/>
    <w:multiLevelType w:val="hybridMultilevel"/>
    <w:tmpl w:val="6C8CD8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D801690"/>
    <w:multiLevelType w:val="hybridMultilevel"/>
    <w:tmpl w:val="01929C92"/>
    <w:lvl w:ilvl="0" w:tplc="02B64BDA">
      <w:start w:val="1"/>
      <w:numFmt w:val="decimal"/>
      <w:lvlText w:val="%1."/>
      <w:lvlJc w:val="left"/>
      <w:pPr>
        <w:ind w:left="1080" w:hanging="360"/>
      </w:pPr>
      <w:rPr>
        <w:rFonts w:hint="default" w:cs="Tahoma"/>
        <w:i w:val="0"/>
        <w:i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41826405"/>
    <w:multiLevelType w:val="hybridMultilevel"/>
    <w:tmpl w:val="67B61CF0"/>
    <w:lvl w:ilvl="0" w:tplc="765C050A">
      <w:start w:val="1"/>
      <w:numFmt w:val="lowerLetter"/>
      <w:lvlText w:val="%1)"/>
      <w:lvlJc w:val="left"/>
      <w:pPr>
        <w:ind w:left="1800" w:hanging="360"/>
      </w:pPr>
      <w:rPr>
        <w:i w:val="0"/>
        <w:iCs w:val="0"/>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24" w15:restartNumberingAfterBreak="0">
    <w:nsid w:val="42DA6AAE"/>
    <w:multiLevelType w:val="hybridMultilevel"/>
    <w:tmpl w:val="A7A4DED4"/>
    <w:lvl w:ilvl="0" w:tplc="62827B40">
      <w:start w:val="2"/>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3FD0048"/>
    <w:multiLevelType w:val="hybridMultilevel"/>
    <w:tmpl w:val="37147CB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614323A"/>
    <w:multiLevelType w:val="hybridMultilevel"/>
    <w:tmpl w:val="F1F25BC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7" w15:restartNumberingAfterBreak="0">
    <w:nsid w:val="4699271A"/>
    <w:multiLevelType w:val="hybridMultilevel"/>
    <w:tmpl w:val="E7485C1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98B1285"/>
    <w:multiLevelType w:val="hybridMultilevel"/>
    <w:tmpl w:val="742AE36A"/>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9" w15:restartNumberingAfterBreak="0">
    <w:nsid w:val="4A0147B3"/>
    <w:multiLevelType w:val="hybridMultilevel"/>
    <w:tmpl w:val="200E2E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CAB0FAF"/>
    <w:multiLevelType w:val="hybridMultilevel"/>
    <w:tmpl w:val="37147CB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03414DB"/>
    <w:multiLevelType w:val="hybridMultilevel"/>
    <w:tmpl w:val="6C8CD8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33552F3"/>
    <w:multiLevelType w:val="hybridMultilevel"/>
    <w:tmpl w:val="A9DE5596"/>
    <w:lvl w:ilvl="0" w:tplc="CED69494">
      <w:start w:val="3"/>
      <w:numFmt w:val="decimal"/>
      <w:lvlText w:val="%1)"/>
      <w:lvlJc w:val="left"/>
      <w:pPr>
        <w:ind w:left="1080" w:hanging="360"/>
      </w:pPr>
      <w:rPr>
        <w:rFonts w:hint="default"/>
        <w:b/>
        <w:b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15:restartNumberingAfterBreak="0">
    <w:nsid w:val="53DA1AFA"/>
    <w:multiLevelType w:val="hybridMultilevel"/>
    <w:tmpl w:val="5B58D4A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4" w15:restartNumberingAfterBreak="0">
    <w:nsid w:val="55D400A8"/>
    <w:multiLevelType w:val="hybridMultilevel"/>
    <w:tmpl w:val="A23A07E8"/>
    <w:lvl w:ilvl="0" w:tplc="164CD32A">
      <w:start w:val="4"/>
      <w:numFmt w:val="bullet"/>
      <w:lvlText w:val="-"/>
      <w:lvlJc w:val="left"/>
      <w:pPr>
        <w:ind w:left="1362" w:hanging="360"/>
      </w:pPr>
      <w:rPr>
        <w:rFonts w:hint="default" w:ascii="Palatino Linotype" w:hAnsi="Palatino Linotype" w:eastAsia="Times New Roman" w:cs="Times New Roman"/>
      </w:rPr>
    </w:lvl>
    <w:lvl w:ilvl="1" w:tplc="080A0003" w:tentative="1">
      <w:start w:val="1"/>
      <w:numFmt w:val="bullet"/>
      <w:lvlText w:val="o"/>
      <w:lvlJc w:val="left"/>
      <w:pPr>
        <w:ind w:left="2082" w:hanging="360"/>
      </w:pPr>
      <w:rPr>
        <w:rFonts w:hint="default" w:ascii="Courier New" w:hAnsi="Courier New" w:cs="Courier New"/>
      </w:rPr>
    </w:lvl>
    <w:lvl w:ilvl="2" w:tplc="080A0005" w:tentative="1">
      <w:start w:val="1"/>
      <w:numFmt w:val="bullet"/>
      <w:lvlText w:val=""/>
      <w:lvlJc w:val="left"/>
      <w:pPr>
        <w:ind w:left="2802" w:hanging="360"/>
      </w:pPr>
      <w:rPr>
        <w:rFonts w:hint="default" w:ascii="Wingdings" w:hAnsi="Wingdings"/>
      </w:rPr>
    </w:lvl>
    <w:lvl w:ilvl="3" w:tplc="080A0001" w:tentative="1">
      <w:start w:val="1"/>
      <w:numFmt w:val="bullet"/>
      <w:lvlText w:val=""/>
      <w:lvlJc w:val="left"/>
      <w:pPr>
        <w:ind w:left="3522" w:hanging="360"/>
      </w:pPr>
      <w:rPr>
        <w:rFonts w:hint="default" w:ascii="Symbol" w:hAnsi="Symbol"/>
      </w:rPr>
    </w:lvl>
    <w:lvl w:ilvl="4" w:tplc="080A0003" w:tentative="1">
      <w:start w:val="1"/>
      <w:numFmt w:val="bullet"/>
      <w:lvlText w:val="o"/>
      <w:lvlJc w:val="left"/>
      <w:pPr>
        <w:ind w:left="4242" w:hanging="360"/>
      </w:pPr>
      <w:rPr>
        <w:rFonts w:hint="default" w:ascii="Courier New" w:hAnsi="Courier New" w:cs="Courier New"/>
      </w:rPr>
    </w:lvl>
    <w:lvl w:ilvl="5" w:tplc="080A0005" w:tentative="1">
      <w:start w:val="1"/>
      <w:numFmt w:val="bullet"/>
      <w:lvlText w:val=""/>
      <w:lvlJc w:val="left"/>
      <w:pPr>
        <w:ind w:left="4962" w:hanging="360"/>
      </w:pPr>
      <w:rPr>
        <w:rFonts w:hint="default" w:ascii="Wingdings" w:hAnsi="Wingdings"/>
      </w:rPr>
    </w:lvl>
    <w:lvl w:ilvl="6" w:tplc="080A0001" w:tentative="1">
      <w:start w:val="1"/>
      <w:numFmt w:val="bullet"/>
      <w:lvlText w:val=""/>
      <w:lvlJc w:val="left"/>
      <w:pPr>
        <w:ind w:left="5682" w:hanging="360"/>
      </w:pPr>
      <w:rPr>
        <w:rFonts w:hint="default" w:ascii="Symbol" w:hAnsi="Symbol"/>
      </w:rPr>
    </w:lvl>
    <w:lvl w:ilvl="7" w:tplc="080A0003" w:tentative="1">
      <w:start w:val="1"/>
      <w:numFmt w:val="bullet"/>
      <w:lvlText w:val="o"/>
      <w:lvlJc w:val="left"/>
      <w:pPr>
        <w:ind w:left="6402" w:hanging="360"/>
      </w:pPr>
      <w:rPr>
        <w:rFonts w:hint="default" w:ascii="Courier New" w:hAnsi="Courier New" w:cs="Courier New"/>
      </w:rPr>
    </w:lvl>
    <w:lvl w:ilvl="8" w:tplc="080A0005" w:tentative="1">
      <w:start w:val="1"/>
      <w:numFmt w:val="bullet"/>
      <w:lvlText w:val=""/>
      <w:lvlJc w:val="left"/>
      <w:pPr>
        <w:ind w:left="7122" w:hanging="360"/>
      </w:pPr>
      <w:rPr>
        <w:rFonts w:hint="default" w:ascii="Wingdings" w:hAnsi="Wingdings"/>
      </w:rPr>
    </w:lvl>
  </w:abstractNum>
  <w:abstractNum w:abstractNumId="35" w15:restartNumberingAfterBreak="0">
    <w:nsid w:val="63383742"/>
    <w:multiLevelType w:val="hybridMultilevel"/>
    <w:tmpl w:val="8618AB0C"/>
    <w:lvl w:ilvl="0" w:tplc="C984540A">
      <w:start w:val="1"/>
      <w:numFmt w:val="decimal"/>
      <w:lvlText w:val="%1."/>
      <w:lvlJc w:val="left"/>
      <w:pPr>
        <w:ind w:left="720" w:hanging="36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4141B18"/>
    <w:multiLevelType w:val="hybridMultilevel"/>
    <w:tmpl w:val="37147CB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C1772E6"/>
    <w:multiLevelType w:val="hybridMultilevel"/>
    <w:tmpl w:val="72B068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E910D2F"/>
    <w:multiLevelType w:val="hybridMultilevel"/>
    <w:tmpl w:val="37147CB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10923A8"/>
    <w:multiLevelType w:val="hybridMultilevel"/>
    <w:tmpl w:val="98C67564"/>
    <w:lvl w:ilvl="0" w:tplc="03E81298">
      <w:start w:val="4"/>
      <w:numFmt w:val="bullet"/>
      <w:lvlText w:val="-"/>
      <w:lvlJc w:val="left"/>
      <w:pPr>
        <w:ind w:left="720" w:hanging="360"/>
      </w:pPr>
      <w:rPr>
        <w:rFonts w:hint="default" w:ascii="Palatino Linotype" w:hAnsi="Palatino Linotype" w:eastAsia="Times New Roman" w:cs="Times New Roman"/>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0" w15:restartNumberingAfterBreak="0">
    <w:nsid w:val="711B6F28"/>
    <w:multiLevelType w:val="hybridMultilevel"/>
    <w:tmpl w:val="384C174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1" w15:restartNumberingAfterBreak="0">
    <w:nsid w:val="73426C1A"/>
    <w:multiLevelType w:val="hybridMultilevel"/>
    <w:tmpl w:val="B6B85936"/>
    <w:lvl w:ilvl="0" w:tplc="080A0001">
      <w:start w:val="1"/>
      <w:numFmt w:val="bullet"/>
      <w:lvlText w:val=""/>
      <w:lvlJc w:val="left"/>
      <w:pPr>
        <w:ind w:left="1428" w:hanging="360"/>
      </w:pPr>
      <w:rPr>
        <w:rFonts w:hint="default" w:ascii="Symbol" w:hAnsi="Symbol"/>
      </w:rPr>
    </w:lvl>
    <w:lvl w:ilvl="1" w:tplc="080A0003" w:tentative="1">
      <w:start w:val="1"/>
      <w:numFmt w:val="bullet"/>
      <w:lvlText w:val="o"/>
      <w:lvlJc w:val="left"/>
      <w:pPr>
        <w:ind w:left="2148" w:hanging="360"/>
      </w:pPr>
      <w:rPr>
        <w:rFonts w:hint="default" w:ascii="Courier New" w:hAnsi="Courier New" w:cs="Courier New"/>
      </w:rPr>
    </w:lvl>
    <w:lvl w:ilvl="2" w:tplc="080A0005" w:tentative="1">
      <w:start w:val="1"/>
      <w:numFmt w:val="bullet"/>
      <w:lvlText w:val=""/>
      <w:lvlJc w:val="left"/>
      <w:pPr>
        <w:ind w:left="2868" w:hanging="360"/>
      </w:pPr>
      <w:rPr>
        <w:rFonts w:hint="default" w:ascii="Wingdings" w:hAnsi="Wingdings"/>
      </w:rPr>
    </w:lvl>
    <w:lvl w:ilvl="3" w:tplc="080A0001" w:tentative="1">
      <w:start w:val="1"/>
      <w:numFmt w:val="bullet"/>
      <w:lvlText w:val=""/>
      <w:lvlJc w:val="left"/>
      <w:pPr>
        <w:ind w:left="3588" w:hanging="360"/>
      </w:pPr>
      <w:rPr>
        <w:rFonts w:hint="default" w:ascii="Symbol" w:hAnsi="Symbol"/>
      </w:rPr>
    </w:lvl>
    <w:lvl w:ilvl="4" w:tplc="080A0003" w:tentative="1">
      <w:start w:val="1"/>
      <w:numFmt w:val="bullet"/>
      <w:lvlText w:val="o"/>
      <w:lvlJc w:val="left"/>
      <w:pPr>
        <w:ind w:left="4308" w:hanging="360"/>
      </w:pPr>
      <w:rPr>
        <w:rFonts w:hint="default" w:ascii="Courier New" w:hAnsi="Courier New" w:cs="Courier New"/>
      </w:rPr>
    </w:lvl>
    <w:lvl w:ilvl="5" w:tplc="080A0005" w:tentative="1">
      <w:start w:val="1"/>
      <w:numFmt w:val="bullet"/>
      <w:lvlText w:val=""/>
      <w:lvlJc w:val="left"/>
      <w:pPr>
        <w:ind w:left="5028" w:hanging="360"/>
      </w:pPr>
      <w:rPr>
        <w:rFonts w:hint="default" w:ascii="Wingdings" w:hAnsi="Wingdings"/>
      </w:rPr>
    </w:lvl>
    <w:lvl w:ilvl="6" w:tplc="080A0001" w:tentative="1">
      <w:start w:val="1"/>
      <w:numFmt w:val="bullet"/>
      <w:lvlText w:val=""/>
      <w:lvlJc w:val="left"/>
      <w:pPr>
        <w:ind w:left="5748" w:hanging="360"/>
      </w:pPr>
      <w:rPr>
        <w:rFonts w:hint="default" w:ascii="Symbol" w:hAnsi="Symbol"/>
      </w:rPr>
    </w:lvl>
    <w:lvl w:ilvl="7" w:tplc="080A0003" w:tentative="1">
      <w:start w:val="1"/>
      <w:numFmt w:val="bullet"/>
      <w:lvlText w:val="o"/>
      <w:lvlJc w:val="left"/>
      <w:pPr>
        <w:ind w:left="6468" w:hanging="360"/>
      </w:pPr>
      <w:rPr>
        <w:rFonts w:hint="default" w:ascii="Courier New" w:hAnsi="Courier New" w:cs="Courier New"/>
      </w:rPr>
    </w:lvl>
    <w:lvl w:ilvl="8" w:tplc="080A0005" w:tentative="1">
      <w:start w:val="1"/>
      <w:numFmt w:val="bullet"/>
      <w:lvlText w:val=""/>
      <w:lvlJc w:val="left"/>
      <w:pPr>
        <w:ind w:left="7188" w:hanging="360"/>
      </w:pPr>
      <w:rPr>
        <w:rFonts w:hint="default" w:ascii="Wingdings" w:hAnsi="Wingdings"/>
      </w:rPr>
    </w:lvl>
  </w:abstractNum>
  <w:abstractNum w:abstractNumId="42" w15:restartNumberingAfterBreak="0">
    <w:nsid w:val="74BB6BA0"/>
    <w:multiLevelType w:val="hybridMultilevel"/>
    <w:tmpl w:val="37147CB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5422B96"/>
    <w:multiLevelType w:val="hybridMultilevel"/>
    <w:tmpl w:val="748A430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4" w15:restartNumberingAfterBreak="0">
    <w:nsid w:val="77401883"/>
    <w:multiLevelType w:val="hybridMultilevel"/>
    <w:tmpl w:val="0940207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5" w15:restartNumberingAfterBreak="0">
    <w:nsid w:val="7C1D2E55"/>
    <w:multiLevelType w:val="hybridMultilevel"/>
    <w:tmpl w:val="468CE6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F1E705C"/>
    <w:multiLevelType w:val="hybridMultilevel"/>
    <w:tmpl w:val="22CEAC3C"/>
    <w:lvl w:ilvl="0" w:tplc="080A0017">
      <w:start w:val="1"/>
      <w:numFmt w:val="lowerLetter"/>
      <w:lvlText w:val="%1)"/>
      <w:lvlJc w:val="left"/>
      <w:pPr>
        <w:ind w:left="1440" w:hanging="360"/>
      </w:pPr>
      <w:rPr>
        <w:rFonts w:hint="default"/>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num w:numId="1" w16cid:durableId="899753201">
    <w:abstractNumId w:val="0"/>
  </w:num>
  <w:num w:numId="2" w16cid:durableId="119690894">
    <w:abstractNumId w:val="13"/>
  </w:num>
  <w:num w:numId="3" w16cid:durableId="1891728794">
    <w:abstractNumId w:val="43"/>
  </w:num>
  <w:num w:numId="4" w16cid:durableId="790561837">
    <w:abstractNumId w:val="33"/>
  </w:num>
  <w:num w:numId="5" w16cid:durableId="944658763">
    <w:abstractNumId w:val="31"/>
  </w:num>
  <w:num w:numId="6" w16cid:durableId="481696489">
    <w:abstractNumId w:val="6"/>
  </w:num>
  <w:num w:numId="7" w16cid:durableId="699942249">
    <w:abstractNumId w:val="17"/>
  </w:num>
  <w:num w:numId="8" w16cid:durableId="1580140422">
    <w:abstractNumId w:val="4"/>
  </w:num>
  <w:num w:numId="9" w16cid:durableId="939068440">
    <w:abstractNumId w:val="1"/>
  </w:num>
  <w:num w:numId="10" w16cid:durableId="918172293">
    <w:abstractNumId w:val="28"/>
  </w:num>
  <w:num w:numId="11" w16cid:durableId="1077510086">
    <w:abstractNumId w:val="29"/>
  </w:num>
  <w:num w:numId="12" w16cid:durableId="51655401">
    <w:abstractNumId w:val="22"/>
  </w:num>
  <w:num w:numId="13" w16cid:durableId="1261598629">
    <w:abstractNumId w:val="23"/>
  </w:num>
  <w:num w:numId="14" w16cid:durableId="311178525">
    <w:abstractNumId w:val="11"/>
  </w:num>
  <w:num w:numId="15" w16cid:durableId="376778694">
    <w:abstractNumId w:val="8"/>
  </w:num>
  <w:num w:numId="16" w16cid:durableId="420151847">
    <w:abstractNumId w:val="10"/>
  </w:num>
  <w:num w:numId="17" w16cid:durableId="1637878320">
    <w:abstractNumId w:val="40"/>
  </w:num>
  <w:num w:numId="18" w16cid:durableId="2133163887">
    <w:abstractNumId w:val="26"/>
  </w:num>
  <w:num w:numId="19" w16cid:durableId="1640921430">
    <w:abstractNumId w:val="12"/>
  </w:num>
  <w:num w:numId="20" w16cid:durableId="169755373">
    <w:abstractNumId w:val="9"/>
  </w:num>
  <w:num w:numId="21" w16cid:durableId="1883588733">
    <w:abstractNumId w:val="5"/>
  </w:num>
  <w:num w:numId="22" w16cid:durableId="1885605436">
    <w:abstractNumId w:val="15"/>
  </w:num>
  <w:num w:numId="23" w16cid:durableId="487861361">
    <w:abstractNumId w:val="14"/>
  </w:num>
  <w:num w:numId="24" w16cid:durableId="1727949167">
    <w:abstractNumId w:val="20"/>
  </w:num>
  <w:num w:numId="25" w16cid:durableId="920918669">
    <w:abstractNumId w:val="37"/>
  </w:num>
  <w:num w:numId="26" w16cid:durableId="2101486748">
    <w:abstractNumId w:val="21"/>
  </w:num>
  <w:num w:numId="27" w16cid:durableId="1678339110">
    <w:abstractNumId w:val="2"/>
  </w:num>
  <w:num w:numId="28" w16cid:durableId="1544170723">
    <w:abstractNumId w:val="32"/>
  </w:num>
  <w:num w:numId="29" w16cid:durableId="1188639326">
    <w:abstractNumId w:val="18"/>
  </w:num>
  <w:num w:numId="30" w16cid:durableId="295987675">
    <w:abstractNumId w:val="3"/>
  </w:num>
  <w:num w:numId="31" w16cid:durableId="1113093884">
    <w:abstractNumId w:val="16"/>
  </w:num>
  <w:num w:numId="32" w16cid:durableId="440534966">
    <w:abstractNumId w:val="39"/>
  </w:num>
  <w:num w:numId="33" w16cid:durableId="2011325877">
    <w:abstractNumId w:val="34"/>
  </w:num>
  <w:num w:numId="34" w16cid:durableId="2018993556">
    <w:abstractNumId w:val="45"/>
  </w:num>
  <w:num w:numId="35" w16cid:durableId="27603794">
    <w:abstractNumId w:val="35"/>
  </w:num>
  <w:num w:numId="36" w16cid:durableId="168763663">
    <w:abstractNumId w:val="7"/>
  </w:num>
  <w:num w:numId="37" w16cid:durableId="2078622628">
    <w:abstractNumId w:val="46"/>
  </w:num>
  <w:num w:numId="38" w16cid:durableId="478766562">
    <w:abstractNumId w:val="41"/>
  </w:num>
  <w:num w:numId="39" w16cid:durableId="1924994885">
    <w:abstractNumId w:val="27"/>
  </w:num>
  <w:num w:numId="40" w16cid:durableId="1008481746">
    <w:abstractNumId w:val="42"/>
  </w:num>
  <w:num w:numId="41" w16cid:durableId="1958173191">
    <w:abstractNumId w:val="36"/>
  </w:num>
  <w:num w:numId="42" w16cid:durableId="1950775761">
    <w:abstractNumId w:val="38"/>
  </w:num>
  <w:num w:numId="43" w16cid:durableId="283316861">
    <w:abstractNumId w:val="25"/>
  </w:num>
  <w:num w:numId="44" w16cid:durableId="1162433507">
    <w:abstractNumId w:val="24"/>
  </w:num>
  <w:num w:numId="45" w16cid:durableId="2039314952">
    <w:abstractNumId w:val="44"/>
  </w:num>
  <w:num w:numId="46" w16cid:durableId="362676863">
    <w:abstractNumId w:val="30"/>
  </w:num>
  <w:num w:numId="47" w16cid:durableId="302200632">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dirty"/>
  <w:trackRevisions w:val="fals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09E"/>
    <w:rsid w:val="000001F1"/>
    <w:rsid w:val="000011AB"/>
    <w:rsid w:val="000027EB"/>
    <w:rsid w:val="00002910"/>
    <w:rsid w:val="0000356B"/>
    <w:rsid w:val="0000395A"/>
    <w:rsid w:val="00003EB8"/>
    <w:rsid w:val="0000485A"/>
    <w:rsid w:val="00005EA6"/>
    <w:rsid w:val="00006499"/>
    <w:rsid w:val="00006543"/>
    <w:rsid w:val="00007ECA"/>
    <w:rsid w:val="0001124C"/>
    <w:rsid w:val="00012C24"/>
    <w:rsid w:val="00012DBA"/>
    <w:rsid w:val="000139E8"/>
    <w:rsid w:val="00013A19"/>
    <w:rsid w:val="000143FA"/>
    <w:rsid w:val="00014465"/>
    <w:rsid w:val="000159D3"/>
    <w:rsid w:val="000160E6"/>
    <w:rsid w:val="000173FB"/>
    <w:rsid w:val="000176B5"/>
    <w:rsid w:val="00017858"/>
    <w:rsid w:val="00017B2C"/>
    <w:rsid w:val="00017D26"/>
    <w:rsid w:val="00017E22"/>
    <w:rsid w:val="00020818"/>
    <w:rsid w:val="00020B0A"/>
    <w:rsid w:val="0002120A"/>
    <w:rsid w:val="000212E5"/>
    <w:rsid w:val="00021C64"/>
    <w:rsid w:val="00022601"/>
    <w:rsid w:val="0002289F"/>
    <w:rsid w:val="00023078"/>
    <w:rsid w:val="000241C5"/>
    <w:rsid w:val="00024A96"/>
    <w:rsid w:val="00024D74"/>
    <w:rsid w:val="00024F5F"/>
    <w:rsid w:val="0002561A"/>
    <w:rsid w:val="00025F5D"/>
    <w:rsid w:val="00026656"/>
    <w:rsid w:val="00027019"/>
    <w:rsid w:val="00027906"/>
    <w:rsid w:val="00027F0F"/>
    <w:rsid w:val="00027F56"/>
    <w:rsid w:val="000312F0"/>
    <w:rsid w:val="000313A7"/>
    <w:rsid w:val="00032F5B"/>
    <w:rsid w:val="00033BE7"/>
    <w:rsid w:val="00034195"/>
    <w:rsid w:val="00034CDC"/>
    <w:rsid w:val="00034E9D"/>
    <w:rsid w:val="00035DDA"/>
    <w:rsid w:val="00035F9E"/>
    <w:rsid w:val="00036315"/>
    <w:rsid w:val="000369DB"/>
    <w:rsid w:val="000373BC"/>
    <w:rsid w:val="000378BC"/>
    <w:rsid w:val="00037B34"/>
    <w:rsid w:val="00037F4B"/>
    <w:rsid w:val="00037FE7"/>
    <w:rsid w:val="000415F1"/>
    <w:rsid w:val="000415FB"/>
    <w:rsid w:val="00043072"/>
    <w:rsid w:val="0004349F"/>
    <w:rsid w:val="00043AB1"/>
    <w:rsid w:val="00043C4B"/>
    <w:rsid w:val="00044768"/>
    <w:rsid w:val="00045F73"/>
    <w:rsid w:val="0004646B"/>
    <w:rsid w:val="00046B97"/>
    <w:rsid w:val="00046F21"/>
    <w:rsid w:val="0004731B"/>
    <w:rsid w:val="000478CE"/>
    <w:rsid w:val="0004790A"/>
    <w:rsid w:val="00050E09"/>
    <w:rsid w:val="00050EC4"/>
    <w:rsid w:val="00051C33"/>
    <w:rsid w:val="000527B4"/>
    <w:rsid w:val="000528E6"/>
    <w:rsid w:val="00053196"/>
    <w:rsid w:val="000534C8"/>
    <w:rsid w:val="00055DD3"/>
    <w:rsid w:val="000561AD"/>
    <w:rsid w:val="00056D2E"/>
    <w:rsid w:val="00057250"/>
    <w:rsid w:val="00057499"/>
    <w:rsid w:val="0005769F"/>
    <w:rsid w:val="0006017B"/>
    <w:rsid w:val="000603A7"/>
    <w:rsid w:val="0006115F"/>
    <w:rsid w:val="000614B4"/>
    <w:rsid w:val="0006199A"/>
    <w:rsid w:val="000620E1"/>
    <w:rsid w:val="00062D7B"/>
    <w:rsid w:val="000634CC"/>
    <w:rsid w:val="00063EA8"/>
    <w:rsid w:val="0006409F"/>
    <w:rsid w:val="00064855"/>
    <w:rsid w:val="00064D35"/>
    <w:rsid w:val="00065BF2"/>
    <w:rsid w:val="000678EA"/>
    <w:rsid w:val="000678F4"/>
    <w:rsid w:val="00071A4A"/>
    <w:rsid w:val="00073110"/>
    <w:rsid w:val="000749B4"/>
    <w:rsid w:val="00074BB0"/>
    <w:rsid w:val="00074DE0"/>
    <w:rsid w:val="000758B2"/>
    <w:rsid w:val="000771CC"/>
    <w:rsid w:val="00077F49"/>
    <w:rsid w:val="00080971"/>
    <w:rsid w:val="000813B0"/>
    <w:rsid w:val="0008148B"/>
    <w:rsid w:val="00081E0A"/>
    <w:rsid w:val="00082267"/>
    <w:rsid w:val="0008327F"/>
    <w:rsid w:val="00083520"/>
    <w:rsid w:val="000844E8"/>
    <w:rsid w:val="00084CD3"/>
    <w:rsid w:val="000853C2"/>
    <w:rsid w:val="000861A5"/>
    <w:rsid w:val="00087158"/>
    <w:rsid w:val="000910A3"/>
    <w:rsid w:val="00092475"/>
    <w:rsid w:val="0009267E"/>
    <w:rsid w:val="00092C55"/>
    <w:rsid w:val="00092F1D"/>
    <w:rsid w:val="000932D5"/>
    <w:rsid w:val="00093FAF"/>
    <w:rsid w:val="00094F1B"/>
    <w:rsid w:val="000952F7"/>
    <w:rsid w:val="00095932"/>
    <w:rsid w:val="00095E4F"/>
    <w:rsid w:val="000962CB"/>
    <w:rsid w:val="00096D31"/>
    <w:rsid w:val="00097211"/>
    <w:rsid w:val="00097946"/>
    <w:rsid w:val="000A00FA"/>
    <w:rsid w:val="000A0518"/>
    <w:rsid w:val="000A0861"/>
    <w:rsid w:val="000A1CB7"/>
    <w:rsid w:val="000A1F83"/>
    <w:rsid w:val="000A20A4"/>
    <w:rsid w:val="000A2159"/>
    <w:rsid w:val="000A2D41"/>
    <w:rsid w:val="000A5058"/>
    <w:rsid w:val="000A5A1D"/>
    <w:rsid w:val="000A5C6A"/>
    <w:rsid w:val="000A60ED"/>
    <w:rsid w:val="000A61DD"/>
    <w:rsid w:val="000A7211"/>
    <w:rsid w:val="000B15D2"/>
    <w:rsid w:val="000B1845"/>
    <w:rsid w:val="000B1D37"/>
    <w:rsid w:val="000B1EE2"/>
    <w:rsid w:val="000B2401"/>
    <w:rsid w:val="000B262E"/>
    <w:rsid w:val="000B2C93"/>
    <w:rsid w:val="000B36DD"/>
    <w:rsid w:val="000B5711"/>
    <w:rsid w:val="000B6020"/>
    <w:rsid w:val="000B7CE9"/>
    <w:rsid w:val="000C1D33"/>
    <w:rsid w:val="000C2283"/>
    <w:rsid w:val="000C27CA"/>
    <w:rsid w:val="000C2EEA"/>
    <w:rsid w:val="000C3DD9"/>
    <w:rsid w:val="000C3F3D"/>
    <w:rsid w:val="000C589B"/>
    <w:rsid w:val="000C59CB"/>
    <w:rsid w:val="000C5A78"/>
    <w:rsid w:val="000C5CEE"/>
    <w:rsid w:val="000D06DE"/>
    <w:rsid w:val="000D0B08"/>
    <w:rsid w:val="000D1DDF"/>
    <w:rsid w:val="000D21AC"/>
    <w:rsid w:val="000D2A27"/>
    <w:rsid w:val="000D4028"/>
    <w:rsid w:val="000D49ED"/>
    <w:rsid w:val="000D4C39"/>
    <w:rsid w:val="000D62EF"/>
    <w:rsid w:val="000D67AD"/>
    <w:rsid w:val="000D6AEB"/>
    <w:rsid w:val="000D6B5A"/>
    <w:rsid w:val="000D6CF8"/>
    <w:rsid w:val="000D7077"/>
    <w:rsid w:val="000E0BEA"/>
    <w:rsid w:val="000E0DD5"/>
    <w:rsid w:val="000E2F70"/>
    <w:rsid w:val="000E4755"/>
    <w:rsid w:val="000E6F80"/>
    <w:rsid w:val="000F13A8"/>
    <w:rsid w:val="000F178F"/>
    <w:rsid w:val="000F2359"/>
    <w:rsid w:val="000F2431"/>
    <w:rsid w:val="000F24C8"/>
    <w:rsid w:val="000F2580"/>
    <w:rsid w:val="000F26D2"/>
    <w:rsid w:val="000F2EBF"/>
    <w:rsid w:val="000F3684"/>
    <w:rsid w:val="000F3DA0"/>
    <w:rsid w:val="000F3DFF"/>
    <w:rsid w:val="000F4183"/>
    <w:rsid w:val="000F4876"/>
    <w:rsid w:val="000F50AF"/>
    <w:rsid w:val="000F5537"/>
    <w:rsid w:val="000F555D"/>
    <w:rsid w:val="000F6834"/>
    <w:rsid w:val="000F7149"/>
    <w:rsid w:val="000F76AB"/>
    <w:rsid w:val="000F7A45"/>
    <w:rsid w:val="000F7BE0"/>
    <w:rsid w:val="000F7FD8"/>
    <w:rsid w:val="00100BAC"/>
    <w:rsid w:val="0010148F"/>
    <w:rsid w:val="001017B7"/>
    <w:rsid w:val="0010269F"/>
    <w:rsid w:val="00102F43"/>
    <w:rsid w:val="001034C6"/>
    <w:rsid w:val="00103D21"/>
    <w:rsid w:val="00103FCA"/>
    <w:rsid w:val="0010407A"/>
    <w:rsid w:val="001049B0"/>
    <w:rsid w:val="00104ADB"/>
    <w:rsid w:val="0010569D"/>
    <w:rsid w:val="001057BC"/>
    <w:rsid w:val="00106CE0"/>
    <w:rsid w:val="001078DF"/>
    <w:rsid w:val="00107D2F"/>
    <w:rsid w:val="00110E03"/>
    <w:rsid w:val="001115D4"/>
    <w:rsid w:val="001117DF"/>
    <w:rsid w:val="001133D5"/>
    <w:rsid w:val="001134C9"/>
    <w:rsid w:val="001139FD"/>
    <w:rsid w:val="00114068"/>
    <w:rsid w:val="001142C7"/>
    <w:rsid w:val="001150E9"/>
    <w:rsid w:val="001155C0"/>
    <w:rsid w:val="001166C8"/>
    <w:rsid w:val="001171BD"/>
    <w:rsid w:val="00117F59"/>
    <w:rsid w:val="001204D8"/>
    <w:rsid w:val="00120C53"/>
    <w:rsid w:val="00120CA1"/>
    <w:rsid w:val="001221B8"/>
    <w:rsid w:val="00122A57"/>
    <w:rsid w:val="001239CD"/>
    <w:rsid w:val="00123CDB"/>
    <w:rsid w:val="00124E59"/>
    <w:rsid w:val="00125380"/>
    <w:rsid w:val="001265A5"/>
    <w:rsid w:val="00127757"/>
    <w:rsid w:val="001279BF"/>
    <w:rsid w:val="00127E0D"/>
    <w:rsid w:val="00131C10"/>
    <w:rsid w:val="00132104"/>
    <w:rsid w:val="00132A80"/>
    <w:rsid w:val="00132F95"/>
    <w:rsid w:val="00134409"/>
    <w:rsid w:val="00135453"/>
    <w:rsid w:val="0013647C"/>
    <w:rsid w:val="00136A09"/>
    <w:rsid w:val="0013791C"/>
    <w:rsid w:val="00137B8F"/>
    <w:rsid w:val="00140643"/>
    <w:rsid w:val="00140BC9"/>
    <w:rsid w:val="00141895"/>
    <w:rsid w:val="0014223B"/>
    <w:rsid w:val="00142C89"/>
    <w:rsid w:val="0014307A"/>
    <w:rsid w:val="00143189"/>
    <w:rsid w:val="001438C4"/>
    <w:rsid w:val="00144606"/>
    <w:rsid w:val="00144683"/>
    <w:rsid w:val="00144747"/>
    <w:rsid w:val="00144D0B"/>
    <w:rsid w:val="00145727"/>
    <w:rsid w:val="0014604E"/>
    <w:rsid w:val="0014620A"/>
    <w:rsid w:val="0014668C"/>
    <w:rsid w:val="00146A7C"/>
    <w:rsid w:val="00146D94"/>
    <w:rsid w:val="001471CF"/>
    <w:rsid w:val="00147566"/>
    <w:rsid w:val="00147666"/>
    <w:rsid w:val="00147887"/>
    <w:rsid w:val="00150B1D"/>
    <w:rsid w:val="00150E21"/>
    <w:rsid w:val="00151053"/>
    <w:rsid w:val="001519CC"/>
    <w:rsid w:val="00151FBB"/>
    <w:rsid w:val="00152348"/>
    <w:rsid w:val="00152668"/>
    <w:rsid w:val="001528FD"/>
    <w:rsid w:val="00153448"/>
    <w:rsid w:val="001537C2"/>
    <w:rsid w:val="0015381E"/>
    <w:rsid w:val="0015405A"/>
    <w:rsid w:val="00155F96"/>
    <w:rsid w:val="00156023"/>
    <w:rsid w:val="0015608F"/>
    <w:rsid w:val="00156408"/>
    <w:rsid w:val="00156A6B"/>
    <w:rsid w:val="00161DF9"/>
    <w:rsid w:val="00161ED0"/>
    <w:rsid w:val="00162383"/>
    <w:rsid w:val="001628CA"/>
    <w:rsid w:val="00162CCE"/>
    <w:rsid w:val="00163FD9"/>
    <w:rsid w:val="00164B24"/>
    <w:rsid w:val="00165891"/>
    <w:rsid w:val="001658C8"/>
    <w:rsid w:val="00170545"/>
    <w:rsid w:val="0017140B"/>
    <w:rsid w:val="00171613"/>
    <w:rsid w:val="00171ADD"/>
    <w:rsid w:val="00174292"/>
    <w:rsid w:val="001744E3"/>
    <w:rsid w:val="0017459B"/>
    <w:rsid w:val="001753C7"/>
    <w:rsid w:val="00175CEB"/>
    <w:rsid w:val="00176367"/>
    <w:rsid w:val="00176773"/>
    <w:rsid w:val="00176D78"/>
    <w:rsid w:val="00176E8E"/>
    <w:rsid w:val="001807FF"/>
    <w:rsid w:val="00181480"/>
    <w:rsid w:val="00181915"/>
    <w:rsid w:val="00181E52"/>
    <w:rsid w:val="00182D6C"/>
    <w:rsid w:val="00182DCE"/>
    <w:rsid w:val="00182F0F"/>
    <w:rsid w:val="00183D24"/>
    <w:rsid w:val="001847E4"/>
    <w:rsid w:val="00184982"/>
    <w:rsid w:val="001851A6"/>
    <w:rsid w:val="00185714"/>
    <w:rsid w:val="001867E9"/>
    <w:rsid w:val="00186C08"/>
    <w:rsid w:val="00187592"/>
    <w:rsid w:val="001875A7"/>
    <w:rsid w:val="0018796B"/>
    <w:rsid w:val="001879E1"/>
    <w:rsid w:val="00190600"/>
    <w:rsid w:val="0019151D"/>
    <w:rsid w:val="00192206"/>
    <w:rsid w:val="00192A4C"/>
    <w:rsid w:val="0019389B"/>
    <w:rsid w:val="00194110"/>
    <w:rsid w:val="001951B7"/>
    <w:rsid w:val="001954D2"/>
    <w:rsid w:val="00195BA5"/>
    <w:rsid w:val="00195E1E"/>
    <w:rsid w:val="0019600C"/>
    <w:rsid w:val="00196522"/>
    <w:rsid w:val="001A1B94"/>
    <w:rsid w:val="001A22F5"/>
    <w:rsid w:val="001A2B55"/>
    <w:rsid w:val="001A4B83"/>
    <w:rsid w:val="001A57BE"/>
    <w:rsid w:val="001A6236"/>
    <w:rsid w:val="001A650C"/>
    <w:rsid w:val="001A6FCC"/>
    <w:rsid w:val="001A7588"/>
    <w:rsid w:val="001A7C6B"/>
    <w:rsid w:val="001A7FD2"/>
    <w:rsid w:val="001B107D"/>
    <w:rsid w:val="001B1140"/>
    <w:rsid w:val="001B1524"/>
    <w:rsid w:val="001B1986"/>
    <w:rsid w:val="001B2CD9"/>
    <w:rsid w:val="001B2DCA"/>
    <w:rsid w:val="001B2F97"/>
    <w:rsid w:val="001B38FF"/>
    <w:rsid w:val="001B62A0"/>
    <w:rsid w:val="001B764F"/>
    <w:rsid w:val="001C17B0"/>
    <w:rsid w:val="001C1A4D"/>
    <w:rsid w:val="001C1FE2"/>
    <w:rsid w:val="001C2649"/>
    <w:rsid w:val="001C282F"/>
    <w:rsid w:val="001C298A"/>
    <w:rsid w:val="001C2F9F"/>
    <w:rsid w:val="001C3052"/>
    <w:rsid w:val="001C38D5"/>
    <w:rsid w:val="001C3946"/>
    <w:rsid w:val="001C3DD4"/>
    <w:rsid w:val="001C6379"/>
    <w:rsid w:val="001C6568"/>
    <w:rsid w:val="001C6701"/>
    <w:rsid w:val="001C797F"/>
    <w:rsid w:val="001C7ED7"/>
    <w:rsid w:val="001D0086"/>
    <w:rsid w:val="001D0094"/>
    <w:rsid w:val="001D00D6"/>
    <w:rsid w:val="001D0F76"/>
    <w:rsid w:val="001D18F2"/>
    <w:rsid w:val="001D1B4B"/>
    <w:rsid w:val="001D256A"/>
    <w:rsid w:val="001D4203"/>
    <w:rsid w:val="001D42AB"/>
    <w:rsid w:val="001D4377"/>
    <w:rsid w:val="001D45E8"/>
    <w:rsid w:val="001D4E4C"/>
    <w:rsid w:val="001D55D8"/>
    <w:rsid w:val="001D67AC"/>
    <w:rsid w:val="001D6F69"/>
    <w:rsid w:val="001D7012"/>
    <w:rsid w:val="001D7B82"/>
    <w:rsid w:val="001D7BD2"/>
    <w:rsid w:val="001E028A"/>
    <w:rsid w:val="001E16EB"/>
    <w:rsid w:val="001E2A4D"/>
    <w:rsid w:val="001E53C2"/>
    <w:rsid w:val="001E545B"/>
    <w:rsid w:val="001E55FC"/>
    <w:rsid w:val="001E5E9E"/>
    <w:rsid w:val="001E6927"/>
    <w:rsid w:val="001E6947"/>
    <w:rsid w:val="001E6FC5"/>
    <w:rsid w:val="001E7821"/>
    <w:rsid w:val="001E7EE2"/>
    <w:rsid w:val="001F04C1"/>
    <w:rsid w:val="001F0E9C"/>
    <w:rsid w:val="001F0EB8"/>
    <w:rsid w:val="001F0F77"/>
    <w:rsid w:val="001F0FDA"/>
    <w:rsid w:val="001F1540"/>
    <w:rsid w:val="001F17CC"/>
    <w:rsid w:val="001F1EE7"/>
    <w:rsid w:val="001F3F4D"/>
    <w:rsid w:val="001F43D1"/>
    <w:rsid w:val="001F5115"/>
    <w:rsid w:val="001F582D"/>
    <w:rsid w:val="001F652C"/>
    <w:rsid w:val="001F78D9"/>
    <w:rsid w:val="0020074E"/>
    <w:rsid w:val="00201095"/>
    <w:rsid w:val="00201D93"/>
    <w:rsid w:val="00202DB8"/>
    <w:rsid w:val="00203560"/>
    <w:rsid w:val="00203576"/>
    <w:rsid w:val="00203DF0"/>
    <w:rsid w:val="00205F69"/>
    <w:rsid w:val="002060B4"/>
    <w:rsid w:val="0020615A"/>
    <w:rsid w:val="00206CE5"/>
    <w:rsid w:val="002076B9"/>
    <w:rsid w:val="00207736"/>
    <w:rsid w:val="00210A16"/>
    <w:rsid w:val="00210A50"/>
    <w:rsid w:val="00212460"/>
    <w:rsid w:val="0021247B"/>
    <w:rsid w:val="0021323F"/>
    <w:rsid w:val="0021348D"/>
    <w:rsid w:val="002141C0"/>
    <w:rsid w:val="002145FD"/>
    <w:rsid w:val="00215D0D"/>
    <w:rsid w:val="00216C67"/>
    <w:rsid w:val="00217ACE"/>
    <w:rsid w:val="00217AEF"/>
    <w:rsid w:val="0022181F"/>
    <w:rsid w:val="00221EC9"/>
    <w:rsid w:val="00222731"/>
    <w:rsid w:val="002229C6"/>
    <w:rsid w:val="002239AA"/>
    <w:rsid w:val="00223C6D"/>
    <w:rsid w:val="00223ECD"/>
    <w:rsid w:val="00224092"/>
    <w:rsid w:val="002240B8"/>
    <w:rsid w:val="002241A6"/>
    <w:rsid w:val="002241E8"/>
    <w:rsid w:val="00224774"/>
    <w:rsid w:val="002247B0"/>
    <w:rsid w:val="00224F7A"/>
    <w:rsid w:val="00225152"/>
    <w:rsid w:val="002256FE"/>
    <w:rsid w:val="00225E15"/>
    <w:rsid w:val="00226980"/>
    <w:rsid w:val="00226E46"/>
    <w:rsid w:val="00226E4A"/>
    <w:rsid w:val="00226E55"/>
    <w:rsid w:val="00227746"/>
    <w:rsid w:val="00227BB7"/>
    <w:rsid w:val="0023095D"/>
    <w:rsid w:val="00230E81"/>
    <w:rsid w:val="002312EA"/>
    <w:rsid w:val="00232673"/>
    <w:rsid w:val="00234273"/>
    <w:rsid w:val="00234722"/>
    <w:rsid w:val="00234FF6"/>
    <w:rsid w:val="002356E6"/>
    <w:rsid w:val="00236080"/>
    <w:rsid w:val="00236206"/>
    <w:rsid w:val="00236863"/>
    <w:rsid w:val="00236CB5"/>
    <w:rsid w:val="00237A96"/>
    <w:rsid w:val="00237C1F"/>
    <w:rsid w:val="00237C6E"/>
    <w:rsid w:val="00237D0D"/>
    <w:rsid w:val="00237D58"/>
    <w:rsid w:val="00240328"/>
    <w:rsid w:val="00241116"/>
    <w:rsid w:val="002419E0"/>
    <w:rsid w:val="00242152"/>
    <w:rsid w:val="002424C2"/>
    <w:rsid w:val="002433A4"/>
    <w:rsid w:val="002435DC"/>
    <w:rsid w:val="002438E1"/>
    <w:rsid w:val="00243B71"/>
    <w:rsid w:val="0024436B"/>
    <w:rsid w:val="002448A6"/>
    <w:rsid w:val="0024538A"/>
    <w:rsid w:val="00245C67"/>
    <w:rsid w:val="00245D77"/>
    <w:rsid w:val="00246501"/>
    <w:rsid w:val="002465DF"/>
    <w:rsid w:val="00246DD4"/>
    <w:rsid w:val="00247B17"/>
    <w:rsid w:val="00250142"/>
    <w:rsid w:val="00250389"/>
    <w:rsid w:val="00251FF7"/>
    <w:rsid w:val="00252354"/>
    <w:rsid w:val="00252669"/>
    <w:rsid w:val="002527AF"/>
    <w:rsid w:val="00252E75"/>
    <w:rsid w:val="00252F31"/>
    <w:rsid w:val="00253D16"/>
    <w:rsid w:val="00254209"/>
    <w:rsid w:val="00254288"/>
    <w:rsid w:val="0025469C"/>
    <w:rsid w:val="002550C4"/>
    <w:rsid w:val="00255F1E"/>
    <w:rsid w:val="00257460"/>
    <w:rsid w:val="002579CE"/>
    <w:rsid w:val="002606CD"/>
    <w:rsid w:val="002606E8"/>
    <w:rsid w:val="00260FEC"/>
    <w:rsid w:val="00261DD6"/>
    <w:rsid w:val="00263023"/>
    <w:rsid w:val="0026324B"/>
    <w:rsid w:val="00263885"/>
    <w:rsid w:val="0026500A"/>
    <w:rsid w:val="002657E2"/>
    <w:rsid w:val="002671CF"/>
    <w:rsid w:val="00267528"/>
    <w:rsid w:val="00267875"/>
    <w:rsid w:val="002700CF"/>
    <w:rsid w:val="00270DBB"/>
    <w:rsid w:val="002713C8"/>
    <w:rsid w:val="00271E0B"/>
    <w:rsid w:val="0027276F"/>
    <w:rsid w:val="002727CC"/>
    <w:rsid w:val="00273679"/>
    <w:rsid w:val="00273D69"/>
    <w:rsid w:val="00273EC5"/>
    <w:rsid w:val="00275268"/>
    <w:rsid w:val="00275BA6"/>
    <w:rsid w:val="00275CC4"/>
    <w:rsid w:val="00275D99"/>
    <w:rsid w:val="0027656C"/>
    <w:rsid w:val="00277869"/>
    <w:rsid w:val="0028054D"/>
    <w:rsid w:val="002808E4"/>
    <w:rsid w:val="0028117B"/>
    <w:rsid w:val="00281A35"/>
    <w:rsid w:val="00281AD9"/>
    <w:rsid w:val="00282260"/>
    <w:rsid w:val="00282E6A"/>
    <w:rsid w:val="00283189"/>
    <w:rsid w:val="00283576"/>
    <w:rsid w:val="00283676"/>
    <w:rsid w:val="0028434A"/>
    <w:rsid w:val="00284486"/>
    <w:rsid w:val="00284E8C"/>
    <w:rsid w:val="00285118"/>
    <w:rsid w:val="00285644"/>
    <w:rsid w:val="0028581E"/>
    <w:rsid w:val="00286DE7"/>
    <w:rsid w:val="00287034"/>
    <w:rsid w:val="00287DE8"/>
    <w:rsid w:val="0029059D"/>
    <w:rsid w:val="002909BA"/>
    <w:rsid w:val="00292F7C"/>
    <w:rsid w:val="00293491"/>
    <w:rsid w:val="002934DF"/>
    <w:rsid w:val="00293946"/>
    <w:rsid w:val="00294030"/>
    <w:rsid w:val="00294301"/>
    <w:rsid w:val="00294BDD"/>
    <w:rsid w:val="00295F53"/>
    <w:rsid w:val="00296423"/>
    <w:rsid w:val="00296AE5"/>
    <w:rsid w:val="002A063E"/>
    <w:rsid w:val="002A0E2B"/>
    <w:rsid w:val="002A0FB8"/>
    <w:rsid w:val="002A1B97"/>
    <w:rsid w:val="002A1F82"/>
    <w:rsid w:val="002A2A2B"/>
    <w:rsid w:val="002A2B98"/>
    <w:rsid w:val="002A2BC3"/>
    <w:rsid w:val="002A30A5"/>
    <w:rsid w:val="002A3B90"/>
    <w:rsid w:val="002A50B6"/>
    <w:rsid w:val="002A5232"/>
    <w:rsid w:val="002A57D2"/>
    <w:rsid w:val="002A5B60"/>
    <w:rsid w:val="002A6193"/>
    <w:rsid w:val="002A66CD"/>
    <w:rsid w:val="002A7BD4"/>
    <w:rsid w:val="002A7F32"/>
    <w:rsid w:val="002B0527"/>
    <w:rsid w:val="002B06F8"/>
    <w:rsid w:val="002B14E7"/>
    <w:rsid w:val="002B16C6"/>
    <w:rsid w:val="002B1FA7"/>
    <w:rsid w:val="002B20A1"/>
    <w:rsid w:val="002B226E"/>
    <w:rsid w:val="002B3E72"/>
    <w:rsid w:val="002B46D4"/>
    <w:rsid w:val="002B48C5"/>
    <w:rsid w:val="002B4988"/>
    <w:rsid w:val="002B54CF"/>
    <w:rsid w:val="002B6DFB"/>
    <w:rsid w:val="002B7BE2"/>
    <w:rsid w:val="002C02B9"/>
    <w:rsid w:val="002C06E4"/>
    <w:rsid w:val="002C0DC2"/>
    <w:rsid w:val="002C2524"/>
    <w:rsid w:val="002C3896"/>
    <w:rsid w:val="002C4046"/>
    <w:rsid w:val="002C458A"/>
    <w:rsid w:val="002C532A"/>
    <w:rsid w:val="002D02BC"/>
    <w:rsid w:val="002D1509"/>
    <w:rsid w:val="002D1BE4"/>
    <w:rsid w:val="002D1D6C"/>
    <w:rsid w:val="002D245E"/>
    <w:rsid w:val="002D3FA0"/>
    <w:rsid w:val="002D481C"/>
    <w:rsid w:val="002D5FDB"/>
    <w:rsid w:val="002E056B"/>
    <w:rsid w:val="002E2418"/>
    <w:rsid w:val="002E3100"/>
    <w:rsid w:val="002E32B9"/>
    <w:rsid w:val="002E3D7F"/>
    <w:rsid w:val="002E44F3"/>
    <w:rsid w:val="002E4F9B"/>
    <w:rsid w:val="002E5015"/>
    <w:rsid w:val="002E53B9"/>
    <w:rsid w:val="002E590B"/>
    <w:rsid w:val="002E7ACF"/>
    <w:rsid w:val="002F0490"/>
    <w:rsid w:val="002F09CA"/>
    <w:rsid w:val="002F0AE3"/>
    <w:rsid w:val="002F0C1A"/>
    <w:rsid w:val="002F0CE9"/>
    <w:rsid w:val="002F310B"/>
    <w:rsid w:val="002F3BD0"/>
    <w:rsid w:val="002F3C49"/>
    <w:rsid w:val="002F47A7"/>
    <w:rsid w:val="002F58D8"/>
    <w:rsid w:val="002F5E65"/>
    <w:rsid w:val="002F5FDA"/>
    <w:rsid w:val="002F63D5"/>
    <w:rsid w:val="002F6707"/>
    <w:rsid w:val="002F6EBE"/>
    <w:rsid w:val="0030032A"/>
    <w:rsid w:val="00300A0B"/>
    <w:rsid w:val="003012EF"/>
    <w:rsid w:val="00301894"/>
    <w:rsid w:val="00301F46"/>
    <w:rsid w:val="00303CAD"/>
    <w:rsid w:val="00303E71"/>
    <w:rsid w:val="00304630"/>
    <w:rsid w:val="00304E7C"/>
    <w:rsid w:val="00304EC0"/>
    <w:rsid w:val="0030522A"/>
    <w:rsid w:val="00306392"/>
    <w:rsid w:val="00306418"/>
    <w:rsid w:val="00307480"/>
    <w:rsid w:val="00307887"/>
    <w:rsid w:val="003100F3"/>
    <w:rsid w:val="00310C11"/>
    <w:rsid w:val="00311701"/>
    <w:rsid w:val="00311D8B"/>
    <w:rsid w:val="00312456"/>
    <w:rsid w:val="003136CF"/>
    <w:rsid w:val="00313E93"/>
    <w:rsid w:val="0031453D"/>
    <w:rsid w:val="00314BBC"/>
    <w:rsid w:val="00315651"/>
    <w:rsid w:val="00315994"/>
    <w:rsid w:val="0031614E"/>
    <w:rsid w:val="00316600"/>
    <w:rsid w:val="0031694D"/>
    <w:rsid w:val="003172EC"/>
    <w:rsid w:val="00320C52"/>
    <w:rsid w:val="0032170B"/>
    <w:rsid w:val="00323325"/>
    <w:rsid w:val="003243B0"/>
    <w:rsid w:val="003250CF"/>
    <w:rsid w:val="00325EC0"/>
    <w:rsid w:val="00327913"/>
    <w:rsid w:val="00327FD3"/>
    <w:rsid w:val="00330729"/>
    <w:rsid w:val="00330DA7"/>
    <w:rsid w:val="00330E34"/>
    <w:rsid w:val="003323A3"/>
    <w:rsid w:val="00332841"/>
    <w:rsid w:val="00332A90"/>
    <w:rsid w:val="0033339B"/>
    <w:rsid w:val="0033384E"/>
    <w:rsid w:val="003340EC"/>
    <w:rsid w:val="00334FCB"/>
    <w:rsid w:val="003350FF"/>
    <w:rsid w:val="003353E3"/>
    <w:rsid w:val="00336399"/>
    <w:rsid w:val="00336417"/>
    <w:rsid w:val="003365A9"/>
    <w:rsid w:val="00337399"/>
    <w:rsid w:val="003375A0"/>
    <w:rsid w:val="003377E9"/>
    <w:rsid w:val="00337AD3"/>
    <w:rsid w:val="00337B4C"/>
    <w:rsid w:val="0034057C"/>
    <w:rsid w:val="00340619"/>
    <w:rsid w:val="0034091C"/>
    <w:rsid w:val="00340C52"/>
    <w:rsid w:val="00341414"/>
    <w:rsid w:val="0034147F"/>
    <w:rsid w:val="00341716"/>
    <w:rsid w:val="003417FF"/>
    <w:rsid w:val="00341DA8"/>
    <w:rsid w:val="00342499"/>
    <w:rsid w:val="0034306A"/>
    <w:rsid w:val="003446A4"/>
    <w:rsid w:val="003451CC"/>
    <w:rsid w:val="00345880"/>
    <w:rsid w:val="00346412"/>
    <w:rsid w:val="00346C07"/>
    <w:rsid w:val="00350142"/>
    <w:rsid w:val="00350350"/>
    <w:rsid w:val="003503E8"/>
    <w:rsid w:val="00350D3D"/>
    <w:rsid w:val="00351843"/>
    <w:rsid w:val="00351A98"/>
    <w:rsid w:val="00353B6D"/>
    <w:rsid w:val="003547EF"/>
    <w:rsid w:val="00354920"/>
    <w:rsid w:val="00354EEC"/>
    <w:rsid w:val="00355A78"/>
    <w:rsid w:val="00355C21"/>
    <w:rsid w:val="00355DC6"/>
    <w:rsid w:val="00356B3E"/>
    <w:rsid w:val="00356BDD"/>
    <w:rsid w:val="003572CF"/>
    <w:rsid w:val="00357700"/>
    <w:rsid w:val="00360130"/>
    <w:rsid w:val="003604D7"/>
    <w:rsid w:val="00360AA6"/>
    <w:rsid w:val="0036116D"/>
    <w:rsid w:val="00361176"/>
    <w:rsid w:val="0036164E"/>
    <w:rsid w:val="003627C6"/>
    <w:rsid w:val="0036351E"/>
    <w:rsid w:val="00363615"/>
    <w:rsid w:val="00363FF1"/>
    <w:rsid w:val="0036451F"/>
    <w:rsid w:val="00364521"/>
    <w:rsid w:val="00364CC3"/>
    <w:rsid w:val="00365026"/>
    <w:rsid w:val="00365406"/>
    <w:rsid w:val="00366381"/>
    <w:rsid w:val="003668FC"/>
    <w:rsid w:val="00367F82"/>
    <w:rsid w:val="00370A9D"/>
    <w:rsid w:val="00370CB0"/>
    <w:rsid w:val="00372798"/>
    <w:rsid w:val="00372803"/>
    <w:rsid w:val="003729CD"/>
    <w:rsid w:val="00372CCA"/>
    <w:rsid w:val="00373387"/>
    <w:rsid w:val="00373CE4"/>
    <w:rsid w:val="00374624"/>
    <w:rsid w:val="00374683"/>
    <w:rsid w:val="003749EC"/>
    <w:rsid w:val="00374AFC"/>
    <w:rsid w:val="00374D97"/>
    <w:rsid w:val="00374E2B"/>
    <w:rsid w:val="00374EB6"/>
    <w:rsid w:val="003756AF"/>
    <w:rsid w:val="00375815"/>
    <w:rsid w:val="00377383"/>
    <w:rsid w:val="003800D0"/>
    <w:rsid w:val="00380441"/>
    <w:rsid w:val="00381447"/>
    <w:rsid w:val="00381E0A"/>
    <w:rsid w:val="00381F32"/>
    <w:rsid w:val="00382696"/>
    <w:rsid w:val="0038312D"/>
    <w:rsid w:val="0038358D"/>
    <w:rsid w:val="00383A84"/>
    <w:rsid w:val="0038438A"/>
    <w:rsid w:val="00384633"/>
    <w:rsid w:val="00384DF7"/>
    <w:rsid w:val="00385F16"/>
    <w:rsid w:val="003864D2"/>
    <w:rsid w:val="003870E2"/>
    <w:rsid w:val="00387191"/>
    <w:rsid w:val="00387C00"/>
    <w:rsid w:val="00390249"/>
    <w:rsid w:val="00390BF8"/>
    <w:rsid w:val="0039109D"/>
    <w:rsid w:val="00391162"/>
    <w:rsid w:val="003916DD"/>
    <w:rsid w:val="00391A37"/>
    <w:rsid w:val="00391EB1"/>
    <w:rsid w:val="003925E2"/>
    <w:rsid w:val="00392877"/>
    <w:rsid w:val="00392B0E"/>
    <w:rsid w:val="00392E12"/>
    <w:rsid w:val="0039353D"/>
    <w:rsid w:val="00393855"/>
    <w:rsid w:val="0039391D"/>
    <w:rsid w:val="00393C79"/>
    <w:rsid w:val="00394D7E"/>
    <w:rsid w:val="003952E7"/>
    <w:rsid w:val="0039562A"/>
    <w:rsid w:val="003956E9"/>
    <w:rsid w:val="003965EC"/>
    <w:rsid w:val="00396BA0"/>
    <w:rsid w:val="00396D74"/>
    <w:rsid w:val="003A00EE"/>
    <w:rsid w:val="003A0E17"/>
    <w:rsid w:val="003A1A54"/>
    <w:rsid w:val="003A24F5"/>
    <w:rsid w:val="003A281B"/>
    <w:rsid w:val="003A357E"/>
    <w:rsid w:val="003A3A5A"/>
    <w:rsid w:val="003A407B"/>
    <w:rsid w:val="003A461D"/>
    <w:rsid w:val="003A47E4"/>
    <w:rsid w:val="003A693B"/>
    <w:rsid w:val="003A6E62"/>
    <w:rsid w:val="003A78B5"/>
    <w:rsid w:val="003A7BE8"/>
    <w:rsid w:val="003A7C85"/>
    <w:rsid w:val="003A7FBE"/>
    <w:rsid w:val="003B0D09"/>
    <w:rsid w:val="003B165A"/>
    <w:rsid w:val="003B1A7B"/>
    <w:rsid w:val="003B2140"/>
    <w:rsid w:val="003B527D"/>
    <w:rsid w:val="003B5AD4"/>
    <w:rsid w:val="003B5D41"/>
    <w:rsid w:val="003B6794"/>
    <w:rsid w:val="003B6BEF"/>
    <w:rsid w:val="003C0002"/>
    <w:rsid w:val="003C0AFA"/>
    <w:rsid w:val="003C1B21"/>
    <w:rsid w:val="003C28B8"/>
    <w:rsid w:val="003C3423"/>
    <w:rsid w:val="003C35AE"/>
    <w:rsid w:val="003C4082"/>
    <w:rsid w:val="003C5C01"/>
    <w:rsid w:val="003C6486"/>
    <w:rsid w:val="003C6934"/>
    <w:rsid w:val="003C7F39"/>
    <w:rsid w:val="003C7FD0"/>
    <w:rsid w:val="003D0268"/>
    <w:rsid w:val="003D0E07"/>
    <w:rsid w:val="003D1A43"/>
    <w:rsid w:val="003D1A64"/>
    <w:rsid w:val="003D46A3"/>
    <w:rsid w:val="003D537A"/>
    <w:rsid w:val="003D5FF4"/>
    <w:rsid w:val="003D624F"/>
    <w:rsid w:val="003D7425"/>
    <w:rsid w:val="003D75E8"/>
    <w:rsid w:val="003E0029"/>
    <w:rsid w:val="003E0118"/>
    <w:rsid w:val="003E167E"/>
    <w:rsid w:val="003E1A6D"/>
    <w:rsid w:val="003E1C81"/>
    <w:rsid w:val="003E219D"/>
    <w:rsid w:val="003E31E5"/>
    <w:rsid w:val="003E32ED"/>
    <w:rsid w:val="003E3A39"/>
    <w:rsid w:val="003E3F5F"/>
    <w:rsid w:val="003E42D7"/>
    <w:rsid w:val="003E58C9"/>
    <w:rsid w:val="003E68B5"/>
    <w:rsid w:val="003E72F3"/>
    <w:rsid w:val="003F01B2"/>
    <w:rsid w:val="003F05D3"/>
    <w:rsid w:val="003F0DFC"/>
    <w:rsid w:val="003F1215"/>
    <w:rsid w:val="003F13E8"/>
    <w:rsid w:val="003F164F"/>
    <w:rsid w:val="003F2A61"/>
    <w:rsid w:val="003F2AFE"/>
    <w:rsid w:val="003F317E"/>
    <w:rsid w:val="003F336F"/>
    <w:rsid w:val="003F3B98"/>
    <w:rsid w:val="003F496E"/>
    <w:rsid w:val="003F650B"/>
    <w:rsid w:val="003F6D5A"/>
    <w:rsid w:val="003F7B18"/>
    <w:rsid w:val="004004E9"/>
    <w:rsid w:val="00400587"/>
    <w:rsid w:val="00400987"/>
    <w:rsid w:val="00400A53"/>
    <w:rsid w:val="0040126A"/>
    <w:rsid w:val="00402938"/>
    <w:rsid w:val="0040294E"/>
    <w:rsid w:val="004033F4"/>
    <w:rsid w:val="004037DD"/>
    <w:rsid w:val="004042C9"/>
    <w:rsid w:val="0040468B"/>
    <w:rsid w:val="004046F6"/>
    <w:rsid w:val="00404D75"/>
    <w:rsid w:val="004052C5"/>
    <w:rsid w:val="004059FB"/>
    <w:rsid w:val="0040723B"/>
    <w:rsid w:val="00407A93"/>
    <w:rsid w:val="004100AA"/>
    <w:rsid w:val="00410CD2"/>
    <w:rsid w:val="00411ABA"/>
    <w:rsid w:val="00412203"/>
    <w:rsid w:val="004124D4"/>
    <w:rsid w:val="004125DE"/>
    <w:rsid w:val="004128E7"/>
    <w:rsid w:val="00412B0C"/>
    <w:rsid w:val="00413146"/>
    <w:rsid w:val="0041370E"/>
    <w:rsid w:val="00413D17"/>
    <w:rsid w:val="00413E2E"/>
    <w:rsid w:val="00414733"/>
    <w:rsid w:val="00414F7D"/>
    <w:rsid w:val="00414F9B"/>
    <w:rsid w:val="00415371"/>
    <w:rsid w:val="00417828"/>
    <w:rsid w:val="00417D66"/>
    <w:rsid w:val="00417DE3"/>
    <w:rsid w:val="00420019"/>
    <w:rsid w:val="00420464"/>
    <w:rsid w:val="00420B07"/>
    <w:rsid w:val="0042139A"/>
    <w:rsid w:val="00422869"/>
    <w:rsid w:val="00423D2F"/>
    <w:rsid w:val="00423F48"/>
    <w:rsid w:val="00424833"/>
    <w:rsid w:val="0042519C"/>
    <w:rsid w:val="004253A0"/>
    <w:rsid w:val="004253AB"/>
    <w:rsid w:val="00425887"/>
    <w:rsid w:val="00426448"/>
    <w:rsid w:val="00426613"/>
    <w:rsid w:val="00427457"/>
    <w:rsid w:val="00430767"/>
    <w:rsid w:val="0043091A"/>
    <w:rsid w:val="00431CE3"/>
    <w:rsid w:val="004321C5"/>
    <w:rsid w:val="0043257A"/>
    <w:rsid w:val="00433007"/>
    <w:rsid w:val="0043346E"/>
    <w:rsid w:val="00433645"/>
    <w:rsid w:val="00433693"/>
    <w:rsid w:val="004339ED"/>
    <w:rsid w:val="004339FC"/>
    <w:rsid w:val="00433DD5"/>
    <w:rsid w:val="00434202"/>
    <w:rsid w:val="00434274"/>
    <w:rsid w:val="00436FD3"/>
    <w:rsid w:val="0043710C"/>
    <w:rsid w:val="00437A03"/>
    <w:rsid w:val="004406CF"/>
    <w:rsid w:val="00441804"/>
    <w:rsid w:val="00442002"/>
    <w:rsid w:val="0044202F"/>
    <w:rsid w:val="00442A31"/>
    <w:rsid w:val="004435B4"/>
    <w:rsid w:val="0044360B"/>
    <w:rsid w:val="004439DD"/>
    <w:rsid w:val="004446C8"/>
    <w:rsid w:val="004448AE"/>
    <w:rsid w:val="00444B20"/>
    <w:rsid w:val="0044550A"/>
    <w:rsid w:val="004467C5"/>
    <w:rsid w:val="004468FA"/>
    <w:rsid w:val="00447544"/>
    <w:rsid w:val="00447F7D"/>
    <w:rsid w:val="00452064"/>
    <w:rsid w:val="0045240C"/>
    <w:rsid w:val="00452B5D"/>
    <w:rsid w:val="0045381A"/>
    <w:rsid w:val="004538CB"/>
    <w:rsid w:val="00454BAE"/>
    <w:rsid w:val="00454E0C"/>
    <w:rsid w:val="00455360"/>
    <w:rsid w:val="004561E1"/>
    <w:rsid w:val="0045724C"/>
    <w:rsid w:val="004573E7"/>
    <w:rsid w:val="00460032"/>
    <w:rsid w:val="00460234"/>
    <w:rsid w:val="0046048A"/>
    <w:rsid w:val="00460F92"/>
    <w:rsid w:val="00461048"/>
    <w:rsid w:val="0046163D"/>
    <w:rsid w:val="004638A9"/>
    <w:rsid w:val="00463CB7"/>
    <w:rsid w:val="00465AF7"/>
    <w:rsid w:val="004662F0"/>
    <w:rsid w:val="00466346"/>
    <w:rsid w:val="004669A3"/>
    <w:rsid w:val="00466C98"/>
    <w:rsid w:val="004702B0"/>
    <w:rsid w:val="00470781"/>
    <w:rsid w:val="00471DB3"/>
    <w:rsid w:val="004720B0"/>
    <w:rsid w:val="004726BC"/>
    <w:rsid w:val="004734BA"/>
    <w:rsid w:val="0047369C"/>
    <w:rsid w:val="00473B2C"/>
    <w:rsid w:val="00473CBC"/>
    <w:rsid w:val="004751D6"/>
    <w:rsid w:val="00475D20"/>
    <w:rsid w:val="00475E6B"/>
    <w:rsid w:val="00476AB2"/>
    <w:rsid w:val="00477DBA"/>
    <w:rsid w:val="00477E20"/>
    <w:rsid w:val="00480BB8"/>
    <w:rsid w:val="0048153E"/>
    <w:rsid w:val="00481D51"/>
    <w:rsid w:val="0048519E"/>
    <w:rsid w:val="0048524F"/>
    <w:rsid w:val="00485C4A"/>
    <w:rsid w:val="00485EC7"/>
    <w:rsid w:val="004860BD"/>
    <w:rsid w:val="00487430"/>
    <w:rsid w:val="0048794C"/>
    <w:rsid w:val="00487A54"/>
    <w:rsid w:val="00487D2B"/>
    <w:rsid w:val="00487F36"/>
    <w:rsid w:val="00490E60"/>
    <w:rsid w:val="00492721"/>
    <w:rsid w:val="004933B7"/>
    <w:rsid w:val="00494D2C"/>
    <w:rsid w:val="00495430"/>
    <w:rsid w:val="0049640C"/>
    <w:rsid w:val="00496768"/>
    <w:rsid w:val="00497378"/>
    <w:rsid w:val="004A0A7B"/>
    <w:rsid w:val="004A0BB0"/>
    <w:rsid w:val="004A1376"/>
    <w:rsid w:val="004A13E5"/>
    <w:rsid w:val="004A2306"/>
    <w:rsid w:val="004A2313"/>
    <w:rsid w:val="004A260B"/>
    <w:rsid w:val="004A26CD"/>
    <w:rsid w:val="004A2711"/>
    <w:rsid w:val="004A2C97"/>
    <w:rsid w:val="004A3584"/>
    <w:rsid w:val="004A3A0A"/>
    <w:rsid w:val="004A466C"/>
    <w:rsid w:val="004A4FE3"/>
    <w:rsid w:val="004A5121"/>
    <w:rsid w:val="004A577A"/>
    <w:rsid w:val="004A5780"/>
    <w:rsid w:val="004A6ECB"/>
    <w:rsid w:val="004A7990"/>
    <w:rsid w:val="004B02AC"/>
    <w:rsid w:val="004B02CA"/>
    <w:rsid w:val="004B085F"/>
    <w:rsid w:val="004B1796"/>
    <w:rsid w:val="004B180D"/>
    <w:rsid w:val="004B33CE"/>
    <w:rsid w:val="004B3E40"/>
    <w:rsid w:val="004B4C89"/>
    <w:rsid w:val="004B533A"/>
    <w:rsid w:val="004B53D7"/>
    <w:rsid w:val="004B591D"/>
    <w:rsid w:val="004B60B2"/>
    <w:rsid w:val="004B68DA"/>
    <w:rsid w:val="004B7528"/>
    <w:rsid w:val="004B7542"/>
    <w:rsid w:val="004B769A"/>
    <w:rsid w:val="004B7DB2"/>
    <w:rsid w:val="004C0800"/>
    <w:rsid w:val="004C0ACF"/>
    <w:rsid w:val="004C14AC"/>
    <w:rsid w:val="004C1EE3"/>
    <w:rsid w:val="004C2C2F"/>
    <w:rsid w:val="004C2CC0"/>
    <w:rsid w:val="004C3941"/>
    <w:rsid w:val="004C4ACC"/>
    <w:rsid w:val="004C50EC"/>
    <w:rsid w:val="004C5645"/>
    <w:rsid w:val="004C5E05"/>
    <w:rsid w:val="004C6F68"/>
    <w:rsid w:val="004C7526"/>
    <w:rsid w:val="004C7E83"/>
    <w:rsid w:val="004D04BD"/>
    <w:rsid w:val="004D0A3B"/>
    <w:rsid w:val="004D0D1A"/>
    <w:rsid w:val="004D1175"/>
    <w:rsid w:val="004D153C"/>
    <w:rsid w:val="004D1BA6"/>
    <w:rsid w:val="004D2B43"/>
    <w:rsid w:val="004D2DE1"/>
    <w:rsid w:val="004D2F08"/>
    <w:rsid w:val="004D3136"/>
    <w:rsid w:val="004D37EB"/>
    <w:rsid w:val="004D41F9"/>
    <w:rsid w:val="004D4370"/>
    <w:rsid w:val="004D50D4"/>
    <w:rsid w:val="004D51C6"/>
    <w:rsid w:val="004D583C"/>
    <w:rsid w:val="004D5DB3"/>
    <w:rsid w:val="004D6231"/>
    <w:rsid w:val="004D6388"/>
    <w:rsid w:val="004D6AEE"/>
    <w:rsid w:val="004D725E"/>
    <w:rsid w:val="004E00DB"/>
    <w:rsid w:val="004E199D"/>
    <w:rsid w:val="004E2F03"/>
    <w:rsid w:val="004E345F"/>
    <w:rsid w:val="004E3A47"/>
    <w:rsid w:val="004E3A4C"/>
    <w:rsid w:val="004E3BBA"/>
    <w:rsid w:val="004E401B"/>
    <w:rsid w:val="004E41C7"/>
    <w:rsid w:val="004E4424"/>
    <w:rsid w:val="004E59B8"/>
    <w:rsid w:val="004E6582"/>
    <w:rsid w:val="004E75FE"/>
    <w:rsid w:val="004E7B79"/>
    <w:rsid w:val="004E7DB7"/>
    <w:rsid w:val="004F002F"/>
    <w:rsid w:val="004F1163"/>
    <w:rsid w:val="004F2D88"/>
    <w:rsid w:val="004F3018"/>
    <w:rsid w:val="004F3D21"/>
    <w:rsid w:val="004F56BB"/>
    <w:rsid w:val="004F60EF"/>
    <w:rsid w:val="004F737E"/>
    <w:rsid w:val="00500E12"/>
    <w:rsid w:val="00503089"/>
    <w:rsid w:val="005031CF"/>
    <w:rsid w:val="00503D54"/>
    <w:rsid w:val="00504075"/>
    <w:rsid w:val="005048DE"/>
    <w:rsid w:val="00504E2D"/>
    <w:rsid w:val="00506925"/>
    <w:rsid w:val="005070C3"/>
    <w:rsid w:val="00507100"/>
    <w:rsid w:val="00507923"/>
    <w:rsid w:val="00507E9C"/>
    <w:rsid w:val="00507FAA"/>
    <w:rsid w:val="00511CAD"/>
    <w:rsid w:val="00511D17"/>
    <w:rsid w:val="00511FCD"/>
    <w:rsid w:val="0051215C"/>
    <w:rsid w:val="00512316"/>
    <w:rsid w:val="0051276F"/>
    <w:rsid w:val="00512E5F"/>
    <w:rsid w:val="0051302A"/>
    <w:rsid w:val="005130AC"/>
    <w:rsid w:val="0051464F"/>
    <w:rsid w:val="00514663"/>
    <w:rsid w:val="00515FAC"/>
    <w:rsid w:val="005161CC"/>
    <w:rsid w:val="00516378"/>
    <w:rsid w:val="00516529"/>
    <w:rsid w:val="00516B19"/>
    <w:rsid w:val="00516E98"/>
    <w:rsid w:val="005176C4"/>
    <w:rsid w:val="005202D0"/>
    <w:rsid w:val="00520726"/>
    <w:rsid w:val="0052193C"/>
    <w:rsid w:val="005220BE"/>
    <w:rsid w:val="00522D55"/>
    <w:rsid w:val="00523785"/>
    <w:rsid w:val="00523F88"/>
    <w:rsid w:val="00525A91"/>
    <w:rsid w:val="005261D4"/>
    <w:rsid w:val="0052637F"/>
    <w:rsid w:val="00526575"/>
    <w:rsid w:val="00527771"/>
    <w:rsid w:val="00527A7F"/>
    <w:rsid w:val="00527D6F"/>
    <w:rsid w:val="00533B79"/>
    <w:rsid w:val="00533FD4"/>
    <w:rsid w:val="00534258"/>
    <w:rsid w:val="005347F2"/>
    <w:rsid w:val="00534D1B"/>
    <w:rsid w:val="00535094"/>
    <w:rsid w:val="00536006"/>
    <w:rsid w:val="00536125"/>
    <w:rsid w:val="0053662B"/>
    <w:rsid w:val="005367AE"/>
    <w:rsid w:val="0053794B"/>
    <w:rsid w:val="005407ED"/>
    <w:rsid w:val="00540BDE"/>
    <w:rsid w:val="00541575"/>
    <w:rsid w:val="00541B66"/>
    <w:rsid w:val="00541BD8"/>
    <w:rsid w:val="00541DE5"/>
    <w:rsid w:val="00542615"/>
    <w:rsid w:val="00542D52"/>
    <w:rsid w:val="00542D5F"/>
    <w:rsid w:val="005435DE"/>
    <w:rsid w:val="00543AD3"/>
    <w:rsid w:val="0054404F"/>
    <w:rsid w:val="005441AD"/>
    <w:rsid w:val="0054451F"/>
    <w:rsid w:val="00544C28"/>
    <w:rsid w:val="005453F3"/>
    <w:rsid w:val="00545E60"/>
    <w:rsid w:val="00546769"/>
    <w:rsid w:val="00546BAE"/>
    <w:rsid w:val="00546C4E"/>
    <w:rsid w:val="0054766F"/>
    <w:rsid w:val="00547789"/>
    <w:rsid w:val="00547FD6"/>
    <w:rsid w:val="00552EBD"/>
    <w:rsid w:val="00553827"/>
    <w:rsid w:val="00553DC9"/>
    <w:rsid w:val="00554237"/>
    <w:rsid w:val="005546ED"/>
    <w:rsid w:val="00554D65"/>
    <w:rsid w:val="00555F71"/>
    <w:rsid w:val="00560121"/>
    <w:rsid w:val="00560707"/>
    <w:rsid w:val="0056070E"/>
    <w:rsid w:val="00561750"/>
    <w:rsid w:val="005619AA"/>
    <w:rsid w:val="0056271B"/>
    <w:rsid w:val="00563BEB"/>
    <w:rsid w:val="00566849"/>
    <w:rsid w:val="00566AD4"/>
    <w:rsid w:val="0056740F"/>
    <w:rsid w:val="0056748C"/>
    <w:rsid w:val="00567805"/>
    <w:rsid w:val="00567E2D"/>
    <w:rsid w:val="00570067"/>
    <w:rsid w:val="00570561"/>
    <w:rsid w:val="00570981"/>
    <w:rsid w:val="00570EA7"/>
    <w:rsid w:val="00571A05"/>
    <w:rsid w:val="00571EE9"/>
    <w:rsid w:val="00572738"/>
    <w:rsid w:val="0057323B"/>
    <w:rsid w:val="005740F6"/>
    <w:rsid w:val="005743D2"/>
    <w:rsid w:val="005747B2"/>
    <w:rsid w:val="00575905"/>
    <w:rsid w:val="00575FC5"/>
    <w:rsid w:val="00576039"/>
    <w:rsid w:val="005772C7"/>
    <w:rsid w:val="005802BD"/>
    <w:rsid w:val="00580891"/>
    <w:rsid w:val="00580A33"/>
    <w:rsid w:val="00580BBC"/>
    <w:rsid w:val="005813F2"/>
    <w:rsid w:val="00581964"/>
    <w:rsid w:val="00584338"/>
    <w:rsid w:val="00584879"/>
    <w:rsid w:val="0058571F"/>
    <w:rsid w:val="0058591C"/>
    <w:rsid w:val="00585A6C"/>
    <w:rsid w:val="005864AB"/>
    <w:rsid w:val="00586FA8"/>
    <w:rsid w:val="00587278"/>
    <w:rsid w:val="005876C0"/>
    <w:rsid w:val="00587F23"/>
    <w:rsid w:val="00591226"/>
    <w:rsid w:val="00591E3A"/>
    <w:rsid w:val="005924F2"/>
    <w:rsid w:val="00592C3E"/>
    <w:rsid w:val="00593CB4"/>
    <w:rsid w:val="00593E68"/>
    <w:rsid w:val="00594652"/>
    <w:rsid w:val="00596010"/>
    <w:rsid w:val="005970E0"/>
    <w:rsid w:val="00597E65"/>
    <w:rsid w:val="005A02DB"/>
    <w:rsid w:val="005A05BA"/>
    <w:rsid w:val="005A2395"/>
    <w:rsid w:val="005A2EAD"/>
    <w:rsid w:val="005A3D27"/>
    <w:rsid w:val="005A457B"/>
    <w:rsid w:val="005A52AC"/>
    <w:rsid w:val="005A5446"/>
    <w:rsid w:val="005A576F"/>
    <w:rsid w:val="005A62BE"/>
    <w:rsid w:val="005B084E"/>
    <w:rsid w:val="005B08E6"/>
    <w:rsid w:val="005B09AA"/>
    <w:rsid w:val="005B0AD0"/>
    <w:rsid w:val="005B0D7C"/>
    <w:rsid w:val="005B0E86"/>
    <w:rsid w:val="005B1ADD"/>
    <w:rsid w:val="005B2670"/>
    <w:rsid w:val="005B290B"/>
    <w:rsid w:val="005B4443"/>
    <w:rsid w:val="005B455F"/>
    <w:rsid w:val="005B4712"/>
    <w:rsid w:val="005B5CB1"/>
    <w:rsid w:val="005B63D5"/>
    <w:rsid w:val="005B6854"/>
    <w:rsid w:val="005B7088"/>
    <w:rsid w:val="005B73A4"/>
    <w:rsid w:val="005C00D2"/>
    <w:rsid w:val="005C0836"/>
    <w:rsid w:val="005C147D"/>
    <w:rsid w:val="005C1943"/>
    <w:rsid w:val="005C1E36"/>
    <w:rsid w:val="005C2DA9"/>
    <w:rsid w:val="005C36DC"/>
    <w:rsid w:val="005C37A0"/>
    <w:rsid w:val="005C3851"/>
    <w:rsid w:val="005C4034"/>
    <w:rsid w:val="005C426D"/>
    <w:rsid w:val="005C444E"/>
    <w:rsid w:val="005C4611"/>
    <w:rsid w:val="005C4817"/>
    <w:rsid w:val="005C483A"/>
    <w:rsid w:val="005C5D6F"/>
    <w:rsid w:val="005C651C"/>
    <w:rsid w:val="005C656A"/>
    <w:rsid w:val="005C6D86"/>
    <w:rsid w:val="005C7854"/>
    <w:rsid w:val="005D0F70"/>
    <w:rsid w:val="005D1427"/>
    <w:rsid w:val="005D22D3"/>
    <w:rsid w:val="005D349B"/>
    <w:rsid w:val="005D457F"/>
    <w:rsid w:val="005D49C8"/>
    <w:rsid w:val="005D533A"/>
    <w:rsid w:val="005D5533"/>
    <w:rsid w:val="005D5607"/>
    <w:rsid w:val="005D5AFD"/>
    <w:rsid w:val="005D5D31"/>
    <w:rsid w:val="005D6A2B"/>
    <w:rsid w:val="005D6AD9"/>
    <w:rsid w:val="005D7312"/>
    <w:rsid w:val="005D761A"/>
    <w:rsid w:val="005E1AB8"/>
    <w:rsid w:val="005E1D5D"/>
    <w:rsid w:val="005E1EE5"/>
    <w:rsid w:val="005E215B"/>
    <w:rsid w:val="005E2760"/>
    <w:rsid w:val="005E37E9"/>
    <w:rsid w:val="005E4C68"/>
    <w:rsid w:val="005E50A8"/>
    <w:rsid w:val="005E6136"/>
    <w:rsid w:val="005E6931"/>
    <w:rsid w:val="005E7373"/>
    <w:rsid w:val="005E750A"/>
    <w:rsid w:val="005E75B7"/>
    <w:rsid w:val="005F03DB"/>
    <w:rsid w:val="005F0435"/>
    <w:rsid w:val="005F48F1"/>
    <w:rsid w:val="005F53A4"/>
    <w:rsid w:val="005F5A81"/>
    <w:rsid w:val="005F6434"/>
    <w:rsid w:val="005F6506"/>
    <w:rsid w:val="005F67DB"/>
    <w:rsid w:val="00600038"/>
    <w:rsid w:val="0060077A"/>
    <w:rsid w:val="00601E59"/>
    <w:rsid w:val="00603A46"/>
    <w:rsid w:val="0060404B"/>
    <w:rsid w:val="0060432C"/>
    <w:rsid w:val="00606194"/>
    <w:rsid w:val="00607F45"/>
    <w:rsid w:val="00610E0B"/>
    <w:rsid w:val="00611044"/>
    <w:rsid w:val="0061115C"/>
    <w:rsid w:val="00611A49"/>
    <w:rsid w:val="00612A69"/>
    <w:rsid w:val="00613017"/>
    <w:rsid w:val="00613344"/>
    <w:rsid w:val="00613703"/>
    <w:rsid w:val="00613A54"/>
    <w:rsid w:val="00613BF0"/>
    <w:rsid w:val="0061430E"/>
    <w:rsid w:val="006143FB"/>
    <w:rsid w:val="00614A81"/>
    <w:rsid w:val="006155D5"/>
    <w:rsid w:val="00616189"/>
    <w:rsid w:val="00616D2C"/>
    <w:rsid w:val="00616E93"/>
    <w:rsid w:val="00616FB9"/>
    <w:rsid w:val="006172A0"/>
    <w:rsid w:val="00617F66"/>
    <w:rsid w:val="0062078C"/>
    <w:rsid w:val="00620E8F"/>
    <w:rsid w:val="00621760"/>
    <w:rsid w:val="006217BB"/>
    <w:rsid w:val="00621C0E"/>
    <w:rsid w:val="006223EC"/>
    <w:rsid w:val="0062374F"/>
    <w:rsid w:val="00623AB9"/>
    <w:rsid w:val="006248EF"/>
    <w:rsid w:val="00625BD5"/>
    <w:rsid w:val="00625DFB"/>
    <w:rsid w:val="006277B7"/>
    <w:rsid w:val="00630F94"/>
    <w:rsid w:val="00631B35"/>
    <w:rsid w:val="00633873"/>
    <w:rsid w:val="00633E29"/>
    <w:rsid w:val="00634D1A"/>
    <w:rsid w:val="0063586D"/>
    <w:rsid w:val="00635C63"/>
    <w:rsid w:val="006361B0"/>
    <w:rsid w:val="00636E37"/>
    <w:rsid w:val="00636F36"/>
    <w:rsid w:val="00636FE4"/>
    <w:rsid w:val="00637179"/>
    <w:rsid w:val="00637DE9"/>
    <w:rsid w:val="00640516"/>
    <w:rsid w:val="00640553"/>
    <w:rsid w:val="00641804"/>
    <w:rsid w:val="006418ED"/>
    <w:rsid w:val="00641BE9"/>
    <w:rsid w:val="00642B13"/>
    <w:rsid w:val="006431FF"/>
    <w:rsid w:val="0064524C"/>
    <w:rsid w:val="00645F7D"/>
    <w:rsid w:val="00646100"/>
    <w:rsid w:val="00646A84"/>
    <w:rsid w:val="006476CA"/>
    <w:rsid w:val="00647AD3"/>
    <w:rsid w:val="006506F5"/>
    <w:rsid w:val="006512E7"/>
    <w:rsid w:val="00651680"/>
    <w:rsid w:val="006516BF"/>
    <w:rsid w:val="0065263A"/>
    <w:rsid w:val="00652EBA"/>
    <w:rsid w:val="0065476A"/>
    <w:rsid w:val="006552AE"/>
    <w:rsid w:val="00655773"/>
    <w:rsid w:val="0065625A"/>
    <w:rsid w:val="006563CA"/>
    <w:rsid w:val="00657066"/>
    <w:rsid w:val="006577CA"/>
    <w:rsid w:val="006578FC"/>
    <w:rsid w:val="00657ABF"/>
    <w:rsid w:val="006608AB"/>
    <w:rsid w:val="006620DA"/>
    <w:rsid w:val="00662E72"/>
    <w:rsid w:val="00663904"/>
    <w:rsid w:val="006642D0"/>
    <w:rsid w:val="006644B6"/>
    <w:rsid w:val="00664587"/>
    <w:rsid w:val="0066578D"/>
    <w:rsid w:val="00665E05"/>
    <w:rsid w:val="00666F25"/>
    <w:rsid w:val="00667610"/>
    <w:rsid w:val="00667C1C"/>
    <w:rsid w:val="0067001F"/>
    <w:rsid w:val="00670A43"/>
    <w:rsid w:val="00671565"/>
    <w:rsid w:val="00671E59"/>
    <w:rsid w:val="006720E6"/>
    <w:rsid w:val="0067232C"/>
    <w:rsid w:val="006737E5"/>
    <w:rsid w:val="00673921"/>
    <w:rsid w:val="00673DD4"/>
    <w:rsid w:val="00674AEB"/>
    <w:rsid w:val="00674D77"/>
    <w:rsid w:val="0067555C"/>
    <w:rsid w:val="0067655A"/>
    <w:rsid w:val="006773CD"/>
    <w:rsid w:val="00677F39"/>
    <w:rsid w:val="006811F2"/>
    <w:rsid w:val="006828D8"/>
    <w:rsid w:val="00683066"/>
    <w:rsid w:val="0068455C"/>
    <w:rsid w:val="00684887"/>
    <w:rsid w:val="006865C2"/>
    <w:rsid w:val="006867FA"/>
    <w:rsid w:val="006872AA"/>
    <w:rsid w:val="006906D6"/>
    <w:rsid w:val="00690BC2"/>
    <w:rsid w:val="00692EC1"/>
    <w:rsid w:val="00693551"/>
    <w:rsid w:val="00693C8E"/>
    <w:rsid w:val="00694335"/>
    <w:rsid w:val="00694F73"/>
    <w:rsid w:val="0069560B"/>
    <w:rsid w:val="00695ED4"/>
    <w:rsid w:val="00696413"/>
    <w:rsid w:val="006964A4"/>
    <w:rsid w:val="006969BA"/>
    <w:rsid w:val="00697FF1"/>
    <w:rsid w:val="006A026A"/>
    <w:rsid w:val="006A0425"/>
    <w:rsid w:val="006A057C"/>
    <w:rsid w:val="006A11A1"/>
    <w:rsid w:val="006A1D62"/>
    <w:rsid w:val="006A22B2"/>
    <w:rsid w:val="006A2659"/>
    <w:rsid w:val="006A4EAE"/>
    <w:rsid w:val="006A56C3"/>
    <w:rsid w:val="006A59BC"/>
    <w:rsid w:val="006A6B88"/>
    <w:rsid w:val="006A6D7F"/>
    <w:rsid w:val="006B0298"/>
    <w:rsid w:val="006B0E83"/>
    <w:rsid w:val="006B1357"/>
    <w:rsid w:val="006B2679"/>
    <w:rsid w:val="006B28A3"/>
    <w:rsid w:val="006B2A87"/>
    <w:rsid w:val="006B2DC9"/>
    <w:rsid w:val="006B4196"/>
    <w:rsid w:val="006B5493"/>
    <w:rsid w:val="006B77E2"/>
    <w:rsid w:val="006C10C0"/>
    <w:rsid w:val="006C1136"/>
    <w:rsid w:val="006C1368"/>
    <w:rsid w:val="006C1B1D"/>
    <w:rsid w:val="006C2752"/>
    <w:rsid w:val="006C2ACC"/>
    <w:rsid w:val="006C32BB"/>
    <w:rsid w:val="006C35EF"/>
    <w:rsid w:val="006C3747"/>
    <w:rsid w:val="006C6F4E"/>
    <w:rsid w:val="006C7686"/>
    <w:rsid w:val="006C7760"/>
    <w:rsid w:val="006C7EEA"/>
    <w:rsid w:val="006D04DB"/>
    <w:rsid w:val="006D05D6"/>
    <w:rsid w:val="006D0FA7"/>
    <w:rsid w:val="006D1374"/>
    <w:rsid w:val="006D1525"/>
    <w:rsid w:val="006D233A"/>
    <w:rsid w:val="006D27A0"/>
    <w:rsid w:val="006D3563"/>
    <w:rsid w:val="006D3AF5"/>
    <w:rsid w:val="006D3F60"/>
    <w:rsid w:val="006D522C"/>
    <w:rsid w:val="006D56AA"/>
    <w:rsid w:val="006D63A8"/>
    <w:rsid w:val="006D643F"/>
    <w:rsid w:val="006D7795"/>
    <w:rsid w:val="006D7ACB"/>
    <w:rsid w:val="006E00EF"/>
    <w:rsid w:val="006E06BB"/>
    <w:rsid w:val="006E15EA"/>
    <w:rsid w:val="006E18C7"/>
    <w:rsid w:val="006E1A7A"/>
    <w:rsid w:val="006E1FBA"/>
    <w:rsid w:val="006E20DE"/>
    <w:rsid w:val="006E407B"/>
    <w:rsid w:val="006E43F3"/>
    <w:rsid w:val="006E45AA"/>
    <w:rsid w:val="006E469B"/>
    <w:rsid w:val="006E4723"/>
    <w:rsid w:val="006E477D"/>
    <w:rsid w:val="006E569C"/>
    <w:rsid w:val="006E678F"/>
    <w:rsid w:val="006E716F"/>
    <w:rsid w:val="006E7DA9"/>
    <w:rsid w:val="006E7DEE"/>
    <w:rsid w:val="006F01E7"/>
    <w:rsid w:val="006F0A11"/>
    <w:rsid w:val="006F15EB"/>
    <w:rsid w:val="006F1F3A"/>
    <w:rsid w:val="006F384A"/>
    <w:rsid w:val="006F710A"/>
    <w:rsid w:val="006F7EB8"/>
    <w:rsid w:val="006F7F1C"/>
    <w:rsid w:val="00700324"/>
    <w:rsid w:val="0070094A"/>
    <w:rsid w:val="007013CB"/>
    <w:rsid w:val="007016B0"/>
    <w:rsid w:val="007019B1"/>
    <w:rsid w:val="00702C3C"/>
    <w:rsid w:val="00702D85"/>
    <w:rsid w:val="00702DD7"/>
    <w:rsid w:val="00703D21"/>
    <w:rsid w:val="007047D3"/>
    <w:rsid w:val="00705663"/>
    <w:rsid w:val="00705C40"/>
    <w:rsid w:val="007076E0"/>
    <w:rsid w:val="00707F1C"/>
    <w:rsid w:val="0071087E"/>
    <w:rsid w:val="00711885"/>
    <w:rsid w:val="00713645"/>
    <w:rsid w:val="007147C2"/>
    <w:rsid w:val="00716001"/>
    <w:rsid w:val="007169A8"/>
    <w:rsid w:val="00717316"/>
    <w:rsid w:val="0072059E"/>
    <w:rsid w:val="0072107A"/>
    <w:rsid w:val="00721648"/>
    <w:rsid w:val="00721E07"/>
    <w:rsid w:val="007220B3"/>
    <w:rsid w:val="007229A1"/>
    <w:rsid w:val="00722F18"/>
    <w:rsid w:val="0072347B"/>
    <w:rsid w:val="007235AA"/>
    <w:rsid w:val="007246EE"/>
    <w:rsid w:val="007255A5"/>
    <w:rsid w:val="00725E35"/>
    <w:rsid w:val="007271A0"/>
    <w:rsid w:val="00727A1C"/>
    <w:rsid w:val="00727ACB"/>
    <w:rsid w:val="00730D35"/>
    <w:rsid w:val="0073135D"/>
    <w:rsid w:val="00731702"/>
    <w:rsid w:val="00732289"/>
    <w:rsid w:val="007324B0"/>
    <w:rsid w:val="00732EE9"/>
    <w:rsid w:val="007330B9"/>
    <w:rsid w:val="007341A5"/>
    <w:rsid w:val="007342F5"/>
    <w:rsid w:val="007343FD"/>
    <w:rsid w:val="00734956"/>
    <w:rsid w:val="00734AD0"/>
    <w:rsid w:val="007356E7"/>
    <w:rsid w:val="00735915"/>
    <w:rsid w:val="00735C21"/>
    <w:rsid w:val="0073614A"/>
    <w:rsid w:val="00736932"/>
    <w:rsid w:val="00736FF2"/>
    <w:rsid w:val="007371A5"/>
    <w:rsid w:val="00737EB6"/>
    <w:rsid w:val="007400DA"/>
    <w:rsid w:val="007402A3"/>
    <w:rsid w:val="00740C8C"/>
    <w:rsid w:val="00741AC4"/>
    <w:rsid w:val="00742AE3"/>
    <w:rsid w:val="00742CA5"/>
    <w:rsid w:val="007460D7"/>
    <w:rsid w:val="00750EC3"/>
    <w:rsid w:val="007513F0"/>
    <w:rsid w:val="007515BC"/>
    <w:rsid w:val="00752204"/>
    <w:rsid w:val="00752223"/>
    <w:rsid w:val="00752606"/>
    <w:rsid w:val="00752E3C"/>
    <w:rsid w:val="00753F3F"/>
    <w:rsid w:val="0075402E"/>
    <w:rsid w:val="0075445F"/>
    <w:rsid w:val="00754897"/>
    <w:rsid w:val="00755495"/>
    <w:rsid w:val="00755AFC"/>
    <w:rsid w:val="00756D3D"/>
    <w:rsid w:val="00756E01"/>
    <w:rsid w:val="00757151"/>
    <w:rsid w:val="007573B2"/>
    <w:rsid w:val="007574BB"/>
    <w:rsid w:val="00757627"/>
    <w:rsid w:val="0075764C"/>
    <w:rsid w:val="0075786C"/>
    <w:rsid w:val="00761232"/>
    <w:rsid w:val="00762198"/>
    <w:rsid w:val="00762ED8"/>
    <w:rsid w:val="00763CE8"/>
    <w:rsid w:val="007640FF"/>
    <w:rsid w:val="00764E3B"/>
    <w:rsid w:val="00764EBA"/>
    <w:rsid w:val="00765661"/>
    <w:rsid w:val="00765F9B"/>
    <w:rsid w:val="00770280"/>
    <w:rsid w:val="007705F9"/>
    <w:rsid w:val="00770792"/>
    <w:rsid w:val="00770FAE"/>
    <w:rsid w:val="00770FB0"/>
    <w:rsid w:val="00771523"/>
    <w:rsid w:val="00771F98"/>
    <w:rsid w:val="007725B1"/>
    <w:rsid w:val="00772B88"/>
    <w:rsid w:val="007737B5"/>
    <w:rsid w:val="00774FFE"/>
    <w:rsid w:val="00775638"/>
    <w:rsid w:val="00775677"/>
    <w:rsid w:val="0077599A"/>
    <w:rsid w:val="00776048"/>
    <w:rsid w:val="007765C3"/>
    <w:rsid w:val="00776811"/>
    <w:rsid w:val="0077724D"/>
    <w:rsid w:val="00777353"/>
    <w:rsid w:val="0077759B"/>
    <w:rsid w:val="00777681"/>
    <w:rsid w:val="007809D6"/>
    <w:rsid w:val="00780CD6"/>
    <w:rsid w:val="00781332"/>
    <w:rsid w:val="00781A64"/>
    <w:rsid w:val="00782EA4"/>
    <w:rsid w:val="007839C9"/>
    <w:rsid w:val="0078400A"/>
    <w:rsid w:val="0078483E"/>
    <w:rsid w:val="00785461"/>
    <w:rsid w:val="007866BA"/>
    <w:rsid w:val="00786FF3"/>
    <w:rsid w:val="007876CF"/>
    <w:rsid w:val="00787B77"/>
    <w:rsid w:val="007902F1"/>
    <w:rsid w:val="00790463"/>
    <w:rsid w:val="007909C3"/>
    <w:rsid w:val="00791361"/>
    <w:rsid w:val="0079260D"/>
    <w:rsid w:val="00793070"/>
    <w:rsid w:val="00793090"/>
    <w:rsid w:val="0079334A"/>
    <w:rsid w:val="007948D3"/>
    <w:rsid w:val="0079546C"/>
    <w:rsid w:val="00795691"/>
    <w:rsid w:val="0079685C"/>
    <w:rsid w:val="00796C9B"/>
    <w:rsid w:val="00796F2A"/>
    <w:rsid w:val="00797237"/>
    <w:rsid w:val="007A00D4"/>
    <w:rsid w:val="007A0176"/>
    <w:rsid w:val="007A0314"/>
    <w:rsid w:val="007A059A"/>
    <w:rsid w:val="007A06E4"/>
    <w:rsid w:val="007A0DFD"/>
    <w:rsid w:val="007A0F2A"/>
    <w:rsid w:val="007A2F67"/>
    <w:rsid w:val="007A3918"/>
    <w:rsid w:val="007A39C9"/>
    <w:rsid w:val="007A41EF"/>
    <w:rsid w:val="007A5398"/>
    <w:rsid w:val="007A5910"/>
    <w:rsid w:val="007A6674"/>
    <w:rsid w:val="007A6ED1"/>
    <w:rsid w:val="007A72FA"/>
    <w:rsid w:val="007A75DF"/>
    <w:rsid w:val="007B0E53"/>
    <w:rsid w:val="007B0E89"/>
    <w:rsid w:val="007B0F7A"/>
    <w:rsid w:val="007B23F0"/>
    <w:rsid w:val="007B2C38"/>
    <w:rsid w:val="007B2E54"/>
    <w:rsid w:val="007B3826"/>
    <w:rsid w:val="007B56A8"/>
    <w:rsid w:val="007B6DED"/>
    <w:rsid w:val="007B7498"/>
    <w:rsid w:val="007B75C2"/>
    <w:rsid w:val="007B7AEE"/>
    <w:rsid w:val="007C019A"/>
    <w:rsid w:val="007C0598"/>
    <w:rsid w:val="007C0E1E"/>
    <w:rsid w:val="007C1F4F"/>
    <w:rsid w:val="007C2866"/>
    <w:rsid w:val="007C2D12"/>
    <w:rsid w:val="007C405A"/>
    <w:rsid w:val="007C5656"/>
    <w:rsid w:val="007C5C9B"/>
    <w:rsid w:val="007C6C24"/>
    <w:rsid w:val="007C706D"/>
    <w:rsid w:val="007C742B"/>
    <w:rsid w:val="007C7D26"/>
    <w:rsid w:val="007C7EB6"/>
    <w:rsid w:val="007C7EBB"/>
    <w:rsid w:val="007D0014"/>
    <w:rsid w:val="007D2F75"/>
    <w:rsid w:val="007D3400"/>
    <w:rsid w:val="007D5162"/>
    <w:rsid w:val="007D5EFF"/>
    <w:rsid w:val="007D680C"/>
    <w:rsid w:val="007D710E"/>
    <w:rsid w:val="007D74E3"/>
    <w:rsid w:val="007D7E3A"/>
    <w:rsid w:val="007E0A20"/>
    <w:rsid w:val="007E1177"/>
    <w:rsid w:val="007E22E7"/>
    <w:rsid w:val="007E2893"/>
    <w:rsid w:val="007E4232"/>
    <w:rsid w:val="007E47F8"/>
    <w:rsid w:val="007E5C74"/>
    <w:rsid w:val="007E69BB"/>
    <w:rsid w:val="007E6AB8"/>
    <w:rsid w:val="007E74B7"/>
    <w:rsid w:val="007E7E96"/>
    <w:rsid w:val="007F0ABD"/>
    <w:rsid w:val="007F2109"/>
    <w:rsid w:val="007F21C5"/>
    <w:rsid w:val="007F26EE"/>
    <w:rsid w:val="007F32CC"/>
    <w:rsid w:val="007F38D0"/>
    <w:rsid w:val="007F3EF1"/>
    <w:rsid w:val="007F4E73"/>
    <w:rsid w:val="007F6312"/>
    <w:rsid w:val="007F76A3"/>
    <w:rsid w:val="007F774A"/>
    <w:rsid w:val="00800516"/>
    <w:rsid w:val="0080056E"/>
    <w:rsid w:val="00800ADE"/>
    <w:rsid w:val="00801457"/>
    <w:rsid w:val="00801BCE"/>
    <w:rsid w:val="00801E7D"/>
    <w:rsid w:val="00802515"/>
    <w:rsid w:val="008037C9"/>
    <w:rsid w:val="00806724"/>
    <w:rsid w:val="00806BBF"/>
    <w:rsid w:val="00807232"/>
    <w:rsid w:val="0080799F"/>
    <w:rsid w:val="00810515"/>
    <w:rsid w:val="0081084A"/>
    <w:rsid w:val="00810C43"/>
    <w:rsid w:val="008117F6"/>
    <w:rsid w:val="0081283F"/>
    <w:rsid w:val="00812C0C"/>
    <w:rsid w:val="00813BB1"/>
    <w:rsid w:val="00813FF9"/>
    <w:rsid w:val="0081480A"/>
    <w:rsid w:val="00815C69"/>
    <w:rsid w:val="00816B1B"/>
    <w:rsid w:val="00817A79"/>
    <w:rsid w:val="00817D59"/>
    <w:rsid w:val="008202EB"/>
    <w:rsid w:val="008203F9"/>
    <w:rsid w:val="00820F86"/>
    <w:rsid w:val="00821410"/>
    <w:rsid w:val="00821938"/>
    <w:rsid w:val="008242C5"/>
    <w:rsid w:val="00824D80"/>
    <w:rsid w:val="00825B2D"/>
    <w:rsid w:val="008273AC"/>
    <w:rsid w:val="00827F88"/>
    <w:rsid w:val="008303B3"/>
    <w:rsid w:val="008309F9"/>
    <w:rsid w:val="008315CE"/>
    <w:rsid w:val="00831BF5"/>
    <w:rsid w:val="00831E20"/>
    <w:rsid w:val="00832BAC"/>
    <w:rsid w:val="008336A5"/>
    <w:rsid w:val="00834E7B"/>
    <w:rsid w:val="00835474"/>
    <w:rsid w:val="00835970"/>
    <w:rsid w:val="00837022"/>
    <w:rsid w:val="00837123"/>
    <w:rsid w:val="008373C0"/>
    <w:rsid w:val="00837420"/>
    <w:rsid w:val="00837E74"/>
    <w:rsid w:val="0084105A"/>
    <w:rsid w:val="00841189"/>
    <w:rsid w:val="0084145F"/>
    <w:rsid w:val="00841656"/>
    <w:rsid w:val="00841752"/>
    <w:rsid w:val="00841D41"/>
    <w:rsid w:val="00841DA2"/>
    <w:rsid w:val="0084283D"/>
    <w:rsid w:val="00842D16"/>
    <w:rsid w:val="008444D7"/>
    <w:rsid w:val="00844AC9"/>
    <w:rsid w:val="00844CB5"/>
    <w:rsid w:val="008458F6"/>
    <w:rsid w:val="00845AED"/>
    <w:rsid w:val="00845BDD"/>
    <w:rsid w:val="008463D4"/>
    <w:rsid w:val="00846AA6"/>
    <w:rsid w:val="0084708E"/>
    <w:rsid w:val="00847F3C"/>
    <w:rsid w:val="00850A81"/>
    <w:rsid w:val="00851328"/>
    <w:rsid w:val="008514E1"/>
    <w:rsid w:val="00851AE4"/>
    <w:rsid w:val="008521C1"/>
    <w:rsid w:val="00852D59"/>
    <w:rsid w:val="00853C04"/>
    <w:rsid w:val="00853F10"/>
    <w:rsid w:val="008541AC"/>
    <w:rsid w:val="00854E64"/>
    <w:rsid w:val="00855019"/>
    <w:rsid w:val="008554B6"/>
    <w:rsid w:val="0085598D"/>
    <w:rsid w:val="00860FBA"/>
    <w:rsid w:val="0086106B"/>
    <w:rsid w:val="0086231B"/>
    <w:rsid w:val="00862771"/>
    <w:rsid w:val="00863A1C"/>
    <w:rsid w:val="008642BE"/>
    <w:rsid w:val="0086515E"/>
    <w:rsid w:val="0086682F"/>
    <w:rsid w:val="00867687"/>
    <w:rsid w:val="00867896"/>
    <w:rsid w:val="008704DF"/>
    <w:rsid w:val="00871639"/>
    <w:rsid w:val="0087281F"/>
    <w:rsid w:val="008736D8"/>
    <w:rsid w:val="00873761"/>
    <w:rsid w:val="00873981"/>
    <w:rsid w:val="00873A74"/>
    <w:rsid w:val="00873AF2"/>
    <w:rsid w:val="00873E7B"/>
    <w:rsid w:val="00873F06"/>
    <w:rsid w:val="00874748"/>
    <w:rsid w:val="00874894"/>
    <w:rsid w:val="00876F54"/>
    <w:rsid w:val="00877292"/>
    <w:rsid w:val="0087754A"/>
    <w:rsid w:val="0087766C"/>
    <w:rsid w:val="008778E3"/>
    <w:rsid w:val="00877BD6"/>
    <w:rsid w:val="00880552"/>
    <w:rsid w:val="00880B83"/>
    <w:rsid w:val="00883091"/>
    <w:rsid w:val="008839DA"/>
    <w:rsid w:val="00884EE8"/>
    <w:rsid w:val="00885168"/>
    <w:rsid w:val="008856A3"/>
    <w:rsid w:val="0088614D"/>
    <w:rsid w:val="0088668A"/>
    <w:rsid w:val="008873CC"/>
    <w:rsid w:val="00887DA0"/>
    <w:rsid w:val="00890CAD"/>
    <w:rsid w:val="0089173B"/>
    <w:rsid w:val="00891E76"/>
    <w:rsid w:val="0089220F"/>
    <w:rsid w:val="0089234F"/>
    <w:rsid w:val="00893420"/>
    <w:rsid w:val="008935AA"/>
    <w:rsid w:val="0089401D"/>
    <w:rsid w:val="008942D1"/>
    <w:rsid w:val="0089487A"/>
    <w:rsid w:val="00895543"/>
    <w:rsid w:val="008963F0"/>
    <w:rsid w:val="00896801"/>
    <w:rsid w:val="00897404"/>
    <w:rsid w:val="00897444"/>
    <w:rsid w:val="00897BD9"/>
    <w:rsid w:val="008A02C0"/>
    <w:rsid w:val="008A03A5"/>
    <w:rsid w:val="008A0600"/>
    <w:rsid w:val="008A0DF3"/>
    <w:rsid w:val="008A1134"/>
    <w:rsid w:val="008A1757"/>
    <w:rsid w:val="008A1B76"/>
    <w:rsid w:val="008A282C"/>
    <w:rsid w:val="008A2B45"/>
    <w:rsid w:val="008A3054"/>
    <w:rsid w:val="008A3F77"/>
    <w:rsid w:val="008A4138"/>
    <w:rsid w:val="008A4B66"/>
    <w:rsid w:val="008A5D96"/>
    <w:rsid w:val="008A70D7"/>
    <w:rsid w:val="008A7498"/>
    <w:rsid w:val="008A7C03"/>
    <w:rsid w:val="008B0A26"/>
    <w:rsid w:val="008B0B01"/>
    <w:rsid w:val="008B1E85"/>
    <w:rsid w:val="008B2FB6"/>
    <w:rsid w:val="008B525E"/>
    <w:rsid w:val="008B5AB3"/>
    <w:rsid w:val="008B6765"/>
    <w:rsid w:val="008B6848"/>
    <w:rsid w:val="008B68B4"/>
    <w:rsid w:val="008B7ED8"/>
    <w:rsid w:val="008C0B03"/>
    <w:rsid w:val="008C0FE5"/>
    <w:rsid w:val="008C2FA1"/>
    <w:rsid w:val="008C3800"/>
    <w:rsid w:val="008C4080"/>
    <w:rsid w:val="008C58DF"/>
    <w:rsid w:val="008C628E"/>
    <w:rsid w:val="008C7441"/>
    <w:rsid w:val="008D0090"/>
    <w:rsid w:val="008D04E1"/>
    <w:rsid w:val="008D1369"/>
    <w:rsid w:val="008D1AEB"/>
    <w:rsid w:val="008D2C4C"/>
    <w:rsid w:val="008D2EE7"/>
    <w:rsid w:val="008D2EE9"/>
    <w:rsid w:val="008D34AB"/>
    <w:rsid w:val="008D4CA3"/>
    <w:rsid w:val="008D4CEE"/>
    <w:rsid w:val="008D55BD"/>
    <w:rsid w:val="008D5B3D"/>
    <w:rsid w:val="008D60A8"/>
    <w:rsid w:val="008D640C"/>
    <w:rsid w:val="008D69E0"/>
    <w:rsid w:val="008D6B4E"/>
    <w:rsid w:val="008D7314"/>
    <w:rsid w:val="008D7E0D"/>
    <w:rsid w:val="008D7EDB"/>
    <w:rsid w:val="008E002E"/>
    <w:rsid w:val="008E017C"/>
    <w:rsid w:val="008E1829"/>
    <w:rsid w:val="008E1A61"/>
    <w:rsid w:val="008E1C12"/>
    <w:rsid w:val="008E2327"/>
    <w:rsid w:val="008E2D66"/>
    <w:rsid w:val="008E43B3"/>
    <w:rsid w:val="008E4D2A"/>
    <w:rsid w:val="008E5077"/>
    <w:rsid w:val="008E54AD"/>
    <w:rsid w:val="008E5CA3"/>
    <w:rsid w:val="008E64F0"/>
    <w:rsid w:val="008E69F1"/>
    <w:rsid w:val="008E6D59"/>
    <w:rsid w:val="008E6FF3"/>
    <w:rsid w:val="008E7B05"/>
    <w:rsid w:val="008E7BD5"/>
    <w:rsid w:val="008F00E6"/>
    <w:rsid w:val="008F010E"/>
    <w:rsid w:val="008F0965"/>
    <w:rsid w:val="008F18ED"/>
    <w:rsid w:val="008F1BB3"/>
    <w:rsid w:val="008F1BEF"/>
    <w:rsid w:val="008F230E"/>
    <w:rsid w:val="008F2650"/>
    <w:rsid w:val="008F2DC5"/>
    <w:rsid w:val="008F37AD"/>
    <w:rsid w:val="008F3C95"/>
    <w:rsid w:val="008F3F00"/>
    <w:rsid w:val="008F3F51"/>
    <w:rsid w:val="008F46C2"/>
    <w:rsid w:val="008F6F1A"/>
    <w:rsid w:val="008F7068"/>
    <w:rsid w:val="008F70F4"/>
    <w:rsid w:val="008F788E"/>
    <w:rsid w:val="008F7FA5"/>
    <w:rsid w:val="00900C80"/>
    <w:rsid w:val="0090360E"/>
    <w:rsid w:val="00903D37"/>
    <w:rsid w:val="00904523"/>
    <w:rsid w:val="009052E4"/>
    <w:rsid w:val="009067F9"/>
    <w:rsid w:val="00906B23"/>
    <w:rsid w:val="009079D1"/>
    <w:rsid w:val="009103A8"/>
    <w:rsid w:val="0091055D"/>
    <w:rsid w:val="00910A37"/>
    <w:rsid w:val="00911A5A"/>
    <w:rsid w:val="009138F9"/>
    <w:rsid w:val="0091455A"/>
    <w:rsid w:val="00914606"/>
    <w:rsid w:val="00914C61"/>
    <w:rsid w:val="00915E08"/>
    <w:rsid w:val="0091641C"/>
    <w:rsid w:val="00917D6F"/>
    <w:rsid w:val="0092073B"/>
    <w:rsid w:val="00921453"/>
    <w:rsid w:val="009214BB"/>
    <w:rsid w:val="0092181F"/>
    <w:rsid w:val="00921B1A"/>
    <w:rsid w:val="00921B7F"/>
    <w:rsid w:val="00921DDA"/>
    <w:rsid w:val="00922DE1"/>
    <w:rsid w:val="00924615"/>
    <w:rsid w:val="00925640"/>
    <w:rsid w:val="0092600D"/>
    <w:rsid w:val="009266D5"/>
    <w:rsid w:val="00926FCB"/>
    <w:rsid w:val="00927A3E"/>
    <w:rsid w:val="009301D7"/>
    <w:rsid w:val="00930345"/>
    <w:rsid w:val="0093039D"/>
    <w:rsid w:val="0093070D"/>
    <w:rsid w:val="00930C00"/>
    <w:rsid w:val="009318B4"/>
    <w:rsid w:val="00931E4F"/>
    <w:rsid w:val="00931E5B"/>
    <w:rsid w:val="00932B50"/>
    <w:rsid w:val="00932F3C"/>
    <w:rsid w:val="0093364D"/>
    <w:rsid w:val="00933DC7"/>
    <w:rsid w:val="0093429F"/>
    <w:rsid w:val="00934649"/>
    <w:rsid w:val="009346E1"/>
    <w:rsid w:val="00935A8F"/>
    <w:rsid w:val="00936437"/>
    <w:rsid w:val="00936574"/>
    <w:rsid w:val="00937297"/>
    <w:rsid w:val="00937EE1"/>
    <w:rsid w:val="009410BA"/>
    <w:rsid w:val="00941253"/>
    <w:rsid w:val="00941FB5"/>
    <w:rsid w:val="0094203F"/>
    <w:rsid w:val="009422AC"/>
    <w:rsid w:val="00943949"/>
    <w:rsid w:val="00943BCE"/>
    <w:rsid w:val="0094413F"/>
    <w:rsid w:val="009449C5"/>
    <w:rsid w:val="0094552F"/>
    <w:rsid w:val="00945A17"/>
    <w:rsid w:val="00946A1E"/>
    <w:rsid w:val="009501A3"/>
    <w:rsid w:val="00950725"/>
    <w:rsid w:val="009508A0"/>
    <w:rsid w:val="009520CC"/>
    <w:rsid w:val="009520D0"/>
    <w:rsid w:val="009529E7"/>
    <w:rsid w:val="00953FF0"/>
    <w:rsid w:val="0095477B"/>
    <w:rsid w:val="00954B9C"/>
    <w:rsid w:val="00956711"/>
    <w:rsid w:val="00956F6E"/>
    <w:rsid w:val="009577D7"/>
    <w:rsid w:val="00960311"/>
    <w:rsid w:val="00960346"/>
    <w:rsid w:val="009604A1"/>
    <w:rsid w:val="00960524"/>
    <w:rsid w:val="00961564"/>
    <w:rsid w:val="00961752"/>
    <w:rsid w:val="009617D3"/>
    <w:rsid w:val="009626AE"/>
    <w:rsid w:val="00962B35"/>
    <w:rsid w:val="009636AA"/>
    <w:rsid w:val="0096463B"/>
    <w:rsid w:val="00964F5E"/>
    <w:rsid w:val="00965929"/>
    <w:rsid w:val="00965F3C"/>
    <w:rsid w:val="00966E0E"/>
    <w:rsid w:val="009673D8"/>
    <w:rsid w:val="0096750C"/>
    <w:rsid w:val="00967869"/>
    <w:rsid w:val="0096796E"/>
    <w:rsid w:val="00971F54"/>
    <w:rsid w:val="009725C5"/>
    <w:rsid w:val="00972AEA"/>
    <w:rsid w:val="00972B4E"/>
    <w:rsid w:val="0097394E"/>
    <w:rsid w:val="00973B43"/>
    <w:rsid w:val="00973F40"/>
    <w:rsid w:val="009764A8"/>
    <w:rsid w:val="0097666B"/>
    <w:rsid w:val="00976BC1"/>
    <w:rsid w:val="00977061"/>
    <w:rsid w:val="0097736F"/>
    <w:rsid w:val="00977508"/>
    <w:rsid w:val="0098056C"/>
    <w:rsid w:val="00980900"/>
    <w:rsid w:val="0098133B"/>
    <w:rsid w:val="0098189A"/>
    <w:rsid w:val="0098309A"/>
    <w:rsid w:val="009838DE"/>
    <w:rsid w:val="00983EDC"/>
    <w:rsid w:val="00983EED"/>
    <w:rsid w:val="00984216"/>
    <w:rsid w:val="0098439E"/>
    <w:rsid w:val="009849E0"/>
    <w:rsid w:val="009849EF"/>
    <w:rsid w:val="00984C32"/>
    <w:rsid w:val="00984E2B"/>
    <w:rsid w:val="00986DB7"/>
    <w:rsid w:val="0099156E"/>
    <w:rsid w:val="00991FA0"/>
    <w:rsid w:val="00992D5A"/>
    <w:rsid w:val="009930DF"/>
    <w:rsid w:val="009934CF"/>
    <w:rsid w:val="00994396"/>
    <w:rsid w:val="00994D08"/>
    <w:rsid w:val="00994FB1"/>
    <w:rsid w:val="0099519F"/>
    <w:rsid w:val="00996D27"/>
    <w:rsid w:val="00997C76"/>
    <w:rsid w:val="009A0D75"/>
    <w:rsid w:val="009A1912"/>
    <w:rsid w:val="009A2459"/>
    <w:rsid w:val="009A2784"/>
    <w:rsid w:val="009A3057"/>
    <w:rsid w:val="009A306D"/>
    <w:rsid w:val="009A347A"/>
    <w:rsid w:val="009A365E"/>
    <w:rsid w:val="009A4205"/>
    <w:rsid w:val="009A4615"/>
    <w:rsid w:val="009A5671"/>
    <w:rsid w:val="009A620E"/>
    <w:rsid w:val="009A6AB4"/>
    <w:rsid w:val="009B02B2"/>
    <w:rsid w:val="009B2007"/>
    <w:rsid w:val="009B22FF"/>
    <w:rsid w:val="009B260E"/>
    <w:rsid w:val="009B2BDA"/>
    <w:rsid w:val="009B3668"/>
    <w:rsid w:val="009B39CE"/>
    <w:rsid w:val="009B3E70"/>
    <w:rsid w:val="009B3F3B"/>
    <w:rsid w:val="009B5D27"/>
    <w:rsid w:val="009B6452"/>
    <w:rsid w:val="009B6A6F"/>
    <w:rsid w:val="009B7E51"/>
    <w:rsid w:val="009C0921"/>
    <w:rsid w:val="009C1AFE"/>
    <w:rsid w:val="009C22AA"/>
    <w:rsid w:val="009C2360"/>
    <w:rsid w:val="009C295D"/>
    <w:rsid w:val="009C299E"/>
    <w:rsid w:val="009C2A20"/>
    <w:rsid w:val="009C2A45"/>
    <w:rsid w:val="009C3729"/>
    <w:rsid w:val="009C3E33"/>
    <w:rsid w:val="009C52E7"/>
    <w:rsid w:val="009C548B"/>
    <w:rsid w:val="009C5F24"/>
    <w:rsid w:val="009C6014"/>
    <w:rsid w:val="009D048B"/>
    <w:rsid w:val="009D1B43"/>
    <w:rsid w:val="009D1B5D"/>
    <w:rsid w:val="009D2991"/>
    <w:rsid w:val="009D3432"/>
    <w:rsid w:val="009D3F7B"/>
    <w:rsid w:val="009D4254"/>
    <w:rsid w:val="009D43FE"/>
    <w:rsid w:val="009D4CFA"/>
    <w:rsid w:val="009D5C33"/>
    <w:rsid w:val="009D69C6"/>
    <w:rsid w:val="009D6F70"/>
    <w:rsid w:val="009E10E1"/>
    <w:rsid w:val="009E110C"/>
    <w:rsid w:val="009E1487"/>
    <w:rsid w:val="009E1850"/>
    <w:rsid w:val="009E22A9"/>
    <w:rsid w:val="009E2329"/>
    <w:rsid w:val="009E31C4"/>
    <w:rsid w:val="009E487F"/>
    <w:rsid w:val="009E4AEF"/>
    <w:rsid w:val="009E4EF3"/>
    <w:rsid w:val="009E53A5"/>
    <w:rsid w:val="009E5419"/>
    <w:rsid w:val="009E5A6E"/>
    <w:rsid w:val="009E5C14"/>
    <w:rsid w:val="009E6994"/>
    <w:rsid w:val="009E70E7"/>
    <w:rsid w:val="009E740B"/>
    <w:rsid w:val="009E79B4"/>
    <w:rsid w:val="009F04F8"/>
    <w:rsid w:val="009F1196"/>
    <w:rsid w:val="009F129A"/>
    <w:rsid w:val="009F25A8"/>
    <w:rsid w:val="009F2FFC"/>
    <w:rsid w:val="009F46DC"/>
    <w:rsid w:val="009F58BE"/>
    <w:rsid w:val="009F59D8"/>
    <w:rsid w:val="009F65AF"/>
    <w:rsid w:val="009F6BF1"/>
    <w:rsid w:val="009F727B"/>
    <w:rsid w:val="00A010C5"/>
    <w:rsid w:val="00A013E9"/>
    <w:rsid w:val="00A01C00"/>
    <w:rsid w:val="00A02488"/>
    <w:rsid w:val="00A02BCA"/>
    <w:rsid w:val="00A030EA"/>
    <w:rsid w:val="00A03A1B"/>
    <w:rsid w:val="00A0451D"/>
    <w:rsid w:val="00A0636A"/>
    <w:rsid w:val="00A06CC5"/>
    <w:rsid w:val="00A07167"/>
    <w:rsid w:val="00A1041C"/>
    <w:rsid w:val="00A10C91"/>
    <w:rsid w:val="00A11CAD"/>
    <w:rsid w:val="00A11F7F"/>
    <w:rsid w:val="00A14C69"/>
    <w:rsid w:val="00A14EC0"/>
    <w:rsid w:val="00A15A51"/>
    <w:rsid w:val="00A1620D"/>
    <w:rsid w:val="00A16AC0"/>
    <w:rsid w:val="00A16C69"/>
    <w:rsid w:val="00A16DC1"/>
    <w:rsid w:val="00A2011B"/>
    <w:rsid w:val="00A20F4C"/>
    <w:rsid w:val="00A21D9F"/>
    <w:rsid w:val="00A22CAD"/>
    <w:rsid w:val="00A22D92"/>
    <w:rsid w:val="00A23809"/>
    <w:rsid w:val="00A23D31"/>
    <w:rsid w:val="00A24C9B"/>
    <w:rsid w:val="00A25083"/>
    <w:rsid w:val="00A252B7"/>
    <w:rsid w:val="00A2536F"/>
    <w:rsid w:val="00A266BF"/>
    <w:rsid w:val="00A26ECD"/>
    <w:rsid w:val="00A27D2B"/>
    <w:rsid w:val="00A301A7"/>
    <w:rsid w:val="00A30901"/>
    <w:rsid w:val="00A30A59"/>
    <w:rsid w:val="00A30C34"/>
    <w:rsid w:val="00A30C89"/>
    <w:rsid w:val="00A30FD3"/>
    <w:rsid w:val="00A30FFF"/>
    <w:rsid w:val="00A3215B"/>
    <w:rsid w:val="00A325F8"/>
    <w:rsid w:val="00A32984"/>
    <w:rsid w:val="00A33113"/>
    <w:rsid w:val="00A34223"/>
    <w:rsid w:val="00A34F11"/>
    <w:rsid w:val="00A35C23"/>
    <w:rsid w:val="00A35D1C"/>
    <w:rsid w:val="00A35E2F"/>
    <w:rsid w:val="00A36013"/>
    <w:rsid w:val="00A36C06"/>
    <w:rsid w:val="00A36E15"/>
    <w:rsid w:val="00A37676"/>
    <w:rsid w:val="00A37793"/>
    <w:rsid w:val="00A37891"/>
    <w:rsid w:val="00A40A51"/>
    <w:rsid w:val="00A415BA"/>
    <w:rsid w:val="00A41622"/>
    <w:rsid w:val="00A41832"/>
    <w:rsid w:val="00A41B03"/>
    <w:rsid w:val="00A42B22"/>
    <w:rsid w:val="00A4594F"/>
    <w:rsid w:val="00A47916"/>
    <w:rsid w:val="00A51058"/>
    <w:rsid w:val="00A52CF0"/>
    <w:rsid w:val="00A536DA"/>
    <w:rsid w:val="00A53E93"/>
    <w:rsid w:val="00A5406C"/>
    <w:rsid w:val="00A54801"/>
    <w:rsid w:val="00A5596D"/>
    <w:rsid w:val="00A56F39"/>
    <w:rsid w:val="00A571CD"/>
    <w:rsid w:val="00A57A8E"/>
    <w:rsid w:val="00A57C3D"/>
    <w:rsid w:val="00A60A2E"/>
    <w:rsid w:val="00A60F2A"/>
    <w:rsid w:val="00A61875"/>
    <w:rsid w:val="00A61923"/>
    <w:rsid w:val="00A633C8"/>
    <w:rsid w:val="00A6550C"/>
    <w:rsid w:val="00A6697B"/>
    <w:rsid w:val="00A66D74"/>
    <w:rsid w:val="00A67022"/>
    <w:rsid w:val="00A707BC"/>
    <w:rsid w:val="00A7087B"/>
    <w:rsid w:val="00A719AA"/>
    <w:rsid w:val="00A7221E"/>
    <w:rsid w:val="00A73DE3"/>
    <w:rsid w:val="00A74B97"/>
    <w:rsid w:val="00A74C2D"/>
    <w:rsid w:val="00A7512C"/>
    <w:rsid w:val="00A75171"/>
    <w:rsid w:val="00A76B34"/>
    <w:rsid w:val="00A77021"/>
    <w:rsid w:val="00A802D3"/>
    <w:rsid w:val="00A8068A"/>
    <w:rsid w:val="00A80A86"/>
    <w:rsid w:val="00A81AA3"/>
    <w:rsid w:val="00A82677"/>
    <w:rsid w:val="00A82E4A"/>
    <w:rsid w:val="00A8345E"/>
    <w:rsid w:val="00A83487"/>
    <w:rsid w:val="00A83686"/>
    <w:rsid w:val="00A84390"/>
    <w:rsid w:val="00A84529"/>
    <w:rsid w:val="00A8453C"/>
    <w:rsid w:val="00A84A8E"/>
    <w:rsid w:val="00A84BAC"/>
    <w:rsid w:val="00A854FF"/>
    <w:rsid w:val="00A858D3"/>
    <w:rsid w:val="00A86E30"/>
    <w:rsid w:val="00A87035"/>
    <w:rsid w:val="00A870F1"/>
    <w:rsid w:val="00A8745D"/>
    <w:rsid w:val="00A908DA"/>
    <w:rsid w:val="00A90B0E"/>
    <w:rsid w:val="00A90E54"/>
    <w:rsid w:val="00A90F9B"/>
    <w:rsid w:val="00A91ACA"/>
    <w:rsid w:val="00A923DE"/>
    <w:rsid w:val="00A92694"/>
    <w:rsid w:val="00A92B64"/>
    <w:rsid w:val="00A93072"/>
    <w:rsid w:val="00A9424D"/>
    <w:rsid w:val="00A943FD"/>
    <w:rsid w:val="00A9629C"/>
    <w:rsid w:val="00A96E80"/>
    <w:rsid w:val="00AA013F"/>
    <w:rsid w:val="00AA131E"/>
    <w:rsid w:val="00AA16A7"/>
    <w:rsid w:val="00AA2289"/>
    <w:rsid w:val="00AA247F"/>
    <w:rsid w:val="00AA2AFF"/>
    <w:rsid w:val="00AA2BAC"/>
    <w:rsid w:val="00AA35D5"/>
    <w:rsid w:val="00AA4116"/>
    <w:rsid w:val="00AA417B"/>
    <w:rsid w:val="00AA533F"/>
    <w:rsid w:val="00AA5449"/>
    <w:rsid w:val="00AA5A86"/>
    <w:rsid w:val="00AA5EC8"/>
    <w:rsid w:val="00AA6264"/>
    <w:rsid w:val="00AA62B3"/>
    <w:rsid w:val="00AA6F0D"/>
    <w:rsid w:val="00AA7B74"/>
    <w:rsid w:val="00AA7D64"/>
    <w:rsid w:val="00AA7F48"/>
    <w:rsid w:val="00AB010D"/>
    <w:rsid w:val="00AB0749"/>
    <w:rsid w:val="00AB10E9"/>
    <w:rsid w:val="00AB1AA1"/>
    <w:rsid w:val="00AB2267"/>
    <w:rsid w:val="00AB22A9"/>
    <w:rsid w:val="00AB2302"/>
    <w:rsid w:val="00AB2F4D"/>
    <w:rsid w:val="00AB30B3"/>
    <w:rsid w:val="00AB4406"/>
    <w:rsid w:val="00AB530E"/>
    <w:rsid w:val="00AB5725"/>
    <w:rsid w:val="00AB5A5E"/>
    <w:rsid w:val="00AB613C"/>
    <w:rsid w:val="00AB6F5E"/>
    <w:rsid w:val="00AB75E2"/>
    <w:rsid w:val="00AB76D8"/>
    <w:rsid w:val="00AB7A1A"/>
    <w:rsid w:val="00AB7E6A"/>
    <w:rsid w:val="00AC1B50"/>
    <w:rsid w:val="00AC1B61"/>
    <w:rsid w:val="00AC2C6E"/>
    <w:rsid w:val="00AC33F9"/>
    <w:rsid w:val="00AC4C85"/>
    <w:rsid w:val="00AC4E2E"/>
    <w:rsid w:val="00AC504B"/>
    <w:rsid w:val="00AC535B"/>
    <w:rsid w:val="00AC53A7"/>
    <w:rsid w:val="00AC5838"/>
    <w:rsid w:val="00AC5EE6"/>
    <w:rsid w:val="00AC621A"/>
    <w:rsid w:val="00AC6303"/>
    <w:rsid w:val="00AD017E"/>
    <w:rsid w:val="00AD0D24"/>
    <w:rsid w:val="00AD13B7"/>
    <w:rsid w:val="00AD18CE"/>
    <w:rsid w:val="00AD1923"/>
    <w:rsid w:val="00AD1CF4"/>
    <w:rsid w:val="00AD1F53"/>
    <w:rsid w:val="00AD2611"/>
    <w:rsid w:val="00AD3182"/>
    <w:rsid w:val="00AD34EB"/>
    <w:rsid w:val="00AD3AC5"/>
    <w:rsid w:val="00AD3D57"/>
    <w:rsid w:val="00AD43A4"/>
    <w:rsid w:val="00AD497C"/>
    <w:rsid w:val="00AD50F9"/>
    <w:rsid w:val="00AD5DE8"/>
    <w:rsid w:val="00AD637E"/>
    <w:rsid w:val="00AE0B4B"/>
    <w:rsid w:val="00AE2FAC"/>
    <w:rsid w:val="00AE3844"/>
    <w:rsid w:val="00AE4093"/>
    <w:rsid w:val="00AE453E"/>
    <w:rsid w:val="00AE47BF"/>
    <w:rsid w:val="00AE489D"/>
    <w:rsid w:val="00AE4A5D"/>
    <w:rsid w:val="00AE4B5E"/>
    <w:rsid w:val="00AE552E"/>
    <w:rsid w:val="00AE6572"/>
    <w:rsid w:val="00AE6848"/>
    <w:rsid w:val="00AE7115"/>
    <w:rsid w:val="00AE7184"/>
    <w:rsid w:val="00AE7D03"/>
    <w:rsid w:val="00AF017E"/>
    <w:rsid w:val="00AF08DA"/>
    <w:rsid w:val="00AF090F"/>
    <w:rsid w:val="00AF09F3"/>
    <w:rsid w:val="00AF0A77"/>
    <w:rsid w:val="00AF0F89"/>
    <w:rsid w:val="00AF204B"/>
    <w:rsid w:val="00AF23B7"/>
    <w:rsid w:val="00AF34B1"/>
    <w:rsid w:val="00AF42A3"/>
    <w:rsid w:val="00AF42D9"/>
    <w:rsid w:val="00AF4C29"/>
    <w:rsid w:val="00AF55C8"/>
    <w:rsid w:val="00AF5FE9"/>
    <w:rsid w:val="00AF6432"/>
    <w:rsid w:val="00AF6B70"/>
    <w:rsid w:val="00AF6DED"/>
    <w:rsid w:val="00AF79BD"/>
    <w:rsid w:val="00B00E36"/>
    <w:rsid w:val="00B01191"/>
    <w:rsid w:val="00B01922"/>
    <w:rsid w:val="00B01B41"/>
    <w:rsid w:val="00B049B9"/>
    <w:rsid w:val="00B05957"/>
    <w:rsid w:val="00B06723"/>
    <w:rsid w:val="00B07F12"/>
    <w:rsid w:val="00B07FE3"/>
    <w:rsid w:val="00B10BAE"/>
    <w:rsid w:val="00B1106A"/>
    <w:rsid w:val="00B11DD5"/>
    <w:rsid w:val="00B11F74"/>
    <w:rsid w:val="00B12157"/>
    <w:rsid w:val="00B134F4"/>
    <w:rsid w:val="00B14154"/>
    <w:rsid w:val="00B1415B"/>
    <w:rsid w:val="00B14638"/>
    <w:rsid w:val="00B14AEA"/>
    <w:rsid w:val="00B14E35"/>
    <w:rsid w:val="00B15278"/>
    <w:rsid w:val="00B1621D"/>
    <w:rsid w:val="00B16246"/>
    <w:rsid w:val="00B16560"/>
    <w:rsid w:val="00B16F5F"/>
    <w:rsid w:val="00B17296"/>
    <w:rsid w:val="00B20BF3"/>
    <w:rsid w:val="00B20CC5"/>
    <w:rsid w:val="00B2109B"/>
    <w:rsid w:val="00B2112F"/>
    <w:rsid w:val="00B218B3"/>
    <w:rsid w:val="00B222A2"/>
    <w:rsid w:val="00B222A8"/>
    <w:rsid w:val="00B231D2"/>
    <w:rsid w:val="00B233D9"/>
    <w:rsid w:val="00B234EC"/>
    <w:rsid w:val="00B24B9B"/>
    <w:rsid w:val="00B25F7E"/>
    <w:rsid w:val="00B26E56"/>
    <w:rsid w:val="00B26E79"/>
    <w:rsid w:val="00B274AE"/>
    <w:rsid w:val="00B274BF"/>
    <w:rsid w:val="00B30AB6"/>
    <w:rsid w:val="00B31222"/>
    <w:rsid w:val="00B3127D"/>
    <w:rsid w:val="00B318C9"/>
    <w:rsid w:val="00B31CC2"/>
    <w:rsid w:val="00B31FDB"/>
    <w:rsid w:val="00B330C9"/>
    <w:rsid w:val="00B33D0A"/>
    <w:rsid w:val="00B33F64"/>
    <w:rsid w:val="00B349A2"/>
    <w:rsid w:val="00B34B9C"/>
    <w:rsid w:val="00B358A3"/>
    <w:rsid w:val="00B36095"/>
    <w:rsid w:val="00B36104"/>
    <w:rsid w:val="00B36693"/>
    <w:rsid w:val="00B366F1"/>
    <w:rsid w:val="00B37DE4"/>
    <w:rsid w:val="00B410E9"/>
    <w:rsid w:val="00B41744"/>
    <w:rsid w:val="00B41DF3"/>
    <w:rsid w:val="00B42118"/>
    <w:rsid w:val="00B4235B"/>
    <w:rsid w:val="00B42C7F"/>
    <w:rsid w:val="00B42E81"/>
    <w:rsid w:val="00B43225"/>
    <w:rsid w:val="00B4329D"/>
    <w:rsid w:val="00B45BEE"/>
    <w:rsid w:val="00B4666D"/>
    <w:rsid w:val="00B475BF"/>
    <w:rsid w:val="00B50A04"/>
    <w:rsid w:val="00B520F9"/>
    <w:rsid w:val="00B52812"/>
    <w:rsid w:val="00B5491F"/>
    <w:rsid w:val="00B5495A"/>
    <w:rsid w:val="00B55C51"/>
    <w:rsid w:val="00B568D8"/>
    <w:rsid w:val="00B56FB0"/>
    <w:rsid w:val="00B577A3"/>
    <w:rsid w:val="00B5793F"/>
    <w:rsid w:val="00B612B1"/>
    <w:rsid w:val="00B6144B"/>
    <w:rsid w:val="00B61569"/>
    <w:rsid w:val="00B6170F"/>
    <w:rsid w:val="00B63AD5"/>
    <w:rsid w:val="00B640B0"/>
    <w:rsid w:val="00B64641"/>
    <w:rsid w:val="00B65719"/>
    <w:rsid w:val="00B65D6A"/>
    <w:rsid w:val="00B66024"/>
    <w:rsid w:val="00B67E17"/>
    <w:rsid w:val="00B71674"/>
    <w:rsid w:val="00B72352"/>
    <w:rsid w:val="00B723EE"/>
    <w:rsid w:val="00B7262F"/>
    <w:rsid w:val="00B727C5"/>
    <w:rsid w:val="00B734E3"/>
    <w:rsid w:val="00B73FD4"/>
    <w:rsid w:val="00B740A6"/>
    <w:rsid w:val="00B74FC5"/>
    <w:rsid w:val="00B75A6C"/>
    <w:rsid w:val="00B77875"/>
    <w:rsid w:val="00B77E53"/>
    <w:rsid w:val="00B77EB7"/>
    <w:rsid w:val="00B80085"/>
    <w:rsid w:val="00B803A5"/>
    <w:rsid w:val="00B81DD0"/>
    <w:rsid w:val="00B82324"/>
    <w:rsid w:val="00B823D2"/>
    <w:rsid w:val="00B8290C"/>
    <w:rsid w:val="00B82DF9"/>
    <w:rsid w:val="00B82F2D"/>
    <w:rsid w:val="00B83E2A"/>
    <w:rsid w:val="00B83E38"/>
    <w:rsid w:val="00B85DF3"/>
    <w:rsid w:val="00B86C19"/>
    <w:rsid w:val="00B87EC3"/>
    <w:rsid w:val="00B87F8E"/>
    <w:rsid w:val="00B87FD5"/>
    <w:rsid w:val="00B9027B"/>
    <w:rsid w:val="00B904BB"/>
    <w:rsid w:val="00B91499"/>
    <w:rsid w:val="00B92336"/>
    <w:rsid w:val="00B92EDF"/>
    <w:rsid w:val="00B9334B"/>
    <w:rsid w:val="00B93510"/>
    <w:rsid w:val="00B93640"/>
    <w:rsid w:val="00B93C98"/>
    <w:rsid w:val="00B93E33"/>
    <w:rsid w:val="00B93FFB"/>
    <w:rsid w:val="00B9465C"/>
    <w:rsid w:val="00B94BEB"/>
    <w:rsid w:val="00B954F3"/>
    <w:rsid w:val="00B95B72"/>
    <w:rsid w:val="00B95BCD"/>
    <w:rsid w:val="00B95BD9"/>
    <w:rsid w:val="00B95CDC"/>
    <w:rsid w:val="00B95CE5"/>
    <w:rsid w:val="00B96107"/>
    <w:rsid w:val="00B9731C"/>
    <w:rsid w:val="00B97875"/>
    <w:rsid w:val="00BA0D0B"/>
    <w:rsid w:val="00BA2486"/>
    <w:rsid w:val="00BA47A1"/>
    <w:rsid w:val="00BA4CE5"/>
    <w:rsid w:val="00BA593A"/>
    <w:rsid w:val="00BA5BC4"/>
    <w:rsid w:val="00BA5C65"/>
    <w:rsid w:val="00BA6B30"/>
    <w:rsid w:val="00BA6FE3"/>
    <w:rsid w:val="00BA793A"/>
    <w:rsid w:val="00BB0BBF"/>
    <w:rsid w:val="00BB2A58"/>
    <w:rsid w:val="00BB35CE"/>
    <w:rsid w:val="00BB375D"/>
    <w:rsid w:val="00BB3763"/>
    <w:rsid w:val="00BB3A50"/>
    <w:rsid w:val="00BB41BC"/>
    <w:rsid w:val="00BB4319"/>
    <w:rsid w:val="00BB43A5"/>
    <w:rsid w:val="00BB446D"/>
    <w:rsid w:val="00BB49A0"/>
    <w:rsid w:val="00BB515F"/>
    <w:rsid w:val="00BB532B"/>
    <w:rsid w:val="00BB545D"/>
    <w:rsid w:val="00BB5656"/>
    <w:rsid w:val="00BB6A70"/>
    <w:rsid w:val="00BB6C54"/>
    <w:rsid w:val="00BC0924"/>
    <w:rsid w:val="00BC1FA5"/>
    <w:rsid w:val="00BC225B"/>
    <w:rsid w:val="00BC2485"/>
    <w:rsid w:val="00BC2C0C"/>
    <w:rsid w:val="00BC4547"/>
    <w:rsid w:val="00BC4715"/>
    <w:rsid w:val="00BC56E8"/>
    <w:rsid w:val="00BC5812"/>
    <w:rsid w:val="00BC5B6D"/>
    <w:rsid w:val="00BC6C48"/>
    <w:rsid w:val="00BC6E69"/>
    <w:rsid w:val="00BC732A"/>
    <w:rsid w:val="00BC758B"/>
    <w:rsid w:val="00BD00D8"/>
    <w:rsid w:val="00BD0834"/>
    <w:rsid w:val="00BD13B5"/>
    <w:rsid w:val="00BD1953"/>
    <w:rsid w:val="00BD1BB2"/>
    <w:rsid w:val="00BD1E16"/>
    <w:rsid w:val="00BD2EAC"/>
    <w:rsid w:val="00BD2F63"/>
    <w:rsid w:val="00BD39C2"/>
    <w:rsid w:val="00BD455F"/>
    <w:rsid w:val="00BD4BB3"/>
    <w:rsid w:val="00BD5401"/>
    <w:rsid w:val="00BD59B1"/>
    <w:rsid w:val="00BD66CD"/>
    <w:rsid w:val="00BD782A"/>
    <w:rsid w:val="00BE048F"/>
    <w:rsid w:val="00BE09CA"/>
    <w:rsid w:val="00BE1318"/>
    <w:rsid w:val="00BE14A4"/>
    <w:rsid w:val="00BE17C6"/>
    <w:rsid w:val="00BE1CED"/>
    <w:rsid w:val="00BE2BD3"/>
    <w:rsid w:val="00BE35B6"/>
    <w:rsid w:val="00BE3735"/>
    <w:rsid w:val="00BE39A1"/>
    <w:rsid w:val="00BE3C06"/>
    <w:rsid w:val="00BE4843"/>
    <w:rsid w:val="00BE4865"/>
    <w:rsid w:val="00BE4AE8"/>
    <w:rsid w:val="00BE51D9"/>
    <w:rsid w:val="00BE52EA"/>
    <w:rsid w:val="00BE5595"/>
    <w:rsid w:val="00BE55D1"/>
    <w:rsid w:val="00BE6479"/>
    <w:rsid w:val="00BE64B4"/>
    <w:rsid w:val="00BE6525"/>
    <w:rsid w:val="00BE668F"/>
    <w:rsid w:val="00BE69BF"/>
    <w:rsid w:val="00BE6AC1"/>
    <w:rsid w:val="00BE6C0D"/>
    <w:rsid w:val="00BE725A"/>
    <w:rsid w:val="00BE73B6"/>
    <w:rsid w:val="00BE73C1"/>
    <w:rsid w:val="00BE7430"/>
    <w:rsid w:val="00BE7995"/>
    <w:rsid w:val="00BE7B48"/>
    <w:rsid w:val="00BF03EB"/>
    <w:rsid w:val="00BF1455"/>
    <w:rsid w:val="00BF1995"/>
    <w:rsid w:val="00BF2340"/>
    <w:rsid w:val="00BF2578"/>
    <w:rsid w:val="00BF3381"/>
    <w:rsid w:val="00BF3450"/>
    <w:rsid w:val="00BF45F2"/>
    <w:rsid w:val="00BF5B0F"/>
    <w:rsid w:val="00BF667D"/>
    <w:rsid w:val="00C007D9"/>
    <w:rsid w:val="00C016C5"/>
    <w:rsid w:val="00C02435"/>
    <w:rsid w:val="00C02957"/>
    <w:rsid w:val="00C031AF"/>
    <w:rsid w:val="00C04BB0"/>
    <w:rsid w:val="00C04D47"/>
    <w:rsid w:val="00C0545B"/>
    <w:rsid w:val="00C06CE9"/>
    <w:rsid w:val="00C076CE"/>
    <w:rsid w:val="00C10FCF"/>
    <w:rsid w:val="00C11944"/>
    <w:rsid w:val="00C12810"/>
    <w:rsid w:val="00C13874"/>
    <w:rsid w:val="00C13CB2"/>
    <w:rsid w:val="00C140D6"/>
    <w:rsid w:val="00C14252"/>
    <w:rsid w:val="00C144F4"/>
    <w:rsid w:val="00C14770"/>
    <w:rsid w:val="00C14814"/>
    <w:rsid w:val="00C15121"/>
    <w:rsid w:val="00C15CE5"/>
    <w:rsid w:val="00C163F6"/>
    <w:rsid w:val="00C16B4B"/>
    <w:rsid w:val="00C17427"/>
    <w:rsid w:val="00C20766"/>
    <w:rsid w:val="00C207C5"/>
    <w:rsid w:val="00C20C00"/>
    <w:rsid w:val="00C210FD"/>
    <w:rsid w:val="00C22901"/>
    <w:rsid w:val="00C22B9E"/>
    <w:rsid w:val="00C23359"/>
    <w:rsid w:val="00C237C1"/>
    <w:rsid w:val="00C244A7"/>
    <w:rsid w:val="00C248BE"/>
    <w:rsid w:val="00C249C2"/>
    <w:rsid w:val="00C25238"/>
    <w:rsid w:val="00C25672"/>
    <w:rsid w:val="00C256BD"/>
    <w:rsid w:val="00C26F71"/>
    <w:rsid w:val="00C305F2"/>
    <w:rsid w:val="00C30BCF"/>
    <w:rsid w:val="00C32167"/>
    <w:rsid w:val="00C3345C"/>
    <w:rsid w:val="00C3349B"/>
    <w:rsid w:val="00C34F5F"/>
    <w:rsid w:val="00C34F92"/>
    <w:rsid w:val="00C35C2C"/>
    <w:rsid w:val="00C36E6F"/>
    <w:rsid w:val="00C36F8A"/>
    <w:rsid w:val="00C40468"/>
    <w:rsid w:val="00C407E5"/>
    <w:rsid w:val="00C40A41"/>
    <w:rsid w:val="00C42DAC"/>
    <w:rsid w:val="00C43000"/>
    <w:rsid w:val="00C433F9"/>
    <w:rsid w:val="00C4342B"/>
    <w:rsid w:val="00C436E3"/>
    <w:rsid w:val="00C442B4"/>
    <w:rsid w:val="00C44829"/>
    <w:rsid w:val="00C44E88"/>
    <w:rsid w:val="00C459A9"/>
    <w:rsid w:val="00C46EC0"/>
    <w:rsid w:val="00C4704E"/>
    <w:rsid w:val="00C477E7"/>
    <w:rsid w:val="00C4796A"/>
    <w:rsid w:val="00C47E13"/>
    <w:rsid w:val="00C50008"/>
    <w:rsid w:val="00C502A5"/>
    <w:rsid w:val="00C50DBC"/>
    <w:rsid w:val="00C5107E"/>
    <w:rsid w:val="00C521F7"/>
    <w:rsid w:val="00C526F5"/>
    <w:rsid w:val="00C53008"/>
    <w:rsid w:val="00C55151"/>
    <w:rsid w:val="00C553D0"/>
    <w:rsid w:val="00C55558"/>
    <w:rsid w:val="00C5575D"/>
    <w:rsid w:val="00C558FF"/>
    <w:rsid w:val="00C560FA"/>
    <w:rsid w:val="00C56772"/>
    <w:rsid w:val="00C56A84"/>
    <w:rsid w:val="00C57055"/>
    <w:rsid w:val="00C577A5"/>
    <w:rsid w:val="00C57FF9"/>
    <w:rsid w:val="00C60320"/>
    <w:rsid w:val="00C6193B"/>
    <w:rsid w:val="00C61A98"/>
    <w:rsid w:val="00C63059"/>
    <w:rsid w:val="00C63158"/>
    <w:rsid w:val="00C633F2"/>
    <w:rsid w:val="00C64434"/>
    <w:rsid w:val="00C64A51"/>
    <w:rsid w:val="00C64B27"/>
    <w:rsid w:val="00C64BAE"/>
    <w:rsid w:val="00C6515E"/>
    <w:rsid w:val="00C65C4D"/>
    <w:rsid w:val="00C65DBE"/>
    <w:rsid w:val="00C661D3"/>
    <w:rsid w:val="00C66B80"/>
    <w:rsid w:val="00C702AD"/>
    <w:rsid w:val="00C7038E"/>
    <w:rsid w:val="00C7063C"/>
    <w:rsid w:val="00C70EAD"/>
    <w:rsid w:val="00C7130A"/>
    <w:rsid w:val="00C713BB"/>
    <w:rsid w:val="00C72A3F"/>
    <w:rsid w:val="00C73335"/>
    <w:rsid w:val="00C734B5"/>
    <w:rsid w:val="00C73C57"/>
    <w:rsid w:val="00C74105"/>
    <w:rsid w:val="00C746D9"/>
    <w:rsid w:val="00C74D43"/>
    <w:rsid w:val="00C74DD1"/>
    <w:rsid w:val="00C75A2C"/>
    <w:rsid w:val="00C75CA7"/>
    <w:rsid w:val="00C7683D"/>
    <w:rsid w:val="00C76FA5"/>
    <w:rsid w:val="00C77129"/>
    <w:rsid w:val="00C803F7"/>
    <w:rsid w:val="00C82300"/>
    <w:rsid w:val="00C82ECE"/>
    <w:rsid w:val="00C830B2"/>
    <w:rsid w:val="00C834EF"/>
    <w:rsid w:val="00C83CDA"/>
    <w:rsid w:val="00C83CE0"/>
    <w:rsid w:val="00C86432"/>
    <w:rsid w:val="00C86FC6"/>
    <w:rsid w:val="00C901BB"/>
    <w:rsid w:val="00C9058A"/>
    <w:rsid w:val="00C90A72"/>
    <w:rsid w:val="00C90CD3"/>
    <w:rsid w:val="00C917E2"/>
    <w:rsid w:val="00C91ED9"/>
    <w:rsid w:val="00C92411"/>
    <w:rsid w:val="00C92552"/>
    <w:rsid w:val="00C92661"/>
    <w:rsid w:val="00C92C27"/>
    <w:rsid w:val="00C9329F"/>
    <w:rsid w:val="00C93E12"/>
    <w:rsid w:val="00C93EFF"/>
    <w:rsid w:val="00C93F1B"/>
    <w:rsid w:val="00C95093"/>
    <w:rsid w:val="00C96DFE"/>
    <w:rsid w:val="00C976D1"/>
    <w:rsid w:val="00CA1195"/>
    <w:rsid w:val="00CA1444"/>
    <w:rsid w:val="00CA305D"/>
    <w:rsid w:val="00CA308F"/>
    <w:rsid w:val="00CA349E"/>
    <w:rsid w:val="00CA4238"/>
    <w:rsid w:val="00CA437E"/>
    <w:rsid w:val="00CA4710"/>
    <w:rsid w:val="00CA55D0"/>
    <w:rsid w:val="00CA6F0D"/>
    <w:rsid w:val="00CA7061"/>
    <w:rsid w:val="00CA71D4"/>
    <w:rsid w:val="00CB107F"/>
    <w:rsid w:val="00CB26C0"/>
    <w:rsid w:val="00CB39CE"/>
    <w:rsid w:val="00CB3BC4"/>
    <w:rsid w:val="00CB4917"/>
    <w:rsid w:val="00CB53C9"/>
    <w:rsid w:val="00CB55D0"/>
    <w:rsid w:val="00CB5B35"/>
    <w:rsid w:val="00CB5C90"/>
    <w:rsid w:val="00CB5D29"/>
    <w:rsid w:val="00CB675A"/>
    <w:rsid w:val="00CB68D9"/>
    <w:rsid w:val="00CB6EC8"/>
    <w:rsid w:val="00CB701C"/>
    <w:rsid w:val="00CB7450"/>
    <w:rsid w:val="00CB782B"/>
    <w:rsid w:val="00CC0600"/>
    <w:rsid w:val="00CC082B"/>
    <w:rsid w:val="00CC08E7"/>
    <w:rsid w:val="00CC0B33"/>
    <w:rsid w:val="00CC0C74"/>
    <w:rsid w:val="00CC0E77"/>
    <w:rsid w:val="00CC12AE"/>
    <w:rsid w:val="00CC2092"/>
    <w:rsid w:val="00CC27CB"/>
    <w:rsid w:val="00CC285C"/>
    <w:rsid w:val="00CC34C5"/>
    <w:rsid w:val="00CC482C"/>
    <w:rsid w:val="00CC4A44"/>
    <w:rsid w:val="00CC5595"/>
    <w:rsid w:val="00CC5E76"/>
    <w:rsid w:val="00CC7058"/>
    <w:rsid w:val="00CD049D"/>
    <w:rsid w:val="00CD0915"/>
    <w:rsid w:val="00CD0A7A"/>
    <w:rsid w:val="00CD0FCD"/>
    <w:rsid w:val="00CD1770"/>
    <w:rsid w:val="00CD19B0"/>
    <w:rsid w:val="00CD1D4F"/>
    <w:rsid w:val="00CD3A5D"/>
    <w:rsid w:val="00CD4ABA"/>
    <w:rsid w:val="00CD5FD4"/>
    <w:rsid w:val="00CE0DCE"/>
    <w:rsid w:val="00CE1BC9"/>
    <w:rsid w:val="00CE2DD1"/>
    <w:rsid w:val="00CE33C1"/>
    <w:rsid w:val="00CE3C95"/>
    <w:rsid w:val="00CE4899"/>
    <w:rsid w:val="00CE48C9"/>
    <w:rsid w:val="00CE4DD6"/>
    <w:rsid w:val="00CE65B0"/>
    <w:rsid w:val="00CE6F99"/>
    <w:rsid w:val="00CE76FF"/>
    <w:rsid w:val="00CF1000"/>
    <w:rsid w:val="00CF1829"/>
    <w:rsid w:val="00CF1CF7"/>
    <w:rsid w:val="00CF31DF"/>
    <w:rsid w:val="00CF3F3A"/>
    <w:rsid w:val="00CF4012"/>
    <w:rsid w:val="00CF40D2"/>
    <w:rsid w:val="00CF4124"/>
    <w:rsid w:val="00CF43D5"/>
    <w:rsid w:val="00CF443B"/>
    <w:rsid w:val="00CF46AA"/>
    <w:rsid w:val="00CF693D"/>
    <w:rsid w:val="00CF6DDC"/>
    <w:rsid w:val="00D001EA"/>
    <w:rsid w:val="00D00A33"/>
    <w:rsid w:val="00D01F2B"/>
    <w:rsid w:val="00D01F75"/>
    <w:rsid w:val="00D01FC7"/>
    <w:rsid w:val="00D0215D"/>
    <w:rsid w:val="00D02BC6"/>
    <w:rsid w:val="00D02C0D"/>
    <w:rsid w:val="00D0310D"/>
    <w:rsid w:val="00D03AB3"/>
    <w:rsid w:val="00D03B48"/>
    <w:rsid w:val="00D03F9F"/>
    <w:rsid w:val="00D056CC"/>
    <w:rsid w:val="00D05803"/>
    <w:rsid w:val="00D05C7C"/>
    <w:rsid w:val="00D06906"/>
    <w:rsid w:val="00D07742"/>
    <w:rsid w:val="00D077DC"/>
    <w:rsid w:val="00D106B7"/>
    <w:rsid w:val="00D1276A"/>
    <w:rsid w:val="00D129FA"/>
    <w:rsid w:val="00D132F9"/>
    <w:rsid w:val="00D14880"/>
    <w:rsid w:val="00D14DB7"/>
    <w:rsid w:val="00D154FA"/>
    <w:rsid w:val="00D15ED5"/>
    <w:rsid w:val="00D16656"/>
    <w:rsid w:val="00D16EB8"/>
    <w:rsid w:val="00D17448"/>
    <w:rsid w:val="00D1769A"/>
    <w:rsid w:val="00D17825"/>
    <w:rsid w:val="00D1790B"/>
    <w:rsid w:val="00D200AB"/>
    <w:rsid w:val="00D204F4"/>
    <w:rsid w:val="00D20613"/>
    <w:rsid w:val="00D20B81"/>
    <w:rsid w:val="00D223BF"/>
    <w:rsid w:val="00D244BD"/>
    <w:rsid w:val="00D25230"/>
    <w:rsid w:val="00D255F9"/>
    <w:rsid w:val="00D25F67"/>
    <w:rsid w:val="00D266C4"/>
    <w:rsid w:val="00D30609"/>
    <w:rsid w:val="00D30678"/>
    <w:rsid w:val="00D3191C"/>
    <w:rsid w:val="00D31CD5"/>
    <w:rsid w:val="00D32875"/>
    <w:rsid w:val="00D32AB8"/>
    <w:rsid w:val="00D34402"/>
    <w:rsid w:val="00D348F7"/>
    <w:rsid w:val="00D3532F"/>
    <w:rsid w:val="00D3564E"/>
    <w:rsid w:val="00D357F5"/>
    <w:rsid w:val="00D358E8"/>
    <w:rsid w:val="00D36EF4"/>
    <w:rsid w:val="00D371D0"/>
    <w:rsid w:val="00D3776F"/>
    <w:rsid w:val="00D378C6"/>
    <w:rsid w:val="00D4062A"/>
    <w:rsid w:val="00D407D3"/>
    <w:rsid w:val="00D40BC3"/>
    <w:rsid w:val="00D41710"/>
    <w:rsid w:val="00D41805"/>
    <w:rsid w:val="00D41A0E"/>
    <w:rsid w:val="00D43257"/>
    <w:rsid w:val="00D434EC"/>
    <w:rsid w:val="00D43E69"/>
    <w:rsid w:val="00D43EC7"/>
    <w:rsid w:val="00D44462"/>
    <w:rsid w:val="00D4453A"/>
    <w:rsid w:val="00D44E9D"/>
    <w:rsid w:val="00D454E0"/>
    <w:rsid w:val="00D45D5E"/>
    <w:rsid w:val="00D466D0"/>
    <w:rsid w:val="00D472A7"/>
    <w:rsid w:val="00D479E6"/>
    <w:rsid w:val="00D51515"/>
    <w:rsid w:val="00D51E27"/>
    <w:rsid w:val="00D520C6"/>
    <w:rsid w:val="00D52C05"/>
    <w:rsid w:val="00D5499A"/>
    <w:rsid w:val="00D54BD5"/>
    <w:rsid w:val="00D554FA"/>
    <w:rsid w:val="00D575F0"/>
    <w:rsid w:val="00D57F43"/>
    <w:rsid w:val="00D60578"/>
    <w:rsid w:val="00D61A0E"/>
    <w:rsid w:val="00D62840"/>
    <w:rsid w:val="00D63448"/>
    <w:rsid w:val="00D642CF"/>
    <w:rsid w:val="00D66CF4"/>
    <w:rsid w:val="00D71CF9"/>
    <w:rsid w:val="00D71E69"/>
    <w:rsid w:val="00D72264"/>
    <w:rsid w:val="00D7238C"/>
    <w:rsid w:val="00D72970"/>
    <w:rsid w:val="00D72F49"/>
    <w:rsid w:val="00D7675E"/>
    <w:rsid w:val="00D7766D"/>
    <w:rsid w:val="00D7797D"/>
    <w:rsid w:val="00D77F2C"/>
    <w:rsid w:val="00D80080"/>
    <w:rsid w:val="00D809E2"/>
    <w:rsid w:val="00D80E41"/>
    <w:rsid w:val="00D80F9D"/>
    <w:rsid w:val="00D80FFB"/>
    <w:rsid w:val="00D81BAE"/>
    <w:rsid w:val="00D8250A"/>
    <w:rsid w:val="00D84352"/>
    <w:rsid w:val="00D84779"/>
    <w:rsid w:val="00D848E9"/>
    <w:rsid w:val="00D84B17"/>
    <w:rsid w:val="00D8507D"/>
    <w:rsid w:val="00D86735"/>
    <w:rsid w:val="00D8718E"/>
    <w:rsid w:val="00D871FB"/>
    <w:rsid w:val="00D87AA2"/>
    <w:rsid w:val="00D90697"/>
    <w:rsid w:val="00D90AFA"/>
    <w:rsid w:val="00D90C9D"/>
    <w:rsid w:val="00D90E57"/>
    <w:rsid w:val="00D91483"/>
    <w:rsid w:val="00D91910"/>
    <w:rsid w:val="00D91AA8"/>
    <w:rsid w:val="00D9235F"/>
    <w:rsid w:val="00D92ACE"/>
    <w:rsid w:val="00D92B37"/>
    <w:rsid w:val="00D92BA5"/>
    <w:rsid w:val="00D92F22"/>
    <w:rsid w:val="00D944A6"/>
    <w:rsid w:val="00D95B5F"/>
    <w:rsid w:val="00D9604B"/>
    <w:rsid w:val="00D96A99"/>
    <w:rsid w:val="00D96FC3"/>
    <w:rsid w:val="00D97756"/>
    <w:rsid w:val="00DA0839"/>
    <w:rsid w:val="00DA0B7E"/>
    <w:rsid w:val="00DA0D92"/>
    <w:rsid w:val="00DA12C3"/>
    <w:rsid w:val="00DA1790"/>
    <w:rsid w:val="00DA1B87"/>
    <w:rsid w:val="00DA22B5"/>
    <w:rsid w:val="00DA495D"/>
    <w:rsid w:val="00DA4F15"/>
    <w:rsid w:val="00DA500A"/>
    <w:rsid w:val="00DA5851"/>
    <w:rsid w:val="00DA5DCA"/>
    <w:rsid w:val="00DA72E4"/>
    <w:rsid w:val="00DA7BA0"/>
    <w:rsid w:val="00DB01A1"/>
    <w:rsid w:val="00DB1281"/>
    <w:rsid w:val="00DB1E79"/>
    <w:rsid w:val="00DB24F6"/>
    <w:rsid w:val="00DB3909"/>
    <w:rsid w:val="00DB42F5"/>
    <w:rsid w:val="00DB469A"/>
    <w:rsid w:val="00DB528A"/>
    <w:rsid w:val="00DB52C3"/>
    <w:rsid w:val="00DB5454"/>
    <w:rsid w:val="00DB5612"/>
    <w:rsid w:val="00DB5DA3"/>
    <w:rsid w:val="00DB635D"/>
    <w:rsid w:val="00DB67D3"/>
    <w:rsid w:val="00DB69D1"/>
    <w:rsid w:val="00DB6A10"/>
    <w:rsid w:val="00DB6C6C"/>
    <w:rsid w:val="00DB7E5F"/>
    <w:rsid w:val="00DC07FB"/>
    <w:rsid w:val="00DC0974"/>
    <w:rsid w:val="00DC10B0"/>
    <w:rsid w:val="00DC1246"/>
    <w:rsid w:val="00DC14EE"/>
    <w:rsid w:val="00DC1594"/>
    <w:rsid w:val="00DC4BCD"/>
    <w:rsid w:val="00DC58D0"/>
    <w:rsid w:val="00DC6827"/>
    <w:rsid w:val="00DC7369"/>
    <w:rsid w:val="00DD1107"/>
    <w:rsid w:val="00DD178F"/>
    <w:rsid w:val="00DD1FE4"/>
    <w:rsid w:val="00DD25E8"/>
    <w:rsid w:val="00DD27A2"/>
    <w:rsid w:val="00DD2899"/>
    <w:rsid w:val="00DD29E5"/>
    <w:rsid w:val="00DD2DD5"/>
    <w:rsid w:val="00DD35D6"/>
    <w:rsid w:val="00DD3DAE"/>
    <w:rsid w:val="00DD4A4E"/>
    <w:rsid w:val="00DD53C4"/>
    <w:rsid w:val="00DD5FD2"/>
    <w:rsid w:val="00DD6EE6"/>
    <w:rsid w:val="00DD787B"/>
    <w:rsid w:val="00DE0939"/>
    <w:rsid w:val="00DE2966"/>
    <w:rsid w:val="00DE2C8D"/>
    <w:rsid w:val="00DE3C42"/>
    <w:rsid w:val="00DE40E0"/>
    <w:rsid w:val="00DE4107"/>
    <w:rsid w:val="00DE5B8D"/>
    <w:rsid w:val="00DE6289"/>
    <w:rsid w:val="00DE6A37"/>
    <w:rsid w:val="00DE7299"/>
    <w:rsid w:val="00DE73F1"/>
    <w:rsid w:val="00DF04ED"/>
    <w:rsid w:val="00DF09AB"/>
    <w:rsid w:val="00DF0B5E"/>
    <w:rsid w:val="00DF0ED5"/>
    <w:rsid w:val="00DF1E58"/>
    <w:rsid w:val="00DF2DB8"/>
    <w:rsid w:val="00DF2E76"/>
    <w:rsid w:val="00DF3362"/>
    <w:rsid w:val="00DF70CC"/>
    <w:rsid w:val="00DF72D9"/>
    <w:rsid w:val="00DF7DF3"/>
    <w:rsid w:val="00DF7EC8"/>
    <w:rsid w:val="00E0078A"/>
    <w:rsid w:val="00E01C4A"/>
    <w:rsid w:val="00E02371"/>
    <w:rsid w:val="00E028ED"/>
    <w:rsid w:val="00E02A67"/>
    <w:rsid w:val="00E02D2C"/>
    <w:rsid w:val="00E03F9F"/>
    <w:rsid w:val="00E043D3"/>
    <w:rsid w:val="00E0499F"/>
    <w:rsid w:val="00E0512C"/>
    <w:rsid w:val="00E05476"/>
    <w:rsid w:val="00E05A1C"/>
    <w:rsid w:val="00E06904"/>
    <w:rsid w:val="00E07294"/>
    <w:rsid w:val="00E073FF"/>
    <w:rsid w:val="00E0742A"/>
    <w:rsid w:val="00E07833"/>
    <w:rsid w:val="00E104F6"/>
    <w:rsid w:val="00E10748"/>
    <w:rsid w:val="00E12A8A"/>
    <w:rsid w:val="00E12F57"/>
    <w:rsid w:val="00E13347"/>
    <w:rsid w:val="00E14106"/>
    <w:rsid w:val="00E14282"/>
    <w:rsid w:val="00E14CDD"/>
    <w:rsid w:val="00E156F2"/>
    <w:rsid w:val="00E15926"/>
    <w:rsid w:val="00E15EF1"/>
    <w:rsid w:val="00E165EF"/>
    <w:rsid w:val="00E17FA7"/>
    <w:rsid w:val="00E201F3"/>
    <w:rsid w:val="00E205B7"/>
    <w:rsid w:val="00E20E8A"/>
    <w:rsid w:val="00E2250E"/>
    <w:rsid w:val="00E227E4"/>
    <w:rsid w:val="00E22C3D"/>
    <w:rsid w:val="00E2330C"/>
    <w:rsid w:val="00E234C4"/>
    <w:rsid w:val="00E23912"/>
    <w:rsid w:val="00E240EF"/>
    <w:rsid w:val="00E24BF5"/>
    <w:rsid w:val="00E24E3E"/>
    <w:rsid w:val="00E26213"/>
    <w:rsid w:val="00E27DDF"/>
    <w:rsid w:val="00E27E01"/>
    <w:rsid w:val="00E30550"/>
    <w:rsid w:val="00E30A90"/>
    <w:rsid w:val="00E3109F"/>
    <w:rsid w:val="00E31325"/>
    <w:rsid w:val="00E32DBA"/>
    <w:rsid w:val="00E32FD6"/>
    <w:rsid w:val="00E34D57"/>
    <w:rsid w:val="00E36677"/>
    <w:rsid w:val="00E37186"/>
    <w:rsid w:val="00E400A0"/>
    <w:rsid w:val="00E40628"/>
    <w:rsid w:val="00E407A6"/>
    <w:rsid w:val="00E41067"/>
    <w:rsid w:val="00E41415"/>
    <w:rsid w:val="00E41574"/>
    <w:rsid w:val="00E416F6"/>
    <w:rsid w:val="00E43469"/>
    <w:rsid w:val="00E4369C"/>
    <w:rsid w:val="00E43A0F"/>
    <w:rsid w:val="00E445DA"/>
    <w:rsid w:val="00E45379"/>
    <w:rsid w:val="00E465CB"/>
    <w:rsid w:val="00E4768A"/>
    <w:rsid w:val="00E47C0D"/>
    <w:rsid w:val="00E47D4C"/>
    <w:rsid w:val="00E47E2E"/>
    <w:rsid w:val="00E50B22"/>
    <w:rsid w:val="00E50D7F"/>
    <w:rsid w:val="00E51E18"/>
    <w:rsid w:val="00E51F0F"/>
    <w:rsid w:val="00E533BD"/>
    <w:rsid w:val="00E53706"/>
    <w:rsid w:val="00E542EE"/>
    <w:rsid w:val="00E57CE2"/>
    <w:rsid w:val="00E57E96"/>
    <w:rsid w:val="00E60ED8"/>
    <w:rsid w:val="00E617BD"/>
    <w:rsid w:val="00E61A48"/>
    <w:rsid w:val="00E61C0C"/>
    <w:rsid w:val="00E61D38"/>
    <w:rsid w:val="00E61DEC"/>
    <w:rsid w:val="00E61E05"/>
    <w:rsid w:val="00E61F7C"/>
    <w:rsid w:val="00E63C5F"/>
    <w:rsid w:val="00E64A4C"/>
    <w:rsid w:val="00E64BD9"/>
    <w:rsid w:val="00E6519C"/>
    <w:rsid w:val="00E661F3"/>
    <w:rsid w:val="00E67E50"/>
    <w:rsid w:val="00E67EF5"/>
    <w:rsid w:val="00E70567"/>
    <w:rsid w:val="00E705B4"/>
    <w:rsid w:val="00E70C5C"/>
    <w:rsid w:val="00E72967"/>
    <w:rsid w:val="00E72BFA"/>
    <w:rsid w:val="00E72C88"/>
    <w:rsid w:val="00E72F02"/>
    <w:rsid w:val="00E7356B"/>
    <w:rsid w:val="00E739D0"/>
    <w:rsid w:val="00E754F8"/>
    <w:rsid w:val="00E75AD6"/>
    <w:rsid w:val="00E7654C"/>
    <w:rsid w:val="00E76DE3"/>
    <w:rsid w:val="00E76E33"/>
    <w:rsid w:val="00E76E87"/>
    <w:rsid w:val="00E7778E"/>
    <w:rsid w:val="00E80000"/>
    <w:rsid w:val="00E8155D"/>
    <w:rsid w:val="00E83A16"/>
    <w:rsid w:val="00E84AD7"/>
    <w:rsid w:val="00E85CC0"/>
    <w:rsid w:val="00E87C2D"/>
    <w:rsid w:val="00E90C77"/>
    <w:rsid w:val="00E931A0"/>
    <w:rsid w:val="00E93B7A"/>
    <w:rsid w:val="00E94F1A"/>
    <w:rsid w:val="00E95FE6"/>
    <w:rsid w:val="00E9630C"/>
    <w:rsid w:val="00E963E3"/>
    <w:rsid w:val="00E967E7"/>
    <w:rsid w:val="00E96E1A"/>
    <w:rsid w:val="00E9734B"/>
    <w:rsid w:val="00E978D0"/>
    <w:rsid w:val="00EA0E04"/>
    <w:rsid w:val="00EA200D"/>
    <w:rsid w:val="00EA220D"/>
    <w:rsid w:val="00EA312A"/>
    <w:rsid w:val="00EA3156"/>
    <w:rsid w:val="00EA3E2E"/>
    <w:rsid w:val="00EA40A2"/>
    <w:rsid w:val="00EA4673"/>
    <w:rsid w:val="00EA4CD5"/>
    <w:rsid w:val="00EA5D2C"/>
    <w:rsid w:val="00EA5D8E"/>
    <w:rsid w:val="00EA66FC"/>
    <w:rsid w:val="00EA6DEB"/>
    <w:rsid w:val="00EB07CF"/>
    <w:rsid w:val="00EB1395"/>
    <w:rsid w:val="00EB1A02"/>
    <w:rsid w:val="00EB1D0D"/>
    <w:rsid w:val="00EB1FC7"/>
    <w:rsid w:val="00EB273C"/>
    <w:rsid w:val="00EB3860"/>
    <w:rsid w:val="00EB3B88"/>
    <w:rsid w:val="00EB3EED"/>
    <w:rsid w:val="00EB5947"/>
    <w:rsid w:val="00EB644E"/>
    <w:rsid w:val="00EB71CE"/>
    <w:rsid w:val="00EC0C14"/>
    <w:rsid w:val="00EC1691"/>
    <w:rsid w:val="00EC1AA8"/>
    <w:rsid w:val="00EC208D"/>
    <w:rsid w:val="00EC2B42"/>
    <w:rsid w:val="00EC3B8F"/>
    <w:rsid w:val="00EC3C8F"/>
    <w:rsid w:val="00EC55B7"/>
    <w:rsid w:val="00EC58EC"/>
    <w:rsid w:val="00EC5CA0"/>
    <w:rsid w:val="00EC65F1"/>
    <w:rsid w:val="00EC7372"/>
    <w:rsid w:val="00ED075E"/>
    <w:rsid w:val="00ED079A"/>
    <w:rsid w:val="00ED108B"/>
    <w:rsid w:val="00ED19D1"/>
    <w:rsid w:val="00ED1CF2"/>
    <w:rsid w:val="00ED2617"/>
    <w:rsid w:val="00ED2AC0"/>
    <w:rsid w:val="00ED2DA9"/>
    <w:rsid w:val="00ED30E8"/>
    <w:rsid w:val="00ED3618"/>
    <w:rsid w:val="00ED3B69"/>
    <w:rsid w:val="00ED3ECA"/>
    <w:rsid w:val="00ED3F39"/>
    <w:rsid w:val="00ED4168"/>
    <w:rsid w:val="00ED527A"/>
    <w:rsid w:val="00ED6067"/>
    <w:rsid w:val="00ED63AE"/>
    <w:rsid w:val="00ED679B"/>
    <w:rsid w:val="00ED6CD1"/>
    <w:rsid w:val="00ED715E"/>
    <w:rsid w:val="00ED7225"/>
    <w:rsid w:val="00ED7A42"/>
    <w:rsid w:val="00EE04BA"/>
    <w:rsid w:val="00EE06C9"/>
    <w:rsid w:val="00EE0C6D"/>
    <w:rsid w:val="00EE13C3"/>
    <w:rsid w:val="00EE13D7"/>
    <w:rsid w:val="00EE22AF"/>
    <w:rsid w:val="00EE235C"/>
    <w:rsid w:val="00EE2D7B"/>
    <w:rsid w:val="00EE37E5"/>
    <w:rsid w:val="00EE42C5"/>
    <w:rsid w:val="00EE44D5"/>
    <w:rsid w:val="00EE555B"/>
    <w:rsid w:val="00EE5D92"/>
    <w:rsid w:val="00EE5F2E"/>
    <w:rsid w:val="00EF0517"/>
    <w:rsid w:val="00EF0EA0"/>
    <w:rsid w:val="00EF16A6"/>
    <w:rsid w:val="00EF2682"/>
    <w:rsid w:val="00EF2C2D"/>
    <w:rsid w:val="00EF2CC6"/>
    <w:rsid w:val="00EF3247"/>
    <w:rsid w:val="00EF45F3"/>
    <w:rsid w:val="00EF4A64"/>
    <w:rsid w:val="00EF4D3F"/>
    <w:rsid w:val="00EF4D52"/>
    <w:rsid w:val="00EF6284"/>
    <w:rsid w:val="00EF665D"/>
    <w:rsid w:val="00EF72F4"/>
    <w:rsid w:val="00F00012"/>
    <w:rsid w:val="00F00847"/>
    <w:rsid w:val="00F00BCE"/>
    <w:rsid w:val="00F018AD"/>
    <w:rsid w:val="00F01929"/>
    <w:rsid w:val="00F02171"/>
    <w:rsid w:val="00F02CFC"/>
    <w:rsid w:val="00F033EF"/>
    <w:rsid w:val="00F0528B"/>
    <w:rsid w:val="00F061A6"/>
    <w:rsid w:val="00F061AA"/>
    <w:rsid w:val="00F0710C"/>
    <w:rsid w:val="00F0778D"/>
    <w:rsid w:val="00F1106D"/>
    <w:rsid w:val="00F111B4"/>
    <w:rsid w:val="00F11AB3"/>
    <w:rsid w:val="00F13DBE"/>
    <w:rsid w:val="00F14017"/>
    <w:rsid w:val="00F1436E"/>
    <w:rsid w:val="00F14AFF"/>
    <w:rsid w:val="00F1562B"/>
    <w:rsid w:val="00F1684C"/>
    <w:rsid w:val="00F17EF1"/>
    <w:rsid w:val="00F20275"/>
    <w:rsid w:val="00F20633"/>
    <w:rsid w:val="00F20876"/>
    <w:rsid w:val="00F21DD6"/>
    <w:rsid w:val="00F25CFE"/>
    <w:rsid w:val="00F26D62"/>
    <w:rsid w:val="00F2753A"/>
    <w:rsid w:val="00F3018B"/>
    <w:rsid w:val="00F30371"/>
    <w:rsid w:val="00F31587"/>
    <w:rsid w:val="00F315A6"/>
    <w:rsid w:val="00F329FF"/>
    <w:rsid w:val="00F32E91"/>
    <w:rsid w:val="00F34879"/>
    <w:rsid w:val="00F350EB"/>
    <w:rsid w:val="00F35243"/>
    <w:rsid w:val="00F35611"/>
    <w:rsid w:val="00F35B48"/>
    <w:rsid w:val="00F35B99"/>
    <w:rsid w:val="00F364B7"/>
    <w:rsid w:val="00F36D7C"/>
    <w:rsid w:val="00F36E9F"/>
    <w:rsid w:val="00F3728F"/>
    <w:rsid w:val="00F37436"/>
    <w:rsid w:val="00F40F08"/>
    <w:rsid w:val="00F41B19"/>
    <w:rsid w:val="00F4252C"/>
    <w:rsid w:val="00F42AB5"/>
    <w:rsid w:val="00F42CF8"/>
    <w:rsid w:val="00F42DC3"/>
    <w:rsid w:val="00F4379B"/>
    <w:rsid w:val="00F43E6E"/>
    <w:rsid w:val="00F43EBF"/>
    <w:rsid w:val="00F44423"/>
    <w:rsid w:val="00F458BB"/>
    <w:rsid w:val="00F469D7"/>
    <w:rsid w:val="00F501D1"/>
    <w:rsid w:val="00F50BE6"/>
    <w:rsid w:val="00F51236"/>
    <w:rsid w:val="00F51438"/>
    <w:rsid w:val="00F5374C"/>
    <w:rsid w:val="00F541B8"/>
    <w:rsid w:val="00F546D7"/>
    <w:rsid w:val="00F560B2"/>
    <w:rsid w:val="00F56B6D"/>
    <w:rsid w:val="00F56CC2"/>
    <w:rsid w:val="00F5787E"/>
    <w:rsid w:val="00F57A7F"/>
    <w:rsid w:val="00F57ADE"/>
    <w:rsid w:val="00F60BC0"/>
    <w:rsid w:val="00F615A8"/>
    <w:rsid w:val="00F61B7F"/>
    <w:rsid w:val="00F62370"/>
    <w:rsid w:val="00F628D3"/>
    <w:rsid w:val="00F62A4D"/>
    <w:rsid w:val="00F62EF2"/>
    <w:rsid w:val="00F63079"/>
    <w:rsid w:val="00F63378"/>
    <w:rsid w:val="00F638C3"/>
    <w:rsid w:val="00F63BB0"/>
    <w:rsid w:val="00F6497E"/>
    <w:rsid w:val="00F64C6E"/>
    <w:rsid w:val="00F677E2"/>
    <w:rsid w:val="00F6793C"/>
    <w:rsid w:val="00F67F41"/>
    <w:rsid w:val="00F70109"/>
    <w:rsid w:val="00F70D50"/>
    <w:rsid w:val="00F717E6"/>
    <w:rsid w:val="00F720F5"/>
    <w:rsid w:val="00F72608"/>
    <w:rsid w:val="00F72EA2"/>
    <w:rsid w:val="00F73751"/>
    <w:rsid w:val="00F73DC5"/>
    <w:rsid w:val="00F74042"/>
    <w:rsid w:val="00F7521F"/>
    <w:rsid w:val="00F75EAD"/>
    <w:rsid w:val="00F76689"/>
    <w:rsid w:val="00F77154"/>
    <w:rsid w:val="00F80F33"/>
    <w:rsid w:val="00F824BB"/>
    <w:rsid w:val="00F82EC0"/>
    <w:rsid w:val="00F83DDA"/>
    <w:rsid w:val="00F846D6"/>
    <w:rsid w:val="00F84DFE"/>
    <w:rsid w:val="00F8647F"/>
    <w:rsid w:val="00F865C4"/>
    <w:rsid w:val="00F86997"/>
    <w:rsid w:val="00F871D7"/>
    <w:rsid w:val="00F878EE"/>
    <w:rsid w:val="00F87B4B"/>
    <w:rsid w:val="00F901CF"/>
    <w:rsid w:val="00F9171F"/>
    <w:rsid w:val="00F9173A"/>
    <w:rsid w:val="00F91800"/>
    <w:rsid w:val="00F93469"/>
    <w:rsid w:val="00F93BB2"/>
    <w:rsid w:val="00F93D88"/>
    <w:rsid w:val="00F9414C"/>
    <w:rsid w:val="00F9437B"/>
    <w:rsid w:val="00F94E99"/>
    <w:rsid w:val="00F95AD2"/>
    <w:rsid w:val="00F9650A"/>
    <w:rsid w:val="00F967C7"/>
    <w:rsid w:val="00F979BF"/>
    <w:rsid w:val="00FA0437"/>
    <w:rsid w:val="00FA0988"/>
    <w:rsid w:val="00FA103E"/>
    <w:rsid w:val="00FA155E"/>
    <w:rsid w:val="00FA233F"/>
    <w:rsid w:val="00FA2E05"/>
    <w:rsid w:val="00FA3DF0"/>
    <w:rsid w:val="00FA43CE"/>
    <w:rsid w:val="00FA4851"/>
    <w:rsid w:val="00FA48B8"/>
    <w:rsid w:val="00FA4997"/>
    <w:rsid w:val="00FA54F1"/>
    <w:rsid w:val="00FA5A80"/>
    <w:rsid w:val="00FA7547"/>
    <w:rsid w:val="00FA76EB"/>
    <w:rsid w:val="00FA7D57"/>
    <w:rsid w:val="00FB0008"/>
    <w:rsid w:val="00FB071C"/>
    <w:rsid w:val="00FB1741"/>
    <w:rsid w:val="00FB19FC"/>
    <w:rsid w:val="00FB1A0B"/>
    <w:rsid w:val="00FB1ACE"/>
    <w:rsid w:val="00FB2A36"/>
    <w:rsid w:val="00FB2B73"/>
    <w:rsid w:val="00FB3013"/>
    <w:rsid w:val="00FB32DD"/>
    <w:rsid w:val="00FB3675"/>
    <w:rsid w:val="00FB3EA0"/>
    <w:rsid w:val="00FB4787"/>
    <w:rsid w:val="00FB4B27"/>
    <w:rsid w:val="00FB55F4"/>
    <w:rsid w:val="00FB58D8"/>
    <w:rsid w:val="00FB6525"/>
    <w:rsid w:val="00FB7140"/>
    <w:rsid w:val="00FB77CE"/>
    <w:rsid w:val="00FC0B63"/>
    <w:rsid w:val="00FC0D65"/>
    <w:rsid w:val="00FC0F07"/>
    <w:rsid w:val="00FC112B"/>
    <w:rsid w:val="00FC12ED"/>
    <w:rsid w:val="00FC2209"/>
    <w:rsid w:val="00FC24BF"/>
    <w:rsid w:val="00FC371B"/>
    <w:rsid w:val="00FC3FF7"/>
    <w:rsid w:val="00FC49E6"/>
    <w:rsid w:val="00FC4CA2"/>
    <w:rsid w:val="00FC4F38"/>
    <w:rsid w:val="00FC6482"/>
    <w:rsid w:val="00FC7531"/>
    <w:rsid w:val="00FC7EAA"/>
    <w:rsid w:val="00FD0169"/>
    <w:rsid w:val="00FD055A"/>
    <w:rsid w:val="00FD12F6"/>
    <w:rsid w:val="00FD161B"/>
    <w:rsid w:val="00FD2E13"/>
    <w:rsid w:val="00FD3974"/>
    <w:rsid w:val="00FD3BEB"/>
    <w:rsid w:val="00FD438F"/>
    <w:rsid w:val="00FD4EEF"/>
    <w:rsid w:val="00FD4FA5"/>
    <w:rsid w:val="00FD5166"/>
    <w:rsid w:val="00FD5296"/>
    <w:rsid w:val="00FD6836"/>
    <w:rsid w:val="00FD758C"/>
    <w:rsid w:val="00FD77AF"/>
    <w:rsid w:val="00FE090E"/>
    <w:rsid w:val="00FE0D6F"/>
    <w:rsid w:val="00FE1845"/>
    <w:rsid w:val="00FE1E45"/>
    <w:rsid w:val="00FE2849"/>
    <w:rsid w:val="00FE35C2"/>
    <w:rsid w:val="00FE3C70"/>
    <w:rsid w:val="00FE449D"/>
    <w:rsid w:val="00FE7D9A"/>
    <w:rsid w:val="00FF05B9"/>
    <w:rsid w:val="00FF0A9B"/>
    <w:rsid w:val="00FF0EB1"/>
    <w:rsid w:val="00FF0F5C"/>
    <w:rsid w:val="00FF1349"/>
    <w:rsid w:val="00FF1C17"/>
    <w:rsid w:val="00FF2075"/>
    <w:rsid w:val="00FF2256"/>
    <w:rsid w:val="00FF2808"/>
    <w:rsid w:val="00FF41A0"/>
    <w:rsid w:val="00FF456A"/>
    <w:rsid w:val="00FF46FD"/>
    <w:rsid w:val="00FF5B56"/>
    <w:rsid w:val="00FF6204"/>
    <w:rsid w:val="00FF634D"/>
    <w:rsid w:val="00FF6446"/>
    <w:rsid w:val="00FF6F49"/>
    <w:rsid w:val="00FF7066"/>
    <w:rsid w:val="00FF71C1"/>
    <w:rsid w:val="3BACFE45"/>
    <w:rsid w:val="4945641D"/>
    <w:rsid w:val="6572CA0D"/>
    <w:rsid w:val="6E6F311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EF19D92"/>
  <w15:docId w15:val="{30431A12-90CD-42A9-903F-0144E60DF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61923"/>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515FAC"/>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Ttulo4">
    <w:name w:val="heading 4"/>
    <w:basedOn w:val="Normal"/>
    <w:next w:val="Normal"/>
    <w:link w:val="Ttulo4Car"/>
    <w:uiPriority w:val="9"/>
    <w:semiHidden/>
    <w:unhideWhenUsed/>
    <w:qFormat/>
    <w:rsid w:val="00897BD9"/>
    <w:pPr>
      <w:keepNext/>
      <w:keepLines/>
      <w:spacing w:before="40"/>
      <w:outlineLvl w:val="3"/>
    </w:pPr>
    <w:rPr>
      <w:rFonts w:asciiTheme="majorHAnsi" w:hAnsiTheme="majorHAnsi" w:eastAsiaTheme="majorEastAsia" w:cstheme="majorBidi"/>
      <w:i/>
      <w:iCs/>
      <w:color w:val="2F5496" w:themeColor="accent1" w:themeShade="BF"/>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paragraph" w:styleId="xmsonormal" w:customStyle="1">
    <w:name w:val="x_msonormal"/>
    <w:basedOn w:val="Normal"/>
    <w:rsid w:val="00DB69D1"/>
    <w:pPr>
      <w:spacing w:before="100" w:beforeAutospacing="1" w:after="100" w:afterAutospacing="1"/>
    </w:pPr>
    <w:rPr>
      <w:sz w:val="24"/>
      <w:szCs w:val="24"/>
      <w:lang w:eastAsia="es-MX"/>
    </w:rPr>
  </w:style>
  <w:style w:type="character" w:styleId="Ttulo2Car" w:customStyle="1">
    <w:name w:val="Título 2 Car"/>
    <w:basedOn w:val="Fuentedeprrafopredeter"/>
    <w:link w:val="Ttulo2"/>
    <w:uiPriority w:val="9"/>
    <w:semiHidden/>
    <w:rsid w:val="00515FAC"/>
    <w:rPr>
      <w:rFonts w:asciiTheme="majorHAnsi" w:hAnsiTheme="majorHAnsi" w:eastAsiaTheme="majorEastAsia" w:cstheme="majorBidi"/>
      <w:color w:val="2F5496" w:themeColor="accent1" w:themeShade="BF"/>
      <w:sz w:val="26"/>
      <w:szCs w:val="26"/>
      <w:lang w:eastAsia="es-ES"/>
    </w:rPr>
  </w:style>
  <w:style w:type="character" w:styleId="Ttulo4Car" w:customStyle="1">
    <w:name w:val="Título 4 Car"/>
    <w:basedOn w:val="Fuentedeprrafopredeter"/>
    <w:link w:val="Ttulo4"/>
    <w:uiPriority w:val="9"/>
    <w:semiHidden/>
    <w:rsid w:val="00897BD9"/>
    <w:rPr>
      <w:rFonts w:asciiTheme="majorHAnsi" w:hAnsiTheme="majorHAnsi" w:eastAsiaTheme="majorEastAsia" w:cstheme="majorBidi"/>
      <w:i/>
      <w:iCs/>
      <w:color w:val="2F5496" w:themeColor="accent1" w:themeShade="BF"/>
      <w:sz w:val="20"/>
      <w:szCs w:val="20"/>
      <w:lang w:eastAsia="es-ES"/>
    </w:rPr>
  </w:style>
  <w:style w:type="character" w:styleId="normaltextrun" w:customStyle="1">
    <w:name w:val="normaltextrun"/>
    <w:basedOn w:val="Fuentedeprrafopredeter"/>
    <w:rsid w:val="00053196"/>
  </w:style>
  <w:style w:type="character" w:styleId="Mencinsinresolver1" w:customStyle="1">
    <w:name w:val="Mención sin resolver1"/>
    <w:basedOn w:val="Fuentedeprrafopredeter"/>
    <w:uiPriority w:val="99"/>
    <w:semiHidden/>
    <w:unhideWhenUsed/>
    <w:rsid w:val="00C56A84"/>
    <w:rPr>
      <w:color w:val="605E5C"/>
      <w:shd w:val="clear" w:color="auto" w:fill="E1DFDD"/>
    </w:rPr>
  </w:style>
  <w:style w:type="character" w:styleId="Mencinsinresolver2" w:customStyle="1">
    <w:name w:val="Mención sin resolver2"/>
    <w:basedOn w:val="Fuentedeprrafopredeter"/>
    <w:uiPriority w:val="99"/>
    <w:semiHidden/>
    <w:unhideWhenUsed/>
    <w:rsid w:val="008D2EE9"/>
    <w:rPr>
      <w:color w:val="605E5C"/>
      <w:shd w:val="clear" w:color="auto" w:fill="E1DFDD"/>
    </w:rPr>
  </w:style>
  <w:style w:type="character" w:styleId="eop" w:customStyle="1">
    <w:name w:val="eop"/>
    <w:basedOn w:val="Fuentedeprrafopredeter"/>
    <w:rsid w:val="00135453"/>
  </w:style>
  <w:style w:type="paragraph" w:styleId="paragraph" w:customStyle="1">
    <w:name w:val="paragraph"/>
    <w:basedOn w:val="Normal"/>
    <w:rsid w:val="00135453"/>
    <w:pPr>
      <w:spacing w:before="100" w:beforeAutospacing="1" w:after="100" w:afterAutospacing="1"/>
    </w:pPr>
    <w:rPr>
      <w:sz w:val="24"/>
      <w:szCs w:val="24"/>
      <w:lang w:eastAsia="es-MX"/>
    </w:rPr>
  </w:style>
  <w:style w:type="character" w:styleId="findhit" w:customStyle="1">
    <w:name w:val="findhit"/>
    <w:basedOn w:val="Fuentedeprrafopredeter"/>
    <w:rsid w:val="00135453"/>
  </w:style>
  <w:style w:type="character" w:styleId="titulorubrolgt" w:customStyle="1">
    <w:name w:val="titulorubrolgt"/>
    <w:basedOn w:val="Fuentedeprrafopredeter"/>
    <w:rsid w:val="00024A96"/>
  </w:style>
  <w:style w:type="character" w:styleId="ctr" w:customStyle="1">
    <w:name w:val="ctr"/>
    <w:basedOn w:val="Fuentedeprrafopredeter"/>
    <w:rsid w:val="00024A96"/>
  </w:style>
  <w:style w:type="paragraph" w:styleId="Revisin">
    <w:name w:val="Revision"/>
    <w:hidden/>
    <w:uiPriority w:val="99"/>
    <w:semiHidden/>
    <w:rsid w:val="0058591C"/>
    <w:pPr>
      <w:spacing w:after="0" w:line="240" w:lineRule="auto"/>
    </w:pPr>
    <w:rPr>
      <w:rFonts w:ascii="Times New Roman" w:hAnsi="Times New Roman" w:eastAsia="Times New Roman" w:cs="Times New Roman"/>
      <w:sz w:val="20"/>
      <w:szCs w:val="20"/>
      <w:lang w:eastAsia="es-ES"/>
    </w:rPr>
  </w:style>
  <w:style w:type="character" w:styleId="Mencinsinresolver3" w:customStyle="1">
    <w:name w:val="Mención sin resolver3"/>
    <w:basedOn w:val="Fuentedeprrafopredeter"/>
    <w:uiPriority w:val="99"/>
    <w:semiHidden/>
    <w:unhideWhenUsed/>
    <w:rsid w:val="00727A1C"/>
    <w:rPr>
      <w:color w:val="605E5C"/>
      <w:shd w:val="clear" w:color="auto" w:fill="E1DFDD"/>
    </w:rPr>
  </w:style>
  <w:style w:type="character" w:styleId="Mencinsinresolver4" w:customStyle="1">
    <w:name w:val="Mención sin resolver4"/>
    <w:basedOn w:val="Fuentedeprrafopredeter"/>
    <w:uiPriority w:val="99"/>
    <w:semiHidden/>
    <w:unhideWhenUsed/>
    <w:rsid w:val="003D7425"/>
    <w:rPr>
      <w:color w:val="605E5C"/>
      <w:shd w:val="clear" w:color="auto" w:fill="E1DFDD"/>
    </w:rPr>
  </w:style>
  <w:style w:type="character" w:styleId="Mencinsinresolver5" w:customStyle="1">
    <w:name w:val="Mención sin resolver5"/>
    <w:basedOn w:val="Fuentedeprrafopredeter"/>
    <w:uiPriority w:val="99"/>
    <w:semiHidden/>
    <w:unhideWhenUsed/>
    <w:rsid w:val="00BA59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1687976">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437995">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7922279">
      <w:bodyDiv w:val="1"/>
      <w:marLeft w:val="0"/>
      <w:marRight w:val="0"/>
      <w:marTop w:val="0"/>
      <w:marBottom w:val="0"/>
      <w:divBdr>
        <w:top w:val="none" w:sz="0" w:space="0" w:color="auto"/>
        <w:left w:val="none" w:sz="0" w:space="0" w:color="auto"/>
        <w:bottom w:val="none" w:sz="0" w:space="0" w:color="auto"/>
        <w:right w:val="none" w:sz="0" w:space="0" w:color="auto"/>
      </w:divBdr>
    </w:div>
    <w:div w:id="31736545">
      <w:bodyDiv w:val="1"/>
      <w:marLeft w:val="0"/>
      <w:marRight w:val="0"/>
      <w:marTop w:val="0"/>
      <w:marBottom w:val="0"/>
      <w:divBdr>
        <w:top w:val="none" w:sz="0" w:space="0" w:color="auto"/>
        <w:left w:val="none" w:sz="0" w:space="0" w:color="auto"/>
        <w:bottom w:val="none" w:sz="0" w:space="0" w:color="auto"/>
        <w:right w:val="none" w:sz="0" w:space="0" w:color="auto"/>
      </w:divBdr>
    </w:div>
    <w:div w:id="31880445">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7291541">
      <w:bodyDiv w:val="1"/>
      <w:marLeft w:val="0"/>
      <w:marRight w:val="0"/>
      <w:marTop w:val="0"/>
      <w:marBottom w:val="0"/>
      <w:divBdr>
        <w:top w:val="none" w:sz="0" w:space="0" w:color="auto"/>
        <w:left w:val="none" w:sz="0" w:space="0" w:color="auto"/>
        <w:bottom w:val="none" w:sz="0" w:space="0" w:color="auto"/>
        <w:right w:val="none" w:sz="0" w:space="0" w:color="auto"/>
      </w:divBdr>
    </w:div>
    <w:div w:id="4175286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01538730">
      <w:bodyDiv w:val="1"/>
      <w:marLeft w:val="0"/>
      <w:marRight w:val="0"/>
      <w:marTop w:val="0"/>
      <w:marBottom w:val="0"/>
      <w:divBdr>
        <w:top w:val="none" w:sz="0" w:space="0" w:color="auto"/>
        <w:left w:val="none" w:sz="0" w:space="0" w:color="auto"/>
        <w:bottom w:val="none" w:sz="0" w:space="0" w:color="auto"/>
        <w:right w:val="none" w:sz="0" w:space="0" w:color="auto"/>
      </w:divBdr>
    </w:div>
    <w:div w:id="118840300">
      <w:bodyDiv w:val="1"/>
      <w:marLeft w:val="0"/>
      <w:marRight w:val="0"/>
      <w:marTop w:val="0"/>
      <w:marBottom w:val="0"/>
      <w:divBdr>
        <w:top w:val="none" w:sz="0" w:space="0" w:color="auto"/>
        <w:left w:val="none" w:sz="0" w:space="0" w:color="auto"/>
        <w:bottom w:val="none" w:sz="0" w:space="0" w:color="auto"/>
        <w:right w:val="none" w:sz="0" w:space="0" w:color="auto"/>
      </w:divBdr>
    </w:div>
    <w:div w:id="131337385">
      <w:bodyDiv w:val="1"/>
      <w:marLeft w:val="0"/>
      <w:marRight w:val="0"/>
      <w:marTop w:val="0"/>
      <w:marBottom w:val="0"/>
      <w:divBdr>
        <w:top w:val="none" w:sz="0" w:space="0" w:color="auto"/>
        <w:left w:val="none" w:sz="0" w:space="0" w:color="auto"/>
        <w:bottom w:val="none" w:sz="0" w:space="0" w:color="auto"/>
        <w:right w:val="none" w:sz="0" w:space="0" w:color="auto"/>
      </w:divBdr>
    </w:div>
    <w:div w:id="136072369">
      <w:bodyDiv w:val="1"/>
      <w:marLeft w:val="0"/>
      <w:marRight w:val="0"/>
      <w:marTop w:val="0"/>
      <w:marBottom w:val="0"/>
      <w:divBdr>
        <w:top w:val="none" w:sz="0" w:space="0" w:color="auto"/>
        <w:left w:val="none" w:sz="0" w:space="0" w:color="auto"/>
        <w:bottom w:val="none" w:sz="0" w:space="0" w:color="auto"/>
        <w:right w:val="none" w:sz="0" w:space="0" w:color="auto"/>
      </w:divBdr>
    </w:div>
    <w:div w:id="145900225">
      <w:bodyDiv w:val="1"/>
      <w:marLeft w:val="0"/>
      <w:marRight w:val="0"/>
      <w:marTop w:val="0"/>
      <w:marBottom w:val="0"/>
      <w:divBdr>
        <w:top w:val="none" w:sz="0" w:space="0" w:color="auto"/>
        <w:left w:val="none" w:sz="0" w:space="0" w:color="auto"/>
        <w:bottom w:val="none" w:sz="0" w:space="0" w:color="auto"/>
        <w:right w:val="none" w:sz="0" w:space="0" w:color="auto"/>
      </w:divBdr>
    </w:div>
    <w:div w:id="181093307">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4944776">
      <w:bodyDiv w:val="1"/>
      <w:marLeft w:val="0"/>
      <w:marRight w:val="0"/>
      <w:marTop w:val="0"/>
      <w:marBottom w:val="0"/>
      <w:divBdr>
        <w:top w:val="none" w:sz="0" w:space="0" w:color="auto"/>
        <w:left w:val="none" w:sz="0" w:space="0" w:color="auto"/>
        <w:bottom w:val="none" w:sz="0" w:space="0" w:color="auto"/>
        <w:right w:val="none" w:sz="0" w:space="0" w:color="auto"/>
      </w:divBdr>
    </w:div>
    <w:div w:id="193228092">
      <w:bodyDiv w:val="1"/>
      <w:marLeft w:val="0"/>
      <w:marRight w:val="0"/>
      <w:marTop w:val="0"/>
      <w:marBottom w:val="0"/>
      <w:divBdr>
        <w:top w:val="none" w:sz="0" w:space="0" w:color="auto"/>
        <w:left w:val="none" w:sz="0" w:space="0" w:color="auto"/>
        <w:bottom w:val="none" w:sz="0" w:space="0" w:color="auto"/>
        <w:right w:val="none" w:sz="0" w:space="0" w:color="auto"/>
      </w:divBdr>
    </w:div>
    <w:div w:id="196504522">
      <w:bodyDiv w:val="1"/>
      <w:marLeft w:val="0"/>
      <w:marRight w:val="0"/>
      <w:marTop w:val="0"/>
      <w:marBottom w:val="0"/>
      <w:divBdr>
        <w:top w:val="none" w:sz="0" w:space="0" w:color="auto"/>
        <w:left w:val="none" w:sz="0" w:space="0" w:color="auto"/>
        <w:bottom w:val="none" w:sz="0" w:space="0" w:color="auto"/>
        <w:right w:val="none" w:sz="0" w:space="0" w:color="auto"/>
      </w:divBdr>
    </w:div>
    <w:div w:id="222638771">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42183129">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66236165">
      <w:bodyDiv w:val="1"/>
      <w:marLeft w:val="0"/>
      <w:marRight w:val="0"/>
      <w:marTop w:val="0"/>
      <w:marBottom w:val="0"/>
      <w:divBdr>
        <w:top w:val="none" w:sz="0" w:space="0" w:color="auto"/>
        <w:left w:val="none" w:sz="0" w:space="0" w:color="auto"/>
        <w:bottom w:val="none" w:sz="0" w:space="0" w:color="auto"/>
        <w:right w:val="none" w:sz="0" w:space="0" w:color="auto"/>
      </w:divBdr>
    </w:div>
    <w:div w:id="273488249">
      <w:bodyDiv w:val="1"/>
      <w:marLeft w:val="0"/>
      <w:marRight w:val="0"/>
      <w:marTop w:val="0"/>
      <w:marBottom w:val="0"/>
      <w:divBdr>
        <w:top w:val="none" w:sz="0" w:space="0" w:color="auto"/>
        <w:left w:val="none" w:sz="0" w:space="0" w:color="auto"/>
        <w:bottom w:val="none" w:sz="0" w:space="0" w:color="auto"/>
        <w:right w:val="none" w:sz="0" w:space="0" w:color="auto"/>
      </w:divBdr>
    </w:div>
    <w:div w:id="275672147">
      <w:bodyDiv w:val="1"/>
      <w:marLeft w:val="0"/>
      <w:marRight w:val="0"/>
      <w:marTop w:val="0"/>
      <w:marBottom w:val="0"/>
      <w:divBdr>
        <w:top w:val="none" w:sz="0" w:space="0" w:color="auto"/>
        <w:left w:val="none" w:sz="0" w:space="0" w:color="auto"/>
        <w:bottom w:val="none" w:sz="0" w:space="0" w:color="auto"/>
        <w:right w:val="none" w:sz="0" w:space="0" w:color="auto"/>
      </w:divBdr>
    </w:div>
    <w:div w:id="304432509">
      <w:bodyDiv w:val="1"/>
      <w:marLeft w:val="0"/>
      <w:marRight w:val="0"/>
      <w:marTop w:val="0"/>
      <w:marBottom w:val="0"/>
      <w:divBdr>
        <w:top w:val="none" w:sz="0" w:space="0" w:color="auto"/>
        <w:left w:val="none" w:sz="0" w:space="0" w:color="auto"/>
        <w:bottom w:val="none" w:sz="0" w:space="0" w:color="auto"/>
        <w:right w:val="none" w:sz="0" w:space="0" w:color="auto"/>
      </w:divBdr>
    </w:div>
    <w:div w:id="312026386">
      <w:bodyDiv w:val="1"/>
      <w:marLeft w:val="0"/>
      <w:marRight w:val="0"/>
      <w:marTop w:val="0"/>
      <w:marBottom w:val="0"/>
      <w:divBdr>
        <w:top w:val="none" w:sz="0" w:space="0" w:color="auto"/>
        <w:left w:val="none" w:sz="0" w:space="0" w:color="auto"/>
        <w:bottom w:val="none" w:sz="0" w:space="0" w:color="auto"/>
        <w:right w:val="none" w:sz="0" w:space="0" w:color="auto"/>
      </w:divBdr>
    </w:div>
    <w:div w:id="3263697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2345043">
      <w:bodyDiv w:val="1"/>
      <w:marLeft w:val="0"/>
      <w:marRight w:val="0"/>
      <w:marTop w:val="0"/>
      <w:marBottom w:val="0"/>
      <w:divBdr>
        <w:top w:val="none" w:sz="0" w:space="0" w:color="auto"/>
        <w:left w:val="none" w:sz="0" w:space="0" w:color="auto"/>
        <w:bottom w:val="none" w:sz="0" w:space="0" w:color="auto"/>
        <w:right w:val="none" w:sz="0" w:space="0" w:color="auto"/>
      </w:divBdr>
    </w:div>
    <w:div w:id="380371187">
      <w:bodyDiv w:val="1"/>
      <w:marLeft w:val="0"/>
      <w:marRight w:val="0"/>
      <w:marTop w:val="0"/>
      <w:marBottom w:val="0"/>
      <w:divBdr>
        <w:top w:val="none" w:sz="0" w:space="0" w:color="auto"/>
        <w:left w:val="none" w:sz="0" w:space="0" w:color="auto"/>
        <w:bottom w:val="none" w:sz="0" w:space="0" w:color="auto"/>
        <w:right w:val="none" w:sz="0" w:space="0" w:color="auto"/>
      </w:divBdr>
    </w:div>
    <w:div w:id="393818051">
      <w:bodyDiv w:val="1"/>
      <w:marLeft w:val="0"/>
      <w:marRight w:val="0"/>
      <w:marTop w:val="0"/>
      <w:marBottom w:val="0"/>
      <w:divBdr>
        <w:top w:val="none" w:sz="0" w:space="0" w:color="auto"/>
        <w:left w:val="none" w:sz="0" w:space="0" w:color="auto"/>
        <w:bottom w:val="none" w:sz="0" w:space="0" w:color="auto"/>
        <w:right w:val="none" w:sz="0" w:space="0" w:color="auto"/>
      </w:divBdr>
    </w:div>
    <w:div w:id="40823415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6586166">
      <w:bodyDiv w:val="1"/>
      <w:marLeft w:val="0"/>
      <w:marRight w:val="0"/>
      <w:marTop w:val="0"/>
      <w:marBottom w:val="0"/>
      <w:divBdr>
        <w:top w:val="none" w:sz="0" w:space="0" w:color="auto"/>
        <w:left w:val="none" w:sz="0" w:space="0" w:color="auto"/>
        <w:bottom w:val="none" w:sz="0" w:space="0" w:color="auto"/>
        <w:right w:val="none" w:sz="0" w:space="0" w:color="auto"/>
      </w:divBdr>
    </w:div>
    <w:div w:id="434592090">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57721213">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658048">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4052015">
      <w:bodyDiv w:val="1"/>
      <w:marLeft w:val="0"/>
      <w:marRight w:val="0"/>
      <w:marTop w:val="0"/>
      <w:marBottom w:val="0"/>
      <w:divBdr>
        <w:top w:val="none" w:sz="0" w:space="0" w:color="auto"/>
        <w:left w:val="none" w:sz="0" w:space="0" w:color="auto"/>
        <w:bottom w:val="none" w:sz="0" w:space="0" w:color="auto"/>
        <w:right w:val="none" w:sz="0" w:space="0" w:color="auto"/>
      </w:divBdr>
    </w:div>
    <w:div w:id="597561388">
      <w:bodyDiv w:val="1"/>
      <w:marLeft w:val="0"/>
      <w:marRight w:val="0"/>
      <w:marTop w:val="0"/>
      <w:marBottom w:val="0"/>
      <w:divBdr>
        <w:top w:val="none" w:sz="0" w:space="0" w:color="auto"/>
        <w:left w:val="none" w:sz="0" w:space="0" w:color="auto"/>
        <w:bottom w:val="none" w:sz="0" w:space="0" w:color="auto"/>
        <w:right w:val="none" w:sz="0" w:space="0" w:color="auto"/>
      </w:divBdr>
    </w:div>
    <w:div w:id="610893788">
      <w:bodyDiv w:val="1"/>
      <w:marLeft w:val="0"/>
      <w:marRight w:val="0"/>
      <w:marTop w:val="0"/>
      <w:marBottom w:val="0"/>
      <w:divBdr>
        <w:top w:val="none" w:sz="0" w:space="0" w:color="auto"/>
        <w:left w:val="none" w:sz="0" w:space="0" w:color="auto"/>
        <w:bottom w:val="none" w:sz="0" w:space="0" w:color="auto"/>
        <w:right w:val="none" w:sz="0" w:space="0" w:color="auto"/>
      </w:divBdr>
    </w:div>
    <w:div w:id="617030977">
      <w:bodyDiv w:val="1"/>
      <w:marLeft w:val="0"/>
      <w:marRight w:val="0"/>
      <w:marTop w:val="0"/>
      <w:marBottom w:val="0"/>
      <w:divBdr>
        <w:top w:val="none" w:sz="0" w:space="0" w:color="auto"/>
        <w:left w:val="none" w:sz="0" w:space="0" w:color="auto"/>
        <w:bottom w:val="none" w:sz="0" w:space="0" w:color="auto"/>
        <w:right w:val="none" w:sz="0" w:space="0" w:color="auto"/>
      </w:divBdr>
    </w:div>
    <w:div w:id="620037087">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88485256">
      <w:bodyDiv w:val="1"/>
      <w:marLeft w:val="0"/>
      <w:marRight w:val="0"/>
      <w:marTop w:val="0"/>
      <w:marBottom w:val="0"/>
      <w:divBdr>
        <w:top w:val="none" w:sz="0" w:space="0" w:color="auto"/>
        <w:left w:val="none" w:sz="0" w:space="0" w:color="auto"/>
        <w:bottom w:val="none" w:sz="0" w:space="0" w:color="auto"/>
        <w:right w:val="none" w:sz="0" w:space="0" w:color="auto"/>
      </w:divBdr>
    </w:div>
    <w:div w:id="694309469">
      <w:bodyDiv w:val="1"/>
      <w:marLeft w:val="0"/>
      <w:marRight w:val="0"/>
      <w:marTop w:val="0"/>
      <w:marBottom w:val="0"/>
      <w:divBdr>
        <w:top w:val="none" w:sz="0" w:space="0" w:color="auto"/>
        <w:left w:val="none" w:sz="0" w:space="0" w:color="auto"/>
        <w:bottom w:val="none" w:sz="0" w:space="0" w:color="auto"/>
        <w:right w:val="none" w:sz="0" w:space="0" w:color="auto"/>
      </w:divBdr>
    </w:div>
    <w:div w:id="695276120">
      <w:bodyDiv w:val="1"/>
      <w:marLeft w:val="0"/>
      <w:marRight w:val="0"/>
      <w:marTop w:val="0"/>
      <w:marBottom w:val="0"/>
      <w:divBdr>
        <w:top w:val="none" w:sz="0" w:space="0" w:color="auto"/>
        <w:left w:val="none" w:sz="0" w:space="0" w:color="auto"/>
        <w:bottom w:val="none" w:sz="0" w:space="0" w:color="auto"/>
        <w:right w:val="none" w:sz="0" w:space="0" w:color="auto"/>
      </w:divBdr>
    </w:div>
    <w:div w:id="696128181">
      <w:bodyDiv w:val="1"/>
      <w:marLeft w:val="0"/>
      <w:marRight w:val="0"/>
      <w:marTop w:val="0"/>
      <w:marBottom w:val="0"/>
      <w:divBdr>
        <w:top w:val="none" w:sz="0" w:space="0" w:color="auto"/>
        <w:left w:val="none" w:sz="0" w:space="0" w:color="auto"/>
        <w:bottom w:val="none" w:sz="0" w:space="0" w:color="auto"/>
        <w:right w:val="none" w:sz="0" w:space="0" w:color="auto"/>
      </w:divBdr>
    </w:div>
    <w:div w:id="717514650">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2878608">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55253168">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597509">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236549">
      <w:bodyDiv w:val="1"/>
      <w:marLeft w:val="0"/>
      <w:marRight w:val="0"/>
      <w:marTop w:val="0"/>
      <w:marBottom w:val="0"/>
      <w:divBdr>
        <w:top w:val="none" w:sz="0" w:space="0" w:color="auto"/>
        <w:left w:val="none" w:sz="0" w:space="0" w:color="auto"/>
        <w:bottom w:val="none" w:sz="0" w:space="0" w:color="auto"/>
        <w:right w:val="none" w:sz="0" w:space="0" w:color="auto"/>
      </w:divBdr>
    </w:div>
    <w:div w:id="804205316">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54344946">
      <w:bodyDiv w:val="1"/>
      <w:marLeft w:val="0"/>
      <w:marRight w:val="0"/>
      <w:marTop w:val="0"/>
      <w:marBottom w:val="0"/>
      <w:divBdr>
        <w:top w:val="none" w:sz="0" w:space="0" w:color="auto"/>
        <w:left w:val="none" w:sz="0" w:space="0" w:color="auto"/>
        <w:bottom w:val="none" w:sz="0" w:space="0" w:color="auto"/>
        <w:right w:val="none" w:sz="0" w:space="0" w:color="auto"/>
      </w:divBdr>
      <w:divsChild>
        <w:div w:id="1294481871">
          <w:marLeft w:val="0"/>
          <w:marRight w:val="0"/>
          <w:marTop w:val="0"/>
          <w:marBottom w:val="0"/>
          <w:divBdr>
            <w:top w:val="none" w:sz="0" w:space="0" w:color="auto"/>
            <w:left w:val="none" w:sz="0" w:space="0" w:color="auto"/>
            <w:bottom w:val="none" w:sz="0" w:space="0" w:color="auto"/>
            <w:right w:val="none" w:sz="0" w:space="0" w:color="auto"/>
          </w:divBdr>
        </w:div>
        <w:div w:id="1232421721">
          <w:marLeft w:val="0"/>
          <w:marRight w:val="0"/>
          <w:marTop w:val="0"/>
          <w:marBottom w:val="0"/>
          <w:divBdr>
            <w:top w:val="none" w:sz="0" w:space="0" w:color="auto"/>
            <w:left w:val="none" w:sz="0" w:space="0" w:color="auto"/>
            <w:bottom w:val="none" w:sz="0" w:space="0" w:color="auto"/>
            <w:right w:val="none" w:sz="0" w:space="0" w:color="auto"/>
          </w:divBdr>
        </w:div>
        <w:div w:id="1093551714">
          <w:marLeft w:val="0"/>
          <w:marRight w:val="0"/>
          <w:marTop w:val="0"/>
          <w:marBottom w:val="0"/>
          <w:divBdr>
            <w:top w:val="none" w:sz="0" w:space="0" w:color="auto"/>
            <w:left w:val="none" w:sz="0" w:space="0" w:color="auto"/>
            <w:bottom w:val="none" w:sz="0" w:space="0" w:color="auto"/>
            <w:right w:val="none" w:sz="0" w:space="0" w:color="auto"/>
          </w:divBdr>
        </w:div>
      </w:divsChild>
    </w:div>
    <w:div w:id="871964023">
      <w:bodyDiv w:val="1"/>
      <w:marLeft w:val="0"/>
      <w:marRight w:val="0"/>
      <w:marTop w:val="0"/>
      <w:marBottom w:val="0"/>
      <w:divBdr>
        <w:top w:val="none" w:sz="0" w:space="0" w:color="auto"/>
        <w:left w:val="none" w:sz="0" w:space="0" w:color="auto"/>
        <w:bottom w:val="none" w:sz="0" w:space="0" w:color="auto"/>
        <w:right w:val="none" w:sz="0" w:space="0" w:color="auto"/>
      </w:divBdr>
    </w:div>
    <w:div w:id="87268833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45112833">
      <w:bodyDiv w:val="1"/>
      <w:marLeft w:val="0"/>
      <w:marRight w:val="0"/>
      <w:marTop w:val="0"/>
      <w:marBottom w:val="0"/>
      <w:divBdr>
        <w:top w:val="none" w:sz="0" w:space="0" w:color="auto"/>
        <w:left w:val="none" w:sz="0" w:space="0" w:color="auto"/>
        <w:bottom w:val="none" w:sz="0" w:space="0" w:color="auto"/>
        <w:right w:val="none" w:sz="0" w:space="0" w:color="auto"/>
      </w:divBdr>
    </w:div>
    <w:div w:id="95702868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3025504">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097411">
      <w:bodyDiv w:val="1"/>
      <w:marLeft w:val="0"/>
      <w:marRight w:val="0"/>
      <w:marTop w:val="0"/>
      <w:marBottom w:val="0"/>
      <w:divBdr>
        <w:top w:val="none" w:sz="0" w:space="0" w:color="auto"/>
        <w:left w:val="none" w:sz="0" w:space="0" w:color="auto"/>
        <w:bottom w:val="none" w:sz="0" w:space="0" w:color="auto"/>
        <w:right w:val="none" w:sz="0" w:space="0" w:color="auto"/>
      </w:divBdr>
    </w:div>
    <w:div w:id="991954686">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16228966">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4235138">
      <w:bodyDiv w:val="1"/>
      <w:marLeft w:val="0"/>
      <w:marRight w:val="0"/>
      <w:marTop w:val="0"/>
      <w:marBottom w:val="0"/>
      <w:divBdr>
        <w:top w:val="none" w:sz="0" w:space="0" w:color="auto"/>
        <w:left w:val="none" w:sz="0" w:space="0" w:color="auto"/>
        <w:bottom w:val="none" w:sz="0" w:space="0" w:color="auto"/>
        <w:right w:val="none" w:sz="0" w:space="0" w:color="auto"/>
      </w:divBdr>
    </w:div>
    <w:div w:id="104151176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2698644">
      <w:bodyDiv w:val="1"/>
      <w:marLeft w:val="0"/>
      <w:marRight w:val="0"/>
      <w:marTop w:val="0"/>
      <w:marBottom w:val="0"/>
      <w:divBdr>
        <w:top w:val="none" w:sz="0" w:space="0" w:color="auto"/>
        <w:left w:val="none" w:sz="0" w:space="0" w:color="auto"/>
        <w:bottom w:val="none" w:sz="0" w:space="0" w:color="auto"/>
        <w:right w:val="none" w:sz="0" w:space="0" w:color="auto"/>
      </w:divBdr>
    </w:div>
    <w:div w:id="1120538219">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839686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5429414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12309160">
      <w:bodyDiv w:val="1"/>
      <w:marLeft w:val="0"/>
      <w:marRight w:val="0"/>
      <w:marTop w:val="0"/>
      <w:marBottom w:val="0"/>
      <w:divBdr>
        <w:top w:val="none" w:sz="0" w:space="0" w:color="auto"/>
        <w:left w:val="none" w:sz="0" w:space="0" w:color="auto"/>
        <w:bottom w:val="none" w:sz="0" w:space="0" w:color="auto"/>
        <w:right w:val="none" w:sz="0" w:space="0" w:color="auto"/>
      </w:divBdr>
    </w:div>
    <w:div w:id="1225523935">
      <w:bodyDiv w:val="1"/>
      <w:marLeft w:val="0"/>
      <w:marRight w:val="0"/>
      <w:marTop w:val="0"/>
      <w:marBottom w:val="0"/>
      <w:divBdr>
        <w:top w:val="none" w:sz="0" w:space="0" w:color="auto"/>
        <w:left w:val="none" w:sz="0" w:space="0" w:color="auto"/>
        <w:bottom w:val="none" w:sz="0" w:space="0" w:color="auto"/>
        <w:right w:val="none" w:sz="0" w:space="0" w:color="auto"/>
      </w:divBdr>
    </w:div>
    <w:div w:id="1236623601">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94140602">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1470658">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43312937">
      <w:bodyDiv w:val="1"/>
      <w:marLeft w:val="0"/>
      <w:marRight w:val="0"/>
      <w:marTop w:val="0"/>
      <w:marBottom w:val="0"/>
      <w:divBdr>
        <w:top w:val="none" w:sz="0" w:space="0" w:color="auto"/>
        <w:left w:val="none" w:sz="0" w:space="0" w:color="auto"/>
        <w:bottom w:val="none" w:sz="0" w:space="0" w:color="auto"/>
        <w:right w:val="none" w:sz="0" w:space="0" w:color="auto"/>
      </w:divBdr>
    </w:div>
    <w:div w:id="134783013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338354">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4964071">
      <w:bodyDiv w:val="1"/>
      <w:marLeft w:val="0"/>
      <w:marRight w:val="0"/>
      <w:marTop w:val="0"/>
      <w:marBottom w:val="0"/>
      <w:divBdr>
        <w:top w:val="none" w:sz="0" w:space="0" w:color="auto"/>
        <w:left w:val="none" w:sz="0" w:space="0" w:color="auto"/>
        <w:bottom w:val="none" w:sz="0" w:space="0" w:color="auto"/>
        <w:right w:val="none" w:sz="0" w:space="0" w:color="auto"/>
      </w:divBdr>
    </w:div>
    <w:div w:id="1377966577">
      <w:bodyDiv w:val="1"/>
      <w:marLeft w:val="0"/>
      <w:marRight w:val="0"/>
      <w:marTop w:val="0"/>
      <w:marBottom w:val="0"/>
      <w:divBdr>
        <w:top w:val="none" w:sz="0" w:space="0" w:color="auto"/>
        <w:left w:val="none" w:sz="0" w:space="0" w:color="auto"/>
        <w:bottom w:val="none" w:sz="0" w:space="0" w:color="auto"/>
        <w:right w:val="none" w:sz="0" w:space="0" w:color="auto"/>
      </w:divBdr>
    </w:div>
    <w:div w:id="1380089628">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654514">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6778133">
      <w:bodyDiv w:val="1"/>
      <w:marLeft w:val="0"/>
      <w:marRight w:val="0"/>
      <w:marTop w:val="0"/>
      <w:marBottom w:val="0"/>
      <w:divBdr>
        <w:top w:val="none" w:sz="0" w:space="0" w:color="auto"/>
        <w:left w:val="none" w:sz="0" w:space="0" w:color="auto"/>
        <w:bottom w:val="none" w:sz="0" w:space="0" w:color="auto"/>
        <w:right w:val="none" w:sz="0" w:space="0" w:color="auto"/>
      </w:divBdr>
    </w:div>
    <w:div w:id="1417745872">
      <w:bodyDiv w:val="1"/>
      <w:marLeft w:val="0"/>
      <w:marRight w:val="0"/>
      <w:marTop w:val="0"/>
      <w:marBottom w:val="0"/>
      <w:divBdr>
        <w:top w:val="none" w:sz="0" w:space="0" w:color="auto"/>
        <w:left w:val="none" w:sz="0" w:space="0" w:color="auto"/>
        <w:bottom w:val="none" w:sz="0" w:space="0" w:color="auto"/>
        <w:right w:val="none" w:sz="0" w:space="0" w:color="auto"/>
      </w:divBdr>
    </w:div>
    <w:div w:id="1418861463">
      <w:bodyDiv w:val="1"/>
      <w:marLeft w:val="0"/>
      <w:marRight w:val="0"/>
      <w:marTop w:val="0"/>
      <w:marBottom w:val="0"/>
      <w:divBdr>
        <w:top w:val="none" w:sz="0" w:space="0" w:color="auto"/>
        <w:left w:val="none" w:sz="0" w:space="0" w:color="auto"/>
        <w:bottom w:val="none" w:sz="0" w:space="0" w:color="auto"/>
        <w:right w:val="none" w:sz="0" w:space="0" w:color="auto"/>
      </w:divBdr>
    </w:div>
    <w:div w:id="1461679476">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68623220">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1749034">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799167">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498378547">
      <w:bodyDiv w:val="1"/>
      <w:marLeft w:val="0"/>
      <w:marRight w:val="0"/>
      <w:marTop w:val="0"/>
      <w:marBottom w:val="0"/>
      <w:divBdr>
        <w:top w:val="none" w:sz="0" w:space="0" w:color="auto"/>
        <w:left w:val="none" w:sz="0" w:space="0" w:color="auto"/>
        <w:bottom w:val="none" w:sz="0" w:space="0" w:color="auto"/>
        <w:right w:val="none" w:sz="0" w:space="0" w:color="auto"/>
      </w:divBdr>
    </w:div>
    <w:div w:id="1502504957">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25561098">
      <w:bodyDiv w:val="1"/>
      <w:marLeft w:val="0"/>
      <w:marRight w:val="0"/>
      <w:marTop w:val="0"/>
      <w:marBottom w:val="0"/>
      <w:divBdr>
        <w:top w:val="none" w:sz="0" w:space="0" w:color="auto"/>
        <w:left w:val="none" w:sz="0" w:space="0" w:color="auto"/>
        <w:bottom w:val="none" w:sz="0" w:space="0" w:color="auto"/>
        <w:right w:val="none" w:sz="0" w:space="0" w:color="auto"/>
      </w:divBdr>
    </w:div>
    <w:div w:id="1530413952">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90293">
      <w:bodyDiv w:val="1"/>
      <w:marLeft w:val="0"/>
      <w:marRight w:val="0"/>
      <w:marTop w:val="0"/>
      <w:marBottom w:val="0"/>
      <w:divBdr>
        <w:top w:val="none" w:sz="0" w:space="0" w:color="auto"/>
        <w:left w:val="none" w:sz="0" w:space="0" w:color="auto"/>
        <w:bottom w:val="none" w:sz="0" w:space="0" w:color="auto"/>
        <w:right w:val="none" w:sz="0" w:space="0" w:color="auto"/>
      </w:divBdr>
    </w:div>
    <w:div w:id="1542472800">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81328291">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80885228">
      <w:bodyDiv w:val="1"/>
      <w:marLeft w:val="0"/>
      <w:marRight w:val="0"/>
      <w:marTop w:val="0"/>
      <w:marBottom w:val="0"/>
      <w:divBdr>
        <w:top w:val="none" w:sz="0" w:space="0" w:color="auto"/>
        <w:left w:val="none" w:sz="0" w:space="0" w:color="auto"/>
        <w:bottom w:val="none" w:sz="0" w:space="0" w:color="auto"/>
        <w:right w:val="none" w:sz="0" w:space="0" w:color="auto"/>
      </w:divBdr>
      <w:divsChild>
        <w:div w:id="338385709">
          <w:marLeft w:val="0"/>
          <w:marRight w:val="0"/>
          <w:marTop w:val="0"/>
          <w:marBottom w:val="0"/>
          <w:divBdr>
            <w:top w:val="none" w:sz="0" w:space="0" w:color="auto"/>
            <w:left w:val="none" w:sz="0" w:space="0" w:color="auto"/>
            <w:bottom w:val="none" w:sz="0" w:space="0" w:color="auto"/>
            <w:right w:val="none" w:sz="0" w:space="0" w:color="auto"/>
          </w:divBdr>
          <w:divsChild>
            <w:div w:id="1328745710">
              <w:marLeft w:val="0"/>
              <w:marRight w:val="0"/>
              <w:marTop w:val="0"/>
              <w:marBottom w:val="0"/>
              <w:divBdr>
                <w:top w:val="none" w:sz="0" w:space="0" w:color="auto"/>
                <w:left w:val="none" w:sz="0" w:space="0" w:color="auto"/>
                <w:bottom w:val="none" w:sz="0" w:space="0" w:color="auto"/>
                <w:right w:val="none" w:sz="0" w:space="0" w:color="auto"/>
              </w:divBdr>
            </w:div>
          </w:divsChild>
        </w:div>
        <w:div w:id="1997419569">
          <w:marLeft w:val="0"/>
          <w:marRight w:val="0"/>
          <w:marTop w:val="0"/>
          <w:marBottom w:val="0"/>
          <w:divBdr>
            <w:top w:val="none" w:sz="0" w:space="0" w:color="auto"/>
            <w:left w:val="none" w:sz="0" w:space="0" w:color="auto"/>
            <w:bottom w:val="none" w:sz="0" w:space="0" w:color="auto"/>
            <w:right w:val="none" w:sz="0" w:space="0" w:color="auto"/>
          </w:divBdr>
          <w:divsChild>
            <w:div w:id="121346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86425">
      <w:bodyDiv w:val="1"/>
      <w:marLeft w:val="0"/>
      <w:marRight w:val="0"/>
      <w:marTop w:val="0"/>
      <w:marBottom w:val="0"/>
      <w:divBdr>
        <w:top w:val="none" w:sz="0" w:space="0" w:color="auto"/>
        <w:left w:val="none" w:sz="0" w:space="0" w:color="auto"/>
        <w:bottom w:val="none" w:sz="0" w:space="0" w:color="auto"/>
        <w:right w:val="none" w:sz="0" w:space="0" w:color="auto"/>
      </w:divBdr>
    </w:div>
    <w:div w:id="1690985851">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988720">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35154580">
      <w:bodyDiv w:val="1"/>
      <w:marLeft w:val="0"/>
      <w:marRight w:val="0"/>
      <w:marTop w:val="0"/>
      <w:marBottom w:val="0"/>
      <w:divBdr>
        <w:top w:val="none" w:sz="0" w:space="0" w:color="auto"/>
        <w:left w:val="none" w:sz="0" w:space="0" w:color="auto"/>
        <w:bottom w:val="none" w:sz="0" w:space="0" w:color="auto"/>
        <w:right w:val="none" w:sz="0" w:space="0" w:color="auto"/>
      </w:divBdr>
    </w:div>
    <w:div w:id="1745685747">
      <w:bodyDiv w:val="1"/>
      <w:marLeft w:val="0"/>
      <w:marRight w:val="0"/>
      <w:marTop w:val="0"/>
      <w:marBottom w:val="0"/>
      <w:divBdr>
        <w:top w:val="none" w:sz="0" w:space="0" w:color="auto"/>
        <w:left w:val="none" w:sz="0" w:space="0" w:color="auto"/>
        <w:bottom w:val="none" w:sz="0" w:space="0" w:color="auto"/>
        <w:right w:val="none" w:sz="0" w:space="0" w:color="auto"/>
      </w:divBdr>
    </w:div>
    <w:div w:id="1747343796">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25851634">
      <w:bodyDiv w:val="1"/>
      <w:marLeft w:val="0"/>
      <w:marRight w:val="0"/>
      <w:marTop w:val="0"/>
      <w:marBottom w:val="0"/>
      <w:divBdr>
        <w:top w:val="none" w:sz="0" w:space="0" w:color="auto"/>
        <w:left w:val="none" w:sz="0" w:space="0" w:color="auto"/>
        <w:bottom w:val="none" w:sz="0" w:space="0" w:color="auto"/>
        <w:right w:val="none" w:sz="0" w:space="0" w:color="auto"/>
      </w:divBdr>
    </w:div>
    <w:div w:id="1828551442">
      <w:bodyDiv w:val="1"/>
      <w:marLeft w:val="0"/>
      <w:marRight w:val="0"/>
      <w:marTop w:val="0"/>
      <w:marBottom w:val="0"/>
      <w:divBdr>
        <w:top w:val="none" w:sz="0" w:space="0" w:color="auto"/>
        <w:left w:val="none" w:sz="0" w:space="0" w:color="auto"/>
        <w:bottom w:val="none" w:sz="0" w:space="0" w:color="auto"/>
        <w:right w:val="none" w:sz="0" w:space="0" w:color="auto"/>
      </w:divBdr>
    </w:div>
    <w:div w:id="1833371747">
      <w:bodyDiv w:val="1"/>
      <w:marLeft w:val="0"/>
      <w:marRight w:val="0"/>
      <w:marTop w:val="0"/>
      <w:marBottom w:val="0"/>
      <w:divBdr>
        <w:top w:val="none" w:sz="0" w:space="0" w:color="auto"/>
        <w:left w:val="none" w:sz="0" w:space="0" w:color="auto"/>
        <w:bottom w:val="none" w:sz="0" w:space="0" w:color="auto"/>
        <w:right w:val="none" w:sz="0" w:space="0" w:color="auto"/>
      </w:divBdr>
    </w:div>
    <w:div w:id="1842625626">
      <w:bodyDiv w:val="1"/>
      <w:marLeft w:val="0"/>
      <w:marRight w:val="0"/>
      <w:marTop w:val="0"/>
      <w:marBottom w:val="0"/>
      <w:divBdr>
        <w:top w:val="none" w:sz="0" w:space="0" w:color="auto"/>
        <w:left w:val="none" w:sz="0" w:space="0" w:color="auto"/>
        <w:bottom w:val="none" w:sz="0" w:space="0" w:color="auto"/>
        <w:right w:val="none" w:sz="0" w:space="0" w:color="auto"/>
      </w:divBdr>
      <w:divsChild>
        <w:div w:id="2011909732">
          <w:marLeft w:val="0"/>
          <w:marRight w:val="0"/>
          <w:marTop w:val="0"/>
          <w:marBottom w:val="0"/>
          <w:divBdr>
            <w:top w:val="none" w:sz="0" w:space="0" w:color="auto"/>
            <w:left w:val="none" w:sz="0" w:space="0" w:color="auto"/>
            <w:bottom w:val="none" w:sz="0" w:space="0" w:color="auto"/>
            <w:right w:val="none" w:sz="0" w:space="0" w:color="auto"/>
          </w:divBdr>
        </w:div>
        <w:div w:id="1682930473">
          <w:marLeft w:val="0"/>
          <w:marRight w:val="0"/>
          <w:marTop w:val="0"/>
          <w:marBottom w:val="0"/>
          <w:divBdr>
            <w:top w:val="none" w:sz="0" w:space="0" w:color="auto"/>
            <w:left w:val="none" w:sz="0" w:space="0" w:color="auto"/>
            <w:bottom w:val="none" w:sz="0" w:space="0" w:color="auto"/>
            <w:right w:val="none" w:sz="0" w:space="0" w:color="auto"/>
          </w:divBdr>
        </w:div>
      </w:divsChild>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3836852">
      <w:bodyDiv w:val="1"/>
      <w:marLeft w:val="0"/>
      <w:marRight w:val="0"/>
      <w:marTop w:val="0"/>
      <w:marBottom w:val="0"/>
      <w:divBdr>
        <w:top w:val="none" w:sz="0" w:space="0" w:color="auto"/>
        <w:left w:val="none" w:sz="0" w:space="0" w:color="auto"/>
        <w:bottom w:val="none" w:sz="0" w:space="0" w:color="auto"/>
        <w:right w:val="none" w:sz="0" w:space="0" w:color="auto"/>
      </w:divBdr>
    </w:div>
    <w:div w:id="1880817924">
      <w:bodyDiv w:val="1"/>
      <w:marLeft w:val="0"/>
      <w:marRight w:val="0"/>
      <w:marTop w:val="0"/>
      <w:marBottom w:val="0"/>
      <w:divBdr>
        <w:top w:val="none" w:sz="0" w:space="0" w:color="auto"/>
        <w:left w:val="none" w:sz="0" w:space="0" w:color="auto"/>
        <w:bottom w:val="none" w:sz="0" w:space="0" w:color="auto"/>
        <w:right w:val="none" w:sz="0" w:space="0" w:color="auto"/>
      </w:divBdr>
    </w:div>
    <w:div w:id="1889029021">
      <w:bodyDiv w:val="1"/>
      <w:marLeft w:val="0"/>
      <w:marRight w:val="0"/>
      <w:marTop w:val="0"/>
      <w:marBottom w:val="0"/>
      <w:divBdr>
        <w:top w:val="none" w:sz="0" w:space="0" w:color="auto"/>
        <w:left w:val="none" w:sz="0" w:space="0" w:color="auto"/>
        <w:bottom w:val="none" w:sz="0" w:space="0" w:color="auto"/>
        <w:right w:val="none" w:sz="0" w:space="0" w:color="auto"/>
      </w:divBdr>
    </w:div>
    <w:div w:id="1893886606">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6407266">
      <w:bodyDiv w:val="1"/>
      <w:marLeft w:val="0"/>
      <w:marRight w:val="0"/>
      <w:marTop w:val="0"/>
      <w:marBottom w:val="0"/>
      <w:divBdr>
        <w:top w:val="none" w:sz="0" w:space="0" w:color="auto"/>
        <w:left w:val="none" w:sz="0" w:space="0" w:color="auto"/>
        <w:bottom w:val="none" w:sz="0" w:space="0" w:color="auto"/>
        <w:right w:val="none" w:sz="0" w:space="0" w:color="auto"/>
      </w:divBdr>
    </w:div>
    <w:div w:id="1915776304">
      <w:bodyDiv w:val="1"/>
      <w:marLeft w:val="0"/>
      <w:marRight w:val="0"/>
      <w:marTop w:val="0"/>
      <w:marBottom w:val="0"/>
      <w:divBdr>
        <w:top w:val="none" w:sz="0" w:space="0" w:color="auto"/>
        <w:left w:val="none" w:sz="0" w:space="0" w:color="auto"/>
        <w:bottom w:val="none" w:sz="0" w:space="0" w:color="auto"/>
        <w:right w:val="none" w:sz="0" w:space="0" w:color="auto"/>
      </w:divBdr>
    </w:div>
    <w:div w:id="1927417251">
      <w:bodyDiv w:val="1"/>
      <w:marLeft w:val="0"/>
      <w:marRight w:val="0"/>
      <w:marTop w:val="0"/>
      <w:marBottom w:val="0"/>
      <w:divBdr>
        <w:top w:val="none" w:sz="0" w:space="0" w:color="auto"/>
        <w:left w:val="none" w:sz="0" w:space="0" w:color="auto"/>
        <w:bottom w:val="none" w:sz="0" w:space="0" w:color="auto"/>
        <w:right w:val="none" w:sz="0" w:space="0" w:color="auto"/>
      </w:divBdr>
    </w:div>
    <w:div w:id="1940209402">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9463128">
      <w:bodyDiv w:val="1"/>
      <w:marLeft w:val="0"/>
      <w:marRight w:val="0"/>
      <w:marTop w:val="0"/>
      <w:marBottom w:val="0"/>
      <w:divBdr>
        <w:top w:val="none" w:sz="0" w:space="0" w:color="auto"/>
        <w:left w:val="none" w:sz="0" w:space="0" w:color="auto"/>
        <w:bottom w:val="none" w:sz="0" w:space="0" w:color="auto"/>
        <w:right w:val="none" w:sz="0" w:space="0" w:color="auto"/>
      </w:divBdr>
    </w:div>
    <w:div w:id="196025594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70153">
      <w:bodyDiv w:val="1"/>
      <w:marLeft w:val="0"/>
      <w:marRight w:val="0"/>
      <w:marTop w:val="0"/>
      <w:marBottom w:val="0"/>
      <w:divBdr>
        <w:top w:val="none" w:sz="0" w:space="0" w:color="auto"/>
        <w:left w:val="none" w:sz="0" w:space="0" w:color="auto"/>
        <w:bottom w:val="none" w:sz="0" w:space="0" w:color="auto"/>
        <w:right w:val="none" w:sz="0" w:space="0" w:color="auto"/>
      </w:divBdr>
    </w:div>
    <w:div w:id="2011523350">
      <w:bodyDiv w:val="1"/>
      <w:marLeft w:val="0"/>
      <w:marRight w:val="0"/>
      <w:marTop w:val="0"/>
      <w:marBottom w:val="0"/>
      <w:divBdr>
        <w:top w:val="none" w:sz="0" w:space="0" w:color="auto"/>
        <w:left w:val="none" w:sz="0" w:space="0" w:color="auto"/>
        <w:bottom w:val="none" w:sz="0" w:space="0" w:color="auto"/>
        <w:right w:val="none" w:sz="0" w:space="0" w:color="auto"/>
      </w:divBdr>
    </w:div>
    <w:div w:id="2021202439">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6250582">
      <w:bodyDiv w:val="1"/>
      <w:marLeft w:val="0"/>
      <w:marRight w:val="0"/>
      <w:marTop w:val="0"/>
      <w:marBottom w:val="0"/>
      <w:divBdr>
        <w:top w:val="none" w:sz="0" w:space="0" w:color="auto"/>
        <w:left w:val="none" w:sz="0" w:space="0" w:color="auto"/>
        <w:bottom w:val="none" w:sz="0" w:space="0" w:color="auto"/>
        <w:right w:val="none" w:sz="0" w:space="0" w:color="auto"/>
      </w:divBdr>
    </w:div>
    <w:div w:id="203969888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5052441">
      <w:bodyDiv w:val="1"/>
      <w:marLeft w:val="0"/>
      <w:marRight w:val="0"/>
      <w:marTop w:val="0"/>
      <w:marBottom w:val="0"/>
      <w:divBdr>
        <w:top w:val="none" w:sz="0" w:space="0" w:color="auto"/>
        <w:left w:val="none" w:sz="0" w:space="0" w:color="auto"/>
        <w:bottom w:val="none" w:sz="0" w:space="0" w:color="auto"/>
        <w:right w:val="none" w:sz="0" w:space="0" w:color="auto"/>
      </w:divBdr>
    </w:div>
    <w:div w:id="2115859882">
      <w:bodyDiv w:val="1"/>
      <w:marLeft w:val="0"/>
      <w:marRight w:val="0"/>
      <w:marTop w:val="0"/>
      <w:marBottom w:val="0"/>
      <w:divBdr>
        <w:top w:val="none" w:sz="0" w:space="0" w:color="auto"/>
        <w:left w:val="none" w:sz="0" w:space="0" w:color="auto"/>
        <w:bottom w:val="none" w:sz="0" w:space="0" w:color="auto"/>
        <w:right w:val="none" w:sz="0" w:space="0" w:color="auto"/>
      </w:divBdr>
    </w:div>
    <w:div w:id="2117409234">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5270376">
      <w:bodyDiv w:val="1"/>
      <w:marLeft w:val="0"/>
      <w:marRight w:val="0"/>
      <w:marTop w:val="0"/>
      <w:marBottom w:val="0"/>
      <w:divBdr>
        <w:top w:val="none" w:sz="0" w:space="0" w:color="auto"/>
        <w:left w:val="none" w:sz="0" w:space="0" w:color="auto"/>
        <w:bottom w:val="none" w:sz="0" w:space="0" w:color="auto"/>
        <w:right w:val="none" w:sz="0" w:space="0" w:color="auto"/>
      </w:divBdr>
    </w:div>
    <w:div w:id="2137525894">
      <w:bodyDiv w:val="1"/>
      <w:marLeft w:val="0"/>
      <w:marRight w:val="0"/>
      <w:marTop w:val="0"/>
      <w:marBottom w:val="0"/>
      <w:divBdr>
        <w:top w:val="none" w:sz="0" w:space="0" w:color="auto"/>
        <w:left w:val="none" w:sz="0" w:space="0" w:color="auto"/>
        <w:bottom w:val="none" w:sz="0" w:space="0" w:color="auto"/>
        <w:right w:val="none" w:sz="0" w:space="0" w:color="auto"/>
      </w:divBdr>
    </w:div>
    <w:div w:id="2137526012">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yperlink" Target="https://legislacion.edomex.gob.mx/sites/legislacion.edomex.gob.mx/files/files/pdf/ley/vig/leyvig022.pdf-" TargetMode="External" Id="rId10" /><Relationship Type="http://schemas.openxmlformats.org/officeDocument/2006/relationships/settings" Target="settings.xml" Id="rId4" /><Relationship Type="http://schemas.openxmlformats.org/officeDocument/2006/relationships/hyperlink" Target="https://legislacion.edomex.gob.mx/sites/legislacion.edomex.gob.mx/files/files/pdf/ley/vig/leyvig233.pdf" TargetMode="External" Id="rId9" /><Relationship Type="http://schemas.openxmlformats.org/officeDocument/2006/relationships/footer" Target="footer2.xml" Id="rId14" /><Relationship Type="http://schemas.openxmlformats.org/officeDocument/2006/relationships/glossaryDocument" Target="glossary/document.xml" Id="Rb6afb2b7f9b94e6a"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0bf3387b-7c0c-46b6-99a8-27c9ebcb77f2}"/>
      </w:docPartPr>
      <w:docPartBody>
        <w:p w14:paraId="6D6ABEAC">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84A254-61C5-4182-AA3B-E81F5922751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Sandra Ivette Razo De La Paz</dc:creator>
  <keywords/>
  <dc:description/>
  <lastModifiedBy>Usuario invitado</lastModifiedBy>
  <revision>10</revision>
  <lastPrinted>2019-11-07T17:48:00.0000000Z</lastPrinted>
  <dcterms:created xsi:type="dcterms:W3CDTF">2022-06-23T17:57:00.0000000Z</dcterms:created>
  <dcterms:modified xsi:type="dcterms:W3CDTF">2022-07-13T05:12:18.3258093Z</dcterms:modified>
</coreProperties>
</file>