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7D810A58"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2D2227">
        <w:rPr>
          <w:rFonts w:ascii="Palatino Linotype" w:hAnsi="Palatino Linotype"/>
          <w:sz w:val="24"/>
          <w:szCs w:val="24"/>
        </w:rPr>
        <w:t>doce (12) de enero de dos mil veintidós</w:t>
      </w:r>
      <w:r w:rsidRPr="00693583">
        <w:rPr>
          <w:rFonts w:ascii="Palatino Linotype" w:hAnsi="Palatino Linotype"/>
          <w:sz w:val="24"/>
          <w:szCs w:val="24"/>
        </w:rPr>
        <w:t>.</w:t>
      </w:r>
    </w:p>
    <w:p w14:paraId="4C818016" w14:textId="1FA3458C"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693583">
        <w:rPr>
          <w:rFonts w:ascii="Palatino Linotype" w:hAnsi="Palatino Linotype" w:cs="Arial"/>
          <w:b/>
          <w:bCs/>
          <w:sz w:val="24"/>
          <w:szCs w:val="24"/>
          <w:lang w:eastAsia="es-MX"/>
        </w:rPr>
        <w:t>05318/INFOEM/IP/RR/2021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por </w:t>
      </w:r>
      <w:proofErr w:type="spellStart"/>
      <w:r w:rsidR="002A75D3">
        <w:rPr>
          <w:rFonts w:ascii="Palatino Linotype" w:eastAsia="Calibri" w:hAnsi="Palatino Linotype" w:cs="Tahoma"/>
          <w:b/>
          <w:sz w:val="24"/>
          <w:szCs w:val="22"/>
          <w:lang w:eastAsia="en-US"/>
        </w:rPr>
        <w:t>Xxxxxxx</w:t>
      </w:r>
      <w:proofErr w:type="spellEnd"/>
      <w:r w:rsidR="002A75D3">
        <w:rPr>
          <w:rFonts w:ascii="Palatino Linotype" w:eastAsia="Calibri" w:hAnsi="Palatino Linotype" w:cs="Tahoma"/>
          <w:b/>
          <w:sz w:val="24"/>
          <w:szCs w:val="22"/>
          <w:lang w:eastAsia="en-US"/>
        </w:rPr>
        <w:t xml:space="preserve"> </w:t>
      </w:r>
      <w:proofErr w:type="spellStart"/>
      <w:r w:rsidR="002A75D3">
        <w:rPr>
          <w:rFonts w:ascii="Palatino Linotype" w:eastAsia="Calibri" w:hAnsi="Palatino Linotype" w:cs="Tahoma"/>
          <w:b/>
          <w:sz w:val="24"/>
          <w:szCs w:val="22"/>
          <w:lang w:eastAsia="en-US"/>
        </w:rPr>
        <w:t>Xxxxxx</w:t>
      </w:r>
      <w:proofErr w:type="spellEnd"/>
      <w:r w:rsidR="002A75D3">
        <w:rPr>
          <w:rFonts w:ascii="Palatino Linotype" w:eastAsia="Calibri" w:hAnsi="Palatino Linotype" w:cs="Tahoma"/>
          <w:b/>
          <w:sz w:val="24"/>
          <w:szCs w:val="22"/>
          <w:lang w:eastAsia="en-US"/>
        </w:rPr>
        <w:t xml:space="preserve"> </w:t>
      </w:r>
      <w:proofErr w:type="spellStart"/>
      <w:r w:rsidR="002A75D3">
        <w:rPr>
          <w:rFonts w:ascii="Palatino Linotype" w:eastAsia="Calibri" w:hAnsi="Palatino Linotype" w:cs="Tahoma"/>
          <w:b/>
          <w:sz w:val="24"/>
          <w:szCs w:val="22"/>
          <w:lang w:eastAsia="en-US"/>
        </w:rPr>
        <w:t>Xxxxx</w:t>
      </w:r>
      <w:proofErr w:type="spellEnd"/>
      <w:r w:rsidRPr="00624AAD">
        <w:rPr>
          <w:rFonts w:ascii="Palatino Linotype" w:hAnsi="Palatino Linotype"/>
          <w:sz w:val="24"/>
          <w:szCs w:val="24"/>
        </w:rPr>
        <w:t xml:space="preserve">, en su calidad de </w:t>
      </w:r>
      <w:r w:rsidRPr="00624AAD">
        <w:rPr>
          <w:rFonts w:ascii="Palatino Linotype" w:hAnsi="Palatino Linotype"/>
          <w:b/>
          <w:sz w:val="24"/>
          <w:szCs w:val="24"/>
        </w:rPr>
        <w:t>RECURRENTE</w:t>
      </w:r>
      <w:r w:rsidR="001D01E1">
        <w:rPr>
          <w:rFonts w:ascii="Palatino Linotype" w:hAnsi="Palatino Linotype" w:cs="Arial"/>
          <w:sz w:val="24"/>
          <w:szCs w:val="24"/>
        </w:rPr>
        <w:t>, en contra de la respuesta de</w:t>
      </w:r>
      <w:r w:rsidR="001A06C1">
        <w:rPr>
          <w:rFonts w:ascii="Palatino Linotype" w:hAnsi="Palatino Linotype" w:cs="Arial"/>
          <w:sz w:val="24"/>
          <w:szCs w:val="24"/>
        </w:rPr>
        <w:t xml:space="preserve"> </w:t>
      </w:r>
      <w:r w:rsidR="001D01E1">
        <w:rPr>
          <w:rFonts w:ascii="Palatino Linotype" w:hAnsi="Palatino Linotype" w:cs="Arial"/>
          <w:sz w:val="24"/>
          <w:szCs w:val="24"/>
        </w:rPr>
        <w:t>l</w:t>
      </w:r>
      <w:r w:rsidR="001A06C1">
        <w:rPr>
          <w:rFonts w:ascii="Palatino Linotype" w:hAnsi="Palatino Linotype" w:cs="Arial"/>
          <w:sz w:val="24"/>
          <w:szCs w:val="24"/>
        </w:rPr>
        <w:t>a</w:t>
      </w:r>
      <w:r w:rsidRPr="00624AAD">
        <w:rPr>
          <w:rFonts w:ascii="Palatino Linotype" w:hAnsi="Palatino Linotype" w:cs="Arial"/>
          <w:sz w:val="24"/>
          <w:szCs w:val="24"/>
        </w:rPr>
        <w:t xml:space="preserve"> </w:t>
      </w:r>
      <w:r w:rsidR="00693583">
        <w:rPr>
          <w:rFonts w:ascii="Palatino Linotype" w:eastAsia="Calibri" w:hAnsi="Palatino Linotype" w:cs="Tahoma"/>
          <w:b/>
          <w:sz w:val="24"/>
          <w:szCs w:val="22"/>
          <w:lang w:eastAsia="en-US"/>
        </w:rPr>
        <w:t>Universidad Politécnica del Valle de Toluca</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92875103"/>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0ED40A04" w:rsidR="005000AA" w:rsidRPr="0097456B" w:rsidRDefault="00A83A7A" w:rsidP="00693583">
      <w:pPr>
        <w:pStyle w:val="Prrafodelista"/>
        <w:numPr>
          <w:ilvl w:val="0"/>
          <w:numId w:val="3"/>
        </w:numPr>
        <w:tabs>
          <w:tab w:val="left" w:pos="426"/>
        </w:tabs>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w:t>
      </w:r>
      <w:r w:rsidR="00693583">
        <w:rPr>
          <w:rFonts w:ascii="Palatino Linotype" w:eastAsia="Calibri" w:hAnsi="Palatino Linotype" w:cs="Arial"/>
          <w:sz w:val="24"/>
          <w:lang w:val="es-ES"/>
        </w:rPr>
        <w:t>veinte (20) de octubre</w:t>
      </w:r>
      <w:r w:rsidR="005000AA" w:rsidRPr="00624AAD">
        <w:rPr>
          <w:rFonts w:ascii="Palatino Linotype" w:eastAsia="Calibri" w:hAnsi="Palatino Linotype"/>
          <w:sz w:val="24"/>
          <w:lang w:val="es-ES"/>
        </w:rPr>
        <w:t xml:space="preserve"> 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693583">
        <w:rPr>
          <w:rFonts w:ascii="Palatino Linotype" w:eastAsia="Calibri" w:hAnsi="Palatino Linotype" w:cs="Arial"/>
          <w:b/>
          <w:sz w:val="24"/>
          <w:lang w:val="es-ES"/>
        </w:rPr>
        <w:t>,</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693583">
        <w:rPr>
          <w:rFonts w:ascii="Palatino Linotype" w:eastAsia="Calibri" w:hAnsi="Palatino Linotype" w:cs="Arial"/>
          <w:b/>
          <w:sz w:val="24"/>
          <w:lang w:val="es-ES"/>
        </w:rPr>
        <w:t>00253/UPVT/IP/2021</w:t>
      </w:r>
      <w:r w:rsidR="005000AA"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40ABA3BA" w14:textId="77777777" w:rsidR="0097456B" w:rsidRPr="00624AAD" w:rsidRDefault="0097456B" w:rsidP="0097456B">
      <w:pPr>
        <w:pStyle w:val="Prrafodelista"/>
        <w:spacing w:line="360" w:lineRule="auto"/>
        <w:ind w:left="0"/>
        <w:jc w:val="both"/>
        <w:rPr>
          <w:rFonts w:ascii="Palatino Linotype" w:hAnsi="Palatino Linotype" w:cs="Arial"/>
          <w:sz w:val="24"/>
          <w:lang w:val="es-ES"/>
        </w:rPr>
      </w:pPr>
    </w:p>
    <w:p w14:paraId="19CBEB32" w14:textId="40FC54CA"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693583" w:rsidRPr="00693583">
        <w:rPr>
          <w:rFonts w:ascii="Palatino Linotype" w:eastAsia="Calibri" w:hAnsi="Palatino Linotype" w:cs="Arial"/>
          <w:i/>
          <w:sz w:val="24"/>
          <w:szCs w:val="24"/>
          <w:lang w:val="es-ES"/>
        </w:rPr>
        <w:t>Quejas presentadas y atendidas desde el 15 de octubre de 2017 a la fecha, señalando las áreas y/o servidores públicos involucrados</w:t>
      </w:r>
      <w:r w:rsidRPr="00624AAD">
        <w:rPr>
          <w:rFonts w:ascii="Palatino Linotype" w:eastAsia="Calibri" w:hAnsi="Palatino Linotype" w:cs="Arial"/>
          <w:i/>
          <w:sz w:val="24"/>
          <w:szCs w:val="24"/>
          <w:lang w:val="es-ES"/>
        </w:rPr>
        <w:t>” (Sic)</w:t>
      </w:r>
    </w:p>
    <w:p w14:paraId="13B4FBBA" w14:textId="77777777" w:rsidR="0097456B" w:rsidRDefault="0097456B" w:rsidP="005000AA">
      <w:pPr>
        <w:ind w:left="567" w:right="567"/>
        <w:jc w:val="both"/>
        <w:rPr>
          <w:rFonts w:ascii="Palatino Linotype" w:eastAsia="Calibri" w:hAnsi="Palatino Linotype" w:cs="Arial"/>
          <w:i/>
          <w:sz w:val="24"/>
          <w:szCs w:val="24"/>
          <w:lang w:val="es-ES"/>
        </w:rPr>
      </w:pP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624AAD" w:rsidRDefault="005000AA" w:rsidP="00693583">
      <w:pPr>
        <w:pStyle w:val="Prrafodelista"/>
        <w:numPr>
          <w:ilvl w:val="0"/>
          <w:numId w:val="3"/>
        </w:numPr>
        <w:tabs>
          <w:tab w:val="left" w:pos="426"/>
        </w:tabs>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0B36934E" w14:textId="77777777" w:rsidR="005000AA" w:rsidRPr="00624AAD" w:rsidRDefault="005000AA" w:rsidP="00693583">
      <w:pPr>
        <w:pStyle w:val="Prrafodelista"/>
        <w:tabs>
          <w:tab w:val="left" w:pos="426"/>
        </w:tabs>
        <w:spacing w:line="360" w:lineRule="auto"/>
        <w:ind w:left="0"/>
        <w:jc w:val="both"/>
        <w:rPr>
          <w:rFonts w:ascii="Palatino Linotype" w:hAnsi="Palatino Linotype" w:cs="Arial"/>
          <w:sz w:val="24"/>
          <w:lang w:val="es-ES"/>
        </w:rPr>
      </w:pPr>
    </w:p>
    <w:p w14:paraId="47BDCF02" w14:textId="682BA8C7" w:rsidR="005000AA" w:rsidRPr="00624AAD" w:rsidRDefault="005000AA" w:rsidP="00693583">
      <w:pPr>
        <w:pStyle w:val="Prrafodelista"/>
        <w:numPr>
          <w:ilvl w:val="0"/>
          <w:numId w:val="3"/>
        </w:numPr>
        <w:tabs>
          <w:tab w:val="left" w:pos="426"/>
        </w:tabs>
        <w:spacing w:before="240" w:after="240" w:line="360" w:lineRule="auto"/>
        <w:ind w:left="0" w:firstLine="0"/>
        <w:jc w:val="both"/>
        <w:rPr>
          <w:rFonts w:ascii="Palatino Linotype" w:eastAsia="Calibri" w:hAnsi="Palatino Linotype"/>
          <w:b/>
          <w:i/>
          <w:sz w:val="24"/>
          <w:lang w:val="es-ES"/>
        </w:rPr>
      </w:pPr>
      <w:r w:rsidRPr="00624AAD">
        <w:rPr>
          <w:rFonts w:ascii="Palatino Linotype" w:eastAsia="Calibri" w:hAnsi="Palatino Linotype"/>
          <w:sz w:val="24"/>
          <w:lang w:val="es-ES"/>
        </w:rPr>
        <w:t xml:space="preserve">El </w:t>
      </w:r>
      <w:r w:rsidR="00693583">
        <w:rPr>
          <w:rFonts w:ascii="Palatino Linotype" w:eastAsia="Calibri" w:hAnsi="Palatino Linotype"/>
          <w:sz w:val="24"/>
          <w:lang w:val="es-ES"/>
        </w:rPr>
        <w:t>veinticinco (25) de octubre</w:t>
      </w:r>
      <w:r w:rsidRPr="00624AAD">
        <w:rPr>
          <w:rFonts w:ascii="Palatino Linotype" w:eastAsia="Calibri" w:hAnsi="Palatino Linotype"/>
          <w:sz w:val="24"/>
          <w:lang w:val="es-ES"/>
        </w:rPr>
        <w:t xml:space="preserve"> de dos mil veintiuno, el </w:t>
      </w:r>
      <w:r w:rsidRPr="00624AAD">
        <w:rPr>
          <w:rFonts w:ascii="Palatino Linotype" w:eastAsia="Calibri" w:hAnsi="Palatino Linotype" w:cs="Arial"/>
          <w:b/>
          <w:sz w:val="24"/>
          <w:lang w:val="es-AR"/>
        </w:rPr>
        <w:t>SUJETO OBLIGADO</w:t>
      </w:r>
      <w:r w:rsidRPr="00624AAD">
        <w:rPr>
          <w:rFonts w:ascii="Palatino Linotype" w:eastAsia="Calibri" w:hAnsi="Palatino Linotype" w:cs="Arial"/>
          <w:b/>
          <w:i/>
          <w:sz w:val="24"/>
          <w:lang w:val="es-AR"/>
        </w:rPr>
        <w:t xml:space="preserve"> </w:t>
      </w:r>
      <w:r w:rsidRPr="00624AAD">
        <w:rPr>
          <w:rFonts w:ascii="Palatino Linotype" w:hAnsi="Palatino Linotype" w:cs="Arial"/>
          <w:sz w:val="24"/>
          <w:lang w:val="es-ES"/>
        </w:rPr>
        <w:t>dio respuesta a la solicitud de información, en los siguientes términos:</w:t>
      </w:r>
    </w:p>
    <w:p w14:paraId="57BB57FE" w14:textId="77777777" w:rsidR="005000AA" w:rsidRPr="00624AAD" w:rsidRDefault="005000AA" w:rsidP="005000AA">
      <w:pPr>
        <w:pStyle w:val="Prrafodelista"/>
        <w:rPr>
          <w:rFonts w:ascii="Palatino Linotype" w:hAnsi="Palatino Linotype" w:cs="Arial"/>
          <w:sz w:val="24"/>
          <w:lang w:val="es-ES"/>
        </w:rPr>
      </w:pPr>
    </w:p>
    <w:p w14:paraId="065FC673" w14:textId="77777777" w:rsidR="00693583" w:rsidRPr="00693583" w:rsidRDefault="005000AA" w:rsidP="00693583">
      <w:pPr>
        <w:pStyle w:val="Prrafodelista"/>
        <w:spacing w:before="240" w:after="240" w:line="276" w:lineRule="auto"/>
        <w:ind w:left="567" w:right="567"/>
        <w:jc w:val="both"/>
        <w:rPr>
          <w:rFonts w:ascii="Palatino Linotype" w:hAnsi="Palatino Linotype"/>
          <w:i/>
          <w:color w:val="000000"/>
        </w:rPr>
      </w:pPr>
      <w:r w:rsidRPr="00693583">
        <w:rPr>
          <w:rFonts w:ascii="Palatino Linotype" w:eastAsia="Calibri" w:hAnsi="Palatino Linotype"/>
          <w:i/>
          <w:lang w:val="es-ES"/>
        </w:rPr>
        <w:t>“</w:t>
      </w:r>
      <w:r w:rsidR="00693583" w:rsidRPr="00693583">
        <w:rPr>
          <w:rFonts w:ascii="Palatino Linotype" w:hAnsi="Palatino Linotype"/>
          <w:i/>
          <w:color w:val="000000"/>
        </w:rPr>
        <w:t xml:space="preserve">Con fundamento en el artículo 59 fracciones I, II y VI de la Ley de Transparencia y Acceso a la Información Pública del Estado de México y Municipios; con respecto a la solicitud de </w:t>
      </w:r>
      <w:r w:rsidR="00693583" w:rsidRPr="00693583">
        <w:rPr>
          <w:rFonts w:ascii="Palatino Linotype" w:hAnsi="Palatino Linotype"/>
          <w:i/>
          <w:color w:val="000000"/>
        </w:rPr>
        <w:lastRenderedPageBreak/>
        <w:t xml:space="preserve">acceso a la información pública, registrada a través del Sistema de Acceso a la Información Mexiquense (SAIMEX) con número de folio 00253/UPVT/IP/2021 de fecha 20 de octubre del año en curso, en la que requiere lo siguiente: “Quejas presentadas y atendidas desde el 15 de octubre de 2017 a la fecha, señalando las áreas y/o servidores públicos involucrados”. (Sic). Al respecto y de conformidad con los artículos 11 y 18 del Reglamento Interior de la Universidad Politécnica del Valle de Toluca publicado en el periódico oficial “Gaceta del Gobierno” en fecha diecisiete de diciembre de dos mil dieciocho y reformado en fecha diecisiete de diciembre de diciembre de dos mil diecinueve, los cuales disponen lo siguiente: Artículo 11.- Para el estudio, planeación y despacho de los asuntos de su competencia, el Rector se auxiliará de las unidades administrativas básicas siguientes: I. Dirección de División de Ingeniería Industrial e Ingeniería en Energía. II. Dirección de División de Ingeniería en Tecnologías de la Información. III. Dirección de División de Ingeniería Mecatrónica e Ingeniería Mecánica Automotriz. IV. Dirección de División de Ingeniería en Biotecnología y Licenciatura en Negocios Internacionales. V. Dirección de Planeación, Vinculación e Igualdad de Género. VI. Dirección de Administración y Finanzas. VII. Subdirección de Servicios Escolares. VIII. Derogada. La Universidad contará con las demás unidades administrativas que le sean autorizadas, cuyas funciones y líneas de autoridad se establecerán en su Manual General de Organización; asimismo, se auxiliará de los servidores públicos, órganos técnicos y administrativos necesarios para el cumplimiento de sus atribuciones, de acuerdo con la normatividad aplicable, estructura orgánica y presupuesto autorizados. CAPÍTULO V DEL ÓRGANO INTERNO DE CONTROL Artículo 18.- Al frente del Órgano Interno de Control, habrá una o un titular designada o designado en los términos del artículo 38 bis, fracción XIV de la Ley Orgánica de la Administración Pública del Estado de México, quien en el ejercicio de sus atribuciones se auxiliará por los servidores públicos que se requieran para satisfacer las necesidades del servicio, así como de las unidades administrativas que corresponda, de conformidad con la estructura orgánica aprobada y presupuesto autorizado, quien tendrá las atribuciones que se establecen en el Reglamento Interior de la Secretaría de la Contraloría y demás disposiciones jurídicas aplicables. Por lo que, las unidades administrativas señaladas en los incisos del I al VII del artículo 11 del Reglamento mencionado, no cuentan con las funciones y ni con la información para satisfacer la solicitud de información de mérito, de donde surge pues la incompetencia de este Sujeto Obligado. Así mismo, de acuerdo con lo establecido en el Reglamento Interior de la Secretaría de la Contraloría publicado en el </w:t>
      </w:r>
      <w:r w:rsidR="00693583" w:rsidRPr="00693583">
        <w:rPr>
          <w:rFonts w:ascii="Palatino Linotype" w:hAnsi="Palatino Linotype"/>
          <w:i/>
          <w:color w:val="000000"/>
        </w:rPr>
        <w:lastRenderedPageBreak/>
        <w:t xml:space="preserve">periódico oficial “Gaceta del Gobierno” en fecha doce de junio de dos mil diecinueve, ya que, en sus artículos, a continuación insertos, refieren lo siguiente: “Artículo 2. Para los efectos de este Reglamento, además de las definiciones establecidas en la Ley de Responsabilidades Administrativas del Estado de México y Municipales y en la Ley del Sistema Anticorrupción del Estado de México y Municipios, se entiende por: … X. Órganos internos de control: A las unidades administrativas en las dependencias y organismos auxiliares, encargadas de promover, evaluar y fortalecer el buen funcionamiento del control interno, competentes para aplicar las leyes en materia de responsabilidades de los servidores públicos, y que dependen jerárquica y funcionalmente de la Secretaría de la Contraloría. … XVI. Titular del Órgano Interno de Control: A la o el Titular de la Unidad Administrativa en las dependencias y organismos auxiliares, encargadas de promover, evaluar y fortalecer el buen funcionamiento del control interno, competentes para aplicar las leyes en materia de responsabilidades de los servidores públicos. Artículo 35. Los órganos internos de control, así como las Áreas de Auditoría, de Quejas y de Responsabilidades, o en su caso los servidores públicos que realicen las funciones que correspondan a dichas áreas, de las dependencias y organismos auxiliares, serán coordinados y dependerán jerárquica y funcionalmente de la Secretaría, quienes observarán las políticas, normas, lineamientos, procedimientos y demás disposiciones aplicables, así como los programas de trabajo de la Secretaría.” Artículo 36. Los órganos internos de control constituyen unidades administrativas dentro de la estructura orgánica de la Dependencia y Organismo Auxiliar en que se encuentren adscritos. Las dependencias y organismos auxiliares proveerán, en sus respectivos ámbitos de competencia, y con cargo a sus presupuestos, los recursos que requieran los órganos internos de control para el cumplimiento de sus funciones.” Como podemos apreciar, los Órganos Internos de Control en las dependencias del Poder Ejecutivo Estatal son coordinados y dependen jerárquica y funcionalmente de la Secretaría de la Contraloría del Gobierno del Estado de México, a contrario sensu, se entiende que los Órganos Internos de Control no dependen ni funcional ni jerárquicamente de las unidades administrativas y organismos auxiliares de la Administración Pública Estatal en las que estén adscritos, y es que el texto legal citado es muy claro en ello, pues dice: “…Los órganos internos de control (…) serán coordinados y dependerán jerárquica y funcionalmente de la Secretaría (…) observarán (…) los programas de trabajo de la Secretaría.” No queda lugar a dudas la línea de mando que existe entre la Secretaría de la Contraloría con sus Órganos Internos de Control dispersos </w:t>
      </w:r>
      <w:r w:rsidR="00693583" w:rsidRPr="00693583">
        <w:rPr>
          <w:rFonts w:ascii="Palatino Linotype" w:hAnsi="Palatino Linotype"/>
          <w:i/>
          <w:color w:val="000000"/>
        </w:rPr>
        <w:lastRenderedPageBreak/>
        <w:t xml:space="preserve">en las diversas dependencias y entidades del Ejecutivo Estatal. Por lo que se cae en cuenta de forma clara e inmediata que los Órganos Internos de Control no pueden estar supeditados a la Unidad de Transparencia, en este caso de la Universidad Politécnica del Valle de Toluca, a efecto de dar cumplimiento una solicitud de información, sino únicamente a la Secretaría de la Contraloría. Luego entonces, este Sujeto Obligado no puede requerir del Órgano Interno de Control documento alguno, ni por competencia, ni por secrecía del contralor, y mucho menos de las quejas radicadas ante el Órgano Interno de Control que obren en sus expedientes. Ahora, 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que refieren: Ley de Transparencia y Acceso a la Información Pública del Estado de México y Municipios “Artículo 50. Los sujetos obligados contarán con un área responsable para la atención de las solicitudes de información, a la que se le denominará Unidad de Transparencia. 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 Artículo 53. Las Unidades de Transparencia tendrán las siguientes funciones: … II. Recibir, tramitar y dar respuesta a las solicitudes de acceso a la información. … IV. Realizar, con efectividad, los trámites internos necesarios para la atención de las solicitudes de acceso a la información; V. Entregar, en su caso, a los particulares la información solicitada; VI. Efectuar las notificaciones a los solicitantes;” Y que por ello debe turnar la solicitud a todas las áreas que por su competencia pueden generar, administrar o poseer la información solicitada, sin embargo, esto sólo aplica para las áreas del sujeto obligado, y no así para el Órgano Interno de Control pues como ya se ha analizado esta unidad administrativa depende de la jerarquía funcional de la Secretaría de la Contraloría. Por lo que, con fundamento en lo anteriormente expuesto queda debidamente fundada y motivada la razón por la cual este Sujeto Obligado no es competente para dar respuesta a la solicitud requerida, consistente en las quejas presentadas y atendidas desde el 15 de octubre de 2017 a la fecha, señalando las áreas y/o servidores públicos involucrados. Motivo por el cual el </w:t>
      </w:r>
      <w:r w:rsidR="00693583" w:rsidRPr="00693583">
        <w:rPr>
          <w:rFonts w:ascii="Palatino Linotype" w:hAnsi="Palatino Linotype"/>
          <w:i/>
          <w:color w:val="000000"/>
        </w:rPr>
        <w:lastRenderedPageBreak/>
        <w:t>Sujeto Obligado competente para conocer de sus solicitudes en términos del artículo 41 y 45 de la Ley de Transparencia y Acceso a la Información Pública del Estado de México y Municipios es: La Secretaría de la Contraloría del Gobierno del Estado de México (SECOGEM), ante la cual podrá realizar su consulta en la siguiente liga electrónica: https://portal.secogem.gob.mx/, Dirección: Av. Primero de mayo 1731, Zona Industrial, 50071 Toluca de Lerdo, Méx., Teléfonos de Atención 722 275 6700, Correo: contacto@secogem.gob.mx. Por lo anteriormente expuesto, le solicito respetuosamente convocar al Comité de Transparencia, con la finalidad de que se emita el Acuerdo mediante el que se confirme la DECLARATORIA DE INCOMPETENCIA TOTAL respecto de la solicitud de acceso a la información con número de folio 00253/UPVT/IP/2021, en virtud de ser atribución del Sujeto Obligado denominado Secretaría de la Contraloría del Gobierno del Estado de México. Lo anterior con base en el criterio número 00016/09, del Instituto Federal de Acceso a la Información Pública (IFAI) y ahora Instituto Nacional de Transparencia, Acceso a la Información y Protección de Datos Personales (INAI), que a la letra dice: Criterio número 00016/09 “La incompetencia es un concepto que se atribuye a la autoridad. El tercer párrafo del artículo 40 de la Ley Federal de Transparencia y Acceso a la Información Pública Gubernamental prevé que cuando la información solicitada no sea competencia de la dependencia o entidad ante la cual se presente la solicitud de acceso, la unidad de enlace deberá orientar debidamente al particular sobre la entidad o dependencia competente. En otras palabras, la incompetencia a la que alude alguna autoridad en términos de la referida Ley implica la ausencia de atribuciones del sujeto obligado para poseer la información solicitada es decir, se trata de una cuestión de derecho-, de lo que resulta claro que la incompetencia es un concepto atribuido a quien la declara”. ... (Sic). Así como el artículo 49 fracción I y II de la Ley de Transparencia y Acceso a la Información Pública del Estado de México y Municipios que a la letra dice: … “Artículo 49. Los Comités de Transparencia tendrán las siguientes atribuciones: I.-Instituir, coordinar y supervisar en términos de las disposiciones aplicables, las acciones, medidas y procedimientos que coadyuven a asegurar una mayor eficacia en la gestión y atención de las solicitudes en materia de acceso a la información; II.- Confirmar, modificar o revocar las determinaciones que, en materia de ampliación del plazo de respuesta, clasificación de la información y declaración de inexistencia o de incompetencia realicen los titulares de las áreas de los sujetos obligados;” Sin otro particular, hago propicia la ocasión para enviarle cordial saludo y reiterarle mi alta consideración distinguida.</w:t>
      </w:r>
    </w:p>
    <w:p w14:paraId="24E724CE" w14:textId="77777777" w:rsidR="00693583" w:rsidRPr="00693583" w:rsidRDefault="00693583" w:rsidP="00693583">
      <w:pPr>
        <w:pStyle w:val="Prrafodelista"/>
        <w:spacing w:before="240" w:after="240" w:line="276" w:lineRule="auto"/>
        <w:ind w:left="567" w:right="567"/>
        <w:jc w:val="both"/>
        <w:rPr>
          <w:rFonts w:ascii="Palatino Linotype" w:hAnsi="Palatino Linotype"/>
          <w:i/>
          <w:color w:val="000000"/>
        </w:rPr>
      </w:pPr>
    </w:p>
    <w:p w14:paraId="234CE220" w14:textId="77777777" w:rsidR="00693583" w:rsidRPr="00693583" w:rsidRDefault="00693583" w:rsidP="00693583">
      <w:pPr>
        <w:pStyle w:val="Prrafodelista"/>
        <w:spacing w:before="240" w:after="240" w:line="276" w:lineRule="auto"/>
        <w:ind w:left="567" w:right="567"/>
        <w:jc w:val="both"/>
        <w:rPr>
          <w:rFonts w:ascii="Palatino Linotype" w:hAnsi="Palatino Linotype"/>
          <w:i/>
          <w:color w:val="000000"/>
        </w:rPr>
      </w:pPr>
      <w:r w:rsidRPr="00693583">
        <w:rPr>
          <w:rFonts w:ascii="Palatino Linotype" w:hAnsi="Palatino Linotype"/>
          <w:i/>
          <w:color w:val="000000"/>
        </w:rPr>
        <w:t>ATENTAMENTE</w:t>
      </w:r>
    </w:p>
    <w:p w14:paraId="362915EB" w14:textId="6E90C6BF" w:rsidR="005000AA" w:rsidRPr="00693583" w:rsidRDefault="00693583" w:rsidP="00693583">
      <w:pPr>
        <w:pStyle w:val="Prrafodelista"/>
        <w:spacing w:before="240" w:after="240" w:line="276" w:lineRule="auto"/>
        <w:ind w:left="567" w:right="567"/>
        <w:jc w:val="both"/>
        <w:rPr>
          <w:rFonts w:ascii="Palatino Linotype" w:hAnsi="Palatino Linotype"/>
          <w:i/>
          <w:color w:val="000000"/>
        </w:rPr>
      </w:pPr>
      <w:r w:rsidRPr="00693583">
        <w:rPr>
          <w:rFonts w:ascii="Palatino Linotype" w:hAnsi="Palatino Linotype"/>
          <w:i/>
          <w:color w:val="000000"/>
        </w:rPr>
        <w:t>MTRA. GABRIELA AVILES OLIVARES</w:t>
      </w:r>
      <w:r w:rsidR="005000AA" w:rsidRPr="00693583">
        <w:rPr>
          <w:rFonts w:ascii="Palatino Linotype" w:hAnsi="Palatino Linotype"/>
          <w:i/>
          <w:color w:val="000000"/>
        </w:rPr>
        <w:t xml:space="preserve">” </w:t>
      </w:r>
      <w:r w:rsidRPr="00693583">
        <w:rPr>
          <w:rFonts w:ascii="Palatino Linotype" w:hAnsi="Palatino Linotype"/>
          <w:color w:val="000000"/>
        </w:rPr>
        <w:t>(Sic)</w:t>
      </w:r>
    </w:p>
    <w:p w14:paraId="613A96EF" w14:textId="77777777" w:rsidR="005000AA" w:rsidRPr="00624AAD" w:rsidRDefault="005000AA" w:rsidP="005000AA">
      <w:pPr>
        <w:pStyle w:val="Prrafodelista"/>
        <w:spacing w:before="240" w:after="240" w:line="360" w:lineRule="auto"/>
        <w:ind w:left="567" w:right="567"/>
        <w:jc w:val="both"/>
        <w:rPr>
          <w:rFonts w:ascii="Palatino Linotype" w:hAnsi="Palatino Linotype"/>
          <w:i/>
          <w:color w:val="000000"/>
          <w:sz w:val="24"/>
        </w:rPr>
      </w:pPr>
    </w:p>
    <w:p w14:paraId="52E1399E" w14:textId="2D087D36" w:rsidR="00693583" w:rsidRPr="00693583" w:rsidRDefault="00693583" w:rsidP="00693583">
      <w:pPr>
        <w:pStyle w:val="Prrafodelista"/>
        <w:numPr>
          <w:ilvl w:val="0"/>
          <w:numId w:val="3"/>
        </w:numPr>
        <w:tabs>
          <w:tab w:val="left" w:pos="426"/>
        </w:tabs>
        <w:spacing w:before="240" w:after="240" w:line="360" w:lineRule="auto"/>
        <w:ind w:left="0" w:firstLine="0"/>
        <w:jc w:val="both"/>
        <w:rPr>
          <w:rFonts w:ascii="Palatino Linotype" w:hAnsi="Palatino Linotype" w:cs="Arial"/>
          <w:i/>
          <w:sz w:val="24"/>
        </w:rPr>
      </w:pPr>
      <w:r>
        <w:rPr>
          <w:rFonts w:ascii="Palatino Linotype" w:hAnsi="Palatino Linotype" w:cs="Arial"/>
          <w:sz w:val="24"/>
        </w:rPr>
        <w:t xml:space="preserve">Se hace constar que el </w:t>
      </w:r>
      <w:r>
        <w:rPr>
          <w:rFonts w:ascii="Palatino Linotype" w:hAnsi="Palatino Linotype" w:cs="Arial"/>
          <w:b/>
          <w:sz w:val="24"/>
        </w:rPr>
        <w:t>SUJETO OBLIGADO</w:t>
      </w:r>
      <w:r>
        <w:rPr>
          <w:rFonts w:ascii="Palatino Linotype" w:hAnsi="Palatino Linotype" w:cs="Arial"/>
          <w:sz w:val="24"/>
        </w:rPr>
        <w:t xml:space="preserve"> acompañó su respuesta con el documento electrónico cuyo contenido se describe a continuación:</w:t>
      </w:r>
    </w:p>
    <w:p w14:paraId="39B85C41" w14:textId="2501B1AA" w:rsidR="00693583" w:rsidRPr="00693583" w:rsidRDefault="00693583" w:rsidP="00693583">
      <w:pPr>
        <w:pStyle w:val="Prrafodelista"/>
        <w:numPr>
          <w:ilvl w:val="1"/>
          <w:numId w:val="41"/>
        </w:numPr>
        <w:spacing w:before="240" w:after="240" w:line="360" w:lineRule="auto"/>
        <w:ind w:left="1134" w:hanging="578"/>
        <w:jc w:val="both"/>
        <w:rPr>
          <w:rFonts w:ascii="Palatino Linotype" w:hAnsi="Palatino Linotype" w:cs="Arial"/>
          <w:i/>
          <w:sz w:val="24"/>
        </w:rPr>
      </w:pPr>
      <w:r>
        <w:rPr>
          <w:rFonts w:ascii="Palatino Linotype" w:hAnsi="Palatino Linotype" w:cs="Arial"/>
          <w:b/>
          <w:i/>
          <w:sz w:val="24"/>
        </w:rPr>
        <w:t>“SAIMEX 253 INCOMPETENCIA.PDF”</w:t>
      </w:r>
      <w:r>
        <w:rPr>
          <w:rFonts w:ascii="Palatino Linotype" w:hAnsi="Palatino Linotype" w:cs="Arial"/>
          <w:sz w:val="24"/>
        </w:rPr>
        <w:t>: Documento de cuatro fojas consistente en el oficio número 210C280106001L/916/2021, de veintidós (22) de octubre de dos mil veintiuno, signado por la Titular de la Unidad de Transparencia, mediante el cual, manifiesta la incompetencia de la Universidad Politécnica del Valle de Toluca para poseer, generar o administrar lo requerido, y orienta al particular a dirigir su solicitud a la Secretaría de la Contraloría del gobierno del Estado de México.</w:t>
      </w:r>
    </w:p>
    <w:p w14:paraId="256C32A6" w14:textId="77777777" w:rsidR="00693583" w:rsidRPr="00693583" w:rsidRDefault="00693583" w:rsidP="00693583">
      <w:pPr>
        <w:pStyle w:val="Prrafodelista"/>
        <w:spacing w:before="240" w:after="240" w:line="360" w:lineRule="auto"/>
        <w:ind w:left="0"/>
        <w:jc w:val="both"/>
        <w:rPr>
          <w:rFonts w:ascii="Palatino Linotype" w:hAnsi="Palatino Linotype" w:cs="Arial"/>
          <w:i/>
          <w:sz w:val="24"/>
        </w:rPr>
      </w:pPr>
    </w:p>
    <w:p w14:paraId="518CDCD9" w14:textId="5C38BB9D" w:rsidR="005000AA" w:rsidRPr="00624AAD" w:rsidRDefault="001F7BE2" w:rsidP="00693583">
      <w:pPr>
        <w:pStyle w:val="Prrafodelista"/>
        <w:numPr>
          <w:ilvl w:val="0"/>
          <w:numId w:val="3"/>
        </w:numPr>
        <w:tabs>
          <w:tab w:val="left" w:pos="426"/>
        </w:tabs>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w:t>
      </w:r>
      <w:r w:rsidR="00693583">
        <w:rPr>
          <w:rFonts w:ascii="Palatino Linotype" w:eastAsia="Calibri" w:hAnsi="Palatino Linotype" w:cs="Arial"/>
          <w:sz w:val="24"/>
          <w:lang w:val="es-AR"/>
        </w:rPr>
        <w:t>uno (01) de noviembre</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77CE2775"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693583" w:rsidRPr="00693583">
        <w:rPr>
          <w:rFonts w:ascii="Palatino Linotype" w:hAnsi="Palatino Linotype"/>
          <w:bCs/>
          <w:i/>
          <w:iCs/>
          <w:sz w:val="24"/>
        </w:rPr>
        <w:t>No se brinda la información</w:t>
      </w:r>
      <w:r w:rsidRPr="00624AAD">
        <w:rPr>
          <w:rFonts w:ascii="Palatino Linotype" w:hAnsi="Palatino Linotype"/>
          <w:bCs/>
          <w:i/>
          <w:iCs/>
          <w:sz w:val="24"/>
        </w:rPr>
        <w:t xml:space="preserve">” </w:t>
      </w:r>
      <w:r w:rsidR="008A6A71" w:rsidRPr="008A6A71">
        <w:rPr>
          <w:rFonts w:ascii="Palatino Linotype" w:hAnsi="Palatino Linotype"/>
          <w:bCs/>
          <w:iCs/>
          <w:sz w:val="24"/>
        </w:rPr>
        <w:t>(Sic)</w:t>
      </w:r>
      <w:r w:rsidR="008A6A71">
        <w:rPr>
          <w:rFonts w:ascii="Palatino Linotype" w:hAnsi="Palatino Linotype"/>
          <w:bCs/>
          <w:iCs/>
          <w:sz w:val="24"/>
        </w:rPr>
        <w:t>;</w:t>
      </w:r>
      <w:r w:rsidR="008A6A71" w:rsidRPr="00624AAD">
        <w:rPr>
          <w:rFonts w:ascii="Palatino Linotype" w:hAnsi="Palatino Linotype"/>
          <w:bCs/>
          <w:i/>
          <w:iCs/>
          <w:sz w:val="24"/>
        </w:rPr>
        <w:t xml:space="preserve"> </w:t>
      </w:r>
      <w:r w:rsidRPr="00693583">
        <w:rPr>
          <w:rFonts w:ascii="Palatino Linotype" w:hAnsi="Palatino Linotype"/>
          <w:bCs/>
          <w:iCs/>
          <w:sz w:val="24"/>
        </w:rPr>
        <w:t>y,</w:t>
      </w:r>
    </w:p>
    <w:p w14:paraId="77E7174B" w14:textId="77777777" w:rsidR="005000AA" w:rsidRPr="00624AAD" w:rsidRDefault="005000AA" w:rsidP="005000AA">
      <w:pPr>
        <w:pStyle w:val="Prrafodelista"/>
        <w:spacing w:line="360" w:lineRule="auto"/>
        <w:jc w:val="both"/>
        <w:rPr>
          <w:rFonts w:ascii="Palatino Linotype" w:hAnsi="Palatino Linotype"/>
          <w:b/>
          <w:sz w:val="24"/>
        </w:rPr>
      </w:pPr>
    </w:p>
    <w:p w14:paraId="777595D3" w14:textId="2CDECECA" w:rsidR="005000AA" w:rsidRPr="00624AAD"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693583" w:rsidRPr="00693583">
        <w:rPr>
          <w:rFonts w:ascii="Palatino Linotype" w:hAnsi="Palatino Linotype"/>
          <w:i/>
          <w:sz w:val="24"/>
        </w:rPr>
        <w:t>La Universidad claro que tiene como toda instancia pública buzones de quejas y sugerencias que dolosamente no quieren manifestar</w:t>
      </w:r>
      <w:r w:rsidR="004E6A3B">
        <w:rPr>
          <w:rFonts w:ascii="Palatino Linotype" w:hAnsi="Palatino Linotype"/>
          <w:i/>
          <w:sz w:val="24"/>
        </w:rPr>
        <w:t>"</w:t>
      </w:r>
      <w:r w:rsidRPr="00624AAD">
        <w:rPr>
          <w:rFonts w:ascii="Palatino Linotype" w:eastAsia="Calibri" w:hAnsi="Palatino Linotype" w:cs="Arial"/>
          <w:sz w:val="24"/>
          <w:lang w:val="es-ES"/>
        </w:rPr>
        <w:t>(Sic)</w:t>
      </w:r>
    </w:p>
    <w:p w14:paraId="7501A9F9" w14:textId="77777777" w:rsidR="005000AA" w:rsidRDefault="005000AA"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FD2F342" w:rsidR="005000AA" w:rsidRPr="00624AAD" w:rsidRDefault="005000AA" w:rsidP="00693583">
      <w:pPr>
        <w:pStyle w:val="Prrafodelista"/>
        <w:numPr>
          <w:ilvl w:val="0"/>
          <w:numId w:val="3"/>
        </w:numPr>
        <w:tabs>
          <w:tab w:val="left" w:pos="426"/>
        </w:tabs>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lastRenderedPageBreak/>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EF3087">
        <w:rPr>
          <w:rFonts w:ascii="Palatino Linotype" w:hAnsi="Palatino Linotype" w:cs="Arial"/>
          <w:sz w:val="24"/>
          <w:lang w:val="es-ES"/>
        </w:rPr>
        <w:t xml:space="preserve"> </w:t>
      </w:r>
      <w:r w:rsidRPr="00624AAD">
        <w:rPr>
          <w:rFonts w:ascii="Palatino Linotype" w:hAnsi="Palatino Linotype" w:cs="Arial"/>
          <w:sz w:val="24"/>
          <w:lang w:val="es-ES"/>
        </w:rPr>
        <w:t>l</w:t>
      </w:r>
      <w:r w:rsidR="00EF3087">
        <w:rPr>
          <w:rFonts w:ascii="Palatino Linotype" w:hAnsi="Palatino Linotype" w:cs="Arial"/>
          <w:sz w:val="24"/>
          <w:lang w:val="es-ES"/>
        </w:rPr>
        <w:t>a</w:t>
      </w:r>
      <w:r w:rsidRPr="00624AAD">
        <w:rPr>
          <w:rFonts w:ascii="Palatino Linotype" w:hAnsi="Palatino Linotype" w:cs="Arial"/>
          <w:sz w:val="24"/>
          <w:lang w:val="es-ES"/>
        </w:rPr>
        <w:t xml:space="preserve"> </w:t>
      </w:r>
      <w:r w:rsidR="00EF3087">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EF3087">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693583">
      <w:pPr>
        <w:pStyle w:val="Prrafodelista"/>
        <w:tabs>
          <w:tab w:val="left" w:pos="426"/>
        </w:tabs>
        <w:spacing w:before="240" w:after="240" w:line="360" w:lineRule="auto"/>
        <w:ind w:left="0"/>
        <w:jc w:val="both"/>
        <w:rPr>
          <w:rFonts w:ascii="Palatino Linotype" w:eastAsia="Calibri" w:hAnsi="Palatino Linotype" w:cs="Arial"/>
          <w:sz w:val="24"/>
          <w:lang w:val="es-AR"/>
        </w:rPr>
      </w:pPr>
    </w:p>
    <w:p w14:paraId="0DD7E16F" w14:textId="36398FAD" w:rsidR="005000AA" w:rsidRPr="00624AAD" w:rsidRDefault="00693583" w:rsidP="00693583">
      <w:pPr>
        <w:pStyle w:val="Prrafodelista"/>
        <w:numPr>
          <w:ilvl w:val="0"/>
          <w:numId w:val="3"/>
        </w:numPr>
        <w:tabs>
          <w:tab w:val="left" w:pos="426"/>
        </w:tabs>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w:t>
      </w:r>
      <w:r>
        <w:rPr>
          <w:rFonts w:ascii="Palatino Linotype" w:eastAsia="Calibri" w:hAnsi="Palatino Linotype" w:cs="Arial"/>
          <w:sz w:val="24"/>
          <w:lang w:val="es-ES"/>
        </w:rPr>
        <w:t>,</w:t>
      </w:r>
      <w:r w:rsidR="005000AA" w:rsidRPr="00624AAD">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Pr>
          <w:rFonts w:ascii="Palatino Linotype" w:eastAsia="Calibri" w:hAnsi="Palatino Linotype" w:cs="Arial"/>
          <w:sz w:val="24"/>
          <w:lang w:val="es-ES"/>
        </w:rPr>
        <w:t>cinco (05) de noviembre</w:t>
      </w:r>
      <w:r w:rsidR="005000AA" w:rsidRPr="00624AAD">
        <w:rPr>
          <w:rFonts w:ascii="Palatino Linotype" w:eastAsia="Calibri" w:hAnsi="Palatino Linotype" w:cs="Arial"/>
          <w:sz w:val="24"/>
          <w:lang w:val="es-ES"/>
        </w:rPr>
        <w:t xml:space="preserve"> de dos mil veintiuno,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2DF01FD7" w14:textId="77777777" w:rsidR="005000AA" w:rsidRPr="00624AAD" w:rsidRDefault="005000AA" w:rsidP="00693583">
      <w:pPr>
        <w:pStyle w:val="Prrafodelista"/>
        <w:tabs>
          <w:tab w:val="left" w:pos="426"/>
        </w:tabs>
        <w:rPr>
          <w:rFonts w:ascii="Palatino Linotype" w:hAnsi="Palatino Linotype"/>
          <w:i/>
          <w:color w:val="000000"/>
          <w:sz w:val="24"/>
        </w:rPr>
      </w:pPr>
    </w:p>
    <w:p w14:paraId="29FA9F4B" w14:textId="070B2EAF" w:rsidR="00F879FF" w:rsidRDefault="00502BAB" w:rsidP="00502BAB">
      <w:pPr>
        <w:pStyle w:val="Prrafodelista"/>
        <w:numPr>
          <w:ilvl w:val="0"/>
          <w:numId w:val="3"/>
        </w:numPr>
        <w:tabs>
          <w:tab w:val="left" w:pos="426"/>
        </w:tabs>
        <w:spacing w:before="240" w:after="240" w:line="360" w:lineRule="auto"/>
        <w:ind w:left="0" w:firstLine="0"/>
        <w:jc w:val="both"/>
        <w:rPr>
          <w:rFonts w:ascii="Palatino Linotype" w:hAnsi="Palatino Linotype"/>
          <w:iCs/>
          <w:color w:val="000000"/>
          <w:sz w:val="24"/>
        </w:rPr>
      </w:pPr>
      <w:r w:rsidRPr="00502BAB">
        <w:rPr>
          <w:rFonts w:ascii="Palatino Linotype" w:hAnsi="Palatino Linotype"/>
          <w:iCs/>
          <w:color w:val="000000"/>
          <w:sz w:val="24"/>
        </w:rPr>
        <w:t>El</w:t>
      </w:r>
      <w:r w:rsidR="00081F3A" w:rsidRPr="00502BAB">
        <w:rPr>
          <w:rFonts w:ascii="Palatino Linotype" w:hAnsi="Palatino Linotype"/>
          <w:iCs/>
          <w:color w:val="000000"/>
          <w:sz w:val="24"/>
        </w:rPr>
        <w:t xml:space="preserve"> </w:t>
      </w:r>
      <w:r w:rsidRPr="00502BAB">
        <w:rPr>
          <w:rFonts w:ascii="Palatino Linotype" w:hAnsi="Palatino Linotype"/>
          <w:iCs/>
          <w:color w:val="000000"/>
          <w:sz w:val="24"/>
        </w:rPr>
        <w:t xml:space="preserve">diecisiete (17) de noviembre de dos mil veintiuno, </w:t>
      </w:r>
      <w:r w:rsidR="00081F3A" w:rsidRPr="00502BAB">
        <w:rPr>
          <w:rFonts w:ascii="Palatino Linotype" w:hAnsi="Palatino Linotype"/>
          <w:iCs/>
          <w:color w:val="000000"/>
          <w:sz w:val="24"/>
        </w:rPr>
        <w:t xml:space="preserve">el </w:t>
      </w:r>
      <w:r w:rsidRPr="00502BAB">
        <w:rPr>
          <w:rFonts w:ascii="Palatino Linotype" w:hAnsi="Palatino Linotype"/>
          <w:b/>
          <w:iCs/>
          <w:color w:val="000000"/>
          <w:sz w:val="24"/>
        </w:rPr>
        <w:t>SUJETO OBLIGADO</w:t>
      </w:r>
      <w:r>
        <w:rPr>
          <w:rFonts w:ascii="Palatino Linotype" w:hAnsi="Palatino Linotype"/>
          <w:iCs/>
          <w:color w:val="000000"/>
          <w:sz w:val="24"/>
        </w:rPr>
        <w:t xml:space="preserve"> presentó, en vía de informe justificado, los siguientes archivos electrónicos:</w:t>
      </w:r>
    </w:p>
    <w:p w14:paraId="5AEA1236" w14:textId="32C655F0" w:rsidR="00502BAB" w:rsidRDefault="00502BAB" w:rsidP="00502BAB">
      <w:pPr>
        <w:pStyle w:val="Prrafodelista"/>
        <w:numPr>
          <w:ilvl w:val="1"/>
          <w:numId w:val="3"/>
        </w:numPr>
        <w:tabs>
          <w:tab w:val="left" w:pos="426"/>
        </w:tabs>
        <w:spacing w:before="240" w:after="240" w:line="360" w:lineRule="auto"/>
        <w:ind w:left="1134" w:hanging="567"/>
        <w:jc w:val="both"/>
        <w:rPr>
          <w:rFonts w:ascii="Palatino Linotype" w:hAnsi="Palatino Linotype"/>
          <w:iCs/>
          <w:color w:val="000000"/>
          <w:sz w:val="24"/>
        </w:rPr>
      </w:pPr>
      <w:r>
        <w:rPr>
          <w:rFonts w:ascii="Palatino Linotype" w:hAnsi="Palatino Linotype"/>
          <w:b/>
          <w:i/>
          <w:iCs/>
          <w:color w:val="000000"/>
          <w:sz w:val="24"/>
        </w:rPr>
        <w:t>“INFORME JUSTIFICADO RR 05318UPVTIPRR2021.PDF”</w:t>
      </w:r>
      <w:r>
        <w:rPr>
          <w:rFonts w:ascii="Palatino Linotype" w:hAnsi="Palatino Linotype"/>
          <w:iCs/>
          <w:color w:val="000000"/>
          <w:sz w:val="24"/>
        </w:rPr>
        <w:t>: Documento de siete fojas consistente en el oficio número 210C2801060001L/984/2021, de diecisiete (17) de noviembre de dos mil veintiuno, emitido por la Titular de la Unidad de Transparencia, por medio del cual, esencialmente, ratifica su respuesta inicial y refiere adjuntar el Acta de la Vigésima Segunda Sesión Extraordinaria del Comité de Transparencia.</w:t>
      </w:r>
    </w:p>
    <w:p w14:paraId="32D933CE" w14:textId="68190BC0" w:rsidR="00502BAB" w:rsidRDefault="00502BAB" w:rsidP="00502BAB">
      <w:pPr>
        <w:pStyle w:val="Prrafodelista"/>
        <w:numPr>
          <w:ilvl w:val="1"/>
          <w:numId w:val="3"/>
        </w:numPr>
        <w:tabs>
          <w:tab w:val="left" w:pos="426"/>
        </w:tabs>
        <w:spacing w:before="240" w:after="240" w:line="360" w:lineRule="auto"/>
        <w:ind w:left="1134" w:hanging="567"/>
        <w:jc w:val="both"/>
        <w:rPr>
          <w:rFonts w:ascii="Palatino Linotype" w:hAnsi="Palatino Linotype"/>
          <w:iCs/>
          <w:color w:val="000000"/>
          <w:sz w:val="24"/>
        </w:rPr>
      </w:pPr>
      <w:r>
        <w:rPr>
          <w:rFonts w:ascii="Palatino Linotype" w:hAnsi="Palatino Linotype"/>
          <w:b/>
          <w:i/>
          <w:iCs/>
          <w:color w:val="000000"/>
          <w:sz w:val="24"/>
        </w:rPr>
        <w:t>“ACTA DE LA 22° SESIÓN EXTRAORDINARIA CT UPVT 251020</w:t>
      </w:r>
      <w:r w:rsidRPr="00502BAB">
        <w:rPr>
          <w:rFonts w:ascii="Palatino Linotype" w:hAnsi="Palatino Linotype"/>
          <w:b/>
          <w:i/>
          <w:iCs/>
          <w:color w:val="000000"/>
          <w:sz w:val="24"/>
        </w:rPr>
        <w:t>21.PDF”</w:t>
      </w:r>
      <w:r>
        <w:rPr>
          <w:rFonts w:ascii="Palatino Linotype" w:hAnsi="Palatino Linotype"/>
          <w:iCs/>
          <w:color w:val="000000"/>
          <w:sz w:val="24"/>
        </w:rPr>
        <w:t xml:space="preserve">: Documento de 14 fojas consistente en el Acta de la Vigésima Segunda Sesión Extraordinaria del Comité de Transparencia del </w:t>
      </w:r>
      <w:r>
        <w:rPr>
          <w:rFonts w:ascii="Palatino Linotype" w:hAnsi="Palatino Linotype"/>
          <w:b/>
          <w:iCs/>
          <w:color w:val="000000"/>
          <w:sz w:val="24"/>
        </w:rPr>
        <w:lastRenderedPageBreak/>
        <w:t>SUJETO OBLIGADO</w:t>
      </w:r>
      <w:r>
        <w:rPr>
          <w:rFonts w:ascii="Palatino Linotype" w:hAnsi="Palatino Linotype"/>
          <w:iCs/>
          <w:color w:val="000000"/>
          <w:sz w:val="24"/>
        </w:rPr>
        <w:t xml:space="preserve">, celebrada el veinticinco (25) de octubre de dos mil veintiuno, en la cual, como punto tres de su Orden del Día, se ratificó la declaratoria de incompetencia total de la información requerida a través de la solicitud </w:t>
      </w:r>
      <w:r>
        <w:rPr>
          <w:rFonts w:ascii="Palatino Linotype" w:hAnsi="Palatino Linotype"/>
          <w:b/>
          <w:iCs/>
          <w:color w:val="000000"/>
          <w:sz w:val="24"/>
        </w:rPr>
        <w:t>00253/UPVT/IP/2021</w:t>
      </w:r>
      <w:r>
        <w:rPr>
          <w:rFonts w:ascii="Palatino Linotype" w:hAnsi="Palatino Linotype"/>
          <w:iCs/>
          <w:color w:val="000000"/>
          <w:sz w:val="24"/>
        </w:rPr>
        <w:t>.</w:t>
      </w:r>
    </w:p>
    <w:p w14:paraId="530AA85E" w14:textId="77777777" w:rsidR="00502BAB" w:rsidRPr="00502BAB" w:rsidRDefault="00502BAB" w:rsidP="00502BAB">
      <w:pPr>
        <w:pStyle w:val="Prrafodelista"/>
        <w:tabs>
          <w:tab w:val="left" w:pos="426"/>
        </w:tabs>
        <w:spacing w:before="240" w:after="240" w:line="360" w:lineRule="auto"/>
        <w:ind w:left="0"/>
        <w:jc w:val="both"/>
        <w:rPr>
          <w:rFonts w:ascii="Palatino Linotype" w:hAnsi="Palatino Linotype"/>
          <w:iCs/>
          <w:color w:val="000000"/>
          <w:sz w:val="24"/>
        </w:rPr>
      </w:pPr>
    </w:p>
    <w:p w14:paraId="0191E2DE" w14:textId="24304CB7" w:rsidR="008E062F" w:rsidRPr="00F879FF" w:rsidRDefault="00502BAB" w:rsidP="00502BAB">
      <w:pPr>
        <w:pStyle w:val="Prrafodelista"/>
        <w:numPr>
          <w:ilvl w:val="0"/>
          <w:numId w:val="2"/>
        </w:numPr>
        <w:tabs>
          <w:tab w:val="left" w:pos="426"/>
        </w:tabs>
        <w:spacing w:line="360" w:lineRule="auto"/>
        <w:ind w:left="0" w:firstLine="0"/>
        <w:jc w:val="both"/>
        <w:rPr>
          <w:rFonts w:ascii="Palatino Linotype" w:hAnsi="Palatino Linotype" w:cs="Arial"/>
          <w:b/>
          <w:sz w:val="24"/>
          <w:lang w:val="es-ES"/>
        </w:rPr>
      </w:pPr>
      <w:r>
        <w:rPr>
          <w:rFonts w:ascii="Palatino Linotype" w:hAnsi="Palatino Linotype" w:cs="Arial"/>
          <w:color w:val="222222"/>
          <w:sz w:val="24"/>
        </w:rPr>
        <w:t>El seis (06)</w:t>
      </w:r>
      <w:r w:rsidRPr="00502BAB">
        <w:rPr>
          <w:rFonts w:ascii="Palatino Linotype" w:hAnsi="Palatino Linotype" w:cs="Arial"/>
          <w:color w:val="222222"/>
          <w:sz w:val="24"/>
        </w:rPr>
        <w:t xml:space="preserve"> de</w:t>
      </w:r>
      <w:r>
        <w:rPr>
          <w:rFonts w:ascii="Palatino Linotype" w:hAnsi="Palatino Linotype" w:cs="Arial"/>
          <w:color w:val="222222"/>
          <w:sz w:val="24"/>
        </w:rPr>
        <w:t xml:space="preserve"> diciembre de</w:t>
      </w:r>
      <w:r w:rsidRPr="00502BAB">
        <w:rPr>
          <w:rFonts w:ascii="Palatino Linotype" w:hAnsi="Palatino Linotype" w:cs="Arial"/>
          <w:color w:val="222222"/>
          <w:sz w:val="24"/>
        </w:rPr>
        <w:t xml:space="preserve"> dos mil veintiuno, la Comisionada Ponente puso a la vista del </w:t>
      </w:r>
      <w:r w:rsidRPr="00502BAB">
        <w:rPr>
          <w:rFonts w:ascii="Palatino Linotype" w:hAnsi="Palatino Linotype" w:cs="Arial"/>
          <w:b/>
          <w:color w:val="222222"/>
          <w:sz w:val="24"/>
        </w:rPr>
        <w:t>RECURRENTE</w:t>
      </w:r>
      <w:r w:rsidRPr="00502BAB">
        <w:rPr>
          <w:rFonts w:ascii="Palatino Linotype" w:hAnsi="Palatino Linotype" w:cs="Arial"/>
          <w:color w:val="222222"/>
          <w:sz w:val="24"/>
        </w:rPr>
        <w:t xml:space="preserve"> </w:t>
      </w:r>
      <w:r>
        <w:rPr>
          <w:rFonts w:ascii="Palatino Linotype" w:hAnsi="Palatino Linotype" w:cs="Arial"/>
          <w:color w:val="222222"/>
          <w:sz w:val="24"/>
        </w:rPr>
        <w:t>los</w:t>
      </w:r>
      <w:r w:rsidRPr="00502BAB">
        <w:rPr>
          <w:rFonts w:ascii="Palatino Linotype" w:hAnsi="Palatino Linotype" w:cs="Arial"/>
          <w:color w:val="222222"/>
          <w:sz w:val="24"/>
        </w:rPr>
        <w:t xml:space="preserve"> archivo</w:t>
      </w:r>
      <w:r>
        <w:rPr>
          <w:rFonts w:ascii="Palatino Linotype" w:hAnsi="Palatino Linotype" w:cs="Arial"/>
          <w:color w:val="222222"/>
          <w:sz w:val="24"/>
        </w:rPr>
        <w:t>s</w:t>
      </w:r>
      <w:r w:rsidRPr="00502BAB">
        <w:rPr>
          <w:rFonts w:ascii="Palatino Linotype" w:hAnsi="Palatino Linotype" w:cs="Arial"/>
          <w:color w:val="222222"/>
          <w:sz w:val="24"/>
        </w:rPr>
        <w:t xml:space="preserve"> presentado</w:t>
      </w:r>
      <w:r>
        <w:rPr>
          <w:rFonts w:ascii="Palatino Linotype" w:hAnsi="Palatino Linotype" w:cs="Arial"/>
          <w:color w:val="222222"/>
          <w:sz w:val="24"/>
        </w:rPr>
        <w:t>s</w:t>
      </w:r>
      <w:r w:rsidRPr="00502BAB">
        <w:rPr>
          <w:rFonts w:ascii="Palatino Linotype" w:hAnsi="Palatino Linotype" w:cs="Arial"/>
          <w:color w:val="222222"/>
          <w:sz w:val="24"/>
        </w:rPr>
        <w:t xml:space="preserve"> por el </w:t>
      </w:r>
      <w:r w:rsidRPr="00502BAB">
        <w:rPr>
          <w:rFonts w:ascii="Palatino Linotype" w:hAnsi="Palatino Linotype" w:cs="Arial"/>
          <w:b/>
          <w:color w:val="222222"/>
          <w:sz w:val="24"/>
        </w:rPr>
        <w:t>SUJETO OBLIGADO</w:t>
      </w:r>
      <w:r w:rsidRPr="00502BAB">
        <w:rPr>
          <w:rFonts w:ascii="Palatino Linotype" w:hAnsi="Palatino Linotype" w:cs="Arial"/>
          <w:color w:val="222222"/>
          <w:sz w:val="24"/>
        </w:rPr>
        <w:t xml:space="preserve"> </w:t>
      </w:r>
      <w:r>
        <w:rPr>
          <w:rFonts w:ascii="Palatino Linotype" w:hAnsi="Palatino Linotype" w:cs="Arial"/>
          <w:color w:val="222222"/>
          <w:sz w:val="24"/>
        </w:rPr>
        <w:t>en vía de informe justificado</w:t>
      </w:r>
      <w:r w:rsidRPr="00502BAB">
        <w:rPr>
          <w:rFonts w:ascii="Palatino Linotype" w:hAnsi="Palatino Linotype" w:cs="Arial"/>
          <w:color w:val="222222"/>
          <w:sz w:val="24"/>
        </w:rPr>
        <w:t>, concediéndole 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w:t>
      </w:r>
    </w:p>
    <w:p w14:paraId="0EBDBF6A" w14:textId="77777777" w:rsidR="00F879FF" w:rsidRPr="008E062F" w:rsidRDefault="00F879FF" w:rsidP="00502BAB">
      <w:pPr>
        <w:pStyle w:val="Prrafodelista"/>
        <w:tabs>
          <w:tab w:val="left" w:pos="426"/>
        </w:tabs>
        <w:spacing w:line="360" w:lineRule="auto"/>
        <w:ind w:left="0"/>
        <w:jc w:val="both"/>
        <w:rPr>
          <w:rFonts w:ascii="Palatino Linotype" w:hAnsi="Palatino Linotype" w:cs="Arial"/>
          <w:b/>
          <w:sz w:val="24"/>
          <w:lang w:val="es-ES"/>
        </w:rPr>
      </w:pPr>
    </w:p>
    <w:p w14:paraId="1818EEE5" w14:textId="331FBFBC" w:rsidR="005000AA" w:rsidRPr="00001748" w:rsidRDefault="001407DB" w:rsidP="00502BAB">
      <w:pPr>
        <w:pStyle w:val="Prrafodelista"/>
        <w:numPr>
          <w:ilvl w:val="0"/>
          <w:numId w:val="3"/>
        </w:numPr>
        <w:tabs>
          <w:tab w:val="left" w:pos="426"/>
        </w:tabs>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El </w:t>
      </w:r>
      <w:r w:rsidR="00095987">
        <w:rPr>
          <w:rFonts w:ascii="Palatino Linotype" w:eastAsia="Calibri" w:hAnsi="Palatino Linotype" w:cs="Arial"/>
          <w:sz w:val="24"/>
          <w:lang w:val="es-ES"/>
        </w:rPr>
        <w:t>trece (13</w:t>
      </w:r>
      <w:r w:rsidR="00502BAB">
        <w:rPr>
          <w:rFonts w:ascii="Palatino Linotype" w:eastAsia="Calibri" w:hAnsi="Palatino Linotype" w:cs="Arial"/>
          <w:sz w:val="24"/>
          <w:lang w:val="es-ES"/>
        </w:rPr>
        <w:t>) de diciembre</w:t>
      </w:r>
      <w:r w:rsidR="009616CE">
        <w:rPr>
          <w:rFonts w:ascii="Palatino Linotype" w:eastAsia="Calibri" w:hAnsi="Palatino Linotype" w:cs="Arial"/>
          <w:sz w:val="24"/>
          <w:lang w:val="es-ES"/>
        </w:rPr>
        <w:t xml:space="preserve"> de dos mil veintiuno, </w:t>
      </w:r>
      <w:r w:rsidR="00502BAB">
        <w:rPr>
          <w:rFonts w:ascii="Palatino Linotype" w:eastAsia="Calibri" w:hAnsi="Palatino Linotype" w:cs="Arial"/>
          <w:sz w:val="24"/>
          <w:lang w:val="es-ES"/>
        </w:rPr>
        <w:t>la</w:t>
      </w:r>
      <w:r>
        <w:rPr>
          <w:rFonts w:ascii="Palatino Linotype" w:eastAsia="Calibri" w:hAnsi="Palatino Linotype" w:cs="Arial"/>
          <w:sz w:val="24"/>
          <w:lang w:val="es-ES"/>
        </w:rPr>
        <w:t xml:space="preserve"> Comisionad</w:t>
      </w:r>
      <w:r w:rsidR="00502BAB">
        <w:rPr>
          <w:rFonts w:ascii="Palatino Linotype" w:eastAsia="Calibri" w:hAnsi="Palatino Linotype" w:cs="Arial"/>
          <w:sz w:val="24"/>
          <w:lang w:val="es-ES"/>
        </w:rPr>
        <w:t>a</w:t>
      </w:r>
      <w:r>
        <w:rPr>
          <w:rFonts w:ascii="Palatino Linotype" w:eastAsia="Calibri" w:hAnsi="Palatino Linotype" w:cs="Arial"/>
          <w:sz w:val="24"/>
          <w:lang w:val="es-ES"/>
        </w:rPr>
        <w:t xml:space="preserve"> Ponente decretó el cierre de instrucción y procedió a emitir la resolución que </w:t>
      </w:r>
      <w:r w:rsidR="009616CE">
        <w:rPr>
          <w:rFonts w:ascii="Palatino Linotype" w:eastAsia="Calibri" w:hAnsi="Palatino Linotype" w:cs="Arial"/>
          <w:sz w:val="24"/>
          <w:lang w:val="es-ES"/>
        </w:rPr>
        <w:t>a continuación se pronuncia;</w:t>
      </w:r>
      <w:r w:rsidR="005000AA" w:rsidRPr="009467E5">
        <w:rPr>
          <w:rFonts w:ascii="Palatino Linotype" w:hAnsi="Palatino Linotype" w:cs="Arial"/>
          <w:color w:val="000000" w:themeColor="text1"/>
          <w:sz w:val="24"/>
        </w:rPr>
        <w:t xml:space="preserve"> y </w:t>
      </w:r>
      <w:r w:rsidR="00001748">
        <w:rPr>
          <w:rFonts w:ascii="Palatino Linotype" w:hAnsi="Palatino Linotype" w:cs="Arial"/>
          <w:color w:val="000000" w:themeColor="text1"/>
          <w:sz w:val="24"/>
        </w:rPr>
        <w:t>------------------------------------------------------------------------------</w:t>
      </w:r>
      <w:r w:rsidR="00095987">
        <w:rPr>
          <w:rFonts w:ascii="Palatino Linotype" w:hAnsi="Palatino Linotype" w:cs="Arial"/>
          <w:color w:val="000000" w:themeColor="text1"/>
          <w:sz w:val="24"/>
        </w:rPr>
        <w:t>-----------------</w:t>
      </w:r>
    </w:p>
    <w:p w14:paraId="496BDFB7" w14:textId="77777777" w:rsidR="00001748" w:rsidRDefault="00001748" w:rsidP="00001748">
      <w:pPr>
        <w:pStyle w:val="Prrafodelista"/>
        <w:tabs>
          <w:tab w:val="left" w:pos="426"/>
        </w:tabs>
        <w:spacing w:line="360" w:lineRule="auto"/>
        <w:ind w:left="0"/>
        <w:jc w:val="both"/>
        <w:rPr>
          <w:rFonts w:ascii="Palatino Linotype" w:hAnsi="Palatino Linotype" w:cs="Arial"/>
          <w:color w:val="000000" w:themeColor="text1"/>
          <w:sz w:val="24"/>
        </w:rPr>
      </w:pPr>
    </w:p>
    <w:p w14:paraId="4A725B60" w14:textId="77777777" w:rsidR="00001748" w:rsidRPr="009467E5" w:rsidRDefault="00001748" w:rsidP="00001748">
      <w:pPr>
        <w:pStyle w:val="Prrafodelista"/>
        <w:tabs>
          <w:tab w:val="left" w:pos="426"/>
        </w:tabs>
        <w:spacing w:line="360" w:lineRule="auto"/>
        <w:ind w:left="0"/>
        <w:jc w:val="both"/>
        <w:rPr>
          <w:rFonts w:ascii="Palatino Linotype" w:hAnsi="Palatino Linotype" w:cs="Tahoma"/>
          <w:sz w:val="24"/>
        </w:rPr>
      </w:pP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92875104"/>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5" w:name="_Toc92875105"/>
      <w:r w:rsidRPr="00624AAD">
        <w:rPr>
          <w:rFonts w:ascii="Palatino Linotype" w:hAnsi="Palatino Linotype"/>
          <w:b/>
          <w:color w:val="auto"/>
          <w:sz w:val="24"/>
          <w:szCs w:val="24"/>
        </w:rPr>
        <w:t>PRIMERO. De la competencia</w:t>
      </w:r>
      <w:bookmarkEnd w:id="5"/>
    </w:p>
    <w:p w14:paraId="38B24DFE" w14:textId="26B26540" w:rsidR="005000AA" w:rsidRDefault="005000AA" w:rsidP="00001748">
      <w:pPr>
        <w:pStyle w:val="Prrafodelista"/>
        <w:numPr>
          <w:ilvl w:val="0"/>
          <w:numId w:val="3"/>
        </w:numPr>
        <w:tabs>
          <w:tab w:val="left" w:pos="426"/>
        </w:tabs>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w:t>
      </w:r>
      <w:r w:rsidRPr="00624AAD">
        <w:rPr>
          <w:rFonts w:ascii="Palatino Linotype" w:eastAsia="Calibri" w:hAnsi="Palatino Linotype"/>
          <w:sz w:val="24"/>
          <w:lang w:val="es-ES"/>
        </w:rPr>
        <w:lastRenderedPageBreak/>
        <w:t xml:space="preserve">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00434FBC">
        <w:rPr>
          <w:rFonts w:ascii="Palatino Linotype" w:eastAsia="Calibri" w:hAnsi="Palatino Linotype"/>
          <w:sz w:val="24"/>
          <w:lang w:val="es-ES"/>
        </w:rPr>
        <w:t>; 5, párrafos</w:t>
      </w:r>
      <w:r w:rsidRPr="00624AAD">
        <w:rPr>
          <w:rFonts w:ascii="Palatino Linotype" w:hAnsi="Palatino Linotype" w:cs="Arial"/>
          <w:bCs/>
          <w:color w:val="222222"/>
          <w:sz w:val="24"/>
          <w:lang w:val="es-ES"/>
        </w:rPr>
        <w:t xml:space="preserve"> trigésimo</w:t>
      </w:r>
      <w:r w:rsidR="00001748">
        <w:rPr>
          <w:rFonts w:ascii="Palatino Linotype" w:hAnsi="Palatino Linotype" w:cs="Arial"/>
          <w:bCs/>
          <w:color w:val="222222"/>
          <w:sz w:val="24"/>
          <w:lang w:val="es-ES"/>
        </w:rPr>
        <w:t xml:space="preserve">, </w:t>
      </w:r>
      <w:r w:rsidRPr="00624AAD">
        <w:rPr>
          <w:rFonts w:ascii="Palatino Linotype" w:hAnsi="Palatino Linotype" w:cs="Arial"/>
          <w:bCs/>
          <w:color w:val="222222"/>
          <w:sz w:val="24"/>
          <w:lang w:val="es-ES"/>
        </w:rPr>
        <w:t>trigésimo primero</w:t>
      </w:r>
      <w:r w:rsidR="00001748">
        <w:rPr>
          <w:rFonts w:ascii="Palatino Linotype" w:hAnsi="Palatino Linotype" w:cs="Arial"/>
          <w:bCs/>
          <w:color w:val="222222"/>
          <w:sz w:val="24"/>
          <w:lang w:val="es-ES"/>
        </w:rPr>
        <w:t xml:space="preserve"> y trigésimo segundo, </w:t>
      </w:r>
      <w:r w:rsidRPr="00624AAD">
        <w:rPr>
          <w:rFonts w:ascii="Palatino Linotype" w:hAnsi="Palatino Linotype" w:cs="Arial"/>
          <w:bCs/>
          <w:color w:val="222222"/>
          <w:sz w:val="24"/>
          <w:lang w:val="es-ES"/>
        </w:rPr>
        <w:t>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artículos 1, 2 fracción II, 13, 29, 36 fracciones I y II, 176, 178, 179, 181</w:t>
      </w:r>
      <w:r w:rsidR="00001748">
        <w:rPr>
          <w:rFonts w:ascii="Palatino Linotype" w:eastAsia="Calibri" w:hAnsi="Palatino Linotype"/>
          <w:sz w:val="24"/>
          <w:lang w:val="es-ES"/>
        </w:rPr>
        <w:t>,</w:t>
      </w:r>
      <w:r w:rsidRPr="00624AAD">
        <w:rPr>
          <w:rFonts w:ascii="Palatino Linotype" w:eastAsia="Calibri" w:hAnsi="Palatino Linotype"/>
          <w:sz w:val="24"/>
          <w:lang w:val="es-ES"/>
        </w:rPr>
        <w:t xml:space="preserve"> párrafo tercero</w:t>
      </w:r>
      <w:r w:rsidR="00001748">
        <w:rPr>
          <w:rFonts w:ascii="Palatino Linotype" w:eastAsia="Calibri" w:hAnsi="Palatino Linotype"/>
          <w:sz w:val="24"/>
          <w:lang w:val="es-ES"/>
        </w:rPr>
        <w:t>,</w:t>
      </w:r>
      <w:r w:rsidRPr="00624AAD">
        <w:rPr>
          <w:rFonts w:ascii="Palatino Linotype" w:eastAsia="Calibri" w:hAnsi="Palatino Linotype"/>
          <w:sz w:val="24"/>
          <w:lang w:val="es-ES"/>
        </w:rPr>
        <w:t xml:space="preserve">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4E30F95" w14:textId="77777777" w:rsidR="00001748" w:rsidRPr="00624AAD" w:rsidRDefault="00001748" w:rsidP="00001748">
      <w:pPr>
        <w:pStyle w:val="Prrafodelista"/>
        <w:spacing w:before="240" w:after="240" w:line="360" w:lineRule="auto"/>
        <w:ind w:left="0"/>
        <w:jc w:val="both"/>
        <w:rPr>
          <w:rFonts w:ascii="Palatino Linotype" w:hAnsi="Palatino Linotype"/>
          <w:sz w:val="24"/>
        </w:rPr>
      </w:pPr>
    </w:p>
    <w:p w14:paraId="6D296A9A" w14:textId="77777777" w:rsidR="005000AA" w:rsidRDefault="005000AA" w:rsidP="005000AA">
      <w:pPr>
        <w:pStyle w:val="Ttulo2"/>
        <w:rPr>
          <w:rFonts w:ascii="Palatino Linotype" w:hAnsi="Palatino Linotype"/>
          <w:b/>
          <w:color w:val="auto"/>
          <w:sz w:val="24"/>
          <w:szCs w:val="24"/>
        </w:rPr>
      </w:pPr>
      <w:bookmarkStart w:id="6" w:name="_Toc92875106"/>
      <w:r w:rsidRPr="00624AAD">
        <w:rPr>
          <w:rFonts w:ascii="Palatino Linotype" w:hAnsi="Palatino Linotype"/>
          <w:b/>
          <w:color w:val="auto"/>
          <w:sz w:val="24"/>
          <w:szCs w:val="24"/>
        </w:rPr>
        <w:t>SEGUNDO. De la oportunidad y procedencia.</w:t>
      </w:r>
      <w:bookmarkEnd w:id="6"/>
    </w:p>
    <w:p w14:paraId="2129CA4A" w14:textId="77777777" w:rsidR="0097456B" w:rsidRPr="0097456B" w:rsidRDefault="0097456B" w:rsidP="0097456B"/>
    <w:p w14:paraId="68EB8895" w14:textId="6FC1FE3B" w:rsidR="005000AA" w:rsidRPr="00001748" w:rsidRDefault="005000AA" w:rsidP="00001748">
      <w:pPr>
        <w:pStyle w:val="Prrafodelista"/>
        <w:numPr>
          <w:ilvl w:val="0"/>
          <w:numId w:val="3"/>
        </w:numPr>
        <w:tabs>
          <w:tab w:val="left" w:pos="426"/>
        </w:tabs>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 xml:space="preserve">El medio de impugnación fue presentado a través del </w:t>
      </w:r>
      <w:r w:rsidRPr="00624AAD">
        <w:rPr>
          <w:rFonts w:ascii="Palatino Linotype" w:eastAsia="Calibri" w:hAnsi="Palatino Linotype" w:cs="Arial"/>
          <w:b/>
          <w:sz w:val="24"/>
        </w:rPr>
        <w:t>SAIMEX,</w:t>
      </w:r>
      <w:r w:rsidRPr="00624AAD">
        <w:rPr>
          <w:rFonts w:ascii="Palatino Linotype" w:eastAsia="Calibri" w:hAnsi="Palatino Linotype" w:cs="Arial"/>
          <w:sz w:val="24"/>
        </w:rPr>
        <w:t xml:space="preserve"> en el formato previamente aprobado para tal efecto y dentro del plazo legal de quince días hábiles otorgados; siendo así que el </w:t>
      </w:r>
      <w:r w:rsidRPr="00624AAD">
        <w:rPr>
          <w:rFonts w:ascii="Palatino Linotype" w:eastAsia="Calibri" w:hAnsi="Palatino Linotype" w:cs="Arial"/>
          <w:b/>
          <w:sz w:val="24"/>
        </w:rPr>
        <w:t>SUJETO OBLIGADO</w:t>
      </w:r>
      <w:r w:rsidRPr="00624AAD">
        <w:rPr>
          <w:rFonts w:ascii="Palatino Linotype" w:eastAsia="Calibri" w:hAnsi="Palatino Linotype" w:cs="Arial"/>
          <w:sz w:val="24"/>
        </w:rPr>
        <w:t xml:space="preserve"> entregó respuesta a la solicitud el </w:t>
      </w:r>
      <w:r w:rsidR="00001748">
        <w:rPr>
          <w:rFonts w:ascii="Palatino Linotype" w:eastAsia="Calibri" w:hAnsi="Palatino Linotype" w:cs="Arial"/>
          <w:sz w:val="24"/>
        </w:rPr>
        <w:t>veinticinco (25) de octubre</w:t>
      </w:r>
      <w:r w:rsidRPr="00624AAD">
        <w:rPr>
          <w:rFonts w:ascii="Palatino Linotype" w:eastAsia="Calibri" w:hAnsi="Palatino Linotype" w:cs="Arial"/>
          <w:sz w:val="24"/>
        </w:rPr>
        <w:t xml:space="preserve"> de dos mil veintiuno, </w:t>
      </w:r>
      <w:r w:rsidRPr="00624AAD">
        <w:rPr>
          <w:rFonts w:ascii="Palatino Linotype" w:hAnsi="Palatino Linotype" w:cs="Arial"/>
          <w:sz w:val="24"/>
        </w:rPr>
        <w:t>de tal forma que el plazo para interponer el recur</w:t>
      </w:r>
      <w:r w:rsidR="00D31521">
        <w:rPr>
          <w:rFonts w:ascii="Palatino Linotype" w:hAnsi="Palatino Linotype" w:cs="Arial"/>
          <w:sz w:val="24"/>
        </w:rPr>
        <w:t xml:space="preserve">so de revisión transcurrió del </w:t>
      </w:r>
      <w:r w:rsidR="00001748">
        <w:rPr>
          <w:rFonts w:ascii="Palatino Linotype" w:hAnsi="Palatino Linotype" w:cs="Arial"/>
          <w:sz w:val="24"/>
        </w:rPr>
        <w:t xml:space="preserve">veintiséis (26) de octubre al diecisiete (17) de noviembre de dos mil veintiuno, sin contemplar en el cómputo los días treinta (30) y treinta y uno (31) de octubre, así como el dos (02), seis (06), siete (07), trece (13), catorce (14) y quince (15) de noviembre </w:t>
      </w:r>
      <w:r w:rsidR="00001748" w:rsidRPr="00001748">
        <w:rPr>
          <w:rFonts w:ascii="Palatino Linotype" w:hAnsi="Palatino Linotype" w:cs="Arial"/>
          <w:sz w:val="24"/>
        </w:rPr>
        <w:t>por corresponder a sábados</w:t>
      </w:r>
      <w:r w:rsidR="00001748">
        <w:rPr>
          <w:rFonts w:ascii="Palatino Linotype" w:hAnsi="Palatino Linotype" w:cs="Arial"/>
          <w:sz w:val="24"/>
        </w:rPr>
        <w:t>,</w:t>
      </w:r>
      <w:r w:rsidR="00001748" w:rsidRPr="00001748">
        <w:rPr>
          <w:rFonts w:ascii="Palatino Linotype" w:hAnsi="Palatino Linotype" w:cs="Arial"/>
          <w:sz w:val="24"/>
        </w:rPr>
        <w:t xml:space="preserve"> domingos</w:t>
      </w:r>
      <w:r w:rsidR="00001748">
        <w:rPr>
          <w:rFonts w:ascii="Palatino Linotype" w:hAnsi="Palatino Linotype" w:cs="Arial"/>
          <w:sz w:val="24"/>
        </w:rPr>
        <w:t xml:space="preserve"> e inhábiles</w:t>
      </w:r>
      <w:r w:rsidR="00001748" w:rsidRPr="00001748">
        <w:rPr>
          <w:rFonts w:ascii="Palatino Linotype" w:hAnsi="Palatino Linotype" w:cs="Arial"/>
          <w:sz w:val="24"/>
        </w:rPr>
        <w:t>, en términos del artículo 3, fracción X, de la Ley de Transparencia y Acceso a la Información Pública del Estado de México y Municipios.</w:t>
      </w:r>
    </w:p>
    <w:p w14:paraId="0E8EEDAB" w14:textId="77777777" w:rsidR="00001748" w:rsidRPr="00001748" w:rsidRDefault="00001748" w:rsidP="00001748">
      <w:pPr>
        <w:pStyle w:val="Prrafodelista"/>
        <w:tabs>
          <w:tab w:val="left" w:pos="426"/>
        </w:tabs>
        <w:spacing w:before="240" w:after="240" w:line="360" w:lineRule="auto"/>
        <w:ind w:left="0" w:right="49"/>
        <w:jc w:val="both"/>
        <w:rPr>
          <w:rFonts w:ascii="Palatino Linotype" w:hAnsi="Palatino Linotype"/>
          <w:sz w:val="24"/>
        </w:rPr>
      </w:pPr>
    </w:p>
    <w:p w14:paraId="6639EE87" w14:textId="145C0729" w:rsidR="00001748" w:rsidRPr="00B918FA" w:rsidRDefault="00001748" w:rsidP="00001748">
      <w:pPr>
        <w:pStyle w:val="Prrafodelista"/>
        <w:numPr>
          <w:ilvl w:val="0"/>
          <w:numId w:val="3"/>
        </w:numPr>
        <w:tabs>
          <w:tab w:val="left" w:pos="426"/>
        </w:tabs>
        <w:spacing w:before="240" w:after="240" w:line="360" w:lineRule="auto"/>
        <w:ind w:left="0" w:right="49" w:firstLine="0"/>
        <w:jc w:val="both"/>
        <w:rPr>
          <w:rFonts w:ascii="Palatino Linotype" w:hAnsi="Palatino Linotype"/>
          <w:sz w:val="24"/>
        </w:rPr>
      </w:pPr>
      <w:r>
        <w:rPr>
          <w:rFonts w:ascii="Palatino Linotype" w:hAnsi="Palatino Linotype" w:cs="Arial"/>
          <w:sz w:val="24"/>
        </w:rPr>
        <w:lastRenderedPageBreak/>
        <w:t xml:space="preserve">Luego </w:t>
      </w:r>
      <w:r w:rsidRPr="00001748">
        <w:rPr>
          <w:rFonts w:ascii="Palatino Linotype" w:hAnsi="Palatino Linotype" w:cs="Arial"/>
          <w:sz w:val="24"/>
        </w:rPr>
        <w:t xml:space="preserve">entonces, si el presente recurso de revisión fue interpuesto el </w:t>
      </w:r>
      <w:r>
        <w:rPr>
          <w:rFonts w:ascii="Palatino Linotype" w:hAnsi="Palatino Linotype" w:cs="Arial"/>
          <w:sz w:val="24"/>
        </w:rPr>
        <w:t>uno (01) de noviembre</w:t>
      </w:r>
      <w:r w:rsidRPr="00001748">
        <w:rPr>
          <w:rFonts w:ascii="Palatino Linotype" w:hAnsi="Palatino Linotype" w:cs="Arial"/>
          <w:sz w:val="24"/>
        </w:rPr>
        <w:t xml:space="preserve"> de dos mil veintiuno, éste se encuentra dentro de los márgenes temporales previstos en el artículo 178 de la Ley de Transparencia y Acceso a la Información Pública del Estado de México y Municipios</w:t>
      </w:r>
      <w:r w:rsidRPr="00001748">
        <w:rPr>
          <w:rFonts w:ascii="Palatino Linotype" w:hAnsi="Palatino Linotype" w:cs="Arial"/>
          <w:b/>
          <w:sz w:val="24"/>
        </w:rPr>
        <w:t xml:space="preserve"> </w:t>
      </w:r>
      <w:r w:rsidRPr="00001748">
        <w:rPr>
          <w:rFonts w:ascii="Palatino Linotype" w:hAnsi="Palatino Linotype" w:cs="Arial"/>
          <w:sz w:val="24"/>
        </w:rPr>
        <w:t>vigente.</w:t>
      </w:r>
    </w:p>
    <w:p w14:paraId="0265DA0C" w14:textId="77777777" w:rsidR="00B918FA" w:rsidRPr="00624AAD" w:rsidRDefault="00B918FA" w:rsidP="00001748">
      <w:pPr>
        <w:pStyle w:val="Prrafodelista"/>
        <w:tabs>
          <w:tab w:val="left" w:pos="426"/>
        </w:tabs>
        <w:spacing w:before="240" w:after="240" w:line="360" w:lineRule="auto"/>
        <w:ind w:left="0" w:right="49"/>
        <w:jc w:val="both"/>
        <w:rPr>
          <w:rFonts w:ascii="Palatino Linotype" w:hAnsi="Palatino Linotype"/>
          <w:sz w:val="24"/>
        </w:rPr>
      </w:pPr>
    </w:p>
    <w:p w14:paraId="713E603D" w14:textId="4220FEAE" w:rsidR="005000AA" w:rsidRPr="00001748" w:rsidRDefault="00001748" w:rsidP="00001748">
      <w:pPr>
        <w:pStyle w:val="Prrafodelista"/>
        <w:numPr>
          <w:ilvl w:val="0"/>
          <w:numId w:val="3"/>
        </w:numPr>
        <w:tabs>
          <w:tab w:val="left" w:pos="426"/>
        </w:tabs>
        <w:spacing w:before="240" w:after="240" w:line="360" w:lineRule="auto"/>
        <w:ind w:left="0" w:right="49" w:firstLine="0"/>
        <w:jc w:val="both"/>
        <w:rPr>
          <w:rFonts w:ascii="Palatino Linotype" w:hAnsi="Palatino Linotype"/>
          <w:sz w:val="24"/>
        </w:rPr>
      </w:pPr>
      <w:r>
        <w:rPr>
          <w:rFonts w:ascii="Palatino Linotype" w:eastAsia="Calibri" w:hAnsi="Palatino Linotype" w:cs="Arial"/>
          <w:sz w:val="24"/>
        </w:rPr>
        <w:t>Consecuencia de lo anterior, este Organismo Garante advierte que</w:t>
      </w:r>
      <w:r w:rsidR="005000AA" w:rsidRPr="00624AAD">
        <w:rPr>
          <w:rFonts w:ascii="Palatino Linotype" w:eastAsia="Calibri" w:hAnsi="Palatino Linotype" w:cs="Arial"/>
          <w:sz w:val="24"/>
        </w:rPr>
        <w:t xml:space="preserv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98B7EF2" w14:textId="77777777" w:rsidR="00001748" w:rsidRPr="00624AAD" w:rsidRDefault="00001748" w:rsidP="00001748">
      <w:pPr>
        <w:pStyle w:val="Prrafodelista"/>
        <w:tabs>
          <w:tab w:val="left" w:pos="426"/>
        </w:tabs>
        <w:spacing w:before="240" w:after="240" w:line="360" w:lineRule="auto"/>
        <w:ind w:left="0" w:right="49"/>
        <w:jc w:val="both"/>
        <w:rPr>
          <w:rFonts w:ascii="Palatino Linotype" w:hAnsi="Palatino Linotype"/>
          <w:sz w:val="24"/>
        </w:rPr>
      </w:pPr>
    </w:p>
    <w:p w14:paraId="12851EBB" w14:textId="415C1767" w:rsidR="005000AA" w:rsidRDefault="005000AA" w:rsidP="005000AA">
      <w:pPr>
        <w:pStyle w:val="Ttulo1"/>
        <w:rPr>
          <w:rFonts w:ascii="Palatino Linotype" w:hAnsi="Palatino Linotype"/>
          <w:b/>
          <w:color w:val="auto"/>
          <w:sz w:val="24"/>
          <w:szCs w:val="24"/>
        </w:rPr>
      </w:pPr>
      <w:bookmarkStart w:id="7" w:name="_Toc92875107"/>
      <w:r w:rsidRPr="00624AAD">
        <w:rPr>
          <w:rFonts w:ascii="Palatino Linotype" w:hAnsi="Palatino Linotype"/>
          <w:b/>
          <w:color w:val="auto"/>
          <w:sz w:val="24"/>
          <w:szCs w:val="24"/>
        </w:rPr>
        <w:t>TERCERO. Planteamiento de la Litis</w:t>
      </w:r>
      <w:bookmarkEnd w:id="7"/>
      <w:r w:rsidRPr="00624AAD">
        <w:rPr>
          <w:rFonts w:ascii="Palatino Linotype" w:hAnsi="Palatino Linotype"/>
          <w:b/>
          <w:color w:val="auto"/>
          <w:sz w:val="24"/>
          <w:szCs w:val="24"/>
        </w:rPr>
        <w:t xml:space="preserve"> </w:t>
      </w:r>
    </w:p>
    <w:p w14:paraId="5B4249CE" w14:textId="77777777" w:rsidR="0097456B" w:rsidRPr="0097456B" w:rsidRDefault="0097456B" w:rsidP="0097456B">
      <w:pPr>
        <w:rPr>
          <w:rFonts w:eastAsia="MS Mincho"/>
        </w:rPr>
      </w:pPr>
    </w:p>
    <w:p w14:paraId="17F8B12C" w14:textId="5E4EF1D2" w:rsidR="005000AA" w:rsidRPr="00624AAD" w:rsidRDefault="005000AA" w:rsidP="00001748">
      <w:pPr>
        <w:pStyle w:val="Prrafodelista"/>
        <w:numPr>
          <w:ilvl w:val="0"/>
          <w:numId w:val="3"/>
        </w:numPr>
        <w:tabs>
          <w:tab w:val="left" w:pos="426"/>
        </w:tabs>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7E3153">
        <w:rPr>
          <w:rFonts w:ascii="Palatino Linotype" w:hAnsi="Palatino Linotype"/>
          <w:bCs/>
          <w:sz w:val="24"/>
        </w:rPr>
        <w:t xml:space="preserve"> la siguiente información:</w:t>
      </w:r>
    </w:p>
    <w:p w14:paraId="4F3739E2" w14:textId="7573EA1C" w:rsidR="00C34AA1" w:rsidRPr="00E15D60" w:rsidRDefault="00001748" w:rsidP="00E15D60">
      <w:pPr>
        <w:pStyle w:val="Prrafodelista"/>
        <w:spacing w:before="100" w:beforeAutospacing="1" w:after="100" w:afterAutospacing="1" w:line="276" w:lineRule="auto"/>
        <w:ind w:left="567" w:right="567"/>
        <w:jc w:val="both"/>
        <w:rPr>
          <w:rFonts w:ascii="Palatino Linotype" w:eastAsiaTheme="minorEastAsia" w:hAnsi="Palatino Linotype" w:cs="Arial"/>
          <w:b/>
          <w:lang w:val="es-ES_tradnl"/>
        </w:rPr>
      </w:pPr>
      <w:r w:rsidRPr="00E15D60">
        <w:rPr>
          <w:rFonts w:ascii="Palatino Linotype" w:eastAsiaTheme="minorEastAsia" w:hAnsi="Palatino Linotype" w:cs="Arial"/>
          <w:b/>
          <w:lang w:val="es-ES_tradnl"/>
        </w:rPr>
        <w:t>Quejas presentadas y atendidas desde el quince (15) de octubre de dos mil diecisiete a la fecha de la presentación de la solicitud, señalando las áreas y/o servidores públicos involucrados.</w:t>
      </w:r>
    </w:p>
    <w:p w14:paraId="7C7691F4" w14:textId="77777777" w:rsidR="009616CE" w:rsidRDefault="009616CE" w:rsidP="009616CE">
      <w:pPr>
        <w:pStyle w:val="Prrafodelista"/>
        <w:spacing w:before="100" w:beforeAutospacing="1" w:after="100" w:afterAutospacing="1" w:line="360" w:lineRule="auto"/>
        <w:jc w:val="both"/>
        <w:rPr>
          <w:rFonts w:ascii="Palatino Linotype" w:eastAsiaTheme="minorEastAsia" w:hAnsi="Palatino Linotype" w:cs="Arial"/>
          <w:b/>
          <w:sz w:val="24"/>
          <w:lang w:val="es-ES_tradnl"/>
        </w:rPr>
      </w:pPr>
    </w:p>
    <w:p w14:paraId="56F914DF" w14:textId="01017FB5" w:rsidR="005000AA" w:rsidRPr="00624AAD" w:rsidRDefault="009616CE" w:rsidP="00001748">
      <w:pPr>
        <w:pStyle w:val="Prrafodelista"/>
        <w:numPr>
          <w:ilvl w:val="0"/>
          <w:numId w:val="3"/>
        </w:numPr>
        <w:tabs>
          <w:tab w:val="left" w:pos="426"/>
        </w:tabs>
        <w:spacing w:before="240" w:after="240" w:line="360" w:lineRule="auto"/>
        <w:ind w:left="0" w:right="49" w:firstLine="0"/>
        <w:jc w:val="both"/>
        <w:rPr>
          <w:rFonts w:ascii="Palatino Linotype" w:eastAsiaTheme="minorEastAsia" w:hAnsi="Palatino Linotype" w:cstheme="minorBidi"/>
          <w:bCs/>
          <w:sz w:val="24"/>
          <w:lang w:val="es-ES_tradnl"/>
        </w:rPr>
      </w:pPr>
      <w:r>
        <w:rPr>
          <w:rFonts w:ascii="Palatino Linotype" w:hAnsi="Palatino Linotype"/>
          <w:bCs/>
          <w:sz w:val="24"/>
        </w:rPr>
        <w:t xml:space="preserve">El </w:t>
      </w:r>
      <w:r w:rsidR="00001748" w:rsidRPr="00001748">
        <w:rPr>
          <w:rFonts w:ascii="Palatino Linotype" w:hAnsi="Palatino Linotype"/>
          <w:b/>
          <w:bCs/>
          <w:sz w:val="24"/>
        </w:rPr>
        <w:t>SUJETO OBLIGADO</w:t>
      </w:r>
      <w:r w:rsidR="00001748">
        <w:rPr>
          <w:rFonts w:ascii="Palatino Linotype" w:hAnsi="Palatino Linotype"/>
          <w:bCs/>
          <w:sz w:val="24"/>
        </w:rPr>
        <w:t xml:space="preserve"> </w:t>
      </w:r>
      <w:r w:rsidR="00ED2DA3">
        <w:rPr>
          <w:rFonts w:ascii="Palatino Linotype" w:hAnsi="Palatino Linotype"/>
          <w:bCs/>
          <w:sz w:val="24"/>
        </w:rPr>
        <w:t>se manifestó</w:t>
      </w:r>
      <w:r w:rsidR="00E606C3">
        <w:rPr>
          <w:rFonts w:ascii="Palatino Linotype" w:hAnsi="Palatino Linotype"/>
          <w:bCs/>
          <w:sz w:val="24"/>
        </w:rPr>
        <w:t xml:space="preserve"> incompetente para atender la solicitud, orientando al particular para que presente una solicitud ante la Secretaría de la Contraloría.</w:t>
      </w:r>
    </w:p>
    <w:p w14:paraId="2CA2960A" w14:textId="77777777" w:rsidR="005000AA" w:rsidRPr="00624AAD" w:rsidRDefault="005000AA" w:rsidP="00001748">
      <w:pPr>
        <w:pStyle w:val="Prrafodelista"/>
        <w:tabs>
          <w:tab w:val="left" w:pos="426"/>
        </w:tabs>
        <w:spacing w:before="240" w:after="240" w:line="360" w:lineRule="auto"/>
        <w:ind w:left="0" w:right="49"/>
        <w:jc w:val="both"/>
        <w:rPr>
          <w:rFonts w:ascii="Palatino Linotype" w:hAnsi="Palatino Linotype"/>
          <w:bCs/>
          <w:sz w:val="24"/>
        </w:rPr>
      </w:pPr>
    </w:p>
    <w:p w14:paraId="7462CE1A" w14:textId="602F9195" w:rsidR="005000AA" w:rsidRDefault="005000AA" w:rsidP="00001748">
      <w:pPr>
        <w:pStyle w:val="Prrafodelista"/>
        <w:numPr>
          <w:ilvl w:val="0"/>
          <w:numId w:val="3"/>
        </w:numPr>
        <w:tabs>
          <w:tab w:val="left" w:pos="426"/>
        </w:tabs>
        <w:spacing w:before="240" w:after="240" w:line="360" w:lineRule="auto"/>
        <w:ind w:left="0" w:right="49" w:firstLine="0"/>
        <w:jc w:val="both"/>
        <w:rPr>
          <w:rFonts w:ascii="Palatino Linotype" w:hAnsi="Palatino Linotype"/>
          <w:bCs/>
          <w:sz w:val="24"/>
        </w:rPr>
      </w:pPr>
      <w:r w:rsidRPr="00624AAD">
        <w:rPr>
          <w:rFonts w:ascii="Palatino Linotype" w:hAnsi="Palatino Linotype"/>
          <w:bCs/>
          <w:sz w:val="24"/>
        </w:rPr>
        <w:t xml:space="preserve">El </w:t>
      </w:r>
      <w:r w:rsidR="00DB518E" w:rsidRPr="00DB518E">
        <w:rPr>
          <w:rFonts w:ascii="Palatino Linotype" w:hAnsi="Palatino Linotype"/>
          <w:b/>
          <w:bCs/>
          <w:sz w:val="24"/>
        </w:rPr>
        <w:t>RECURRENTE</w:t>
      </w:r>
      <w:r w:rsidR="00DB518E" w:rsidRPr="00624AAD">
        <w:rPr>
          <w:rFonts w:ascii="Palatino Linotype" w:hAnsi="Palatino Linotype"/>
          <w:bCs/>
          <w:sz w:val="24"/>
        </w:rPr>
        <w:t xml:space="preserve"> </w:t>
      </w:r>
      <w:r w:rsidRPr="00624AAD">
        <w:rPr>
          <w:rFonts w:ascii="Palatino Linotype" w:hAnsi="Palatino Linotype"/>
          <w:bCs/>
          <w:sz w:val="24"/>
        </w:rPr>
        <w:t>se inconformó por</w:t>
      </w:r>
      <w:r w:rsidR="00C55D86">
        <w:rPr>
          <w:rFonts w:ascii="Palatino Linotype" w:hAnsi="Palatino Linotype"/>
          <w:bCs/>
          <w:sz w:val="24"/>
        </w:rPr>
        <w:t xml:space="preserve"> la negativa a la entrega de la información.</w:t>
      </w:r>
    </w:p>
    <w:p w14:paraId="7BB4FA2A" w14:textId="77777777" w:rsidR="00DB518E" w:rsidRPr="00624AAD" w:rsidRDefault="00DB518E" w:rsidP="00DB518E">
      <w:pPr>
        <w:pStyle w:val="Prrafodelista"/>
        <w:tabs>
          <w:tab w:val="left" w:pos="426"/>
        </w:tabs>
        <w:spacing w:before="240" w:after="240" w:line="360" w:lineRule="auto"/>
        <w:ind w:left="0" w:right="49"/>
        <w:jc w:val="both"/>
        <w:rPr>
          <w:rFonts w:ascii="Palatino Linotype" w:hAnsi="Palatino Linotype"/>
          <w:bCs/>
          <w:sz w:val="24"/>
        </w:rPr>
      </w:pPr>
    </w:p>
    <w:p w14:paraId="78695B9E" w14:textId="4CD7B06B" w:rsidR="005000AA" w:rsidRDefault="005000AA" w:rsidP="00001748">
      <w:pPr>
        <w:pStyle w:val="Prrafodelista"/>
        <w:numPr>
          <w:ilvl w:val="0"/>
          <w:numId w:val="3"/>
        </w:numPr>
        <w:tabs>
          <w:tab w:val="left" w:pos="426"/>
        </w:tabs>
        <w:spacing w:before="240" w:after="240" w:line="360" w:lineRule="auto"/>
        <w:ind w:left="0" w:right="49" w:firstLine="0"/>
        <w:jc w:val="both"/>
        <w:rPr>
          <w:rFonts w:ascii="Palatino Linotype" w:hAnsi="Palatino Linotype"/>
          <w:sz w:val="24"/>
        </w:rPr>
      </w:pPr>
      <w:r w:rsidRPr="00624AAD">
        <w:rPr>
          <w:rFonts w:ascii="Palatino Linotype" w:hAnsi="Palatino Linotype"/>
          <w:sz w:val="24"/>
        </w:rPr>
        <w:lastRenderedPageBreak/>
        <w:t>Por lo anterior, en este recurso de revisión se analizará si se actualiza la causal de p</w:t>
      </w:r>
      <w:r w:rsidR="00AD5DA3">
        <w:rPr>
          <w:rFonts w:ascii="Palatino Linotype" w:hAnsi="Palatino Linotype"/>
          <w:sz w:val="24"/>
        </w:rPr>
        <w:t>rocedencia de</w:t>
      </w:r>
      <w:r w:rsidR="00874535">
        <w:rPr>
          <w:rFonts w:ascii="Palatino Linotype" w:hAnsi="Palatino Linotype"/>
          <w:sz w:val="24"/>
        </w:rPr>
        <w:t xml:space="preserve"> las fracciones I </w:t>
      </w:r>
      <w:r w:rsidR="00E606C3">
        <w:rPr>
          <w:rFonts w:ascii="Palatino Linotype" w:hAnsi="Palatino Linotype"/>
          <w:sz w:val="24"/>
        </w:rPr>
        <w:t xml:space="preserve">y IV </w:t>
      </w:r>
      <w:r w:rsidRPr="00624AAD">
        <w:rPr>
          <w:rFonts w:ascii="Palatino Linotype" w:hAnsi="Palatino Linotype"/>
          <w:sz w:val="24"/>
        </w:rPr>
        <w:t xml:space="preserve">del artículo 179 de la Ley de Transparencia y Acceso a la Información Pública del Estado de México y Municipios, relativos a la negativa </w:t>
      </w:r>
      <w:r w:rsidR="00971F24">
        <w:rPr>
          <w:rFonts w:ascii="Palatino Linotype" w:hAnsi="Palatino Linotype"/>
          <w:sz w:val="24"/>
        </w:rPr>
        <w:t>de la información y la declaración de incompetencia.</w:t>
      </w:r>
      <w:bookmarkStart w:id="8" w:name="_Toc486525253"/>
    </w:p>
    <w:p w14:paraId="68EE2374" w14:textId="77777777" w:rsidR="00DB518E" w:rsidRPr="00624AAD" w:rsidRDefault="00DB518E" w:rsidP="00DB518E">
      <w:pPr>
        <w:pStyle w:val="Prrafodelista"/>
        <w:tabs>
          <w:tab w:val="left" w:pos="426"/>
        </w:tabs>
        <w:spacing w:before="240" w:after="240" w:line="360" w:lineRule="auto"/>
        <w:ind w:left="0" w:right="49"/>
        <w:jc w:val="both"/>
        <w:rPr>
          <w:rFonts w:ascii="Palatino Linotype" w:hAnsi="Palatino Linotype"/>
          <w:sz w:val="24"/>
        </w:rPr>
      </w:pPr>
    </w:p>
    <w:p w14:paraId="1F152840" w14:textId="7AA5F624" w:rsidR="005000AA" w:rsidRDefault="00DB2180" w:rsidP="005000AA">
      <w:pPr>
        <w:pStyle w:val="Ttulo1"/>
        <w:spacing w:before="0" w:line="360" w:lineRule="auto"/>
        <w:rPr>
          <w:rFonts w:ascii="Palatino Linotype" w:hAnsi="Palatino Linotype"/>
          <w:b/>
          <w:color w:val="auto"/>
          <w:sz w:val="24"/>
          <w:szCs w:val="24"/>
        </w:rPr>
      </w:pPr>
      <w:bookmarkStart w:id="9" w:name="_Toc4061675"/>
      <w:bookmarkStart w:id="10" w:name="_Toc3372324"/>
      <w:bookmarkStart w:id="11" w:name="_Toc499201873"/>
      <w:bookmarkStart w:id="12" w:name="_Toc92875108"/>
      <w:bookmarkEnd w:id="8"/>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9"/>
      <w:bookmarkEnd w:id="10"/>
      <w:bookmarkEnd w:id="11"/>
      <w:bookmarkEnd w:id="12"/>
    </w:p>
    <w:p w14:paraId="66AD0719" w14:textId="77777777" w:rsidR="00DB518E" w:rsidRPr="00DB518E" w:rsidRDefault="00DB518E" w:rsidP="00DB518E"/>
    <w:p w14:paraId="504EA127" w14:textId="4F2EC963" w:rsidR="00AD5DA3" w:rsidRPr="000A3E60" w:rsidRDefault="00DB518E" w:rsidP="00DB518E">
      <w:pPr>
        <w:pStyle w:val="Ttulo2"/>
        <w:spacing w:line="259" w:lineRule="auto"/>
        <w:rPr>
          <w:rFonts w:ascii="Palatino Linotype" w:hAnsi="Palatino Linotype"/>
          <w:b/>
          <w:color w:val="auto"/>
          <w:sz w:val="24"/>
        </w:rPr>
      </w:pPr>
      <w:bookmarkStart w:id="13" w:name="_Toc59195561"/>
      <w:bookmarkStart w:id="14" w:name="_Toc83830727"/>
      <w:bookmarkStart w:id="15" w:name="_Toc92875109"/>
      <w:bookmarkStart w:id="16" w:name="_Toc27141117"/>
      <w:bookmarkStart w:id="17" w:name="_Toc4061684"/>
      <w:r>
        <w:rPr>
          <w:rFonts w:ascii="Palatino Linotype" w:hAnsi="Palatino Linotype"/>
          <w:b/>
          <w:color w:val="auto"/>
          <w:sz w:val="24"/>
        </w:rPr>
        <w:t xml:space="preserve">I. </w:t>
      </w:r>
      <w:bookmarkEnd w:id="13"/>
      <w:bookmarkEnd w:id="14"/>
      <w:r w:rsidR="001E6985">
        <w:rPr>
          <w:rFonts w:ascii="Palatino Linotype" w:hAnsi="Palatino Linotype"/>
          <w:b/>
          <w:color w:val="auto"/>
          <w:sz w:val="24"/>
        </w:rPr>
        <w:t>Del deber de las autoridades de promover, respetar, proteger y garantizar el derecho de acceso a la información pública.</w:t>
      </w:r>
      <w:bookmarkEnd w:id="15"/>
    </w:p>
    <w:bookmarkEnd w:id="16"/>
    <w:bookmarkEnd w:id="17"/>
    <w:p w14:paraId="73894435" w14:textId="77777777" w:rsidR="00AD5DA3" w:rsidRPr="001521F1" w:rsidRDefault="00AD5DA3" w:rsidP="00AD5DA3">
      <w:pPr>
        <w:rPr>
          <w:lang w:val="es-ES"/>
        </w:rPr>
      </w:pPr>
    </w:p>
    <w:p w14:paraId="3EF20B6C" w14:textId="77777777" w:rsidR="00DB518E" w:rsidRPr="00DB518E" w:rsidRDefault="00DB518E" w:rsidP="00DB518E">
      <w:pPr>
        <w:spacing w:line="360" w:lineRule="auto"/>
        <w:ind w:right="34"/>
        <w:contextualSpacing/>
        <w:jc w:val="both"/>
        <w:rPr>
          <w:rFonts w:ascii="Palatino Linotype" w:eastAsia="MS Mincho" w:hAnsi="Palatino Linotype" w:cs="Arial"/>
          <w:sz w:val="24"/>
        </w:rPr>
      </w:pPr>
    </w:p>
    <w:p w14:paraId="3D551482" w14:textId="0806F7E2" w:rsidR="001E6985" w:rsidRPr="001E6985" w:rsidRDefault="001E6985" w:rsidP="00A50F8C">
      <w:pPr>
        <w:numPr>
          <w:ilvl w:val="0"/>
          <w:numId w:val="2"/>
        </w:numPr>
        <w:tabs>
          <w:tab w:val="left" w:pos="426"/>
        </w:tabs>
        <w:spacing w:line="360" w:lineRule="auto"/>
        <w:ind w:left="0" w:right="34" w:firstLine="0"/>
        <w:contextualSpacing/>
        <w:jc w:val="both"/>
        <w:rPr>
          <w:rFonts w:ascii="Palatino Linotype" w:eastAsia="MS Mincho" w:hAnsi="Palatino Linotype" w:cs="Arial"/>
          <w:sz w:val="24"/>
        </w:rPr>
      </w:pPr>
      <w:r>
        <w:rPr>
          <w:rFonts w:ascii="Palatino Linotype" w:eastAsia="MS Mincho" w:hAnsi="Palatino Linotype" w:cs="Arial"/>
          <w:sz w:val="24"/>
        </w:rPr>
        <w:t xml:space="preserve">Es </w:t>
      </w:r>
      <w:r w:rsidRPr="001E6985">
        <w:rPr>
          <w:rFonts w:ascii="Palatino Linotype" w:eastAsia="MS Mincho" w:hAnsi="Palatino Linotype" w:cs="Arial"/>
          <w:sz w:val="24"/>
        </w:rPr>
        <w:t>menester precisar</w:t>
      </w:r>
      <w:r w:rsidRPr="001E6985">
        <w:rPr>
          <w:rFonts w:ascii="Palatino Linotype" w:eastAsia="MS Mincho" w:hAnsi="Palatino Linotype" w:cs="Arial"/>
          <w:bCs/>
          <w:sz w:val="24"/>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E6985">
        <w:rPr>
          <w:rFonts w:ascii="Palatino Linotype" w:eastAsia="MS Mincho" w:hAnsi="Palatino Linotype" w:cs="Arial"/>
          <w:b/>
          <w:bCs/>
          <w:sz w:val="24"/>
        </w:rPr>
        <w:t>SUJETO OBLIGADO</w:t>
      </w:r>
      <w:r w:rsidRPr="001E6985">
        <w:rPr>
          <w:rFonts w:ascii="Palatino Linotype" w:eastAsia="MS Mincho" w:hAnsi="Palatino Linotype" w:cs="Arial"/>
          <w:bCs/>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E6985">
        <w:rPr>
          <w:rFonts w:ascii="Palatino Linotype" w:eastAsia="MS Mincho" w:hAnsi="Palatino Linotype" w:cs="Arial"/>
          <w:b/>
          <w:bCs/>
          <w:sz w:val="24"/>
        </w:rPr>
        <w:t>Constitución Política de los Estados Unidos Mexicanos</w:t>
      </w:r>
      <w:r w:rsidRPr="001E6985">
        <w:rPr>
          <w:rFonts w:ascii="Palatino Linotype" w:eastAsia="MS Mincho" w:hAnsi="Palatino Linotype" w:cs="Arial"/>
          <w:bCs/>
          <w:sz w:val="24"/>
        </w:rPr>
        <w:t>, tienen</w:t>
      </w:r>
      <w:r w:rsidRPr="001E6985">
        <w:rPr>
          <w:rFonts w:ascii="Palatino Linotype" w:eastAsia="MS Mincho" w:hAnsi="Palatino Linotype" w:cs="Arial"/>
          <w:b/>
          <w:bCs/>
          <w:sz w:val="24"/>
        </w:rPr>
        <w:t xml:space="preserve"> </w:t>
      </w:r>
      <w:r w:rsidRPr="001E6985">
        <w:rPr>
          <w:rFonts w:ascii="Palatino Linotype" w:eastAsia="MS Mincho" w:hAnsi="Palatino Linotype" w:cs="Arial"/>
          <w:bCs/>
          <w:sz w:val="24"/>
        </w:rPr>
        <w:t xml:space="preserve">la obligación de “promover, </w:t>
      </w:r>
      <w:r w:rsidRPr="001E6985">
        <w:rPr>
          <w:rFonts w:ascii="Palatino Linotype" w:eastAsia="MS Mincho" w:hAnsi="Palatino Linotype" w:cs="Arial"/>
          <w:b/>
          <w:bCs/>
          <w:sz w:val="24"/>
        </w:rPr>
        <w:t>respetar</w:t>
      </w:r>
      <w:r w:rsidRPr="001E6985">
        <w:rPr>
          <w:rFonts w:ascii="Palatino Linotype" w:eastAsia="MS Mincho" w:hAnsi="Palatino Linotype" w:cs="Arial"/>
          <w:bCs/>
          <w:sz w:val="24"/>
        </w:rPr>
        <w:t xml:space="preserve">, proteger y </w:t>
      </w:r>
      <w:r w:rsidRPr="001E6985">
        <w:rPr>
          <w:rFonts w:ascii="Palatino Linotype" w:eastAsia="MS Mincho" w:hAnsi="Palatino Linotype" w:cs="Arial"/>
          <w:b/>
          <w:bCs/>
          <w:sz w:val="24"/>
        </w:rPr>
        <w:t>garantizar</w:t>
      </w:r>
      <w:r w:rsidRPr="001E6985">
        <w:rPr>
          <w:rFonts w:ascii="Palatino Linotype" w:eastAsia="MS Mincho" w:hAnsi="Palatino Linotype" w:cs="Arial"/>
          <w:bCs/>
          <w:sz w:val="24"/>
        </w:rPr>
        <w:t xml:space="preserve"> los derechos humanos”, entre los cuales se encuentra dicho derecho.</w:t>
      </w:r>
    </w:p>
    <w:p w14:paraId="0E605E0A" w14:textId="77777777" w:rsidR="001E6985" w:rsidRPr="001E6985" w:rsidRDefault="001E6985" w:rsidP="001E6985">
      <w:pPr>
        <w:tabs>
          <w:tab w:val="left" w:pos="426"/>
        </w:tabs>
        <w:spacing w:line="360" w:lineRule="auto"/>
        <w:ind w:right="34"/>
        <w:contextualSpacing/>
        <w:jc w:val="both"/>
        <w:rPr>
          <w:rFonts w:ascii="Palatino Linotype" w:eastAsia="MS Mincho" w:hAnsi="Palatino Linotype" w:cs="Arial"/>
          <w:sz w:val="24"/>
        </w:rPr>
      </w:pPr>
    </w:p>
    <w:p w14:paraId="5287AE60" w14:textId="5A516194" w:rsidR="001E6985" w:rsidRPr="001E6985" w:rsidRDefault="001E6985" w:rsidP="00A50F8C">
      <w:pPr>
        <w:numPr>
          <w:ilvl w:val="0"/>
          <w:numId w:val="2"/>
        </w:numPr>
        <w:tabs>
          <w:tab w:val="left" w:pos="426"/>
        </w:tabs>
        <w:spacing w:line="360" w:lineRule="auto"/>
        <w:ind w:left="0" w:right="34" w:firstLine="0"/>
        <w:contextualSpacing/>
        <w:jc w:val="both"/>
        <w:rPr>
          <w:rFonts w:ascii="Palatino Linotype" w:eastAsia="MS Mincho" w:hAnsi="Palatino Linotype" w:cs="Arial"/>
          <w:sz w:val="24"/>
        </w:rPr>
      </w:pPr>
      <w:r>
        <w:rPr>
          <w:rFonts w:ascii="Palatino Linotype" w:eastAsia="MS Mincho" w:hAnsi="Palatino Linotype" w:cs="Arial"/>
          <w:bCs/>
          <w:sz w:val="24"/>
        </w:rPr>
        <w:lastRenderedPageBreak/>
        <w:t xml:space="preserve">Por </w:t>
      </w:r>
      <w:r w:rsidRPr="001E6985">
        <w:rPr>
          <w:rFonts w:ascii="Palatino Linotype" w:eastAsia="MS Mincho" w:hAnsi="Palatino Linotype" w:cs="Arial"/>
          <w:bCs/>
          <w:sz w:val="24"/>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C7C519B" w14:textId="77777777" w:rsidR="001E6985" w:rsidRPr="001E6985" w:rsidRDefault="001E6985" w:rsidP="001E6985">
      <w:pPr>
        <w:tabs>
          <w:tab w:val="left" w:pos="426"/>
        </w:tabs>
        <w:spacing w:line="360" w:lineRule="auto"/>
        <w:ind w:right="34"/>
        <w:contextualSpacing/>
        <w:jc w:val="both"/>
        <w:rPr>
          <w:rFonts w:ascii="Palatino Linotype" w:eastAsia="MS Mincho" w:hAnsi="Palatino Linotype" w:cs="Arial"/>
          <w:sz w:val="24"/>
        </w:rPr>
      </w:pPr>
    </w:p>
    <w:p w14:paraId="3553C07A" w14:textId="695F53B8" w:rsidR="001E6985" w:rsidRPr="001E6985" w:rsidRDefault="001E6985" w:rsidP="00A50F8C">
      <w:pPr>
        <w:numPr>
          <w:ilvl w:val="0"/>
          <w:numId w:val="2"/>
        </w:numPr>
        <w:tabs>
          <w:tab w:val="left" w:pos="426"/>
        </w:tabs>
        <w:spacing w:line="360" w:lineRule="auto"/>
        <w:ind w:left="0" w:right="34" w:firstLine="0"/>
        <w:contextualSpacing/>
        <w:jc w:val="both"/>
        <w:rPr>
          <w:rFonts w:ascii="Palatino Linotype" w:eastAsia="MS Mincho" w:hAnsi="Palatino Linotype" w:cs="Arial"/>
          <w:sz w:val="24"/>
        </w:rPr>
      </w:pPr>
      <w:r>
        <w:rPr>
          <w:rFonts w:ascii="Palatino Linotype" w:eastAsia="MS Mincho" w:hAnsi="Palatino Linotype" w:cs="Arial"/>
          <w:bCs/>
          <w:sz w:val="24"/>
        </w:rPr>
        <w:t xml:space="preserve">Así </w:t>
      </w:r>
      <w:r w:rsidRPr="001E6985">
        <w:rPr>
          <w:rFonts w:ascii="Palatino Linotype" w:eastAsia="MS Mincho" w:hAnsi="Palatino Linotype" w:cs="Arial"/>
          <w:bCs/>
          <w:sz w:val="24"/>
        </w:rPr>
        <w:t xml:space="preserve">las cosas, podemos definir el Derecho de Acceso a la Información Pública como: </w:t>
      </w:r>
      <w:r w:rsidRPr="001E6985">
        <w:rPr>
          <w:rFonts w:ascii="Palatino Linotype" w:eastAsia="MS Mincho" w:hAnsi="Palatino Linotype" w:cs="Arial"/>
          <w:bCs/>
          <w:i/>
          <w:sz w:val="24"/>
        </w:rPr>
        <w:t>La igualdad de oportunidades para recibir, buscar e impartir información</w:t>
      </w:r>
      <w:r w:rsidRPr="001E6985">
        <w:rPr>
          <w:rFonts w:ascii="Palatino Linotype" w:eastAsia="MS Mincho" w:hAnsi="Palatino Linotype" w:cs="Arial"/>
          <w:bCs/>
          <w:i/>
          <w:sz w:val="24"/>
          <w:vertAlign w:val="superscript"/>
        </w:rPr>
        <w:footnoteReference w:id="1"/>
      </w:r>
      <w:r w:rsidRPr="001E6985">
        <w:rPr>
          <w:rFonts w:ascii="Palatino Linotype" w:eastAsia="MS Mincho" w:hAnsi="Palatino Linotype" w:cs="Arial"/>
          <w:bCs/>
          <w:i/>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E6985">
        <w:rPr>
          <w:rFonts w:ascii="Palatino Linotype" w:eastAsia="MS Mincho" w:hAnsi="Palatino Linotype" w:cs="Arial"/>
          <w:bCs/>
          <w:i/>
          <w:sz w:val="24"/>
          <w:vertAlign w:val="superscript"/>
        </w:rPr>
        <w:footnoteReference w:id="2"/>
      </w:r>
      <w:r w:rsidRPr="001E6985">
        <w:rPr>
          <w:rFonts w:ascii="Palatino Linotype" w:eastAsia="MS Mincho" w:hAnsi="Palatino Linotype" w:cs="Arial"/>
          <w:bCs/>
          <w:sz w:val="24"/>
        </w:rPr>
        <w:t>que se constituye como una herramienta fundamental para ejercer</w:t>
      </w:r>
      <w:r w:rsidRPr="001E6985">
        <w:rPr>
          <w:rFonts w:ascii="Palatino Linotype" w:eastAsia="MS Mincho" w:hAnsi="Palatino Linotype" w:cs="Arial"/>
          <w:bCs/>
          <w:i/>
          <w:sz w:val="24"/>
        </w:rPr>
        <w:t xml:space="preserve"> el control democrático de las gestiones estatales, de forma tal que puedan cuestionar, indagar y considerar si se está dando un adecuado cumplimiento a las funciones públicas,</w:t>
      </w:r>
      <w:r w:rsidRPr="001E6985">
        <w:rPr>
          <w:rFonts w:ascii="Palatino Linotype" w:eastAsia="MS Mincho" w:hAnsi="Palatino Linotype" w:cs="Arial"/>
          <w:bCs/>
          <w:i/>
          <w:sz w:val="24"/>
          <w:vertAlign w:val="superscript"/>
        </w:rPr>
        <w:footnoteReference w:id="3"/>
      </w:r>
      <w:r w:rsidRPr="001E6985">
        <w:rPr>
          <w:rFonts w:ascii="Palatino Linotype" w:eastAsia="MS Mincho" w:hAnsi="Palatino Linotype" w:cs="Arial"/>
          <w:bCs/>
          <w:i/>
          <w:sz w:val="24"/>
        </w:rPr>
        <w:t xml:space="preserve"> </w:t>
      </w:r>
      <w:r w:rsidRPr="001E6985">
        <w:rPr>
          <w:rFonts w:ascii="Palatino Linotype" w:eastAsia="MS Mincho" w:hAnsi="Palatino Linotype" w:cs="Arial"/>
          <w:bCs/>
          <w:sz w:val="24"/>
        </w:rPr>
        <w:t>fomentando</w:t>
      </w:r>
      <w:r w:rsidRPr="001E6985">
        <w:rPr>
          <w:rFonts w:ascii="Palatino Linotype" w:eastAsia="MS Mincho" w:hAnsi="Palatino Linotype" w:cs="Arial"/>
          <w:bCs/>
          <w:i/>
          <w:sz w:val="24"/>
        </w:rPr>
        <w:t xml:space="preserve"> la transparencia de las actividades estatales y </w:t>
      </w:r>
      <w:r w:rsidRPr="001E6985">
        <w:rPr>
          <w:rFonts w:ascii="Palatino Linotype" w:eastAsia="MS Mincho" w:hAnsi="Palatino Linotype" w:cs="Arial"/>
          <w:bCs/>
          <w:sz w:val="24"/>
        </w:rPr>
        <w:t>promoviendo</w:t>
      </w:r>
      <w:r w:rsidRPr="001E6985">
        <w:rPr>
          <w:rFonts w:ascii="Palatino Linotype" w:eastAsia="MS Mincho" w:hAnsi="Palatino Linotype" w:cs="Arial"/>
          <w:bCs/>
          <w:i/>
          <w:sz w:val="24"/>
        </w:rPr>
        <w:t xml:space="preserve"> la responsabilidad de los funcionarios sobre su gestión pública,</w:t>
      </w:r>
      <w:r w:rsidRPr="001E6985">
        <w:rPr>
          <w:rFonts w:ascii="Palatino Linotype" w:eastAsia="MS Mincho" w:hAnsi="Palatino Linotype" w:cs="Arial"/>
          <w:bCs/>
          <w:i/>
          <w:sz w:val="24"/>
          <w:vertAlign w:val="superscript"/>
        </w:rPr>
        <w:footnoteReference w:id="4"/>
      </w:r>
      <w:r w:rsidRPr="001E6985">
        <w:rPr>
          <w:rFonts w:ascii="Palatino Linotype" w:eastAsia="MS Mincho" w:hAnsi="Palatino Linotype" w:cs="Arial"/>
          <w:bCs/>
          <w:sz w:val="24"/>
        </w:rPr>
        <w:t>que permite</w:t>
      </w:r>
      <w:r w:rsidRPr="001E6985">
        <w:rPr>
          <w:rFonts w:ascii="Palatino Linotype" w:eastAsia="MS Mincho" w:hAnsi="Palatino Linotype" w:cs="Arial"/>
          <w:bCs/>
          <w:i/>
          <w:sz w:val="24"/>
        </w:rPr>
        <w:t xml:space="preserve"> saber qué están haciendo los gobiernos por sus pueblos, sin lo cual la verdad languidecería y la participación en el gobierno permanecería fragmentada.</w:t>
      </w:r>
    </w:p>
    <w:p w14:paraId="60A66480" w14:textId="77777777" w:rsidR="001E6985" w:rsidRPr="001E6985" w:rsidRDefault="001E6985" w:rsidP="001E6985">
      <w:pPr>
        <w:tabs>
          <w:tab w:val="left" w:pos="426"/>
        </w:tabs>
        <w:spacing w:line="360" w:lineRule="auto"/>
        <w:ind w:right="34"/>
        <w:contextualSpacing/>
        <w:jc w:val="both"/>
        <w:rPr>
          <w:rFonts w:ascii="Palatino Linotype" w:eastAsia="MS Mincho" w:hAnsi="Palatino Linotype" w:cs="Arial"/>
          <w:sz w:val="24"/>
        </w:rPr>
      </w:pPr>
    </w:p>
    <w:p w14:paraId="03D6BCF8" w14:textId="3310D515" w:rsidR="001E6985" w:rsidRPr="001E6985" w:rsidRDefault="001E6985" w:rsidP="00A50F8C">
      <w:pPr>
        <w:numPr>
          <w:ilvl w:val="0"/>
          <w:numId w:val="2"/>
        </w:numPr>
        <w:tabs>
          <w:tab w:val="left" w:pos="426"/>
        </w:tabs>
        <w:spacing w:line="360" w:lineRule="auto"/>
        <w:ind w:left="0" w:right="34" w:firstLine="0"/>
        <w:contextualSpacing/>
        <w:jc w:val="both"/>
        <w:rPr>
          <w:rFonts w:ascii="Palatino Linotype" w:eastAsia="MS Mincho" w:hAnsi="Palatino Linotype" w:cs="Arial"/>
          <w:sz w:val="24"/>
        </w:rPr>
      </w:pPr>
      <w:r>
        <w:rPr>
          <w:rFonts w:ascii="Palatino Linotype" w:eastAsia="MS Mincho" w:hAnsi="Palatino Linotype" w:cs="Arial"/>
          <w:bCs/>
          <w:sz w:val="24"/>
        </w:rPr>
        <w:t xml:space="preserve">Por </w:t>
      </w:r>
      <w:r w:rsidRPr="001E6985">
        <w:rPr>
          <w:rFonts w:ascii="Palatino Linotype" w:eastAsia="MS Mincho" w:hAnsi="Palatino Linotype" w:cs="Arial"/>
          <w:bCs/>
          <w:sz w:val="24"/>
        </w:rPr>
        <w:t xml:space="preserve">otro lado, la Ley de Transparencia y Acceso a la Información Pública del Estado de México y Municipios, cuyo objeto es establecer principios, bases generales </w:t>
      </w:r>
      <w:r w:rsidRPr="001E6985">
        <w:rPr>
          <w:rFonts w:ascii="Palatino Linotype" w:eastAsia="MS Mincho" w:hAnsi="Palatino Linotype" w:cs="Arial"/>
          <w:bCs/>
          <w:sz w:val="24"/>
        </w:rPr>
        <w:lastRenderedPageBreak/>
        <w:t>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FA2EC13" w14:textId="77777777" w:rsidR="00A97F20" w:rsidRPr="001E6985" w:rsidRDefault="00A97F20" w:rsidP="001E6985">
      <w:pPr>
        <w:rPr>
          <w:rFonts w:ascii="Palatino Linotype" w:hAnsi="Palatino Linotype" w:cs="Arial"/>
        </w:rPr>
      </w:pPr>
    </w:p>
    <w:p w14:paraId="552FE497" w14:textId="75888776" w:rsidR="00A97F20" w:rsidRPr="000D3695" w:rsidRDefault="00CC114D" w:rsidP="00A97F20">
      <w:pPr>
        <w:pStyle w:val="Ttulo2"/>
        <w:spacing w:line="259" w:lineRule="auto"/>
        <w:rPr>
          <w:rFonts w:ascii="Palatino Linotype" w:hAnsi="Palatino Linotype"/>
          <w:b/>
          <w:iCs/>
          <w:color w:val="auto"/>
          <w:sz w:val="24"/>
          <w:szCs w:val="24"/>
        </w:rPr>
      </w:pPr>
      <w:bookmarkStart w:id="18" w:name="_Toc84332935"/>
      <w:bookmarkStart w:id="19" w:name="_Toc92875110"/>
      <w:r>
        <w:rPr>
          <w:rFonts w:ascii="Palatino Linotype" w:eastAsia="MS Mincho" w:hAnsi="Palatino Linotype"/>
          <w:b/>
          <w:bCs/>
          <w:color w:val="auto"/>
          <w:sz w:val="24"/>
          <w:szCs w:val="24"/>
        </w:rPr>
        <w:t xml:space="preserve">II. De la </w:t>
      </w:r>
      <w:bookmarkEnd w:id="18"/>
      <w:r w:rsidR="000D3695">
        <w:rPr>
          <w:rFonts w:ascii="Palatino Linotype" w:eastAsia="MS Mincho" w:hAnsi="Palatino Linotype"/>
          <w:b/>
          <w:bCs/>
          <w:color w:val="auto"/>
          <w:sz w:val="24"/>
          <w:szCs w:val="24"/>
        </w:rPr>
        <w:t>atención a la solicitud de información.</w:t>
      </w:r>
      <w:bookmarkEnd w:id="19"/>
    </w:p>
    <w:p w14:paraId="29616A92" w14:textId="77777777" w:rsidR="00A97F20" w:rsidRDefault="00A97F20" w:rsidP="00A97F20">
      <w:pPr>
        <w:spacing w:line="360" w:lineRule="auto"/>
        <w:ind w:right="49"/>
        <w:contextualSpacing/>
        <w:jc w:val="both"/>
        <w:rPr>
          <w:rFonts w:ascii="Palatino Linotype" w:eastAsia="MS Mincho" w:hAnsi="Palatino Linotype" w:cstheme="majorBidi"/>
          <w:sz w:val="24"/>
          <w:szCs w:val="24"/>
        </w:rPr>
      </w:pPr>
    </w:p>
    <w:p w14:paraId="4EDB63FE" w14:textId="16D8D1DD" w:rsidR="000D3695" w:rsidRDefault="000D3695" w:rsidP="00CC114D">
      <w:pPr>
        <w:pStyle w:val="Prrafodelista"/>
        <w:numPr>
          <w:ilvl w:val="0"/>
          <w:numId w:val="2"/>
        </w:numPr>
        <w:tabs>
          <w:tab w:val="left" w:pos="426"/>
        </w:tabs>
        <w:spacing w:line="360" w:lineRule="auto"/>
        <w:ind w:left="0" w:firstLine="0"/>
        <w:jc w:val="both"/>
        <w:rPr>
          <w:rFonts w:ascii="Palatino Linotype" w:eastAsia="MS Mincho" w:hAnsi="Palatino Linotype"/>
          <w:sz w:val="24"/>
        </w:rPr>
      </w:pPr>
      <w:r>
        <w:rPr>
          <w:rFonts w:ascii="Palatino Linotype" w:eastAsia="MS Mincho" w:hAnsi="Palatino Linotype"/>
          <w:sz w:val="24"/>
        </w:rPr>
        <w:t xml:space="preserve">Una </w:t>
      </w:r>
      <w:r w:rsidRPr="000D3695">
        <w:rPr>
          <w:rFonts w:ascii="Palatino Linotype" w:eastAsia="MS Mincho" w:hAnsi="Palatino Linotype"/>
          <w:sz w:val="24"/>
        </w:rPr>
        <w:t xml:space="preserve">vez expuesto lo anterior, de la lectura a la solicitud de información </w:t>
      </w:r>
      <w:r>
        <w:rPr>
          <w:rFonts w:ascii="Palatino Linotype" w:eastAsia="MS Mincho" w:hAnsi="Palatino Linotype"/>
          <w:b/>
          <w:bCs/>
          <w:sz w:val="24"/>
        </w:rPr>
        <w:t>00253</w:t>
      </w:r>
      <w:r w:rsidRPr="000D3695">
        <w:rPr>
          <w:rFonts w:ascii="Palatino Linotype" w:eastAsia="MS Mincho" w:hAnsi="Palatino Linotype"/>
          <w:b/>
          <w:bCs/>
          <w:sz w:val="24"/>
        </w:rPr>
        <w:t>/</w:t>
      </w:r>
      <w:r>
        <w:rPr>
          <w:rFonts w:ascii="Palatino Linotype" w:eastAsia="MS Mincho" w:hAnsi="Palatino Linotype"/>
          <w:b/>
          <w:bCs/>
          <w:sz w:val="24"/>
        </w:rPr>
        <w:t>UPVT</w:t>
      </w:r>
      <w:r w:rsidRPr="000D3695">
        <w:rPr>
          <w:rFonts w:ascii="Palatino Linotype" w:eastAsia="MS Mincho" w:hAnsi="Palatino Linotype"/>
          <w:b/>
          <w:bCs/>
          <w:sz w:val="24"/>
        </w:rPr>
        <w:t>/IP/2021</w:t>
      </w:r>
      <w:r w:rsidRPr="000D3695">
        <w:rPr>
          <w:rFonts w:ascii="Palatino Linotype" w:eastAsia="MS Mincho" w:hAnsi="Palatino Linotype"/>
          <w:sz w:val="24"/>
        </w:rPr>
        <w:t xml:space="preserve">, y como fuera señalado en el </w:t>
      </w:r>
      <w:r w:rsidRPr="000D3695">
        <w:rPr>
          <w:rFonts w:ascii="Palatino Linotype" w:eastAsia="MS Mincho" w:hAnsi="Palatino Linotype"/>
          <w:i/>
          <w:iCs/>
          <w:sz w:val="24"/>
        </w:rPr>
        <w:t>Planteamiento de la Litis</w:t>
      </w:r>
      <w:r w:rsidRPr="000D3695">
        <w:rPr>
          <w:rFonts w:ascii="Palatino Linotype" w:eastAsia="MS Mincho" w:hAnsi="Palatino Linotype"/>
          <w:sz w:val="24"/>
        </w:rPr>
        <w:t xml:space="preserve"> de esta resolución, se advierte que el entonces </w:t>
      </w:r>
      <w:r w:rsidRPr="000D3695">
        <w:rPr>
          <w:rFonts w:ascii="Palatino Linotype" w:eastAsia="MS Mincho" w:hAnsi="Palatino Linotype"/>
          <w:b/>
          <w:sz w:val="24"/>
        </w:rPr>
        <w:t>SOLICITANTE</w:t>
      </w:r>
      <w:r w:rsidRPr="000D3695">
        <w:rPr>
          <w:rFonts w:ascii="Palatino Linotype" w:eastAsia="MS Mincho" w:hAnsi="Palatino Linotype"/>
          <w:sz w:val="24"/>
        </w:rPr>
        <w:t xml:space="preserve"> requirió</w:t>
      </w:r>
      <w:r>
        <w:rPr>
          <w:rFonts w:ascii="Palatino Linotype" w:eastAsia="MS Mincho" w:hAnsi="Palatino Linotype"/>
          <w:sz w:val="24"/>
        </w:rPr>
        <w:t xml:space="preserve"> a la Universidad Politécnica del Valle de Toluca, el o los documentos donde consten las quejas presentadas y atendidas desde el quince (15) de octubre de dos mil diecisiete a la fecha de la presentación de la solicitud, </w:t>
      </w:r>
      <w:r w:rsidR="00CE40F4">
        <w:rPr>
          <w:rFonts w:ascii="Palatino Linotype" w:eastAsia="MS Mincho" w:hAnsi="Palatino Linotype"/>
          <w:sz w:val="24"/>
        </w:rPr>
        <w:t>señalando a las áreas y/o servidores públicos involucrados.</w:t>
      </w:r>
    </w:p>
    <w:p w14:paraId="0ABAD4BF" w14:textId="77777777" w:rsidR="000D3695" w:rsidRDefault="000D3695" w:rsidP="000D3695">
      <w:pPr>
        <w:pStyle w:val="Prrafodelista"/>
        <w:tabs>
          <w:tab w:val="left" w:pos="426"/>
        </w:tabs>
        <w:spacing w:line="360" w:lineRule="auto"/>
        <w:ind w:left="0"/>
        <w:jc w:val="both"/>
        <w:rPr>
          <w:rFonts w:ascii="Palatino Linotype" w:eastAsia="MS Mincho" w:hAnsi="Palatino Linotype"/>
          <w:sz w:val="24"/>
        </w:rPr>
      </w:pPr>
    </w:p>
    <w:p w14:paraId="57AEAD02" w14:textId="7B3606FA" w:rsidR="000D3695" w:rsidRDefault="000D3695" w:rsidP="00CC114D">
      <w:pPr>
        <w:pStyle w:val="Prrafodelista"/>
        <w:numPr>
          <w:ilvl w:val="0"/>
          <w:numId w:val="2"/>
        </w:numPr>
        <w:tabs>
          <w:tab w:val="left" w:pos="426"/>
        </w:tabs>
        <w:spacing w:line="360" w:lineRule="auto"/>
        <w:ind w:left="0" w:firstLine="0"/>
        <w:jc w:val="both"/>
        <w:rPr>
          <w:rFonts w:ascii="Palatino Linotype" w:eastAsia="MS Mincho" w:hAnsi="Palatino Linotype"/>
          <w:sz w:val="24"/>
        </w:rPr>
      </w:pPr>
      <w:r>
        <w:rPr>
          <w:rFonts w:ascii="Palatino Linotype" w:eastAsia="MS Mincho" w:hAnsi="Palatino Linotype"/>
          <w:sz w:val="24"/>
        </w:rPr>
        <w:t xml:space="preserve">En </w:t>
      </w:r>
      <w:r w:rsidRPr="000D3695">
        <w:rPr>
          <w:rFonts w:ascii="Palatino Linotype" w:eastAsia="MS Mincho" w:hAnsi="Palatino Linotype"/>
          <w:sz w:val="24"/>
        </w:rPr>
        <w:t>respuesta a la solicitud de información,</w:t>
      </w:r>
      <w:r w:rsidR="00CE40F4">
        <w:rPr>
          <w:rFonts w:ascii="Palatino Linotype" w:eastAsia="MS Mincho" w:hAnsi="Palatino Linotype"/>
          <w:sz w:val="24"/>
        </w:rPr>
        <w:t xml:space="preserve"> </w:t>
      </w:r>
      <w:r w:rsidRPr="000D3695">
        <w:rPr>
          <w:rFonts w:ascii="Palatino Linotype" w:eastAsia="MS Mincho" w:hAnsi="Palatino Linotype"/>
          <w:sz w:val="24"/>
        </w:rPr>
        <w:t xml:space="preserve">a través del oficio número </w:t>
      </w:r>
      <w:r w:rsidR="00CE40F4">
        <w:rPr>
          <w:rFonts w:ascii="Palatino Linotype" w:eastAsia="MS Mincho" w:hAnsi="Palatino Linotype"/>
          <w:sz w:val="24"/>
        </w:rPr>
        <w:t>210C280106001L/916/2021</w:t>
      </w:r>
      <w:r w:rsidRPr="000D3695">
        <w:rPr>
          <w:rFonts w:ascii="Palatino Linotype" w:eastAsia="MS Mincho" w:hAnsi="Palatino Linotype"/>
          <w:sz w:val="24"/>
        </w:rPr>
        <w:t xml:space="preserve">, de </w:t>
      </w:r>
      <w:r w:rsidR="00CE40F4">
        <w:rPr>
          <w:rFonts w:ascii="Palatino Linotype" w:eastAsia="MS Mincho" w:hAnsi="Palatino Linotype"/>
          <w:sz w:val="24"/>
        </w:rPr>
        <w:t>veintidós (22) de octubre</w:t>
      </w:r>
      <w:r w:rsidRPr="000D3695">
        <w:rPr>
          <w:rFonts w:ascii="Palatino Linotype" w:eastAsia="MS Mincho" w:hAnsi="Palatino Linotype"/>
          <w:sz w:val="24"/>
        </w:rPr>
        <w:t xml:space="preserve"> de dos mil veintiuno, </w:t>
      </w:r>
      <w:r w:rsidR="00CE40F4">
        <w:rPr>
          <w:rFonts w:ascii="Palatino Linotype" w:eastAsia="MS Mincho" w:hAnsi="Palatino Linotype"/>
          <w:sz w:val="24"/>
        </w:rPr>
        <w:t xml:space="preserve">el </w:t>
      </w:r>
      <w:r w:rsidR="00CE40F4">
        <w:rPr>
          <w:rFonts w:ascii="Palatino Linotype" w:eastAsia="MS Mincho" w:hAnsi="Palatino Linotype"/>
          <w:b/>
          <w:bCs/>
          <w:sz w:val="24"/>
        </w:rPr>
        <w:t>SUJETO OBLIGADO</w:t>
      </w:r>
      <w:r w:rsidR="00CE40F4">
        <w:rPr>
          <w:rFonts w:ascii="Palatino Linotype" w:eastAsia="MS Mincho" w:hAnsi="Palatino Linotype"/>
          <w:sz w:val="24"/>
        </w:rPr>
        <w:t xml:space="preserve"> se manifestó incompetente para poseer, generar o administrar la información requerida, y orientó al entonces </w:t>
      </w:r>
      <w:r w:rsidR="00CE40F4">
        <w:rPr>
          <w:rFonts w:ascii="Palatino Linotype" w:eastAsia="MS Mincho" w:hAnsi="Palatino Linotype"/>
          <w:b/>
          <w:bCs/>
          <w:sz w:val="24"/>
        </w:rPr>
        <w:t>SOLICITANTE</w:t>
      </w:r>
      <w:r w:rsidR="00CE40F4">
        <w:rPr>
          <w:rFonts w:ascii="Palatino Linotype" w:eastAsia="MS Mincho" w:hAnsi="Palatino Linotype"/>
          <w:sz w:val="24"/>
        </w:rPr>
        <w:t xml:space="preserve"> a dirigir su solicitud a la </w:t>
      </w:r>
      <w:r w:rsidR="00CE40F4">
        <w:rPr>
          <w:rFonts w:ascii="Palatino Linotype" w:eastAsia="MS Mincho" w:hAnsi="Palatino Linotype"/>
          <w:b/>
          <w:bCs/>
          <w:sz w:val="24"/>
        </w:rPr>
        <w:t>Secretaría de la Contraloría</w:t>
      </w:r>
      <w:r w:rsidR="00CE40F4">
        <w:rPr>
          <w:rFonts w:ascii="Palatino Linotype" w:eastAsia="MS Mincho" w:hAnsi="Palatino Linotype"/>
          <w:sz w:val="24"/>
        </w:rPr>
        <w:t>.</w:t>
      </w:r>
    </w:p>
    <w:p w14:paraId="21F03534" w14:textId="77777777" w:rsidR="000D3695" w:rsidRDefault="000D3695" w:rsidP="000D3695">
      <w:pPr>
        <w:pStyle w:val="Prrafodelista"/>
        <w:tabs>
          <w:tab w:val="left" w:pos="426"/>
        </w:tabs>
        <w:spacing w:line="360" w:lineRule="auto"/>
        <w:ind w:left="0"/>
        <w:jc w:val="both"/>
        <w:rPr>
          <w:rFonts w:ascii="Palatino Linotype" w:eastAsia="MS Mincho" w:hAnsi="Palatino Linotype"/>
          <w:sz w:val="24"/>
        </w:rPr>
      </w:pPr>
    </w:p>
    <w:p w14:paraId="53AEE28F" w14:textId="62B69822" w:rsidR="000D3695" w:rsidRDefault="000D3695" w:rsidP="00CC114D">
      <w:pPr>
        <w:pStyle w:val="Prrafodelista"/>
        <w:numPr>
          <w:ilvl w:val="0"/>
          <w:numId w:val="2"/>
        </w:numPr>
        <w:tabs>
          <w:tab w:val="left" w:pos="426"/>
        </w:tabs>
        <w:spacing w:line="360" w:lineRule="auto"/>
        <w:ind w:left="0" w:firstLine="0"/>
        <w:jc w:val="both"/>
        <w:rPr>
          <w:rFonts w:ascii="Palatino Linotype" w:eastAsia="MS Mincho" w:hAnsi="Palatino Linotype"/>
          <w:sz w:val="24"/>
        </w:rPr>
      </w:pPr>
      <w:r>
        <w:rPr>
          <w:rFonts w:ascii="Palatino Linotype" w:eastAsia="MS Mincho" w:hAnsi="Palatino Linotype"/>
          <w:sz w:val="24"/>
        </w:rPr>
        <w:t xml:space="preserve">Derivado </w:t>
      </w:r>
      <w:r w:rsidRPr="000D3695">
        <w:rPr>
          <w:rFonts w:ascii="Palatino Linotype" w:eastAsia="MS Mincho" w:hAnsi="Palatino Linotype"/>
          <w:sz w:val="24"/>
        </w:rPr>
        <w:t xml:space="preserve">de lo anterior, el </w:t>
      </w:r>
      <w:r w:rsidRPr="000D3695">
        <w:rPr>
          <w:rFonts w:ascii="Palatino Linotype" w:eastAsia="MS Mincho" w:hAnsi="Palatino Linotype"/>
          <w:b/>
          <w:sz w:val="24"/>
        </w:rPr>
        <w:t>RECURRENTE</w:t>
      </w:r>
      <w:r w:rsidRPr="000D3695">
        <w:rPr>
          <w:rFonts w:ascii="Palatino Linotype" w:eastAsia="MS Mincho" w:hAnsi="Palatino Linotype"/>
          <w:sz w:val="24"/>
        </w:rPr>
        <w:t xml:space="preserve"> promovió el recurso de revisión con número al rubro indicado en contra de la respuesta del </w:t>
      </w:r>
      <w:r w:rsidRPr="000D3695">
        <w:rPr>
          <w:rFonts w:ascii="Palatino Linotype" w:eastAsia="MS Mincho" w:hAnsi="Palatino Linotype"/>
          <w:b/>
          <w:sz w:val="24"/>
        </w:rPr>
        <w:t>SUJETO OBLIGADO</w:t>
      </w:r>
      <w:r w:rsidRPr="000D3695">
        <w:rPr>
          <w:rFonts w:ascii="Palatino Linotype" w:eastAsia="MS Mincho" w:hAnsi="Palatino Linotype"/>
          <w:sz w:val="24"/>
        </w:rPr>
        <w:t xml:space="preserve"> y, en el que señaló por agravios, esencialmente, lo siguiente:</w:t>
      </w:r>
    </w:p>
    <w:p w14:paraId="0A232781" w14:textId="31BC5F74" w:rsidR="00CE40F4" w:rsidRDefault="00CE40F4" w:rsidP="00CE40F4">
      <w:pPr>
        <w:pStyle w:val="Prrafodelista"/>
        <w:numPr>
          <w:ilvl w:val="1"/>
          <w:numId w:val="42"/>
        </w:numPr>
        <w:tabs>
          <w:tab w:val="left" w:pos="426"/>
        </w:tabs>
        <w:spacing w:line="360" w:lineRule="auto"/>
        <w:ind w:left="993" w:hanging="437"/>
        <w:jc w:val="both"/>
        <w:rPr>
          <w:rFonts w:ascii="Palatino Linotype" w:eastAsia="MS Mincho" w:hAnsi="Palatino Linotype"/>
          <w:sz w:val="24"/>
        </w:rPr>
      </w:pPr>
      <w:r>
        <w:rPr>
          <w:rFonts w:ascii="Palatino Linotype" w:eastAsia="MS Mincho" w:hAnsi="Palatino Linotype"/>
          <w:sz w:val="24"/>
        </w:rPr>
        <w:t>Que no se le brindó la información.</w:t>
      </w:r>
    </w:p>
    <w:p w14:paraId="50512E3F" w14:textId="6C4ABC35" w:rsidR="00CE40F4" w:rsidRPr="00CE40F4" w:rsidRDefault="00CE40F4" w:rsidP="00CE40F4">
      <w:pPr>
        <w:pStyle w:val="Prrafodelista"/>
        <w:numPr>
          <w:ilvl w:val="1"/>
          <w:numId w:val="42"/>
        </w:numPr>
        <w:tabs>
          <w:tab w:val="left" w:pos="426"/>
        </w:tabs>
        <w:spacing w:line="360" w:lineRule="auto"/>
        <w:ind w:left="993" w:hanging="437"/>
        <w:jc w:val="both"/>
        <w:rPr>
          <w:rFonts w:ascii="Palatino Linotype" w:eastAsia="MS Mincho" w:hAnsi="Palatino Linotype"/>
          <w:sz w:val="24"/>
        </w:rPr>
      </w:pPr>
      <w:r>
        <w:rPr>
          <w:rFonts w:ascii="Palatino Linotype" w:eastAsia="MS Mincho" w:hAnsi="Palatino Linotype"/>
          <w:sz w:val="24"/>
        </w:rPr>
        <w:t>Que la Universidad cuenta, como toda instancia pública, con buzones de quejas y sugerencias.</w:t>
      </w:r>
    </w:p>
    <w:p w14:paraId="70CE08D7" w14:textId="77777777" w:rsidR="000D3695" w:rsidRDefault="000D3695" w:rsidP="000D3695">
      <w:pPr>
        <w:pStyle w:val="Prrafodelista"/>
        <w:tabs>
          <w:tab w:val="left" w:pos="426"/>
        </w:tabs>
        <w:spacing w:line="360" w:lineRule="auto"/>
        <w:ind w:left="0"/>
        <w:jc w:val="both"/>
        <w:rPr>
          <w:rFonts w:ascii="Palatino Linotype" w:eastAsia="MS Mincho" w:hAnsi="Palatino Linotype"/>
          <w:sz w:val="24"/>
        </w:rPr>
      </w:pPr>
    </w:p>
    <w:p w14:paraId="6E6BF6DD" w14:textId="129E1E2C" w:rsidR="000D3695" w:rsidRDefault="000D3695" w:rsidP="00CC114D">
      <w:pPr>
        <w:pStyle w:val="Prrafodelista"/>
        <w:numPr>
          <w:ilvl w:val="0"/>
          <w:numId w:val="2"/>
        </w:numPr>
        <w:tabs>
          <w:tab w:val="left" w:pos="426"/>
        </w:tabs>
        <w:spacing w:line="360" w:lineRule="auto"/>
        <w:ind w:left="0" w:firstLine="0"/>
        <w:jc w:val="both"/>
        <w:rPr>
          <w:rFonts w:ascii="Palatino Linotype" w:eastAsia="MS Mincho" w:hAnsi="Palatino Linotype"/>
          <w:sz w:val="24"/>
        </w:rPr>
      </w:pPr>
      <w:r>
        <w:rPr>
          <w:rFonts w:ascii="Palatino Linotype" w:eastAsia="MS Mincho" w:hAnsi="Palatino Linotype"/>
          <w:sz w:val="24"/>
        </w:rPr>
        <w:t xml:space="preserve">Posteriormente, </w:t>
      </w:r>
      <w:r w:rsidRPr="000D3695">
        <w:rPr>
          <w:rFonts w:ascii="Palatino Linotype" w:eastAsia="MS Mincho" w:hAnsi="Palatino Linotype"/>
          <w:sz w:val="24"/>
        </w:rPr>
        <w:t xml:space="preserve">el </w:t>
      </w:r>
      <w:r w:rsidRPr="000D3695">
        <w:rPr>
          <w:rFonts w:ascii="Palatino Linotype" w:eastAsia="MS Mincho" w:hAnsi="Palatino Linotype"/>
          <w:b/>
          <w:sz w:val="24"/>
        </w:rPr>
        <w:t>SUJETO OBLIGADO</w:t>
      </w:r>
      <w:r w:rsidRPr="000D3695">
        <w:rPr>
          <w:rFonts w:ascii="Palatino Linotype" w:eastAsia="MS Mincho" w:hAnsi="Palatino Linotype"/>
          <w:sz w:val="24"/>
        </w:rPr>
        <w:t xml:space="preserve"> presentó su informe justificado en el apartado de </w:t>
      </w:r>
      <w:r w:rsidRPr="000D3695">
        <w:rPr>
          <w:rFonts w:ascii="Palatino Linotype" w:eastAsia="MS Mincho" w:hAnsi="Palatino Linotype"/>
          <w:i/>
          <w:sz w:val="24"/>
        </w:rPr>
        <w:t>Manifestaciones</w:t>
      </w:r>
      <w:r w:rsidRPr="000D3695">
        <w:rPr>
          <w:rFonts w:ascii="Palatino Linotype" w:eastAsia="MS Mincho" w:hAnsi="Palatino Linotype"/>
          <w:sz w:val="24"/>
        </w:rPr>
        <w:t xml:space="preserve"> del SAIMEX, por medio del cual, esencialmente, ratifica su respuesta inicial, y acompaña con el Acta de la </w:t>
      </w:r>
      <w:r w:rsidR="003302BC">
        <w:rPr>
          <w:rFonts w:ascii="Palatino Linotype" w:eastAsia="MS Mincho" w:hAnsi="Palatino Linotype"/>
          <w:sz w:val="24"/>
        </w:rPr>
        <w:t>Vigésima Segunda</w:t>
      </w:r>
      <w:r w:rsidRPr="000D3695">
        <w:rPr>
          <w:rFonts w:ascii="Palatino Linotype" w:eastAsia="MS Mincho" w:hAnsi="Palatino Linotype"/>
          <w:sz w:val="24"/>
        </w:rPr>
        <w:t xml:space="preserve"> Sesión Extraordinaria de</w:t>
      </w:r>
      <w:r w:rsidR="003302BC">
        <w:rPr>
          <w:rFonts w:ascii="Palatino Linotype" w:eastAsia="MS Mincho" w:hAnsi="Palatino Linotype"/>
          <w:sz w:val="24"/>
        </w:rPr>
        <w:t>l Comité de Transparencia</w:t>
      </w:r>
      <w:r w:rsidRPr="000D3695">
        <w:rPr>
          <w:rFonts w:ascii="Palatino Linotype" w:eastAsia="MS Mincho" w:hAnsi="Palatino Linotype"/>
          <w:sz w:val="24"/>
        </w:rPr>
        <w:t xml:space="preserve">, celebrada el </w:t>
      </w:r>
      <w:r w:rsidR="003302BC">
        <w:rPr>
          <w:rFonts w:ascii="Palatino Linotype" w:eastAsia="MS Mincho" w:hAnsi="Palatino Linotype"/>
          <w:sz w:val="24"/>
        </w:rPr>
        <w:t>veinticinco (25) de octubre</w:t>
      </w:r>
      <w:r w:rsidRPr="000D3695">
        <w:rPr>
          <w:rFonts w:ascii="Palatino Linotype" w:eastAsia="MS Mincho" w:hAnsi="Palatino Linotype"/>
          <w:sz w:val="24"/>
        </w:rPr>
        <w:t xml:space="preserve"> de dos mil veintiuno, en la que se </w:t>
      </w:r>
      <w:r w:rsidR="003302BC">
        <w:rPr>
          <w:rFonts w:ascii="Palatino Linotype" w:eastAsia="MS Mincho" w:hAnsi="Palatino Linotype"/>
          <w:sz w:val="24"/>
        </w:rPr>
        <w:t xml:space="preserve">acordó la incompetencia total de la información relacionada con la solicitud de información </w:t>
      </w:r>
      <w:r w:rsidR="003302BC">
        <w:rPr>
          <w:rFonts w:ascii="Palatino Linotype" w:eastAsia="MS Mincho" w:hAnsi="Palatino Linotype"/>
          <w:b/>
          <w:bCs/>
          <w:sz w:val="24"/>
        </w:rPr>
        <w:t>00253/UPVT/IP/2021</w:t>
      </w:r>
      <w:r w:rsidRPr="000D3695">
        <w:rPr>
          <w:rFonts w:ascii="Palatino Linotype" w:eastAsia="MS Mincho" w:hAnsi="Palatino Linotype"/>
          <w:sz w:val="24"/>
        </w:rPr>
        <w:t>.</w:t>
      </w:r>
    </w:p>
    <w:p w14:paraId="167478B6" w14:textId="77777777" w:rsidR="000D3695" w:rsidRDefault="000D3695" w:rsidP="000D3695">
      <w:pPr>
        <w:pStyle w:val="Prrafodelista"/>
        <w:tabs>
          <w:tab w:val="left" w:pos="426"/>
        </w:tabs>
        <w:spacing w:line="360" w:lineRule="auto"/>
        <w:ind w:left="0"/>
        <w:jc w:val="both"/>
        <w:rPr>
          <w:rFonts w:ascii="Palatino Linotype" w:eastAsia="MS Mincho" w:hAnsi="Palatino Linotype"/>
          <w:sz w:val="24"/>
        </w:rPr>
      </w:pPr>
    </w:p>
    <w:p w14:paraId="50853FDB" w14:textId="7B12A290" w:rsidR="000D3695" w:rsidRDefault="000D3695" w:rsidP="00CC114D">
      <w:pPr>
        <w:pStyle w:val="Prrafodelista"/>
        <w:numPr>
          <w:ilvl w:val="0"/>
          <w:numId w:val="2"/>
        </w:numPr>
        <w:tabs>
          <w:tab w:val="left" w:pos="426"/>
        </w:tabs>
        <w:spacing w:line="360" w:lineRule="auto"/>
        <w:ind w:left="0" w:firstLine="0"/>
        <w:jc w:val="both"/>
        <w:rPr>
          <w:rFonts w:ascii="Palatino Linotype" w:eastAsia="MS Mincho" w:hAnsi="Palatino Linotype"/>
          <w:sz w:val="24"/>
        </w:rPr>
      </w:pPr>
      <w:r>
        <w:rPr>
          <w:rFonts w:ascii="Palatino Linotype" w:eastAsia="MS Mincho" w:hAnsi="Palatino Linotype"/>
          <w:sz w:val="24"/>
        </w:rPr>
        <w:t xml:space="preserve">En </w:t>
      </w:r>
      <w:r w:rsidRPr="000D3695">
        <w:rPr>
          <w:rFonts w:ascii="Palatino Linotype" w:eastAsia="MS Mincho" w:hAnsi="Palatino Linotype"/>
          <w:sz w:val="24"/>
        </w:rPr>
        <w:t xml:space="preserve">razón de lo anterior, y toda vez que el </w:t>
      </w:r>
      <w:r w:rsidRPr="000D3695">
        <w:rPr>
          <w:rFonts w:ascii="Palatino Linotype" w:eastAsia="MS Mincho" w:hAnsi="Palatino Linotype"/>
          <w:b/>
          <w:sz w:val="24"/>
        </w:rPr>
        <w:t>SUJETO OBLIGADO</w:t>
      </w:r>
      <w:r w:rsidRPr="000D3695">
        <w:rPr>
          <w:rFonts w:ascii="Palatino Linotype" w:eastAsia="MS Mincho" w:hAnsi="Palatino Linotype"/>
          <w:sz w:val="24"/>
        </w:rPr>
        <w:t xml:space="preserve"> señaló a</w:t>
      </w:r>
      <w:r w:rsidR="003302BC">
        <w:rPr>
          <w:rFonts w:ascii="Palatino Linotype" w:eastAsia="MS Mincho" w:hAnsi="Palatino Linotype"/>
          <w:sz w:val="24"/>
        </w:rPr>
        <w:t xml:space="preserve"> la Secretaría de la Contraloría </w:t>
      </w:r>
      <w:r w:rsidRPr="000D3695">
        <w:rPr>
          <w:rFonts w:ascii="Palatino Linotype" w:eastAsia="MS Mincho" w:hAnsi="Palatino Linotype"/>
          <w:sz w:val="24"/>
        </w:rPr>
        <w:t>como el ente público competente para poseer, generar y administrar la información</w:t>
      </w:r>
      <w:r w:rsidR="003302BC">
        <w:rPr>
          <w:rFonts w:ascii="Palatino Linotype" w:eastAsia="MS Mincho" w:hAnsi="Palatino Linotype"/>
          <w:sz w:val="24"/>
        </w:rPr>
        <w:t xml:space="preserve"> solicitada</w:t>
      </w:r>
      <w:r w:rsidRPr="000D3695">
        <w:rPr>
          <w:rFonts w:ascii="Palatino Linotype" w:eastAsia="MS Mincho" w:hAnsi="Palatino Linotype"/>
          <w:sz w:val="24"/>
        </w:rPr>
        <w:t xml:space="preserve">, el estudio del presente asuntó versará en analizar el marco legal que recubre a la información solicitada, para posteriormente analizar la esfera de competencia del </w:t>
      </w:r>
      <w:r w:rsidRPr="000D3695">
        <w:rPr>
          <w:rFonts w:ascii="Palatino Linotype" w:eastAsia="MS Mincho" w:hAnsi="Palatino Linotype"/>
          <w:b/>
          <w:sz w:val="24"/>
        </w:rPr>
        <w:t>SUJETO OBLIGADO</w:t>
      </w:r>
      <w:r w:rsidRPr="000D3695">
        <w:rPr>
          <w:rFonts w:ascii="Palatino Linotype" w:eastAsia="MS Mincho" w:hAnsi="Palatino Linotype"/>
          <w:sz w:val="24"/>
        </w:rPr>
        <w:t xml:space="preserve"> para poseerla, generarla y/o administrarla.</w:t>
      </w:r>
    </w:p>
    <w:p w14:paraId="514D987B" w14:textId="68D72530" w:rsidR="000D3695" w:rsidRDefault="000D3695" w:rsidP="000D3695">
      <w:pPr>
        <w:pStyle w:val="Prrafodelista"/>
        <w:tabs>
          <w:tab w:val="left" w:pos="426"/>
        </w:tabs>
        <w:spacing w:line="360" w:lineRule="auto"/>
        <w:ind w:left="0"/>
        <w:jc w:val="both"/>
        <w:rPr>
          <w:rFonts w:ascii="Palatino Linotype" w:eastAsia="MS Mincho" w:hAnsi="Palatino Linotype"/>
          <w:sz w:val="24"/>
        </w:rPr>
      </w:pPr>
    </w:p>
    <w:p w14:paraId="20BA801A" w14:textId="42645B6A" w:rsidR="000D3695" w:rsidRPr="000D3695" w:rsidRDefault="000D3695" w:rsidP="000D3695">
      <w:pPr>
        <w:pStyle w:val="Prrafodelista"/>
        <w:tabs>
          <w:tab w:val="left" w:pos="426"/>
        </w:tabs>
        <w:spacing w:line="360" w:lineRule="auto"/>
        <w:ind w:left="0"/>
        <w:jc w:val="both"/>
        <w:outlineLvl w:val="2"/>
        <w:rPr>
          <w:rFonts w:ascii="Palatino Linotype" w:eastAsia="MS Mincho" w:hAnsi="Palatino Linotype"/>
          <w:b/>
          <w:bCs/>
          <w:sz w:val="24"/>
        </w:rPr>
      </w:pPr>
      <w:bookmarkStart w:id="20" w:name="_Toc92875111"/>
      <w:r>
        <w:rPr>
          <w:rFonts w:ascii="Palatino Linotype" w:eastAsia="MS Mincho" w:hAnsi="Palatino Linotype"/>
          <w:b/>
          <w:bCs/>
          <w:sz w:val="24"/>
        </w:rPr>
        <w:lastRenderedPageBreak/>
        <w:t>III. De la manifestación de incompetencia para poseer, generar o administrar lo solicitado.</w:t>
      </w:r>
      <w:bookmarkEnd w:id="20"/>
    </w:p>
    <w:p w14:paraId="4A00A40B" w14:textId="77777777" w:rsidR="000D3695" w:rsidRDefault="000D3695" w:rsidP="000D3695">
      <w:pPr>
        <w:pStyle w:val="Prrafodelista"/>
        <w:tabs>
          <w:tab w:val="left" w:pos="426"/>
        </w:tabs>
        <w:spacing w:line="360" w:lineRule="auto"/>
        <w:ind w:left="0"/>
        <w:jc w:val="both"/>
        <w:rPr>
          <w:rFonts w:ascii="Palatino Linotype" w:eastAsia="MS Mincho" w:hAnsi="Palatino Linotype"/>
          <w:sz w:val="24"/>
        </w:rPr>
      </w:pPr>
    </w:p>
    <w:p w14:paraId="205AC4D3" w14:textId="11C1B221" w:rsidR="00467544" w:rsidRPr="00ED2DA3" w:rsidRDefault="00CC114D" w:rsidP="00CC114D">
      <w:pPr>
        <w:pStyle w:val="Prrafodelista"/>
        <w:numPr>
          <w:ilvl w:val="0"/>
          <w:numId w:val="2"/>
        </w:numPr>
        <w:tabs>
          <w:tab w:val="left" w:pos="426"/>
        </w:tabs>
        <w:spacing w:line="360" w:lineRule="auto"/>
        <w:ind w:left="0" w:firstLine="0"/>
        <w:jc w:val="both"/>
        <w:rPr>
          <w:rFonts w:ascii="Palatino Linotype" w:eastAsia="MS Mincho" w:hAnsi="Palatino Linotype"/>
          <w:sz w:val="24"/>
        </w:rPr>
      </w:pPr>
      <w:r w:rsidRPr="00ED2DA3">
        <w:rPr>
          <w:rFonts w:ascii="Palatino Linotype" w:eastAsia="MS Mincho" w:hAnsi="Palatino Linotype"/>
          <w:sz w:val="24"/>
        </w:rPr>
        <w:t xml:space="preserve">No es ocioso recalcar </w:t>
      </w:r>
      <w:r w:rsidR="00467544" w:rsidRPr="00ED2DA3">
        <w:rPr>
          <w:rFonts w:ascii="Palatino Linotype" w:eastAsia="MS Mincho" w:hAnsi="Palatino Linotype"/>
          <w:sz w:val="24"/>
        </w:rPr>
        <w:t>que el acceso a la información es un derecho humano constitucional y convencionalmente reconocido y</w:t>
      </w:r>
      <w:r w:rsidRPr="00ED2DA3">
        <w:rPr>
          <w:rFonts w:ascii="Palatino Linotype" w:eastAsia="MS Mincho" w:hAnsi="Palatino Linotype"/>
          <w:sz w:val="24"/>
        </w:rPr>
        <w:t>,</w:t>
      </w:r>
      <w:r w:rsidR="00467544" w:rsidRPr="00ED2DA3">
        <w:rPr>
          <w:rFonts w:ascii="Palatino Linotype" w:eastAsia="MS Mincho" w:hAnsi="Palatino Linotype"/>
          <w:sz w:val="24"/>
        </w:rPr>
        <w:t xml:space="preserve"> para tal efecto</w:t>
      </w:r>
      <w:r w:rsidRPr="00ED2DA3">
        <w:rPr>
          <w:rFonts w:ascii="Palatino Linotype" w:eastAsia="MS Mincho" w:hAnsi="Palatino Linotype"/>
          <w:sz w:val="24"/>
        </w:rPr>
        <w:t>,</w:t>
      </w:r>
      <w:r w:rsidR="00467544" w:rsidRPr="00ED2DA3">
        <w:rPr>
          <w:rFonts w:ascii="Palatino Linotype" w:eastAsia="MS Mincho" w:hAnsi="Palatino Linotype"/>
          <w:sz w:val="24"/>
        </w:rPr>
        <w:t xml:space="preserve"> </w:t>
      </w:r>
      <w:r w:rsidR="00467544" w:rsidRPr="00ED2DA3">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00467544" w:rsidRPr="00ED2DA3">
        <w:rPr>
          <w:rFonts w:ascii="Palatino Linotype" w:eastAsia="Calibri" w:hAnsi="Palatino Linotype"/>
          <w:i/>
          <w:sz w:val="24"/>
          <w:lang w:val="es-ES"/>
        </w:rPr>
        <w:t xml:space="preserve">en el ámbito de sus atribuciones, de promover, respetar, proteger y </w:t>
      </w:r>
      <w:r w:rsidR="00467544" w:rsidRPr="00ED2DA3">
        <w:rPr>
          <w:rFonts w:ascii="Palatino Linotype" w:eastAsia="Calibri" w:hAnsi="Palatino Linotype"/>
          <w:b/>
          <w:i/>
          <w:sz w:val="24"/>
          <w:lang w:val="es-ES"/>
        </w:rPr>
        <w:t>garantizar</w:t>
      </w:r>
      <w:r w:rsidR="00467544" w:rsidRPr="00ED2DA3">
        <w:rPr>
          <w:rFonts w:ascii="Palatino Linotype" w:eastAsia="Calibri" w:hAnsi="Palatino Linotype"/>
          <w:i/>
          <w:sz w:val="24"/>
          <w:lang w:val="es-ES"/>
        </w:rPr>
        <w:t xml:space="preserve"> los derechos humanos. </w:t>
      </w:r>
      <w:r w:rsidR="00467544" w:rsidRPr="00ED2DA3">
        <w:rPr>
          <w:rFonts w:ascii="Palatino Linotype" w:eastAsia="Calibri" w:hAnsi="Palatino Linotype"/>
          <w:bCs/>
          <w:iCs/>
          <w:sz w:val="24"/>
          <w:lang w:val="es-ES"/>
        </w:rPr>
        <w:t>En cuanto al derecho de acceso a la información, la Ley de Transparencia y Acceso a la Información Pública del Estado de México y Municipios prevé establece que</w:t>
      </w:r>
      <w:r w:rsidR="00467544" w:rsidRPr="00ED2DA3">
        <w:rPr>
          <w:rFonts w:ascii="Palatino Linotype" w:eastAsia="Calibri" w:hAnsi="Palatino Linotype"/>
          <w:b/>
          <w:i/>
          <w:sz w:val="24"/>
          <w:lang w:val="es-ES"/>
        </w:rPr>
        <w:t xml:space="preserve"> e</w:t>
      </w:r>
      <w:r w:rsidR="00467544" w:rsidRPr="00ED2DA3">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00467544" w:rsidRPr="00ED2DA3">
        <w:rPr>
          <w:rStyle w:val="Refdenotaalpie"/>
          <w:rFonts w:ascii="Palatino Linotype" w:hAnsi="Palatino Linotype"/>
          <w:i/>
          <w:sz w:val="24"/>
        </w:rPr>
        <w:footnoteReference w:id="5"/>
      </w:r>
      <w:r w:rsidR="00467544" w:rsidRPr="00ED2DA3">
        <w:rPr>
          <w:rFonts w:ascii="Palatino Linotype" w:hAnsi="Palatino Linotype"/>
          <w:i/>
          <w:sz w:val="24"/>
        </w:rPr>
        <w:t xml:space="preserve">, </w:t>
      </w:r>
      <w:r w:rsidR="00467544" w:rsidRPr="00ED2DA3">
        <w:rPr>
          <w:rFonts w:ascii="Palatino Linotype" w:hAnsi="Palatino Linotype"/>
          <w:sz w:val="24"/>
        </w:rPr>
        <w:t>asimismo establece</w:t>
      </w:r>
      <w:r w:rsidR="00467544" w:rsidRPr="00ED2DA3">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53D92DD" w14:textId="77777777" w:rsidR="00467544" w:rsidRPr="00467544" w:rsidRDefault="00467544" w:rsidP="00CC114D">
      <w:pPr>
        <w:pStyle w:val="Prrafodelista"/>
        <w:tabs>
          <w:tab w:val="left" w:pos="426"/>
        </w:tabs>
        <w:rPr>
          <w:rFonts w:ascii="Palatino Linotype" w:eastAsia="Calibri" w:hAnsi="Palatino Linotype" w:cs="Arial"/>
          <w:sz w:val="24"/>
        </w:rPr>
      </w:pPr>
    </w:p>
    <w:p w14:paraId="36381BAD" w14:textId="4B3E975C" w:rsidR="00467544" w:rsidRPr="00467544" w:rsidRDefault="00467544" w:rsidP="00CC114D">
      <w:pPr>
        <w:pStyle w:val="Prrafodelista"/>
        <w:numPr>
          <w:ilvl w:val="0"/>
          <w:numId w:val="2"/>
        </w:numPr>
        <w:tabs>
          <w:tab w:val="left" w:pos="426"/>
        </w:tabs>
        <w:spacing w:line="360" w:lineRule="auto"/>
        <w:ind w:left="0" w:firstLine="0"/>
        <w:jc w:val="both"/>
        <w:rPr>
          <w:rFonts w:ascii="Palatino Linotype" w:eastAsia="Calibri" w:hAnsi="Palatino Linotype" w:cs="Arial"/>
          <w:sz w:val="24"/>
        </w:rPr>
      </w:pPr>
      <w:r w:rsidRPr="00467544">
        <w:rPr>
          <w:rFonts w:ascii="Palatino Linotype" w:hAnsi="Palatino Linotype"/>
          <w:sz w:val="24"/>
        </w:rPr>
        <w:t>Por l</w:t>
      </w:r>
      <w:r w:rsidR="00CC114D">
        <w:rPr>
          <w:rFonts w:ascii="Palatino Linotype" w:hAnsi="Palatino Linotype"/>
          <w:sz w:val="24"/>
        </w:rPr>
        <w:t>o que</w:t>
      </w:r>
      <w:r w:rsidRPr="00467544">
        <w:rPr>
          <w:rFonts w:ascii="Palatino Linotype" w:hAnsi="Palatino Linotype"/>
          <w:sz w:val="24"/>
        </w:rPr>
        <w:t xml:space="preserve"> las actuaciones diligentes que lleven a cabo</w:t>
      </w:r>
      <w:r w:rsidR="000941F4">
        <w:rPr>
          <w:rFonts w:ascii="Palatino Linotype" w:hAnsi="Palatino Linotype"/>
          <w:sz w:val="24"/>
        </w:rPr>
        <w:t>,</w:t>
      </w:r>
      <w:r w:rsidRPr="00467544">
        <w:rPr>
          <w:rFonts w:ascii="Palatino Linotype" w:hAnsi="Palatino Linotype"/>
          <w:sz w:val="24"/>
        </w:rPr>
        <w:t xml:space="preserve"> en un primer momento</w:t>
      </w:r>
      <w:r w:rsidR="000941F4">
        <w:rPr>
          <w:rFonts w:ascii="Palatino Linotype" w:hAnsi="Palatino Linotype"/>
          <w:sz w:val="24"/>
        </w:rPr>
        <w:t>,</w:t>
      </w:r>
      <w:r w:rsidRPr="00467544">
        <w:rPr>
          <w:rFonts w:ascii="Palatino Linotype" w:hAnsi="Palatino Linotype"/>
          <w:sz w:val="24"/>
        </w:rPr>
        <w:t xml:space="preserve"> las Unidades de Transparencia y</w:t>
      </w:r>
      <w:r w:rsidR="00CC114D">
        <w:rPr>
          <w:rFonts w:ascii="Palatino Linotype" w:hAnsi="Palatino Linotype"/>
          <w:sz w:val="24"/>
        </w:rPr>
        <w:t>,</w:t>
      </w:r>
      <w:r w:rsidRPr="00467544">
        <w:rPr>
          <w:rFonts w:ascii="Palatino Linotype" w:hAnsi="Palatino Linotype"/>
          <w:sz w:val="24"/>
        </w:rPr>
        <w:t xml:space="preserve"> posteriormente</w:t>
      </w:r>
      <w:r w:rsidR="00CC114D">
        <w:rPr>
          <w:rFonts w:ascii="Palatino Linotype" w:hAnsi="Palatino Linotype"/>
          <w:sz w:val="24"/>
        </w:rPr>
        <w:t>,</w:t>
      </w:r>
      <w:r w:rsidRPr="00467544">
        <w:rPr>
          <w:rFonts w:ascii="Palatino Linotype" w:hAnsi="Palatino Linotype"/>
          <w:sz w:val="24"/>
        </w:rPr>
        <w:t xml:space="preserve"> </w:t>
      </w:r>
      <w:r w:rsidRPr="000941F4">
        <w:rPr>
          <w:rFonts w:ascii="Palatino Linotype" w:hAnsi="Palatino Linotype"/>
          <w:b/>
          <w:bCs/>
          <w:sz w:val="24"/>
        </w:rPr>
        <w:t>cada servidor público en su área</w:t>
      </w:r>
      <w:r w:rsidR="00CC114D">
        <w:rPr>
          <w:rFonts w:ascii="Palatino Linotype" w:hAnsi="Palatino Linotype"/>
          <w:sz w:val="24"/>
        </w:rPr>
        <w:t>,</w:t>
      </w:r>
      <w:r w:rsidRPr="00467544">
        <w:rPr>
          <w:rFonts w:ascii="Palatino Linotype" w:hAnsi="Palatino Linotype"/>
          <w:sz w:val="24"/>
        </w:rPr>
        <w:t xml:space="preserve"> es fundamental para la correcta tutela y el eficaz cumplimiento al derecho de acceso a la información, pues los primeros son el vínculo entre los particulares y los servidores públicos que gener</w:t>
      </w:r>
      <w:r w:rsidR="000941F4">
        <w:rPr>
          <w:rFonts w:ascii="Palatino Linotype" w:hAnsi="Palatino Linotype"/>
          <w:sz w:val="24"/>
        </w:rPr>
        <w:t>e</w:t>
      </w:r>
      <w:r w:rsidRPr="00467544">
        <w:rPr>
          <w:rFonts w:ascii="Palatino Linotype" w:hAnsi="Palatino Linotype"/>
          <w:sz w:val="24"/>
        </w:rPr>
        <w:t>n, administr</w:t>
      </w:r>
      <w:r w:rsidR="000941F4">
        <w:rPr>
          <w:rFonts w:ascii="Palatino Linotype" w:hAnsi="Palatino Linotype"/>
          <w:sz w:val="24"/>
        </w:rPr>
        <w:t>en</w:t>
      </w:r>
      <w:r w:rsidRPr="00467544">
        <w:rPr>
          <w:rFonts w:ascii="Palatino Linotype" w:hAnsi="Palatino Linotype"/>
          <w:sz w:val="24"/>
        </w:rPr>
        <w:t xml:space="preserve"> o pose</w:t>
      </w:r>
      <w:r w:rsidR="000941F4">
        <w:rPr>
          <w:rFonts w:ascii="Palatino Linotype" w:hAnsi="Palatino Linotype"/>
          <w:sz w:val="24"/>
        </w:rPr>
        <w:t>a</w:t>
      </w:r>
      <w:r w:rsidRPr="00467544">
        <w:rPr>
          <w:rFonts w:ascii="Palatino Linotype" w:hAnsi="Palatino Linotype"/>
          <w:sz w:val="24"/>
        </w:rPr>
        <w:t xml:space="preserve">n la información, mientras que los </w:t>
      </w:r>
      <w:r w:rsidRPr="00467544">
        <w:rPr>
          <w:rFonts w:ascii="Palatino Linotype" w:hAnsi="Palatino Linotype"/>
          <w:sz w:val="24"/>
        </w:rPr>
        <w:lastRenderedPageBreak/>
        <w:t>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218A8B33" w14:textId="77777777" w:rsidR="00467544" w:rsidRPr="000941F4" w:rsidRDefault="00467544" w:rsidP="000941F4">
      <w:pPr>
        <w:tabs>
          <w:tab w:val="left" w:pos="426"/>
        </w:tabs>
        <w:rPr>
          <w:rFonts w:ascii="Palatino Linotype" w:hAnsi="Palatino Linotype"/>
          <w:sz w:val="24"/>
        </w:rPr>
      </w:pPr>
    </w:p>
    <w:p w14:paraId="5B0AE4B7" w14:textId="7EB77D60" w:rsidR="00467544" w:rsidRPr="0097456B" w:rsidRDefault="00467544" w:rsidP="00CC114D">
      <w:pPr>
        <w:pStyle w:val="Prrafodelista"/>
        <w:numPr>
          <w:ilvl w:val="0"/>
          <w:numId w:val="2"/>
        </w:numPr>
        <w:tabs>
          <w:tab w:val="left" w:pos="426"/>
        </w:tabs>
        <w:spacing w:line="360" w:lineRule="auto"/>
        <w:ind w:left="0" w:firstLine="0"/>
        <w:jc w:val="both"/>
        <w:rPr>
          <w:rFonts w:ascii="Palatino Linotype" w:eastAsia="Calibri" w:hAnsi="Palatino Linotype" w:cs="Arial"/>
          <w:sz w:val="24"/>
        </w:rPr>
      </w:pPr>
      <w:r w:rsidRPr="00467544">
        <w:rPr>
          <w:rFonts w:ascii="Palatino Linotype" w:hAnsi="Palatino Linotype"/>
          <w:sz w:val="24"/>
        </w:rPr>
        <w:t xml:space="preserve">Es así que, su obligación </w:t>
      </w:r>
      <w:r w:rsidRPr="00ED2DA3">
        <w:rPr>
          <w:rFonts w:ascii="Palatino Linotype" w:hAnsi="Palatino Linotype"/>
          <w:sz w:val="24"/>
        </w:rPr>
        <w:t xml:space="preserve">es </w:t>
      </w:r>
      <w:r w:rsidRPr="00ED2DA3">
        <w:rPr>
          <w:rFonts w:ascii="Palatino Linotype" w:hAnsi="Palatino Linotype"/>
          <w:i/>
          <w:sz w:val="24"/>
        </w:rPr>
        <w:t>realizar, con efectividad, los trámites internos necesarios para la atención de las solicitudes de información</w:t>
      </w:r>
      <w:r w:rsidRPr="00ED2DA3">
        <w:rPr>
          <w:rStyle w:val="Refdenotaalpie"/>
          <w:rFonts w:ascii="Palatino Linotype" w:hAnsi="Palatino Linotype"/>
          <w:sz w:val="24"/>
        </w:rPr>
        <w:footnoteReference w:id="6"/>
      </w:r>
      <w:r w:rsidR="000941F4" w:rsidRPr="00ED2DA3">
        <w:rPr>
          <w:rFonts w:ascii="Palatino Linotype" w:hAnsi="Palatino Linotype"/>
          <w:sz w:val="24"/>
        </w:rPr>
        <w:t>;</w:t>
      </w:r>
      <w:r w:rsidRPr="00ED2DA3">
        <w:rPr>
          <w:rFonts w:ascii="Palatino Linotype" w:hAnsi="Palatino Linotype"/>
          <w:sz w:val="24"/>
        </w:rPr>
        <w:t xml:space="preserve"> es decir</w:t>
      </w:r>
      <w:r w:rsidRPr="00467544">
        <w:rPr>
          <w:rFonts w:ascii="Palatino Linotype" w:hAnsi="Palatino Linotype"/>
          <w:sz w:val="24"/>
        </w:rPr>
        <w:t>, deben otorgar respuestas concisas, contundentes y sobre todo que den la certeza de los actos que realizan.</w:t>
      </w:r>
    </w:p>
    <w:p w14:paraId="479E29D3" w14:textId="77777777" w:rsidR="0097456B" w:rsidRPr="00467544" w:rsidRDefault="0097456B" w:rsidP="00CC114D">
      <w:pPr>
        <w:pStyle w:val="Prrafodelista"/>
        <w:tabs>
          <w:tab w:val="left" w:pos="426"/>
        </w:tabs>
        <w:spacing w:line="360" w:lineRule="auto"/>
        <w:ind w:left="0"/>
        <w:jc w:val="both"/>
        <w:rPr>
          <w:rFonts w:ascii="Palatino Linotype" w:eastAsia="Calibri" w:hAnsi="Palatino Linotype" w:cs="Arial"/>
          <w:sz w:val="24"/>
        </w:rPr>
      </w:pPr>
    </w:p>
    <w:p w14:paraId="1527CBA7" w14:textId="612E4050" w:rsidR="00467544" w:rsidRPr="00467544" w:rsidRDefault="00467544" w:rsidP="00CC114D">
      <w:pPr>
        <w:pStyle w:val="Prrafodelista"/>
        <w:numPr>
          <w:ilvl w:val="0"/>
          <w:numId w:val="2"/>
        </w:numPr>
        <w:tabs>
          <w:tab w:val="left" w:pos="426"/>
        </w:tabs>
        <w:spacing w:line="360" w:lineRule="auto"/>
        <w:ind w:left="0" w:firstLine="0"/>
        <w:jc w:val="both"/>
        <w:rPr>
          <w:rFonts w:ascii="Palatino Linotype" w:eastAsia="Calibri" w:hAnsi="Palatino Linotype" w:cs="Arial"/>
          <w:sz w:val="24"/>
        </w:rPr>
      </w:pPr>
      <w:r w:rsidRPr="00467544">
        <w:rPr>
          <w:rFonts w:ascii="Palatino Linotype" w:eastAsia="Calibri" w:hAnsi="Palatino Linotype" w:cs="Arial"/>
          <w:sz w:val="24"/>
        </w:rPr>
        <w:t xml:space="preserve">En el </w:t>
      </w:r>
      <w:r w:rsidRPr="001C3338">
        <w:rPr>
          <w:rFonts w:ascii="Palatino Linotype" w:eastAsia="Calibri" w:hAnsi="Palatino Linotype" w:cs="Arial"/>
          <w:sz w:val="24"/>
        </w:rPr>
        <w:t xml:space="preserve">presente asunto, se tiene que la solicitud de acceso a la información se presentó el </w:t>
      </w:r>
      <w:r w:rsidR="001C3338">
        <w:rPr>
          <w:rFonts w:ascii="Palatino Linotype" w:eastAsia="Calibri" w:hAnsi="Palatino Linotype" w:cs="Arial"/>
          <w:sz w:val="24"/>
        </w:rPr>
        <w:t>veinte (20) de octubre</w:t>
      </w:r>
      <w:r w:rsidRPr="001C3338">
        <w:rPr>
          <w:rFonts w:ascii="Palatino Linotype" w:eastAsia="Calibri" w:hAnsi="Palatino Linotype" w:cs="Arial"/>
          <w:sz w:val="24"/>
        </w:rPr>
        <w:t xml:space="preserve"> de dos mil veintiuno, </w:t>
      </w:r>
      <w:r w:rsidR="001C3338">
        <w:rPr>
          <w:rFonts w:ascii="Palatino Linotype" w:eastAsia="Calibri" w:hAnsi="Palatino Linotype" w:cs="Arial"/>
          <w:sz w:val="24"/>
        </w:rPr>
        <w:t>mientras que</w:t>
      </w:r>
      <w:r w:rsidRPr="001C3338">
        <w:rPr>
          <w:rFonts w:ascii="Palatino Linotype" w:eastAsia="Calibri" w:hAnsi="Palatino Linotype" w:cs="Arial"/>
          <w:sz w:val="24"/>
        </w:rPr>
        <w:t xml:space="preserve"> la declaración de incompetencia se efectuó el </w:t>
      </w:r>
      <w:r w:rsidR="001C3338">
        <w:rPr>
          <w:rFonts w:ascii="Palatino Linotype" w:eastAsia="Calibri" w:hAnsi="Palatino Linotype" w:cs="Arial"/>
          <w:sz w:val="24"/>
        </w:rPr>
        <w:t>veinticinco (25) de octubre del mismo año;</w:t>
      </w:r>
      <w:r w:rsidRPr="001C3338">
        <w:rPr>
          <w:rFonts w:ascii="Palatino Linotype" w:eastAsia="Calibri" w:hAnsi="Palatino Linotype" w:cs="Arial"/>
          <w:sz w:val="24"/>
        </w:rPr>
        <w:t xml:space="preserve"> </w:t>
      </w:r>
      <w:r w:rsidRPr="001C3338">
        <w:rPr>
          <w:rFonts w:ascii="Palatino Linotype" w:hAnsi="Palatino Linotype" w:cs="Arial"/>
          <w:bCs/>
          <w:sz w:val="24"/>
        </w:rPr>
        <w:t xml:space="preserve">en consecuencia, se tiene que </w:t>
      </w:r>
      <w:r w:rsidR="001C3338">
        <w:rPr>
          <w:rFonts w:ascii="Palatino Linotype" w:hAnsi="Palatino Linotype" w:cs="Arial"/>
          <w:bCs/>
          <w:sz w:val="24"/>
        </w:rPr>
        <w:t xml:space="preserve">ésta se realizó atendiendo el plazo formal establecido </w:t>
      </w:r>
      <w:r w:rsidRPr="00467544">
        <w:rPr>
          <w:rFonts w:ascii="Palatino Linotype" w:hAnsi="Palatino Linotype" w:cs="Arial"/>
          <w:bCs/>
          <w:sz w:val="24"/>
        </w:rPr>
        <w:t>en el artículo 167 de la Ley de Transparencia y Acceso a la Información Pública del Estado de México y Municipios</w:t>
      </w:r>
      <w:r w:rsidR="001C3338">
        <w:rPr>
          <w:rFonts w:ascii="Palatino Linotype" w:hAnsi="Palatino Linotype" w:cs="Arial"/>
          <w:bCs/>
          <w:sz w:val="24"/>
        </w:rPr>
        <w:t xml:space="preserve">, mismo que señala </w:t>
      </w:r>
      <w:r w:rsidRPr="00467544">
        <w:rPr>
          <w:rFonts w:ascii="Palatino Linotype" w:hAnsi="Palatino Linotype" w:cs="Arial"/>
          <w:bCs/>
          <w:sz w:val="24"/>
        </w:rPr>
        <w:t>lo siguiente:</w:t>
      </w:r>
    </w:p>
    <w:p w14:paraId="32BC8BBA" w14:textId="77777777" w:rsidR="00467544" w:rsidRPr="00467544" w:rsidRDefault="00467544" w:rsidP="00467544">
      <w:pPr>
        <w:pStyle w:val="Prrafodelista"/>
        <w:spacing w:line="360" w:lineRule="auto"/>
        <w:ind w:left="0"/>
        <w:jc w:val="both"/>
        <w:rPr>
          <w:rFonts w:ascii="Palatino Linotype" w:eastAsia="Calibri" w:hAnsi="Palatino Linotype" w:cs="Arial"/>
          <w:sz w:val="24"/>
        </w:rPr>
      </w:pPr>
    </w:p>
    <w:p w14:paraId="0649320B" w14:textId="77777777" w:rsidR="00467544" w:rsidRPr="00467544" w:rsidRDefault="00467544" w:rsidP="00467544">
      <w:pPr>
        <w:autoSpaceDE w:val="0"/>
        <w:autoSpaceDN w:val="0"/>
        <w:adjustRightInd w:val="0"/>
        <w:spacing w:line="360" w:lineRule="auto"/>
        <w:ind w:left="567" w:right="567"/>
        <w:jc w:val="both"/>
        <w:rPr>
          <w:rFonts w:ascii="Palatino Linotype" w:hAnsi="Palatino Linotype" w:cs="Bookman Old Style"/>
          <w:i/>
          <w:sz w:val="22"/>
          <w:szCs w:val="24"/>
        </w:rPr>
      </w:pPr>
      <w:r w:rsidRPr="00467544">
        <w:rPr>
          <w:rFonts w:ascii="Palatino Linotype" w:hAnsi="Palatino Linotype" w:cs="Bookman Old Style,Bold"/>
          <w:b/>
          <w:bCs/>
          <w:i/>
          <w:sz w:val="22"/>
          <w:szCs w:val="24"/>
        </w:rPr>
        <w:t xml:space="preserve">Artículo 167. </w:t>
      </w:r>
      <w:r w:rsidRPr="00467544">
        <w:rPr>
          <w:rFonts w:ascii="Palatino Linotype" w:hAnsi="Palatino Linotype" w:cs="Bookman Old Style"/>
          <w:i/>
          <w:sz w:val="22"/>
          <w:szCs w:val="24"/>
          <w:u w:val="single"/>
        </w:rPr>
        <w:t xml:space="preserve">Cuando las </w:t>
      </w:r>
      <w:r w:rsidRPr="00467544">
        <w:rPr>
          <w:rFonts w:ascii="Palatino Linotype" w:hAnsi="Palatino Linotype" w:cs="Bookman Old Style"/>
          <w:b/>
          <w:i/>
          <w:sz w:val="22"/>
          <w:szCs w:val="24"/>
          <w:u w:val="single"/>
        </w:rPr>
        <w:t>unidades de transparencia determinen la notoria incompetencia por parte de los sujetos obligado</w:t>
      </w:r>
      <w:r w:rsidRPr="00467544">
        <w:rPr>
          <w:rFonts w:ascii="Palatino Linotype" w:hAnsi="Palatino Linotype" w:cs="Bookman Old Style"/>
          <w:i/>
          <w:sz w:val="22"/>
          <w:szCs w:val="24"/>
          <w:u w:val="single"/>
        </w:rPr>
        <w:t xml:space="preserve">s, </w:t>
      </w:r>
      <w:r w:rsidRPr="00467544">
        <w:rPr>
          <w:rFonts w:ascii="Palatino Linotype" w:hAnsi="Palatino Linotype" w:cs="Bookman Old Style"/>
          <w:i/>
          <w:sz w:val="22"/>
          <w:szCs w:val="24"/>
        </w:rPr>
        <w:t xml:space="preserve">dentro del ámbito de aplicación, para atender la solicitud de acceso a la información, deberán comunicarlo al solicitante, dentro de los </w:t>
      </w:r>
      <w:r w:rsidRPr="00467544">
        <w:rPr>
          <w:rFonts w:ascii="Palatino Linotype" w:hAnsi="Palatino Linotype" w:cs="Bookman Old Style"/>
          <w:b/>
          <w:i/>
          <w:sz w:val="22"/>
          <w:szCs w:val="24"/>
          <w:u w:val="single"/>
        </w:rPr>
        <w:t>tres días hábiles posteriores a la recepción de la solicitud</w:t>
      </w:r>
      <w:r w:rsidRPr="00467544">
        <w:rPr>
          <w:rFonts w:ascii="Palatino Linotype" w:hAnsi="Palatino Linotype" w:cs="Bookman Old Style"/>
          <w:i/>
          <w:sz w:val="22"/>
          <w:szCs w:val="24"/>
        </w:rPr>
        <w:t xml:space="preserve"> y, en su caso orientar al solicitante, el o los sujetos obligados competentes.</w:t>
      </w:r>
    </w:p>
    <w:p w14:paraId="411190CF" w14:textId="77777777" w:rsidR="00467544" w:rsidRPr="00467544" w:rsidRDefault="00467544" w:rsidP="00467544">
      <w:pPr>
        <w:pStyle w:val="Prrafodelista"/>
        <w:spacing w:line="360" w:lineRule="auto"/>
        <w:ind w:left="0"/>
        <w:jc w:val="both"/>
        <w:rPr>
          <w:rFonts w:ascii="Palatino Linotype" w:eastAsia="Calibri" w:hAnsi="Palatino Linotype" w:cs="Arial"/>
          <w:sz w:val="24"/>
        </w:rPr>
      </w:pPr>
    </w:p>
    <w:p w14:paraId="59ED339C" w14:textId="59AADFB7" w:rsidR="00467544" w:rsidRPr="00467544" w:rsidRDefault="00467544" w:rsidP="001B0667">
      <w:pPr>
        <w:pStyle w:val="Prrafodelista"/>
        <w:numPr>
          <w:ilvl w:val="0"/>
          <w:numId w:val="2"/>
        </w:numPr>
        <w:tabs>
          <w:tab w:val="left" w:pos="426"/>
        </w:tabs>
        <w:spacing w:before="100" w:beforeAutospacing="1" w:after="100" w:afterAutospacing="1" w:line="360" w:lineRule="auto"/>
        <w:ind w:left="0" w:firstLine="0"/>
        <w:jc w:val="both"/>
        <w:rPr>
          <w:rFonts w:ascii="Palatino Linotype" w:eastAsia="Calibri" w:hAnsi="Palatino Linotype" w:cs="Arial"/>
          <w:sz w:val="24"/>
        </w:rPr>
      </w:pPr>
      <w:r w:rsidRPr="00467544">
        <w:rPr>
          <w:rFonts w:ascii="Palatino Linotype" w:eastAsia="Calibri" w:hAnsi="Palatino Linotype" w:cs="Arial"/>
          <w:sz w:val="24"/>
        </w:rPr>
        <w:lastRenderedPageBreak/>
        <w:t xml:space="preserve">Tal y como se aprecia en líneas anteriores, la declaración de incompetencia que realizó el </w:t>
      </w:r>
      <w:r w:rsidR="001C3338" w:rsidRPr="001C3338">
        <w:rPr>
          <w:rFonts w:ascii="Palatino Linotype" w:eastAsia="Calibri" w:hAnsi="Palatino Linotype" w:cs="Arial"/>
          <w:b/>
          <w:sz w:val="24"/>
        </w:rPr>
        <w:t>SUJETO OBLIGADO</w:t>
      </w:r>
      <w:r w:rsidR="001C3338" w:rsidRPr="00467544">
        <w:rPr>
          <w:rFonts w:ascii="Palatino Linotype" w:eastAsia="Calibri" w:hAnsi="Palatino Linotype" w:cs="Arial"/>
          <w:sz w:val="24"/>
        </w:rPr>
        <w:t xml:space="preserve"> </w:t>
      </w:r>
      <w:r w:rsidRPr="00467544">
        <w:rPr>
          <w:rFonts w:ascii="Palatino Linotype" w:eastAsia="Calibri" w:hAnsi="Palatino Linotype" w:cs="Arial"/>
          <w:sz w:val="24"/>
        </w:rPr>
        <w:t>se encuentra dentro de los límites temporales que establece la normatividad en materia para tal efecto; no obstante, se verificarán las atribuciones, funciones y competencias del Sujeto Obligado para determinar si cuenta o no con fuente obligacional para generar, administrar y/o poseer la información solicitada.</w:t>
      </w:r>
    </w:p>
    <w:p w14:paraId="7BE1BC6A" w14:textId="77777777" w:rsidR="00467544" w:rsidRPr="00467544" w:rsidRDefault="00467544" w:rsidP="00467544">
      <w:pPr>
        <w:pStyle w:val="Prrafodelista"/>
        <w:spacing w:line="360" w:lineRule="auto"/>
        <w:ind w:left="0"/>
        <w:jc w:val="both"/>
        <w:rPr>
          <w:rFonts w:ascii="Palatino Linotype" w:hAnsi="Palatino Linotype"/>
          <w:color w:val="000000"/>
          <w:sz w:val="24"/>
        </w:rPr>
      </w:pPr>
    </w:p>
    <w:p w14:paraId="7747F7ED" w14:textId="4A79920E" w:rsidR="00467544" w:rsidRDefault="00467544" w:rsidP="001B0667">
      <w:pPr>
        <w:pStyle w:val="Prrafodelista"/>
        <w:numPr>
          <w:ilvl w:val="0"/>
          <w:numId w:val="2"/>
        </w:numPr>
        <w:tabs>
          <w:tab w:val="left" w:pos="426"/>
        </w:tabs>
        <w:spacing w:line="360" w:lineRule="auto"/>
        <w:ind w:left="0" w:firstLine="0"/>
        <w:jc w:val="both"/>
        <w:rPr>
          <w:rFonts w:ascii="Palatino Linotype" w:hAnsi="Palatino Linotype"/>
          <w:color w:val="000000"/>
          <w:sz w:val="24"/>
        </w:rPr>
      </w:pPr>
      <w:r>
        <w:rPr>
          <w:rFonts w:ascii="Palatino Linotype" w:hAnsi="Palatino Linotype"/>
          <w:color w:val="000000"/>
          <w:sz w:val="24"/>
        </w:rPr>
        <w:t xml:space="preserve">Para que la declaración de incompetencia surta efectos, es necesario cumplir con dos elementos indispensables, </w:t>
      </w:r>
      <w:r w:rsidRPr="003302BC">
        <w:rPr>
          <w:rFonts w:ascii="Palatino Linotype" w:hAnsi="Palatino Linotype"/>
          <w:b/>
          <w:bCs/>
          <w:color w:val="000000"/>
          <w:sz w:val="24"/>
        </w:rPr>
        <w:t>estar en tiempo</w:t>
      </w:r>
      <w:r>
        <w:rPr>
          <w:rFonts w:ascii="Palatino Linotype" w:hAnsi="Palatino Linotype"/>
          <w:color w:val="000000"/>
          <w:sz w:val="24"/>
        </w:rPr>
        <w:t xml:space="preserve"> y </w:t>
      </w:r>
      <w:r w:rsidRPr="003302BC">
        <w:rPr>
          <w:rFonts w:ascii="Palatino Linotype" w:hAnsi="Palatino Linotype"/>
          <w:b/>
          <w:bCs/>
          <w:color w:val="000000"/>
          <w:sz w:val="24"/>
        </w:rPr>
        <w:t>forma</w:t>
      </w:r>
      <w:r>
        <w:rPr>
          <w:rFonts w:ascii="Palatino Linotype" w:hAnsi="Palatino Linotype"/>
          <w:color w:val="000000"/>
          <w:sz w:val="24"/>
        </w:rPr>
        <w:t xml:space="preserve">. Una vez que se ha dicho que cumplió con el primer elemento, se procederá a verificar si </w:t>
      </w:r>
      <w:r w:rsidR="00A97F20">
        <w:rPr>
          <w:rFonts w:ascii="Palatino Linotype" w:hAnsi="Palatino Linotype"/>
          <w:color w:val="000000"/>
          <w:sz w:val="24"/>
        </w:rPr>
        <w:t xml:space="preserve">la </w:t>
      </w:r>
      <w:r w:rsidR="00693583">
        <w:rPr>
          <w:rFonts w:ascii="Palatino Linotype" w:hAnsi="Palatino Linotype"/>
          <w:color w:val="000000"/>
          <w:sz w:val="24"/>
        </w:rPr>
        <w:t>Universidad Politécnica del Valle de Toluca</w:t>
      </w:r>
      <w:r w:rsidR="00A97F20">
        <w:rPr>
          <w:rFonts w:ascii="Palatino Linotype" w:hAnsi="Palatino Linotype"/>
          <w:color w:val="000000"/>
          <w:sz w:val="24"/>
        </w:rPr>
        <w:t xml:space="preserve"> tiene atribuciones o no, para generar, administrar y/o poseer los documentos requeridos.</w:t>
      </w:r>
    </w:p>
    <w:p w14:paraId="2A6F308B" w14:textId="77777777" w:rsidR="00B918FA" w:rsidRPr="00B918FA" w:rsidRDefault="00B918FA" w:rsidP="00B918FA">
      <w:pPr>
        <w:pStyle w:val="Prrafodelista"/>
        <w:rPr>
          <w:rFonts w:ascii="Palatino Linotype" w:hAnsi="Palatino Linotype"/>
          <w:color w:val="000000"/>
          <w:sz w:val="24"/>
        </w:rPr>
      </w:pPr>
    </w:p>
    <w:p w14:paraId="138A3003" w14:textId="77777777" w:rsidR="00B918FA" w:rsidRDefault="00B918FA" w:rsidP="00B918FA">
      <w:pPr>
        <w:pStyle w:val="Prrafodelista"/>
        <w:spacing w:line="360" w:lineRule="auto"/>
        <w:ind w:left="0"/>
        <w:jc w:val="both"/>
        <w:rPr>
          <w:rFonts w:ascii="Palatino Linotype" w:hAnsi="Palatino Linotype"/>
          <w:color w:val="000000"/>
          <w:sz w:val="24"/>
        </w:rPr>
      </w:pPr>
    </w:p>
    <w:p w14:paraId="2ABA0A92" w14:textId="018F34BA" w:rsidR="00F902EF" w:rsidRPr="00F902EF" w:rsidRDefault="0089668D" w:rsidP="00F902EF">
      <w:pPr>
        <w:pStyle w:val="Ttulo2"/>
        <w:rPr>
          <w:rFonts w:ascii="Palatino Linotype" w:hAnsi="Palatino Linotype"/>
          <w:b/>
          <w:color w:val="auto"/>
          <w:sz w:val="24"/>
        </w:rPr>
      </w:pPr>
      <w:bookmarkStart w:id="21" w:name="_Toc92875112"/>
      <w:r>
        <w:rPr>
          <w:rFonts w:ascii="Palatino Linotype" w:hAnsi="Palatino Linotype"/>
          <w:b/>
          <w:color w:val="auto"/>
          <w:sz w:val="24"/>
        </w:rPr>
        <w:t>IV. D</w:t>
      </w:r>
      <w:r w:rsidR="00F902EF" w:rsidRPr="00F902EF">
        <w:rPr>
          <w:rFonts w:ascii="Palatino Linotype" w:hAnsi="Palatino Linotype"/>
          <w:b/>
          <w:color w:val="auto"/>
          <w:sz w:val="24"/>
        </w:rPr>
        <w:t>e la Contraloría Interna.</w:t>
      </w:r>
      <w:bookmarkEnd w:id="21"/>
    </w:p>
    <w:p w14:paraId="1EFF2FCB" w14:textId="77777777" w:rsidR="00467544" w:rsidRPr="00467544" w:rsidRDefault="00467544" w:rsidP="00467544">
      <w:pPr>
        <w:pStyle w:val="Prrafodelista"/>
        <w:rPr>
          <w:rFonts w:ascii="Palatino Linotype" w:eastAsia="Calibri" w:hAnsi="Palatino Linotype" w:cs="Arial"/>
          <w:sz w:val="24"/>
        </w:rPr>
      </w:pPr>
    </w:p>
    <w:p w14:paraId="27B35479" w14:textId="1B6ED446" w:rsidR="001B0667" w:rsidRDefault="001B0667"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De acuerdo con su Decreto de Creación, la </w:t>
      </w:r>
      <w:r w:rsidRPr="001B0667">
        <w:rPr>
          <w:rFonts w:ascii="Palatino Linotype" w:hAnsi="Palatino Linotype"/>
          <w:b/>
          <w:sz w:val="24"/>
        </w:rPr>
        <w:t>Universidad Politécnica del Valle de Toluca</w:t>
      </w:r>
      <w:r>
        <w:rPr>
          <w:rFonts w:ascii="Palatino Linotype" w:hAnsi="Palatino Linotype"/>
          <w:sz w:val="24"/>
        </w:rPr>
        <w:t xml:space="preserve"> es un organismo público descentralizado del Gobierno del Estado de México, </w:t>
      </w:r>
      <w:r w:rsidRPr="001B0667">
        <w:rPr>
          <w:rFonts w:ascii="Palatino Linotype" w:hAnsi="Palatino Linotype"/>
          <w:b/>
          <w:sz w:val="24"/>
        </w:rPr>
        <w:t>con personalidad jurídica</w:t>
      </w:r>
      <w:r>
        <w:rPr>
          <w:rFonts w:ascii="Palatino Linotype" w:hAnsi="Palatino Linotype"/>
          <w:sz w:val="24"/>
        </w:rPr>
        <w:t xml:space="preserve"> y patrimonio propios, </w:t>
      </w:r>
      <w:r w:rsidRPr="001B0667">
        <w:rPr>
          <w:rFonts w:ascii="Palatino Linotype" w:hAnsi="Palatino Linotype"/>
          <w:b/>
          <w:sz w:val="24"/>
        </w:rPr>
        <w:t>sectorizado a la Secretaría de Educación</w:t>
      </w:r>
      <w:r>
        <w:rPr>
          <w:rFonts w:ascii="Palatino Linotype" w:hAnsi="Palatino Linotype"/>
          <w:sz w:val="24"/>
        </w:rPr>
        <w:t>; y, tendrá por objeto</w:t>
      </w:r>
      <w:r>
        <w:rPr>
          <w:rStyle w:val="Refdenotaalpie"/>
          <w:rFonts w:ascii="Palatino Linotype" w:hAnsi="Palatino Linotype"/>
          <w:sz w:val="24"/>
        </w:rPr>
        <w:footnoteReference w:id="7"/>
      </w:r>
      <w:r>
        <w:rPr>
          <w:rFonts w:ascii="Palatino Linotype" w:hAnsi="Palatino Linotype"/>
          <w:sz w:val="24"/>
        </w:rPr>
        <w:t>:</w:t>
      </w:r>
    </w:p>
    <w:p w14:paraId="27DA71BB" w14:textId="172882B2" w:rsidR="001B0667" w:rsidRDefault="001B0667" w:rsidP="001B0667">
      <w:pPr>
        <w:pStyle w:val="Prrafodelista"/>
        <w:numPr>
          <w:ilvl w:val="1"/>
          <w:numId w:val="2"/>
        </w:numPr>
        <w:tabs>
          <w:tab w:val="left" w:pos="426"/>
        </w:tabs>
        <w:spacing w:line="360" w:lineRule="auto"/>
        <w:ind w:left="1134" w:hanging="437"/>
        <w:jc w:val="both"/>
        <w:rPr>
          <w:rFonts w:ascii="Palatino Linotype" w:hAnsi="Palatino Linotype"/>
          <w:sz w:val="24"/>
        </w:rPr>
      </w:pPr>
      <w:r>
        <w:rPr>
          <w:rFonts w:ascii="Palatino Linotype" w:hAnsi="Palatino Linotype"/>
          <w:sz w:val="24"/>
        </w:rPr>
        <w:t xml:space="preserve">Impartir educación superior en los niveles de licenciatura, especialización tecnológica y posgrado, así como cursos de actualización en sus diversas </w:t>
      </w:r>
      <w:r>
        <w:rPr>
          <w:rFonts w:ascii="Palatino Linotype" w:hAnsi="Palatino Linotype"/>
          <w:sz w:val="24"/>
        </w:rPr>
        <w:lastRenderedPageBreak/>
        <w:t>modalidades, que contribuyan a atender los requerimientos del contexto económico, político y social nacional e internacional;</w:t>
      </w:r>
    </w:p>
    <w:p w14:paraId="082AA2D6" w14:textId="57AF32CA" w:rsidR="001B0667" w:rsidRDefault="001B0667" w:rsidP="001B0667">
      <w:pPr>
        <w:pStyle w:val="Prrafodelista"/>
        <w:numPr>
          <w:ilvl w:val="1"/>
          <w:numId w:val="2"/>
        </w:numPr>
        <w:tabs>
          <w:tab w:val="left" w:pos="426"/>
        </w:tabs>
        <w:spacing w:line="360" w:lineRule="auto"/>
        <w:ind w:left="1134" w:hanging="437"/>
        <w:jc w:val="both"/>
        <w:rPr>
          <w:rFonts w:ascii="Palatino Linotype" w:hAnsi="Palatino Linotype"/>
          <w:sz w:val="24"/>
        </w:rPr>
      </w:pPr>
      <w:r>
        <w:rPr>
          <w:rFonts w:ascii="Palatino Linotype" w:hAnsi="Palatino Linotype"/>
          <w:sz w:val="24"/>
        </w:rPr>
        <w:t>Llevar a cabo investigación aplicada y desarrollo tecnológico, pertinentes para el desarrollo económico y social de la región, del Estado y la Nación;</w:t>
      </w:r>
    </w:p>
    <w:p w14:paraId="773C4566" w14:textId="44500E4E" w:rsidR="001B0667" w:rsidRDefault="001B0667" w:rsidP="001B0667">
      <w:pPr>
        <w:pStyle w:val="Prrafodelista"/>
        <w:numPr>
          <w:ilvl w:val="1"/>
          <w:numId w:val="2"/>
        </w:numPr>
        <w:tabs>
          <w:tab w:val="left" w:pos="426"/>
        </w:tabs>
        <w:spacing w:line="360" w:lineRule="auto"/>
        <w:ind w:left="1134" w:hanging="437"/>
        <w:jc w:val="both"/>
        <w:rPr>
          <w:rFonts w:ascii="Palatino Linotype" w:hAnsi="Palatino Linotype"/>
          <w:sz w:val="24"/>
        </w:rPr>
      </w:pPr>
      <w:r>
        <w:rPr>
          <w:rFonts w:ascii="Palatino Linotype" w:hAnsi="Palatino Linotype"/>
          <w:sz w:val="24"/>
        </w:rPr>
        <w:t>Difundir el conocimiento y la cultura a través de la extensión universitaria y la formación a lo largo de toda la vida;</w:t>
      </w:r>
    </w:p>
    <w:p w14:paraId="4E4195E9" w14:textId="3A85588E" w:rsidR="001B0667" w:rsidRDefault="001B0667" w:rsidP="001B0667">
      <w:pPr>
        <w:pStyle w:val="Prrafodelista"/>
        <w:numPr>
          <w:ilvl w:val="1"/>
          <w:numId w:val="2"/>
        </w:numPr>
        <w:tabs>
          <w:tab w:val="left" w:pos="426"/>
        </w:tabs>
        <w:spacing w:line="360" w:lineRule="auto"/>
        <w:ind w:left="1134" w:hanging="437"/>
        <w:jc w:val="both"/>
        <w:rPr>
          <w:rFonts w:ascii="Palatino Linotype" w:hAnsi="Palatino Linotype"/>
          <w:sz w:val="24"/>
        </w:rPr>
      </w:pPr>
      <w:r>
        <w:rPr>
          <w:rFonts w:ascii="Palatino Linotype" w:hAnsi="Palatino Linotype"/>
          <w:sz w:val="24"/>
        </w:rPr>
        <w:t>Prestar servicios tecnológicos y de asesoría, que contribuyan a mejorar el desempeño del sector público, privado y social, así como de las empresas y otras organizaciones de la región y del Estado, principalmente; e</w:t>
      </w:r>
    </w:p>
    <w:p w14:paraId="096E66B1" w14:textId="522041B3" w:rsidR="001B0667" w:rsidRDefault="001B0667" w:rsidP="001B0667">
      <w:pPr>
        <w:pStyle w:val="Prrafodelista"/>
        <w:numPr>
          <w:ilvl w:val="1"/>
          <w:numId w:val="2"/>
        </w:numPr>
        <w:tabs>
          <w:tab w:val="left" w:pos="426"/>
        </w:tabs>
        <w:spacing w:line="360" w:lineRule="auto"/>
        <w:ind w:left="1134" w:hanging="437"/>
        <w:jc w:val="both"/>
        <w:rPr>
          <w:rFonts w:ascii="Palatino Linotype" w:hAnsi="Palatino Linotype"/>
          <w:sz w:val="24"/>
        </w:rPr>
      </w:pPr>
      <w:r>
        <w:rPr>
          <w:rFonts w:ascii="Palatino Linotype" w:hAnsi="Palatino Linotype"/>
          <w:sz w:val="24"/>
        </w:rPr>
        <w:t>Impartir programas de educación continua con orientación a la actualización, capacitación para el trabajo y al fomento de la cultura tecnológica en la región y en el Estado.</w:t>
      </w:r>
    </w:p>
    <w:p w14:paraId="19BCFDE2" w14:textId="77777777" w:rsidR="001B0667" w:rsidRDefault="001B0667" w:rsidP="001B0667">
      <w:pPr>
        <w:pStyle w:val="Prrafodelista"/>
        <w:tabs>
          <w:tab w:val="left" w:pos="426"/>
        </w:tabs>
        <w:spacing w:line="360" w:lineRule="auto"/>
        <w:ind w:left="0"/>
        <w:jc w:val="both"/>
        <w:rPr>
          <w:rFonts w:ascii="Palatino Linotype" w:hAnsi="Palatino Linotype"/>
          <w:sz w:val="24"/>
        </w:rPr>
      </w:pPr>
    </w:p>
    <w:p w14:paraId="25BC7B4D" w14:textId="6B2524A4" w:rsidR="001B0667" w:rsidRDefault="001B0667"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Correlativo a lo anterior, el objetivo general de la Universidad </w:t>
      </w:r>
      <w:r w:rsidR="00EC0299">
        <w:rPr>
          <w:rFonts w:ascii="Palatino Linotype" w:hAnsi="Palatino Linotype"/>
          <w:sz w:val="24"/>
        </w:rPr>
        <w:t>consiste en</w:t>
      </w:r>
      <w:r>
        <w:rPr>
          <w:rFonts w:ascii="Palatino Linotype" w:hAnsi="Palatino Linotype"/>
          <w:sz w:val="24"/>
        </w:rPr>
        <w:t xml:space="preserve"> </w:t>
      </w:r>
      <w:r w:rsidR="00EC0299">
        <w:rPr>
          <w:rFonts w:ascii="Palatino Linotype" w:hAnsi="Palatino Linotype"/>
          <w:sz w:val="24"/>
        </w:rPr>
        <w:t>“</w:t>
      </w:r>
      <w:r w:rsidRPr="00EC0299">
        <w:rPr>
          <w:rFonts w:ascii="Palatino Linotype" w:hAnsi="Palatino Linotype"/>
          <w:i/>
          <w:sz w:val="24"/>
        </w:rPr>
        <w:t xml:space="preserve">formar profesionales, personal docente e investigador para la aplicación y generación de conocimientos, que les permita solucionar los problemas e incidir en el avance del conocimiento, a través de investigaciones científicas y tecnológicas, así como en la enseñanza y en el aprovechamiento social de los recursos naturales y materiales; colaborar y realizar programas de vinculación con los diversos sectores para consolidar el desarrollo tecnológico y social; planear y ejecutar las actividades curriculares para cumplir con el proceso </w:t>
      </w:r>
      <w:proofErr w:type="spellStart"/>
      <w:r w:rsidRPr="00EC0299">
        <w:rPr>
          <w:rFonts w:ascii="Palatino Linotype" w:hAnsi="Palatino Linotype"/>
          <w:i/>
          <w:sz w:val="24"/>
        </w:rPr>
        <w:t>enseñanzaaprendizaje</w:t>
      </w:r>
      <w:proofErr w:type="spellEnd"/>
      <w:r w:rsidRPr="00EC0299">
        <w:rPr>
          <w:rFonts w:ascii="Palatino Linotype" w:hAnsi="Palatino Linotype"/>
          <w:i/>
          <w:sz w:val="24"/>
        </w:rPr>
        <w:t xml:space="preserve"> y promover la cultura regional, estatal, nacional y universal, para crear vínculos que permitan un desarrollo </w:t>
      </w:r>
      <w:r w:rsidRPr="00EC0299">
        <w:rPr>
          <w:rFonts w:ascii="Palatino Linotype" w:hAnsi="Palatino Linotype"/>
          <w:i/>
          <w:sz w:val="24"/>
        </w:rPr>
        <w:lastRenderedPageBreak/>
        <w:t>más integral del organismo en la zona geográfica de su influencia y contribuir a lograr una mejor calidad de vida de la comunidad</w:t>
      </w:r>
      <w:r w:rsidR="00EC0299">
        <w:rPr>
          <w:rFonts w:ascii="Palatino Linotype" w:hAnsi="Palatino Linotype"/>
          <w:i/>
          <w:sz w:val="24"/>
        </w:rPr>
        <w:t>.</w:t>
      </w:r>
      <w:r w:rsidR="00EC0299">
        <w:rPr>
          <w:rStyle w:val="Refdenotaalpie"/>
          <w:rFonts w:ascii="Palatino Linotype" w:hAnsi="Palatino Linotype"/>
          <w:i/>
          <w:sz w:val="24"/>
        </w:rPr>
        <w:footnoteReference w:id="8"/>
      </w:r>
      <w:r w:rsidR="00EC0299">
        <w:rPr>
          <w:rFonts w:ascii="Palatino Linotype" w:hAnsi="Palatino Linotype"/>
          <w:sz w:val="24"/>
        </w:rPr>
        <w:t>”</w:t>
      </w:r>
    </w:p>
    <w:p w14:paraId="02647E54" w14:textId="77777777" w:rsidR="001B0667" w:rsidRDefault="001B0667" w:rsidP="001B0667">
      <w:pPr>
        <w:pStyle w:val="Prrafodelista"/>
        <w:tabs>
          <w:tab w:val="left" w:pos="426"/>
        </w:tabs>
        <w:spacing w:line="360" w:lineRule="auto"/>
        <w:ind w:left="0"/>
        <w:jc w:val="both"/>
        <w:rPr>
          <w:rFonts w:ascii="Palatino Linotype" w:hAnsi="Palatino Linotype"/>
          <w:sz w:val="24"/>
        </w:rPr>
      </w:pPr>
    </w:p>
    <w:p w14:paraId="38713E1B" w14:textId="53DBBB2B" w:rsidR="001B0667" w:rsidRDefault="00EC0299"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Ahora bien, para hacerse cargo de las funciones y atribuciones naturalmente encomendadas por su objeto</w:t>
      </w:r>
      <w:r w:rsidR="00353B07">
        <w:rPr>
          <w:rFonts w:ascii="Palatino Linotype" w:hAnsi="Palatino Linotype"/>
          <w:sz w:val="24"/>
        </w:rPr>
        <w:t xml:space="preserve">, el </w:t>
      </w:r>
      <w:r w:rsidR="00353B07">
        <w:rPr>
          <w:rFonts w:ascii="Palatino Linotype" w:hAnsi="Palatino Linotype"/>
          <w:b/>
          <w:sz w:val="24"/>
        </w:rPr>
        <w:t>SUJETO OBLIGADO</w:t>
      </w:r>
      <w:r w:rsidR="00353B07">
        <w:rPr>
          <w:rFonts w:ascii="Palatino Linotype" w:hAnsi="Palatino Linotype"/>
          <w:sz w:val="24"/>
        </w:rPr>
        <w:t xml:space="preserve"> contará con la siguiente composición orgánica</w:t>
      </w:r>
      <w:r w:rsidR="00353B07">
        <w:rPr>
          <w:rStyle w:val="Refdenotaalpie"/>
          <w:rFonts w:ascii="Palatino Linotype" w:hAnsi="Palatino Linotype"/>
          <w:sz w:val="24"/>
        </w:rPr>
        <w:footnoteReference w:id="9"/>
      </w:r>
      <w:r w:rsidR="00353B07">
        <w:rPr>
          <w:rFonts w:ascii="Palatino Linotype" w:hAnsi="Palatino Linotype"/>
          <w:sz w:val="24"/>
        </w:rPr>
        <w:t>:</w:t>
      </w:r>
    </w:p>
    <w:p w14:paraId="644F0AF8" w14:textId="77777777" w:rsidR="001B0667" w:rsidRDefault="001B0667" w:rsidP="001B0667">
      <w:pPr>
        <w:pStyle w:val="Prrafodelista"/>
        <w:tabs>
          <w:tab w:val="left" w:pos="426"/>
        </w:tabs>
        <w:spacing w:line="360" w:lineRule="auto"/>
        <w:ind w:left="0"/>
        <w:jc w:val="both"/>
        <w:rPr>
          <w:rFonts w:ascii="Palatino Linotype" w:hAnsi="Palatino Linotype"/>
          <w:sz w:val="24"/>
        </w:rPr>
      </w:pPr>
    </w:p>
    <w:p w14:paraId="6B81064B" w14:textId="0601C008" w:rsidR="00353B07" w:rsidRDefault="00353B07" w:rsidP="00353B07">
      <w:pPr>
        <w:pStyle w:val="Prrafodelista"/>
        <w:tabs>
          <w:tab w:val="left" w:pos="426"/>
        </w:tabs>
        <w:spacing w:line="360" w:lineRule="auto"/>
        <w:ind w:left="0"/>
        <w:jc w:val="center"/>
        <w:rPr>
          <w:rFonts w:ascii="Palatino Linotype" w:hAnsi="Palatino Linotype"/>
          <w:sz w:val="24"/>
        </w:rPr>
      </w:pPr>
      <w:r>
        <w:object w:dxaOrig="15420" w:dyaOrig="11190" w14:anchorId="58B75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55pt;height:286.95pt" o:ole="" o:bordertopcolor="this" o:borderleftcolor="this" o:borderbottomcolor="this" o:borderrightcolor="this">
            <v:imagedata r:id="rId9" o:title=""/>
            <w10:bordertop type="single" width="8"/>
            <w10:borderleft type="single" width="8"/>
            <w10:borderbottom type="single" width="8"/>
            <w10:borderright type="single" width="8"/>
          </v:shape>
          <o:OLEObject Type="Embed" ProgID="Paint.Picture" ShapeID="_x0000_i1025" DrawAspect="Content" ObjectID="_1706969028" r:id="rId10"/>
        </w:object>
      </w:r>
    </w:p>
    <w:p w14:paraId="4FDB4995" w14:textId="77777777" w:rsidR="00353B07" w:rsidRDefault="00353B07" w:rsidP="001B0667">
      <w:pPr>
        <w:pStyle w:val="Prrafodelista"/>
        <w:tabs>
          <w:tab w:val="left" w:pos="426"/>
        </w:tabs>
        <w:spacing w:line="360" w:lineRule="auto"/>
        <w:ind w:left="0"/>
        <w:jc w:val="both"/>
        <w:rPr>
          <w:rFonts w:ascii="Palatino Linotype" w:hAnsi="Palatino Linotype"/>
          <w:sz w:val="24"/>
        </w:rPr>
      </w:pPr>
    </w:p>
    <w:p w14:paraId="5EF63910" w14:textId="42848CDE" w:rsidR="00F902EF" w:rsidRDefault="00F902EF"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lastRenderedPageBreak/>
        <w:t xml:space="preserve">El Manual General de Organización de la </w:t>
      </w:r>
      <w:r w:rsidR="00693583">
        <w:rPr>
          <w:rFonts w:ascii="Palatino Linotype" w:hAnsi="Palatino Linotype"/>
          <w:sz w:val="24"/>
        </w:rPr>
        <w:t>Universidad Politécnica del Valle de Toluca</w:t>
      </w:r>
      <w:r>
        <w:rPr>
          <w:rStyle w:val="Refdenotaalpie"/>
          <w:rFonts w:ascii="Palatino Linotype" w:hAnsi="Palatino Linotype"/>
          <w:sz w:val="24"/>
        </w:rPr>
        <w:footnoteReference w:id="10"/>
      </w:r>
      <w:r w:rsidR="00957C8A">
        <w:rPr>
          <w:rFonts w:ascii="Palatino Linotype" w:hAnsi="Palatino Linotype"/>
          <w:sz w:val="24"/>
        </w:rPr>
        <w:t xml:space="preserve"> establece, al igual que su Estructura Orgánica</w:t>
      </w:r>
      <w:r w:rsidR="00353B07">
        <w:rPr>
          <w:rFonts w:ascii="Palatino Linotype" w:hAnsi="Palatino Linotype"/>
          <w:sz w:val="24"/>
        </w:rPr>
        <w:t xml:space="preserve"> publicada en el portal de Información Pública de Oficio Mexiquense (IPOMEX)</w:t>
      </w:r>
      <w:r w:rsidR="00957C8A">
        <w:rPr>
          <w:rStyle w:val="Refdenotaalpie"/>
          <w:rFonts w:ascii="Palatino Linotype" w:hAnsi="Palatino Linotype"/>
          <w:sz w:val="24"/>
        </w:rPr>
        <w:footnoteReference w:id="11"/>
      </w:r>
      <w:r w:rsidR="00353B07">
        <w:rPr>
          <w:rFonts w:ascii="Palatino Linotype" w:hAnsi="Palatino Linotype"/>
          <w:sz w:val="24"/>
        </w:rPr>
        <w:t xml:space="preserve"> que </w:t>
      </w:r>
      <w:r w:rsidR="00353B07" w:rsidRPr="00353B07">
        <w:rPr>
          <w:rFonts w:ascii="Palatino Linotype" w:hAnsi="Palatino Linotype"/>
          <w:b/>
          <w:sz w:val="24"/>
        </w:rPr>
        <w:t>el SUJETO OBLIGADO</w:t>
      </w:r>
      <w:r w:rsidR="00957C8A" w:rsidRPr="00353B07">
        <w:rPr>
          <w:rFonts w:ascii="Palatino Linotype" w:hAnsi="Palatino Linotype"/>
          <w:b/>
          <w:sz w:val="24"/>
        </w:rPr>
        <w:t xml:space="preserve"> </w:t>
      </w:r>
      <w:r w:rsidR="00353B07" w:rsidRPr="00353B07">
        <w:rPr>
          <w:rFonts w:ascii="Palatino Linotype" w:hAnsi="Palatino Linotype"/>
          <w:b/>
          <w:sz w:val="24"/>
          <w:u w:val="single"/>
        </w:rPr>
        <w:t>cuenta</w:t>
      </w:r>
      <w:r w:rsidR="00957C8A" w:rsidRPr="00353B07">
        <w:rPr>
          <w:rFonts w:ascii="Palatino Linotype" w:hAnsi="Palatino Linotype"/>
          <w:b/>
          <w:sz w:val="24"/>
        </w:rPr>
        <w:t xml:space="preserve"> con un Órgano Interno de Control</w:t>
      </w:r>
      <w:r w:rsidR="00DD44DC">
        <w:rPr>
          <w:rFonts w:ascii="Palatino Linotype" w:hAnsi="Palatino Linotype"/>
          <w:sz w:val="24"/>
        </w:rPr>
        <w:t>, del cual, el Manual contiene el objetivo y sus funciones de dicha área.</w:t>
      </w:r>
    </w:p>
    <w:p w14:paraId="5386CCE7" w14:textId="77777777" w:rsidR="00707422" w:rsidRDefault="00707422" w:rsidP="00707422">
      <w:pPr>
        <w:pStyle w:val="Prrafodelista"/>
        <w:tabs>
          <w:tab w:val="left" w:pos="426"/>
        </w:tabs>
        <w:spacing w:line="360" w:lineRule="auto"/>
        <w:ind w:left="0"/>
        <w:jc w:val="both"/>
        <w:rPr>
          <w:rFonts w:ascii="Palatino Linotype" w:hAnsi="Palatino Linotype"/>
          <w:sz w:val="24"/>
        </w:rPr>
      </w:pPr>
    </w:p>
    <w:p w14:paraId="77161258" w14:textId="74049EF5" w:rsidR="00707422" w:rsidRPr="00AA6BE8" w:rsidRDefault="00707422" w:rsidP="005050D1">
      <w:pPr>
        <w:pStyle w:val="Prrafodelista"/>
        <w:numPr>
          <w:ilvl w:val="0"/>
          <w:numId w:val="2"/>
        </w:numPr>
        <w:tabs>
          <w:tab w:val="left" w:pos="426"/>
        </w:tabs>
        <w:spacing w:line="360" w:lineRule="auto"/>
        <w:ind w:left="0" w:firstLine="0"/>
        <w:jc w:val="both"/>
        <w:rPr>
          <w:rFonts w:ascii="Palatino Linotype" w:hAnsi="Palatino Linotype"/>
          <w:sz w:val="24"/>
        </w:rPr>
      </w:pPr>
      <w:r w:rsidRPr="00AA6BE8">
        <w:rPr>
          <w:rFonts w:ascii="Palatino Linotype" w:hAnsi="Palatino Linotype"/>
          <w:sz w:val="24"/>
        </w:rPr>
        <w:t xml:space="preserve">Por cuanto hace </w:t>
      </w:r>
      <w:r w:rsidR="00AA6BE8" w:rsidRPr="00AA6BE8">
        <w:rPr>
          <w:rFonts w:ascii="Palatino Linotype" w:hAnsi="Palatino Linotype"/>
          <w:sz w:val="24"/>
        </w:rPr>
        <w:t>a las funciones</w:t>
      </w:r>
      <w:r w:rsidRPr="00AA6BE8">
        <w:rPr>
          <w:rFonts w:ascii="Palatino Linotype" w:hAnsi="Palatino Linotype"/>
          <w:sz w:val="24"/>
        </w:rPr>
        <w:t xml:space="preserve"> del Órgano Interno de Control del </w:t>
      </w:r>
      <w:r w:rsidRPr="00AA6BE8">
        <w:rPr>
          <w:rFonts w:ascii="Palatino Linotype" w:hAnsi="Palatino Linotype"/>
          <w:b/>
          <w:sz w:val="24"/>
        </w:rPr>
        <w:t>SUJETO OBLIGADO</w:t>
      </w:r>
      <w:r w:rsidRPr="00AA6BE8">
        <w:rPr>
          <w:rFonts w:ascii="Palatino Linotype" w:hAnsi="Palatino Linotype"/>
          <w:sz w:val="24"/>
        </w:rPr>
        <w:t>, el Manual de Organización de la Universidad Politécnica del Valle de Toluca</w:t>
      </w:r>
      <w:r w:rsidR="00AA6BE8" w:rsidRPr="00AA6BE8">
        <w:rPr>
          <w:rFonts w:ascii="Palatino Linotype" w:hAnsi="Palatino Linotype"/>
          <w:sz w:val="24"/>
        </w:rPr>
        <w:t xml:space="preserve">, enlista las </w:t>
      </w:r>
      <w:r w:rsidRPr="00AA6BE8">
        <w:rPr>
          <w:rFonts w:ascii="Palatino Linotype" w:hAnsi="Palatino Linotype"/>
          <w:sz w:val="24"/>
        </w:rPr>
        <w:t>siguientes:</w:t>
      </w:r>
    </w:p>
    <w:p w14:paraId="6AC18BEB" w14:textId="77777777" w:rsidR="00707422" w:rsidRDefault="00707422" w:rsidP="00707422">
      <w:pPr>
        <w:tabs>
          <w:tab w:val="left" w:pos="426"/>
        </w:tabs>
        <w:spacing w:line="360" w:lineRule="auto"/>
        <w:ind w:right="822"/>
        <w:jc w:val="both"/>
        <w:rPr>
          <w:rFonts w:ascii="Palatino Linotype" w:hAnsi="Palatino Linotype"/>
          <w:sz w:val="24"/>
        </w:rPr>
      </w:pPr>
    </w:p>
    <w:p w14:paraId="220CFD42"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w:t>
      </w:r>
      <w:r w:rsidRPr="00707422">
        <w:rPr>
          <w:rFonts w:ascii="Palatino Linotype" w:hAnsi="Palatino Linotype"/>
          <w:b/>
          <w:i/>
          <w:sz w:val="22"/>
        </w:rPr>
        <w:t>210C2801010000S ÓRGANO INTERNO DE CONTROL</w:t>
      </w:r>
    </w:p>
    <w:p w14:paraId="0EC2D7E7"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w:t>
      </w:r>
    </w:p>
    <w:p w14:paraId="5A168FB7" w14:textId="77777777" w:rsidR="00707422" w:rsidRPr="00707422" w:rsidRDefault="00707422" w:rsidP="00707422">
      <w:pPr>
        <w:tabs>
          <w:tab w:val="left" w:pos="426"/>
        </w:tabs>
        <w:spacing w:line="276" w:lineRule="auto"/>
        <w:ind w:left="567" w:right="567"/>
        <w:jc w:val="both"/>
        <w:rPr>
          <w:rFonts w:ascii="Palatino Linotype" w:hAnsi="Palatino Linotype"/>
          <w:b/>
          <w:i/>
          <w:sz w:val="22"/>
        </w:rPr>
      </w:pPr>
      <w:r w:rsidRPr="00707422">
        <w:rPr>
          <w:rFonts w:ascii="Palatino Linotype" w:hAnsi="Palatino Linotype"/>
          <w:b/>
          <w:i/>
          <w:sz w:val="22"/>
        </w:rPr>
        <w:t xml:space="preserve">FUNCIONES: </w:t>
      </w:r>
    </w:p>
    <w:p w14:paraId="363EA500"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b/>
          <w:i/>
          <w:sz w:val="22"/>
        </w:rPr>
        <w:t>Planear, elaborar, dirigir y controlar el Programa Anual de Auditorías</w:t>
      </w:r>
      <w:r w:rsidRPr="00707422">
        <w:rPr>
          <w:rFonts w:ascii="Palatino Linotype" w:hAnsi="Palatino Linotype"/>
          <w:i/>
          <w:sz w:val="22"/>
        </w:rPr>
        <w:t xml:space="preserve">, así como llevar a cabo las acciones y actividades no programadas, que se deriven de denuncias recibidas o de las solicitadas por la Secretaría de la Contraloría. </w:t>
      </w:r>
    </w:p>
    <w:p w14:paraId="72AF9D4E"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b/>
          <w:i/>
          <w:sz w:val="22"/>
        </w:rPr>
        <w:t>Ordenar y realizar auditorías, evaluaciones, supervisiones y otras acciones de control a las unidades administrativas de la Universidad</w:t>
      </w:r>
      <w:r w:rsidRPr="00707422">
        <w:rPr>
          <w:rFonts w:ascii="Palatino Linotype" w:hAnsi="Palatino Linotype"/>
          <w:i/>
          <w:sz w:val="22"/>
        </w:rPr>
        <w:t xml:space="preserve">, tendientes a verificar el cumplimiento de los objetivos, metas y a las normas y disposiciones relacionadas con la operación, sistemas de registro, contabilidad, ejecución del presupuesto, la captación y ejercicio de los ingresos, control y pago de personal, contratación de servicios, adquisiciones, arrendamientos, conservación, uso, destino, afectación, enajenación y baja de bienes, y demás recursos asignados a la Universidad. </w:t>
      </w:r>
    </w:p>
    <w:p w14:paraId="20F55C4C"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i/>
          <w:sz w:val="22"/>
        </w:rPr>
        <w:t xml:space="preserve">Elaborar y ejecutar el Programa de Trabajo del Órgano Interno de Control, conforme a las políticas, normas, lineamientos, procedimientos y demás disposiciones establecidas por </w:t>
      </w:r>
      <w:r w:rsidRPr="00707422">
        <w:rPr>
          <w:rFonts w:ascii="Palatino Linotype" w:hAnsi="Palatino Linotype"/>
          <w:i/>
          <w:sz w:val="22"/>
        </w:rPr>
        <w:lastRenderedPageBreak/>
        <w:t xml:space="preserve">la Secretaría de la Contraloría y someterlo a consideración de la Dirección General de Control y Evaluación que corresponda de la Secretaría de la Contraloría. </w:t>
      </w:r>
    </w:p>
    <w:p w14:paraId="2712066D"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b/>
          <w:i/>
          <w:sz w:val="22"/>
          <w:u w:val="single"/>
        </w:rPr>
        <w:t>Analizar y evaluar los sistemas y procedimientos de control interno, investigación, substanciación, quejas y denuncias</w:t>
      </w:r>
      <w:r w:rsidRPr="00707422">
        <w:rPr>
          <w:rFonts w:ascii="Palatino Linotype" w:hAnsi="Palatino Linotype"/>
          <w:i/>
          <w:sz w:val="22"/>
        </w:rPr>
        <w:t xml:space="preserve">, de conformidad con la Ley de Responsabilidades Administrativas del Estado de México y Municipios. </w:t>
      </w:r>
    </w:p>
    <w:p w14:paraId="1312301B"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b/>
          <w:i/>
          <w:sz w:val="22"/>
        </w:rPr>
        <w:t>Emitir los informes y dictámenes que resulten de las acciones de control y evaluación</w:t>
      </w:r>
      <w:r w:rsidRPr="00707422">
        <w:rPr>
          <w:rFonts w:ascii="Palatino Linotype" w:hAnsi="Palatino Linotype"/>
          <w:i/>
          <w:sz w:val="22"/>
        </w:rPr>
        <w:t xml:space="preserve"> y, en su caso, proponer y acordar las acciones tendientes a fortalecer el control interno y la gestión de la Institución educativa. </w:t>
      </w:r>
    </w:p>
    <w:p w14:paraId="731CC427"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i/>
          <w:sz w:val="22"/>
        </w:rPr>
        <w:t xml:space="preserve">Participar como representante del Órgano Interno de Control, de acuerdo a las formalidades y disposiciones de los ordenamientos vigentes. </w:t>
      </w:r>
    </w:p>
    <w:p w14:paraId="35C8CB0C"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b/>
          <w:i/>
          <w:sz w:val="22"/>
        </w:rPr>
        <w:t>Llevar a cabo acciones que permitan vigilar el seguimiento en el cumplimiento de la instrumentación de las medidas de control convenidas con las unidades administrativas de la Universidad</w:t>
      </w:r>
      <w:r w:rsidRPr="00707422">
        <w:rPr>
          <w:rFonts w:ascii="Palatino Linotype" w:hAnsi="Palatino Linotype"/>
          <w:i/>
          <w:sz w:val="22"/>
        </w:rPr>
        <w:t xml:space="preserve">, como resultado de su actuación, así como las emitidas por la Secretaría de la Contraloría del Gobierno del Estado y las derivadas por las instancias fiscalizadoras externas. </w:t>
      </w:r>
    </w:p>
    <w:p w14:paraId="01AEF39F"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i/>
          <w:sz w:val="22"/>
        </w:rPr>
        <w:t xml:space="preserve">Actuar conforme a la Ley de Responsabilidades Administrativas del Estado de México y Municipios, en correlación con el Reglamento Interior de la Secretaría de la Contraloría. </w:t>
      </w:r>
    </w:p>
    <w:p w14:paraId="1A8D3A32"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i/>
          <w:sz w:val="22"/>
        </w:rPr>
        <w:t xml:space="preserve">Hacer del conocimiento, al área correspondiente de la Universidad, los hechos que tenga en su poder, y que puedan ser constitutivos de delitos e instar a dicha área a formular, cuando así se requiera, las querellas a las que hubiere lugar. </w:t>
      </w:r>
    </w:p>
    <w:p w14:paraId="0FCC77F2"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b/>
          <w:i/>
          <w:sz w:val="22"/>
        </w:rPr>
        <w:t>Vigilar, en la esfera de su competencia, el cumplimiento de las obligaciones de proveedoras, proveedores y contratistas adquiridas por la Institución</w:t>
      </w:r>
      <w:r w:rsidRPr="00707422">
        <w:rPr>
          <w:rFonts w:ascii="Palatino Linotype" w:hAnsi="Palatino Linotype"/>
          <w:i/>
          <w:sz w:val="22"/>
        </w:rPr>
        <w:t xml:space="preserve">, solicitándoles información relacionada con las operaciones que realicen y fincar las deductivas y responsabilidades que procedan. </w:t>
      </w:r>
    </w:p>
    <w:p w14:paraId="7A33B4D5"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b/>
          <w:i/>
          <w:sz w:val="22"/>
          <w:u w:val="single"/>
        </w:rPr>
        <w:t>Recibir y dar seguimiento a las denuncias que se formulen por presuntas infracciones o faltas administrativas derivadas de actos u omisiones cometidas por las servidoras y los servidores públicos de la Universidad o de particulares por conductas sancionables</w:t>
      </w:r>
      <w:r w:rsidRPr="00707422">
        <w:rPr>
          <w:rFonts w:ascii="Palatino Linotype" w:hAnsi="Palatino Linotype"/>
          <w:i/>
          <w:sz w:val="22"/>
        </w:rPr>
        <w:t xml:space="preserve">, en términos de la Ley de Responsabilidades Administrativas del Estado de México y Municipios; </w:t>
      </w:r>
      <w:r w:rsidRPr="00707422">
        <w:rPr>
          <w:rFonts w:ascii="Palatino Linotype" w:hAnsi="Palatino Linotype"/>
          <w:b/>
          <w:i/>
          <w:sz w:val="22"/>
          <w:u w:val="single"/>
        </w:rPr>
        <w:t>investigar y calificar las faltas administrativas que detecte, así como llevar a cabo las acciones que procedan</w:t>
      </w:r>
      <w:r w:rsidRPr="00707422">
        <w:rPr>
          <w:rFonts w:ascii="Palatino Linotype" w:hAnsi="Palatino Linotype"/>
          <w:i/>
          <w:sz w:val="22"/>
        </w:rPr>
        <w:t xml:space="preserve">. </w:t>
      </w:r>
    </w:p>
    <w:p w14:paraId="33172DFF"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i/>
          <w:sz w:val="22"/>
        </w:rPr>
        <w:t xml:space="preserve">Planear y coordinar la instrumentación de acciones preventivas que contribuyan a lograr que las servidoras y los servidores públicos de la Universidad, cumplan con la presentación de su Declaración Patrimonial, de Intereses y de la constancia de la presentación de la </w:t>
      </w:r>
      <w:r w:rsidRPr="00707422">
        <w:rPr>
          <w:rFonts w:ascii="Palatino Linotype" w:hAnsi="Palatino Linotype"/>
          <w:i/>
          <w:sz w:val="22"/>
        </w:rPr>
        <w:lastRenderedPageBreak/>
        <w:t xml:space="preserve">declaración fiscal, conforme a la Ley de Responsabilidades Administrativas del Estado de México y Municipios. </w:t>
      </w:r>
    </w:p>
    <w:p w14:paraId="550D974E"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b/>
          <w:i/>
          <w:sz w:val="22"/>
          <w:u w:val="single"/>
        </w:rPr>
        <w:t>Instrumentar y tramitar los procedimientos de investigación y substanciación al personal de la Universidad</w:t>
      </w:r>
      <w:r w:rsidRPr="00707422">
        <w:rPr>
          <w:rFonts w:ascii="Palatino Linotype" w:hAnsi="Palatino Linotype"/>
          <w:i/>
          <w:sz w:val="22"/>
        </w:rPr>
        <w:t xml:space="preserve">, en los términos de la Ley de Responsabilidades Administrativas del Estado de México y Municipios, cuando se trate de faltas administrativas calificadas como no graves. </w:t>
      </w:r>
    </w:p>
    <w:p w14:paraId="3941FF73"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i/>
          <w:sz w:val="22"/>
        </w:rPr>
        <w:t xml:space="preserve">Realizar la defensa jurídica de las resoluciones que emita ante las diversas instancias jurisdiccionales, así como expedir las copias certificadas de los documentos que se encuentren en los archivos del mismo. </w:t>
      </w:r>
    </w:p>
    <w:p w14:paraId="7D35680E"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b/>
          <w:i/>
          <w:sz w:val="22"/>
          <w:u w:val="single"/>
        </w:rPr>
        <w:t>Remitir al Tribunal de Justicia Administrativa del Estado de México, los expedientes de responsabilidad administrativa cuando se trate de faltas administrativas calificadas como graves</w:t>
      </w:r>
      <w:r w:rsidRPr="00707422">
        <w:rPr>
          <w:rFonts w:ascii="Palatino Linotype" w:hAnsi="Palatino Linotype"/>
          <w:i/>
          <w:sz w:val="22"/>
        </w:rPr>
        <w:t xml:space="preserve">, en términos de la Ley de Responsabilidades Administrativas del Estado de México y Municipios. </w:t>
      </w:r>
    </w:p>
    <w:p w14:paraId="076F728F"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b/>
          <w:i/>
          <w:sz w:val="22"/>
        </w:rPr>
        <w:t>Participar en los actos de entrega-recepción de las unidades administrativas de la Universidad</w:t>
      </w:r>
      <w:r w:rsidRPr="00707422">
        <w:rPr>
          <w:rFonts w:ascii="Palatino Linotype" w:hAnsi="Palatino Linotype"/>
          <w:i/>
          <w:sz w:val="22"/>
        </w:rPr>
        <w:t xml:space="preserve">, en términos de las disposiciones legales establecidas en la materia. </w:t>
      </w:r>
    </w:p>
    <w:p w14:paraId="528F6095"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i/>
          <w:sz w:val="22"/>
        </w:rPr>
        <w:t xml:space="preserve">Expedir constancias y certificar copias de la documentación que obre en los registros del área, a las instancias gubernamentales que lo soliciten. </w:t>
      </w:r>
    </w:p>
    <w:p w14:paraId="1EF71C9F"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i/>
          <w:sz w:val="22"/>
        </w:rPr>
        <w:t xml:space="preserve">Informar a la Secretaría de la Contraloría el resultado de las acciones, comisiones o funciones de su competencia y sobre aquellas que le encomiende, así como sugerir a la Universidad, la instrumentación de normas complementarias en materia de control e investigación. </w:t>
      </w:r>
    </w:p>
    <w:p w14:paraId="4995ADC8"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b/>
          <w:i/>
          <w:sz w:val="22"/>
        </w:rPr>
        <w:t>Participar en los Comités de Adquisiciones y Servicios del Organismo, de Arrendamientos, Adquisiciones de Inmuebles y Enajenaciones; de Control y Desempeño Institucional; de Mejora Regulatoria y de Transparencia y Acceso a la Información Pública del Estado de México y Municipios</w:t>
      </w:r>
      <w:r w:rsidRPr="00707422">
        <w:rPr>
          <w:rFonts w:ascii="Palatino Linotype" w:hAnsi="Palatino Linotype"/>
          <w:i/>
          <w:sz w:val="22"/>
        </w:rPr>
        <w:t xml:space="preserve">, y demás Comités que en la materia se señalen. </w:t>
      </w:r>
    </w:p>
    <w:p w14:paraId="12A9528B" w14:textId="77777777"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i/>
          <w:sz w:val="22"/>
        </w:rPr>
        <w:t xml:space="preserve">Verificar la aplicación de las políticas, planes, programas, normas, lineamientos y procedimientos de acuerdo a las disposiciones que para tal efecto expidan las instancias normativas del Gobierno del Estado de México. </w:t>
      </w:r>
    </w:p>
    <w:p w14:paraId="57D535BE" w14:textId="078317B2" w:rsidR="00707422" w:rsidRDefault="00707422" w:rsidP="00707422">
      <w:pPr>
        <w:tabs>
          <w:tab w:val="left" w:pos="426"/>
        </w:tabs>
        <w:spacing w:line="276" w:lineRule="auto"/>
        <w:ind w:left="567" w:right="567"/>
        <w:jc w:val="both"/>
        <w:rPr>
          <w:rFonts w:ascii="Palatino Linotype" w:hAnsi="Palatino Linotype"/>
          <w:i/>
          <w:sz w:val="22"/>
        </w:rPr>
      </w:pPr>
      <w:r>
        <w:rPr>
          <w:rFonts w:ascii="Palatino Linotype" w:hAnsi="Palatino Linotype"/>
          <w:i/>
          <w:sz w:val="22"/>
        </w:rPr>
        <w:t xml:space="preserve">- </w:t>
      </w:r>
      <w:r w:rsidRPr="00707422">
        <w:rPr>
          <w:rFonts w:ascii="Palatino Linotype" w:hAnsi="Palatino Linotype"/>
          <w:i/>
          <w:sz w:val="22"/>
        </w:rPr>
        <w:t>Desarrollar las demás funciones inherentes al área de su competencia</w:t>
      </w:r>
      <w:r>
        <w:rPr>
          <w:rFonts w:ascii="Palatino Linotype" w:hAnsi="Palatino Linotype"/>
          <w:i/>
          <w:sz w:val="22"/>
        </w:rPr>
        <w:t>.”</w:t>
      </w:r>
    </w:p>
    <w:p w14:paraId="4B30CA6D" w14:textId="3D14325D" w:rsidR="00707422" w:rsidRPr="00707422" w:rsidRDefault="00707422" w:rsidP="00707422">
      <w:pPr>
        <w:tabs>
          <w:tab w:val="left" w:pos="426"/>
        </w:tabs>
        <w:spacing w:line="276" w:lineRule="auto"/>
        <w:ind w:left="567" w:right="567"/>
        <w:jc w:val="both"/>
        <w:rPr>
          <w:rFonts w:ascii="Palatino Linotype" w:hAnsi="Palatino Linotype"/>
          <w:sz w:val="28"/>
        </w:rPr>
      </w:pPr>
      <w:r>
        <w:rPr>
          <w:rFonts w:ascii="Palatino Linotype" w:hAnsi="Palatino Linotype"/>
          <w:sz w:val="22"/>
        </w:rPr>
        <w:t>(Énfasis y subrayado añadido)</w:t>
      </w:r>
    </w:p>
    <w:p w14:paraId="297B8BD9" w14:textId="77777777" w:rsidR="00707422" w:rsidRPr="00707422" w:rsidRDefault="00707422" w:rsidP="00707422">
      <w:pPr>
        <w:tabs>
          <w:tab w:val="left" w:pos="426"/>
        </w:tabs>
        <w:spacing w:line="360" w:lineRule="auto"/>
        <w:ind w:right="822"/>
        <w:jc w:val="both"/>
        <w:rPr>
          <w:rFonts w:ascii="Palatino Linotype" w:hAnsi="Palatino Linotype"/>
          <w:sz w:val="24"/>
        </w:rPr>
      </w:pPr>
    </w:p>
    <w:p w14:paraId="6D17837F" w14:textId="41F230C6" w:rsidR="008078A2" w:rsidRDefault="008078A2" w:rsidP="005050D1">
      <w:pPr>
        <w:pStyle w:val="Prrafodelista"/>
        <w:numPr>
          <w:ilvl w:val="0"/>
          <w:numId w:val="2"/>
        </w:numPr>
        <w:tabs>
          <w:tab w:val="left" w:pos="426"/>
        </w:tabs>
        <w:spacing w:line="360" w:lineRule="auto"/>
        <w:ind w:left="0" w:firstLine="0"/>
        <w:jc w:val="both"/>
        <w:rPr>
          <w:rFonts w:ascii="Palatino Linotype" w:hAnsi="Palatino Linotype"/>
          <w:sz w:val="24"/>
        </w:rPr>
      </w:pPr>
      <w:r w:rsidRPr="00A0789C">
        <w:rPr>
          <w:rFonts w:ascii="Palatino Linotype" w:hAnsi="Palatino Linotype"/>
          <w:sz w:val="24"/>
        </w:rPr>
        <w:lastRenderedPageBreak/>
        <w:t>Como se puede apreciar</w:t>
      </w:r>
      <w:r w:rsidR="00DD44DC" w:rsidRPr="00A0789C">
        <w:rPr>
          <w:rFonts w:ascii="Palatino Linotype" w:hAnsi="Palatino Linotype"/>
          <w:sz w:val="24"/>
        </w:rPr>
        <w:t xml:space="preserve"> de dicho manual</w:t>
      </w:r>
      <w:r w:rsidRPr="00A0789C">
        <w:rPr>
          <w:rFonts w:ascii="Palatino Linotype" w:hAnsi="Palatino Linotype"/>
          <w:sz w:val="24"/>
        </w:rPr>
        <w:t xml:space="preserve">, todas las acciones que realiza la Contraloría Interna </w:t>
      </w:r>
      <w:r w:rsidR="00AA6BE8">
        <w:rPr>
          <w:rFonts w:ascii="Palatino Linotype" w:hAnsi="Palatino Linotype"/>
          <w:sz w:val="24"/>
        </w:rPr>
        <w:t xml:space="preserve">se enfocan en llevar </w:t>
      </w:r>
      <w:r w:rsidR="00AA6BE8" w:rsidRPr="00707422">
        <w:rPr>
          <w:rFonts w:ascii="Palatino Linotype" w:hAnsi="Palatino Linotype"/>
          <w:sz w:val="24"/>
        </w:rPr>
        <w:t xml:space="preserve">a cabo las acciones de control, vigilancia, substanciación, responsabilidades y evaluación, tendientes a verificar la operación, el manejo y ejercicio de los recursos humanos, materiales y financieros </w:t>
      </w:r>
      <w:r w:rsidR="00AA6BE8">
        <w:rPr>
          <w:rFonts w:ascii="Palatino Linotype" w:hAnsi="Palatino Linotype"/>
          <w:sz w:val="24"/>
        </w:rPr>
        <w:t xml:space="preserve">del </w:t>
      </w:r>
      <w:r w:rsidR="00AA6BE8">
        <w:rPr>
          <w:rFonts w:ascii="Palatino Linotype" w:hAnsi="Palatino Linotype"/>
          <w:b/>
          <w:bCs/>
          <w:sz w:val="24"/>
        </w:rPr>
        <w:t>SUJETO OBLIGADO</w:t>
      </w:r>
      <w:r w:rsidR="00AA6BE8" w:rsidRPr="00707422">
        <w:rPr>
          <w:rFonts w:ascii="Palatino Linotype" w:hAnsi="Palatino Linotype"/>
          <w:sz w:val="24"/>
        </w:rPr>
        <w:t>, y determinar las presuntas responsabilidades administrativas en cumplimiento con la normatividad</w:t>
      </w:r>
      <w:r w:rsidR="00AA6BE8">
        <w:rPr>
          <w:rStyle w:val="Refdenotaalpie"/>
          <w:rFonts w:ascii="Palatino Linotype" w:hAnsi="Palatino Linotype"/>
          <w:sz w:val="24"/>
        </w:rPr>
        <w:footnoteReference w:id="12"/>
      </w:r>
      <w:r w:rsidR="00AA6BE8" w:rsidRPr="00707422">
        <w:rPr>
          <w:rFonts w:ascii="Palatino Linotype" w:hAnsi="Palatino Linotype"/>
          <w:sz w:val="24"/>
        </w:rPr>
        <w:t>.</w:t>
      </w:r>
      <w:r w:rsidR="00AA6BE8">
        <w:rPr>
          <w:rFonts w:ascii="Palatino Linotype" w:hAnsi="Palatino Linotype"/>
          <w:b/>
          <w:sz w:val="24"/>
        </w:rPr>
        <w:t xml:space="preserve"> </w:t>
      </w:r>
      <w:r w:rsidR="00A0789C">
        <w:rPr>
          <w:rFonts w:ascii="Palatino Linotype" w:hAnsi="Palatino Linotype"/>
          <w:sz w:val="24"/>
        </w:rPr>
        <w:t xml:space="preserve">Por lo tanto, </w:t>
      </w:r>
      <w:r w:rsidR="00A0789C" w:rsidRPr="00AA6BE8">
        <w:rPr>
          <w:rFonts w:ascii="Palatino Linotype" w:hAnsi="Palatino Linotype"/>
          <w:b/>
          <w:bCs/>
          <w:sz w:val="24"/>
        </w:rPr>
        <w:t>el Órgano Interno de Control de la Universidad Politécnica del Valle de Toluca e</w:t>
      </w:r>
      <w:r w:rsidR="00A0789C">
        <w:rPr>
          <w:rFonts w:ascii="Palatino Linotype" w:hAnsi="Palatino Linotype"/>
          <w:b/>
          <w:sz w:val="24"/>
        </w:rPr>
        <w:t>s un área administrativa elemental del ente público.</w:t>
      </w:r>
    </w:p>
    <w:p w14:paraId="4F82CF14" w14:textId="77777777" w:rsidR="00A0789C" w:rsidRPr="00A0789C" w:rsidRDefault="00A0789C" w:rsidP="00A0789C">
      <w:pPr>
        <w:pStyle w:val="Prrafodelista"/>
        <w:tabs>
          <w:tab w:val="left" w:pos="426"/>
        </w:tabs>
        <w:spacing w:line="360" w:lineRule="auto"/>
        <w:ind w:left="0"/>
        <w:jc w:val="both"/>
        <w:rPr>
          <w:rFonts w:ascii="Palatino Linotype" w:hAnsi="Palatino Linotype"/>
          <w:sz w:val="24"/>
        </w:rPr>
      </w:pPr>
    </w:p>
    <w:p w14:paraId="4634039E" w14:textId="75024D67" w:rsidR="00A0789C" w:rsidRDefault="00A0789C"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Por si no fuera suficiente, la Ley de Transparencia y Acceso a la Información Pública del Estado de México y Municipios, reconoce a uno de los sujetos responsables en materia de transparencia y acceso a la información, a los </w:t>
      </w:r>
      <w:r>
        <w:rPr>
          <w:rFonts w:ascii="Palatino Linotype" w:hAnsi="Palatino Linotype"/>
          <w:b/>
          <w:sz w:val="24"/>
        </w:rPr>
        <w:t>Comités de Transparencia</w:t>
      </w:r>
      <w:r>
        <w:rPr>
          <w:rFonts w:ascii="Palatino Linotype" w:hAnsi="Palatino Linotype"/>
          <w:sz w:val="24"/>
        </w:rPr>
        <w:t xml:space="preserve"> de los Sujetos Obligados, los cuales, se integrarán de la siguiente forma</w:t>
      </w:r>
      <w:r>
        <w:rPr>
          <w:rStyle w:val="Refdenotaalpie"/>
          <w:rFonts w:ascii="Palatino Linotype" w:hAnsi="Palatino Linotype"/>
          <w:sz w:val="24"/>
        </w:rPr>
        <w:footnoteReference w:id="13"/>
      </w:r>
      <w:r>
        <w:rPr>
          <w:rFonts w:ascii="Palatino Linotype" w:hAnsi="Palatino Linotype"/>
          <w:sz w:val="24"/>
        </w:rPr>
        <w:t>:</w:t>
      </w:r>
    </w:p>
    <w:p w14:paraId="279959C6" w14:textId="693D7ED5" w:rsidR="00A0789C" w:rsidRDefault="00A0789C" w:rsidP="00A0789C">
      <w:pPr>
        <w:pStyle w:val="Prrafodelista"/>
        <w:numPr>
          <w:ilvl w:val="1"/>
          <w:numId w:val="2"/>
        </w:numPr>
        <w:tabs>
          <w:tab w:val="left" w:pos="426"/>
        </w:tabs>
        <w:spacing w:line="360" w:lineRule="auto"/>
        <w:ind w:left="1134" w:hanging="425"/>
        <w:jc w:val="both"/>
        <w:rPr>
          <w:rFonts w:ascii="Palatino Linotype" w:hAnsi="Palatino Linotype"/>
          <w:sz w:val="24"/>
        </w:rPr>
      </w:pPr>
      <w:r>
        <w:rPr>
          <w:rFonts w:ascii="Palatino Linotype" w:hAnsi="Palatino Linotype"/>
          <w:sz w:val="24"/>
        </w:rPr>
        <w:t>La o el titular de la Unidad de Transparencia;</w:t>
      </w:r>
    </w:p>
    <w:p w14:paraId="7737B3AD" w14:textId="127C22DD" w:rsidR="00A0789C" w:rsidRDefault="00A0789C" w:rsidP="00A0789C">
      <w:pPr>
        <w:pStyle w:val="Prrafodelista"/>
        <w:numPr>
          <w:ilvl w:val="1"/>
          <w:numId w:val="2"/>
        </w:numPr>
        <w:tabs>
          <w:tab w:val="left" w:pos="426"/>
        </w:tabs>
        <w:spacing w:line="360" w:lineRule="auto"/>
        <w:ind w:left="1134" w:hanging="425"/>
        <w:jc w:val="both"/>
        <w:rPr>
          <w:rFonts w:ascii="Palatino Linotype" w:hAnsi="Palatino Linotype"/>
          <w:sz w:val="24"/>
        </w:rPr>
      </w:pPr>
      <w:r>
        <w:rPr>
          <w:rFonts w:ascii="Palatino Linotype" w:hAnsi="Palatino Linotype"/>
          <w:sz w:val="24"/>
        </w:rPr>
        <w:t>La o el responsable del área coordinadora de archivos o equivalente; y</w:t>
      </w:r>
    </w:p>
    <w:p w14:paraId="1C62B9BC" w14:textId="39B9818F" w:rsidR="00A0789C" w:rsidRDefault="00A0789C" w:rsidP="00A0789C">
      <w:pPr>
        <w:pStyle w:val="Prrafodelista"/>
        <w:numPr>
          <w:ilvl w:val="1"/>
          <w:numId w:val="2"/>
        </w:numPr>
        <w:tabs>
          <w:tab w:val="left" w:pos="426"/>
        </w:tabs>
        <w:spacing w:line="360" w:lineRule="auto"/>
        <w:ind w:left="1134" w:hanging="425"/>
        <w:jc w:val="both"/>
        <w:rPr>
          <w:rFonts w:ascii="Palatino Linotype" w:hAnsi="Palatino Linotype"/>
          <w:sz w:val="24"/>
        </w:rPr>
      </w:pPr>
      <w:r>
        <w:rPr>
          <w:rFonts w:ascii="Palatino Linotype" w:hAnsi="Palatino Linotype"/>
          <w:b/>
          <w:sz w:val="24"/>
        </w:rPr>
        <w:t>La o el titular del Órgano de Control Interno</w:t>
      </w:r>
      <w:r>
        <w:rPr>
          <w:rFonts w:ascii="Palatino Linotype" w:hAnsi="Palatino Linotype"/>
          <w:sz w:val="24"/>
        </w:rPr>
        <w:t>.</w:t>
      </w:r>
    </w:p>
    <w:p w14:paraId="4FBBFBC6" w14:textId="77777777" w:rsidR="00A0789C" w:rsidRDefault="00A0789C" w:rsidP="00A0789C">
      <w:pPr>
        <w:pStyle w:val="Prrafodelista"/>
        <w:tabs>
          <w:tab w:val="left" w:pos="426"/>
        </w:tabs>
        <w:spacing w:line="360" w:lineRule="auto"/>
        <w:ind w:left="0"/>
        <w:jc w:val="both"/>
        <w:rPr>
          <w:rFonts w:ascii="Palatino Linotype" w:hAnsi="Palatino Linotype"/>
          <w:sz w:val="24"/>
        </w:rPr>
      </w:pPr>
    </w:p>
    <w:p w14:paraId="235E93C2" w14:textId="6F8AE7A9" w:rsidR="00A0789C" w:rsidRDefault="00D62CC4"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A pesar de lo anterior, el </w:t>
      </w:r>
      <w:r>
        <w:rPr>
          <w:rFonts w:ascii="Palatino Linotype" w:hAnsi="Palatino Linotype"/>
          <w:b/>
          <w:bCs/>
          <w:sz w:val="24"/>
        </w:rPr>
        <w:t>SUJETO OBLIGADO</w:t>
      </w:r>
      <w:r>
        <w:rPr>
          <w:rFonts w:ascii="Palatino Linotype" w:hAnsi="Palatino Linotype"/>
          <w:sz w:val="24"/>
        </w:rPr>
        <w:t xml:space="preserve"> pretendió justificar la incompetencia para poseer, generar o administra</w:t>
      </w:r>
      <w:r w:rsidR="001B7821">
        <w:rPr>
          <w:rFonts w:ascii="Palatino Linotype" w:hAnsi="Palatino Linotype"/>
          <w:sz w:val="24"/>
        </w:rPr>
        <w:t>r la información con base en lo establecido por los numerales 2, fracción X, y 35 del Reglamento Interior de la Secretaría de la Contraloría</w:t>
      </w:r>
      <w:r w:rsidR="0022683D">
        <w:rPr>
          <w:rFonts w:ascii="Palatino Linotype" w:hAnsi="Palatino Linotype"/>
          <w:sz w:val="24"/>
        </w:rPr>
        <w:t>, los cuales señalan lo siguiente:</w:t>
      </w:r>
    </w:p>
    <w:p w14:paraId="79B6AFF8" w14:textId="608615E5" w:rsidR="00A0789C" w:rsidRDefault="00A0789C" w:rsidP="00A0789C">
      <w:pPr>
        <w:pStyle w:val="Prrafodelista"/>
        <w:tabs>
          <w:tab w:val="left" w:pos="426"/>
        </w:tabs>
        <w:spacing w:line="360" w:lineRule="auto"/>
        <w:ind w:left="0"/>
        <w:jc w:val="both"/>
        <w:rPr>
          <w:rFonts w:ascii="Palatino Linotype" w:hAnsi="Palatino Linotype"/>
          <w:sz w:val="24"/>
        </w:rPr>
      </w:pPr>
    </w:p>
    <w:p w14:paraId="1302D639" w14:textId="3C8A60D7" w:rsidR="0022683D" w:rsidRPr="0022683D" w:rsidRDefault="0022683D" w:rsidP="0022683D">
      <w:pPr>
        <w:pStyle w:val="Prrafodelista"/>
        <w:tabs>
          <w:tab w:val="left" w:pos="426"/>
        </w:tabs>
        <w:spacing w:line="276" w:lineRule="auto"/>
        <w:ind w:left="567" w:right="567"/>
        <w:jc w:val="both"/>
        <w:rPr>
          <w:rFonts w:ascii="Palatino Linotype" w:hAnsi="Palatino Linotype"/>
          <w:i/>
          <w:iCs/>
        </w:rPr>
      </w:pPr>
      <w:r>
        <w:rPr>
          <w:rFonts w:ascii="Palatino Linotype" w:hAnsi="Palatino Linotype"/>
          <w:i/>
          <w:iCs/>
        </w:rPr>
        <w:t>“</w:t>
      </w:r>
      <w:r w:rsidRPr="0022683D">
        <w:rPr>
          <w:rFonts w:ascii="Palatino Linotype" w:hAnsi="Palatino Linotype"/>
          <w:b/>
          <w:bCs/>
          <w:i/>
          <w:iCs/>
        </w:rPr>
        <w:t>Artículo 2.</w:t>
      </w:r>
      <w:r w:rsidRPr="0022683D">
        <w:rPr>
          <w:rFonts w:ascii="Palatino Linotype" w:hAnsi="Palatino Linotype"/>
          <w:i/>
          <w:iCs/>
        </w:rPr>
        <w:t xml:space="preserve"> Para los efectos de este Reglamento, además de las definiciones establecidas en la Ley de Responsabilidades Administrativas del Estado de México y Municipios y en la Ley del Sistema Anticorrupción del Estado de México y Municipios, se entiende por:</w:t>
      </w:r>
    </w:p>
    <w:p w14:paraId="331E812A" w14:textId="747A33A6" w:rsidR="0022683D" w:rsidRPr="0022683D" w:rsidRDefault="0022683D" w:rsidP="0022683D">
      <w:pPr>
        <w:pStyle w:val="Prrafodelista"/>
        <w:tabs>
          <w:tab w:val="left" w:pos="426"/>
        </w:tabs>
        <w:spacing w:line="276" w:lineRule="auto"/>
        <w:ind w:left="567" w:right="567"/>
        <w:jc w:val="both"/>
        <w:rPr>
          <w:rFonts w:ascii="Palatino Linotype" w:hAnsi="Palatino Linotype"/>
          <w:i/>
          <w:iCs/>
        </w:rPr>
      </w:pPr>
      <w:r w:rsidRPr="0022683D">
        <w:rPr>
          <w:rFonts w:ascii="Palatino Linotype" w:hAnsi="Palatino Linotype"/>
          <w:i/>
          <w:iCs/>
        </w:rPr>
        <w:t>(…)</w:t>
      </w:r>
    </w:p>
    <w:p w14:paraId="0F1C64F6" w14:textId="76832F23" w:rsidR="0022683D" w:rsidRPr="0022683D" w:rsidRDefault="0022683D" w:rsidP="0022683D">
      <w:pPr>
        <w:pStyle w:val="Prrafodelista"/>
        <w:tabs>
          <w:tab w:val="left" w:pos="426"/>
        </w:tabs>
        <w:spacing w:line="276" w:lineRule="auto"/>
        <w:ind w:left="567" w:right="567"/>
        <w:jc w:val="both"/>
        <w:rPr>
          <w:rFonts w:ascii="Palatino Linotype" w:hAnsi="Palatino Linotype"/>
          <w:i/>
          <w:iCs/>
        </w:rPr>
      </w:pPr>
      <w:r w:rsidRPr="0022683D">
        <w:rPr>
          <w:rFonts w:ascii="Palatino Linotype" w:hAnsi="Palatino Linotype"/>
          <w:b/>
          <w:bCs/>
          <w:i/>
          <w:iCs/>
        </w:rPr>
        <w:t xml:space="preserve">X. Órganos internos de control: </w:t>
      </w:r>
      <w:r w:rsidRPr="0022683D">
        <w:rPr>
          <w:rFonts w:ascii="Palatino Linotype" w:hAnsi="Palatino Linotype"/>
          <w:i/>
          <w:iCs/>
        </w:rPr>
        <w:t>A las unidades administrativas en las dependencias y organismos auxiliares, encargadas de promover, evaluar y fortalecer el buen funcionamiento del control interno, competentes para aplicar las leyes en materia de responsabilidades de los servidores públicos, y que dependen jerárquica y funcionalmente de la Secretaría de la Contraloría;</w:t>
      </w:r>
    </w:p>
    <w:p w14:paraId="21B44C99" w14:textId="737FD592" w:rsidR="0022683D" w:rsidRPr="0022683D" w:rsidRDefault="0022683D" w:rsidP="0022683D">
      <w:pPr>
        <w:pStyle w:val="Prrafodelista"/>
        <w:tabs>
          <w:tab w:val="left" w:pos="426"/>
        </w:tabs>
        <w:spacing w:line="276" w:lineRule="auto"/>
        <w:ind w:left="567" w:right="567"/>
        <w:jc w:val="both"/>
        <w:rPr>
          <w:rFonts w:ascii="Palatino Linotype" w:hAnsi="Palatino Linotype"/>
          <w:i/>
          <w:iCs/>
        </w:rPr>
      </w:pPr>
      <w:r w:rsidRPr="0022683D">
        <w:rPr>
          <w:rFonts w:ascii="Palatino Linotype" w:hAnsi="Palatino Linotype"/>
          <w:i/>
          <w:iCs/>
        </w:rPr>
        <w:t>(…)</w:t>
      </w:r>
    </w:p>
    <w:p w14:paraId="0A3126AC" w14:textId="1AA545DD" w:rsidR="0022683D" w:rsidRPr="0022683D" w:rsidRDefault="0022683D" w:rsidP="0022683D">
      <w:pPr>
        <w:pStyle w:val="Prrafodelista"/>
        <w:tabs>
          <w:tab w:val="left" w:pos="426"/>
        </w:tabs>
        <w:spacing w:line="276" w:lineRule="auto"/>
        <w:ind w:left="567" w:right="567"/>
        <w:jc w:val="both"/>
        <w:rPr>
          <w:rFonts w:ascii="Palatino Linotype" w:hAnsi="Palatino Linotype"/>
          <w:i/>
          <w:iCs/>
        </w:rPr>
      </w:pPr>
    </w:p>
    <w:p w14:paraId="5175FDA9" w14:textId="01F04FAD" w:rsidR="0022683D" w:rsidRPr="0022683D" w:rsidRDefault="0022683D" w:rsidP="0022683D">
      <w:pPr>
        <w:pStyle w:val="Prrafodelista"/>
        <w:tabs>
          <w:tab w:val="left" w:pos="426"/>
        </w:tabs>
        <w:spacing w:line="276" w:lineRule="auto"/>
        <w:ind w:left="567" w:right="567"/>
        <w:jc w:val="both"/>
        <w:rPr>
          <w:rFonts w:ascii="Palatino Linotype" w:hAnsi="Palatino Linotype"/>
          <w:i/>
          <w:iCs/>
          <w:sz w:val="24"/>
        </w:rPr>
      </w:pPr>
      <w:r w:rsidRPr="0022683D">
        <w:rPr>
          <w:rFonts w:ascii="Palatino Linotype" w:hAnsi="Palatino Linotype"/>
          <w:b/>
          <w:bCs/>
          <w:i/>
          <w:iCs/>
        </w:rPr>
        <w:t>Artículo 35.</w:t>
      </w:r>
      <w:r w:rsidRPr="0022683D">
        <w:rPr>
          <w:rFonts w:ascii="Palatino Linotype" w:hAnsi="Palatino Linotype"/>
          <w:i/>
          <w:iCs/>
        </w:rPr>
        <w:t xml:space="preserve"> Los órganos internos de control, así como las Áreas de Auditoría, de Quejas y de Responsabilidades, o en su caso los servidores públicos que realicen las funciones que correspondan a dichas áreas, de las dependencias y organismos auxiliares, serán coordinados y dependerán jerárquica y funcionalmente de la Secretaría, quienes observarán las políticas, normas, lineamientos, procedimientos y demás disposiciones aplicables, así como los programas de trabajo de la Secretaría.</w:t>
      </w:r>
      <w:r>
        <w:rPr>
          <w:rFonts w:ascii="Palatino Linotype" w:hAnsi="Palatino Linotype"/>
          <w:i/>
          <w:iCs/>
        </w:rPr>
        <w:t>”</w:t>
      </w:r>
    </w:p>
    <w:p w14:paraId="4B08E849" w14:textId="77777777" w:rsidR="0022683D" w:rsidRDefault="0022683D" w:rsidP="00A0789C">
      <w:pPr>
        <w:pStyle w:val="Prrafodelista"/>
        <w:tabs>
          <w:tab w:val="left" w:pos="426"/>
        </w:tabs>
        <w:spacing w:line="360" w:lineRule="auto"/>
        <w:ind w:left="0"/>
        <w:jc w:val="both"/>
        <w:rPr>
          <w:rFonts w:ascii="Palatino Linotype" w:hAnsi="Palatino Linotype"/>
          <w:sz w:val="24"/>
        </w:rPr>
      </w:pPr>
    </w:p>
    <w:p w14:paraId="1494C5BC" w14:textId="0CE836A6" w:rsidR="00A0789C" w:rsidRDefault="0022683D"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De tal guisa que la Titular de la Unidad de Transparencia concluyó que, toda vez que los órganos internos de control de las dependencias y organismos auxiliares de la administración pública del Estado de México dependen jerárquica y funcionalmente de la Secretaría de la Contraloría, </w:t>
      </w:r>
      <w:r w:rsidR="008418F9">
        <w:rPr>
          <w:rFonts w:ascii="Palatino Linotype" w:hAnsi="Palatino Linotype"/>
          <w:sz w:val="24"/>
        </w:rPr>
        <w:t>debía ignorar una de las atribuciones elementales del área administrativa que encabeza, y que está reconocida en la fracción IV del artículo 53 de la  Ley de Transparencia y Acceso a la Información Pública del Estado de México y Municipios</w:t>
      </w:r>
      <w:r w:rsidR="00AA6BE8">
        <w:rPr>
          <w:rFonts w:ascii="Palatino Linotype" w:hAnsi="Palatino Linotype"/>
          <w:sz w:val="24"/>
        </w:rPr>
        <w:t>, que es</w:t>
      </w:r>
      <w:r w:rsidR="008418F9">
        <w:rPr>
          <w:rFonts w:ascii="Palatino Linotype" w:hAnsi="Palatino Linotype"/>
          <w:sz w:val="24"/>
        </w:rPr>
        <w:t xml:space="preserve"> </w:t>
      </w:r>
      <w:r w:rsidR="008418F9">
        <w:rPr>
          <w:rFonts w:ascii="Palatino Linotype" w:hAnsi="Palatino Linotype"/>
          <w:b/>
          <w:bCs/>
          <w:sz w:val="24"/>
        </w:rPr>
        <w:t>realizar, con efectividad, los trámites internos necesarios para la atención de las solicitudes de información</w:t>
      </w:r>
      <w:r w:rsidR="00AA6BE8">
        <w:rPr>
          <w:rFonts w:ascii="Palatino Linotype" w:hAnsi="Palatino Linotype"/>
          <w:sz w:val="24"/>
        </w:rPr>
        <w:t xml:space="preserve">; y, en lugar de ello, determinó que la vía procesal más eficiente para atender el derecho a la información </w:t>
      </w:r>
      <w:r w:rsidR="00AA6BE8">
        <w:rPr>
          <w:rFonts w:ascii="Palatino Linotype" w:hAnsi="Palatino Linotype"/>
          <w:sz w:val="24"/>
        </w:rPr>
        <w:lastRenderedPageBreak/>
        <w:t xml:space="preserve">ejercido por el </w:t>
      </w:r>
      <w:r w:rsidR="00AA6BE8">
        <w:rPr>
          <w:rFonts w:ascii="Palatino Linotype" w:hAnsi="Palatino Linotype"/>
          <w:b/>
          <w:bCs/>
          <w:sz w:val="24"/>
        </w:rPr>
        <w:t>RECURRENTE</w:t>
      </w:r>
      <w:r w:rsidR="00AA6BE8">
        <w:rPr>
          <w:rFonts w:ascii="Palatino Linotype" w:hAnsi="Palatino Linotype"/>
          <w:sz w:val="24"/>
        </w:rPr>
        <w:t xml:space="preserve">, era orillarlo a presentar una nueva solicitud de información a la </w:t>
      </w:r>
      <w:r w:rsidR="00AA6BE8">
        <w:rPr>
          <w:rFonts w:ascii="Palatino Linotype" w:hAnsi="Palatino Linotype"/>
          <w:b/>
          <w:bCs/>
          <w:sz w:val="24"/>
        </w:rPr>
        <w:t>Secretaría de la Contraloría</w:t>
      </w:r>
      <w:r w:rsidR="00AA6BE8">
        <w:rPr>
          <w:rFonts w:ascii="Palatino Linotype" w:hAnsi="Palatino Linotype"/>
          <w:sz w:val="24"/>
        </w:rPr>
        <w:t xml:space="preserve">, la cual, debería turnarla nuevamente a la </w:t>
      </w:r>
      <w:r w:rsidR="00AA6BE8">
        <w:rPr>
          <w:rFonts w:ascii="Palatino Linotype" w:hAnsi="Palatino Linotype"/>
          <w:b/>
          <w:bCs/>
          <w:sz w:val="24"/>
        </w:rPr>
        <w:t>Universidad Politécnica del Valle de Toluca, específicamente a su Órgano Interno de Control</w:t>
      </w:r>
      <w:r w:rsidR="00AA6BE8">
        <w:rPr>
          <w:rFonts w:ascii="Palatino Linotype" w:hAnsi="Palatino Linotype"/>
          <w:sz w:val="24"/>
        </w:rPr>
        <w:t xml:space="preserve">, y ésta, a su vez, debería dar respuesta a la Unidad de Transparencia de la Secretaría de la </w:t>
      </w:r>
      <w:r w:rsidR="00EB2D16">
        <w:rPr>
          <w:rFonts w:ascii="Palatino Linotype" w:hAnsi="Palatino Linotype"/>
          <w:sz w:val="24"/>
        </w:rPr>
        <w:t>Contraloría, misma que se encargaría de entregar la información.</w:t>
      </w:r>
    </w:p>
    <w:p w14:paraId="7089C383" w14:textId="77777777" w:rsidR="00A0789C" w:rsidRDefault="00A0789C" w:rsidP="00A0789C">
      <w:pPr>
        <w:pStyle w:val="Prrafodelista"/>
        <w:tabs>
          <w:tab w:val="left" w:pos="426"/>
        </w:tabs>
        <w:spacing w:line="360" w:lineRule="auto"/>
        <w:ind w:left="0"/>
        <w:jc w:val="both"/>
        <w:rPr>
          <w:rFonts w:ascii="Palatino Linotype" w:hAnsi="Palatino Linotype"/>
          <w:sz w:val="24"/>
        </w:rPr>
      </w:pPr>
    </w:p>
    <w:p w14:paraId="597D13C5" w14:textId="4103C903" w:rsidR="00EB2D16" w:rsidRPr="00EB2D16" w:rsidRDefault="00EB2D16" w:rsidP="00EB2D16">
      <w:pPr>
        <w:pStyle w:val="Prrafodelista"/>
        <w:tabs>
          <w:tab w:val="left" w:pos="426"/>
        </w:tabs>
        <w:spacing w:line="360" w:lineRule="auto"/>
        <w:ind w:left="0"/>
        <w:jc w:val="both"/>
        <w:outlineLvl w:val="2"/>
        <w:rPr>
          <w:rFonts w:ascii="Palatino Linotype" w:hAnsi="Palatino Linotype"/>
          <w:b/>
          <w:bCs/>
          <w:sz w:val="24"/>
        </w:rPr>
      </w:pPr>
      <w:bookmarkStart w:id="22" w:name="_Toc92875113"/>
      <w:r>
        <w:rPr>
          <w:rFonts w:ascii="Palatino Linotype" w:hAnsi="Palatino Linotype"/>
          <w:b/>
          <w:bCs/>
          <w:sz w:val="24"/>
        </w:rPr>
        <w:t>V. Del alcance del derecho de acceso a la información pública.</w:t>
      </w:r>
      <w:bookmarkEnd w:id="22"/>
    </w:p>
    <w:p w14:paraId="0F596178" w14:textId="77777777" w:rsidR="00EB2D16" w:rsidRDefault="00EB2D16" w:rsidP="00EB2D16">
      <w:pPr>
        <w:pStyle w:val="Prrafodelista"/>
        <w:tabs>
          <w:tab w:val="left" w:pos="426"/>
        </w:tabs>
        <w:spacing w:line="360" w:lineRule="auto"/>
        <w:ind w:left="0"/>
        <w:jc w:val="both"/>
        <w:rPr>
          <w:rFonts w:ascii="Palatino Linotype" w:hAnsi="Palatino Linotype"/>
          <w:sz w:val="24"/>
        </w:rPr>
      </w:pPr>
    </w:p>
    <w:p w14:paraId="48FE26C9" w14:textId="71C395FC" w:rsidR="00A0789C" w:rsidRDefault="00EB2D16"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Así las cosas</w:t>
      </w:r>
      <w:r w:rsidR="002C16BA">
        <w:rPr>
          <w:rFonts w:ascii="Palatino Linotype" w:hAnsi="Palatino Linotype"/>
          <w:sz w:val="24"/>
        </w:rPr>
        <w:t xml:space="preserve">, toda vez que el </w:t>
      </w:r>
      <w:r w:rsidR="002C16BA">
        <w:rPr>
          <w:rFonts w:ascii="Palatino Linotype" w:hAnsi="Palatino Linotype"/>
          <w:b/>
          <w:bCs/>
          <w:sz w:val="24"/>
        </w:rPr>
        <w:t>SUJETO OBLIGADO</w:t>
      </w:r>
      <w:r w:rsidR="002C16BA">
        <w:rPr>
          <w:rFonts w:ascii="Palatino Linotype" w:hAnsi="Palatino Linotype"/>
          <w:sz w:val="24"/>
        </w:rPr>
        <w:t xml:space="preserve"> determinó realizar una interpretación jurídica que en nada abona al derecho de acceso a la información pública, ni a los principios de </w:t>
      </w:r>
      <w:r w:rsidR="002C16BA" w:rsidRPr="00017946">
        <w:rPr>
          <w:rFonts w:ascii="Palatino Linotype" w:hAnsi="Palatino Linotype"/>
          <w:b/>
          <w:bCs/>
          <w:sz w:val="24"/>
        </w:rPr>
        <w:t>profesionalismo</w:t>
      </w:r>
      <w:r w:rsidR="002C16BA">
        <w:rPr>
          <w:rFonts w:ascii="Palatino Linotype" w:hAnsi="Palatino Linotype"/>
          <w:sz w:val="24"/>
        </w:rPr>
        <w:t xml:space="preserve">, </w:t>
      </w:r>
      <w:r w:rsidR="002C16BA" w:rsidRPr="00017946">
        <w:rPr>
          <w:rFonts w:ascii="Palatino Linotype" w:hAnsi="Palatino Linotype"/>
          <w:b/>
          <w:bCs/>
          <w:sz w:val="24"/>
        </w:rPr>
        <w:t>eficacia</w:t>
      </w:r>
      <w:r w:rsidR="002C16BA">
        <w:rPr>
          <w:rFonts w:ascii="Palatino Linotype" w:hAnsi="Palatino Linotype"/>
          <w:sz w:val="24"/>
        </w:rPr>
        <w:t xml:space="preserve"> </w:t>
      </w:r>
      <w:r w:rsidR="00017946">
        <w:rPr>
          <w:rFonts w:ascii="Palatino Linotype" w:hAnsi="Palatino Linotype"/>
          <w:sz w:val="24"/>
        </w:rPr>
        <w:t xml:space="preserve">o </w:t>
      </w:r>
      <w:r w:rsidR="00017946" w:rsidRPr="00017946">
        <w:rPr>
          <w:rFonts w:ascii="Palatino Linotype" w:hAnsi="Palatino Linotype"/>
          <w:b/>
          <w:bCs/>
          <w:sz w:val="24"/>
        </w:rPr>
        <w:t>máxima publicidad</w:t>
      </w:r>
      <w:r w:rsidR="00017946">
        <w:rPr>
          <w:rFonts w:ascii="Palatino Linotype" w:hAnsi="Palatino Linotype"/>
          <w:sz w:val="24"/>
        </w:rPr>
        <w:t xml:space="preserve"> </w:t>
      </w:r>
      <w:r w:rsidR="002C16BA">
        <w:rPr>
          <w:rFonts w:ascii="Palatino Linotype" w:hAnsi="Palatino Linotype"/>
          <w:sz w:val="24"/>
        </w:rPr>
        <w:t xml:space="preserve">que deben regir los actos de autoridad en la administración pública -como lo son las respuestas que se emitan a las solicitudes de acceso a la información-, </w:t>
      </w:r>
      <w:r>
        <w:rPr>
          <w:rFonts w:ascii="Palatino Linotype" w:hAnsi="Palatino Linotype"/>
          <w:sz w:val="24"/>
        </w:rPr>
        <w:t>resulta</w:t>
      </w:r>
      <w:r w:rsidR="002C16BA">
        <w:rPr>
          <w:rFonts w:ascii="Palatino Linotype" w:hAnsi="Palatino Linotype"/>
          <w:sz w:val="24"/>
        </w:rPr>
        <w:t xml:space="preserve"> imperativo el </w:t>
      </w:r>
      <w:r>
        <w:rPr>
          <w:rFonts w:ascii="Palatino Linotype" w:hAnsi="Palatino Linotype"/>
          <w:sz w:val="24"/>
        </w:rPr>
        <w:t>establecer los límites del derecho constitucional y convencionalmente tutelado por este Órgano Garante.</w:t>
      </w:r>
    </w:p>
    <w:p w14:paraId="1275F173" w14:textId="77777777" w:rsidR="00E31546" w:rsidRDefault="00E31546" w:rsidP="00E31546">
      <w:pPr>
        <w:pStyle w:val="Prrafodelista"/>
        <w:tabs>
          <w:tab w:val="left" w:pos="426"/>
        </w:tabs>
        <w:spacing w:line="360" w:lineRule="auto"/>
        <w:ind w:left="0"/>
        <w:jc w:val="both"/>
        <w:rPr>
          <w:rFonts w:ascii="Palatino Linotype" w:hAnsi="Palatino Linotype"/>
          <w:sz w:val="24"/>
        </w:rPr>
      </w:pPr>
    </w:p>
    <w:p w14:paraId="55571E4E" w14:textId="59B5BEE8" w:rsidR="001E6985" w:rsidRPr="00AD5DA3" w:rsidRDefault="00A6086E" w:rsidP="001E6985">
      <w:pPr>
        <w:pStyle w:val="Prrafodelista"/>
        <w:numPr>
          <w:ilvl w:val="0"/>
          <w:numId w:val="3"/>
        </w:numPr>
        <w:tabs>
          <w:tab w:val="left" w:pos="426"/>
        </w:tabs>
        <w:spacing w:after="360" w:line="360" w:lineRule="auto"/>
        <w:ind w:left="0" w:firstLine="0"/>
        <w:jc w:val="both"/>
        <w:rPr>
          <w:rFonts w:ascii="Palatino Linotype" w:hAnsi="Palatino Linotype" w:cs="Arial"/>
          <w:i/>
          <w:color w:val="000000" w:themeColor="text1"/>
          <w:sz w:val="24"/>
        </w:rPr>
      </w:pPr>
      <w:r>
        <w:rPr>
          <w:rFonts w:ascii="Palatino Linotype" w:hAnsi="Palatino Linotype" w:cs="Arial"/>
          <w:sz w:val="24"/>
        </w:rPr>
        <w:t>Como primer acercamiento,</w:t>
      </w:r>
      <w:r w:rsidR="001E6985" w:rsidRPr="00AD5DA3">
        <w:rPr>
          <w:rFonts w:ascii="Palatino Linotype" w:hAnsi="Palatino Linotype" w:cs="Arial"/>
          <w:sz w:val="24"/>
        </w:rPr>
        <w:t xml:space="preserve"> se considera </w:t>
      </w:r>
      <w:r>
        <w:rPr>
          <w:rFonts w:ascii="Palatino Linotype" w:hAnsi="Palatino Linotype" w:cs="Arial"/>
          <w:sz w:val="24"/>
        </w:rPr>
        <w:t>esencial</w:t>
      </w:r>
      <w:r w:rsidR="001E6985" w:rsidRPr="00AD5DA3">
        <w:rPr>
          <w:rFonts w:ascii="Palatino Linotype" w:hAnsi="Palatino Linotype" w:cs="Arial"/>
          <w:sz w:val="24"/>
        </w:rPr>
        <w:t xml:space="preserve"> citar el </w:t>
      </w:r>
      <w:r w:rsidRPr="00AD5DA3">
        <w:rPr>
          <w:rFonts w:ascii="Palatino Linotype" w:hAnsi="Palatino Linotype" w:cs="Arial"/>
          <w:sz w:val="24"/>
        </w:rPr>
        <w:t xml:space="preserve">Criterio </w:t>
      </w:r>
      <w:r w:rsidR="001E6985" w:rsidRPr="00AD5DA3">
        <w:rPr>
          <w:rFonts w:ascii="Palatino Linotype" w:hAnsi="Palatino Linotype" w:cs="Arial"/>
          <w:bCs/>
          <w:sz w:val="24"/>
          <w:lang w:eastAsia="es-MX"/>
        </w:rPr>
        <w:t xml:space="preserve">de </w:t>
      </w:r>
      <w:r w:rsidRPr="00AD5DA3">
        <w:rPr>
          <w:rFonts w:ascii="Palatino Linotype" w:hAnsi="Palatino Linotype" w:cs="Arial"/>
          <w:bCs/>
          <w:sz w:val="24"/>
          <w:lang w:eastAsia="es-MX"/>
        </w:rPr>
        <w:t xml:space="preserve">Interpretación </w:t>
      </w:r>
      <w:r w:rsidR="001E6985" w:rsidRPr="00AD5DA3">
        <w:rPr>
          <w:rFonts w:ascii="Palatino Linotype" w:hAnsi="Palatino Linotype" w:cs="Arial"/>
          <w:bCs/>
          <w:sz w:val="24"/>
          <w:lang w:eastAsia="es-MX"/>
        </w:rPr>
        <w:t xml:space="preserve">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1E6985" w:rsidRPr="00AD5DA3">
        <w:rPr>
          <w:rFonts w:ascii="Palatino Linotype" w:hAnsi="Palatino Linotype" w:cs="Arial"/>
          <w:sz w:val="24"/>
        </w:rPr>
        <w:t>cuyo rubro y texto dispone:</w:t>
      </w:r>
    </w:p>
    <w:p w14:paraId="0A32720D" w14:textId="77777777" w:rsidR="001E6985" w:rsidRDefault="001E6985" w:rsidP="001E6985">
      <w:pPr>
        <w:pStyle w:val="Prrafodelista"/>
        <w:autoSpaceDE w:val="0"/>
        <w:autoSpaceDN w:val="0"/>
        <w:adjustRightInd w:val="0"/>
        <w:spacing w:line="360" w:lineRule="auto"/>
        <w:ind w:left="0"/>
        <w:jc w:val="both"/>
        <w:rPr>
          <w:rFonts w:ascii="Palatino Linotype" w:hAnsi="Palatino Linotype" w:cs="Arial"/>
        </w:rPr>
      </w:pPr>
    </w:p>
    <w:p w14:paraId="4C4E1CC9" w14:textId="77777777" w:rsidR="001E6985" w:rsidRDefault="001E6985" w:rsidP="001E6985">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 xml:space="preserve">INFORMACIÓN PÚBLICA, CONCEPTO DE, EN MATERIA DE TRANSPARENCIA. INTERPRETACIÓN 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4,11 Y 41.</w:t>
      </w:r>
      <w:r>
        <w:rPr>
          <w:rFonts w:ascii="Palatino Linotype" w:hAnsi="Palatino Linotype" w:cs="Arial"/>
          <w:i/>
          <w:sz w:val="22"/>
          <w:szCs w:val="22"/>
          <w:lang w:eastAsia="es-MX"/>
        </w:rPr>
        <w:t xml:space="preserve"> “De conformidad con los artículos antes referidos, </w:t>
      </w:r>
      <w:r w:rsidRPr="00A6086E">
        <w:rPr>
          <w:rFonts w:ascii="Palatino Linotype" w:hAnsi="Palatino Linotype" w:cs="Arial"/>
          <w:b/>
          <w:bCs/>
          <w:i/>
          <w:sz w:val="22"/>
          <w:szCs w:val="22"/>
          <w:lang w:eastAsia="es-MX"/>
        </w:rPr>
        <w:t xml:space="preserve">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w:t>
      </w:r>
      <w:r w:rsidRPr="00A6086E">
        <w:rPr>
          <w:rFonts w:ascii="Palatino Linotype" w:hAnsi="Palatino Linotype" w:cs="Arial"/>
          <w:b/>
          <w:bCs/>
          <w:i/>
          <w:sz w:val="22"/>
          <w:szCs w:val="22"/>
          <w:u w:val="single"/>
          <w:lang w:eastAsia="es-MX"/>
        </w:rPr>
        <w:t>sin importar su fuente</w:t>
      </w:r>
      <w:r w:rsidRPr="00A6086E">
        <w:rPr>
          <w:rFonts w:ascii="Palatino Linotype" w:hAnsi="Palatino Linotype" w:cs="Arial"/>
          <w:b/>
          <w:bCs/>
          <w:i/>
          <w:sz w:val="22"/>
          <w:szCs w:val="22"/>
          <w:lang w:eastAsia="es-MX"/>
        </w:rPr>
        <w:t>, soporte o fecha de elaboración</w:t>
      </w:r>
      <w:r>
        <w:rPr>
          <w:rFonts w:ascii="Palatino Linotype" w:hAnsi="Palatino Linotype" w:cs="Arial"/>
          <w:i/>
          <w:sz w:val="22"/>
          <w:szCs w:val="22"/>
          <w:lang w:eastAsia="es-MX"/>
        </w:rPr>
        <w:t>.</w:t>
      </w:r>
    </w:p>
    <w:p w14:paraId="6BB33078" w14:textId="77777777" w:rsidR="001E6985" w:rsidRDefault="001E6985" w:rsidP="001E6985">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5457698C" w14:textId="77777777" w:rsidR="001E6985" w:rsidRPr="00A6086E" w:rsidRDefault="001E6985" w:rsidP="001E6985">
      <w:pPr>
        <w:autoSpaceDE w:val="0"/>
        <w:autoSpaceDN w:val="0"/>
        <w:adjustRightInd w:val="0"/>
        <w:ind w:left="567" w:right="567"/>
        <w:jc w:val="both"/>
        <w:rPr>
          <w:rFonts w:ascii="Palatino Linotype" w:hAnsi="Palatino Linotype" w:cs="Arial"/>
          <w:b/>
          <w:bCs/>
          <w:i/>
          <w:sz w:val="22"/>
          <w:szCs w:val="22"/>
          <w:lang w:eastAsia="es-MX"/>
        </w:rPr>
      </w:pPr>
      <w:r w:rsidRPr="00A6086E">
        <w:rPr>
          <w:rFonts w:ascii="Palatino Linotype" w:hAnsi="Palatino Linotype" w:cs="Arial"/>
          <w:b/>
          <w:bCs/>
          <w:i/>
          <w:sz w:val="22"/>
          <w:szCs w:val="22"/>
          <w:lang w:eastAsia="es-MX"/>
        </w:rPr>
        <w:t xml:space="preserve">Que se trate de información registrada en cualquier soporte documental, que en ejercicio de las atribuciones conferidas, sea </w:t>
      </w:r>
      <w:r w:rsidRPr="00A6086E">
        <w:rPr>
          <w:rFonts w:ascii="Palatino Linotype" w:hAnsi="Palatino Linotype" w:cs="Arial"/>
          <w:b/>
          <w:bCs/>
          <w:i/>
          <w:sz w:val="22"/>
          <w:szCs w:val="22"/>
          <w:u w:val="single"/>
          <w:lang w:eastAsia="es-MX"/>
        </w:rPr>
        <w:t>generada</w:t>
      </w:r>
      <w:r w:rsidRPr="00A6086E">
        <w:rPr>
          <w:rFonts w:ascii="Palatino Linotype" w:hAnsi="Palatino Linotype" w:cs="Arial"/>
          <w:b/>
          <w:bCs/>
          <w:i/>
          <w:sz w:val="22"/>
          <w:szCs w:val="22"/>
          <w:lang w:eastAsia="es-MX"/>
        </w:rPr>
        <w:t xml:space="preserve"> por los Sujetos Obligados;</w:t>
      </w:r>
    </w:p>
    <w:p w14:paraId="387906BD" w14:textId="77777777" w:rsidR="001E6985" w:rsidRPr="00A6086E" w:rsidRDefault="001E6985" w:rsidP="001E6985">
      <w:pPr>
        <w:autoSpaceDE w:val="0"/>
        <w:autoSpaceDN w:val="0"/>
        <w:adjustRightInd w:val="0"/>
        <w:ind w:left="567" w:right="567"/>
        <w:jc w:val="both"/>
        <w:rPr>
          <w:rFonts w:ascii="Palatino Linotype" w:hAnsi="Palatino Linotype" w:cs="Arial"/>
          <w:b/>
          <w:bCs/>
          <w:i/>
          <w:sz w:val="22"/>
          <w:szCs w:val="22"/>
          <w:lang w:eastAsia="es-MX"/>
        </w:rPr>
      </w:pPr>
      <w:r w:rsidRPr="00A6086E">
        <w:rPr>
          <w:rFonts w:ascii="Palatino Linotype" w:hAnsi="Palatino Linotype" w:cs="Arial"/>
          <w:b/>
          <w:bCs/>
          <w:i/>
          <w:sz w:val="22"/>
          <w:szCs w:val="22"/>
          <w:lang w:eastAsia="es-MX"/>
        </w:rPr>
        <w:t xml:space="preserve">Que se trate de información registrada en cualquier soporte documental, que en ejercicio de las atribuciones conferidas, sea </w:t>
      </w:r>
      <w:r w:rsidRPr="00A6086E">
        <w:rPr>
          <w:rFonts w:ascii="Palatino Linotype" w:hAnsi="Palatino Linotype" w:cs="Arial"/>
          <w:b/>
          <w:bCs/>
          <w:i/>
          <w:sz w:val="22"/>
          <w:szCs w:val="22"/>
          <w:u w:val="single"/>
          <w:lang w:eastAsia="es-MX"/>
        </w:rPr>
        <w:t>administrada</w:t>
      </w:r>
      <w:r w:rsidRPr="00A6086E">
        <w:rPr>
          <w:rFonts w:ascii="Palatino Linotype" w:hAnsi="Palatino Linotype" w:cs="Arial"/>
          <w:b/>
          <w:bCs/>
          <w:i/>
          <w:sz w:val="22"/>
          <w:szCs w:val="22"/>
          <w:lang w:eastAsia="es-MX"/>
        </w:rPr>
        <w:t xml:space="preserve"> por los Sujetos Obligados, y</w:t>
      </w:r>
    </w:p>
    <w:p w14:paraId="16044333" w14:textId="2C69BCEC" w:rsidR="001E6985" w:rsidRDefault="001E6985" w:rsidP="001E6985">
      <w:pPr>
        <w:ind w:left="567" w:right="567"/>
        <w:jc w:val="both"/>
        <w:rPr>
          <w:rFonts w:ascii="Palatino Linotype" w:hAnsi="Palatino Linotype" w:cs="Arial"/>
          <w:iCs/>
          <w:sz w:val="22"/>
          <w:szCs w:val="22"/>
          <w:lang w:eastAsia="es-MX"/>
        </w:rPr>
      </w:pPr>
      <w:r w:rsidRPr="00A6086E">
        <w:rPr>
          <w:rFonts w:ascii="Palatino Linotype" w:hAnsi="Palatino Linotype" w:cs="Arial"/>
          <w:b/>
          <w:bCs/>
          <w:i/>
          <w:sz w:val="22"/>
          <w:szCs w:val="22"/>
          <w:lang w:eastAsia="es-MX"/>
        </w:rPr>
        <w:t xml:space="preserve">Que se trate de información registrada en cualquier soporte documental, que en ejercicio de las atribuciones conferidas, se encuentre en </w:t>
      </w:r>
      <w:r w:rsidRPr="00A6086E">
        <w:rPr>
          <w:rFonts w:ascii="Palatino Linotype" w:hAnsi="Palatino Linotype" w:cs="Arial"/>
          <w:b/>
          <w:bCs/>
          <w:i/>
          <w:sz w:val="22"/>
          <w:szCs w:val="22"/>
          <w:u w:val="single"/>
          <w:lang w:eastAsia="es-MX"/>
        </w:rPr>
        <w:t>posesión</w:t>
      </w:r>
      <w:r w:rsidRPr="00A6086E">
        <w:rPr>
          <w:rFonts w:ascii="Palatino Linotype" w:hAnsi="Palatino Linotype" w:cs="Arial"/>
          <w:b/>
          <w:bCs/>
          <w:i/>
          <w:sz w:val="22"/>
          <w:szCs w:val="22"/>
          <w:lang w:eastAsia="es-MX"/>
        </w:rPr>
        <w:t xml:space="preserve"> de los Sujetos Obligados.</w:t>
      </w:r>
      <w:r>
        <w:rPr>
          <w:rFonts w:ascii="Palatino Linotype" w:hAnsi="Palatino Linotype" w:cs="Arial"/>
          <w:i/>
          <w:sz w:val="22"/>
          <w:szCs w:val="22"/>
          <w:lang w:eastAsia="es-MX"/>
        </w:rPr>
        <w:t>”</w:t>
      </w:r>
    </w:p>
    <w:p w14:paraId="6F818020" w14:textId="557A9ACA" w:rsidR="00A6086E" w:rsidRPr="00A6086E" w:rsidRDefault="00A6086E" w:rsidP="001E6985">
      <w:pPr>
        <w:ind w:left="567" w:right="567"/>
        <w:jc w:val="both"/>
        <w:rPr>
          <w:rFonts w:ascii="Palatino Linotype" w:hAnsi="Palatino Linotype" w:cs="Arial"/>
          <w:iCs/>
          <w:color w:val="000000" w:themeColor="text1"/>
          <w:sz w:val="22"/>
          <w:szCs w:val="22"/>
        </w:rPr>
      </w:pPr>
      <w:r>
        <w:rPr>
          <w:rFonts w:ascii="Palatino Linotype" w:hAnsi="Palatino Linotype" w:cs="Arial"/>
          <w:iCs/>
          <w:sz w:val="22"/>
          <w:szCs w:val="22"/>
          <w:lang w:eastAsia="es-MX"/>
        </w:rPr>
        <w:t>(Énfasis añadido)</w:t>
      </w:r>
    </w:p>
    <w:p w14:paraId="3C92BA65" w14:textId="77777777" w:rsidR="001E6985" w:rsidRDefault="001E6985" w:rsidP="001E6985">
      <w:pPr>
        <w:pStyle w:val="Prrafodelista"/>
        <w:tabs>
          <w:tab w:val="left" w:pos="851"/>
        </w:tabs>
        <w:spacing w:line="360" w:lineRule="auto"/>
        <w:ind w:left="0" w:right="49"/>
        <w:jc w:val="both"/>
        <w:rPr>
          <w:rFonts w:ascii="Palatino Linotype" w:hAnsi="Palatino Linotype"/>
          <w:lang w:val="es-ES"/>
        </w:rPr>
      </w:pPr>
    </w:p>
    <w:p w14:paraId="64057760" w14:textId="77777777" w:rsidR="001E6985" w:rsidRPr="0097456B" w:rsidRDefault="001E6985" w:rsidP="001E6985">
      <w:pPr>
        <w:pStyle w:val="Prrafodelista"/>
        <w:numPr>
          <w:ilvl w:val="0"/>
          <w:numId w:val="3"/>
        </w:numPr>
        <w:tabs>
          <w:tab w:val="left" w:pos="426"/>
          <w:tab w:val="left" w:pos="851"/>
        </w:tabs>
        <w:spacing w:before="240" w:after="240" w:line="360" w:lineRule="auto"/>
        <w:ind w:left="0" w:right="49" w:firstLine="0"/>
        <w:jc w:val="both"/>
        <w:rPr>
          <w:rFonts w:ascii="Palatino Linotype" w:hAnsi="Palatino Linotype" w:cs="Arial"/>
          <w:sz w:val="36"/>
          <w:lang w:val="es-ES"/>
        </w:rPr>
      </w:pPr>
      <w:r w:rsidRPr="00AD5DA3">
        <w:rPr>
          <w:rFonts w:ascii="Palatino Linotype" w:hAnsi="Palatino Linotype"/>
          <w:sz w:val="24"/>
          <w:lang w:val="es-ES"/>
        </w:rPr>
        <w:t xml:space="preserve">El derecho de acceso a la información encuentra su materia elemental en los documentos, y la Ley de Transparencia </w:t>
      </w:r>
      <w:r>
        <w:rPr>
          <w:rFonts w:ascii="Palatino Linotype" w:hAnsi="Palatino Linotype"/>
          <w:sz w:val="24"/>
          <w:lang w:val="es-ES"/>
        </w:rPr>
        <w:t>y Acceso a la Información Pública del Estado de México y Municipios, en su artículo 3,</w:t>
      </w:r>
      <w:r w:rsidRPr="00AD5DA3">
        <w:rPr>
          <w:rFonts w:ascii="Palatino Linotype" w:hAnsi="Palatino Linotype"/>
          <w:sz w:val="24"/>
          <w:lang w:val="es-ES"/>
        </w:rPr>
        <w:t xml:space="preserve"> nos brinda el siguiente concepto para darnos un mejor panorama:</w:t>
      </w:r>
    </w:p>
    <w:p w14:paraId="40C1910A" w14:textId="77777777" w:rsidR="001E6985" w:rsidRDefault="001E6985" w:rsidP="001E6985">
      <w:pPr>
        <w:autoSpaceDE w:val="0"/>
        <w:autoSpaceDN w:val="0"/>
        <w:adjustRightInd w:val="0"/>
        <w:ind w:left="567" w:right="567"/>
        <w:jc w:val="both"/>
        <w:rPr>
          <w:rFonts w:ascii="Palatino Linotype" w:hAnsi="Palatino Linotype"/>
          <w:i/>
          <w:sz w:val="28"/>
          <w:lang w:val="es-ES"/>
        </w:rPr>
      </w:pPr>
      <w:r>
        <w:rPr>
          <w:rFonts w:ascii="Palatino Linotype" w:eastAsiaTheme="minorHAnsi" w:hAnsi="Palatino Linotype" w:cs="Bookman Old Style,Bold"/>
          <w:b/>
          <w:bCs/>
          <w:i/>
          <w:sz w:val="22"/>
          <w:lang w:eastAsia="en-US"/>
        </w:rPr>
        <w:t xml:space="preserve">XI. Documento: </w:t>
      </w:r>
      <w:r w:rsidRPr="00A6086E">
        <w:rPr>
          <w:rFonts w:ascii="Palatino Linotype" w:eastAsiaTheme="minorHAnsi" w:hAnsi="Palatino Linotype" w:cs="Bookman Old Style"/>
          <w:b/>
          <w:bCs/>
          <w:i/>
          <w:sz w:val="22"/>
          <w:lang w:eastAsia="en-US"/>
        </w:rPr>
        <w:t>Los expedientes</w:t>
      </w:r>
      <w:r>
        <w:rPr>
          <w:rFonts w:ascii="Palatino Linotype" w:eastAsiaTheme="minorHAnsi" w:hAnsi="Palatino Linotype" w:cs="Bookman Old Style"/>
          <w:i/>
          <w:sz w:val="22"/>
          <w:lang w:eastAsia="en-US"/>
        </w:rPr>
        <w:t xml:space="preserve">, reportes, estudios, actas, </w:t>
      </w:r>
      <w:r w:rsidRPr="00A6086E">
        <w:rPr>
          <w:rFonts w:ascii="Palatino Linotype" w:eastAsiaTheme="minorHAnsi" w:hAnsi="Palatino Linotype" w:cs="Bookman Old Style"/>
          <w:b/>
          <w:bCs/>
          <w:i/>
          <w:sz w:val="22"/>
          <w:lang w:eastAsia="en-US"/>
        </w:rPr>
        <w:t>resoluciones</w:t>
      </w:r>
      <w:r>
        <w:rPr>
          <w:rFonts w:ascii="Palatino Linotype" w:eastAsiaTheme="minorHAnsi" w:hAnsi="Palatino Linotype" w:cs="Bookman Old Style"/>
          <w:i/>
          <w:sz w:val="22"/>
          <w:lang w:eastAsia="en-US"/>
        </w:rPr>
        <w:t xml:space="preserve">, </w:t>
      </w:r>
      <w:r w:rsidRPr="00A6086E">
        <w:rPr>
          <w:rFonts w:ascii="Palatino Linotype" w:eastAsiaTheme="minorHAnsi" w:hAnsi="Palatino Linotype" w:cs="Bookman Old Style"/>
          <w:bCs/>
          <w:i/>
          <w:sz w:val="22"/>
          <w:lang w:eastAsia="en-US"/>
        </w:rPr>
        <w:t xml:space="preserve">oficios, correspondencia, acuerdos, directivas, directrices, circulares, contratos, convenios, instructivos, notas, memorandos, estadísticas </w:t>
      </w:r>
      <w:r w:rsidRPr="00A6086E">
        <w:rPr>
          <w:rFonts w:ascii="Palatino Linotype" w:eastAsiaTheme="minorHAnsi" w:hAnsi="Palatino Linotype" w:cs="Bookman Old Style"/>
          <w:b/>
          <w:i/>
          <w:sz w:val="22"/>
          <w:lang w:eastAsia="en-US"/>
        </w:rPr>
        <w:t>o bien, cualquier</w:t>
      </w:r>
      <w:r w:rsidRPr="00A6086E">
        <w:rPr>
          <w:rFonts w:ascii="Palatino Linotype" w:eastAsiaTheme="minorHAnsi" w:hAnsi="Palatino Linotype" w:cs="Bookman Old Style"/>
          <w:bCs/>
          <w:i/>
          <w:sz w:val="22"/>
          <w:lang w:eastAsia="en-US"/>
        </w:rPr>
        <w:t xml:space="preserve"> otro </w:t>
      </w:r>
      <w:r w:rsidRPr="00A6086E">
        <w:rPr>
          <w:rFonts w:ascii="Palatino Linotype" w:eastAsiaTheme="minorHAnsi" w:hAnsi="Palatino Linotype" w:cs="Bookman Old Style"/>
          <w:b/>
          <w:i/>
          <w:sz w:val="22"/>
          <w:lang w:eastAsia="en-US"/>
        </w:rPr>
        <w:t>registro que documente el ejercicio de las facultades, funciones y competencias de los sujetos obligados</w:t>
      </w:r>
      <w:r>
        <w:rPr>
          <w:rFonts w:ascii="Palatino Linotype" w:eastAsiaTheme="minorHAnsi" w:hAnsi="Palatino Linotype" w:cs="Bookman Old Style"/>
          <w:i/>
          <w:sz w:val="22"/>
          <w:lang w:eastAsia="en-US"/>
        </w:rPr>
        <w:t xml:space="preserve">, sus servidores públicos e integrantes, </w:t>
      </w:r>
      <w:r w:rsidRPr="00A6086E">
        <w:rPr>
          <w:rFonts w:ascii="Palatino Linotype" w:eastAsiaTheme="minorHAnsi" w:hAnsi="Palatino Linotype" w:cs="Bookman Old Style"/>
          <w:b/>
          <w:bCs/>
          <w:i/>
          <w:sz w:val="22"/>
          <w:lang w:eastAsia="en-US"/>
        </w:rPr>
        <w:t>sin importar su fuente</w:t>
      </w:r>
      <w:r>
        <w:rPr>
          <w:rFonts w:ascii="Palatino Linotype" w:eastAsiaTheme="minorHAnsi" w:hAnsi="Palatino Linotype" w:cs="Bookman Old Style"/>
          <w:i/>
          <w:sz w:val="22"/>
          <w:lang w:eastAsia="en-US"/>
        </w:rPr>
        <w:t xml:space="preserve"> o fecha de elaboración. Los documentos podrán estar en cualquier medio, sea escrito, impreso,  sonoro, visual, electrónico, informático u holográfico;</w:t>
      </w:r>
    </w:p>
    <w:p w14:paraId="5CE60D70" w14:textId="77777777" w:rsidR="001E6985" w:rsidRDefault="001E6985" w:rsidP="001E6985">
      <w:pPr>
        <w:pStyle w:val="Prrafodelista"/>
        <w:tabs>
          <w:tab w:val="left" w:pos="851"/>
        </w:tabs>
        <w:spacing w:line="360" w:lineRule="auto"/>
        <w:ind w:left="0" w:right="49"/>
        <w:jc w:val="both"/>
        <w:rPr>
          <w:rFonts w:ascii="Palatino Linotype" w:hAnsi="Palatino Linotype"/>
          <w:lang w:val="es-ES"/>
        </w:rPr>
      </w:pPr>
    </w:p>
    <w:p w14:paraId="009E759B" w14:textId="77777777" w:rsidR="001E6985" w:rsidRPr="00AD5DA3" w:rsidRDefault="001E6985" w:rsidP="001E6985">
      <w:pPr>
        <w:pStyle w:val="Prrafodelista"/>
        <w:numPr>
          <w:ilvl w:val="0"/>
          <w:numId w:val="3"/>
        </w:numPr>
        <w:tabs>
          <w:tab w:val="left" w:pos="426"/>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A126EB5" w14:textId="77777777" w:rsidR="001E6985" w:rsidRPr="00AD5DA3" w:rsidRDefault="001E6985" w:rsidP="001E6985">
      <w:pPr>
        <w:pStyle w:val="Prrafodelista"/>
        <w:tabs>
          <w:tab w:val="left" w:pos="426"/>
        </w:tabs>
        <w:spacing w:line="360" w:lineRule="auto"/>
        <w:ind w:left="0"/>
        <w:jc w:val="both"/>
        <w:rPr>
          <w:rFonts w:ascii="Palatino Linotype" w:eastAsia="Calibri" w:hAnsi="Palatino Linotype" w:cs="Arial"/>
          <w:sz w:val="24"/>
        </w:rPr>
      </w:pPr>
    </w:p>
    <w:p w14:paraId="102E06D3" w14:textId="77777777" w:rsidR="001E6985" w:rsidRPr="00AD5DA3" w:rsidRDefault="001E6985" w:rsidP="001E6985">
      <w:pPr>
        <w:pStyle w:val="Prrafodelista"/>
        <w:numPr>
          <w:ilvl w:val="0"/>
          <w:numId w:val="3"/>
        </w:numPr>
        <w:tabs>
          <w:tab w:val="left" w:pos="426"/>
        </w:tabs>
        <w:spacing w:line="360" w:lineRule="auto"/>
        <w:ind w:left="0" w:firstLine="0"/>
        <w:jc w:val="both"/>
        <w:rPr>
          <w:rFonts w:ascii="Palatino Linotype" w:eastAsia="Calibri" w:hAnsi="Palatino Linotype" w:cs="Arial"/>
          <w:sz w:val="24"/>
        </w:rPr>
      </w:pPr>
      <w:r>
        <w:rPr>
          <w:rFonts w:ascii="Palatino Linotype" w:hAnsi="Palatino Linotype"/>
          <w:color w:val="000000" w:themeColor="text1"/>
          <w:sz w:val="24"/>
        </w:rPr>
        <w:t>Por otro lado, también es</w:t>
      </w:r>
      <w:r w:rsidRPr="00AD5DA3">
        <w:rPr>
          <w:rFonts w:ascii="Palatino Linotype" w:hAnsi="Palatino Linotype"/>
          <w:color w:val="000000" w:themeColor="text1"/>
          <w:sz w:val="24"/>
        </w:rPr>
        <w:t xml:space="preserve"> necesario referir que el </w:t>
      </w:r>
      <w:r w:rsidRPr="00AD5DA3">
        <w:rPr>
          <w:rFonts w:ascii="Palatino Linotype" w:eastAsia="Calibri" w:hAnsi="Palatino Linotype" w:cs="Arial"/>
          <w:sz w:val="24"/>
        </w:rPr>
        <w:t>artículo 6°</w:t>
      </w:r>
      <w:r>
        <w:rPr>
          <w:rFonts w:ascii="Palatino Linotype" w:eastAsia="Calibri" w:hAnsi="Palatino Linotype" w:cs="Arial"/>
          <w:sz w:val="24"/>
        </w:rPr>
        <w:t>,</w:t>
      </w:r>
      <w:r w:rsidRPr="00AD5DA3">
        <w:rPr>
          <w:rFonts w:ascii="Palatino Linotype" w:eastAsia="Calibri" w:hAnsi="Palatino Linotype" w:cs="Arial"/>
          <w:sz w:val="24"/>
        </w:rPr>
        <w:t xml:space="preserve"> apartado A</w:t>
      </w:r>
      <w:r>
        <w:rPr>
          <w:rFonts w:ascii="Palatino Linotype" w:eastAsia="Calibri" w:hAnsi="Palatino Linotype" w:cs="Arial"/>
          <w:sz w:val="24"/>
        </w:rPr>
        <w:t>,</w:t>
      </w:r>
      <w:r w:rsidRPr="00AD5DA3">
        <w:rPr>
          <w:rFonts w:ascii="Palatino Linotype" w:eastAsia="Calibri" w:hAnsi="Palatino Linotype" w:cs="Arial"/>
          <w:sz w:val="24"/>
        </w:rPr>
        <w:t xml:space="preserve"> fracción I, de la Constitución Política </w:t>
      </w:r>
      <w:r>
        <w:rPr>
          <w:rFonts w:ascii="Palatino Linotype" w:eastAsia="Calibri" w:hAnsi="Palatino Linotype" w:cs="Arial"/>
          <w:sz w:val="24"/>
        </w:rPr>
        <w:t>de los Estados Unidos Mexicanos; así como el</w:t>
      </w:r>
      <w:r w:rsidRPr="00AD5DA3">
        <w:rPr>
          <w:rFonts w:ascii="Palatino Linotype" w:eastAsia="Calibri" w:hAnsi="Palatino Linotype" w:cs="Arial"/>
          <w:sz w:val="24"/>
        </w:rPr>
        <w:t xml:space="preserve"> artículo 5</w:t>
      </w:r>
      <w:r>
        <w:rPr>
          <w:rFonts w:ascii="Palatino Linotype" w:eastAsia="Calibri" w:hAnsi="Palatino Linotype" w:cs="Arial"/>
          <w:sz w:val="24"/>
        </w:rPr>
        <w:t xml:space="preserve"> </w:t>
      </w:r>
      <w:r w:rsidRPr="00AD5DA3">
        <w:rPr>
          <w:rFonts w:ascii="Palatino Linotype" w:eastAsia="Calibri" w:hAnsi="Palatino Linotype" w:cs="Arial"/>
          <w:sz w:val="24"/>
        </w:rPr>
        <w:t>de la Constitución Política del Estado Libre y Soberano de México</w:t>
      </w:r>
      <w:r>
        <w:rPr>
          <w:rFonts w:ascii="Palatino Linotype" w:eastAsia="Calibri" w:hAnsi="Palatino Linotype" w:cs="Arial"/>
          <w:sz w:val="24"/>
        </w:rPr>
        <w:t>,</w:t>
      </w:r>
      <w:r w:rsidRPr="00AD5DA3">
        <w:rPr>
          <w:rFonts w:ascii="Palatino Linotype" w:eastAsia="Calibri" w:hAnsi="Palatino Linotype" w:cs="Arial"/>
          <w:sz w:val="24"/>
        </w:rPr>
        <w:t xml:space="preserve"> y el artículo 18 de la Ley de Transparencia y Acceso a la Información Pública de</w:t>
      </w:r>
      <w:r>
        <w:rPr>
          <w:rFonts w:ascii="Palatino Linotype" w:eastAsia="Calibri" w:hAnsi="Palatino Linotype" w:cs="Arial"/>
          <w:sz w:val="24"/>
        </w:rPr>
        <w:t>l Estado de México y Municipios</w:t>
      </w:r>
      <w:r w:rsidRPr="00AD5DA3">
        <w:rPr>
          <w:rFonts w:ascii="Palatino Linotype" w:eastAsia="Calibri" w:hAnsi="Palatino Linotype" w:cs="Arial"/>
          <w:sz w:val="24"/>
        </w:rPr>
        <w:t xml:space="preserve"> guardan una estrecha relación, puesto que los ordenamientos citados concurren refiriendo que </w:t>
      </w:r>
      <w:r w:rsidRPr="00AD5DA3">
        <w:rPr>
          <w:rFonts w:ascii="Palatino Linotype" w:eastAsia="Calibri" w:hAnsi="Palatino Linotype" w:cs="Arial"/>
          <w:b/>
          <w:sz w:val="24"/>
        </w:rPr>
        <w:t>los Sujetos Obligados deberán documentar todo acto que se derive del ejercicio de sus facultades, competencias o funciones,</w:t>
      </w:r>
      <w:r w:rsidRPr="00AD5DA3">
        <w:rPr>
          <w:rFonts w:ascii="Palatino Linotype" w:eastAsia="Calibri" w:hAnsi="Palatino Linotype" w:cs="Arial"/>
          <w:sz w:val="24"/>
        </w:rPr>
        <w:t xml:space="preserve"> considerando desde su origen la eventual publicidad y reutilización de la información que generen, posean o administren.</w:t>
      </w:r>
    </w:p>
    <w:p w14:paraId="50C88F43" w14:textId="77777777" w:rsidR="001E6985" w:rsidRPr="00AD5DA3" w:rsidRDefault="001E6985" w:rsidP="001E6985">
      <w:pPr>
        <w:pStyle w:val="Prrafodelista"/>
        <w:tabs>
          <w:tab w:val="left" w:pos="426"/>
        </w:tabs>
        <w:rPr>
          <w:rFonts w:ascii="Palatino Linotype" w:eastAsia="Calibri" w:hAnsi="Palatino Linotype" w:cs="Arial"/>
          <w:sz w:val="24"/>
        </w:rPr>
      </w:pPr>
    </w:p>
    <w:p w14:paraId="392CE989" w14:textId="77777777" w:rsidR="001E6985" w:rsidRPr="00AD5DA3" w:rsidRDefault="001E6985" w:rsidP="001E6985">
      <w:pPr>
        <w:pStyle w:val="Prrafodelista"/>
        <w:numPr>
          <w:ilvl w:val="0"/>
          <w:numId w:val="3"/>
        </w:numPr>
        <w:tabs>
          <w:tab w:val="left" w:pos="426"/>
        </w:tabs>
        <w:spacing w:line="360" w:lineRule="auto"/>
        <w:ind w:left="0" w:firstLine="0"/>
        <w:jc w:val="both"/>
        <w:rPr>
          <w:rFonts w:ascii="Palatino Linotype" w:eastAsia="Calibri" w:hAnsi="Palatino Linotype" w:cs="Arial"/>
          <w:sz w:val="24"/>
        </w:rPr>
      </w:pPr>
      <w:r w:rsidRPr="00AD5DA3">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0B0811B4" w14:textId="77777777" w:rsidR="001E6985" w:rsidRDefault="001E6985" w:rsidP="001E6985">
      <w:pPr>
        <w:pStyle w:val="Prrafodelista"/>
        <w:spacing w:line="360" w:lineRule="auto"/>
        <w:rPr>
          <w:rFonts w:ascii="Palatino Linotype" w:hAnsi="Palatino Linotype" w:cs="Arial"/>
          <w:color w:val="000000"/>
        </w:rPr>
      </w:pPr>
    </w:p>
    <w:p w14:paraId="4F9BCD34" w14:textId="3A47DD1C" w:rsidR="001E6985" w:rsidRDefault="00A6086E" w:rsidP="001E6985">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w:t>
      </w:r>
      <w:r w:rsidR="001E6985">
        <w:rPr>
          <w:rFonts w:ascii="Palatino Linotype" w:hAnsi="Palatino Linotype" w:cs="Bookman Old Style,Bold"/>
          <w:b/>
          <w:bCs/>
          <w:i/>
          <w:sz w:val="22"/>
        </w:rPr>
        <w:t xml:space="preserve">Artículo 4. </w:t>
      </w:r>
      <w:r w:rsidR="001E6985">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7D319AA7" w14:textId="77777777" w:rsidR="001E6985" w:rsidRDefault="001E6985" w:rsidP="001E6985">
      <w:pPr>
        <w:autoSpaceDE w:val="0"/>
        <w:autoSpaceDN w:val="0"/>
        <w:adjustRightInd w:val="0"/>
        <w:ind w:left="567" w:right="567"/>
        <w:jc w:val="both"/>
        <w:rPr>
          <w:rFonts w:ascii="Palatino Linotype" w:hAnsi="Palatino Linotype" w:cs="Bookman Old Style"/>
          <w:i/>
          <w:sz w:val="22"/>
        </w:rPr>
      </w:pPr>
      <w:r w:rsidRPr="00A6086E">
        <w:rPr>
          <w:rFonts w:ascii="Palatino Linotype" w:hAnsi="Palatino Linotype" w:cs="Bookman Old Style"/>
          <w:b/>
          <w:bCs/>
          <w:i/>
          <w:sz w:val="22"/>
        </w:rPr>
        <w:t>Toda la información generada, obtenida, adquirida, transformada, administrada o en posesión de los sujetos obligados es pública y accesible de manera permanente</w:t>
      </w:r>
      <w:r>
        <w:rPr>
          <w:rFonts w:ascii="Palatino Linotype" w:hAnsi="Palatino Linotype" w:cs="Bookman Old Style"/>
          <w:i/>
          <w:sz w:val="22"/>
        </w:rPr>
        <w:t xml:space="preserve"> a cualquier persona, en los términos y condiciones que se establezcan en los tratados internacionales de los que el Estado mexicano sea parte, en la Ley General, la </w:t>
      </w:r>
      <w:r>
        <w:rPr>
          <w:rFonts w:ascii="Palatino Linotype" w:hAnsi="Palatino Linotype" w:cs="Bookman Old Style"/>
          <w:i/>
          <w:sz w:val="22"/>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DCB51A7" w14:textId="77777777" w:rsidR="001E6985" w:rsidRDefault="001E6985" w:rsidP="001E6985">
      <w:pPr>
        <w:autoSpaceDE w:val="0"/>
        <w:autoSpaceDN w:val="0"/>
        <w:adjustRightInd w:val="0"/>
        <w:ind w:left="567" w:right="567"/>
        <w:jc w:val="both"/>
        <w:rPr>
          <w:rFonts w:ascii="Palatino Linotype" w:hAnsi="Palatino Linotype" w:cs="Bookman Old Style"/>
          <w:i/>
          <w:sz w:val="22"/>
        </w:rPr>
      </w:pPr>
      <w:r w:rsidRPr="00A6086E">
        <w:rPr>
          <w:rFonts w:ascii="Palatino Linotype" w:hAnsi="Palatino Linotype" w:cs="Bookman Old Style"/>
          <w:b/>
          <w:bCs/>
          <w:i/>
          <w:sz w:val="22"/>
        </w:rPr>
        <w:t>Los sujetos obligados deben poner en práctica, políticas y programas de acceso a la información que se apeguen a criterios de publicidad</w:t>
      </w:r>
      <w:r>
        <w:rPr>
          <w:rFonts w:ascii="Palatino Linotype" w:hAnsi="Palatino Linotype" w:cs="Bookman Old Style"/>
          <w:i/>
          <w:sz w:val="22"/>
        </w:rPr>
        <w:t xml:space="preserve">, veracidad, </w:t>
      </w:r>
      <w:r w:rsidRPr="00A6086E">
        <w:rPr>
          <w:rFonts w:ascii="Palatino Linotype" w:hAnsi="Palatino Linotype" w:cs="Bookman Old Style"/>
          <w:b/>
          <w:bCs/>
          <w:i/>
          <w:sz w:val="22"/>
        </w:rPr>
        <w:t>oportunidad</w:t>
      </w:r>
      <w:r>
        <w:rPr>
          <w:rFonts w:ascii="Palatino Linotype" w:hAnsi="Palatino Linotype" w:cs="Bookman Old Style"/>
          <w:i/>
          <w:sz w:val="22"/>
        </w:rPr>
        <w:t xml:space="preserve">, precisión y suficiencia </w:t>
      </w:r>
      <w:r w:rsidRPr="00A6086E">
        <w:rPr>
          <w:rFonts w:ascii="Palatino Linotype" w:hAnsi="Palatino Linotype" w:cs="Bookman Old Style"/>
          <w:b/>
          <w:bCs/>
          <w:i/>
          <w:sz w:val="22"/>
        </w:rPr>
        <w:t>en beneficio de los solicitantes</w:t>
      </w:r>
      <w:r>
        <w:rPr>
          <w:rFonts w:ascii="Palatino Linotype" w:hAnsi="Palatino Linotype" w:cs="Bookman Old Style"/>
          <w:i/>
          <w:sz w:val="22"/>
        </w:rPr>
        <w:t>.</w:t>
      </w:r>
    </w:p>
    <w:p w14:paraId="2C086449" w14:textId="77777777" w:rsidR="001E6985" w:rsidRDefault="001E6985" w:rsidP="001E6985">
      <w:pPr>
        <w:autoSpaceDE w:val="0"/>
        <w:autoSpaceDN w:val="0"/>
        <w:adjustRightInd w:val="0"/>
        <w:ind w:left="567" w:right="567"/>
        <w:jc w:val="both"/>
        <w:rPr>
          <w:rFonts w:ascii="Palatino Linotype" w:hAnsi="Palatino Linotype" w:cs="Arial"/>
          <w:i/>
          <w:color w:val="000000"/>
          <w:sz w:val="28"/>
        </w:rPr>
      </w:pPr>
    </w:p>
    <w:p w14:paraId="58FC1EA8" w14:textId="77777777" w:rsidR="001E6985" w:rsidRDefault="001E6985" w:rsidP="001E6985">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12. </w:t>
      </w:r>
      <w:r>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01EFF6AD" w14:textId="71FA3E01" w:rsidR="001E6985" w:rsidRDefault="001E6985" w:rsidP="001E6985">
      <w:pPr>
        <w:autoSpaceDE w:val="0"/>
        <w:autoSpaceDN w:val="0"/>
        <w:adjustRightInd w:val="0"/>
        <w:ind w:left="567" w:right="567"/>
        <w:jc w:val="both"/>
        <w:rPr>
          <w:rFonts w:ascii="Palatino Linotype" w:hAnsi="Palatino Linotype" w:cs="Bookman Old Style"/>
          <w:bCs/>
          <w:i/>
          <w:sz w:val="22"/>
        </w:rPr>
      </w:pPr>
      <w:r w:rsidRPr="00A6086E">
        <w:rPr>
          <w:rFonts w:ascii="Palatino Linotype" w:hAnsi="Palatino Linotype" w:cs="Bookman Old Style"/>
          <w:b/>
          <w:bCs/>
          <w:i/>
          <w:sz w:val="22"/>
        </w:rPr>
        <w:t>Los sujetos obligados</w:t>
      </w:r>
      <w:r>
        <w:rPr>
          <w:rFonts w:ascii="Palatino Linotype" w:hAnsi="Palatino Linotype" w:cs="Bookman Old Style"/>
          <w:i/>
          <w:sz w:val="22"/>
        </w:rPr>
        <w:t xml:space="preserve"> sólo </w:t>
      </w:r>
      <w:r w:rsidRPr="00A6086E">
        <w:rPr>
          <w:rFonts w:ascii="Palatino Linotype" w:hAnsi="Palatino Linotype" w:cs="Bookman Old Style"/>
          <w:b/>
          <w:bCs/>
          <w:i/>
          <w:sz w:val="22"/>
        </w:rPr>
        <w:t>proporcionarán la información pública que se les requiera y que obre en sus archivos y en el estado en que ésta se encuentre</w:t>
      </w:r>
      <w:r>
        <w:rPr>
          <w:rFonts w:ascii="Palatino Linotype" w:hAnsi="Palatino Linotype" w:cs="Bookman Old Style"/>
          <w:i/>
          <w:sz w:val="22"/>
        </w:rPr>
        <w:t xml:space="preserve">. </w:t>
      </w:r>
      <w:r w:rsidRPr="00A6086E">
        <w:rPr>
          <w:rFonts w:ascii="Palatino Linotype" w:hAnsi="Palatino Linotype" w:cs="Bookman Old Style"/>
          <w:bCs/>
          <w:i/>
          <w:sz w:val="22"/>
        </w:rPr>
        <w:t>La obligación de proporcionar información no comprende el procesamiento de la misma, ni el presentarla conforme al interés del solicitante; no estarán obligados a generarla, resumirla, efectuar cálculos o practicar investigaciones.</w:t>
      </w:r>
      <w:r w:rsidR="00A6086E">
        <w:rPr>
          <w:rFonts w:ascii="Palatino Linotype" w:hAnsi="Palatino Linotype" w:cs="Bookman Old Style"/>
          <w:bCs/>
          <w:i/>
          <w:sz w:val="22"/>
        </w:rPr>
        <w:t>”</w:t>
      </w:r>
    </w:p>
    <w:p w14:paraId="2829AD77" w14:textId="19A8B0B3" w:rsidR="00A6086E" w:rsidRPr="00A6086E" w:rsidRDefault="00A6086E" w:rsidP="001E6985">
      <w:pPr>
        <w:autoSpaceDE w:val="0"/>
        <w:autoSpaceDN w:val="0"/>
        <w:adjustRightInd w:val="0"/>
        <w:ind w:left="567" w:right="567"/>
        <w:jc w:val="both"/>
        <w:rPr>
          <w:rFonts w:ascii="Palatino Linotype" w:hAnsi="Palatino Linotype" w:cs="Bookman Old Style"/>
          <w:bCs/>
          <w:iCs/>
          <w:sz w:val="22"/>
        </w:rPr>
      </w:pPr>
      <w:r>
        <w:rPr>
          <w:rFonts w:ascii="Palatino Linotype" w:hAnsi="Palatino Linotype" w:cs="Bookman Old Style"/>
          <w:bCs/>
          <w:iCs/>
          <w:sz w:val="22"/>
        </w:rPr>
        <w:t>(Énfasis añadido)</w:t>
      </w:r>
    </w:p>
    <w:p w14:paraId="6DD6F435" w14:textId="77777777" w:rsidR="001E6985" w:rsidRDefault="001E6985" w:rsidP="001E6985">
      <w:pPr>
        <w:autoSpaceDE w:val="0"/>
        <w:autoSpaceDN w:val="0"/>
        <w:adjustRightInd w:val="0"/>
        <w:spacing w:line="360" w:lineRule="auto"/>
        <w:ind w:left="567" w:right="567"/>
        <w:jc w:val="both"/>
        <w:rPr>
          <w:rFonts w:ascii="Palatino Linotype" w:hAnsi="Palatino Linotype" w:cs="Bookman Old Style"/>
          <w:i/>
          <w:sz w:val="22"/>
        </w:rPr>
      </w:pPr>
    </w:p>
    <w:p w14:paraId="6A637949" w14:textId="77777777" w:rsidR="001E6985" w:rsidRPr="00AD5DA3" w:rsidRDefault="001E6985" w:rsidP="001E6985">
      <w:pPr>
        <w:pStyle w:val="Prrafodelista"/>
        <w:numPr>
          <w:ilvl w:val="0"/>
          <w:numId w:val="3"/>
        </w:numPr>
        <w:tabs>
          <w:tab w:val="left" w:pos="426"/>
          <w:tab w:val="left" w:pos="851"/>
        </w:tabs>
        <w:spacing w:line="360" w:lineRule="auto"/>
        <w:ind w:left="0" w:right="49" w:firstLine="0"/>
        <w:jc w:val="both"/>
        <w:rPr>
          <w:rFonts w:ascii="Palatino Linotype" w:hAnsi="Palatino Linotype"/>
          <w:sz w:val="24"/>
          <w:lang w:val="es-ES"/>
        </w:rPr>
      </w:pPr>
      <w:r>
        <w:rPr>
          <w:rFonts w:ascii="Palatino Linotype" w:hAnsi="Palatino Linotype"/>
          <w:sz w:val="24"/>
          <w:lang w:val="es-ES"/>
        </w:rPr>
        <w:t>De este modo</w:t>
      </w:r>
      <w:r w:rsidRPr="00AD5DA3">
        <w:rPr>
          <w:rFonts w:ascii="Palatino Linotype" w:hAnsi="Palatino Linotype"/>
          <w:sz w:val="24"/>
          <w:lang w:val="es-ES"/>
        </w:rPr>
        <w:t>, por un lado</w:t>
      </w:r>
      <w:r>
        <w:rPr>
          <w:rFonts w:ascii="Palatino Linotype" w:hAnsi="Palatino Linotype"/>
          <w:sz w:val="24"/>
          <w:lang w:val="es-ES"/>
        </w:rPr>
        <w:t>,</w:t>
      </w:r>
      <w:r w:rsidRPr="00AD5DA3">
        <w:rPr>
          <w:rFonts w:ascii="Palatino Linotype" w:hAnsi="Palatino Linotype"/>
          <w:sz w:val="24"/>
          <w:lang w:val="es-ES"/>
        </w:rPr>
        <w:t xml:space="preserve"> se tiene la obligación de documentar todos los actos que se lleven a cabo en el ejercicio de sus funcion</w:t>
      </w:r>
      <w:r>
        <w:rPr>
          <w:rFonts w:ascii="Palatino Linotype" w:hAnsi="Palatino Linotype"/>
          <w:sz w:val="24"/>
          <w:lang w:val="es-ES"/>
        </w:rPr>
        <w:t>es, atribuciones y competencias;</w:t>
      </w:r>
      <w:r w:rsidRPr="00AD5DA3">
        <w:rPr>
          <w:rFonts w:ascii="Palatino Linotype" w:hAnsi="Palatino Linotype"/>
          <w:sz w:val="24"/>
          <w:lang w:val="es-ES"/>
        </w:rPr>
        <w:t xml:space="preserve"> mientras que por otro, se ven impuestos por la obligación de hacer pública toda aquella información que se encuentre en su posesión en estricto apego a los principios de eficacia</w:t>
      </w:r>
      <w:r w:rsidRPr="00AD5DA3">
        <w:rPr>
          <w:rStyle w:val="Refdenotaalpie"/>
          <w:rFonts w:ascii="Palatino Linotype" w:hAnsi="Palatino Linotype"/>
          <w:sz w:val="24"/>
          <w:lang w:val="es-ES"/>
        </w:rPr>
        <w:footnoteReference w:id="14"/>
      </w:r>
      <w:r w:rsidRPr="00AD5DA3">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530C2CF" w14:textId="77777777" w:rsidR="001E6985" w:rsidRPr="00AD5DA3" w:rsidRDefault="001E6985" w:rsidP="001E6985">
      <w:pPr>
        <w:pStyle w:val="Prrafodelista"/>
        <w:tabs>
          <w:tab w:val="left" w:pos="851"/>
        </w:tabs>
        <w:spacing w:line="360" w:lineRule="auto"/>
        <w:ind w:left="0" w:right="49"/>
        <w:jc w:val="both"/>
        <w:rPr>
          <w:rFonts w:ascii="Palatino Linotype" w:hAnsi="Palatino Linotype"/>
          <w:sz w:val="24"/>
          <w:lang w:val="es-ES"/>
        </w:rPr>
      </w:pPr>
    </w:p>
    <w:p w14:paraId="3AAE3825" w14:textId="77777777" w:rsidR="001E6985" w:rsidRPr="00AD5DA3" w:rsidRDefault="001E6985" w:rsidP="001E6985">
      <w:pPr>
        <w:pStyle w:val="Prrafodelista"/>
        <w:numPr>
          <w:ilvl w:val="0"/>
          <w:numId w:val="3"/>
        </w:numPr>
        <w:tabs>
          <w:tab w:val="left" w:pos="426"/>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8ACBF14" w14:textId="77777777" w:rsidR="001E6985" w:rsidRDefault="001E6985" w:rsidP="001E6985">
      <w:pPr>
        <w:pStyle w:val="Prrafodelista"/>
        <w:spacing w:line="360" w:lineRule="auto"/>
        <w:rPr>
          <w:rFonts w:ascii="Palatino Linotype" w:hAnsi="Palatino Linotype"/>
          <w:lang w:val="es-ES"/>
        </w:rPr>
      </w:pPr>
    </w:p>
    <w:p w14:paraId="262B41BA" w14:textId="77777777" w:rsidR="001E6985" w:rsidRDefault="001E6985" w:rsidP="001E6985">
      <w:pPr>
        <w:pStyle w:val="Prrafodelista"/>
        <w:tabs>
          <w:tab w:val="left" w:pos="851"/>
        </w:tabs>
        <w:ind w:left="567" w:right="567"/>
        <w:jc w:val="both"/>
        <w:rPr>
          <w:rFonts w:ascii="Palatino Linotype" w:hAnsi="Palatino Linotype"/>
          <w:i/>
        </w:rPr>
      </w:pPr>
      <w:r>
        <w:rPr>
          <w:rFonts w:ascii="Palatino Linotype" w:hAnsi="Palatino Linotype"/>
          <w:b/>
          <w:i/>
        </w:rPr>
        <w:t>ACCESO A LA INFORMACIÓN. IMPLICACIÓN DEL PRINCIPIO DE MÁXIMA PUBLICIDAD EN EL DERECHO FUNDAMENTAL RELATIVO.</w:t>
      </w:r>
      <w:r>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4853FC7" w14:textId="77777777" w:rsidR="001E6985" w:rsidRDefault="001E6985" w:rsidP="001E6985">
      <w:pPr>
        <w:pStyle w:val="Prrafodelista"/>
        <w:tabs>
          <w:tab w:val="left" w:pos="851"/>
        </w:tabs>
        <w:ind w:left="567" w:right="567"/>
        <w:jc w:val="both"/>
        <w:rPr>
          <w:rFonts w:ascii="Palatino Linotype" w:hAnsi="Palatino Linotype"/>
          <w:i/>
          <w:lang w:val="es-ES"/>
        </w:rPr>
      </w:pPr>
    </w:p>
    <w:p w14:paraId="66ECB2DF" w14:textId="77777777" w:rsidR="001E6985" w:rsidRDefault="001E6985" w:rsidP="001E6985">
      <w:pPr>
        <w:pStyle w:val="Prrafodelista"/>
        <w:tabs>
          <w:tab w:val="left" w:pos="851"/>
        </w:tabs>
        <w:spacing w:line="360" w:lineRule="auto"/>
        <w:ind w:left="0" w:right="49"/>
        <w:jc w:val="both"/>
        <w:rPr>
          <w:rFonts w:ascii="Palatino Linotype" w:hAnsi="Palatino Linotype"/>
          <w:sz w:val="24"/>
          <w:lang w:val="es-ES"/>
        </w:rPr>
      </w:pPr>
    </w:p>
    <w:p w14:paraId="2196FF56" w14:textId="77777777" w:rsidR="001E6985" w:rsidRPr="00AD5DA3" w:rsidRDefault="001E6985" w:rsidP="001E6985">
      <w:pPr>
        <w:pStyle w:val="Prrafodelista"/>
        <w:numPr>
          <w:ilvl w:val="0"/>
          <w:numId w:val="3"/>
        </w:numPr>
        <w:tabs>
          <w:tab w:val="left" w:pos="426"/>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t xml:space="preserve">Como se ha señalado, los Sujetos Obligados deberán proporcionar </w:t>
      </w:r>
      <w:r w:rsidRPr="00017946">
        <w:rPr>
          <w:rFonts w:ascii="Palatino Linotype" w:hAnsi="Palatino Linotype"/>
          <w:b/>
          <w:bCs/>
          <w:sz w:val="24"/>
          <w:lang w:val="es-ES"/>
        </w:rPr>
        <w:t>toda la información que se encuentre en su posesión</w:t>
      </w:r>
      <w:r w:rsidRPr="00AD5DA3">
        <w:rPr>
          <w:rFonts w:ascii="Palatino Linotype" w:hAnsi="Palatino Linotype"/>
          <w:sz w:val="24"/>
          <w:lang w:val="es-ES"/>
        </w:rPr>
        <w:t xml:space="preserve"> bajo los estándares más altos de transparencia y máxima publicidad. </w:t>
      </w:r>
    </w:p>
    <w:p w14:paraId="38CE566B" w14:textId="77777777" w:rsidR="001E6985" w:rsidRPr="00AD5DA3" w:rsidRDefault="001E6985" w:rsidP="001E6985">
      <w:pPr>
        <w:tabs>
          <w:tab w:val="left" w:pos="426"/>
          <w:tab w:val="left" w:pos="851"/>
        </w:tabs>
        <w:spacing w:line="360" w:lineRule="auto"/>
        <w:ind w:right="49"/>
        <w:jc w:val="both"/>
        <w:rPr>
          <w:rFonts w:ascii="Palatino Linotype" w:hAnsi="Palatino Linotype"/>
          <w:sz w:val="24"/>
          <w:lang w:val="es-ES"/>
        </w:rPr>
      </w:pPr>
    </w:p>
    <w:p w14:paraId="5ED607FB" w14:textId="77777777" w:rsidR="001E6985" w:rsidRPr="00AD5DA3" w:rsidRDefault="001E6985" w:rsidP="001E6985">
      <w:pPr>
        <w:pStyle w:val="Prrafodelista"/>
        <w:numPr>
          <w:ilvl w:val="0"/>
          <w:numId w:val="2"/>
        </w:numPr>
        <w:tabs>
          <w:tab w:val="left" w:pos="0"/>
          <w:tab w:val="left" w:pos="426"/>
        </w:tabs>
        <w:spacing w:line="360" w:lineRule="auto"/>
        <w:ind w:left="0" w:right="49" w:firstLine="0"/>
        <w:jc w:val="both"/>
        <w:rPr>
          <w:rFonts w:ascii="Palatino Linotype" w:hAnsi="Palatino Linotype" w:cs="Arial"/>
          <w:sz w:val="24"/>
          <w:lang w:eastAsia="es-MX"/>
        </w:rPr>
      </w:pPr>
      <w:r w:rsidRPr="00AD5DA3">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53FD2277" w14:textId="77777777" w:rsidR="001E6985" w:rsidRPr="00197E0B" w:rsidRDefault="001E6985" w:rsidP="001E6985">
      <w:pPr>
        <w:spacing w:line="360" w:lineRule="auto"/>
        <w:jc w:val="both"/>
        <w:rPr>
          <w:rFonts w:ascii="Palatino Linotype" w:hAnsi="Palatino Linotype" w:cs="Arial"/>
        </w:rPr>
      </w:pPr>
    </w:p>
    <w:p w14:paraId="312019DB" w14:textId="77777777" w:rsidR="001E6985" w:rsidRPr="00197E0B" w:rsidRDefault="001E6985" w:rsidP="001E6985">
      <w:pPr>
        <w:spacing w:line="276" w:lineRule="auto"/>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378CAC3E" w14:textId="77777777" w:rsidR="001E6985" w:rsidRPr="00197E0B" w:rsidRDefault="001E6985" w:rsidP="001E6985">
      <w:pPr>
        <w:spacing w:line="276" w:lineRule="auto"/>
        <w:ind w:left="567" w:right="567"/>
        <w:jc w:val="both"/>
        <w:rPr>
          <w:rFonts w:ascii="Palatino Linotype" w:hAnsi="Palatino Linotype" w:cs="Arial"/>
          <w:i/>
          <w:sz w:val="22"/>
        </w:rPr>
      </w:pPr>
      <w:r w:rsidRPr="00197E0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2AB89D84" w14:textId="77777777" w:rsidR="001E6985" w:rsidRPr="00197E0B" w:rsidRDefault="001E6985" w:rsidP="001E6985">
      <w:pPr>
        <w:spacing w:line="276" w:lineRule="auto"/>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077FA660" w14:textId="77777777" w:rsidR="001E6985" w:rsidRPr="00197E0B" w:rsidRDefault="001E6985" w:rsidP="001E6985">
      <w:pPr>
        <w:spacing w:line="276" w:lineRule="auto"/>
        <w:ind w:left="567" w:right="567"/>
        <w:jc w:val="both"/>
        <w:rPr>
          <w:rFonts w:ascii="Palatino Linotype" w:hAnsi="Palatino Linotype" w:cs="Arial"/>
          <w:i/>
          <w:sz w:val="22"/>
        </w:rPr>
      </w:pPr>
      <w:r w:rsidRPr="00A50F8C">
        <w:rPr>
          <w:rFonts w:ascii="Palatino Linotype" w:hAnsi="Palatino Linotype" w:cs="Arial"/>
          <w:b/>
          <w:i/>
          <w:sz w:val="22"/>
        </w:rPr>
        <w:t>A.</w:t>
      </w:r>
      <w:r w:rsidRPr="00197E0B">
        <w:rPr>
          <w:rFonts w:ascii="Palatino Linotype" w:hAnsi="Palatino Linotype" w:cs="Arial"/>
          <w:i/>
          <w:sz w:val="22"/>
        </w:rPr>
        <w:t xml:space="preserve"> Para el ejercicio del derecho de acceso a la información, la Federación, los Estados y el Distrito Federal, en el ámbito de sus respectivas competencias, se regirán por los siguientes principios y bases:</w:t>
      </w:r>
    </w:p>
    <w:p w14:paraId="471E670C" w14:textId="77777777" w:rsidR="001E6985" w:rsidRPr="00197E0B" w:rsidRDefault="001E6985" w:rsidP="001E6985">
      <w:pPr>
        <w:spacing w:line="276" w:lineRule="auto"/>
        <w:ind w:left="567" w:right="567"/>
        <w:jc w:val="both"/>
        <w:rPr>
          <w:rFonts w:ascii="Palatino Linotype" w:hAnsi="Palatino Linotype" w:cs="Arial"/>
          <w:i/>
          <w:sz w:val="22"/>
        </w:rPr>
      </w:pPr>
      <w:r w:rsidRPr="00197E0B">
        <w:rPr>
          <w:rFonts w:ascii="Palatino Linotype" w:hAnsi="Palatino Linotype" w:cs="Arial"/>
          <w:b/>
          <w:i/>
          <w:sz w:val="22"/>
        </w:rPr>
        <w:t xml:space="preserve">I. </w:t>
      </w:r>
      <w:r w:rsidRPr="00A50F8C">
        <w:rPr>
          <w:rFonts w:ascii="Palatino Linotype" w:hAnsi="Palatino Linotype" w:cs="Arial"/>
          <w:b/>
          <w:i/>
          <w:sz w:val="22"/>
          <w:u w:val="double"/>
        </w:rPr>
        <w:t>Toda la información en posesión de</w:t>
      </w:r>
      <w:r w:rsidRPr="00A50F8C">
        <w:rPr>
          <w:rFonts w:ascii="Palatino Linotype" w:hAnsi="Palatino Linotype" w:cs="Arial"/>
          <w:i/>
          <w:sz w:val="22"/>
          <w:u w:val="double"/>
        </w:rPr>
        <w:t xml:space="preserve"> </w:t>
      </w:r>
      <w:r w:rsidRPr="00A50F8C">
        <w:rPr>
          <w:rFonts w:ascii="Palatino Linotype" w:hAnsi="Palatino Linotype" w:cs="Arial"/>
          <w:b/>
          <w:i/>
          <w:sz w:val="22"/>
          <w:u w:val="double"/>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50F8C">
        <w:rPr>
          <w:rFonts w:ascii="Palatino Linotype" w:hAnsi="Palatino Linotype" w:cs="Arial"/>
          <w:b/>
          <w:i/>
          <w:sz w:val="22"/>
          <w:u w:val="double"/>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50F8C">
        <w:rPr>
          <w:rFonts w:ascii="Palatino Linotype" w:hAnsi="Palatino Linotype" w:cs="Arial"/>
          <w:b/>
          <w:i/>
          <w:sz w:val="22"/>
          <w:u w:val="double"/>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74641DB5" w14:textId="77777777" w:rsidR="001E6985" w:rsidRPr="00197E0B" w:rsidRDefault="001E6985" w:rsidP="001E6985">
      <w:pPr>
        <w:spacing w:line="276" w:lineRule="auto"/>
        <w:ind w:left="567" w:right="567"/>
        <w:jc w:val="both"/>
        <w:rPr>
          <w:rFonts w:ascii="Palatino Linotype" w:hAnsi="Palatino Linotype" w:cs="Arial"/>
          <w:i/>
          <w:sz w:val="22"/>
        </w:rPr>
      </w:pPr>
      <w:r w:rsidRPr="00A50F8C">
        <w:rPr>
          <w:rFonts w:ascii="Palatino Linotype" w:hAnsi="Palatino Linotype" w:cs="Arial"/>
          <w:b/>
          <w:i/>
          <w:sz w:val="22"/>
        </w:rPr>
        <w:t>II.</w:t>
      </w:r>
      <w:r w:rsidRPr="00197E0B">
        <w:rPr>
          <w:rFonts w:ascii="Palatino Linotype" w:hAnsi="Palatino Linotype" w:cs="Arial"/>
          <w:i/>
          <w:sz w:val="22"/>
        </w:rPr>
        <w:t xml:space="preserve"> La información que se refiere a la vida privada y los datos personales será protegida en los términos y con las excepciones que fijen las leyes.</w:t>
      </w:r>
    </w:p>
    <w:p w14:paraId="3FD4AD9A" w14:textId="77777777" w:rsidR="001E6985" w:rsidRPr="00197E0B" w:rsidRDefault="001E6985" w:rsidP="001E6985">
      <w:pPr>
        <w:spacing w:line="276" w:lineRule="auto"/>
        <w:ind w:left="567" w:right="567"/>
        <w:jc w:val="both"/>
        <w:rPr>
          <w:rFonts w:ascii="Palatino Linotype" w:hAnsi="Palatino Linotype" w:cs="Arial"/>
          <w:i/>
          <w:sz w:val="22"/>
        </w:rPr>
      </w:pPr>
      <w:r w:rsidRPr="00A50F8C">
        <w:rPr>
          <w:rFonts w:ascii="Palatino Linotype" w:hAnsi="Palatino Linotype" w:cs="Arial"/>
          <w:b/>
          <w:i/>
          <w:sz w:val="22"/>
        </w:rPr>
        <w:lastRenderedPageBreak/>
        <w:t>III.</w:t>
      </w:r>
      <w:r w:rsidRPr="00197E0B">
        <w:rPr>
          <w:rFonts w:ascii="Palatino Linotype" w:hAnsi="Palatino Linotype" w:cs="Arial"/>
          <w:i/>
          <w:sz w:val="22"/>
        </w:rPr>
        <w:t xml:space="preserve"> Toda persona, sin necesidad de acreditar interés alguno o justificar su utilización, tendrá acceso gratuito a la información pública, a sus datos personales o a la rectificación de éstos.</w:t>
      </w:r>
    </w:p>
    <w:p w14:paraId="5D14C8BB" w14:textId="77777777" w:rsidR="001E6985" w:rsidRPr="00197E0B" w:rsidRDefault="001E6985" w:rsidP="001E6985">
      <w:pPr>
        <w:spacing w:line="276" w:lineRule="auto"/>
        <w:ind w:left="567" w:right="567"/>
        <w:jc w:val="both"/>
        <w:rPr>
          <w:rFonts w:ascii="Palatino Linotype" w:hAnsi="Palatino Linotype" w:cs="Arial"/>
          <w:i/>
          <w:sz w:val="22"/>
        </w:rPr>
      </w:pPr>
      <w:r w:rsidRPr="00A50F8C">
        <w:rPr>
          <w:rFonts w:ascii="Palatino Linotype" w:hAnsi="Palatino Linotype" w:cs="Arial"/>
          <w:b/>
          <w:i/>
          <w:sz w:val="22"/>
        </w:rPr>
        <w:t>IV.</w:t>
      </w:r>
      <w:r w:rsidRPr="00197E0B">
        <w:rPr>
          <w:rFonts w:ascii="Palatino Linotype" w:hAnsi="Palatino Linotype" w:cs="Arial"/>
          <w:i/>
          <w:sz w:val="22"/>
        </w:rPr>
        <w:t xml:space="preserve">   Se establecerán mecanismos de acceso a la información y procedimientos de revisión expeditos que se sustanciarán ante los organismos autónomos especializados e imparciales que establece esta Constitución.</w:t>
      </w:r>
    </w:p>
    <w:p w14:paraId="01659B55" w14:textId="77777777" w:rsidR="001E6985" w:rsidRPr="00197E0B" w:rsidRDefault="001E6985" w:rsidP="001E6985">
      <w:pPr>
        <w:spacing w:line="276" w:lineRule="auto"/>
        <w:ind w:left="567" w:right="567"/>
        <w:jc w:val="both"/>
        <w:rPr>
          <w:rFonts w:ascii="Palatino Linotype" w:hAnsi="Palatino Linotype" w:cs="Arial"/>
          <w:i/>
          <w:sz w:val="22"/>
        </w:rPr>
      </w:pPr>
      <w:r w:rsidRPr="00197E0B">
        <w:rPr>
          <w:rFonts w:ascii="Palatino Linotype" w:hAnsi="Palatino Linotype" w:cs="Arial"/>
          <w:b/>
          <w:i/>
          <w:sz w:val="22"/>
        </w:rPr>
        <w:t xml:space="preserve">V. </w:t>
      </w:r>
      <w:r w:rsidRPr="00A50F8C">
        <w:rPr>
          <w:rFonts w:ascii="Palatino Linotype" w:hAnsi="Palatino Linotype" w:cs="Arial"/>
          <w:b/>
          <w:i/>
          <w:sz w:val="22"/>
          <w:u w:val="double"/>
        </w:rPr>
        <w:t>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204C6D9" w14:textId="77777777" w:rsidR="001E6985" w:rsidRPr="00197E0B" w:rsidRDefault="001E6985" w:rsidP="001E6985">
      <w:pPr>
        <w:spacing w:line="276" w:lineRule="auto"/>
        <w:ind w:left="567" w:right="567"/>
        <w:jc w:val="both"/>
        <w:rPr>
          <w:rFonts w:ascii="Palatino Linotype" w:hAnsi="Palatino Linotype" w:cs="Arial"/>
          <w:i/>
          <w:sz w:val="22"/>
        </w:rPr>
      </w:pPr>
      <w:r w:rsidRPr="00A50F8C">
        <w:rPr>
          <w:rFonts w:ascii="Palatino Linotype" w:hAnsi="Palatino Linotype" w:cs="Arial"/>
          <w:b/>
          <w:i/>
          <w:sz w:val="22"/>
        </w:rPr>
        <w:t>VI.</w:t>
      </w:r>
      <w:r w:rsidRPr="00197E0B">
        <w:rPr>
          <w:rFonts w:ascii="Palatino Linotype" w:hAnsi="Palatino Linotype" w:cs="Arial"/>
          <w:i/>
          <w:sz w:val="22"/>
        </w:rPr>
        <w:t xml:space="preserve"> Las leyes determinarán la manera en que los sujetos obligados deberán hacer pública la información relativa a los recursos públicos que entreguen a personas físicas o morales.</w:t>
      </w:r>
    </w:p>
    <w:p w14:paraId="7C4D4ACC" w14:textId="77777777" w:rsidR="001E6985" w:rsidRPr="00197E0B" w:rsidRDefault="001E6985" w:rsidP="001E6985">
      <w:pPr>
        <w:spacing w:line="276" w:lineRule="auto"/>
        <w:ind w:left="567" w:right="567"/>
        <w:jc w:val="both"/>
        <w:rPr>
          <w:rFonts w:ascii="Palatino Linotype" w:hAnsi="Palatino Linotype" w:cs="Arial"/>
          <w:i/>
          <w:sz w:val="22"/>
        </w:rPr>
      </w:pPr>
      <w:r w:rsidRPr="00A50F8C">
        <w:rPr>
          <w:rFonts w:ascii="Palatino Linotype" w:hAnsi="Palatino Linotype" w:cs="Arial"/>
          <w:b/>
          <w:i/>
          <w:sz w:val="22"/>
        </w:rPr>
        <w:t>VII.</w:t>
      </w:r>
      <w:r w:rsidRPr="00197E0B">
        <w:rPr>
          <w:rFonts w:ascii="Palatino Linotype" w:hAnsi="Palatino Linotype" w:cs="Arial"/>
          <w:i/>
          <w:sz w:val="22"/>
        </w:rPr>
        <w:t xml:space="preserve"> La inobservancia a las disposiciones en materia de acceso a la información pública será sancionada en los términos que dispongan las leyes.</w:t>
      </w:r>
    </w:p>
    <w:p w14:paraId="3C3B62E4" w14:textId="77777777" w:rsidR="001E6985" w:rsidRPr="00197E0B" w:rsidRDefault="001E6985" w:rsidP="001E6985">
      <w:pPr>
        <w:spacing w:line="276" w:lineRule="auto"/>
        <w:ind w:left="567" w:right="567"/>
        <w:jc w:val="both"/>
        <w:rPr>
          <w:rFonts w:ascii="Palatino Linotype" w:hAnsi="Palatino Linotype" w:cs="Arial"/>
          <w:i/>
          <w:sz w:val="22"/>
        </w:rPr>
      </w:pPr>
      <w:r w:rsidRPr="00A50F8C">
        <w:rPr>
          <w:rFonts w:ascii="Palatino Linotype" w:hAnsi="Palatino Linotype" w:cs="Arial"/>
          <w:b/>
          <w:i/>
          <w:sz w:val="22"/>
        </w:rPr>
        <w:t>VIII.</w:t>
      </w:r>
      <w:r w:rsidRPr="00197E0B">
        <w:rPr>
          <w:rFonts w:ascii="Palatino Linotype" w:hAnsi="Palatino Linotype" w:cs="Arial"/>
          <w:i/>
          <w:sz w:val="22"/>
        </w:rPr>
        <w:t xml:space="preserve">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D4DA0EA" w14:textId="77777777" w:rsidR="001E6985" w:rsidRPr="00197E0B" w:rsidRDefault="001E6985" w:rsidP="001E6985">
      <w:pPr>
        <w:spacing w:line="276" w:lineRule="auto"/>
        <w:ind w:left="567" w:right="567"/>
        <w:jc w:val="both"/>
        <w:rPr>
          <w:rFonts w:ascii="Palatino Linotype" w:hAnsi="Palatino Linotype" w:cs="Arial"/>
          <w:i/>
          <w:sz w:val="22"/>
        </w:rPr>
      </w:pPr>
      <w:r>
        <w:rPr>
          <w:rFonts w:ascii="Palatino Linotype" w:hAnsi="Palatino Linotype" w:cs="Arial"/>
          <w:i/>
          <w:sz w:val="22"/>
        </w:rPr>
        <w:t>(</w:t>
      </w:r>
      <w:r w:rsidRPr="00197E0B">
        <w:rPr>
          <w:rFonts w:ascii="Palatino Linotype" w:hAnsi="Palatino Linotype" w:cs="Arial"/>
          <w:i/>
          <w:sz w:val="22"/>
        </w:rPr>
        <w:t>…</w:t>
      </w:r>
      <w:r>
        <w:rPr>
          <w:rFonts w:ascii="Palatino Linotype" w:hAnsi="Palatino Linotype" w:cs="Arial"/>
          <w:i/>
          <w:sz w:val="22"/>
        </w:rPr>
        <w:t>)</w:t>
      </w:r>
    </w:p>
    <w:p w14:paraId="362313EA" w14:textId="77777777" w:rsidR="001E6985" w:rsidRPr="00197E0B" w:rsidRDefault="001E6985" w:rsidP="001E6985">
      <w:pPr>
        <w:spacing w:line="276" w:lineRule="auto"/>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14:paraId="7ABFC8DA" w14:textId="77777777" w:rsidR="001E6985" w:rsidRPr="00A50F8C" w:rsidRDefault="001E6985" w:rsidP="001E6985">
      <w:pPr>
        <w:spacing w:line="276" w:lineRule="auto"/>
        <w:ind w:left="567" w:right="567"/>
        <w:jc w:val="both"/>
        <w:rPr>
          <w:rFonts w:ascii="Palatino Linotype" w:hAnsi="Palatino Linotype"/>
          <w:sz w:val="22"/>
        </w:rPr>
      </w:pPr>
      <w:r w:rsidRPr="00A50F8C">
        <w:rPr>
          <w:rFonts w:ascii="Palatino Linotype" w:hAnsi="Palatino Linotype"/>
          <w:sz w:val="22"/>
        </w:rPr>
        <w:t>(Énfasis añadido)</w:t>
      </w:r>
    </w:p>
    <w:p w14:paraId="2A895306" w14:textId="77777777" w:rsidR="001E6985" w:rsidRPr="00197E0B" w:rsidRDefault="001E6985" w:rsidP="001E6985">
      <w:pPr>
        <w:spacing w:line="360" w:lineRule="auto"/>
        <w:ind w:left="709" w:right="757"/>
        <w:jc w:val="both"/>
        <w:rPr>
          <w:rFonts w:ascii="Palatino Linotype" w:hAnsi="Palatino Linotype"/>
        </w:rPr>
      </w:pPr>
    </w:p>
    <w:p w14:paraId="7142E285" w14:textId="77777777" w:rsidR="001E6985" w:rsidRPr="00AD5DA3" w:rsidRDefault="001E6985" w:rsidP="001E6985">
      <w:pPr>
        <w:pStyle w:val="Prrafodelista"/>
        <w:numPr>
          <w:ilvl w:val="0"/>
          <w:numId w:val="2"/>
        </w:numPr>
        <w:tabs>
          <w:tab w:val="left" w:pos="426"/>
        </w:tabs>
        <w:spacing w:line="360" w:lineRule="auto"/>
        <w:ind w:left="0" w:firstLine="0"/>
        <w:jc w:val="both"/>
        <w:rPr>
          <w:rFonts w:ascii="Palatino Linotype" w:hAnsi="Palatino Linotype" w:cs="Arial"/>
          <w:sz w:val="24"/>
        </w:rPr>
      </w:pPr>
      <w:r w:rsidRPr="00AD5DA3">
        <w:rPr>
          <w:rFonts w:ascii="Palatino Linotype" w:hAnsi="Palatino Linotype" w:cs="Arial"/>
          <w:sz w:val="24"/>
        </w:rPr>
        <w:t>Por su parte, la Constitución Política del Estado Libre y Soberano de México, en su artículo 5°, dispone en su parte conducente, lo siguiente:</w:t>
      </w:r>
    </w:p>
    <w:p w14:paraId="2DF90440" w14:textId="77777777" w:rsidR="001E6985" w:rsidRPr="00197E0B" w:rsidRDefault="001E6985" w:rsidP="001E6985">
      <w:pPr>
        <w:spacing w:line="360" w:lineRule="auto"/>
        <w:ind w:left="709" w:right="757"/>
        <w:jc w:val="both"/>
        <w:rPr>
          <w:rFonts w:ascii="Palatino Linotype" w:hAnsi="Palatino Linotype" w:cs="Arial"/>
        </w:rPr>
      </w:pPr>
    </w:p>
    <w:p w14:paraId="4524CF82" w14:textId="77777777" w:rsidR="001E6985" w:rsidRPr="00A50F8C" w:rsidRDefault="001E6985" w:rsidP="001E6985">
      <w:pPr>
        <w:spacing w:line="276" w:lineRule="auto"/>
        <w:ind w:left="567" w:right="567"/>
        <w:jc w:val="both"/>
        <w:rPr>
          <w:rFonts w:ascii="Palatino Linotype" w:hAnsi="Palatino Linotype" w:cs="Arial"/>
          <w:i/>
          <w:sz w:val="22"/>
        </w:rPr>
      </w:pPr>
      <w:r>
        <w:rPr>
          <w:rFonts w:ascii="Palatino Linotype" w:hAnsi="Palatino Linotype" w:cs="Arial"/>
          <w:b/>
          <w:i/>
          <w:sz w:val="22"/>
        </w:rPr>
        <w:t>“Artículo 5.</w:t>
      </w:r>
      <w:r>
        <w:rPr>
          <w:rFonts w:ascii="Palatino Linotype" w:hAnsi="Palatino Linotype" w:cs="Arial"/>
          <w:i/>
          <w:sz w:val="22"/>
        </w:rPr>
        <w:t xml:space="preserve"> (…)</w:t>
      </w:r>
    </w:p>
    <w:p w14:paraId="30399A46" w14:textId="77777777" w:rsidR="001E6985" w:rsidRPr="00197E0B" w:rsidRDefault="001E6985" w:rsidP="001E6985">
      <w:pPr>
        <w:spacing w:line="276" w:lineRule="auto"/>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2CE0466C" w14:textId="77777777" w:rsidR="001E6985" w:rsidRPr="00197E0B" w:rsidRDefault="001E6985" w:rsidP="001E6985">
      <w:pPr>
        <w:spacing w:line="276" w:lineRule="auto"/>
        <w:ind w:left="567" w:right="567"/>
        <w:jc w:val="both"/>
        <w:rPr>
          <w:rFonts w:ascii="Palatino Linotype" w:hAnsi="Palatino Linotype"/>
          <w:i/>
          <w:sz w:val="22"/>
        </w:rPr>
      </w:pPr>
      <w:r w:rsidRPr="00197E0B">
        <w:rPr>
          <w:rFonts w:ascii="Palatino Linotype" w:hAnsi="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2FA72A7" w14:textId="77777777" w:rsidR="001E6985" w:rsidRPr="00197E0B" w:rsidRDefault="001E6985" w:rsidP="001E6985">
      <w:pPr>
        <w:spacing w:line="276" w:lineRule="auto"/>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4D0D4D34" w14:textId="77777777" w:rsidR="001E6985" w:rsidRPr="00197E0B" w:rsidRDefault="001E6985" w:rsidP="001E6985">
      <w:pPr>
        <w:spacing w:line="276" w:lineRule="auto"/>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257AA3F" w14:textId="77777777" w:rsidR="001E6985" w:rsidRPr="00197E0B" w:rsidRDefault="001E6985" w:rsidP="001E6985">
      <w:pPr>
        <w:spacing w:line="276" w:lineRule="auto"/>
        <w:ind w:left="567" w:right="567"/>
        <w:jc w:val="both"/>
        <w:rPr>
          <w:rFonts w:ascii="Palatino Linotype" w:hAnsi="Palatino Linotype"/>
          <w:i/>
          <w:sz w:val="22"/>
        </w:rPr>
      </w:pPr>
      <w:r w:rsidRPr="00A50F8C">
        <w:rPr>
          <w:rFonts w:ascii="Palatino Linotype" w:hAnsi="Palatino Linotype"/>
          <w:b/>
          <w:i/>
          <w:sz w:val="22"/>
        </w:rPr>
        <w:t>II.</w:t>
      </w:r>
      <w:r w:rsidRPr="00197E0B">
        <w:rPr>
          <w:rFonts w:ascii="Palatino Linotype" w:hAnsi="Palatino Linotype"/>
          <w:i/>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482AEB02" w14:textId="77777777" w:rsidR="001E6985" w:rsidRPr="00197E0B" w:rsidRDefault="001E6985" w:rsidP="001E6985">
      <w:pPr>
        <w:spacing w:line="276" w:lineRule="auto"/>
        <w:ind w:left="567" w:right="567"/>
        <w:jc w:val="both"/>
        <w:rPr>
          <w:rFonts w:ascii="Palatino Linotype" w:hAnsi="Palatino Linotype"/>
          <w:i/>
          <w:sz w:val="22"/>
        </w:rPr>
      </w:pPr>
      <w:r w:rsidRPr="00A50F8C">
        <w:rPr>
          <w:rFonts w:ascii="Palatino Linotype" w:hAnsi="Palatino Linotype"/>
          <w:b/>
          <w:i/>
          <w:sz w:val="22"/>
        </w:rPr>
        <w:t>III.</w:t>
      </w:r>
      <w:r w:rsidRPr="00197E0B">
        <w:rPr>
          <w:rFonts w:ascii="Palatino Linotype" w:hAnsi="Palatino Linotype"/>
          <w:i/>
          <w:sz w:val="22"/>
        </w:rPr>
        <w:t xml:space="preserve"> Toda persona, sin necesidad de acreditar interés alguno o justificar su utilización, tendrá acceso gratuito a la información pública, a sus datos personales o a la rectificación de éstos.</w:t>
      </w:r>
    </w:p>
    <w:p w14:paraId="31868771" w14:textId="77777777" w:rsidR="001E6985" w:rsidRPr="00197E0B" w:rsidRDefault="001E6985" w:rsidP="001E6985">
      <w:pPr>
        <w:spacing w:line="276" w:lineRule="auto"/>
        <w:ind w:left="567" w:right="567"/>
        <w:jc w:val="both"/>
        <w:rPr>
          <w:rFonts w:ascii="Palatino Linotype" w:hAnsi="Palatino Linotype"/>
          <w:i/>
          <w:sz w:val="22"/>
        </w:rPr>
      </w:pPr>
      <w:r w:rsidRPr="00A50F8C">
        <w:rPr>
          <w:rFonts w:ascii="Palatino Linotype" w:hAnsi="Palatino Linotype"/>
          <w:b/>
          <w:i/>
          <w:sz w:val="22"/>
        </w:rPr>
        <w:t>IV.</w:t>
      </w:r>
      <w:r w:rsidRPr="00197E0B">
        <w:rPr>
          <w:rFonts w:ascii="Palatino Linotype" w:hAnsi="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1106BA1E" w14:textId="77777777" w:rsidR="001E6985" w:rsidRPr="00197E0B" w:rsidRDefault="001E6985" w:rsidP="001E6985">
      <w:pPr>
        <w:spacing w:line="276" w:lineRule="auto"/>
        <w:ind w:left="567" w:right="567"/>
        <w:jc w:val="both"/>
        <w:rPr>
          <w:rFonts w:ascii="Palatino Linotype" w:hAnsi="Palatino Linotype"/>
          <w:i/>
          <w:sz w:val="22"/>
        </w:rPr>
      </w:pPr>
      <w:r w:rsidRPr="00A50F8C">
        <w:rPr>
          <w:rFonts w:ascii="Palatino Linotype" w:hAnsi="Palatino Linotype"/>
          <w:b/>
          <w:i/>
          <w:sz w:val="22"/>
        </w:rPr>
        <w:t>V.</w:t>
      </w:r>
      <w:r w:rsidRPr="00197E0B">
        <w:rPr>
          <w:rFonts w:ascii="Palatino Linotype" w:hAnsi="Palatino Linotype"/>
          <w:i/>
          <w:sz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A1ECFFD" w14:textId="77777777" w:rsidR="001E6985" w:rsidRPr="00197E0B" w:rsidRDefault="001E6985" w:rsidP="001E6985">
      <w:pPr>
        <w:spacing w:line="276" w:lineRule="auto"/>
        <w:ind w:left="567" w:right="567"/>
        <w:jc w:val="both"/>
        <w:rPr>
          <w:rFonts w:ascii="Palatino Linotype" w:hAnsi="Palatino Linotype"/>
          <w:i/>
          <w:sz w:val="22"/>
        </w:rPr>
      </w:pPr>
      <w:r w:rsidRPr="00197E0B">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14:paraId="1B1DF481" w14:textId="77777777" w:rsidR="001E6985" w:rsidRPr="00197E0B" w:rsidRDefault="001E6985" w:rsidP="001E6985">
      <w:pPr>
        <w:spacing w:line="276" w:lineRule="auto"/>
        <w:ind w:left="567" w:right="567"/>
        <w:jc w:val="both"/>
        <w:rPr>
          <w:rFonts w:ascii="Palatino Linotype" w:hAnsi="Palatino Linotype" w:cs="Arial"/>
          <w:i/>
          <w:sz w:val="22"/>
        </w:rPr>
      </w:pPr>
      <w:r w:rsidRPr="00A50F8C">
        <w:rPr>
          <w:rFonts w:ascii="Palatino Linotype" w:hAnsi="Palatino Linotype"/>
          <w:b/>
          <w:i/>
          <w:sz w:val="22"/>
        </w:rPr>
        <w:t>VII.</w:t>
      </w:r>
      <w:r w:rsidRPr="00197E0B">
        <w:rPr>
          <w:rFonts w:ascii="Palatino Linotype" w:hAnsi="Palatino Linotype"/>
          <w:i/>
          <w:sz w:val="22"/>
        </w:rPr>
        <w:t xml:space="preserve"> La ley reglamentaria, determinará la manera en que los sujetos obligados deberán hacer pública la información relativa a los recursos públicos que entreguen a personas físicas o jurídicas colectivas.”</w:t>
      </w:r>
    </w:p>
    <w:p w14:paraId="6739B94D" w14:textId="77777777" w:rsidR="001E6985" w:rsidRDefault="001E6985" w:rsidP="001E6985">
      <w:pPr>
        <w:spacing w:line="276" w:lineRule="auto"/>
        <w:ind w:left="567" w:right="567"/>
        <w:jc w:val="both"/>
        <w:rPr>
          <w:rFonts w:ascii="Palatino Linotype" w:hAnsi="Palatino Linotype"/>
          <w:sz w:val="22"/>
        </w:rPr>
      </w:pPr>
      <w:r w:rsidRPr="00197E0B">
        <w:rPr>
          <w:rFonts w:ascii="Palatino Linotype" w:hAnsi="Palatino Linotype"/>
          <w:sz w:val="22"/>
        </w:rPr>
        <w:t>(Énfasis añadido)</w:t>
      </w:r>
    </w:p>
    <w:p w14:paraId="2C86A0E8" w14:textId="77777777" w:rsidR="001E6985" w:rsidRPr="00197E0B" w:rsidRDefault="001E6985" w:rsidP="001E6985">
      <w:pPr>
        <w:spacing w:line="360" w:lineRule="auto"/>
        <w:ind w:left="567" w:right="567"/>
        <w:jc w:val="both"/>
        <w:rPr>
          <w:rFonts w:ascii="Palatino Linotype" w:hAnsi="Palatino Linotype"/>
          <w:sz w:val="22"/>
        </w:rPr>
      </w:pPr>
    </w:p>
    <w:p w14:paraId="43D7A744" w14:textId="77777777" w:rsidR="001E6985" w:rsidRPr="00AD5DA3" w:rsidRDefault="001E6985" w:rsidP="001E6985">
      <w:pPr>
        <w:pStyle w:val="Prrafodelista"/>
        <w:numPr>
          <w:ilvl w:val="0"/>
          <w:numId w:val="2"/>
        </w:numPr>
        <w:tabs>
          <w:tab w:val="left" w:pos="426"/>
        </w:tabs>
        <w:spacing w:line="360" w:lineRule="auto"/>
        <w:ind w:left="0" w:firstLine="0"/>
        <w:jc w:val="both"/>
        <w:rPr>
          <w:rFonts w:ascii="Palatino Linotype" w:hAnsi="Palatino Linotype" w:cs="Arial"/>
          <w:sz w:val="24"/>
        </w:rPr>
      </w:pPr>
      <w:r w:rsidRPr="00AD5DA3">
        <w:rPr>
          <w:rFonts w:ascii="Palatino Linotype" w:hAnsi="Palatino Linotype" w:cs="Arial"/>
          <w:sz w:val="24"/>
        </w:rPr>
        <w:t xml:space="preserve">Adicional, tenemos que la Ley de Transparencia y Acceso a la Información Pública del Estado de México y Municipios, prevé en su artículo 23 fracción </w:t>
      </w:r>
      <w:r>
        <w:rPr>
          <w:rFonts w:ascii="Palatino Linotype" w:hAnsi="Palatino Linotype" w:cs="Arial"/>
          <w:sz w:val="24"/>
        </w:rPr>
        <w:t>IV</w:t>
      </w:r>
      <w:r w:rsidRPr="00AD5DA3">
        <w:rPr>
          <w:rFonts w:ascii="Palatino Linotype" w:hAnsi="Palatino Linotype" w:cs="Arial"/>
          <w:sz w:val="24"/>
        </w:rPr>
        <w:t>, lo siguiente:</w:t>
      </w:r>
    </w:p>
    <w:p w14:paraId="4338C461" w14:textId="77777777" w:rsidR="001E6985" w:rsidRPr="00197E0B" w:rsidRDefault="001E6985" w:rsidP="001E6985">
      <w:pPr>
        <w:spacing w:line="360" w:lineRule="auto"/>
        <w:jc w:val="both"/>
        <w:rPr>
          <w:rFonts w:ascii="Palatino Linotype" w:hAnsi="Palatino Linotype" w:cs="Arial"/>
        </w:rPr>
      </w:pPr>
    </w:p>
    <w:p w14:paraId="73D28D8F" w14:textId="77777777" w:rsidR="001E6985" w:rsidRPr="00467544" w:rsidRDefault="001E6985" w:rsidP="001E6985">
      <w:pPr>
        <w:ind w:left="567" w:right="822"/>
        <w:jc w:val="both"/>
        <w:rPr>
          <w:rFonts w:ascii="Palatino Linotype" w:eastAsia="MS Mincho" w:hAnsi="Palatino Linotype" w:cs="Arial"/>
          <w:i/>
          <w:sz w:val="22"/>
          <w:szCs w:val="22"/>
        </w:rPr>
      </w:pPr>
      <w:r w:rsidRPr="00467544">
        <w:rPr>
          <w:rFonts w:ascii="Palatino Linotype" w:eastAsia="MS Mincho" w:hAnsi="Palatino Linotype" w:cs="Arial"/>
          <w:b/>
          <w:i/>
          <w:sz w:val="22"/>
          <w:szCs w:val="22"/>
        </w:rPr>
        <w:t xml:space="preserve">“Artículo 23. Son sujetos obligados a transparentar y permitir el acceso a su información y </w:t>
      </w:r>
      <w:r w:rsidRPr="00467544">
        <w:rPr>
          <w:rFonts w:ascii="Palatino Linotype" w:eastAsia="MS Mincho" w:hAnsi="Palatino Linotype"/>
          <w:b/>
          <w:i/>
          <w:sz w:val="22"/>
          <w:szCs w:val="22"/>
        </w:rPr>
        <w:t>proteger</w:t>
      </w:r>
      <w:r w:rsidRPr="00467544">
        <w:rPr>
          <w:rFonts w:ascii="Palatino Linotype" w:eastAsia="MS Mincho" w:hAnsi="Palatino Linotype" w:cs="Arial"/>
          <w:b/>
          <w:i/>
          <w:sz w:val="22"/>
          <w:szCs w:val="22"/>
        </w:rPr>
        <w:t xml:space="preserve"> los datos personales que obren en su poder</w:t>
      </w:r>
      <w:r w:rsidRPr="00467544">
        <w:rPr>
          <w:rFonts w:ascii="Palatino Linotype" w:eastAsia="MS Mincho" w:hAnsi="Palatino Linotype" w:cs="Arial"/>
          <w:i/>
          <w:sz w:val="22"/>
          <w:szCs w:val="22"/>
        </w:rPr>
        <w:t>:</w:t>
      </w:r>
    </w:p>
    <w:p w14:paraId="6F8D9C5C" w14:textId="77777777" w:rsidR="001E6985" w:rsidRPr="00467544" w:rsidRDefault="001E6985" w:rsidP="001E6985">
      <w:pPr>
        <w:ind w:left="567" w:right="822"/>
        <w:jc w:val="both"/>
        <w:rPr>
          <w:rFonts w:ascii="Palatino Linotype" w:eastAsia="MS Mincho" w:hAnsi="Palatino Linotype" w:cs="Arial"/>
          <w:b/>
          <w:i/>
          <w:sz w:val="22"/>
          <w:szCs w:val="22"/>
        </w:rPr>
      </w:pPr>
      <w:r w:rsidRPr="00CC114D">
        <w:rPr>
          <w:rFonts w:ascii="Palatino Linotype" w:eastAsia="MS Mincho" w:hAnsi="Palatino Linotype" w:cs="Arial"/>
          <w:b/>
          <w:i/>
          <w:sz w:val="22"/>
          <w:szCs w:val="22"/>
        </w:rPr>
        <w:t>I.</w:t>
      </w:r>
      <w:r w:rsidRPr="00467544">
        <w:rPr>
          <w:rFonts w:ascii="Palatino Linotype" w:eastAsia="MS Mincho" w:hAnsi="Palatino Linotype" w:cs="Arial"/>
          <w:i/>
          <w:sz w:val="22"/>
          <w:szCs w:val="22"/>
        </w:rPr>
        <w:t xml:space="preserve"> </w:t>
      </w:r>
      <w:r w:rsidRPr="00CC114D">
        <w:rPr>
          <w:rFonts w:ascii="Palatino Linotype" w:eastAsia="MS Mincho" w:hAnsi="Palatino Linotype" w:cs="Arial"/>
          <w:b/>
          <w:i/>
          <w:sz w:val="22"/>
          <w:szCs w:val="22"/>
        </w:rPr>
        <w:t>El Poder Ejecutivo del Estado de México</w:t>
      </w:r>
      <w:r w:rsidRPr="00467544">
        <w:rPr>
          <w:rFonts w:ascii="Palatino Linotype" w:eastAsia="MS Mincho" w:hAnsi="Palatino Linotype" w:cs="Arial"/>
          <w:i/>
          <w:sz w:val="22"/>
          <w:szCs w:val="22"/>
        </w:rPr>
        <w:t>, las dependencias, organismos auxiliares, órganos, entidades, fideicomisos y fondos públicos, así como la Procuraduría General de Justicia;</w:t>
      </w:r>
      <w:r w:rsidRPr="00467544">
        <w:rPr>
          <w:rFonts w:ascii="Palatino Linotype" w:eastAsia="MS Mincho" w:hAnsi="Palatino Linotype" w:cs="Arial"/>
          <w:b/>
          <w:i/>
          <w:sz w:val="22"/>
          <w:szCs w:val="22"/>
        </w:rPr>
        <w:t xml:space="preserve"> </w:t>
      </w:r>
    </w:p>
    <w:p w14:paraId="26B4678A" w14:textId="77777777" w:rsidR="001E6985" w:rsidRPr="00467544" w:rsidRDefault="001E6985" w:rsidP="001E6985">
      <w:pPr>
        <w:ind w:left="567" w:right="822"/>
        <w:jc w:val="both"/>
        <w:rPr>
          <w:rFonts w:ascii="Palatino Linotype" w:eastAsia="MS Mincho" w:hAnsi="Palatino Linotype" w:cs="Arial"/>
          <w:b/>
          <w:i/>
          <w:sz w:val="22"/>
          <w:szCs w:val="22"/>
        </w:rPr>
      </w:pPr>
      <w:r>
        <w:rPr>
          <w:rFonts w:ascii="Palatino Linotype" w:eastAsia="MS Mincho" w:hAnsi="Palatino Linotype" w:cs="Arial"/>
          <w:b/>
          <w:i/>
          <w:sz w:val="22"/>
          <w:szCs w:val="22"/>
        </w:rPr>
        <w:t>(</w:t>
      </w:r>
      <w:r w:rsidRPr="00467544">
        <w:rPr>
          <w:rFonts w:ascii="Palatino Linotype" w:eastAsia="MS Mincho" w:hAnsi="Palatino Linotype" w:cs="Arial"/>
          <w:b/>
          <w:i/>
          <w:sz w:val="22"/>
          <w:szCs w:val="22"/>
        </w:rPr>
        <w:t>…</w:t>
      </w:r>
      <w:r>
        <w:rPr>
          <w:rFonts w:ascii="Palatino Linotype" w:eastAsia="MS Mincho" w:hAnsi="Palatino Linotype" w:cs="Arial"/>
          <w:b/>
          <w:i/>
          <w:sz w:val="22"/>
          <w:szCs w:val="22"/>
        </w:rPr>
        <w:t>)</w:t>
      </w:r>
    </w:p>
    <w:p w14:paraId="71F4E52F" w14:textId="77777777" w:rsidR="001E6985" w:rsidRPr="00467544" w:rsidRDefault="001E6985" w:rsidP="001E6985">
      <w:pPr>
        <w:ind w:left="567" w:right="822"/>
        <w:jc w:val="both"/>
        <w:rPr>
          <w:rFonts w:ascii="Palatino Linotype" w:eastAsia="MS Mincho" w:hAnsi="Palatino Linotype" w:cs="Arial"/>
          <w:i/>
          <w:sz w:val="22"/>
          <w:szCs w:val="22"/>
        </w:rPr>
      </w:pPr>
      <w:r w:rsidRPr="00467544">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5B0923EC" w14:textId="77777777" w:rsidR="001E6985" w:rsidRPr="00A50F8C" w:rsidRDefault="001E6985" w:rsidP="001E6985">
      <w:pPr>
        <w:ind w:left="567" w:right="822"/>
        <w:jc w:val="both"/>
        <w:rPr>
          <w:rFonts w:ascii="Palatino Linotype" w:eastAsia="MS Mincho" w:hAnsi="Palatino Linotype" w:cs="Arial"/>
          <w:sz w:val="22"/>
          <w:szCs w:val="22"/>
        </w:rPr>
      </w:pPr>
      <w:r w:rsidRPr="00A50F8C">
        <w:rPr>
          <w:rFonts w:ascii="Palatino Linotype" w:eastAsia="MS Mincho" w:hAnsi="Palatino Linotype" w:cs="Arial"/>
          <w:sz w:val="22"/>
          <w:szCs w:val="22"/>
        </w:rPr>
        <w:t>(Énfasis añadido)</w:t>
      </w:r>
    </w:p>
    <w:p w14:paraId="08B40BA6" w14:textId="77777777" w:rsidR="001E6985" w:rsidRPr="00197E0B" w:rsidRDefault="001E6985" w:rsidP="001E6985">
      <w:pPr>
        <w:spacing w:line="360" w:lineRule="auto"/>
        <w:jc w:val="both"/>
        <w:rPr>
          <w:rFonts w:ascii="Palatino Linotype" w:hAnsi="Palatino Linotype" w:cs="Arial"/>
        </w:rPr>
      </w:pPr>
    </w:p>
    <w:p w14:paraId="7E2F9CE4" w14:textId="77777777" w:rsidR="001E6985" w:rsidRPr="00C55D86" w:rsidRDefault="001E6985" w:rsidP="001E6985">
      <w:pPr>
        <w:pStyle w:val="Prrafodelista"/>
        <w:numPr>
          <w:ilvl w:val="0"/>
          <w:numId w:val="2"/>
        </w:numPr>
        <w:tabs>
          <w:tab w:val="left" w:pos="426"/>
        </w:tabs>
        <w:spacing w:line="360" w:lineRule="auto"/>
        <w:ind w:left="0" w:firstLine="0"/>
        <w:jc w:val="both"/>
        <w:rPr>
          <w:rFonts w:ascii="Palatino Linotype" w:hAnsi="Palatino Linotype" w:cs="Arial"/>
          <w:sz w:val="24"/>
        </w:rPr>
      </w:pPr>
      <w:r w:rsidRPr="00C55D86">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3A2E2E0" w14:textId="77777777" w:rsidR="001E6985" w:rsidRDefault="001E6985" w:rsidP="001E6985">
      <w:pPr>
        <w:pStyle w:val="Prrafodelista"/>
        <w:spacing w:line="360" w:lineRule="auto"/>
        <w:ind w:left="0"/>
        <w:jc w:val="both"/>
        <w:rPr>
          <w:rFonts w:ascii="Palatino Linotype" w:hAnsi="Palatino Linotype" w:cs="Arial"/>
        </w:rPr>
      </w:pPr>
    </w:p>
    <w:p w14:paraId="1AE64B39" w14:textId="318CFA47" w:rsidR="001E6985" w:rsidRDefault="001E6985" w:rsidP="001E6985">
      <w:pPr>
        <w:pStyle w:val="Prrafodelista"/>
        <w:numPr>
          <w:ilvl w:val="0"/>
          <w:numId w:val="2"/>
        </w:numPr>
        <w:tabs>
          <w:tab w:val="left" w:pos="426"/>
        </w:tabs>
        <w:spacing w:line="360" w:lineRule="auto"/>
        <w:ind w:left="0" w:firstLine="0"/>
        <w:jc w:val="both"/>
        <w:rPr>
          <w:rFonts w:ascii="Palatino Linotype" w:hAnsi="Palatino Linotype" w:cs="Arial"/>
        </w:rPr>
      </w:pPr>
      <w:r w:rsidRPr="00C55D86">
        <w:rPr>
          <w:rFonts w:ascii="Palatino Linotype" w:hAnsi="Palatino Linotype" w:cs="Arial"/>
          <w:sz w:val="24"/>
        </w:rPr>
        <w:lastRenderedPageBreak/>
        <w:t>Por lo anterior, es de referir que</w:t>
      </w:r>
      <w:r w:rsidRPr="00C55D86">
        <w:rPr>
          <w:rFonts w:ascii="Palatino Linotype" w:hAnsi="Palatino Linotype" w:cs="Arial"/>
          <w:b/>
          <w:sz w:val="24"/>
        </w:rPr>
        <w:t xml:space="preserve"> </w:t>
      </w:r>
      <w:r w:rsidRPr="00E15D60">
        <w:rPr>
          <w:rFonts w:ascii="Palatino Linotype" w:hAnsi="Palatino Linotype"/>
          <w:bCs/>
          <w:sz w:val="24"/>
        </w:rPr>
        <w:t>la</w:t>
      </w:r>
      <w:r w:rsidRPr="00C55D86">
        <w:rPr>
          <w:rFonts w:ascii="Palatino Linotype" w:hAnsi="Palatino Linotype"/>
          <w:b/>
          <w:bCs/>
          <w:sz w:val="24"/>
        </w:rPr>
        <w:t xml:space="preserve"> </w:t>
      </w:r>
      <w:r>
        <w:rPr>
          <w:rFonts w:ascii="Palatino Linotype" w:eastAsia="Calibri" w:hAnsi="Palatino Linotype" w:cs="Tahoma"/>
          <w:b/>
          <w:sz w:val="24"/>
          <w:szCs w:val="22"/>
          <w:lang w:eastAsia="en-US"/>
        </w:rPr>
        <w:t>Universidad Politécnica del Valle de Toluca</w:t>
      </w:r>
      <w:r w:rsidRPr="00C55D86">
        <w:rPr>
          <w:rFonts w:ascii="Palatino Linotype" w:hAnsi="Palatino Linotype" w:cs="Arial"/>
          <w:sz w:val="24"/>
        </w:rPr>
        <w:t xml:space="preserve">, al ser un Sujeto Obligado </w:t>
      </w:r>
      <w:r w:rsidR="008D3FA4">
        <w:rPr>
          <w:rFonts w:ascii="Palatino Linotype" w:hAnsi="Palatino Linotype" w:cs="Arial"/>
          <w:sz w:val="24"/>
        </w:rPr>
        <w:t>reconocido</w:t>
      </w:r>
      <w:r w:rsidRPr="00C55D86">
        <w:rPr>
          <w:rFonts w:ascii="Palatino Linotype" w:hAnsi="Palatino Linotype" w:cs="Arial"/>
          <w:sz w:val="24"/>
        </w:rPr>
        <w:t xml:space="preserve"> por la Legislación Local en materia de Transparencia, se encuentra obligado a hacer pública toda aquella información que genere, administre o posea</w:t>
      </w:r>
      <w:r w:rsidRPr="00A82A4C">
        <w:rPr>
          <w:rFonts w:ascii="Palatino Linotype" w:hAnsi="Palatino Linotype" w:cs="Arial"/>
        </w:rPr>
        <w:t>.</w:t>
      </w:r>
    </w:p>
    <w:p w14:paraId="0881BF1D" w14:textId="77777777" w:rsidR="00E31546" w:rsidRDefault="00E31546" w:rsidP="00E31546">
      <w:pPr>
        <w:pStyle w:val="Prrafodelista"/>
        <w:tabs>
          <w:tab w:val="left" w:pos="426"/>
        </w:tabs>
        <w:spacing w:line="360" w:lineRule="auto"/>
        <w:ind w:left="0"/>
        <w:jc w:val="both"/>
        <w:rPr>
          <w:rFonts w:ascii="Palatino Linotype" w:hAnsi="Palatino Linotype"/>
          <w:sz w:val="24"/>
        </w:rPr>
      </w:pPr>
    </w:p>
    <w:p w14:paraId="4CCA63C2" w14:textId="4128AFF2" w:rsidR="00E31546" w:rsidRDefault="008D3FA4"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En ese sentido, </w:t>
      </w:r>
      <w:r w:rsidR="00F60F8F">
        <w:rPr>
          <w:rFonts w:ascii="Palatino Linotype" w:hAnsi="Palatino Linotype"/>
          <w:sz w:val="24"/>
        </w:rPr>
        <w:t>resulta elemental traer a estudio lo dispuesto por el artículo 36 del Reglamento Interior de la Secretaría de la Contraloría, pues éste establece lo siguiente:</w:t>
      </w:r>
    </w:p>
    <w:p w14:paraId="71AC0EF7" w14:textId="50F2B180" w:rsidR="00E31546" w:rsidRDefault="00E31546" w:rsidP="00E31546">
      <w:pPr>
        <w:pStyle w:val="Prrafodelista"/>
        <w:tabs>
          <w:tab w:val="left" w:pos="426"/>
        </w:tabs>
        <w:spacing w:line="360" w:lineRule="auto"/>
        <w:ind w:left="0"/>
        <w:jc w:val="both"/>
        <w:rPr>
          <w:rFonts w:ascii="Palatino Linotype" w:hAnsi="Palatino Linotype"/>
          <w:sz w:val="24"/>
        </w:rPr>
      </w:pPr>
    </w:p>
    <w:p w14:paraId="2BB3FDFF" w14:textId="77777777" w:rsidR="00F60F8F" w:rsidRDefault="00F60F8F" w:rsidP="00F60F8F">
      <w:pPr>
        <w:pStyle w:val="Prrafodelista"/>
        <w:tabs>
          <w:tab w:val="left" w:pos="426"/>
        </w:tabs>
        <w:spacing w:line="276" w:lineRule="auto"/>
        <w:ind w:left="567" w:right="567"/>
        <w:jc w:val="both"/>
        <w:rPr>
          <w:rFonts w:ascii="Palatino Linotype" w:hAnsi="Palatino Linotype"/>
          <w:i/>
          <w:iCs/>
          <w:szCs w:val="22"/>
        </w:rPr>
      </w:pPr>
      <w:r>
        <w:rPr>
          <w:rFonts w:ascii="Palatino Linotype" w:hAnsi="Palatino Linotype"/>
          <w:i/>
          <w:iCs/>
          <w:szCs w:val="22"/>
        </w:rPr>
        <w:t>“</w:t>
      </w:r>
      <w:r w:rsidRPr="00F60F8F">
        <w:rPr>
          <w:rFonts w:ascii="Palatino Linotype" w:hAnsi="Palatino Linotype"/>
          <w:b/>
          <w:bCs/>
          <w:i/>
          <w:iCs/>
          <w:szCs w:val="22"/>
        </w:rPr>
        <w:t>Artículo 36.</w:t>
      </w:r>
      <w:r w:rsidRPr="00F60F8F">
        <w:rPr>
          <w:rFonts w:ascii="Palatino Linotype" w:hAnsi="Palatino Linotype"/>
          <w:i/>
          <w:iCs/>
          <w:szCs w:val="22"/>
        </w:rPr>
        <w:t xml:space="preserve"> </w:t>
      </w:r>
      <w:r w:rsidRPr="00F60F8F">
        <w:rPr>
          <w:rFonts w:ascii="Palatino Linotype" w:hAnsi="Palatino Linotype"/>
          <w:b/>
          <w:bCs/>
          <w:i/>
          <w:iCs/>
          <w:szCs w:val="22"/>
        </w:rPr>
        <w:t xml:space="preserve">Los órganos internos de control </w:t>
      </w:r>
      <w:r w:rsidRPr="00F60F8F">
        <w:rPr>
          <w:rFonts w:ascii="Palatino Linotype" w:hAnsi="Palatino Linotype"/>
          <w:b/>
          <w:bCs/>
          <w:i/>
          <w:iCs/>
          <w:szCs w:val="22"/>
          <w:u w:val="single"/>
        </w:rPr>
        <w:t>constituyen unidades administrativas dentro de la estructura orgánica</w:t>
      </w:r>
      <w:r w:rsidRPr="00F60F8F">
        <w:rPr>
          <w:rFonts w:ascii="Palatino Linotype" w:hAnsi="Palatino Linotype"/>
          <w:b/>
          <w:bCs/>
          <w:i/>
          <w:iCs/>
          <w:szCs w:val="22"/>
        </w:rPr>
        <w:t xml:space="preserve"> de la Dependencia y Organismo Auxiliar en que se encuentren adscritos</w:t>
      </w:r>
      <w:r w:rsidRPr="00F60F8F">
        <w:rPr>
          <w:rFonts w:ascii="Palatino Linotype" w:hAnsi="Palatino Linotype"/>
          <w:i/>
          <w:iCs/>
          <w:szCs w:val="22"/>
        </w:rPr>
        <w:t xml:space="preserve">. </w:t>
      </w:r>
    </w:p>
    <w:p w14:paraId="09906C7F" w14:textId="3323DE0E" w:rsidR="00F60F8F" w:rsidRDefault="00F60F8F" w:rsidP="00F60F8F">
      <w:pPr>
        <w:pStyle w:val="Prrafodelista"/>
        <w:tabs>
          <w:tab w:val="left" w:pos="426"/>
        </w:tabs>
        <w:spacing w:line="276" w:lineRule="auto"/>
        <w:ind w:left="567" w:right="567"/>
        <w:jc w:val="both"/>
        <w:rPr>
          <w:rFonts w:ascii="Palatino Linotype" w:hAnsi="Palatino Linotype"/>
          <w:szCs w:val="22"/>
        </w:rPr>
      </w:pPr>
      <w:r w:rsidRPr="00F60F8F">
        <w:rPr>
          <w:rFonts w:ascii="Palatino Linotype" w:hAnsi="Palatino Linotype"/>
          <w:b/>
          <w:bCs/>
          <w:i/>
          <w:iCs/>
          <w:szCs w:val="22"/>
        </w:rPr>
        <w:t>Las dependencias y organismos auxiliares proveerán</w:t>
      </w:r>
      <w:r w:rsidRPr="00F60F8F">
        <w:rPr>
          <w:rFonts w:ascii="Palatino Linotype" w:hAnsi="Palatino Linotype"/>
          <w:i/>
          <w:iCs/>
          <w:szCs w:val="22"/>
        </w:rPr>
        <w:t xml:space="preserve">, en sus respectivos ámbitos de competencia, y </w:t>
      </w:r>
      <w:r w:rsidRPr="00F60F8F">
        <w:rPr>
          <w:rFonts w:ascii="Palatino Linotype" w:hAnsi="Palatino Linotype"/>
          <w:b/>
          <w:bCs/>
          <w:i/>
          <w:iCs/>
          <w:szCs w:val="22"/>
        </w:rPr>
        <w:t>con cargo a sus presupuestos</w:t>
      </w:r>
      <w:r w:rsidRPr="00F60F8F">
        <w:rPr>
          <w:rFonts w:ascii="Palatino Linotype" w:hAnsi="Palatino Linotype"/>
          <w:i/>
          <w:iCs/>
          <w:szCs w:val="22"/>
        </w:rPr>
        <w:t xml:space="preserve">, </w:t>
      </w:r>
      <w:r w:rsidRPr="00F60F8F">
        <w:rPr>
          <w:rFonts w:ascii="Palatino Linotype" w:hAnsi="Palatino Linotype"/>
          <w:b/>
          <w:bCs/>
          <w:i/>
          <w:iCs/>
          <w:szCs w:val="22"/>
        </w:rPr>
        <w:t>los recursos que requieran los órganos internos de control para el cumplimiento de sus funciones</w:t>
      </w:r>
      <w:r w:rsidRPr="00F60F8F">
        <w:rPr>
          <w:rFonts w:ascii="Palatino Linotype" w:hAnsi="Palatino Linotype"/>
          <w:i/>
          <w:iCs/>
          <w:szCs w:val="22"/>
        </w:rPr>
        <w:t>.</w:t>
      </w:r>
      <w:r>
        <w:rPr>
          <w:rFonts w:ascii="Palatino Linotype" w:hAnsi="Palatino Linotype"/>
          <w:i/>
          <w:iCs/>
          <w:szCs w:val="22"/>
        </w:rPr>
        <w:t>”</w:t>
      </w:r>
    </w:p>
    <w:p w14:paraId="020A7E54" w14:textId="0B6B04E2" w:rsidR="00F60F8F" w:rsidRPr="00F60F8F" w:rsidRDefault="00F60F8F" w:rsidP="00F60F8F">
      <w:pPr>
        <w:pStyle w:val="Prrafodelista"/>
        <w:tabs>
          <w:tab w:val="left" w:pos="426"/>
        </w:tabs>
        <w:spacing w:line="276" w:lineRule="auto"/>
        <w:ind w:left="567" w:right="567"/>
        <w:jc w:val="both"/>
        <w:rPr>
          <w:rFonts w:ascii="Palatino Linotype" w:hAnsi="Palatino Linotype"/>
          <w:szCs w:val="22"/>
        </w:rPr>
      </w:pPr>
      <w:r>
        <w:rPr>
          <w:rFonts w:ascii="Palatino Linotype" w:hAnsi="Palatino Linotype"/>
          <w:szCs w:val="22"/>
        </w:rPr>
        <w:t>(Énfasis añadido)</w:t>
      </w:r>
    </w:p>
    <w:p w14:paraId="610F9965" w14:textId="77777777" w:rsidR="00F60F8F" w:rsidRDefault="00F60F8F" w:rsidP="00E31546">
      <w:pPr>
        <w:pStyle w:val="Prrafodelista"/>
        <w:tabs>
          <w:tab w:val="left" w:pos="426"/>
        </w:tabs>
        <w:spacing w:line="360" w:lineRule="auto"/>
        <w:ind w:left="0"/>
        <w:jc w:val="both"/>
        <w:rPr>
          <w:rFonts w:ascii="Palatino Linotype" w:hAnsi="Palatino Linotype"/>
          <w:sz w:val="24"/>
        </w:rPr>
      </w:pPr>
    </w:p>
    <w:p w14:paraId="52C3679F" w14:textId="42F9D2A7" w:rsidR="00E31546" w:rsidRDefault="00F60F8F"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De lo anterior se coligue que, </w:t>
      </w:r>
      <w:r w:rsidRPr="00F60F8F">
        <w:rPr>
          <w:rFonts w:ascii="Palatino Linotype" w:hAnsi="Palatino Linotype"/>
          <w:b/>
          <w:bCs/>
          <w:sz w:val="24"/>
        </w:rPr>
        <w:t>el mismo ordenamiento normativo que utilizó el SUJETO OBLIGADO para pretender justificar su incompetencia</w:t>
      </w:r>
      <w:r>
        <w:rPr>
          <w:rFonts w:ascii="Palatino Linotype" w:hAnsi="Palatino Linotype"/>
          <w:sz w:val="24"/>
        </w:rPr>
        <w:t xml:space="preserve"> para poseer, generar o administrar información relacionada con su propio órgano de control interno, </w:t>
      </w:r>
      <w:r w:rsidRPr="00F60F8F">
        <w:rPr>
          <w:rFonts w:ascii="Palatino Linotype" w:hAnsi="Palatino Linotype"/>
          <w:b/>
          <w:bCs/>
          <w:sz w:val="24"/>
        </w:rPr>
        <w:t>reconoce que éste constituye una de las áreas administrativas de la Universidad Politécnica del Valle de Toluca</w:t>
      </w:r>
      <w:r>
        <w:rPr>
          <w:rFonts w:ascii="Palatino Linotype" w:hAnsi="Palatino Linotype"/>
          <w:sz w:val="24"/>
        </w:rPr>
        <w:t>; tan es así que tiene la obligación de proveer, con cargo a su presupuesto, los recursos que requiera para el cumplimiento de sus funciones.</w:t>
      </w:r>
    </w:p>
    <w:p w14:paraId="08E79E97" w14:textId="77777777" w:rsidR="00E31546" w:rsidRDefault="00E31546" w:rsidP="00E31546">
      <w:pPr>
        <w:pStyle w:val="Prrafodelista"/>
        <w:tabs>
          <w:tab w:val="left" w:pos="426"/>
        </w:tabs>
        <w:spacing w:line="360" w:lineRule="auto"/>
        <w:ind w:left="0"/>
        <w:jc w:val="both"/>
        <w:rPr>
          <w:rFonts w:ascii="Palatino Linotype" w:hAnsi="Palatino Linotype"/>
          <w:sz w:val="24"/>
        </w:rPr>
      </w:pPr>
    </w:p>
    <w:p w14:paraId="6DF44DB4" w14:textId="21BC6875" w:rsidR="00E31546" w:rsidRDefault="00DF7DA6"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lastRenderedPageBreak/>
        <w:t xml:space="preserve">Así, en estricta relación con lo anterior, la Ley de Transparencia y Acceso a la Información Pública del Estado de México y Municipios, en su artículo 162, establece que </w:t>
      </w:r>
      <w:r w:rsidRPr="00DF7DA6">
        <w:rPr>
          <w:rFonts w:ascii="Palatino Linotype" w:hAnsi="Palatino Linotype"/>
          <w:b/>
          <w:bCs/>
          <w:sz w:val="24"/>
        </w:rPr>
        <w:t xml:space="preserve">las unidades de transparencia deberán garantizar que las solicitudes se turnen a </w:t>
      </w:r>
      <w:r w:rsidRPr="00DF7DA6">
        <w:rPr>
          <w:rFonts w:ascii="Palatino Linotype" w:hAnsi="Palatino Linotype"/>
          <w:b/>
          <w:bCs/>
          <w:sz w:val="24"/>
          <w:u w:val="double"/>
        </w:rPr>
        <w:t>todas</w:t>
      </w:r>
      <w:r w:rsidRPr="00DF7DA6">
        <w:rPr>
          <w:rFonts w:ascii="Palatino Linotype" w:hAnsi="Palatino Linotype"/>
          <w:b/>
          <w:bCs/>
          <w:sz w:val="24"/>
        </w:rPr>
        <w:t xml:space="preserve"> las áreas competentes que cuenten con la información o deban tenerla de acuerdo a sus facultades, competencias y funciones</w:t>
      </w:r>
      <w:r w:rsidRPr="00DF7DA6">
        <w:rPr>
          <w:rFonts w:ascii="Palatino Linotype" w:hAnsi="Palatino Linotype"/>
          <w:sz w:val="24"/>
        </w:rPr>
        <w:t>, con el objeto de que realicen una búsqueda exhaustiva y razonable de la información solicitada</w:t>
      </w:r>
      <w:r>
        <w:rPr>
          <w:rFonts w:ascii="Palatino Linotype" w:hAnsi="Palatino Linotype"/>
          <w:sz w:val="24"/>
        </w:rPr>
        <w:t xml:space="preserve">, situación que en el presente asunto no ocurrió; pues, como se ha demostrado mediante el organigrama publicado por el </w:t>
      </w:r>
      <w:r>
        <w:rPr>
          <w:rFonts w:ascii="Palatino Linotype" w:hAnsi="Palatino Linotype"/>
          <w:b/>
          <w:bCs/>
          <w:sz w:val="24"/>
        </w:rPr>
        <w:t>SUJETO OBLIGADO</w:t>
      </w:r>
      <w:r>
        <w:rPr>
          <w:rFonts w:ascii="Palatino Linotype" w:hAnsi="Palatino Linotype"/>
          <w:sz w:val="24"/>
        </w:rPr>
        <w:t xml:space="preserve"> en su portal IPOMEX, así como su Manual de Organización, </w:t>
      </w:r>
      <w:r>
        <w:rPr>
          <w:rFonts w:ascii="Palatino Linotype" w:hAnsi="Palatino Linotype"/>
          <w:b/>
          <w:bCs/>
          <w:sz w:val="24"/>
        </w:rPr>
        <w:t>se reconoce al Órgano de Control Interno como una de las unidades administrativas que conforman a la Universidad Politécnica del Valle de Toluca.</w:t>
      </w:r>
    </w:p>
    <w:p w14:paraId="2A0D9EC8" w14:textId="6938AA6D" w:rsidR="00E31546" w:rsidRDefault="00E31546" w:rsidP="00E31546">
      <w:pPr>
        <w:pStyle w:val="Prrafodelista"/>
        <w:tabs>
          <w:tab w:val="left" w:pos="426"/>
        </w:tabs>
        <w:spacing w:line="360" w:lineRule="auto"/>
        <w:ind w:left="0"/>
        <w:jc w:val="both"/>
        <w:rPr>
          <w:rFonts w:ascii="Palatino Linotype" w:hAnsi="Palatino Linotype"/>
          <w:sz w:val="24"/>
        </w:rPr>
      </w:pPr>
    </w:p>
    <w:p w14:paraId="3DEF0106" w14:textId="0B3D4075" w:rsidR="003044EE" w:rsidRPr="003044EE" w:rsidRDefault="003044EE" w:rsidP="003044EE">
      <w:pPr>
        <w:pStyle w:val="Prrafodelista"/>
        <w:tabs>
          <w:tab w:val="left" w:pos="426"/>
        </w:tabs>
        <w:spacing w:line="360" w:lineRule="auto"/>
        <w:ind w:left="0"/>
        <w:jc w:val="both"/>
        <w:outlineLvl w:val="2"/>
        <w:rPr>
          <w:rFonts w:ascii="Palatino Linotype" w:hAnsi="Palatino Linotype"/>
          <w:b/>
          <w:bCs/>
          <w:sz w:val="24"/>
        </w:rPr>
      </w:pPr>
      <w:bookmarkStart w:id="23" w:name="_Toc92875114"/>
      <w:r>
        <w:rPr>
          <w:rFonts w:ascii="Palatino Linotype" w:hAnsi="Palatino Linotype"/>
          <w:b/>
          <w:bCs/>
          <w:sz w:val="24"/>
        </w:rPr>
        <w:t xml:space="preserve">VI. Del principio </w:t>
      </w:r>
      <w:r>
        <w:rPr>
          <w:rFonts w:ascii="Palatino Linotype" w:hAnsi="Palatino Linotype"/>
          <w:b/>
          <w:bCs/>
          <w:i/>
          <w:iCs/>
          <w:sz w:val="24"/>
        </w:rPr>
        <w:t>pro persona</w:t>
      </w:r>
      <w:r>
        <w:rPr>
          <w:rFonts w:ascii="Palatino Linotype" w:hAnsi="Palatino Linotype"/>
          <w:b/>
          <w:bCs/>
          <w:sz w:val="24"/>
        </w:rPr>
        <w:t xml:space="preserve"> y el control de constitucionalidad.</w:t>
      </w:r>
      <w:bookmarkEnd w:id="23"/>
    </w:p>
    <w:p w14:paraId="4A75D712" w14:textId="77777777" w:rsidR="003044EE" w:rsidRDefault="003044EE" w:rsidP="00E31546">
      <w:pPr>
        <w:pStyle w:val="Prrafodelista"/>
        <w:tabs>
          <w:tab w:val="left" w:pos="426"/>
        </w:tabs>
        <w:spacing w:line="360" w:lineRule="auto"/>
        <w:ind w:left="0"/>
        <w:jc w:val="both"/>
        <w:rPr>
          <w:rFonts w:ascii="Palatino Linotype" w:hAnsi="Palatino Linotype"/>
          <w:sz w:val="24"/>
        </w:rPr>
      </w:pPr>
    </w:p>
    <w:p w14:paraId="0EF11C9B" w14:textId="0901CFFD" w:rsidR="0074134D" w:rsidRPr="0074134D" w:rsidRDefault="0074134D"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Una </w:t>
      </w:r>
      <w:r w:rsidRPr="0074134D">
        <w:rPr>
          <w:rFonts w:ascii="Palatino Linotype" w:hAnsi="Palatino Linotype"/>
          <w:bCs/>
          <w:sz w:val="24"/>
          <w:lang w:val="es-ES_tradnl"/>
        </w:rPr>
        <w:t xml:space="preserve">vez precisado lo anterior, </w:t>
      </w:r>
      <w:r>
        <w:rPr>
          <w:rFonts w:ascii="Palatino Linotype" w:hAnsi="Palatino Linotype"/>
          <w:bCs/>
          <w:sz w:val="24"/>
          <w:lang w:val="es-ES_tradnl"/>
        </w:rPr>
        <w:t>debemos traer a estudio lo dispuesto por el artículo primero de la Constitución Política de los Estados Unidos Mexicanos, el cual establece lo siguiente:</w:t>
      </w:r>
    </w:p>
    <w:p w14:paraId="6BDCF726" w14:textId="2594C419" w:rsidR="0074134D" w:rsidRDefault="0074134D" w:rsidP="0074134D">
      <w:pPr>
        <w:pStyle w:val="Prrafodelista"/>
        <w:tabs>
          <w:tab w:val="left" w:pos="426"/>
        </w:tabs>
        <w:spacing w:line="360" w:lineRule="auto"/>
        <w:ind w:left="0"/>
        <w:jc w:val="both"/>
        <w:rPr>
          <w:rFonts w:ascii="Palatino Linotype" w:hAnsi="Palatino Linotype"/>
          <w:sz w:val="24"/>
        </w:rPr>
      </w:pPr>
    </w:p>
    <w:p w14:paraId="52C2249A" w14:textId="77777777" w:rsidR="0074134D" w:rsidRPr="00E96E28" w:rsidRDefault="0074134D" w:rsidP="0074134D">
      <w:pPr>
        <w:pStyle w:val="Sinespaciado"/>
        <w:spacing w:line="276" w:lineRule="auto"/>
        <w:rPr>
          <w:rFonts w:ascii="Palatino Linotype" w:hAnsi="Palatino Linotype"/>
          <w:i/>
          <w:sz w:val="22"/>
          <w:szCs w:val="22"/>
          <w:lang w:eastAsia="es-ES_tradnl"/>
        </w:rPr>
      </w:pPr>
      <w:r w:rsidRPr="00E96E28">
        <w:rPr>
          <w:rFonts w:ascii="Palatino Linotype" w:hAnsi="Palatino Linotype"/>
          <w:i/>
          <w:sz w:val="22"/>
          <w:szCs w:val="22"/>
          <w:lang w:eastAsia="es-ES_tradnl"/>
        </w:rPr>
        <w:t>“</w:t>
      </w:r>
      <w:r w:rsidRPr="00E96E28">
        <w:rPr>
          <w:rFonts w:ascii="Palatino Linotype" w:hAnsi="Palatino Linotype"/>
          <w:b/>
          <w:i/>
          <w:sz w:val="22"/>
          <w:szCs w:val="22"/>
          <w:lang w:eastAsia="es-ES_tradnl"/>
        </w:rPr>
        <w:t>Artículo 1o</w:t>
      </w:r>
      <w:r w:rsidRPr="00E96E28">
        <w:rPr>
          <w:rFonts w:ascii="Palatino Linotype" w:hAnsi="Palatino Linotype"/>
          <w:i/>
          <w:sz w:val="22"/>
          <w:szCs w:val="22"/>
          <w:lang w:eastAsia="es-ES_tradnl"/>
        </w:rPr>
        <w:t xml:space="preserve">. En los Estados Unidos Mexicanos </w:t>
      </w:r>
      <w:r w:rsidRPr="00E96E28">
        <w:rPr>
          <w:rFonts w:ascii="Palatino Linotype" w:hAnsi="Palatino Linotype"/>
          <w:b/>
          <w:i/>
          <w:sz w:val="22"/>
          <w:szCs w:val="22"/>
          <w:lang w:eastAsia="es-ES_tradnl"/>
        </w:rPr>
        <w:t>todas las personas gozarán de los derechos humanos reconocidos en esta Constitución y en los tratados internacionales de los que el Estado Mexicano sea parte</w:t>
      </w:r>
      <w:r w:rsidRPr="00E96E28">
        <w:rPr>
          <w:rFonts w:ascii="Palatino Linotype" w:hAnsi="Palatino Linotype"/>
          <w:i/>
          <w:sz w:val="22"/>
          <w:szCs w:val="22"/>
          <w:lang w:eastAsia="es-ES_tradnl"/>
        </w:rPr>
        <w:t>, así como de las garantías para su protección, cuyo ejercicio no podrá restringirse ni suspenderse, salvo en los casos y bajo las condiciones que esta Constitución establece.</w:t>
      </w:r>
    </w:p>
    <w:p w14:paraId="77656DD1" w14:textId="77777777" w:rsidR="0074134D" w:rsidRPr="00E96E28" w:rsidRDefault="0074134D" w:rsidP="0074134D">
      <w:pPr>
        <w:pStyle w:val="Sinespaciado"/>
        <w:spacing w:line="276" w:lineRule="auto"/>
        <w:rPr>
          <w:rFonts w:ascii="Palatino Linotype" w:hAnsi="Palatino Linotype"/>
          <w:b/>
          <w:i/>
          <w:sz w:val="22"/>
          <w:szCs w:val="22"/>
          <w:lang w:eastAsia="es-ES_tradnl"/>
        </w:rPr>
      </w:pPr>
      <w:r w:rsidRPr="00E96E28">
        <w:rPr>
          <w:rFonts w:ascii="Palatino Linotype" w:hAnsi="Palatino Linotype"/>
          <w:b/>
          <w:i/>
          <w:sz w:val="22"/>
          <w:szCs w:val="22"/>
          <w:lang w:eastAsia="es-ES_tradnl"/>
        </w:rPr>
        <w:t>Las normas relativas a los derechos humanos se interpretarán de conformidad con esta Constitución y con los tratados internacionales de la materia favoreciendo en todo tiempo a las personas la protección más amplia.</w:t>
      </w:r>
    </w:p>
    <w:p w14:paraId="0202DC46" w14:textId="77777777" w:rsidR="0074134D" w:rsidRPr="00E96E28" w:rsidRDefault="0074134D" w:rsidP="0074134D">
      <w:pPr>
        <w:pStyle w:val="Sinespaciado"/>
        <w:spacing w:line="276" w:lineRule="auto"/>
        <w:rPr>
          <w:rFonts w:ascii="Palatino Linotype" w:hAnsi="Palatino Linotype"/>
          <w:i/>
          <w:sz w:val="22"/>
          <w:szCs w:val="22"/>
          <w:lang w:eastAsia="es-ES_tradnl"/>
        </w:rPr>
      </w:pPr>
      <w:r w:rsidRPr="00E96E28">
        <w:rPr>
          <w:rFonts w:ascii="Palatino Linotype" w:hAnsi="Palatino Linotype"/>
          <w:b/>
          <w:i/>
          <w:sz w:val="22"/>
          <w:szCs w:val="22"/>
          <w:lang w:eastAsia="es-ES_tradnl"/>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E96E28">
        <w:rPr>
          <w:rFonts w:ascii="Palatino Linotype" w:hAnsi="Palatino Linotype"/>
          <w:i/>
          <w:sz w:val="22"/>
          <w:szCs w:val="22"/>
          <w:lang w:eastAsia="es-ES_tradnl"/>
        </w:rPr>
        <w:t xml:space="preserve"> En consecuencia, el Estado deberá prevenir, investigar, sancionar y reparar las violaciones a los derechos humanos, en los términos que establezca la ley. </w:t>
      </w:r>
    </w:p>
    <w:p w14:paraId="42C91530" w14:textId="77777777" w:rsidR="0074134D" w:rsidRDefault="0074134D" w:rsidP="0074134D">
      <w:pPr>
        <w:pStyle w:val="Sinespaciado"/>
        <w:spacing w:line="276" w:lineRule="auto"/>
        <w:rPr>
          <w:rFonts w:ascii="Palatino Linotype" w:hAnsi="Palatino Linotype"/>
          <w:sz w:val="22"/>
          <w:szCs w:val="22"/>
          <w:lang w:eastAsia="es-ES_tradnl"/>
        </w:rPr>
      </w:pPr>
      <w:r w:rsidRPr="00E96E28">
        <w:rPr>
          <w:rFonts w:ascii="Palatino Linotype" w:hAnsi="Palatino Linotype"/>
          <w:i/>
          <w:sz w:val="22"/>
          <w:szCs w:val="22"/>
          <w:lang w:eastAsia="es-ES_tradnl"/>
        </w:rPr>
        <w:t>(…)”</w:t>
      </w:r>
    </w:p>
    <w:p w14:paraId="5733CCD8" w14:textId="6B04516C" w:rsidR="0074134D" w:rsidRPr="0074134D" w:rsidRDefault="0074134D" w:rsidP="0074134D">
      <w:pPr>
        <w:pStyle w:val="Sinespaciado"/>
        <w:spacing w:line="276" w:lineRule="auto"/>
        <w:rPr>
          <w:rFonts w:ascii="Palatino Linotype" w:hAnsi="Palatino Linotype"/>
          <w:sz w:val="22"/>
          <w:szCs w:val="22"/>
          <w:lang w:eastAsia="es-ES_tradnl"/>
        </w:rPr>
      </w:pPr>
      <w:r>
        <w:rPr>
          <w:rFonts w:ascii="Palatino Linotype" w:hAnsi="Palatino Linotype"/>
          <w:sz w:val="22"/>
          <w:szCs w:val="22"/>
          <w:lang w:eastAsia="es-ES_tradnl"/>
        </w:rPr>
        <w:t>(Énfasis añadido)</w:t>
      </w:r>
    </w:p>
    <w:p w14:paraId="1D984448" w14:textId="77777777" w:rsidR="0074134D" w:rsidRPr="0074134D" w:rsidRDefault="0074134D" w:rsidP="0074134D">
      <w:pPr>
        <w:pStyle w:val="Prrafodelista"/>
        <w:tabs>
          <w:tab w:val="left" w:pos="426"/>
        </w:tabs>
        <w:spacing w:line="360" w:lineRule="auto"/>
        <w:ind w:left="0"/>
        <w:jc w:val="both"/>
        <w:rPr>
          <w:rFonts w:ascii="Palatino Linotype" w:hAnsi="Palatino Linotype"/>
          <w:sz w:val="24"/>
        </w:rPr>
      </w:pPr>
    </w:p>
    <w:p w14:paraId="2EA32136" w14:textId="39F86F18" w:rsidR="00E31546" w:rsidRPr="0074134D" w:rsidRDefault="0074134D"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bCs/>
          <w:sz w:val="24"/>
          <w:lang w:val="es-ES_tradnl"/>
        </w:rPr>
        <w:t>Del precepto establecido dentro del texto constitucional, podemos identificar que existen dos fuentes originarias de derechos humanos</w:t>
      </w:r>
      <w:r w:rsidRPr="0074134D">
        <w:rPr>
          <w:rFonts w:ascii="Palatino Linotype" w:hAnsi="Palatino Linotype"/>
          <w:bCs/>
          <w:sz w:val="24"/>
          <w:lang w:val="es-ES_tradnl"/>
        </w:rPr>
        <w:t>:</w:t>
      </w:r>
    </w:p>
    <w:p w14:paraId="11601F33" w14:textId="6C3AF7FB" w:rsidR="0074134D" w:rsidRPr="0074134D" w:rsidRDefault="0074134D" w:rsidP="0074134D">
      <w:pPr>
        <w:pStyle w:val="Prrafodelista"/>
        <w:numPr>
          <w:ilvl w:val="1"/>
          <w:numId w:val="43"/>
        </w:numPr>
        <w:tabs>
          <w:tab w:val="left" w:pos="426"/>
        </w:tabs>
        <w:spacing w:line="360" w:lineRule="auto"/>
        <w:ind w:left="1134" w:hanging="567"/>
        <w:jc w:val="both"/>
        <w:rPr>
          <w:rFonts w:ascii="Palatino Linotype" w:hAnsi="Palatino Linotype"/>
          <w:sz w:val="24"/>
        </w:rPr>
      </w:pPr>
      <w:r>
        <w:rPr>
          <w:rFonts w:ascii="Palatino Linotype" w:hAnsi="Palatino Linotype"/>
          <w:bCs/>
          <w:sz w:val="24"/>
        </w:rPr>
        <w:t>Los derechos humanos reconocidos expresamente en la Constitución; y</w:t>
      </w:r>
    </w:p>
    <w:p w14:paraId="023E1F53" w14:textId="184F3ACE" w:rsidR="0074134D" w:rsidRDefault="0074134D" w:rsidP="0074134D">
      <w:pPr>
        <w:pStyle w:val="Prrafodelista"/>
        <w:numPr>
          <w:ilvl w:val="1"/>
          <w:numId w:val="43"/>
        </w:numPr>
        <w:tabs>
          <w:tab w:val="left" w:pos="426"/>
        </w:tabs>
        <w:spacing w:line="360" w:lineRule="auto"/>
        <w:ind w:left="1134" w:hanging="567"/>
        <w:jc w:val="both"/>
        <w:rPr>
          <w:rFonts w:ascii="Palatino Linotype" w:hAnsi="Palatino Linotype"/>
          <w:sz w:val="24"/>
        </w:rPr>
      </w:pPr>
      <w:r>
        <w:rPr>
          <w:rFonts w:ascii="Palatino Linotype" w:hAnsi="Palatino Linotype"/>
          <w:bCs/>
          <w:sz w:val="24"/>
        </w:rPr>
        <w:t>Los derechos humanos establecidos en los Tratados Internacionales, firmados y ratificados por los Estados Unidos Mexicanos.</w:t>
      </w:r>
    </w:p>
    <w:p w14:paraId="491A32D8" w14:textId="77777777" w:rsidR="00E31546" w:rsidRDefault="00E31546" w:rsidP="00E31546">
      <w:pPr>
        <w:pStyle w:val="Prrafodelista"/>
        <w:tabs>
          <w:tab w:val="left" w:pos="426"/>
        </w:tabs>
        <w:spacing w:line="360" w:lineRule="auto"/>
        <w:ind w:left="0"/>
        <w:jc w:val="both"/>
        <w:rPr>
          <w:rFonts w:ascii="Palatino Linotype" w:hAnsi="Palatino Linotype"/>
          <w:sz w:val="24"/>
        </w:rPr>
      </w:pPr>
    </w:p>
    <w:p w14:paraId="00B20187" w14:textId="5847B30A" w:rsidR="00E31546" w:rsidRDefault="0074134D"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La </w:t>
      </w:r>
      <w:r w:rsidRPr="0074134D">
        <w:rPr>
          <w:rFonts w:ascii="Palatino Linotype" w:hAnsi="Palatino Linotype"/>
          <w:sz w:val="24"/>
          <w:lang w:val="es-ES_tradnl"/>
        </w:rPr>
        <w:t xml:space="preserve">reforma al artículo 1° de la </w:t>
      </w:r>
      <w:r w:rsidRPr="0074134D">
        <w:rPr>
          <w:rFonts w:ascii="Palatino Linotype" w:hAnsi="Palatino Linotype"/>
          <w:b/>
          <w:sz w:val="24"/>
          <w:lang w:val="es-ES_tradnl"/>
        </w:rPr>
        <w:t>Constitución Política de los Estados Unidos Mexicanos</w:t>
      </w:r>
      <w:r w:rsidRPr="0074134D">
        <w:rPr>
          <w:rFonts w:ascii="Palatino Linotype" w:hAnsi="Palatino Linotype"/>
          <w:sz w:val="24"/>
          <w:lang w:val="es-ES_tradnl"/>
        </w:rPr>
        <w:t>, publicada en el Diario Oficial de la Federación el diez de junio de dos mil once, faculta a todas las autoridades en nuestro país, sin excepción, para proteger y garantizar los Derechos Humanos desde sus respectivos ámbitos competenciales.</w:t>
      </w:r>
    </w:p>
    <w:p w14:paraId="3A710C76" w14:textId="77777777" w:rsidR="00E31546" w:rsidRDefault="00E31546" w:rsidP="00E31546">
      <w:pPr>
        <w:pStyle w:val="Prrafodelista"/>
        <w:tabs>
          <w:tab w:val="left" w:pos="426"/>
        </w:tabs>
        <w:spacing w:line="360" w:lineRule="auto"/>
        <w:ind w:left="0"/>
        <w:jc w:val="both"/>
        <w:rPr>
          <w:rFonts w:ascii="Palatino Linotype" w:hAnsi="Palatino Linotype"/>
          <w:sz w:val="24"/>
        </w:rPr>
      </w:pPr>
    </w:p>
    <w:p w14:paraId="0B1ACE86" w14:textId="5F823FCA" w:rsidR="00E31546" w:rsidRDefault="0074134D"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Lo </w:t>
      </w:r>
      <w:r w:rsidRPr="0074134D">
        <w:rPr>
          <w:rFonts w:ascii="Palatino Linotype" w:hAnsi="Palatino Linotype"/>
          <w:sz w:val="24"/>
          <w:lang w:val="es-ES_tradnl"/>
        </w:rPr>
        <w:t>anterior no sólo implicó un cambio de denominación, sino que con ella se creó un bloque de constitucionalidad integrado por la Ley fundamental y por los Tratados Internacionales en que el Estado Mexicano sea parte; asimismo, se incorporó el principio pro persona como rector de la interpretación y aplicación de las normas jurídicas, en aquellas que favorezcan y brinden mayor protección a las personas.</w:t>
      </w:r>
    </w:p>
    <w:p w14:paraId="466A6F54" w14:textId="674B9970" w:rsidR="00E31546" w:rsidRDefault="00E31546" w:rsidP="00E31546">
      <w:pPr>
        <w:pStyle w:val="Prrafodelista"/>
        <w:tabs>
          <w:tab w:val="left" w:pos="426"/>
        </w:tabs>
        <w:spacing w:line="360" w:lineRule="auto"/>
        <w:ind w:left="0"/>
        <w:jc w:val="both"/>
        <w:rPr>
          <w:rFonts w:ascii="Palatino Linotype" w:hAnsi="Palatino Linotype"/>
          <w:sz w:val="24"/>
        </w:rPr>
      </w:pPr>
    </w:p>
    <w:p w14:paraId="2DEE15EB" w14:textId="1BA608D5" w:rsidR="00E31546" w:rsidRDefault="0074134D"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lastRenderedPageBreak/>
        <w:t xml:space="preserve">El </w:t>
      </w:r>
      <w:r w:rsidRPr="0074134D">
        <w:rPr>
          <w:rFonts w:ascii="Palatino Linotype" w:hAnsi="Palatino Linotype"/>
          <w:sz w:val="24"/>
          <w:lang w:val="es-ES_tradnl"/>
        </w:rPr>
        <w:t>citado principio supone que cuando existan distintas interpretaciones posibles de una norma jurídica, deberá elegirse aquella que más proteja al titular de un derecho humano. Asimismo, significa que cuando en la resolución de un caso concreto se puedan aplicar dos o más normas jurídicas, el intérprete debe elegir aquella que proteja de mejor manera a los titulares de un derecho humano.</w:t>
      </w:r>
    </w:p>
    <w:p w14:paraId="6E68EEE2" w14:textId="77777777" w:rsidR="00E31546" w:rsidRDefault="00E31546" w:rsidP="00E31546">
      <w:pPr>
        <w:pStyle w:val="Prrafodelista"/>
        <w:tabs>
          <w:tab w:val="left" w:pos="426"/>
        </w:tabs>
        <w:spacing w:line="360" w:lineRule="auto"/>
        <w:ind w:left="0"/>
        <w:jc w:val="both"/>
        <w:rPr>
          <w:rFonts w:ascii="Palatino Linotype" w:hAnsi="Palatino Linotype"/>
          <w:sz w:val="24"/>
        </w:rPr>
      </w:pPr>
    </w:p>
    <w:p w14:paraId="015D304E" w14:textId="737FED74" w:rsidR="00E31546" w:rsidRDefault="0074134D"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Sirve </w:t>
      </w:r>
      <w:r w:rsidR="00FB2CF2" w:rsidRPr="00FB2CF2">
        <w:rPr>
          <w:rFonts w:ascii="Palatino Linotype" w:hAnsi="Palatino Linotype"/>
          <w:sz w:val="24"/>
          <w:lang w:val="es-ES_tradnl"/>
        </w:rPr>
        <w:t>como criterio orientador la Tesis Aislada I.4o.A.20 K (10a.), publicada en la Gaceta del Semanario Judicial de la Federación Libro 1, diciembre de 2013, Tomo II, página: 1211, cuyo rubro, texto y datos de identificación son los siguientes:</w:t>
      </w:r>
    </w:p>
    <w:p w14:paraId="2682F03F" w14:textId="43184E2C" w:rsidR="00E31546" w:rsidRDefault="00E31546" w:rsidP="00E31546">
      <w:pPr>
        <w:pStyle w:val="Prrafodelista"/>
        <w:tabs>
          <w:tab w:val="left" w:pos="426"/>
        </w:tabs>
        <w:spacing w:line="360" w:lineRule="auto"/>
        <w:ind w:left="0"/>
        <w:jc w:val="both"/>
        <w:rPr>
          <w:rFonts w:ascii="Palatino Linotype" w:hAnsi="Palatino Linotype"/>
          <w:sz w:val="24"/>
        </w:rPr>
      </w:pPr>
    </w:p>
    <w:p w14:paraId="10094926" w14:textId="77777777" w:rsidR="00FB2CF2" w:rsidRDefault="00FB2CF2" w:rsidP="00FB2CF2">
      <w:pPr>
        <w:pStyle w:val="Sinespaciado"/>
        <w:spacing w:line="276" w:lineRule="auto"/>
        <w:rPr>
          <w:rFonts w:ascii="Palatino Linotype" w:hAnsi="Palatino Linotype"/>
          <w:sz w:val="22"/>
        </w:rPr>
      </w:pPr>
      <w:r w:rsidRPr="00F211E9">
        <w:rPr>
          <w:rFonts w:ascii="Palatino Linotype" w:hAnsi="Palatino Linotype"/>
          <w:b/>
          <w:i/>
          <w:sz w:val="22"/>
        </w:rPr>
        <w:t>PRINCIPIO PRO HOMINE. VARIANTES QUE LO COMPONEN.</w:t>
      </w:r>
      <w:r w:rsidRPr="00F211E9">
        <w:rPr>
          <w:rFonts w:ascii="Palatino Linotype" w:hAnsi="Palatino Linotype"/>
          <w:i/>
          <w:sz w:val="22"/>
        </w:rPr>
        <w:t xml:space="preserve"> “Conforme al artículo 1o., segundo párrafo, de la Constitución Política de los Estados Unidos Mexicanos, las normas en materia de derechos humanos se interpretarán de conformidad con la propia Constitución y con los tratados internacionales de la materia, procurando favorecer en todo tiempo a las personas con la protección más amplia. En este párrafo se recoge el principio "pro homine", el cual </w:t>
      </w:r>
      <w:r w:rsidRPr="00F211E9">
        <w:rPr>
          <w:rFonts w:ascii="Palatino Linotype" w:hAnsi="Palatino Linotype"/>
          <w:b/>
          <w:i/>
          <w:sz w:val="22"/>
        </w:rPr>
        <w:t>consiste en ponderar el peso de los derechos humanos, a efecto de estar siempre a favor del hombre</w:t>
      </w:r>
      <w:r w:rsidRPr="00F211E9">
        <w:rPr>
          <w:rFonts w:ascii="Palatino Linotype" w:hAnsi="Palatino Linotype"/>
          <w:i/>
          <w:sz w:val="22"/>
        </w:rPr>
        <w:t xml:space="preserv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homine" tiene dos variantes: a) Directriz de preferencia interpretativa, por la cual se ha de buscar la interpretación que optimice más un derecho constitucional. Esta variante, a su vez, se compone de: a.1.) Principio favor libertatis, que postula la necesidad de entender al precepto normativo en el sentido más propicio a la libertad en juicio, e incluye una doble vertiente: i) las limitaciones que mediante ley se establezcan a los derechos humanos no deberán ser interpretadas extensivamente, sino de modo restrictivo; y, ii) debe interpretarse la norma de la manera que optimice su ejercicio; a.2.) Principio de protección a víctimas o principio favor debilis; referente a que en la interpretación de situaciones que comprometen derechos en conflicto, es menester </w:t>
      </w:r>
      <w:r w:rsidRPr="00F211E9">
        <w:rPr>
          <w:rFonts w:ascii="Palatino Linotype" w:hAnsi="Palatino Linotype"/>
          <w:i/>
          <w:sz w:val="22"/>
        </w:rPr>
        <w:lastRenderedPageBreak/>
        <w:t>considerar especialmente a la parte situada en inferioridad de condiciones, cuando las partes no se encuentran en un plano de igualdad; y, b) Directriz de preferencia de normas, la cual prevé que el Juez aplicará la norma más favorable a la persona, con independencia de la jerarquía formal de aquélla.”</w:t>
      </w:r>
    </w:p>
    <w:p w14:paraId="167BC4AE" w14:textId="0047E516" w:rsidR="00FB2CF2" w:rsidRPr="00FB2CF2" w:rsidRDefault="00FB2CF2" w:rsidP="00FB2CF2">
      <w:pPr>
        <w:pStyle w:val="Sinespaciado"/>
        <w:spacing w:line="276" w:lineRule="auto"/>
        <w:rPr>
          <w:rFonts w:ascii="Palatino Linotype" w:hAnsi="Palatino Linotype"/>
          <w:sz w:val="22"/>
        </w:rPr>
      </w:pPr>
      <w:r>
        <w:rPr>
          <w:rFonts w:ascii="Palatino Linotype" w:hAnsi="Palatino Linotype"/>
          <w:sz w:val="22"/>
        </w:rPr>
        <w:t>(Énfasis añadido)</w:t>
      </w:r>
    </w:p>
    <w:p w14:paraId="7D6AD921" w14:textId="77777777" w:rsidR="00FB2CF2" w:rsidRDefault="00FB2CF2" w:rsidP="00E31546">
      <w:pPr>
        <w:pStyle w:val="Prrafodelista"/>
        <w:tabs>
          <w:tab w:val="left" w:pos="426"/>
        </w:tabs>
        <w:spacing w:line="360" w:lineRule="auto"/>
        <w:ind w:left="0"/>
        <w:jc w:val="both"/>
        <w:rPr>
          <w:rFonts w:ascii="Palatino Linotype" w:hAnsi="Palatino Linotype"/>
          <w:sz w:val="24"/>
        </w:rPr>
      </w:pPr>
    </w:p>
    <w:p w14:paraId="0D6BB254" w14:textId="7A478EF8" w:rsidR="00E31546" w:rsidRPr="00FB2CF2" w:rsidRDefault="00FB2CF2"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Por </w:t>
      </w:r>
      <w:r w:rsidRPr="00FB2CF2">
        <w:rPr>
          <w:rFonts w:ascii="Palatino Linotype" w:hAnsi="Palatino Linotype"/>
          <w:sz w:val="24"/>
          <w:lang w:val="es-ES_tradnl"/>
        </w:rPr>
        <w:t xml:space="preserve">lo anterior, se puede afirmar que el principio </w:t>
      </w:r>
      <w:r w:rsidRPr="00FB2CF2">
        <w:rPr>
          <w:rFonts w:ascii="Palatino Linotype" w:hAnsi="Palatino Linotype"/>
          <w:i/>
          <w:sz w:val="24"/>
          <w:lang w:val="es-ES_tradnl"/>
        </w:rPr>
        <w:t>pro persona</w:t>
      </w:r>
      <w:r w:rsidRPr="00FB2CF2">
        <w:rPr>
          <w:rFonts w:ascii="Palatino Linotype" w:hAnsi="Palatino Linotype"/>
          <w:sz w:val="24"/>
          <w:lang w:val="es-ES_tradnl"/>
        </w:rPr>
        <w:t xml:space="preserve"> tiene dos variantes:</w:t>
      </w:r>
    </w:p>
    <w:p w14:paraId="2644AD57" w14:textId="4CBE48EE" w:rsidR="00FB2CF2" w:rsidRPr="00FB2CF2" w:rsidRDefault="00FB2CF2" w:rsidP="00FB2CF2">
      <w:pPr>
        <w:pStyle w:val="Prrafodelista"/>
        <w:numPr>
          <w:ilvl w:val="1"/>
          <w:numId w:val="44"/>
        </w:numPr>
        <w:tabs>
          <w:tab w:val="left" w:pos="426"/>
          <w:tab w:val="left" w:pos="1134"/>
        </w:tabs>
        <w:spacing w:line="360" w:lineRule="auto"/>
        <w:ind w:left="1134" w:hanging="480"/>
        <w:jc w:val="both"/>
        <w:rPr>
          <w:rFonts w:ascii="Palatino Linotype" w:hAnsi="Palatino Linotype"/>
          <w:sz w:val="24"/>
        </w:rPr>
      </w:pPr>
      <w:r>
        <w:rPr>
          <w:rFonts w:ascii="Palatino Linotype" w:hAnsi="Palatino Linotype"/>
          <w:b/>
          <w:bCs/>
          <w:sz w:val="24"/>
          <w:lang w:val="es-ES_tradnl"/>
        </w:rPr>
        <w:t>Preferencia interpretativa:</w:t>
      </w:r>
      <w:r>
        <w:rPr>
          <w:rFonts w:ascii="Palatino Linotype" w:hAnsi="Palatino Linotype"/>
          <w:sz w:val="24"/>
          <w:lang w:val="es-ES_tradnl"/>
        </w:rPr>
        <w:t xml:space="preserve"> </w:t>
      </w:r>
      <w:r w:rsidRPr="00FB2CF2">
        <w:rPr>
          <w:rFonts w:ascii="Palatino Linotype" w:hAnsi="Palatino Linotype"/>
          <w:b/>
          <w:bCs/>
          <w:sz w:val="24"/>
          <w:lang w:val="es-ES_tradnl"/>
        </w:rPr>
        <w:t xml:space="preserve">El intérprete debe preferir, de las interpretaciones válidas que estén disponibles para resolver un caso concreto, </w:t>
      </w:r>
      <w:r w:rsidRPr="003A0E09">
        <w:rPr>
          <w:rFonts w:ascii="Palatino Linotype" w:hAnsi="Palatino Linotype"/>
          <w:b/>
          <w:bCs/>
          <w:sz w:val="24"/>
          <w:u w:val="double"/>
          <w:lang w:val="es-ES_tradnl"/>
        </w:rPr>
        <w:t>la que más optimice un derecho fundamental</w:t>
      </w:r>
      <w:r w:rsidRPr="00FB2CF2">
        <w:rPr>
          <w:rFonts w:ascii="Palatino Linotype" w:hAnsi="Palatino Linotype"/>
          <w:sz w:val="24"/>
          <w:lang w:val="es-ES_tradnl"/>
        </w:rPr>
        <w:t>, es decir, cuando amplía el ámbito de los sujetos protegidos por el Derecho.</w:t>
      </w:r>
    </w:p>
    <w:p w14:paraId="298E2E68" w14:textId="1C98EE88" w:rsidR="00FB2CF2" w:rsidRDefault="00FB2CF2" w:rsidP="00FB2CF2">
      <w:pPr>
        <w:pStyle w:val="Prrafodelista"/>
        <w:numPr>
          <w:ilvl w:val="1"/>
          <w:numId w:val="44"/>
        </w:numPr>
        <w:tabs>
          <w:tab w:val="left" w:pos="426"/>
          <w:tab w:val="left" w:pos="1134"/>
        </w:tabs>
        <w:spacing w:line="360" w:lineRule="auto"/>
        <w:ind w:left="1134" w:hanging="480"/>
        <w:jc w:val="both"/>
        <w:rPr>
          <w:rFonts w:ascii="Palatino Linotype" w:hAnsi="Palatino Linotype"/>
          <w:sz w:val="24"/>
        </w:rPr>
      </w:pPr>
      <w:r>
        <w:rPr>
          <w:rFonts w:ascii="Palatino Linotype" w:hAnsi="Palatino Linotype"/>
          <w:b/>
          <w:bCs/>
          <w:sz w:val="24"/>
          <w:lang w:val="es-ES_tradnl"/>
        </w:rPr>
        <w:t>Preferencia de normas:</w:t>
      </w:r>
      <w:r>
        <w:rPr>
          <w:rFonts w:ascii="Palatino Linotype" w:hAnsi="Palatino Linotype"/>
          <w:sz w:val="24"/>
          <w:lang w:val="es-ES_tradnl"/>
        </w:rPr>
        <w:t xml:space="preserve"> El </w:t>
      </w:r>
      <w:r w:rsidRPr="00FB2CF2">
        <w:rPr>
          <w:rFonts w:ascii="Palatino Linotype" w:hAnsi="Palatino Linotype"/>
          <w:sz w:val="24"/>
          <w:lang w:val="es-ES_tradnl"/>
        </w:rPr>
        <w:t xml:space="preserve">intérprete, si puede aplicar más de una norma al caso concreto, </w:t>
      </w:r>
      <w:r w:rsidRPr="00FB2CF2">
        <w:rPr>
          <w:rFonts w:ascii="Palatino Linotype" w:hAnsi="Palatino Linotype"/>
          <w:bCs/>
          <w:sz w:val="24"/>
          <w:lang w:val="es-ES_tradnl"/>
        </w:rPr>
        <w:t>deberá preferir aquella que sea más favorable a la persona, con independencia del lugar que ocupe dentro de la jerarquía normativa.</w:t>
      </w:r>
    </w:p>
    <w:p w14:paraId="349318EA" w14:textId="77777777" w:rsidR="00E31546" w:rsidRDefault="00E31546" w:rsidP="00E31546">
      <w:pPr>
        <w:pStyle w:val="Prrafodelista"/>
        <w:tabs>
          <w:tab w:val="left" w:pos="426"/>
        </w:tabs>
        <w:spacing w:line="360" w:lineRule="auto"/>
        <w:ind w:left="0"/>
        <w:jc w:val="both"/>
        <w:rPr>
          <w:rFonts w:ascii="Palatino Linotype" w:hAnsi="Palatino Linotype"/>
          <w:sz w:val="24"/>
        </w:rPr>
      </w:pPr>
    </w:p>
    <w:p w14:paraId="6371DC63" w14:textId="479E08EA" w:rsidR="00E31546" w:rsidRDefault="00FB2CF2"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Así, </w:t>
      </w:r>
      <w:r w:rsidRPr="00FB2CF2">
        <w:rPr>
          <w:rFonts w:ascii="Palatino Linotype" w:hAnsi="Palatino Linotype"/>
          <w:sz w:val="24"/>
          <w:lang w:val="es-ES_tradnl"/>
        </w:rPr>
        <w:t xml:space="preserve">el principio </w:t>
      </w:r>
      <w:r w:rsidRPr="00FB2CF2">
        <w:rPr>
          <w:rFonts w:ascii="Palatino Linotype" w:hAnsi="Palatino Linotype"/>
          <w:i/>
          <w:sz w:val="24"/>
          <w:lang w:val="es-ES_tradnl"/>
        </w:rPr>
        <w:t>pro persona</w:t>
      </w:r>
      <w:r w:rsidRPr="00FB2CF2">
        <w:rPr>
          <w:rFonts w:ascii="Palatino Linotype" w:hAnsi="Palatino Linotype"/>
          <w:sz w:val="24"/>
          <w:lang w:val="es-ES_tradnl"/>
        </w:rPr>
        <w:t xml:space="preserve"> coincide con la esencia de los derechos humanos, por virtud del cual debe estarse siempre a lo más favorable para los particulares e implica que debe acudirse a la norma más amplia o a la interpretación extensiva cuando se trata de derechos protegidos y, por el contrario, a la norma o a la interpretación más restringida, cuando se trata de establecer límites a su ejercicio.</w:t>
      </w:r>
    </w:p>
    <w:p w14:paraId="5E0BED15" w14:textId="77777777" w:rsidR="00E31546" w:rsidRDefault="00E31546" w:rsidP="00E31546">
      <w:pPr>
        <w:pStyle w:val="Prrafodelista"/>
        <w:tabs>
          <w:tab w:val="left" w:pos="426"/>
        </w:tabs>
        <w:spacing w:line="360" w:lineRule="auto"/>
        <w:ind w:left="0"/>
        <w:jc w:val="both"/>
        <w:rPr>
          <w:rFonts w:ascii="Palatino Linotype" w:hAnsi="Palatino Linotype"/>
          <w:sz w:val="24"/>
        </w:rPr>
      </w:pPr>
    </w:p>
    <w:p w14:paraId="79BECF4B" w14:textId="46DC0C67" w:rsidR="00E31546" w:rsidRDefault="00FB2CF2"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De </w:t>
      </w:r>
      <w:r w:rsidRPr="00FB2CF2">
        <w:rPr>
          <w:rFonts w:ascii="Palatino Linotype" w:hAnsi="Palatino Linotype"/>
          <w:sz w:val="24"/>
          <w:lang w:val="es-ES_tradnl"/>
        </w:rPr>
        <w:t>lo expuesto se colige que cualquier órgano judicial, jurisdiccional o administrativo del Estado mexicano con facultades decisorias</w:t>
      </w:r>
      <w:r>
        <w:rPr>
          <w:rFonts w:ascii="Palatino Linotype" w:hAnsi="Palatino Linotype"/>
          <w:sz w:val="24"/>
          <w:lang w:val="es-ES_tradnl"/>
        </w:rPr>
        <w:t>,</w:t>
      </w:r>
      <w:r w:rsidRPr="00FB2CF2">
        <w:rPr>
          <w:rFonts w:ascii="Palatino Linotype" w:hAnsi="Palatino Linotype"/>
          <w:sz w:val="24"/>
          <w:lang w:val="es-ES_tradnl"/>
        </w:rPr>
        <w:t xml:space="preserve"> o de </w:t>
      </w:r>
      <w:r w:rsidRPr="00FB2CF2">
        <w:rPr>
          <w:rFonts w:ascii="Palatino Linotype" w:hAnsi="Palatino Linotype"/>
          <w:i/>
          <w:sz w:val="24"/>
          <w:lang w:val="es-ES_tradnl"/>
        </w:rPr>
        <w:t>imperium</w:t>
      </w:r>
      <w:r w:rsidRPr="00FB2CF2">
        <w:rPr>
          <w:rFonts w:ascii="Palatino Linotype" w:hAnsi="Palatino Linotype"/>
          <w:sz w:val="24"/>
          <w:lang w:val="es-ES_tradnl"/>
        </w:rPr>
        <w:t xml:space="preserve">, y que derivado de ello debe respetar el principio </w:t>
      </w:r>
      <w:r w:rsidRPr="00FB2CF2">
        <w:rPr>
          <w:rFonts w:ascii="Palatino Linotype" w:hAnsi="Palatino Linotype"/>
          <w:i/>
          <w:sz w:val="24"/>
          <w:lang w:val="es-ES_tradnl"/>
        </w:rPr>
        <w:t>pro persona</w:t>
      </w:r>
      <w:r w:rsidRPr="00FB2CF2">
        <w:rPr>
          <w:rFonts w:ascii="Palatino Linotype" w:hAnsi="Palatino Linotype"/>
          <w:sz w:val="24"/>
          <w:lang w:val="es-ES_tradnl"/>
        </w:rPr>
        <w:t xml:space="preserve"> para que en la aplicación e interpretación de la norma siempre favorezca en la mayor medida el otorgamiento y </w:t>
      </w:r>
      <w:r w:rsidRPr="00FB2CF2">
        <w:rPr>
          <w:rFonts w:ascii="Palatino Linotype" w:hAnsi="Palatino Linotype"/>
          <w:sz w:val="24"/>
          <w:lang w:val="es-ES_tradnl"/>
        </w:rPr>
        <w:lastRenderedPageBreak/>
        <w:t>reconocimiento de los derechos humanos. Por tanto, al momento de resolver una controversia no debe limitarse a aplicar sólo las legislaciones locales, sino que además se encuentra compelido a aplicar la Constitución Política de los Estados Unidos Mexicanos, los Tratados o Convenciones Internacionales cuando se traten temas que vinculen derechos humanos protegidos por esas disposiciones.</w:t>
      </w:r>
    </w:p>
    <w:p w14:paraId="4C4EB507" w14:textId="77777777" w:rsidR="00E31546" w:rsidRDefault="00E31546" w:rsidP="00E31546">
      <w:pPr>
        <w:pStyle w:val="Prrafodelista"/>
        <w:tabs>
          <w:tab w:val="left" w:pos="426"/>
        </w:tabs>
        <w:spacing w:line="360" w:lineRule="auto"/>
        <w:ind w:left="0"/>
        <w:jc w:val="both"/>
        <w:rPr>
          <w:rFonts w:ascii="Palatino Linotype" w:hAnsi="Palatino Linotype"/>
          <w:sz w:val="24"/>
        </w:rPr>
      </w:pPr>
    </w:p>
    <w:p w14:paraId="4E6C42E0" w14:textId="5C456CE0" w:rsidR="00E31546" w:rsidRDefault="00FB2CF2"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Ahora </w:t>
      </w:r>
      <w:r w:rsidRPr="00FB2CF2">
        <w:rPr>
          <w:rFonts w:ascii="Palatino Linotype" w:hAnsi="Palatino Linotype"/>
          <w:sz w:val="24"/>
          <w:lang w:val="es-ES_tradnl"/>
        </w:rPr>
        <w:t xml:space="preserve">bien, de conformidad con el artículo 5, fracción </w:t>
      </w:r>
      <w:r w:rsidR="004C315A">
        <w:rPr>
          <w:rFonts w:ascii="Palatino Linotype" w:hAnsi="Palatino Linotype"/>
          <w:sz w:val="24"/>
          <w:lang w:val="es-ES_tradnl"/>
        </w:rPr>
        <w:t>VIII</w:t>
      </w:r>
      <w:r>
        <w:rPr>
          <w:rFonts w:ascii="Palatino Linotype" w:hAnsi="Palatino Linotype"/>
          <w:sz w:val="24"/>
          <w:lang w:val="es-ES_tradnl"/>
        </w:rPr>
        <w:t>,</w:t>
      </w:r>
      <w:r w:rsidRPr="00FB2CF2">
        <w:rPr>
          <w:rFonts w:ascii="Palatino Linotype" w:hAnsi="Palatino Linotype"/>
          <w:sz w:val="24"/>
          <w:lang w:val="es-ES_tradnl"/>
        </w:rPr>
        <w:t xml:space="preserve"> de la Constitución Política del Estado Libre y Soberano de México, el Instituto de Transparencia, Acceso a la Información Pública y protección de Datos Personales del Estado de México y Municipios se crea con el objeto garantizar el derecho de acceso a la información pública y la protección de los datos personales en poder de las instituciones públicas. Asimismo, se le dotaron de atribuciones jurisdiccionales para conocer y resolver las controversias que surjan con motivo del ejercicio de estos dos derechos a través del recurso de revisión, cuyas decisiones son definitivas y vinculantes para los </w:t>
      </w:r>
      <w:r w:rsidR="004C315A" w:rsidRPr="00FB2CF2">
        <w:rPr>
          <w:rFonts w:ascii="Palatino Linotype" w:hAnsi="Palatino Linotype"/>
          <w:sz w:val="24"/>
          <w:lang w:val="es-ES_tradnl"/>
        </w:rPr>
        <w:t>Sujetos Obligados</w:t>
      </w:r>
      <w:r w:rsidR="004C315A">
        <w:rPr>
          <w:rFonts w:ascii="Palatino Linotype" w:hAnsi="Palatino Linotype"/>
          <w:sz w:val="24"/>
          <w:lang w:val="es-ES_tradnl"/>
        </w:rPr>
        <w:t>.</w:t>
      </w:r>
    </w:p>
    <w:p w14:paraId="0F435194" w14:textId="77777777" w:rsidR="00E31546" w:rsidRDefault="00E31546" w:rsidP="00E31546">
      <w:pPr>
        <w:pStyle w:val="Prrafodelista"/>
        <w:tabs>
          <w:tab w:val="left" w:pos="426"/>
        </w:tabs>
        <w:spacing w:line="360" w:lineRule="auto"/>
        <w:ind w:left="0"/>
        <w:jc w:val="both"/>
        <w:rPr>
          <w:rFonts w:ascii="Palatino Linotype" w:hAnsi="Palatino Linotype"/>
          <w:sz w:val="24"/>
        </w:rPr>
      </w:pPr>
    </w:p>
    <w:p w14:paraId="5404014D" w14:textId="79785338" w:rsidR="00E31546" w:rsidRDefault="004C315A"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Por </w:t>
      </w:r>
      <w:r w:rsidRPr="004C315A">
        <w:rPr>
          <w:rFonts w:ascii="Palatino Linotype" w:hAnsi="Palatino Linotype"/>
          <w:sz w:val="24"/>
          <w:lang w:val="es-ES_tradnl"/>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ejercer el control difuso de la constitucionalidad o convencionalidad, según proceda.</w:t>
      </w:r>
    </w:p>
    <w:p w14:paraId="44114F34" w14:textId="77777777" w:rsidR="00E31546" w:rsidRDefault="00E31546" w:rsidP="00E31546">
      <w:pPr>
        <w:pStyle w:val="Prrafodelista"/>
        <w:tabs>
          <w:tab w:val="left" w:pos="426"/>
        </w:tabs>
        <w:spacing w:line="360" w:lineRule="auto"/>
        <w:ind w:left="0"/>
        <w:jc w:val="both"/>
        <w:rPr>
          <w:rFonts w:ascii="Palatino Linotype" w:hAnsi="Palatino Linotype"/>
          <w:sz w:val="24"/>
        </w:rPr>
      </w:pPr>
    </w:p>
    <w:p w14:paraId="73F9FE92" w14:textId="3513C9A3" w:rsidR="00E31546" w:rsidRDefault="004C315A"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lastRenderedPageBreak/>
        <w:t xml:space="preserve">Sirviendo </w:t>
      </w:r>
      <w:r w:rsidRPr="004C315A">
        <w:rPr>
          <w:rFonts w:ascii="Palatino Linotype" w:hAnsi="Palatino Linotype"/>
          <w:sz w:val="24"/>
          <w:lang w:val="es-ES_tradnl"/>
        </w:rPr>
        <w:t>de sustento a lo anterior, el criterio jurisprudencial P. LXVII/2011(9a.), publicado en el Semanario Judicial de la Federación y su Gaceta, Libro III, diciembre de 2011, Tomo 1, que a la letra refiere lo siguiente:</w:t>
      </w:r>
    </w:p>
    <w:p w14:paraId="2CD62801" w14:textId="6D011533" w:rsidR="00E31546" w:rsidRDefault="00E31546" w:rsidP="00E31546">
      <w:pPr>
        <w:pStyle w:val="Prrafodelista"/>
        <w:tabs>
          <w:tab w:val="left" w:pos="426"/>
        </w:tabs>
        <w:spacing w:line="360" w:lineRule="auto"/>
        <w:ind w:left="0"/>
        <w:jc w:val="both"/>
        <w:rPr>
          <w:rFonts w:ascii="Palatino Linotype" w:hAnsi="Palatino Linotype"/>
          <w:sz w:val="24"/>
        </w:rPr>
      </w:pPr>
    </w:p>
    <w:p w14:paraId="51155597" w14:textId="77777777" w:rsidR="004C315A" w:rsidRDefault="004C315A" w:rsidP="004C315A">
      <w:pPr>
        <w:pStyle w:val="Sinespaciado"/>
        <w:spacing w:line="276" w:lineRule="auto"/>
        <w:rPr>
          <w:rFonts w:ascii="Palatino Linotype" w:hAnsi="Palatino Linotype"/>
          <w:sz w:val="22"/>
          <w:lang w:eastAsia="es-ES_tradnl"/>
        </w:rPr>
      </w:pPr>
      <w:r w:rsidRPr="00F211E9">
        <w:rPr>
          <w:rFonts w:ascii="Palatino Linotype" w:hAnsi="Palatino Linotype"/>
          <w:b/>
          <w:i/>
          <w:sz w:val="22"/>
          <w:lang w:eastAsia="es-ES_tradnl"/>
        </w:rPr>
        <w:t>CONTROL DE CONVENCIONALIDAD EX OFFICIO EN UN MODELO DE CONTROL DIFUSO DE CONSTITUCIONALIDAD.</w:t>
      </w:r>
      <w:r w:rsidRPr="00F211E9">
        <w:rPr>
          <w:rFonts w:ascii="Palatino Linotype" w:hAnsi="Palatino Linotype"/>
          <w:i/>
          <w:sz w:val="22"/>
          <w:lang w:eastAsia="es-ES_tradnl"/>
        </w:rPr>
        <w:t xml:space="preserve"> “De conformidad con lo previsto en el artículo 1o. de la Constitución Política de los Estados Unidos Mexicanos, </w:t>
      </w:r>
      <w:r w:rsidRPr="00A8300D">
        <w:rPr>
          <w:rFonts w:ascii="Palatino Linotype" w:hAnsi="Palatino Linotype"/>
          <w:b/>
          <w:i/>
          <w:sz w:val="22"/>
          <w:lang w:eastAsia="es-ES_tradnl"/>
        </w:rPr>
        <w:t>todas las autoridades del país, dentro del ámbito de sus competencias, se encuentran obligadas a velar no sólo por los derechos humanos contenidos en la Constitución Federal, sino también por aquellos contenidos en los instrumentos internacionales celebrados por el Estado Mexicano, adoptando la interpretación más favorable al derecho humano de que se trate, lo que se conoce en la doctrina como principio pro persona.</w:t>
      </w:r>
      <w:r w:rsidRPr="00F211E9">
        <w:rPr>
          <w:rFonts w:ascii="Palatino Linotype" w:hAnsi="Palatino Linotype"/>
          <w:i/>
          <w:sz w:val="22"/>
          <w:lang w:eastAsia="es-ES_tradnl"/>
        </w:rPr>
        <w:t xml:space="preserve"> Estos mandatos contenidos en el artículo 1o. constitucional, reformado mediante Decreto publicado en el Diario Oficial de la Federación de 10 de junio de 2011, deben interpretarse junto con lo establecido por el diverso 133 para determinar el marco dentro del que debe realizarse el control de convencionalidad ex officio en materia de derechos humanos a cargo del Poder Judicial, el que deberá adecuarse al modelo de control de constitucionalidad existente en nuestro país. </w:t>
      </w:r>
      <w:r w:rsidRPr="00A8300D">
        <w:rPr>
          <w:rFonts w:ascii="Palatino Linotype" w:hAnsi="Palatino Linotype"/>
          <w:b/>
          <w:i/>
          <w:sz w:val="22"/>
          <w:lang w:eastAsia="es-ES_tradnl"/>
        </w:rPr>
        <w:t>Es en la función jurisdiccional, como está indicado en la última parte del artículo 133 en relación con el artículo 1o. constitucionales, en donde los jueces están obligados a preferir los derechos humanos contenidos en la Constitución y en los tratados internacionales, aun a pesar de las disposiciones en contrario que se encuentren en cualquier norma inferior</w:t>
      </w:r>
      <w:r w:rsidRPr="00F211E9">
        <w:rPr>
          <w:rFonts w:ascii="Palatino Linotype" w:hAnsi="Palatino Linotype"/>
          <w:i/>
          <w:sz w:val="22"/>
          <w:lang w:eastAsia="es-ES_tradnl"/>
        </w:rPr>
        <w:t>. Si bien los jueces no pueden hacer una declaración general sobre la invalidez o expulsar del orden jurídico las normas que consideren contrarias a los derechos humanos contenidos en la Constitución y en los tratados (como sí sucede en las vías de control directas establecidas expresamente en los artículos 103, 105 y 107 de la Constitución), sí están obligados a dejar de aplicar las normas inferiores dando preferencia a las contenidas en la Constitución y en los tratados en la materia.”</w:t>
      </w:r>
    </w:p>
    <w:p w14:paraId="3A815733" w14:textId="77777777" w:rsidR="004C315A" w:rsidRDefault="004C315A" w:rsidP="004C315A">
      <w:pPr>
        <w:pStyle w:val="Sinespaciado"/>
        <w:spacing w:line="276" w:lineRule="auto"/>
        <w:rPr>
          <w:rFonts w:ascii="Palatino Linotype" w:hAnsi="Palatino Linotype"/>
          <w:sz w:val="22"/>
          <w:lang w:eastAsia="es-ES_tradnl"/>
        </w:rPr>
      </w:pPr>
      <w:r>
        <w:rPr>
          <w:rFonts w:ascii="Palatino Linotype" w:hAnsi="Palatino Linotype"/>
          <w:sz w:val="22"/>
          <w:lang w:eastAsia="es-ES_tradnl"/>
        </w:rPr>
        <w:t>(Énfasis añadido)</w:t>
      </w:r>
    </w:p>
    <w:p w14:paraId="5B8BC4F6" w14:textId="77777777" w:rsidR="004C315A" w:rsidRDefault="004C315A" w:rsidP="00E31546">
      <w:pPr>
        <w:pStyle w:val="Prrafodelista"/>
        <w:tabs>
          <w:tab w:val="left" w:pos="426"/>
        </w:tabs>
        <w:spacing w:line="360" w:lineRule="auto"/>
        <w:ind w:left="0"/>
        <w:jc w:val="both"/>
        <w:rPr>
          <w:rFonts w:ascii="Palatino Linotype" w:hAnsi="Palatino Linotype"/>
          <w:sz w:val="24"/>
        </w:rPr>
      </w:pPr>
    </w:p>
    <w:p w14:paraId="7E70FBCF" w14:textId="3612D634" w:rsidR="00E31546" w:rsidRDefault="004C315A"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lastRenderedPageBreak/>
        <w:t xml:space="preserve">Precisado </w:t>
      </w:r>
      <w:r w:rsidRPr="004C315A">
        <w:rPr>
          <w:rFonts w:ascii="Palatino Linotype" w:hAnsi="Palatino Linotype"/>
          <w:sz w:val="24"/>
          <w:lang w:val="es-ES_tradnl"/>
        </w:rPr>
        <w:t xml:space="preserve">lo anterior, y con relación a uno de los derechos fundamentales que tiene la obligación de proteger este Instituto, </w:t>
      </w:r>
      <w:r>
        <w:rPr>
          <w:rFonts w:ascii="Palatino Linotype" w:hAnsi="Palatino Linotype"/>
          <w:sz w:val="24"/>
          <w:lang w:val="es-ES_tradnl"/>
        </w:rPr>
        <w:t xml:space="preserve">urge reiterar que </w:t>
      </w:r>
      <w:r w:rsidRPr="004C315A">
        <w:rPr>
          <w:rFonts w:ascii="Palatino Linotype" w:hAnsi="Palatino Linotype"/>
          <w:sz w:val="24"/>
          <w:lang w:val="es-ES_tradnl"/>
        </w:rPr>
        <w:t>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7FC3BAE0" w14:textId="77777777" w:rsidR="00E31546" w:rsidRDefault="00E31546" w:rsidP="00E31546">
      <w:pPr>
        <w:pStyle w:val="Prrafodelista"/>
        <w:tabs>
          <w:tab w:val="left" w:pos="426"/>
        </w:tabs>
        <w:spacing w:line="360" w:lineRule="auto"/>
        <w:ind w:left="0"/>
        <w:jc w:val="both"/>
        <w:rPr>
          <w:rFonts w:ascii="Palatino Linotype" w:hAnsi="Palatino Linotype"/>
          <w:sz w:val="24"/>
        </w:rPr>
      </w:pPr>
    </w:p>
    <w:p w14:paraId="361989B8" w14:textId="60E8ED6D" w:rsidR="00E31546" w:rsidRDefault="004C315A"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Por </w:t>
      </w:r>
      <w:r w:rsidRPr="004C315A">
        <w:rPr>
          <w:rFonts w:ascii="Palatino Linotype" w:hAnsi="Palatino Linotype"/>
          <w:sz w:val="24"/>
          <w:lang w:val="es-ES_tradnl"/>
        </w:rPr>
        <w:t>otro lado, en el plano internacional, particularmente en el tema en análisis, existen tres Tratados Internacionales suscritos y ratificados por México en el que se reconoce el derecho a buscar, recibir y difundir información, los cuales resultan ser la Declaración Universal de Derechos Humanos, el Pacto Internacional de Derechos Civiles y Políticos, y la Convención Americana Sobre Derechos Humanos.</w:t>
      </w:r>
    </w:p>
    <w:p w14:paraId="7C2DEF87" w14:textId="77777777" w:rsidR="00E31546" w:rsidRDefault="00E31546" w:rsidP="00E31546">
      <w:pPr>
        <w:pStyle w:val="Prrafodelista"/>
        <w:tabs>
          <w:tab w:val="left" w:pos="426"/>
        </w:tabs>
        <w:spacing w:line="360" w:lineRule="auto"/>
        <w:ind w:left="0"/>
        <w:jc w:val="both"/>
        <w:rPr>
          <w:rFonts w:ascii="Palatino Linotype" w:hAnsi="Palatino Linotype"/>
          <w:sz w:val="24"/>
        </w:rPr>
      </w:pPr>
    </w:p>
    <w:p w14:paraId="1B86E5DC" w14:textId="74178893" w:rsidR="00E31546" w:rsidRDefault="004C315A"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Estos </w:t>
      </w:r>
      <w:r w:rsidRPr="004C315A">
        <w:rPr>
          <w:rFonts w:ascii="Palatino Linotype" w:hAnsi="Palatino Linotype"/>
          <w:sz w:val="24"/>
          <w:lang w:val="es-ES_tradnl"/>
        </w:rPr>
        <w:t>Tratados Internacionales reconocen la libertad de pensamiento y expresión como un derecho humano que abarca el derecho a buscar, recibir y difundir información por cualquier medio, oralmente, en forma impresa o en cualquier otro medio a elección de la persona.</w:t>
      </w:r>
    </w:p>
    <w:p w14:paraId="1BCDE255" w14:textId="77777777" w:rsidR="00E31546" w:rsidRDefault="00E31546" w:rsidP="00E31546">
      <w:pPr>
        <w:pStyle w:val="Prrafodelista"/>
        <w:tabs>
          <w:tab w:val="left" w:pos="426"/>
        </w:tabs>
        <w:spacing w:line="360" w:lineRule="auto"/>
        <w:ind w:left="0"/>
        <w:jc w:val="both"/>
        <w:rPr>
          <w:rFonts w:ascii="Palatino Linotype" w:hAnsi="Palatino Linotype"/>
          <w:sz w:val="24"/>
        </w:rPr>
      </w:pPr>
    </w:p>
    <w:p w14:paraId="2376284F" w14:textId="69545B8B" w:rsidR="00E31546" w:rsidRDefault="004C315A"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De </w:t>
      </w:r>
      <w:r w:rsidRPr="004C315A">
        <w:rPr>
          <w:rFonts w:ascii="Palatino Linotype" w:hAnsi="Palatino Linotype"/>
          <w:sz w:val="24"/>
          <w:lang w:val="es-ES_tradnl"/>
        </w:rPr>
        <w:t>tal modo que el artículo 19 de la Declaración Universal de Derechos Humanos lo reconoce de la siguiente manera:</w:t>
      </w:r>
    </w:p>
    <w:p w14:paraId="30698957" w14:textId="7BBDE9B0" w:rsidR="00E31546" w:rsidRDefault="00E31546" w:rsidP="00E31546">
      <w:pPr>
        <w:pStyle w:val="Prrafodelista"/>
        <w:tabs>
          <w:tab w:val="left" w:pos="426"/>
        </w:tabs>
        <w:spacing w:line="360" w:lineRule="auto"/>
        <w:ind w:left="0"/>
        <w:jc w:val="both"/>
        <w:rPr>
          <w:rFonts w:ascii="Palatino Linotype" w:hAnsi="Palatino Linotype"/>
          <w:sz w:val="24"/>
        </w:rPr>
      </w:pPr>
    </w:p>
    <w:p w14:paraId="7C4A7188" w14:textId="4141430D" w:rsidR="004C315A" w:rsidRDefault="004C315A" w:rsidP="004C315A">
      <w:pPr>
        <w:pStyle w:val="Sinespaciado"/>
        <w:spacing w:line="276" w:lineRule="auto"/>
        <w:rPr>
          <w:rFonts w:ascii="Palatino Linotype" w:hAnsi="Palatino Linotype"/>
          <w:iCs/>
          <w:sz w:val="22"/>
          <w:lang w:eastAsia="es-ES_tradnl"/>
        </w:rPr>
      </w:pPr>
      <w:r w:rsidRPr="00A8300D">
        <w:rPr>
          <w:rFonts w:ascii="Palatino Linotype" w:hAnsi="Palatino Linotype"/>
          <w:i/>
          <w:sz w:val="22"/>
          <w:lang w:eastAsia="es-ES_tradnl"/>
        </w:rPr>
        <w:t>“</w:t>
      </w:r>
      <w:r w:rsidRPr="00A8300D">
        <w:rPr>
          <w:rFonts w:ascii="Palatino Linotype" w:hAnsi="Palatino Linotype"/>
          <w:b/>
          <w:i/>
          <w:sz w:val="22"/>
          <w:lang w:eastAsia="es-ES_tradnl"/>
        </w:rPr>
        <w:t>Artículo 19</w:t>
      </w:r>
      <w:r w:rsidRPr="00A8300D">
        <w:rPr>
          <w:rFonts w:ascii="Palatino Linotype" w:hAnsi="Palatino Linotype"/>
          <w:i/>
          <w:sz w:val="22"/>
          <w:lang w:eastAsia="es-ES_tradnl"/>
        </w:rPr>
        <w:t xml:space="preserve">. Todo individuo tiene derecho a la libertad de opinión y de expresión; este derecho incluye el no ser molestado a causa de sus opiniones, el </w:t>
      </w:r>
      <w:r w:rsidRPr="00A8300D">
        <w:rPr>
          <w:rFonts w:ascii="Palatino Linotype" w:hAnsi="Palatino Linotype"/>
          <w:b/>
          <w:i/>
          <w:sz w:val="22"/>
          <w:lang w:eastAsia="es-ES_tradnl"/>
        </w:rPr>
        <w:t xml:space="preserve">de investigar y recibir </w:t>
      </w:r>
      <w:r w:rsidRPr="00A8300D">
        <w:rPr>
          <w:rFonts w:ascii="Palatino Linotype" w:hAnsi="Palatino Linotype"/>
          <w:b/>
          <w:i/>
          <w:sz w:val="22"/>
          <w:lang w:eastAsia="es-ES_tradnl"/>
        </w:rPr>
        <w:lastRenderedPageBreak/>
        <w:t>informaciones</w:t>
      </w:r>
      <w:r w:rsidRPr="00A8300D">
        <w:rPr>
          <w:rFonts w:ascii="Palatino Linotype" w:hAnsi="Palatino Linotype"/>
          <w:i/>
          <w:sz w:val="22"/>
          <w:lang w:eastAsia="es-ES_tradnl"/>
        </w:rPr>
        <w:t xml:space="preserve"> y opiniones, y el de difundirlas, sin limitación de fronteras, por cualquier medio de expresión.”</w:t>
      </w:r>
    </w:p>
    <w:p w14:paraId="7FB63278" w14:textId="19B25D36" w:rsidR="004C315A" w:rsidRPr="004C315A" w:rsidRDefault="004C315A" w:rsidP="004C315A">
      <w:pPr>
        <w:pStyle w:val="Sinespaciado"/>
        <w:spacing w:line="276" w:lineRule="auto"/>
        <w:rPr>
          <w:rFonts w:ascii="Palatino Linotype" w:hAnsi="Palatino Linotype"/>
          <w:iCs/>
          <w:sz w:val="22"/>
          <w:lang w:eastAsia="es-ES_tradnl"/>
        </w:rPr>
      </w:pPr>
      <w:r>
        <w:rPr>
          <w:rFonts w:ascii="Palatino Linotype" w:hAnsi="Palatino Linotype"/>
          <w:iCs/>
          <w:sz w:val="22"/>
          <w:lang w:eastAsia="es-ES_tradnl"/>
        </w:rPr>
        <w:t>(Énfasis añadido)</w:t>
      </w:r>
    </w:p>
    <w:p w14:paraId="437A9CA9" w14:textId="77777777" w:rsidR="004C315A" w:rsidRDefault="004C315A" w:rsidP="00E31546">
      <w:pPr>
        <w:pStyle w:val="Prrafodelista"/>
        <w:tabs>
          <w:tab w:val="left" w:pos="426"/>
        </w:tabs>
        <w:spacing w:line="360" w:lineRule="auto"/>
        <w:ind w:left="0"/>
        <w:jc w:val="both"/>
        <w:rPr>
          <w:rFonts w:ascii="Palatino Linotype" w:hAnsi="Palatino Linotype"/>
          <w:sz w:val="24"/>
        </w:rPr>
      </w:pPr>
    </w:p>
    <w:p w14:paraId="1C5D3CD9" w14:textId="7D85DBE6" w:rsidR="00E31546" w:rsidRDefault="004C315A"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Por </w:t>
      </w:r>
      <w:r w:rsidRPr="004C315A">
        <w:rPr>
          <w:rFonts w:ascii="Palatino Linotype" w:hAnsi="Palatino Linotype"/>
          <w:sz w:val="24"/>
          <w:lang w:val="es-ES_tradnl"/>
        </w:rPr>
        <w:t>su parte, el artículo 19 del Pacto Internacional de Derechos Civiles y Políticos protege este derecho con los siguientes alcances:</w:t>
      </w:r>
    </w:p>
    <w:p w14:paraId="267AA976" w14:textId="338E14D0" w:rsidR="004C315A" w:rsidRDefault="004C315A" w:rsidP="004C315A">
      <w:pPr>
        <w:pStyle w:val="Prrafodelista"/>
        <w:tabs>
          <w:tab w:val="left" w:pos="426"/>
        </w:tabs>
        <w:spacing w:line="360" w:lineRule="auto"/>
        <w:ind w:left="0"/>
        <w:jc w:val="both"/>
        <w:rPr>
          <w:rFonts w:ascii="Palatino Linotype" w:hAnsi="Palatino Linotype"/>
          <w:sz w:val="24"/>
        </w:rPr>
      </w:pPr>
    </w:p>
    <w:p w14:paraId="0988E591" w14:textId="77777777" w:rsidR="004C315A" w:rsidRPr="00A8300D" w:rsidRDefault="004C315A" w:rsidP="004C315A">
      <w:pPr>
        <w:pStyle w:val="Sinespaciado"/>
        <w:spacing w:line="276" w:lineRule="auto"/>
        <w:rPr>
          <w:rFonts w:ascii="Palatino Linotype" w:hAnsi="Palatino Linotype"/>
          <w:i/>
          <w:sz w:val="22"/>
          <w:lang w:eastAsia="es-ES_tradnl"/>
        </w:rPr>
      </w:pPr>
      <w:r w:rsidRPr="00A8300D">
        <w:rPr>
          <w:rFonts w:ascii="Palatino Linotype" w:hAnsi="Palatino Linotype"/>
          <w:i/>
          <w:sz w:val="22"/>
          <w:lang w:eastAsia="es-ES_tradnl"/>
        </w:rPr>
        <w:t>“</w:t>
      </w:r>
      <w:r w:rsidRPr="00A8300D">
        <w:rPr>
          <w:rFonts w:ascii="Palatino Linotype" w:hAnsi="Palatino Linotype"/>
          <w:b/>
          <w:i/>
          <w:sz w:val="22"/>
          <w:lang w:eastAsia="es-ES_tradnl"/>
        </w:rPr>
        <w:t>Artículo 19</w:t>
      </w:r>
    </w:p>
    <w:p w14:paraId="63DBB2A2" w14:textId="77777777" w:rsidR="004C315A" w:rsidRPr="00A8300D" w:rsidRDefault="004C315A" w:rsidP="004C315A">
      <w:pPr>
        <w:pStyle w:val="Sinespaciado"/>
        <w:spacing w:line="276" w:lineRule="auto"/>
        <w:rPr>
          <w:rFonts w:ascii="Palatino Linotype" w:hAnsi="Palatino Linotype"/>
          <w:i/>
          <w:sz w:val="22"/>
          <w:lang w:eastAsia="es-ES_tradnl"/>
        </w:rPr>
      </w:pPr>
      <w:r w:rsidRPr="00A8300D">
        <w:rPr>
          <w:rFonts w:ascii="Palatino Linotype" w:hAnsi="Palatino Linotype"/>
          <w:i/>
          <w:sz w:val="22"/>
          <w:lang w:eastAsia="es-ES_tradnl"/>
        </w:rPr>
        <w:t>1. Nadie podrá ser molestado a causa de sus opiniones.</w:t>
      </w:r>
    </w:p>
    <w:p w14:paraId="7E60CB36" w14:textId="77777777" w:rsidR="004C315A" w:rsidRPr="00A8300D" w:rsidRDefault="004C315A" w:rsidP="004C315A">
      <w:pPr>
        <w:pStyle w:val="Sinespaciado"/>
        <w:spacing w:line="276" w:lineRule="auto"/>
        <w:rPr>
          <w:rFonts w:ascii="Palatino Linotype" w:hAnsi="Palatino Linotype"/>
          <w:i/>
          <w:sz w:val="22"/>
          <w:lang w:eastAsia="es-ES_tradnl"/>
        </w:rPr>
      </w:pPr>
      <w:r w:rsidRPr="00A8300D">
        <w:rPr>
          <w:rFonts w:ascii="Palatino Linotype" w:hAnsi="Palatino Linotype"/>
          <w:i/>
          <w:sz w:val="22"/>
          <w:lang w:eastAsia="es-ES_tradnl"/>
        </w:rPr>
        <w:t xml:space="preserve">2. Toda persona tiene derecho a la libertad de expresión; este derecho comprende la </w:t>
      </w:r>
      <w:r w:rsidRPr="00A8300D">
        <w:rPr>
          <w:rFonts w:ascii="Palatino Linotype" w:hAnsi="Palatino Linotype"/>
          <w:b/>
          <w:i/>
          <w:sz w:val="22"/>
          <w:lang w:eastAsia="es-ES_tradnl"/>
        </w:rPr>
        <w:t>libertad de buscar, recibir y difundir informaciones</w:t>
      </w:r>
      <w:r w:rsidRPr="00A8300D">
        <w:rPr>
          <w:rFonts w:ascii="Palatino Linotype" w:hAnsi="Palatino Linotype"/>
          <w:i/>
          <w:sz w:val="22"/>
          <w:lang w:eastAsia="es-ES_tradnl"/>
        </w:rPr>
        <w:t xml:space="preserve"> e ideas de toda índole, sin consideración de fronteras, ya sea oralmente, por escrito o en forma impresa o artística, o por cualquier otro procedimiento de su elección.</w:t>
      </w:r>
    </w:p>
    <w:p w14:paraId="6260D911" w14:textId="77777777" w:rsidR="004C315A" w:rsidRPr="00A8300D" w:rsidRDefault="004C315A" w:rsidP="004C315A">
      <w:pPr>
        <w:pStyle w:val="Sinespaciado"/>
        <w:spacing w:line="276" w:lineRule="auto"/>
        <w:rPr>
          <w:rFonts w:ascii="Palatino Linotype" w:hAnsi="Palatino Linotype"/>
          <w:b/>
          <w:i/>
          <w:sz w:val="22"/>
          <w:lang w:eastAsia="es-ES_tradnl"/>
        </w:rPr>
      </w:pPr>
      <w:r w:rsidRPr="00A8300D">
        <w:rPr>
          <w:rFonts w:ascii="Palatino Linotype" w:hAnsi="Palatino Linotype"/>
          <w:i/>
          <w:sz w:val="22"/>
          <w:lang w:eastAsia="es-ES_tradnl"/>
        </w:rPr>
        <w:t xml:space="preserve">3. El ejercicio del derecho previsto en el párrafo 2 de este artículo entraña deberes y responsabilidades especiales. </w:t>
      </w:r>
      <w:r w:rsidRPr="00A8300D">
        <w:rPr>
          <w:rFonts w:ascii="Palatino Linotype" w:hAnsi="Palatino Linotype"/>
          <w:b/>
          <w:i/>
          <w:sz w:val="22"/>
          <w:lang w:eastAsia="es-ES_tradnl"/>
        </w:rPr>
        <w:t>Por consiguiente, puede estar sujeto a ciertas restricciones que deberán, sin embargo, estar expresamente fijadas por la ley y ser necesaria para:</w:t>
      </w:r>
    </w:p>
    <w:p w14:paraId="38744428" w14:textId="77777777" w:rsidR="004C315A" w:rsidRPr="00A8300D" w:rsidRDefault="004C315A" w:rsidP="004C315A">
      <w:pPr>
        <w:pStyle w:val="Sinespaciado"/>
        <w:spacing w:line="276" w:lineRule="auto"/>
        <w:rPr>
          <w:rFonts w:ascii="Palatino Linotype" w:hAnsi="Palatino Linotype"/>
          <w:i/>
          <w:sz w:val="22"/>
          <w:lang w:eastAsia="es-ES_tradnl"/>
        </w:rPr>
      </w:pPr>
      <w:r w:rsidRPr="00A8300D">
        <w:rPr>
          <w:rFonts w:ascii="Palatino Linotype" w:hAnsi="Palatino Linotype"/>
          <w:b/>
          <w:i/>
          <w:sz w:val="22"/>
          <w:lang w:eastAsia="es-ES_tradnl"/>
        </w:rPr>
        <w:t>a) Asegurar el respeto a los derechos o a la reputación de los demás;</w:t>
      </w:r>
    </w:p>
    <w:p w14:paraId="5F678A58" w14:textId="77777777" w:rsidR="004C315A" w:rsidRDefault="004C315A" w:rsidP="004C315A">
      <w:pPr>
        <w:pStyle w:val="Sinespaciado"/>
        <w:spacing w:line="276" w:lineRule="auto"/>
        <w:rPr>
          <w:rFonts w:ascii="Palatino Linotype" w:hAnsi="Palatino Linotype"/>
          <w:sz w:val="22"/>
          <w:lang w:eastAsia="es-ES_tradnl"/>
        </w:rPr>
      </w:pPr>
      <w:r w:rsidRPr="00A8300D">
        <w:rPr>
          <w:rFonts w:ascii="Palatino Linotype" w:hAnsi="Palatino Linotype"/>
          <w:i/>
          <w:sz w:val="22"/>
          <w:lang w:eastAsia="es-ES_tradnl"/>
        </w:rPr>
        <w:t>b) La protección de la seguridad nacional, el orden público o la salud o la moral públicas.”</w:t>
      </w:r>
    </w:p>
    <w:p w14:paraId="22334DAD" w14:textId="77777777" w:rsidR="004C315A" w:rsidRDefault="004C315A" w:rsidP="004C315A">
      <w:pPr>
        <w:pStyle w:val="Sinespaciado"/>
        <w:spacing w:line="276" w:lineRule="auto"/>
        <w:rPr>
          <w:rFonts w:ascii="Palatino Linotype" w:hAnsi="Palatino Linotype"/>
          <w:sz w:val="22"/>
          <w:lang w:eastAsia="es-ES_tradnl"/>
        </w:rPr>
      </w:pPr>
      <w:r>
        <w:rPr>
          <w:rFonts w:ascii="Palatino Linotype" w:hAnsi="Palatino Linotype"/>
          <w:sz w:val="22"/>
          <w:lang w:eastAsia="es-ES_tradnl"/>
        </w:rPr>
        <w:t>(Énfasis añadido)</w:t>
      </w:r>
    </w:p>
    <w:p w14:paraId="5BBBF9EA" w14:textId="77777777" w:rsidR="004C315A" w:rsidRDefault="004C315A" w:rsidP="004C315A">
      <w:pPr>
        <w:pStyle w:val="Prrafodelista"/>
        <w:tabs>
          <w:tab w:val="left" w:pos="426"/>
        </w:tabs>
        <w:spacing w:line="360" w:lineRule="auto"/>
        <w:ind w:left="0"/>
        <w:jc w:val="both"/>
        <w:rPr>
          <w:rFonts w:ascii="Palatino Linotype" w:hAnsi="Palatino Linotype"/>
          <w:sz w:val="24"/>
        </w:rPr>
      </w:pPr>
    </w:p>
    <w:p w14:paraId="7C09C822" w14:textId="72E8D5A5" w:rsidR="004C315A" w:rsidRDefault="004C315A"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Finalmente, </w:t>
      </w:r>
      <w:r w:rsidRPr="004C315A">
        <w:rPr>
          <w:rFonts w:ascii="Palatino Linotype" w:hAnsi="Palatino Linotype"/>
          <w:sz w:val="24"/>
          <w:lang w:val="es-ES_tradnl"/>
        </w:rPr>
        <w:t>el artículo 13 de la Convención Americana sobre Derechos Humanos reconoce a la libertad de pensamiento y expresión como un derecho de todas las personas bajo los siguientes postulados:</w:t>
      </w:r>
    </w:p>
    <w:p w14:paraId="57FC1C03" w14:textId="1E72F156" w:rsidR="004C315A" w:rsidRDefault="004C315A" w:rsidP="004C315A">
      <w:pPr>
        <w:pStyle w:val="Prrafodelista"/>
        <w:tabs>
          <w:tab w:val="left" w:pos="426"/>
        </w:tabs>
        <w:spacing w:line="360" w:lineRule="auto"/>
        <w:ind w:left="0"/>
        <w:jc w:val="both"/>
        <w:rPr>
          <w:rFonts w:ascii="Palatino Linotype" w:hAnsi="Palatino Linotype"/>
          <w:sz w:val="24"/>
        </w:rPr>
      </w:pPr>
    </w:p>
    <w:p w14:paraId="2346293C" w14:textId="77777777" w:rsidR="004C315A" w:rsidRPr="009B4828" w:rsidRDefault="004C315A" w:rsidP="004C315A">
      <w:pPr>
        <w:pStyle w:val="Sinespaciado"/>
        <w:spacing w:line="276" w:lineRule="auto"/>
        <w:rPr>
          <w:rFonts w:ascii="Palatino Linotype" w:hAnsi="Palatino Linotype"/>
          <w:i/>
          <w:sz w:val="22"/>
          <w:lang w:eastAsia="es-ES_tradnl"/>
        </w:rPr>
      </w:pPr>
      <w:r w:rsidRPr="009B4828">
        <w:rPr>
          <w:rFonts w:ascii="Palatino Linotype" w:hAnsi="Palatino Linotype"/>
          <w:i/>
          <w:sz w:val="22"/>
          <w:lang w:eastAsia="es-ES_tradnl"/>
        </w:rPr>
        <w:t>“</w:t>
      </w:r>
      <w:r w:rsidRPr="009B4828">
        <w:rPr>
          <w:rFonts w:ascii="Palatino Linotype" w:hAnsi="Palatino Linotype"/>
          <w:b/>
          <w:i/>
          <w:sz w:val="22"/>
          <w:lang w:eastAsia="es-ES_tradnl"/>
        </w:rPr>
        <w:t>Artículo 13. Libertad de Pensamiento y de Expresión</w:t>
      </w:r>
    </w:p>
    <w:p w14:paraId="55A8A6E8" w14:textId="77777777" w:rsidR="004C315A" w:rsidRPr="009B4828" w:rsidRDefault="004C315A" w:rsidP="004C315A">
      <w:pPr>
        <w:pStyle w:val="Sinespaciado"/>
        <w:spacing w:line="276" w:lineRule="auto"/>
        <w:rPr>
          <w:rFonts w:ascii="Palatino Linotype" w:hAnsi="Palatino Linotype"/>
          <w:i/>
          <w:sz w:val="22"/>
          <w:lang w:eastAsia="es-ES_tradnl"/>
        </w:rPr>
      </w:pPr>
      <w:r w:rsidRPr="009B4828">
        <w:rPr>
          <w:rFonts w:ascii="Palatino Linotype" w:hAnsi="Palatino Linotype"/>
          <w:i/>
          <w:sz w:val="22"/>
          <w:lang w:eastAsia="es-ES_tradnl"/>
        </w:rPr>
        <w:t xml:space="preserve">1. Toda persona tiene derecho a la libertad de pensamiento y de expresión. </w:t>
      </w:r>
      <w:r w:rsidRPr="009B4828">
        <w:rPr>
          <w:rFonts w:ascii="Palatino Linotype" w:hAnsi="Palatino Linotype"/>
          <w:b/>
          <w:i/>
          <w:sz w:val="22"/>
          <w:lang w:eastAsia="es-ES_tradnl"/>
        </w:rPr>
        <w:t xml:space="preserve">Este derecho comprende la libertad de buscar, recibir y difundir informaciones e ideas de toda </w:t>
      </w:r>
      <w:r w:rsidRPr="009B4828">
        <w:rPr>
          <w:rFonts w:ascii="Palatino Linotype" w:hAnsi="Palatino Linotype"/>
          <w:b/>
          <w:i/>
          <w:sz w:val="22"/>
          <w:lang w:eastAsia="es-ES_tradnl"/>
        </w:rPr>
        <w:lastRenderedPageBreak/>
        <w:t>índole, sin consideración de fronteras</w:t>
      </w:r>
      <w:r w:rsidRPr="009B4828">
        <w:rPr>
          <w:rFonts w:ascii="Palatino Linotype" w:hAnsi="Palatino Linotype"/>
          <w:i/>
          <w:sz w:val="22"/>
          <w:lang w:eastAsia="es-ES_tradnl"/>
        </w:rPr>
        <w:t xml:space="preserve"> ya sea oralmente, por escrito o en forma impresa o artística, o por cualquier otro procedimiento de su elección.</w:t>
      </w:r>
    </w:p>
    <w:p w14:paraId="42180765" w14:textId="77777777" w:rsidR="004C315A" w:rsidRPr="009B4828" w:rsidRDefault="004C315A" w:rsidP="004C315A">
      <w:pPr>
        <w:pStyle w:val="Sinespaciado"/>
        <w:spacing w:line="276" w:lineRule="auto"/>
        <w:rPr>
          <w:rFonts w:ascii="Palatino Linotype" w:hAnsi="Palatino Linotype"/>
          <w:i/>
          <w:sz w:val="22"/>
          <w:lang w:eastAsia="es-ES_tradnl"/>
        </w:rPr>
      </w:pPr>
      <w:r w:rsidRPr="009B4828">
        <w:rPr>
          <w:rFonts w:ascii="Palatino Linotype" w:hAnsi="Palatino Linotype"/>
          <w:i/>
          <w:sz w:val="22"/>
          <w:lang w:eastAsia="es-ES_tradnl"/>
        </w:rPr>
        <w:t xml:space="preserve">2. El ejercicio del derecho previsto en el inciso precedente </w:t>
      </w:r>
      <w:r w:rsidRPr="009B4828">
        <w:rPr>
          <w:rFonts w:ascii="Palatino Linotype" w:hAnsi="Palatino Linotype"/>
          <w:b/>
          <w:i/>
          <w:sz w:val="22"/>
          <w:lang w:eastAsia="es-ES_tradnl"/>
        </w:rPr>
        <w:t>no puede estar sujeto a previa censura sino a responsabilidades ulteriores</w:t>
      </w:r>
      <w:r w:rsidRPr="009B4828">
        <w:rPr>
          <w:rFonts w:ascii="Palatino Linotype" w:hAnsi="Palatino Linotype"/>
          <w:i/>
          <w:sz w:val="22"/>
          <w:lang w:eastAsia="es-ES_tradnl"/>
        </w:rPr>
        <w:t>, las que deben estar expresamente fijadas por la ley y ser necesarias para asegurar:</w:t>
      </w:r>
    </w:p>
    <w:p w14:paraId="2EE083DC" w14:textId="77777777" w:rsidR="004C315A" w:rsidRPr="009B4828" w:rsidRDefault="004C315A" w:rsidP="004C315A">
      <w:pPr>
        <w:pStyle w:val="Sinespaciado"/>
        <w:spacing w:line="276" w:lineRule="auto"/>
        <w:rPr>
          <w:rFonts w:ascii="Palatino Linotype" w:hAnsi="Palatino Linotype"/>
          <w:i/>
          <w:sz w:val="22"/>
          <w:lang w:eastAsia="es-ES_tradnl"/>
        </w:rPr>
      </w:pPr>
      <w:r w:rsidRPr="009B4828">
        <w:rPr>
          <w:rFonts w:ascii="Palatino Linotype" w:hAnsi="Palatino Linotype"/>
          <w:i/>
          <w:sz w:val="22"/>
          <w:lang w:eastAsia="es-ES_tradnl"/>
        </w:rPr>
        <w:t>a) el respeto a los derechos o a la reputación de los demás, o</w:t>
      </w:r>
    </w:p>
    <w:p w14:paraId="762F6469" w14:textId="77777777" w:rsidR="004C315A" w:rsidRPr="009B4828" w:rsidRDefault="004C315A" w:rsidP="004C315A">
      <w:pPr>
        <w:pStyle w:val="Sinespaciado"/>
        <w:spacing w:line="276" w:lineRule="auto"/>
        <w:rPr>
          <w:rFonts w:ascii="Palatino Linotype" w:hAnsi="Palatino Linotype"/>
          <w:i/>
          <w:sz w:val="22"/>
          <w:lang w:eastAsia="es-ES_tradnl"/>
        </w:rPr>
      </w:pPr>
      <w:r w:rsidRPr="009B4828">
        <w:rPr>
          <w:rFonts w:ascii="Palatino Linotype" w:hAnsi="Palatino Linotype"/>
          <w:i/>
          <w:sz w:val="22"/>
          <w:lang w:eastAsia="es-ES_tradnl"/>
        </w:rPr>
        <w:t>b) la protección de la seguridad nacional, el orden público o la salud o la moral públicas.</w:t>
      </w:r>
    </w:p>
    <w:p w14:paraId="132C1A04" w14:textId="77777777" w:rsidR="004C315A" w:rsidRDefault="004C315A" w:rsidP="004C315A">
      <w:pPr>
        <w:pStyle w:val="Sinespaciado"/>
        <w:spacing w:line="276" w:lineRule="auto"/>
        <w:rPr>
          <w:rFonts w:ascii="Palatino Linotype" w:hAnsi="Palatino Linotype"/>
          <w:sz w:val="22"/>
          <w:lang w:eastAsia="es-ES_tradnl"/>
        </w:rPr>
      </w:pPr>
      <w:r w:rsidRPr="009B4828">
        <w:rPr>
          <w:rFonts w:ascii="Palatino Linotype" w:hAnsi="Palatino Linotype"/>
          <w:i/>
          <w:sz w:val="22"/>
          <w:lang w:eastAsia="es-ES_tradnl"/>
        </w:rPr>
        <w:t>(…)”</w:t>
      </w:r>
    </w:p>
    <w:p w14:paraId="1DEEC753" w14:textId="77777777" w:rsidR="004C315A" w:rsidRPr="009B4828" w:rsidRDefault="004C315A" w:rsidP="004C315A">
      <w:pPr>
        <w:pStyle w:val="Sinespaciado"/>
        <w:spacing w:line="276" w:lineRule="auto"/>
        <w:rPr>
          <w:rFonts w:ascii="Palatino Linotype" w:hAnsi="Palatino Linotype"/>
          <w:sz w:val="22"/>
          <w:lang w:eastAsia="es-ES_tradnl"/>
        </w:rPr>
      </w:pPr>
      <w:r>
        <w:rPr>
          <w:rFonts w:ascii="Palatino Linotype" w:hAnsi="Palatino Linotype"/>
          <w:sz w:val="22"/>
          <w:lang w:eastAsia="es-ES_tradnl"/>
        </w:rPr>
        <w:t>(Énfasis añadido)</w:t>
      </w:r>
    </w:p>
    <w:p w14:paraId="4C7E865F" w14:textId="77777777" w:rsidR="004C315A" w:rsidRDefault="004C315A" w:rsidP="004C315A">
      <w:pPr>
        <w:pStyle w:val="Prrafodelista"/>
        <w:tabs>
          <w:tab w:val="left" w:pos="426"/>
        </w:tabs>
        <w:spacing w:line="360" w:lineRule="auto"/>
        <w:ind w:left="0"/>
        <w:jc w:val="both"/>
        <w:rPr>
          <w:rFonts w:ascii="Palatino Linotype" w:hAnsi="Palatino Linotype"/>
          <w:sz w:val="24"/>
        </w:rPr>
      </w:pPr>
    </w:p>
    <w:p w14:paraId="7E56B068" w14:textId="13F85DE8" w:rsidR="004C315A" w:rsidRDefault="004C315A"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De </w:t>
      </w:r>
      <w:r w:rsidRPr="004C315A">
        <w:rPr>
          <w:rFonts w:ascii="Palatino Linotype" w:hAnsi="Palatino Linotype"/>
          <w:sz w:val="24"/>
          <w:lang w:val="es-ES_tradnl"/>
        </w:rPr>
        <w:t>esta forma, los Pactos Internacionales consagran expresamente el derecho a buscar y recibir información, reconociendo al derecho de acceso a la información como uno de los derechos humanos enlistados en dichos documentos que no puede ser limitado salvo por disposiciones expresas de la ley o cuando con esa información se atente contra el respecto y reputación de las personas o pueda provocar una vulneración a la seguridad nacional, a la salud o moral públicas.</w:t>
      </w:r>
    </w:p>
    <w:p w14:paraId="055AAC90" w14:textId="77777777" w:rsidR="004C315A" w:rsidRDefault="004C315A" w:rsidP="004C315A">
      <w:pPr>
        <w:pStyle w:val="Prrafodelista"/>
        <w:tabs>
          <w:tab w:val="left" w:pos="426"/>
        </w:tabs>
        <w:spacing w:line="360" w:lineRule="auto"/>
        <w:ind w:left="0"/>
        <w:jc w:val="both"/>
        <w:rPr>
          <w:rFonts w:ascii="Palatino Linotype" w:hAnsi="Palatino Linotype"/>
          <w:sz w:val="24"/>
        </w:rPr>
      </w:pPr>
    </w:p>
    <w:p w14:paraId="5B1055AD" w14:textId="3FF524E4" w:rsidR="004C315A" w:rsidRDefault="00264537"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De </w:t>
      </w:r>
      <w:r w:rsidRPr="00264537">
        <w:rPr>
          <w:rFonts w:ascii="Palatino Linotype" w:hAnsi="Palatino Linotype"/>
          <w:sz w:val="24"/>
          <w:lang w:val="es-ES_tradnl"/>
        </w:rPr>
        <w:t>lo anterior, es dable señalar que el derecho de acceso a la información constituye un derecho subjetivo público cuyo titular es la persona y el sujeto pasivo o el sujeto obligado es el Estado; se trata de un concepto que abarca tanto los procedimientos (acopiar, almacenar, tratar, difundir, recibir), los tipos (hechos, noticias, datos, ideas), así como las funciones (recibir datos, información y contexto para entender las instituciones y poder actuar). Se trata de que la información pública que los Sujetos Obligados generen, administren o posean debe ser accesible de manera permanente a cualquier persona.</w:t>
      </w:r>
    </w:p>
    <w:p w14:paraId="0702664D" w14:textId="77777777" w:rsidR="004C315A" w:rsidRDefault="004C315A" w:rsidP="004C315A">
      <w:pPr>
        <w:pStyle w:val="Prrafodelista"/>
        <w:tabs>
          <w:tab w:val="left" w:pos="426"/>
        </w:tabs>
        <w:spacing w:line="360" w:lineRule="auto"/>
        <w:ind w:left="0"/>
        <w:jc w:val="both"/>
        <w:rPr>
          <w:rFonts w:ascii="Palatino Linotype" w:hAnsi="Palatino Linotype"/>
          <w:sz w:val="24"/>
        </w:rPr>
      </w:pPr>
    </w:p>
    <w:p w14:paraId="75545FE5" w14:textId="3A31092A" w:rsidR="00264537" w:rsidRDefault="00264537"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lastRenderedPageBreak/>
        <w:t xml:space="preserve">En el presente asunto nos encontramos con un </w:t>
      </w:r>
      <w:r>
        <w:rPr>
          <w:rFonts w:ascii="Palatino Linotype" w:hAnsi="Palatino Linotype"/>
          <w:b/>
          <w:bCs/>
          <w:sz w:val="24"/>
        </w:rPr>
        <w:t>conflicto de interpretación de la norma</w:t>
      </w:r>
      <w:r>
        <w:rPr>
          <w:rFonts w:ascii="Palatino Linotype" w:hAnsi="Palatino Linotype"/>
          <w:sz w:val="24"/>
        </w:rPr>
        <w:t xml:space="preserve">, pues, de acuerdo con el criterio de la Unidad de Transparencia del </w:t>
      </w:r>
      <w:r>
        <w:rPr>
          <w:rFonts w:ascii="Palatino Linotype" w:hAnsi="Palatino Linotype"/>
          <w:b/>
          <w:bCs/>
          <w:sz w:val="24"/>
        </w:rPr>
        <w:t>SUJETO OBLIGADO</w:t>
      </w:r>
      <w:r>
        <w:rPr>
          <w:rFonts w:ascii="Palatino Linotype" w:hAnsi="Palatino Linotype"/>
          <w:sz w:val="24"/>
        </w:rPr>
        <w:t xml:space="preserve">, su Órgano Interno de Control , así como sus áreas de Auditoría, Quejas, y Responsabilidades, </w:t>
      </w:r>
      <w:r w:rsidR="002D6326">
        <w:rPr>
          <w:rFonts w:ascii="Palatino Linotype" w:hAnsi="Palatino Linotype"/>
          <w:sz w:val="24"/>
        </w:rPr>
        <w:t xml:space="preserve">son coordinados y dependen jerárquica y funcionalmente de la Secretaría de la Contraloría; mientras que, por el contrario, bajo el análisis de competencia ajustado al derecho de acceso a la información, la normatividad también reconoce al Órgano Interno de Control del </w:t>
      </w:r>
      <w:r w:rsidR="002D6326">
        <w:rPr>
          <w:rFonts w:ascii="Palatino Linotype" w:hAnsi="Palatino Linotype"/>
          <w:b/>
          <w:bCs/>
          <w:sz w:val="24"/>
        </w:rPr>
        <w:t>SUJETO OBLIGADO</w:t>
      </w:r>
      <w:r w:rsidR="002D6326">
        <w:rPr>
          <w:rFonts w:ascii="Palatino Linotype" w:hAnsi="Palatino Linotype"/>
          <w:sz w:val="24"/>
        </w:rPr>
        <w:t xml:space="preserve"> como una de sus unidades administrativas dentro de su estructura orgánica; por ende, si bien es cierto que sus funciones de control, vigilancia, auditoría, investigación y sustanciación del procedimiento de responsabilidades administrativas se encuentran supeditadas a la Secretaría de la Contraloría, también lo es que la información que posea, genere y administre en el ejercicio de sus funciones forma parte del acervo documental que se le puede requerir a la Universidad Politécnica del Valle de Toluca, al ser parte de su estructura orgánica esencial.</w:t>
      </w:r>
    </w:p>
    <w:p w14:paraId="55269788" w14:textId="77777777" w:rsidR="00264537" w:rsidRDefault="00264537" w:rsidP="00264537">
      <w:pPr>
        <w:pStyle w:val="Prrafodelista"/>
        <w:tabs>
          <w:tab w:val="left" w:pos="426"/>
        </w:tabs>
        <w:spacing w:line="360" w:lineRule="auto"/>
        <w:ind w:left="0"/>
        <w:jc w:val="both"/>
        <w:rPr>
          <w:rFonts w:ascii="Palatino Linotype" w:hAnsi="Palatino Linotype"/>
          <w:sz w:val="24"/>
        </w:rPr>
      </w:pPr>
    </w:p>
    <w:p w14:paraId="5260C347" w14:textId="2242E470" w:rsidR="00264537" w:rsidRDefault="00CE1153"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Así, de tomar en consideración el escenario interpretativo establecido por el </w:t>
      </w:r>
      <w:r>
        <w:rPr>
          <w:rFonts w:ascii="Palatino Linotype" w:hAnsi="Palatino Linotype"/>
          <w:b/>
          <w:bCs/>
          <w:sz w:val="24"/>
        </w:rPr>
        <w:t>SUJETO OBLIGADO</w:t>
      </w:r>
      <w:r>
        <w:rPr>
          <w:rFonts w:ascii="Palatino Linotype" w:hAnsi="Palatino Linotype"/>
          <w:sz w:val="24"/>
        </w:rPr>
        <w:t xml:space="preserve">, nos encontraríamos con una limitante directa e inmediata al derecho de acceso a la información, pues implicaría que toda información relacionada con los órganos internos de control de los organismos, dependencias o instituciones del Poder Ejecutivo del Estado de México, deba ser solicitada directamente a la Secretaría de la Contraloría quien, a su vez, tendría que remitir las solicitudes a cada uno de los Sujetos Obligados de que se trate, lo cual, aumenta innecesariamente </w:t>
      </w:r>
      <w:r w:rsidR="00ED2DA3">
        <w:rPr>
          <w:rFonts w:ascii="Palatino Linotype" w:hAnsi="Palatino Linotype"/>
          <w:sz w:val="24"/>
        </w:rPr>
        <w:t>la línea procesal del</w:t>
      </w:r>
      <w:r>
        <w:rPr>
          <w:rFonts w:ascii="Palatino Linotype" w:hAnsi="Palatino Linotype"/>
          <w:sz w:val="24"/>
        </w:rPr>
        <w:t xml:space="preserve"> procedimiento de atención a las solicitudes de información.</w:t>
      </w:r>
    </w:p>
    <w:p w14:paraId="691F249F" w14:textId="77777777" w:rsidR="00264537" w:rsidRDefault="00264537" w:rsidP="00264537">
      <w:pPr>
        <w:pStyle w:val="Prrafodelista"/>
        <w:tabs>
          <w:tab w:val="left" w:pos="426"/>
        </w:tabs>
        <w:spacing w:line="360" w:lineRule="auto"/>
        <w:ind w:left="0"/>
        <w:jc w:val="both"/>
        <w:rPr>
          <w:rFonts w:ascii="Palatino Linotype" w:hAnsi="Palatino Linotype"/>
          <w:sz w:val="24"/>
        </w:rPr>
      </w:pPr>
    </w:p>
    <w:p w14:paraId="690DFB65" w14:textId="77A94DFB" w:rsidR="00264537" w:rsidRDefault="00ED2DA3"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En sentido opuesto</w:t>
      </w:r>
      <w:r w:rsidR="00CE1153">
        <w:rPr>
          <w:rFonts w:ascii="Palatino Linotype" w:hAnsi="Palatino Linotype"/>
          <w:sz w:val="24"/>
        </w:rPr>
        <w:t xml:space="preserve">, </w:t>
      </w:r>
      <w:r w:rsidR="00EF5FD9">
        <w:rPr>
          <w:rFonts w:ascii="Palatino Linotype" w:hAnsi="Palatino Linotype"/>
          <w:sz w:val="24"/>
        </w:rPr>
        <w:t>podemos reconocer a los órganos internos de control como unidades administrativas de los propios entes, organismos o instituciones del Poder Ejecutivo del Estado de México, tal como lo señala el multirreferido artículo 36 del Reglamento Interior de la Secretaría de la Contraloría</w:t>
      </w:r>
      <w:r>
        <w:rPr>
          <w:rFonts w:ascii="Palatino Linotype" w:hAnsi="Palatino Linotype"/>
          <w:sz w:val="24"/>
        </w:rPr>
        <w:t>;</w:t>
      </w:r>
      <w:r w:rsidR="00EF5FD9">
        <w:rPr>
          <w:rFonts w:ascii="Palatino Linotype" w:hAnsi="Palatino Linotype"/>
          <w:sz w:val="24"/>
        </w:rPr>
        <w:t xml:space="preserve"> y, en ese caso, las Unidades de Transparencia pueden simplemente turnarles las solicitudes de información que, por la naturaleza de lo solicitado, tengan competencia para conocer del asunto.</w:t>
      </w:r>
    </w:p>
    <w:p w14:paraId="0974D22C" w14:textId="77777777" w:rsidR="00CE1153" w:rsidRDefault="00CE1153" w:rsidP="00CE1153">
      <w:pPr>
        <w:pStyle w:val="Prrafodelista"/>
        <w:tabs>
          <w:tab w:val="left" w:pos="426"/>
        </w:tabs>
        <w:spacing w:line="360" w:lineRule="auto"/>
        <w:ind w:left="0"/>
        <w:jc w:val="both"/>
        <w:rPr>
          <w:rFonts w:ascii="Palatino Linotype" w:hAnsi="Palatino Linotype"/>
          <w:sz w:val="24"/>
        </w:rPr>
      </w:pPr>
    </w:p>
    <w:p w14:paraId="75D46AE4" w14:textId="35219018" w:rsidR="00CE1153" w:rsidRDefault="00EF5FD9"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De esta manera, se evita una conglomeración innecesaria de solicitudes de información dirigidas únicamente a la Secretaría de la Contraloría, sin omitir también un innumerable cúmulo de manifestaciones de incompetencia que emitan las Unidades de Transparencia al dar preferencia a un proceso por demás burocrático</w:t>
      </w:r>
      <w:r w:rsidR="00924EBB">
        <w:rPr>
          <w:rFonts w:ascii="Palatino Linotype" w:hAnsi="Palatino Linotype"/>
          <w:sz w:val="24"/>
        </w:rPr>
        <w:t xml:space="preserve"> en lugar de optar por una medida simple y eficaz, como lo es </w:t>
      </w:r>
      <w:r w:rsidR="00924EBB" w:rsidRPr="00ED2DA3">
        <w:rPr>
          <w:rFonts w:ascii="Palatino Linotype" w:hAnsi="Palatino Linotype"/>
          <w:b/>
          <w:sz w:val="24"/>
        </w:rPr>
        <w:t xml:space="preserve">turnar las solicitudes a </w:t>
      </w:r>
      <w:r w:rsidR="00924EBB" w:rsidRPr="00ED2DA3">
        <w:rPr>
          <w:rFonts w:ascii="Palatino Linotype" w:hAnsi="Palatino Linotype"/>
          <w:b/>
          <w:bCs/>
          <w:sz w:val="24"/>
        </w:rPr>
        <w:t>todas</w:t>
      </w:r>
      <w:r w:rsidR="00924EBB" w:rsidRPr="00ED2DA3">
        <w:rPr>
          <w:rFonts w:ascii="Palatino Linotype" w:hAnsi="Palatino Linotype"/>
          <w:b/>
          <w:sz w:val="24"/>
        </w:rPr>
        <w:t xml:space="preserve"> sus áreas administrativas reconocidas en sus estructuras orgánicas</w:t>
      </w:r>
      <w:r w:rsidR="00924EBB">
        <w:rPr>
          <w:rFonts w:ascii="Palatino Linotype" w:hAnsi="Palatino Linotype"/>
          <w:sz w:val="24"/>
        </w:rPr>
        <w:t>.</w:t>
      </w:r>
    </w:p>
    <w:p w14:paraId="50AF8EA1" w14:textId="77777777" w:rsidR="00264537" w:rsidRDefault="00264537" w:rsidP="00264537">
      <w:pPr>
        <w:pStyle w:val="Prrafodelista"/>
        <w:tabs>
          <w:tab w:val="left" w:pos="426"/>
        </w:tabs>
        <w:spacing w:line="360" w:lineRule="auto"/>
        <w:ind w:left="0"/>
        <w:jc w:val="both"/>
        <w:rPr>
          <w:rFonts w:ascii="Palatino Linotype" w:hAnsi="Palatino Linotype"/>
          <w:sz w:val="24"/>
        </w:rPr>
      </w:pPr>
    </w:p>
    <w:p w14:paraId="4730FAA7" w14:textId="05706935" w:rsidR="004C315A" w:rsidRDefault="00264537" w:rsidP="001B066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Por </w:t>
      </w:r>
      <w:r w:rsidRPr="00264537">
        <w:rPr>
          <w:rFonts w:ascii="Palatino Linotype" w:hAnsi="Palatino Linotype"/>
          <w:bCs/>
          <w:sz w:val="24"/>
          <w:lang w:val="es-ES_tradnl"/>
        </w:rPr>
        <w:t>consiguiente, de las consideraciones señaladas</w:t>
      </w:r>
      <w:r w:rsidR="00924EBB">
        <w:rPr>
          <w:rFonts w:ascii="Palatino Linotype" w:hAnsi="Palatino Linotype"/>
          <w:bCs/>
          <w:sz w:val="24"/>
          <w:lang w:val="es-ES_tradnl"/>
        </w:rPr>
        <w:t>,</w:t>
      </w:r>
      <w:r w:rsidRPr="00264537">
        <w:rPr>
          <w:rFonts w:ascii="Palatino Linotype" w:hAnsi="Palatino Linotype"/>
          <w:bCs/>
          <w:sz w:val="24"/>
          <w:lang w:val="es-ES_tradnl"/>
        </w:rPr>
        <w:t xml:space="preserve"> y derivado </w:t>
      </w:r>
      <w:r w:rsidR="00924EBB">
        <w:rPr>
          <w:rFonts w:ascii="Palatino Linotype" w:hAnsi="Palatino Linotype"/>
          <w:bCs/>
          <w:sz w:val="24"/>
          <w:lang w:val="es-ES_tradnl"/>
        </w:rPr>
        <w:t>de los descubrimientos realizados en la estructura orgánica de</w:t>
      </w:r>
      <w:r w:rsidRPr="00264537">
        <w:rPr>
          <w:rFonts w:ascii="Palatino Linotype" w:hAnsi="Palatino Linotype"/>
          <w:bCs/>
          <w:sz w:val="24"/>
          <w:lang w:val="es-ES_tradnl"/>
        </w:rPr>
        <w:t xml:space="preserve"> la </w:t>
      </w:r>
      <w:r w:rsidRPr="00264537">
        <w:rPr>
          <w:rFonts w:ascii="Palatino Linotype" w:hAnsi="Palatino Linotype"/>
          <w:b/>
          <w:bCs/>
          <w:sz w:val="24"/>
          <w:lang w:val="es-ES_tradnl"/>
        </w:rPr>
        <w:t>Universidad Politécnica del Valle de Toluca</w:t>
      </w:r>
      <w:r w:rsidR="00924EBB">
        <w:rPr>
          <w:rFonts w:ascii="Palatino Linotype" w:hAnsi="Palatino Linotype"/>
          <w:sz w:val="24"/>
          <w:lang w:val="es-ES_tradnl"/>
        </w:rPr>
        <w:t>, así como lo dispuesto por el Reglamento Interno de la Secretaría de la Contraloría</w:t>
      </w:r>
      <w:r w:rsidR="008753D3">
        <w:rPr>
          <w:rFonts w:ascii="Palatino Linotype" w:hAnsi="Palatino Linotype"/>
          <w:sz w:val="24"/>
          <w:lang w:val="es-ES_tradnl"/>
        </w:rPr>
        <w:t>, en relación con el procedimiento de acceso a la información pública establecidos por la Ley de la materia,</w:t>
      </w:r>
      <w:r w:rsidR="00924EBB">
        <w:rPr>
          <w:rFonts w:ascii="Palatino Linotype" w:hAnsi="Palatino Linotype"/>
          <w:b/>
          <w:bCs/>
          <w:sz w:val="24"/>
          <w:lang w:val="es-ES_tradnl"/>
        </w:rPr>
        <w:t xml:space="preserve"> </w:t>
      </w:r>
      <w:r w:rsidRPr="00264537">
        <w:rPr>
          <w:rFonts w:ascii="Palatino Linotype" w:hAnsi="Palatino Linotype"/>
          <w:bCs/>
          <w:sz w:val="24"/>
          <w:lang w:val="es-ES_tradnl"/>
        </w:rPr>
        <w:t xml:space="preserve">se </w:t>
      </w:r>
      <w:r w:rsidR="008753D3">
        <w:rPr>
          <w:rFonts w:ascii="Palatino Linotype" w:hAnsi="Palatino Linotype"/>
          <w:bCs/>
          <w:sz w:val="24"/>
          <w:lang w:val="es-ES_tradnl"/>
        </w:rPr>
        <w:t>determina</w:t>
      </w:r>
      <w:r w:rsidRPr="00264537">
        <w:rPr>
          <w:rFonts w:ascii="Palatino Linotype" w:hAnsi="Palatino Linotype"/>
          <w:bCs/>
          <w:sz w:val="24"/>
          <w:lang w:val="es-ES_tradnl"/>
        </w:rPr>
        <w:t xml:space="preserve"> que</w:t>
      </w:r>
      <w:r w:rsidR="008753D3">
        <w:rPr>
          <w:rFonts w:ascii="Palatino Linotype" w:hAnsi="Palatino Linotype"/>
          <w:bCs/>
          <w:sz w:val="24"/>
          <w:lang w:val="es-ES_tradnl"/>
        </w:rPr>
        <w:t xml:space="preserve"> </w:t>
      </w:r>
      <w:r w:rsidR="008753D3" w:rsidRPr="008753D3">
        <w:rPr>
          <w:rFonts w:ascii="Palatino Linotype" w:hAnsi="Palatino Linotype"/>
          <w:b/>
          <w:sz w:val="24"/>
          <w:lang w:val="es-ES_tradnl"/>
        </w:rPr>
        <w:t>el</w:t>
      </w:r>
      <w:r w:rsidRPr="008753D3">
        <w:rPr>
          <w:rFonts w:ascii="Palatino Linotype" w:hAnsi="Palatino Linotype"/>
          <w:b/>
          <w:sz w:val="24"/>
          <w:lang w:val="es-ES_tradnl"/>
        </w:rPr>
        <w:t xml:space="preserve"> </w:t>
      </w:r>
      <w:r w:rsidR="00924EBB" w:rsidRPr="008753D3">
        <w:rPr>
          <w:rFonts w:ascii="Palatino Linotype" w:hAnsi="Palatino Linotype"/>
          <w:b/>
          <w:sz w:val="24"/>
          <w:lang w:val="es-ES_tradnl"/>
        </w:rPr>
        <w:t xml:space="preserve">SUJETO OBLIGADO </w:t>
      </w:r>
      <w:r w:rsidRPr="008753D3">
        <w:rPr>
          <w:rFonts w:ascii="Palatino Linotype" w:hAnsi="Palatino Linotype"/>
          <w:b/>
          <w:sz w:val="24"/>
          <w:lang w:val="es-ES_tradnl"/>
        </w:rPr>
        <w:t>cuenta con la</w:t>
      </w:r>
      <w:r w:rsidR="00924EBB" w:rsidRPr="008753D3">
        <w:rPr>
          <w:rFonts w:ascii="Palatino Linotype" w:hAnsi="Palatino Linotype"/>
          <w:b/>
          <w:sz w:val="24"/>
          <w:lang w:val="es-ES_tradnl"/>
        </w:rPr>
        <w:t xml:space="preserve"> competencia y</w:t>
      </w:r>
      <w:r w:rsidRPr="008753D3">
        <w:rPr>
          <w:rFonts w:ascii="Palatino Linotype" w:hAnsi="Palatino Linotype"/>
          <w:b/>
          <w:sz w:val="24"/>
          <w:lang w:val="es-ES_tradnl"/>
        </w:rPr>
        <w:t xml:space="preserve"> capacidades</w:t>
      </w:r>
      <w:r w:rsidR="00924EBB" w:rsidRPr="008753D3">
        <w:rPr>
          <w:rFonts w:ascii="Palatino Linotype" w:hAnsi="Palatino Linotype"/>
          <w:b/>
          <w:sz w:val="24"/>
          <w:lang w:val="es-ES_tradnl"/>
        </w:rPr>
        <w:t xml:space="preserve"> </w:t>
      </w:r>
      <w:r w:rsidRPr="008753D3">
        <w:rPr>
          <w:rFonts w:ascii="Palatino Linotype" w:hAnsi="Palatino Linotype"/>
          <w:b/>
          <w:sz w:val="24"/>
          <w:lang w:val="es-ES_tradnl"/>
        </w:rPr>
        <w:t xml:space="preserve">necesarias </w:t>
      </w:r>
      <w:r w:rsidR="008753D3" w:rsidRPr="008753D3">
        <w:rPr>
          <w:rFonts w:ascii="Palatino Linotype" w:hAnsi="Palatino Linotype"/>
          <w:b/>
          <w:sz w:val="24"/>
          <w:lang w:val="es-ES_tradnl"/>
        </w:rPr>
        <w:t xml:space="preserve">para observar los principios de eficacia, máxima publicidad y </w:t>
      </w:r>
      <w:r w:rsidR="008753D3" w:rsidRPr="008753D3">
        <w:rPr>
          <w:rFonts w:ascii="Palatino Linotype" w:hAnsi="Palatino Linotype"/>
          <w:b/>
          <w:i/>
          <w:sz w:val="24"/>
          <w:lang w:val="es-ES_tradnl"/>
        </w:rPr>
        <w:t>pro persona</w:t>
      </w:r>
      <w:r w:rsidR="008753D3" w:rsidRPr="00264537">
        <w:rPr>
          <w:rFonts w:ascii="Palatino Linotype" w:hAnsi="Palatino Linotype"/>
          <w:bCs/>
          <w:sz w:val="24"/>
          <w:lang w:val="es-ES_tradnl"/>
        </w:rPr>
        <w:t xml:space="preserve"> previamente estudiados</w:t>
      </w:r>
      <w:r w:rsidR="008753D3">
        <w:rPr>
          <w:rFonts w:ascii="Palatino Linotype" w:hAnsi="Palatino Linotype"/>
          <w:bCs/>
          <w:sz w:val="24"/>
          <w:lang w:val="es-ES_tradnl"/>
        </w:rPr>
        <w:t xml:space="preserve"> y así</w:t>
      </w:r>
      <w:r w:rsidRPr="00264537">
        <w:rPr>
          <w:rFonts w:ascii="Palatino Linotype" w:hAnsi="Palatino Linotype"/>
          <w:bCs/>
          <w:sz w:val="24"/>
          <w:lang w:val="es-ES_tradnl"/>
        </w:rPr>
        <w:t xml:space="preserve"> </w:t>
      </w:r>
      <w:r w:rsidR="00924EBB">
        <w:rPr>
          <w:rFonts w:ascii="Palatino Linotype" w:hAnsi="Palatino Linotype"/>
          <w:bCs/>
          <w:sz w:val="24"/>
          <w:lang w:val="es-ES_tradnl"/>
        </w:rPr>
        <w:t xml:space="preserve">turnar la solicitud de información </w:t>
      </w:r>
      <w:r w:rsidR="00924EBB">
        <w:rPr>
          <w:rFonts w:ascii="Palatino Linotype" w:hAnsi="Palatino Linotype"/>
          <w:b/>
          <w:sz w:val="24"/>
          <w:lang w:val="es-ES_tradnl"/>
        </w:rPr>
        <w:t>00253/UPVT/IP/2021</w:t>
      </w:r>
      <w:r w:rsidR="008753D3">
        <w:rPr>
          <w:rFonts w:ascii="Palatino Linotype" w:hAnsi="Palatino Linotype"/>
          <w:bCs/>
          <w:sz w:val="24"/>
          <w:lang w:val="es-ES_tradnl"/>
        </w:rPr>
        <w:t xml:space="preserve"> a su órgano de control interno, y éste, a </w:t>
      </w:r>
      <w:r w:rsidR="008753D3">
        <w:rPr>
          <w:rFonts w:ascii="Palatino Linotype" w:hAnsi="Palatino Linotype"/>
          <w:bCs/>
          <w:sz w:val="24"/>
          <w:lang w:val="es-ES_tradnl"/>
        </w:rPr>
        <w:lastRenderedPageBreak/>
        <w:t>su vez, dé atención a los requerimientos</w:t>
      </w:r>
      <w:r w:rsidRPr="00264537">
        <w:rPr>
          <w:rFonts w:ascii="Palatino Linotype" w:hAnsi="Palatino Linotype"/>
          <w:sz w:val="24"/>
          <w:lang w:val="es-ES_tradnl"/>
        </w:rPr>
        <w:t>, ya que actuar como se propone en la respuesta a la</w:t>
      </w:r>
      <w:r w:rsidR="008753D3">
        <w:rPr>
          <w:rFonts w:ascii="Palatino Linotype" w:hAnsi="Palatino Linotype"/>
          <w:sz w:val="24"/>
          <w:lang w:val="es-ES_tradnl"/>
        </w:rPr>
        <w:t xml:space="preserve"> solicitud primigenia </w:t>
      </w:r>
      <w:r w:rsidRPr="00264537">
        <w:rPr>
          <w:rFonts w:ascii="Palatino Linotype" w:hAnsi="Palatino Linotype"/>
          <w:sz w:val="24"/>
          <w:lang w:val="es-ES_tradnl"/>
        </w:rPr>
        <w:t xml:space="preserve">resulta una carga desproporcionada que limita </w:t>
      </w:r>
      <w:r w:rsidR="008753D3">
        <w:rPr>
          <w:rFonts w:ascii="Palatino Linotype" w:hAnsi="Palatino Linotype"/>
          <w:sz w:val="24"/>
          <w:lang w:val="es-ES_tradnl"/>
        </w:rPr>
        <w:t>el derecho de acceso a la información,</w:t>
      </w:r>
      <w:r w:rsidRPr="00264537">
        <w:rPr>
          <w:rFonts w:ascii="Palatino Linotype" w:hAnsi="Palatino Linotype"/>
          <w:sz w:val="24"/>
          <w:lang w:val="es-ES_tradnl"/>
        </w:rPr>
        <w:t xml:space="preserve"> </w:t>
      </w:r>
      <w:r w:rsidR="008753D3" w:rsidRPr="008753D3">
        <w:rPr>
          <w:rFonts w:ascii="Palatino Linotype" w:hAnsi="Palatino Linotype"/>
          <w:b/>
          <w:sz w:val="24"/>
          <w:lang w:val="es-ES_tradnl"/>
        </w:rPr>
        <w:t>restringe el principio de máxima publicidad</w:t>
      </w:r>
      <w:r w:rsidR="008753D3">
        <w:rPr>
          <w:rFonts w:ascii="Palatino Linotype" w:hAnsi="Palatino Linotype"/>
          <w:bCs/>
          <w:sz w:val="24"/>
          <w:lang w:val="es-ES_tradnl"/>
        </w:rPr>
        <w:t xml:space="preserve"> y </w:t>
      </w:r>
      <w:r w:rsidR="008753D3">
        <w:rPr>
          <w:rFonts w:ascii="Palatino Linotype" w:hAnsi="Palatino Linotype"/>
          <w:sz w:val="24"/>
          <w:lang w:val="es-ES_tradnl"/>
        </w:rPr>
        <w:t>entorpece los procesos establecidos para tramitar, de la manera más eficaz posible, las solicitudes de información.</w:t>
      </w:r>
    </w:p>
    <w:p w14:paraId="6989C1B4" w14:textId="77777777" w:rsidR="004C315A" w:rsidRDefault="004C315A" w:rsidP="004C315A">
      <w:pPr>
        <w:pStyle w:val="Prrafodelista"/>
        <w:tabs>
          <w:tab w:val="left" w:pos="426"/>
        </w:tabs>
        <w:spacing w:line="360" w:lineRule="auto"/>
        <w:ind w:left="0"/>
        <w:jc w:val="both"/>
        <w:rPr>
          <w:rFonts w:ascii="Palatino Linotype" w:hAnsi="Palatino Linotype"/>
          <w:sz w:val="24"/>
        </w:rPr>
      </w:pPr>
    </w:p>
    <w:p w14:paraId="3BF3A15B" w14:textId="220CEB9B" w:rsidR="00BB5B0F" w:rsidRPr="00BB5B0F" w:rsidRDefault="00BB5B0F" w:rsidP="00140610">
      <w:pPr>
        <w:pStyle w:val="Prrafodelista"/>
        <w:tabs>
          <w:tab w:val="left" w:pos="426"/>
        </w:tabs>
        <w:spacing w:line="360" w:lineRule="auto"/>
        <w:ind w:left="0"/>
        <w:jc w:val="both"/>
        <w:outlineLvl w:val="1"/>
        <w:rPr>
          <w:rFonts w:ascii="Palatino Linotype" w:hAnsi="Palatino Linotype"/>
          <w:b/>
          <w:sz w:val="24"/>
        </w:rPr>
      </w:pPr>
      <w:bookmarkStart w:id="24" w:name="_Toc92875115"/>
      <w:r>
        <w:rPr>
          <w:rFonts w:ascii="Palatino Linotype" w:hAnsi="Palatino Linotype"/>
          <w:b/>
          <w:sz w:val="24"/>
        </w:rPr>
        <w:t>QUINTO. De la versión pública.</w:t>
      </w:r>
      <w:bookmarkEnd w:id="24"/>
    </w:p>
    <w:p w14:paraId="669A7F01" w14:textId="77777777" w:rsidR="00BB5B0F" w:rsidRPr="00BB5B0F" w:rsidRDefault="00BB5B0F" w:rsidP="00BB5B0F">
      <w:pPr>
        <w:pStyle w:val="Prrafodelista"/>
        <w:tabs>
          <w:tab w:val="left" w:pos="426"/>
        </w:tabs>
        <w:spacing w:line="360" w:lineRule="auto"/>
        <w:ind w:left="0"/>
        <w:jc w:val="both"/>
        <w:rPr>
          <w:rFonts w:ascii="Palatino Linotype" w:hAnsi="Palatino Linotype"/>
          <w:sz w:val="24"/>
        </w:rPr>
      </w:pPr>
    </w:p>
    <w:p w14:paraId="2459774F" w14:textId="43E6AC6A" w:rsidR="00BB5B0F" w:rsidRPr="00BB5B0F" w:rsidRDefault="00140610"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Debe </w:t>
      </w:r>
      <w:r w:rsidRPr="00140610">
        <w:rPr>
          <w:rFonts w:ascii="Palatino Linotype" w:hAnsi="Palatino Linotype"/>
          <w:sz w:val="24"/>
        </w:rPr>
        <w:t>destacarse que, debido a la naturaleza de la información solicitada</w:t>
      </w:r>
      <w:r w:rsidRPr="00140610">
        <w:rPr>
          <w:rFonts w:ascii="Palatino Linotype" w:hAnsi="Palatino Linotype"/>
          <w:b/>
          <w:sz w:val="24"/>
        </w:rPr>
        <w:t xml:space="preserve"> </w:t>
      </w:r>
      <w:r w:rsidRPr="00140610">
        <w:rPr>
          <w:rFonts w:ascii="Palatino Linotype" w:hAnsi="Palatino Linotype"/>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67D0171" w14:textId="77777777" w:rsidR="00BB5B0F" w:rsidRPr="00BB5B0F" w:rsidRDefault="00BB5B0F" w:rsidP="00BB5B0F">
      <w:pPr>
        <w:pStyle w:val="Prrafodelista"/>
        <w:tabs>
          <w:tab w:val="left" w:pos="426"/>
        </w:tabs>
        <w:spacing w:line="360" w:lineRule="auto"/>
        <w:ind w:left="0"/>
        <w:jc w:val="both"/>
        <w:rPr>
          <w:rFonts w:ascii="Palatino Linotype" w:hAnsi="Palatino Linotype"/>
          <w:sz w:val="24"/>
        </w:rPr>
      </w:pPr>
    </w:p>
    <w:p w14:paraId="1742E6BF" w14:textId="526E0287" w:rsidR="00BB5B0F" w:rsidRPr="00BB5B0F" w:rsidRDefault="00140610"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La </w:t>
      </w:r>
      <w:r w:rsidRPr="00140610">
        <w:rPr>
          <w:rFonts w:ascii="Palatino Linotype" w:hAnsi="Palatino Linotype"/>
          <w:sz w:val="24"/>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w:t>
      </w:r>
      <w:r w:rsidRPr="00140610">
        <w:rPr>
          <w:rFonts w:ascii="Palatino Linotype" w:hAnsi="Palatino Linotype"/>
          <w:sz w:val="24"/>
        </w:rPr>
        <w:lastRenderedPageBreak/>
        <w:t>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4ACF87D" w14:textId="77777777" w:rsidR="00BB5B0F" w:rsidRPr="00BB5B0F" w:rsidRDefault="00BB5B0F" w:rsidP="00BB5B0F">
      <w:pPr>
        <w:pStyle w:val="Prrafodelista"/>
        <w:tabs>
          <w:tab w:val="left" w:pos="426"/>
        </w:tabs>
        <w:spacing w:line="360" w:lineRule="auto"/>
        <w:ind w:left="0"/>
        <w:jc w:val="both"/>
        <w:rPr>
          <w:rFonts w:ascii="Palatino Linotype" w:hAnsi="Palatino Linotype"/>
          <w:sz w:val="24"/>
        </w:rPr>
      </w:pPr>
    </w:p>
    <w:p w14:paraId="0AD2B206" w14:textId="2B2117F6" w:rsidR="00BB5B0F" w:rsidRPr="00BB5B0F" w:rsidRDefault="00140610"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El </w:t>
      </w:r>
      <w:r w:rsidRPr="00140610">
        <w:rPr>
          <w:rFonts w:ascii="Palatino Linotype" w:hAnsi="Palatino Linotype"/>
          <w:sz w:val="24"/>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AC57BDE" w14:textId="77777777" w:rsidR="00BB5B0F" w:rsidRDefault="00BB5B0F" w:rsidP="00BB5B0F">
      <w:pPr>
        <w:pStyle w:val="Prrafodelista"/>
        <w:tabs>
          <w:tab w:val="left" w:pos="426"/>
        </w:tabs>
        <w:spacing w:line="360" w:lineRule="auto"/>
        <w:ind w:left="0"/>
        <w:jc w:val="both"/>
        <w:rPr>
          <w:rFonts w:ascii="Palatino Linotype" w:hAnsi="Palatino Linotype"/>
          <w:sz w:val="24"/>
        </w:rPr>
      </w:pPr>
    </w:p>
    <w:p w14:paraId="4FC5FE20" w14:textId="5F6074C5" w:rsidR="00140610" w:rsidRPr="00140610" w:rsidRDefault="00140610" w:rsidP="00140610">
      <w:pPr>
        <w:pStyle w:val="Prrafodelista"/>
        <w:tabs>
          <w:tab w:val="left" w:pos="426"/>
        </w:tabs>
        <w:spacing w:line="360" w:lineRule="auto"/>
        <w:ind w:left="0"/>
        <w:jc w:val="both"/>
        <w:outlineLvl w:val="2"/>
        <w:rPr>
          <w:rFonts w:ascii="Palatino Linotype" w:hAnsi="Palatino Linotype"/>
          <w:b/>
          <w:sz w:val="24"/>
        </w:rPr>
      </w:pPr>
      <w:bookmarkStart w:id="25" w:name="_Toc92875116"/>
      <w:r>
        <w:rPr>
          <w:rFonts w:ascii="Palatino Linotype" w:hAnsi="Palatino Linotype"/>
          <w:b/>
          <w:sz w:val="24"/>
        </w:rPr>
        <w:t>I. Requisitos previos.</w:t>
      </w:r>
      <w:bookmarkEnd w:id="25"/>
    </w:p>
    <w:p w14:paraId="79B2F607" w14:textId="77777777" w:rsidR="00140610" w:rsidRPr="00BB5B0F" w:rsidRDefault="00140610" w:rsidP="00BB5B0F">
      <w:pPr>
        <w:pStyle w:val="Prrafodelista"/>
        <w:tabs>
          <w:tab w:val="left" w:pos="426"/>
        </w:tabs>
        <w:spacing w:line="360" w:lineRule="auto"/>
        <w:ind w:left="0"/>
        <w:jc w:val="both"/>
        <w:rPr>
          <w:rFonts w:ascii="Palatino Linotype" w:hAnsi="Palatino Linotype"/>
          <w:sz w:val="24"/>
        </w:rPr>
      </w:pPr>
    </w:p>
    <w:p w14:paraId="2A5C1636" w14:textId="238258DB" w:rsidR="00BB5B0F" w:rsidRPr="00BB5B0F" w:rsidRDefault="00140610"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Los </w:t>
      </w:r>
      <w:r w:rsidRPr="00140610">
        <w:rPr>
          <w:rFonts w:ascii="Palatino Linotype" w:hAnsi="Palatino Linotype"/>
          <w:sz w:val="24"/>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52DF727" w14:textId="77777777" w:rsidR="00BB5B0F" w:rsidRPr="00BB5B0F" w:rsidRDefault="00BB5B0F" w:rsidP="00BB5B0F">
      <w:pPr>
        <w:pStyle w:val="Prrafodelista"/>
        <w:tabs>
          <w:tab w:val="left" w:pos="426"/>
        </w:tabs>
        <w:spacing w:line="360" w:lineRule="auto"/>
        <w:ind w:left="0"/>
        <w:jc w:val="both"/>
        <w:rPr>
          <w:rFonts w:ascii="Palatino Linotype" w:hAnsi="Palatino Linotype"/>
          <w:sz w:val="24"/>
        </w:rPr>
      </w:pPr>
    </w:p>
    <w:p w14:paraId="30369C3F" w14:textId="6246B42D" w:rsidR="00BB5B0F" w:rsidRPr="00BB5B0F" w:rsidRDefault="00140610"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lastRenderedPageBreak/>
        <w:t xml:space="preserve">Además, </w:t>
      </w:r>
      <w:r w:rsidRPr="00140610">
        <w:rPr>
          <w:rFonts w:ascii="Palatino Linotype" w:hAnsi="Palatino Linotype"/>
          <w:sz w:val="24"/>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F6F3E40" w14:textId="77777777" w:rsidR="00BB5B0F" w:rsidRPr="00BB5B0F" w:rsidRDefault="00BB5B0F" w:rsidP="00BB5B0F">
      <w:pPr>
        <w:pStyle w:val="Prrafodelista"/>
        <w:tabs>
          <w:tab w:val="left" w:pos="426"/>
        </w:tabs>
        <w:spacing w:line="360" w:lineRule="auto"/>
        <w:ind w:left="0"/>
        <w:jc w:val="both"/>
        <w:rPr>
          <w:rFonts w:ascii="Palatino Linotype" w:hAnsi="Palatino Linotype"/>
          <w:sz w:val="24"/>
        </w:rPr>
      </w:pPr>
    </w:p>
    <w:p w14:paraId="59240791" w14:textId="19C7185D" w:rsidR="00BB5B0F" w:rsidRPr="00BB5B0F" w:rsidRDefault="00140610"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El </w:t>
      </w:r>
      <w:r w:rsidRPr="00140610">
        <w:rPr>
          <w:rFonts w:ascii="Palatino Linotype" w:hAnsi="Palatino Linotype"/>
          <w:sz w:val="24"/>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9B40818" w14:textId="77777777" w:rsidR="00BB5B0F" w:rsidRDefault="00BB5B0F" w:rsidP="00BB5B0F">
      <w:pPr>
        <w:pStyle w:val="Prrafodelista"/>
        <w:tabs>
          <w:tab w:val="left" w:pos="426"/>
        </w:tabs>
        <w:spacing w:line="360" w:lineRule="auto"/>
        <w:ind w:left="0"/>
        <w:jc w:val="both"/>
        <w:rPr>
          <w:rFonts w:ascii="Palatino Linotype" w:hAnsi="Palatino Linotype"/>
          <w:sz w:val="24"/>
        </w:rPr>
      </w:pPr>
    </w:p>
    <w:p w14:paraId="0B10FEBB" w14:textId="31C6F85B" w:rsidR="00140610" w:rsidRPr="00140610" w:rsidRDefault="00140610" w:rsidP="00140610">
      <w:pPr>
        <w:pStyle w:val="Prrafodelista"/>
        <w:tabs>
          <w:tab w:val="left" w:pos="426"/>
        </w:tabs>
        <w:spacing w:line="360" w:lineRule="auto"/>
        <w:ind w:left="0"/>
        <w:jc w:val="both"/>
        <w:outlineLvl w:val="2"/>
        <w:rPr>
          <w:rFonts w:ascii="Palatino Linotype" w:hAnsi="Palatino Linotype"/>
          <w:b/>
          <w:sz w:val="24"/>
        </w:rPr>
      </w:pPr>
      <w:bookmarkStart w:id="26" w:name="_Toc92875117"/>
      <w:r>
        <w:rPr>
          <w:rFonts w:ascii="Palatino Linotype" w:hAnsi="Palatino Linotype"/>
          <w:b/>
          <w:sz w:val="24"/>
        </w:rPr>
        <w:t>II. Supuestos de clasificación.</w:t>
      </w:r>
      <w:bookmarkEnd w:id="26"/>
    </w:p>
    <w:p w14:paraId="2608F718" w14:textId="77777777" w:rsidR="00140610" w:rsidRPr="00BB5B0F" w:rsidRDefault="00140610" w:rsidP="00BB5B0F">
      <w:pPr>
        <w:pStyle w:val="Prrafodelista"/>
        <w:tabs>
          <w:tab w:val="left" w:pos="426"/>
        </w:tabs>
        <w:spacing w:line="360" w:lineRule="auto"/>
        <w:ind w:left="0"/>
        <w:jc w:val="both"/>
        <w:rPr>
          <w:rFonts w:ascii="Palatino Linotype" w:hAnsi="Palatino Linotype"/>
          <w:sz w:val="24"/>
        </w:rPr>
      </w:pPr>
    </w:p>
    <w:p w14:paraId="2D2BE06A" w14:textId="4BE42410" w:rsidR="00BB5B0F" w:rsidRPr="00BB5B0F" w:rsidRDefault="00140610"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Las </w:t>
      </w:r>
      <w:r w:rsidRPr="00140610">
        <w:rPr>
          <w:rFonts w:ascii="Palatino Linotype" w:hAnsi="Palatino Linotype"/>
          <w:sz w:val="24"/>
        </w:rPr>
        <w:t>disposiciones constitucionales y legales en la materia establecen los dos supuestos generales para clasificar la información: por reserva y por confidencialidad.</w:t>
      </w:r>
    </w:p>
    <w:p w14:paraId="0AA781AD" w14:textId="77777777" w:rsidR="00BB5B0F" w:rsidRPr="00BB5B0F" w:rsidRDefault="00BB5B0F" w:rsidP="00BB5B0F">
      <w:pPr>
        <w:pStyle w:val="Prrafodelista"/>
        <w:tabs>
          <w:tab w:val="left" w:pos="426"/>
        </w:tabs>
        <w:spacing w:line="360" w:lineRule="auto"/>
        <w:ind w:left="0"/>
        <w:jc w:val="both"/>
        <w:rPr>
          <w:rFonts w:ascii="Palatino Linotype" w:hAnsi="Palatino Linotype"/>
          <w:sz w:val="24"/>
        </w:rPr>
      </w:pPr>
    </w:p>
    <w:p w14:paraId="6A0202FC" w14:textId="1D739D95" w:rsidR="00BB5B0F" w:rsidRPr="00BB5B0F" w:rsidRDefault="00140610"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Los </w:t>
      </w:r>
      <w:r w:rsidRPr="00140610">
        <w:rPr>
          <w:rFonts w:ascii="Palatino Linotype" w:hAnsi="Palatino Linotype"/>
          <w:sz w:val="24"/>
        </w:rPr>
        <w:t>artículos 143 y 116 de la Ley Estatal y de la Ley General, respectivamente, señalan los supuestos para que la información pueda ser clasificada como confidencial:</w:t>
      </w:r>
    </w:p>
    <w:p w14:paraId="57266E30" w14:textId="77777777" w:rsidR="00BB5B0F" w:rsidRDefault="00BB5B0F" w:rsidP="00BB5B0F">
      <w:pPr>
        <w:pStyle w:val="Prrafodelista"/>
        <w:tabs>
          <w:tab w:val="left" w:pos="426"/>
        </w:tabs>
        <w:spacing w:line="360" w:lineRule="auto"/>
        <w:ind w:left="0"/>
        <w:jc w:val="both"/>
        <w:rPr>
          <w:rFonts w:ascii="Palatino Linotype" w:hAnsi="Palatino Linotype"/>
          <w:sz w:val="24"/>
        </w:rPr>
      </w:pPr>
    </w:p>
    <w:p w14:paraId="43E02B74" w14:textId="77777777" w:rsidR="00140610" w:rsidRPr="00F01443" w:rsidRDefault="00140610" w:rsidP="0014061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lastRenderedPageBreak/>
        <w:t>“</w:t>
      </w:r>
      <w:r w:rsidRPr="00261FD7">
        <w:rPr>
          <w:rFonts w:ascii="Palatino Linotype" w:hAnsi="Palatino Linotype" w:cs="Bookman Old Style"/>
          <w:b/>
          <w:bCs/>
          <w:i/>
          <w:color w:val="000000"/>
          <w:sz w:val="22"/>
          <w:szCs w:val="22"/>
        </w:rPr>
        <w:t>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9EFCD32" w14:textId="77777777" w:rsidR="00140610" w:rsidRPr="00F01443" w:rsidRDefault="00140610" w:rsidP="0014061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61FD7">
        <w:rPr>
          <w:rFonts w:ascii="Palatino Linotype" w:hAnsi="Palatino Linotype" w:cs="Bookman Old Style"/>
          <w:b/>
          <w:bCs/>
          <w:i/>
          <w:color w:val="000000"/>
          <w:sz w:val="22"/>
          <w:szCs w:val="22"/>
        </w:rPr>
        <w:t>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F9FB8A7" w14:textId="77777777" w:rsidR="00140610" w:rsidRPr="00F01443" w:rsidRDefault="00140610" w:rsidP="0014061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61FD7">
        <w:rPr>
          <w:rFonts w:ascii="Palatino Linotype" w:hAnsi="Palatino Linotype" w:cs="Bookman Old Style"/>
          <w:b/>
          <w:bCs/>
          <w:i/>
          <w:color w:val="000000"/>
          <w:sz w:val="22"/>
          <w:szCs w:val="22"/>
        </w:rPr>
        <w:t>III.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3D7BAF11" w14:textId="77777777" w:rsidR="00140610" w:rsidRPr="00F01443" w:rsidRDefault="00140610" w:rsidP="0014061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4CF7F531" w14:textId="77777777" w:rsidR="00140610" w:rsidRPr="00F01443" w:rsidRDefault="00140610" w:rsidP="00140610">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5B6D46CC" w14:textId="77777777" w:rsidR="00140610" w:rsidRPr="00BB5B0F" w:rsidRDefault="00140610" w:rsidP="00BB5B0F">
      <w:pPr>
        <w:pStyle w:val="Prrafodelista"/>
        <w:tabs>
          <w:tab w:val="left" w:pos="426"/>
        </w:tabs>
        <w:spacing w:line="360" w:lineRule="auto"/>
        <w:ind w:left="0"/>
        <w:jc w:val="both"/>
        <w:rPr>
          <w:rFonts w:ascii="Palatino Linotype" w:hAnsi="Palatino Linotype"/>
          <w:sz w:val="24"/>
        </w:rPr>
      </w:pPr>
    </w:p>
    <w:p w14:paraId="60250DAD" w14:textId="5F16430D" w:rsidR="00BB5B0F" w:rsidRPr="00BB5B0F" w:rsidRDefault="00140610"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Mientras </w:t>
      </w:r>
      <w:r w:rsidRPr="00140610">
        <w:rPr>
          <w:rFonts w:ascii="Palatino Linotype" w:hAnsi="Palatino Linotype"/>
          <w:sz w:val="24"/>
        </w:rPr>
        <w:t xml:space="preserve">que los artículos 140 y </w:t>
      </w:r>
      <w:r>
        <w:rPr>
          <w:rFonts w:ascii="Palatino Linotype" w:hAnsi="Palatino Linotype"/>
          <w:sz w:val="24"/>
        </w:rPr>
        <w:t>113</w:t>
      </w:r>
      <w:r w:rsidRPr="00140610">
        <w:rPr>
          <w:rFonts w:ascii="Palatino Linotype" w:hAnsi="Palatino Linotype"/>
          <w:sz w:val="24"/>
        </w:rPr>
        <w:t xml:space="preserve"> respectivamente, establecen los supuestos que podrán actualizar la necesidad de reservar información:</w:t>
      </w:r>
    </w:p>
    <w:p w14:paraId="785E04F2" w14:textId="77777777" w:rsidR="00BB5B0F" w:rsidRDefault="00BB5B0F" w:rsidP="00BB5B0F">
      <w:pPr>
        <w:pStyle w:val="Prrafodelista"/>
        <w:tabs>
          <w:tab w:val="left" w:pos="426"/>
        </w:tabs>
        <w:spacing w:line="360" w:lineRule="auto"/>
        <w:ind w:left="0"/>
        <w:jc w:val="both"/>
        <w:rPr>
          <w:rFonts w:ascii="Palatino Linotype" w:hAnsi="Palatino Linotype"/>
          <w:sz w:val="24"/>
        </w:rPr>
      </w:pPr>
    </w:p>
    <w:p w14:paraId="02276934" w14:textId="77777777" w:rsidR="00140610" w:rsidRDefault="00140610" w:rsidP="00140610">
      <w:pPr>
        <w:pStyle w:val="Prrafodelista"/>
        <w:tabs>
          <w:tab w:val="left" w:pos="426"/>
        </w:tabs>
        <w:spacing w:before="240" w:after="240" w:line="276" w:lineRule="auto"/>
        <w:ind w:left="567" w:right="567"/>
        <w:jc w:val="both"/>
        <w:rPr>
          <w:rFonts w:ascii="Palatino Linotype" w:hAnsi="Palatino Linotype"/>
          <w:i/>
        </w:rPr>
      </w:pPr>
      <w:r>
        <w:rPr>
          <w:rFonts w:ascii="Palatino Linotype" w:hAnsi="Palatino Linotype"/>
          <w:i/>
        </w:rPr>
        <w:t>“</w:t>
      </w:r>
      <w:r w:rsidRPr="003E61A6">
        <w:rPr>
          <w:rFonts w:ascii="Palatino Linotype" w:hAnsi="Palatino Linotype"/>
          <w:b/>
          <w:i/>
        </w:rPr>
        <w:t>Artículo 140.</w:t>
      </w:r>
      <w:r w:rsidRPr="003E61A6">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3CFB9714" w14:textId="77777777" w:rsidR="00140610" w:rsidRDefault="00140610" w:rsidP="00140610">
      <w:pPr>
        <w:pStyle w:val="Prrafodelista"/>
        <w:tabs>
          <w:tab w:val="left" w:pos="426"/>
        </w:tabs>
        <w:spacing w:before="240" w:after="240" w:line="276" w:lineRule="auto"/>
        <w:ind w:left="567" w:right="567"/>
        <w:jc w:val="both"/>
        <w:rPr>
          <w:rFonts w:ascii="Palatino Linotype" w:hAnsi="Palatino Linotype"/>
          <w:i/>
        </w:rPr>
      </w:pPr>
      <w:r w:rsidRPr="003E61A6">
        <w:rPr>
          <w:rFonts w:ascii="Palatino Linotype" w:hAnsi="Palatino Linotype"/>
          <w:b/>
          <w:i/>
        </w:rPr>
        <w:t>I.</w:t>
      </w:r>
      <w:r w:rsidRPr="003E61A6">
        <w:rPr>
          <w:rFonts w:ascii="Palatino Linotype" w:hAnsi="Palatino Linotype"/>
          <w:i/>
        </w:rPr>
        <w:t xml:space="preserve"> Comprometa la seguridad pública y cuente con un propósito genuino y un efecto demostrable; </w:t>
      </w:r>
    </w:p>
    <w:p w14:paraId="1ADFB409" w14:textId="77777777" w:rsidR="00140610" w:rsidRDefault="00140610" w:rsidP="00140610">
      <w:pPr>
        <w:pStyle w:val="Prrafodelista"/>
        <w:tabs>
          <w:tab w:val="left" w:pos="426"/>
        </w:tabs>
        <w:spacing w:before="240" w:after="240" w:line="276" w:lineRule="auto"/>
        <w:ind w:left="567" w:right="567"/>
        <w:jc w:val="both"/>
        <w:rPr>
          <w:rFonts w:ascii="Palatino Linotype" w:hAnsi="Palatino Linotype"/>
          <w:i/>
        </w:rPr>
      </w:pPr>
      <w:r w:rsidRPr="003E61A6">
        <w:rPr>
          <w:rFonts w:ascii="Palatino Linotype" w:hAnsi="Palatino Linotype"/>
          <w:b/>
          <w:i/>
        </w:rPr>
        <w:t>II.</w:t>
      </w:r>
      <w:r w:rsidRPr="003E61A6">
        <w:rPr>
          <w:rFonts w:ascii="Palatino Linotype" w:hAnsi="Palatino Linotype"/>
          <w:i/>
        </w:rPr>
        <w:t xml:space="preserve"> Pueda menoscabar la conducción de las negociaciones y relaciones internacionales; </w:t>
      </w:r>
    </w:p>
    <w:p w14:paraId="130A789E" w14:textId="77777777" w:rsidR="00140610" w:rsidRDefault="00140610" w:rsidP="00140610">
      <w:pPr>
        <w:pStyle w:val="Prrafodelista"/>
        <w:tabs>
          <w:tab w:val="left" w:pos="426"/>
        </w:tabs>
        <w:spacing w:before="240" w:after="240" w:line="276" w:lineRule="auto"/>
        <w:ind w:left="567" w:right="567"/>
        <w:jc w:val="both"/>
        <w:rPr>
          <w:rFonts w:ascii="Palatino Linotype" w:hAnsi="Palatino Linotype"/>
          <w:i/>
        </w:rPr>
      </w:pPr>
      <w:r w:rsidRPr="003E61A6">
        <w:rPr>
          <w:rFonts w:ascii="Palatino Linotype" w:hAnsi="Palatino Linotype"/>
          <w:b/>
          <w:i/>
        </w:rPr>
        <w:t>III.</w:t>
      </w:r>
      <w:r w:rsidRPr="003E61A6">
        <w:rPr>
          <w:rFonts w:ascii="Palatino Linotype" w:hAnsi="Palatino Linotype"/>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13C1F37B" w14:textId="77777777" w:rsidR="00140610" w:rsidRDefault="00140610" w:rsidP="00140610">
      <w:pPr>
        <w:pStyle w:val="Prrafodelista"/>
        <w:tabs>
          <w:tab w:val="left" w:pos="426"/>
        </w:tabs>
        <w:spacing w:before="240" w:after="240" w:line="276" w:lineRule="auto"/>
        <w:ind w:left="567" w:right="567"/>
        <w:jc w:val="both"/>
        <w:rPr>
          <w:rFonts w:ascii="Palatino Linotype" w:hAnsi="Palatino Linotype"/>
          <w:i/>
        </w:rPr>
      </w:pPr>
      <w:r w:rsidRPr="003E61A6">
        <w:rPr>
          <w:rFonts w:ascii="Palatino Linotype" w:hAnsi="Palatino Linotype"/>
          <w:b/>
          <w:i/>
        </w:rPr>
        <w:t>IV.</w:t>
      </w:r>
      <w:r w:rsidRPr="003E61A6">
        <w:rPr>
          <w:rFonts w:ascii="Palatino Linotype" w:hAnsi="Palatino Linotype"/>
          <w:i/>
        </w:rPr>
        <w:t xml:space="preserve"> Ponga en riesgo la vida, la seguridad o la salud de una persona física; </w:t>
      </w:r>
    </w:p>
    <w:p w14:paraId="12A6845D" w14:textId="77777777" w:rsidR="00140610" w:rsidRDefault="00140610" w:rsidP="00140610">
      <w:pPr>
        <w:pStyle w:val="Prrafodelista"/>
        <w:tabs>
          <w:tab w:val="left" w:pos="426"/>
        </w:tabs>
        <w:spacing w:before="240" w:after="240" w:line="276" w:lineRule="auto"/>
        <w:ind w:left="567" w:right="567"/>
        <w:jc w:val="both"/>
        <w:rPr>
          <w:rFonts w:ascii="Palatino Linotype" w:hAnsi="Palatino Linotype"/>
          <w:i/>
        </w:rPr>
      </w:pPr>
      <w:r w:rsidRPr="003E61A6">
        <w:rPr>
          <w:rFonts w:ascii="Palatino Linotype" w:hAnsi="Palatino Linotype"/>
          <w:b/>
          <w:i/>
        </w:rPr>
        <w:t>V.</w:t>
      </w:r>
      <w:r w:rsidRPr="003E61A6">
        <w:rPr>
          <w:rFonts w:ascii="Palatino Linotype" w:hAnsi="Palatino Linotype"/>
          <w:i/>
        </w:rPr>
        <w:t xml:space="preserve"> Aquella cuya divulgación obstruya o pueda causar un serio perjuicio a: </w:t>
      </w:r>
    </w:p>
    <w:p w14:paraId="19308CA0" w14:textId="77777777" w:rsidR="00140610" w:rsidRDefault="00140610" w:rsidP="00140610">
      <w:pPr>
        <w:pStyle w:val="Prrafodelista"/>
        <w:tabs>
          <w:tab w:val="left" w:pos="426"/>
        </w:tabs>
        <w:spacing w:before="240" w:after="240" w:line="276" w:lineRule="auto"/>
        <w:ind w:left="851" w:right="567"/>
        <w:jc w:val="both"/>
        <w:rPr>
          <w:rFonts w:ascii="Palatino Linotype" w:hAnsi="Palatino Linotype"/>
          <w:i/>
        </w:rPr>
      </w:pPr>
      <w:r w:rsidRPr="003E61A6">
        <w:rPr>
          <w:rFonts w:ascii="Palatino Linotype" w:hAnsi="Palatino Linotype"/>
          <w:b/>
          <w:i/>
        </w:rPr>
        <w:t>1.</w:t>
      </w:r>
      <w:r w:rsidRPr="003E61A6">
        <w:rPr>
          <w:rFonts w:ascii="Palatino Linotype" w:hAnsi="Palatino Linotype"/>
          <w:i/>
        </w:rPr>
        <w:t xml:space="preserve"> Las actividades de fiscalización, verificación, inspección, comprobación y auditoría sobre el cumplimiento de las Leyes; o </w:t>
      </w:r>
    </w:p>
    <w:p w14:paraId="768F895F" w14:textId="77777777" w:rsidR="00140610" w:rsidRDefault="00140610" w:rsidP="00140610">
      <w:pPr>
        <w:pStyle w:val="Prrafodelista"/>
        <w:tabs>
          <w:tab w:val="left" w:pos="426"/>
        </w:tabs>
        <w:spacing w:before="240" w:after="240" w:line="276" w:lineRule="auto"/>
        <w:ind w:left="851" w:right="567"/>
        <w:jc w:val="both"/>
        <w:rPr>
          <w:rFonts w:ascii="Palatino Linotype" w:hAnsi="Palatino Linotype"/>
          <w:i/>
        </w:rPr>
      </w:pPr>
      <w:r w:rsidRPr="003E61A6">
        <w:rPr>
          <w:rFonts w:ascii="Palatino Linotype" w:hAnsi="Palatino Linotype"/>
          <w:b/>
          <w:i/>
        </w:rPr>
        <w:lastRenderedPageBreak/>
        <w:t>2.</w:t>
      </w:r>
      <w:r w:rsidRPr="003E61A6">
        <w:rPr>
          <w:rFonts w:ascii="Palatino Linotype" w:hAnsi="Palatino Linotype"/>
          <w:i/>
        </w:rPr>
        <w:t xml:space="preserve"> La recaudación de las contribuciones. </w:t>
      </w:r>
    </w:p>
    <w:p w14:paraId="7B960B00" w14:textId="77777777" w:rsidR="00140610" w:rsidRDefault="00140610" w:rsidP="00140610">
      <w:pPr>
        <w:pStyle w:val="Prrafodelista"/>
        <w:tabs>
          <w:tab w:val="left" w:pos="426"/>
        </w:tabs>
        <w:spacing w:before="240" w:after="240" w:line="276" w:lineRule="auto"/>
        <w:ind w:left="567" w:right="567"/>
        <w:jc w:val="both"/>
        <w:rPr>
          <w:rFonts w:ascii="Palatino Linotype" w:hAnsi="Palatino Linotype"/>
          <w:i/>
        </w:rPr>
      </w:pPr>
      <w:r w:rsidRPr="003E61A6">
        <w:rPr>
          <w:rFonts w:ascii="Palatino Linotype" w:hAnsi="Palatino Linotype"/>
          <w:b/>
          <w:i/>
        </w:rPr>
        <w:t>VI.</w:t>
      </w:r>
      <w:r w:rsidRPr="003E61A6">
        <w:rPr>
          <w:rFonts w:ascii="Palatino Linotype" w:hAnsi="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46310B31" w14:textId="77777777" w:rsidR="00140610" w:rsidRDefault="00140610" w:rsidP="00140610">
      <w:pPr>
        <w:pStyle w:val="Prrafodelista"/>
        <w:tabs>
          <w:tab w:val="left" w:pos="426"/>
        </w:tabs>
        <w:spacing w:before="240" w:after="240" w:line="276" w:lineRule="auto"/>
        <w:ind w:left="567" w:right="567"/>
        <w:jc w:val="both"/>
        <w:rPr>
          <w:rFonts w:ascii="Palatino Linotype" w:hAnsi="Palatino Linotype"/>
          <w:i/>
        </w:rPr>
      </w:pPr>
      <w:r w:rsidRPr="003E61A6">
        <w:rPr>
          <w:rFonts w:ascii="Palatino Linotype" w:hAnsi="Palatino Linotype"/>
          <w:b/>
          <w:i/>
        </w:rPr>
        <w:t>VII.</w:t>
      </w:r>
      <w:r w:rsidRPr="003E61A6">
        <w:rPr>
          <w:rFonts w:ascii="Palatino Linotype" w:hAnsi="Palatino Linotype"/>
          <w:i/>
        </w:rPr>
        <w:t xml:space="preserve"> La que contengan las opiniones, recomendaciones o puntos de vista que formen parte del proceso deliberativo de los servidores públicos, hasta en tanto sea adoptada la decisión definitiva, la cual deberá estar documentada; </w:t>
      </w:r>
    </w:p>
    <w:p w14:paraId="62872AF2" w14:textId="77777777" w:rsidR="00140610" w:rsidRDefault="00140610" w:rsidP="00140610">
      <w:pPr>
        <w:pStyle w:val="Prrafodelista"/>
        <w:tabs>
          <w:tab w:val="left" w:pos="426"/>
        </w:tabs>
        <w:spacing w:before="240" w:after="240" w:line="276" w:lineRule="auto"/>
        <w:ind w:left="567" w:right="567"/>
        <w:jc w:val="both"/>
        <w:rPr>
          <w:rFonts w:ascii="Palatino Linotype" w:hAnsi="Palatino Linotype"/>
          <w:i/>
        </w:rPr>
      </w:pPr>
      <w:r w:rsidRPr="003E61A6">
        <w:rPr>
          <w:rFonts w:ascii="Palatino Linotype" w:hAnsi="Palatino Linotype"/>
          <w:b/>
          <w:i/>
        </w:rPr>
        <w:t>VIII.</w:t>
      </w:r>
      <w:r w:rsidRPr="003E61A6">
        <w:rPr>
          <w:rFonts w:ascii="Palatino Linotype" w:hAnsi="Palatino Linotype"/>
          <w:i/>
        </w:rPr>
        <w:t xml:space="preserve"> Vulnere la conducción de los expedientes judiciales o de los procedimientos administrativos seguidos en forma de juicio, en tanto no hayan quedado firmes;</w:t>
      </w:r>
    </w:p>
    <w:p w14:paraId="76875F13" w14:textId="77777777" w:rsidR="00140610" w:rsidRDefault="00140610" w:rsidP="00140610">
      <w:pPr>
        <w:pStyle w:val="Prrafodelista"/>
        <w:tabs>
          <w:tab w:val="left" w:pos="426"/>
        </w:tabs>
        <w:spacing w:before="240" w:after="240" w:line="276" w:lineRule="auto"/>
        <w:ind w:left="567" w:right="567"/>
        <w:jc w:val="both"/>
        <w:rPr>
          <w:rFonts w:ascii="Palatino Linotype" w:hAnsi="Palatino Linotype"/>
          <w:i/>
        </w:rPr>
      </w:pPr>
      <w:r w:rsidRPr="003E61A6">
        <w:rPr>
          <w:rFonts w:ascii="Palatino Linotype" w:hAnsi="Palatino Linotype"/>
          <w:b/>
          <w:i/>
        </w:rPr>
        <w:t>IX.</w:t>
      </w:r>
      <w:r w:rsidRPr="003E61A6">
        <w:rPr>
          <w:rFonts w:ascii="Palatino Linotype" w:hAnsi="Palatino Linotype"/>
          <w:i/>
        </w:rPr>
        <w:t xml:space="preserve"> Se encuentre contenida dentro de las investigaciones de hechos que la Ley señale como delitos y se tramiten ante el Ministerio Público; </w:t>
      </w:r>
    </w:p>
    <w:p w14:paraId="425761F3" w14:textId="77777777" w:rsidR="00140610" w:rsidRDefault="00140610" w:rsidP="00140610">
      <w:pPr>
        <w:pStyle w:val="Prrafodelista"/>
        <w:tabs>
          <w:tab w:val="left" w:pos="426"/>
        </w:tabs>
        <w:spacing w:before="240" w:after="240" w:line="276" w:lineRule="auto"/>
        <w:ind w:left="567" w:right="567"/>
        <w:jc w:val="both"/>
        <w:rPr>
          <w:rFonts w:ascii="Palatino Linotype" w:hAnsi="Palatino Linotype"/>
          <w:i/>
        </w:rPr>
      </w:pPr>
      <w:r w:rsidRPr="003E61A6">
        <w:rPr>
          <w:rFonts w:ascii="Palatino Linotype" w:hAnsi="Palatino Linotype"/>
          <w:b/>
          <w:i/>
        </w:rPr>
        <w:t>X.</w:t>
      </w:r>
      <w:r w:rsidRPr="003E61A6">
        <w:rPr>
          <w:rFonts w:ascii="Palatino Linotype" w:hAnsi="Palatino Linotype"/>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D557F78" w14:textId="77777777" w:rsidR="00140610" w:rsidRPr="003E61A6" w:rsidRDefault="00140610" w:rsidP="00140610">
      <w:pPr>
        <w:pStyle w:val="Prrafodelista"/>
        <w:tabs>
          <w:tab w:val="left" w:pos="426"/>
        </w:tabs>
        <w:spacing w:before="240" w:after="240" w:line="276" w:lineRule="auto"/>
        <w:ind w:left="567" w:right="567"/>
        <w:jc w:val="both"/>
        <w:rPr>
          <w:rFonts w:ascii="Palatino Linotype" w:hAnsi="Palatino Linotype"/>
          <w:i/>
          <w:color w:val="000000" w:themeColor="text1"/>
        </w:rPr>
      </w:pPr>
      <w:r w:rsidRPr="003E61A6">
        <w:rPr>
          <w:rFonts w:ascii="Palatino Linotype" w:hAnsi="Palatino Linotype"/>
          <w:b/>
          <w:i/>
        </w:rPr>
        <w:t>XI.</w:t>
      </w:r>
      <w:r w:rsidRPr="003E61A6">
        <w:rPr>
          <w:rFonts w:ascii="Palatino Linotype" w:hAnsi="Palatino Linotype"/>
          <w:i/>
        </w:rPr>
        <w:t xml:space="preserve"> Las que por disposición expresa de una ley tengan tal carácter, siempre que sean acordes con las bases, principios y disposiciones establecidos en esta Ley y no la contravengan; así como las previstas en tratados internacionales.</w:t>
      </w:r>
      <w:r>
        <w:rPr>
          <w:rFonts w:ascii="Palatino Linotype" w:hAnsi="Palatino Linotype"/>
          <w:i/>
        </w:rPr>
        <w:t>”</w:t>
      </w:r>
    </w:p>
    <w:p w14:paraId="153C9BD8" w14:textId="77777777" w:rsidR="00140610" w:rsidRPr="00BB5B0F" w:rsidRDefault="00140610" w:rsidP="00BB5B0F">
      <w:pPr>
        <w:pStyle w:val="Prrafodelista"/>
        <w:tabs>
          <w:tab w:val="left" w:pos="426"/>
        </w:tabs>
        <w:spacing w:line="360" w:lineRule="auto"/>
        <w:ind w:left="0"/>
        <w:jc w:val="both"/>
        <w:rPr>
          <w:rFonts w:ascii="Palatino Linotype" w:hAnsi="Palatino Linotype"/>
          <w:sz w:val="24"/>
        </w:rPr>
      </w:pPr>
    </w:p>
    <w:p w14:paraId="487F3B6F" w14:textId="5876B365" w:rsidR="00BB5B0F" w:rsidRPr="00BB5B0F" w:rsidRDefault="00140610"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Por </w:t>
      </w:r>
      <w:r w:rsidRPr="00140610">
        <w:rPr>
          <w:rFonts w:ascii="Palatino Linotype" w:hAnsi="Palatino Linotype"/>
          <w:sz w:val="24"/>
        </w:rPr>
        <w:t>su parte, los numerales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9F0AC21" w14:textId="77777777" w:rsidR="00BB5B0F" w:rsidRPr="00BB5B0F" w:rsidRDefault="00BB5B0F" w:rsidP="00BB5B0F">
      <w:pPr>
        <w:pStyle w:val="Prrafodelista"/>
        <w:tabs>
          <w:tab w:val="left" w:pos="426"/>
        </w:tabs>
        <w:spacing w:line="360" w:lineRule="auto"/>
        <w:ind w:left="0"/>
        <w:jc w:val="both"/>
        <w:rPr>
          <w:rFonts w:ascii="Palatino Linotype" w:hAnsi="Palatino Linotype"/>
          <w:sz w:val="24"/>
        </w:rPr>
      </w:pPr>
    </w:p>
    <w:p w14:paraId="3C1C293B" w14:textId="7684F6EC" w:rsidR="00BB5B0F" w:rsidRPr="00BB5B0F" w:rsidRDefault="00140610"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Como </w:t>
      </w:r>
      <w:r w:rsidRPr="00140610">
        <w:rPr>
          <w:rFonts w:ascii="Palatino Linotype" w:hAnsi="Palatino Linotype"/>
          <w:sz w:val="24"/>
        </w:rPr>
        <w:t xml:space="preserve">consecuencia de lo anterior, el </w:t>
      </w:r>
      <w:r w:rsidRPr="00140610">
        <w:rPr>
          <w:rFonts w:ascii="Palatino Linotype" w:hAnsi="Palatino Linotype"/>
          <w:b/>
          <w:bCs/>
          <w:sz w:val="24"/>
        </w:rPr>
        <w:t>SUJETO OBLIGADO</w:t>
      </w:r>
      <w:r w:rsidRPr="00140610">
        <w:rPr>
          <w:rFonts w:ascii="Palatino Linotype" w:hAnsi="Palatino Linotype"/>
          <w:sz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31083D57" w14:textId="77777777" w:rsidR="00BB5B0F" w:rsidRPr="00BB5B0F" w:rsidRDefault="00BB5B0F" w:rsidP="00BB5B0F">
      <w:pPr>
        <w:pStyle w:val="Prrafodelista"/>
        <w:tabs>
          <w:tab w:val="left" w:pos="426"/>
        </w:tabs>
        <w:spacing w:line="360" w:lineRule="auto"/>
        <w:ind w:left="0"/>
        <w:jc w:val="both"/>
        <w:rPr>
          <w:rFonts w:ascii="Palatino Linotype" w:hAnsi="Palatino Linotype"/>
          <w:sz w:val="24"/>
        </w:rPr>
      </w:pPr>
    </w:p>
    <w:p w14:paraId="53940DFA" w14:textId="5EBB8739" w:rsidR="00BB5B0F" w:rsidRPr="00BB5B0F" w:rsidRDefault="00140610"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Al </w:t>
      </w:r>
      <w:r w:rsidRPr="00140610">
        <w:rPr>
          <w:rFonts w:ascii="Palatino Linotype" w:hAnsi="Palatino Linotype"/>
          <w:sz w:val="24"/>
        </w:rPr>
        <w:t>respecto, los Lineamientos Generales en Materia de Clasificación y Desclasificación de la Información, así Como para la Elaboración de Versiones Públicas, por cuanto hace a la clasificación de la información, señalan lo siguiente:</w:t>
      </w:r>
    </w:p>
    <w:p w14:paraId="2425F3CC" w14:textId="77777777" w:rsidR="00BB5B0F" w:rsidRDefault="00BB5B0F" w:rsidP="00BB5B0F">
      <w:pPr>
        <w:pStyle w:val="Prrafodelista"/>
        <w:tabs>
          <w:tab w:val="left" w:pos="426"/>
        </w:tabs>
        <w:spacing w:line="360" w:lineRule="auto"/>
        <w:ind w:left="0"/>
        <w:jc w:val="both"/>
        <w:rPr>
          <w:rFonts w:ascii="Palatino Linotype" w:hAnsi="Palatino Linotype"/>
          <w:sz w:val="24"/>
        </w:rPr>
      </w:pPr>
    </w:p>
    <w:p w14:paraId="31040A5F" w14:textId="77777777" w:rsidR="00140610" w:rsidRPr="00F01443" w:rsidRDefault="00140610" w:rsidP="00140610">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F01443">
        <w:rPr>
          <w:rFonts w:ascii="Palatino Linotype" w:hAnsi="Palatino Linotype" w:cs="Arial"/>
          <w:i/>
          <w:szCs w:val="22"/>
        </w:rPr>
        <w:t>“</w:t>
      </w:r>
      <w:r w:rsidRPr="00F01443">
        <w:rPr>
          <w:rFonts w:ascii="Palatino Linotype" w:hAnsi="Palatino Linotype" w:cs="Arial"/>
          <w:b/>
          <w:i/>
          <w:szCs w:val="22"/>
        </w:rPr>
        <w:t>Quincuagésimo.</w:t>
      </w:r>
      <w:r w:rsidRPr="00F01443">
        <w:rPr>
          <w:rFonts w:ascii="Palatino Linotype" w:hAnsi="Palatino Linotype" w:cs="Arial"/>
          <w:i/>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30E9F07" w14:textId="77777777" w:rsidR="00140610" w:rsidRPr="00F01443" w:rsidRDefault="00140610" w:rsidP="00140610">
      <w:pPr>
        <w:pStyle w:val="Prrafodelista"/>
        <w:tabs>
          <w:tab w:val="left" w:pos="142"/>
          <w:tab w:val="left" w:pos="284"/>
          <w:tab w:val="left" w:pos="426"/>
        </w:tabs>
        <w:spacing w:line="276" w:lineRule="auto"/>
        <w:ind w:left="567" w:right="567"/>
        <w:jc w:val="both"/>
        <w:rPr>
          <w:rFonts w:ascii="Palatino Linotype" w:hAnsi="Palatino Linotype" w:cs="Arial"/>
          <w:i/>
          <w:szCs w:val="22"/>
        </w:rPr>
      </w:pPr>
    </w:p>
    <w:p w14:paraId="62F79214" w14:textId="77777777" w:rsidR="00140610" w:rsidRPr="00F01443" w:rsidRDefault="00140610" w:rsidP="00140610">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F01443">
        <w:rPr>
          <w:rFonts w:ascii="Palatino Linotype" w:hAnsi="Palatino Linotype" w:cs="Arial"/>
          <w:b/>
          <w:i/>
          <w:szCs w:val="22"/>
        </w:rPr>
        <w:t>Quincuagésimo primero.</w:t>
      </w:r>
      <w:r w:rsidRPr="00F01443">
        <w:rPr>
          <w:rFonts w:ascii="Palatino Linotype" w:hAnsi="Palatino Linotype" w:cs="Arial"/>
          <w:i/>
          <w:szCs w:val="22"/>
        </w:rPr>
        <w:t xml:space="preserve"> La leyenda en los documentos clasificados indicará:</w:t>
      </w:r>
    </w:p>
    <w:p w14:paraId="4EABEE7F" w14:textId="77777777" w:rsidR="00140610" w:rsidRPr="00F01443" w:rsidRDefault="00140610" w:rsidP="00140610">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F01443">
        <w:rPr>
          <w:rFonts w:ascii="Palatino Linotype" w:hAnsi="Palatino Linotype" w:cs="Arial"/>
          <w:i/>
          <w:szCs w:val="22"/>
        </w:rPr>
        <w:t>I. La fecha de sesión del Comité de Transparencia en donde se confirmó la clasificación, en su caso;</w:t>
      </w:r>
    </w:p>
    <w:p w14:paraId="34E957D4" w14:textId="77777777" w:rsidR="00140610" w:rsidRPr="00F01443" w:rsidRDefault="00140610" w:rsidP="00140610">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F01443">
        <w:rPr>
          <w:rFonts w:ascii="Palatino Linotype" w:hAnsi="Palatino Linotype" w:cs="Arial"/>
          <w:i/>
          <w:szCs w:val="22"/>
        </w:rPr>
        <w:t>II. El nombre del área;</w:t>
      </w:r>
    </w:p>
    <w:p w14:paraId="76DB23BF" w14:textId="77777777" w:rsidR="00140610" w:rsidRPr="00F01443" w:rsidRDefault="00140610" w:rsidP="00140610">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F01443">
        <w:rPr>
          <w:rFonts w:ascii="Palatino Linotype" w:hAnsi="Palatino Linotype" w:cs="Arial"/>
          <w:i/>
          <w:szCs w:val="22"/>
        </w:rPr>
        <w:t>III. La palabra reservado o confidencial;</w:t>
      </w:r>
    </w:p>
    <w:p w14:paraId="4FF75E62" w14:textId="77777777" w:rsidR="00140610" w:rsidRPr="00F01443" w:rsidRDefault="00140610" w:rsidP="00140610">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F01443">
        <w:rPr>
          <w:rFonts w:ascii="Palatino Linotype" w:hAnsi="Palatino Linotype" w:cs="Arial"/>
          <w:i/>
          <w:szCs w:val="22"/>
        </w:rPr>
        <w:t>IV. Las partes o secciones reservadas o confidenciales, en su caso;</w:t>
      </w:r>
    </w:p>
    <w:p w14:paraId="5FECA327" w14:textId="77777777" w:rsidR="00140610" w:rsidRPr="00F01443" w:rsidRDefault="00140610" w:rsidP="00140610">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F01443">
        <w:rPr>
          <w:rFonts w:ascii="Palatino Linotype" w:hAnsi="Palatino Linotype" w:cs="Arial"/>
          <w:i/>
          <w:szCs w:val="22"/>
        </w:rPr>
        <w:t>V. El fundamento legal;</w:t>
      </w:r>
    </w:p>
    <w:p w14:paraId="143BE8EF" w14:textId="77777777" w:rsidR="00140610" w:rsidRPr="00F01443" w:rsidRDefault="00140610" w:rsidP="00140610">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F01443">
        <w:rPr>
          <w:rFonts w:ascii="Palatino Linotype" w:hAnsi="Palatino Linotype" w:cs="Arial"/>
          <w:i/>
          <w:szCs w:val="22"/>
        </w:rPr>
        <w:t>VI. El periodo de reserva, y</w:t>
      </w:r>
    </w:p>
    <w:p w14:paraId="5963E387" w14:textId="77777777" w:rsidR="00140610" w:rsidRPr="00F01443" w:rsidRDefault="00140610" w:rsidP="00140610">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F01443">
        <w:rPr>
          <w:rFonts w:ascii="Palatino Linotype" w:hAnsi="Palatino Linotype" w:cs="Arial"/>
          <w:i/>
          <w:szCs w:val="22"/>
        </w:rPr>
        <w:t>VII. La rúbrica del titular del área.</w:t>
      </w:r>
    </w:p>
    <w:p w14:paraId="681C8F8D" w14:textId="77777777" w:rsidR="00140610" w:rsidRPr="00F01443" w:rsidRDefault="00140610" w:rsidP="00140610">
      <w:pPr>
        <w:pStyle w:val="Prrafodelista"/>
        <w:tabs>
          <w:tab w:val="left" w:pos="142"/>
          <w:tab w:val="left" w:pos="284"/>
          <w:tab w:val="left" w:pos="426"/>
        </w:tabs>
        <w:spacing w:line="276" w:lineRule="auto"/>
        <w:ind w:left="567" w:right="567"/>
        <w:jc w:val="both"/>
        <w:rPr>
          <w:rFonts w:ascii="Palatino Linotype" w:hAnsi="Palatino Linotype" w:cs="Arial"/>
          <w:i/>
          <w:szCs w:val="22"/>
        </w:rPr>
      </w:pPr>
    </w:p>
    <w:p w14:paraId="2ABC0870" w14:textId="77777777" w:rsidR="00140610" w:rsidRPr="00F01443" w:rsidRDefault="00140610" w:rsidP="00140610">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F01443">
        <w:rPr>
          <w:rFonts w:ascii="Palatino Linotype" w:hAnsi="Palatino Linotype" w:cs="Arial"/>
          <w:b/>
          <w:i/>
          <w:szCs w:val="22"/>
        </w:rPr>
        <w:t>Quincuagésimo segundo.</w:t>
      </w:r>
      <w:r w:rsidRPr="00F01443">
        <w:rPr>
          <w:rFonts w:ascii="Palatino Linotype" w:hAnsi="Palatino Linotype" w:cs="Arial"/>
          <w:i/>
          <w:szCs w:val="22"/>
        </w:rPr>
        <w:t xml:space="preserve"> Los sujetos obligados elaborarán los formatos a que se refiere este Capítulo en medios impresos o electrónicos, entre otros, debiendo ubicarse la leyenda de clasificación en la esquina superior derecha del documento.</w:t>
      </w:r>
    </w:p>
    <w:p w14:paraId="0A9C7FF7" w14:textId="77777777" w:rsidR="00140610" w:rsidRPr="00F01443" w:rsidRDefault="00140610" w:rsidP="00140610">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F01443">
        <w:rPr>
          <w:rFonts w:ascii="Palatino Linotype" w:hAnsi="Palatino Linotype" w:cs="Arial"/>
          <w:i/>
          <w:szCs w:val="22"/>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0E5E0F3" w14:textId="77777777" w:rsidR="00140610" w:rsidRPr="00F01443" w:rsidRDefault="00140610" w:rsidP="00140610">
      <w:pPr>
        <w:pStyle w:val="Prrafodelista"/>
        <w:tabs>
          <w:tab w:val="left" w:pos="142"/>
          <w:tab w:val="left" w:pos="284"/>
          <w:tab w:val="left" w:pos="426"/>
        </w:tabs>
        <w:spacing w:line="276" w:lineRule="auto"/>
        <w:ind w:left="567" w:right="567"/>
        <w:jc w:val="both"/>
        <w:rPr>
          <w:rFonts w:ascii="Palatino Linotype" w:hAnsi="Palatino Linotype" w:cs="Arial"/>
          <w:i/>
          <w:szCs w:val="22"/>
        </w:rPr>
      </w:pPr>
    </w:p>
    <w:p w14:paraId="7DF3A948" w14:textId="77777777" w:rsidR="00140610" w:rsidRDefault="00140610" w:rsidP="00140610">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F01443">
        <w:rPr>
          <w:rFonts w:ascii="Palatino Linotype" w:hAnsi="Palatino Linotype" w:cs="Arial"/>
          <w:b/>
          <w:i/>
          <w:szCs w:val="22"/>
        </w:rPr>
        <w:t>Quincuagésimo tercero.</w:t>
      </w:r>
      <w:r w:rsidRPr="00F01443">
        <w:rPr>
          <w:rFonts w:ascii="Palatino Linotype" w:hAnsi="Palatino Linotype" w:cs="Arial"/>
          <w:i/>
          <w:szCs w:val="22"/>
        </w:rPr>
        <w:t xml:space="preserve"> El formato para señalar la clasificación parcial de un documento, es el siguiente:</w:t>
      </w:r>
    </w:p>
    <w:p w14:paraId="07B23BA7" w14:textId="1E9F110E" w:rsidR="00140610" w:rsidRDefault="00140610" w:rsidP="00140610">
      <w:pPr>
        <w:pStyle w:val="Prrafodelista"/>
        <w:tabs>
          <w:tab w:val="left" w:pos="142"/>
          <w:tab w:val="left" w:pos="284"/>
          <w:tab w:val="left" w:pos="426"/>
        </w:tabs>
        <w:spacing w:line="276" w:lineRule="auto"/>
        <w:ind w:left="567" w:right="567"/>
        <w:jc w:val="center"/>
        <w:rPr>
          <w:rFonts w:ascii="Palatino Linotype" w:hAnsi="Palatino Linotype" w:cs="Arial"/>
          <w:i/>
          <w:szCs w:val="22"/>
        </w:rPr>
      </w:pPr>
      <w:r>
        <w:rPr>
          <w:rFonts w:ascii="Palatino Linotype" w:hAnsi="Palatino Linotype" w:cs="Arial"/>
          <w:i/>
          <w:noProof/>
          <w:lang w:eastAsia="es-MX"/>
        </w:rPr>
        <w:drawing>
          <wp:inline distT="0" distB="0" distL="0" distR="0" wp14:anchorId="575DF85D" wp14:editId="4B0DDD0E">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BE992A6" w14:textId="77777777" w:rsidR="00140610" w:rsidRPr="00BB5B0F" w:rsidRDefault="00140610" w:rsidP="00BB5B0F">
      <w:pPr>
        <w:pStyle w:val="Prrafodelista"/>
        <w:tabs>
          <w:tab w:val="left" w:pos="426"/>
        </w:tabs>
        <w:spacing w:line="360" w:lineRule="auto"/>
        <w:ind w:left="0"/>
        <w:jc w:val="both"/>
        <w:rPr>
          <w:rFonts w:ascii="Palatino Linotype" w:hAnsi="Palatino Linotype"/>
          <w:sz w:val="24"/>
        </w:rPr>
      </w:pPr>
    </w:p>
    <w:p w14:paraId="1ACE5F1D" w14:textId="288A9FB4" w:rsidR="00BB5B0F" w:rsidRPr="00BB5B0F" w:rsidRDefault="00140610"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Una </w:t>
      </w:r>
      <w:r w:rsidRPr="00140610">
        <w:rPr>
          <w:rFonts w:ascii="Palatino Linotype" w:hAnsi="Palatino Linotype"/>
          <w:sz w:val="24"/>
        </w:rPr>
        <w:t>vez hecho lo anterior, se remite la información al Titular de la Unidad de Transparencia, con el acuerdo de clasificación correspondiente, para que sea sometido al conocimiento del Comité de Transparencia.</w:t>
      </w:r>
    </w:p>
    <w:p w14:paraId="5F068DA2" w14:textId="77777777" w:rsidR="00BB5B0F" w:rsidRDefault="00BB5B0F" w:rsidP="00BB5B0F">
      <w:pPr>
        <w:pStyle w:val="Prrafodelista"/>
        <w:tabs>
          <w:tab w:val="left" w:pos="426"/>
        </w:tabs>
        <w:spacing w:line="360" w:lineRule="auto"/>
        <w:ind w:left="0"/>
        <w:jc w:val="both"/>
        <w:rPr>
          <w:rFonts w:ascii="Palatino Linotype" w:hAnsi="Palatino Linotype"/>
          <w:sz w:val="24"/>
        </w:rPr>
      </w:pPr>
    </w:p>
    <w:p w14:paraId="2C338879" w14:textId="524B6FD7" w:rsidR="00140610" w:rsidRPr="00140610" w:rsidRDefault="00140610" w:rsidP="00140610">
      <w:pPr>
        <w:pStyle w:val="Prrafodelista"/>
        <w:tabs>
          <w:tab w:val="left" w:pos="426"/>
        </w:tabs>
        <w:spacing w:line="360" w:lineRule="auto"/>
        <w:ind w:left="0"/>
        <w:jc w:val="both"/>
        <w:outlineLvl w:val="2"/>
        <w:rPr>
          <w:rFonts w:ascii="Palatino Linotype" w:hAnsi="Palatino Linotype"/>
          <w:b/>
          <w:sz w:val="24"/>
        </w:rPr>
      </w:pPr>
      <w:bookmarkStart w:id="27" w:name="_Toc92875118"/>
      <w:r>
        <w:rPr>
          <w:rFonts w:ascii="Palatino Linotype" w:hAnsi="Palatino Linotype"/>
          <w:b/>
          <w:sz w:val="24"/>
        </w:rPr>
        <w:lastRenderedPageBreak/>
        <w:t>III. De la naturaleza de la información solicitada.</w:t>
      </w:r>
      <w:bookmarkEnd w:id="27"/>
    </w:p>
    <w:p w14:paraId="50075868" w14:textId="77777777" w:rsidR="00140610" w:rsidRPr="00BB5B0F" w:rsidRDefault="00140610" w:rsidP="00BB5B0F">
      <w:pPr>
        <w:pStyle w:val="Prrafodelista"/>
        <w:tabs>
          <w:tab w:val="left" w:pos="426"/>
        </w:tabs>
        <w:spacing w:line="360" w:lineRule="auto"/>
        <w:ind w:left="0"/>
        <w:jc w:val="both"/>
        <w:rPr>
          <w:rFonts w:ascii="Palatino Linotype" w:hAnsi="Palatino Linotype"/>
          <w:sz w:val="24"/>
        </w:rPr>
      </w:pPr>
    </w:p>
    <w:p w14:paraId="1CCDBF1C" w14:textId="77777777" w:rsidR="00140610" w:rsidRDefault="0014061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No es ocioso reiterar que, a través de la solicitud de información </w:t>
      </w:r>
      <w:r>
        <w:rPr>
          <w:rFonts w:ascii="Palatino Linotype" w:hAnsi="Palatino Linotype"/>
          <w:b/>
          <w:sz w:val="24"/>
        </w:rPr>
        <w:t>00253/UPVT/IP/2021</w:t>
      </w:r>
      <w:r>
        <w:rPr>
          <w:rFonts w:ascii="Palatino Linotype" w:hAnsi="Palatino Linotype"/>
          <w:sz w:val="24"/>
        </w:rPr>
        <w:t>, el particular requirió acceder a las quejas presentadas y atendidas desde el quince (15) de octubre de dos mil diecisiete al veinte (20) de octubre de dos mil veintiuno, señalando a las áreas administrativas y/o servidores públicos involucrados.</w:t>
      </w:r>
    </w:p>
    <w:p w14:paraId="1C2954B7" w14:textId="77777777" w:rsidR="00140610" w:rsidRDefault="00140610" w:rsidP="00140610">
      <w:pPr>
        <w:pStyle w:val="Prrafodelista"/>
        <w:tabs>
          <w:tab w:val="left" w:pos="426"/>
        </w:tabs>
        <w:spacing w:line="360" w:lineRule="auto"/>
        <w:ind w:left="0"/>
        <w:jc w:val="both"/>
        <w:rPr>
          <w:rFonts w:ascii="Palatino Linotype" w:hAnsi="Palatino Linotype"/>
          <w:sz w:val="24"/>
        </w:rPr>
      </w:pPr>
    </w:p>
    <w:p w14:paraId="78A3A527" w14:textId="77777777" w:rsidR="00140610" w:rsidRDefault="0014061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Por su parte, como hemos demostrado en párrafos previos, el Órgano Interno de Control del </w:t>
      </w:r>
      <w:r>
        <w:rPr>
          <w:rFonts w:ascii="Palatino Linotype" w:hAnsi="Palatino Linotype"/>
          <w:b/>
          <w:sz w:val="24"/>
        </w:rPr>
        <w:t>SUJETO OBLIGADO</w:t>
      </w:r>
      <w:r>
        <w:rPr>
          <w:rFonts w:ascii="Palatino Linotype" w:hAnsi="Palatino Linotype"/>
          <w:sz w:val="24"/>
        </w:rPr>
        <w:t xml:space="preserve">, tendrá justamente, entre sus funciones, el recibir y dar seguimiento a las denuncias (o quejas) que se formulen por presuntas infracciones o faltas administrativas derivadas de actos u omisiones cometidas por las y los servidores públicos de la universidad; y, de ahí, investigar y calificar las faltas administrativas que detecte, así como llevar a cabo las acciones que procedan. </w:t>
      </w:r>
    </w:p>
    <w:p w14:paraId="3903BD9B" w14:textId="77777777" w:rsidR="00140610" w:rsidRDefault="00140610" w:rsidP="00140610">
      <w:pPr>
        <w:pStyle w:val="Prrafodelista"/>
        <w:tabs>
          <w:tab w:val="left" w:pos="426"/>
        </w:tabs>
        <w:spacing w:line="360" w:lineRule="auto"/>
        <w:ind w:left="0"/>
        <w:jc w:val="both"/>
        <w:rPr>
          <w:rFonts w:ascii="Palatino Linotype" w:hAnsi="Palatino Linotype"/>
          <w:sz w:val="24"/>
        </w:rPr>
      </w:pPr>
    </w:p>
    <w:p w14:paraId="5F8DC7A3" w14:textId="77777777" w:rsidR="00140610" w:rsidRDefault="0014061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Así las cosas, </w:t>
      </w:r>
      <w:r w:rsidRPr="005050D1">
        <w:rPr>
          <w:rFonts w:ascii="Palatino Linotype" w:hAnsi="Palatino Linotype"/>
          <w:sz w:val="24"/>
          <w:lang w:val="es-ES_tradnl"/>
        </w:rPr>
        <w:t xml:space="preserve">con el objetivo de comprender en sentido amplio la información solicitada por el particular, conviene establecer la línea procesal que afronta un expediente que se encuentre sustanciado en </w:t>
      </w:r>
      <w:r>
        <w:rPr>
          <w:rFonts w:ascii="Palatino Linotype" w:hAnsi="Palatino Linotype"/>
          <w:sz w:val="24"/>
          <w:lang w:val="es-ES_tradnl"/>
        </w:rPr>
        <w:t xml:space="preserve">el Órgano de Control Interno del </w:t>
      </w:r>
      <w:r>
        <w:rPr>
          <w:rFonts w:ascii="Palatino Linotype" w:hAnsi="Palatino Linotype"/>
          <w:b/>
          <w:sz w:val="24"/>
          <w:lang w:val="es-ES_tradnl"/>
        </w:rPr>
        <w:t>SUJETO OBLIGADO</w:t>
      </w:r>
      <w:r w:rsidRPr="005050D1">
        <w:rPr>
          <w:rFonts w:ascii="Palatino Linotype" w:hAnsi="Palatino Linotype"/>
          <w:sz w:val="24"/>
          <w:lang w:val="es-ES_tradnl"/>
        </w:rPr>
        <w:t xml:space="preserve">, el cual se inicia mediante una investigación por la presunta responsabilidad de faltas administrativas promovida: </w:t>
      </w:r>
      <w:r w:rsidRPr="005050D1">
        <w:rPr>
          <w:rFonts w:ascii="Palatino Linotype" w:hAnsi="Palatino Linotype"/>
          <w:b/>
          <w:sz w:val="24"/>
          <w:lang w:val="es-ES_tradnl"/>
        </w:rPr>
        <w:t>a)</w:t>
      </w:r>
      <w:r w:rsidRPr="005050D1">
        <w:rPr>
          <w:rFonts w:ascii="Palatino Linotype" w:hAnsi="Palatino Linotype"/>
          <w:sz w:val="24"/>
          <w:lang w:val="es-ES_tradnl"/>
        </w:rPr>
        <w:t xml:space="preserve"> de oficio, </w:t>
      </w:r>
      <w:r w:rsidRPr="005050D1">
        <w:rPr>
          <w:rFonts w:ascii="Palatino Linotype" w:hAnsi="Palatino Linotype"/>
          <w:b/>
          <w:sz w:val="24"/>
          <w:lang w:val="es-ES_tradnl"/>
        </w:rPr>
        <w:t>b)</w:t>
      </w:r>
      <w:r w:rsidRPr="005050D1">
        <w:rPr>
          <w:rFonts w:ascii="Palatino Linotype" w:hAnsi="Palatino Linotype"/>
          <w:sz w:val="24"/>
          <w:lang w:val="es-ES_tradnl"/>
        </w:rPr>
        <w:t xml:space="preserve"> por denuncia</w:t>
      </w:r>
      <w:r>
        <w:rPr>
          <w:rFonts w:ascii="Palatino Linotype" w:hAnsi="Palatino Linotype"/>
          <w:sz w:val="24"/>
          <w:lang w:val="es-ES_tradnl"/>
        </w:rPr>
        <w:t xml:space="preserve"> –o queja-</w:t>
      </w:r>
      <w:r w:rsidRPr="005050D1">
        <w:rPr>
          <w:rFonts w:ascii="Palatino Linotype" w:hAnsi="Palatino Linotype"/>
          <w:sz w:val="24"/>
          <w:lang w:val="es-ES_tradnl"/>
        </w:rPr>
        <w:t xml:space="preserve">; o, </w:t>
      </w:r>
      <w:r w:rsidRPr="005050D1">
        <w:rPr>
          <w:rFonts w:ascii="Palatino Linotype" w:hAnsi="Palatino Linotype"/>
          <w:b/>
          <w:sz w:val="24"/>
          <w:lang w:val="es-ES_tradnl"/>
        </w:rPr>
        <w:t>c)</w:t>
      </w:r>
      <w:r w:rsidRPr="005050D1">
        <w:rPr>
          <w:rFonts w:ascii="Palatino Linotype" w:hAnsi="Palatino Linotype"/>
          <w:sz w:val="24"/>
          <w:lang w:val="es-ES_tradnl"/>
        </w:rPr>
        <w:t xml:space="preserve"> derivado de las auditorías practicadas por parte de las autoridades correspondientes o, en su caso, auditores externos</w:t>
      </w:r>
      <w:r w:rsidRPr="005050D1">
        <w:rPr>
          <w:rFonts w:ascii="Palatino Linotype" w:hAnsi="Palatino Linotype"/>
          <w:sz w:val="24"/>
          <w:vertAlign w:val="superscript"/>
          <w:lang w:val="es-ES_tradnl"/>
        </w:rPr>
        <w:footnoteReference w:id="15"/>
      </w:r>
      <w:r w:rsidRPr="005050D1">
        <w:rPr>
          <w:rFonts w:ascii="Palatino Linotype" w:hAnsi="Palatino Linotype"/>
          <w:sz w:val="24"/>
          <w:lang w:val="es-ES_tradnl"/>
        </w:rPr>
        <w:t>.</w:t>
      </w:r>
    </w:p>
    <w:p w14:paraId="5D309A5F" w14:textId="77777777" w:rsidR="00140610" w:rsidRDefault="00140610" w:rsidP="00140610">
      <w:pPr>
        <w:pStyle w:val="Prrafodelista"/>
        <w:tabs>
          <w:tab w:val="left" w:pos="426"/>
        </w:tabs>
        <w:spacing w:line="360" w:lineRule="auto"/>
        <w:ind w:left="0"/>
        <w:jc w:val="both"/>
        <w:rPr>
          <w:rFonts w:ascii="Palatino Linotype" w:hAnsi="Palatino Linotype"/>
          <w:sz w:val="24"/>
        </w:rPr>
      </w:pPr>
    </w:p>
    <w:p w14:paraId="2C9F0667" w14:textId="77777777" w:rsidR="00140610" w:rsidRDefault="0014061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Al respecto, </w:t>
      </w:r>
      <w:r w:rsidRPr="005050D1">
        <w:rPr>
          <w:rFonts w:ascii="Palatino Linotype" w:hAnsi="Palatino Linotype"/>
          <w:sz w:val="24"/>
          <w:lang w:val="es-ES_tradnl"/>
        </w:rPr>
        <w:t>la Ley de Responsabilidades Administrativas del Estado de México y Municipios establece y diferencia, en sus artículos 50, 51 y 52, las faltas administrativas no graves y graves, respectivamente, en que pueden incurrir los servidores públicos, a saber:</w:t>
      </w:r>
    </w:p>
    <w:p w14:paraId="6BC579BA" w14:textId="77777777" w:rsidR="00140610" w:rsidRDefault="00140610" w:rsidP="00140610">
      <w:pPr>
        <w:pStyle w:val="Prrafodelista"/>
        <w:tabs>
          <w:tab w:val="left" w:pos="426"/>
        </w:tabs>
        <w:spacing w:line="360" w:lineRule="auto"/>
        <w:ind w:left="0"/>
        <w:jc w:val="both"/>
        <w:rPr>
          <w:rFonts w:ascii="Palatino Linotype" w:hAnsi="Palatino Linotype"/>
          <w:sz w:val="24"/>
        </w:rPr>
      </w:pPr>
    </w:p>
    <w:p w14:paraId="11DBCC62"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Cs/>
          <w:i/>
        </w:rPr>
        <w:t>“</w:t>
      </w:r>
      <w:r w:rsidRPr="006A472C">
        <w:rPr>
          <w:rFonts w:ascii="Palatino Linotype" w:hAnsi="Palatino Linotype"/>
          <w:b/>
          <w:i/>
        </w:rPr>
        <w:t>Artículo 50</w:t>
      </w:r>
      <w:r w:rsidRPr="006A472C">
        <w:rPr>
          <w:rFonts w:ascii="Palatino Linotype" w:hAnsi="Palatino Linotype"/>
          <w:bCs/>
          <w:i/>
        </w:rPr>
        <w:t xml:space="preserve">. Incurre en falta administrativa no grave, el servidor público que con sus actos u omisiones, incumpla o transgreda las obligaciones siguientes: </w:t>
      </w:r>
    </w:p>
    <w:p w14:paraId="383C9029"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I.</w:t>
      </w:r>
      <w:r w:rsidRPr="006A472C">
        <w:rPr>
          <w:rFonts w:ascii="Palatino Linotype" w:hAnsi="Palatino Linotype"/>
          <w:bCs/>
          <w:i/>
        </w:rPr>
        <w:t xml:space="preserve">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06735674"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II.</w:t>
      </w:r>
      <w:r w:rsidRPr="006A472C">
        <w:rPr>
          <w:rFonts w:ascii="Palatino Linotype" w:hAnsi="Palatino Linotype"/>
          <w:bCs/>
          <w:i/>
        </w:rPr>
        <w:t xml:space="preserve"> Denunciar los actos u omisiones que en ejercicio de sus funciones llegare a advertir, que puedan constituir faltas administrativas en términos del artículo 95 de la presente Ley. </w:t>
      </w:r>
    </w:p>
    <w:p w14:paraId="11C866A7"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III.</w:t>
      </w:r>
      <w:r w:rsidRPr="006A472C">
        <w:rPr>
          <w:rFonts w:ascii="Palatino Linotype" w:hAnsi="Palatino Linotype"/>
          <w:bCs/>
          <w:i/>
        </w:rPr>
        <w:t xml:space="preserve"> Atender las instrucciones de sus superiores, siempre que éstas sean acordes con las disposiciones relacionadas con el servicio público. </w:t>
      </w:r>
    </w:p>
    <w:p w14:paraId="5016C539"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Cs/>
          <w:i/>
        </w:rPr>
        <w:t>En caso de recibir instrucción o encomienda contraria a dichas disposiciones, deberá denunciar esta circunstancia en términos del artículo 95 de la presente Ley.</w:t>
      </w:r>
    </w:p>
    <w:p w14:paraId="1498EA29"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IV.</w:t>
      </w:r>
      <w:r w:rsidRPr="006A472C">
        <w:rPr>
          <w:rFonts w:ascii="Palatino Linotype" w:hAnsi="Palatino Linotype"/>
          <w:bCs/>
          <w:i/>
        </w:rPr>
        <w:t xml:space="preserve"> Presentar en tiempo y forma la declaración de situación patrimonial y la de intereses que, en su caso, considere se actualice, en los términos establecidos por esta Ley. </w:t>
      </w:r>
    </w:p>
    <w:p w14:paraId="495BE130"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V.</w:t>
      </w:r>
      <w:r w:rsidRPr="006A472C">
        <w:rPr>
          <w:rFonts w:ascii="Palatino Linotype" w:hAnsi="Palatino Linotype"/>
          <w:bCs/>
          <w:i/>
        </w:rPr>
        <w:t xml:space="preserve"> Rendir cuentas sobre el ejercicio de las funciones, en términos de las normas aplicables. </w:t>
      </w:r>
    </w:p>
    <w:p w14:paraId="64DAD46A"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VI.</w:t>
      </w:r>
      <w:r w:rsidRPr="006A472C">
        <w:rPr>
          <w:rFonts w:ascii="Palatino Linotype" w:hAnsi="Palatino Linotype"/>
          <w:bCs/>
          <w:i/>
        </w:rPr>
        <w:t xml:space="preserve"> Colaborar en los procedimientos judiciales y administrativos en los que sea parte. </w:t>
      </w:r>
    </w:p>
    <w:p w14:paraId="3A13C884"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VII.</w:t>
      </w:r>
      <w:r w:rsidRPr="006A472C">
        <w:rPr>
          <w:rFonts w:ascii="Palatino Linotype" w:hAnsi="Palatino Linotype"/>
          <w:bCs/>
          <w:i/>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w:t>
      </w:r>
    </w:p>
    <w:p w14:paraId="240039E9"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Cs/>
          <w:i/>
        </w:rPr>
        <w:t xml:space="preserve">Las manifestaciones respectivas deberán constar por escrito y hacerse del conocimiento del órgano interno de control, previo a la celebración del acto en cuestión. En caso que el </w:t>
      </w:r>
      <w:r w:rsidRPr="006A472C">
        <w:rPr>
          <w:rFonts w:ascii="Palatino Linotype" w:hAnsi="Palatino Linotype"/>
          <w:bCs/>
          <w:i/>
        </w:rPr>
        <w:lastRenderedPageBreak/>
        <w:t xml:space="preserve">contratista sea persona jurídica colectiva, dichas manifestaciones deberán presentarse respecto de los socios o accionistas que ejerzan control sobre la sociedad. </w:t>
      </w:r>
    </w:p>
    <w:p w14:paraId="37BA5DD6"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Cs/>
          <w:i/>
        </w:rPr>
        <w:t xml:space="preserve">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03AEAB72"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VIII.</w:t>
      </w:r>
      <w:r w:rsidRPr="006A472C">
        <w:rPr>
          <w:rFonts w:ascii="Palatino Linotype" w:hAnsi="Palatino Linotype"/>
          <w:bCs/>
          <w:i/>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5EF3D994"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IX.</w:t>
      </w:r>
      <w:r w:rsidRPr="006A472C">
        <w:rPr>
          <w:rFonts w:ascii="Palatino Linotype" w:hAnsi="Palatino Linotype"/>
          <w:bCs/>
          <w:i/>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4BEEE033"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X.</w:t>
      </w:r>
      <w:r w:rsidRPr="006A472C">
        <w:rPr>
          <w:rFonts w:ascii="Palatino Linotype" w:hAnsi="Palatino Linotype"/>
          <w:bCs/>
          <w:i/>
        </w:rPr>
        <w:t xml:space="preserve"> Observar buena conducta en su empleo, cargo o comisión tratando con respeto, diligencia, imparcialidad y rectitud a las personas y servidores públicos con los que tenga relación con motivo de éste. </w:t>
      </w:r>
    </w:p>
    <w:p w14:paraId="261BF1C6"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XI.</w:t>
      </w:r>
      <w:r w:rsidRPr="006A472C">
        <w:rPr>
          <w:rFonts w:ascii="Palatino Linotype" w:hAnsi="Palatino Linotype"/>
          <w:bCs/>
          <w:i/>
        </w:rPr>
        <w:t xml:space="preserve"> Observar un trato respetuoso con sus subalternos. </w:t>
      </w:r>
    </w:p>
    <w:p w14:paraId="19170C54"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XII.</w:t>
      </w:r>
      <w:r w:rsidRPr="006A472C">
        <w:rPr>
          <w:rFonts w:ascii="Palatino Linotype" w:hAnsi="Palatino Linotype"/>
          <w:bCs/>
          <w:i/>
        </w:rPr>
        <w:t xml:space="preserve"> Supervisar que los servidores públicos sujetos a su dirección, cumplan con las disposiciones de esta Ley. </w:t>
      </w:r>
    </w:p>
    <w:p w14:paraId="2440AC5D"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XIII.</w:t>
      </w:r>
      <w:r>
        <w:rPr>
          <w:rFonts w:ascii="Palatino Linotype" w:hAnsi="Palatino Linotype"/>
          <w:bCs/>
          <w:i/>
        </w:rPr>
        <w:t xml:space="preserve"> </w:t>
      </w:r>
      <w:r w:rsidRPr="006A472C">
        <w:rPr>
          <w:rFonts w:ascii="Palatino Linotype" w:hAnsi="Palatino Linotype"/>
          <w:bCs/>
          <w:i/>
        </w:rPr>
        <w:t xml:space="preserve">Cumplir con la entrega de índole administrativo del despacho y de toda aquella documentación inherente a su cargo, en los términos que establezcan las disposiciones legales o administrativas que al efecto se señalen. </w:t>
      </w:r>
    </w:p>
    <w:p w14:paraId="602127F3"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XIV.</w:t>
      </w:r>
      <w:r w:rsidRPr="006A472C">
        <w:rPr>
          <w:rFonts w:ascii="Palatino Linotype" w:hAnsi="Palatino Linotype"/>
          <w:bCs/>
          <w:i/>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73069002"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XV.</w:t>
      </w:r>
      <w:r w:rsidRPr="006A472C">
        <w:rPr>
          <w:rFonts w:ascii="Palatino Linotype" w:hAnsi="Palatino Linotype"/>
          <w:bCs/>
          <w:i/>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5DCF8ACB"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XVI.</w:t>
      </w:r>
      <w:r w:rsidRPr="006A472C">
        <w:rPr>
          <w:rFonts w:ascii="Palatino Linotype" w:hAnsi="Palatino Linotype"/>
          <w:bCs/>
          <w:i/>
        </w:rPr>
        <w:t xml:space="preserve"> Cumplir con las disposiciones en materia de Gobierno Digital que impongan la Ley de la materia, su reglamento y demás disposiciones aplicables. </w:t>
      </w:r>
    </w:p>
    <w:p w14:paraId="7E0C8780"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lastRenderedPageBreak/>
        <w:t>XVII.</w:t>
      </w:r>
      <w:r w:rsidRPr="006A472C">
        <w:rPr>
          <w:rFonts w:ascii="Palatino Linotype" w:hAnsi="Palatino Linotype"/>
          <w:bCs/>
          <w:i/>
        </w:rPr>
        <w:t xml:space="preserve"> Utilizar las medidas de seguridad informática y protección de datos e información personal recomendada por las instancias competentes. </w:t>
      </w:r>
    </w:p>
    <w:p w14:paraId="41B74012"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XVIII.</w:t>
      </w:r>
      <w:r w:rsidRPr="006A472C">
        <w:rPr>
          <w:rFonts w:ascii="Palatino Linotype" w:hAnsi="Palatino Linotype"/>
          <w:bCs/>
          <w:i/>
        </w:rPr>
        <w:t xml:space="preserve"> Cumplir oportunamente con los laudos que dicte el Tribunal Estatal de Conciliación y Arbitraje o cualquier de las Salas Auxiliares del mismo, así como pagar el monto de las indemnizaciones y demás prestaciones a que tenga derecho el servidor público, y </w:t>
      </w:r>
    </w:p>
    <w:p w14:paraId="2E21D512"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XIX.</w:t>
      </w:r>
      <w:r w:rsidRPr="006A472C">
        <w:rPr>
          <w:rFonts w:ascii="Palatino Linotype" w:hAnsi="Palatino Linotype"/>
          <w:bCs/>
          <w:i/>
        </w:rPr>
        <w:t xml:space="preserve"> Las demás que le impongan las leyes, reglamentos o disposiciones administrativas aplicables. </w:t>
      </w:r>
    </w:p>
    <w:p w14:paraId="62F7E7E8"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p>
    <w:p w14:paraId="5B889D59"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
          <w:i/>
        </w:rPr>
        <w:t>Artículo 51.</w:t>
      </w:r>
      <w:r w:rsidRPr="006A472C">
        <w:rPr>
          <w:rFonts w:ascii="Palatino Linotype" w:hAnsi="Palatino Linotype"/>
          <w:bCs/>
          <w:i/>
        </w:rPr>
        <w:t xml:space="preserve">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 </w:t>
      </w:r>
    </w:p>
    <w:p w14:paraId="23095905"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Cs/>
          <w:i/>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w:t>
      </w:r>
    </w:p>
    <w:p w14:paraId="38A8C7B2"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Cs/>
          <w:i/>
        </w:rPr>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3E01B7F4" w14:textId="77777777" w:rsidR="00140610" w:rsidRPr="006A472C" w:rsidRDefault="00140610" w:rsidP="00140610">
      <w:pPr>
        <w:pStyle w:val="Prrafodelista"/>
        <w:spacing w:before="100" w:beforeAutospacing="1" w:after="100" w:afterAutospacing="1" w:line="276" w:lineRule="auto"/>
        <w:ind w:left="567" w:right="567"/>
        <w:jc w:val="both"/>
        <w:rPr>
          <w:rFonts w:ascii="Palatino Linotype" w:hAnsi="Palatino Linotype"/>
          <w:bCs/>
          <w:i/>
        </w:rPr>
      </w:pPr>
      <w:r w:rsidRPr="006A472C">
        <w:rPr>
          <w:rFonts w:ascii="Palatino Linotype" w:hAnsi="Palatino Linotype"/>
          <w:bCs/>
          <w:i/>
        </w:rPr>
        <w:t>La autoridad resolutora podrá abstenerse de imponer la sanción que corresponda conforme al artículo 79 de esta Ley cuando el daño o perjuicio a la Hacienda Pública Estatal o Municipal o al patrimonio de los entes públicos no exceda de dos mil veces el valor diario de la unidad de medida y actualización y el daño haya sido resarcido o recuperado.</w:t>
      </w:r>
    </w:p>
    <w:p w14:paraId="62FADFA2" w14:textId="77777777" w:rsidR="00140610" w:rsidRDefault="00140610" w:rsidP="00140610">
      <w:pPr>
        <w:pStyle w:val="Prrafodelista"/>
        <w:spacing w:before="100" w:beforeAutospacing="1" w:after="100" w:afterAutospacing="1" w:line="276" w:lineRule="auto"/>
        <w:ind w:left="567" w:right="567"/>
        <w:jc w:val="both"/>
        <w:rPr>
          <w:rFonts w:ascii="Palatino Linotype" w:hAnsi="Palatino Linotype"/>
          <w:b/>
          <w:i/>
        </w:rPr>
      </w:pPr>
    </w:p>
    <w:p w14:paraId="4D623B71" w14:textId="77777777" w:rsidR="00140610" w:rsidRPr="00862BEF"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862BEF">
        <w:rPr>
          <w:rFonts w:ascii="Palatino Linotype" w:hAnsi="Palatino Linotype"/>
          <w:b/>
          <w:i/>
        </w:rPr>
        <w:t>Artículo 52.</w:t>
      </w:r>
      <w:r w:rsidRPr="00862BEF">
        <w:rPr>
          <w:rFonts w:ascii="Palatino Linotype" w:hAnsi="Palatino Linotype"/>
          <w:i/>
        </w:rPr>
        <w:t xml:space="preserve"> Para efectos de la presente Ley, se consideran faltas administrativas graves de los servidores públicos, mediante cualquier acto u omisión, las siguientes: </w:t>
      </w:r>
    </w:p>
    <w:p w14:paraId="4C8F45FA" w14:textId="77777777" w:rsidR="00140610" w:rsidRPr="00862BEF"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862BEF">
        <w:rPr>
          <w:rFonts w:ascii="Palatino Linotype" w:hAnsi="Palatino Linotype"/>
          <w:b/>
          <w:i/>
        </w:rPr>
        <w:t>I.</w:t>
      </w:r>
      <w:r w:rsidRPr="00862BEF">
        <w:rPr>
          <w:rFonts w:ascii="Palatino Linotype" w:hAnsi="Palatino Linotype"/>
          <w:i/>
        </w:rPr>
        <w:t xml:space="preserve"> El cohecho. </w:t>
      </w:r>
    </w:p>
    <w:p w14:paraId="2F7C5F30" w14:textId="77777777" w:rsidR="00140610" w:rsidRPr="00862BEF"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862BEF">
        <w:rPr>
          <w:rFonts w:ascii="Palatino Linotype" w:hAnsi="Palatino Linotype"/>
          <w:b/>
          <w:i/>
        </w:rPr>
        <w:t>II.</w:t>
      </w:r>
      <w:r w:rsidRPr="00862BEF">
        <w:rPr>
          <w:rFonts w:ascii="Palatino Linotype" w:hAnsi="Palatino Linotype"/>
          <w:i/>
        </w:rPr>
        <w:t xml:space="preserve"> El peculado. </w:t>
      </w:r>
    </w:p>
    <w:p w14:paraId="515C8655" w14:textId="77777777" w:rsidR="00140610" w:rsidRPr="00862BEF"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862BEF">
        <w:rPr>
          <w:rFonts w:ascii="Palatino Linotype" w:hAnsi="Palatino Linotype"/>
          <w:b/>
          <w:i/>
        </w:rPr>
        <w:t>III.</w:t>
      </w:r>
      <w:r w:rsidRPr="00862BEF">
        <w:rPr>
          <w:rFonts w:ascii="Palatino Linotype" w:hAnsi="Palatino Linotype"/>
          <w:i/>
        </w:rPr>
        <w:t xml:space="preserve"> El desvío de recursos públicos. </w:t>
      </w:r>
    </w:p>
    <w:p w14:paraId="659A592C" w14:textId="77777777" w:rsidR="00140610" w:rsidRPr="00862BEF"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862BEF">
        <w:rPr>
          <w:rFonts w:ascii="Palatino Linotype" w:hAnsi="Palatino Linotype"/>
          <w:b/>
          <w:i/>
        </w:rPr>
        <w:t>IV.</w:t>
      </w:r>
      <w:r w:rsidRPr="00862BEF">
        <w:rPr>
          <w:rFonts w:ascii="Palatino Linotype" w:hAnsi="Palatino Linotype"/>
          <w:i/>
        </w:rPr>
        <w:t xml:space="preserve"> La utilización indebida de información. </w:t>
      </w:r>
    </w:p>
    <w:p w14:paraId="6D5BD535" w14:textId="77777777" w:rsidR="00140610" w:rsidRPr="00862BEF"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862BEF">
        <w:rPr>
          <w:rFonts w:ascii="Palatino Linotype" w:hAnsi="Palatino Linotype"/>
          <w:b/>
          <w:i/>
        </w:rPr>
        <w:lastRenderedPageBreak/>
        <w:t>V.</w:t>
      </w:r>
      <w:r w:rsidRPr="00862BEF">
        <w:rPr>
          <w:rFonts w:ascii="Palatino Linotype" w:hAnsi="Palatino Linotype"/>
          <w:i/>
        </w:rPr>
        <w:t xml:space="preserve"> El abuso de funciones. </w:t>
      </w:r>
    </w:p>
    <w:p w14:paraId="770F457E" w14:textId="77777777" w:rsidR="00140610" w:rsidRPr="00862BEF"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862BEF">
        <w:rPr>
          <w:rFonts w:ascii="Palatino Linotype" w:hAnsi="Palatino Linotype"/>
          <w:b/>
          <w:i/>
        </w:rPr>
        <w:t>VI.</w:t>
      </w:r>
      <w:r w:rsidRPr="00862BEF">
        <w:rPr>
          <w:rFonts w:ascii="Palatino Linotype" w:hAnsi="Palatino Linotype"/>
          <w:i/>
        </w:rPr>
        <w:t xml:space="preserve"> Cometer o tolerar conductas de hostigamiento y acoso sexual. </w:t>
      </w:r>
    </w:p>
    <w:p w14:paraId="1FE9DAB4" w14:textId="77777777" w:rsidR="00140610" w:rsidRPr="00862BEF"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862BEF">
        <w:rPr>
          <w:rFonts w:ascii="Palatino Linotype" w:hAnsi="Palatino Linotype"/>
          <w:b/>
          <w:i/>
        </w:rPr>
        <w:t>VII.</w:t>
      </w:r>
      <w:r w:rsidRPr="00862BEF">
        <w:rPr>
          <w:rFonts w:ascii="Palatino Linotype" w:hAnsi="Palatino Linotype"/>
          <w:i/>
        </w:rPr>
        <w:t xml:space="preserve"> El actuar bajo conflicto de interés. </w:t>
      </w:r>
    </w:p>
    <w:p w14:paraId="6977DC77" w14:textId="77777777" w:rsidR="00140610" w:rsidRPr="00862BEF"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862BEF">
        <w:rPr>
          <w:rFonts w:ascii="Palatino Linotype" w:hAnsi="Palatino Linotype"/>
          <w:b/>
          <w:i/>
        </w:rPr>
        <w:t>VIII.</w:t>
      </w:r>
      <w:r w:rsidRPr="00862BEF">
        <w:rPr>
          <w:rFonts w:ascii="Palatino Linotype" w:hAnsi="Palatino Linotype"/>
          <w:i/>
        </w:rPr>
        <w:t xml:space="preserve"> La contratación indebida. </w:t>
      </w:r>
    </w:p>
    <w:p w14:paraId="3651C076" w14:textId="77777777" w:rsidR="00140610" w:rsidRPr="00862BEF"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862BEF">
        <w:rPr>
          <w:rFonts w:ascii="Palatino Linotype" w:hAnsi="Palatino Linotype"/>
          <w:b/>
          <w:i/>
        </w:rPr>
        <w:t>IX.</w:t>
      </w:r>
      <w:r w:rsidRPr="00862BEF">
        <w:rPr>
          <w:rFonts w:ascii="Palatino Linotype" w:hAnsi="Palatino Linotype"/>
          <w:i/>
        </w:rPr>
        <w:t xml:space="preserve"> El enriquecimiento oculto u ocultamiento de conflicto de interés. </w:t>
      </w:r>
    </w:p>
    <w:p w14:paraId="795132AD" w14:textId="77777777" w:rsidR="00140610" w:rsidRPr="00862BEF"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862BEF">
        <w:rPr>
          <w:rFonts w:ascii="Palatino Linotype" w:hAnsi="Palatino Linotype"/>
          <w:b/>
          <w:i/>
        </w:rPr>
        <w:t>X.</w:t>
      </w:r>
      <w:r w:rsidRPr="00862BEF">
        <w:rPr>
          <w:rFonts w:ascii="Palatino Linotype" w:hAnsi="Palatino Linotype"/>
          <w:i/>
        </w:rPr>
        <w:t xml:space="preserve"> El tráfico de influencias. </w:t>
      </w:r>
    </w:p>
    <w:p w14:paraId="3B11FF73" w14:textId="77777777" w:rsidR="00140610" w:rsidRPr="00862BEF"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862BEF">
        <w:rPr>
          <w:rFonts w:ascii="Palatino Linotype" w:hAnsi="Palatino Linotype"/>
          <w:b/>
          <w:i/>
        </w:rPr>
        <w:t>XI.</w:t>
      </w:r>
      <w:r w:rsidRPr="00862BEF">
        <w:rPr>
          <w:rFonts w:ascii="Palatino Linotype" w:hAnsi="Palatino Linotype"/>
          <w:i/>
        </w:rPr>
        <w:t xml:space="preserve"> El encubrimiento. </w:t>
      </w:r>
    </w:p>
    <w:p w14:paraId="3C81A822" w14:textId="77777777" w:rsidR="00140610" w:rsidRPr="00862BEF"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862BEF">
        <w:rPr>
          <w:rFonts w:ascii="Palatino Linotype" w:hAnsi="Palatino Linotype"/>
          <w:b/>
          <w:i/>
        </w:rPr>
        <w:t>XII.</w:t>
      </w:r>
      <w:r w:rsidRPr="00862BEF">
        <w:rPr>
          <w:rFonts w:ascii="Palatino Linotype" w:hAnsi="Palatino Linotype"/>
          <w:i/>
        </w:rPr>
        <w:t xml:space="preserve"> El desacato. </w:t>
      </w:r>
    </w:p>
    <w:p w14:paraId="551BF385" w14:textId="77777777" w:rsidR="00140610" w:rsidRPr="00862BEF" w:rsidRDefault="00140610" w:rsidP="00140610">
      <w:pPr>
        <w:pStyle w:val="Prrafodelista"/>
        <w:spacing w:before="100" w:beforeAutospacing="1" w:after="100" w:afterAutospacing="1" w:line="276" w:lineRule="auto"/>
        <w:ind w:left="567" w:right="567"/>
        <w:jc w:val="both"/>
        <w:rPr>
          <w:rFonts w:ascii="Palatino Linotype" w:eastAsia="Calibri" w:hAnsi="Palatino Linotype" w:cs="Arial"/>
          <w:i/>
        </w:rPr>
      </w:pPr>
      <w:r w:rsidRPr="00862BEF">
        <w:rPr>
          <w:rFonts w:ascii="Palatino Linotype" w:hAnsi="Palatino Linotype"/>
          <w:b/>
          <w:i/>
        </w:rPr>
        <w:t>XIII.</w:t>
      </w:r>
      <w:r w:rsidRPr="00862BEF">
        <w:rPr>
          <w:rFonts w:ascii="Palatino Linotype" w:hAnsi="Palatino Linotype"/>
          <w:i/>
        </w:rPr>
        <w:t xml:space="preserve"> La obstrucción de la Justicia.</w:t>
      </w:r>
      <w:r>
        <w:rPr>
          <w:rFonts w:ascii="Palatino Linotype" w:hAnsi="Palatino Linotype"/>
          <w:i/>
        </w:rPr>
        <w:t>”</w:t>
      </w:r>
    </w:p>
    <w:p w14:paraId="2C5A26FC" w14:textId="77777777" w:rsidR="00140610" w:rsidRDefault="00140610" w:rsidP="00140610">
      <w:pPr>
        <w:pStyle w:val="Prrafodelista"/>
        <w:tabs>
          <w:tab w:val="left" w:pos="426"/>
        </w:tabs>
        <w:spacing w:line="360" w:lineRule="auto"/>
        <w:ind w:left="0"/>
        <w:jc w:val="both"/>
        <w:rPr>
          <w:rFonts w:ascii="Palatino Linotype" w:hAnsi="Palatino Linotype"/>
          <w:sz w:val="24"/>
        </w:rPr>
      </w:pPr>
    </w:p>
    <w:p w14:paraId="19965A15" w14:textId="77777777" w:rsidR="00140610" w:rsidRPr="005050D1" w:rsidRDefault="0014061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Dentro </w:t>
      </w:r>
      <w:r w:rsidRPr="005050D1">
        <w:rPr>
          <w:rFonts w:ascii="Palatino Linotype" w:hAnsi="Palatino Linotype"/>
          <w:sz w:val="24"/>
          <w:lang w:val="es-ES_tradnl"/>
        </w:rPr>
        <w:t>de la etapa de investigación, las autoridades investigadoras deberán observar los principios de legalidad, imparcialidad, objetividad, congruencia, verdad material y respeto a los derechos humanos. Serán responsables de realizar con oportunidad, exhaustividad y eficiencia la investigación, la integralidad de los datos y documentos, así como el resguardo del expediente en su conjunto</w:t>
      </w:r>
      <w:r w:rsidRPr="005050D1">
        <w:rPr>
          <w:rFonts w:ascii="Palatino Linotype" w:hAnsi="Palatino Linotype"/>
          <w:sz w:val="24"/>
          <w:vertAlign w:val="superscript"/>
          <w:lang w:val="es-ES_tradnl"/>
        </w:rPr>
        <w:footnoteReference w:id="16"/>
      </w:r>
      <w:r w:rsidRPr="005050D1">
        <w:rPr>
          <w:rFonts w:ascii="Palatino Linotype" w:hAnsi="Palatino Linotype"/>
          <w:sz w:val="24"/>
          <w:lang w:val="es-ES_tradnl"/>
        </w:rPr>
        <w:t>.  En concordancia con lo anterior, llevarán de oficio las auditorías o investigaciones debidamente fundadas y motivadas respecto de las conductas de los servidores públicos y particulares que puedan constituir responsabilidades administrativas en el ámbito de su competencia</w:t>
      </w:r>
      <w:r w:rsidRPr="005050D1">
        <w:rPr>
          <w:rFonts w:ascii="Palatino Linotype" w:hAnsi="Palatino Linotype"/>
          <w:sz w:val="24"/>
          <w:vertAlign w:val="superscript"/>
          <w:lang w:val="es-ES_tradnl"/>
        </w:rPr>
        <w:footnoteReference w:id="17"/>
      </w:r>
      <w:r w:rsidRPr="005050D1">
        <w:rPr>
          <w:rFonts w:ascii="Palatino Linotype" w:hAnsi="Palatino Linotype"/>
          <w:sz w:val="24"/>
          <w:lang w:val="es-ES_tradnl"/>
        </w:rPr>
        <w:t xml:space="preserve">. Para ello, tendrán acceso a toda la información necesaria para el esclarecimiento de los hechos, incluyendo aquélla que las disposiciones legales en la materia consideren con carácter de reservada o confidencial, siempre que esté relacionada con la comisión de infracciones a que se refiere la Ley de Responsabilidades Administrativas del Estado de México y Municipios, con la obligación de mantener la misma reserva o secrecía, conforme a lo que determinen las </w:t>
      </w:r>
      <w:r w:rsidRPr="005050D1">
        <w:rPr>
          <w:rFonts w:ascii="Palatino Linotype" w:hAnsi="Palatino Linotype"/>
          <w:sz w:val="24"/>
          <w:lang w:val="es-ES_tradnl"/>
        </w:rPr>
        <w:lastRenderedPageBreak/>
        <w:t>leyes; inclusive, podrán ordenar la práctica de visitas de verificación.</w:t>
      </w:r>
      <w:r w:rsidRPr="005050D1">
        <w:rPr>
          <w:rFonts w:ascii="Palatino Linotype" w:hAnsi="Palatino Linotype"/>
          <w:sz w:val="24"/>
          <w:vertAlign w:val="superscript"/>
          <w:lang w:val="es-ES_tradnl"/>
        </w:rPr>
        <w:footnoteReference w:id="18"/>
      </w:r>
      <w:r w:rsidRPr="005050D1">
        <w:rPr>
          <w:rFonts w:ascii="Palatino Linotype" w:hAnsi="Palatino Linotype"/>
          <w:sz w:val="24"/>
          <w:lang w:val="es-ES_tradnl"/>
        </w:rPr>
        <w:t xml:space="preserve"> La autoridad investigadora podrá hacer uso de las siguientes medidas para hacer cumplir sus determinaciones</w:t>
      </w:r>
      <w:r w:rsidRPr="005050D1">
        <w:rPr>
          <w:rFonts w:ascii="Palatino Linotype" w:hAnsi="Palatino Linotype"/>
          <w:sz w:val="24"/>
          <w:vertAlign w:val="superscript"/>
          <w:lang w:val="es-ES_tradnl"/>
        </w:rPr>
        <w:footnoteReference w:id="19"/>
      </w:r>
      <w:r w:rsidRPr="005050D1">
        <w:rPr>
          <w:rFonts w:ascii="Palatino Linotype" w:hAnsi="Palatino Linotype"/>
          <w:sz w:val="24"/>
          <w:lang w:val="es-ES_tradnl"/>
        </w:rPr>
        <w:t>:</w:t>
      </w:r>
    </w:p>
    <w:p w14:paraId="380A8483" w14:textId="77777777" w:rsidR="00140610" w:rsidRPr="005050D1" w:rsidRDefault="00140610" w:rsidP="00140610">
      <w:pPr>
        <w:pStyle w:val="Prrafodelista"/>
        <w:numPr>
          <w:ilvl w:val="1"/>
          <w:numId w:val="2"/>
        </w:numPr>
        <w:tabs>
          <w:tab w:val="left" w:pos="426"/>
        </w:tabs>
        <w:spacing w:line="360" w:lineRule="auto"/>
        <w:ind w:left="1134" w:hanging="480"/>
        <w:jc w:val="both"/>
        <w:rPr>
          <w:rFonts w:ascii="Palatino Linotype" w:hAnsi="Palatino Linotype"/>
          <w:sz w:val="24"/>
          <w:lang w:val="es-ES_tradnl"/>
        </w:rPr>
      </w:pPr>
      <w:r>
        <w:rPr>
          <w:rFonts w:ascii="Palatino Linotype" w:hAnsi="Palatino Linotype"/>
          <w:sz w:val="24"/>
          <w:lang w:val="es-ES_tradnl"/>
        </w:rPr>
        <w:t xml:space="preserve">Multa </w:t>
      </w:r>
      <w:r w:rsidRPr="005050D1">
        <w:rPr>
          <w:rFonts w:ascii="Palatino Linotype" w:hAnsi="Palatino Linotype"/>
          <w:sz w:val="24"/>
          <w:lang w:val="es-ES_tradnl"/>
        </w:rPr>
        <w:t xml:space="preserve">hasta por la cantidad equivalente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 </w:t>
      </w:r>
    </w:p>
    <w:p w14:paraId="068A67DD" w14:textId="77777777" w:rsidR="00140610" w:rsidRPr="005050D1" w:rsidRDefault="00140610" w:rsidP="00140610">
      <w:pPr>
        <w:pStyle w:val="Prrafodelista"/>
        <w:numPr>
          <w:ilvl w:val="1"/>
          <w:numId w:val="2"/>
        </w:numPr>
        <w:tabs>
          <w:tab w:val="left" w:pos="426"/>
        </w:tabs>
        <w:spacing w:line="360" w:lineRule="auto"/>
        <w:ind w:left="1134" w:hanging="480"/>
        <w:jc w:val="both"/>
        <w:rPr>
          <w:rFonts w:ascii="Palatino Linotype" w:hAnsi="Palatino Linotype"/>
          <w:sz w:val="24"/>
          <w:lang w:val="es-ES_tradnl"/>
        </w:rPr>
      </w:pPr>
      <w:r w:rsidRPr="005050D1">
        <w:rPr>
          <w:rFonts w:ascii="Palatino Linotype" w:hAnsi="Palatino Linotype"/>
          <w:sz w:val="24"/>
          <w:lang w:val="es-ES_tradnl"/>
        </w:rPr>
        <w:t xml:space="preserve">Solicitar el auxilio de la fuerza pública de cualquier orden de gobierno estatal o municipal, los que deberán de atender de inmediato el requerimiento de la autoridad, o </w:t>
      </w:r>
    </w:p>
    <w:p w14:paraId="06BF4DB3" w14:textId="77777777" w:rsidR="00140610" w:rsidRPr="005050D1" w:rsidRDefault="00140610" w:rsidP="00140610">
      <w:pPr>
        <w:pStyle w:val="Prrafodelista"/>
        <w:numPr>
          <w:ilvl w:val="1"/>
          <w:numId w:val="2"/>
        </w:numPr>
        <w:tabs>
          <w:tab w:val="left" w:pos="426"/>
        </w:tabs>
        <w:spacing w:line="360" w:lineRule="auto"/>
        <w:ind w:left="1134" w:hanging="480"/>
        <w:jc w:val="both"/>
        <w:rPr>
          <w:rFonts w:ascii="Palatino Linotype" w:hAnsi="Palatino Linotype"/>
          <w:sz w:val="24"/>
          <w:lang w:val="es-ES_tradnl"/>
        </w:rPr>
      </w:pPr>
      <w:r w:rsidRPr="005050D1">
        <w:rPr>
          <w:rFonts w:ascii="Palatino Linotype" w:hAnsi="Palatino Linotype"/>
          <w:sz w:val="24"/>
          <w:lang w:val="es-ES_tradnl"/>
        </w:rPr>
        <w:t>Arresto hasta por treinta y seis horas.</w:t>
      </w:r>
    </w:p>
    <w:p w14:paraId="74147948" w14:textId="77777777" w:rsidR="00140610" w:rsidRDefault="00140610" w:rsidP="00140610">
      <w:pPr>
        <w:pStyle w:val="Prrafodelista"/>
        <w:tabs>
          <w:tab w:val="left" w:pos="426"/>
        </w:tabs>
        <w:spacing w:line="360" w:lineRule="auto"/>
        <w:ind w:left="0"/>
        <w:jc w:val="both"/>
        <w:rPr>
          <w:rFonts w:ascii="Palatino Linotype" w:hAnsi="Palatino Linotype"/>
          <w:sz w:val="24"/>
        </w:rPr>
      </w:pPr>
    </w:p>
    <w:p w14:paraId="507DB445" w14:textId="77777777" w:rsidR="00140610" w:rsidRDefault="0014061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Una </w:t>
      </w:r>
      <w:r w:rsidRPr="005050D1">
        <w:rPr>
          <w:rFonts w:ascii="Palatino Linotype" w:hAnsi="Palatino Linotype"/>
          <w:sz w:val="24"/>
          <w:lang w:val="es-ES_tradnl"/>
        </w:rPr>
        <w:t>vez concluidas las diligencias de investigación, las autoridades investigadoras procederán al análisis de los hechos, así como de la información recabada, a efecto de determinar la existencia o inexistencia de actos u omisiones que la Ley señale como falta administrativa</w:t>
      </w:r>
      <w:r w:rsidRPr="005050D1">
        <w:rPr>
          <w:rFonts w:ascii="Palatino Linotype" w:hAnsi="Palatino Linotype"/>
          <w:sz w:val="24"/>
          <w:vertAlign w:val="superscript"/>
          <w:lang w:val="es-ES_tradnl"/>
        </w:rPr>
        <w:footnoteReference w:id="20"/>
      </w:r>
      <w:r w:rsidRPr="005050D1">
        <w:rPr>
          <w:rFonts w:ascii="Palatino Linotype" w:hAnsi="Palatino Linotype"/>
          <w:sz w:val="24"/>
          <w:lang w:val="es-ES_tradnl"/>
        </w:rPr>
        <w:t xml:space="preserve">. De no encontrarse elementos suficientes para demostrar la existencia de la infracción y acreditar la presunta responsabilidad del infractor, se emitirá un acuerdo de conclusión y archivo del expediente debidamente fundado y motivado, ello sin perjuicio de poder reabrir la investigación en el supuesto </w:t>
      </w:r>
      <w:r w:rsidRPr="005050D1">
        <w:rPr>
          <w:rFonts w:ascii="Palatino Linotype" w:hAnsi="Palatino Linotype"/>
          <w:sz w:val="24"/>
          <w:lang w:val="es-ES_tradnl"/>
        </w:rPr>
        <w:lastRenderedPageBreak/>
        <w:t>de presentarse nuevos indicios o pruebas y no hubiere prescrito la facultad para sancionar</w:t>
      </w:r>
      <w:r w:rsidRPr="005050D1">
        <w:rPr>
          <w:rFonts w:ascii="Palatino Linotype" w:hAnsi="Palatino Linotype"/>
          <w:sz w:val="24"/>
          <w:vertAlign w:val="superscript"/>
          <w:lang w:val="es-ES_tradnl"/>
        </w:rPr>
        <w:footnoteReference w:id="21"/>
      </w:r>
      <w:r w:rsidRPr="005050D1">
        <w:rPr>
          <w:rFonts w:ascii="Palatino Linotype" w:hAnsi="Palatino Linotype"/>
          <w:sz w:val="24"/>
          <w:lang w:val="es-ES_tradnl"/>
        </w:rPr>
        <w:t>.</w:t>
      </w:r>
    </w:p>
    <w:p w14:paraId="01799150" w14:textId="77777777" w:rsidR="00140610" w:rsidRDefault="00140610" w:rsidP="00140610">
      <w:pPr>
        <w:pStyle w:val="Prrafodelista"/>
        <w:tabs>
          <w:tab w:val="left" w:pos="426"/>
        </w:tabs>
        <w:spacing w:line="360" w:lineRule="auto"/>
        <w:ind w:left="0"/>
        <w:jc w:val="both"/>
        <w:rPr>
          <w:rFonts w:ascii="Palatino Linotype" w:hAnsi="Palatino Linotype"/>
          <w:sz w:val="24"/>
        </w:rPr>
      </w:pPr>
    </w:p>
    <w:p w14:paraId="2FC86029" w14:textId="77777777" w:rsidR="00140610" w:rsidRDefault="0014061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Empero</w:t>
      </w:r>
      <w:r w:rsidRPr="005050D1">
        <w:rPr>
          <w:rFonts w:ascii="Palatino Linotype" w:hAnsi="Palatino Linotype"/>
          <w:sz w:val="24"/>
          <w:lang w:val="es-ES_tradnl"/>
        </w:rPr>
        <w:t xml:space="preserve">, si como resultado de la investigación y el análisis de los hechos y la información recabada, las autoridades investigadoras determinen calificar la conducta como una falta grave o no grave, ésta se incluirá en un documento denominado </w:t>
      </w:r>
      <w:r w:rsidRPr="005050D1">
        <w:rPr>
          <w:rFonts w:ascii="Palatino Linotype" w:hAnsi="Palatino Linotype"/>
          <w:b/>
          <w:sz w:val="24"/>
          <w:lang w:val="es-ES_tradnl"/>
        </w:rPr>
        <w:t>Informe de Presunta Responsabilidad Administrativa</w:t>
      </w:r>
      <w:r w:rsidRPr="005050D1">
        <w:rPr>
          <w:rFonts w:ascii="Palatino Linotype" w:hAnsi="Palatino Linotype"/>
          <w:sz w:val="24"/>
          <w:lang w:val="es-ES_tradnl"/>
        </w:rPr>
        <w:t>, que se presentará ante la autoridad sustanciadora a efecto de iniciar el procedimiento de responsabilidad administrativa correspondiente</w:t>
      </w:r>
      <w:r w:rsidRPr="005050D1">
        <w:rPr>
          <w:rFonts w:ascii="Palatino Linotype" w:hAnsi="Palatino Linotype"/>
          <w:sz w:val="24"/>
          <w:vertAlign w:val="superscript"/>
          <w:lang w:val="es-ES_tradnl"/>
        </w:rPr>
        <w:footnoteReference w:id="22"/>
      </w:r>
      <w:r w:rsidRPr="005050D1">
        <w:rPr>
          <w:rFonts w:ascii="Palatino Linotype" w:hAnsi="Palatino Linotype"/>
          <w:sz w:val="24"/>
          <w:lang w:val="es-ES_tradnl"/>
        </w:rPr>
        <w:t>.</w:t>
      </w:r>
    </w:p>
    <w:p w14:paraId="351DE448" w14:textId="77777777" w:rsidR="00140610" w:rsidRDefault="00140610" w:rsidP="00140610">
      <w:pPr>
        <w:pStyle w:val="Prrafodelista"/>
        <w:tabs>
          <w:tab w:val="left" w:pos="426"/>
        </w:tabs>
        <w:spacing w:line="360" w:lineRule="auto"/>
        <w:ind w:left="0"/>
        <w:jc w:val="both"/>
        <w:rPr>
          <w:rFonts w:ascii="Palatino Linotype" w:hAnsi="Palatino Linotype"/>
          <w:sz w:val="24"/>
        </w:rPr>
      </w:pPr>
    </w:p>
    <w:p w14:paraId="56CB65E6" w14:textId="77777777" w:rsidR="00140610" w:rsidRDefault="0014061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El </w:t>
      </w:r>
      <w:r w:rsidRPr="005050D1">
        <w:rPr>
          <w:rFonts w:ascii="Palatino Linotype" w:hAnsi="Palatino Linotype"/>
          <w:sz w:val="24"/>
          <w:lang w:val="es-ES_tradnl"/>
        </w:rPr>
        <w:t>procedimiento de responsabilidad administrativa dará inicio cuando las autoridades substanciadoras, en el ámbito de su competencia, admitan el informe de presunta responsabilidad administrativa</w:t>
      </w:r>
      <w:r w:rsidRPr="005050D1">
        <w:rPr>
          <w:rFonts w:ascii="Palatino Linotype" w:hAnsi="Palatino Linotype"/>
          <w:sz w:val="24"/>
          <w:vertAlign w:val="superscript"/>
          <w:lang w:val="es-ES_tradnl"/>
        </w:rPr>
        <w:footnoteReference w:id="23"/>
      </w:r>
      <w:r>
        <w:rPr>
          <w:rFonts w:ascii="Palatino Linotype" w:hAnsi="Palatino Linotype"/>
          <w:sz w:val="24"/>
          <w:lang w:val="es-ES_tradnl"/>
        </w:rPr>
        <w:t>,</w:t>
      </w:r>
      <w:r w:rsidRPr="005050D1">
        <w:rPr>
          <w:rFonts w:ascii="Palatino Linotype" w:hAnsi="Palatino Linotype"/>
          <w:sz w:val="24"/>
          <w:lang w:val="es-ES_tradnl"/>
        </w:rPr>
        <w:t xml:space="preserve"> el cual, implica que la autoridad investigadora concluyó la existencia de elementos de prueba consolidados y suficientes para determinar la existencia de una conducta orientada en contra del buen gobierno, misma que ha sido calificada como grave o no grave de acuerdo con los elementos y naturaleza de la conducta. Se insiste, la autoridad a quien se encomiende la substanciación y, en su caso, la resolución del procedimiento de responsabilidad administrativa deberá ser distinto de aquél o aquellos encargados de la investigación. Para tal efecto, </w:t>
      </w:r>
      <w:r w:rsidRPr="005050D1">
        <w:rPr>
          <w:rFonts w:ascii="Palatino Linotype" w:hAnsi="Palatino Linotype"/>
          <w:b/>
          <w:sz w:val="24"/>
          <w:lang w:val="es-ES_tradnl"/>
        </w:rPr>
        <w:t xml:space="preserve">el Órgano Interno de Control contará con la estructura orgánica necesaria para realizar las funciones correspondientes a las autoridades </w:t>
      </w:r>
      <w:r w:rsidRPr="005050D1">
        <w:rPr>
          <w:rFonts w:ascii="Palatino Linotype" w:hAnsi="Palatino Linotype"/>
          <w:b/>
          <w:sz w:val="24"/>
          <w:lang w:val="es-ES_tradnl"/>
        </w:rPr>
        <w:lastRenderedPageBreak/>
        <w:t>investigadoras y substanciadoras y garantizará la independencia entre ambas en el ejercicio de sus funciones</w:t>
      </w:r>
      <w:r w:rsidRPr="005050D1">
        <w:rPr>
          <w:rFonts w:ascii="Palatino Linotype" w:hAnsi="Palatino Linotype"/>
          <w:sz w:val="24"/>
          <w:vertAlign w:val="superscript"/>
          <w:lang w:val="es-ES_tradnl"/>
        </w:rPr>
        <w:footnoteReference w:id="24"/>
      </w:r>
      <w:r w:rsidRPr="005050D1">
        <w:rPr>
          <w:rFonts w:ascii="Palatino Linotype" w:hAnsi="Palatino Linotype"/>
          <w:sz w:val="24"/>
          <w:lang w:val="es-ES_tradnl"/>
        </w:rPr>
        <w:t>.</w:t>
      </w:r>
    </w:p>
    <w:p w14:paraId="5411128A" w14:textId="77777777" w:rsidR="00140610" w:rsidRDefault="00140610" w:rsidP="00140610">
      <w:pPr>
        <w:pStyle w:val="Prrafodelista"/>
        <w:tabs>
          <w:tab w:val="left" w:pos="426"/>
        </w:tabs>
        <w:spacing w:line="360" w:lineRule="auto"/>
        <w:ind w:left="0"/>
        <w:jc w:val="both"/>
        <w:rPr>
          <w:rFonts w:ascii="Palatino Linotype" w:hAnsi="Palatino Linotype"/>
          <w:sz w:val="24"/>
        </w:rPr>
      </w:pPr>
    </w:p>
    <w:p w14:paraId="2E012288" w14:textId="77777777" w:rsidR="00140610" w:rsidRDefault="0014061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Ahora </w:t>
      </w:r>
      <w:r w:rsidRPr="005050D1">
        <w:rPr>
          <w:rFonts w:ascii="Palatino Linotype" w:hAnsi="Palatino Linotype"/>
          <w:sz w:val="24"/>
          <w:lang w:val="es-ES_tradnl"/>
        </w:rPr>
        <w:t>bien, por cuanto hace al procedimiento administrativo relacionado con las faltas administrativas no graves, el artículo 194 de la Ley de Responsabilidades Administrativas del Estado de México y Municipios expone que se desarrollará de la siguiente manera:</w:t>
      </w:r>
    </w:p>
    <w:p w14:paraId="7C96928B" w14:textId="77777777" w:rsidR="00140610" w:rsidRDefault="00140610" w:rsidP="00140610">
      <w:pPr>
        <w:pStyle w:val="Prrafodelista"/>
        <w:tabs>
          <w:tab w:val="left" w:pos="426"/>
        </w:tabs>
        <w:spacing w:line="360" w:lineRule="auto"/>
        <w:ind w:left="0"/>
        <w:jc w:val="both"/>
        <w:rPr>
          <w:rFonts w:ascii="Palatino Linotype" w:hAnsi="Palatino Linotype"/>
          <w:sz w:val="24"/>
        </w:rPr>
      </w:pPr>
    </w:p>
    <w:p w14:paraId="3780E837"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b/>
          <w:i/>
        </w:rPr>
        <w:t>“I</w:t>
      </w:r>
      <w:r w:rsidRPr="00451738">
        <w:rPr>
          <w:rFonts w:ascii="Palatino Linotype" w:hAnsi="Palatino Linotype"/>
          <w:i/>
        </w:rPr>
        <w:t xml:space="preserve">. La autoridad investigadora deberá presentar ante la autoridad substanciadora el informe de presunta responsabilidad administrativa, la cual, dentro de los tres días hábiles siguientes, se pronunciará sobre su admisión, pudiendo prevenir a la autoridad investigadora para que subsane las omisiones que advierta, o que aclare los hechos narrados en dicho informe. </w:t>
      </w:r>
    </w:p>
    <w:p w14:paraId="67595A6C"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b/>
          <w:i/>
        </w:rPr>
        <w:t>II.</w:t>
      </w:r>
      <w:r w:rsidRPr="00451738">
        <w:rPr>
          <w:rFonts w:ascii="Palatino Linotype" w:hAnsi="Palatino Linotype"/>
          <w:i/>
        </w:rPr>
        <w:t xml:space="preserve"> 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verificativo, así como la autoridad ante la que deberá comparecer. </w:t>
      </w:r>
    </w:p>
    <w:p w14:paraId="69EED645"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i/>
        </w:rPr>
        <w:t>Del mismo modo, le hará saber el derecho que tiene de no declarar en contra de sí mismo, ni a declararse culpable, de defenderse personalmente o ser asistido por un defensor perito en la materia y de no contar con uno, le será designado un defensor de oficio.</w:t>
      </w:r>
    </w:p>
    <w:p w14:paraId="0A9F0AA2"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b/>
          <w:i/>
        </w:rPr>
        <w:t>III.</w:t>
      </w:r>
      <w:r w:rsidRPr="00451738">
        <w:rPr>
          <w:rFonts w:ascii="Palatino Linotype" w:hAnsi="Palatino Linotype"/>
          <w:i/>
        </w:rPr>
        <w:t xml:space="preserve"> Entre la fecha del emplazamiento y la del desahogo de la audiencia inicial, deberá mediar un plazo no menor de diez ni mayor de quince días hábiles. </w:t>
      </w:r>
    </w:p>
    <w:p w14:paraId="12679C1B"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i/>
        </w:rPr>
        <w:t xml:space="preserve">El diferimiento de la audiencia sólo podrá otorgarse por causas de caso fortuito o de fuerza mayor debidamente justificadas o en aquellos casos en que se señale. </w:t>
      </w:r>
    </w:p>
    <w:p w14:paraId="2BDC7494"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b/>
          <w:i/>
        </w:rPr>
        <w:t>IV.</w:t>
      </w:r>
      <w:r w:rsidRPr="00451738">
        <w:rPr>
          <w:rFonts w:ascii="Palatino Linotype" w:hAnsi="Palatino Linotype"/>
          <w:i/>
        </w:rPr>
        <w:t xml:space="preserve"> Previo a la celebración de la audiencia inicial, la autoridad substanciadora deberá citar a las demás partes que deban concurrir al procedimiento, cuando menos con setenta y dos horas de anticipación. </w:t>
      </w:r>
    </w:p>
    <w:p w14:paraId="43711128"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b/>
          <w:i/>
        </w:rPr>
        <w:lastRenderedPageBreak/>
        <w:t>V.</w:t>
      </w:r>
      <w:r w:rsidRPr="00451738">
        <w:rPr>
          <w:rFonts w:ascii="Palatino Linotype" w:hAnsi="Palatino Linotype"/>
          <w:i/>
        </w:rPr>
        <w:t xml:space="preserve"> El día y hora señalado para la audiencia inicial el presunto responsable rendirá su declaración por escrito o verbalmente y deberá ofrecer las pruebas que considere pertinentes. </w:t>
      </w:r>
    </w:p>
    <w:p w14:paraId="63ABF8A1"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i/>
        </w:rPr>
        <w:t>En caso de tratarse de pruebas documentales, deberá exhibir todas las que tenga en su poder, o las que no estándolo, conste que las solicitó a través del acuse de recibo correspondiente debidamente sellado por la autoridad competente.</w:t>
      </w:r>
    </w:p>
    <w:p w14:paraId="576E352B"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i/>
        </w:rPr>
        <w:t xml:space="preserve">Tratándose de documentos que obren en poder de terceros y que no pudo conseguirlos por obrar en archivos privados, deberá señalar el archivo donde se encuentren o la persona que los tenga a su cuidado para que, en su caso, le sean requeridos en los términos previstos en la presente Ley. </w:t>
      </w:r>
    </w:p>
    <w:p w14:paraId="39FA960D"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b/>
          <w:i/>
        </w:rPr>
        <w:t>VI.</w:t>
      </w:r>
      <w:r w:rsidRPr="00451738">
        <w:rPr>
          <w:rFonts w:ascii="Palatino Linotype" w:hAnsi="Palatino Linotype"/>
          <w:i/>
        </w:rPr>
        <w:t xml:space="preserve"> 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por el acuse de recibo correspondiente.</w:t>
      </w:r>
    </w:p>
    <w:p w14:paraId="5D5B4BFC"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i/>
        </w:rPr>
        <w:t xml:space="preserve">Tratándose de documentos que obren en poder de terceros y que no pudieron conseguirlos por obrar en archivos privados, deberán señalar el archivo donde se encuentren o la persona que los tenga a su cuidado para que, en su caso, le sean requeridos. </w:t>
      </w:r>
    </w:p>
    <w:p w14:paraId="127EE588"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b/>
          <w:i/>
        </w:rPr>
        <w:t>VII.</w:t>
      </w:r>
      <w:r w:rsidRPr="00451738">
        <w:rPr>
          <w:rFonts w:ascii="Palatino Linotype" w:hAnsi="Palatino Linotype"/>
          <w:i/>
        </w:rPr>
        <w:t xml:space="preserve"> Una vez que las partes hayan manifestado durante la audiencia inicial lo que a su derecho convenga y ofrecido sus respectivas pruebas, la autoridad substanciadora declarará cerrada dicha audiencia inicial, posteriormente las partes no podrán ofrecer más pruebas, salvo las que sean supervenientes. </w:t>
      </w:r>
    </w:p>
    <w:p w14:paraId="293843DC"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b/>
          <w:i/>
        </w:rPr>
        <w:t>VIII.</w:t>
      </w:r>
      <w:r w:rsidRPr="00451738">
        <w:rPr>
          <w:rFonts w:ascii="Palatino Linotype" w:hAnsi="Palatino Linotype"/>
          <w:i/>
        </w:rPr>
        <w:t xml:space="preserve"> Dentro de los quince días hábiles siguientes al cierre de la audiencia inicial, la autoridad substanciadora deberá emitir el acuerdo de admisión de pruebas que corresponda, donde deberá ordenar las diligencias necesarias para su preparación y desahogo. </w:t>
      </w:r>
    </w:p>
    <w:p w14:paraId="6E902443"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b/>
          <w:i/>
        </w:rPr>
        <w:t>IX.</w:t>
      </w:r>
      <w:r w:rsidRPr="00451738">
        <w:rPr>
          <w:rFonts w:ascii="Palatino Linotype" w:hAnsi="Palatino Linotype"/>
          <w:i/>
        </w:rPr>
        <w:t xml:space="preserve"> 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 </w:t>
      </w:r>
    </w:p>
    <w:p w14:paraId="2ACC1A46"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b/>
          <w:i/>
        </w:rPr>
        <w:t>X</w:t>
      </w:r>
      <w:r w:rsidRPr="00451738">
        <w:rPr>
          <w:rFonts w:ascii="Palatino Linotype" w:hAnsi="Palatino Linotype"/>
          <w:i/>
        </w:rPr>
        <w:t xml:space="preserve">. Una vez trascurrido el periodo de alegatos, la autoridad resolutora, de oficio, declarará cerrada la instrucción y citará a las partes para oír la resolución que corresponda, la cual deberá dictarse en un plazo no mayor a treinta días hábiles, el cual podrá ampliarse por </w:t>
      </w:r>
      <w:r w:rsidRPr="00451738">
        <w:rPr>
          <w:rFonts w:ascii="Palatino Linotype" w:hAnsi="Palatino Linotype"/>
          <w:i/>
        </w:rPr>
        <w:lastRenderedPageBreak/>
        <w:t xml:space="preserve">una sola vez por un término igual cuando la complejidad del asunto así lo requiera, debiendo fundar y motivar las causas para ello. </w:t>
      </w:r>
    </w:p>
    <w:p w14:paraId="7318B3B0"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eastAsia="Calibri" w:hAnsi="Palatino Linotype" w:cs="Arial"/>
          <w:i/>
        </w:rPr>
      </w:pPr>
      <w:r w:rsidRPr="00451738">
        <w:rPr>
          <w:rFonts w:ascii="Palatino Linotype" w:hAnsi="Palatino Linotype"/>
          <w:b/>
          <w:i/>
        </w:rPr>
        <w:t>XI.</w:t>
      </w:r>
      <w:r w:rsidRPr="00451738">
        <w:rPr>
          <w:rFonts w:ascii="Palatino Linotype" w:hAnsi="Palatino Linotype"/>
          <w:i/>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15B252FD" w14:textId="77777777" w:rsidR="00140610" w:rsidRDefault="00140610" w:rsidP="00140610">
      <w:pPr>
        <w:pStyle w:val="Prrafodelista"/>
        <w:tabs>
          <w:tab w:val="left" w:pos="426"/>
        </w:tabs>
        <w:spacing w:line="360" w:lineRule="auto"/>
        <w:ind w:left="0"/>
        <w:jc w:val="both"/>
        <w:rPr>
          <w:rFonts w:ascii="Palatino Linotype" w:hAnsi="Palatino Linotype"/>
          <w:sz w:val="24"/>
        </w:rPr>
      </w:pPr>
    </w:p>
    <w:p w14:paraId="752664B0" w14:textId="77777777" w:rsidR="00140610" w:rsidRDefault="0014061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Para </w:t>
      </w:r>
      <w:r w:rsidRPr="005050D1">
        <w:rPr>
          <w:rFonts w:ascii="Palatino Linotype" w:hAnsi="Palatino Linotype"/>
          <w:sz w:val="24"/>
          <w:lang w:val="es-ES_tradnl"/>
        </w:rPr>
        <w:t>el caso de las faltas administrativas graves o faltas de particulares, el procedimiento de responsabilidad administrativa se llevará ante el Tribunal de Justicia Administrativa del Estado de México y Municipios; y, de acuerdo con el numeral 195 de la Ley de Responsabilidades Administrativas del Estado de México y Municipios, el proceso se llevará a cabo de la siguiente forma:</w:t>
      </w:r>
    </w:p>
    <w:p w14:paraId="5CF1974A" w14:textId="77777777" w:rsidR="00140610" w:rsidRDefault="00140610" w:rsidP="00140610">
      <w:pPr>
        <w:pStyle w:val="Prrafodelista"/>
        <w:tabs>
          <w:tab w:val="left" w:pos="426"/>
        </w:tabs>
        <w:spacing w:line="360" w:lineRule="auto"/>
        <w:ind w:left="0"/>
        <w:jc w:val="both"/>
        <w:rPr>
          <w:rFonts w:ascii="Palatino Linotype" w:hAnsi="Palatino Linotype"/>
          <w:sz w:val="24"/>
        </w:rPr>
      </w:pPr>
    </w:p>
    <w:p w14:paraId="3B45ECB1"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i/>
        </w:rPr>
        <w:t xml:space="preserve">“Las autoridades substanciadoras deberán observar lo dispuesto en las fracciones I a la VII del artículo anterior, posteriormente procederán en los siguientes términos: </w:t>
      </w:r>
    </w:p>
    <w:p w14:paraId="049610FB"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b/>
          <w:i/>
        </w:rPr>
        <w:t>I.</w:t>
      </w:r>
      <w:r w:rsidRPr="00451738">
        <w:rPr>
          <w:rFonts w:ascii="Palatino Linotype" w:hAnsi="Palatino Linotype"/>
          <w:i/>
        </w:rPr>
        <w:t xml:space="preserve"> Dentro de los tres días hábiles siguientes de haber concluido la audiencia inicial, la autoridad substanciadora deberá, bajo su responsabilidad, enviar al Tribunal, los autos originales del expediente, así como notificar a las partes la fecha de su envío, indicando el domicilio del Tribunal encargado de la resolución del asunto.</w:t>
      </w:r>
    </w:p>
    <w:p w14:paraId="0C161606"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b/>
          <w:i/>
        </w:rPr>
        <w:t>II.</w:t>
      </w:r>
      <w:r w:rsidRPr="00451738">
        <w:rPr>
          <w:rFonts w:ascii="Palatino Linotype" w:hAnsi="Palatino Linotype"/>
          <w:i/>
        </w:rPr>
        <w:t xml:space="preserve"> Cuando el Tribunal reciba el expediente, bajo su más estricta responsabilidad, deberá verificar que la falta descrita en el informe de presunta responsabilidad administrativa sea de las consideradas como graves. </w:t>
      </w:r>
    </w:p>
    <w:p w14:paraId="4657976E"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i/>
        </w:rPr>
        <w:t xml:space="preserve">En caso de no serlo, fundando y motivando debidamente su resolución, enviará el expediente respectivo a la autoridad substanciadora que corresponda para que continúe el procedimiento en términos de lo dispuesto en el artículo anterior. 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w:t>
      </w:r>
    </w:p>
    <w:p w14:paraId="29593A18"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i/>
        </w:rPr>
        <w:lastRenderedPageBreak/>
        <w:t xml:space="preserve">En caso de que la autoridad investigadora se niegue a hacer la reclasificación, bajo su más estricta responsabilidad así lo hará del conocimiento del Tribunal fundando y motivando su proceder. En este caso, dicho Tribunal continuará con el procedimiento de responsabilidad administrativa. </w:t>
      </w:r>
    </w:p>
    <w:p w14:paraId="5F166A1B"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i/>
        </w:rPr>
        <w:t xml:space="preserve">Una vez que el Tribunal haya determinado su competencia y en su caso, se haya solventado la reclasificación, deberá notificar personalmente a las partes sobre la recepción del expediente. </w:t>
      </w:r>
    </w:p>
    <w:p w14:paraId="79F18145"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i/>
        </w:rPr>
        <w:t xml:space="preserve">Cuando conste en autos que las partes han sido debidamente notificadas, dictará dentro de los quince días hábiles siguientes el acuerdo de admisión de pruebas que corresponda, donde deberá ordenar las diligencias necesarias para su preparación y desahogo. </w:t>
      </w:r>
    </w:p>
    <w:p w14:paraId="40F930BF"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b/>
          <w:i/>
        </w:rPr>
        <w:t>III.</w:t>
      </w:r>
      <w:r w:rsidRPr="00451738">
        <w:rPr>
          <w:rFonts w:ascii="Palatino Linotype" w:hAnsi="Palatino Linotype"/>
          <w:i/>
        </w:rPr>
        <w:t xml:space="preserve"> Concluido el desahogo de las pruebas ofrecidas por las partes y si no existieran diligencias pendientes para mejor proveer o más pruebas que desahogar, el Tribunal declarará abierto el periodo de alegatos por un término de cinco días hábiles comunes para las partes. </w:t>
      </w:r>
    </w:p>
    <w:p w14:paraId="32CFF2D1"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b/>
          <w:i/>
        </w:rPr>
        <w:t>IV.</w:t>
      </w:r>
      <w:r w:rsidRPr="00451738">
        <w:rPr>
          <w:rFonts w:ascii="Palatino Linotype" w:hAnsi="Palatino Linotype"/>
          <w:i/>
        </w:rPr>
        <w:t xml:space="preserve"> Una vez trascurrido el periodo de alegatos, el Tribunal, de oficio, declarará cerrada la instrucción y citará a las partes para oír la resolución que corresponda, la cual deberá dictarse en un plazo no mayor a treinta días hábiles, el cual podrá ampliarse por un término igual, cuando la complejidad del asunto así lo requiera debiendo fundar y motivar las causas para ello. </w:t>
      </w:r>
    </w:p>
    <w:p w14:paraId="6EA31730" w14:textId="77777777" w:rsidR="00140610" w:rsidRPr="00451738" w:rsidRDefault="00140610" w:rsidP="00140610">
      <w:pPr>
        <w:pStyle w:val="Prrafodelista"/>
        <w:spacing w:before="100" w:beforeAutospacing="1" w:after="100" w:afterAutospacing="1" w:line="276" w:lineRule="auto"/>
        <w:ind w:left="567" w:right="567"/>
        <w:jc w:val="both"/>
        <w:rPr>
          <w:rFonts w:ascii="Palatino Linotype" w:hAnsi="Palatino Linotype"/>
          <w:i/>
        </w:rPr>
      </w:pPr>
      <w:r w:rsidRPr="00451738">
        <w:rPr>
          <w:rFonts w:ascii="Palatino Linotype" w:hAnsi="Palatino Linotype"/>
          <w:b/>
          <w:i/>
        </w:rPr>
        <w:t>V.</w:t>
      </w:r>
      <w:r w:rsidRPr="00451738">
        <w:rPr>
          <w:rFonts w:ascii="Palatino Linotype" w:hAnsi="Palatino Linotype"/>
          <w:i/>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01BD6F6C" w14:textId="77777777" w:rsidR="00140610" w:rsidRDefault="00140610" w:rsidP="00140610">
      <w:pPr>
        <w:pStyle w:val="Prrafodelista"/>
        <w:tabs>
          <w:tab w:val="left" w:pos="426"/>
        </w:tabs>
        <w:spacing w:line="360" w:lineRule="auto"/>
        <w:ind w:left="0"/>
        <w:jc w:val="both"/>
        <w:rPr>
          <w:rFonts w:ascii="Palatino Linotype" w:hAnsi="Palatino Linotype"/>
          <w:sz w:val="24"/>
        </w:rPr>
      </w:pPr>
    </w:p>
    <w:p w14:paraId="5B6833C3" w14:textId="77777777" w:rsidR="00140610" w:rsidRDefault="0014061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De </w:t>
      </w:r>
      <w:r w:rsidRPr="005050D1">
        <w:rPr>
          <w:rFonts w:ascii="Palatino Linotype" w:hAnsi="Palatino Linotype"/>
          <w:sz w:val="24"/>
          <w:lang w:val="es-ES_tradnl"/>
        </w:rPr>
        <w:t>lo anterior expuesto podemos co</w:t>
      </w:r>
      <w:r>
        <w:rPr>
          <w:rFonts w:ascii="Palatino Linotype" w:hAnsi="Palatino Linotype"/>
          <w:sz w:val="24"/>
          <w:lang w:val="es-ES_tradnl"/>
        </w:rPr>
        <w:t>ncluir que, por cuanto hace a los</w:t>
      </w:r>
      <w:r w:rsidRPr="005050D1">
        <w:rPr>
          <w:rFonts w:ascii="Palatino Linotype" w:hAnsi="Palatino Linotype"/>
          <w:sz w:val="24"/>
          <w:lang w:val="es-ES_tradnl"/>
        </w:rPr>
        <w:t xml:space="preserve"> expedientes generados por responsabilidades administrativas no graves, la actuación de</w:t>
      </w:r>
      <w:r>
        <w:rPr>
          <w:rFonts w:ascii="Palatino Linotype" w:hAnsi="Palatino Linotype"/>
          <w:sz w:val="24"/>
          <w:lang w:val="es-ES_tradnl"/>
        </w:rPr>
        <w:t>l Órgano Interno de Control</w:t>
      </w:r>
      <w:r w:rsidRPr="005050D1">
        <w:rPr>
          <w:rFonts w:ascii="Palatino Linotype" w:hAnsi="Palatino Linotype"/>
          <w:sz w:val="24"/>
          <w:lang w:val="es-ES_tradnl"/>
        </w:rPr>
        <w:t xml:space="preserve"> trasciende ha</w:t>
      </w:r>
      <w:r>
        <w:rPr>
          <w:rFonts w:ascii="Palatino Linotype" w:hAnsi="Palatino Linotype"/>
          <w:sz w:val="24"/>
          <w:lang w:val="es-ES_tradnl"/>
        </w:rPr>
        <w:t>sta la resolución del conflicto;</w:t>
      </w:r>
      <w:r w:rsidRPr="005050D1">
        <w:rPr>
          <w:rFonts w:ascii="Palatino Linotype" w:hAnsi="Palatino Linotype"/>
          <w:sz w:val="24"/>
          <w:lang w:val="es-ES_tradnl"/>
        </w:rPr>
        <w:t xml:space="preserve"> </w:t>
      </w:r>
      <w:r>
        <w:rPr>
          <w:rFonts w:ascii="Palatino Linotype" w:hAnsi="Palatino Linotype"/>
          <w:sz w:val="24"/>
          <w:lang w:val="es-ES_tradnl"/>
        </w:rPr>
        <w:t>mientras que</w:t>
      </w:r>
      <w:r w:rsidRPr="005050D1">
        <w:rPr>
          <w:rFonts w:ascii="Palatino Linotype" w:hAnsi="Palatino Linotype"/>
          <w:sz w:val="24"/>
          <w:lang w:val="es-ES_tradnl"/>
        </w:rPr>
        <w:t xml:space="preserve"> en las responsabilidades administrativas graves, una vez desahogada la audiencia inicial, deberá remitir el expediente al Juzgador Administrativo Estatal, quien será el encargado de emitir la resolución.</w:t>
      </w:r>
    </w:p>
    <w:p w14:paraId="47969C27" w14:textId="77777777" w:rsidR="00140610" w:rsidRDefault="00140610" w:rsidP="00140610">
      <w:pPr>
        <w:pStyle w:val="Prrafodelista"/>
        <w:tabs>
          <w:tab w:val="left" w:pos="426"/>
        </w:tabs>
        <w:spacing w:line="360" w:lineRule="auto"/>
        <w:ind w:left="0"/>
        <w:jc w:val="both"/>
        <w:rPr>
          <w:rFonts w:ascii="Palatino Linotype" w:hAnsi="Palatino Linotype"/>
          <w:sz w:val="24"/>
        </w:rPr>
      </w:pPr>
    </w:p>
    <w:p w14:paraId="77F16C9D" w14:textId="77777777" w:rsidR="00140610" w:rsidRPr="00C85A48" w:rsidRDefault="00140610" w:rsidP="00140610">
      <w:pPr>
        <w:pStyle w:val="Prrafodelista"/>
        <w:numPr>
          <w:ilvl w:val="0"/>
          <w:numId w:val="2"/>
        </w:numPr>
        <w:tabs>
          <w:tab w:val="left" w:pos="426"/>
        </w:tabs>
        <w:spacing w:line="360" w:lineRule="auto"/>
        <w:ind w:left="0" w:firstLine="0"/>
        <w:jc w:val="both"/>
        <w:rPr>
          <w:rFonts w:ascii="Palatino Linotype" w:hAnsi="Palatino Linotype"/>
          <w:sz w:val="24"/>
        </w:rPr>
      </w:pPr>
      <w:r w:rsidRPr="00BB5B0F">
        <w:rPr>
          <w:rFonts w:ascii="Palatino Linotype" w:hAnsi="Palatino Linotype"/>
          <w:sz w:val="24"/>
        </w:rPr>
        <w:t xml:space="preserve">Por lo que una vez </w:t>
      </w:r>
      <w:r w:rsidRPr="00BB5B0F">
        <w:rPr>
          <w:rFonts w:ascii="Palatino Linotype" w:hAnsi="Palatino Linotype"/>
          <w:sz w:val="24"/>
          <w:lang w:val="es-ES_tradnl"/>
        </w:rPr>
        <w:t xml:space="preserve">analizado la línea procesal que presupone un procedimiento por responsabilidades administrativas, podemos apreciar la complejidad de su propia naturaleza, ello en el tenor de que no todos los expedientes existen, necesariamente, bajo las mismas circunstancias procesales y gravosas. Ello es así, ya que, por un lado, la calificación de la conducta que realice la autoridad investigadora derivado de la presentación de una queja o denuncia será determinada como una </w:t>
      </w:r>
      <w:r w:rsidRPr="00C85A48">
        <w:rPr>
          <w:rFonts w:ascii="Palatino Linotype" w:hAnsi="Palatino Linotype"/>
          <w:b/>
          <w:sz w:val="24"/>
          <w:lang w:val="es-ES_tradnl"/>
        </w:rPr>
        <w:t>falta administrativa grave o no grave</w:t>
      </w:r>
      <w:r w:rsidRPr="00BB5B0F">
        <w:rPr>
          <w:rFonts w:ascii="Palatino Linotype" w:hAnsi="Palatino Linotype"/>
          <w:sz w:val="24"/>
          <w:lang w:val="es-ES_tradnl"/>
        </w:rPr>
        <w:t xml:space="preserve">; y, por otro lado, los expedientes podrán encontrarse en las siguientes condiciones: </w:t>
      </w:r>
      <w:r w:rsidRPr="00BB5B0F">
        <w:rPr>
          <w:rFonts w:ascii="Palatino Linotype" w:hAnsi="Palatino Linotype"/>
          <w:b/>
          <w:sz w:val="24"/>
          <w:lang w:val="es-ES_tradnl"/>
        </w:rPr>
        <w:t>a)</w:t>
      </w:r>
      <w:r w:rsidRPr="00BB5B0F">
        <w:rPr>
          <w:rFonts w:ascii="Palatino Linotype" w:hAnsi="Palatino Linotype"/>
          <w:sz w:val="24"/>
          <w:lang w:val="es-ES_tradnl"/>
        </w:rPr>
        <w:t xml:space="preserve"> en etapa de investigación; </w:t>
      </w:r>
      <w:r w:rsidRPr="00BB5B0F">
        <w:rPr>
          <w:rFonts w:ascii="Palatino Linotype" w:hAnsi="Palatino Linotype"/>
          <w:b/>
          <w:sz w:val="24"/>
          <w:lang w:val="es-ES_tradnl"/>
        </w:rPr>
        <w:t>b)</w:t>
      </w:r>
      <w:r w:rsidRPr="00BB5B0F">
        <w:rPr>
          <w:rFonts w:ascii="Palatino Linotype" w:hAnsi="Palatino Linotype"/>
          <w:sz w:val="24"/>
          <w:lang w:val="es-ES_tradnl"/>
        </w:rPr>
        <w:t xml:space="preserve"> que estuvieron en etapa de investigación y se concluyera que no hay razones o motivos suficientes para iniciar un procedimiento de responsabilidades administrativas; y, </w:t>
      </w:r>
      <w:r w:rsidRPr="00BB5B0F">
        <w:rPr>
          <w:rFonts w:ascii="Palatino Linotype" w:hAnsi="Palatino Linotype"/>
          <w:b/>
          <w:sz w:val="24"/>
          <w:lang w:val="es-ES_tradnl"/>
        </w:rPr>
        <w:t>c)</w:t>
      </w:r>
      <w:r w:rsidRPr="00BB5B0F">
        <w:rPr>
          <w:rFonts w:ascii="Palatino Linotype" w:hAnsi="Palatino Linotype"/>
          <w:sz w:val="24"/>
          <w:lang w:val="es-ES_tradnl"/>
        </w:rPr>
        <w:t xml:space="preserve"> que ya superaron la etapa de notificación, por lo que se ha generado el respectivo Informe de Presunta Responsabilidad Administrativa y, se ha emplazado formalmente al presunto responsable dentro de un procedimiento de responsabilidades administrativas.</w:t>
      </w:r>
    </w:p>
    <w:p w14:paraId="0C98BC6B" w14:textId="77777777" w:rsidR="00C85A48" w:rsidRPr="00C85A48" w:rsidRDefault="00C85A48" w:rsidP="00C85A48">
      <w:pPr>
        <w:pStyle w:val="Prrafodelista"/>
        <w:tabs>
          <w:tab w:val="left" w:pos="426"/>
        </w:tabs>
        <w:spacing w:line="360" w:lineRule="auto"/>
        <w:ind w:left="0"/>
        <w:jc w:val="both"/>
        <w:rPr>
          <w:rFonts w:ascii="Palatino Linotype" w:hAnsi="Palatino Linotype"/>
          <w:sz w:val="24"/>
        </w:rPr>
      </w:pPr>
    </w:p>
    <w:p w14:paraId="383D56A1" w14:textId="6FB1F5A4" w:rsidR="00C85A48" w:rsidRPr="00C85A48" w:rsidRDefault="00C85A48"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Por cuanto hace a las </w:t>
      </w:r>
      <w:r w:rsidRPr="00C85A48">
        <w:rPr>
          <w:rFonts w:ascii="Palatino Linotype" w:hAnsi="Palatino Linotype"/>
          <w:sz w:val="24"/>
          <w:lang w:val="es-ES_tradnl"/>
        </w:rPr>
        <w:t>faltas administrativas no graves, el artículo 53</w:t>
      </w:r>
      <w:r>
        <w:rPr>
          <w:rFonts w:ascii="Palatino Linotype" w:hAnsi="Palatino Linotype"/>
          <w:sz w:val="24"/>
          <w:lang w:val="es-ES_tradnl"/>
        </w:rPr>
        <w:t xml:space="preserve"> de la Ley del Sistema Anticorrupción del Estado de México y Municipios</w:t>
      </w:r>
      <w:r w:rsidRPr="00C85A48">
        <w:rPr>
          <w:rFonts w:ascii="Palatino Linotype" w:hAnsi="Palatino Linotype"/>
          <w:sz w:val="24"/>
          <w:lang w:val="es-ES_tradnl"/>
        </w:rPr>
        <w:t xml:space="preserve"> determina que los registros de este tipo de sanciones quedarán registrados para efectos de eventual reincidencia, </w:t>
      </w:r>
      <w:r w:rsidRPr="00C85A48">
        <w:rPr>
          <w:rFonts w:ascii="Palatino Linotype" w:hAnsi="Palatino Linotype"/>
          <w:b/>
          <w:bCs/>
          <w:sz w:val="24"/>
          <w:lang w:val="es-ES_tradnl"/>
        </w:rPr>
        <w:t>pero no serán públicas</w:t>
      </w:r>
      <w:r w:rsidRPr="00C85A48">
        <w:rPr>
          <w:rFonts w:ascii="Palatino Linotype" w:hAnsi="Palatino Linotype"/>
          <w:sz w:val="24"/>
          <w:lang w:val="es-ES_tradnl"/>
        </w:rPr>
        <w:t>.</w:t>
      </w:r>
    </w:p>
    <w:p w14:paraId="5A80FCA8" w14:textId="77777777" w:rsidR="00C85A48" w:rsidRPr="00C85A48" w:rsidRDefault="00C85A48" w:rsidP="00C85A48">
      <w:pPr>
        <w:pStyle w:val="Prrafodelista"/>
        <w:tabs>
          <w:tab w:val="left" w:pos="426"/>
        </w:tabs>
        <w:spacing w:line="360" w:lineRule="auto"/>
        <w:ind w:left="0"/>
        <w:jc w:val="both"/>
        <w:rPr>
          <w:rFonts w:ascii="Palatino Linotype" w:hAnsi="Palatino Linotype"/>
          <w:sz w:val="24"/>
        </w:rPr>
      </w:pPr>
    </w:p>
    <w:p w14:paraId="24314332" w14:textId="3D6B6163" w:rsidR="00C85A48" w:rsidRPr="006D3BBF" w:rsidRDefault="00C85A48"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En ese tenor, </w:t>
      </w:r>
      <w:r w:rsidRPr="00C85A48">
        <w:rPr>
          <w:rFonts w:ascii="Palatino Linotype" w:hAnsi="Palatino Linotype"/>
          <w:sz w:val="24"/>
          <w:lang w:val="es-ES_tradnl"/>
        </w:rPr>
        <w:t xml:space="preserve">podemos concluir que la Ley determina que no se podrán dar a conocer las sanciones no graves, es decir, no es posible dar a conocer el nombre del servidor público sancionado ni el registro de incidencias de </w:t>
      </w:r>
      <w:r>
        <w:rPr>
          <w:rFonts w:ascii="Palatino Linotype" w:hAnsi="Palatino Linotype"/>
          <w:sz w:val="24"/>
          <w:lang w:val="es-ES_tradnl"/>
        </w:rPr>
        <w:t>é</w:t>
      </w:r>
      <w:r w:rsidRPr="00C85A48">
        <w:rPr>
          <w:rFonts w:ascii="Palatino Linotype" w:hAnsi="Palatino Linotype"/>
          <w:sz w:val="24"/>
          <w:lang w:val="es-ES_tradnl"/>
        </w:rPr>
        <w:t xml:space="preserve">ste; </w:t>
      </w:r>
      <w:r>
        <w:rPr>
          <w:rFonts w:ascii="Palatino Linotype" w:hAnsi="Palatino Linotype"/>
          <w:sz w:val="24"/>
          <w:lang w:val="es-ES_tradnl"/>
        </w:rPr>
        <w:t xml:space="preserve">por lo tanto, se deberá </w:t>
      </w:r>
      <w:r>
        <w:rPr>
          <w:rFonts w:ascii="Palatino Linotype" w:hAnsi="Palatino Linotype"/>
          <w:sz w:val="24"/>
          <w:lang w:val="es-ES_tradnl"/>
        </w:rPr>
        <w:lastRenderedPageBreak/>
        <w:t>entregar la información en versión pública, testando los nombres de los servidores públicos responsables, así como cualquier dato que pudiera individualizarlos, como su cargo, empleo o comisión</w:t>
      </w:r>
      <w:r w:rsidRPr="00C85A48">
        <w:rPr>
          <w:rFonts w:ascii="Palatino Linotype" w:hAnsi="Palatino Linotype"/>
          <w:sz w:val="24"/>
          <w:lang w:val="es-ES_tradnl"/>
        </w:rPr>
        <w:t>.</w:t>
      </w:r>
    </w:p>
    <w:p w14:paraId="5B83EC6E" w14:textId="35D3E370" w:rsidR="006D3BBF" w:rsidRDefault="006D3BBF" w:rsidP="006D3BBF">
      <w:pPr>
        <w:pStyle w:val="Prrafodelista"/>
        <w:tabs>
          <w:tab w:val="left" w:pos="426"/>
        </w:tabs>
        <w:spacing w:line="360" w:lineRule="auto"/>
        <w:ind w:left="0"/>
        <w:jc w:val="both"/>
        <w:rPr>
          <w:rFonts w:ascii="Palatino Linotype" w:hAnsi="Palatino Linotype"/>
          <w:sz w:val="24"/>
        </w:rPr>
      </w:pPr>
    </w:p>
    <w:p w14:paraId="1CC8FE68" w14:textId="02A3180B" w:rsidR="006D3BBF" w:rsidRPr="006D3BBF" w:rsidRDefault="004E684B" w:rsidP="006D3BBF">
      <w:pPr>
        <w:pStyle w:val="Prrafodelista"/>
        <w:tabs>
          <w:tab w:val="left" w:pos="426"/>
        </w:tabs>
        <w:spacing w:line="360" w:lineRule="auto"/>
        <w:ind w:left="0"/>
        <w:jc w:val="both"/>
        <w:outlineLvl w:val="2"/>
        <w:rPr>
          <w:rFonts w:ascii="Palatino Linotype" w:hAnsi="Palatino Linotype"/>
          <w:b/>
          <w:bCs/>
          <w:sz w:val="24"/>
        </w:rPr>
      </w:pPr>
      <w:bookmarkStart w:id="28" w:name="_Toc92875119"/>
      <w:r>
        <w:rPr>
          <w:rFonts w:ascii="Palatino Linotype" w:hAnsi="Palatino Linotype"/>
          <w:b/>
          <w:bCs/>
          <w:sz w:val="24"/>
        </w:rPr>
        <w:t>IV.</w:t>
      </w:r>
      <w:r w:rsidR="006D3BBF">
        <w:rPr>
          <w:rFonts w:ascii="Palatino Linotype" w:hAnsi="Palatino Linotype"/>
          <w:b/>
          <w:bCs/>
          <w:sz w:val="24"/>
        </w:rPr>
        <w:t xml:space="preserve"> De la presunción de inocencia.</w:t>
      </w:r>
      <w:bookmarkEnd w:id="28"/>
    </w:p>
    <w:p w14:paraId="26B98674" w14:textId="77777777" w:rsidR="006D3BBF" w:rsidRPr="006D3BBF" w:rsidRDefault="006D3BBF" w:rsidP="006D3BBF">
      <w:pPr>
        <w:pStyle w:val="Prrafodelista"/>
        <w:tabs>
          <w:tab w:val="left" w:pos="426"/>
        </w:tabs>
        <w:spacing w:line="360" w:lineRule="auto"/>
        <w:ind w:left="0"/>
        <w:jc w:val="both"/>
        <w:rPr>
          <w:rFonts w:ascii="Palatino Linotype" w:hAnsi="Palatino Linotype"/>
          <w:sz w:val="24"/>
        </w:rPr>
      </w:pPr>
    </w:p>
    <w:p w14:paraId="2101CDA5" w14:textId="2E2F0D68" w:rsidR="006D3BBF" w:rsidRPr="006D3BBF" w:rsidRDefault="006D3BBF"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Por </w:t>
      </w:r>
      <w:r w:rsidRPr="006D3BBF">
        <w:rPr>
          <w:rFonts w:ascii="Palatino Linotype" w:hAnsi="Palatino Linotype"/>
          <w:sz w:val="24"/>
          <w:lang w:val="es-ES_tradnl"/>
        </w:rPr>
        <w:t>otro lado, es aplicable la reserva de la información sino existe una resolución firme, porque de revelarse la información se atenta contra el principio de presunción de inocencia que debe seguirse en la administración de la justicia, conforme a lo que enseguida se razona.</w:t>
      </w:r>
    </w:p>
    <w:p w14:paraId="228F7F2A" w14:textId="77777777" w:rsidR="006D3BBF" w:rsidRPr="006D3BBF" w:rsidRDefault="006D3BBF" w:rsidP="006D3BBF">
      <w:pPr>
        <w:pStyle w:val="Prrafodelista"/>
        <w:tabs>
          <w:tab w:val="left" w:pos="426"/>
        </w:tabs>
        <w:spacing w:line="360" w:lineRule="auto"/>
        <w:ind w:left="0"/>
        <w:jc w:val="both"/>
        <w:rPr>
          <w:rFonts w:ascii="Palatino Linotype" w:hAnsi="Palatino Linotype"/>
          <w:sz w:val="24"/>
        </w:rPr>
      </w:pPr>
    </w:p>
    <w:p w14:paraId="5EA5646E" w14:textId="2D401C75" w:rsidR="006D3BBF" w:rsidRPr="00DE0DCE" w:rsidRDefault="006D3BBF"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La </w:t>
      </w:r>
      <w:r w:rsidR="00DE0DCE" w:rsidRPr="00DE0DCE">
        <w:rPr>
          <w:rFonts w:ascii="Palatino Linotype" w:hAnsi="Palatino Linotype"/>
          <w:sz w:val="24"/>
          <w:lang w:val="es-ES_tradnl"/>
        </w:rPr>
        <w:t>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r w:rsidR="00DE0DCE">
        <w:rPr>
          <w:rFonts w:ascii="Palatino Linotype" w:hAnsi="Palatino Linotype"/>
          <w:sz w:val="24"/>
          <w:lang w:val="es-ES_tradnl"/>
        </w:rPr>
        <w:t>:</w:t>
      </w:r>
    </w:p>
    <w:p w14:paraId="0F907F83" w14:textId="390FD1BD" w:rsidR="00DE0DCE" w:rsidRPr="00DE0DCE" w:rsidRDefault="00DE0DCE" w:rsidP="00DE0DCE">
      <w:pPr>
        <w:pStyle w:val="Prrafodelista"/>
        <w:numPr>
          <w:ilvl w:val="1"/>
          <w:numId w:val="2"/>
        </w:numPr>
        <w:tabs>
          <w:tab w:val="left" w:pos="426"/>
        </w:tabs>
        <w:spacing w:line="360" w:lineRule="auto"/>
        <w:ind w:left="1134" w:hanging="436"/>
        <w:jc w:val="both"/>
        <w:rPr>
          <w:rFonts w:ascii="Palatino Linotype" w:hAnsi="Palatino Linotype"/>
          <w:sz w:val="24"/>
        </w:rPr>
      </w:pPr>
      <w:r>
        <w:rPr>
          <w:rFonts w:ascii="Palatino Linotype" w:hAnsi="Palatino Linotype"/>
          <w:sz w:val="24"/>
          <w:lang w:val="es-ES_tradnl"/>
        </w:rPr>
        <w:t xml:space="preserve">La </w:t>
      </w:r>
      <w:r w:rsidRPr="00DE0DCE">
        <w:rPr>
          <w:rFonts w:ascii="Palatino Linotype" w:hAnsi="Palatino Linotype"/>
          <w:sz w:val="24"/>
          <w:lang w:val="es-ES_tradnl"/>
        </w:rPr>
        <w:t>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14:paraId="2EEE04AC" w14:textId="3AA1AD63" w:rsidR="00DE0DCE" w:rsidRDefault="00DE0DCE" w:rsidP="00DE0DCE">
      <w:pPr>
        <w:pStyle w:val="Prrafodelista"/>
        <w:numPr>
          <w:ilvl w:val="1"/>
          <w:numId w:val="2"/>
        </w:numPr>
        <w:tabs>
          <w:tab w:val="left" w:pos="426"/>
        </w:tabs>
        <w:spacing w:line="360" w:lineRule="auto"/>
        <w:ind w:left="1134" w:hanging="436"/>
        <w:jc w:val="both"/>
        <w:rPr>
          <w:rFonts w:ascii="Palatino Linotype" w:hAnsi="Palatino Linotype"/>
          <w:sz w:val="24"/>
        </w:rPr>
      </w:pPr>
      <w:r>
        <w:rPr>
          <w:rFonts w:ascii="Palatino Linotype" w:hAnsi="Palatino Linotype"/>
          <w:sz w:val="24"/>
        </w:rPr>
        <w:t xml:space="preserve">La </w:t>
      </w:r>
      <w:r w:rsidRPr="00DE0DCE">
        <w:rPr>
          <w:rFonts w:ascii="Palatino Linotype" w:hAnsi="Palatino Linotype"/>
          <w:sz w:val="24"/>
        </w:rPr>
        <w:t xml:space="preserve">presunción de inocencia se resguarda en el texto constitucional como derecho fundamental a favor de toda persona, con base en el cual se exige que para toda autoridad y ante el procedimiento al que se le sujete, no se </w:t>
      </w:r>
      <w:r w:rsidRPr="00DE0DCE">
        <w:rPr>
          <w:rFonts w:ascii="Palatino Linotype" w:hAnsi="Palatino Linotype"/>
          <w:sz w:val="24"/>
        </w:rPr>
        <w:lastRenderedPageBreak/>
        <w:t>estimen verosímiles los cargos atribuidos al gobernado respecto a la comisión de delitos, salvo decisión contraria emitida por un tribunal, dentro de la observancia del debido proceso</w:t>
      </w:r>
      <w:r>
        <w:rPr>
          <w:rFonts w:ascii="Palatino Linotype" w:hAnsi="Palatino Linotype"/>
          <w:sz w:val="24"/>
        </w:rPr>
        <w:t>.</w:t>
      </w:r>
    </w:p>
    <w:p w14:paraId="67858402" w14:textId="442FE90B" w:rsidR="00DE0DCE" w:rsidRPr="00DE0DCE" w:rsidRDefault="00DE0DCE" w:rsidP="00DE0DCE">
      <w:pPr>
        <w:pStyle w:val="Prrafodelista"/>
        <w:numPr>
          <w:ilvl w:val="1"/>
          <w:numId w:val="2"/>
        </w:numPr>
        <w:tabs>
          <w:tab w:val="left" w:pos="426"/>
        </w:tabs>
        <w:spacing w:line="360" w:lineRule="auto"/>
        <w:ind w:left="1134" w:hanging="436"/>
        <w:jc w:val="both"/>
        <w:rPr>
          <w:rFonts w:ascii="Palatino Linotype" w:hAnsi="Palatino Linotype"/>
          <w:sz w:val="24"/>
        </w:rPr>
      </w:pPr>
      <w:r w:rsidRPr="00DE0DCE">
        <w:rPr>
          <w:rFonts w:ascii="Palatino Linotype" w:hAnsi="Palatino Linotype"/>
          <w:sz w:val="24"/>
        </w:rPr>
        <w:t>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14:paraId="1AEB5009" w14:textId="77777777" w:rsidR="006D3BBF" w:rsidRPr="006D3BBF" w:rsidRDefault="006D3BBF" w:rsidP="006D3BBF">
      <w:pPr>
        <w:pStyle w:val="Prrafodelista"/>
        <w:tabs>
          <w:tab w:val="left" w:pos="426"/>
        </w:tabs>
        <w:spacing w:line="360" w:lineRule="auto"/>
        <w:ind w:left="0"/>
        <w:jc w:val="both"/>
        <w:rPr>
          <w:rFonts w:ascii="Palatino Linotype" w:hAnsi="Palatino Linotype"/>
          <w:sz w:val="24"/>
        </w:rPr>
      </w:pPr>
    </w:p>
    <w:p w14:paraId="4BD48B88" w14:textId="5EDAD322" w:rsidR="006D3BBF" w:rsidRPr="006D3BBF" w:rsidRDefault="00DE0DCE"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Se </w:t>
      </w:r>
      <w:r w:rsidRPr="00DE0DCE">
        <w:rPr>
          <w:rFonts w:ascii="Palatino Linotype" w:hAnsi="Palatino Linotype"/>
          <w:sz w:val="24"/>
          <w:lang w:val="es-ES_tradnl"/>
        </w:rPr>
        <w:t>sigue que, el principio de presunción de inocencia tiene tres significados garantistas que en forma breve pueden enunciarse de la siguiente forma:</w:t>
      </w:r>
    </w:p>
    <w:p w14:paraId="13C08756" w14:textId="0BE29A8B" w:rsidR="006D3BBF" w:rsidRDefault="006D3BBF" w:rsidP="006D3BBF">
      <w:pPr>
        <w:pStyle w:val="Prrafodelista"/>
        <w:tabs>
          <w:tab w:val="left" w:pos="426"/>
        </w:tabs>
        <w:spacing w:line="360" w:lineRule="auto"/>
        <w:ind w:left="0"/>
        <w:jc w:val="both"/>
        <w:rPr>
          <w:rFonts w:ascii="Palatino Linotype" w:hAnsi="Palatino Linotype"/>
          <w:sz w:val="24"/>
        </w:rPr>
      </w:pPr>
    </w:p>
    <w:p w14:paraId="55B8755A" w14:textId="7B6A117D" w:rsidR="00DE0DCE" w:rsidRPr="00DE0DCE" w:rsidRDefault="00DE0DCE" w:rsidP="00DE0DCE">
      <w:pPr>
        <w:pStyle w:val="Prrafodelista"/>
        <w:tabs>
          <w:tab w:val="left" w:pos="426"/>
        </w:tabs>
        <w:spacing w:line="360" w:lineRule="auto"/>
        <w:ind w:left="567" w:right="567"/>
        <w:jc w:val="both"/>
        <w:rPr>
          <w:rFonts w:ascii="Palatino Linotype" w:hAnsi="Palatino Linotype"/>
          <w:sz w:val="24"/>
        </w:rPr>
      </w:pPr>
      <w:r w:rsidRPr="00DE0DCE">
        <w:rPr>
          <w:rFonts w:ascii="Palatino Linotype" w:hAnsi="Palatino Linotype"/>
          <w:sz w:val="24"/>
        </w:rPr>
        <w:t>Primero. Cómo una regla probatoria, que impone la carga de la prueba para quien acusa y, por ende, la absolución en caso de duda.</w:t>
      </w:r>
    </w:p>
    <w:p w14:paraId="207AE805" w14:textId="77777777" w:rsidR="00DE0DCE" w:rsidRPr="00DE0DCE" w:rsidRDefault="00DE0DCE" w:rsidP="00DE0DCE">
      <w:pPr>
        <w:pStyle w:val="Prrafodelista"/>
        <w:tabs>
          <w:tab w:val="left" w:pos="426"/>
        </w:tabs>
        <w:spacing w:line="360" w:lineRule="auto"/>
        <w:ind w:left="567" w:right="567"/>
        <w:jc w:val="both"/>
        <w:rPr>
          <w:rFonts w:ascii="Palatino Linotype" w:hAnsi="Palatino Linotype"/>
          <w:sz w:val="24"/>
        </w:rPr>
      </w:pPr>
      <w:r w:rsidRPr="00DE0DCE">
        <w:rPr>
          <w:rFonts w:ascii="Palatino Linotype" w:hAnsi="Palatino Linotype"/>
          <w:sz w:val="24"/>
        </w:rPr>
        <w:t>Segundo. Como una regla de tratamiento del acusado, que excluye o restringe al máximo la limitación de sus derechos fundamentales, sobre todo los que inciden en su libertad personal, con motivo del proceso que se instaura en su contra.</w:t>
      </w:r>
    </w:p>
    <w:p w14:paraId="0F4F7C26" w14:textId="2F2DD4E8" w:rsidR="00DE0DCE" w:rsidRPr="00DE0DCE" w:rsidRDefault="00DE0DCE" w:rsidP="00DE0DCE">
      <w:pPr>
        <w:pStyle w:val="Prrafodelista"/>
        <w:tabs>
          <w:tab w:val="left" w:pos="426"/>
        </w:tabs>
        <w:spacing w:line="360" w:lineRule="auto"/>
        <w:ind w:left="567" w:right="567"/>
        <w:jc w:val="both"/>
        <w:rPr>
          <w:rFonts w:ascii="Palatino Linotype" w:hAnsi="Palatino Linotype"/>
          <w:sz w:val="24"/>
        </w:rPr>
      </w:pPr>
      <w:r w:rsidRPr="00DE0DCE">
        <w:rPr>
          <w:rFonts w:ascii="Palatino Linotype" w:hAnsi="Palatino Linotype"/>
          <w:sz w:val="24"/>
        </w:rPr>
        <w:t>Tercero. Como una regla de juicio, que ordena a los jueces la absolución de los inculpados cuando durante el proceso no se aportaron pruebas de cargo suficientes.</w:t>
      </w:r>
    </w:p>
    <w:p w14:paraId="64092535" w14:textId="77777777" w:rsidR="00DE0DCE" w:rsidRPr="006D3BBF" w:rsidRDefault="00DE0DCE" w:rsidP="006D3BBF">
      <w:pPr>
        <w:pStyle w:val="Prrafodelista"/>
        <w:tabs>
          <w:tab w:val="left" w:pos="426"/>
        </w:tabs>
        <w:spacing w:line="360" w:lineRule="auto"/>
        <w:ind w:left="0"/>
        <w:jc w:val="both"/>
        <w:rPr>
          <w:rFonts w:ascii="Palatino Linotype" w:hAnsi="Palatino Linotype"/>
          <w:sz w:val="24"/>
        </w:rPr>
      </w:pPr>
    </w:p>
    <w:p w14:paraId="58E278BA" w14:textId="3357D1D3" w:rsidR="006D3BBF" w:rsidRPr="006D3BBF" w:rsidRDefault="00DE0DCE"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lastRenderedPageBreak/>
        <w:t xml:space="preserve">En </w:t>
      </w:r>
      <w:r w:rsidRPr="00DE0DCE">
        <w:rPr>
          <w:rFonts w:ascii="Palatino Linotype" w:hAnsi="Palatino Linotype"/>
          <w:sz w:val="24"/>
          <w:lang w:val="es-ES_tradnl"/>
        </w:rPr>
        <w:t xml:space="preserve">vista de lo anterior, este Instituto estima que en el derecho disciplinario que se sigue en el órgano contralor del Municipio a los servidores públicos en los casos que se presenta una denuncia, es aplicable </w:t>
      </w:r>
      <w:r w:rsidRPr="00DE0DCE">
        <w:rPr>
          <w:rFonts w:ascii="Palatino Linotype" w:hAnsi="Palatino Linotype"/>
          <w:i/>
          <w:iCs/>
          <w:sz w:val="24"/>
          <w:lang w:val="es-ES_tradnl"/>
        </w:rPr>
        <w:t>la regla garantista de presunción de inocencia</w:t>
      </w:r>
      <w:r w:rsidRPr="00DE0DCE">
        <w:rPr>
          <w:rFonts w:ascii="Palatino Linotype" w:hAnsi="Palatino Linotype"/>
          <w:sz w:val="24"/>
          <w:lang w:val="es-ES_tradnl"/>
        </w:rPr>
        <w:t>.</w:t>
      </w:r>
    </w:p>
    <w:p w14:paraId="48A2BE1C" w14:textId="77777777" w:rsidR="006D3BBF" w:rsidRPr="006D3BBF" w:rsidRDefault="006D3BBF" w:rsidP="006D3BBF">
      <w:pPr>
        <w:pStyle w:val="Prrafodelista"/>
        <w:tabs>
          <w:tab w:val="left" w:pos="426"/>
        </w:tabs>
        <w:spacing w:line="360" w:lineRule="auto"/>
        <w:ind w:left="0"/>
        <w:jc w:val="both"/>
        <w:rPr>
          <w:rFonts w:ascii="Palatino Linotype" w:hAnsi="Palatino Linotype"/>
          <w:sz w:val="24"/>
        </w:rPr>
      </w:pPr>
    </w:p>
    <w:p w14:paraId="3A2C2E80" w14:textId="40971751" w:rsidR="00DE0DCE" w:rsidRPr="00DE0DCE" w:rsidRDefault="00DE0DCE" w:rsidP="005C1241">
      <w:pPr>
        <w:pStyle w:val="Prrafodelista"/>
        <w:numPr>
          <w:ilvl w:val="0"/>
          <w:numId w:val="2"/>
        </w:numPr>
        <w:tabs>
          <w:tab w:val="left" w:pos="426"/>
        </w:tabs>
        <w:spacing w:line="360" w:lineRule="auto"/>
        <w:ind w:left="0" w:firstLine="0"/>
        <w:jc w:val="both"/>
        <w:rPr>
          <w:rFonts w:ascii="Palatino Linotype" w:hAnsi="Palatino Linotype"/>
          <w:sz w:val="24"/>
        </w:rPr>
      </w:pPr>
      <w:r w:rsidRPr="00DE0DCE">
        <w:rPr>
          <w:rFonts w:ascii="Palatino Linotype" w:hAnsi="Palatino Linotype"/>
          <w:sz w:val="24"/>
          <w:lang w:val="es-ES_tradnl"/>
        </w:rPr>
        <w:t xml:space="preserve">Así, </w:t>
      </w:r>
      <w:r w:rsidRPr="00DE0DCE">
        <w:rPr>
          <w:rFonts w:ascii="Palatino Linotype" w:hAnsi="Palatino Linotype"/>
          <w:sz w:val="24"/>
        </w:rPr>
        <w:t xml:space="preserve">todo servidor público en su carácter de -presunto infractor- tiene el derecho, </w:t>
      </w:r>
      <w:r w:rsidRPr="00DE0DCE">
        <w:rPr>
          <w:rFonts w:ascii="Palatino Linotype" w:hAnsi="Palatino Linotype"/>
          <w:i/>
          <w:iCs/>
          <w:sz w:val="24"/>
        </w:rPr>
        <w:t>como regla de tratamiento en el proceso</w:t>
      </w:r>
      <w:r w:rsidRPr="00DE0DCE">
        <w:rPr>
          <w:rFonts w:ascii="Palatino Linotype" w:hAnsi="Palatino Linotype"/>
          <w:sz w:val="24"/>
        </w:rPr>
        <w:t xml:space="preserve">, a que se le trate en carácter de inocente hasta que no se emita una resolución firme. </w:t>
      </w:r>
    </w:p>
    <w:p w14:paraId="6A4CF527" w14:textId="77777777" w:rsidR="006D3BBF" w:rsidRPr="006D3BBF" w:rsidRDefault="006D3BBF" w:rsidP="006D3BBF">
      <w:pPr>
        <w:pStyle w:val="Prrafodelista"/>
        <w:tabs>
          <w:tab w:val="left" w:pos="426"/>
        </w:tabs>
        <w:spacing w:line="360" w:lineRule="auto"/>
        <w:ind w:left="0"/>
        <w:jc w:val="both"/>
        <w:rPr>
          <w:rFonts w:ascii="Palatino Linotype" w:hAnsi="Palatino Linotype"/>
          <w:sz w:val="24"/>
        </w:rPr>
      </w:pPr>
    </w:p>
    <w:p w14:paraId="718DC587" w14:textId="7D2EC11A" w:rsidR="006D3BBF" w:rsidRPr="006D3BBF" w:rsidRDefault="00DE0DCE"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La </w:t>
      </w:r>
      <w:r w:rsidRPr="00DE0DCE">
        <w:rPr>
          <w:rFonts w:ascii="Palatino Linotype" w:hAnsi="Palatino Linotype"/>
          <w:sz w:val="24"/>
          <w:lang w:val="es-ES_tradnl"/>
        </w:rPr>
        <w:t>relación que guarda el principio de presunción de inocencia con el derecho de acceso a la información se da en dos variantes: (i) la conservación de información que no vicie las reglas y principios de administración de justicia y (ii) conservar la reputación de las personas que aún no se les ha comprobado con plenitud haber realizado alguna infracción.</w:t>
      </w:r>
    </w:p>
    <w:p w14:paraId="4DB2F5CE" w14:textId="77777777" w:rsidR="006D3BBF" w:rsidRPr="006D3BBF" w:rsidRDefault="006D3BBF" w:rsidP="006D3BBF">
      <w:pPr>
        <w:pStyle w:val="Prrafodelista"/>
        <w:tabs>
          <w:tab w:val="left" w:pos="426"/>
        </w:tabs>
        <w:spacing w:line="360" w:lineRule="auto"/>
        <w:ind w:left="0"/>
        <w:jc w:val="both"/>
        <w:rPr>
          <w:rFonts w:ascii="Palatino Linotype" w:hAnsi="Palatino Linotype"/>
          <w:sz w:val="24"/>
        </w:rPr>
      </w:pPr>
    </w:p>
    <w:p w14:paraId="16CD796E" w14:textId="253B779A" w:rsidR="006D3BBF" w:rsidRPr="006D3BBF" w:rsidRDefault="00DE0DCE"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Con </w:t>
      </w:r>
      <w:r w:rsidRPr="00DE0DCE">
        <w:rPr>
          <w:rFonts w:ascii="Palatino Linotype" w:hAnsi="Palatino Linotype"/>
          <w:sz w:val="24"/>
          <w:lang w:val="es-ES_tradnl"/>
        </w:rPr>
        <w:t xml:space="preserve">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pudieran afectar la forma en cómo debe tratarse al servidor público acusado, pues no se ha comprobado en su totalidad que éste incurrió en una infracción, razón por la cual es aplicable la reserva de información prevista en </w:t>
      </w:r>
      <w:r w:rsidR="003078D9">
        <w:rPr>
          <w:rFonts w:ascii="Palatino Linotype" w:hAnsi="Palatino Linotype"/>
          <w:sz w:val="24"/>
          <w:lang w:val="es-ES_tradnl"/>
        </w:rPr>
        <w:t>el artículo 140</w:t>
      </w:r>
      <w:r w:rsidRPr="00DE0DCE">
        <w:rPr>
          <w:rFonts w:ascii="Palatino Linotype" w:hAnsi="Palatino Linotype"/>
          <w:sz w:val="24"/>
          <w:lang w:val="es-ES_tradnl"/>
        </w:rPr>
        <w:t xml:space="preserve">, fracciones IV y VII de la Ley de Transparencia y Acceso a la Información Pública del Estado de México y </w:t>
      </w:r>
      <w:r w:rsidRPr="00DE0DCE">
        <w:rPr>
          <w:rFonts w:ascii="Palatino Linotype" w:hAnsi="Palatino Linotype"/>
          <w:sz w:val="24"/>
          <w:lang w:val="es-ES_tradnl"/>
        </w:rPr>
        <w:lastRenderedPageBreak/>
        <w:t>Municipios</w:t>
      </w:r>
      <w:r w:rsidR="003078D9">
        <w:rPr>
          <w:rStyle w:val="Refdenotaalpie"/>
          <w:rFonts w:ascii="Palatino Linotype" w:hAnsi="Palatino Linotype"/>
          <w:sz w:val="24"/>
          <w:lang w:val="es-ES_tradnl"/>
        </w:rPr>
        <w:footnoteReference w:id="25"/>
      </w:r>
      <w:r>
        <w:rPr>
          <w:rFonts w:ascii="Palatino Linotype" w:hAnsi="Palatino Linotype"/>
          <w:sz w:val="24"/>
          <w:lang w:val="es-ES_tradnl"/>
        </w:rPr>
        <w:t>,</w:t>
      </w:r>
      <w:r w:rsidRPr="00DE0DCE">
        <w:rPr>
          <w:rFonts w:ascii="Palatino Linotype" w:hAnsi="Palatino Linotype"/>
          <w:sz w:val="24"/>
          <w:lang w:val="es-ES_tradnl"/>
        </w:rPr>
        <w:t xml:space="preserve"> con la finalidad de preservar el debido proceso en la aplicación de la</w:t>
      </w:r>
      <w:r>
        <w:rPr>
          <w:rFonts w:ascii="Palatino Linotype" w:hAnsi="Palatino Linotype"/>
          <w:sz w:val="24"/>
          <w:lang w:val="es-ES_tradnl"/>
        </w:rPr>
        <w:t xml:space="preserve"> </w:t>
      </w:r>
      <w:r w:rsidRPr="00DE0DCE">
        <w:rPr>
          <w:rFonts w:ascii="Palatino Linotype" w:hAnsi="Palatino Linotype"/>
          <w:sz w:val="24"/>
          <w:lang w:val="es-ES_tradnl"/>
        </w:rPr>
        <w:t>administración de justicia a través del resguardo de información que pudiera alterar el principio de presunción de inocencia, de modo tal que el nombre y cargo del servidor público denunciado debe ser protegido, siempre y cuando como se ha mencionado, haya derivado la denuncia en una sanción grave.</w:t>
      </w:r>
    </w:p>
    <w:p w14:paraId="655C9541" w14:textId="77777777" w:rsidR="006D3BBF" w:rsidRPr="006D3BBF" w:rsidRDefault="006D3BBF" w:rsidP="006D3BBF">
      <w:pPr>
        <w:pStyle w:val="Prrafodelista"/>
        <w:tabs>
          <w:tab w:val="left" w:pos="426"/>
        </w:tabs>
        <w:spacing w:line="360" w:lineRule="auto"/>
        <w:ind w:left="0"/>
        <w:jc w:val="both"/>
        <w:rPr>
          <w:rFonts w:ascii="Palatino Linotype" w:hAnsi="Palatino Linotype"/>
          <w:sz w:val="24"/>
        </w:rPr>
      </w:pPr>
    </w:p>
    <w:p w14:paraId="3C30A0E3" w14:textId="73C1C589" w:rsidR="006D3BBF" w:rsidRPr="006D3BBF" w:rsidRDefault="003078D9"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Luego </w:t>
      </w:r>
      <w:r w:rsidRPr="003078D9">
        <w:rPr>
          <w:rFonts w:ascii="Palatino Linotype" w:hAnsi="Palatino Linotype"/>
          <w:sz w:val="24"/>
          <w:lang w:val="es-ES_tradnl"/>
        </w:rPr>
        <w:t>entonces en el caso, se considera que la publicación de quienes se les ha iniciado un procedimiento administrativo y el nombre de aquellos que tienen un procedimiento instaurado y se encuentra pendiente de resolución puede significar una discriminación a su persona hasta en tanto no se determine con firmeza en una resolución si se configuró la infracción administrativa o no.</w:t>
      </w:r>
    </w:p>
    <w:p w14:paraId="6C54536D" w14:textId="77777777" w:rsidR="006D3BBF" w:rsidRPr="006D3BBF" w:rsidRDefault="006D3BBF" w:rsidP="006D3BBF">
      <w:pPr>
        <w:pStyle w:val="Prrafodelista"/>
        <w:tabs>
          <w:tab w:val="left" w:pos="426"/>
        </w:tabs>
        <w:spacing w:line="360" w:lineRule="auto"/>
        <w:ind w:left="0"/>
        <w:jc w:val="both"/>
        <w:rPr>
          <w:rFonts w:ascii="Palatino Linotype" w:hAnsi="Palatino Linotype"/>
          <w:sz w:val="24"/>
        </w:rPr>
      </w:pPr>
    </w:p>
    <w:p w14:paraId="325C4160" w14:textId="45881EE1" w:rsidR="006D3BBF" w:rsidRPr="006D3BBF" w:rsidRDefault="003078D9"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El </w:t>
      </w:r>
      <w:r w:rsidRPr="003078D9">
        <w:rPr>
          <w:rFonts w:ascii="Palatino Linotype" w:hAnsi="Palatino Linotype"/>
          <w:sz w:val="24"/>
          <w:lang w:val="es-ES_tradnl"/>
        </w:rPr>
        <w:t>razonamiento que formula este Órgano Garante se construye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070E0E5A" w14:textId="77777777" w:rsidR="006D3BBF" w:rsidRPr="006D3BBF" w:rsidRDefault="006D3BBF" w:rsidP="006D3BBF">
      <w:pPr>
        <w:pStyle w:val="Prrafodelista"/>
        <w:tabs>
          <w:tab w:val="left" w:pos="426"/>
        </w:tabs>
        <w:spacing w:line="360" w:lineRule="auto"/>
        <w:ind w:left="0"/>
        <w:jc w:val="both"/>
        <w:rPr>
          <w:rFonts w:ascii="Palatino Linotype" w:hAnsi="Palatino Linotype"/>
          <w:sz w:val="24"/>
        </w:rPr>
      </w:pPr>
    </w:p>
    <w:p w14:paraId="650B1F9B" w14:textId="4BB1B4E7" w:rsidR="006D3BBF" w:rsidRPr="006D3BBF" w:rsidRDefault="003078D9"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lastRenderedPageBreak/>
        <w:t xml:space="preserve">Resulta </w:t>
      </w:r>
      <w:r w:rsidRPr="003078D9">
        <w:rPr>
          <w:rFonts w:ascii="Palatino Linotype" w:hAnsi="Palatino Linotype"/>
          <w:sz w:val="24"/>
          <w:lang w:val="es-ES_tradnl"/>
        </w:rPr>
        <w:t>necesario tomar en cuenta el derecho al buen nombre y a la intimidad porque se considera que, hasta en que no exista una resolución firme, la publicación de la información solicitada afectaría la reputación de una persona.</w:t>
      </w:r>
    </w:p>
    <w:p w14:paraId="31E5255E" w14:textId="77777777" w:rsidR="006D3BBF" w:rsidRPr="006D3BBF" w:rsidRDefault="006D3BBF" w:rsidP="006D3BBF">
      <w:pPr>
        <w:pStyle w:val="Prrafodelista"/>
        <w:tabs>
          <w:tab w:val="left" w:pos="426"/>
        </w:tabs>
        <w:spacing w:line="360" w:lineRule="auto"/>
        <w:ind w:left="0"/>
        <w:jc w:val="both"/>
        <w:rPr>
          <w:rFonts w:ascii="Palatino Linotype" w:hAnsi="Palatino Linotype"/>
          <w:sz w:val="24"/>
        </w:rPr>
      </w:pPr>
    </w:p>
    <w:p w14:paraId="04EBAE13" w14:textId="7F2B72E8" w:rsidR="006D3BBF" w:rsidRPr="006D3BBF" w:rsidRDefault="003078D9"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A </w:t>
      </w:r>
      <w:r w:rsidRPr="003078D9">
        <w:rPr>
          <w:rFonts w:ascii="Palatino Linotype" w:hAnsi="Palatino Linotype"/>
          <w:sz w:val="24"/>
          <w:lang w:val="es-ES_tradnl"/>
        </w:rPr>
        <w:t>mayor abundamiento, el derecho al buen nombre es la prerrogativa que tiene toda persona a no ser difamada, esto es, a que por parte de la sociedad se tenga una buena calificación o juicio favorable de su comportamiento mientras no se le</w:t>
      </w:r>
      <w:r>
        <w:rPr>
          <w:rFonts w:ascii="Palatino Linotype" w:hAnsi="Palatino Linotype"/>
          <w:sz w:val="24"/>
          <w:lang w:val="es-ES_tradnl"/>
        </w:rPr>
        <w:t xml:space="preserve"> </w:t>
      </w:r>
      <w:r w:rsidRPr="003078D9">
        <w:rPr>
          <w:rFonts w:ascii="Palatino Linotype" w:hAnsi="Palatino Linotype"/>
          <w:sz w:val="24"/>
          <w:lang w:val="es-ES_tradnl"/>
        </w:rPr>
        <w:t xml:space="preserve">pruebe lo contrario; este concepto tiene su basamento en </w:t>
      </w:r>
      <w:r w:rsidR="00266726">
        <w:rPr>
          <w:rFonts w:ascii="Palatino Linotype" w:hAnsi="Palatino Linotype"/>
          <w:sz w:val="24"/>
          <w:lang w:val="es-ES_tradnl"/>
        </w:rPr>
        <w:t xml:space="preserve">el derecho al </w:t>
      </w:r>
      <w:r w:rsidRPr="003078D9">
        <w:rPr>
          <w:rFonts w:ascii="Palatino Linotype" w:hAnsi="Palatino Linotype"/>
          <w:sz w:val="24"/>
          <w:lang w:val="es-ES_tradnl"/>
        </w:rPr>
        <w:t>honor personal y ambos suponen una valoración de la persona desde la perspectiva de su esfera externa, razón por la cual guardan una íntima relación.</w:t>
      </w:r>
    </w:p>
    <w:p w14:paraId="6418C4F7" w14:textId="77777777" w:rsidR="006D3BBF" w:rsidRPr="006D3BBF" w:rsidRDefault="006D3BBF" w:rsidP="006D3BBF">
      <w:pPr>
        <w:pStyle w:val="Prrafodelista"/>
        <w:tabs>
          <w:tab w:val="left" w:pos="426"/>
        </w:tabs>
        <w:spacing w:line="360" w:lineRule="auto"/>
        <w:ind w:left="0"/>
        <w:jc w:val="both"/>
        <w:rPr>
          <w:rFonts w:ascii="Palatino Linotype" w:hAnsi="Palatino Linotype"/>
          <w:sz w:val="24"/>
        </w:rPr>
      </w:pPr>
    </w:p>
    <w:p w14:paraId="1EE67A23" w14:textId="3860E745" w:rsidR="006D3BBF" w:rsidRPr="006D3BBF" w:rsidRDefault="00266726"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Si </w:t>
      </w:r>
      <w:r w:rsidRPr="00266726">
        <w:rPr>
          <w:rFonts w:ascii="Palatino Linotype" w:hAnsi="Palatino Linotype"/>
          <w:sz w:val="24"/>
          <w:lang w:val="es-ES_tradnl"/>
        </w:rPr>
        <w:t>bien el derecho al buen nombre no es un bien jurídicamente tutelado de manera expresa en el ordenamiento jurídico mexicano si está ligado con la intimidad de una persona, aspecto que sin duda se puede configurase como dato personal sensible ya que a partir de su uso desproporcionado puede destruir la reputación y honorabilidad de una persona.</w:t>
      </w:r>
    </w:p>
    <w:p w14:paraId="014A87A9" w14:textId="77777777" w:rsidR="006D3BBF" w:rsidRPr="006D3BBF" w:rsidRDefault="006D3BBF" w:rsidP="006D3BBF">
      <w:pPr>
        <w:pStyle w:val="Prrafodelista"/>
        <w:tabs>
          <w:tab w:val="left" w:pos="426"/>
        </w:tabs>
        <w:spacing w:line="360" w:lineRule="auto"/>
        <w:ind w:left="0"/>
        <w:jc w:val="both"/>
        <w:rPr>
          <w:rFonts w:ascii="Palatino Linotype" w:hAnsi="Palatino Linotype"/>
          <w:sz w:val="24"/>
        </w:rPr>
      </w:pPr>
    </w:p>
    <w:p w14:paraId="1080F9DA" w14:textId="1244368F" w:rsidR="006D3BBF" w:rsidRPr="006D3BBF" w:rsidRDefault="00266726"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En </w:t>
      </w:r>
      <w:r w:rsidRPr="00266726">
        <w:rPr>
          <w:rFonts w:ascii="Palatino Linotype" w:hAnsi="Palatino Linotype"/>
          <w:sz w:val="24"/>
          <w:lang w:val="es-ES_tradnl"/>
        </w:rPr>
        <w:t>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14:paraId="5F1CE92A" w14:textId="77777777" w:rsidR="006D3BBF" w:rsidRPr="006D3BBF" w:rsidRDefault="006D3BBF" w:rsidP="006D3BBF">
      <w:pPr>
        <w:pStyle w:val="Prrafodelista"/>
        <w:tabs>
          <w:tab w:val="left" w:pos="426"/>
        </w:tabs>
        <w:spacing w:line="360" w:lineRule="auto"/>
        <w:ind w:left="0"/>
        <w:jc w:val="both"/>
        <w:rPr>
          <w:rFonts w:ascii="Palatino Linotype" w:hAnsi="Palatino Linotype"/>
          <w:sz w:val="24"/>
        </w:rPr>
      </w:pPr>
    </w:p>
    <w:p w14:paraId="791E2962" w14:textId="42FFE62F" w:rsidR="006D3BBF" w:rsidRPr="006D3BBF" w:rsidRDefault="00266726"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En </w:t>
      </w:r>
      <w:r w:rsidRPr="00266726">
        <w:rPr>
          <w:rFonts w:ascii="Palatino Linotype" w:hAnsi="Palatino Linotype"/>
          <w:sz w:val="24"/>
          <w:lang w:val="es-ES_tradnl"/>
        </w:rPr>
        <w:t>esta condición debe ser resguardada la información con la finalidad de evitar situaciones discriminatorias sobre los servidores públicos a quienes se les inició un procedimiento, o bien, ya iniciado éste no se ha emitido una resolución, por lo que se tiene la intención de salvaguardar los datos sensibles de las personas a quienes no se les ha corroborado como infractores.</w:t>
      </w:r>
    </w:p>
    <w:p w14:paraId="2A2A49F4" w14:textId="6E2E6918" w:rsidR="006D3BBF" w:rsidRDefault="006D3BBF" w:rsidP="006D3BBF">
      <w:pPr>
        <w:pStyle w:val="Prrafodelista"/>
        <w:tabs>
          <w:tab w:val="left" w:pos="426"/>
        </w:tabs>
        <w:spacing w:line="360" w:lineRule="auto"/>
        <w:ind w:left="0"/>
        <w:jc w:val="both"/>
        <w:rPr>
          <w:rFonts w:ascii="Palatino Linotype" w:hAnsi="Palatino Linotype"/>
          <w:sz w:val="24"/>
        </w:rPr>
      </w:pPr>
    </w:p>
    <w:p w14:paraId="0582BDA0" w14:textId="3D2292FB" w:rsidR="00266726" w:rsidRPr="00266726" w:rsidRDefault="004E684B" w:rsidP="00266726">
      <w:pPr>
        <w:pStyle w:val="Prrafodelista"/>
        <w:tabs>
          <w:tab w:val="left" w:pos="426"/>
        </w:tabs>
        <w:spacing w:line="360" w:lineRule="auto"/>
        <w:ind w:left="0"/>
        <w:jc w:val="both"/>
        <w:outlineLvl w:val="2"/>
        <w:rPr>
          <w:rFonts w:ascii="Palatino Linotype" w:hAnsi="Palatino Linotype"/>
          <w:b/>
          <w:bCs/>
          <w:sz w:val="24"/>
        </w:rPr>
      </w:pPr>
      <w:bookmarkStart w:id="29" w:name="_Toc92875120"/>
      <w:r>
        <w:rPr>
          <w:rFonts w:ascii="Palatino Linotype" w:hAnsi="Palatino Linotype"/>
          <w:b/>
          <w:bCs/>
          <w:sz w:val="24"/>
        </w:rPr>
        <w:t>V.</w:t>
      </w:r>
      <w:r w:rsidR="00266726">
        <w:rPr>
          <w:rFonts w:ascii="Palatino Linotype" w:hAnsi="Palatino Linotype"/>
          <w:b/>
          <w:bCs/>
          <w:sz w:val="24"/>
        </w:rPr>
        <w:t xml:space="preserve"> De la información reservada, expedientes en trámite y concluidos.</w:t>
      </w:r>
      <w:bookmarkEnd w:id="29"/>
    </w:p>
    <w:p w14:paraId="45B01F7B" w14:textId="77777777" w:rsidR="00266726" w:rsidRPr="006D3BBF" w:rsidRDefault="00266726" w:rsidP="006D3BBF">
      <w:pPr>
        <w:pStyle w:val="Prrafodelista"/>
        <w:tabs>
          <w:tab w:val="left" w:pos="426"/>
        </w:tabs>
        <w:spacing w:line="360" w:lineRule="auto"/>
        <w:ind w:left="0"/>
        <w:jc w:val="both"/>
        <w:rPr>
          <w:rFonts w:ascii="Palatino Linotype" w:hAnsi="Palatino Linotype"/>
          <w:sz w:val="24"/>
        </w:rPr>
      </w:pPr>
    </w:p>
    <w:p w14:paraId="0A890BB5" w14:textId="661F05F1" w:rsidR="006D3BBF" w:rsidRPr="006D3BBF" w:rsidRDefault="00266726"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Así </w:t>
      </w:r>
      <w:r w:rsidRPr="00266726">
        <w:rPr>
          <w:rFonts w:ascii="Palatino Linotype" w:hAnsi="Palatino Linotype"/>
          <w:sz w:val="24"/>
          <w:lang w:val="es-ES_tradnl"/>
        </w:rPr>
        <w:t xml:space="preserve">las cosas, es de importante relevancia hacer del conocimiento del </w:t>
      </w:r>
      <w:r w:rsidRPr="00266726">
        <w:rPr>
          <w:rFonts w:ascii="Palatino Linotype" w:hAnsi="Palatino Linotype"/>
          <w:b/>
          <w:bCs/>
          <w:sz w:val="24"/>
          <w:lang w:val="es-ES_tradnl"/>
        </w:rPr>
        <w:t>SUJETO OBLIGADO</w:t>
      </w:r>
      <w:r w:rsidRPr="00266726">
        <w:rPr>
          <w:rFonts w:ascii="Palatino Linotype" w:hAnsi="Palatino Linotype"/>
          <w:sz w:val="24"/>
          <w:lang w:val="es-ES_tradnl"/>
        </w:rPr>
        <w:t xml:space="preserve"> que la información con la que cuente respecto de expedientes de</w:t>
      </w:r>
      <w:r>
        <w:rPr>
          <w:rFonts w:ascii="Palatino Linotype" w:hAnsi="Palatino Linotype"/>
          <w:sz w:val="24"/>
          <w:lang w:val="es-ES_tradnl"/>
        </w:rPr>
        <w:t xml:space="preserve"> procedimientos </w:t>
      </w:r>
      <w:r w:rsidRPr="00266726">
        <w:rPr>
          <w:rFonts w:ascii="Palatino Linotype" w:hAnsi="Palatino Linotype"/>
          <w:sz w:val="24"/>
          <w:lang w:val="es-ES_tradnl"/>
        </w:rPr>
        <w:t xml:space="preserve">administrativos derivados de </w:t>
      </w:r>
      <w:r>
        <w:rPr>
          <w:rFonts w:ascii="Palatino Linotype" w:hAnsi="Palatino Linotype"/>
          <w:sz w:val="24"/>
          <w:lang w:val="es-ES_tradnl"/>
        </w:rPr>
        <w:t>quejas</w:t>
      </w:r>
      <w:r w:rsidRPr="00266726">
        <w:rPr>
          <w:rFonts w:ascii="Palatino Linotype" w:hAnsi="Palatino Linotype"/>
          <w:sz w:val="24"/>
          <w:lang w:val="es-ES_tradnl"/>
        </w:rPr>
        <w:t xml:space="preserve"> interpuestas </w:t>
      </w:r>
      <w:r>
        <w:rPr>
          <w:rFonts w:ascii="Palatino Linotype" w:hAnsi="Palatino Linotype"/>
          <w:sz w:val="24"/>
          <w:lang w:val="es-ES_tradnl"/>
        </w:rPr>
        <w:t>en contra de servidores públicos o, incluse, áreas administrativas completas</w:t>
      </w:r>
      <w:r w:rsidRPr="00266726">
        <w:rPr>
          <w:rFonts w:ascii="Palatino Linotype" w:hAnsi="Palatino Linotype"/>
          <w:sz w:val="24"/>
          <w:lang w:val="es-ES_tradnl"/>
        </w:rPr>
        <w:t xml:space="preserve">, si no han causado estado; es decir, que el principio de definitividad no se haya actualizado, por aún existir instancias para su revisión o impugnación o en su caso que no haya causado estado, dicha información reviste el carácter de información reservada, y la cual no podrá dar acceso a la solicitante, pero para ello deberá llevar a cabo el respectivo acuerdo de clasificación de la información como reservada y notificarlo a la recurrente; pero si el o los expediente aludidos ya han causado estado, es decir, que ya no acepta recurso o medio de defensa alguno, es procedente entregar la información al recurrente pero en versión pública protegiendo todos los datos personales que en éste se encuentren, para lo cual el </w:t>
      </w:r>
      <w:r w:rsidRPr="00266726">
        <w:rPr>
          <w:rFonts w:ascii="Palatino Linotype" w:hAnsi="Palatino Linotype"/>
          <w:b/>
          <w:bCs/>
          <w:sz w:val="24"/>
          <w:lang w:val="es-ES_tradnl"/>
        </w:rPr>
        <w:t>SUJETO OBLIGADO</w:t>
      </w:r>
      <w:r w:rsidRPr="00266726">
        <w:rPr>
          <w:rFonts w:ascii="Palatino Linotype" w:hAnsi="Palatino Linotype"/>
          <w:sz w:val="24"/>
          <w:lang w:val="es-ES_tradnl"/>
        </w:rPr>
        <w:t xml:space="preserve"> deberá realizar y notificar el </w:t>
      </w:r>
      <w:r w:rsidRPr="00266726">
        <w:rPr>
          <w:rFonts w:ascii="Palatino Linotype" w:hAnsi="Palatino Linotype"/>
          <w:sz w:val="24"/>
          <w:lang w:val="es-ES_tradnl"/>
        </w:rPr>
        <w:lastRenderedPageBreak/>
        <w:t>Acuerdo de Clasificación de la información relativa a los datos personales a efecto de que pueda emitir la versión pública de lo que se le solicitó.</w:t>
      </w:r>
    </w:p>
    <w:p w14:paraId="3054B337" w14:textId="77777777" w:rsidR="006D3BBF" w:rsidRPr="006D3BBF" w:rsidRDefault="006D3BBF" w:rsidP="006D3BBF">
      <w:pPr>
        <w:pStyle w:val="Prrafodelista"/>
        <w:tabs>
          <w:tab w:val="left" w:pos="426"/>
        </w:tabs>
        <w:spacing w:line="360" w:lineRule="auto"/>
        <w:ind w:left="0"/>
        <w:jc w:val="both"/>
        <w:rPr>
          <w:rFonts w:ascii="Palatino Linotype" w:hAnsi="Palatino Linotype"/>
          <w:sz w:val="24"/>
        </w:rPr>
      </w:pPr>
    </w:p>
    <w:p w14:paraId="15A29743" w14:textId="344A0CA0" w:rsidR="006D3BBF" w:rsidRPr="006D3BBF" w:rsidRDefault="00266726"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Relativo </w:t>
      </w:r>
      <w:r w:rsidRPr="00266726">
        <w:rPr>
          <w:rFonts w:ascii="Palatino Linotype" w:hAnsi="Palatino Linotype"/>
          <w:sz w:val="24"/>
          <w:lang w:val="es-ES_tradnl"/>
        </w:rPr>
        <w:t xml:space="preserve">a ello el </w:t>
      </w:r>
      <w:r w:rsidRPr="00266726">
        <w:rPr>
          <w:rFonts w:ascii="Palatino Linotype" w:hAnsi="Palatino Linotype"/>
          <w:b/>
          <w:bCs/>
          <w:sz w:val="24"/>
          <w:lang w:val="es-ES_tradnl"/>
        </w:rPr>
        <w:t>SUJETO OBLIGADO</w:t>
      </w:r>
      <w:r w:rsidRPr="00266726">
        <w:rPr>
          <w:rFonts w:ascii="Palatino Linotype" w:hAnsi="Palatino Linotype"/>
          <w:sz w:val="24"/>
          <w:lang w:val="es-ES_tradnl"/>
        </w:rPr>
        <w:t xml:space="preserve"> deberá realizar la clasificación de información, en la que dé seguridad jurídica al </w:t>
      </w:r>
      <w:r>
        <w:rPr>
          <w:rFonts w:ascii="Palatino Linotype" w:hAnsi="Palatino Linotype"/>
          <w:b/>
          <w:bCs/>
          <w:sz w:val="24"/>
          <w:lang w:val="es-ES_tradnl"/>
        </w:rPr>
        <w:t>RECURRENTE</w:t>
      </w:r>
      <w:r w:rsidRPr="00266726">
        <w:rPr>
          <w:rFonts w:ascii="Palatino Linotype" w:hAnsi="Palatino Linotype"/>
          <w:sz w:val="24"/>
          <w:lang w:val="es-ES_tradnl"/>
        </w:rPr>
        <w:t xml:space="preserve"> que</w:t>
      </w:r>
      <w:r>
        <w:rPr>
          <w:rFonts w:ascii="Palatino Linotype" w:hAnsi="Palatino Linotype"/>
          <w:sz w:val="24"/>
          <w:lang w:val="es-ES_tradnl"/>
        </w:rPr>
        <w:t>,</w:t>
      </w:r>
      <w:r w:rsidRPr="00266726">
        <w:rPr>
          <w:rFonts w:ascii="Palatino Linotype" w:hAnsi="Palatino Linotype"/>
          <w:sz w:val="24"/>
          <w:lang w:val="es-ES_tradnl"/>
        </w:rPr>
        <w:t xml:space="preserve"> por alguna excepción establecida en Ley no es posible acceder temporalmente a la información referida anteriormente, para así no dejar en estado de indefensión y exista certeza jurídica de lo expuesto por el </w:t>
      </w:r>
      <w:r w:rsidRPr="00266726">
        <w:rPr>
          <w:rFonts w:ascii="Palatino Linotype" w:hAnsi="Palatino Linotype"/>
          <w:b/>
          <w:bCs/>
          <w:sz w:val="24"/>
          <w:lang w:val="es-ES_tradnl"/>
        </w:rPr>
        <w:t>SUJETO OBLIGADO</w:t>
      </w:r>
      <w:r w:rsidRPr="00266726">
        <w:rPr>
          <w:rFonts w:ascii="Palatino Linotype" w:hAnsi="Palatino Linotype"/>
          <w:sz w:val="24"/>
          <w:lang w:val="es-ES_tradnl"/>
        </w:rPr>
        <w:t>.</w:t>
      </w:r>
    </w:p>
    <w:p w14:paraId="1A2F383E" w14:textId="17D326FA" w:rsidR="006D3BBF" w:rsidRDefault="006D3BBF" w:rsidP="006D3BBF">
      <w:pPr>
        <w:pStyle w:val="Prrafodelista"/>
        <w:tabs>
          <w:tab w:val="left" w:pos="426"/>
        </w:tabs>
        <w:spacing w:line="360" w:lineRule="auto"/>
        <w:ind w:left="0"/>
        <w:jc w:val="both"/>
        <w:rPr>
          <w:rFonts w:ascii="Palatino Linotype" w:hAnsi="Palatino Linotype"/>
          <w:sz w:val="24"/>
        </w:rPr>
      </w:pPr>
    </w:p>
    <w:p w14:paraId="4C6B50F1" w14:textId="77777777" w:rsidR="00266726" w:rsidRPr="00266726" w:rsidRDefault="00266726" w:rsidP="00266726">
      <w:pPr>
        <w:pStyle w:val="Prrafodelista"/>
        <w:tabs>
          <w:tab w:val="left" w:pos="426"/>
        </w:tabs>
        <w:spacing w:line="276" w:lineRule="auto"/>
        <w:ind w:left="567" w:right="567"/>
        <w:jc w:val="both"/>
        <w:rPr>
          <w:rFonts w:ascii="Palatino Linotype" w:hAnsi="Palatino Linotype"/>
          <w:i/>
          <w:iCs/>
          <w:szCs w:val="22"/>
        </w:rPr>
      </w:pPr>
      <w:r>
        <w:rPr>
          <w:rFonts w:ascii="Palatino Linotype" w:hAnsi="Palatino Linotype"/>
          <w:i/>
          <w:iCs/>
          <w:szCs w:val="22"/>
        </w:rPr>
        <w:t>“</w:t>
      </w:r>
      <w:r w:rsidRPr="00BD7288">
        <w:rPr>
          <w:rFonts w:ascii="Palatino Linotype" w:hAnsi="Palatino Linotype"/>
          <w:b/>
          <w:bCs/>
          <w:i/>
          <w:iCs/>
          <w:szCs w:val="22"/>
        </w:rPr>
        <w:t>Artículo 3.</w:t>
      </w:r>
      <w:r w:rsidRPr="00266726">
        <w:rPr>
          <w:rFonts w:ascii="Palatino Linotype" w:hAnsi="Palatino Linotype"/>
          <w:i/>
          <w:iCs/>
          <w:szCs w:val="22"/>
        </w:rPr>
        <w:t xml:space="preserve"> Para los efectos de la presente Ley se entenderá por:</w:t>
      </w:r>
    </w:p>
    <w:p w14:paraId="1A8AF7ED" w14:textId="40742CA5" w:rsidR="00266726" w:rsidRDefault="00BD7288" w:rsidP="00266726">
      <w:pPr>
        <w:pStyle w:val="Prrafodelista"/>
        <w:tabs>
          <w:tab w:val="left" w:pos="426"/>
        </w:tabs>
        <w:spacing w:line="276" w:lineRule="auto"/>
        <w:ind w:left="567" w:right="567"/>
        <w:jc w:val="both"/>
        <w:rPr>
          <w:rFonts w:ascii="Palatino Linotype" w:hAnsi="Palatino Linotype"/>
          <w:i/>
          <w:iCs/>
          <w:szCs w:val="22"/>
        </w:rPr>
      </w:pPr>
      <w:r>
        <w:rPr>
          <w:rFonts w:ascii="Palatino Linotype" w:hAnsi="Palatino Linotype"/>
          <w:i/>
          <w:iCs/>
          <w:szCs w:val="22"/>
        </w:rPr>
        <w:t>(…)</w:t>
      </w:r>
    </w:p>
    <w:p w14:paraId="0059C737" w14:textId="43E18FEE" w:rsidR="00BD7288" w:rsidRDefault="00BD7288" w:rsidP="00266726">
      <w:pPr>
        <w:pStyle w:val="Prrafodelista"/>
        <w:tabs>
          <w:tab w:val="left" w:pos="426"/>
        </w:tabs>
        <w:spacing w:line="276" w:lineRule="auto"/>
        <w:ind w:left="567" w:right="567"/>
        <w:jc w:val="both"/>
        <w:rPr>
          <w:rFonts w:ascii="Palatino Linotype" w:hAnsi="Palatino Linotype"/>
          <w:i/>
          <w:iCs/>
          <w:szCs w:val="22"/>
        </w:rPr>
      </w:pPr>
      <w:r w:rsidRPr="00BD7288">
        <w:rPr>
          <w:rFonts w:ascii="Palatino Linotype" w:hAnsi="Palatino Linotype"/>
          <w:b/>
          <w:bCs/>
          <w:i/>
          <w:iCs/>
          <w:szCs w:val="22"/>
        </w:rPr>
        <w:t>XXIV.</w:t>
      </w:r>
      <w:r w:rsidRPr="00BD7288">
        <w:rPr>
          <w:rFonts w:ascii="Palatino Linotype" w:hAnsi="Palatino Linotype"/>
          <w:i/>
          <w:iCs/>
          <w:szCs w:val="22"/>
        </w:rPr>
        <w:t xml:space="preserve"> </w:t>
      </w:r>
      <w:r w:rsidRPr="00BD7288">
        <w:rPr>
          <w:rFonts w:ascii="Palatino Linotype" w:hAnsi="Palatino Linotype"/>
          <w:b/>
          <w:bCs/>
          <w:i/>
          <w:iCs/>
          <w:szCs w:val="22"/>
        </w:rPr>
        <w:t>Información reservada:</w:t>
      </w:r>
      <w:r w:rsidRPr="00BD7288">
        <w:rPr>
          <w:rFonts w:ascii="Palatino Linotype" w:hAnsi="Palatino Linotype"/>
          <w:i/>
          <w:iCs/>
          <w:szCs w:val="22"/>
        </w:rPr>
        <w:t xml:space="preserve"> La clasificada con este carácter de manera temporal por las disposiciones de esta Ley, cuya divulgación puede causar daño en términos de lo establecido por esta Ley;</w:t>
      </w:r>
    </w:p>
    <w:p w14:paraId="3F5B7D12" w14:textId="557B9CAC" w:rsidR="00BD7288" w:rsidRDefault="00BD7288" w:rsidP="00266726">
      <w:pPr>
        <w:pStyle w:val="Prrafodelista"/>
        <w:tabs>
          <w:tab w:val="left" w:pos="426"/>
        </w:tabs>
        <w:spacing w:line="276" w:lineRule="auto"/>
        <w:ind w:left="567" w:right="567"/>
        <w:jc w:val="both"/>
        <w:rPr>
          <w:rFonts w:ascii="Palatino Linotype" w:hAnsi="Palatino Linotype"/>
          <w:i/>
          <w:iCs/>
          <w:szCs w:val="22"/>
        </w:rPr>
      </w:pPr>
      <w:r>
        <w:rPr>
          <w:rFonts w:ascii="Palatino Linotype" w:hAnsi="Palatino Linotype"/>
          <w:i/>
          <w:iCs/>
          <w:szCs w:val="22"/>
        </w:rPr>
        <w:t>(…)</w:t>
      </w:r>
    </w:p>
    <w:p w14:paraId="16FBEE41" w14:textId="77777777" w:rsidR="00BD7288" w:rsidRDefault="00BD7288" w:rsidP="00266726">
      <w:pPr>
        <w:pStyle w:val="Prrafodelista"/>
        <w:tabs>
          <w:tab w:val="left" w:pos="426"/>
        </w:tabs>
        <w:spacing w:line="276" w:lineRule="auto"/>
        <w:ind w:left="567" w:right="567"/>
        <w:jc w:val="both"/>
        <w:rPr>
          <w:rFonts w:ascii="Palatino Linotype" w:hAnsi="Palatino Linotype"/>
          <w:i/>
          <w:iCs/>
          <w:szCs w:val="22"/>
        </w:rPr>
      </w:pPr>
    </w:p>
    <w:p w14:paraId="06E0E6E3" w14:textId="77777777" w:rsidR="00266726" w:rsidRPr="00266726" w:rsidRDefault="00266726" w:rsidP="00266726">
      <w:pPr>
        <w:pStyle w:val="Prrafodelista"/>
        <w:tabs>
          <w:tab w:val="left" w:pos="426"/>
        </w:tabs>
        <w:spacing w:line="276" w:lineRule="auto"/>
        <w:ind w:left="567" w:right="567"/>
        <w:jc w:val="both"/>
        <w:rPr>
          <w:rFonts w:ascii="Palatino Linotype" w:hAnsi="Palatino Linotype"/>
          <w:i/>
          <w:iCs/>
          <w:szCs w:val="22"/>
        </w:rPr>
      </w:pPr>
      <w:r w:rsidRPr="00BD7288">
        <w:rPr>
          <w:rFonts w:ascii="Palatino Linotype" w:hAnsi="Palatino Linotype"/>
          <w:b/>
          <w:bCs/>
          <w:i/>
          <w:iCs/>
          <w:szCs w:val="22"/>
        </w:rPr>
        <w:t>Artículo 122.</w:t>
      </w:r>
      <w:r w:rsidRPr="00266726">
        <w:rPr>
          <w:rFonts w:ascii="Palatino Linotype" w:hAnsi="Palatino Linotype"/>
          <w:i/>
          <w:iCs/>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7D064D35" w14:textId="77777777" w:rsidR="00266726" w:rsidRPr="00266726" w:rsidRDefault="00266726" w:rsidP="00266726">
      <w:pPr>
        <w:pStyle w:val="Prrafodelista"/>
        <w:tabs>
          <w:tab w:val="left" w:pos="426"/>
        </w:tabs>
        <w:spacing w:line="276" w:lineRule="auto"/>
        <w:ind w:left="567" w:right="567"/>
        <w:jc w:val="both"/>
        <w:rPr>
          <w:rFonts w:ascii="Palatino Linotype" w:hAnsi="Palatino Linotype"/>
          <w:i/>
          <w:iCs/>
          <w:szCs w:val="22"/>
        </w:rPr>
      </w:pPr>
      <w:r w:rsidRPr="00266726">
        <w:rPr>
          <w:rFonts w:ascii="Palatino Linotype" w:hAnsi="Palatino Linotype"/>
          <w:i/>
          <w:iCs/>
          <w:szCs w:val="22"/>
        </w:rPr>
        <w:t>Los supuestos de reserva o confidencialidad previstos en las leyes deberán ser acordes con las bases, principios y disposiciones establecidos en la Ley General y, en ningún caso, podrán contravenirla.</w:t>
      </w:r>
    </w:p>
    <w:p w14:paraId="75CCD3AD" w14:textId="02364C2D" w:rsidR="00266726" w:rsidRDefault="00266726" w:rsidP="00266726">
      <w:pPr>
        <w:pStyle w:val="Prrafodelista"/>
        <w:tabs>
          <w:tab w:val="left" w:pos="426"/>
        </w:tabs>
        <w:spacing w:line="276" w:lineRule="auto"/>
        <w:ind w:left="567" w:right="567"/>
        <w:jc w:val="both"/>
        <w:rPr>
          <w:rFonts w:ascii="Palatino Linotype" w:hAnsi="Palatino Linotype"/>
          <w:i/>
          <w:iCs/>
          <w:szCs w:val="22"/>
        </w:rPr>
      </w:pPr>
      <w:r w:rsidRPr="00266726">
        <w:rPr>
          <w:rFonts w:ascii="Palatino Linotype" w:hAnsi="Palatino Linotype"/>
          <w:i/>
          <w:iCs/>
          <w:szCs w:val="22"/>
        </w:rPr>
        <w:t>Los titulares de las áreas de los sujetos obligados serán los responsables de clasificar la información, de conformidad con lo dispuesto en la presente Ley y demás disposiciones jurídicas aplicables.</w:t>
      </w:r>
    </w:p>
    <w:p w14:paraId="78151E14" w14:textId="77777777" w:rsidR="00BD7288" w:rsidRPr="00266726" w:rsidRDefault="00BD7288" w:rsidP="00266726">
      <w:pPr>
        <w:pStyle w:val="Prrafodelista"/>
        <w:tabs>
          <w:tab w:val="left" w:pos="426"/>
        </w:tabs>
        <w:spacing w:line="276" w:lineRule="auto"/>
        <w:ind w:left="567" w:right="567"/>
        <w:jc w:val="both"/>
        <w:rPr>
          <w:rFonts w:ascii="Palatino Linotype" w:hAnsi="Palatino Linotype"/>
          <w:i/>
          <w:iCs/>
          <w:szCs w:val="22"/>
        </w:rPr>
      </w:pPr>
    </w:p>
    <w:p w14:paraId="4DE18391" w14:textId="77777777" w:rsidR="00266726" w:rsidRPr="00266726" w:rsidRDefault="00266726" w:rsidP="00266726">
      <w:pPr>
        <w:pStyle w:val="Prrafodelista"/>
        <w:tabs>
          <w:tab w:val="left" w:pos="426"/>
        </w:tabs>
        <w:spacing w:line="276" w:lineRule="auto"/>
        <w:ind w:left="567" w:right="567"/>
        <w:jc w:val="both"/>
        <w:rPr>
          <w:rFonts w:ascii="Palatino Linotype" w:hAnsi="Palatino Linotype"/>
          <w:i/>
          <w:iCs/>
          <w:szCs w:val="22"/>
        </w:rPr>
      </w:pPr>
      <w:r w:rsidRPr="00BD7288">
        <w:rPr>
          <w:rFonts w:ascii="Palatino Linotype" w:hAnsi="Palatino Linotype"/>
          <w:b/>
          <w:bCs/>
          <w:i/>
          <w:iCs/>
          <w:szCs w:val="22"/>
        </w:rPr>
        <w:t>Artículo 125.</w:t>
      </w:r>
      <w:r w:rsidRPr="00266726">
        <w:rPr>
          <w:rFonts w:ascii="Palatino Linotype" w:hAnsi="Palatino Linotype"/>
          <w:i/>
          <w:iCs/>
          <w:szCs w:val="22"/>
        </w:rPr>
        <w:t xml:space="preserve"> </w:t>
      </w:r>
      <w:r w:rsidRPr="00BD7288">
        <w:rPr>
          <w:rFonts w:ascii="Palatino Linotype" w:hAnsi="Palatino Linotype"/>
          <w:b/>
          <w:bCs/>
          <w:i/>
          <w:iCs/>
          <w:szCs w:val="22"/>
        </w:rPr>
        <w:t xml:space="preserve">La información clasificada como reservada, de acuerdo a lo establecido en esta Ley podrá permanecer con tal carácter hasta por un periodo de </w:t>
      </w:r>
      <w:r w:rsidRPr="00BD7288">
        <w:rPr>
          <w:rFonts w:ascii="Palatino Linotype" w:hAnsi="Palatino Linotype"/>
          <w:b/>
          <w:bCs/>
          <w:i/>
          <w:iCs/>
          <w:szCs w:val="22"/>
        </w:rPr>
        <w:lastRenderedPageBreak/>
        <w:t>cinco años</w:t>
      </w:r>
      <w:r w:rsidRPr="00266726">
        <w:rPr>
          <w:rFonts w:ascii="Palatino Linotype" w:hAnsi="Palatino Linotype"/>
          <w:i/>
          <w:iCs/>
          <w:szCs w:val="22"/>
        </w:rPr>
        <w:t>, contados a partir de su clasificación, salvo que antes del cumplimiento del periodo de restricción, dejaran de existir los motivos de su reserva.</w:t>
      </w:r>
    </w:p>
    <w:p w14:paraId="13626FC6" w14:textId="77777777" w:rsidR="00BD7288" w:rsidRPr="00BD7288" w:rsidRDefault="00266726" w:rsidP="00BD7288">
      <w:pPr>
        <w:pStyle w:val="Prrafodelista"/>
        <w:tabs>
          <w:tab w:val="left" w:pos="426"/>
        </w:tabs>
        <w:spacing w:line="276" w:lineRule="auto"/>
        <w:ind w:left="567" w:right="567"/>
        <w:jc w:val="both"/>
        <w:rPr>
          <w:rFonts w:ascii="Palatino Linotype" w:hAnsi="Palatino Linotype"/>
          <w:i/>
          <w:iCs/>
          <w:szCs w:val="22"/>
        </w:rPr>
      </w:pPr>
      <w:r w:rsidRPr="00266726">
        <w:rPr>
          <w:rFonts w:ascii="Palatino Linotype" w:hAnsi="Palatino Linotype"/>
          <w:i/>
          <w:iCs/>
          <w:szCs w:val="22"/>
        </w:rPr>
        <w:t>Los titulares de las áreas deberán determinar que el plazo de reserva sea el estrictamente necesario para proteger la información mientras subsistan las causas que dieron origen a la clasificación, salvaguardando el interés</w:t>
      </w:r>
      <w:r w:rsidR="00BD7288">
        <w:rPr>
          <w:rFonts w:ascii="Palatino Linotype" w:hAnsi="Palatino Linotype"/>
          <w:i/>
          <w:iCs/>
          <w:szCs w:val="22"/>
        </w:rPr>
        <w:t xml:space="preserve"> </w:t>
      </w:r>
      <w:r w:rsidR="00BD7288" w:rsidRPr="00BD7288">
        <w:rPr>
          <w:rFonts w:ascii="Palatino Linotype" w:hAnsi="Palatino Linotype"/>
          <w:i/>
          <w:iCs/>
          <w:szCs w:val="22"/>
        </w:rPr>
        <w:t>público protegido y tomarán en cuenta las razones que justifican el periodo de reserva establecido.</w:t>
      </w:r>
    </w:p>
    <w:p w14:paraId="4266ACA3" w14:textId="77777777" w:rsidR="00BD7288" w:rsidRPr="00BD7288" w:rsidRDefault="00BD7288" w:rsidP="00BD7288">
      <w:pPr>
        <w:pStyle w:val="Prrafodelista"/>
        <w:tabs>
          <w:tab w:val="left" w:pos="426"/>
        </w:tabs>
        <w:spacing w:line="276" w:lineRule="auto"/>
        <w:ind w:left="567" w:right="567"/>
        <w:jc w:val="both"/>
        <w:rPr>
          <w:rFonts w:ascii="Palatino Linotype" w:hAnsi="Palatino Linotype"/>
          <w:i/>
          <w:iCs/>
          <w:szCs w:val="22"/>
        </w:rPr>
      </w:pPr>
      <w:r w:rsidRPr="00BD7288">
        <w:rPr>
          <w:rFonts w:ascii="Palatino Linotype" w:hAnsi="Palatino Linotype"/>
          <w:i/>
          <w:iCs/>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77F9BB68" w14:textId="56585EF6" w:rsidR="00BD7288" w:rsidRPr="00BD7288" w:rsidRDefault="00BD7288" w:rsidP="00BD7288">
      <w:pPr>
        <w:pStyle w:val="Prrafodelista"/>
        <w:tabs>
          <w:tab w:val="left" w:pos="426"/>
        </w:tabs>
        <w:spacing w:line="276" w:lineRule="auto"/>
        <w:ind w:left="567" w:right="567"/>
        <w:jc w:val="both"/>
        <w:rPr>
          <w:rFonts w:ascii="Palatino Linotype" w:hAnsi="Palatino Linotype"/>
          <w:i/>
          <w:iCs/>
          <w:szCs w:val="22"/>
        </w:rPr>
      </w:pPr>
      <w:r w:rsidRPr="00BD7288">
        <w:rPr>
          <w:rFonts w:ascii="Palatino Linotype" w:hAnsi="Palatino Linotype"/>
          <w:i/>
          <w:iCs/>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w:t>
      </w:r>
      <w:r>
        <w:rPr>
          <w:rFonts w:ascii="Palatino Linotype" w:hAnsi="Palatino Linotype"/>
          <w:i/>
          <w:iCs/>
          <w:szCs w:val="22"/>
        </w:rPr>
        <w:t xml:space="preserve"> (…)</w:t>
      </w:r>
    </w:p>
    <w:p w14:paraId="42978EF3" w14:textId="25615F7E" w:rsidR="00BD7288" w:rsidRPr="00BD7288" w:rsidRDefault="00BD7288" w:rsidP="00BD7288">
      <w:pPr>
        <w:pStyle w:val="Prrafodelista"/>
        <w:tabs>
          <w:tab w:val="left" w:pos="426"/>
        </w:tabs>
        <w:spacing w:line="276" w:lineRule="auto"/>
        <w:ind w:left="567" w:right="567"/>
        <w:jc w:val="both"/>
        <w:rPr>
          <w:rFonts w:ascii="Palatino Linotype" w:hAnsi="Palatino Linotype"/>
          <w:i/>
          <w:iCs/>
          <w:szCs w:val="22"/>
        </w:rPr>
      </w:pPr>
    </w:p>
    <w:p w14:paraId="4B53D805" w14:textId="77777777" w:rsidR="00BD7288" w:rsidRPr="00BD7288" w:rsidRDefault="00BD7288" w:rsidP="00BD7288">
      <w:pPr>
        <w:pStyle w:val="Prrafodelista"/>
        <w:tabs>
          <w:tab w:val="left" w:pos="426"/>
        </w:tabs>
        <w:spacing w:line="276" w:lineRule="auto"/>
        <w:ind w:left="567" w:right="567"/>
        <w:jc w:val="both"/>
        <w:rPr>
          <w:rFonts w:ascii="Palatino Linotype" w:hAnsi="Palatino Linotype"/>
          <w:i/>
          <w:iCs/>
          <w:szCs w:val="22"/>
        </w:rPr>
      </w:pPr>
      <w:r w:rsidRPr="00BD7288">
        <w:rPr>
          <w:rFonts w:ascii="Palatino Linotype" w:hAnsi="Palatino Linotype"/>
          <w:b/>
          <w:bCs/>
          <w:i/>
          <w:iCs/>
          <w:szCs w:val="22"/>
        </w:rPr>
        <w:t>Artículo 128.</w:t>
      </w:r>
      <w:r w:rsidRPr="00BD7288">
        <w:rPr>
          <w:rFonts w:ascii="Palatino Linotype" w:hAnsi="Palatino Linotype"/>
          <w:i/>
          <w:iCs/>
          <w:szCs w:val="22"/>
        </w:rPr>
        <w:t xml:space="preserve"> </w:t>
      </w:r>
      <w:r w:rsidRPr="00BD7288">
        <w:rPr>
          <w:rFonts w:ascii="Palatino Linotype" w:hAnsi="Palatino Linotype"/>
          <w:b/>
          <w:bCs/>
          <w:i/>
          <w:iCs/>
          <w:szCs w:val="22"/>
        </w:rPr>
        <w:t>En los casos en que se niegue el acceso a la información, por actualizarse alguno de los supuestos de clasificación, el Comité de Transparencia deberá confirmar, modificar o revocar la decisión</w:t>
      </w:r>
      <w:r w:rsidRPr="00BD7288">
        <w:rPr>
          <w:rFonts w:ascii="Palatino Linotype" w:hAnsi="Palatino Linotype"/>
          <w:i/>
          <w:iCs/>
          <w:szCs w:val="22"/>
        </w:rPr>
        <w:t>.</w:t>
      </w:r>
    </w:p>
    <w:p w14:paraId="6FEF512C" w14:textId="77777777" w:rsidR="00BD7288" w:rsidRPr="00BD7288" w:rsidRDefault="00BD7288" w:rsidP="00BD7288">
      <w:pPr>
        <w:pStyle w:val="Prrafodelista"/>
        <w:tabs>
          <w:tab w:val="left" w:pos="426"/>
        </w:tabs>
        <w:spacing w:line="276" w:lineRule="auto"/>
        <w:ind w:left="567" w:right="567"/>
        <w:jc w:val="both"/>
        <w:rPr>
          <w:rFonts w:ascii="Palatino Linotype" w:hAnsi="Palatino Linotype"/>
          <w:i/>
          <w:iCs/>
          <w:szCs w:val="22"/>
        </w:rPr>
      </w:pPr>
      <w:r w:rsidRPr="00BD7288">
        <w:rPr>
          <w:rFonts w:ascii="Palatino Linotype" w:hAnsi="Palatino Linotype"/>
          <w:i/>
          <w:iCs/>
          <w:szCs w:val="22"/>
        </w:rPr>
        <w:t xml:space="preserve">Para motivar la clasificación de la información y la ampliación del plazo de reserva, </w:t>
      </w:r>
      <w:r w:rsidRPr="00BD7288">
        <w:rPr>
          <w:rFonts w:ascii="Palatino Linotype" w:hAnsi="Palatino Linotype"/>
          <w:b/>
          <w:bCs/>
          <w:i/>
          <w:iCs/>
          <w:szCs w:val="22"/>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r w:rsidRPr="00BD7288">
        <w:rPr>
          <w:rFonts w:ascii="Palatino Linotype" w:hAnsi="Palatino Linotype"/>
          <w:i/>
          <w:iCs/>
          <w:szCs w:val="22"/>
        </w:rPr>
        <w:t>.</w:t>
      </w:r>
    </w:p>
    <w:p w14:paraId="4B09EFFB" w14:textId="6A7AB966" w:rsidR="00BD7288" w:rsidRPr="00BD7288" w:rsidRDefault="00BD7288" w:rsidP="00BD7288">
      <w:pPr>
        <w:pStyle w:val="Prrafodelista"/>
        <w:tabs>
          <w:tab w:val="left" w:pos="426"/>
        </w:tabs>
        <w:spacing w:line="276" w:lineRule="auto"/>
        <w:ind w:left="567" w:right="567"/>
        <w:jc w:val="both"/>
        <w:rPr>
          <w:rFonts w:ascii="Palatino Linotype" w:hAnsi="Palatino Linotype"/>
          <w:i/>
          <w:iCs/>
          <w:szCs w:val="22"/>
        </w:rPr>
      </w:pPr>
      <w:r w:rsidRPr="00BD7288">
        <w:rPr>
          <w:rFonts w:ascii="Palatino Linotype" w:hAnsi="Palatino Linotype"/>
          <w:i/>
          <w:iCs/>
          <w:szCs w:val="22"/>
        </w:rPr>
        <w:t>Tratándose de aquella información que actualice los supuestos de clasificación, deberá señalarse el plazo al que estará sujeto la reserva.</w:t>
      </w:r>
    </w:p>
    <w:p w14:paraId="5F060BEC" w14:textId="77777777" w:rsidR="00BD7288" w:rsidRDefault="00BD7288" w:rsidP="00BD7288">
      <w:pPr>
        <w:pStyle w:val="Prrafodelista"/>
        <w:tabs>
          <w:tab w:val="left" w:pos="426"/>
        </w:tabs>
        <w:spacing w:line="276" w:lineRule="auto"/>
        <w:ind w:left="567" w:right="567"/>
        <w:jc w:val="both"/>
        <w:rPr>
          <w:rFonts w:ascii="Palatino Linotype" w:hAnsi="Palatino Linotype"/>
          <w:i/>
          <w:iCs/>
          <w:szCs w:val="22"/>
        </w:rPr>
      </w:pPr>
    </w:p>
    <w:p w14:paraId="574858B5" w14:textId="55CAC575" w:rsidR="00BD7288" w:rsidRPr="00BD7288" w:rsidRDefault="00BD7288" w:rsidP="00BD7288">
      <w:pPr>
        <w:pStyle w:val="Prrafodelista"/>
        <w:tabs>
          <w:tab w:val="left" w:pos="426"/>
        </w:tabs>
        <w:spacing w:line="276" w:lineRule="auto"/>
        <w:ind w:left="567" w:right="567"/>
        <w:jc w:val="both"/>
        <w:rPr>
          <w:rFonts w:ascii="Palatino Linotype" w:hAnsi="Palatino Linotype"/>
          <w:b/>
          <w:bCs/>
          <w:i/>
          <w:iCs/>
          <w:szCs w:val="22"/>
        </w:rPr>
      </w:pPr>
      <w:r w:rsidRPr="00BD7288">
        <w:rPr>
          <w:rFonts w:ascii="Palatino Linotype" w:hAnsi="Palatino Linotype"/>
          <w:b/>
          <w:bCs/>
          <w:i/>
          <w:iCs/>
          <w:szCs w:val="22"/>
        </w:rPr>
        <w:t>Artículo 129. En la aplicación de la prueba de daño, el Sujeto Obligado deberá precisar las razones objetivas por las que la apertura de la información generaría una afectación, justificando que:</w:t>
      </w:r>
    </w:p>
    <w:p w14:paraId="0D800082" w14:textId="77777777" w:rsidR="00BD7288" w:rsidRPr="00BD7288" w:rsidRDefault="00BD7288" w:rsidP="00BD7288">
      <w:pPr>
        <w:pStyle w:val="Prrafodelista"/>
        <w:tabs>
          <w:tab w:val="left" w:pos="426"/>
        </w:tabs>
        <w:spacing w:line="276" w:lineRule="auto"/>
        <w:ind w:left="567" w:right="567"/>
        <w:jc w:val="both"/>
        <w:rPr>
          <w:rFonts w:ascii="Palatino Linotype" w:hAnsi="Palatino Linotype"/>
          <w:b/>
          <w:bCs/>
          <w:i/>
          <w:iCs/>
          <w:szCs w:val="22"/>
        </w:rPr>
      </w:pPr>
      <w:r w:rsidRPr="00BD7288">
        <w:rPr>
          <w:rFonts w:ascii="Palatino Linotype" w:hAnsi="Palatino Linotype"/>
          <w:b/>
          <w:bCs/>
          <w:i/>
          <w:iCs/>
          <w:szCs w:val="22"/>
        </w:rPr>
        <w:t>I. La divulgación de la información representa un riesgo real, demostrable e identificable del perjuicio significativo al interés público o a la seguridad pública;</w:t>
      </w:r>
    </w:p>
    <w:p w14:paraId="6A70F676" w14:textId="01277B44" w:rsidR="00266726" w:rsidRDefault="00BD7288" w:rsidP="00BD7288">
      <w:pPr>
        <w:pStyle w:val="Prrafodelista"/>
        <w:tabs>
          <w:tab w:val="left" w:pos="426"/>
        </w:tabs>
        <w:spacing w:line="276" w:lineRule="auto"/>
        <w:ind w:left="567" w:right="567"/>
        <w:jc w:val="both"/>
        <w:rPr>
          <w:rFonts w:ascii="Palatino Linotype" w:hAnsi="Palatino Linotype"/>
          <w:b/>
          <w:bCs/>
          <w:i/>
          <w:iCs/>
          <w:szCs w:val="22"/>
        </w:rPr>
      </w:pPr>
      <w:r w:rsidRPr="00BD7288">
        <w:rPr>
          <w:rFonts w:ascii="Palatino Linotype" w:hAnsi="Palatino Linotype"/>
          <w:b/>
          <w:bCs/>
          <w:i/>
          <w:iCs/>
          <w:szCs w:val="22"/>
        </w:rPr>
        <w:lastRenderedPageBreak/>
        <w:t>II. El riesgo de perjuicio que supondría la divulgación supera el interés público general de que se difunda; y</w:t>
      </w:r>
    </w:p>
    <w:p w14:paraId="56286087" w14:textId="72684329" w:rsidR="00BD7288" w:rsidRPr="00BD7288" w:rsidRDefault="00BD7288" w:rsidP="00BD7288">
      <w:pPr>
        <w:pStyle w:val="Prrafodelista"/>
        <w:tabs>
          <w:tab w:val="left" w:pos="426"/>
        </w:tabs>
        <w:spacing w:line="276" w:lineRule="auto"/>
        <w:ind w:left="567" w:right="567"/>
        <w:jc w:val="both"/>
        <w:rPr>
          <w:rFonts w:ascii="Palatino Linotype" w:hAnsi="Palatino Linotype"/>
          <w:b/>
          <w:bCs/>
          <w:i/>
          <w:iCs/>
          <w:szCs w:val="22"/>
        </w:rPr>
      </w:pPr>
      <w:r w:rsidRPr="00BD7288">
        <w:rPr>
          <w:rFonts w:ascii="Palatino Linotype" w:hAnsi="Palatino Linotype"/>
          <w:b/>
          <w:bCs/>
          <w:i/>
          <w:iCs/>
          <w:szCs w:val="22"/>
        </w:rPr>
        <w:t>III. La limitación se adecua al principio de proporcionalidad y representa el medio menos restrictivo disponible representa el medio menos restrictivo disponible para evitar el perjuicio.</w:t>
      </w:r>
    </w:p>
    <w:p w14:paraId="24E57355" w14:textId="77777777" w:rsidR="00BD7288" w:rsidRPr="00BD7288" w:rsidRDefault="00BD7288" w:rsidP="00BD7288">
      <w:pPr>
        <w:pStyle w:val="Prrafodelista"/>
        <w:tabs>
          <w:tab w:val="left" w:pos="426"/>
        </w:tabs>
        <w:spacing w:line="276" w:lineRule="auto"/>
        <w:ind w:left="567" w:right="567"/>
        <w:jc w:val="both"/>
        <w:rPr>
          <w:rFonts w:ascii="Palatino Linotype" w:hAnsi="Palatino Linotype"/>
          <w:i/>
          <w:iCs/>
          <w:szCs w:val="22"/>
        </w:rPr>
      </w:pPr>
    </w:p>
    <w:p w14:paraId="2E8CC550" w14:textId="7DB4CD55" w:rsidR="00BD7288" w:rsidRDefault="00BD7288" w:rsidP="00BD7288">
      <w:pPr>
        <w:pStyle w:val="Prrafodelista"/>
        <w:tabs>
          <w:tab w:val="left" w:pos="426"/>
        </w:tabs>
        <w:spacing w:line="276" w:lineRule="auto"/>
        <w:ind w:left="567" w:right="567"/>
        <w:jc w:val="both"/>
        <w:rPr>
          <w:rFonts w:ascii="Palatino Linotype" w:hAnsi="Palatino Linotype"/>
          <w:i/>
          <w:iCs/>
          <w:szCs w:val="22"/>
        </w:rPr>
      </w:pPr>
      <w:r w:rsidRPr="00BD7288">
        <w:rPr>
          <w:rFonts w:ascii="Palatino Linotype" w:hAnsi="Palatino Linotype"/>
          <w:b/>
          <w:bCs/>
          <w:i/>
          <w:iCs/>
          <w:szCs w:val="22"/>
        </w:rPr>
        <w:t>Artículo 130.</w:t>
      </w:r>
      <w:r w:rsidRPr="00BD7288">
        <w:rPr>
          <w:rFonts w:ascii="Palatino Linotype" w:hAnsi="Palatino Linotype"/>
          <w:i/>
          <w:iCs/>
          <w:szCs w:val="22"/>
        </w:rPr>
        <w:t xml:space="preserve"> </w:t>
      </w:r>
      <w:r w:rsidRPr="002C4647">
        <w:rPr>
          <w:rFonts w:ascii="Palatino Linotype" w:hAnsi="Palatino Linotype"/>
          <w:b/>
          <w:bCs/>
          <w:i/>
          <w:iCs/>
          <w:szCs w:val="22"/>
          <w:u w:val="single"/>
        </w:rPr>
        <w:t>Los sujetos obligados deberán aplicar, de manera restrictiva y limitada, las excepciones al derecho de acceso a la información y sólo podrán invocarlas cuando acrediten su procedencia</w:t>
      </w:r>
      <w:r w:rsidRPr="00BD7288">
        <w:rPr>
          <w:rFonts w:ascii="Palatino Linotype" w:hAnsi="Palatino Linotype"/>
          <w:i/>
          <w:iCs/>
          <w:szCs w:val="22"/>
        </w:rPr>
        <w:t>, sin ampliar las excepciones o supuestos de reserva o confidencialidad previstos en la Ley General y la presente Ley, aduciendo analogía o mayoría de razón.</w:t>
      </w:r>
    </w:p>
    <w:p w14:paraId="1C363868" w14:textId="77777777" w:rsidR="00BD7288" w:rsidRPr="00BD7288" w:rsidRDefault="00BD7288" w:rsidP="00BD7288">
      <w:pPr>
        <w:pStyle w:val="Prrafodelista"/>
        <w:tabs>
          <w:tab w:val="left" w:pos="426"/>
        </w:tabs>
        <w:spacing w:line="276" w:lineRule="auto"/>
        <w:ind w:left="567" w:right="567"/>
        <w:jc w:val="both"/>
        <w:rPr>
          <w:rFonts w:ascii="Palatino Linotype" w:hAnsi="Palatino Linotype"/>
          <w:i/>
          <w:iCs/>
          <w:szCs w:val="22"/>
        </w:rPr>
      </w:pPr>
    </w:p>
    <w:p w14:paraId="697A5B89" w14:textId="77777777" w:rsidR="00BD7288" w:rsidRPr="00BD7288" w:rsidRDefault="00BD7288" w:rsidP="00BD7288">
      <w:pPr>
        <w:pStyle w:val="Prrafodelista"/>
        <w:tabs>
          <w:tab w:val="left" w:pos="426"/>
        </w:tabs>
        <w:spacing w:line="276" w:lineRule="auto"/>
        <w:ind w:left="567" w:right="567"/>
        <w:jc w:val="both"/>
        <w:rPr>
          <w:rFonts w:ascii="Palatino Linotype" w:hAnsi="Palatino Linotype"/>
          <w:i/>
          <w:iCs/>
          <w:szCs w:val="22"/>
        </w:rPr>
      </w:pPr>
      <w:r w:rsidRPr="00BD7288">
        <w:rPr>
          <w:rFonts w:ascii="Palatino Linotype" w:hAnsi="Palatino Linotype"/>
          <w:b/>
          <w:bCs/>
          <w:i/>
          <w:iCs/>
          <w:szCs w:val="22"/>
        </w:rPr>
        <w:t>Artículo 140.</w:t>
      </w:r>
      <w:r w:rsidRPr="00BD7288">
        <w:rPr>
          <w:rFonts w:ascii="Palatino Linotype" w:hAnsi="Palatino Linotype"/>
          <w:i/>
          <w:iCs/>
          <w:szCs w:val="22"/>
        </w:rPr>
        <w:t xml:space="preserve"> </w:t>
      </w:r>
      <w:r w:rsidRPr="002C4647">
        <w:rPr>
          <w:rFonts w:ascii="Palatino Linotype" w:hAnsi="Palatino Linotype"/>
          <w:b/>
          <w:bCs/>
          <w:i/>
          <w:iCs/>
          <w:szCs w:val="22"/>
        </w:rPr>
        <w:t>El acceso a la información pública será restringido excepcionalmente, cuando por razones de interés público, ésta sea clasificada como reservada, conforme a los criterios siguientes:</w:t>
      </w:r>
    </w:p>
    <w:p w14:paraId="16168FEE" w14:textId="7F33EE17" w:rsidR="00BD7288" w:rsidRPr="00BD7288" w:rsidRDefault="00BD7288" w:rsidP="00BD7288">
      <w:pPr>
        <w:pStyle w:val="Prrafodelista"/>
        <w:tabs>
          <w:tab w:val="left" w:pos="426"/>
        </w:tabs>
        <w:spacing w:line="276" w:lineRule="auto"/>
        <w:ind w:left="567" w:right="567"/>
        <w:jc w:val="both"/>
        <w:rPr>
          <w:rFonts w:ascii="Palatino Linotype" w:hAnsi="Palatino Linotype"/>
          <w:i/>
          <w:iCs/>
          <w:szCs w:val="22"/>
        </w:rPr>
      </w:pPr>
      <w:r>
        <w:rPr>
          <w:rFonts w:ascii="Palatino Linotype" w:hAnsi="Palatino Linotype"/>
          <w:i/>
          <w:iCs/>
          <w:szCs w:val="22"/>
        </w:rPr>
        <w:t>(…)</w:t>
      </w:r>
    </w:p>
    <w:p w14:paraId="62B080D2" w14:textId="0641F3BA" w:rsidR="00BD7288" w:rsidRDefault="00BD7288" w:rsidP="00BD7288">
      <w:pPr>
        <w:pStyle w:val="Prrafodelista"/>
        <w:tabs>
          <w:tab w:val="left" w:pos="426"/>
        </w:tabs>
        <w:spacing w:line="276" w:lineRule="auto"/>
        <w:ind w:left="567" w:right="567"/>
        <w:jc w:val="both"/>
        <w:rPr>
          <w:rFonts w:ascii="Palatino Linotype" w:hAnsi="Palatino Linotype"/>
          <w:i/>
          <w:iCs/>
          <w:szCs w:val="22"/>
        </w:rPr>
      </w:pPr>
      <w:r w:rsidRPr="00BD7288">
        <w:rPr>
          <w:rFonts w:ascii="Palatino Linotype" w:hAnsi="Palatino Linotype"/>
          <w:b/>
          <w:bCs/>
          <w:i/>
          <w:iCs/>
          <w:szCs w:val="22"/>
        </w:rPr>
        <w:t>VI.</w:t>
      </w:r>
      <w:r w:rsidRPr="00BD7288">
        <w:rPr>
          <w:rFonts w:ascii="Palatino Linotype" w:hAnsi="Palatino Linotype"/>
          <w:i/>
          <w:iCs/>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B2FD45A" w14:textId="0A9CC898" w:rsidR="00BD7288" w:rsidRDefault="00BD7288" w:rsidP="00BD7288">
      <w:pPr>
        <w:pStyle w:val="Prrafodelista"/>
        <w:tabs>
          <w:tab w:val="left" w:pos="426"/>
        </w:tabs>
        <w:spacing w:line="276" w:lineRule="auto"/>
        <w:ind w:left="567" w:right="567"/>
        <w:jc w:val="both"/>
        <w:rPr>
          <w:rFonts w:ascii="Palatino Linotype" w:hAnsi="Palatino Linotype"/>
          <w:szCs w:val="22"/>
        </w:rPr>
      </w:pPr>
      <w:r>
        <w:rPr>
          <w:rFonts w:ascii="Palatino Linotype" w:hAnsi="Palatino Linotype"/>
          <w:i/>
          <w:iCs/>
          <w:szCs w:val="22"/>
        </w:rPr>
        <w:t>(…)</w:t>
      </w:r>
      <w:r w:rsidR="002C4647">
        <w:rPr>
          <w:rFonts w:ascii="Palatino Linotype" w:hAnsi="Palatino Linotype"/>
          <w:i/>
          <w:iCs/>
          <w:szCs w:val="22"/>
        </w:rPr>
        <w:t>”</w:t>
      </w:r>
    </w:p>
    <w:p w14:paraId="3BC82E3C" w14:textId="4C0E62AB" w:rsidR="002C4647" w:rsidRPr="002C4647" w:rsidRDefault="002C4647" w:rsidP="00BD7288">
      <w:pPr>
        <w:pStyle w:val="Prrafodelista"/>
        <w:tabs>
          <w:tab w:val="left" w:pos="426"/>
        </w:tabs>
        <w:spacing w:line="276" w:lineRule="auto"/>
        <w:ind w:left="567" w:right="567"/>
        <w:jc w:val="both"/>
        <w:rPr>
          <w:rFonts w:ascii="Palatino Linotype" w:hAnsi="Palatino Linotype"/>
          <w:szCs w:val="22"/>
        </w:rPr>
      </w:pPr>
      <w:r>
        <w:rPr>
          <w:rFonts w:ascii="Palatino Linotype" w:hAnsi="Palatino Linotype"/>
          <w:szCs w:val="22"/>
        </w:rPr>
        <w:t>(Énfasis añadido)</w:t>
      </w:r>
    </w:p>
    <w:p w14:paraId="5B958B17" w14:textId="77777777" w:rsidR="00266726" w:rsidRPr="006D3BBF" w:rsidRDefault="00266726" w:rsidP="006D3BBF">
      <w:pPr>
        <w:pStyle w:val="Prrafodelista"/>
        <w:tabs>
          <w:tab w:val="left" w:pos="426"/>
        </w:tabs>
        <w:spacing w:line="360" w:lineRule="auto"/>
        <w:ind w:left="0"/>
        <w:jc w:val="both"/>
        <w:rPr>
          <w:rFonts w:ascii="Palatino Linotype" w:hAnsi="Palatino Linotype"/>
          <w:sz w:val="24"/>
        </w:rPr>
      </w:pPr>
    </w:p>
    <w:p w14:paraId="7996983E" w14:textId="5BC5257A" w:rsidR="006D3BBF" w:rsidRPr="006D3BBF" w:rsidRDefault="002C4647"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De la </w:t>
      </w:r>
      <w:r w:rsidRPr="002C4647">
        <w:rPr>
          <w:rFonts w:ascii="Palatino Linotype" w:hAnsi="Palatino Linotype"/>
          <w:sz w:val="24"/>
          <w:lang w:val="es-ES_tradnl"/>
        </w:rPr>
        <w:t>interpretación sistemática de los artículos citados, se advierte que el Sujeto Obligado debe realizar la debida reserva de la información por seguir en trámite el procedimiento aludido, siguiendo los requisitos expuestos:</w:t>
      </w:r>
    </w:p>
    <w:p w14:paraId="685FD8B9" w14:textId="353B9ABA" w:rsidR="006D3BBF" w:rsidRDefault="006D3BBF" w:rsidP="006D3BBF">
      <w:pPr>
        <w:pStyle w:val="Prrafodelista"/>
        <w:tabs>
          <w:tab w:val="left" w:pos="426"/>
        </w:tabs>
        <w:spacing w:line="360" w:lineRule="auto"/>
        <w:ind w:left="0"/>
        <w:jc w:val="both"/>
        <w:rPr>
          <w:rFonts w:ascii="Palatino Linotype" w:hAnsi="Palatino Linotype"/>
          <w:sz w:val="24"/>
        </w:rPr>
      </w:pPr>
    </w:p>
    <w:p w14:paraId="4AABB081" w14:textId="5180D75C" w:rsidR="002C4647" w:rsidRDefault="002C4647" w:rsidP="002C4647">
      <w:pPr>
        <w:pStyle w:val="Prrafodelista"/>
        <w:tabs>
          <w:tab w:val="left" w:pos="426"/>
        </w:tabs>
        <w:spacing w:line="360" w:lineRule="auto"/>
        <w:ind w:left="567" w:right="567"/>
        <w:jc w:val="both"/>
        <w:rPr>
          <w:rFonts w:ascii="Palatino Linotype" w:hAnsi="Palatino Linotype"/>
          <w:sz w:val="24"/>
        </w:rPr>
      </w:pPr>
      <w:r w:rsidRPr="002C4647">
        <w:rPr>
          <w:rFonts w:ascii="Palatino Linotype" w:hAnsi="Palatino Linotype"/>
          <w:b/>
          <w:bCs/>
          <w:sz w:val="24"/>
        </w:rPr>
        <w:lastRenderedPageBreak/>
        <w:t>I.</w:t>
      </w:r>
      <w:r w:rsidRPr="002C4647">
        <w:rPr>
          <w:rFonts w:ascii="Palatino Linotype" w:hAnsi="Palatino Linotype"/>
          <w:sz w:val="24"/>
        </w:rPr>
        <w:t xml:space="preserve"> La divulgación de la información representa un riesgo real, demostrable e identificable del perjuicio significativo al interés público o a la seguridad pública;</w:t>
      </w:r>
    </w:p>
    <w:p w14:paraId="04A126F7" w14:textId="77777777" w:rsidR="002C4647" w:rsidRPr="002C4647" w:rsidRDefault="002C4647" w:rsidP="002C4647">
      <w:pPr>
        <w:pStyle w:val="Prrafodelista"/>
        <w:tabs>
          <w:tab w:val="left" w:pos="426"/>
        </w:tabs>
        <w:spacing w:line="360" w:lineRule="auto"/>
        <w:ind w:left="567" w:right="567"/>
        <w:jc w:val="both"/>
        <w:rPr>
          <w:rFonts w:ascii="Palatino Linotype" w:hAnsi="Palatino Linotype"/>
          <w:sz w:val="24"/>
        </w:rPr>
      </w:pPr>
      <w:r w:rsidRPr="002C4647">
        <w:rPr>
          <w:rFonts w:ascii="Palatino Linotype" w:hAnsi="Palatino Linotype"/>
          <w:b/>
          <w:bCs/>
          <w:sz w:val="24"/>
        </w:rPr>
        <w:t>II.</w:t>
      </w:r>
      <w:r w:rsidRPr="002C4647">
        <w:rPr>
          <w:rFonts w:ascii="Palatino Linotype" w:hAnsi="Palatino Linotype"/>
          <w:sz w:val="24"/>
        </w:rPr>
        <w:t xml:space="preserve"> El riesgo de perjuicio que supondría la divulgación supera el interés público general de que se difunda; y</w:t>
      </w:r>
    </w:p>
    <w:p w14:paraId="56D2BE09" w14:textId="35607699" w:rsidR="002C4647" w:rsidRPr="002C4647" w:rsidRDefault="002C4647" w:rsidP="002C4647">
      <w:pPr>
        <w:pStyle w:val="Prrafodelista"/>
        <w:tabs>
          <w:tab w:val="left" w:pos="426"/>
        </w:tabs>
        <w:spacing w:line="360" w:lineRule="auto"/>
        <w:ind w:left="567" w:right="567"/>
        <w:jc w:val="both"/>
        <w:rPr>
          <w:rFonts w:ascii="Palatino Linotype" w:hAnsi="Palatino Linotype"/>
          <w:sz w:val="24"/>
        </w:rPr>
      </w:pPr>
      <w:r w:rsidRPr="002C4647">
        <w:rPr>
          <w:rFonts w:ascii="Palatino Linotype" w:hAnsi="Palatino Linotype"/>
          <w:b/>
          <w:bCs/>
          <w:sz w:val="24"/>
        </w:rPr>
        <w:t>III.</w:t>
      </w:r>
      <w:r w:rsidRPr="002C4647">
        <w:rPr>
          <w:rFonts w:ascii="Palatino Linotype" w:hAnsi="Palatino Linotype"/>
          <w:sz w:val="24"/>
        </w:rPr>
        <w:t xml:space="preserve"> La limitación se adecua al principio de proporcionalidad y representa el medio menos restrictivo disponible representa el medio menos restrictivo disponible para evitar el perjuicio.</w:t>
      </w:r>
    </w:p>
    <w:p w14:paraId="6F35C7E1" w14:textId="77777777" w:rsidR="002C4647" w:rsidRPr="006D3BBF" w:rsidRDefault="002C4647" w:rsidP="006D3BBF">
      <w:pPr>
        <w:pStyle w:val="Prrafodelista"/>
        <w:tabs>
          <w:tab w:val="left" w:pos="426"/>
        </w:tabs>
        <w:spacing w:line="360" w:lineRule="auto"/>
        <w:ind w:left="0"/>
        <w:jc w:val="both"/>
        <w:rPr>
          <w:rFonts w:ascii="Palatino Linotype" w:hAnsi="Palatino Linotype"/>
          <w:sz w:val="24"/>
        </w:rPr>
      </w:pPr>
    </w:p>
    <w:p w14:paraId="431F8110" w14:textId="31DDAC50" w:rsidR="006D3BBF" w:rsidRPr="006D3BBF" w:rsidRDefault="002C4647"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Requisitos </w:t>
      </w:r>
      <w:r w:rsidRPr="002C4647">
        <w:rPr>
          <w:rFonts w:ascii="Palatino Linotype" w:hAnsi="Palatino Linotype"/>
          <w:sz w:val="24"/>
          <w:lang w:val="es-ES_tradnl"/>
        </w:rPr>
        <w:t>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5F41FB68" w14:textId="20283DA0" w:rsidR="006D3BBF" w:rsidRDefault="006D3BBF" w:rsidP="006D3BBF">
      <w:pPr>
        <w:pStyle w:val="Prrafodelista"/>
        <w:tabs>
          <w:tab w:val="left" w:pos="426"/>
        </w:tabs>
        <w:spacing w:line="360" w:lineRule="auto"/>
        <w:ind w:left="0"/>
        <w:jc w:val="both"/>
        <w:rPr>
          <w:rFonts w:ascii="Palatino Linotype" w:hAnsi="Palatino Linotype"/>
          <w:sz w:val="24"/>
        </w:rPr>
      </w:pPr>
    </w:p>
    <w:p w14:paraId="42D0DE52" w14:textId="2CA6DD80" w:rsidR="002C4647" w:rsidRPr="002C4647" w:rsidRDefault="002C4647" w:rsidP="002C4647">
      <w:pPr>
        <w:pStyle w:val="Prrafodelista"/>
        <w:tabs>
          <w:tab w:val="left" w:pos="426"/>
        </w:tabs>
        <w:spacing w:line="276" w:lineRule="auto"/>
        <w:ind w:left="567" w:right="567"/>
        <w:jc w:val="both"/>
        <w:rPr>
          <w:rFonts w:ascii="Palatino Linotype" w:hAnsi="Palatino Linotype"/>
          <w:i/>
          <w:iCs/>
          <w:szCs w:val="22"/>
        </w:rPr>
      </w:pPr>
      <w:r w:rsidRPr="002C4647">
        <w:rPr>
          <w:rFonts w:ascii="Palatino Linotype" w:hAnsi="Palatino Linotype"/>
          <w:b/>
          <w:bCs/>
          <w:i/>
          <w:iCs/>
          <w:szCs w:val="22"/>
        </w:rPr>
        <w:t>FUNDAMENTACIÓN Y MOTIVACIÓN. EL ASPECTO FORMAL DE LA GARANTÍA Y SU FINALIDAD SE TRADUCEN EN EXPLICAR, JUSTIFICAR, POSIBILITAR LA DEFENSA Y COMUNICAR LA DECISIÓN</w:t>
      </w:r>
      <w:r w:rsidRPr="002C4647">
        <w:rPr>
          <w:rFonts w:ascii="Palatino Linotype" w:hAnsi="Palatino Linotype"/>
          <w:i/>
          <w:iCs/>
          <w:szCs w:val="22"/>
        </w:rPr>
        <w:t>.</w:t>
      </w:r>
      <w:r>
        <w:rPr>
          <w:rFonts w:ascii="Palatino Linotype" w:hAnsi="Palatino Linotype"/>
          <w:i/>
          <w:iCs/>
          <w:szCs w:val="22"/>
        </w:rPr>
        <w:t xml:space="preserve"> “</w:t>
      </w:r>
      <w:r w:rsidRPr="002C4647">
        <w:rPr>
          <w:rFonts w:ascii="Palatino Linotype" w:hAnsi="Palatino Linotype"/>
          <w:i/>
          <w:iCs/>
          <w:szCs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w:t>
      </w:r>
      <w:r>
        <w:rPr>
          <w:rFonts w:ascii="Palatino Linotype" w:hAnsi="Palatino Linotype"/>
          <w:i/>
          <w:iCs/>
          <w:szCs w:val="22"/>
        </w:rPr>
        <w:t xml:space="preserve"> </w:t>
      </w:r>
      <w:r w:rsidRPr="002C4647">
        <w:rPr>
          <w:rFonts w:ascii="Palatino Linotype" w:hAnsi="Palatino Linotype"/>
          <w:i/>
          <w:iCs/>
          <w:szCs w:val="22"/>
        </w:rPr>
        <w:t xml:space="preserve">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w:t>
      </w:r>
      <w:r w:rsidRPr="002C4647">
        <w:rPr>
          <w:rFonts w:ascii="Palatino Linotype" w:hAnsi="Palatino Linotype"/>
          <w:i/>
          <w:iCs/>
          <w:szCs w:val="22"/>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7775886" w14:textId="77777777" w:rsidR="002C4647" w:rsidRPr="006D3BBF" w:rsidRDefault="002C4647" w:rsidP="006D3BBF">
      <w:pPr>
        <w:pStyle w:val="Prrafodelista"/>
        <w:tabs>
          <w:tab w:val="left" w:pos="426"/>
        </w:tabs>
        <w:spacing w:line="360" w:lineRule="auto"/>
        <w:ind w:left="0"/>
        <w:jc w:val="both"/>
        <w:rPr>
          <w:rFonts w:ascii="Palatino Linotype" w:hAnsi="Palatino Linotype"/>
          <w:sz w:val="24"/>
        </w:rPr>
      </w:pPr>
    </w:p>
    <w:p w14:paraId="7894D95C" w14:textId="1506304E" w:rsidR="006D3BBF" w:rsidRPr="006D3BBF" w:rsidRDefault="002C4647"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Debiendo </w:t>
      </w:r>
      <w:r w:rsidRPr="002C4647">
        <w:rPr>
          <w:rFonts w:ascii="Palatino Linotype" w:hAnsi="Palatino Linotype"/>
          <w:sz w:val="24"/>
          <w:lang w:val="es-ES_tradnl"/>
        </w:rPr>
        <w:t xml:space="preserve">argumentar el </w:t>
      </w:r>
      <w:r w:rsidRPr="002C4647">
        <w:rPr>
          <w:rFonts w:ascii="Palatino Linotype" w:hAnsi="Palatino Linotype"/>
          <w:b/>
          <w:bCs/>
          <w:sz w:val="24"/>
          <w:lang w:val="es-ES_tradnl"/>
        </w:rPr>
        <w:t>SUJETO OBLIGADO</w:t>
      </w:r>
      <w:r w:rsidRPr="002C4647">
        <w:rPr>
          <w:rFonts w:ascii="Palatino Linotype" w:hAnsi="Palatino Linotype"/>
          <w:sz w:val="24"/>
          <w:lang w:val="es-ES_tradnl"/>
        </w:rPr>
        <w:t xml:space="preserve"> que la liberación de la información pueda amenazar el interés protegido por la ley, es decir esgrimir ideas jurídicas en el cual se evidencie la amenaza del daño o alteración al procedimiento que aduce el </w:t>
      </w:r>
      <w:r w:rsidRPr="002C4647">
        <w:rPr>
          <w:rFonts w:ascii="Palatino Linotype" w:hAnsi="Palatino Linotype"/>
          <w:b/>
          <w:bCs/>
          <w:sz w:val="24"/>
          <w:lang w:val="es-ES_tradnl"/>
        </w:rPr>
        <w:t>SUJETO OBLIGADO</w:t>
      </w:r>
      <w:r w:rsidRPr="002C4647">
        <w:rPr>
          <w:rFonts w:ascii="Palatino Linotype" w:hAnsi="Palatino Linotype"/>
          <w:sz w:val="24"/>
          <w:lang w:val="es-ES_tradnl"/>
        </w:rPr>
        <w:t>, amparado de razones, y circunstancias especiales que lo llevaron a concluir que el caso particular se ajusta al supuesto previsto en la norma legal invocada como fundamento, específicamente como lo hizo valer en su respuesta, deberá clasificarla por la hipótesis análoga siendo aplicables los numerales de la Ley de la materia, que a la letra esgrimen:</w:t>
      </w:r>
    </w:p>
    <w:p w14:paraId="7366478D" w14:textId="2977EF16" w:rsidR="006D3BBF" w:rsidRDefault="006D3BBF" w:rsidP="006D3BBF">
      <w:pPr>
        <w:pStyle w:val="Prrafodelista"/>
        <w:tabs>
          <w:tab w:val="left" w:pos="426"/>
        </w:tabs>
        <w:spacing w:line="360" w:lineRule="auto"/>
        <w:ind w:left="0"/>
        <w:jc w:val="both"/>
        <w:rPr>
          <w:rFonts w:ascii="Palatino Linotype" w:hAnsi="Palatino Linotype"/>
          <w:sz w:val="24"/>
        </w:rPr>
      </w:pPr>
    </w:p>
    <w:p w14:paraId="34A57CCC" w14:textId="77777777" w:rsidR="002C4647" w:rsidRPr="002C4647" w:rsidRDefault="002C4647" w:rsidP="002C4647">
      <w:pPr>
        <w:pStyle w:val="Prrafodelista"/>
        <w:tabs>
          <w:tab w:val="left" w:pos="426"/>
        </w:tabs>
        <w:spacing w:line="276" w:lineRule="auto"/>
        <w:ind w:left="567" w:right="567"/>
        <w:jc w:val="both"/>
        <w:rPr>
          <w:rFonts w:ascii="Palatino Linotype" w:hAnsi="Palatino Linotype"/>
          <w:i/>
          <w:iCs/>
          <w:sz w:val="24"/>
        </w:rPr>
      </w:pPr>
      <w:r>
        <w:rPr>
          <w:rFonts w:ascii="Palatino Linotype" w:hAnsi="Palatino Linotype"/>
          <w:i/>
          <w:iCs/>
          <w:sz w:val="24"/>
        </w:rPr>
        <w:t>“</w:t>
      </w:r>
      <w:r w:rsidRPr="002C4647">
        <w:rPr>
          <w:rFonts w:ascii="Palatino Linotype" w:hAnsi="Palatino Linotype"/>
          <w:b/>
          <w:bCs/>
          <w:i/>
          <w:iCs/>
          <w:sz w:val="24"/>
        </w:rPr>
        <w:t>Artículo 3.</w:t>
      </w:r>
      <w:r w:rsidRPr="002C4647">
        <w:rPr>
          <w:rFonts w:ascii="Palatino Linotype" w:hAnsi="Palatino Linotype"/>
          <w:i/>
          <w:iCs/>
          <w:sz w:val="24"/>
        </w:rPr>
        <w:t xml:space="preserve"> Para los efectos de la presente Ley se entenderá por:</w:t>
      </w:r>
    </w:p>
    <w:p w14:paraId="791BF528" w14:textId="5FDC3BB7" w:rsidR="002C4647" w:rsidRDefault="002C4647" w:rsidP="002C4647">
      <w:pPr>
        <w:pStyle w:val="Prrafodelista"/>
        <w:tabs>
          <w:tab w:val="left" w:pos="426"/>
        </w:tabs>
        <w:spacing w:line="276" w:lineRule="auto"/>
        <w:ind w:left="567" w:right="567"/>
        <w:jc w:val="both"/>
        <w:rPr>
          <w:rFonts w:ascii="Palatino Linotype" w:hAnsi="Palatino Linotype"/>
          <w:i/>
          <w:iCs/>
          <w:sz w:val="24"/>
        </w:rPr>
      </w:pPr>
      <w:r>
        <w:rPr>
          <w:rFonts w:ascii="Palatino Linotype" w:hAnsi="Palatino Linotype"/>
          <w:i/>
          <w:iCs/>
          <w:sz w:val="24"/>
        </w:rPr>
        <w:t>(…)</w:t>
      </w:r>
    </w:p>
    <w:p w14:paraId="5DE4AFEF" w14:textId="77777777" w:rsidR="002C4647" w:rsidRPr="002C4647" w:rsidRDefault="002C4647" w:rsidP="002C4647">
      <w:pPr>
        <w:pStyle w:val="Prrafodelista"/>
        <w:tabs>
          <w:tab w:val="left" w:pos="426"/>
        </w:tabs>
        <w:spacing w:line="276" w:lineRule="auto"/>
        <w:ind w:left="567" w:right="567"/>
        <w:jc w:val="both"/>
        <w:rPr>
          <w:rFonts w:ascii="Palatino Linotype" w:hAnsi="Palatino Linotype"/>
          <w:i/>
          <w:iCs/>
          <w:sz w:val="24"/>
        </w:rPr>
      </w:pPr>
      <w:r w:rsidRPr="002C4647">
        <w:rPr>
          <w:rFonts w:ascii="Palatino Linotype" w:hAnsi="Palatino Linotype"/>
          <w:b/>
          <w:bCs/>
          <w:i/>
          <w:iCs/>
          <w:sz w:val="24"/>
        </w:rPr>
        <w:t>IX.</w:t>
      </w:r>
      <w:r w:rsidRPr="002C4647">
        <w:rPr>
          <w:rFonts w:ascii="Palatino Linotype" w:hAnsi="Palatino Linotype"/>
          <w:i/>
          <w:iCs/>
          <w:sz w:val="24"/>
        </w:rPr>
        <w:t xml:space="preserve"> </w:t>
      </w:r>
      <w:r w:rsidRPr="006343F5">
        <w:rPr>
          <w:rFonts w:ascii="Palatino Linotype" w:hAnsi="Palatino Linotype"/>
          <w:b/>
          <w:bCs/>
          <w:i/>
          <w:iCs/>
          <w:sz w:val="24"/>
        </w:rPr>
        <w:t>Datos personales:</w:t>
      </w:r>
      <w:r w:rsidRPr="002C4647">
        <w:rPr>
          <w:rFonts w:ascii="Palatino Linotype" w:hAnsi="Palatino Linotype"/>
          <w:i/>
          <w:iCs/>
          <w:sz w:val="24"/>
        </w:rPr>
        <w:t xml:space="preserve"> La información concerniente a una persona, identificada o identificable según lo dispuesto por la Ley de Protección de Datos Personales del Estado de México;</w:t>
      </w:r>
    </w:p>
    <w:p w14:paraId="293E556B" w14:textId="7602FDC7" w:rsidR="002C4647" w:rsidRPr="002C4647" w:rsidRDefault="002C4647" w:rsidP="002C4647">
      <w:pPr>
        <w:pStyle w:val="Prrafodelista"/>
        <w:tabs>
          <w:tab w:val="left" w:pos="426"/>
        </w:tabs>
        <w:spacing w:line="276" w:lineRule="auto"/>
        <w:ind w:left="567" w:right="567"/>
        <w:jc w:val="both"/>
        <w:rPr>
          <w:rFonts w:ascii="Palatino Linotype" w:hAnsi="Palatino Linotype"/>
          <w:i/>
          <w:iCs/>
          <w:sz w:val="24"/>
        </w:rPr>
      </w:pPr>
      <w:r>
        <w:rPr>
          <w:rFonts w:ascii="Palatino Linotype" w:hAnsi="Palatino Linotype"/>
          <w:i/>
          <w:iCs/>
          <w:sz w:val="24"/>
        </w:rPr>
        <w:t>(…)</w:t>
      </w:r>
    </w:p>
    <w:p w14:paraId="575FAB6F" w14:textId="77777777" w:rsidR="002C4647" w:rsidRPr="002C4647" w:rsidRDefault="002C4647" w:rsidP="002C4647">
      <w:pPr>
        <w:pStyle w:val="Prrafodelista"/>
        <w:tabs>
          <w:tab w:val="left" w:pos="426"/>
        </w:tabs>
        <w:spacing w:line="276" w:lineRule="auto"/>
        <w:ind w:left="567" w:right="567"/>
        <w:jc w:val="both"/>
        <w:rPr>
          <w:rFonts w:ascii="Palatino Linotype" w:hAnsi="Palatino Linotype"/>
          <w:i/>
          <w:iCs/>
          <w:sz w:val="24"/>
        </w:rPr>
      </w:pPr>
      <w:r w:rsidRPr="002C4647">
        <w:rPr>
          <w:rFonts w:ascii="Palatino Linotype" w:hAnsi="Palatino Linotype"/>
          <w:b/>
          <w:bCs/>
          <w:i/>
          <w:iCs/>
          <w:sz w:val="24"/>
        </w:rPr>
        <w:t>XLV.</w:t>
      </w:r>
      <w:r w:rsidRPr="002C4647">
        <w:rPr>
          <w:rFonts w:ascii="Palatino Linotype" w:hAnsi="Palatino Linotype"/>
          <w:i/>
          <w:iCs/>
          <w:sz w:val="24"/>
        </w:rPr>
        <w:t xml:space="preserve"> </w:t>
      </w:r>
      <w:r w:rsidRPr="006343F5">
        <w:rPr>
          <w:rFonts w:ascii="Palatino Linotype" w:hAnsi="Palatino Linotype"/>
          <w:b/>
          <w:bCs/>
          <w:i/>
          <w:iCs/>
          <w:sz w:val="24"/>
        </w:rPr>
        <w:t>Versión pública:</w:t>
      </w:r>
      <w:r w:rsidRPr="002C4647">
        <w:rPr>
          <w:rFonts w:ascii="Palatino Linotype" w:hAnsi="Palatino Linotype"/>
          <w:i/>
          <w:iCs/>
          <w:sz w:val="24"/>
        </w:rPr>
        <w:t xml:space="preserve"> Documento en el que se elimine, suprime o borra la información clasificada como reservada o confidencial para permitir su acceso.</w:t>
      </w:r>
    </w:p>
    <w:p w14:paraId="135F49FF" w14:textId="77777777" w:rsidR="002C4647" w:rsidRDefault="002C4647" w:rsidP="002C4647">
      <w:pPr>
        <w:pStyle w:val="Prrafodelista"/>
        <w:tabs>
          <w:tab w:val="left" w:pos="426"/>
        </w:tabs>
        <w:spacing w:line="276" w:lineRule="auto"/>
        <w:ind w:left="567" w:right="567"/>
        <w:jc w:val="both"/>
        <w:rPr>
          <w:rFonts w:ascii="Palatino Linotype" w:hAnsi="Palatino Linotype"/>
          <w:i/>
          <w:iCs/>
          <w:sz w:val="24"/>
        </w:rPr>
      </w:pPr>
    </w:p>
    <w:p w14:paraId="0C4098B2" w14:textId="727BD31F" w:rsidR="002C4647" w:rsidRPr="002C4647" w:rsidRDefault="002C4647" w:rsidP="002C4647">
      <w:pPr>
        <w:pStyle w:val="Prrafodelista"/>
        <w:tabs>
          <w:tab w:val="left" w:pos="426"/>
        </w:tabs>
        <w:spacing w:line="276" w:lineRule="auto"/>
        <w:ind w:left="567" w:right="567"/>
        <w:jc w:val="both"/>
        <w:rPr>
          <w:rFonts w:ascii="Palatino Linotype" w:hAnsi="Palatino Linotype"/>
          <w:i/>
          <w:iCs/>
          <w:sz w:val="24"/>
        </w:rPr>
      </w:pPr>
      <w:r w:rsidRPr="002C4647">
        <w:rPr>
          <w:rFonts w:ascii="Palatino Linotype" w:hAnsi="Palatino Linotype"/>
          <w:b/>
          <w:bCs/>
          <w:i/>
          <w:iCs/>
          <w:sz w:val="24"/>
        </w:rPr>
        <w:t>Artículo 122.</w:t>
      </w:r>
      <w:r w:rsidRPr="002C4647">
        <w:rPr>
          <w:rFonts w:ascii="Palatino Linotype" w:hAnsi="Palatino Linotype"/>
          <w:i/>
          <w:iCs/>
          <w:sz w:val="24"/>
        </w:rPr>
        <w:t xml:space="preserve"> </w:t>
      </w:r>
      <w:r w:rsidRPr="006343F5">
        <w:rPr>
          <w:rFonts w:ascii="Palatino Linotype" w:hAnsi="Palatino Linotype"/>
          <w:b/>
          <w:bCs/>
          <w:i/>
          <w:iCs/>
          <w:sz w:val="24"/>
        </w:rPr>
        <w:t xml:space="preserve">La clasificación es el proceso mediante el cual el Sujeto Obligado determina que la información en su poder actualiza alguno de los </w:t>
      </w:r>
      <w:r w:rsidRPr="006343F5">
        <w:rPr>
          <w:rFonts w:ascii="Palatino Linotype" w:hAnsi="Palatino Linotype"/>
          <w:b/>
          <w:bCs/>
          <w:i/>
          <w:iCs/>
          <w:sz w:val="24"/>
        </w:rPr>
        <w:lastRenderedPageBreak/>
        <w:t>supuestos de reserva o confidencialidad,</w:t>
      </w:r>
      <w:r w:rsidRPr="002C4647">
        <w:rPr>
          <w:rFonts w:ascii="Palatino Linotype" w:hAnsi="Palatino Linotype"/>
          <w:i/>
          <w:iCs/>
          <w:sz w:val="24"/>
        </w:rPr>
        <w:t xml:space="preserve"> de conformidad con lo dispuesto en el presente título.</w:t>
      </w:r>
    </w:p>
    <w:p w14:paraId="252E9033" w14:textId="27597ECA" w:rsidR="002C4647" w:rsidRDefault="002C4647" w:rsidP="002C4647">
      <w:pPr>
        <w:pStyle w:val="Prrafodelista"/>
        <w:tabs>
          <w:tab w:val="left" w:pos="426"/>
        </w:tabs>
        <w:spacing w:line="276" w:lineRule="auto"/>
        <w:ind w:left="567" w:right="567"/>
        <w:jc w:val="both"/>
        <w:rPr>
          <w:rFonts w:ascii="Palatino Linotype" w:hAnsi="Palatino Linotype"/>
          <w:i/>
          <w:iCs/>
          <w:sz w:val="24"/>
        </w:rPr>
      </w:pPr>
      <w:r>
        <w:rPr>
          <w:rFonts w:ascii="Palatino Linotype" w:hAnsi="Palatino Linotype"/>
          <w:i/>
          <w:iCs/>
          <w:sz w:val="24"/>
        </w:rPr>
        <w:t>(…)</w:t>
      </w:r>
    </w:p>
    <w:p w14:paraId="2F61D351" w14:textId="77777777" w:rsidR="002C4647" w:rsidRPr="002C4647" w:rsidRDefault="002C4647" w:rsidP="002C4647">
      <w:pPr>
        <w:pStyle w:val="Prrafodelista"/>
        <w:tabs>
          <w:tab w:val="left" w:pos="426"/>
        </w:tabs>
        <w:spacing w:line="276" w:lineRule="auto"/>
        <w:ind w:left="567" w:right="567"/>
        <w:jc w:val="both"/>
        <w:rPr>
          <w:rFonts w:ascii="Palatino Linotype" w:hAnsi="Palatino Linotype"/>
          <w:i/>
          <w:iCs/>
          <w:sz w:val="24"/>
        </w:rPr>
      </w:pPr>
    </w:p>
    <w:p w14:paraId="065EBC76" w14:textId="77777777" w:rsidR="002C4647" w:rsidRPr="002C4647" w:rsidRDefault="002C4647" w:rsidP="002C4647">
      <w:pPr>
        <w:pStyle w:val="Prrafodelista"/>
        <w:tabs>
          <w:tab w:val="left" w:pos="426"/>
        </w:tabs>
        <w:spacing w:line="276" w:lineRule="auto"/>
        <w:ind w:left="567" w:right="567"/>
        <w:jc w:val="both"/>
        <w:rPr>
          <w:rFonts w:ascii="Palatino Linotype" w:hAnsi="Palatino Linotype"/>
          <w:i/>
          <w:iCs/>
          <w:sz w:val="24"/>
        </w:rPr>
      </w:pPr>
      <w:r w:rsidRPr="002C4647">
        <w:rPr>
          <w:rFonts w:ascii="Palatino Linotype" w:hAnsi="Palatino Linotype"/>
          <w:b/>
          <w:bCs/>
          <w:i/>
          <w:iCs/>
          <w:sz w:val="24"/>
        </w:rPr>
        <w:t>Artículo 132.</w:t>
      </w:r>
      <w:r w:rsidRPr="002C4647">
        <w:rPr>
          <w:rFonts w:ascii="Palatino Linotype" w:hAnsi="Palatino Linotype"/>
          <w:i/>
          <w:iCs/>
          <w:sz w:val="24"/>
        </w:rPr>
        <w:t xml:space="preserve"> </w:t>
      </w:r>
      <w:r w:rsidRPr="006343F5">
        <w:rPr>
          <w:rFonts w:ascii="Palatino Linotype" w:hAnsi="Palatino Linotype"/>
          <w:b/>
          <w:bCs/>
          <w:i/>
          <w:iCs/>
          <w:sz w:val="24"/>
        </w:rPr>
        <w:t>La clasificación de la información se llevará a cabo en el momento en que:</w:t>
      </w:r>
    </w:p>
    <w:p w14:paraId="7B70BCBA" w14:textId="33BB52F6" w:rsidR="002C4647" w:rsidRPr="002C4647" w:rsidRDefault="002C4647" w:rsidP="002C4647">
      <w:pPr>
        <w:pStyle w:val="Prrafodelista"/>
        <w:tabs>
          <w:tab w:val="left" w:pos="426"/>
        </w:tabs>
        <w:spacing w:line="276" w:lineRule="auto"/>
        <w:ind w:left="567" w:right="567"/>
        <w:jc w:val="both"/>
        <w:rPr>
          <w:rFonts w:ascii="Palatino Linotype" w:hAnsi="Palatino Linotype"/>
          <w:i/>
          <w:iCs/>
          <w:sz w:val="24"/>
        </w:rPr>
      </w:pPr>
      <w:r>
        <w:rPr>
          <w:rFonts w:ascii="Palatino Linotype" w:hAnsi="Palatino Linotype"/>
          <w:i/>
          <w:iCs/>
          <w:sz w:val="24"/>
        </w:rPr>
        <w:t>(…)</w:t>
      </w:r>
    </w:p>
    <w:p w14:paraId="1B27103A" w14:textId="77777777" w:rsidR="002C4647" w:rsidRPr="002C4647" w:rsidRDefault="002C4647" w:rsidP="002C4647">
      <w:pPr>
        <w:pStyle w:val="Prrafodelista"/>
        <w:tabs>
          <w:tab w:val="left" w:pos="426"/>
        </w:tabs>
        <w:spacing w:line="276" w:lineRule="auto"/>
        <w:ind w:left="567" w:right="567"/>
        <w:jc w:val="both"/>
        <w:rPr>
          <w:rFonts w:ascii="Palatino Linotype" w:hAnsi="Palatino Linotype"/>
          <w:i/>
          <w:iCs/>
          <w:sz w:val="24"/>
        </w:rPr>
      </w:pPr>
      <w:r w:rsidRPr="002C4647">
        <w:rPr>
          <w:rFonts w:ascii="Palatino Linotype" w:hAnsi="Palatino Linotype"/>
          <w:b/>
          <w:bCs/>
          <w:i/>
          <w:iCs/>
          <w:sz w:val="24"/>
        </w:rPr>
        <w:t>III.</w:t>
      </w:r>
      <w:r w:rsidRPr="002C4647">
        <w:rPr>
          <w:rFonts w:ascii="Palatino Linotype" w:hAnsi="Palatino Linotype"/>
          <w:i/>
          <w:iCs/>
          <w:sz w:val="24"/>
        </w:rPr>
        <w:t xml:space="preserve"> </w:t>
      </w:r>
      <w:r w:rsidRPr="006343F5">
        <w:rPr>
          <w:rFonts w:ascii="Palatino Linotype" w:hAnsi="Palatino Linotype"/>
          <w:b/>
          <w:bCs/>
          <w:i/>
          <w:iCs/>
          <w:sz w:val="24"/>
        </w:rPr>
        <w:t>Se generen versiones públicas</w:t>
      </w:r>
      <w:r w:rsidRPr="002C4647">
        <w:rPr>
          <w:rFonts w:ascii="Palatino Linotype" w:hAnsi="Palatino Linotype"/>
          <w:i/>
          <w:iCs/>
          <w:sz w:val="24"/>
        </w:rPr>
        <w:t xml:space="preserve"> para dar cumplimiento a las</w:t>
      </w:r>
      <w:r>
        <w:rPr>
          <w:rFonts w:ascii="Palatino Linotype" w:hAnsi="Palatino Linotype"/>
          <w:i/>
          <w:iCs/>
          <w:sz w:val="24"/>
        </w:rPr>
        <w:t xml:space="preserve"> </w:t>
      </w:r>
      <w:r w:rsidRPr="002C4647">
        <w:rPr>
          <w:rFonts w:ascii="Palatino Linotype" w:hAnsi="Palatino Linotype"/>
          <w:i/>
          <w:iCs/>
          <w:sz w:val="24"/>
        </w:rPr>
        <w:t>obligaciones de transparencia previstas en esta Ley.</w:t>
      </w:r>
    </w:p>
    <w:p w14:paraId="52983DEF" w14:textId="77777777" w:rsidR="006343F5" w:rsidRDefault="006343F5" w:rsidP="002C4647">
      <w:pPr>
        <w:pStyle w:val="Prrafodelista"/>
        <w:tabs>
          <w:tab w:val="left" w:pos="426"/>
        </w:tabs>
        <w:spacing w:line="276" w:lineRule="auto"/>
        <w:ind w:left="567" w:right="567"/>
        <w:jc w:val="both"/>
        <w:rPr>
          <w:rFonts w:ascii="Palatino Linotype" w:hAnsi="Palatino Linotype"/>
          <w:i/>
          <w:iCs/>
          <w:sz w:val="24"/>
        </w:rPr>
      </w:pPr>
    </w:p>
    <w:p w14:paraId="1EEBD744" w14:textId="4284DC2D" w:rsidR="002C4647" w:rsidRPr="002C4647" w:rsidRDefault="002C4647" w:rsidP="002C4647">
      <w:pPr>
        <w:pStyle w:val="Prrafodelista"/>
        <w:tabs>
          <w:tab w:val="left" w:pos="426"/>
        </w:tabs>
        <w:spacing w:line="276" w:lineRule="auto"/>
        <w:ind w:left="567" w:right="567"/>
        <w:jc w:val="both"/>
        <w:rPr>
          <w:rFonts w:ascii="Palatino Linotype" w:hAnsi="Palatino Linotype"/>
          <w:i/>
          <w:iCs/>
          <w:sz w:val="24"/>
        </w:rPr>
      </w:pPr>
      <w:r w:rsidRPr="006343F5">
        <w:rPr>
          <w:rFonts w:ascii="Palatino Linotype" w:hAnsi="Palatino Linotype"/>
          <w:b/>
          <w:bCs/>
          <w:i/>
          <w:iCs/>
          <w:sz w:val="24"/>
        </w:rPr>
        <w:t>Artículo 137.</w:t>
      </w:r>
      <w:r w:rsidRPr="002C4647">
        <w:rPr>
          <w:rFonts w:ascii="Palatino Linotype" w:hAnsi="Palatino Linotype"/>
          <w:i/>
          <w:iCs/>
          <w:sz w:val="24"/>
        </w:rPr>
        <w:t xml:space="preserve"> </w:t>
      </w:r>
      <w:r w:rsidRPr="006343F5">
        <w:rPr>
          <w:rFonts w:ascii="Palatino Linotype" w:hAnsi="Palatino Linotype"/>
          <w:b/>
          <w:bCs/>
          <w:i/>
          <w:iCs/>
          <w:sz w:val="24"/>
        </w:rPr>
        <w:t>Cuando un mismo medio, impreso o electrónico, contenga información pública y reservada o confidencial, la Unidad de Transparencia</w:t>
      </w:r>
      <w:r w:rsidRPr="002C4647">
        <w:rPr>
          <w:rFonts w:ascii="Palatino Linotype" w:hAnsi="Palatino Linotype"/>
          <w:i/>
          <w:iCs/>
          <w:sz w:val="24"/>
        </w:rPr>
        <w:t xml:space="preserve"> para efectos de atender una solicitud de</w:t>
      </w:r>
      <w:r w:rsidR="006343F5">
        <w:rPr>
          <w:rFonts w:ascii="Palatino Linotype" w:hAnsi="Palatino Linotype"/>
          <w:i/>
          <w:iCs/>
          <w:sz w:val="24"/>
        </w:rPr>
        <w:t xml:space="preserve"> </w:t>
      </w:r>
      <w:r w:rsidR="006343F5" w:rsidRPr="006343F5">
        <w:rPr>
          <w:rFonts w:ascii="Palatino Linotype" w:hAnsi="Palatino Linotype"/>
          <w:i/>
          <w:iCs/>
          <w:sz w:val="24"/>
        </w:rPr>
        <w:t xml:space="preserve">información, </w:t>
      </w:r>
      <w:r w:rsidR="006343F5" w:rsidRPr="006343F5">
        <w:rPr>
          <w:rFonts w:ascii="Palatino Linotype" w:hAnsi="Palatino Linotype"/>
          <w:b/>
          <w:bCs/>
          <w:i/>
          <w:iCs/>
          <w:sz w:val="24"/>
        </w:rPr>
        <w:t xml:space="preserve">deberán elaborar una versión pública </w:t>
      </w:r>
      <w:r w:rsidR="006343F5" w:rsidRPr="006343F5">
        <w:rPr>
          <w:rFonts w:ascii="Palatino Linotype" w:hAnsi="Palatino Linotype"/>
          <w:i/>
          <w:iCs/>
          <w:sz w:val="24"/>
        </w:rPr>
        <w:t xml:space="preserve">en la que se testen las partes o secciones clasificadas, </w:t>
      </w:r>
      <w:r w:rsidR="006343F5" w:rsidRPr="006343F5">
        <w:rPr>
          <w:rFonts w:ascii="Palatino Linotype" w:hAnsi="Palatino Linotype"/>
          <w:b/>
          <w:bCs/>
          <w:i/>
          <w:iCs/>
          <w:sz w:val="24"/>
        </w:rPr>
        <w:t>indicando su contenido de manera genérica y fundando y motivando su clasificación</w:t>
      </w:r>
      <w:r w:rsidR="006343F5" w:rsidRPr="006343F5">
        <w:rPr>
          <w:rFonts w:ascii="Palatino Linotype" w:hAnsi="Palatino Linotype"/>
          <w:i/>
          <w:iCs/>
          <w:sz w:val="24"/>
        </w:rPr>
        <w:t>.</w:t>
      </w:r>
      <w:r w:rsidR="006343F5">
        <w:rPr>
          <w:rFonts w:ascii="Palatino Linotype" w:hAnsi="Palatino Linotype"/>
          <w:i/>
          <w:iCs/>
          <w:sz w:val="24"/>
        </w:rPr>
        <w:t>”</w:t>
      </w:r>
    </w:p>
    <w:p w14:paraId="47F0E88B" w14:textId="77777777" w:rsidR="002C4647" w:rsidRPr="006D3BBF" w:rsidRDefault="002C4647" w:rsidP="006D3BBF">
      <w:pPr>
        <w:pStyle w:val="Prrafodelista"/>
        <w:tabs>
          <w:tab w:val="left" w:pos="426"/>
        </w:tabs>
        <w:spacing w:line="360" w:lineRule="auto"/>
        <w:ind w:left="0"/>
        <w:jc w:val="both"/>
        <w:rPr>
          <w:rFonts w:ascii="Palatino Linotype" w:hAnsi="Palatino Linotype"/>
          <w:sz w:val="24"/>
        </w:rPr>
      </w:pPr>
    </w:p>
    <w:p w14:paraId="70823754" w14:textId="553B8034" w:rsidR="006D3BBF" w:rsidRPr="006343F5" w:rsidRDefault="006343F5"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De </w:t>
      </w:r>
      <w:r w:rsidRPr="006343F5">
        <w:rPr>
          <w:rFonts w:ascii="Palatino Linotype" w:hAnsi="Palatino Linotype"/>
          <w:sz w:val="24"/>
          <w:lang w:val="es-ES_tradnl"/>
        </w:rPr>
        <w:t>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w:t>
      </w:r>
    </w:p>
    <w:p w14:paraId="38504E2F" w14:textId="77777777" w:rsidR="006343F5" w:rsidRPr="006343F5" w:rsidRDefault="006343F5" w:rsidP="006343F5">
      <w:pPr>
        <w:pStyle w:val="Prrafodelista"/>
        <w:tabs>
          <w:tab w:val="left" w:pos="426"/>
        </w:tabs>
        <w:spacing w:line="360" w:lineRule="auto"/>
        <w:ind w:left="0"/>
        <w:jc w:val="both"/>
        <w:rPr>
          <w:rFonts w:ascii="Palatino Linotype" w:hAnsi="Palatino Linotype"/>
          <w:sz w:val="24"/>
        </w:rPr>
      </w:pPr>
    </w:p>
    <w:p w14:paraId="4EE67274" w14:textId="7C74F48C" w:rsidR="006343F5" w:rsidRPr="006343F5" w:rsidRDefault="006343F5"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De </w:t>
      </w:r>
      <w:r w:rsidRPr="006343F5">
        <w:rPr>
          <w:rFonts w:ascii="Palatino Linotype" w:hAnsi="Palatino Linotype"/>
          <w:sz w:val="24"/>
          <w:lang w:val="es-ES_tradnl"/>
        </w:rPr>
        <w:t>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7CB15D9" w14:textId="77777777" w:rsidR="006343F5" w:rsidRPr="006343F5" w:rsidRDefault="006343F5" w:rsidP="006343F5">
      <w:pPr>
        <w:pStyle w:val="Prrafodelista"/>
        <w:tabs>
          <w:tab w:val="left" w:pos="426"/>
        </w:tabs>
        <w:spacing w:line="360" w:lineRule="auto"/>
        <w:ind w:left="0"/>
        <w:jc w:val="both"/>
        <w:rPr>
          <w:rFonts w:ascii="Palatino Linotype" w:hAnsi="Palatino Linotype"/>
          <w:sz w:val="24"/>
        </w:rPr>
      </w:pPr>
    </w:p>
    <w:p w14:paraId="3549A71A" w14:textId="7B8C1BAE" w:rsidR="006343F5" w:rsidRPr="006343F5" w:rsidRDefault="006343F5"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Así, </w:t>
      </w:r>
      <w:r w:rsidRPr="006343F5">
        <w:rPr>
          <w:rFonts w:ascii="Palatino Linotype" w:hAnsi="Palatino Linotype"/>
          <w:sz w:val="24"/>
          <w:lang w:val="es-ES_tradnl"/>
        </w:rPr>
        <w:t>los LINEAMIENTOS GENERALES EN MATERIA DE CLASIFICACIÓN Y DESCLASIFICACIÓN DE LA INFORMACIÓN, ASÍ COMO PARA LA ELABORACIÓN DE VERSIONES PÚBLICAS, emitidos por Consejo Nacional del Sistema Nacional de Transparencia, señalan con claridad cuáles son aquellos datos</w:t>
      </w:r>
      <w:r>
        <w:rPr>
          <w:rFonts w:ascii="Palatino Linotype" w:hAnsi="Palatino Linotype"/>
          <w:sz w:val="24"/>
          <w:lang w:val="es-ES_tradnl"/>
        </w:rPr>
        <w:t xml:space="preserve"> </w:t>
      </w:r>
      <w:r w:rsidRPr="006343F5">
        <w:rPr>
          <w:rFonts w:ascii="Palatino Linotype" w:hAnsi="Palatino Linotype"/>
          <w:sz w:val="24"/>
          <w:lang w:val="es-ES_tradnl"/>
        </w:rPr>
        <w:t>personales que deben ser clasificados al momento de la elaboración de las versiones públicas.</w:t>
      </w:r>
    </w:p>
    <w:p w14:paraId="788B4037" w14:textId="77777777" w:rsidR="006343F5" w:rsidRPr="006343F5" w:rsidRDefault="006343F5" w:rsidP="006343F5">
      <w:pPr>
        <w:pStyle w:val="Prrafodelista"/>
        <w:tabs>
          <w:tab w:val="left" w:pos="426"/>
        </w:tabs>
        <w:spacing w:line="360" w:lineRule="auto"/>
        <w:ind w:left="0"/>
        <w:jc w:val="both"/>
        <w:rPr>
          <w:rFonts w:ascii="Palatino Linotype" w:hAnsi="Palatino Linotype"/>
          <w:sz w:val="24"/>
        </w:rPr>
      </w:pPr>
    </w:p>
    <w:p w14:paraId="1E4300F7" w14:textId="2A8482DD" w:rsidR="006343F5" w:rsidRPr="006343F5" w:rsidRDefault="006343F5"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Efectivamente, </w:t>
      </w:r>
      <w:r w:rsidRPr="006343F5">
        <w:rPr>
          <w:rFonts w:ascii="Palatino Linotype" w:hAnsi="Palatino Linotype"/>
          <w:sz w:val="24"/>
          <w:lang w:val="es-ES_tradnl"/>
        </w:rPr>
        <w:t xml:space="preserve">cuando se clasifica información como confidencial o reservada </w:t>
      </w:r>
      <w:r w:rsidRPr="006343F5">
        <w:rPr>
          <w:rFonts w:ascii="Palatino Linotype" w:hAnsi="Palatino Linotype"/>
          <w:b/>
          <w:bCs/>
          <w:sz w:val="24"/>
          <w:lang w:val="es-ES_tradnl"/>
        </w:rPr>
        <w:t>es deber someterlo al Comité de Transparencia</w:t>
      </w:r>
      <w:r w:rsidRPr="006343F5">
        <w:rPr>
          <w:rFonts w:ascii="Palatino Linotype" w:hAnsi="Palatino Linotype"/>
          <w:sz w:val="24"/>
          <w:lang w:val="es-ES_tradnl"/>
        </w:rPr>
        <w:t xml:space="preserve">,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w:t>
      </w:r>
      <w:r w:rsidRPr="006343F5">
        <w:rPr>
          <w:rFonts w:ascii="Palatino Linotype" w:hAnsi="Palatino Linotype"/>
          <w:sz w:val="24"/>
          <w:lang w:val="es-ES_tradnl"/>
        </w:rPr>
        <w:lastRenderedPageBreak/>
        <w:t>porque se testan o suprimen- deja al solicitante en estado de incertidumbre, al no conocer o comprender porque no aparecen en la documentación respectiva.</w:t>
      </w:r>
    </w:p>
    <w:p w14:paraId="48DA4DC2" w14:textId="77777777" w:rsidR="006343F5" w:rsidRPr="006343F5" w:rsidRDefault="006343F5" w:rsidP="006343F5">
      <w:pPr>
        <w:pStyle w:val="Prrafodelista"/>
        <w:tabs>
          <w:tab w:val="left" w:pos="426"/>
        </w:tabs>
        <w:spacing w:line="360" w:lineRule="auto"/>
        <w:ind w:left="0"/>
        <w:jc w:val="both"/>
        <w:rPr>
          <w:rFonts w:ascii="Palatino Linotype" w:hAnsi="Palatino Linotype"/>
          <w:sz w:val="24"/>
        </w:rPr>
      </w:pPr>
    </w:p>
    <w:p w14:paraId="7548140D" w14:textId="2BE4FBCB" w:rsidR="006343F5" w:rsidRPr="006343F5" w:rsidRDefault="006343F5"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Ahora </w:t>
      </w:r>
      <w:r w:rsidRPr="006343F5">
        <w:rPr>
          <w:rFonts w:ascii="Palatino Linotype" w:hAnsi="Palatino Linotype"/>
          <w:sz w:val="24"/>
          <w:lang w:val="es-ES_tradnl"/>
        </w:rPr>
        <w:t>bien, subrayar que la información solicitada tendrá la temporalidad comprendida del inicio de la actual administración pública municipal y a la fecha de la interposición de la solicitud de información; es decir al doce (12) de mayo del año en curso.</w:t>
      </w:r>
    </w:p>
    <w:p w14:paraId="02A6D118" w14:textId="0A9C587E" w:rsidR="006343F5" w:rsidRDefault="006343F5" w:rsidP="006343F5">
      <w:pPr>
        <w:pStyle w:val="Prrafodelista"/>
        <w:tabs>
          <w:tab w:val="left" w:pos="426"/>
        </w:tabs>
        <w:spacing w:line="360" w:lineRule="auto"/>
        <w:ind w:left="0"/>
        <w:jc w:val="both"/>
        <w:rPr>
          <w:rFonts w:ascii="Palatino Linotype" w:hAnsi="Palatino Linotype"/>
          <w:sz w:val="24"/>
        </w:rPr>
      </w:pPr>
    </w:p>
    <w:p w14:paraId="2AFB80AA" w14:textId="4B669087" w:rsidR="006343F5" w:rsidRPr="006343F5" w:rsidRDefault="004E684B" w:rsidP="006343F5">
      <w:pPr>
        <w:pStyle w:val="Prrafodelista"/>
        <w:tabs>
          <w:tab w:val="left" w:pos="426"/>
        </w:tabs>
        <w:spacing w:line="360" w:lineRule="auto"/>
        <w:ind w:left="0"/>
        <w:jc w:val="both"/>
        <w:outlineLvl w:val="2"/>
        <w:rPr>
          <w:rFonts w:ascii="Palatino Linotype" w:hAnsi="Palatino Linotype"/>
          <w:b/>
          <w:bCs/>
          <w:sz w:val="24"/>
        </w:rPr>
      </w:pPr>
      <w:bookmarkStart w:id="30" w:name="_Toc92875121"/>
      <w:r>
        <w:rPr>
          <w:rFonts w:ascii="Palatino Linotype" w:hAnsi="Palatino Linotype"/>
          <w:b/>
          <w:bCs/>
          <w:sz w:val="24"/>
        </w:rPr>
        <w:t>VI.</w:t>
      </w:r>
      <w:r w:rsidR="006343F5">
        <w:rPr>
          <w:rFonts w:ascii="Palatino Linotype" w:hAnsi="Palatino Linotype"/>
          <w:b/>
          <w:bCs/>
          <w:sz w:val="24"/>
        </w:rPr>
        <w:t xml:space="preserve"> Procedimientos en trámite a la fecha de la presente resolución.</w:t>
      </w:r>
      <w:bookmarkEnd w:id="30"/>
    </w:p>
    <w:p w14:paraId="1129367F" w14:textId="77777777" w:rsidR="006343F5" w:rsidRPr="006343F5" w:rsidRDefault="006343F5" w:rsidP="006343F5">
      <w:pPr>
        <w:pStyle w:val="Prrafodelista"/>
        <w:tabs>
          <w:tab w:val="left" w:pos="426"/>
        </w:tabs>
        <w:spacing w:line="360" w:lineRule="auto"/>
        <w:ind w:left="0"/>
        <w:jc w:val="both"/>
        <w:rPr>
          <w:rFonts w:ascii="Palatino Linotype" w:hAnsi="Palatino Linotype"/>
          <w:sz w:val="24"/>
        </w:rPr>
      </w:pPr>
    </w:p>
    <w:p w14:paraId="61C84A39" w14:textId="560B8162" w:rsidR="006343F5" w:rsidRPr="006343F5" w:rsidRDefault="006343F5"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Al </w:t>
      </w:r>
      <w:r w:rsidRPr="006343F5">
        <w:rPr>
          <w:rFonts w:ascii="Palatino Linotype" w:hAnsi="Palatino Linotype"/>
          <w:sz w:val="24"/>
          <w:lang w:val="es-ES_tradnl"/>
        </w:rPr>
        <w:t>respecto, el artículo 140, fracción VI</w:t>
      </w:r>
      <w:r>
        <w:rPr>
          <w:rFonts w:ascii="Palatino Linotype" w:hAnsi="Palatino Linotype"/>
          <w:sz w:val="24"/>
          <w:lang w:val="es-ES_tradnl"/>
        </w:rPr>
        <w:t>,</w:t>
      </w:r>
      <w:r w:rsidRPr="006343F5">
        <w:rPr>
          <w:rFonts w:ascii="Palatino Linotype" w:hAnsi="Palatino Linotype"/>
          <w:sz w:val="24"/>
          <w:lang w:val="es-ES_tradnl"/>
        </w:rPr>
        <w:t xml:space="preserve"> de la Ley de Transparencia y Acceso a la Información Pública del Estado de México y Municipios (homólogo al artículo 113, fracción IX</w:t>
      </w:r>
      <w:r>
        <w:rPr>
          <w:rFonts w:ascii="Palatino Linotype" w:hAnsi="Palatino Linotype"/>
          <w:sz w:val="24"/>
          <w:lang w:val="es-ES_tradnl"/>
        </w:rPr>
        <w:t>,</w:t>
      </w:r>
      <w:r w:rsidRPr="006343F5">
        <w:rPr>
          <w:rFonts w:ascii="Palatino Linotype" w:hAnsi="Palatino Linotype"/>
          <w:sz w:val="24"/>
          <w:lang w:val="es-ES_tradnl"/>
        </w:rPr>
        <w:t xml:space="preserve"> de la Ley General de Transparencia y Acceso a la Información Pública), establece que aqu</w:t>
      </w:r>
      <w:r>
        <w:rPr>
          <w:rFonts w:ascii="Palatino Linotype" w:hAnsi="Palatino Linotype"/>
          <w:sz w:val="24"/>
          <w:lang w:val="es-ES_tradnl"/>
        </w:rPr>
        <w:t>é</w:t>
      </w:r>
      <w:r w:rsidRPr="006343F5">
        <w:rPr>
          <w:rFonts w:ascii="Palatino Linotype" w:hAnsi="Palatino Linotype"/>
          <w:sz w:val="24"/>
          <w:lang w:val="es-ES_tradnl"/>
        </w:rPr>
        <w:t>lla información que afecte o vulnere la conducción de procedimientos de responsabilidades administrativas, en tanto no hayan quedado firmes, será reservada.</w:t>
      </w:r>
    </w:p>
    <w:p w14:paraId="08413CD3" w14:textId="77777777" w:rsidR="006343F5" w:rsidRPr="006343F5" w:rsidRDefault="006343F5" w:rsidP="006343F5">
      <w:pPr>
        <w:pStyle w:val="Prrafodelista"/>
        <w:tabs>
          <w:tab w:val="left" w:pos="426"/>
        </w:tabs>
        <w:spacing w:line="360" w:lineRule="auto"/>
        <w:ind w:left="0"/>
        <w:jc w:val="both"/>
        <w:rPr>
          <w:rFonts w:ascii="Palatino Linotype" w:hAnsi="Palatino Linotype"/>
          <w:sz w:val="24"/>
        </w:rPr>
      </w:pPr>
    </w:p>
    <w:p w14:paraId="1E03BD64" w14:textId="3C1CD755" w:rsidR="006343F5" w:rsidRPr="006343F5" w:rsidRDefault="006343F5"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Por </w:t>
      </w:r>
      <w:r w:rsidRPr="006343F5">
        <w:rPr>
          <w:rFonts w:ascii="Palatino Linotype" w:hAnsi="Palatino Linotype"/>
          <w:sz w:val="24"/>
          <w:lang w:val="es-ES_tradnl"/>
        </w:rPr>
        <w:t>lo cual, la causal de reserva prevé que la información podrá clasificarse como reservada en el caso de que obstruya los procedimientos para fincar responsabilidad a los servidores públicos, pretende proteger la información vinculada a dichos procedimientos.</w:t>
      </w:r>
    </w:p>
    <w:p w14:paraId="76714E71" w14:textId="77777777" w:rsidR="006343F5" w:rsidRPr="006343F5" w:rsidRDefault="006343F5" w:rsidP="006343F5">
      <w:pPr>
        <w:pStyle w:val="Prrafodelista"/>
        <w:tabs>
          <w:tab w:val="left" w:pos="426"/>
        </w:tabs>
        <w:spacing w:line="360" w:lineRule="auto"/>
        <w:ind w:left="0"/>
        <w:jc w:val="both"/>
        <w:rPr>
          <w:rFonts w:ascii="Palatino Linotype" w:hAnsi="Palatino Linotype"/>
          <w:sz w:val="24"/>
        </w:rPr>
      </w:pPr>
    </w:p>
    <w:p w14:paraId="1751754A" w14:textId="6281F315" w:rsidR="006343F5" w:rsidRPr="006343F5" w:rsidRDefault="006343F5"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lastRenderedPageBreak/>
        <w:t xml:space="preserve">Por </w:t>
      </w:r>
      <w:r w:rsidRPr="006343F5">
        <w:rPr>
          <w:rFonts w:ascii="Palatino Linotype" w:hAnsi="Palatino Linotype"/>
          <w:sz w:val="24"/>
          <w:lang w:val="es-ES_tradnl"/>
        </w:rPr>
        <w:t>su parte, en los Lineamientos Generales en Materia de Clasificación y Desclasificación de la Información, así como para la elaboración de versiones públicas, se establece lo siguiente:</w:t>
      </w:r>
    </w:p>
    <w:p w14:paraId="3DC602BE" w14:textId="2E576ABC" w:rsidR="006343F5" w:rsidRDefault="006343F5" w:rsidP="006343F5">
      <w:pPr>
        <w:pStyle w:val="Prrafodelista"/>
        <w:tabs>
          <w:tab w:val="left" w:pos="426"/>
        </w:tabs>
        <w:spacing w:line="360" w:lineRule="auto"/>
        <w:ind w:left="0"/>
        <w:jc w:val="both"/>
        <w:rPr>
          <w:rFonts w:ascii="Palatino Linotype" w:hAnsi="Palatino Linotype"/>
          <w:sz w:val="24"/>
        </w:rPr>
      </w:pPr>
    </w:p>
    <w:p w14:paraId="6AA67CAB" w14:textId="25232E0B" w:rsidR="006343F5" w:rsidRDefault="006343F5" w:rsidP="006343F5">
      <w:pPr>
        <w:pStyle w:val="Prrafodelista"/>
        <w:tabs>
          <w:tab w:val="left" w:pos="426"/>
        </w:tabs>
        <w:spacing w:line="276" w:lineRule="auto"/>
        <w:ind w:left="567" w:right="567"/>
        <w:jc w:val="both"/>
        <w:rPr>
          <w:rFonts w:ascii="Palatino Linotype" w:hAnsi="Palatino Linotype"/>
          <w:i/>
          <w:iCs/>
          <w:szCs w:val="22"/>
        </w:rPr>
      </w:pPr>
      <w:r>
        <w:rPr>
          <w:rFonts w:ascii="Palatino Linotype" w:hAnsi="Palatino Linotype"/>
          <w:i/>
          <w:iCs/>
          <w:szCs w:val="22"/>
        </w:rPr>
        <w:t>“(…)</w:t>
      </w:r>
    </w:p>
    <w:p w14:paraId="429C71D5" w14:textId="77777777" w:rsidR="002E4243" w:rsidRPr="002E4243" w:rsidRDefault="002E4243" w:rsidP="002E4243">
      <w:pPr>
        <w:pStyle w:val="Prrafodelista"/>
        <w:tabs>
          <w:tab w:val="left" w:pos="426"/>
        </w:tabs>
        <w:spacing w:line="276" w:lineRule="auto"/>
        <w:ind w:left="567" w:right="567"/>
        <w:jc w:val="both"/>
        <w:rPr>
          <w:rFonts w:ascii="Palatino Linotype" w:hAnsi="Palatino Linotype"/>
          <w:i/>
          <w:iCs/>
          <w:szCs w:val="22"/>
        </w:rPr>
      </w:pPr>
      <w:r w:rsidRPr="002E4243">
        <w:rPr>
          <w:rFonts w:ascii="Palatino Linotype" w:hAnsi="Palatino Linotype"/>
          <w:b/>
          <w:bCs/>
          <w:i/>
          <w:iCs/>
          <w:szCs w:val="22"/>
        </w:rPr>
        <w:t>Vigésimo octavo.</w:t>
      </w:r>
      <w:r w:rsidRPr="002E4243">
        <w:rPr>
          <w:rFonts w:ascii="Palatino Linotype" w:hAnsi="Palatino Linotype"/>
          <w:i/>
          <w:iCs/>
          <w:szCs w:val="22"/>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51AA232D" w14:textId="1AC70D9C" w:rsidR="006343F5" w:rsidRDefault="002E4243" w:rsidP="002E4243">
      <w:pPr>
        <w:pStyle w:val="Prrafodelista"/>
        <w:tabs>
          <w:tab w:val="left" w:pos="426"/>
        </w:tabs>
        <w:spacing w:line="276" w:lineRule="auto"/>
        <w:ind w:left="567" w:right="567"/>
        <w:jc w:val="both"/>
        <w:rPr>
          <w:rFonts w:ascii="Palatino Linotype" w:hAnsi="Palatino Linotype"/>
          <w:i/>
          <w:iCs/>
          <w:szCs w:val="22"/>
        </w:rPr>
      </w:pPr>
      <w:r w:rsidRPr="002E4243">
        <w:rPr>
          <w:rFonts w:ascii="Palatino Linotype" w:hAnsi="Palatino Linotype"/>
          <w:b/>
          <w:bCs/>
          <w:i/>
          <w:iCs/>
          <w:szCs w:val="22"/>
        </w:rPr>
        <w:t>I.</w:t>
      </w:r>
      <w:r w:rsidRPr="002E4243">
        <w:rPr>
          <w:rFonts w:ascii="Palatino Linotype" w:hAnsi="Palatino Linotype"/>
          <w:i/>
          <w:iCs/>
          <w:szCs w:val="22"/>
        </w:rPr>
        <w:t xml:space="preserve"> La existencia de un procedimiento de responsabilidad administrativa en trámite, y</w:t>
      </w:r>
      <w:r>
        <w:rPr>
          <w:rFonts w:ascii="Palatino Linotype" w:hAnsi="Palatino Linotype"/>
          <w:i/>
          <w:iCs/>
          <w:szCs w:val="22"/>
        </w:rPr>
        <w:t xml:space="preserve"> </w:t>
      </w:r>
    </w:p>
    <w:p w14:paraId="67B798D9" w14:textId="77777777" w:rsidR="002E4243" w:rsidRPr="002E4243" w:rsidRDefault="002E4243" w:rsidP="002E4243">
      <w:pPr>
        <w:pStyle w:val="Prrafodelista"/>
        <w:tabs>
          <w:tab w:val="left" w:pos="426"/>
        </w:tabs>
        <w:spacing w:line="276" w:lineRule="auto"/>
        <w:ind w:left="567" w:right="567"/>
        <w:jc w:val="both"/>
        <w:rPr>
          <w:rFonts w:ascii="Palatino Linotype" w:hAnsi="Palatino Linotype"/>
          <w:i/>
          <w:iCs/>
          <w:szCs w:val="22"/>
        </w:rPr>
      </w:pPr>
      <w:r w:rsidRPr="002E4243">
        <w:rPr>
          <w:rFonts w:ascii="Palatino Linotype" w:hAnsi="Palatino Linotype"/>
          <w:b/>
          <w:bCs/>
          <w:i/>
          <w:iCs/>
          <w:szCs w:val="22"/>
        </w:rPr>
        <w:t>II.</w:t>
      </w:r>
      <w:r w:rsidRPr="002E4243">
        <w:rPr>
          <w:rFonts w:ascii="Palatino Linotype" w:hAnsi="Palatino Linotype"/>
          <w:i/>
          <w:iCs/>
          <w:szCs w:val="22"/>
        </w:rPr>
        <w:t xml:space="preserve"> Que la información se refiera a actuaciones, diligencias y constancias propias del procedimiento de responsabilidad.</w:t>
      </w:r>
    </w:p>
    <w:p w14:paraId="6161E546" w14:textId="2938D5A1" w:rsidR="002E4243" w:rsidRPr="006343F5" w:rsidRDefault="002E4243" w:rsidP="002E4243">
      <w:pPr>
        <w:pStyle w:val="Prrafodelista"/>
        <w:tabs>
          <w:tab w:val="left" w:pos="426"/>
        </w:tabs>
        <w:spacing w:line="276" w:lineRule="auto"/>
        <w:ind w:left="567" w:right="567"/>
        <w:jc w:val="both"/>
        <w:rPr>
          <w:rFonts w:ascii="Palatino Linotype" w:hAnsi="Palatino Linotype"/>
          <w:i/>
          <w:iCs/>
          <w:szCs w:val="22"/>
        </w:rPr>
      </w:pPr>
      <w:r>
        <w:rPr>
          <w:rFonts w:ascii="Palatino Linotype" w:hAnsi="Palatino Linotype"/>
          <w:i/>
          <w:iCs/>
          <w:szCs w:val="22"/>
        </w:rPr>
        <w:t>(…)</w:t>
      </w:r>
      <w:r w:rsidRPr="002E4243">
        <w:rPr>
          <w:rFonts w:ascii="Palatino Linotype" w:hAnsi="Palatino Linotype"/>
          <w:i/>
          <w:iCs/>
          <w:szCs w:val="22"/>
        </w:rPr>
        <w:t>”</w:t>
      </w:r>
    </w:p>
    <w:p w14:paraId="5E1EFE15" w14:textId="77777777" w:rsidR="006343F5" w:rsidRPr="006343F5" w:rsidRDefault="006343F5" w:rsidP="006343F5">
      <w:pPr>
        <w:pStyle w:val="Prrafodelista"/>
        <w:tabs>
          <w:tab w:val="left" w:pos="426"/>
        </w:tabs>
        <w:spacing w:line="360" w:lineRule="auto"/>
        <w:ind w:left="0"/>
        <w:jc w:val="both"/>
        <w:rPr>
          <w:rFonts w:ascii="Palatino Linotype" w:hAnsi="Palatino Linotype"/>
          <w:sz w:val="24"/>
        </w:rPr>
      </w:pPr>
    </w:p>
    <w:p w14:paraId="7418F6B4" w14:textId="69E4A998" w:rsidR="006343F5" w:rsidRPr="006343F5" w:rsidRDefault="002E4243"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De </w:t>
      </w:r>
      <w:r w:rsidRPr="002E4243">
        <w:rPr>
          <w:rFonts w:ascii="Palatino Linotype" w:hAnsi="Palatino Linotype"/>
          <w:sz w:val="24"/>
          <w:lang w:val="es-ES_tradnl"/>
        </w:rPr>
        <w:t>lo anterior, se advierte que para que se actualice la causal de reserva que se analiza se debe acreditar I) la existencia de un procedimiento de responsabilidad administrativa en trámite, y II) que la información se refiera a actuaciones, diligencias y constancias propias del procedimiento de responsabilidad.</w:t>
      </w:r>
    </w:p>
    <w:p w14:paraId="497C49E3" w14:textId="77777777" w:rsidR="006343F5" w:rsidRPr="006343F5" w:rsidRDefault="006343F5" w:rsidP="006343F5">
      <w:pPr>
        <w:pStyle w:val="Prrafodelista"/>
        <w:tabs>
          <w:tab w:val="left" w:pos="426"/>
        </w:tabs>
        <w:spacing w:line="360" w:lineRule="auto"/>
        <w:ind w:left="0"/>
        <w:jc w:val="both"/>
        <w:rPr>
          <w:rFonts w:ascii="Palatino Linotype" w:hAnsi="Palatino Linotype"/>
          <w:sz w:val="24"/>
        </w:rPr>
      </w:pPr>
    </w:p>
    <w:p w14:paraId="3F6AE612" w14:textId="517BC3E8" w:rsidR="006343F5" w:rsidRPr="006343F5" w:rsidRDefault="002E4243"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Por </w:t>
      </w:r>
      <w:r w:rsidRPr="002E4243">
        <w:rPr>
          <w:rFonts w:ascii="Palatino Linotype" w:hAnsi="Palatino Linotype"/>
          <w:sz w:val="24"/>
          <w:lang w:val="es-ES_tradnl"/>
        </w:rPr>
        <w:t xml:space="preserve">tales consideraciones, resulta procedente la reserva, en términos del artículo 140, fracción VI, de la Ley de Transparencia y Acceso a la Información Pública del Estado de México y Municipios, de las </w:t>
      </w:r>
      <w:r>
        <w:rPr>
          <w:rFonts w:ascii="Palatino Linotype" w:hAnsi="Palatino Linotype"/>
          <w:sz w:val="24"/>
          <w:lang w:val="es-ES_tradnl"/>
        </w:rPr>
        <w:t>quejas</w:t>
      </w:r>
      <w:r w:rsidRPr="002E4243">
        <w:rPr>
          <w:rFonts w:ascii="Palatino Linotype" w:hAnsi="Palatino Linotype"/>
          <w:sz w:val="24"/>
          <w:lang w:val="es-ES_tradnl"/>
        </w:rPr>
        <w:t xml:space="preserve"> por responsabilidades administrativas en trámite, en caso de que existieran.</w:t>
      </w:r>
    </w:p>
    <w:p w14:paraId="5D1FE6E7" w14:textId="77777777" w:rsidR="006343F5" w:rsidRPr="006343F5" w:rsidRDefault="006343F5" w:rsidP="006343F5">
      <w:pPr>
        <w:pStyle w:val="Prrafodelista"/>
        <w:tabs>
          <w:tab w:val="left" w:pos="426"/>
        </w:tabs>
        <w:spacing w:line="360" w:lineRule="auto"/>
        <w:ind w:left="0"/>
        <w:jc w:val="both"/>
        <w:rPr>
          <w:rFonts w:ascii="Palatino Linotype" w:hAnsi="Palatino Linotype"/>
          <w:sz w:val="24"/>
        </w:rPr>
      </w:pPr>
    </w:p>
    <w:p w14:paraId="6F26702E" w14:textId="0A1A11E0" w:rsidR="006343F5" w:rsidRPr="006343F5" w:rsidRDefault="002E4243"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lastRenderedPageBreak/>
        <w:t xml:space="preserve">Respecto </w:t>
      </w:r>
      <w:r w:rsidRPr="002E4243">
        <w:rPr>
          <w:rFonts w:ascii="Palatino Linotype" w:hAnsi="Palatino Linotype"/>
          <w:sz w:val="24"/>
          <w:lang w:val="es-ES_tradnl"/>
        </w:rPr>
        <w:t>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14:paraId="4BA0F883" w14:textId="252C65A4" w:rsidR="006343F5" w:rsidRDefault="006343F5" w:rsidP="006343F5">
      <w:pPr>
        <w:pStyle w:val="Prrafodelista"/>
        <w:tabs>
          <w:tab w:val="left" w:pos="426"/>
        </w:tabs>
        <w:spacing w:line="360" w:lineRule="auto"/>
        <w:ind w:left="0"/>
        <w:jc w:val="both"/>
        <w:rPr>
          <w:rFonts w:ascii="Palatino Linotype" w:hAnsi="Palatino Linotype"/>
          <w:sz w:val="24"/>
        </w:rPr>
      </w:pPr>
    </w:p>
    <w:p w14:paraId="3343FEF3" w14:textId="1091BFF2" w:rsidR="002E4243" w:rsidRPr="00B13555" w:rsidRDefault="004E684B" w:rsidP="00B13555">
      <w:pPr>
        <w:pStyle w:val="Prrafodelista"/>
        <w:tabs>
          <w:tab w:val="left" w:pos="426"/>
        </w:tabs>
        <w:spacing w:line="360" w:lineRule="auto"/>
        <w:ind w:left="0"/>
        <w:jc w:val="both"/>
        <w:outlineLvl w:val="2"/>
        <w:rPr>
          <w:rFonts w:ascii="Palatino Linotype" w:hAnsi="Palatino Linotype"/>
          <w:b/>
          <w:bCs/>
          <w:sz w:val="24"/>
        </w:rPr>
      </w:pPr>
      <w:bookmarkStart w:id="31" w:name="_Toc92875122"/>
      <w:r>
        <w:rPr>
          <w:rFonts w:ascii="Palatino Linotype" w:hAnsi="Palatino Linotype"/>
          <w:b/>
          <w:bCs/>
          <w:sz w:val="24"/>
        </w:rPr>
        <w:t>VII.</w:t>
      </w:r>
      <w:r w:rsidR="00B13555">
        <w:rPr>
          <w:rFonts w:ascii="Palatino Linotype" w:hAnsi="Palatino Linotype"/>
          <w:b/>
          <w:bCs/>
          <w:sz w:val="24"/>
        </w:rPr>
        <w:t xml:space="preserve"> De la existencia de un procedimiento de responsabilidad administrativa en trámite:</w:t>
      </w:r>
      <w:bookmarkEnd w:id="31"/>
    </w:p>
    <w:p w14:paraId="3E14B3CF" w14:textId="77777777" w:rsidR="002E4243" w:rsidRPr="006343F5" w:rsidRDefault="002E4243" w:rsidP="006343F5">
      <w:pPr>
        <w:pStyle w:val="Prrafodelista"/>
        <w:tabs>
          <w:tab w:val="left" w:pos="426"/>
        </w:tabs>
        <w:spacing w:line="360" w:lineRule="auto"/>
        <w:ind w:left="0"/>
        <w:jc w:val="both"/>
        <w:rPr>
          <w:rFonts w:ascii="Palatino Linotype" w:hAnsi="Palatino Linotype"/>
          <w:sz w:val="24"/>
        </w:rPr>
      </w:pPr>
    </w:p>
    <w:p w14:paraId="4BE9B9F8" w14:textId="5AD3E61B" w:rsidR="006343F5" w:rsidRPr="00B13555" w:rsidRDefault="00B13555"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Resulta necesario reiterar</w:t>
      </w:r>
      <w:r w:rsidRPr="00B13555">
        <w:rPr>
          <w:rFonts w:ascii="Palatino Linotype" w:hAnsi="Palatino Linotype"/>
          <w:sz w:val="24"/>
          <w:lang w:val="es-ES_tradnl"/>
        </w:rPr>
        <w:t xml:space="preserve"> que la Ley de Responsabilidades Administrativas del Estado de México y Municipios, en sus artículos 95, fracción II, 99, 104,</w:t>
      </w:r>
      <w:r>
        <w:rPr>
          <w:rFonts w:ascii="Palatino Linotype" w:hAnsi="Palatino Linotype"/>
          <w:sz w:val="24"/>
          <w:lang w:val="es-ES_tradnl"/>
        </w:rPr>
        <w:t xml:space="preserve"> </w:t>
      </w:r>
      <w:r w:rsidRPr="00B13555">
        <w:rPr>
          <w:rFonts w:ascii="Palatino Linotype" w:hAnsi="Palatino Linotype"/>
          <w:sz w:val="24"/>
          <w:lang w:val="es-ES_tradnl"/>
        </w:rPr>
        <w:t>194 y 195, establece que el proceso de posibles responsabilidades administrativas se divide en dos etapas principalmente:</w:t>
      </w:r>
    </w:p>
    <w:p w14:paraId="425532B9" w14:textId="331C0D86" w:rsidR="00B13555" w:rsidRDefault="00B13555" w:rsidP="00B13555">
      <w:pPr>
        <w:pStyle w:val="Prrafodelista"/>
        <w:numPr>
          <w:ilvl w:val="1"/>
          <w:numId w:val="2"/>
        </w:numPr>
        <w:tabs>
          <w:tab w:val="left" w:pos="426"/>
          <w:tab w:val="left" w:pos="1134"/>
        </w:tabs>
        <w:spacing w:line="360" w:lineRule="auto"/>
        <w:ind w:left="567" w:firstLine="0"/>
        <w:jc w:val="both"/>
        <w:rPr>
          <w:rFonts w:ascii="Palatino Linotype" w:hAnsi="Palatino Linotype"/>
          <w:sz w:val="24"/>
          <w:lang w:val="es-ES_tradnl"/>
        </w:rPr>
      </w:pPr>
      <w:r w:rsidRPr="00B13555">
        <w:rPr>
          <w:rFonts w:ascii="Palatino Linotype" w:hAnsi="Palatino Linotype"/>
          <w:b/>
          <w:bCs/>
          <w:sz w:val="24"/>
          <w:lang w:val="es-ES_tradnl"/>
        </w:rPr>
        <w:t>Investigación:</w:t>
      </w:r>
      <w:r w:rsidRPr="00B13555">
        <w:rPr>
          <w:rFonts w:ascii="Palatino Linotype" w:hAnsi="Palatino Linotype"/>
          <w:sz w:val="24"/>
          <w:lang w:val="es-ES_tradnl"/>
        </w:rPr>
        <w:t xml:space="preserve"> Dicha etapa comienza, de oficio o por la presentación de una denuncia o queja ante los Órganos Internos de Control; por lo que, estos deberán de allegarse de la información necesaria para el esclarecimiento de los hechos, así como realizar visitas de verificación. </w:t>
      </w:r>
    </w:p>
    <w:p w14:paraId="1BCFF2A8" w14:textId="77777777" w:rsidR="00B13555" w:rsidRPr="00B13555" w:rsidRDefault="00B13555" w:rsidP="00B13555">
      <w:pPr>
        <w:pStyle w:val="Prrafodelista"/>
        <w:tabs>
          <w:tab w:val="left" w:pos="426"/>
          <w:tab w:val="left" w:pos="1134"/>
        </w:tabs>
        <w:spacing w:line="360" w:lineRule="auto"/>
        <w:ind w:left="567"/>
        <w:jc w:val="both"/>
        <w:rPr>
          <w:rFonts w:ascii="Palatino Linotype" w:hAnsi="Palatino Linotype"/>
          <w:sz w:val="24"/>
          <w:lang w:val="es-ES_tradnl"/>
        </w:rPr>
      </w:pPr>
      <w:r w:rsidRPr="00B13555">
        <w:rPr>
          <w:rFonts w:ascii="Palatino Linotype" w:hAnsi="Palatino Linotype"/>
          <w:sz w:val="24"/>
          <w:lang w:val="es-ES_tradnl"/>
        </w:rPr>
        <w:t xml:space="preserve">Una vez concluidas las diligencias de investigación, procederán al análisis de los hechos, así como de la información recabada, con el fin de determinar la existencia o inexistencia de actos de faltas administrativas graves o no graves y así emitir el Informe de Presunta Responsabilidad Administrativa y éste se presentará ante la autoridad substanciadora a efecto de iniciar el procedimiento de responsabilidad administrativa correspondiente. </w:t>
      </w:r>
    </w:p>
    <w:p w14:paraId="563F9F33" w14:textId="139CD35A" w:rsidR="00B13555" w:rsidRDefault="00B13555" w:rsidP="00B13555">
      <w:pPr>
        <w:pStyle w:val="Prrafodelista"/>
        <w:tabs>
          <w:tab w:val="left" w:pos="426"/>
          <w:tab w:val="left" w:pos="1134"/>
        </w:tabs>
        <w:spacing w:line="360" w:lineRule="auto"/>
        <w:ind w:left="567"/>
        <w:jc w:val="both"/>
        <w:rPr>
          <w:rFonts w:ascii="Palatino Linotype" w:hAnsi="Palatino Linotype"/>
          <w:sz w:val="24"/>
          <w:lang w:val="es-ES_tradnl"/>
        </w:rPr>
      </w:pPr>
      <w:r w:rsidRPr="00B13555">
        <w:rPr>
          <w:rFonts w:ascii="Palatino Linotype" w:hAnsi="Palatino Linotype"/>
          <w:sz w:val="24"/>
          <w:lang w:val="es-ES_tradnl"/>
        </w:rPr>
        <w:lastRenderedPageBreak/>
        <w:t>En el caso, de no haberse encontrado elementos suficientes para demostrar la existencia de la infracción, y acreditar la presunta responsabilidad, se emitirá el acuerdo de conclusión y archivo del expediente, debidamente fundado y motivado.</w:t>
      </w:r>
    </w:p>
    <w:p w14:paraId="621C95BA" w14:textId="30C15563" w:rsidR="00B13555" w:rsidRPr="00B13555" w:rsidRDefault="00B13555" w:rsidP="00B13555">
      <w:pPr>
        <w:pStyle w:val="Prrafodelista"/>
        <w:numPr>
          <w:ilvl w:val="1"/>
          <w:numId w:val="2"/>
        </w:numPr>
        <w:tabs>
          <w:tab w:val="left" w:pos="426"/>
          <w:tab w:val="left" w:pos="1134"/>
        </w:tabs>
        <w:spacing w:line="360" w:lineRule="auto"/>
        <w:ind w:left="567" w:firstLine="0"/>
        <w:jc w:val="both"/>
        <w:rPr>
          <w:rFonts w:ascii="Palatino Linotype" w:hAnsi="Palatino Linotype"/>
          <w:sz w:val="24"/>
          <w:lang w:val="es-ES_tradnl"/>
        </w:rPr>
      </w:pPr>
      <w:r w:rsidRPr="00B13555">
        <w:rPr>
          <w:rFonts w:ascii="Palatino Linotype" w:hAnsi="Palatino Linotype"/>
          <w:b/>
          <w:bCs/>
          <w:sz w:val="24"/>
          <w:lang w:val="es-ES_tradnl"/>
        </w:rPr>
        <w:t xml:space="preserve">Proceso de Responsabilidad Administrativa: </w:t>
      </w:r>
      <w:r w:rsidRPr="00B13555">
        <w:rPr>
          <w:rFonts w:ascii="Palatino Linotype" w:hAnsi="Palatino Linotype"/>
          <w:sz w:val="24"/>
          <w:lang w:val="es-ES_tradnl"/>
        </w:rPr>
        <w:t xml:space="preserve">Falta grave (ante el Tribunal de Justifica Administrativa del Estado de México), falta no grave (ante el Órgano Interno de Control), dicho procedimiento se lleva conforme a lo siguiente: </w:t>
      </w:r>
    </w:p>
    <w:p w14:paraId="5175ACF7" w14:textId="77777777" w:rsidR="00B13555" w:rsidRPr="00B13555" w:rsidRDefault="00B13555" w:rsidP="00B13555">
      <w:pPr>
        <w:pStyle w:val="Prrafodelista"/>
        <w:tabs>
          <w:tab w:val="left" w:pos="993"/>
        </w:tabs>
        <w:spacing w:line="360" w:lineRule="auto"/>
        <w:ind w:left="851" w:right="567"/>
        <w:jc w:val="both"/>
        <w:rPr>
          <w:rFonts w:ascii="Palatino Linotype" w:hAnsi="Palatino Linotype"/>
          <w:sz w:val="24"/>
        </w:rPr>
      </w:pPr>
      <w:r w:rsidRPr="00B13555">
        <w:rPr>
          <w:rFonts w:ascii="Palatino Linotype" w:hAnsi="Palatino Linotype"/>
          <w:b/>
          <w:bCs/>
          <w:sz w:val="24"/>
        </w:rPr>
        <w:t>1.</w:t>
      </w:r>
      <w:r w:rsidRPr="00B13555">
        <w:rPr>
          <w:rFonts w:ascii="Palatino Linotype" w:hAnsi="Palatino Linotype"/>
          <w:sz w:val="24"/>
        </w:rPr>
        <w:t xml:space="preserve"> Se admite el Informe de Presunta Responsabilidad Administrativa;</w:t>
      </w:r>
    </w:p>
    <w:p w14:paraId="2A795932" w14:textId="77777777" w:rsidR="00B13555" w:rsidRPr="00B13555" w:rsidRDefault="00B13555" w:rsidP="00B13555">
      <w:pPr>
        <w:pStyle w:val="Prrafodelista"/>
        <w:tabs>
          <w:tab w:val="left" w:pos="993"/>
        </w:tabs>
        <w:spacing w:line="360" w:lineRule="auto"/>
        <w:ind w:left="851" w:right="567"/>
        <w:jc w:val="both"/>
        <w:rPr>
          <w:rFonts w:ascii="Palatino Linotype" w:hAnsi="Palatino Linotype"/>
          <w:sz w:val="24"/>
        </w:rPr>
      </w:pPr>
      <w:r w:rsidRPr="00B13555">
        <w:rPr>
          <w:rFonts w:ascii="Palatino Linotype" w:hAnsi="Palatino Linotype"/>
          <w:b/>
          <w:bCs/>
          <w:sz w:val="24"/>
        </w:rPr>
        <w:t>2.</w:t>
      </w:r>
      <w:r w:rsidRPr="00B13555">
        <w:rPr>
          <w:rFonts w:ascii="Palatino Linotype" w:hAnsi="Palatino Linotype"/>
          <w:sz w:val="24"/>
        </w:rPr>
        <w:t xml:space="preserve"> Se ordena el emplazamiento, para citarlo a audiencia, así como a las partes que deban concurrir;</w:t>
      </w:r>
    </w:p>
    <w:p w14:paraId="0C5FA85C" w14:textId="77777777" w:rsidR="00B13555" w:rsidRPr="00B13555" w:rsidRDefault="00B13555" w:rsidP="00B13555">
      <w:pPr>
        <w:pStyle w:val="Prrafodelista"/>
        <w:tabs>
          <w:tab w:val="left" w:pos="993"/>
        </w:tabs>
        <w:spacing w:line="360" w:lineRule="auto"/>
        <w:ind w:left="851" w:right="567"/>
        <w:jc w:val="both"/>
        <w:rPr>
          <w:rFonts w:ascii="Palatino Linotype" w:hAnsi="Palatino Linotype"/>
          <w:sz w:val="24"/>
        </w:rPr>
      </w:pPr>
      <w:r w:rsidRPr="00B13555">
        <w:rPr>
          <w:rFonts w:ascii="Palatino Linotype" w:hAnsi="Palatino Linotype"/>
          <w:b/>
          <w:bCs/>
          <w:sz w:val="24"/>
        </w:rPr>
        <w:t>3.</w:t>
      </w:r>
      <w:r w:rsidRPr="00B13555">
        <w:rPr>
          <w:rFonts w:ascii="Palatino Linotype" w:hAnsi="Palatino Linotype"/>
          <w:sz w:val="24"/>
        </w:rPr>
        <w:t xml:space="preserve"> Se lleva a cabo la audiencia inicial, en donde el presunto responsable rendirá su declaración y ofrecerá las pruebas conducentes, son llamados los terceros interesados para que manifiesten lo que a su derecho convenga y entreguen pruebas. Así se concluye, dicha diligencia;</w:t>
      </w:r>
    </w:p>
    <w:p w14:paraId="4CCA990E" w14:textId="77777777" w:rsidR="00B13555" w:rsidRPr="00B13555" w:rsidRDefault="00B13555" w:rsidP="00B13555">
      <w:pPr>
        <w:pStyle w:val="Prrafodelista"/>
        <w:tabs>
          <w:tab w:val="left" w:pos="993"/>
        </w:tabs>
        <w:spacing w:line="360" w:lineRule="auto"/>
        <w:ind w:left="851" w:right="567"/>
        <w:jc w:val="both"/>
        <w:rPr>
          <w:rFonts w:ascii="Palatino Linotype" w:hAnsi="Palatino Linotype"/>
          <w:sz w:val="24"/>
        </w:rPr>
      </w:pPr>
      <w:r w:rsidRPr="00B13555">
        <w:rPr>
          <w:rFonts w:ascii="Palatino Linotype" w:hAnsi="Palatino Linotype"/>
          <w:b/>
          <w:bCs/>
          <w:sz w:val="24"/>
        </w:rPr>
        <w:t>4.</w:t>
      </w:r>
      <w:r w:rsidRPr="00B13555">
        <w:rPr>
          <w:rFonts w:ascii="Palatino Linotype" w:hAnsi="Palatino Linotype"/>
          <w:sz w:val="24"/>
        </w:rPr>
        <w:t xml:space="preserve"> Se admiten pruebas, se abre periodo de alegatos y posteriormente se cierra la instrucción.</w:t>
      </w:r>
    </w:p>
    <w:p w14:paraId="7366D3DC" w14:textId="135E7A71" w:rsidR="00B13555" w:rsidRPr="00B13555" w:rsidRDefault="00B13555" w:rsidP="00B13555">
      <w:pPr>
        <w:pStyle w:val="Prrafodelista"/>
        <w:tabs>
          <w:tab w:val="left" w:pos="993"/>
        </w:tabs>
        <w:spacing w:line="360" w:lineRule="auto"/>
        <w:ind w:left="851" w:right="567"/>
        <w:jc w:val="both"/>
        <w:rPr>
          <w:rFonts w:ascii="Palatino Linotype" w:hAnsi="Palatino Linotype"/>
          <w:sz w:val="24"/>
        </w:rPr>
      </w:pPr>
      <w:r w:rsidRPr="00B13555">
        <w:rPr>
          <w:rFonts w:ascii="Palatino Linotype" w:hAnsi="Palatino Linotype"/>
          <w:b/>
          <w:bCs/>
          <w:sz w:val="24"/>
        </w:rPr>
        <w:t>5.</w:t>
      </w:r>
      <w:r w:rsidRPr="00B13555">
        <w:rPr>
          <w:rFonts w:ascii="Palatino Linotype" w:hAnsi="Palatino Linotype"/>
          <w:sz w:val="24"/>
        </w:rPr>
        <w:t xml:space="preserve"> Se emite resolución, la cual deberá ser notificada al servidor público, al denunciante para su conocimiento y al jefe inmediato superior para efectos de ejecución.</w:t>
      </w:r>
    </w:p>
    <w:p w14:paraId="40EEF6BF" w14:textId="77777777" w:rsidR="00B13555" w:rsidRPr="006343F5" w:rsidRDefault="00B13555" w:rsidP="006343F5">
      <w:pPr>
        <w:pStyle w:val="Prrafodelista"/>
        <w:tabs>
          <w:tab w:val="left" w:pos="426"/>
        </w:tabs>
        <w:spacing w:line="360" w:lineRule="auto"/>
        <w:ind w:left="0"/>
        <w:jc w:val="both"/>
        <w:rPr>
          <w:rFonts w:ascii="Palatino Linotype" w:hAnsi="Palatino Linotype"/>
          <w:sz w:val="24"/>
        </w:rPr>
      </w:pPr>
    </w:p>
    <w:p w14:paraId="619AC2F3" w14:textId="320FB824" w:rsidR="006343F5" w:rsidRPr="006343F5" w:rsidRDefault="00B13555"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Además, </w:t>
      </w:r>
      <w:r w:rsidR="00C50157" w:rsidRPr="00C50157">
        <w:rPr>
          <w:rFonts w:ascii="Palatino Linotype" w:hAnsi="Palatino Linotype"/>
          <w:sz w:val="24"/>
          <w:lang w:val="es-ES_tradnl"/>
        </w:rPr>
        <w:t xml:space="preserve">es de referir que, en la etapa de investigación, el servidor público aún no conoce que el Órgano Interno de Control, lo está investigando por las posibles responsabilidades; por lo que conocerá el trabajador de dicha circunstancia, hasta que </w:t>
      </w:r>
      <w:r w:rsidR="00C50157" w:rsidRPr="00C50157">
        <w:rPr>
          <w:rFonts w:ascii="Palatino Linotype" w:hAnsi="Palatino Linotype"/>
          <w:sz w:val="24"/>
          <w:lang w:val="es-ES_tradnl"/>
        </w:rPr>
        <w:lastRenderedPageBreak/>
        <w:t>se haya emitido el Informe de Presunta Responsabilidad Administrativa y se emplaza para llamarlo audiencia.</w:t>
      </w:r>
    </w:p>
    <w:p w14:paraId="32BCB5C8" w14:textId="77777777" w:rsidR="006343F5" w:rsidRPr="006343F5" w:rsidRDefault="006343F5" w:rsidP="006343F5">
      <w:pPr>
        <w:pStyle w:val="Prrafodelista"/>
        <w:tabs>
          <w:tab w:val="left" w:pos="426"/>
        </w:tabs>
        <w:spacing w:line="360" w:lineRule="auto"/>
        <w:ind w:left="0"/>
        <w:jc w:val="both"/>
        <w:rPr>
          <w:rFonts w:ascii="Palatino Linotype" w:hAnsi="Palatino Linotype"/>
          <w:sz w:val="24"/>
        </w:rPr>
      </w:pPr>
    </w:p>
    <w:p w14:paraId="4942DD02" w14:textId="7254DAA8" w:rsidR="006343F5" w:rsidRPr="006343F5" w:rsidRDefault="00C50157"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Conforme </w:t>
      </w:r>
      <w:r w:rsidRPr="00C50157">
        <w:rPr>
          <w:rFonts w:ascii="Palatino Linotype" w:hAnsi="Palatino Linotype"/>
          <w:sz w:val="24"/>
          <w:lang w:val="es-ES_tradnl"/>
        </w:rPr>
        <w:t>a lo anterior, se considera que en caso de existir procedimientos en trámite, es decir, que se encontrarán en la etapa de investigación o procedimiento de responsabilidad previo a la emisión de la resolución, se actualizaría el primero elemento para acreditar la reserva.</w:t>
      </w:r>
    </w:p>
    <w:p w14:paraId="05EA94BB" w14:textId="3C555831" w:rsidR="006343F5" w:rsidRDefault="006343F5" w:rsidP="006343F5">
      <w:pPr>
        <w:pStyle w:val="Prrafodelista"/>
        <w:tabs>
          <w:tab w:val="left" w:pos="426"/>
        </w:tabs>
        <w:spacing w:line="360" w:lineRule="auto"/>
        <w:ind w:left="0"/>
        <w:jc w:val="both"/>
        <w:rPr>
          <w:rFonts w:ascii="Palatino Linotype" w:hAnsi="Palatino Linotype"/>
          <w:sz w:val="24"/>
        </w:rPr>
      </w:pPr>
    </w:p>
    <w:p w14:paraId="52345596" w14:textId="02B10893" w:rsidR="00C50157" w:rsidRPr="00B13555" w:rsidRDefault="004E684B" w:rsidP="00C50157">
      <w:pPr>
        <w:pStyle w:val="Prrafodelista"/>
        <w:tabs>
          <w:tab w:val="left" w:pos="426"/>
        </w:tabs>
        <w:spacing w:line="360" w:lineRule="auto"/>
        <w:ind w:left="0"/>
        <w:jc w:val="both"/>
        <w:outlineLvl w:val="2"/>
        <w:rPr>
          <w:rFonts w:ascii="Palatino Linotype" w:hAnsi="Palatino Linotype"/>
          <w:b/>
          <w:bCs/>
          <w:sz w:val="24"/>
        </w:rPr>
      </w:pPr>
      <w:bookmarkStart w:id="32" w:name="_Toc92875123"/>
      <w:r>
        <w:rPr>
          <w:rFonts w:ascii="Palatino Linotype" w:hAnsi="Palatino Linotype"/>
          <w:b/>
          <w:bCs/>
          <w:sz w:val="24"/>
        </w:rPr>
        <w:t>VIII.</w:t>
      </w:r>
      <w:r w:rsidR="00C50157">
        <w:rPr>
          <w:rFonts w:ascii="Palatino Linotype" w:hAnsi="Palatino Linotype"/>
          <w:b/>
          <w:bCs/>
          <w:sz w:val="24"/>
        </w:rPr>
        <w:t xml:space="preserve"> De la existencia de un procedimiento de responsabilidad administrativa concluido:</w:t>
      </w:r>
      <w:bookmarkEnd w:id="32"/>
    </w:p>
    <w:p w14:paraId="3CF3EE9A" w14:textId="77777777" w:rsidR="00C50157" w:rsidRPr="006343F5" w:rsidRDefault="00C50157" w:rsidP="006343F5">
      <w:pPr>
        <w:pStyle w:val="Prrafodelista"/>
        <w:tabs>
          <w:tab w:val="left" w:pos="426"/>
        </w:tabs>
        <w:spacing w:line="360" w:lineRule="auto"/>
        <w:ind w:left="0"/>
        <w:jc w:val="both"/>
        <w:rPr>
          <w:rFonts w:ascii="Palatino Linotype" w:hAnsi="Palatino Linotype"/>
          <w:sz w:val="24"/>
        </w:rPr>
      </w:pPr>
    </w:p>
    <w:p w14:paraId="641A3537" w14:textId="05719745" w:rsidR="006343F5" w:rsidRPr="00C50157" w:rsidRDefault="00C50157" w:rsidP="00CB1C03">
      <w:pPr>
        <w:pStyle w:val="Prrafodelista"/>
        <w:numPr>
          <w:ilvl w:val="0"/>
          <w:numId w:val="2"/>
        </w:numPr>
        <w:tabs>
          <w:tab w:val="left" w:pos="426"/>
        </w:tabs>
        <w:spacing w:line="360" w:lineRule="auto"/>
        <w:ind w:left="0" w:firstLine="0"/>
        <w:jc w:val="both"/>
        <w:rPr>
          <w:rFonts w:ascii="Palatino Linotype" w:hAnsi="Palatino Linotype"/>
          <w:sz w:val="24"/>
        </w:rPr>
      </w:pPr>
      <w:r w:rsidRPr="00C50157">
        <w:rPr>
          <w:rFonts w:ascii="Palatino Linotype" w:hAnsi="Palatino Linotype"/>
          <w:sz w:val="24"/>
          <w:lang w:val="es-ES_tradnl"/>
        </w:rPr>
        <w:t xml:space="preserve">Al respecto, es de indicar que únicamente procede la reserva de la información de los procedimientos en trámite, por lo que, se considera que en el supuesto de que a la fecha de la resolución, el </w:t>
      </w:r>
      <w:r w:rsidRPr="00C50157">
        <w:rPr>
          <w:rFonts w:ascii="Palatino Linotype" w:hAnsi="Palatino Linotype"/>
          <w:b/>
          <w:bCs/>
          <w:sz w:val="24"/>
          <w:lang w:val="es-ES_tradnl"/>
        </w:rPr>
        <w:t>SUJETO OBLIGADO</w:t>
      </w:r>
      <w:r w:rsidRPr="00C50157">
        <w:rPr>
          <w:rFonts w:ascii="Palatino Linotype" w:hAnsi="Palatino Linotype"/>
          <w:sz w:val="24"/>
          <w:lang w:val="es-ES_tradnl"/>
        </w:rPr>
        <w:t xml:space="preserve"> cuente con procedimientos de responsabilidades administrativas, que se encuentren concluidos y hayan causado estado, ya sean absolutorios o condenatorios, en primera instancia procedería la entrega de los nombre de los servidores públicos involucrados, dado, que existe un interés público de la ciudadanía de conocer, que los servidores públicos, cumplen o no con sus atribuciones y la normatividad que los rige, dado que conforme a la Ley de Responsabilidades Administrativas del Estado de México y Municipios, dichos trabajadores deben ceñirse a los principios de disciplina, legalidad, objetividad, profesionalismo, honradez, lealtad, imparcialidad, integridad, rendición de cuentas, eficacia y eficiencia. </w:t>
      </w:r>
    </w:p>
    <w:p w14:paraId="421E15DB" w14:textId="77777777" w:rsidR="006343F5" w:rsidRPr="006343F5" w:rsidRDefault="006343F5" w:rsidP="006343F5">
      <w:pPr>
        <w:pStyle w:val="Prrafodelista"/>
        <w:tabs>
          <w:tab w:val="left" w:pos="426"/>
        </w:tabs>
        <w:spacing w:line="360" w:lineRule="auto"/>
        <w:ind w:left="0"/>
        <w:jc w:val="both"/>
        <w:rPr>
          <w:rFonts w:ascii="Palatino Linotype" w:hAnsi="Palatino Linotype"/>
          <w:sz w:val="24"/>
        </w:rPr>
      </w:pPr>
    </w:p>
    <w:p w14:paraId="3422D301" w14:textId="7544591C" w:rsidR="006343F5" w:rsidRPr="006343F5" w:rsidRDefault="00C50157"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Cabe </w:t>
      </w:r>
      <w:r w:rsidRPr="00C50157">
        <w:rPr>
          <w:rFonts w:ascii="Palatino Linotype" w:hAnsi="Palatino Linotype"/>
          <w:sz w:val="24"/>
          <w:lang w:val="es-ES_tradnl"/>
        </w:rPr>
        <w:t>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AE185FE" w14:textId="77777777" w:rsidR="006343F5" w:rsidRPr="006343F5" w:rsidRDefault="006343F5" w:rsidP="006343F5">
      <w:pPr>
        <w:pStyle w:val="Prrafodelista"/>
        <w:tabs>
          <w:tab w:val="left" w:pos="426"/>
        </w:tabs>
        <w:spacing w:line="360" w:lineRule="auto"/>
        <w:ind w:left="0"/>
        <w:jc w:val="both"/>
        <w:rPr>
          <w:rFonts w:ascii="Palatino Linotype" w:hAnsi="Palatino Linotype"/>
          <w:sz w:val="24"/>
        </w:rPr>
      </w:pPr>
    </w:p>
    <w:p w14:paraId="15927A23" w14:textId="0E100898" w:rsidR="006343F5" w:rsidRPr="006343F5" w:rsidRDefault="00C50157"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Acorde </w:t>
      </w:r>
      <w:r w:rsidRPr="00C50157">
        <w:rPr>
          <w:rFonts w:ascii="Palatino Linotype" w:hAnsi="Palatino Linotype"/>
          <w:sz w:val="24"/>
        </w:rPr>
        <w:t>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8E071AA" w14:textId="77777777" w:rsidR="006343F5" w:rsidRPr="006343F5" w:rsidRDefault="006343F5" w:rsidP="006343F5">
      <w:pPr>
        <w:pStyle w:val="Prrafodelista"/>
        <w:tabs>
          <w:tab w:val="left" w:pos="426"/>
        </w:tabs>
        <w:spacing w:line="360" w:lineRule="auto"/>
        <w:ind w:left="0"/>
        <w:jc w:val="both"/>
        <w:rPr>
          <w:rFonts w:ascii="Palatino Linotype" w:hAnsi="Palatino Linotype"/>
          <w:sz w:val="24"/>
        </w:rPr>
      </w:pPr>
    </w:p>
    <w:p w14:paraId="3E3F71E0" w14:textId="49643A08" w:rsidR="006343F5" w:rsidRPr="006343F5" w:rsidRDefault="00C50157"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Por </w:t>
      </w:r>
      <w:r w:rsidRPr="00C50157">
        <w:rPr>
          <w:rFonts w:ascii="Palatino Linotype" w:hAnsi="Palatino Linotype"/>
          <w:sz w:val="24"/>
        </w:rPr>
        <w:t xml:space="preserve">su parte, el artículo 24, fracción VI, de la Ley de Transparencia y Acceso a la Información Pública del Estado de México y Municipios, precisa que los Sujetos </w:t>
      </w:r>
      <w:r w:rsidRPr="00C50157">
        <w:rPr>
          <w:rFonts w:ascii="Palatino Linotype" w:hAnsi="Palatino Linotype"/>
          <w:sz w:val="24"/>
        </w:rPr>
        <w:lastRenderedPageBreak/>
        <w:t>Obligados serán los responsables de proteger y resguardar la información clasificada como reservada o confidencial.</w:t>
      </w:r>
    </w:p>
    <w:p w14:paraId="65B3C079" w14:textId="77777777" w:rsidR="006343F5" w:rsidRPr="006343F5" w:rsidRDefault="006343F5" w:rsidP="006343F5">
      <w:pPr>
        <w:pStyle w:val="Prrafodelista"/>
        <w:tabs>
          <w:tab w:val="left" w:pos="426"/>
        </w:tabs>
        <w:spacing w:line="360" w:lineRule="auto"/>
        <w:ind w:left="0"/>
        <w:jc w:val="both"/>
        <w:rPr>
          <w:rFonts w:ascii="Palatino Linotype" w:hAnsi="Palatino Linotype"/>
          <w:sz w:val="24"/>
        </w:rPr>
      </w:pPr>
    </w:p>
    <w:p w14:paraId="6B6E8920" w14:textId="2C76CE3D" w:rsidR="006343F5" w:rsidRPr="006343F5" w:rsidRDefault="00C50157"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En </w:t>
      </w:r>
      <w:r w:rsidRPr="00C50157">
        <w:rPr>
          <w:rFonts w:ascii="Palatino Linotype" w:hAnsi="Palatino Linotype"/>
          <w:sz w:val="24"/>
          <w:lang w:val="es-ES_tradnl"/>
        </w:rPr>
        <w:t>concordancia con lo previo, el artículo 143, fracción I, de la Ley previamente citada, establece que la información privada y los datos personales, concernientes a una persona física identificada o identificable son confidenciales.</w:t>
      </w:r>
    </w:p>
    <w:p w14:paraId="5FFD36D8" w14:textId="77777777" w:rsidR="006343F5" w:rsidRPr="006343F5" w:rsidRDefault="006343F5" w:rsidP="006343F5">
      <w:pPr>
        <w:pStyle w:val="Prrafodelista"/>
        <w:tabs>
          <w:tab w:val="left" w:pos="426"/>
        </w:tabs>
        <w:spacing w:line="360" w:lineRule="auto"/>
        <w:ind w:left="0"/>
        <w:jc w:val="both"/>
        <w:rPr>
          <w:rFonts w:ascii="Palatino Linotype" w:hAnsi="Palatino Linotype"/>
          <w:sz w:val="24"/>
        </w:rPr>
      </w:pPr>
    </w:p>
    <w:p w14:paraId="47DAF0FA" w14:textId="520BB988" w:rsidR="00C50157" w:rsidRDefault="00C50157" w:rsidP="00A200C3">
      <w:pPr>
        <w:pStyle w:val="Prrafodelista"/>
        <w:numPr>
          <w:ilvl w:val="0"/>
          <w:numId w:val="2"/>
        </w:numPr>
        <w:tabs>
          <w:tab w:val="left" w:pos="426"/>
        </w:tabs>
        <w:spacing w:line="360" w:lineRule="auto"/>
        <w:ind w:left="0" w:firstLine="0"/>
        <w:jc w:val="both"/>
        <w:rPr>
          <w:rFonts w:ascii="Palatino Linotype" w:hAnsi="Palatino Linotype"/>
          <w:sz w:val="24"/>
        </w:rPr>
      </w:pPr>
      <w:r w:rsidRPr="00C50157">
        <w:rPr>
          <w:rFonts w:ascii="Palatino Linotype" w:hAnsi="Palatino Linotype"/>
          <w:sz w:val="24"/>
          <w:lang w:val="es-ES_tradnl"/>
        </w:rPr>
        <w:t xml:space="preserve">Asimismo, </w:t>
      </w:r>
      <w:r w:rsidRPr="00C50157">
        <w:rPr>
          <w:rFonts w:ascii="Palatino Linotype" w:hAnsi="Palatino Linotype"/>
          <w:sz w:val="24"/>
        </w:rPr>
        <w:t xml:space="preserve">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C50157">
        <w:rPr>
          <w:rFonts w:ascii="Palatino Linotype" w:hAnsi="Palatino Linotype"/>
          <w:b/>
          <w:bCs/>
          <w:sz w:val="24"/>
        </w:rPr>
        <w:t xml:space="preserve">i) </w:t>
      </w:r>
      <w:r w:rsidRPr="00C50157">
        <w:rPr>
          <w:rFonts w:ascii="Palatino Linotype" w:hAnsi="Palatino Linotype"/>
          <w:sz w:val="24"/>
        </w:rPr>
        <w:t xml:space="preserve">la información se encuentre en registros públicos o fuentes de acceso público, </w:t>
      </w:r>
      <w:r w:rsidRPr="00C50157">
        <w:rPr>
          <w:rFonts w:ascii="Palatino Linotype" w:hAnsi="Palatino Linotype"/>
          <w:b/>
          <w:bCs/>
          <w:sz w:val="24"/>
        </w:rPr>
        <w:t xml:space="preserve">ii) </w:t>
      </w:r>
      <w:r w:rsidRPr="00C50157">
        <w:rPr>
          <w:rFonts w:ascii="Palatino Linotype" w:hAnsi="Palatino Linotype"/>
          <w:sz w:val="24"/>
        </w:rPr>
        <w:t xml:space="preserve">por ley tenga el carácter de pública, </w:t>
      </w:r>
      <w:r w:rsidRPr="00C50157">
        <w:rPr>
          <w:rFonts w:ascii="Palatino Linotype" w:hAnsi="Palatino Linotype"/>
          <w:b/>
          <w:bCs/>
          <w:sz w:val="24"/>
        </w:rPr>
        <w:t xml:space="preserve">iii) </w:t>
      </w:r>
      <w:r w:rsidRPr="00C50157">
        <w:rPr>
          <w:rFonts w:ascii="Palatino Linotype" w:hAnsi="Palatino Linotype"/>
          <w:sz w:val="24"/>
        </w:rPr>
        <w:t xml:space="preserve">exista una orden judicial, </w:t>
      </w:r>
      <w:r w:rsidRPr="00C50157">
        <w:rPr>
          <w:rFonts w:ascii="Palatino Linotype" w:hAnsi="Palatino Linotype"/>
          <w:b/>
          <w:bCs/>
          <w:sz w:val="24"/>
        </w:rPr>
        <w:t xml:space="preserve">iv) </w:t>
      </w:r>
      <w:r w:rsidRPr="00C50157">
        <w:rPr>
          <w:rFonts w:ascii="Palatino Linotype" w:hAnsi="Palatino Linotype"/>
          <w:sz w:val="24"/>
        </w:rPr>
        <w:t xml:space="preserve">por razones de seguridad nacional y salubridad general o </w:t>
      </w:r>
      <w:r w:rsidRPr="00C50157">
        <w:rPr>
          <w:rFonts w:ascii="Palatino Linotype" w:hAnsi="Palatino Linotype"/>
          <w:b/>
          <w:bCs/>
          <w:sz w:val="24"/>
        </w:rPr>
        <w:t xml:space="preserve">v) </w:t>
      </w:r>
      <w:r w:rsidRPr="00C50157">
        <w:rPr>
          <w:rFonts w:ascii="Palatino Linotype" w:hAnsi="Palatino Linotype"/>
          <w:sz w:val="24"/>
        </w:rPr>
        <w:t xml:space="preserve">para proteger los derechos de terceros o cuando se transmita entre sujetos obligados en términos de los tratados y los acuerdos interinstitucionales. </w:t>
      </w:r>
    </w:p>
    <w:p w14:paraId="26D986E0" w14:textId="77777777" w:rsidR="00C50157" w:rsidRPr="00C50157" w:rsidRDefault="00C50157" w:rsidP="00C50157">
      <w:pPr>
        <w:pStyle w:val="Prrafodelista"/>
        <w:tabs>
          <w:tab w:val="left" w:pos="426"/>
        </w:tabs>
        <w:spacing w:line="360" w:lineRule="auto"/>
        <w:ind w:left="0"/>
        <w:jc w:val="both"/>
        <w:rPr>
          <w:rFonts w:ascii="Palatino Linotype" w:hAnsi="Palatino Linotype"/>
          <w:sz w:val="24"/>
        </w:rPr>
      </w:pPr>
    </w:p>
    <w:p w14:paraId="44C22ACF" w14:textId="0D2129D8" w:rsidR="006343F5" w:rsidRDefault="00C50157" w:rsidP="00EA7A08">
      <w:pPr>
        <w:pStyle w:val="Prrafodelista"/>
        <w:numPr>
          <w:ilvl w:val="0"/>
          <w:numId w:val="2"/>
        </w:numPr>
        <w:tabs>
          <w:tab w:val="left" w:pos="426"/>
        </w:tabs>
        <w:spacing w:line="360" w:lineRule="auto"/>
        <w:ind w:left="0" w:firstLine="0"/>
        <w:jc w:val="both"/>
        <w:rPr>
          <w:rFonts w:ascii="Palatino Linotype" w:hAnsi="Palatino Linotype"/>
          <w:sz w:val="24"/>
        </w:rPr>
      </w:pPr>
      <w:r w:rsidRPr="00C50157">
        <w:rPr>
          <w:rFonts w:ascii="Palatino Linotype" w:hAnsi="Palatino Linotype"/>
          <w:sz w:val="24"/>
        </w:rPr>
        <w:t xml:space="preserve">En términos de lo expuesto, la documentación y aquellos datos que se consideren confidenciales, serán una limitante del derecho de acceso a la información, siempre y cuando: </w:t>
      </w:r>
    </w:p>
    <w:p w14:paraId="4C4F0E52" w14:textId="5FCC6451" w:rsidR="00C50157" w:rsidRDefault="00B04998" w:rsidP="00C50157">
      <w:pPr>
        <w:pStyle w:val="Prrafodelista"/>
        <w:numPr>
          <w:ilvl w:val="1"/>
          <w:numId w:val="49"/>
        </w:numPr>
        <w:tabs>
          <w:tab w:val="left" w:pos="426"/>
        </w:tabs>
        <w:spacing w:line="360" w:lineRule="auto"/>
        <w:ind w:left="1134" w:hanging="436"/>
        <w:jc w:val="both"/>
        <w:rPr>
          <w:rFonts w:ascii="Palatino Linotype" w:hAnsi="Palatino Linotype"/>
          <w:sz w:val="24"/>
        </w:rPr>
      </w:pPr>
      <w:r>
        <w:rPr>
          <w:rFonts w:ascii="Palatino Linotype" w:hAnsi="Palatino Linotype"/>
          <w:sz w:val="24"/>
        </w:rPr>
        <w:t xml:space="preserve">Se trate de </w:t>
      </w:r>
      <w:r>
        <w:rPr>
          <w:rFonts w:ascii="Palatino Linotype" w:hAnsi="Palatino Linotype"/>
          <w:b/>
          <w:bCs/>
          <w:sz w:val="24"/>
        </w:rPr>
        <w:t>datos personales</w:t>
      </w:r>
      <w:r>
        <w:rPr>
          <w:rFonts w:ascii="Palatino Linotype" w:hAnsi="Palatino Linotype"/>
          <w:sz w:val="24"/>
        </w:rPr>
        <w:t xml:space="preserve">; esto es, información concerniente a una </w:t>
      </w:r>
      <w:r>
        <w:rPr>
          <w:rFonts w:ascii="Palatino Linotype" w:hAnsi="Palatino Linotype"/>
          <w:b/>
          <w:bCs/>
          <w:sz w:val="24"/>
        </w:rPr>
        <w:t>persona física</w:t>
      </w:r>
      <w:r>
        <w:rPr>
          <w:rFonts w:ascii="Palatino Linotype" w:hAnsi="Palatino Linotype"/>
          <w:sz w:val="24"/>
        </w:rPr>
        <w:t xml:space="preserve"> y que ésta sea identificada o identificable.</w:t>
      </w:r>
    </w:p>
    <w:p w14:paraId="6B1CDD96" w14:textId="07051C62" w:rsidR="00C50157" w:rsidRPr="00C50157" w:rsidRDefault="00B04998" w:rsidP="00C50157">
      <w:pPr>
        <w:pStyle w:val="Prrafodelista"/>
        <w:numPr>
          <w:ilvl w:val="1"/>
          <w:numId w:val="49"/>
        </w:numPr>
        <w:tabs>
          <w:tab w:val="left" w:pos="426"/>
        </w:tabs>
        <w:spacing w:line="360" w:lineRule="auto"/>
        <w:ind w:left="1134" w:hanging="436"/>
        <w:jc w:val="both"/>
        <w:rPr>
          <w:rFonts w:ascii="Palatino Linotype" w:hAnsi="Palatino Linotype"/>
          <w:sz w:val="24"/>
        </w:rPr>
      </w:pPr>
      <w:r>
        <w:rPr>
          <w:rFonts w:ascii="Palatino Linotype" w:hAnsi="Palatino Linotype"/>
          <w:sz w:val="24"/>
        </w:rPr>
        <w:t>Para la difusión de los datos, se requiera el consentimiento de su titular.</w:t>
      </w:r>
    </w:p>
    <w:p w14:paraId="6F7E1C51" w14:textId="77777777" w:rsidR="00C50157" w:rsidRDefault="00C50157" w:rsidP="00C50157">
      <w:pPr>
        <w:pStyle w:val="Prrafodelista"/>
        <w:tabs>
          <w:tab w:val="left" w:pos="426"/>
        </w:tabs>
        <w:spacing w:line="360" w:lineRule="auto"/>
        <w:ind w:left="0"/>
        <w:jc w:val="both"/>
        <w:rPr>
          <w:rFonts w:ascii="Palatino Linotype" w:hAnsi="Palatino Linotype"/>
          <w:sz w:val="24"/>
        </w:rPr>
      </w:pPr>
    </w:p>
    <w:p w14:paraId="526D6A86" w14:textId="56D07CEA" w:rsidR="00C50157" w:rsidRDefault="00B04998"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En </w:t>
      </w:r>
      <w:r w:rsidRPr="00B04998">
        <w:rPr>
          <w:rFonts w:ascii="Palatino Linotype" w:hAnsi="Palatino Linotype"/>
          <w:sz w:val="24"/>
        </w:rPr>
        <w:t>ese orden de ideas, de conformidad con el artículo 3°, fracción IX de la Ley de Transparencia y Acceso a la Información Pública del Estado de México y</w:t>
      </w:r>
      <w:r>
        <w:rPr>
          <w:rFonts w:ascii="Palatino Linotype" w:hAnsi="Palatino Linotype"/>
          <w:sz w:val="24"/>
        </w:rPr>
        <w:t xml:space="preserve"> Municipios, </w:t>
      </w:r>
      <w:r w:rsidRPr="00B04998">
        <w:rPr>
          <w:rFonts w:ascii="Palatino Linotype" w:hAnsi="Palatino Linotype"/>
          <w:sz w:val="24"/>
        </w:rPr>
        <w:t>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w:t>
      </w:r>
    </w:p>
    <w:p w14:paraId="352073A6" w14:textId="77777777" w:rsidR="00C50157" w:rsidRDefault="00C50157" w:rsidP="00C50157">
      <w:pPr>
        <w:pStyle w:val="Prrafodelista"/>
        <w:tabs>
          <w:tab w:val="left" w:pos="426"/>
        </w:tabs>
        <w:spacing w:line="360" w:lineRule="auto"/>
        <w:ind w:left="0"/>
        <w:jc w:val="both"/>
        <w:rPr>
          <w:rFonts w:ascii="Palatino Linotype" w:hAnsi="Palatino Linotype"/>
          <w:sz w:val="24"/>
        </w:rPr>
      </w:pPr>
    </w:p>
    <w:p w14:paraId="6375DB38" w14:textId="7826EDCA" w:rsidR="00C50157" w:rsidRDefault="00B04998"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Además, </w:t>
      </w:r>
      <w:r w:rsidRPr="00B04998">
        <w:rPr>
          <w:rFonts w:ascii="Palatino Linotype" w:hAnsi="Palatino Linotype"/>
          <w:sz w:val="24"/>
        </w:rPr>
        <w:t>en el artículo 5° de dicho ordenamiento jurídico, establece que es la Ley aplicable para todo tratamiento de datos personales.</w:t>
      </w:r>
    </w:p>
    <w:p w14:paraId="062F435F" w14:textId="77777777" w:rsidR="00C50157" w:rsidRDefault="00C50157" w:rsidP="00C50157">
      <w:pPr>
        <w:pStyle w:val="Prrafodelista"/>
        <w:tabs>
          <w:tab w:val="left" w:pos="426"/>
        </w:tabs>
        <w:spacing w:line="360" w:lineRule="auto"/>
        <w:ind w:left="0"/>
        <w:jc w:val="both"/>
        <w:rPr>
          <w:rFonts w:ascii="Palatino Linotype" w:hAnsi="Palatino Linotype"/>
          <w:sz w:val="24"/>
        </w:rPr>
      </w:pPr>
    </w:p>
    <w:p w14:paraId="2418D90B" w14:textId="331A91E0" w:rsidR="00C50157" w:rsidRDefault="00B04998"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En </w:t>
      </w:r>
      <w:r w:rsidRPr="00B04998">
        <w:rPr>
          <w:rFonts w:ascii="Palatino Linotype" w:hAnsi="Palatino Linotype"/>
          <w:sz w:val="24"/>
        </w:rPr>
        <w:t>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180B8A4" w14:textId="77777777" w:rsidR="00C50157" w:rsidRDefault="00C50157" w:rsidP="00C50157">
      <w:pPr>
        <w:pStyle w:val="Prrafodelista"/>
        <w:tabs>
          <w:tab w:val="left" w:pos="426"/>
        </w:tabs>
        <w:spacing w:line="360" w:lineRule="auto"/>
        <w:ind w:left="0"/>
        <w:jc w:val="both"/>
        <w:rPr>
          <w:rFonts w:ascii="Palatino Linotype" w:hAnsi="Palatino Linotype"/>
          <w:sz w:val="24"/>
        </w:rPr>
      </w:pPr>
    </w:p>
    <w:p w14:paraId="3CD603E9" w14:textId="727354A7" w:rsidR="00C50157" w:rsidRDefault="00B04998"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Así, </w:t>
      </w:r>
      <w:r w:rsidRPr="00B04998">
        <w:rPr>
          <w:rFonts w:ascii="Palatino Linotype" w:hAnsi="Palatino Linotype"/>
          <w:sz w:val="24"/>
        </w:rPr>
        <w:t xml:space="preserve">un dato personal es cualquier información que pueda hacer a una persona física identificada e identificable, como su nombre o imagen. Asimismo, la doctrina </w:t>
      </w:r>
      <w:r w:rsidRPr="00B04998">
        <w:rPr>
          <w:rFonts w:ascii="Palatino Linotype" w:hAnsi="Palatino Linotype"/>
          <w:sz w:val="24"/>
        </w:rPr>
        <w:lastRenderedPageBreak/>
        <w:t>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350511B" w14:textId="77777777" w:rsidR="00C50157" w:rsidRDefault="00C50157" w:rsidP="00C50157">
      <w:pPr>
        <w:pStyle w:val="Prrafodelista"/>
        <w:tabs>
          <w:tab w:val="left" w:pos="426"/>
        </w:tabs>
        <w:spacing w:line="360" w:lineRule="auto"/>
        <w:ind w:left="0"/>
        <w:jc w:val="both"/>
        <w:rPr>
          <w:rFonts w:ascii="Palatino Linotype" w:hAnsi="Palatino Linotype"/>
          <w:sz w:val="24"/>
        </w:rPr>
      </w:pPr>
    </w:p>
    <w:p w14:paraId="2D59E84D" w14:textId="13886DAA" w:rsidR="00C50157" w:rsidRDefault="00B04998"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Luego entonces, podemos establecer que </w:t>
      </w:r>
      <w:r w:rsidRPr="00B04998">
        <w:rPr>
          <w:rFonts w:ascii="Palatino Linotype" w:hAnsi="Palatino Linotype"/>
          <w:sz w:val="24"/>
        </w:rPr>
        <w:t>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4E1B5F8" w14:textId="77777777" w:rsidR="00C50157" w:rsidRDefault="00C50157" w:rsidP="00C50157">
      <w:pPr>
        <w:pStyle w:val="Prrafodelista"/>
        <w:tabs>
          <w:tab w:val="left" w:pos="426"/>
        </w:tabs>
        <w:spacing w:line="360" w:lineRule="auto"/>
        <w:ind w:left="0"/>
        <w:jc w:val="both"/>
        <w:rPr>
          <w:rFonts w:ascii="Palatino Linotype" w:hAnsi="Palatino Linotype"/>
          <w:sz w:val="24"/>
        </w:rPr>
      </w:pPr>
    </w:p>
    <w:p w14:paraId="7CA2F9AF" w14:textId="3136FA82" w:rsidR="00C50157" w:rsidRDefault="00B04998"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De </w:t>
      </w:r>
      <w:r w:rsidRPr="00B04998">
        <w:rPr>
          <w:rFonts w:ascii="Palatino Linotype" w:hAnsi="Palatino Linotype"/>
          <w:sz w:val="24"/>
        </w:rPr>
        <w:t>tal suerte, las instituciones públicas tienen la doble responsabilidad, por un lado, de proteger los datos personales y por otro, darles publicidad cuando la relevancia de esos datos sea de interés público.</w:t>
      </w:r>
    </w:p>
    <w:p w14:paraId="5EFB9016" w14:textId="77777777" w:rsidR="00C50157" w:rsidRDefault="00C50157" w:rsidP="00C50157">
      <w:pPr>
        <w:pStyle w:val="Prrafodelista"/>
        <w:tabs>
          <w:tab w:val="left" w:pos="426"/>
        </w:tabs>
        <w:spacing w:line="360" w:lineRule="auto"/>
        <w:ind w:left="0"/>
        <w:jc w:val="both"/>
        <w:rPr>
          <w:rFonts w:ascii="Palatino Linotype" w:hAnsi="Palatino Linotype"/>
          <w:sz w:val="24"/>
        </w:rPr>
      </w:pPr>
    </w:p>
    <w:p w14:paraId="6B9DB270" w14:textId="755E75BE" w:rsidR="00C50157" w:rsidRDefault="00B04998"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En </w:t>
      </w:r>
      <w:r w:rsidRPr="00B04998">
        <w:rPr>
          <w:rFonts w:ascii="Palatino Linotype" w:hAnsi="Palatino Linotype"/>
          <w:sz w:val="24"/>
        </w:rPr>
        <w:t xml:space="preserve">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w:t>
      </w:r>
      <w:r w:rsidRPr="00B04998">
        <w:rPr>
          <w:rFonts w:ascii="Palatino Linotype" w:hAnsi="Palatino Linotype"/>
          <w:sz w:val="24"/>
        </w:rPr>
        <w:lastRenderedPageBreak/>
        <w:t>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2D7D87E" w14:textId="77777777" w:rsidR="00C50157" w:rsidRDefault="00C50157" w:rsidP="00C50157">
      <w:pPr>
        <w:pStyle w:val="Prrafodelista"/>
        <w:tabs>
          <w:tab w:val="left" w:pos="426"/>
        </w:tabs>
        <w:spacing w:line="360" w:lineRule="auto"/>
        <w:ind w:left="0"/>
        <w:jc w:val="both"/>
        <w:rPr>
          <w:rFonts w:ascii="Palatino Linotype" w:hAnsi="Palatino Linotype"/>
          <w:sz w:val="24"/>
        </w:rPr>
      </w:pPr>
    </w:p>
    <w:p w14:paraId="2459A032" w14:textId="0EF10808" w:rsidR="00C50157" w:rsidRDefault="00B04998"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Dada </w:t>
      </w:r>
      <w:r w:rsidRPr="00B04998">
        <w:rPr>
          <w:rFonts w:ascii="Palatino Linotype" w:hAnsi="Palatino Linotype"/>
          <w:sz w:val="24"/>
        </w:rPr>
        <w:t>la complejidad de la información cuando involucra datos personales, pudiera pensarse que se trata de dos derechos en colisión; por un lado, la garantía individual de conocer sobre el ejercicio de atribuciones de servidores públicos así</w:t>
      </w:r>
      <w:r>
        <w:rPr>
          <w:rFonts w:ascii="Palatino Linotype" w:hAnsi="Palatino Linotype"/>
          <w:sz w:val="24"/>
        </w:rPr>
        <w:t xml:space="preserve"> como </w:t>
      </w:r>
      <w:r w:rsidRPr="00B04998">
        <w:rPr>
          <w:rFonts w:ascii="Palatino Linotype" w:hAnsi="Palatino Linotype"/>
          <w:sz w:val="24"/>
        </w:rPr>
        <w:t>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AE80474" w14:textId="1728B4B0" w:rsidR="00C50157" w:rsidRDefault="00C50157" w:rsidP="00C50157">
      <w:pPr>
        <w:pStyle w:val="Prrafodelista"/>
        <w:tabs>
          <w:tab w:val="left" w:pos="426"/>
        </w:tabs>
        <w:spacing w:line="360" w:lineRule="auto"/>
        <w:ind w:left="0"/>
        <w:jc w:val="both"/>
        <w:rPr>
          <w:rFonts w:ascii="Palatino Linotype" w:hAnsi="Palatino Linotype"/>
          <w:sz w:val="24"/>
        </w:rPr>
      </w:pPr>
    </w:p>
    <w:p w14:paraId="0FA8940A" w14:textId="455BF29C" w:rsidR="00B04998" w:rsidRPr="00B04998" w:rsidRDefault="004E684B" w:rsidP="00B04998">
      <w:pPr>
        <w:pStyle w:val="Prrafodelista"/>
        <w:tabs>
          <w:tab w:val="left" w:pos="426"/>
        </w:tabs>
        <w:spacing w:line="360" w:lineRule="auto"/>
        <w:ind w:left="0"/>
        <w:jc w:val="both"/>
        <w:outlineLvl w:val="2"/>
        <w:rPr>
          <w:rFonts w:ascii="Palatino Linotype" w:hAnsi="Palatino Linotype"/>
          <w:b/>
          <w:bCs/>
          <w:sz w:val="24"/>
        </w:rPr>
      </w:pPr>
      <w:bookmarkStart w:id="33" w:name="_Toc92875124"/>
      <w:r>
        <w:rPr>
          <w:rFonts w:ascii="Palatino Linotype" w:hAnsi="Palatino Linotype"/>
          <w:b/>
          <w:bCs/>
          <w:sz w:val="24"/>
        </w:rPr>
        <w:t>IX.</w:t>
      </w:r>
      <w:r w:rsidR="00B04998">
        <w:rPr>
          <w:rFonts w:ascii="Palatino Linotype" w:hAnsi="Palatino Linotype"/>
          <w:b/>
          <w:bCs/>
          <w:sz w:val="24"/>
        </w:rPr>
        <w:t xml:space="preserve"> De </w:t>
      </w:r>
      <w:r w:rsidR="00C40217">
        <w:rPr>
          <w:rFonts w:ascii="Palatino Linotype" w:hAnsi="Palatino Linotype"/>
          <w:b/>
          <w:bCs/>
          <w:sz w:val="24"/>
        </w:rPr>
        <w:t>los procedimientos de responsabilidades administrativas que hayan recibido una sentencia absolutoria</w:t>
      </w:r>
      <w:r w:rsidR="00B04998">
        <w:rPr>
          <w:rFonts w:ascii="Palatino Linotype" w:hAnsi="Palatino Linotype"/>
          <w:b/>
          <w:bCs/>
          <w:sz w:val="24"/>
        </w:rPr>
        <w:t>:</w:t>
      </w:r>
      <w:bookmarkEnd w:id="33"/>
    </w:p>
    <w:p w14:paraId="386B9356" w14:textId="77777777" w:rsidR="00B04998" w:rsidRDefault="00B04998" w:rsidP="00C50157">
      <w:pPr>
        <w:pStyle w:val="Prrafodelista"/>
        <w:tabs>
          <w:tab w:val="left" w:pos="426"/>
        </w:tabs>
        <w:spacing w:line="360" w:lineRule="auto"/>
        <w:ind w:left="0"/>
        <w:jc w:val="both"/>
        <w:rPr>
          <w:rFonts w:ascii="Palatino Linotype" w:hAnsi="Palatino Linotype"/>
          <w:sz w:val="24"/>
        </w:rPr>
      </w:pPr>
    </w:p>
    <w:p w14:paraId="5EC3BF2F" w14:textId="4224FF5A" w:rsidR="00C50157" w:rsidRDefault="00C40217"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Al </w:t>
      </w:r>
      <w:r w:rsidRPr="00C40217">
        <w:rPr>
          <w:rFonts w:ascii="Palatino Linotype" w:hAnsi="Palatino Linotype"/>
          <w:sz w:val="24"/>
        </w:rPr>
        <w:t xml:space="preserve">respecto, en el presente caso, se trata expedientes o determinaciones en donde la conducta investigada no fue contraria en derecho; por lo que, entregar las denuncias, en caso, de que existan, se daría a conocer que las conductas que se le </w:t>
      </w:r>
      <w:r w:rsidRPr="00C40217">
        <w:rPr>
          <w:rFonts w:ascii="Palatino Linotype" w:hAnsi="Palatino Linotype"/>
          <w:sz w:val="24"/>
        </w:rPr>
        <w:lastRenderedPageBreak/>
        <w:t>atribuían, no le eran imputables, lo cual permitiría la rendición de cuentas de este, pues se podría observar, que dicho trabajador, ha cumplido con sus obligaciones, no ha cometido actos irregulares y ha actuado conforme a las normatividad aplicable.</w:t>
      </w:r>
    </w:p>
    <w:p w14:paraId="75772B3D" w14:textId="77777777" w:rsidR="00C50157" w:rsidRDefault="00C50157" w:rsidP="00C50157">
      <w:pPr>
        <w:pStyle w:val="Prrafodelista"/>
        <w:tabs>
          <w:tab w:val="left" w:pos="426"/>
        </w:tabs>
        <w:spacing w:line="360" w:lineRule="auto"/>
        <w:ind w:left="0"/>
        <w:jc w:val="both"/>
        <w:rPr>
          <w:rFonts w:ascii="Palatino Linotype" w:hAnsi="Palatino Linotype"/>
          <w:sz w:val="24"/>
        </w:rPr>
      </w:pPr>
    </w:p>
    <w:p w14:paraId="7AB99DB6" w14:textId="3742BA83" w:rsidR="00C50157" w:rsidRDefault="00C40217"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Además, </w:t>
      </w:r>
      <w:r w:rsidRPr="00C40217">
        <w:rPr>
          <w:rFonts w:ascii="Palatino Linotype" w:hAnsi="Palatino Linotype"/>
          <w:sz w:val="24"/>
        </w:rPr>
        <w:t>proporcionar las denuncias, no generaría una afectación a su honor, intimidad o buena imagen, pues contrario a esto, a través de la queja o denuncia, es posible conocer que os motivos señalados en estas, no fueron comprobadas y que el servidor público ha ejercido su cargo, de manera honesta, responsable y conforme a lo establecido en las diversas disposiciones.</w:t>
      </w:r>
    </w:p>
    <w:p w14:paraId="022A4270" w14:textId="77777777" w:rsidR="00C50157" w:rsidRDefault="00C50157" w:rsidP="00C50157">
      <w:pPr>
        <w:pStyle w:val="Prrafodelista"/>
        <w:tabs>
          <w:tab w:val="left" w:pos="426"/>
        </w:tabs>
        <w:spacing w:line="360" w:lineRule="auto"/>
        <w:ind w:left="0"/>
        <w:jc w:val="both"/>
        <w:rPr>
          <w:rFonts w:ascii="Palatino Linotype" w:hAnsi="Palatino Linotype"/>
          <w:sz w:val="24"/>
        </w:rPr>
      </w:pPr>
    </w:p>
    <w:p w14:paraId="6D534181" w14:textId="33A3A6D9" w:rsidR="00C50157" w:rsidRDefault="00C40217"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En </w:t>
      </w:r>
      <w:r w:rsidRPr="00C40217">
        <w:rPr>
          <w:rFonts w:ascii="Palatino Linotype" w:hAnsi="Palatino Linotype"/>
          <w:sz w:val="24"/>
        </w:rPr>
        <w:t>ese orden de ideas, dar a conocer la información solicitada respecto a procedimientos de responsabilidades administrativas absolutorios, esto es, que no hayan decretado alguna responsabilidad o culpabilidad, en caso de su existencia, no implicaría una vulneración a su honor o intimidad, ya que dichos procedimientos suponen la falta de elementos para sancionarlo.</w:t>
      </w:r>
    </w:p>
    <w:p w14:paraId="78F67C7B" w14:textId="77777777" w:rsidR="00C50157" w:rsidRDefault="00C50157" w:rsidP="00C50157">
      <w:pPr>
        <w:pStyle w:val="Prrafodelista"/>
        <w:tabs>
          <w:tab w:val="left" w:pos="426"/>
        </w:tabs>
        <w:spacing w:line="360" w:lineRule="auto"/>
        <w:ind w:left="0"/>
        <w:jc w:val="both"/>
        <w:rPr>
          <w:rFonts w:ascii="Palatino Linotype" w:hAnsi="Palatino Linotype"/>
          <w:sz w:val="24"/>
        </w:rPr>
      </w:pPr>
    </w:p>
    <w:p w14:paraId="677FF296" w14:textId="18729D7F" w:rsidR="00C50157" w:rsidRDefault="00C40217"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Igualmente, </w:t>
      </w:r>
      <w:r w:rsidRPr="00C40217">
        <w:rPr>
          <w:rFonts w:ascii="Palatino Linotype" w:hAnsi="Palatino Linotype"/>
          <w:sz w:val="24"/>
        </w:rPr>
        <w:t>debe traerse a colación la jurisprudencia con el rubro “</w:t>
      </w:r>
      <w:r w:rsidRPr="00C40217">
        <w:rPr>
          <w:rFonts w:ascii="Palatino Linotype" w:hAnsi="Palatino Linotype"/>
          <w:b/>
          <w:bCs/>
          <w:sz w:val="24"/>
        </w:rPr>
        <w:t>LIBERTAD DE EXPRESIÓN Y DERECHO AL HONOR. EXPRESIONES QUE SE ENCUENTRAN PROTEGIDAS CONSTITUCIONALMENTE</w:t>
      </w:r>
      <w:r w:rsidRPr="00C40217">
        <w:rPr>
          <w:rFonts w:ascii="Palatino Linotype" w:hAnsi="Palatino Linotype"/>
          <w:sz w:val="24"/>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w:t>
      </w:r>
      <w:r w:rsidRPr="00C40217">
        <w:rPr>
          <w:rFonts w:ascii="Palatino Linotype" w:hAnsi="Palatino Linotype"/>
          <w:sz w:val="24"/>
        </w:rPr>
        <w:lastRenderedPageBreak/>
        <w:t>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w:t>
      </w:r>
      <w:r>
        <w:rPr>
          <w:rFonts w:ascii="Palatino Linotype" w:hAnsi="Palatino Linotype"/>
          <w:sz w:val="24"/>
        </w:rPr>
        <w:t xml:space="preserve"> </w:t>
      </w:r>
      <w:r w:rsidRPr="00C40217">
        <w:rPr>
          <w:rFonts w:ascii="Palatino Linotype" w:hAnsi="Palatino Linotype"/>
          <w:sz w:val="24"/>
        </w:rPr>
        <w:t>en descrédito del afectado, pues en caso contrario ni siquiera existiría un conflicto entre derechos fundamentales, al no observarse una intromisión al derecho al honor.</w:t>
      </w:r>
    </w:p>
    <w:p w14:paraId="164C1049" w14:textId="77777777" w:rsidR="00C50157" w:rsidRDefault="00C50157" w:rsidP="00C50157">
      <w:pPr>
        <w:pStyle w:val="Prrafodelista"/>
        <w:tabs>
          <w:tab w:val="left" w:pos="426"/>
        </w:tabs>
        <w:spacing w:line="360" w:lineRule="auto"/>
        <w:ind w:left="0"/>
        <w:jc w:val="both"/>
        <w:rPr>
          <w:rFonts w:ascii="Palatino Linotype" w:hAnsi="Palatino Linotype"/>
          <w:sz w:val="24"/>
        </w:rPr>
      </w:pPr>
    </w:p>
    <w:p w14:paraId="29E16A1A" w14:textId="77009BDA" w:rsidR="00C50157" w:rsidRDefault="00C40217"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Si </w:t>
      </w:r>
      <w:r w:rsidRPr="00C40217">
        <w:rPr>
          <w:rFonts w:ascii="Palatino Linotype" w:hAnsi="Palatino Linotype"/>
          <w:sz w:val="24"/>
        </w:rPr>
        <w:t>bien el caso que nos ocupa se refiere a un asunto de acceso a la información y no de libertad de expresión, es aplicable la tesis por analogía, en tanto que dar a conocer que existieron procedimientos en contra de determinadas personas servidoras públicas en los que se determinó que no se actualizaba alguna responsabilidad, no representa un dato negativo o desfavorable que las desacredite, lo cual es uno de los requisitos necesarios para que pueda considerarse que existe una intromisión al derecho al honor de una persona.</w:t>
      </w:r>
    </w:p>
    <w:p w14:paraId="12DC3D43" w14:textId="77777777" w:rsidR="00C50157" w:rsidRDefault="00C50157" w:rsidP="00C50157">
      <w:pPr>
        <w:pStyle w:val="Prrafodelista"/>
        <w:tabs>
          <w:tab w:val="left" w:pos="426"/>
        </w:tabs>
        <w:spacing w:line="360" w:lineRule="auto"/>
        <w:ind w:left="0"/>
        <w:jc w:val="both"/>
        <w:rPr>
          <w:rFonts w:ascii="Palatino Linotype" w:hAnsi="Palatino Linotype"/>
          <w:sz w:val="24"/>
        </w:rPr>
      </w:pPr>
    </w:p>
    <w:p w14:paraId="71C000CA" w14:textId="3D005A28" w:rsidR="00C50157" w:rsidRDefault="00C40217"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Por </w:t>
      </w:r>
      <w:r w:rsidRPr="00C40217">
        <w:rPr>
          <w:rFonts w:ascii="Palatino Linotype" w:hAnsi="Palatino Linotype"/>
          <w:sz w:val="24"/>
        </w:rPr>
        <w:t>otro lado, en la tesis aislada con el rubro “</w:t>
      </w:r>
      <w:r w:rsidRPr="00C40217">
        <w:rPr>
          <w:rFonts w:ascii="Palatino Linotype" w:hAnsi="Palatino Linotype"/>
          <w:b/>
          <w:bCs/>
          <w:sz w:val="24"/>
        </w:rPr>
        <w:t>DERECHO A SER INFORMADO Y DERECHO AL HONOR. ESTÁNDAR PARA DETERMINAR SU PREVALENCIA</w:t>
      </w:r>
      <w:r w:rsidRPr="00C40217">
        <w:rPr>
          <w:rFonts w:ascii="Palatino Linotype" w:hAnsi="Palatino Linotype"/>
          <w:sz w:val="24"/>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w:t>
      </w:r>
      <w:r w:rsidRPr="00C40217">
        <w:rPr>
          <w:rFonts w:ascii="Palatino Linotype" w:hAnsi="Palatino Linotype"/>
          <w:sz w:val="24"/>
        </w:rPr>
        <w:lastRenderedPageBreak/>
        <w:t>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w:t>
      </w:r>
      <w:r>
        <w:rPr>
          <w:rFonts w:ascii="Palatino Linotype" w:hAnsi="Palatino Linotype"/>
          <w:sz w:val="24"/>
        </w:rPr>
        <w:t xml:space="preserve"> la </w:t>
      </w:r>
      <w:r w:rsidRPr="00C40217">
        <w:rPr>
          <w:rFonts w:ascii="Palatino Linotype" w:hAnsi="Palatino Linotype"/>
          <w:sz w:val="24"/>
        </w:rPr>
        <w:t>sociedad, sino que pretendan establecer una postura, opinión o crítica hacia la persona.</w:t>
      </w:r>
    </w:p>
    <w:p w14:paraId="3FD8D5EC" w14:textId="77777777" w:rsidR="00C50157" w:rsidRDefault="00C50157" w:rsidP="00C50157">
      <w:pPr>
        <w:pStyle w:val="Prrafodelista"/>
        <w:tabs>
          <w:tab w:val="left" w:pos="426"/>
        </w:tabs>
        <w:spacing w:line="360" w:lineRule="auto"/>
        <w:ind w:left="0"/>
        <w:jc w:val="both"/>
        <w:rPr>
          <w:rFonts w:ascii="Palatino Linotype" w:hAnsi="Palatino Linotype"/>
          <w:sz w:val="24"/>
        </w:rPr>
      </w:pPr>
    </w:p>
    <w:p w14:paraId="0B8A31CB" w14:textId="30220051" w:rsidR="00C50157" w:rsidRDefault="00C40217"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Así, </w:t>
      </w:r>
      <w:r w:rsidRPr="00C40217">
        <w:rPr>
          <w:rFonts w:ascii="Palatino Linotype" w:hAnsi="Palatino Linotype"/>
          <w:sz w:val="24"/>
        </w:rPr>
        <w:t>la información, en caso de existir,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45511113" w14:textId="77777777" w:rsidR="00C50157" w:rsidRDefault="00C50157" w:rsidP="00C50157">
      <w:pPr>
        <w:pStyle w:val="Prrafodelista"/>
        <w:tabs>
          <w:tab w:val="left" w:pos="426"/>
        </w:tabs>
        <w:spacing w:line="360" w:lineRule="auto"/>
        <w:ind w:left="0"/>
        <w:jc w:val="both"/>
        <w:rPr>
          <w:rFonts w:ascii="Palatino Linotype" w:hAnsi="Palatino Linotype"/>
          <w:sz w:val="24"/>
        </w:rPr>
      </w:pPr>
    </w:p>
    <w:p w14:paraId="5503010A" w14:textId="4F25A3A6" w:rsidR="00C50157" w:rsidRDefault="00C40217"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Por </w:t>
      </w:r>
      <w:r w:rsidRPr="00C40217">
        <w:rPr>
          <w:rFonts w:ascii="Palatino Linotype" w:hAnsi="Palatino Linotype"/>
          <w:sz w:val="24"/>
        </w:rPr>
        <w:t>lo anterior, dar a conocer el nombre de los servidores públicos de procedimientos de responsabilidades administrativas absolutorios, en caso de existir, no actualizan la causal de clasificación prevista en el artículo 143, fracción I de la Ley de Transparencia y Acceso a la Información Pública del Estado de México y Municipios, pues como se precisó dicha información no afecta, su intimidad, honor y buen nombre.</w:t>
      </w:r>
    </w:p>
    <w:p w14:paraId="5450F937" w14:textId="77777777" w:rsidR="00982BFB" w:rsidRDefault="00982BFB" w:rsidP="00982BFB">
      <w:pPr>
        <w:pStyle w:val="Prrafodelista"/>
        <w:tabs>
          <w:tab w:val="left" w:pos="426"/>
        </w:tabs>
        <w:spacing w:line="360" w:lineRule="auto"/>
        <w:ind w:left="0"/>
        <w:jc w:val="both"/>
        <w:rPr>
          <w:rFonts w:ascii="Palatino Linotype" w:hAnsi="Palatino Linotype"/>
          <w:sz w:val="24"/>
        </w:rPr>
      </w:pPr>
    </w:p>
    <w:p w14:paraId="3CF434D1" w14:textId="3AF49BF4" w:rsidR="00C45CD0" w:rsidRPr="00C45CD0" w:rsidRDefault="004E684B" w:rsidP="00C45CD0">
      <w:pPr>
        <w:pStyle w:val="Prrafodelista"/>
        <w:tabs>
          <w:tab w:val="left" w:pos="426"/>
        </w:tabs>
        <w:spacing w:line="360" w:lineRule="auto"/>
        <w:ind w:left="0"/>
        <w:jc w:val="both"/>
        <w:outlineLvl w:val="2"/>
        <w:rPr>
          <w:rFonts w:ascii="Palatino Linotype" w:hAnsi="Palatino Linotype"/>
          <w:b/>
          <w:sz w:val="24"/>
        </w:rPr>
      </w:pPr>
      <w:bookmarkStart w:id="34" w:name="_Toc92875125"/>
      <w:r>
        <w:rPr>
          <w:rFonts w:ascii="Palatino Linotype" w:hAnsi="Palatino Linotype"/>
          <w:b/>
          <w:sz w:val="24"/>
        </w:rPr>
        <w:t>X.</w:t>
      </w:r>
      <w:r w:rsidR="00C45CD0">
        <w:rPr>
          <w:rFonts w:ascii="Palatino Linotype" w:hAnsi="Palatino Linotype"/>
          <w:b/>
          <w:sz w:val="24"/>
        </w:rPr>
        <w:t xml:space="preserve"> Excepciones.</w:t>
      </w:r>
      <w:bookmarkEnd w:id="34"/>
    </w:p>
    <w:p w14:paraId="7F9B032C" w14:textId="77777777" w:rsidR="00C45CD0" w:rsidRPr="00982BFB" w:rsidRDefault="00C45CD0" w:rsidP="00982BFB">
      <w:pPr>
        <w:pStyle w:val="Prrafodelista"/>
        <w:tabs>
          <w:tab w:val="left" w:pos="426"/>
        </w:tabs>
        <w:spacing w:line="360" w:lineRule="auto"/>
        <w:ind w:left="0"/>
        <w:jc w:val="both"/>
        <w:rPr>
          <w:rFonts w:ascii="Palatino Linotype" w:hAnsi="Palatino Linotype"/>
          <w:sz w:val="24"/>
        </w:rPr>
      </w:pPr>
    </w:p>
    <w:p w14:paraId="2ED0A3B2" w14:textId="0D5C8734" w:rsidR="00982BFB" w:rsidRPr="00982BFB" w:rsidRDefault="00C45CD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El </w:t>
      </w:r>
      <w:r w:rsidRPr="00C45CD0">
        <w:rPr>
          <w:rFonts w:ascii="Palatino Linotype" w:hAnsi="Palatino Linotype"/>
          <w:sz w:val="24"/>
          <w:lang w:val="es-ES_tradnl"/>
        </w:rPr>
        <w:t>numeral 53 de la Ley del Sistema Anticorrupción del Estado de México y Municipios dispone que las sanciones por faltas administrativas graves serán públicas cuando de éstas devengan impedimentos o inhabilitaciones para continuar ejerciendo el servicio público.</w:t>
      </w:r>
    </w:p>
    <w:p w14:paraId="41759284" w14:textId="77777777" w:rsidR="00982BFB" w:rsidRPr="00982BFB" w:rsidRDefault="00982BFB" w:rsidP="00982BFB">
      <w:pPr>
        <w:pStyle w:val="Prrafodelista"/>
        <w:tabs>
          <w:tab w:val="left" w:pos="426"/>
        </w:tabs>
        <w:spacing w:line="360" w:lineRule="auto"/>
        <w:ind w:left="0"/>
        <w:jc w:val="both"/>
        <w:rPr>
          <w:rFonts w:ascii="Palatino Linotype" w:hAnsi="Palatino Linotype"/>
          <w:sz w:val="24"/>
        </w:rPr>
      </w:pPr>
    </w:p>
    <w:p w14:paraId="2CB7F71A" w14:textId="671EBA06" w:rsidR="00982BFB" w:rsidRPr="00982BFB" w:rsidRDefault="00C45CD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Al </w:t>
      </w:r>
      <w:r w:rsidRPr="00C45CD0">
        <w:rPr>
          <w:rFonts w:ascii="Palatino Linotype" w:hAnsi="Palatino Linotype"/>
          <w:sz w:val="24"/>
          <w:lang w:val="es-ES_tradnl"/>
        </w:rPr>
        <w:t>respecto, la Ley de Responsabilidades Administrativas del Estado de México y Municipios, define de forma clara y concreta cada uno de los actos considerados como faltas administrativas graves de los servidores públicos en sus artículos 53, 54, 55, 56, 57, 58, 59, 60, 61, 62, 63, 64, 65, 66 y 67; y, cuya ejecución se relacionan, en su mayoría, con el abuso del poder público encomendado en un empleo, cargo o comisión, buscando la obtención de un beneficio meramente personal en agravio del Estado, los ciudadanos u otros servidores públicos.</w:t>
      </w:r>
    </w:p>
    <w:p w14:paraId="56829C22" w14:textId="77777777" w:rsidR="00982BFB" w:rsidRPr="00982BFB" w:rsidRDefault="00982BFB" w:rsidP="00982BFB">
      <w:pPr>
        <w:pStyle w:val="Prrafodelista"/>
        <w:tabs>
          <w:tab w:val="left" w:pos="426"/>
        </w:tabs>
        <w:spacing w:line="360" w:lineRule="auto"/>
        <w:ind w:left="0"/>
        <w:jc w:val="both"/>
        <w:rPr>
          <w:rFonts w:ascii="Palatino Linotype" w:hAnsi="Palatino Linotype"/>
          <w:sz w:val="24"/>
        </w:rPr>
      </w:pPr>
    </w:p>
    <w:p w14:paraId="2F647B44" w14:textId="1CD14B66" w:rsidR="00982BFB" w:rsidRPr="00982BFB" w:rsidRDefault="00C45CD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Lo </w:t>
      </w:r>
      <w:r w:rsidRPr="00C45CD0">
        <w:rPr>
          <w:rFonts w:ascii="Palatino Linotype" w:hAnsi="Palatino Linotype"/>
          <w:sz w:val="24"/>
          <w:lang w:val="es-ES_tradnl"/>
        </w:rPr>
        <w:t xml:space="preserve">anterior separa, en consecuencia, a los actos contenidos en el artículo 52 de la Ley de Responsabilidades Administrativas Estatal de todos los demás que pudieran ser investigados por </w:t>
      </w:r>
      <w:r>
        <w:rPr>
          <w:rFonts w:ascii="Palatino Linotype" w:hAnsi="Palatino Linotype"/>
          <w:sz w:val="24"/>
          <w:lang w:val="es-ES_tradnl"/>
        </w:rPr>
        <w:t xml:space="preserve">el Órgano de Control Interno del </w:t>
      </w:r>
      <w:r>
        <w:rPr>
          <w:rFonts w:ascii="Palatino Linotype" w:hAnsi="Palatino Linotype"/>
          <w:b/>
          <w:sz w:val="24"/>
          <w:lang w:val="es-ES_tradnl"/>
        </w:rPr>
        <w:t>SUJETO OBLIGADO</w:t>
      </w:r>
      <w:r w:rsidRPr="00C45CD0">
        <w:rPr>
          <w:rFonts w:ascii="Palatino Linotype" w:hAnsi="Palatino Linotype"/>
          <w:sz w:val="24"/>
          <w:lang w:val="es-ES_tradnl"/>
        </w:rPr>
        <w:t>, ya que éstos se pueden dete</w:t>
      </w:r>
      <w:r>
        <w:rPr>
          <w:rFonts w:ascii="Palatino Linotype" w:hAnsi="Palatino Linotype"/>
          <w:sz w:val="24"/>
          <w:lang w:val="es-ES_tradnl"/>
        </w:rPr>
        <w:t>rminar como actos de corrupción, aunado que su deber de investigación concluye con la emisión del Informe de Presunta Responsabilidad Administrativa, misma que debe turnar al Juzgador Administrativo Estatal para que sea éste quien conduzca el proceso de sustanciación y resolución.</w:t>
      </w:r>
    </w:p>
    <w:p w14:paraId="6BAC9772" w14:textId="77777777" w:rsidR="00982BFB" w:rsidRPr="00982BFB" w:rsidRDefault="00982BFB" w:rsidP="00982BFB">
      <w:pPr>
        <w:pStyle w:val="Prrafodelista"/>
        <w:tabs>
          <w:tab w:val="left" w:pos="426"/>
        </w:tabs>
        <w:spacing w:line="360" w:lineRule="auto"/>
        <w:ind w:left="0"/>
        <w:jc w:val="both"/>
        <w:rPr>
          <w:rFonts w:ascii="Palatino Linotype" w:hAnsi="Palatino Linotype"/>
          <w:sz w:val="24"/>
        </w:rPr>
      </w:pPr>
    </w:p>
    <w:p w14:paraId="48648EDB" w14:textId="05AB6838" w:rsidR="00982BFB" w:rsidRPr="00982BFB" w:rsidRDefault="00C45CD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lastRenderedPageBreak/>
        <w:t xml:space="preserve">En </w:t>
      </w:r>
      <w:r w:rsidRPr="00C45CD0">
        <w:rPr>
          <w:rFonts w:ascii="Palatino Linotype" w:hAnsi="Palatino Linotype"/>
          <w:sz w:val="24"/>
          <w:lang w:val="es-ES_tradnl"/>
        </w:rPr>
        <w:t xml:space="preserve">ese sentido, debemos traer a estudio lo dispuesto por </w:t>
      </w:r>
      <w:r w:rsidR="00661A10">
        <w:rPr>
          <w:rFonts w:ascii="Palatino Linotype" w:hAnsi="Palatino Linotype"/>
          <w:sz w:val="24"/>
          <w:lang w:val="es-ES_tradnl"/>
        </w:rPr>
        <w:t>el</w:t>
      </w:r>
      <w:r w:rsidRPr="00C45CD0">
        <w:rPr>
          <w:rFonts w:ascii="Palatino Linotype" w:hAnsi="Palatino Linotype"/>
          <w:sz w:val="24"/>
          <w:lang w:val="es-ES_tradnl"/>
        </w:rPr>
        <w:t xml:space="preserve"> numeral 142 de la Ley de Transparencia y Acceso a la Información Pública del Estado de México y Municipios, mismo que se inserta a continuación:</w:t>
      </w:r>
    </w:p>
    <w:p w14:paraId="573ADB1C" w14:textId="77777777" w:rsidR="00982BFB" w:rsidRDefault="00982BFB" w:rsidP="00982BFB">
      <w:pPr>
        <w:pStyle w:val="Prrafodelista"/>
        <w:tabs>
          <w:tab w:val="left" w:pos="426"/>
        </w:tabs>
        <w:spacing w:line="360" w:lineRule="auto"/>
        <w:ind w:left="0"/>
        <w:jc w:val="both"/>
        <w:rPr>
          <w:rFonts w:ascii="Palatino Linotype" w:hAnsi="Palatino Linotype"/>
          <w:sz w:val="24"/>
        </w:rPr>
      </w:pPr>
    </w:p>
    <w:p w14:paraId="14BE6B06" w14:textId="77777777" w:rsidR="00C45CD0" w:rsidRPr="00AB2C97" w:rsidRDefault="00C45CD0" w:rsidP="00C45CD0">
      <w:pPr>
        <w:pStyle w:val="Prrafodelista"/>
        <w:spacing w:line="276" w:lineRule="auto"/>
        <w:ind w:left="567" w:right="567"/>
        <w:jc w:val="both"/>
        <w:rPr>
          <w:rFonts w:ascii="Palatino Linotype" w:hAnsi="Palatino Linotype"/>
          <w:i/>
        </w:rPr>
      </w:pPr>
      <w:r w:rsidRPr="00AB2C97">
        <w:rPr>
          <w:rFonts w:ascii="Palatino Linotype" w:hAnsi="Palatino Linotype"/>
          <w:i/>
        </w:rPr>
        <w:t>“</w:t>
      </w:r>
      <w:r w:rsidRPr="00AB2C97">
        <w:rPr>
          <w:rFonts w:ascii="Palatino Linotype" w:hAnsi="Palatino Linotype"/>
          <w:b/>
          <w:i/>
        </w:rPr>
        <w:t>Artículo 142.</w:t>
      </w:r>
      <w:r w:rsidRPr="00AB2C97">
        <w:rPr>
          <w:rFonts w:ascii="Palatino Linotype" w:hAnsi="Palatino Linotype"/>
          <w:i/>
        </w:rPr>
        <w:t xml:space="preserve"> </w:t>
      </w:r>
      <w:r w:rsidRPr="00AB2C97">
        <w:rPr>
          <w:rFonts w:ascii="Palatino Linotype" w:hAnsi="Palatino Linotype"/>
          <w:b/>
          <w:i/>
        </w:rPr>
        <w:t>Bajo ninguna circunstancia podrá invocarse el carácter de reservado cuando:</w:t>
      </w:r>
    </w:p>
    <w:p w14:paraId="681C74FC" w14:textId="77777777" w:rsidR="00C45CD0" w:rsidRDefault="00C45CD0" w:rsidP="00C45CD0">
      <w:pPr>
        <w:pStyle w:val="Prrafodelista"/>
        <w:spacing w:line="276" w:lineRule="auto"/>
        <w:ind w:left="567" w:right="567"/>
        <w:jc w:val="both"/>
        <w:rPr>
          <w:rFonts w:ascii="Palatino Linotype" w:hAnsi="Palatino Linotype"/>
          <w:i/>
        </w:rPr>
      </w:pPr>
      <w:r w:rsidRPr="004735C1">
        <w:rPr>
          <w:rFonts w:ascii="Palatino Linotype" w:hAnsi="Palatino Linotype"/>
          <w:b/>
          <w:bCs/>
          <w:i/>
        </w:rPr>
        <w:t>I. Se trate de violaciones graves de derechos humanos</w:t>
      </w:r>
      <w:r>
        <w:rPr>
          <w:rFonts w:ascii="Palatino Linotype" w:hAnsi="Palatino Linotype"/>
          <w:i/>
        </w:rPr>
        <w:t>, calificada así por autoridad competente;</w:t>
      </w:r>
    </w:p>
    <w:p w14:paraId="6B4EAE29" w14:textId="77777777" w:rsidR="00661A10" w:rsidRDefault="00661A10" w:rsidP="00C45CD0">
      <w:pPr>
        <w:pStyle w:val="Prrafodelista"/>
        <w:spacing w:line="276" w:lineRule="auto"/>
        <w:ind w:left="567" w:right="567"/>
        <w:jc w:val="both"/>
        <w:rPr>
          <w:rFonts w:ascii="Palatino Linotype" w:hAnsi="Palatino Linotype"/>
          <w:i/>
        </w:rPr>
      </w:pPr>
      <w:r w:rsidRPr="00661A10">
        <w:rPr>
          <w:rFonts w:ascii="Palatino Linotype" w:hAnsi="Palatino Linotype"/>
          <w:b/>
          <w:bCs/>
          <w:i/>
        </w:rPr>
        <w:t>II.</w:t>
      </w:r>
      <w:r w:rsidRPr="00661A10">
        <w:rPr>
          <w:rFonts w:ascii="Palatino Linotype" w:hAnsi="Palatino Linotype"/>
          <w:i/>
        </w:rPr>
        <w:t xml:space="preserve"> </w:t>
      </w:r>
      <w:r w:rsidRPr="00661A10">
        <w:rPr>
          <w:rFonts w:ascii="Palatino Linotype" w:hAnsi="Palatino Linotype"/>
          <w:b/>
          <w:bCs/>
          <w:i/>
          <w:u w:val="single"/>
        </w:rPr>
        <w:t>Se trate de la investigación de posibles violaciones graves de derechos humanos aun cuando no exista pronunciamiento previo de autoridad competente</w:t>
      </w:r>
      <w:r w:rsidRPr="00661A10">
        <w:rPr>
          <w:rFonts w:ascii="Palatino Linotype" w:hAnsi="Palatino Linotype"/>
          <w:i/>
        </w:rPr>
        <w:t xml:space="preserve">, cuando se determine, a partir de criterios cuantitativos y cualitativos la trascendencia social de las violaciones; </w:t>
      </w:r>
    </w:p>
    <w:p w14:paraId="6F4FDBF7" w14:textId="77777777" w:rsidR="00661A10" w:rsidRDefault="00661A10" w:rsidP="00C45CD0">
      <w:pPr>
        <w:pStyle w:val="Prrafodelista"/>
        <w:spacing w:line="276" w:lineRule="auto"/>
        <w:ind w:left="567" w:right="567"/>
        <w:jc w:val="both"/>
        <w:rPr>
          <w:rFonts w:ascii="Palatino Linotype" w:hAnsi="Palatino Linotype"/>
          <w:i/>
        </w:rPr>
      </w:pPr>
      <w:r w:rsidRPr="00661A10">
        <w:rPr>
          <w:rFonts w:ascii="Palatino Linotype" w:hAnsi="Palatino Linotype"/>
          <w:b/>
          <w:bCs/>
          <w:i/>
        </w:rPr>
        <w:t>III.</w:t>
      </w:r>
      <w:r w:rsidRPr="00661A10">
        <w:rPr>
          <w:rFonts w:ascii="Palatino Linotype" w:hAnsi="Palatino Linotype"/>
          <w:i/>
        </w:rPr>
        <w:t xml:space="preserve">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E93846F" w14:textId="447C4AD6" w:rsidR="00C45CD0" w:rsidRPr="00AB2C97" w:rsidRDefault="00C45CD0" w:rsidP="00C45CD0">
      <w:pPr>
        <w:pStyle w:val="Prrafodelista"/>
        <w:spacing w:line="276" w:lineRule="auto"/>
        <w:ind w:left="567" w:right="567"/>
        <w:jc w:val="both"/>
        <w:rPr>
          <w:rFonts w:ascii="Palatino Linotype" w:hAnsi="Palatino Linotype"/>
        </w:rPr>
      </w:pPr>
      <w:r w:rsidRPr="00AB2C97">
        <w:rPr>
          <w:rFonts w:ascii="Palatino Linotype" w:hAnsi="Palatino Linotype"/>
          <w:b/>
          <w:i/>
        </w:rPr>
        <w:t>IV. Se trate de información relacionada con actos de corrupción</w:t>
      </w:r>
      <w:r w:rsidRPr="00AB2C97">
        <w:rPr>
          <w:rFonts w:ascii="Palatino Linotype" w:hAnsi="Palatino Linotype"/>
          <w:i/>
        </w:rPr>
        <w:t xml:space="preserve"> de conformidad con las disposiciones jurídicas aplicables.”</w:t>
      </w:r>
    </w:p>
    <w:p w14:paraId="0C4C7962" w14:textId="77777777" w:rsidR="00C45CD0" w:rsidRPr="00AB2C97" w:rsidRDefault="00C45CD0" w:rsidP="00C45CD0">
      <w:pPr>
        <w:pStyle w:val="Prrafodelista"/>
        <w:spacing w:line="276" w:lineRule="auto"/>
        <w:ind w:left="567" w:right="567"/>
        <w:jc w:val="both"/>
        <w:rPr>
          <w:rFonts w:ascii="Palatino Linotype" w:eastAsia="Calibri" w:hAnsi="Palatino Linotype" w:cs="Arial"/>
        </w:rPr>
      </w:pPr>
      <w:r w:rsidRPr="00AB2C97">
        <w:rPr>
          <w:rFonts w:ascii="Palatino Linotype" w:hAnsi="Palatino Linotype"/>
        </w:rPr>
        <w:t>(Énfasis añadido)</w:t>
      </w:r>
    </w:p>
    <w:p w14:paraId="3EB9F1CF" w14:textId="77777777" w:rsidR="00C45CD0" w:rsidRPr="00982BFB" w:rsidRDefault="00C45CD0" w:rsidP="00982BFB">
      <w:pPr>
        <w:pStyle w:val="Prrafodelista"/>
        <w:tabs>
          <w:tab w:val="left" w:pos="426"/>
        </w:tabs>
        <w:spacing w:line="360" w:lineRule="auto"/>
        <w:ind w:left="0"/>
        <w:jc w:val="both"/>
        <w:rPr>
          <w:rFonts w:ascii="Palatino Linotype" w:hAnsi="Palatino Linotype"/>
          <w:sz w:val="24"/>
        </w:rPr>
      </w:pPr>
    </w:p>
    <w:p w14:paraId="1D356E81" w14:textId="03F1A210" w:rsidR="00982BFB" w:rsidRPr="00982BFB" w:rsidRDefault="00C45CD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Así </w:t>
      </w:r>
      <w:r w:rsidRPr="00C45CD0">
        <w:rPr>
          <w:rFonts w:ascii="Palatino Linotype" w:hAnsi="Palatino Linotype"/>
          <w:sz w:val="24"/>
          <w:lang w:val="es-ES_tradnl"/>
        </w:rPr>
        <w:t>las cosas, la Ley de la materia reconoce a toda la información relacionada con violaciones a derechos humanos y actos de corrupción como información inmune a recibir un tratamiento de clasificación como reservada, en el margen de que, justamente, el hacer del conocimiento a la ciudadanía este tipo de conductas manifestadas por servidores públicos, atiende el objetivo fundamental de la normatividad: el control ciudadano del funcionamiento del Estado y la gestión pública para el combate a la corrupción y la rendición de cuentas.</w:t>
      </w:r>
    </w:p>
    <w:p w14:paraId="07F4B431" w14:textId="77777777" w:rsidR="00982BFB" w:rsidRPr="00982BFB" w:rsidRDefault="00982BFB" w:rsidP="00982BFB">
      <w:pPr>
        <w:pStyle w:val="Prrafodelista"/>
        <w:tabs>
          <w:tab w:val="left" w:pos="426"/>
        </w:tabs>
        <w:spacing w:line="360" w:lineRule="auto"/>
        <w:ind w:left="0"/>
        <w:jc w:val="both"/>
        <w:rPr>
          <w:rFonts w:ascii="Palatino Linotype" w:hAnsi="Palatino Linotype"/>
          <w:sz w:val="24"/>
        </w:rPr>
      </w:pPr>
    </w:p>
    <w:p w14:paraId="41BAC876" w14:textId="64F370BF" w:rsidR="00982BFB" w:rsidRPr="00982BFB" w:rsidRDefault="00C45CD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lastRenderedPageBreak/>
        <w:t xml:space="preserve">Correlativo </w:t>
      </w:r>
      <w:r w:rsidRPr="00C45CD0">
        <w:rPr>
          <w:rFonts w:ascii="Palatino Linotype" w:hAnsi="Palatino Linotype"/>
          <w:sz w:val="24"/>
          <w:lang w:val="es-ES_tradnl"/>
        </w:rPr>
        <w:t>a lo anterior, el Código Penal Federal, tipifica de manera específica cuáles son los delitos por hechos de corrupción en su Título Décimo, varios de los cuales se relacionan con las faltas administrativas graves contenidas en el artículo 52 de la Ley de Responsabilidades Administrativas del Estado de México y Municipios.</w:t>
      </w:r>
    </w:p>
    <w:p w14:paraId="51B1684F" w14:textId="77777777" w:rsidR="00982BFB" w:rsidRPr="00982BFB" w:rsidRDefault="00982BFB" w:rsidP="00982BFB">
      <w:pPr>
        <w:pStyle w:val="Prrafodelista"/>
        <w:tabs>
          <w:tab w:val="left" w:pos="426"/>
        </w:tabs>
        <w:spacing w:line="360" w:lineRule="auto"/>
        <w:ind w:left="0"/>
        <w:jc w:val="both"/>
        <w:rPr>
          <w:rFonts w:ascii="Palatino Linotype" w:hAnsi="Palatino Linotype"/>
          <w:sz w:val="24"/>
        </w:rPr>
      </w:pPr>
    </w:p>
    <w:p w14:paraId="27326E9F" w14:textId="530AB7EC" w:rsidR="00982BFB" w:rsidRPr="00982BFB" w:rsidRDefault="00C45CD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Luego entonces</w:t>
      </w:r>
      <w:r w:rsidRPr="00C45CD0">
        <w:rPr>
          <w:rFonts w:ascii="Palatino Linotype" w:hAnsi="Palatino Linotype"/>
          <w:sz w:val="24"/>
          <w:lang w:val="es-ES_tradnl"/>
        </w:rPr>
        <w:t xml:space="preserve">, </w:t>
      </w:r>
      <w:r w:rsidRPr="00C45CD0">
        <w:rPr>
          <w:rFonts w:ascii="Palatino Linotype" w:hAnsi="Palatino Linotype"/>
          <w:b/>
          <w:bCs/>
          <w:sz w:val="24"/>
          <w:lang w:val="es-ES_tradnl"/>
        </w:rPr>
        <w:t xml:space="preserve">la autoridad quien, en primera instancia, clasifica la conducta sobre la cual se integra un expediente de investigación como una posible falta administrativa grave es </w:t>
      </w:r>
      <w:r>
        <w:rPr>
          <w:rFonts w:ascii="Palatino Linotype" w:hAnsi="Palatino Linotype"/>
          <w:b/>
          <w:bCs/>
          <w:sz w:val="24"/>
          <w:lang w:val="es-ES_tradnl"/>
        </w:rPr>
        <w:t>el Órgano de Control Interno</w:t>
      </w:r>
      <w:r w:rsidRPr="00C45CD0">
        <w:rPr>
          <w:rFonts w:ascii="Palatino Linotype" w:hAnsi="Palatino Linotype"/>
          <w:bCs/>
          <w:sz w:val="24"/>
          <w:lang w:val="es-ES_tradnl"/>
        </w:rPr>
        <w:t xml:space="preserve">, pues </w:t>
      </w:r>
      <w:r w:rsidRPr="00C45CD0">
        <w:rPr>
          <w:rFonts w:ascii="Palatino Linotype" w:hAnsi="Palatino Linotype"/>
          <w:sz w:val="24"/>
          <w:lang w:val="es-ES_tradnl"/>
        </w:rPr>
        <w:t>luego de revisar los supuestos de las faltas administrativas graves, el mismo órgano de control determinará las faltas administrativas graves que corresponden con lo que determina la Ley de Transparencia y Acceso a la Información Pública del Estado de México y Municipios como actos de corrupción</w:t>
      </w:r>
      <w:r w:rsidRPr="00C45CD0">
        <w:rPr>
          <w:rFonts w:ascii="Palatino Linotype" w:hAnsi="Palatino Linotype"/>
          <w:b/>
          <w:bCs/>
          <w:sz w:val="24"/>
          <w:lang w:val="es-ES_tradnl"/>
        </w:rPr>
        <w:t>.</w:t>
      </w:r>
    </w:p>
    <w:p w14:paraId="1DFB747F" w14:textId="77777777" w:rsidR="00982BFB" w:rsidRPr="00982BFB" w:rsidRDefault="00982BFB" w:rsidP="00982BFB">
      <w:pPr>
        <w:pStyle w:val="Prrafodelista"/>
        <w:tabs>
          <w:tab w:val="left" w:pos="426"/>
        </w:tabs>
        <w:spacing w:line="360" w:lineRule="auto"/>
        <w:ind w:left="0"/>
        <w:jc w:val="both"/>
        <w:rPr>
          <w:rFonts w:ascii="Palatino Linotype" w:hAnsi="Palatino Linotype"/>
          <w:sz w:val="24"/>
        </w:rPr>
      </w:pPr>
    </w:p>
    <w:p w14:paraId="7DC6A88E" w14:textId="2AA82045" w:rsidR="00982BFB" w:rsidRPr="00982BFB" w:rsidRDefault="00C45CD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En consecuencia, se insiste</w:t>
      </w:r>
      <w:r w:rsidRPr="00C45CD0">
        <w:rPr>
          <w:rFonts w:ascii="Palatino Linotype" w:hAnsi="Palatino Linotype"/>
          <w:sz w:val="24"/>
          <w:lang w:val="es-ES_tradnl"/>
        </w:rPr>
        <w:t>, este ejercicio de identificación de faltas administrativas graves que se relacionen con actos de corrupción será determinado mediante el Informe de Presunta Responsabilidad Administrativa, pues este instrumento contiene todos los elementos necesarios para comprobar si las responsabilidades administrativas graves son, o no, actos de corrupción.</w:t>
      </w:r>
    </w:p>
    <w:p w14:paraId="52B0DECA" w14:textId="77777777" w:rsidR="00982BFB" w:rsidRPr="00982BFB" w:rsidRDefault="00982BFB" w:rsidP="00982BFB">
      <w:pPr>
        <w:pStyle w:val="Prrafodelista"/>
        <w:tabs>
          <w:tab w:val="left" w:pos="426"/>
        </w:tabs>
        <w:spacing w:line="360" w:lineRule="auto"/>
        <w:ind w:left="0"/>
        <w:jc w:val="both"/>
        <w:rPr>
          <w:rFonts w:ascii="Palatino Linotype" w:hAnsi="Palatino Linotype"/>
          <w:sz w:val="24"/>
        </w:rPr>
      </w:pPr>
    </w:p>
    <w:p w14:paraId="5F2ED056" w14:textId="2CB46AE9" w:rsidR="00982BFB" w:rsidRPr="00661A10" w:rsidRDefault="00C45CD0" w:rsidP="00140610">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En </w:t>
      </w:r>
      <w:r w:rsidRPr="00C45CD0">
        <w:rPr>
          <w:rFonts w:ascii="Palatino Linotype" w:hAnsi="Palatino Linotype"/>
          <w:sz w:val="24"/>
          <w:lang w:val="es-ES_tradnl"/>
        </w:rPr>
        <w:t xml:space="preserve">tales circunstancias, de identificarse </w:t>
      </w:r>
      <w:r>
        <w:rPr>
          <w:rFonts w:ascii="Palatino Linotype" w:hAnsi="Palatino Linotype"/>
          <w:sz w:val="24"/>
          <w:lang w:val="es-ES_tradnl"/>
        </w:rPr>
        <w:t>expedientes formados por quejas</w:t>
      </w:r>
      <w:r w:rsidRPr="00C45CD0">
        <w:rPr>
          <w:rFonts w:ascii="Palatino Linotype" w:hAnsi="Palatino Linotype"/>
          <w:sz w:val="24"/>
          <w:lang w:val="es-ES_tradnl"/>
        </w:rPr>
        <w:t xml:space="preserve"> que se encuentren en la etapa de</w:t>
      </w:r>
      <w:r w:rsidR="00661A10">
        <w:rPr>
          <w:rFonts w:ascii="Palatino Linotype" w:hAnsi="Palatino Linotype"/>
          <w:sz w:val="24"/>
          <w:lang w:val="es-ES_tradnl"/>
        </w:rPr>
        <w:t xml:space="preserve"> investigación, o bien, en e</w:t>
      </w:r>
      <w:r w:rsidRPr="00C45CD0">
        <w:rPr>
          <w:rFonts w:ascii="Palatino Linotype" w:hAnsi="Palatino Linotype"/>
          <w:sz w:val="24"/>
          <w:lang w:val="es-ES_tradnl"/>
        </w:rPr>
        <w:t xml:space="preserve">l procedimiento de responsabilidades administrativas </w:t>
      </w:r>
      <w:r w:rsidRPr="00661A10">
        <w:rPr>
          <w:rFonts w:ascii="Palatino Linotype" w:hAnsi="Palatino Linotype"/>
          <w:b/>
          <w:bCs/>
          <w:sz w:val="24"/>
          <w:lang w:val="es-ES_tradnl"/>
        </w:rPr>
        <w:t>por faltas graves</w:t>
      </w:r>
      <w:r w:rsidRPr="00C45CD0">
        <w:rPr>
          <w:rFonts w:ascii="Palatino Linotype" w:hAnsi="Palatino Linotype"/>
          <w:sz w:val="24"/>
          <w:lang w:val="es-ES_tradnl"/>
        </w:rPr>
        <w:t xml:space="preserve"> relacionados con violaciones graves de derechos humanos o actos de corrupción, de conformidad con el artículo </w:t>
      </w:r>
      <w:r w:rsidRPr="00C45CD0">
        <w:rPr>
          <w:rFonts w:ascii="Palatino Linotype" w:hAnsi="Palatino Linotype"/>
          <w:sz w:val="24"/>
          <w:lang w:val="es-ES_tradnl"/>
        </w:rPr>
        <w:lastRenderedPageBreak/>
        <w:t>142</w:t>
      </w:r>
      <w:r w:rsidR="00661A10">
        <w:rPr>
          <w:rFonts w:ascii="Palatino Linotype" w:hAnsi="Palatino Linotype"/>
          <w:sz w:val="24"/>
          <w:lang w:val="es-ES_tradnl"/>
        </w:rPr>
        <w:t xml:space="preserve"> </w:t>
      </w:r>
      <w:r w:rsidRPr="00C45CD0">
        <w:rPr>
          <w:rFonts w:ascii="Palatino Linotype" w:hAnsi="Palatino Linotype"/>
          <w:sz w:val="24"/>
          <w:lang w:val="es-ES_tradnl"/>
        </w:rPr>
        <w:t xml:space="preserve">de la Ley de Transparencia y Acceso a la Información Pública del Estado de México y Municipios, y el artículo 53 de la Ley del Sistema Anticorrupción del Estado de México y Municipios, el </w:t>
      </w:r>
      <w:r w:rsidRPr="00C45CD0">
        <w:rPr>
          <w:rFonts w:ascii="Palatino Linotype" w:hAnsi="Palatino Linotype"/>
          <w:b/>
          <w:bCs/>
          <w:sz w:val="24"/>
          <w:lang w:val="es-ES_tradnl"/>
        </w:rPr>
        <w:t>SUJETO OBLIGADO</w:t>
      </w:r>
      <w:r w:rsidRPr="00C45CD0">
        <w:rPr>
          <w:rFonts w:ascii="Palatino Linotype" w:hAnsi="Palatino Linotype"/>
          <w:sz w:val="24"/>
          <w:lang w:val="es-ES_tradnl"/>
        </w:rPr>
        <w:t xml:space="preserve"> deberá hacer entrega de </w:t>
      </w:r>
      <w:r>
        <w:rPr>
          <w:rFonts w:ascii="Palatino Linotype" w:hAnsi="Palatino Linotype"/>
          <w:sz w:val="24"/>
          <w:lang w:val="es-ES_tradnl"/>
        </w:rPr>
        <w:t>éstas</w:t>
      </w:r>
      <w:r w:rsidRPr="00C45CD0">
        <w:rPr>
          <w:rFonts w:ascii="Palatino Linotype" w:hAnsi="Palatino Linotype"/>
          <w:sz w:val="24"/>
          <w:lang w:val="es-ES_tradnl"/>
        </w:rPr>
        <w:t xml:space="preserve"> al no ser </w:t>
      </w:r>
      <w:r w:rsidRPr="00661A10">
        <w:rPr>
          <w:rFonts w:ascii="Palatino Linotype" w:hAnsi="Palatino Linotype"/>
          <w:sz w:val="24"/>
          <w:lang w:val="es-ES_tradnl"/>
        </w:rPr>
        <w:t>sujetos de clasificación.</w:t>
      </w:r>
    </w:p>
    <w:p w14:paraId="665FBD21" w14:textId="77777777" w:rsidR="00982BFB" w:rsidRPr="00661A10" w:rsidRDefault="00982BFB" w:rsidP="00982BFB">
      <w:pPr>
        <w:pStyle w:val="Prrafodelista"/>
        <w:tabs>
          <w:tab w:val="left" w:pos="426"/>
        </w:tabs>
        <w:spacing w:line="360" w:lineRule="auto"/>
        <w:ind w:left="0"/>
        <w:jc w:val="both"/>
        <w:rPr>
          <w:rFonts w:ascii="Palatino Linotype" w:hAnsi="Palatino Linotype"/>
          <w:sz w:val="24"/>
        </w:rPr>
      </w:pPr>
    </w:p>
    <w:p w14:paraId="72BBD4FB" w14:textId="1E45B01E" w:rsidR="004B0FF5" w:rsidRPr="00661A10" w:rsidRDefault="004B0FF5" w:rsidP="0078572E">
      <w:pPr>
        <w:pStyle w:val="Prrafodelista"/>
        <w:numPr>
          <w:ilvl w:val="0"/>
          <w:numId w:val="2"/>
        </w:numPr>
        <w:tabs>
          <w:tab w:val="left" w:pos="426"/>
        </w:tabs>
        <w:spacing w:line="360" w:lineRule="auto"/>
        <w:ind w:left="0" w:firstLine="0"/>
        <w:jc w:val="both"/>
        <w:rPr>
          <w:rFonts w:ascii="Palatino Linotype" w:hAnsi="Palatino Linotype"/>
          <w:sz w:val="24"/>
        </w:rPr>
      </w:pPr>
      <w:r w:rsidRPr="00661A10">
        <w:rPr>
          <w:rFonts w:ascii="Palatino Linotype" w:hAnsi="Palatino Linotype"/>
          <w:sz w:val="24"/>
          <w:lang w:val="es-ES_tradnl"/>
        </w:rPr>
        <w:t xml:space="preserve">Razón de lo anterior, el </w:t>
      </w:r>
      <w:r w:rsidRPr="00661A10">
        <w:rPr>
          <w:rFonts w:ascii="Palatino Linotype" w:hAnsi="Palatino Linotype"/>
          <w:b/>
          <w:bCs/>
          <w:sz w:val="24"/>
          <w:lang w:val="es-ES_tradnl"/>
        </w:rPr>
        <w:t>SUJETO OBLIGADO</w:t>
      </w:r>
      <w:r w:rsidRPr="00661A10">
        <w:rPr>
          <w:rFonts w:ascii="Palatino Linotype" w:hAnsi="Palatino Linotype"/>
          <w:sz w:val="24"/>
          <w:lang w:val="es-ES_tradnl"/>
        </w:rPr>
        <w:t xml:space="preserve"> deberá </w:t>
      </w:r>
      <w:r w:rsidR="00661A10" w:rsidRPr="00661A10">
        <w:rPr>
          <w:rFonts w:ascii="Palatino Linotype" w:hAnsi="Palatino Linotype"/>
          <w:sz w:val="24"/>
          <w:lang w:val="es-ES_tradnl"/>
        </w:rPr>
        <w:t>entregar</w:t>
      </w:r>
      <w:r w:rsidRPr="00661A10">
        <w:rPr>
          <w:rFonts w:ascii="Palatino Linotype" w:hAnsi="Palatino Linotype"/>
          <w:sz w:val="24"/>
          <w:lang w:val="es-ES_tradnl"/>
        </w:rPr>
        <w:t xml:space="preserve"> todas aquellas quejas relacionadas con responsabilidades administrativas graves</w:t>
      </w:r>
      <w:r w:rsidR="00661A10" w:rsidRPr="00661A10">
        <w:rPr>
          <w:rFonts w:ascii="Palatino Linotype" w:hAnsi="Palatino Linotype"/>
          <w:sz w:val="24"/>
          <w:lang w:val="es-ES_tradnl"/>
        </w:rPr>
        <w:t>, a pesar de que éstas aún no hayan recibido una sentencia</w:t>
      </w:r>
      <w:r w:rsidR="00661A10">
        <w:rPr>
          <w:rFonts w:ascii="Palatino Linotype" w:hAnsi="Palatino Linotype"/>
          <w:sz w:val="24"/>
          <w:lang w:val="es-ES_tradnl"/>
        </w:rPr>
        <w:t xml:space="preserve">, </w:t>
      </w:r>
      <w:r w:rsidR="001911BF" w:rsidRPr="00661A10">
        <w:rPr>
          <w:rFonts w:ascii="Palatino Linotype" w:hAnsi="Palatino Linotype"/>
          <w:b/>
          <w:bCs/>
          <w:sz w:val="24"/>
          <w:lang w:val="es-ES_tradnl"/>
        </w:rPr>
        <w:t>sin testar el nombre del o los servidores públicos presuntamente responsables</w:t>
      </w:r>
      <w:r w:rsidR="001911BF" w:rsidRPr="00661A10">
        <w:rPr>
          <w:rFonts w:ascii="Palatino Linotype" w:hAnsi="Palatino Linotype"/>
          <w:sz w:val="24"/>
          <w:lang w:val="es-ES_tradnl"/>
        </w:rPr>
        <w:t>, atendiendo lo dispuesto por el artículo 142 de la Ley de Transparencia y Acceso a la Información Pública del Estado de México y Municipios. Claro está que, de ser el caso que los documentos donde consten las quejas respectivas contengan datos personales de terceros, tales como el nombre del o los particulares que presentaron la denuncia respectiva, se deberá realizar la versión pública</w:t>
      </w:r>
      <w:r w:rsidR="001E3FFD" w:rsidRPr="00661A10">
        <w:rPr>
          <w:rFonts w:ascii="Palatino Linotype" w:hAnsi="Palatino Linotype"/>
          <w:sz w:val="24"/>
          <w:lang w:val="es-ES_tradnl"/>
        </w:rPr>
        <w:t xml:space="preserve"> </w:t>
      </w:r>
      <w:r w:rsidR="001E3FFD" w:rsidRPr="00661A10">
        <w:rPr>
          <w:rFonts w:ascii="Palatino Linotype" w:hAnsi="Palatino Linotype"/>
          <w:b/>
          <w:bCs/>
          <w:sz w:val="24"/>
          <w:lang w:val="es-ES_tradnl"/>
        </w:rPr>
        <w:t>únicamente</w:t>
      </w:r>
      <w:r w:rsidR="001E3FFD" w:rsidRPr="00661A10">
        <w:rPr>
          <w:rFonts w:ascii="Palatino Linotype" w:hAnsi="Palatino Linotype"/>
          <w:sz w:val="24"/>
          <w:lang w:val="es-ES_tradnl"/>
        </w:rPr>
        <w:t xml:space="preserve"> de estos datos, mas no de ninguno que individualice al presunto servidor público responsable.</w:t>
      </w:r>
    </w:p>
    <w:p w14:paraId="483E76B2" w14:textId="5853E975" w:rsidR="00140610" w:rsidRPr="00140610" w:rsidRDefault="004E684B" w:rsidP="00140610">
      <w:pPr>
        <w:pStyle w:val="Prrafodelista"/>
        <w:tabs>
          <w:tab w:val="left" w:pos="426"/>
        </w:tabs>
        <w:spacing w:line="360" w:lineRule="auto"/>
        <w:ind w:left="0"/>
        <w:jc w:val="both"/>
        <w:outlineLvl w:val="2"/>
        <w:rPr>
          <w:rFonts w:ascii="Palatino Linotype" w:hAnsi="Palatino Linotype"/>
          <w:b/>
          <w:sz w:val="24"/>
        </w:rPr>
      </w:pPr>
      <w:bookmarkStart w:id="35" w:name="_Toc92875126"/>
      <w:r>
        <w:rPr>
          <w:rFonts w:ascii="Palatino Linotype" w:hAnsi="Palatino Linotype"/>
          <w:b/>
          <w:sz w:val="24"/>
        </w:rPr>
        <w:t>XI</w:t>
      </w:r>
      <w:r w:rsidR="00140610" w:rsidRPr="00661A10">
        <w:rPr>
          <w:rFonts w:ascii="Palatino Linotype" w:hAnsi="Palatino Linotype"/>
          <w:b/>
          <w:sz w:val="24"/>
        </w:rPr>
        <w:t>. La intervención</w:t>
      </w:r>
      <w:r w:rsidR="00140610">
        <w:rPr>
          <w:rFonts w:ascii="Palatino Linotype" w:hAnsi="Palatino Linotype"/>
          <w:b/>
          <w:sz w:val="24"/>
        </w:rPr>
        <w:t xml:space="preserve"> del Comité de Transparencia.</w:t>
      </w:r>
      <w:bookmarkEnd w:id="35"/>
    </w:p>
    <w:p w14:paraId="1F5C590B" w14:textId="7110F85B" w:rsidR="00140610" w:rsidRPr="00140610" w:rsidRDefault="00140610" w:rsidP="00BB5B0F">
      <w:pPr>
        <w:pStyle w:val="Prrafodelista"/>
        <w:tabs>
          <w:tab w:val="left" w:pos="426"/>
        </w:tabs>
        <w:spacing w:line="360" w:lineRule="auto"/>
        <w:ind w:left="0"/>
        <w:jc w:val="both"/>
        <w:rPr>
          <w:rFonts w:ascii="Palatino Linotype" w:hAnsi="Palatino Linotype"/>
          <w:b/>
          <w:sz w:val="24"/>
        </w:rPr>
      </w:pPr>
      <w:r>
        <w:rPr>
          <w:rFonts w:ascii="Palatino Linotype" w:hAnsi="Palatino Linotype"/>
          <w:b/>
          <w:sz w:val="24"/>
        </w:rPr>
        <w:t>a) Formalidades para emitir el Acuerdo de Clasificación.</w:t>
      </w:r>
    </w:p>
    <w:p w14:paraId="60C48734" w14:textId="77777777" w:rsidR="00140610" w:rsidRPr="00BB5B0F" w:rsidRDefault="00140610" w:rsidP="00BB5B0F">
      <w:pPr>
        <w:pStyle w:val="Prrafodelista"/>
        <w:tabs>
          <w:tab w:val="left" w:pos="426"/>
        </w:tabs>
        <w:spacing w:line="360" w:lineRule="auto"/>
        <w:ind w:left="0"/>
        <w:jc w:val="both"/>
        <w:rPr>
          <w:rFonts w:ascii="Palatino Linotype" w:hAnsi="Palatino Linotype"/>
          <w:sz w:val="24"/>
        </w:rPr>
      </w:pPr>
    </w:p>
    <w:p w14:paraId="2058E033" w14:textId="260BC8F6" w:rsidR="00BB5B0F" w:rsidRPr="00BB5B0F" w:rsidRDefault="00140610"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El </w:t>
      </w:r>
      <w:r w:rsidRPr="00140610">
        <w:rPr>
          <w:rFonts w:ascii="Palatino Linotype" w:hAnsi="Palatino Linotype"/>
          <w:sz w:val="24"/>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w:t>
      </w:r>
      <w:r w:rsidRPr="00140610">
        <w:rPr>
          <w:rFonts w:ascii="Palatino Linotype" w:hAnsi="Palatino Linotype"/>
          <w:sz w:val="24"/>
        </w:rPr>
        <w:lastRenderedPageBreak/>
        <w:t>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187771E" w14:textId="77777777" w:rsidR="00BB5B0F" w:rsidRPr="00BB5B0F" w:rsidRDefault="00BB5B0F" w:rsidP="00BB5B0F">
      <w:pPr>
        <w:pStyle w:val="Prrafodelista"/>
        <w:tabs>
          <w:tab w:val="left" w:pos="426"/>
        </w:tabs>
        <w:spacing w:line="360" w:lineRule="auto"/>
        <w:ind w:left="0"/>
        <w:jc w:val="both"/>
        <w:rPr>
          <w:rFonts w:ascii="Palatino Linotype" w:hAnsi="Palatino Linotype"/>
          <w:sz w:val="24"/>
        </w:rPr>
      </w:pPr>
    </w:p>
    <w:p w14:paraId="32CECA93" w14:textId="495B42AD" w:rsidR="00BB5B0F" w:rsidRPr="00BB5B0F" w:rsidRDefault="00CD7166"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Evidentemente, </w:t>
      </w:r>
      <w:r w:rsidRPr="00CD7166">
        <w:rPr>
          <w:rFonts w:ascii="Palatino Linotype" w:hAnsi="Palatino Linotype"/>
          <w:sz w:val="24"/>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4F18D5E" w14:textId="77777777" w:rsidR="00BB5B0F" w:rsidRPr="00BB5B0F" w:rsidRDefault="00BB5B0F" w:rsidP="00BB5B0F">
      <w:pPr>
        <w:pStyle w:val="Prrafodelista"/>
        <w:tabs>
          <w:tab w:val="left" w:pos="426"/>
        </w:tabs>
        <w:spacing w:line="360" w:lineRule="auto"/>
        <w:ind w:left="0"/>
        <w:jc w:val="both"/>
        <w:rPr>
          <w:rFonts w:ascii="Palatino Linotype" w:hAnsi="Palatino Linotype"/>
          <w:sz w:val="24"/>
        </w:rPr>
      </w:pPr>
    </w:p>
    <w:p w14:paraId="29041F0E" w14:textId="145C9D31" w:rsidR="00BB5B0F" w:rsidRPr="00BB5B0F" w:rsidRDefault="00CD7166"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La </w:t>
      </w:r>
      <w:r w:rsidRPr="00CD7166">
        <w:rPr>
          <w:rFonts w:ascii="Palatino Linotype" w:hAnsi="Palatino Linotype"/>
          <w:sz w:val="24"/>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CD7166">
        <w:rPr>
          <w:rFonts w:ascii="Palatino Linotype" w:hAnsi="Palatino Linotype"/>
          <w:sz w:val="24"/>
        </w:rPr>
        <w:lastRenderedPageBreak/>
        <w:t>de áreas y que son sujetas a control, en primera instancia, por el Comité de Transparencia.</w:t>
      </w:r>
    </w:p>
    <w:p w14:paraId="21C93654" w14:textId="77777777" w:rsidR="00BB5B0F" w:rsidRDefault="00BB5B0F" w:rsidP="00BB5B0F">
      <w:pPr>
        <w:pStyle w:val="Prrafodelista"/>
        <w:tabs>
          <w:tab w:val="left" w:pos="426"/>
        </w:tabs>
        <w:spacing w:line="360" w:lineRule="auto"/>
        <w:ind w:left="0"/>
        <w:jc w:val="both"/>
        <w:rPr>
          <w:rFonts w:ascii="Palatino Linotype" w:hAnsi="Palatino Linotype"/>
          <w:sz w:val="24"/>
        </w:rPr>
      </w:pPr>
    </w:p>
    <w:p w14:paraId="6B5C3515" w14:textId="3DEEF5D1" w:rsidR="00CD7166" w:rsidRPr="00CD7166" w:rsidRDefault="00CD7166" w:rsidP="00BB5B0F">
      <w:pPr>
        <w:pStyle w:val="Prrafodelista"/>
        <w:tabs>
          <w:tab w:val="left" w:pos="426"/>
        </w:tabs>
        <w:spacing w:line="360" w:lineRule="auto"/>
        <w:ind w:left="0"/>
        <w:jc w:val="both"/>
        <w:rPr>
          <w:rFonts w:ascii="Palatino Linotype" w:hAnsi="Palatino Linotype"/>
          <w:b/>
          <w:sz w:val="24"/>
        </w:rPr>
      </w:pPr>
      <w:r>
        <w:rPr>
          <w:rFonts w:ascii="Palatino Linotype" w:hAnsi="Palatino Linotype"/>
          <w:b/>
          <w:sz w:val="24"/>
        </w:rPr>
        <w:t>b) Requisitos de fondo del Acuerdo de Clasificación.</w:t>
      </w:r>
    </w:p>
    <w:p w14:paraId="4B6D5539" w14:textId="77777777" w:rsidR="00CD7166" w:rsidRPr="00BB5B0F" w:rsidRDefault="00CD7166" w:rsidP="00BB5B0F">
      <w:pPr>
        <w:pStyle w:val="Prrafodelista"/>
        <w:tabs>
          <w:tab w:val="left" w:pos="426"/>
        </w:tabs>
        <w:spacing w:line="360" w:lineRule="auto"/>
        <w:ind w:left="0"/>
        <w:jc w:val="both"/>
        <w:rPr>
          <w:rFonts w:ascii="Palatino Linotype" w:hAnsi="Palatino Linotype"/>
          <w:sz w:val="24"/>
        </w:rPr>
      </w:pPr>
    </w:p>
    <w:p w14:paraId="700A103A" w14:textId="3CDC2CA2" w:rsidR="00BB5B0F" w:rsidRPr="00BB5B0F" w:rsidRDefault="00CD7166"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Como </w:t>
      </w:r>
      <w:r w:rsidRPr="00CD7166">
        <w:rPr>
          <w:rFonts w:ascii="Palatino Linotype" w:hAnsi="Palatino Linotype"/>
          <w:sz w:val="24"/>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F35EC90" w14:textId="77777777" w:rsidR="00BB5B0F" w:rsidRPr="00BB5B0F" w:rsidRDefault="00BB5B0F" w:rsidP="00BB5B0F">
      <w:pPr>
        <w:pStyle w:val="Prrafodelista"/>
        <w:tabs>
          <w:tab w:val="left" w:pos="426"/>
        </w:tabs>
        <w:spacing w:line="360" w:lineRule="auto"/>
        <w:ind w:left="0"/>
        <w:jc w:val="both"/>
        <w:rPr>
          <w:rFonts w:ascii="Palatino Linotype" w:hAnsi="Palatino Linotype"/>
          <w:sz w:val="24"/>
        </w:rPr>
      </w:pPr>
    </w:p>
    <w:p w14:paraId="032929F0" w14:textId="6422465C" w:rsidR="00BB5B0F" w:rsidRPr="00BB5B0F" w:rsidRDefault="00CD7166"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De </w:t>
      </w:r>
      <w:r w:rsidRPr="00CD7166">
        <w:rPr>
          <w:rFonts w:ascii="Palatino Linotype" w:hAnsi="Palatino Linotype"/>
          <w:sz w:val="24"/>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2C1250F" w14:textId="77777777" w:rsidR="00BB5B0F" w:rsidRPr="00BB5B0F" w:rsidRDefault="00BB5B0F" w:rsidP="00BB5B0F">
      <w:pPr>
        <w:pStyle w:val="Prrafodelista"/>
        <w:tabs>
          <w:tab w:val="left" w:pos="426"/>
        </w:tabs>
        <w:spacing w:line="360" w:lineRule="auto"/>
        <w:ind w:left="0"/>
        <w:jc w:val="both"/>
        <w:rPr>
          <w:rFonts w:ascii="Palatino Linotype" w:hAnsi="Palatino Linotype"/>
          <w:sz w:val="24"/>
        </w:rPr>
      </w:pPr>
    </w:p>
    <w:p w14:paraId="1AFC80A2" w14:textId="3FBC83BA" w:rsidR="00BB5B0F" w:rsidRPr="00BB5B0F" w:rsidRDefault="00CD7166"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Han </w:t>
      </w:r>
      <w:r w:rsidRPr="00CD7166">
        <w:rPr>
          <w:rFonts w:ascii="Palatino Linotype" w:hAnsi="Palatino Linotype"/>
          <w:sz w:val="24"/>
        </w:rPr>
        <w:t xml:space="preserve">sido vastos los estudios doctrinarios relativos a estos derechos fundamentales y al principio de legalidad en ellos contenidos; como ejemplo, el procesalista José </w:t>
      </w:r>
      <w:r w:rsidRPr="00CD7166">
        <w:rPr>
          <w:rFonts w:ascii="Palatino Linotype" w:hAnsi="Palatino Linotype"/>
          <w:sz w:val="24"/>
        </w:rPr>
        <w:lastRenderedPageBreak/>
        <w:t xml:space="preserve">Ovalle Fabela, en su obra “Garantías Constitucionales del Proceso”, refiere que </w:t>
      </w:r>
      <w:r w:rsidRPr="00CD7166">
        <w:rPr>
          <w:rFonts w:ascii="Palatino Linotype" w:hAnsi="Palatino Linotype"/>
          <w:i/>
          <w:iCs/>
          <w:sz w:val="24"/>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CD7166">
        <w:rPr>
          <w:rFonts w:ascii="Palatino Linotype" w:hAnsi="Palatino Linotype"/>
          <w:sz w:val="24"/>
        </w:rPr>
        <w:t>.</w:t>
      </w:r>
    </w:p>
    <w:p w14:paraId="16B774A3" w14:textId="77777777" w:rsidR="00BB5B0F" w:rsidRPr="00BB5B0F" w:rsidRDefault="00BB5B0F" w:rsidP="00BB5B0F">
      <w:pPr>
        <w:pStyle w:val="Prrafodelista"/>
        <w:tabs>
          <w:tab w:val="left" w:pos="426"/>
        </w:tabs>
        <w:spacing w:line="360" w:lineRule="auto"/>
        <w:ind w:left="0"/>
        <w:jc w:val="both"/>
        <w:rPr>
          <w:rFonts w:ascii="Palatino Linotype" w:hAnsi="Palatino Linotype"/>
          <w:sz w:val="24"/>
        </w:rPr>
      </w:pPr>
    </w:p>
    <w:p w14:paraId="09217688" w14:textId="661B8C2E" w:rsidR="00BB5B0F" w:rsidRPr="00BB5B0F" w:rsidRDefault="00CD7166"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Por </w:t>
      </w:r>
      <w:r w:rsidRPr="00CD7166">
        <w:rPr>
          <w:rFonts w:ascii="Palatino Linotype" w:hAnsi="Palatino Linotype"/>
          <w:sz w:val="24"/>
        </w:rPr>
        <w:t>su parte, el intérprete judicial del país ha establecido una jurisprudencia</w:t>
      </w:r>
      <w:r w:rsidRPr="00CD7166">
        <w:rPr>
          <w:rFonts w:ascii="Palatino Linotype" w:hAnsi="Palatino Linotype"/>
          <w:sz w:val="24"/>
          <w:vertAlign w:val="superscript"/>
        </w:rPr>
        <w:footnoteReference w:id="26"/>
      </w:r>
      <w:r w:rsidRPr="00CD7166">
        <w:rPr>
          <w:rFonts w:ascii="Palatino Linotype" w:hAnsi="Palatino Linotype"/>
          <w:sz w:val="24"/>
        </w:rPr>
        <w:t xml:space="preserve"> respecto a qué debe entenderse por fundamentación y motivación, en los siguientes términos:</w:t>
      </w:r>
    </w:p>
    <w:p w14:paraId="17024FEF" w14:textId="77777777" w:rsidR="00BB5B0F" w:rsidRDefault="00BB5B0F" w:rsidP="00BB5B0F">
      <w:pPr>
        <w:pStyle w:val="Prrafodelista"/>
        <w:tabs>
          <w:tab w:val="left" w:pos="426"/>
        </w:tabs>
        <w:spacing w:line="360" w:lineRule="auto"/>
        <w:ind w:left="0"/>
        <w:jc w:val="both"/>
        <w:rPr>
          <w:rFonts w:ascii="Palatino Linotype" w:hAnsi="Palatino Linotype"/>
          <w:sz w:val="24"/>
        </w:rPr>
      </w:pPr>
    </w:p>
    <w:p w14:paraId="0C32A1B9" w14:textId="77777777" w:rsidR="00CD7166" w:rsidRPr="003E6079" w:rsidRDefault="00CD7166" w:rsidP="00CD7166">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3A702AD" w14:textId="77777777" w:rsidR="00CD7166" w:rsidRPr="00BB5B0F" w:rsidRDefault="00CD7166" w:rsidP="00BB5B0F">
      <w:pPr>
        <w:pStyle w:val="Prrafodelista"/>
        <w:tabs>
          <w:tab w:val="left" w:pos="426"/>
        </w:tabs>
        <w:spacing w:line="360" w:lineRule="auto"/>
        <w:ind w:left="0"/>
        <w:jc w:val="both"/>
        <w:rPr>
          <w:rFonts w:ascii="Palatino Linotype" w:hAnsi="Palatino Linotype"/>
          <w:sz w:val="24"/>
        </w:rPr>
      </w:pPr>
    </w:p>
    <w:p w14:paraId="5A59AB48" w14:textId="3994DCA6" w:rsidR="00BB5B0F" w:rsidRPr="00BB5B0F" w:rsidRDefault="00CD7166"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Así, </w:t>
      </w:r>
      <w:r w:rsidRPr="00CD7166">
        <w:rPr>
          <w:rFonts w:ascii="Palatino Linotype" w:hAnsi="Palatino Linotype"/>
          <w:sz w:val="24"/>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EC13893" w14:textId="77777777" w:rsidR="00BB5B0F" w:rsidRPr="00BB5B0F" w:rsidRDefault="00BB5B0F" w:rsidP="00BB5B0F">
      <w:pPr>
        <w:pStyle w:val="Prrafodelista"/>
        <w:tabs>
          <w:tab w:val="left" w:pos="426"/>
        </w:tabs>
        <w:spacing w:line="360" w:lineRule="auto"/>
        <w:ind w:left="0"/>
        <w:jc w:val="both"/>
        <w:rPr>
          <w:rFonts w:ascii="Palatino Linotype" w:hAnsi="Palatino Linotype"/>
          <w:sz w:val="24"/>
        </w:rPr>
      </w:pPr>
    </w:p>
    <w:p w14:paraId="525838A5" w14:textId="5B99B6C2" w:rsidR="00BB5B0F" w:rsidRPr="00BB5B0F" w:rsidRDefault="00CD7166"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En </w:t>
      </w:r>
      <w:r w:rsidRPr="00CD7166">
        <w:rPr>
          <w:rFonts w:ascii="Palatino Linotype" w:hAnsi="Palatino Linotype"/>
          <w:sz w:val="24"/>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5A43472" w14:textId="77777777" w:rsidR="00BB5B0F" w:rsidRPr="00BB5B0F" w:rsidRDefault="00BB5B0F" w:rsidP="00BB5B0F">
      <w:pPr>
        <w:pStyle w:val="Prrafodelista"/>
        <w:tabs>
          <w:tab w:val="left" w:pos="426"/>
        </w:tabs>
        <w:spacing w:line="360" w:lineRule="auto"/>
        <w:ind w:left="0"/>
        <w:jc w:val="both"/>
        <w:rPr>
          <w:rFonts w:ascii="Palatino Linotype" w:hAnsi="Palatino Linotype"/>
          <w:sz w:val="24"/>
        </w:rPr>
      </w:pPr>
    </w:p>
    <w:p w14:paraId="62384016" w14:textId="336862EE" w:rsidR="00BB5B0F" w:rsidRDefault="00CD7166"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lang w:val="es-ES_tradnl"/>
        </w:rPr>
        <w:t xml:space="preserve">En </w:t>
      </w:r>
      <w:r w:rsidRPr="00CD7166">
        <w:rPr>
          <w:rFonts w:ascii="Palatino Linotype" w:hAnsi="Palatino Linotype"/>
          <w:sz w:val="24"/>
        </w:rPr>
        <w:t>ese mismo sentido, el numeral trigésimo tercero fracción V de los Lineamientos Generales, precisa que para motivar la clasificación se deben acreditar las circunstancias de tiempo, modo y lugar.</w:t>
      </w:r>
    </w:p>
    <w:p w14:paraId="0095BDAE" w14:textId="77777777" w:rsidR="00CD7166" w:rsidRDefault="00CD7166" w:rsidP="00CD7166">
      <w:pPr>
        <w:pStyle w:val="Prrafodelista"/>
        <w:tabs>
          <w:tab w:val="left" w:pos="426"/>
        </w:tabs>
        <w:spacing w:line="360" w:lineRule="auto"/>
        <w:ind w:left="0"/>
        <w:jc w:val="both"/>
        <w:rPr>
          <w:rFonts w:ascii="Palatino Linotype" w:hAnsi="Palatino Linotype"/>
          <w:sz w:val="24"/>
        </w:rPr>
      </w:pPr>
    </w:p>
    <w:p w14:paraId="39F2E068" w14:textId="74215815" w:rsidR="00CD7166" w:rsidRDefault="00CD7166" w:rsidP="00982BFB">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hAnsi="Palatino Linotype"/>
          <w:sz w:val="24"/>
        </w:rPr>
        <w:t xml:space="preserve">Otro </w:t>
      </w:r>
      <w:r w:rsidRPr="00CD7166">
        <w:rPr>
          <w:rFonts w:ascii="Palatino Linotype" w:hAnsi="Palatino Linotype"/>
          <w:sz w:val="24"/>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727C66A" w14:textId="77777777" w:rsidR="00BB5B0F" w:rsidRPr="00BB5B0F" w:rsidRDefault="00BB5B0F" w:rsidP="00BB5B0F">
      <w:pPr>
        <w:pStyle w:val="Prrafodelista"/>
        <w:tabs>
          <w:tab w:val="left" w:pos="426"/>
        </w:tabs>
        <w:spacing w:line="360" w:lineRule="auto"/>
        <w:ind w:left="0"/>
        <w:jc w:val="both"/>
        <w:rPr>
          <w:rFonts w:ascii="Palatino Linotype" w:hAnsi="Palatino Linotype"/>
          <w:sz w:val="24"/>
        </w:rPr>
      </w:pPr>
    </w:p>
    <w:p w14:paraId="2CF73DC6" w14:textId="3009E2CD" w:rsidR="005000AA" w:rsidRDefault="00CC4C0B" w:rsidP="00DB2180">
      <w:pPr>
        <w:pStyle w:val="Ttulo1"/>
        <w:rPr>
          <w:rFonts w:ascii="Palatino Linotype" w:eastAsia="Calibri" w:hAnsi="Palatino Linotype"/>
          <w:b/>
          <w:color w:val="auto"/>
          <w:sz w:val="24"/>
          <w:szCs w:val="24"/>
        </w:rPr>
      </w:pPr>
      <w:bookmarkStart w:id="36" w:name="_Toc92875127"/>
      <w:bookmarkStart w:id="37" w:name="_Toc34911390"/>
      <w:r w:rsidRPr="0089668D">
        <w:rPr>
          <w:rFonts w:ascii="Palatino Linotype" w:eastAsia="Calibri" w:hAnsi="Palatino Linotype"/>
          <w:b/>
          <w:color w:val="auto"/>
          <w:sz w:val="24"/>
          <w:szCs w:val="24"/>
        </w:rPr>
        <w:t xml:space="preserve">SEXTO. </w:t>
      </w:r>
      <w:r w:rsidR="005000AA" w:rsidRPr="0089668D">
        <w:rPr>
          <w:rFonts w:ascii="Palatino Linotype" w:eastAsia="Calibri" w:hAnsi="Palatino Linotype"/>
          <w:b/>
          <w:color w:val="auto"/>
          <w:sz w:val="24"/>
          <w:szCs w:val="24"/>
        </w:rPr>
        <w:t>DECISIÓN.</w:t>
      </w:r>
      <w:bookmarkEnd w:id="36"/>
    </w:p>
    <w:p w14:paraId="1D98679A" w14:textId="77777777" w:rsidR="00CF7A58" w:rsidRPr="00CF7A58" w:rsidRDefault="00CF7A58" w:rsidP="00CF7A58">
      <w:pPr>
        <w:rPr>
          <w:rFonts w:eastAsia="Calibri"/>
        </w:rPr>
      </w:pPr>
    </w:p>
    <w:p w14:paraId="1A4114AA" w14:textId="77777777" w:rsidR="00CF7A58" w:rsidRPr="00CF7A58" w:rsidRDefault="00CF7A58" w:rsidP="00CF7A58">
      <w:pPr>
        <w:rPr>
          <w:rFonts w:eastAsia="Calibri"/>
        </w:rPr>
      </w:pPr>
    </w:p>
    <w:p w14:paraId="5246A824" w14:textId="2CDE78A6" w:rsidR="00872886" w:rsidRDefault="003A0E09"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Luego de analizar </w:t>
      </w:r>
      <w:r w:rsidR="00872886">
        <w:rPr>
          <w:rFonts w:ascii="Palatino Linotype" w:eastAsia="Calibri" w:hAnsi="Palatino Linotype" w:cs="Arial"/>
          <w:sz w:val="24"/>
        </w:rPr>
        <w:t xml:space="preserve">la fundamentación y motivación presentada por el </w:t>
      </w:r>
      <w:r w:rsidR="00872886">
        <w:rPr>
          <w:rFonts w:ascii="Palatino Linotype" w:eastAsia="Calibri" w:hAnsi="Palatino Linotype" w:cs="Arial"/>
          <w:b/>
          <w:sz w:val="24"/>
        </w:rPr>
        <w:t>SUJETO OBLIGADO</w:t>
      </w:r>
      <w:r w:rsidR="00872886">
        <w:rPr>
          <w:rFonts w:ascii="Palatino Linotype" w:eastAsia="Calibri" w:hAnsi="Palatino Linotype" w:cs="Arial"/>
          <w:sz w:val="24"/>
        </w:rPr>
        <w:t xml:space="preserve"> para justificar su incompetencia para poseer, generar o administrar la información solicitada, se estableció que el pretender dirigir todas las solicitudes de acceso a la información que se realicen a las instituciones, organismos o dependencias </w:t>
      </w:r>
      <w:r w:rsidR="00872886">
        <w:rPr>
          <w:rFonts w:ascii="Palatino Linotype" w:eastAsia="Calibri" w:hAnsi="Palatino Linotype" w:cs="Arial"/>
          <w:sz w:val="24"/>
        </w:rPr>
        <w:lastRenderedPageBreak/>
        <w:t xml:space="preserve">del Poder Ejecutivo Estatal directamente a la Secretaría de la Contraloría, entorpecía el ejercicio del derecho de acceso a la información e ignoraba completamente los principios de eficacia y máxima publicidad que los Sujetos Obligados deben observar durante el procedimiento de atención a las solicitudes de acceso a información pública. Por ello, se determinó </w:t>
      </w:r>
      <w:r w:rsidR="00872886">
        <w:rPr>
          <w:rFonts w:ascii="Palatino Linotype" w:eastAsia="Calibri" w:hAnsi="Palatino Linotype" w:cs="Arial"/>
          <w:b/>
          <w:sz w:val="24"/>
        </w:rPr>
        <w:t>revocar</w:t>
      </w:r>
      <w:r w:rsidR="00872886">
        <w:rPr>
          <w:rFonts w:ascii="Palatino Linotype" w:eastAsia="Calibri" w:hAnsi="Palatino Linotype" w:cs="Arial"/>
          <w:sz w:val="24"/>
        </w:rPr>
        <w:t xml:space="preserve"> la respuesta del </w:t>
      </w:r>
      <w:r w:rsidR="00872886">
        <w:rPr>
          <w:rFonts w:ascii="Palatino Linotype" w:eastAsia="Calibri" w:hAnsi="Palatino Linotype" w:cs="Arial"/>
          <w:b/>
          <w:sz w:val="24"/>
        </w:rPr>
        <w:t>SUJETO OBLIGADO</w:t>
      </w:r>
      <w:r w:rsidR="00872886">
        <w:rPr>
          <w:rFonts w:ascii="Palatino Linotype" w:eastAsia="Calibri" w:hAnsi="Palatino Linotype" w:cs="Arial"/>
          <w:sz w:val="24"/>
        </w:rPr>
        <w:t xml:space="preserve"> y se ordenó turnar la solicitud de información a todas las áreas administrativas que, por la naturaleza de sus funciones, puedan ser competentes para poseer, generar o administrar la información relacionada con quejas presentadas en contra de unidades administrativas o servidores públicos específicos, como lo es su Órgano de Control Interno.</w:t>
      </w:r>
    </w:p>
    <w:p w14:paraId="45354CA0" w14:textId="77777777" w:rsidR="00872886" w:rsidRDefault="00872886" w:rsidP="00872886">
      <w:pPr>
        <w:pStyle w:val="Prrafodelista"/>
        <w:tabs>
          <w:tab w:val="left" w:pos="567"/>
        </w:tabs>
        <w:spacing w:line="360" w:lineRule="auto"/>
        <w:ind w:left="0"/>
        <w:jc w:val="both"/>
        <w:rPr>
          <w:rFonts w:ascii="Palatino Linotype" w:eastAsia="Calibri" w:hAnsi="Palatino Linotype" w:cs="Arial"/>
          <w:sz w:val="24"/>
        </w:rPr>
      </w:pPr>
    </w:p>
    <w:p w14:paraId="0CD34E82" w14:textId="397D56BC" w:rsidR="001E29C4" w:rsidRPr="0089668D" w:rsidRDefault="00872886"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Por otro lado, se realizó un análisis a profundidad sobre la naturaleza de lo solicitado, pues las quejas se relacionan con procedimientos de responsabilidades administrativa, las cuales, no resultaba procedente ordenar su entrega si éstas formaban parte de un procedimiento que se encontrase en etapa de investigación; mientras que los procedimientos que ya se encontrasen en etapa de sustanciación, debían proteger el nombre de los servidores públicos, los no graves de acuerdo a lo establecido por la Ley del Sistema Anticorrupción del Estado de México y Municipios, </w:t>
      </w:r>
      <w:r w:rsidR="003628FC">
        <w:rPr>
          <w:rFonts w:ascii="Palatino Linotype" w:eastAsia="Calibri" w:hAnsi="Palatino Linotype" w:cs="Arial"/>
          <w:sz w:val="24"/>
        </w:rPr>
        <w:t>y</w:t>
      </w:r>
      <w:r>
        <w:rPr>
          <w:rFonts w:ascii="Palatino Linotype" w:eastAsia="Calibri" w:hAnsi="Palatino Linotype" w:cs="Arial"/>
          <w:sz w:val="24"/>
        </w:rPr>
        <w:t xml:space="preserve"> los graves</w:t>
      </w:r>
      <w:r w:rsidR="003628FC">
        <w:rPr>
          <w:rFonts w:ascii="Palatino Linotype" w:eastAsia="Calibri" w:hAnsi="Palatino Linotype" w:cs="Arial"/>
          <w:sz w:val="24"/>
        </w:rPr>
        <w:t>,</w:t>
      </w:r>
      <w:r>
        <w:rPr>
          <w:rFonts w:ascii="Palatino Linotype" w:eastAsia="Calibri" w:hAnsi="Palatino Linotype" w:cs="Arial"/>
          <w:sz w:val="24"/>
        </w:rPr>
        <w:t xml:space="preserve"> en atención al principio de presunci</w:t>
      </w:r>
      <w:r w:rsidR="003628FC">
        <w:rPr>
          <w:rFonts w:ascii="Palatino Linotype" w:eastAsia="Calibri" w:hAnsi="Palatino Linotype" w:cs="Arial"/>
          <w:sz w:val="24"/>
        </w:rPr>
        <w:t>ón de inocencia.</w:t>
      </w:r>
    </w:p>
    <w:p w14:paraId="569C1EBD" w14:textId="77777777" w:rsidR="001E29C4" w:rsidRPr="001E29C4" w:rsidRDefault="001E29C4" w:rsidP="001E29C4">
      <w:pPr>
        <w:pStyle w:val="Prrafodelista"/>
        <w:rPr>
          <w:rFonts w:ascii="Palatino Linotype" w:eastAsia="Calibri" w:hAnsi="Palatino Linotype" w:cs="Arial"/>
          <w:sz w:val="24"/>
          <w:highlight w:val="yellow"/>
        </w:rPr>
      </w:pPr>
    </w:p>
    <w:p w14:paraId="18814E0F" w14:textId="3F91A308" w:rsidR="005000AA" w:rsidRPr="00644E69" w:rsidRDefault="003C10C0" w:rsidP="00A83A7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7B1BB7">
        <w:rPr>
          <w:rFonts w:ascii="Palatino Linotype" w:eastAsia="Calibri" w:hAnsi="Palatino Linotype" w:cs="Arial"/>
          <w:sz w:val="24"/>
        </w:rPr>
        <w:t xml:space="preserve"> </w:t>
      </w:r>
      <w:bookmarkEnd w:id="37"/>
      <w:r w:rsidR="005000AA" w:rsidRPr="007B1BB7">
        <w:rPr>
          <w:rFonts w:ascii="Palatino Linotype" w:hAnsi="Palatino Linotype" w:cs="Arial"/>
          <w:color w:val="222222"/>
          <w:sz w:val="24"/>
          <w:lang w:eastAsia="es-MX"/>
        </w:rPr>
        <w:t xml:space="preserve">Por lo anteriormente expuesto y fundado, este </w:t>
      </w:r>
      <w:r w:rsidR="005000AA" w:rsidRPr="007B1BB7">
        <w:rPr>
          <w:rFonts w:ascii="Palatino Linotype" w:hAnsi="Palatino Linotype" w:cs="Arial"/>
          <w:b/>
          <w:bCs/>
          <w:color w:val="222222"/>
          <w:sz w:val="24"/>
          <w:lang w:eastAsia="es-MX"/>
        </w:rPr>
        <w:t>ÓRGANO GARANTE</w:t>
      </w:r>
      <w:r w:rsidR="005000AA" w:rsidRPr="007B1BB7">
        <w:rPr>
          <w:rFonts w:ascii="Palatino Linotype" w:hAnsi="Palatino Linotype" w:cs="Arial"/>
          <w:color w:val="222222"/>
          <w:sz w:val="24"/>
          <w:lang w:eastAsia="es-MX"/>
        </w:rPr>
        <w:t xml:space="preserve"> emite los siguientes:</w:t>
      </w:r>
      <w:r w:rsidR="00644E69">
        <w:rPr>
          <w:rFonts w:ascii="Palatino Linotype" w:hAnsi="Palatino Linotype" w:cs="Arial"/>
          <w:color w:val="222222"/>
          <w:sz w:val="24"/>
          <w:lang w:eastAsia="es-MX"/>
        </w:rPr>
        <w:t xml:space="preserve"> </w:t>
      </w:r>
    </w:p>
    <w:p w14:paraId="51284086" w14:textId="4A03A188" w:rsidR="00644E69" w:rsidRDefault="00644E69">
      <w:pPr>
        <w:spacing w:after="160" w:line="259" w:lineRule="auto"/>
        <w:rPr>
          <w:rFonts w:ascii="Palatino Linotype" w:hAnsi="Palatino Linotype" w:cs="Arial"/>
          <w:color w:val="222222"/>
          <w:sz w:val="24"/>
          <w:szCs w:val="24"/>
          <w:lang w:eastAsia="es-MX"/>
        </w:rPr>
      </w:pPr>
      <w:r>
        <w:rPr>
          <w:rFonts w:ascii="Palatino Linotype" w:hAnsi="Palatino Linotype" w:cs="Arial"/>
          <w:color w:val="222222"/>
          <w:sz w:val="24"/>
          <w:lang w:eastAsia="es-MX"/>
        </w:rPr>
        <w:br w:type="page"/>
      </w:r>
    </w:p>
    <w:p w14:paraId="15F72B0A" w14:textId="77777777" w:rsidR="005000AA" w:rsidRDefault="005000AA" w:rsidP="00DB2180">
      <w:pPr>
        <w:pStyle w:val="Ttulo1"/>
        <w:jc w:val="center"/>
        <w:rPr>
          <w:rFonts w:ascii="Palatino Linotype" w:hAnsi="Palatino Linotype"/>
          <w:b/>
          <w:color w:val="auto"/>
          <w:sz w:val="24"/>
          <w:szCs w:val="24"/>
        </w:rPr>
      </w:pPr>
      <w:bookmarkStart w:id="38" w:name="_Toc4061692"/>
      <w:bookmarkStart w:id="39" w:name="_Toc486525261"/>
      <w:bookmarkStart w:id="40" w:name="_Toc445745148"/>
      <w:bookmarkStart w:id="41" w:name="_Toc447699324"/>
      <w:bookmarkStart w:id="42" w:name="_Toc92875128"/>
      <w:r w:rsidRPr="00624AAD">
        <w:rPr>
          <w:rFonts w:ascii="Palatino Linotype" w:hAnsi="Palatino Linotype"/>
          <w:b/>
          <w:color w:val="auto"/>
          <w:sz w:val="24"/>
          <w:szCs w:val="24"/>
        </w:rPr>
        <w:lastRenderedPageBreak/>
        <w:t>R E S O L U T I V O S</w:t>
      </w:r>
      <w:bookmarkEnd w:id="38"/>
      <w:bookmarkEnd w:id="39"/>
      <w:bookmarkEnd w:id="40"/>
      <w:bookmarkEnd w:id="41"/>
      <w:bookmarkEnd w:id="42"/>
    </w:p>
    <w:p w14:paraId="4E43BC18" w14:textId="77777777" w:rsidR="001129E4" w:rsidRPr="001129E4" w:rsidRDefault="001129E4" w:rsidP="001129E4"/>
    <w:p w14:paraId="326A6824" w14:textId="5A66D03D" w:rsidR="00806ABD" w:rsidRPr="000D77A7" w:rsidRDefault="00806ABD" w:rsidP="00806ABD">
      <w:pPr>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PRIMERO. </w:t>
      </w:r>
      <w:r w:rsidRPr="000D77A7">
        <w:rPr>
          <w:rFonts w:ascii="Palatino Linotype" w:hAnsi="Palatino Linotype" w:cs="Arial"/>
          <w:sz w:val="24"/>
          <w:szCs w:val="24"/>
        </w:rPr>
        <w:t xml:space="preserve">Resultan </w:t>
      </w:r>
      <w:r w:rsidR="00C3274C">
        <w:rPr>
          <w:rFonts w:ascii="Palatino Linotype" w:hAnsi="Palatino Linotype" w:cs="Arial"/>
          <w:sz w:val="24"/>
          <w:szCs w:val="24"/>
        </w:rPr>
        <w:t>fu</w:t>
      </w:r>
      <w:r w:rsidRPr="000D77A7">
        <w:rPr>
          <w:rFonts w:ascii="Palatino Linotype" w:hAnsi="Palatino Linotype" w:cs="Arial"/>
          <w:sz w:val="24"/>
          <w:szCs w:val="24"/>
        </w:rPr>
        <w:t>ndadas las</w:t>
      </w:r>
      <w:r w:rsidRPr="000D77A7">
        <w:rPr>
          <w:rFonts w:ascii="Palatino Linotype" w:hAnsi="Palatino Linotype" w:cs="Arial"/>
          <w:b/>
          <w:sz w:val="24"/>
          <w:szCs w:val="24"/>
        </w:rPr>
        <w:t xml:space="preserve"> </w:t>
      </w:r>
      <w:r w:rsidRPr="000D77A7">
        <w:rPr>
          <w:rFonts w:ascii="Palatino Linotype" w:hAnsi="Palatino Linotype" w:cs="Arial"/>
          <w:sz w:val="24"/>
          <w:szCs w:val="24"/>
          <w:lang w:val="es-ES"/>
        </w:rPr>
        <w:t xml:space="preserve">razones o motivos de inconformidad hechos valer </w:t>
      </w:r>
      <w:r w:rsidRPr="000D77A7">
        <w:rPr>
          <w:rFonts w:ascii="Palatino Linotype" w:eastAsia="Calibri" w:hAnsi="Palatino Linotype" w:cs="Arial"/>
          <w:sz w:val="24"/>
          <w:szCs w:val="24"/>
          <w:lang w:val="es-ES"/>
        </w:rPr>
        <w:t xml:space="preserve">en el recurso de revisión </w:t>
      </w:r>
      <w:r w:rsidR="00693583">
        <w:rPr>
          <w:rFonts w:ascii="Palatino Linotype" w:hAnsi="Palatino Linotype" w:cs="Arial"/>
          <w:b/>
          <w:bCs/>
          <w:sz w:val="24"/>
          <w:szCs w:val="24"/>
          <w:lang w:eastAsia="es-MX"/>
        </w:rPr>
        <w:t>05318/INFOEM/IP/RR/2021</w:t>
      </w:r>
      <w:r w:rsidRPr="000D77A7">
        <w:rPr>
          <w:rFonts w:ascii="Palatino Linotype" w:hAnsi="Palatino Linotype" w:cs="Arial"/>
          <w:b/>
          <w:bCs/>
          <w:sz w:val="24"/>
          <w:szCs w:val="24"/>
        </w:rPr>
        <w:t xml:space="preserve">, </w:t>
      </w:r>
      <w:r w:rsidRPr="000D77A7">
        <w:rPr>
          <w:rFonts w:ascii="Palatino Linotype" w:hAnsi="Palatino Linotype" w:cs="Arial"/>
          <w:bCs/>
          <w:sz w:val="24"/>
          <w:szCs w:val="24"/>
        </w:rPr>
        <w:t xml:space="preserve">en términos de los considerandos </w:t>
      </w:r>
      <w:r w:rsidRPr="000D77A7">
        <w:rPr>
          <w:rFonts w:ascii="Palatino Linotype" w:hAnsi="Palatino Linotype" w:cs="Arial"/>
          <w:b/>
          <w:bCs/>
          <w:sz w:val="24"/>
          <w:szCs w:val="24"/>
        </w:rPr>
        <w:t>CUARTO</w:t>
      </w:r>
      <w:r w:rsidRPr="000D77A7">
        <w:rPr>
          <w:rFonts w:ascii="Palatino Linotype" w:hAnsi="Palatino Linotype" w:cs="Arial"/>
          <w:bCs/>
          <w:sz w:val="24"/>
          <w:szCs w:val="24"/>
        </w:rPr>
        <w:t xml:space="preserve"> y </w:t>
      </w:r>
      <w:r w:rsidRPr="000D77A7">
        <w:rPr>
          <w:rFonts w:ascii="Palatino Linotype" w:hAnsi="Palatino Linotype" w:cs="Arial"/>
          <w:b/>
          <w:bCs/>
          <w:sz w:val="24"/>
          <w:szCs w:val="24"/>
        </w:rPr>
        <w:t xml:space="preserve">QUINTO </w:t>
      </w:r>
      <w:r w:rsidRPr="000D77A7">
        <w:rPr>
          <w:rFonts w:ascii="Palatino Linotype" w:hAnsi="Palatino Linotype" w:cs="Arial"/>
          <w:bCs/>
          <w:sz w:val="24"/>
          <w:szCs w:val="24"/>
        </w:rPr>
        <w:t>de la presente resolución.</w:t>
      </w:r>
    </w:p>
    <w:p w14:paraId="372A0DBD" w14:textId="2BE65332" w:rsidR="00806ABD" w:rsidRPr="000D77A7" w:rsidRDefault="00806ABD" w:rsidP="00806ABD">
      <w:pPr>
        <w:spacing w:before="240" w:after="240" w:line="360" w:lineRule="auto"/>
        <w:jc w:val="both"/>
        <w:rPr>
          <w:rFonts w:ascii="Palatino Linotype" w:hAnsi="Palatino Linotype" w:cs="Arial"/>
          <w:sz w:val="24"/>
          <w:szCs w:val="24"/>
          <w:lang w:val="es-ES"/>
        </w:rPr>
      </w:pPr>
      <w:r w:rsidRPr="000D77A7">
        <w:rPr>
          <w:rFonts w:ascii="Palatino Linotype" w:hAnsi="Palatino Linotype"/>
          <w:b/>
          <w:sz w:val="24"/>
          <w:szCs w:val="24"/>
        </w:rPr>
        <w:t>SEGUNDO.</w:t>
      </w:r>
      <w:r w:rsidRPr="000D77A7">
        <w:rPr>
          <w:rStyle w:val="Ttulo2Car"/>
          <w:rFonts w:ascii="Palatino Linotype" w:hAnsi="Palatino Linotype"/>
          <w:b/>
          <w:sz w:val="24"/>
          <w:szCs w:val="24"/>
        </w:rPr>
        <w:t xml:space="preserve"> </w:t>
      </w:r>
      <w:r w:rsidRPr="000D77A7">
        <w:rPr>
          <w:rFonts w:ascii="Palatino Linotype" w:eastAsia="Calibri" w:hAnsi="Palatino Linotype" w:cs="Arial"/>
          <w:sz w:val="24"/>
          <w:szCs w:val="24"/>
          <w:lang w:val="es-ES"/>
        </w:rPr>
        <w:t xml:space="preserve">Se </w:t>
      </w:r>
      <w:r w:rsidR="00F36E13" w:rsidRPr="00F36E13">
        <w:rPr>
          <w:rFonts w:ascii="Palatino Linotype" w:eastAsia="Calibri" w:hAnsi="Palatino Linotype" w:cs="Arial"/>
          <w:b/>
          <w:sz w:val="24"/>
          <w:szCs w:val="24"/>
          <w:lang w:val="es-ES"/>
        </w:rPr>
        <w:t>REVOCA</w:t>
      </w:r>
      <w:r w:rsidR="001A06C1">
        <w:rPr>
          <w:rFonts w:ascii="Palatino Linotype" w:eastAsia="Calibri" w:hAnsi="Palatino Linotype" w:cs="Arial"/>
          <w:sz w:val="24"/>
          <w:szCs w:val="24"/>
          <w:lang w:val="es-ES"/>
        </w:rPr>
        <w:t xml:space="preserve"> la respuesta emitida por la</w:t>
      </w:r>
      <w:r w:rsidRPr="000D77A7">
        <w:rPr>
          <w:rFonts w:ascii="Palatino Linotype" w:eastAsia="Calibri" w:hAnsi="Palatino Linotype" w:cs="Arial"/>
          <w:sz w:val="24"/>
          <w:szCs w:val="24"/>
          <w:lang w:val="es-ES"/>
        </w:rPr>
        <w:t xml:space="preserve"> </w:t>
      </w:r>
      <w:r w:rsidR="00693583">
        <w:rPr>
          <w:rFonts w:ascii="Palatino Linotype" w:eastAsia="Calibri" w:hAnsi="Palatino Linotype" w:cs="Tahoma"/>
          <w:b/>
          <w:sz w:val="24"/>
          <w:szCs w:val="22"/>
          <w:lang w:eastAsia="en-US"/>
        </w:rPr>
        <w:t>Universidad Politécnica del Valle de Toluca</w:t>
      </w:r>
      <w:r w:rsidR="0097456B">
        <w:rPr>
          <w:rFonts w:ascii="Palatino Linotype" w:eastAsia="Calibri" w:hAnsi="Palatino Linotype" w:cs="Tahoma"/>
          <w:b/>
          <w:sz w:val="24"/>
          <w:szCs w:val="22"/>
          <w:lang w:eastAsia="en-US"/>
        </w:rPr>
        <w:t xml:space="preserve"> </w:t>
      </w:r>
      <w:r w:rsidRPr="000D77A7">
        <w:rPr>
          <w:rFonts w:ascii="Palatino Linotype" w:eastAsia="Calibri" w:hAnsi="Palatino Linotype" w:cs="Arial"/>
          <w:sz w:val="24"/>
          <w:szCs w:val="24"/>
          <w:lang w:val="es-ES"/>
        </w:rPr>
        <w:t xml:space="preserve">y se </w:t>
      </w:r>
      <w:r w:rsidRPr="000D77A7">
        <w:rPr>
          <w:rFonts w:ascii="Palatino Linotype" w:eastAsia="Calibri" w:hAnsi="Palatino Linotype" w:cs="Arial"/>
          <w:b/>
          <w:bCs/>
          <w:sz w:val="24"/>
          <w:szCs w:val="24"/>
          <w:lang w:val="es-ES"/>
        </w:rPr>
        <w:t>ORDENA</w:t>
      </w:r>
      <w:r w:rsidRPr="000D77A7">
        <w:rPr>
          <w:rFonts w:ascii="Palatino Linotype" w:eastAsia="Calibri" w:hAnsi="Palatino Linotype" w:cs="Arial"/>
          <w:sz w:val="24"/>
          <w:szCs w:val="24"/>
          <w:lang w:val="es-ES"/>
        </w:rPr>
        <w:t xml:space="preserve"> entregar, vía </w:t>
      </w:r>
      <w:r w:rsidRPr="000D77A7">
        <w:rPr>
          <w:rFonts w:ascii="Palatino Linotype" w:hAnsi="Palatino Linotype" w:cs="Arial"/>
          <w:bCs/>
          <w:sz w:val="24"/>
          <w:szCs w:val="24"/>
          <w:lang w:val="es-ES"/>
        </w:rPr>
        <w:t>Sistema de Acceso a la Información Mexiquense</w:t>
      </w:r>
      <w:r w:rsidRPr="000D77A7">
        <w:rPr>
          <w:rFonts w:ascii="Palatino Linotype" w:hAnsi="Palatino Linotype" w:cs="Arial"/>
          <w:b/>
          <w:sz w:val="24"/>
          <w:szCs w:val="24"/>
          <w:lang w:val="es-ES"/>
        </w:rPr>
        <w:t xml:space="preserve"> (SAIMEX)</w:t>
      </w:r>
      <w:r>
        <w:rPr>
          <w:rFonts w:ascii="Palatino Linotype" w:hAnsi="Palatino Linotype" w:cs="Arial"/>
          <w:sz w:val="24"/>
          <w:szCs w:val="24"/>
          <w:lang w:val="es-ES"/>
        </w:rPr>
        <w:t xml:space="preserve">, </w:t>
      </w:r>
      <w:r w:rsidRPr="000D77A7">
        <w:rPr>
          <w:rFonts w:ascii="Palatino Linotype" w:hAnsi="Palatino Linotype" w:cs="Arial"/>
          <w:sz w:val="24"/>
          <w:szCs w:val="24"/>
          <w:lang w:val="es-ES"/>
        </w:rPr>
        <w:t>l</w:t>
      </w:r>
      <w:r>
        <w:rPr>
          <w:rFonts w:ascii="Palatino Linotype" w:hAnsi="Palatino Linotype" w:cs="Arial"/>
          <w:sz w:val="24"/>
          <w:szCs w:val="24"/>
          <w:lang w:val="es-ES"/>
        </w:rPr>
        <w:t>a</w:t>
      </w:r>
      <w:r w:rsidRPr="000D77A7">
        <w:rPr>
          <w:rFonts w:ascii="Palatino Linotype" w:hAnsi="Palatino Linotype" w:cs="Arial"/>
          <w:sz w:val="24"/>
          <w:szCs w:val="24"/>
          <w:lang w:val="es-ES"/>
        </w:rPr>
        <w:t xml:space="preserve"> siguiente</w:t>
      </w:r>
      <w:r>
        <w:rPr>
          <w:rFonts w:ascii="Palatino Linotype" w:hAnsi="Palatino Linotype" w:cs="Arial"/>
          <w:sz w:val="24"/>
          <w:szCs w:val="24"/>
          <w:lang w:val="es-ES"/>
        </w:rPr>
        <w:t xml:space="preserve"> información</w:t>
      </w:r>
      <w:r w:rsidR="0048236F">
        <w:rPr>
          <w:rFonts w:ascii="Palatino Linotype" w:hAnsi="Palatino Linotype" w:cs="Arial"/>
          <w:sz w:val="24"/>
          <w:szCs w:val="24"/>
          <w:lang w:val="es-ES"/>
        </w:rPr>
        <w:t xml:space="preserve"> relacionada con las quejas presentadas y atendidas desde el quince (15) de octubre de dos mil diecisiete al veinte (20) de octubre de dos mil veintiuno</w:t>
      </w:r>
      <w:r w:rsidRPr="000D77A7">
        <w:rPr>
          <w:rFonts w:ascii="Palatino Linotype" w:hAnsi="Palatino Linotype" w:cs="Arial"/>
          <w:sz w:val="24"/>
          <w:szCs w:val="24"/>
          <w:lang w:val="es-ES"/>
        </w:rPr>
        <w:t>:</w:t>
      </w:r>
    </w:p>
    <w:p w14:paraId="6DF951B9" w14:textId="3077D77F" w:rsidR="0048236F" w:rsidRDefault="0048236F" w:rsidP="0048236F">
      <w:pPr>
        <w:numPr>
          <w:ilvl w:val="0"/>
          <w:numId w:val="47"/>
        </w:numPr>
        <w:spacing w:line="360" w:lineRule="auto"/>
        <w:ind w:left="993" w:right="680"/>
        <w:jc w:val="both"/>
        <w:rPr>
          <w:rFonts w:ascii="Palatino Linotype" w:hAnsi="Palatino Linotype"/>
          <w:b/>
          <w:bCs/>
          <w:sz w:val="24"/>
          <w:szCs w:val="24"/>
          <w:lang w:val="es-ES_tradnl"/>
        </w:rPr>
      </w:pPr>
      <w:r w:rsidRPr="0048236F">
        <w:rPr>
          <w:rFonts w:ascii="Palatino Linotype" w:hAnsi="Palatino Linotype"/>
          <w:b/>
          <w:bCs/>
          <w:sz w:val="24"/>
          <w:szCs w:val="24"/>
          <w:lang w:val="es-ES_tradnl"/>
        </w:rPr>
        <w:t xml:space="preserve">El Acuerdo del Comité de Transparencia que clasifique, como información reservada, </w:t>
      </w:r>
      <w:r>
        <w:rPr>
          <w:rFonts w:ascii="Palatino Linotype" w:hAnsi="Palatino Linotype"/>
          <w:b/>
          <w:bCs/>
          <w:sz w:val="24"/>
          <w:szCs w:val="24"/>
          <w:lang w:val="es-ES_tradnl"/>
        </w:rPr>
        <w:t>las quejas</w:t>
      </w:r>
      <w:r w:rsidR="00644E69">
        <w:rPr>
          <w:rFonts w:ascii="Palatino Linotype" w:hAnsi="Palatino Linotype"/>
          <w:b/>
          <w:bCs/>
          <w:sz w:val="24"/>
          <w:szCs w:val="24"/>
          <w:lang w:val="es-ES_tradnl"/>
        </w:rPr>
        <w:t xml:space="preserve"> relacionadas con responsabilidades administrativas no graves,</w:t>
      </w:r>
      <w:r>
        <w:rPr>
          <w:rFonts w:ascii="Palatino Linotype" w:hAnsi="Palatino Linotype"/>
          <w:b/>
          <w:bCs/>
          <w:sz w:val="24"/>
          <w:szCs w:val="24"/>
          <w:lang w:val="es-ES_tradnl"/>
        </w:rPr>
        <w:t xml:space="preserve"> presentadas y atendidas</w:t>
      </w:r>
      <w:r w:rsidRPr="0048236F">
        <w:rPr>
          <w:rFonts w:ascii="Palatino Linotype" w:hAnsi="Palatino Linotype"/>
          <w:b/>
          <w:bCs/>
          <w:sz w:val="24"/>
          <w:szCs w:val="24"/>
          <w:lang w:val="es-ES_tradnl"/>
        </w:rPr>
        <w:t xml:space="preserve"> </w:t>
      </w:r>
      <w:r>
        <w:rPr>
          <w:rFonts w:ascii="Palatino Linotype" w:hAnsi="Palatino Linotype"/>
          <w:b/>
          <w:bCs/>
          <w:sz w:val="24"/>
          <w:szCs w:val="24"/>
          <w:lang w:val="es-ES_tradnl"/>
        </w:rPr>
        <w:t>por el Órgano Interno de Control</w:t>
      </w:r>
      <w:r w:rsidRPr="0048236F">
        <w:rPr>
          <w:rFonts w:ascii="Palatino Linotype" w:hAnsi="Palatino Linotype"/>
          <w:b/>
          <w:bCs/>
          <w:sz w:val="24"/>
          <w:szCs w:val="24"/>
          <w:lang w:val="es-ES_tradnl"/>
        </w:rPr>
        <w:t xml:space="preserve"> que se encuentren en la etapa de investigación que determina el artículo 98 de la Ley de Responsabilidades Administrativas del Estado de México y Municipios</w:t>
      </w:r>
      <w:r w:rsidR="00644E69">
        <w:rPr>
          <w:rFonts w:ascii="Palatino Linotype" w:hAnsi="Palatino Linotype"/>
          <w:b/>
          <w:bCs/>
          <w:sz w:val="24"/>
          <w:szCs w:val="24"/>
          <w:lang w:val="es-ES_tradnl"/>
        </w:rPr>
        <w:t>,</w:t>
      </w:r>
      <w:r w:rsidR="0003484D">
        <w:rPr>
          <w:rFonts w:ascii="Palatino Linotype" w:hAnsi="Palatino Linotype"/>
          <w:b/>
          <w:bCs/>
          <w:sz w:val="24"/>
          <w:szCs w:val="24"/>
          <w:lang w:val="es-ES_tradnl"/>
        </w:rPr>
        <w:t xml:space="preserve"> así como las que se encuentren en la etapa del procedimiento de responsabilidad administrativa</w:t>
      </w:r>
      <w:r w:rsidRPr="0048236F">
        <w:rPr>
          <w:rFonts w:ascii="Palatino Linotype" w:hAnsi="Palatino Linotype"/>
          <w:b/>
          <w:bCs/>
          <w:sz w:val="24"/>
          <w:szCs w:val="24"/>
          <w:lang w:val="es-ES_tradnl"/>
        </w:rPr>
        <w:t xml:space="preserve">. El Acuerdo deberá precisar el número de </w:t>
      </w:r>
      <w:r>
        <w:rPr>
          <w:rFonts w:ascii="Palatino Linotype" w:hAnsi="Palatino Linotype"/>
          <w:b/>
          <w:bCs/>
          <w:sz w:val="24"/>
          <w:szCs w:val="24"/>
          <w:lang w:val="es-ES_tradnl"/>
        </w:rPr>
        <w:t>quejas</w:t>
      </w:r>
      <w:r w:rsidRPr="0048236F">
        <w:rPr>
          <w:rFonts w:ascii="Palatino Linotype" w:hAnsi="Palatino Linotype"/>
          <w:b/>
          <w:bCs/>
          <w:sz w:val="24"/>
          <w:szCs w:val="24"/>
          <w:lang w:val="es-ES_tradnl"/>
        </w:rPr>
        <w:t xml:space="preserve"> que se clasifiquen.</w:t>
      </w:r>
    </w:p>
    <w:p w14:paraId="0D53AD1D" w14:textId="6B1ACB61" w:rsidR="00C45483" w:rsidRDefault="00C45483" w:rsidP="0048236F">
      <w:pPr>
        <w:numPr>
          <w:ilvl w:val="0"/>
          <w:numId w:val="47"/>
        </w:numPr>
        <w:spacing w:line="360" w:lineRule="auto"/>
        <w:ind w:left="993" w:right="680"/>
        <w:jc w:val="both"/>
        <w:rPr>
          <w:rFonts w:ascii="Palatino Linotype" w:hAnsi="Palatino Linotype"/>
          <w:b/>
          <w:bCs/>
          <w:sz w:val="24"/>
          <w:szCs w:val="24"/>
          <w:lang w:val="es-ES_tradnl"/>
        </w:rPr>
      </w:pPr>
      <w:r>
        <w:rPr>
          <w:rFonts w:ascii="Palatino Linotype" w:hAnsi="Palatino Linotype"/>
          <w:b/>
          <w:bCs/>
          <w:sz w:val="24"/>
          <w:szCs w:val="24"/>
          <w:lang w:val="es-ES_tradnl"/>
        </w:rPr>
        <w:t>Las quejas relacionada</w:t>
      </w:r>
      <w:r w:rsidRPr="0048236F">
        <w:rPr>
          <w:rFonts w:ascii="Palatino Linotype" w:hAnsi="Palatino Linotype"/>
          <w:b/>
          <w:bCs/>
          <w:sz w:val="24"/>
          <w:szCs w:val="24"/>
          <w:lang w:val="es-ES_tradnl"/>
        </w:rPr>
        <w:t>s con responsabilidades administrativas graves</w:t>
      </w:r>
      <w:r>
        <w:rPr>
          <w:rFonts w:ascii="Palatino Linotype" w:hAnsi="Palatino Linotype"/>
          <w:b/>
          <w:bCs/>
          <w:sz w:val="24"/>
          <w:szCs w:val="24"/>
          <w:lang w:val="es-ES_tradnl"/>
        </w:rPr>
        <w:t xml:space="preserve">, que hayan recibido una sentencia por la autoridad sustanciadora y quedaran firmes, de ser el caso en versión pública, </w:t>
      </w:r>
      <w:r>
        <w:rPr>
          <w:rFonts w:ascii="Palatino Linotype" w:hAnsi="Palatino Linotype"/>
          <w:b/>
          <w:bCs/>
          <w:sz w:val="24"/>
          <w:szCs w:val="24"/>
          <w:lang w:val="es-ES_tradnl"/>
        </w:rPr>
        <w:lastRenderedPageBreak/>
        <w:t>donde se clasifique únicamente el nombre del o los particulares denunciantes.</w:t>
      </w:r>
    </w:p>
    <w:p w14:paraId="2AF9E991" w14:textId="0E4597C3" w:rsidR="00C45483" w:rsidRDefault="00C45483" w:rsidP="00C45483">
      <w:pPr>
        <w:numPr>
          <w:ilvl w:val="0"/>
          <w:numId w:val="47"/>
        </w:numPr>
        <w:spacing w:line="360" w:lineRule="auto"/>
        <w:ind w:left="993" w:right="680"/>
        <w:jc w:val="both"/>
        <w:rPr>
          <w:rFonts w:ascii="Palatino Linotype" w:hAnsi="Palatino Linotype"/>
          <w:b/>
          <w:bCs/>
          <w:sz w:val="24"/>
          <w:szCs w:val="24"/>
          <w:lang w:val="es-ES_tradnl"/>
        </w:rPr>
      </w:pPr>
      <w:r w:rsidRPr="0048236F">
        <w:rPr>
          <w:rFonts w:ascii="Palatino Linotype" w:hAnsi="Palatino Linotype"/>
          <w:b/>
          <w:bCs/>
          <w:sz w:val="24"/>
          <w:szCs w:val="24"/>
          <w:lang w:val="es-ES_tradnl"/>
        </w:rPr>
        <w:t xml:space="preserve">La versión pública de </w:t>
      </w:r>
      <w:r>
        <w:rPr>
          <w:rFonts w:ascii="Palatino Linotype" w:hAnsi="Palatino Linotype"/>
          <w:b/>
          <w:bCs/>
          <w:sz w:val="24"/>
          <w:szCs w:val="24"/>
          <w:lang w:val="es-ES_tradnl"/>
        </w:rPr>
        <w:t>las quejas relacionada</w:t>
      </w:r>
      <w:r w:rsidRPr="0048236F">
        <w:rPr>
          <w:rFonts w:ascii="Palatino Linotype" w:hAnsi="Palatino Linotype"/>
          <w:b/>
          <w:bCs/>
          <w:sz w:val="24"/>
          <w:szCs w:val="24"/>
          <w:lang w:val="es-ES_tradnl"/>
        </w:rPr>
        <w:t>s con responsabilidades administrativas no graves</w:t>
      </w:r>
      <w:r>
        <w:rPr>
          <w:rFonts w:ascii="Palatino Linotype" w:hAnsi="Palatino Linotype"/>
          <w:b/>
          <w:bCs/>
          <w:sz w:val="24"/>
          <w:szCs w:val="24"/>
          <w:lang w:val="es-ES_tradnl"/>
        </w:rPr>
        <w:t>, que hayan recibido una sentencia por la autoridad sustanciadora y quedaran firmes.</w:t>
      </w:r>
    </w:p>
    <w:p w14:paraId="5C0E05EC" w14:textId="3C524462" w:rsidR="0048236F" w:rsidRDefault="0048236F" w:rsidP="0048236F">
      <w:pPr>
        <w:numPr>
          <w:ilvl w:val="0"/>
          <w:numId w:val="47"/>
        </w:numPr>
        <w:spacing w:line="360" w:lineRule="auto"/>
        <w:ind w:left="993" w:right="680"/>
        <w:jc w:val="both"/>
        <w:rPr>
          <w:rFonts w:ascii="Palatino Linotype" w:hAnsi="Palatino Linotype"/>
          <w:b/>
          <w:bCs/>
          <w:sz w:val="24"/>
          <w:szCs w:val="24"/>
          <w:lang w:val="es-ES_tradnl"/>
        </w:rPr>
      </w:pPr>
      <w:r>
        <w:rPr>
          <w:rFonts w:ascii="Palatino Linotype" w:hAnsi="Palatino Linotype"/>
          <w:b/>
          <w:bCs/>
          <w:sz w:val="24"/>
          <w:szCs w:val="24"/>
          <w:lang w:val="es-ES_tradnl"/>
        </w:rPr>
        <w:t>Las quejas relacionadas</w:t>
      </w:r>
      <w:r w:rsidRPr="0048236F">
        <w:rPr>
          <w:rFonts w:ascii="Palatino Linotype" w:hAnsi="Palatino Linotype"/>
          <w:b/>
          <w:bCs/>
          <w:sz w:val="24"/>
          <w:szCs w:val="24"/>
          <w:lang w:val="es-ES_tradnl"/>
        </w:rPr>
        <w:t xml:space="preserve"> con responsabilidades administrativas graves, </w:t>
      </w:r>
      <w:r w:rsidR="00FC5854">
        <w:rPr>
          <w:rFonts w:ascii="Palatino Linotype" w:hAnsi="Palatino Linotype"/>
          <w:b/>
          <w:bCs/>
          <w:sz w:val="24"/>
          <w:szCs w:val="24"/>
          <w:lang w:val="es-ES_tradnl"/>
        </w:rPr>
        <w:t xml:space="preserve">que aún se encuentren en trámite, </w:t>
      </w:r>
      <w:r w:rsidR="00EF6ABE">
        <w:rPr>
          <w:rFonts w:ascii="Palatino Linotype" w:hAnsi="Palatino Linotype"/>
          <w:b/>
          <w:bCs/>
          <w:sz w:val="24"/>
          <w:szCs w:val="24"/>
          <w:lang w:val="es-ES_tradnl"/>
        </w:rPr>
        <w:t xml:space="preserve">y </w:t>
      </w:r>
      <w:r w:rsidR="001E3FFD">
        <w:rPr>
          <w:rFonts w:ascii="Palatino Linotype" w:hAnsi="Palatino Linotype"/>
          <w:b/>
          <w:bCs/>
          <w:sz w:val="24"/>
          <w:szCs w:val="24"/>
          <w:lang w:val="es-ES_tradnl"/>
        </w:rPr>
        <w:t>que actualicen alguna causal de excepción de reserva prevista en el artículo 142 de la Ley de Transparencia y Acceso a la Información Pública del Estado de México y Municipios</w:t>
      </w:r>
      <w:r w:rsidR="004B0FF5">
        <w:rPr>
          <w:rFonts w:ascii="Palatino Linotype" w:hAnsi="Palatino Linotype"/>
          <w:b/>
          <w:bCs/>
          <w:sz w:val="24"/>
          <w:szCs w:val="24"/>
          <w:lang w:val="es-ES_tradnl"/>
        </w:rPr>
        <w:t>, de ser el caso en versión pública, donde se clasifique únicamente el nombre del o los particulares denunciantes</w:t>
      </w:r>
      <w:r w:rsidRPr="0048236F">
        <w:rPr>
          <w:rFonts w:ascii="Palatino Linotype" w:hAnsi="Palatino Linotype"/>
          <w:b/>
          <w:bCs/>
          <w:sz w:val="24"/>
          <w:szCs w:val="24"/>
          <w:lang w:val="es-ES_tradnl"/>
        </w:rPr>
        <w:t>.</w:t>
      </w:r>
    </w:p>
    <w:p w14:paraId="65883CE1" w14:textId="77777777" w:rsidR="001548EE" w:rsidRDefault="001548EE" w:rsidP="00806ABD">
      <w:pPr>
        <w:spacing w:line="360" w:lineRule="auto"/>
        <w:jc w:val="both"/>
        <w:rPr>
          <w:rFonts w:ascii="Palatino Linotype" w:eastAsia="Calibri" w:hAnsi="Palatino Linotype" w:cs="Arial"/>
          <w:sz w:val="24"/>
          <w:szCs w:val="24"/>
        </w:rPr>
      </w:pPr>
    </w:p>
    <w:p w14:paraId="210E7DA6" w14:textId="0204B12A" w:rsidR="0048236F" w:rsidRDefault="0048236F" w:rsidP="0048236F">
      <w:pPr>
        <w:spacing w:line="360" w:lineRule="auto"/>
        <w:jc w:val="both"/>
        <w:rPr>
          <w:rFonts w:ascii="Palatino Linotype" w:eastAsia="Calibri" w:hAnsi="Palatino Linotype" w:cs="Arial"/>
          <w:sz w:val="24"/>
          <w:szCs w:val="24"/>
          <w:lang w:val="es-ES_tradnl"/>
        </w:rPr>
      </w:pPr>
      <w:r w:rsidRPr="0048236F">
        <w:rPr>
          <w:rFonts w:ascii="Palatino Linotype" w:eastAsia="Calibri" w:hAnsi="Palatino Linotype" w:cs="Arial"/>
          <w:sz w:val="24"/>
          <w:szCs w:val="24"/>
          <w:lang w:val="es-ES_tradnl"/>
        </w:rPr>
        <w:t>Por cuanto hace a la información que se ord</w:t>
      </w:r>
      <w:r w:rsidR="003628FC">
        <w:rPr>
          <w:rFonts w:ascii="Palatino Linotype" w:eastAsia="Calibri" w:hAnsi="Palatino Linotype" w:cs="Arial"/>
          <w:sz w:val="24"/>
          <w:szCs w:val="24"/>
          <w:lang w:val="es-ES_tradnl"/>
        </w:rPr>
        <w:t>ena entregar en los incisos II,</w:t>
      </w:r>
      <w:r w:rsidRPr="0048236F">
        <w:rPr>
          <w:rFonts w:ascii="Palatino Linotype" w:eastAsia="Calibri" w:hAnsi="Palatino Linotype" w:cs="Arial"/>
          <w:sz w:val="24"/>
          <w:szCs w:val="24"/>
          <w:lang w:val="es-ES_tradnl"/>
        </w:rPr>
        <w:t xml:space="preserve"> III</w:t>
      </w:r>
      <w:r w:rsidR="003628FC">
        <w:rPr>
          <w:rFonts w:ascii="Palatino Linotype" w:eastAsia="Calibri" w:hAnsi="Palatino Linotype" w:cs="Arial"/>
          <w:sz w:val="24"/>
          <w:szCs w:val="24"/>
          <w:lang w:val="es-ES_tradnl"/>
        </w:rPr>
        <w:t xml:space="preserve"> y IV</w:t>
      </w:r>
      <w:r w:rsidRPr="0048236F">
        <w:rPr>
          <w:rFonts w:ascii="Palatino Linotype" w:eastAsia="Calibri" w:hAnsi="Palatino Linotype" w:cs="Arial"/>
          <w:sz w:val="24"/>
          <w:szCs w:val="24"/>
          <w:lang w:val="es-ES_tradnl"/>
        </w:rPr>
        <w:t>, en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750AC1C9" w14:textId="77777777" w:rsidR="0048236F" w:rsidRPr="0048236F" w:rsidRDefault="0048236F" w:rsidP="0048236F">
      <w:pPr>
        <w:spacing w:line="360" w:lineRule="auto"/>
        <w:jc w:val="both"/>
        <w:rPr>
          <w:rFonts w:ascii="Palatino Linotype" w:eastAsia="Calibri" w:hAnsi="Palatino Linotype" w:cs="Arial"/>
          <w:sz w:val="24"/>
          <w:szCs w:val="24"/>
          <w:lang w:val="es-ES_tradnl"/>
        </w:rPr>
      </w:pPr>
    </w:p>
    <w:p w14:paraId="43F71043" w14:textId="0C4EC97C" w:rsidR="0048236F" w:rsidRDefault="0048236F" w:rsidP="0048236F">
      <w:pPr>
        <w:spacing w:line="360" w:lineRule="auto"/>
        <w:jc w:val="both"/>
        <w:rPr>
          <w:rFonts w:ascii="Palatino Linotype" w:eastAsia="Calibri" w:hAnsi="Palatino Linotype" w:cs="Arial"/>
          <w:bCs/>
          <w:sz w:val="24"/>
          <w:szCs w:val="24"/>
        </w:rPr>
      </w:pPr>
      <w:r w:rsidRPr="0048236F">
        <w:rPr>
          <w:rFonts w:ascii="Palatino Linotype" w:eastAsia="Calibri" w:hAnsi="Palatino Linotype" w:cs="Arial"/>
          <w:bCs/>
          <w:sz w:val="24"/>
          <w:szCs w:val="24"/>
          <w:lang w:val="es-ES_tradnl"/>
        </w:rPr>
        <w:t>Por otro lado, de ser</w:t>
      </w:r>
      <w:r w:rsidRPr="0048236F">
        <w:rPr>
          <w:rFonts w:ascii="Palatino Linotype" w:eastAsia="Calibri" w:hAnsi="Palatino Linotype" w:cs="Arial"/>
          <w:bCs/>
          <w:sz w:val="24"/>
          <w:szCs w:val="24"/>
        </w:rPr>
        <w:t xml:space="preserve"> el caso que la información señalada en los incisos </w:t>
      </w:r>
      <w:r w:rsidR="003628FC">
        <w:rPr>
          <w:rFonts w:ascii="Palatino Linotype" w:eastAsia="Calibri" w:hAnsi="Palatino Linotype" w:cs="Arial"/>
          <w:bCs/>
          <w:i/>
          <w:iCs/>
          <w:sz w:val="24"/>
          <w:szCs w:val="24"/>
        </w:rPr>
        <w:t>II,</w:t>
      </w:r>
      <w:r w:rsidRPr="0048236F">
        <w:rPr>
          <w:rFonts w:ascii="Palatino Linotype" w:eastAsia="Calibri" w:hAnsi="Palatino Linotype" w:cs="Arial"/>
          <w:bCs/>
          <w:i/>
          <w:iCs/>
          <w:sz w:val="24"/>
          <w:szCs w:val="24"/>
        </w:rPr>
        <w:t xml:space="preserve"> III</w:t>
      </w:r>
      <w:r w:rsidR="003628FC">
        <w:rPr>
          <w:rFonts w:ascii="Palatino Linotype" w:eastAsia="Calibri" w:hAnsi="Palatino Linotype" w:cs="Arial"/>
          <w:bCs/>
          <w:i/>
          <w:iCs/>
          <w:sz w:val="24"/>
          <w:szCs w:val="24"/>
        </w:rPr>
        <w:t xml:space="preserve"> </w:t>
      </w:r>
      <w:r w:rsidR="003628FC">
        <w:rPr>
          <w:rFonts w:ascii="Palatino Linotype" w:eastAsia="Calibri" w:hAnsi="Palatino Linotype" w:cs="Arial"/>
          <w:bCs/>
          <w:iCs/>
          <w:sz w:val="24"/>
          <w:szCs w:val="24"/>
        </w:rPr>
        <w:t xml:space="preserve">o </w:t>
      </w:r>
      <w:r w:rsidR="003628FC">
        <w:rPr>
          <w:rFonts w:ascii="Palatino Linotype" w:eastAsia="Calibri" w:hAnsi="Palatino Linotype" w:cs="Arial"/>
          <w:bCs/>
          <w:i/>
          <w:iCs/>
          <w:sz w:val="24"/>
          <w:szCs w:val="24"/>
        </w:rPr>
        <w:t>IV</w:t>
      </w:r>
      <w:r w:rsidRPr="0048236F">
        <w:rPr>
          <w:rFonts w:ascii="Palatino Linotype" w:eastAsia="Calibri" w:hAnsi="Palatino Linotype" w:cs="Arial"/>
          <w:bCs/>
          <w:sz w:val="24"/>
          <w:szCs w:val="24"/>
        </w:rPr>
        <w:t xml:space="preserve">, no haya sido generada, poseída o administrada, en virtud de que los expedientes pendientes de resolver por </w:t>
      </w:r>
      <w:r>
        <w:rPr>
          <w:rFonts w:ascii="Palatino Linotype" w:eastAsia="Calibri" w:hAnsi="Palatino Linotype" w:cs="Arial"/>
          <w:bCs/>
          <w:sz w:val="24"/>
          <w:szCs w:val="24"/>
        </w:rPr>
        <w:t>el Órgano Interno de Control</w:t>
      </w:r>
      <w:r w:rsidRPr="0048236F">
        <w:rPr>
          <w:rFonts w:ascii="Palatino Linotype" w:eastAsia="Calibri" w:hAnsi="Palatino Linotype" w:cs="Arial"/>
          <w:bCs/>
          <w:sz w:val="24"/>
          <w:szCs w:val="24"/>
        </w:rPr>
        <w:t xml:space="preserve"> se encuentren en etapa de </w:t>
      </w:r>
      <w:r w:rsidRPr="0048236F">
        <w:rPr>
          <w:rFonts w:ascii="Palatino Linotype" w:eastAsia="Calibri" w:hAnsi="Palatino Linotype" w:cs="Arial"/>
          <w:bCs/>
          <w:sz w:val="24"/>
          <w:szCs w:val="24"/>
        </w:rPr>
        <w:lastRenderedPageBreak/>
        <w:t xml:space="preserve">investigación, el </w:t>
      </w:r>
      <w:r w:rsidRPr="0048236F">
        <w:rPr>
          <w:rFonts w:ascii="Palatino Linotype" w:eastAsia="Calibri" w:hAnsi="Palatino Linotype" w:cs="Arial"/>
          <w:b/>
          <w:bCs/>
          <w:sz w:val="24"/>
          <w:szCs w:val="24"/>
        </w:rPr>
        <w:t>SUJETO OBLIGADO</w:t>
      </w:r>
      <w:r w:rsidRPr="0048236F">
        <w:rPr>
          <w:rFonts w:ascii="Palatino Linotype" w:eastAsia="Calibri" w:hAnsi="Palatino Linotype" w:cs="Arial"/>
          <w:bCs/>
          <w:sz w:val="24"/>
          <w:szCs w:val="24"/>
        </w:rPr>
        <w:t xml:space="preserve"> deberá explicar las causas por las que no se cuente con la información requerida.</w:t>
      </w:r>
    </w:p>
    <w:p w14:paraId="31D5E04D" w14:textId="77777777" w:rsidR="0048236F" w:rsidRPr="0048236F" w:rsidRDefault="0048236F" w:rsidP="0048236F">
      <w:pPr>
        <w:spacing w:line="360" w:lineRule="auto"/>
        <w:jc w:val="both"/>
        <w:rPr>
          <w:rFonts w:ascii="Palatino Linotype" w:eastAsia="Calibri" w:hAnsi="Palatino Linotype" w:cs="Arial"/>
          <w:bCs/>
          <w:sz w:val="24"/>
          <w:szCs w:val="24"/>
          <w:lang w:val="es-ES_tradnl"/>
        </w:rPr>
      </w:pPr>
    </w:p>
    <w:p w14:paraId="48791022" w14:textId="56BC00C3"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0D77A7">
        <w:rPr>
          <w:rFonts w:ascii="Palatino Linotype" w:eastAsia="Palatino Linotype" w:hAnsi="Palatino Linotype" w:cs="Palatino Linotype"/>
          <w:b/>
          <w:sz w:val="24"/>
          <w:szCs w:val="24"/>
        </w:rPr>
        <w:t xml:space="preserve">TERCERO. Notifíquese </w:t>
      </w:r>
      <w:r w:rsidRPr="000D77A7">
        <w:rPr>
          <w:rFonts w:ascii="Palatino Linotype" w:eastAsia="Palatino Linotype" w:hAnsi="Palatino Linotype" w:cs="Palatino Linotype"/>
          <w:sz w:val="24"/>
          <w:szCs w:val="24"/>
        </w:rPr>
        <w:t>a</w:t>
      </w:r>
      <w:r w:rsidR="0048236F">
        <w:rPr>
          <w:rFonts w:ascii="Palatino Linotype" w:eastAsia="Palatino Linotype" w:hAnsi="Palatino Linotype" w:cs="Palatino Linotype"/>
          <w:sz w:val="24"/>
          <w:szCs w:val="24"/>
        </w:rPr>
        <w:t xml:space="preserve"> </w:t>
      </w:r>
      <w:r w:rsidRPr="000D77A7">
        <w:rPr>
          <w:rFonts w:ascii="Palatino Linotype" w:eastAsia="Palatino Linotype" w:hAnsi="Palatino Linotype" w:cs="Palatino Linotype"/>
          <w:sz w:val="24"/>
          <w:szCs w:val="24"/>
        </w:rPr>
        <w:t>l</w:t>
      </w:r>
      <w:r w:rsidR="0048236F">
        <w:rPr>
          <w:rFonts w:ascii="Palatino Linotype" w:eastAsia="Palatino Linotype" w:hAnsi="Palatino Linotype" w:cs="Palatino Linotype"/>
          <w:sz w:val="24"/>
          <w:szCs w:val="24"/>
        </w:rPr>
        <w:t>a</w:t>
      </w:r>
      <w:r w:rsidRPr="000D77A7">
        <w:rPr>
          <w:rFonts w:ascii="Palatino Linotype" w:eastAsia="Palatino Linotype" w:hAnsi="Palatino Linotype" w:cs="Palatino Linotype"/>
          <w:sz w:val="24"/>
          <w:szCs w:val="24"/>
        </w:rPr>
        <w:t xml:space="preserve"> Titular de la Unidad de Transparencia del </w:t>
      </w:r>
      <w:r w:rsidRPr="000D77A7">
        <w:rPr>
          <w:rFonts w:ascii="Palatino Linotype" w:eastAsia="Palatino Linotype" w:hAnsi="Palatino Linotype" w:cs="Palatino Linotype"/>
          <w:b/>
          <w:sz w:val="24"/>
          <w:szCs w:val="24"/>
        </w:rPr>
        <w:t>SUJETO OBLIGADO</w:t>
      </w:r>
      <w:r w:rsidR="003A0E09">
        <w:rPr>
          <w:rFonts w:ascii="Palatino Linotype" w:eastAsia="Palatino Linotype" w:hAnsi="Palatino Linotype" w:cs="Palatino Linotype"/>
          <w:sz w:val="24"/>
          <w:szCs w:val="24"/>
        </w:rPr>
        <w:t xml:space="preserve">, a través del </w:t>
      </w:r>
      <w:r w:rsidR="003A0E09">
        <w:rPr>
          <w:rFonts w:ascii="Palatino Linotype" w:hAnsi="Palatino Linotype"/>
          <w:sz w:val="24"/>
          <w:szCs w:val="24"/>
        </w:rPr>
        <w:t>Sistema de Acceso a la Información Mexiquense (SAIMEX)</w:t>
      </w:r>
      <w:r w:rsidRPr="000D77A7">
        <w:rPr>
          <w:rFonts w:ascii="Palatino Linotype" w:eastAsia="Palatino Linotype" w:hAnsi="Palatino Linotype" w:cs="Palatino Linotype"/>
          <w:sz w:val="24"/>
          <w:szCs w:val="24"/>
        </w:rPr>
        <w:t>, para que conforme a los artículos 186</w:t>
      </w:r>
      <w:r w:rsidR="003A0E09">
        <w:rPr>
          <w:rFonts w:ascii="Palatino Linotype" w:eastAsia="Palatino Linotype" w:hAnsi="Palatino Linotype" w:cs="Palatino Linotype"/>
          <w:sz w:val="24"/>
          <w:szCs w:val="24"/>
        </w:rPr>
        <w:t>,</w:t>
      </w:r>
      <w:r w:rsidRPr="000D77A7">
        <w:rPr>
          <w:rFonts w:ascii="Palatino Linotype" w:eastAsia="Palatino Linotype" w:hAnsi="Palatino Linotype" w:cs="Palatino Linotype"/>
          <w:sz w:val="24"/>
          <w:szCs w:val="24"/>
        </w:rPr>
        <w:t xml:space="preserve"> último párrafo, 189</w:t>
      </w:r>
      <w:r w:rsidR="003A0E09">
        <w:rPr>
          <w:rFonts w:ascii="Palatino Linotype" w:eastAsia="Palatino Linotype" w:hAnsi="Palatino Linotype" w:cs="Palatino Linotype"/>
          <w:sz w:val="24"/>
          <w:szCs w:val="24"/>
        </w:rPr>
        <w:t>,</w:t>
      </w:r>
      <w:r w:rsidRPr="000D77A7">
        <w:rPr>
          <w:rFonts w:ascii="Palatino Linotype" w:eastAsia="Palatino Linotype" w:hAnsi="Palatino Linotype" w:cs="Palatino Linotype"/>
          <w:sz w:val="24"/>
          <w:szCs w:val="24"/>
        </w:rPr>
        <w:t xml:space="preserve"> párrafo segundo</w:t>
      </w:r>
      <w:r w:rsidR="003A0E09">
        <w:rPr>
          <w:rFonts w:ascii="Palatino Linotype" w:eastAsia="Palatino Linotype" w:hAnsi="Palatino Linotype" w:cs="Palatino Linotype"/>
          <w:sz w:val="24"/>
          <w:szCs w:val="24"/>
        </w:rPr>
        <w:t>,</w:t>
      </w:r>
      <w:r w:rsidRPr="000D77A7">
        <w:rPr>
          <w:rFonts w:ascii="Palatino Linotype" w:eastAsia="Palatino Linotype" w:hAnsi="Palatino Linotype" w:cs="Palatino Linotype"/>
          <w:sz w:val="24"/>
          <w:szCs w:val="24"/>
        </w:rPr>
        <w:t xml:space="preserve"> y 199 de la Ley de Transparencia y Acceso a la Información Pública del Estado de México y Municipios, </w:t>
      </w:r>
      <w:r w:rsidRPr="000D77A7">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76CB90C"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5103F340" w14:textId="1A7DE30C" w:rsidR="00806ABD" w:rsidRPr="000D77A7" w:rsidRDefault="00806ABD" w:rsidP="00806ABD">
      <w:pPr>
        <w:spacing w:line="360" w:lineRule="auto"/>
        <w:jc w:val="both"/>
        <w:rPr>
          <w:rFonts w:ascii="Palatino Linotype" w:eastAsia="Calibri" w:hAnsi="Palatino Linotype" w:cs="Arial"/>
          <w:bCs/>
          <w:sz w:val="24"/>
          <w:szCs w:val="24"/>
        </w:rPr>
      </w:pPr>
      <w:r w:rsidRPr="000D77A7">
        <w:rPr>
          <w:rFonts w:ascii="Palatino Linotype" w:hAnsi="Palatino Linotype" w:cs="Arial"/>
          <w:b/>
          <w:sz w:val="24"/>
          <w:szCs w:val="24"/>
        </w:rPr>
        <w:t xml:space="preserve">CUARTO. </w:t>
      </w:r>
      <w:r w:rsidRPr="000D77A7">
        <w:rPr>
          <w:rFonts w:ascii="Palatino Linotype" w:eastAsia="Calibri" w:hAnsi="Palatino Linotype" w:cs="Arial"/>
          <w:bCs/>
          <w:sz w:val="24"/>
          <w:szCs w:val="24"/>
        </w:rPr>
        <w:t xml:space="preserve">De conformidad con el artículo 198 de la Ley de Transparencia y Acceso a la Información Pública del Estado de México y Municipios, de considerarlo procedente, el </w:t>
      </w:r>
      <w:r w:rsidR="0048236F" w:rsidRPr="0048236F">
        <w:rPr>
          <w:rFonts w:ascii="Palatino Linotype" w:eastAsia="Calibri" w:hAnsi="Palatino Linotype" w:cs="Arial"/>
          <w:b/>
          <w:bCs/>
          <w:sz w:val="24"/>
          <w:szCs w:val="24"/>
        </w:rPr>
        <w:t>SUJETO OBLIGADO</w:t>
      </w:r>
      <w:r w:rsidR="0048236F" w:rsidRPr="000D77A7">
        <w:rPr>
          <w:rFonts w:ascii="Palatino Linotype" w:eastAsia="Calibri" w:hAnsi="Palatino Linotype" w:cs="Arial"/>
          <w:bCs/>
          <w:sz w:val="24"/>
          <w:szCs w:val="24"/>
        </w:rPr>
        <w:t xml:space="preserve"> </w:t>
      </w:r>
      <w:r w:rsidRPr="000D77A7">
        <w:rPr>
          <w:rFonts w:ascii="Palatino Linotype" w:eastAsia="Calibri" w:hAnsi="Palatino Linotype" w:cs="Arial"/>
          <w:bCs/>
          <w:sz w:val="24"/>
          <w:szCs w:val="24"/>
        </w:rPr>
        <w:t>de manera fundada y motivada, podrá solicitar una ampliación de plazo para el cumplimiento de la presente resolución.</w:t>
      </w:r>
    </w:p>
    <w:p w14:paraId="1F97BBB0" w14:textId="77777777" w:rsidR="00806ABD" w:rsidRPr="000D77A7" w:rsidRDefault="00806ABD" w:rsidP="00806AB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1B0815D2" w14:textId="354F000C" w:rsidR="00806ABD" w:rsidRDefault="00806ABD" w:rsidP="00806ABD">
      <w:pPr>
        <w:shd w:val="clear" w:color="auto" w:fill="FFFFFF"/>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QUINTO. </w:t>
      </w:r>
      <w:r w:rsidRPr="000D77A7">
        <w:rPr>
          <w:rFonts w:ascii="Palatino Linotype" w:hAnsi="Palatino Linotype"/>
          <w:b/>
          <w:bCs/>
          <w:color w:val="222222"/>
          <w:sz w:val="24"/>
          <w:szCs w:val="24"/>
          <w:lang w:val="es-ES"/>
        </w:rPr>
        <w:t xml:space="preserve">Notifíquese </w:t>
      </w:r>
      <w:r w:rsidRPr="000D77A7">
        <w:rPr>
          <w:rFonts w:ascii="Palatino Linotype" w:hAnsi="Palatino Linotype"/>
          <w:color w:val="222222"/>
          <w:sz w:val="24"/>
          <w:szCs w:val="24"/>
          <w:lang w:val="es-ES"/>
        </w:rPr>
        <w:t>a</w:t>
      </w:r>
      <w:r w:rsidR="0048236F">
        <w:rPr>
          <w:rFonts w:ascii="Palatino Linotype" w:hAnsi="Palatino Linotype"/>
          <w:color w:val="222222"/>
          <w:sz w:val="24"/>
          <w:szCs w:val="24"/>
          <w:lang w:val="es-ES"/>
        </w:rPr>
        <w:t>l</w:t>
      </w:r>
      <w:r>
        <w:rPr>
          <w:rFonts w:ascii="Palatino Linotype" w:hAnsi="Palatino Linotype"/>
          <w:color w:val="222222"/>
          <w:sz w:val="24"/>
          <w:szCs w:val="24"/>
          <w:lang w:val="es-ES"/>
        </w:rPr>
        <w:t xml:space="preserve"> </w:t>
      </w:r>
      <w:r w:rsidR="0048236F">
        <w:rPr>
          <w:rFonts w:ascii="Palatino Linotype" w:eastAsia="Calibri" w:hAnsi="Palatino Linotype" w:cs="Tahoma"/>
          <w:b/>
          <w:sz w:val="24"/>
          <w:szCs w:val="22"/>
          <w:lang w:eastAsia="en-US"/>
        </w:rPr>
        <w:t>RECURRENTE</w:t>
      </w:r>
      <w:r w:rsidR="0048236F">
        <w:rPr>
          <w:rFonts w:ascii="Palatino Linotype" w:hAnsi="Palatino Linotype"/>
          <w:sz w:val="24"/>
          <w:szCs w:val="24"/>
        </w:rPr>
        <w:t xml:space="preserve"> la presente resolución, vía Sistema de Acceso a la Información Mexiquense (SAIMEX).</w:t>
      </w:r>
    </w:p>
    <w:p w14:paraId="1D76BC40" w14:textId="77777777" w:rsidR="00FF5498" w:rsidRPr="000D77A7" w:rsidRDefault="00FF5498" w:rsidP="00806ABD">
      <w:pPr>
        <w:shd w:val="clear" w:color="auto" w:fill="FFFFFF"/>
        <w:spacing w:line="360" w:lineRule="auto"/>
        <w:jc w:val="both"/>
        <w:rPr>
          <w:rFonts w:ascii="Palatino Linotype" w:hAnsi="Palatino Linotype"/>
          <w:sz w:val="24"/>
          <w:szCs w:val="24"/>
        </w:rPr>
      </w:pPr>
    </w:p>
    <w:p w14:paraId="2B538C75" w14:textId="2E82A1EB" w:rsidR="002A5191" w:rsidRPr="002A5191" w:rsidRDefault="00806ABD" w:rsidP="002A5191">
      <w:pPr>
        <w:spacing w:line="360" w:lineRule="auto"/>
        <w:jc w:val="both"/>
        <w:rPr>
          <w:rFonts w:ascii="Palatino Linotype" w:eastAsia="MS Mincho" w:hAnsi="Palatino Linotype"/>
          <w:sz w:val="24"/>
          <w:szCs w:val="24"/>
          <w:lang w:val="es-ES"/>
        </w:rPr>
      </w:pPr>
      <w:r w:rsidRPr="000D77A7">
        <w:rPr>
          <w:rFonts w:ascii="Palatino Linotype" w:eastAsia="MS Mincho" w:hAnsi="Palatino Linotype"/>
          <w:b/>
          <w:sz w:val="24"/>
          <w:szCs w:val="24"/>
        </w:rPr>
        <w:t>SEXTO.</w:t>
      </w:r>
      <w:r w:rsidRPr="000D77A7">
        <w:rPr>
          <w:rFonts w:ascii="Palatino Linotype" w:eastAsia="MS Mincho" w:hAnsi="Palatino Linotype"/>
          <w:sz w:val="24"/>
          <w:szCs w:val="24"/>
        </w:rPr>
        <w:t xml:space="preserve"> </w:t>
      </w:r>
      <w:r w:rsidRPr="002A5191">
        <w:rPr>
          <w:rFonts w:ascii="Palatino Linotype" w:eastAsia="MS Mincho" w:hAnsi="Palatino Linotype"/>
          <w:sz w:val="24"/>
          <w:szCs w:val="24"/>
          <w:lang w:val="es-ES"/>
        </w:rPr>
        <w:t>Se hace del conocimiento de</w:t>
      </w:r>
      <w:r w:rsidR="0048236F">
        <w:rPr>
          <w:rFonts w:ascii="Palatino Linotype" w:eastAsia="MS Mincho" w:hAnsi="Palatino Linotype"/>
          <w:sz w:val="24"/>
          <w:szCs w:val="24"/>
          <w:lang w:val="es-ES"/>
        </w:rPr>
        <w:t>l</w:t>
      </w:r>
      <w:r w:rsidRPr="002A5191">
        <w:rPr>
          <w:rFonts w:ascii="Palatino Linotype" w:eastAsia="MS Mincho" w:hAnsi="Palatino Linotype"/>
          <w:sz w:val="24"/>
          <w:szCs w:val="24"/>
          <w:lang w:val="es-ES"/>
        </w:rPr>
        <w:t xml:space="preserve"> </w:t>
      </w:r>
      <w:r w:rsidR="0048236F">
        <w:rPr>
          <w:rFonts w:ascii="Palatino Linotype" w:eastAsia="Calibri" w:hAnsi="Palatino Linotype" w:cs="Tahoma"/>
          <w:b/>
          <w:sz w:val="24"/>
          <w:szCs w:val="22"/>
          <w:lang w:eastAsia="en-US"/>
        </w:rPr>
        <w:t>RECURRENTE</w:t>
      </w:r>
      <w:r w:rsidRPr="002A5191">
        <w:rPr>
          <w:rFonts w:ascii="Palatino Linotype" w:eastAsia="MS Mincho" w:hAnsi="Palatino Linotype"/>
          <w:sz w:val="24"/>
          <w:szCs w:val="24"/>
          <w:lang w:val="es-ES"/>
        </w:rPr>
        <w:t xml:space="preserve"> que, </w:t>
      </w:r>
      <w:r w:rsidR="003A0E09" w:rsidRPr="003A0E09">
        <w:rPr>
          <w:rFonts w:ascii="Palatino Linotype" w:eastAsia="MS Mincho" w:hAnsi="Palatino Linotype"/>
          <w:sz w:val="24"/>
          <w:szCs w:val="24"/>
          <w:lang w:val="es-ES_tradnl"/>
        </w:rPr>
        <w:t xml:space="preserve">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w:t>
      </w:r>
      <w:r w:rsidR="003A0E09" w:rsidRPr="003A0E09">
        <w:rPr>
          <w:rFonts w:ascii="Palatino Linotype" w:eastAsia="MS Mincho" w:hAnsi="Palatino Linotype"/>
          <w:sz w:val="24"/>
          <w:szCs w:val="24"/>
          <w:lang w:val="es-ES_tradnl"/>
        </w:rPr>
        <w:lastRenderedPageBreak/>
        <w:t>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r w:rsidR="002D2227">
        <w:rPr>
          <w:rFonts w:ascii="Palatino Linotype" w:eastAsia="MS Mincho" w:hAnsi="Palatino Linotype"/>
          <w:sz w:val="24"/>
          <w:szCs w:val="24"/>
          <w:lang w:val="es-ES_tradnl"/>
        </w:rPr>
        <w:t xml:space="preserve"> </w:t>
      </w:r>
    </w:p>
    <w:p w14:paraId="335C0AA3" w14:textId="6817A45D" w:rsidR="005000AA" w:rsidRPr="00624AAD" w:rsidRDefault="005000AA" w:rsidP="005000AA">
      <w:pPr>
        <w:spacing w:before="240" w:after="240" w:line="360" w:lineRule="auto"/>
        <w:ind w:firstLine="1"/>
        <w:jc w:val="both"/>
        <w:rPr>
          <w:rFonts w:ascii="Palatino Linotype" w:hAnsi="Palatino Linotype"/>
          <w:sz w:val="24"/>
          <w:szCs w:val="24"/>
        </w:rPr>
      </w:pPr>
      <w:r w:rsidRPr="00624AAD">
        <w:rPr>
          <w:rFonts w:ascii="Palatino Linotype" w:hAnsi="Palatino Linotype"/>
          <w:sz w:val="24"/>
          <w:szCs w:val="24"/>
        </w:rPr>
        <w:t xml:space="preserve">ASÍ LO RESUELVE, POR </w:t>
      </w:r>
      <w:r w:rsidRPr="007A3055">
        <w:rPr>
          <w:rFonts w:ascii="Palatino Linotype" w:hAnsi="Palatino Linotype"/>
          <w:sz w:val="24"/>
          <w:szCs w:val="24"/>
        </w:rPr>
        <w:t>UNANIMIDAD</w:t>
      </w:r>
      <w:r w:rsidRPr="00624AAD">
        <w:rPr>
          <w:rFonts w:ascii="Palatino Linotype" w:hAnsi="Palatino Linotype"/>
          <w:sz w:val="24"/>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D2227">
        <w:rPr>
          <w:rFonts w:ascii="Palatino Linotype" w:hAnsi="Palatino Linotype"/>
          <w:sz w:val="24"/>
          <w:szCs w:val="24"/>
        </w:rPr>
        <w:t xml:space="preserve"> (AUSENCIA JUSTIFICADA)</w:t>
      </w:r>
      <w:r w:rsidRPr="00624AAD">
        <w:rPr>
          <w:rFonts w:ascii="Palatino Linotype" w:hAnsi="Palatino Linotype"/>
          <w:sz w:val="24"/>
          <w:szCs w:val="24"/>
        </w:rPr>
        <w:t xml:space="preserve">; LUIS GUSTAVO PARRA NORIEGA; Y GUADALUPE RAMÍREZ PEÑA EN LA </w:t>
      </w:r>
      <w:r w:rsidR="002D2227">
        <w:rPr>
          <w:rFonts w:ascii="Palatino Linotype" w:hAnsi="Palatino Linotype"/>
          <w:sz w:val="24"/>
          <w:szCs w:val="24"/>
        </w:rPr>
        <w:t>PRIMERA SESIÓN ORDINARIA CELEBRADA EL DOCE (12) DE ENERO DE DOS MIL VEINTIDÓS</w:t>
      </w:r>
      <w:r w:rsidRPr="00624AAD">
        <w:rPr>
          <w:rFonts w:ascii="Palatino Linotype" w:hAnsi="Palatino Linotype"/>
          <w:sz w:val="24"/>
          <w:szCs w:val="24"/>
        </w:rPr>
        <w:t xml:space="preserve">,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4441D51F"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C99DBE8"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5961E5D"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B17896A" w14:textId="77777777" w:rsidR="00DF54E4" w:rsidRPr="00624AAD" w:rsidRDefault="00DF54E4" w:rsidP="005000AA">
      <w:pPr>
        <w:spacing w:before="240" w:after="360" w:line="360" w:lineRule="auto"/>
        <w:jc w:val="both"/>
        <w:rPr>
          <w:rFonts w:ascii="Palatino Linotype" w:hAnsi="Palatino Linotype"/>
          <w:color w:val="222222"/>
          <w:sz w:val="24"/>
          <w:szCs w:val="24"/>
          <w:lang w:val="es-ES" w:eastAsia="es-MX"/>
        </w:rPr>
      </w:pPr>
    </w:p>
    <w:p w14:paraId="56249395" w14:textId="77777777" w:rsidR="00871738" w:rsidRPr="00624AAD" w:rsidRDefault="00871738" w:rsidP="005000AA">
      <w:pPr>
        <w:rPr>
          <w:rFonts w:ascii="Palatino Linotype" w:eastAsia="Calibri" w:hAnsi="Palatino Linotype"/>
          <w:sz w:val="24"/>
          <w:szCs w:val="24"/>
        </w:rPr>
      </w:pPr>
    </w:p>
    <w:sectPr w:rsidR="00871738" w:rsidRPr="00624AAD">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C417E" w14:textId="77777777" w:rsidR="00993FB7" w:rsidRDefault="00993FB7">
      <w:r>
        <w:separator/>
      </w:r>
    </w:p>
  </w:endnote>
  <w:endnote w:type="continuationSeparator" w:id="0">
    <w:p w14:paraId="03FACA2D" w14:textId="77777777" w:rsidR="00993FB7" w:rsidRDefault="0099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ED2DA3" w:rsidRDefault="00ED2DA3">
            <w:pPr>
              <w:pStyle w:val="Piedepgina"/>
              <w:jc w:val="right"/>
            </w:pPr>
          </w:p>
          <w:p w14:paraId="1F7A191C" w14:textId="2A69F491" w:rsidR="00ED2DA3" w:rsidRDefault="00ED2DA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A3055">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A3055">
              <w:rPr>
                <w:b/>
                <w:bCs/>
                <w:noProof/>
              </w:rPr>
              <w:t>104</w:t>
            </w:r>
            <w:r>
              <w:rPr>
                <w:b/>
                <w:bCs/>
                <w:sz w:val="24"/>
                <w:szCs w:val="24"/>
              </w:rPr>
              <w:fldChar w:fldCharType="end"/>
            </w:r>
          </w:p>
        </w:sdtContent>
      </w:sdt>
    </w:sdtContent>
  </w:sdt>
  <w:p w14:paraId="2A221972" w14:textId="77777777" w:rsidR="00ED2DA3" w:rsidRDefault="00ED2DA3">
    <w:pPr>
      <w:pStyle w:val="Piedepgina"/>
    </w:pPr>
  </w:p>
  <w:p w14:paraId="1D6FF208" w14:textId="77777777" w:rsidR="00ED2DA3" w:rsidRDefault="00ED2D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598BCC50" w:rsidR="00ED2DA3" w:rsidRDefault="00ED2DA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A305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A3055">
              <w:rPr>
                <w:b/>
                <w:bCs/>
                <w:noProof/>
              </w:rPr>
              <w:t>104</w:t>
            </w:r>
            <w:r>
              <w:rPr>
                <w:b/>
                <w:bCs/>
                <w:sz w:val="24"/>
                <w:szCs w:val="24"/>
              </w:rPr>
              <w:fldChar w:fldCharType="end"/>
            </w:r>
          </w:p>
        </w:sdtContent>
      </w:sdt>
    </w:sdtContent>
  </w:sdt>
  <w:p w14:paraId="2D12AEB2" w14:textId="77777777" w:rsidR="00ED2DA3" w:rsidRDefault="00ED2DA3">
    <w:pPr>
      <w:pStyle w:val="Piedepgina"/>
    </w:pPr>
  </w:p>
  <w:p w14:paraId="54227169" w14:textId="77777777" w:rsidR="00ED2DA3" w:rsidRDefault="00ED2D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AF047" w14:textId="77777777" w:rsidR="00993FB7" w:rsidRDefault="00993FB7">
      <w:r>
        <w:separator/>
      </w:r>
    </w:p>
  </w:footnote>
  <w:footnote w:type="continuationSeparator" w:id="0">
    <w:p w14:paraId="664C6371" w14:textId="77777777" w:rsidR="00993FB7" w:rsidRDefault="00993FB7">
      <w:r>
        <w:continuationSeparator/>
      </w:r>
    </w:p>
  </w:footnote>
  <w:footnote w:id="1">
    <w:p w14:paraId="091BB8DA" w14:textId="77777777" w:rsidR="00ED2DA3" w:rsidRPr="009C43C2" w:rsidRDefault="00ED2DA3" w:rsidP="001E698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078F321B" w14:textId="77777777" w:rsidR="00ED2DA3" w:rsidRPr="009C43C2" w:rsidRDefault="00ED2DA3" w:rsidP="001E698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1B81DE0C" w14:textId="77777777" w:rsidR="00ED2DA3" w:rsidRPr="009C43C2" w:rsidRDefault="00ED2DA3" w:rsidP="001E698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0303A97" w14:textId="77777777" w:rsidR="00ED2DA3" w:rsidRDefault="00ED2DA3" w:rsidP="001E698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r w:rsidRPr="009C43C2">
        <w:rPr>
          <w:rFonts w:ascii="Palatino Linotype" w:hAnsi="Palatino Linotype"/>
          <w:sz w:val="18"/>
        </w:rPr>
        <w:t>Parr. 87.</w:t>
      </w:r>
    </w:p>
  </w:footnote>
  <w:footnote w:id="5">
    <w:p w14:paraId="6C329E7C" w14:textId="77777777" w:rsidR="00ED2DA3" w:rsidRDefault="00ED2DA3" w:rsidP="00467544">
      <w:pPr>
        <w:pStyle w:val="Textonotapie"/>
      </w:pPr>
      <w:r>
        <w:rPr>
          <w:rStyle w:val="Refdenotaalpie"/>
        </w:rPr>
        <w:footnoteRef/>
      </w:r>
      <w:r>
        <w:t xml:space="preserve"> Artículo 150. Ley de Transparencia y Acceso a la Información Pública del Estado de México y Municipios.</w:t>
      </w:r>
    </w:p>
    <w:p w14:paraId="6CF6E9CA" w14:textId="77777777" w:rsidR="00ED2DA3" w:rsidRDefault="00ED2DA3" w:rsidP="00467544">
      <w:pPr>
        <w:pStyle w:val="Textonotapie"/>
      </w:pPr>
      <w:r>
        <w:t>Artículo 151. Ibídem.</w:t>
      </w:r>
    </w:p>
  </w:footnote>
  <w:footnote w:id="6">
    <w:p w14:paraId="5773D634" w14:textId="77777777" w:rsidR="00ED2DA3" w:rsidRDefault="00ED2DA3" w:rsidP="00467544">
      <w:pPr>
        <w:pStyle w:val="Textonotapie"/>
      </w:pPr>
      <w:r>
        <w:rPr>
          <w:rStyle w:val="Refdenotaalpie"/>
        </w:rPr>
        <w:footnoteRef/>
      </w:r>
      <w:r>
        <w:t xml:space="preserve"> Fracción IV. Artículo 53. Ibídem.</w:t>
      </w:r>
    </w:p>
  </w:footnote>
  <w:footnote w:id="7">
    <w:p w14:paraId="05D2349C" w14:textId="67BBB9F9" w:rsidR="00ED2DA3" w:rsidRDefault="00ED2DA3">
      <w:pPr>
        <w:pStyle w:val="Textonotapie"/>
      </w:pPr>
      <w:r>
        <w:rPr>
          <w:rStyle w:val="Refdenotaalpie"/>
        </w:rPr>
        <w:footnoteRef/>
      </w:r>
      <w:r>
        <w:t xml:space="preserve"> Artículos 1 y 2, Decreto del Ejecutivo del Estado por el que se Crea el Organismo Público Descentralizado de Carácter Estatal Denominado Universidad Politécnica del Valle de Toluca.</w:t>
      </w:r>
    </w:p>
  </w:footnote>
  <w:footnote w:id="8">
    <w:p w14:paraId="0AFB8C96" w14:textId="2BD35EF4" w:rsidR="00ED2DA3" w:rsidRDefault="00ED2DA3">
      <w:pPr>
        <w:pStyle w:val="Textonotapie"/>
      </w:pPr>
      <w:r>
        <w:rPr>
          <w:rStyle w:val="Refdenotaalpie"/>
        </w:rPr>
        <w:footnoteRef/>
      </w:r>
      <w:r>
        <w:t xml:space="preserve"> Objetivo General, Manual General de Organización de la Universidad Politécnica del Valle de Toluca.</w:t>
      </w:r>
    </w:p>
  </w:footnote>
  <w:footnote w:id="9">
    <w:p w14:paraId="2FA84C72" w14:textId="2E32BCC8" w:rsidR="00ED2DA3" w:rsidRDefault="00ED2DA3">
      <w:pPr>
        <w:pStyle w:val="Textonotapie"/>
      </w:pPr>
      <w:r>
        <w:rPr>
          <w:rStyle w:val="Refdenotaalpie"/>
        </w:rPr>
        <w:footnoteRef/>
      </w:r>
      <w:r>
        <w:t xml:space="preserve"> Organigrama, Manual General de Organización de la Universidad Politécnica del Valle de Toluca.</w:t>
      </w:r>
    </w:p>
  </w:footnote>
  <w:footnote w:id="10">
    <w:p w14:paraId="0E719460" w14:textId="04B2B17B" w:rsidR="00ED2DA3" w:rsidRDefault="00ED2DA3">
      <w:pPr>
        <w:pStyle w:val="Textonotapie"/>
      </w:pPr>
      <w:r>
        <w:rPr>
          <w:rStyle w:val="Refdenotaalpie"/>
        </w:rPr>
        <w:footnoteRef/>
      </w:r>
      <w:r>
        <w:t xml:space="preserve">Disponible para su consulta en </w:t>
      </w:r>
      <w:r w:rsidRPr="00353B07">
        <w:t>https://upvt.edomex.gob.mx/sites/upvt.edomex.gob.mx/files/files/documentos%20pdf/ManualGeneralOrgUPVTfeb.pdf</w:t>
      </w:r>
    </w:p>
  </w:footnote>
  <w:footnote w:id="11">
    <w:p w14:paraId="028025E4" w14:textId="58185C2C" w:rsidR="00ED2DA3" w:rsidRDefault="00ED2DA3">
      <w:pPr>
        <w:pStyle w:val="Textonotapie"/>
      </w:pPr>
      <w:r>
        <w:rPr>
          <w:rStyle w:val="Refdenotaalpie"/>
        </w:rPr>
        <w:footnoteRef/>
      </w:r>
      <w:r>
        <w:t xml:space="preserve"> Consultable en </w:t>
      </w:r>
      <w:r w:rsidRPr="00353B07">
        <w:t>https://www.ipomex.org.mx/ipo3/lgt/indice/UPVT/art_92_ii_b.web</w:t>
      </w:r>
    </w:p>
  </w:footnote>
  <w:footnote w:id="12">
    <w:p w14:paraId="68DD67AC" w14:textId="77777777" w:rsidR="00ED2DA3" w:rsidRDefault="00ED2DA3" w:rsidP="00AA6BE8">
      <w:pPr>
        <w:pStyle w:val="Textonotapie"/>
      </w:pPr>
      <w:r>
        <w:rPr>
          <w:rStyle w:val="Refdenotaalpie"/>
        </w:rPr>
        <w:footnoteRef/>
      </w:r>
      <w:r>
        <w:t xml:space="preserve"> Registro 210C2801010000S, Manual General de Organización de la Universidad Politécnica del Valle de Toluca.</w:t>
      </w:r>
    </w:p>
  </w:footnote>
  <w:footnote w:id="13">
    <w:p w14:paraId="746065B2" w14:textId="3133B451" w:rsidR="00ED2DA3" w:rsidRDefault="00ED2DA3">
      <w:pPr>
        <w:pStyle w:val="Textonotapie"/>
      </w:pPr>
      <w:r>
        <w:rPr>
          <w:rStyle w:val="Refdenotaalpie"/>
        </w:rPr>
        <w:footnoteRef/>
      </w:r>
      <w:r>
        <w:t xml:space="preserve"> Artículo 46, Ley de Transparencia y Acceso a la Información Pública del Estado de México y Municipios.</w:t>
      </w:r>
    </w:p>
  </w:footnote>
  <w:footnote w:id="14">
    <w:p w14:paraId="2BCD6357" w14:textId="77777777" w:rsidR="00ED2DA3" w:rsidRDefault="00ED2DA3" w:rsidP="001E6985">
      <w:pPr>
        <w:pStyle w:val="Textonotapie"/>
      </w:pPr>
      <w:r>
        <w:rPr>
          <w:rStyle w:val="Refdenotaalpie"/>
        </w:rPr>
        <w:footnoteRef/>
      </w:r>
      <w:r>
        <w:t xml:space="preserve"> Ley de Transparencia y Acceso a la Información Pública del Estado de México y Municipios. Artículo 9. …</w:t>
      </w:r>
    </w:p>
    <w:p w14:paraId="0168C312" w14:textId="77777777" w:rsidR="00ED2DA3" w:rsidRDefault="00ED2DA3" w:rsidP="001E6985">
      <w:pPr>
        <w:pStyle w:val="Textonotapie"/>
      </w:pPr>
      <w:r>
        <w:t>II. Eficacia: Obligación del Instituto para tutelar, de manera efectiva, el derecho de acceso a la información;</w:t>
      </w:r>
    </w:p>
    <w:p w14:paraId="2B104170" w14:textId="77777777" w:rsidR="00ED2DA3" w:rsidRDefault="00ED2DA3" w:rsidP="001E6985">
      <w:pPr>
        <w:pStyle w:val="Textonotapie"/>
      </w:pPr>
      <w:r>
        <w:t xml:space="preserve">… </w:t>
      </w:r>
    </w:p>
  </w:footnote>
  <w:footnote w:id="15">
    <w:p w14:paraId="03E0CB2F" w14:textId="77777777" w:rsidR="00ED2DA3" w:rsidRDefault="00ED2DA3" w:rsidP="00140610">
      <w:pPr>
        <w:pStyle w:val="Textonotapie"/>
      </w:pPr>
      <w:r>
        <w:rPr>
          <w:rStyle w:val="Refdenotaalpie"/>
        </w:rPr>
        <w:footnoteRef/>
      </w:r>
      <w:r>
        <w:t xml:space="preserve"> Artículo 95 de la Ley de Responsabilidades Administrativas del Estado de México y Municipios.</w:t>
      </w:r>
    </w:p>
  </w:footnote>
  <w:footnote w:id="16">
    <w:p w14:paraId="61DF7F32" w14:textId="77777777" w:rsidR="00ED2DA3" w:rsidRDefault="00ED2DA3" w:rsidP="00140610">
      <w:pPr>
        <w:pStyle w:val="Textonotapie"/>
      </w:pPr>
      <w:r>
        <w:rPr>
          <w:rStyle w:val="Refdenotaalpie"/>
        </w:rPr>
        <w:footnoteRef/>
      </w:r>
      <w:r>
        <w:t xml:space="preserve"> Artículo 94, Ley de Responsabilidades Administrativas del Estado de México y Municipios.</w:t>
      </w:r>
    </w:p>
  </w:footnote>
  <w:footnote w:id="17">
    <w:p w14:paraId="561F990C" w14:textId="77777777" w:rsidR="00ED2DA3" w:rsidRDefault="00ED2DA3" w:rsidP="00140610">
      <w:pPr>
        <w:pStyle w:val="Textonotapie"/>
      </w:pPr>
      <w:r>
        <w:rPr>
          <w:rStyle w:val="Refdenotaalpie"/>
        </w:rPr>
        <w:footnoteRef/>
      </w:r>
      <w:r>
        <w:t xml:space="preserve"> Artículo 96, Ley de Responsabilidades Administrativas del Estado de México y Municipios.</w:t>
      </w:r>
    </w:p>
  </w:footnote>
  <w:footnote w:id="18">
    <w:p w14:paraId="153F532E" w14:textId="77777777" w:rsidR="00ED2DA3" w:rsidRDefault="00ED2DA3" w:rsidP="00140610">
      <w:pPr>
        <w:pStyle w:val="Textonotapie"/>
      </w:pPr>
      <w:r>
        <w:rPr>
          <w:rStyle w:val="Refdenotaalpie"/>
        </w:rPr>
        <w:footnoteRef/>
      </w:r>
      <w:r>
        <w:t xml:space="preserve"> Artículos 99, Ídem.</w:t>
      </w:r>
    </w:p>
  </w:footnote>
  <w:footnote w:id="19">
    <w:p w14:paraId="3966BBD1" w14:textId="77777777" w:rsidR="00ED2DA3" w:rsidRDefault="00ED2DA3" w:rsidP="00140610">
      <w:pPr>
        <w:pStyle w:val="Textonotapie"/>
      </w:pPr>
      <w:r>
        <w:rPr>
          <w:rStyle w:val="Refdenotaalpie"/>
        </w:rPr>
        <w:footnoteRef/>
      </w:r>
      <w:r>
        <w:t xml:space="preserve"> Artículo 101, Ídem.</w:t>
      </w:r>
    </w:p>
  </w:footnote>
  <w:footnote w:id="20">
    <w:p w14:paraId="35400BEE" w14:textId="77777777" w:rsidR="00ED2DA3" w:rsidRDefault="00ED2DA3" w:rsidP="00140610">
      <w:pPr>
        <w:pStyle w:val="Textonotapie"/>
      </w:pPr>
      <w:r>
        <w:rPr>
          <w:rStyle w:val="Refdenotaalpie"/>
        </w:rPr>
        <w:footnoteRef/>
      </w:r>
      <w:r>
        <w:t xml:space="preserve"> Artículo 104 de la Ley de Responsabilidades Administrativas.</w:t>
      </w:r>
    </w:p>
  </w:footnote>
  <w:footnote w:id="21">
    <w:p w14:paraId="75167C7B" w14:textId="77777777" w:rsidR="00ED2DA3" w:rsidRDefault="00ED2DA3" w:rsidP="00140610">
      <w:pPr>
        <w:pStyle w:val="Textonotapie"/>
      </w:pPr>
      <w:r>
        <w:rPr>
          <w:rStyle w:val="Refdenotaalpie"/>
        </w:rPr>
        <w:footnoteRef/>
      </w:r>
      <w:r>
        <w:t xml:space="preserve"> Ídem.</w:t>
      </w:r>
    </w:p>
  </w:footnote>
  <w:footnote w:id="22">
    <w:p w14:paraId="7AB25E69" w14:textId="77777777" w:rsidR="00ED2DA3" w:rsidRDefault="00ED2DA3" w:rsidP="00140610">
      <w:pPr>
        <w:pStyle w:val="Textonotapie"/>
      </w:pPr>
      <w:r>
        <w:rPr>
          <w:rStyle w:val="Refdenotaalpie"/>
        </w:rPr>
        <w:footnoteRef/>
      </w:r>
      <w:r>
        <w:t xml:space="preserve"> Ídem.</w:t>
      </w:r>
    </w:p>
  </w:footnote>
  <w:footnote w:id="23">
    <w:p w14:paraId="27DCD95B" w14:textId="77777777" w:rsidR="00ED2DA3" w:rsidRDefault="00ED2DA3" w:rsidP="00140610">
      <w:pPr>
        <w:pStyle w:val="Textonotapie"/>
      </w:pPr>
      <w:r>
        <w:rPr>
          <w:rStyle w:val="Refdenotaalpie"/>
        </w:rPr>
        <w:footnoteRef/>
      </w:r>
      <w:r>
        <w:t xml:space="preserve"> Artículo 116 de la Ley de Responsabilidades Administrativas.</w:t>
      </w:r>
    </w:p>
  </w:footnote>
  <w:footnote w:id="24">
    <w:p w14:paraId="5E8B5199" w14:textId="77777777" w:rsidR="00ED2DA3" w:rsidRDefault="00ED2DA3" w:rsidP="00140610">
      <w:pPr>
        <w:pStyle w:val="Textonotapie"/>
      </w:pPr>
      <w:r>
        <w:rPr>
          <w:rStyle w:val="Refdenotaalpie"/>
        </w:rPr>
        <w:footnoteRef/>
      </w:r>
      <w:r>
        <w:t xml:space="preserve"> </w:t>
      </w:r>
      <w:r>
        <w:t>Articulo 119, Ley de Responsabilidades Administrativas del Estado de México y Municipios.</w:t>
      </w:r>
    </w:p>
  </w:footnote>
  <w:footnote w:id="25">
    <w:p w14:paraId="300C9C2D" w14:textId="59111BF2" w:rsidR="003078D9" w:rsidRDefault="003078D9" w:rsidP="003078D9">
      <w:pPr>
        <w:pStyle w:val="Textonotapie"/>
      </w:pPr>
      <w:r>
        <w:rPr>
          <w:rStyle w:val="Refdenotaalpie"/>
        </w:rPr>
        <w:footnoteRef/>
      </w:r>
      <w:r>
        <w:t xml:space="preserve"> </w:t>
      </w:r>
      <w:r>
        <w:rPr>
          <w:b/>
          <w:bCs/>
        </w:rPr>
        <w:t>Artículo 140.-</w:t>
      </w:r>
      <w:r>
        <w:t xml:space="preserve"> Para los efectos de esta Ley, se considera información reservada, la clasificada como tal, de manera temporal, mediante acuerdo fundado y motivado, por los sujetos obligados cuando:</w:t>
      </w:r>
    </w:p>
    <w:p w14:paraId="71D3ED67" w14:textId="6FE9140B" w:rsidR="003078D9" w:rsidRDefault="003078D9" w:rsidP="003078D9">
      <w:pPr>
        <w:pStyle w:val="Textonotapie"/>
      </w:pPr>
      <w:r>
        <w:t>(…)</w:t>
      </w:r>
    </w:p>
    <w:p w14:paraId="44AB2F79" w14:textId="5BB2D4B1" w:rsidR="003078D9" w:rsidRDefault="003078D9" w:rsidP="003078D9">
      <w:pPr>
        <w:pStyle w:val="Textonotapie"/>
      </w:pPr>
      <w:r w:rsidRPr="003078D9">
        <w:rPr>
          <w:b/>
          <w:bCs/>
        </w:rPr>
        <w:t>IV.</w:t>
      </w:r>
      <w:r>
        <w:t xml:space="preserve"> Ponga en riesgo la vida, la seguridad o la salud de cualquier persona, o cause perjuicio a las actividades de fiscalización, verificación, inspección y comprobación del cumplimiento de las Leyes, de prevención del delito, procuración y administración de justicia, de readaptación social y de la recaudación de contribuciones;</w:t>
      </w:r>
    </w:p>
    <w:p w14:paraId="76967D50" w14:textId="03B93B73" w:rsidR="003078D9" w:rsidRDefault="003078D9" w:rsidP="003078D9">
      <w:pPr>
        <w:pStyle w:val="Textonotapie"/>
      </w:pPr>
      <w:r>
        <w:t>(…)</w:t>
      </w:r>
    </w:p>
    <w:p w14:paraId="7F5F533C" w14:textId="5F57118A" w:rsidR="003078D9" w:rsidRPr="003078D9" w:rsidRDefault="003078D9" w:rsidP="003078D9">
      <w:pPr>
        <w:pStyle w:val="Textonotapie"/>
      </w:pPr>
      <w:r w:rsidRPr="003078D9">
        <w:rPr>
          <w:b/>
          <w:bCs/>
        </w:rPr>
        <w:t>VII.</w:t>
      </w:r>
      <w:r w:rsidRPr="003078D9">
        <w:t xml:space="preserve"> El daño que pueda producirse con la publicación de la información sea mayor que el interés público de conocer la información de referencia</w:t>
      </w:r>
      <w:r>
        <w:t>, (…)”</w:t>
      </w:r>
    </w:p>
  </w:footnote>
  <w:footnote w:id="26">
    <w:p w14:paraId="49DDAAF5" w14:textId="77777777" w:rsidR="00ED2DA3" w:rsidRDefault="00ED2DA3" w:rsidP="00CD7166">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ED2DA3" w:rsidRDefault="0071265B">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ED2DA3" w:rsidRDefault="00ED2D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ED2DA3" w14:paraId="6255E3A4" w14:textId="77777777" w:rsidTr="00814079">
      <w:trPr>
        <w:trHeight w:val="1435"/>
      </w:trPr>
      <w:tc>
        <w:tcPr>
          <w:tcW w:w="1843" w:type="dxa"/>
          <w:shd w:val="clear" w:color="auto" w:fill="auto"/>
        </w:tcPr>
        <w:p w14:paraId="3E05202F" w14:textId="4A7C9DF8" w:rsidR="00ED2DA3" w:rsidRDefault="00ED2DA3">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ED2DA3" w:rsidRDefault="00ED2DA3"/>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ED2DA3" w14:paraId="727F90BF" w14:textId="77777777" w:rsidTr="00483482">
            <w:trPr>
              <w:trHeight w:val="338"/>
            </w:trPr>
            <w:tc>
              <w:tcPr>
                <w:tcW w:w="2551" w:type="dxa"/>
              </w:tcPr>
              <w:p w14:paraId="23087CD5" w14:textId="77777777" w:rsidR="00ED2DA3" w:rsidRDefault="00ED2DA3">
                <w:pPr>
                  <w:tabs>
                    <w:tab w:val="right" w:pos="8838"/>
                  </w:tabs>
                  <w:ind w:right="-105"/>
                  <w:rPr>
                    <w:rFonts w:ascii="Palatino Linotype" w:eastAsia="Calibri" w:hAnsi="Palatino Linotype" w:cs="Tahoma"/>
                    <w:b/>
                    <w:sz w:val="22"/>
                    <w:szCs w:val="22"/>
                    <w:lang w:eastAsia="en-US"/>
                  </w:rPr>
                </w:pPr>
              </w:p>
              <w:p w14:paraId="410A3741" w14:textId="535C9D39" w:rsidR="00ED2DA3" w:rsidRDefault="00ED2DA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ED2DA3" w:rsidRDefault="00ED2DA3" w:rsidP="00427B6E">
                <w:pPr>
                  <w:tabs>
                    <w:tab w:val="right" w:pos="8838"/>
                  </w:tabs>
                  <w:ind w:right="-105" w:hanging="101"/>
                  <w:jc w:val="both"/>
                  <w:rPr>
                    <w:rFonts w:ascii="Palatino Linotype" w:eastAsia="Calibri" w:hAnsi="Palatino Linotype" w:cs="Tahoma"/>
                    <w:bCs/>
                    <w:sz w:val="22"/>
                    <w:szCs w:val="22"/>
                    <w:lang w:eastAsia="en-US"/>
                  </w:rPr>
                </w:pPr>
              </w:p>
              <w:p w14:paraId="3FF69A05" w14:textId="4C4D2831" w:rsidR="00ED2DA3" w:rsidRPr="00045238" w:rsidRDefault="00ED2DA3" w:rsidP="008E6432">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05318</w:t>
                </w:r>
                <w:r w:rsidRPr="00045238">
                  <w:rPr>
                    <w:rFonts w:ascii="Palatino Linotype" w:hAnsi="Palatino Linotype" w:cs="Arial"/>
                    <w:bCs/>
                    <w:sz w:val="22"/>
                    <w:szCs w:val="24"/>
                    <w:lang w:eastAsia="es-MX"/>
                  </w:rPr>
                  <w:t>/INFOEM/IP/RR/2021</w:t>
                </w:r>
                <w:r w:rsidRPr="00045238">
                  <w:rPr>
                    <w:rFonts w:ascii="Palatino Linotype" w:eastAsia="Calibri" w:hAnsi="Palatino Linotype" w:cs="Tahoma"/>
                    <w:bCs/>
                    <w:szCs w:val="22"/>
                    <w:lang w:eastAsia="en-US"/>
                  </w:rPr>
                  <w:t xml:space="preserve"> </w:t>
                </w:r>
              </w:p>
            </w:tc>
          </w:tr>
          <w:tr w:rsidR="00ED2DA3" w14:paraId="1389436A" w14:textId="4EB800AC" w:rsidTr="00483482">
            <w:trPr>
              <w:trHeight w:val="283"/>
            </w:trPr>
            <w:tc>
              <w:tcPr>
                <w:tcW w:w="2551" w:type="dxa"/>
              </w:tcPr>
              <w:p w14:paraId="22E0F4E9" w14:textId="77777777" w:rsidR="00ED2DA3" w:rsidRDefault="00ED2DA3" w:rsidP="00693583">
                <w:pPr>
                  <w:tabs>
                    <w:tab w:val="right" w:pos="8838"/>
                  </w:tabs>
                  <w:ind w:right="-105"/>
                  <w:rPr>
                    <w:rFonts w:ascii="Palatino Linotype" w:eastAsia="Calibri" w:hAnsi="Palatino Linotype" w:cs="Tahoma"/>
                    <w:b/>
                    <w:sz w:val="22"/>
                    <w:szCs w:val="22"/>
                    <w:lang w:eastAsia="en-US"/>
                  </w:rPr>
                </w:pPr>
                <w:bookmarkStart w:id="43" w:name="_Hlk33010189"/>
                <w:r>
                  <w:rPr>
                    <w:rFonts w:ascii="Palatino Linotype" w:eastAsia="Calibri" w:hAnsi="Palatino Linotype" w:cs="Tahoma"/>
                    <w:b/>
                    <w:sz w:val="22"/>
                    <w:szCs w:val="22"/>
                    <w:lang w:eastAsia="en-US"/>
                  </w:rPr>
                  <w:t>Sujeto Obligado:</w:t>
                </w:r>
              </w:p>
            </w:tc>
            <w:tc>
              <w:tcPr>
                <w:tcW w:w="4544" w:type="dxa"/>
              </w:tcPr>
              <w:p w14:paraId="2B205C7F" w14:textId="521D15DC" w:rsidR="00ED2DA3" w:rsidRPr="00A83A7A" w:rsidRDefault="00ED2DA3" w:rsidP="00693583">
                <w:pPr>
                  <w:tabs>
                    <w:tab w:val="left" w:pos="2834"/>
                    <w:tab w:val="right" w:pos="8838"/>
                  </w:tabs>
                  <w:ind w:left="-113" w:right="131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Universidad Politécnica del Valle de Toluca</w:t>
                </w:r>
              </w:p>
            </w:tc>
          </w:tr>
          <w:bookmarkEnd w:id="43"/>
          <w:tr w:rsidR="00ED2DA3" w14:paraId="28CCE4E5" w14:textId="77777777" w:rsidTr="00483482">
            <w:trPr>
              <w:trHeight w:val="283"/>
            </w:trPr>
            <w:tc>
              <w:tcPr>
                <w:tcW w:w="2551" w:type="dxa"/>
              </w:tcPr>
              <w:p w14:paraId="13EBF3BB" w14:textId="77777777" w:rsidR="00ED2DA3" w:rsidRDefault="00ED2DA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544" w:type="dxa"/>
              </w:tcPr>
              <w:p w14:paraId="5DF20594" w14:textId="1A6CDEA4" w:rsidR="00ED2DA3" w:rsidRDefault="00ED2DA3"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ED2DA3" w:rsidRDefault="00ED2DA3">
          <w:pPr>
            <w:tabs>
              <w:tab w:val="right" w:pos="8838"/>
            </w:tabs>
            <w:ind w:left="-28"/>
            <w:jc w:val="both"/>
            <w:rPr>
              <w:rFonts w:ascii="Arial" w:eastAsia="Calibri" w:hAnsi="Arial" w:cs="Arial"/>
              <w:b/>
              <w:sz w:val="22"/>
              <w:szCs w:val="22"/>
              <w:lang w:eastAsia="en-US"/>
            </w:rPr>
          </w:pPr>
        </w:p>
      </w:tc>
    </w:tr>
  </w:tbl>
  <w:p w14:paraId="07EF2D29" w14:textId="1620A8B4" w:rsidR="00ED2DA3" w:rsidRDefault="0071265B"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ED2DA3" w:rsidRDefault="00ED2D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ED2DA3" w14:paraId="61517A1D" w14:textId="77777777" w:rsidTr="003A6126">
      <w:trPr>
        <w:trHeight w:val="1435"/>
      </w:trPr>
      <w:tc>
        <w:tcPr>
          <w:tcW w:w="1560" w:type="dxa"/>
          <w:shd w:val="clear" w:color="auto" w:fill="auto"/>
        </w:tcPr>
        <w:p w14:paraId="4B74E846" w14:textId="1E0D62B9" w:rsidR="00ED2DA3" w:rsidRDefault="00ED2DA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ED2DA3" w14:paraId="7F59E1EF" w14:textId="77777777" w:rsidTr="00483482">
            <w:trPr>
              <w:trHeight w:val="144"/>
            </w:trPr>
            <w:tc>
              <w:tcPr>
                <w:tcW w:w="2444" w:type="dxa"/>
              </w:tcPr>
              <w:p w14:paraId="5EFF942E" w14:textId="77777777" w:rsidR="00ED2DA3" w:rsidRDefault="00ED2DA3" w:rsidP="000D485D">
                <w:pPr>
                  <w:tabs>
                    <w:tab w:val="right" w:pos="8838"/>
                  </w:tabs>
                  <w:ind w:left="-74" w:right="-105"/>
                  <w:rPr>
                    <w:rFonts w:ascii="Palatino Linotype" w:eastAsia="Calibri" w:hAnsi="Palatino Linotype" w:cs="Tahoma"/>
                    <w:b/>
                    <w:sz w:val="22"/>
                    <w:szCs w:val="22"/>
                    <w:lang w:eastAsia="en-US"/>
                  </w:rPr>
                </w:pPr>
                <w:bookmarkStart w:id="44" w:name="_Hlk12526980"/>
                <w:r>
                  <w:rPr>
                    <w:rFonts w:ascii="Palatino Linotype" w:eastAsia="Calibri" w:hAnsi="Palatino Linotype" w:cs="Tahoma"/>
                    <w:b/>
                    <w:sz w:val="22"/>
                    <w:szCs w:val="22"/>
                    <w:lang w:eastAsia="en-US"/>
                  </w:rPr>
                  <w:t>Recurso de Revisión:</w:t>
                </w:r>
              </w:p>
            </w:tc>
            <w:tc>
              <w:tcPr>
                <w:tcW w:w="4646" w:type="dxa"/>
              </w:tcPr>
              <w:p w14:paraId="0DE47EE2" w14:textId="0D62C6FC" w:rsidR="00ED2DA3" w:rsidRDefault="00ED2DA3" w:rsidP="001A06C1">
                <w:pPr>
                  <w:tabs>
                    <w:tab w:val="right" w:pos="8838"/>
                  </w:tabs>
                  <w:ind w:left="-3" w:right="-105"/>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05318</w:t>
                </w:r>
                <w:r w:rsidRPr="00045238">
                  <w:rPr>
                    <w:rFonts w:ascii="Palatino Linotype" w:hAnsi="Palatino Linotype" w:cs="Arial"/>
                    <w:bCs/>
                    <w:sz w:val="22"/>
                    <w:szCs w:val="24"/>
                    <w:lang w:eastAsia="es-MX"/>
                  </w:rPr>
                  <w:t>/INFOEM/IP/RR/2021</w:t>
                </w:r>
              </w:p>
            </w:tc>
            <w:tc>
              <w:tcPr>
                <w:tcW w:w="3402" w:type="dxa"/>
              </w:tcPr>
              <w:p w14:paraId="11E4533C" w14:textId="3B21362A" w:rsidR="00ED2DA3" w:rsidRDefault="00ED2DA3">
                <w:pPr>
                  <w:tabs>
                    <w:tab w:val="right" w:pos="8838"/>
                  </w:tabs>
                  <w:ind w:left="-74" w:right="-105"/>
                  <w:jc w:val="both"/>
                  <w:rPr>
                    <w:rFonts w:ascii="Palatino Linotype" w:eastAsia="Calibri" w:hAnsi="Palatino Linotype" w:cs="Tahoma"/>
                    <w:bCs/>
                    <w:sz w:val="22"/>
                    <w:szCs w:val="22"/>
                    <w:lang w:eastAsia="en-US"/>
                  </w:rPr>
                </w:pPr>
              </w:p>
            </w:tc>
          </w:tr>
          <w:tr w:rsidR="00ED2DA3" w14:paraId="3FC4FA7D" w14:textId="77777777" w:rsidTr="00483482">
            <w:trPr>
              <w:trHeight w:val="144"/>
            </w:trPr>
            <w:tc>
              <w:tcPr>
                <w:tcW w:w="2444" w:type="dxa"/>
              </w:tcPr>
              <w:p w14:paraId="363D966B" w14:textId="77777777" w:rsidR="00ED2DA3" w:rsidRDefault="00ED2DA3" w:rsidP="000D485D">
                <w:pPr>
                  <w:tabs>
                    <w:tab w:val="right" w:pos="8838"/>
                  </w:tabs>
                  <w:ind w:left="-74" w:right="-105"/>
                  <w:rPr>
                    <w:rFonts w:ascii="Palatino Linotype" w:eastAsia="Calibri" w:hAnsi="Palatino Linotype" w:cs="Tahoma"/>
                    <w:b/>
                    <w:sz w:val="22"/>
                    <w:szCs w:val="22"/>
                    <w:lang w:eastAsia="en-US"/>
                  </w:rPr>
                </w:pPr>
                <w:bookmarkStart w:id="45" w:name="_Hlk10641523"/>
                <w:bookmarkEnd w:id="44"/>
                <w:r>
                  <w:rPr>
                    <w:rFonts w:ascii="Palatino Linotype" w:eastAsia="Calibri" w:hAnsi="Palatino Linotype" w:cs="Tahoma"/>
                    <w:b/>
                    <w:sz w:val="22"/>
                    <w:szCs w:val="22"/>
                    <w:lang w:eastAsia="en-US"/>
                  </w:rPr>
                  <w:t>Recurrente:</w:t>
                </w:r>
              </w:p>
            </w:tc>
            <w:tc>
              <w:tcPr>
                <w:tcW w:w="4646" w:type="dxa"/>
              </w:tcPr>
              <w:p w14:paraId="73C065CD" w14:textId="1FEF2912" w:rsidR="00ED2DA3" w:rsidRPr="00310077" w:rsidRDefault="002A75D3" w:rsidP="00A83A7A">
                <w:pPr>
                  <w:tabs>
                    <w:tab w:val="left" w:pos="3122"/>
                    <w:tab w:val="right" w:pos="8838"/>
                  </w:tabs>
                  <w:ind w:right="1457"/>
                  <w:jc w:val="both"/>
                  <w:rPr>
                    <w:rFonts w:ascii="Palatino Linotype" w:eastAsia="Calibri" w:hAnsi="Palatino Linotype" w:cs="Tahoma"/>
                    <w:sz w:val="22"/>
                    <w:szCs w:val="22"/>
                    <w:lang w:eastAsia="en-US"/>
                  </w:rPr>
                </w:pPr>
                <w:proofErr w:type="spellStart"/>
                <w:r>
                  <w:rPr>
                    <w:rFonts w:ascii="Palatino Linotype" w:eastAsia="Calibri" w:hAnsi="Palatino Linotype" w:cs="Tahoma"/>
                    <w:sz w:val="22"/>
                    <w:szCs w:val="22"/>
                    <w:lang w:eastAsia="en-US"/>
                  </w:rPr>
                  <w:t>Xxxxxxx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Xxxx</w:t>
                </w:r>
                <w:proofErr w:type="spellEnd"/>
              </w:p>
            </w:tc>
            <w:tc>
              <w:tcPr>
                <w:tcW w:w="3402" w:type="dxa"/>
              </w:tcPr>
              <w:p w14:paraId="370E6EFF" w14:textId="3B7EABB6" w:rsidR="00ED2DA3" w:rsidRDefault="00ED2DA3" w:rsidP="003037E1">
                <w:pPr>
                  <w:tabs>
                    <w:tab w:val="left" w:pos="3122"/>
                    <w:tab w:val="right" w:pos="8838"/>
                  </w:tabs>
                  <w:ind w:right="-105"/>
                  <w:jc w:val="both"/>
                  <w:rPr>
                    <w:rFonts w:ascii="Palatino Linotype" w:eastAsia="Calibri" w:hAnsi="Palatino Linotype" w:cs="Tahoma"/>
                    <w:sz w:val="22"/>
                    <w:szCs w:val="22"/>
                    <w:lang w:eastAsia="en-US"/>
                  </w:rPr>
                </w:pPr>
              </w:p>
            </w:tc>
          </w:tr>
          <w:bookmarkEnd w:id="45"/>
          <w:tr w:rsidR="00ED2DA3" w14:paraId="4D832A43" w14:textId="77777777" w:rsidTr="00483482">
            <w:trPr>
              <w:trHeight w:val="283"/>
            </w:trPr>
            <w:tc>
              <w:tcPr>
                <w:tcW w:w="2444" w:type="dxa"/>
              </w:tcPr>
              <w:p w14:paraId="02CA5CB0" w14:textId="77777777" w:rsidR="00ED2DA3" w:rsidRDefault="00ED2DA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4901D4D3" w:rsidR="00ED2DA3" w:rsidRPr="00310077" w:rsidRDefault="00ED2DA3" w:rsidP="0097456B">
                <w:pPr>
                  <w:tabs>
                    <w:tab w:val="left" w:pos="2834"/>
                    <w:tab w:val="right" w:pos="8838"/>
                  </w:tabs>
                  <w:ind w:left="-3" w:right="131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Universidad Politécnica del Valle de Toluca</w:t>
                </w:r>
              </w:p>
            </w:tc>
            <w:tc>
              <w:tcPr>
                <w:tcW w:w="3402" w:type="dxa"/>
              </w:tcPr>
              <w:p w14:paraId="00F18B8C" w14:textId="77777777" w:rsidR="00ED2DA3" w:rsidRDefault="00ED2DA3">
                <w:pPr>
                  <w:tabs>
                    <w:tab w:val="left" w:pos="2834"/>
                    <w:tab w:val="right" w:pos="8838"/>
                  </w:tabs>
                  <w:ind w:left="-74" w:right="-105"/>
                  <w:jc w:val="both"/>
                  <w:rPr>
                    <w:rFonts w:ascii="Palatino Linotype" w:eastAsia="Calibri" w:hAnsi="Palatino Linotype" w:cs="Tahoma"/>
                    <w:sz w:val="22"/>
                    <w:szCs w:val="22"/>
                    <w:lang w:eastAsia="en-US"/>
                  </w:rPr>
                </w:pPr>
              </w:p>
            </w:tc>
          </w:tr>
          <w:tr w:rsidR="00ED2DA3" w14:paraId="7BC74D7A" w14:textId="77777777" w:rsidTr="00483482">
            <w:trPr>
              <w:trHeight w:val="283"/>
            </w:trPr>
            <w:tc>
              <w:tcPr>
                <w:tcW w:w="2444" w:type="dxa"/>
              </w:tcPr>
              <w:p w14:paraId="3BF93338" w14:textId="77777777" w:rsidR="00ED2DA3" w:rsidRDefault="00ED2DA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64278750" w:rsidR="00ED2DA3" w:rsidRPr="003037E1" w:rsidRDefault="00ED2DA3"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ED2DA3" w:rsidRDefault="00ED2DA3">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ED2DA3" w:rsidRDefault="00ED2DA3">
          <w:pPr>
            <w:tabs>
              <w:tab w:val="right" w:pos="8838"/>
            </w:tabs>
            <w:ind w:left="-28"/>
            <w:jc w:val="both"/>
            <w:rPr>
              <w:rFonts w:ascii="Arial" w:eastAsia="Calibri" w:hAnsi="Arial" w:cs="Arial"/>
              <w:b/>
              <w:sz w:val="22"/>
              <w:szCs w:val="22"/>
              <w:lang w:eastAsia="en-US"/>
            </w:rPr>
          </w:pPr>
        </w:p>
      </w:tc>
    </w:tr>
  </w:tbl>
  <w:p w14:paraId="5F654A99" w14:textId="6CB7D4AE" w:rsidR="00ED2DA3" w:rsidRDefault="0071265B"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D21550"/>
    <w:multiLevelType w:val="hybridMultilevel"/>
    <w:tmpl w:val="B0869782"/>
    <w:lvl w:ilvl="0" w:tplc="FFFFFFFF">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color w:val="auto"/>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6978C0"/>
    <w:multiLevelType w:val="hybridMultilevel"/>
    <w:tmpl w:val="825A1CC0"/>
    <w:lvl w:ilvl="0" w:tplc="FFFFFFFF">
      <w:start w:val="1"/>
      <w:numFmt w:val="decimal"/>
      <w:lvlText w:val="%1."/>
      <w:lvlJc w:val="left"/>
      <w:pPr>
        <w:ind w:left="4330" w:hanging="360"/>
      </w:pPr>
      <w:rPr>
        <w:rFonts w:ascii="Palatino Linotype" w:hAnsi="Palatino Linotype" w:hint="default"/>
        <w:b/>
        <w:i w:val="0"/>
        <w:color w:val="auto"/>
        <w:sz w:val="24"/>
      </w:rPr>
    </w:lvl>
    <w:lvl w:ilvl="1" w:tplc="080A0015">
      <w:start w:val="1"/>
      <w:numFmt w:val="upperLetter"/>
      <w:lvlText w:val="%2."/>
      <w:lvlJc w:val="left"/>
      <w:pPr>
        <w:ind w:left="1800" w:hanging="720"/>
      </w:pPr>
      <w:rPr>
        <w:rFonts w:hint="default"/>
        <w:b/>
        <w:color w:val="auto"/>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B7237C"/>
    <w:multiLevelType w:val="hybridMultilevel"/>
    <w:tmpl w:val="6F66FCAC"/>
    <w:lvl w:ilvl="0" w:tplc="FA92670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B96952"/>
    <w:multiLevelType w:val="hybridMultilevel"/>
    <w:tmpl w:val="980EF318"/>
    <w:lvl w:ilvl="0" w:tplc="FFFFFFFF">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color w:val="auto"/>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761834"/>
    <w:multiLevelType w:val="hybridMultilevel"/>
    <w:tmpl w:val="6414E51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6" w15:restartNumberingAfterBreak="0">
    <w:nsid w:val="33DE049F"/>
    <w:multiLevelType w:val="hybridMultilevel"/>
    <w:tmpl w:val="F3686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264DE1"/>
    <w:multiLevelType w:val="hybridMultilevel"/>
    <w:tmpl w:val="055612BA"/>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E132C8"/>
    <w:multiLevelType w:val="hybridMultilevel"/>
    <w:tmpl w:val="8530F6DA"/>
    <w:lvl w:ilvl="0" w:tplc="080A0013">
      <w:start w:val="1"/>
      <w:numFmt w:val="upperRoman"/>
      <w:lvlText w:val="%1."/>
      <w:lvlJc w:val="right"/>
      <w:pPr>
        <w:ind w:left="720" w:hanging="360"/>
      </w:pPr>
      <w:rPr>
        <w:rFonts w:hint="default"/>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3E53D4"/>
    <w:multiLevelType w:val="hybridMultilevel"/>
    <w:tmpl w:val="FFA4E6A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3"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0E38C3"/>
    <w:multiLevelType w:val="hybridMultilevel"/>
    <w:tmpl w:val="BFBC29DA"/>
    <w:lvl w:ilvl="0" w:tplc="92BE0B36">
      <w:start w:val="1"/>
      <w:numFmt w:val="decimal"/>
      <w:lvlText w:val="%1."/>
      <w:lvlJc w:val="left"/>
      <w:pPr>
        <w:ind w:left="4330" w:hanging="360"/>
      </w:pPr>
      <w:rPr>
        <w:rFonts w:ascii="Palatino Linotype" w:hAnsi="Palatino Linotype" w:hint="default"/>
        <w:b/>
        <w:i w:val="0"/>
        <w:color w:val="auto"/>
        <w:sz w:val="24"/>
      </w:rPr>
    </w:lvl>
    <w:lvl w:ilvl="1" w:tplc="080A000B">
      <w:start w:val="1"/>
      <w:numFmt w:val="bullet"/>
      <w:lvlText w:val=""/>
      <w:lvlJc w:val="left"/>
      <w:pPr>
        <w:ind w:left="1800" w:hanging="720"/>
      </w:pPr>
      <w:rPr>
        <w:rFonts w:ascii="Wingdings" w:hAnsi="Wingdings"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E1518E"/>
    <w:multiLevelType w:val="hybridMultilevel"/>
    <w:tmpl w:val="E9FAC2EC"/>
    <w:lvl w:ilvl="0" w:tplc="FFFFFFFF">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color w:val="auto"/>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6532BE"/>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771124"/>
    <w:multiLevelType w:val="hybridMultilevel"/>
    <w:tmpl w:val="DC509F1C"/>
    <w:lvl w:ilvl="0" w:tplc="2A3478BA">
      <w:start w:val="1"/>
      <w:numFmt w:val="upperRoman"/>
      <w:suff w:val="space"/>
      <w:lvlText w:val="%1."/>
      <w:lvlJc w:val="left"/>
      <w:pPr>
        <w:ind w:left="720" w:hanging="360"/>
      </w:pPr>
      <w:rPr>
        <w:rFonts w:hint="default"/>
        <w:b/>
        <w:w w:val="1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5C6EF9"/>
    <w:multiLevelType w:val="hybridMultilevel"/>
    <w:tmpl w:val="A8D80F26"/>
    <w:lvl w:ilvl="0" w:tplc="79EE4626">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1843AE"/>
    <w:multiLevelType w:val="hybridMultilevel"/>
    <w:tmpl w:val="4C64088E"/>
    <w:lvl w:ilvl="0" w:tplc="93E2D76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B041BB"/>
    <w:multiLevelType w:val="hybridMultilevel"/>
    <w:tmpl w:val="DB04E800"/>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846A73"/>
    <w:multiLevelType w:val="hybridMultilevel"/>
    <w:tmpl w:val="3D7C3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06491C"/>
    <w:multiLevelType w:val="hybridMultilevel"/>
    <w:tmpl w:val="F3F6A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0B76113"/>
    <w:multiLevelType w:val="hybridMultilevel"/>
    <w:tmpl w:val="E676C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0136A0"/>
    <w:multiLevelType w:val="hybridMultilevel"/>
    <w:tmpl w:val="CB286130"/>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4B51BE"/>
    <w:multiLevelType w:val="hybridMultilevel"/>
    <w:tmpl w:val="5E1010AE"/>
    <w:lvl w:ilvl="0" w:tplc="FFFFFFFF">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color w:val="auto"/>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7"/>
  </w:num>
  <w:num w:numId="3">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num>
  <w:num w:numId="6">
    <w:abstractNumId w:val="8"/>
  </w:num>
  <w:num w:numId="7">
    <w:abstractNumId w:val="1"/>
  </w:num>
  <w:num w:numId="8">
    <w:abstractNumId w:val="9"/>
  </w:num>
  <w:num w:numId="9">
    <w:abstractNumId w:val="26"/>
  </w:num>
  <w:num w:numId="10">
    <w:abstractNumId w:val="46"/>
  </w:num>
  <w:num w:numId="11">
    <w:abstractNumId w:val="44"/>
  </w:num>
  <w:num w:numId="12">
    <w:abstractNumId w:val="28"/>
  </w:num>
  <w:num w:numId="13">
    <w:abstractNumId w:val="12"/>
  </w:num>
  <w:num w:numId="14">
    <w:abstractNumId w:val="5"/>
  </w:num>
  <w:num w:numId="15">
    <w:abstractNumId w:val="25"/>
  </w:num>
  <w:num w:numId="16">
    <w:abstractNumId w:val="23"/>
  </w:num>
  <w:num w:numId="17">
    <w:abstractNumId w:val="6"/>
  </w:num>
  <w:num w:numId="18">
    <w:abstractNumId w:val="22"/>
  </w:num>
  <w:num w:numId="19">
    <w:abstractNumId w:val="2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36"/>
  </w:num>
  <w:num w:numId="23">
    <w:abstractNumId w:val="45"/>
  </w:num>
  <w:num w:numId="24">
    <w:abstractNumId w:val="21"/>
  </w:num>
  <w:num w:numId="25">
    <w:abstractNumId w:val="7"/>
  </w:num>
  <w:num w:numId="26">
    <w:abstractNumId w:val="3"/>
  </w:num>
  <w:num w:numId="27">
    <w:abstractNumId w:val="35"/>
  </w:num>
  <w:num w:numId="28">
    <w:abstractNumId w:val="38"/>
  </w:num>
  <w:num w:numId="29">
    <w:abstractNumId w:val="30"/>
  </w:num>
  <w:num w:numId="30">
    <w:abstractNumId w:val="41"/>
  </w:num>
  <w:num w:numId="31">
    <w:abstractNumId w:val="31"/>
  </w:num>
  <w:num w:numId="32">
    <w:abstractNumId w:val="32"/>
  </w:num>
  <w:num w:numId="33">
    <w:abstractNumId w:val="34"/>
  </w:num>
  <w:num w:numId="34">
    <w:abstractNumId w:val="39"/>
  </w:num>
  <w:num w:numId="35">
    <w:abstractNumId w:val="11"/>
  </w:num>
  <w:num w:numId="36">
    <w:abstractNumId w:val="15"/>
  </w:num>
  <w:num w:numId="37">
    <w:abstractNumId w:val="42"/>
  </w:num>
  <w:num w:numId="38">
    <w:abstractNumId w:val="37"/>
  </w:num>
  <w:num w:numId="39">
    <w:abstractNumId w:val="16"/>
  </w:num>
  <w:num w:numId="40">
    <w:abstractNumId w:val="18"/>
  </w:num>
  <w:num w:numId="41">
    <w:abstractNumId w:val="24"/>
  </w:num>
  <w:num w:numId="42">
    <w:abstractNumId w:val="29"/>
  </w:num>
  <w:num w:numId="43">
    <w:abstractNumId w:val="13"/>
  </w:num>
  <w:num w:numId="44">
    <w:abstractNumId w:val="2"/>
  </w:num>
  <w:num w:numId="45">
    <w:abstractNumId w:val="40"/>
  </w:num>
  <w:num w:numId="46">
    <w:abstractNumId w:val="33"/>
  </w:num>
  <w:num w:numId="47">
    <w:abstractNumId w:val="19"/>
  </w:num>
  <w:num w:numId="48">
    <w:abstractNumId w:val="10"/>
  </w:num>
  <w:num w:numId="49">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48"/>
    <w:rsid w:val="00001EA7"/>
    <w:rsid w:val="00002485"/>
    <w:rsid w:val="000027EB"/>
    <w:rsid w:val="00002B33"/>
    <w:rsid w:val="00003350"/>
    <w:rsid w:val="0000485A"/>
    <w:rsid w:val="000048DD"/>
    <w:rsid w:val="00005D2B"/>
    <w:rsid w:val="00006543"/>
    <w:rsid w:val="00006EB8"/>
    <w:rsid w:val="000077E8"/>
    <w:rsid w:val="0001131E"/>
    <w:rsid w:val="00012CD0"/>
    <w:rsid w:val="00013A19"/>
    <w:rsid w:val="00013DD9"/>
    <w:rsid w:val="000143FA"/>
    <w:rsid w:val="00014465"/>
    <w:rsid w:val="000159F0"/>
    <w:rsid w:val="00015A4E"/>
    <w:rsid w:val="00017348"/>
    <w:rsid w:val="00017858"/>
    <w:rsid w:val="00017946"/>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84D"/>
    <w:rsid w:val="00034E9D"/>
    <w:rsid w:val="00035F9E"/>
    <w:rsid w:val="0003659E"/>
    <w:rsid w:val="000373BC"/>
    <w:rsid w:val="000378BC"/>
    <w:rsid w:val="00037B34"/>
    <w:rsid w:val="00037F4B"/>
    <w:rsid w:val="0004017A"/>
    <w:rsid w:val="00041201"/>
    <w:rsid w:val="000415F1"/>
    <w:rsid w:val="00043B53"/>
    <w:rsid w:val="00043C4B"/>
    <w:rsid w:val="000441A1"/>
    <w:rsid w:val="000441C4"/>
    <w:rsid w:val="000446B3"/>
    <w:rsid w:val="00045238"/>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1F3A"/>
    <w:rsid w:val="00082026"/>
    <w:rsid w:val="000827E1"/>
    <w:rsid w:val="00082B18"/>
    <w:rsid w:val="00084E6C"/>
    <w:rsid w:val="0009197A"/>
    <w:rsid w:val="00092475"/>
    <w:rsid w:val="00092518"/>
    <w:rsid w:val="00092BC8"/>
    <w:rsid w:val="000941F4"/>
    <w:rsid w:val="00095987"/>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0EB7"/>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D0B08"/>
    <w:rsid w:val="000D1A29"/>
    <w:rsid w:val="000D1DDF"/>
    <w:rsid w:val="000D2A27"/>
    <w:rsid w:val="000D3695"/>
    <w:rsid w:val="000D485D"/>
    <w:rsid w:val="000D5156"/>
    <w:rsid w:val="000D5383"/>
    <w:rsid w:val="000D60B0"/>
    <w:rsid w:val="000D6157"/>
    <w:rsid w:val="000D62EF"/>
    <w:rsid w:val="000D686E"/>
    <w:rsid w:val="000D68C7"/>
    <w:rsid w:val="000D6CF8"/>
    <w:rsid w:val="000D77A7"/>
    <w:rsid w:val="000E008A"/>
    <w:rsid w:val="000E0BEA"/>
    <w:rsid w:val="000E235D"/>
    <w:rsid w:val="000E36AB"/>
    <w:rsid w:val="000E5550"/>
    <w:rsid w:val="000F0A30"/>
    <w:rsid w:val="000F0C82"/>
    <w:rsid w:val="000F178F"/>
    <w:rsid w:val="000F24C8"/>
    <w:rsid w:val="000F2580"/>
    <w:rsid w:val="000F2EBF"/>
    <w:rsid w:val="000F3B47"/>
    <w:rsid w:val="000F3DA0"/>
    <w:rsid w:val="000F4183"/>
    <w:rsid w:val="000F4876"/>
    <w:rsid w:val="000F555D"/>
    <w:rsid w:val="000F58ED"/>
    <w:rsid w:val="000F5E32"/>
    <w:rsid w:val="000F60AE"/>
    <w:rsid w:val="000F6834"/>
    <w:rsid w:val="000F76AB"/>
    <w:rsid w:val="000F7A45"/>
    <w:rsid w:val="000F7FD8"/>
    <w:rsid w:val="00100BAC"/>
    <w:rsid w:val="001011E4"/>
    <w:rsid w:val="001017B7"/>
    <w:rsid w:val="001024F2"/>
    <w:rsid w:val="001034C6"/>
    <w:rsid w:val="001036BF"/>
    <w:rsid w:val="0010415F"/>
    <w:rsid w:val="001049B0"/>
    <w:rsid w:val="00104ADB"/>
    <w:rsid w:val="001057BC"/>
    <w:rsid w:val="001058B8"/>
    <w:rsid w:val="0010687C"/>
    <w:rsid w:val="00106FD4"/>
    <w:rsid w:val="00107D2F"/>
    <w:rsid w:val="00107EB6"/>
    <w:rsid w:val="001112C9"/>
    <w:rsid w:val="001129E4"/>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DD"/>
    <w:rsid w:val="00132FE8"/>
    <w:rsid w:val="00134409"/>
    <w:rsid w:val="0013647C"/>
    <w:rsid w:val="00137147"/>
    <w:rsid w:val="0013791C"/>
    <w:rsid w:val="00137AE3"/>
    <w:rsid w:val="00137B8F"/>
    <w:rsid w:val="00140610"/>
    <w:rsid w:val="001407DB"/>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48E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1BF"/>
    <w:rsid w:val="0019151D"/>
    <w:rsid w:val="00192AE6"/>
    <w:rsid w:val="0019361B"/>
    <w:rsid w:val="0019389B"/>
    <w:rsid w:val="00194CDF"/>
    <w:rsid w:val="00195BA5"/>
    <w:rsid w:val="00196522"/>
    <w:rsid w:val="001A06C1"/>
    <w:rsid w:val="001A0C96"/>
    <w:rsid w:val="001A1B94"/>
    <w:rsid w:val="001A22F5"/>
    <w:rsid w:val="001A31A2"/>
    <w:rsid w:val="001A32CB"/>
    <w:rsid w:val="001A3EA6"/>
    <w:rsid w:val="001A4B83"/>
    <w:rsid w:val="001A59B6"/>
    <w:rsid w:val="001A7FD2"/>
    <w:rsid w:val="001B0041"/>
    <w:rsid w:val="001B01AD"/>
    <w:rsid w:val="001B0667"/>
    <w:rsid w:val="001B107D"/>
    <w:rsid w:val="001B1108"/>
    <w:rsid w:val="001B1E95"/>
    <w:rsid w:val="001B2CD9"/>
    <w:rsid w:val="001B38FF"/>
    <w:rsid w:val="001B39C2"/>
    <w:rsid w:val="001B62A0"/>
    <w:rsid w:val="001B7821"/>
    <w:rsid w:val="001B7973"/>
    <w:rsid w:val="001C066E"/>
    <w:rsid w:val="001C17B0"/>
    <w:rsid w:val="001C2357"/>
    <w:rsid w:val="001C282F"/>
    <w:rsid w:val="001C2D8D"/>
    <w:rsid w:val="001C2F9F"/>
    <w:rsid w:val="001C3087"/>
    <w:rsid w:val="001C3338"/>
    <w:rsid w:val="001C62E6"/>
    <w:rsid w:val="001C6A89"/>
    <w:rsid w:val="001C7F97"/>
    <w:rsid w:val="001D0086"/>
    <w:rsid w:val="001D0094"/>
    <w:rsid w:val="001D00D6"/>
    <w:rsid w:val="001D01E1"/>
    <w:rsid w:val="001D10E0"/>
    <w:rsid w:val="001D1280"/>
    <w:rsid w:val="001D230D"/>
    <w:rsid w:val="001D267F"/>
    <w:rsid w:val="001D43DB"/>
    <w:rsid w:val="001D4965"/>
    <w:rsid w:val="001D4A5C"/>
    <w:rsid w:val="001D51A3"/>
    <w:rsid w:val="001D67AC"/>
    <w:rsid w:val="001D7012"/>
    <w:rsid w:val="001D7BD2"/>
    <w:rsid w:val="001E0C62"/>
    <w:rsid w:val="001E29C4"/>
    <w:rsid w:val="001E2A4D"/>
    <w:rsid w:val="001E3C5B"/>
    <w:rsid w:val="001E3FFD"/>
    <w:rsid w:val="001E53C2"/>
    <w:rsid w:val="001E57C1"/>
    <w:rsid w:val="001E6927"/>
    <w:rsid w:val="001E6985"/>
    <w:rsid w:val="001E6FC5"/>
    <w:rsid w:val="001F0E9C"/>
    <w:rsid w:val="001F0EB8"/>
    <w:rsid w:val="001F14D3"/>
    <w:rsid w:val="001F1540"/>
    <w:rsid w:val="001F176D"/>
    <w:rsid w:val="001F2768"/>
    <w:rsid w:val="001F2C32"/>
    <w:rsid w:val="001F2DB2"/>
    <w:rsid w:val="001F2FF9"/>
    <w:rsid w:val="001F652C"/>
    <w:rsid w:val="001F67A1"/>
    <w:rsid w:val="001F7690"/>
    <w:rsid w:val="001F78D9"/>
    <w:rsid w:val="001F7BE2"/>
    <w:rsid w:val="0020044B"/>
    <w:rsid w:val="00201349"/>
    <w:rsid w:val="00202DB8"/>
    <w:rsid w:val="00204265"/>
    <w:rsid w:val="00205F0B"/>
    <w:rsid w:val="002060B4"/>
    <w:rsid w:val="0020681A"/>
    <w:rsid w:val="00207736"/>
    <w:rsid w:val="00207CD6"/>
    <w:rsid w:val="0021018B"/>
    <w:rsid w:val="00210A50"/>
    <w:rsid w:val="002114EC"/>
    <w:rsid w:val="002122CB"/>
    <w:rsid w:val="00212460"/>
    <w:rsid w:val="002127CA"/>
    <w:rsid w:val="002127E0"/>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683D"/>
    <w:rsid w:val="002275FF"/>
    <w:rsid w:val="00230E81"/>
    <w:rsid w:val="002312EA"/>
    <w:rsid w:val="00231D7C"/>
    <w:rsid w:val="00232673"/>
    <w:rsid w:val="0023301D"/>
    <w:rsid w:val="002348E4"/>
    <w:rsid w:val="00235B86"/>
    <w:rsid w:val="00236863"/>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10DF"/>
    <w:rsid w:val="00251FF7"/>
    <w:rsid w:val="00252669"/>
    <w:rsid w:val="00254209"/>
    <w:rsid w:val="00254288"/>
    <w:rsid w:val="0025469C"/>
    <w:rsid w:val="0025667F"/>
    <w:rsid w:val="002579CE"/>
    <w:rsid w:val="00260FEC"/>
    <w:rsid w:val="002613A0"/>
    <w:rsid w:val="00261DD6"/>
    <w:rsid w:val="00264537"/>
    <w:rsid w:val="002657E2"/>
    <w:rsid w:val="00266726"/>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5D3"/>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16BA"/>
    <w:rsid w:val="002C255D"/>
    <w:rsid w:val="002C2EA7"/>
    <w:rsid w:val="002C33B4"/>
    <w:rsid w:val="002C4046"/>
    <w:rsid w:val="002C458A"/>
    <w:rsid w:val="002C4647"/>
    <w:rsid w:val="002C51B6"/>
    <w:rsid w:val="002C5F2E"/>
    <w:rsid w:val="002C711A"/>
    <w:rsid w:val="002D0A20"/>
    <w:rsid w:val="002D15E8"/>
    <w:rsid w:val="002D1819"/>
    <w:rsid w:val="002D1BE4"/>
    <w:rsid w:val="002D1D6C"/>
    <w:rsid w:val="002D2227"/>
    <w:rsid w:val="002D4AE8"/>
    <w:rsid w:val="002D6326"/>
    <w:rsid w:val="002D7463"/>
    <w:rsid w:val="002E1C06"/>
    <w:rsid w:val="002E1E21"/>
    <w:rsid w:val="002E2418"/>
    <w:rsid w:val="002E4243"/>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A0B"/>
    <w:rsid w:val="003014A1"/>
    <w:rsid w:val="00301F46"/>
    <w:rsid w:val="003026E8"/>
    <w:rsid w:val="003037E1"/>
    <w:rsid w:val="00303CAD"/>
    <w:rsid w:val="00303CD6"/>
    <w:rsid w:val="00303E71"/>
    <w:rsid w:val="003044EE"/>
    <w:rsid w:val="00304E7C"/>
    <w:rsid w:val="00306418"/>
    <w:rsid w:val="003074B3"/>
    <w:rsid w:val="003078D9"/>
    <w:rsid w:val="00310077"/>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2BC"/>
    <w:rsid w:val="00330729"/>
    <w:rsid w:val="00330DA7"/>
    <w:rsid w:val="0033104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07"/>
    <w:rsid w:val="00353B6D"/>
    <w:rsid w:val="00354920"/>
    <w:rsid w:val="00355DC6"/>
    <w:rsid w:val="003560A0"/>
    <w:rsid w:val="00357700"/>
    <w:rsid w:val="003604D7"/>
    <w:rsid w:val="00360D94"/>
    <w:rsid w:val="00361176"/>
    <w:rsid w:val="0036154B"/>
    <w:rsid w:val="0036164E"/>
    <w:rsid w:val="0036194F"/>
    <w:rsid w:val="003627C6"/>
    <w:rsid w:val="003628FC"/>
    <w:rsid w:val="0036351E"/>
    <w:rsid w:val="00363615"/>
    <w:rsid w:val="00364521"/>
    <w:rsid w:val="00365026"/>
    <w:rsid w:val="0036506C"/>
    <w:rsid w:val="0036589F"/>
    <w:rsid w:val="00366353"/>
    <w:rsid w:val="00366D31"/>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09"/>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0C0"/>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D7F69"/>
    <w:rsid w:val="003E1166"/>
    <w:rsid w:val="003E31E5"/>
    <w:rsid w:val="003E32ED"/>
    <w:rsid w:val="003E3644"/>
    <w:rsid w:val="003E37F0"/>
    <w:rsid w:val="003E3A39"/>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4FBC"/>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A87"/>
    <w:rsid w:val="00465C75"/>
    <w:rsid w:val="00466346"/>
    <w:rsid w:val="00466604"/>
    <w:rsid w:val="00467544"/>
    <w:rsid w:val="004702B0"/>
    <w:rsid w:val="00472003"/>
    <w:rsid w:val="0047317B"/>
    <w:rsid w:val="004751D6"/>
    <w:rsid w:val="00475E6B"/>
    <w:rsid w:val="00476BA1"/>
    <w:rsid w:val="004777D3"/>
    <w:rsid w:val="00477DBA"/>
    <w:rsid w:val="00477E20"/>
    <w:rsid w:val="00480707"/>
    <w:rsid w:val="00480BB8"/>
    <w:rsid w:val="00481D51"/>
    <w:rsid w:val="0048236F"/>
    <w:rsid w:val="00483482"/>
    <w:rsid w:val="00483936"/>
    <w:rsid w:val="00483AAE"/>
    <w:rsid w:val="0048519E"/>
    <w:rsid w:val="004851D5"/>
    <w:rsid w:val="00485C4A"/>
    <w:rsid w:val="00485E3E"/>
    <w:rsid w:val="00485EC7"/>
    <w:rsid w:val="004860BD"/>
    <w:rsid w:val="00487430"/>
    <w:rsid w:val="004879C9"/>
    <w:rsid w:val="00490CC6"/>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4B23"/>
    <w:rsid w:val="004A5121"/>
    <w:rsid w:val="004A577A"/>
    <w:rsid w:val="004A5780"/>
    <w:rsid w:val="004A61D0"/>
    <w:rsid w:val="004A6ECB"/>
    <w:rsid w:val="004A76C5"/>
    <w:rsid w:val="004A7990"/>
    <w:rsid w:val="004B0FF5"/>
    <w:rsid w:val="004B1796"/>
    <w:rsid w:val="004B1CC2"/>
    <w:rsid w:val="004B1DF4"/>
    <w:rsid w:val="004B372C"/>
    <w:rsid w:val="004B591D"/>
    <w:rsid w:val="004B7542"/>
    <w:rsid w:val="004B769A"/>
    <w:rsid w:val="004B7DB2"/>
    <w:rsid w:val="004C14AC"/>
    <w:rsid w:val="004C201C"/>
    <w:rsid w:val="004C315A"/>
    <w:rsid w:val="004C3224"/>
    <w:rsid w:val="004C36E5"/>
    <w:rsid w:val="004C4ACC"/>
    <w:rsid w:val="004C5340"/>
    <w:rsid w:val="004C6B28"/>
    <w:rsid w:val="004C6F68"/>
    <w:rsid w:val="004C74C3"/>
    <w:rsid w:val="004C7AA9"/>
    <w:rsid w:val="004C7E83"/>
    <w:rsid w:val="004D0A3B"/>
    <w:rsid w:val="004D0A45"/>
    <w:rsid w:val="004D1C06"/>
    <w:rsid w:val="004D27F9"/>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9B8"/>
    <w:rsid w:val="004E5EAD"/>
    <w:rsid w:val="004E684B"/>
    <w:rsid w:val="004E6A3B"/>
    <w:rsid w:val="004E789B"/>
    <w:rsid w:val="004E7DB7"/>
    <w:rsid w:val="004F1A6A"/>
    <w:rsid w:val="004F2D88"/>
    <w:rsid w:val="004F3D21"/>
    <w:rsid w:val="004F583D"/>
    <w:rsid w:val="004F60EF"/>
    <w:rsid w:val="004F66B6"/>
    <w:rsid w:val="004F7345"/>
    <w:rsid w:val="004F7B6E"/>
    <w:rsid w:val="005000AA"/>
    <w:rsid w:val="00502B02"/>
    <w:rsid w:val="00502BAB"/>
    <w:rsid w:val="005034EE"/>
    <w:rsid w:val="005050D1"/>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411EA"/>
    <w:rsid w:val="00541AD6"/>
    <w:rsid w:val="00542B5F"/>
    <w:rsid w:val="00542D5F"/>
    <w:rsid w:val="005435DE"/>
    <w:rsid w:val="00543966"/>
    <w:rsid w:val="00543AD3"/>
    <w:rsid w:val="005441AD"/>
    <w:rsid w:val="00544916"/>
    <w:rsid w:val="00544C28"/>
    <w:rsid w:val="005452AA"/>
    <w:rsid w:val="0054589F"/>
    <w:rsid w:val="00546769"/>
    <w:rsid w:val="00546998"/>
    <w:rsid w:val="00546BAE"/>
    <w:rsid w:val="00546C4E"/>
    <w:rsid w:val="00547C2B"/>
    <w:rsid w:val="005502D2"/>
    <w:rsid w:val="005525C5"/>
    <w:rsid w:val="00552623"/>
    <w:rsid w:val="00552EBD"/>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2EF9"/>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215"/>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6217"/>
    <w:rsid w:val="005E750A"/>
    <w:rsid w:val="005F001D"/>
    <w:rsid w:val="005F03DB"/>
    <w:rsid w:val="005F2C8A"/>
    <w:rsid w:val="005F3B37"/>
    <w:rsid w:val="005F48F1"/>
    <w:rsid w:val="005F605D"/>
    <w:rsid w:val="005F71AB"/>
    <w:rsid w:val="005F761F"/>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BC6"/>
    <w:rsid w:val="00617E7B"/>
    <w:rsid w:val="0062078C"/>
    <w:rsid w:val="00620868"/>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3F5"/>
    <w:rsid w:val="00634D1A"/>
    <w:rsid w:val="00637179"/>
    <w:rsid w:val="00637D3A"/>
    <w:rsid w:val="006407AA"/>
    <w:rsid w:val="00640BD8"/>
    <w:rsid w:val="00640EF8"/>
    <w:rsid w:val="00641804"/>
    <w:rsid w:val="006418ED"/>
    <w:rsid w:val="00642A9E"/>
    <w:rsid w:val="00642B13"/>
    <w:rsid w:val="006431FF"/>
    <w:rsid w:val="0064345F"/>
    <w:rsid w:val="00643C2B"/>
    <w:rsid w:val="00644E69"/>
    <w:rsid w:val="0064501E"/>
    <w:rsid w:val="00645F7D"/>
    <w:rsid w:val="00646100"/>
    <w:rsid w:val="006476CA"/>
    <w:rsid w:val="006544EC"/>
    <w:rsid w:val="006551F0"/>
    <w:rsid w:val="006552AE"/>
    <w:rsid w:val="00655773"/>
    <w:rsid w:val="006557F5"/>
    <w:rsid w:val="00656364"/>
    <w:rsid w:val="006563CA"/>
    <w:rsid w:val="006578FC"/>
    <w:rsid w:val="00657AAB"/>
    <w:rsid w:val="006608AB"/>
    <w:rsid w:val="0066143F"/>
    <w:rsid w:val="00661A10"/>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4DE"/>
    <w:rsid w:val="00691804"/>
    <w:rsid w:val="00691B69"/>
    <w:rsid w:val="00692778"/>
    <w:rsid w:val="00692F47"/>
    <w:rsid w:val="00693583"/>
    <w:rsid w:val="00693AAD"/>
    <w:rsid w:val="00693BD3"/>
    <w:rsid w:val="00693C8E"/>
    <w:rsid w:val="006969BA"/>
    <w:rsid w:val="00696C0F"/>
    <w:rsid w:val="00697FF1"/>
    <w:rsid w:val="006A026A"/>
    <w:rsid w:val="006A0425"/>
    <w:rsid w:val="006A1D62"/>
    <w:rsid w:val="006A2CD8"/>
    <w:rsid w:val="006A4B87"/>
    <w:rsid w:val="006A4EAE"/>
    <w:rsid w:val="006A52AE"/>
    <w:rsid w:val="006A56C3"/>
    <w:rsid w:val="006A59BC"/>
    <w:rsid w:val="006A5A3A"/>
    <w:rsid w:val="006A6B88"/>
    <w:rsid w:val="006A6D7F"/>
    <w:rsid w:val="006B0298"/>
    <w:rsid w:val="006B0E83"/>
    <w:rsid w:val="006B2A0C"/>
    <w:rsid w:val="006B38AD"/>
    <w:rsid w:val="006B490F"/>
    <w:rsid w:val="006B49BC"/>
    <w:rsid w:val="006B4CDA"/>
    <w:rsid w:val="006B5493"/>
    <w:rsid w:val="006B72E4"/>
    <w:rsid w:val="006B7584"/>
    <w:rsid w:val="006B77E2"/>
    <w:rsid w:val="006C10C0"/>
    <w:rsid w:val="006C1136"/>
    <w:rsid w:val="006C1B1D"/>
    <w:rsid w:val="006C32BB"/>
    <w:rsid w:val="006C3747"/>
    <w:rsid w:val="006C41A8"/>
    <w:rsid w:val="006C7015"/>
    <w:rsid w:val="006C7171"/>
    <w:rsid w:val="006C7760"/>
    <w:rsid w:val="006C7776"/>
    <w:rsid w:val="006C79C0"/>
    <w:rsid w:val="006C7EEA"/>
    <w:rsid w:val="006D052F"/>
    <w:rsid w:val="006D07CA"/>
    <w:rsid w:val="006D1DEB"/>
    <w:rsid w:val="006D1F0C"/>
    <w:rsid w:val="006D233A"/>
    <w:rsid w:val="006D3563"/>
    <w:rsid w:val="006D3BBF"/>
    <w:rsid w:val="006D522C"/>
    <w:rsid w:val="006D56AA"/>
    <w:rsid w:val="006D6D9B"/>
    <w:rsid w:val="006D7795"/>
    <w:rsid w:val="006D7ACB"/>
    <w:rsid w:val="006E001C"/>
    <w:rsid w:val="006E00EF"/>
    <w:rsid w:val="006E06BB"/>
    <w:rsid w:val="006E190A"/>
    <w:rsid w:val="006E1A7A"/>
    <w:rsid w:val="006E4723"/>
    <w:rsid w:val="006E477D"/>
    <w:rsid w:val="006E4AAA"/>
    <w:rsid w:val="006E695D"/>
    <w:rsid w:val="006E716F"/>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07422"/>
    <w:rsid w:val="007102EC"/>
    <w:rsid w:val="00710757"/>
    <w:rsid w:val="0071087E"/>
    <w:rsid w:val="0071265B"/>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34D"/>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3273"/>
    <w:rsid w:val="00795BA7"/>
    <w:rsid w:val="00796C9B"/>
    <w:rsid w:val="00796F2A"/>
    <w:rsid w:val="0079788B"/>
    <w:rsid w:val="007A0176"/>
    <w:rsid w:val="007A0314"/>
    <w:rsid w:val="007A0390"/>
    <w:rsid w:val="007A0F2A"/>
    <w:rsid w:val="007A2F67"/>
    <w:rsid w:val="007A3055"/>
    <w:rsid w:val="007A323F"/>
    <w:rsid w:val="007A3918"/>
    <w:rsid w:val="007A5398"/>
    <w:rsid w:val="007A5B6E"/>
    <w:rsid w:val="007A5D0E"/>
    <w:rsid w:val="007A5D9B"/>
    <w:rsid w:val="007A5E69"/>
    <w:rsid w:val="007A75DF"/>
    <w:rsid w:val="007B0CD9"/>
    <w:rsid w:val="007B0E33"/>
    <w:rsid w:val="007B0E89"/>
    <w:rsid w:val="007B1BB7"/>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4C99"/>
    <w:rsid w:val="007D5424"/>
    <w:rsid w:val="007D710E"/>
    <w:rsid w:val="007D7952"/>
    <w:rsid w:val="007D7E3A"/>
    <w:rsid w:val="007E1177"/>
    <w:rsid w:val="007E1CCA"/>
    <w:rsid w:val="007E2145"/>
    <w:rsid w:val="007E21DA"/>
    <w:rsid w:val="007E22E7"/>
    <w:rsid w:val="007E2893"/>
    <w:rsid w:val="007E315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179"/>
    <w:rsid w:val="007F56C5"/>
    <w:rsid w:val="007F7004"/>
    <w:rsid w:val="007F7F5B"/>
    <w:rsid w:val="0080056E"/>
    <w:rsid w:val="00801457"/>
    <w:rsid w:val="00801BCE"/>
    <w:rsid w:val="00801E7D"/>
    <w:rsid w:val="00802515"/>
    <w:rsid w:val="00803BFF"/>
    <w:rsid w:val="008051F8"/>
    <w:rsid w:val="008057BD"/>
    <w:rsid w:val="00805BE2"/>
    <w:rsid w:val="00806A8E"/>
    <w:rsid w:val="00806ABD"/>
    <w:rsid w:val="00807232"/>
    <w:rsid w:val="0080742A"/>
    <w:rsid w:val="008078A2"/>
    <w:rsid w:val="00810F06"/>
    <w:rsid w:val="008115EE"/>
    <w:rsid w:val="0081283F"/>
    <w:rsid w:val="00812C0C"/>
    <w:rsid w:val="00813194"/>
    <w:rsid w:val="00813257"/>
    <w:rsid w:val="0081347B"/>
    <w:rsid w:val="008139F1"/>
    <w:rsid w:val="00814079"/>
    <w:rsid w:val="0081480A"/>
    <w:rsid w:val="008169C5"/>
    <w:rsid w:val="00817774"/>
    <w:rsid w:val="008202EB"/>
    <w:rsid w:val="008205C0"/>
    <w:rsid w:val="00820F86"/>
    <w:rsid w:val="008233F6"/>
    <w:rsid w:val="008242C5"/>
    <w:rsid w:val="00824600"/>
    <w:rsid w:val="00825DF4"/>
    <w:rsid w:val="0082664E"/>
    <w:rsid w:val="00827F88"/>
    <w:rsid w:val="008315CE"/>
    <w:rsid w:val="008336A5"/>
    <w:rsid w:val="00833DE9"/>
    <w:rsid w:val="00835474"/>
    <w:rsid w:val="00835ECE"/>
    <w:rsid w:val="00836DF1"/>
    <w:rsid w:val="008373C0"/>
    <w:rsid w:val="0084105A"/>
    <w:rsid w:val="0084145F"/>
    <w:rsid w:val="008418F9"/>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828"/>
    <w:rsid w:val="00870B07"/>
    <w:rsid w:val="00871738"/>
    <w:rsid w:val="00871E32"/>
    <w:rsid w:val="008721EF"/>
    <w:rsid w:val="00872370"/>
    <w:rsid w:val="0087247B"/>
    <w:rsid w:val="0087268B"/>
    <w:rsid w:val="00872886"/>
    <w:rsid w:val="00874175"/>
    <w:rsid w:val="00874535"/>
    <w:rsid w:val="00874748"/>
    <w:rsid w:val="00874894"/>
    <w:rsid w:val="00874EC5"/>
    <w:rsid w:val="008753D3"/>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68D"/>
    <w:rsid w:val="00897444"/>
    <w:rsid w:val="008978CF"/>
    <w:rsid w:val="008A03A5"/>
    <w:rsid w:val="008A0DF3"/>
    <w:rsid w:val="008A12E2"/>
    <w:rsid w:val="008A15AA"/>
    <w:rsid w:val="008A1919"/>
    <w:rsid w:val="008A1B76"/>
    <w:rsid w:val="008A282C"/>
    <w:rsid w:val="008A3765"/>
    <w:rsid w:val="008A4138"/>
    <w:rsid w:val="008A44D6"/>
    <w:rsid w:val="008A4DB1"/>
    <w:rsid w:val="008A5D96"/>
    <w:rsid w:val="008A6A71"/>
    <w:rsid w:val="008A6E96"/>
    <w:rsid w:val="008A7BB5"/>
    <w:rsid w:val="008B0641"/>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3FA4"/>
    <w:rsid w:val="008D41B3"/>
    <w:rsid w:val="008D60EF"/>
    <w:rsid w:val="008D7103"/>
    <w:rsid w:val="008D7C6E"/>
    <w:rsid w:val="008D7E0D"/>
    <w:rsid w:val="008D7EDB"/>
    <w:rsid w:val="008E019E"/>
    <w:rsid w:val="008E062F"/>
    <w:rsid w:val="008E0927"/>
    <w:rsid w:val="008E1829"/>
    <w:rsid w:val="008E1A61"/>
    <w:rsid w:val="008E2327"/>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EBB"/>
    <w:rsid w:val="00925941"/>
    <w:rsid w:val="0092600D"/>
    <w:rsid w:val="009264D6"/>
    <w:rsid w:val="009276AD"/>
    <w:rsid w:val="00930345"/>
    <w:rsid w:val="0093039D"/>
    <w:rsid w:val="00931E4F"/>
    <w:rsid w:val="0093364D"/>
    <w:rsid w:val="009337E6"/>
    <w:rsid w:val="009340E4"/>
    <w:rsid w:val="0093429F"/>
    <w:rsid w:val="009347EC"/>
    <w:rsid w:val="00935985"/>
    <w:rsid w:val="00935ED9"/>
    <w:rsid w:val="00936574"/>
    <w:rsid w:val="00936C2E"/>
    <w:rsid w:val="00937EC5"/>
    <w:rsid w:val="00937EE1"/>
    <w:rsid w:val="00943BCE"/>
    <w:rsid w:val="00945DBE"/>
    <w:rsid w:val="009467E5"/>
    <w:rsid w:val="009508A0"/>
    <w:rsid w:val="00953EDC"/>
    <w:rsid w:val="00953FF0"/>
    <w:rsid w:val="00957C8A"/>
    <w:rsid w:val="00960346"/>
    <w:rsid w:val="009616CE"/>
    <w:rsid w:val="009617D3"/>
    <w:rsid w:val="009629BE"/>
    <w:rsid w:val="00962C63"/>
    <w:rsid w:val="00964061"/>
    <w:rsid w:val="0096463B"/>
    <w:rsid w:val="00964B90"/>
    <w:rsid w:val="00967869"/>
    <w:rsid w:val="0096796E"/>
    <w:rsid w:val="00967DA5"/>
    <w:rsid w:val="00971A46"/>
    <w:rsid w:val="00971BF7"/>
    <w:rsid w:val="00971F24"/>
    <w:rsid w:val="00971F54"/>
    <w:rsid w:val="009725C5"/>
    <w:rsid w:val="00972AEA"/>
    <w:rsid w:val="00972B4E"/>
    <w:rsid w:val="00973F40"/>
    <w:rsid w:val="0097456B"/>
    <w:rsid w:val="00976F59"/>
    <w:rsid w:val="00977299"/>
    <w:rsid w:val="0097736F"/>
    <w:rsid w:val="00977520"/>
    <w:rsid w:val="0098056C"/>
    <w:rsid w:val="00980900"/>
    <w:rsid w:val="009823AF"/>
    <w:rsid w:val="00982BFB"/>
    <w:rsid w:val="009831DB"/>
    <w:rsid w:val="00983D6A"/>
    <w:rsid w:val="00983EDC"/>
    <w:rsid w:val="00983EED"/>
    <w:rsid w:val="009849EF"/>
    <w:rsid w:val="00986909"/>
    <w:rsid w:val="00986DB7"/>
    <w:rsid w:val="009870A5"/>
    <w:rsid w:val="00987252"/>
    <w:rsid w:val="00987465"/>
    <w:rsid w:val="00987917"/>
    <w:rsid w:val="009904DC"/>
    <w:rsid w:val="00990B6C"/>
    <w:rsid w:val="00990C3A"/>
    <w:rsid w:val="00991FA0"/>
    <w:rsid w:val="009934CF"/>
    <w:rsid w:val="00993FB7"/>
    <w:rsid w:val="00994396"/>
    <w:rsid w:val="00994FB1"/>
    <w:rsid w:val="0099730E"/>
    <w:rsid w:val="009A0031"/>
    <w:rsid w:val="009A0D75"/>
    <w:rsid w:val="009A2459"/>
    <w:rsid w:val="009A306D"/>
    <w:rsid w:val="009A33E6"/>
    <w:rsid w:val="009A347A"/>
    <w:rsid w:val="009A3F45"/>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1CA6"/>
    <w:rsid w:val="00A02488"/>
    <w:rsid w:val="00A025B1"/>
    <w:rsid w:val="00A03A1B"/>
    <w:rsid w:val="00A04CFF"/>
    <w:rsid w:val="00A05E6F"/>
    <w:rsid w:val="00A06A67"/>
    <w:rsid w:val="00A06CC5"/>
    <w:rsid w:val="00A0789C"/>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BE2"/>
    <w:rsid w:val="00A37891"/>
    <w:rsid w:val="00A37A88"/>
    <w:rsid w:val="00A40503"/>
    <w:rsid w:val="00A40A51"/>
    <w:rsid w:val="00A415BA"/>
    <w:rsid w:val="00A43816"/>
    <w:rsid w:val="00A43CD2"/>
    <w:rsid w:val="00A4594F"/>
    <w:rsid w:val="00A45A41"/>
    <w:rsid w:val="00A47054"/>
    <w:rsid w:val="00A47916"/>
    <w:rsid w:val="00A47B0A"/>
    <w:rsid w:val="00A5088B"/>
    <w:rsid w:val="00A50F8C"/>
    <w:rsid w:val="00A536DA"/>
    <w:rsid w:val="00A53E11"/>
    <w:rsid w:val="00A5406C"/>
    <w:rsid w:val="00A54720"/>
    <w:rsid w:val="00A54801"/>
    <w:rsid w:val="00A55271"/>
    <w:rsid w:val="00A5596D"/>
    <w:rsid w:val="00A56F39"/>
    <w:rsid w:val="00A571CD"/>
    <w:rsid w:val="00A57C3D"/>
    <w:rsid w:val="00A6086E"/>
    <w:rsid w:val="00A60A2E"/>
    <w:rsid w:val="00A64F18"/>
    <w:rsid w:val="00A66808"/>
    <w:rsid w:val="00A6697B"/>
    <w:rsid w:val="00A67022"/>
    <w:rsid w:val="00A6768A"/>
    <w:rsid w:val="00A67F68"/>
    <w:rsid w:val="00A719AA"/>
    <w:rsid w:val="00A73DE3"/>
    <w:rsid w:val="00A74C2D"/>
    <w:rsid w:val="00A74D33"/>
    <w:rsid w:val="00A7564A"/>
    <w:rsid w:val="00A76B34"/>
    <w:rsid w:val="00A8015B"/>
    <w:rsid w:val="00A83487"/>
    <w:rsid w:val="00A83A7A"/>
    <w:rsid w:val="00A84A8E"/>
    <w:rsid w:val="00A852AC"/>
    <w:rsid w:val="00A854FF"/>
    <w:rsid w:val="00A86DF4"/>
    <w:rsid w:val="00A86E30"/>
    <w:rsid w:val="00A87035"/>
    <w:rsid w:val="00A8745D"/>
    <w:rsid w:val="00A90573"/>
    <w:rsid w:val="00A908DA"/>
    <w:rsid w:val="00A90F9B"/>
    <w:rsid w:val="00A918FA"/>
    <w:rsid w:val="00A92694"/>
    <w:rsid w:val="00A93072"/>
    <w:rsid w:val="00A9629C"/>
    <w:rsid w:val="00A96514"/>
    <w:rsid w:val="00A966F6"/>
    <w:rsid w:val="00A96E80"/>
    <w:rsid w:val="00A97448"/>
    <w:rsid w:val="00A97F20"/>
    <w:rsid w:val="00AA2289"/>
    <w:rsid w:val="00AA2AFF"/>
    <w:rsid w:val="00AA2E00"/>
    <w:rsid w:val="00AA35D5"/>
    <w:rsid w:val="00AA417B"/>
    <w:rsid w:val="00AA533F"/>
    <w:rsid w:val="00AA5A86"/>
    <w:rsid w:val="00AA6BE8"/>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13F"/>
    <w:rsid w:val="00AC2C6E"/>
    <w:rsid w:val="00AC3DB7"/>
    <w:rsid w:val="00AC5EE6"/>
    <w:rsid w:val="00AC5F9E"/>
    <w:rsid w:val="00AC7DC1"/>
    <w:rsid w:val="00AC7E1F"/>
    <w:rsid w:val="00AD018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5DA3"/>
    <w:rsid w:val="00AE0B4B"/>
    <w:rsid w:val="00AE0CDB"/>
    <w:rsid w:val="00AE2102"/>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998"/>
    <w:rsid w:val="00B04CD6"/>
    <w:rsid w:val="00B067AE"/>
    <w:rsid w:val="00B06882"/>
    <w:rsid w:val="00B077ED"/>
    <w:rsid w:val="00B07F12"/>
    <w:rsid w:val="00B07FE3"/>
    <w:rsid w:val="00B103D7"/>
    <w:rsid w:val="00B10BAE"/>
    <w:rsid w:val="00B116CC"/>
    <w:rsid w:val="00B12CC8"/>
    <w:rsid w:val="00B13555"/>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6F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5679"/>
    <w:rsid w:val="00B568D8"/>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8FA"/>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0DC"/>
    <w:rsid w:val="00BA1732"/>
    <w:rsid w:val="00BA4CE5"/>
    <w:rsid w:val="00BA688A"/>
    <w:rsid w:val="00BB0C71"/>
    <w:rsid w:val="00BB0FC9"/>
    <w:rsid w:val="00BB18B8"/>
    <w:rsid w:val="00BB1B3C"/>
    <w:rsid w:val="00BB375D"/>
    <w:rsid w:val="00BB391B"/>
    <w:rsid w:val="00BB3D85"/>
    <w:rsid w:val="00BB49A0"/>
    <w:rsid w:val="00BB515F"/>
    <w:rsid w:val="00BB532B"/>
    <w:rsid w:val="00BB545D"/>
    <w:rsid w:val="00BB5B0F"/>
    <w:rsid w:val="00BC0924"/>
    <w:rsid w:val="00BC1FA5"/>
    <w:rsid w:val="00BC2592"/>
    <w:rsid w:val="00BC2C0C"/>
    <w:rsid w:val="00BC4DAC"/>
    <w:rsid w:val="00BC732A"/>
    <w:rsid w:val="00BC758B"/>
    <w:rsid w:val="00BD2EAC"/>
    <w:rsid w:val="00BD2F8E"/>
    <w:rsid w:val="00BD4059"/>
    <w:rsid w:val="00BD455F"/>
    <w:rsid w:val="00BD4617"/>
    <w:rsid w:val="00BD4BB3"/>
    <w:rsid w:val="00BD556F"/>
    <w:rsid w:val="00BD7288"/>
    <w:rsid w:val="00BD782A"/>
    <w:rsid w:val="00BD798E"/>
    <w:rsid w:val="00BE17C6"/>
    <w:rsid w:val="00BE2BD3"/>
    <w:rsid w:val="00BE3F98"/>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734F"/>
    <w:rsid w:val="00C305F2"/>
    <w:rsid w:val="00C31AF4"/>
    <w:rsid w:val="00C3274C"/>
    <w:rsid w:val="00C32A89"/>
    <w:rsid w:val="00C3345C"/>
    <w:rsid w:val="00C3426A"/>
    <w:rsid w:val="00C34AA1"/>
    <w:rsid w:val="00C36BB3"/>
    <w:rsid w:val="00C40217"/>
    <w:rsid w:val="00C40653"/>
    <w:rsid w:val="00C407E5"/>
    <w:rsid w:val="00C41F64"/>
    <w:rsid w:val="00C42DAC"/>
    <w:rsid w:val="00C4342B"/>
    <w:rsid w:val="00C436E3"/>
    <w:rsid w:val="00C443B2"/>
    <w:rsid w:val="00C44666"/>
    <w:rsid w:val="00C44A1F"/>
    <w:rsid w:val="00C45483"/>
    <w:rsid w:val="00C459A9"/>
    <w:rsid w:val="00C45CD0"/>
    <w:rsid w:val="00C4752A"/>
    <w:rsid w:val="00C477E7"/>
    <w:rsid w:val="00C50157"/>
    <w:rsid w:val="00C502A5"/>
    <w:rsid w:val="00C521F7"/>
    <w:rsid w:val="00C53008"/>
    <w:rsid w:val="00C5413A"/>
    <w:rsid w:val="00C54600"/>
    <w:rsid w:val="00C5509C"/>
    <w:rsid w:val="00C55151"/>
    <w:rsid w:val="00C5575D"/>
    <w:rsid w:val="00C558FF"/>
    <w:rsid w:val="00C55D86"/>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77DBF"/>
    <w:rsid w:val="00C80751"/>
    <w:rsid w:val="00C81EB6"/>
    <w:rsid w:val="00C8257A"/>
    <w:rsid w:val="00C83CDA"/>
    <w:rsid w:val="00C83F2A"/>
    <w:rsid w:val="00C8485E"/>
    <w:rsid w:val="00C84D57"/>
    <w:rsid w:val="00C85A48"/>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114D"/>
    <w:rsid w:val="00CC2092"/>
    <w:rsid w:val="00CC285C"/>
    <w:rsid w:val="00CC34C5"/>
    <w:rsid w:val="00CC4C0B"/>
    <w:rsid w:val="00CC5595"/>
    <w:rsid w:val="00CC5E76"/>
    <w:rsid w:val="00CC69E7"/>
    <w:rsid w:val="00CC6C08"/>
    <w:rsid w:val="00CC6F92"/>
    <w:rsid w:val="00CD049D"/>
    <w:rsid w:val="00CD1770"/>
    <w:rsid w:val="00CD3A5D"/>
    <w:rsid w:val="00CD51ED"/>
    <w:rsid w:val="00CD5FD4"/>
    <w:rsid w:val="00CD6A36"/>
    <w:rsid w:val="00CD7166"/>
    <w:rsid w:val="00CE0A60"/>
    <w:rsid w:val="00CE0DCE"/>
    <w:rsid w:val="00CE1153"/>
    <w:rsid w:val="00CE1BC9"/>
    <w:rsid w:val="00CE2912"/>
    <w:rsid w:val="00CE321D"/>
    <w:rsid w:val="00CE33C1"/>
    <w:rsid w:val="00CE40F4"/>
    <w:rsid w:val="00CE4DD6"/>
    <w:rsid w:val="00CE597A"/>
    <w:rsid w:val="00CE6763"/>
    <w:rsid w:val="00CE6A21"/>
    <w:rsid w:val="00CE76FF"/>
    <w:rsid w:val="00CF0BBF"/>
    <w:rsid w:val="00CF1CF7"/>
    <w:rsid w:val="00CF2954"/>
    <w:rsid w:val="00CF3BFD"/>
    <w:rsid w:val="00CF3C35"/>
    <w:rsid w:val="00CF4012"/>
    <w:rsid w:val="00CF43D5"/>
    <w:rsid w:val="00CF474E"/>
    <w:rsid w:val="00CF5EC7"/>
    <w:rsid w:val="00CF76A8"/>
    <w:rsid w:val="00CF7A58"/>
    <w:rsid w:val="00CF7D0F"/>
    <w:rsid w:val="00CF7F78"/>
    <w:rsid w:val="00D01836"/>
    <w:rsid w:val="00D01F75"/>
    <w:rsid w:val="00D02BC6"/>
    <w:rsid w:val="00D02CFC"/>
    <w:rsid w:val="00D0310D"/>
    <w:rsid w:val="00D04099"/>
    <w:rsid w:val="00D041C8"/>
    <w:rsid w:val="00D0431A"/>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B63"/>
    <w:rsid w:val="00D62CC4"/>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39D"/>
    <w:rsid w:val="00D90C9D"/>
    <w:rsid w:val="00D90E57"/>
    <w:rsid w:val="00D91910"/>
    <w:rsid w:val="00D91AA8"/>
    <w:rsid w:val="00D944A6"/>
    <w:rsid w:val="00D949A3"/>
    <w:rsid w:val="00D95B5F"/>
    <w:rsid w:val="00D96FC3"/>
    <w:rsid w:val="00DA0839"/>
    <w:rsid w:val="00DA12C3"/>
    <w:rsid w:val="00DA22B5"/>
    <w:rsid w:val="00DA267B"/>
    <w:rsid w:val="00DA495D"/>
    <w:rsid w:val="00DA4F15"/>
    <w:rsid w:val="00DA5DCA"/>
    <w:rsid w:val="00DA7095"/>
    <w:rsid w:val="00DA70B4"/>
    <w:rsid w:val="00DA7BA0"/>
    <w:rsid w:val="00DB2180"/>
    <w:rsid w:val="00DB42F5"/>
    <w:rsid w:val="00DB469A"/>
    <w:rsid w:val="00DB4B8A"/>
    <w:rsid w:val="00DB518E"/>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0FEA"/>
    <w:rsid w:val="00DD1107"/>
    <w:rsid w:val="00DD178F"/>
    <w:rsid w:val="00DD1A82"/>
    <w:rsid w:val="00DD1FE4"/>
    <w:rsid w:val="00DD20CF"/>
    <w:rsid w:val="00DD2332"/>
    <w:rsid w:val="00DD30C6"/>
    <w:rsid w:val="00DD44DC"/>
    <w:rsid w:val="00DE0808"/>
    <w:rsid w:val="00DE0DCE"/>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A6"/>
    <w:rsid w:val="00DF7DF3"/>
    <w:rsid w:val="00DF7EC8"/>
    <w:rsid w:val="00E00EC3"/>
    <w:rsid w:val="00E028ED"/>
    <w:rsid w:val="00E02A5D"/>
    <w:rsid w:val="00E0499F"/>
    <w:rsid w:val="00E05FDD"/>
    <w:rsid w:val="00E0682E"/>
    <w:rsid w:val="00E104F6"/>
    <w:rsid w:val="00E10748"/>
    <w:rsid w:val="00E109BD"/>
    <w:rsid w:val="00E11086"/>
    <w:rsid w:val="00E11282"/>
    <w:rsid w:val="00E123CC"/>
    <w:rsid w:val="00E12ED3"/>
    <w:rsid w:val="00E12F57"/>
    <w:rsid w:val="00E14282"/>
    <w:rsid w:val="00E155D8"/>
    <w:rsid w:val="00E156F2"/>
    <w:rsid w:val="00E15D60"/>
    <w:rsid w:val="00E17436"/>
    <w:rsid w:val="00E17728"/>
    <w:rsid w:val="00E17FA7"/>
    <w:rsid w:val="00E2250E"/>
    <w:rsid w:val="00E22FE4"/>
    <w:rsid w:val="00E24BF5"/>
    <w:rsid w:val="00E25494"/>
    <w:rsid w:val="00E256C4"/>
    <w:rsid w:val="00E25982"/>
    <w:rsid w:val="00E2674B"/>
    <w:rsid w:val="00E272DC"/>
    <w:rsid w:val="00E27DDF"/>
    <w:rsid w:val="00E27E01"/>
    <w:rsid w:val="00E30469"/>
    <w:rsid w:val="00E30A90"/>
    <w:rsid w:val="00E31546"/>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6C3"/>
    <w:rsid w:val="00E60E5A"/>
    <w:rsid w:val="00E617BD"/>
    <w:rsid w:val="00E61CA8"/>
    <w:rsid w:val="00E61E05"/>
    <w:rsid w:val="00E63C44"/>
    <w:rsid w:val="00E64BD9"/>
    <w:rsid w:val="00E6519C"/>
    <w:rsid w:val="00E652E4"/>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973AF"/>
    <w:rsid w:val="00EA0E04"/>
    <w:rsid w:val="00EA0EA7"/>
    <w:rsid w:val="00EA1A98"/>
    <w:rsid w:val="00EA200D"/>
    <w:rsid w:val="00EA220D"/>
    <w:rsid w:val="00EA3156"/>
    <w:rsid w:val="00EA34A1"/>
    <w:rsid w:val="00EA3E50"/>
    <w:rsid w:val="00EA40A2"/>
    <w:rsid w:val="00EA4CD5"/>
    <w:rsid w:val="00EA5D2C"/>
    <w:rsid w:val="00EA5D8E"/>
    <w:rsid w:val="00EA7E07"/>
    <w:rsid w:val="00EB07CF"/>
    <w:rsid w:val="00EB0D0E"/>
    <w:rsid w:val="00EB1363"/>
    <w:rsid w:val="00EB266C"/>
    <w:rsid w:val="00EB2D16"/>
    <w:rsid w:val="00EB3337"/>
    <w:rsid w:val="00EB36EC"/>
    <w:rsid w:val="00EB3B88"/>
    <w:rsid w:val="00EB3BB1"/>
    <w:rsid w:val="00EB4A02"/>
    <w:rsid w:val="00EC0299"/>
    <w:rsid w:val="00EC0928"/>
    <w:rsid w:val="00EC0C14"/>
    <w:rsid w:val="00EC2B42"/>
    <w:rsid w:val="00EC3B8F"/>
    <w:rsid w:val="00EC5CA0"/>
    <w:rsid w:val="00EC7372"/>
    <w:rsid w:val="00ED00D7"/>
    <w:rsid w:val="00ED0ADC"/>
    <w:rsid w:val="00ED107F"/>
    <w:rsid w:val="00ED19D1"/>
    <w:rsid w:val="00ED2AC0"/>
    <w:rsid w:val="00ED2DA3"/>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45F7"/>
    <w:rsid w:val="00EE5F2E"/>
    <w:rsid w:val="00EF07AB"/>
    <w:rsid w:val="00EF16DB"/>
    <w:rsid w:val="00EF1F54"/>
    <w:rsid w:val="00EF2C2D"/>
    <w:rsid w:val="00EF3087"/>
    <w:rsid w:val="00EF4537"/>
    <w:rsid w:val="00EF4A64"/>
    <w:rsid w:val="00EF4D52"/>
    <w:rsid w:val="00EF54EA"/>
    <w:rsid w:val="00EF5FD9"/>
    <w:rsid w:val="00EF6ABE"/>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5243"/>
    <w:rsid w:val="00F36E13"/>
    <w:rsid w:val="00F36E9F"/>
    <w:rsid w:val="00F41B19"/>
    <w:rsid w:val="00F41BBB"/>
    <w:rsid w:val="00F41BDB"/>
    <w:rsid w:val="00F425D5"/>
    <w:rsid w:val="00F42AB5"/>
    <w:rsid w:val="00F42F01"/>
    <w:rsid w:val="00F43313"/>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CD4"/>
    <w:rsid w:val="00F60105"/>
    <w:rsid w:val="00F60B07"/>
    <w:rsid w:val="00F60BC0"/>
    <w:rsid w:val="00F60F8F"/>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80F33"/>
    <w:rsid w:val="00F84001"/>
    <w:rsid w:val="00F846D6"/>
    <w:rsid w:val="00F86059"/>
    <w:rsid w:val="00F86997"/>
    <w:rsid w:val="00F86C20"/>
    <w:rsid w:val="00F871D7"/>
    <w:rsid w:val="00F879FF"/>
    <w:rsid w:val="00F902EF"/>
    <w:rsid w:val="00F9173A"/>
    <w:rsid w:val="00F91800"/>
    <w:rsid w:val="00F93469"/>
    <w:rsid w:val="00F93AF9"/>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2CF2"/>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5854"/>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5498"/>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MAPAS,Evidencias"/>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MAPAS Car,Evidencias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paragraph" w:customStyle="1" w:styleId="Cuerpodeltexto6">
    <w:name w:val="Cuerpo del texto (6)"/>
    <w:basedOn w:val="Normal"/>
    <w:rsid w:val="002114EC"/>
    <w:pPr>
      <w:shd w:val="clear" w:color="auto" w:fill="FFFFFF"/>
      <w:spacing w:line="0" w:lineRule="atLeast"/>
    </w:pPr>
    <w:rPr>
      <w:sz w:val="17"/>
      <w:szCs w:val="17"/>
      <w:lang w:val="x-none" w:eastAsia="x-none"/>
    </w:rPr>
  </w:style>
  <w:style w:type="paragraph" w:customStyle="1" w:styleId="Estilo3">
    <w:name w:val="Estilo3"/>
    <w:basedOn w:val="Ttulo2"/>
    <w:qFormat/>
    <w:rsid w:val="002114EC"/>
    <w:pPr>
      <w:keepNext w:val="0"/>
      <w:keepLines w:val="0"/>
      <w:spacing w:before="120" w:after="120" w:line="276" w:lineRule="auto"/>
      <w:ind w:left="1418" w:hanging="454"/>
      <w:jc w:val="both"/>
    </w:pPr>
    <w:rPr>
      <w:rFonts w:ascii="Calibri" w:eastAsia="Calibri" w:hAnsi="Calibri" w:cs="Times New Roman"/>
      <w:bCs/>
      <w:color w:val="auto"/>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9082652">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322167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07458354">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8006425">
      <w:bodyDiv w:val="1"/>
      <w:marLeft w:val="0"/>
      <w:marRight w:val="0"/>
      <w:marTop w:val="0"/>
      <w:marBottom w:val="0"/>
      <w:divBdr>
        <w:top w:val="none" w:sz="0" w:space="0" w:color="auto"/>
        <w:left w:val="none" w:sz="0" w:space="0" w:color="auto"/>
        <w:bottom w:val="none" w:sz="0" w:space="0" w:color="auto"/>
        <w:right w:val="none" w:sz="0" w:space="0" w:color="auto"/>
      </w:divBdr>
    </w:div>
    <w:div w:id="611592976">
      <w:bodyDiv w:val="1"/>
      <w:marLeft w:val="0"/>
      <w:marRight w:val="0"/>
      <w:marTop w:val="0"/>
      <w:marBottom w:val="0"/>
      <w:divBdr>
        <w:top w:val="none" w:sz="0" w:space="0" w:color="auto"/>
        <w:left w:val="none" w:sz="0" w:space="0" w:color="auto"/>
        <w:bottom w:val="none" w:sz="0" w:space="0" w:color="auto"/>
        <w:right w:val="none" w:sz="0" w:space="0" w:color="auto"/>
      </w:divBdr>
    </w:div>
    <w:div w:id="626011726">
      <w:bodyDiv w:val="1"/>
      <w:marLeft w:val="0"/>
      <w:marRight w:val="0"/>
      <w:marTop w:val="0"/>
      <w:marBottom w:val="0"/>
      <w:divBdr>
        <w:top w:val="none" w:sz="0" w:space="0" w:color="auto"/>
        <w:left w:val="none" w:sz="0" w:space="0" w:color="auto"/>
        <w:bottom w:val="none" w:sz="0" w:space="0" w:color="auto"/>
        <w:right w:val="none" w:sz="0" w:space="0" w:color="auto"/>
      </w:divBdr>
    </w:div>
    <w:div w:id="677076315">
      <w:bodyDiv w:val="1"/>
      <w:marLeft w:val="0"/>
      <w:marRight w:val="0"/>
      <w:marTop w:val="0"/>
      <w:marBottom w:val="0"/>
      <w:divBdr>
        <w:top w:val="none" w:sz="0" w:space="0" w:color="auto"/>
        <w:left w:val="none" w:sz="0" w:space="0" w:color="auto"/>
        <w:bottom w:val="none" w:sz="0" w:space="0" w:color="auto"/>
        <w:right w:val="none" w:sz="0" w:space="0" w:color="auto"/>
      </w:divBdr>
    </w:div>
    <w:div w:id="690304712">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1000523">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905262222">
      <w:bodyDiv w:val="1"/>
      <w:marLeft w:val="0"/>
      <w:marRight w:val="0"/>
      <w:marTop w:val="0"/>
      <w:marBottom w:val="0"/>
      <w:divBdr>
        <w:top w:val="none" w:sz="0" w:space="0" w:color="auto"/>
        <w:left w:val="none" w:sz="0" w:space="0" w:color="auto"/>
        <w:bottom w:val="none" w:sz="0" w:space="0" w:color="auto"/>
        <w:right w:val="none" w:sz="0" w:space="0" w:color="auto"/>
      </w:divBdr>
    </w:div>
    <w:div w:id="943195577">
      <w:bodyDiv w:val="1"/>
      <w:marLeft w:val="0"/>
      <w:marRight w:val="0"/>
      <w:marTop w:val="0"/>
      <w:marBottom w:val="0"/>
      <w:divBdr>
        <w:top w:val="none" w:sz="0" w:space="0" w:color="auto"/>
        <w:left w:val="none" w:sz="0" w:space="0" w:color="auto"/>
        <w:bottom w:val="none" w:sz="0" w:space="0" w:color="auto"/>
        <w:right w:val="none" w:sz="0" w:space="0" w:color="auto"/>
      </w:divBdr>
    </w:div>
    <w:div w:id="965693764">
      <w:bodyDiv w:val="1"/>
      <w:marLeft w:val="0"/>
      <w:marRight w:val="0"/>
      <w:marTop w:val="0"/>
      <w:marBottom w:val="0"/>
      <w:divBdr>
        <w:top w:val="none" w:sz="0" w:space="0" w:color="auto"/>
        <w:left w:val="none" w:sz="0" w:space="0" w:color="auto"/>
        <w:bottom w:val="none" w:sz="0" w:space="0" w:color="auto"/>
        <w:right w:val="none" w:sz="0" w:space="0" w:color="auto"/>
      </w:divBdr>
    </w:div>
    <w:div w:id="96620254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5318398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296740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84997614">
      <w:bodyDiv w:val="1"/>
      <w:marLeft w:val="0"/>
      <w:marRight w:val="0"/>
      <w:marTop w:val="0"/>
      <w:marBottom w:val="0"/>
      <w:divBdr>
        <w:top w:val="none" w:sz="0" w:space="0" w:color="auto"/>
        <w:left w:val="none" w:sz="0" w:space="0" w:color="auto"/>
        <w:bottom w:val="none" w:sz="0" w:space="0" w:color="auto"/>
        <w:right w:val="none" w:sz="0" w:space="0" w:color="auto"/>
      </w:divBdr>
    </w:div>
    <w:div w:id="1594707564">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5622623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1460739">
      <w:bodyDiv w:val="1"/>
      <w:marLeft w:val="0"/>
      <w:marRight w:val="0"/>
      <w:marTop w:val="0"/>
      <w:marBottom w:val="0"/>
      <w:divBdr>
        <w:top w:val="none" w:sz="0" w:space="0" w:color="auto"/>
        <w:left w:val="none" w:sz="0" w:space="0" w:color="auto"/>
        <w:bottom w:val="none" w:sz="0" w:space="0" w:color="auto"/>
        <w:right w:val="none" w:sz="0" w:space="0" w:color="auto"/>
      </w:divBdr>
    </w:div>
    <w:div w:id="1842624475">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1478723">
      <w:bodyDiv w:val="1"/>
      <w:marLeft w:val="0"/>
      <w:marRight w:val="0"/>
      <w:marTop w:val="0"/>
      <w:marBottom w:val="0"/>
      <w:divBdr>
        <w:top w:val="none" w:sz="0" w:space="0" w:color="auto"/>
        <w:left w:val="none" w:sz="0" w:space="0" w:color="auto"/>
        <w:bottom w:val="none" w:sz="0" w:space="0" w:color="auto"/>
        <w:right w:val="none" w:sz="0" w:space="0" w:color="auto"/>
      </w:divBdr>
    </w:div>
    <w:div w:id="192730509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6B4428C-E57F-4244-BE18-10DD351D37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104</Pages>
  <Words>26130</Words>
  <Characters>143718</Characters>
  <Application>Microsoft Office Word</Application>
  <DocSecurity>0</DocSecurity>
  <Lines>1197</Lines>
  <Paragraphs>339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Jose Antonio Alarcón Valerio</cp:lastModifiedBy>
  <cp:revision>4</cp:revision>
  <cp:lastPrinted>2021-08-18T17:12:00Z</cp:lastPrinted>
  <dcterms:created xsi:type="dcterms:W3CDTF">2022-02-21T23:12:00Z</dcterms:created>
  <dcterms:modified xsi:type="dcterms:W3CDTF">2022-02-21T23:17:00Z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