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E9012E" w:rsidRDefault="0029071C" w:rsidP="0029071C">
      <w:pPr>
        <w:shd w:val="clear" w:color="auto" w:fill="FFFFFF"/>
        <w:spacing w:line="360" w:lineRule="auto"/>
        <w:jc w:val="both"/>
        <w:rPr>
          <w:rFonts w:ascii="Palatino Linotype" w:hAnsi="Palatino Linotype" w:cs="Arial"/>
          <w:color w:val="000000"/>
          <w:lang w:val="es-MX" w:eastAsia="es-MX"/>
        </w:rPr>
      </w:pPr>
      <w:r w:rsidRPr="00E9012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B273D" w:rsidRPr="00E9012E">
        <w:rPr>
          <w:rFonts w:ascii="Palatino Linotype" w:hAnsi="Palatino Linotype" w:cs="Arial"/>
          <w:color w:val="000000"/>
          <w:lang w:val="es-MX" w:eastAsia="es-MX"/>
        </w:rPr>
        <w:t>veintiocho</w:t>
      </w:r>
      <w:r w:rsidR="004D0F12" w:rsidRPr="00E9012E">
        <w:rPr>
          <w:rFonts w:ascii="Palatino Linotype" w:hAnsi="Palatino Linotype" w:cs="Arial"/>
          <w:color w:val="000000"/>
          <w:lang w:val="es-MX" w:eastAsia="es-MX"/>
        </w:rPr>
        <w:t xml:space="preserve"> de septiembre</w:t>
      </w:r>
      <w:r w:rsidR="00734AAC" w:rsidRPr="00E9012E">
        <w:rPr>
          <w:rFonts w:ascii="Palatino Linotype" w:hAnsi="Palatino Linotype" w:cs="Arial"/>
          <w:color w:val="000000"/>
          <w:lang w:val="es-MX" w:eastAsia="es-MX"/>
        </w:rPr>
        <w:t xml:space="preserve"> dos mil veintidós</w:t>
      </w:r>
      <w:r w:rsidRPr="00E9012E">
        <w:rPr>
          <w:rFonts w:ascii="Palatino Linotype" w:hAnsi="Palatino Linotype" w:cs="Arial"/>
          <w:color w:val="000000"/>
          <w:lang w:val="es-MX" w:eastAsia="es-MX"/>
        </w:rPr>
        <w:t>.</w:t>
      </w:r>
    </w:p>
    <w:p w:rsidR="0029071C" w:rsidRPr="00E9012E" w:rsidRDefault="0029071C" w:rsidP="0029071C">
      <w:pPr>
        <w:shd w:val="clear" w:color="auto" w:fill="FFFFFF"/>
        <w:spacing w:line="360" w:lineRule="auto"/>
        <w:jc w:val="both"/>
        <w:rPr>
          <w:rFonts w:ascii="Palatino Linotype" w:hAnsi="Palatino Linotype" w:cs="Arial"/>
          <w:color w:val="000000"/>
          <w:lang w:val="es-MX" w:eastAsia="es-MX"/>
        </w:rPr>
      </w:pPr>
    </w:p>
    <w:p w:rsidR="0029071C" w:rsidRPr="00E9012E" w:rsidRDefault="0029071C" w:rsidP="0029071C">
      <w:pPr>
        <w:tabs>
          <w:tab w:val="left" w:pos="1701"/>
        </w:tabs>
        <w:spacing w:line="360" w:lineRule="auto"/>
        <w:jc w:val="both"/>
        <w:rPr>
          <w:rFonts w:ascii="Palatino Linotype" w:eastAsiaTheme="minorHAnsi" w:hAnsi="Palatino Linotype" w:cs="Arial"/>
          <w:b/>
          <w:lang w:val="es-MX" w:eastAsia="en-US"/>
        </w:rPr>
      </w:pPr>
      <w:r w:rsidRPr="00E9012E">
        <w:rPr>
          <w:rFonts w:ascii="Palatino Linotype" w:eastAsiaTheme="minorHAnsi" w:hAnsi="Palatino Linotype" w:cs="Arial"/>
          <w:b/>
          <w:lang w:val="es-MX" w:eastAsia="en-US"/>
        </w:rPr>
        <w:t>VISTO</w:t>
      </w:r>
      <w:r w:rsidRPr="00E9012E">
        <w:rPr>
          <w:rFonts w:ascii="Palatino Linotype" w:eastAsiaTheme="minorHAnsi" w:hAnsi="Palatino Linotype" w:cs="Arial"/>
          <w:lang w:val="es-MX" w:eastAsia="en-US"/>
        </w:rPr>
        <w:t xml:space="preserve"> el expediente electrónico formado con motivo del recurso de revisión número </w:t>
      </w:r>
      <w:r w:rsidR="004D0F12" w:rsidRPr="00E9012E">
        <w:rPr>
          <w:rFonts w:ascii="Palatino Linotype" w:eastAsiaTheme="minorHAnsi" w:hAnsi="Palatino Linotype" w:cs="Arial"/>
          <w:b/>
          <w:lang w:val="es-MX" w:eastAsia="en-US"/>
        </w:rPr>
        <w:t>12215</w:t>
      </w:r>
      <w:r w:rsidR="008F767E" w:rsidRPr="00E9012E">
        <w:rPr>
          <w:rFonts w:ascii="Palatino Linotype" w:eastAsiaTheme="minorHAnsi" w:hAnsi="Palatino Linotype" w:cs="Arial"/>
          <w:b/>
          <w:bCs/>
          <w:lang w:val="es-MX" w:eastAsia="es-MX"/>
        </w:rPr>
        <w:t>/INFOEM/IP/RR/2022</w:t>
      </w:r>
      <w:r w:rsidRPr="00E9012E">
        <w:rPr>
          <w:rFonts w:ascii="Palatino Linotype" w:eastAsiaTheme="minorHAnsi" w:hAnsi="Palatino Linotype" w:cs="Arial"/>
          <w:lang w:val="es-MX" w:eastAsia="en-US"/>
        </w:rPr>
        <w:t xml:space="preserve">, interpuesto por el </w:t>
      </w:r>
      <w:r w:rsidR="008F6343">
        <w:rPr>
          <w:rFonts w:ascii="Palatino Linotype" w:eastAsiaTheme="minorHAnsi" w:hAnsi="Palatino Linotype" w:cs="Arial"/>
          <w:b/>
          <w:lang w:val="es-MX" w:eastAsia="en-US"/>
        </w:rPr>
        <w:t>XXXXXXXXXXXXXXXXXXXX</w:t>
      </w:r>
      <w:r w:rsidRPr="00E9012E">
        <w:rPr>
          <w:rFonts w:ascii="Palatino Linotype" w:eastAsiaTheme="minorHAnsi" w:hAnsi="Palatino Linotype" w:cs="Arial"/>
          <w:lang w:val="es-MX" w:eastAsia="en-US"/>
        </w:rPr>
        <w:t>, en lo sucesivo el</w:t>
      </w:r>
      <w:r w:rsidRPr="00E9012E">
        <w:rPr>
          <w:rFonts w:ascii="Palatino Linotype" w:eastAsiaTheme="minorHAnsi" w:hAnsi="Palatino Linotype" w:cs="Arial"/>
          <w:b/>
          <w:lang w:val="es-MX" w:eastAsia="en-US"/>
        </w:rPr>
        <w:t xml:space="preserve"> Recurrente</w:t>
      </w:r>
      <w:r w:rsidRPr="00E9012E">
        <w:rPr>
          <w:rFonts w:ascii="Palatino Linotype" w:eastAsiaTheme="minorHAnsi" w:hAnsi="Palatino Linotype" w:cs="Arial"/>
          <w:lang w:val="es-MX" w:eastAsia="en-US"/>
        </w:rPr>
        <w:t>, en contra de la respuesta de</w:t>
      </w:r>
      <w:r w:rsidR="009E0E89" w:rsidRPr="00E9012E">
        <w:rPr>
          <w:rFonts w:ascii="Palatino Linotype" w:eastAsiaTheme="minorHAnsi" w:hAnsi="Palatino Linotype" w:cs="Arial"/>
          <w:lang w:val="es-MX" w:eastAsia="en-US"/>
        </w:rPr>
        <w:t>l</w:t>
      </w:r>
      <w:r w:rsidRPr="00E9012E">
        <w:rPr>
          <w:rFonts w:ascii="Palatino Linotype" w:eastAsiaTheme="minorHAnsi" w:hAnsi="Palatino Linotype" w:cs="Arial"/>
          <w:lang w:val="es-MX" w:eastAsia="en-US"/>
        </w:rPr>
        <w:t xml:space="preserve"> </w:t>
      </w:r>
      <w:r w:rsidR="004D0F12" w:rsidRPr="00E9012E">
        <w:rPr>
          <w:rFonts w:ascii="Palatino Linotype" w:eastAsiaTheme="minorHAnsi" w:hAnsi="Palatino Linotype" w:cs="Arial"/>
          <w:b/>
          <w:lang w:val="es-MX" w:eastAsia="en-US"/>
        </w:rPr>
        <w:t>Ayuntamiento de Jocotitlán</w:t>
      </w:r>
      <w:r w:rsidRPr="00E9012E">
        <w:rPr>
          <w:rFonts w:ascii="Palatino Linotype" w:eastAsiaTheme="minorHAnsi" w:hAnsi="Palatino Linotype" w:cs="Arial"/>
          <w:lang w:val="es-MX" w:eastAsia="en-US"/>
        </w:rPr>
        <w:t>,</w:t>
      </w:r>
      <w:r w:rsidRPr="00E9012E">
        <w:rPr>
          <w:rFonts w:ascii="Palatino Linotype" w:eastAsiaTheme="minorHAnsi" w:hAnsi="Palatino Linotype" w:cs="Arial"/>
          <w:b/>
          <w:lang w:val="es-MX" w:eastAsia="en-US"/>
        </w:rPr>
        <w:t xml:space="preserve"> </w:t>
      </w:r>
      <w:r w:rsidRPr="00E9012E">
        <w:rPr>
          <w:rFonts w:ascii="Palatino Linotype" w:eastAsiaTheme="minorHAnsi" w:hAnsi="Palatino Linotype" w:cs="Arial"/>
          <w:lang w:val="es-MX" w:eastAsia="en-US"/>
        </w:rPr>
        <w:t>en lo subsecuente</w:t>
      </w:r>
      <w:r w:rsidRPr="00E9012E">
        <w:rPr>
          <w:rFonts w:ascii="Palatino Linotype" w:eastAsiaTheme="minorHAnsi" w:hAnsi="Palatino Linotype" w:cs="Arial"/>
          <w:b/>
          <w:lang w:val="es-MX" w:eastAsia="en-US"/>
        </w:rPr>
        <w:t xml:space="preserve"> El Sujeto Obligado, </w:t>
      </w:r>
      <w:r w:rsidRPr="00E9012E">
        <w:rPr>
          <w:rFonts w:ascii="Palatino Linotype" w:eastAsiaTheme="minorHAnsi" w:hAnsi="Palatino Linotype" w:cs="Arial"/>
          <w:lang w:val="es-MX" w:eastAsia="en-US"/>
        </w:rPr>
        <w:t>se procede a dictar la presente resolución.</w:t>
      </w:r>
    </w:p>
    <w:p w:rsidR="009E0E89" w:rsidRPr="00E9012E" w:rsidRDefault="009E0E89" w:rsidP="0029071C">
      <w:pPr>
        <w:tabs>
          <w:tab w:val="left" w:pos="1701"/>
        </w:tabs>
        <w:spacing w:line="360" w:lineRule="auto"/>
        <w:jc w:val="both"/>
        <w:rPr>
          <w:rFonts w:ascii="Palatino Linotype" w:eastAsiaTheme="minorHAnsi" w:hAnsi="Palatino Linotype" w:cs="Arial"/>
          <w:b/>
          <w:lang w:val="es-MX" w:eastAsia="en-US"/>
        </w:rPr>
      </w:pPr>
    </w:p>
    <w:p w:rsidR="0029071C" w:rsidRPr="00E9012E" w:rsidRDefault="0029071C" w:rsidP="009E0E89">
      <w:pPr>
        <w:spacing w:line="360" w:lineRule="auto"/>
        <w:jc w:val="center"/>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t>A N T E C E D E N T E S</w:t>
      </w:r>
    </w:p>
    <w:p w:rsidR="009E0E89" w:rsidRPr="00E9012E" w:rsidRDefault="009E0E89" w:rsidP="009E0E89">
      <w:pPr>
        <w:spacing w:line="360" w:lineRule="auto"/>
        <w:jc w:val="center"/>
        <w:rPr>
          <w:rFonts w:ascii="Palatino Linotype" w:eastAsiaTheme="minorHAnsi" w:hAnsi="Palatino Linotype" w:cs="Arial"/>
          <w:b/>
          <w:lang w:val="es-MX" w:eastAsia="en-US"/>
        </w:rPr>
      </w:pPr>
    </w:p>
    <w:p w:rsidR="0029071C" w:rsidRPr="00E9012E" w:rsidRDefault="0029071C" w:rsidP="0029071C">
      <w:pPr>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t>PRIMERO. De la solicitud de información.</w:t>
      </w:r>
    </w:p>
    <w:p w:rsidR="0029071C" w:rsidRPr="00E9012E" w:rsidRDefault="0029071C" w:rsidP="0029071C">
      <w:pPr>
        <w:spacing w:line="360" w:lineRule="auto"/>
        <w:jc w:val="both"/>
        <w:rPr>
          <w:rFonts w:ascii="Palatino Linotype" w:eastAsiaTheme="minorHAnsi" w:hAnsi="Palatino Linotype" w:cs="Arial"/>
          <w:szCs w:val="22"/>
          <w:lang w:val="es-MX" w:eastAsia="en-US"/>
        </w:rPr>
      </w:pPr>
      <w:r w:rsidRPr="00E9012E">
        <w:rPr>
          <w:rFonts w:ascii="Palatino Linotype" w:eastAsiaTheme="minorHAnsi" w:hAnsi="Palatino Linotype" w:cs="Arial"/>
          <w:szCs w:val="22"/>
          <w:lang w:val="es-MX" w:eastAsia="en-US"/>
        </w:rPr>
        <w:t xml:space="preserve">En fecha </w:t>
      </w:r>
      <w:r w:rsidR="006871CA" w:rsidRPr="00E9012E">
        <w:rPr>
          <w:rFonts w:ascii="Palatino Linotype" w:eastAsiaTheme="minorHAnsi" w:hAnsi="Palatino Linotype" w:cs="Arial"/>
          <w:szCs w:val="22"/>
          <w:lang w:val="es-MX" w:eastAsia="en-US"/>
        </w:rPr>
        <w:t>ocho de junio</w:t>
      </w:r>
      <w:r w:rsidR="008F767E" w:rsidRPr="00E9012E">
        <w:rPr>
          <w:rFonts w:ascii="Palatino Linotype" w:eastAsiaTheme="minorHAnsi" w:hAnsi="Palatino Linotype" w:cs="Arial"/>
          <w:szCs w:val="22"/>
          <w:lang w:val="es-MX" w:eastAsia="en-US"/>
        </w:rPr>
        <w:t xml:space="preserve"> de dos mil veintidós</w:t>
      </w:r>
      <w:r w:rsidRPr="00E9012E">
        <w:rPr>
          <w:rFonts w:ascii="Palatino Linotype" w:eastAsiaTheme="minorHAnsi" w:hAnsi="Palatino Linotype" w:cs="Arial"/>
          <w:szCs w:val="22"/>
          <w:lang w:val="es-MX" w:eastAsia="en-US"/>
        </w:rPr>
        <w:t xml:space="preserve">, el </w:t>
      </w:r>
      <w:r w:rsidRPr="00E9012E">
        <w:rPr>
          <w:rFonts w:ascii="Palatino Linotype" w:eastAsiaTheme="minorHAnsi" w:hAnsi="Palatino Linotype" w:cs="Arial"/>
          <w:b/>
          <w:szCs w:val="22"/>
          <w:lang w:val="es-MX" w:eastAsia="en-US"/>
        </w:rPr>
        <w:t>Recurrente</w:t>
      </w:r>
      <w:r w:rsidRPr="00E9012E">
        <w:rPr>
          <w:rFonts w:ascii="Palatino Linotype" w:eastAsiaTheme="minorHAnsi" w:hAnsi="Palatino Linotype" w:cs="Arial"/>
          <w:szCs w:val="22"/>
          <w:lang w:val="es-MX" w:eastAsia="en-US"/>
        </w:rPr>
        <w:t xml:space="preserve">, presentó a través del Sistema de Acceso a la Información Mexiquense </w:t>
      </w:r>
      <w:r w:rsidRPr="00E9012E">
        <w:rPr>
          <w:rFonts w:ascii="Palatino Linotype" w:eastAsiaTheme="minorHAnsi" w:hAnsi="Palatino Linotype" w:cs="Arial"/>
          <w:b/>
          <w:szCs w:val="22"/>
          <w:lang w:val="es-MX" w:eastAsia="en-US"/>
        </w:rPr>
        <w:t>(SAIMEX),</w:t>
      </w:r>
      <w:r w:rsidRPr="00E9012E">
        <w:rPr>
          <w:rFonts w:ascii="Palatino Linotype" w:eastAsiaTheme="minorHAnsi" w:hAnsi="Palatino Linotype" w:cs="Arial"/>
          <w:szCs w:val="22"/>
          <w:lang w:val="es-MX" w:eastAsia="en-US"/>
        </w:rPr>
        <w:t xml:space="preserve"> ante el </w:t>
      </w:r>
      <w:r w:rsidRPr="00E9012E">
        <w:rPr>
          <w:rFonts w:ascii="Palatino Linotype" w:eastAsiaTheme="minorHAnsi" w:hAnsi="Palatino Linotype" w:cs="Arial"/>
          <w:b/>
          <w:szCs w:val="22"/>
          <w:lang w:val="es-MX" w:eastAsia="en-US"/>
        </w:rPr>
        <w:t>Sujeto Obligado</w:t>
      </w:r>
      <w:r w:rsidRPr="00E9012E">
        <w:rPr>
          <w:rFonts w:ascii="Palatino Linotype" w:eastAsiaTheme="minorHAnsi" w:hAnsi="Palatino Linotype" w:cs="Arial"/>
          <w:szCs w:val="22"/>
          <w:lang w:val="es-MX" w:eastAsia="en-US"/>
        </w:rPr>
        <w:t xml:space="preserve">, la solicitud de acceso a la información pública, a la que se le asignó el número de expediente </w:t>
      </w:r>
      <w:r w:rsidR="006871CA" w:rsidRPr="00E9012E">
        <w:rPr>
          <w:rFonts w:ascii="Palatino Linotype" w:eastAsiaTheme="minorHAnsi" w:hAnsi="Palatino Linotype" w:cs="Arial"/>
          <w:b/>
          <w:szCs w:val="22"/>
          <w:lang w:val="es-MX" w:eastAsia="en-US"/>
        </w:rPr>
        <w:t>00089/JOCOTIT/IP/2022</w:t>
      </w:r>
      <w:r w:rsidRPr="00E9012E">
        <w:rPr>
          <w:rFonts w:ascii="Palatino Linotype" w:eastAsiaTheme="minorHAnsi" w:hAnsi="Palatino Linotype" w:cs="Arial"/>
          <w:szCs w:val="22"/>
          <w:lang w:val="es-MX" w:eastAsia="en-US"/>
        </w:rPr>
        <w:t>, mediante la cual solicitó lo siguiente:</w:t>
      </w:r>
    </w:p>
    <w:p w:rsidR="0029071C" w:rsidRPr="00E9012E" w:rsidRDefault="0029071C" w:rsidP="0029071C">
      <w:pPr>
        <w:rPr>
          <w:lang w:val="es-MX"/>
        </w:rPr>
      </w:pPr>
    </w:p>
    <w:p w:rsidR="0029071C" w:rsidRPr="00E9012E" w:rsidRDefault="0029071C" w:rsidP="0029071C">
      <w:pPr>
        <w:spacing w:after="160" w:line="360" w:lineRule="auto"/>
        <w:ind w:left="567" w:right="567"/>
        <w:jc w:val="both"/>
        <w:rPr>
          <w:rFonts w:ascii="Palatino Linotype" w:hAnsi="Palatino Linotype"/>
          <w:i/>
          <w:sz w:val="22"/>
          <w:szCs w:val="22"/>
          <w:lang w:val="es-MX" w:eastAsia="es-MX"/>
        </w:rPr>
      </w:pPr>
      <w:r w:rsidRPr="00E9012E">
        <w:rPr>
          <w:rFonts w:ascii="Palatino Linotype" w:hAnsi="Palatino Linotype"/>
          <w:i/>
          <w:sz w:val="22"/>
          <w:szCs w:val="22"/>
          <w:lang w:val="es-MX"/>
        </w:rPr>
        <w:t>“</w:t>
      </w:r>
      <w:r w:rsidR="006871CA" w:rsidRPr="00E9012E">
        <w:rPr>
          <w:rFonts w:ascii="Palatino Linotype" w:hAnsi="Palatino Linotype"/>
          <w:i/>
          <w:sz w:val="22"/>
          <w:szCs w:val="22"/>
          <w:lang w:val="es-MX" w:eastAsia="es-MX"/>
        </w:rPr>
        <w:t xml:space="preserve">Se solicita expediente de procedimiento del </w:t>
      </w:r>
      <w:r w:rsidR="008F6343">
        <w:rPr>
          <w:rFonts w:ascii="Palatino Linotype" w:hAnsi="Palatino Linotype"/>
          <w:i/>
          <w:sz w:val="22"/>
          <w:szCs w:val="22"/>
          <w:lang w:val="es-MX" w:eastAsia="es-MX"/>
        </w:rPr>
        <w:t>XXXXXXXXXXXXXXXXX</w:t>
      </w:r>
      <w:r w:rsidR="006871CA" w:rsidRPr="00E9012E">
        <w:rPr>
          <w:rFonts w:ascii="Palatino Linotype" w:hAnsi="Palatino Linotype"/>
          <w:i/>
          <w:sz w:val="22"/>
          <w:szCs w:val="22"/>
          <w:lang w:val="es-MX" w:eastAsia="es-MX"/>
        </w:rPr>
        <w:t xml:space="preserve"> el que tiene registrado en balanza, No. de expediente y monto Pregunta porque no se ha hecho nada para recuperar el crédito fiscal, porque el municipio no procede cuando existen personas que van por los municipios robándolos y estos no hacen nada y peor aun cuando son personas que no son ni del municipio. </w:t>
      </w:r>
      <w:proofErr w:type="gramStart"/>
      <w:r w:rsidR="006871CA" w:rsidRPr="00E9012E">
        <w:rPr>
          <w:rFonts w:ascii="Palatino Linotype" w:hAnsi="Palatino Linotype"/>
          <w:i/>
          <w:sz w:val="22"/>
          <w:szCs w:val="22"/>
          <w:lang w:val="es-MX" w:eastAsia="es-MX"/>
        </w:rPr>
        <w:t>acaso</w:t>
      </w:r>
      <w:proofErr w:type="gramEnd"/>
      <w:r w:rsidR="006871CA" w:rsidRPr="00E9012E">
        <w:rPr>
          <w:rFonts w:ascii="Palatino Linotype" w:hAnsi="Palatino Linotype"/>
          <w:i/>
          <w:sz w:val="22"/>
          <w:szCs w:val="22"/>
          <w:lang w:val="es-MX" w:eastAsia="es-MX"/>
        </w:rPr>
        <w:t xml:space="preserve"> no tiene el personal con los suficientes conocimientos y valor para dar seguimiento a este procedimiento.</w:t>
      </w:r>
      <w:r w:rsidRPr="00E9012E">
        <w:rPr>
          <w:rFonts w:ascii="Palatino Linotype" w:hAnsi="Palatino Linotype"/>
          <w:i/>
          <w:sz w:val="22"/>
          <w:szCs w:val="22"/>
          <w:lang w:val="es-MX"/>
        </w:rPr>
        <w:t>”</w:t>
      </w:r>
      <w:r w:rsidRPr="00E9012E">
        <w:rPr>
          <w:rFonts w:ascii="Palatino Linotype" w:hAnsi="Palatino Linotype"/>
          <w:i/>
          <w:sz w:val="22"/>
          <w:szCs w:val="22"/>
          <w:lang w:val="es-ES_tradnl"/>
        </w:rPr>
        <w:t xml:space="preserve"> (Sic).</w:t>
      </w:r>
    </w:p>
    <w:p w:rsidR="0029071C" w:rsidRPr="00E9012E" w:rsidRDefault="0029071C" w:rsidP="0029071C">
      <w:pPr>
        <w:rPr>
          <w:lang w:val="es-MX"/>
        </w:rPr>
      </w:pPr>
    </w:p>
    <w:p w:rsidR="008F767E" w:rsidRPr="00E9012E" w:rsidRDefault="0029071C" w:rsidP="006871CA">
      <w:pPr>
        <w:tabs>
          <w:tab w:val="left" w:pos="5647"/>
        </w:tabs>
        <w:spacing w:line="360" w:lineRule="auto"/>
        <w:ind w:right="850"/>
        <w:jc w:val="both"/>
        <w:rPr>
          <w:rFonts w:ascii="Palatino Linotype" w:eastAsiaTheme="minorHAnsi" w:hAnsi="Palatino Linotype" w:cstheme="minorBidi"/>
          <w:color w:val="000000"/>
          <w:lang w:val="es-MX" w:eastAsia="en-US"/>
        </w:rPr>
      </w:pPr>
      <w:r w:rsidRPr="00E9012E">
        <w:rPr>
          <w:rFonts w:ascii="Palatino Linotype" w:hAnsi="Palatino Linotype"/>
          <w:b/>
          <w:lang w:val="es-ES_tradnl"/>
        </w:rPr>
        <w:t>MODALIDAD DE ENTREGA:</w:t>
      </w:r>
      <w:r w:rsidRPr="00E9012E">
        <w:rPr>
          <w:rFonts w:ascii="Palatino Linotype" w:hAnsi="Palatino Linotype"/>
          <w:lang w:val="es-ES_tradnl"/>
        </w:rPr>
        <w:t xml:space="preserve"> </w:t>
      </w:r>
      <w:r w:rsidRPr="00E9012E">
        <w:rPr>
          <w:rFonts w:ascii="Palatino Linotype" w:eastAsiaTheme="minorHAnsi" w:hAnsi="Palatino Linotype" w:cstheme="minorBidi"/>
          <w:color w:val="000000"/>
          <w:lang w:val="es-MX" w:eastAsia="en-US"/>
        </w:rPr>
        <w:t xml:space="preserve">A través del </w:t>
      </w:r>
      <w:r w:rsidRPr="00E9012E">
        <w:rPr>
          <w:rFonts w:ascii="Palatino Linotype" w:eastAsiaTheme="minorHAnsi" w:hAnsi="Palatino Linotype" w:cstheme="minorBidi"/>
          <w:b/>
          <w:color w:val="000000"/>
          <w:lang w:val="es-MX" w:eastAsia="en-US"/>
        </w:rPr>
        <w:t>SAIMEX</w:t>
      </w:r>
      <w:r w:rsidRPr="00E9012E">
        <w:rPr>
          <w:rFonts w:ascii="Palatino Linotype" w:eastAsiaTheme="minorHAnsi" w:hAnsi="Palatino Linotype" w:cstheme="minorBidi"/>
          <w:color w:val="000000"/>
          <w:lang w:val="es-MX" w:eastAsia="en-US"/>
        </w:rPr>
        <w:t>.</w:t>
      </w:r>
    </w:p>
    <w:p w:rsidR="0029071C" w:rsidRPr="00E9012E" w:rsidRDefault="006871CA" w:rsidP="0029071C">
      <w:pPr>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lastRenderedPageBreak/>
        <w:t>SEGUND</w:t>
      </w:r>
      <w:r w:rsidR="0029071C" w:rsidRPr="00E9012E">
        <w:rPr>
          <w:rFonts w:ascii="Palatino Linotype" w:eastAsiaTheme="minorHAnsi" w:hAnsi="Palatino Linotype" w:cs="Arial"/>
          <w:b/>
          <w:sz w:val="28"/>
          <w:lang w:val="es-MX" w:eastAsia="en-US"/>
        </w:rPr>
        <w:t xml:space="preserve">O. De la respuesta del Sujeto Obligado. </w:t>
      </w:r>
    </w:p>
    <w:p w:rsidR="0029071C" w:rsidRPr="00E9012E" w:rsidRDefault="0029071C" w:rsidP="0029071C">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 xml:space="preserve">De las constancias que obran en el sistema SAIMEX, se advierte que en fecha </w:t>
      </w:r>
      <w:r w:rsidR="006871CA" w:rsidRPr="00E9012E">
        <w:rPr>
          <w:rFonts w:ascii="Palatino Linotype" w:eastAsiaTheme="minorHAnsi" w:hAnsi="Palatino Linotype" w:cs="Arial"/>
          <w:lang w:val="es-MX" w:eastAsia="en-US"/>
        </w:rPr>
        <w:t>veintitrés de junio</w:t>
      </w:r>
      <w:r w:rsidR="00BC5094" w:rsidRPr="00E9012E">
        <w:rPr>
          <w:rFonts w:ascii="Palatino Linotype" w:eastAsiaTheme="minorHAnsi" w:hAnsi="Palatino Linotype" w:cs="Arial"/>
          <w:lang w:val="es-MX" w:eastAsia="en-US"/>
        </w:rPr>
        <w:t xml:space="preserve"> de dos mil veintidós</w:t>
      </w:r>
      <w:r w:rsidRPr="00E9012E">
        <w:rPr>
          <w:rFonts w:ascii="Palatino Linotype" w:eastAsiaTheme="minorHAnsi" w:hAnsi="Palatino Linotype" w:cs="Arial"/>
          <w:lang w:val="es-MX" w:eastAsia="en-US"/>
        </w:rPr>
        <w:t xml:space="preserve">, </w:t>
      </w:r>
      <w:r w:rsidRPr="00E9012E">
        <w:rPr>
          <w:rFonts w:ascii="Palatino Linotype" w:eastAsiaTheme="minorHAnsi" w:hAnsi="Palatino Linotype" w:cs="Arial"/>
          <w:b/>
          <w:lang w:val="es-MX" w:eastAsia="en-US"/>
        </w:rPr>
        <w:t>El Sujeto Obligado</w:t>
      </w:r>
      <w:r w:rsidRPr="00E9012E">
        <w:rPr>
          <w:rFonts w:ascii="Palatino Linotype" w:eastAsiaTheme="minorHAnsi" w:hAnsi="Palatino Linotype" w:cs="Arial"/>
          <w:lang w:val="es-MX" w:eastAsia="en-US"/>
        </w:rPr>
        <w:t xml:space="preserve"> emitió la respuesta en los siguientes términos:</w:t>
      </w:r>
    </w:p>
    <w:p w:rsidR="0029071C" w:rsidRPr="00E9012E" w:rsidRDefault="0029071C" w:rsidP="0029071C">
      <w:pPr>
        <w:rPr>
          <w:lang w:val="es-MX"/>
        </w:rPr>
      </w:pPr>
    </w:p>
    <w:p w:rsidR="006871CA" w:rsidRPr="00E9012E" w:rsidRDefault="0029071C" w:rsidP="006871CA">
      <w:pPr>
        <w:ind w:left="567" w:right="567"/>
        <w:jc w:val="both"/>
        <w:rPr>
          <w:rFonts w:ascii="Palatino Linotype" w:hAnsi="Palatino Linotype"/>
          <w:i/>
          <w:sz w:val="22"/>
          <w:szCs w:val="22"/>
          <w:lang w:val="es-MX" w:eastAsia="es-MX"/>
        </w:rPr>
      </w:pPr>
      <w:r w:rsidRPr="00E9012E">
        <w:rPr>
          <w:rFonts w:ascii="Palatino Linotype" w:hAnsi="Palatino Linotype"/>
          <w:i/>
          <w:sz w:val="22"/>
          <w:szCs w:val="22"/>
          <w:lang w:val="es-MX" w:eastAsia="es-MX"/>
        </w:rPr>
        <w:t>“</w:t>
      </w:r>
      <w:r w:rsidR="006871CA" w:rsidRPr="00E9012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871CA" w:rsidRPr="00E9012E" w:rsidRDefault="006871CA" w:rsidP="006871CA">
      <w:pPr>
        <w:ind w:left="567" w:right="567"/>
        <w:jc w:val="both"/>
        <w:rPr>
          <w:rFonts w:ascii="Palatino Linotype" w:hAnsi="Palatino Linotype"/>
          <w:i/>
          <w:sz w:val="22"/>
          <w:szCs w:val="22"/>
          <w:lang w:val="es-MX" w:eastAsia="es-MX"/>
        </w:rPr>
      </w:pPr>
    </w:p>
    <w:p w:rsidR="006871CA" w:rsidRPr="00E9012E" w:rsidRDefault="006871CA" w:rsidP="006871CA">
      <w:pPr>
        <w:ind w:left="567" w:right="567"/>
        <w:jc w:val="both"/>
        <w:rPr>
          <w:rFonts w:ascii="Palatino Linotype" w:hAnsi="Palatino Linotype"/>
          <w:i/>
          <w:sz w:val="22"/>
          <w:szCs w:val="22"/>
          <w:lang w:val="es-MX" w:eastAsia="es-MX"/>
        </w:rPr>
      </w:pPr>
      <w:r w:rsidRPr="00E9012E">
        <w:rPr>
          <w:rFonts w:ascii="Palatino Linotype" w:hAnsi="Palatino Linotype"/>
          <w:i/>
          <w:sz w:val="22"/>
          <w:szCs w:val="22"/>
          <w:lang w:val="es-MX" w:eastAsia="es-MX"/>
        </w:rPr>
        <w:t xml:space="preserve">En atención a la Solicitud 00089 donde requiere; Se solicita expediente de procedimiento del </w:t>
      </w:r>
      <w:r w:rsidR="008F6343">
        <w:rPr>
          <w:rFonts w:ascii="Palatino Linotype" w:hAnsi="Palatino Linotype"/>
          <w:i/>
          <w:sz w:val="22"/>
          <w:szCs w:val="22"/>
          <w:lang w:val="es-MX" w:eastAsia="es-MX"/>
        </w:rPr>
        <w:t>XXXXXXXXXXXXXXXX</w:t>
      </w:r>
      <w:r w:rsidRPr="00E9012E">
        <w:rPr>
          <w:rFonts w:ascii="Palatino Linotype" w:hAnsi="Palatino Linotype"/>
          <w:i/>
          <w:sz w:val="22"/>
          <w:szCs w:val="22"/>
          <w:lang w:val="es-MX" w:eastAsia="es-MX"/>
        </w:rPr>
        <w:t xml:space="preserve"> el que tiene registrado en balanza, No. de expediente y monto Pregunta porque no se ha hecho nada para recuperar el crédito fiscal, porque el municipio no procede cuando existen personas que van por los municipios robándolos y estos no hacen nada y peor aun cuando son personas que no son ni del municipio. </w:t>
      </w:r>
      <w:proofErr w:type="gramStart"/>
      <w:r w:rsidRPr="00E9012E">
        <w:rPr>
          <w:rFonts w:ascii="Palatino Linotype" w:hAnsi="Palatino Linotype"/>
          <w:i/>
          <w:sz w:val="22"/>
          <w:szCs w:val="22"/>
          <w:lang w:val="es-MX" w:eastAsia="es-MX"/>
        </w:rPr>
        <w:t>acaso</w:t>
      </w:r>
      <w:proofErr w:type="gramEnd"/>
      <w:r w:rsidRPr="00E9012E">
        <w:rPr>
          <w:rFonts w:ascii="Palatino Linotype" w:hAnsi="Palatino Linotype"/>
          <w:i/>
          <w:sz w:val="22"/>
          <w:szCs w:val="22"/>
          <w:lang w:val="es-MX" w:eastAsia="es-MX"/>
        </w:rPr>
        <w:t xml:space="preserve"> no tiene el personal con los suficientes conocimientos y valor para dar seguimiento a este procedimiento. Al respecto me permito adjuntar un archivo en el que podrá consultar la información solicitada.</w:t>
      </w:r>
    </w:p>
    <w:p w:rsidR="006871CA" w:rsidRPr="00E9012E" w:rsidRDefault="006871CA" w:rsidP="006871CA">
      <w:pPr>
        <w:ind w:left="567" w:right="567"/>
        <w:jc w:val="both"/>
        <w:rPr>
          <w:rFonts w:ascii="Palatino Linotype" w:hAnsi="Palatino Linotype"/>
          <w:i/>
          <w:sz w:val="22"/>
          <w:szCs w:val="22"/>
          <w:lang w:val="es-MX" w:eastAsia="es-MX"/>
        </w:rPr>
      </w:pPr>
    </w:p>
    <w:p w:rsidR="006871CA" w:rsidRPr="00E9012E" w:rsidRDefault="006871CA" w:rsidP="006871CA">
      <w:pPr>
        <w:ind w:left="567" w:right="567"/>
        <w:jc w:val="both"/>
        <w:rPr>
          <w:rFonts w:ascii="Palatino Linotype" w:hAnsi="Palatino Linotype"/>
          <w:i/>
          <w:sz w:val="22"/>
          <w:szCs w:val="22"/>
          <w:lang w:val="es-MX" w:eastAsia="es-MX"/>
        </w:rPr>
      </w:pPr>
      <w:r w:rsidRPr="00E9012E">
        <w:rPr>
          <w:rFonts w:ascii="Palatino Linotype" w:hAnsi="Palatino Linotype"/>
          <w:i/>
          <w:sz w:val="22"/>
          <w:szCs w:val="22"/>
          <w:lang w:val="es-MX" w:eastAsia="es-MX"/>
        </w:rPr>
        <w:t>ATENTAMENTE</w:t>
      </w:r>
    </w:p>
    <w:p w:rsidR="00E74701" w:rsidRPr="00E9012E" w:rsidRDefault="006871CA" w:rsidP="006871CA">
      <w:pPr>
        <w:ind w:left="567" w:right="567"/>
        <w:jc w:val="both"/>
        <w:rPr>
          <w:rFonts w:ascii="Palatino Linotype" w:hAnsi="Palatino Linotype"/>
          <w:i/>
          <w:sz w:val="22"/>
          <w:szCs w:val="22"/>
          <w:lang w:val="es-MX" w:eastAsia="es-MX"/>
        </w:rPr>
      </w:pPr>
      <w:r w:rsidRPr="00E9012E">
        <w:rPr>
          <w:rFonts w:ascii="Palatino Linotype" w:hAnsi="Palatino Linotype"/>
          <w:i/>
          <w:sz w:val="22"/>
          <w:szCs w:val="22"/>
          <w:lang w:val="es-MX" w:eastAsia="es-MX"/>
        </w:rPr>
        <w:t>MTRO. ERICK NAVA MARTÍNEZ</w:t>
      </w:r>
      <w:r w:rsidR="00E74701" w:rsidRPr="00E9012E">
        <w:rPr>
          <w:rFonts w:ascii="Palatino Linotype" w:hAnsi="Palatino Linotype"/>
          <w:i/>
          <w:sz w:val="22"/>
          <w:szCs w:val="22"/>
          <w:lang w:val="es-MX" w:eastAsia="es-MX"/>
        </w:rPr>
        <w:t>” (Sic).</w:t>
      </w:r>
    </w:p>
    <w:p w:rsidR="006871CA" w:rsidRPr="00E9012E" w:rsidRDefault="006871CA" w:rsidP="0029071C">
      <w:pPr>
        <w:spacing w:line="360" w:lineRule="auto"/>
        <w:jc w:val="both"/>
        <w:rPr>
          <w:rFonts w:ascii="Palatino Linotype" w:eastAsiaTheme="minorHAnsi" w:hAnsi="Palatino Linotype" w:cs="Arial"/>
          <w:b/>
          <w:sz w:val="28"/>
          <w:lang w:val="es-MX" w:eastAsia="en-US"/>
        </w:rPr>
      </w:pPr>
    </w:p>
    <w:p w:rsidR="006871CA" w:rsidRPr="00E9012E" w:rsidRDefault="006871CA" w:rsidP="0029071C">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El</w:t>
      </w:r>
      <w:r w:rsidRPr="00E9012E">
        <w:rPr>
          <w:rFonts w:ascii="Palatino Linotype" w:eastAsiaTheme="minorHAnsi" w:hAnsi="Palatino Linotype" w:cs="Arial"/>
          <w:b/>
          <w:lang w:val="es-MX" w:eastAsia="en-US"/>
        </w:rPr>
        <w:t xml:space="preserve"> Sujeto Obligado </w:t>
      </w:r>
      <w:r w:rsidRPr="00E9012E">
        <w:rPr>
          <w:rFonts w:ascii="Palatino Linotype" w:eastAsiaTheme="minorHAnsi" w:hAnsi="Palatino Linotype" w:cs="Arial"/>
          <w:lang w:val="es-MX" w:eastAsia="en-US"/>
        </w:rPr>
        <w:t xml:space="preserve">adjuntó a su respuesta, el archivo electrónico denominado </w:t>
      </w:r>
      <w:r w:rsidRPr="00E9012E">
        <w:rPr>
          <w:rFonts w:ascii="Palatino Linotype" w:eastAsiaTheme="minorHAnsi" w:hAnsi="Palatino Linotype" w:cs="Arial"/>
          <w:i/>
          <w:lang w:val="es-MX" w:eastAsia="en-US"/>
        </w:rPr>
        <w:t>“SOLICITUD 00089.pdf”</w:t>
      </w:r>
      <w:r w:rsidRPr="00E9012E">
        <w:rPr>
          <w:rFonts w:ascii="Palatino Linotype" w:eastAsiaTheme="minorHAnsi" w:hAnsi="Palatino Linotype" w:cs="Arial"/>
          <w:lang w:val="es-MX" w:eastAsia="en-US"/>
        </w:rPr>
        <w:t xml:space="preserve">; el cual, por economía procesal no se inserta, sin embargo, será motivo de estudio en el Considerando correspondiente. </w:t>
      </w:r>
    </w:p>
    <w:p w:rsidR="006871CA" w:rsidRPr="00E9012E" w:rsidRDefault="006871CA" w:rsidP="0029071C">
      <w:pPr>
        <w:spacing w:line="360" w:lineRule="auto"/>
        <w:jc w:val="both"/>
        <w:rPr>
          <w:rFonts w:ascii="Palatino Linotype" w:eastAsiaTheme="minorHAnsi" w:hAnsi="Palatino Linotype" w:cs="Arial"/>
          <w:lang w:val="es-MX" w:eastAsia="en-US"/>
        </w:rPr>
      </w:pPr>
    </w:p>
    <w:p w:rsidR="0029071C" w:rsidRPr="00E9012E" w:rsidRDefault="006871CA" w:rsidP="0029071C">
      <w:pPr>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t>TERCER</w:t>
      </w:r>
      <w:r w:rsidR="0029071C" w:rsidRPr="00E9012E">
        <w:rPr>
          <w:rFonts w:ascii="Palatino Linotype" w:eastAsiaTheme="minorHAnsi" w:hAnsi="Palatino Linotype" w:cs="Arial"/>
          <w:b/>
          <w:sz w:val="28"/>
          <w:lang w:val="es-MX" w:eastAsia="en-US"/>
        </w:rPr>
        <w:t>O. Del recurso de revisión.</w:t>
      </w:r>
    </w:p>
    <w:p w:rsidR="0029071C" w:rsidRPr="00E9012E" w:rsidRDefault="0029071C" w:rsidP="0029071C">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 xml:space="preserve">Inconforme con la respuesta por parte del </w:t>
      </w:r>
      <w:r w:rsidRPr="00E9012E">
        <w:rPr>
          <w:rFonts w:ascii="Palatino Linotype" w:eastAsiaTheme="minorHAnsi" w:hAnsi="Palatino Linotype" w:cs="Arial"/>
          <w:b/>
          <w:lang w:val="es-MX" w:eastAsia="en-US"/>
        </w:rPr>
        <w:t>Sujeto Obligado</w:t>
      </w:r>
      <w:r w:rsidRPr="00E9012E">
        <w:rPr>
          <w:rFonts w:ascii="Palatino Linotype" w:eastAsiaTheme="minorHAnsi" w:hAnsi="Palatino Linotype" w:cs="Arial"/>
          <w:lang w:val="es-MX" w:eastAsia="en-US"/>
        </w:rPr>
        <w:t xml:space="preserve">, el ahora </w:t>
      </w:r>
      <w:r w:rsidRPr="00E9012E">
        <w:rPr>
          <w:rFonts w:ascii="Palatino Linotype" w:eastAsiaTheme="minorHAnsi" w:hAnsi="Palatino Linotype" w:cs="Arial"/>
          <w:b/>
          <w:lang w:val="es-MX" w:eastAsia="en-US"/>
        </w:rPr>
        <w:t>Recurrente</w:t>
      </w:r>
      <w:r w:rsidRPr="00E9012E">
        <w:rPr>
          <w:rFonts w:ascii="Palatino Linotype" w:eastAsiaTheme="minorHAnsi" w:hAnsi="Palatino Linotype" w:cs="Arial"/>
          <w:lang w:val="es-MX" w:eastAsia="en-US"/>
        </w:rPr>
        <w:t xml:space="preserve"> interpuso el presente recurso de revisión en fecha </w:t>
      </w:r>
      <w:r w:rsidR="006871CA" w:rsidRPr="00E9012E">
        <w:rPr>
          <w:rFonts w:ascii="Palatino Linotype" w:eastAsiaTheme="minorHAnsi" w:hAnsi="Palatino Linotype" w:cs="Arial"/>
          <w:lang w:val="es-MX" w:eastAsia="en-US"/>
        </w:rPr>
        <w:t>veintisiete de junio</w:t>
      </w:r>
      <w:r w:rsidR="00BC5094" w:rsidRPr="00E9012E">
        <w:rPr>
          <w:rFonts w:ascii="Palatino Linotype" w:eastAsiaTheme="minorHAnsi" w:hAnsi="Palatino Linotype" w:cs="Arial"/>
          <w:lang w:val="es-MX" w:eastAsia="en-US"/>
        </w:rPr>
        <w:t xml:space="preserve"> de dos mil veintidós</w:t>
      </w:r>
      <w:r w:rsidRPr="00E9012E">
        <w:rPr>
          <w:rFonts w:ascii="Palatino Linotype" w:eastAsiaTheme="minorHAnsi" w:hAnsi="Palatino Linotype" w:cs="Arial"/>
          <w:lang w:val="es-MX" w:eastAsia="en-US"/>
        </w:rPr>
        <w:t>, el cual fue registrado</w:t>
      </w:r>
      <w:r w:rsidRPr="00E9012E">
        <w:rPr>
          <w:rFonts w:ascii="Palatino Linotype" w:eastAsiaTheme="minorHAnsi" w:hAnsi="Palatino Linotype" w:cs="Arial"/>
          <w:b/>
          <w:lang w:val="es-MX" w:eastAsia="en-US"/>
        </w:rPr>
        <w:t xml:space="preserve"> </w:t>
      </w:r>
      <w:r w:rsidRPr="00E9012E">
        <w:rPr>
          <w:rFonts w:ascii="Palatino Linotype" w:eastAsiaTheme="minorHAnsi" w:hAnsi="Palatino Linotype" w:cs="Arial"/>
          <w:lang w:val="es-MX" w:eastAsia="en-US"/>
        </w:rPr>
        <w:t xml:space="preserve">en el sistema electrónico con el expediente número </w:t>
      </w:r>
      <w:r w:rsidR="006871CA" w:rsidRPr="00E9012E">
        <w:rPr>
          <w:rFonts w:ascii="Palatino Linotype" w:eastAsiaTheme="minorHAnsi" w:hAnsi="Palatino Linotype" w:cs="Arial"/>
          <w:b/>
          <w:bCs/>
          <w:lang w:val="es-MX" w:eastAsia="es-MX"/>
        </w:rPr>
        <w:t>12215</w:t>
      </w:r>
      <w:r w:rsidRPr="00E9012E">
        <w:rPr>
          <w:rFonts w:ascii="Palatino Linotype" w:eastAsiaTheme="minorHAnsi" w:hAnsi="Palatino Linotype" w:cs="Arial"/>
          <w:b/>
          <w:bCs/>
          <w:lang w:val="es-MX" w:eastAsia="es-MX"/>
        </w:rPr>
        <w:t>/IN</w:t>
      </w:r>
      <w:r w:rsidR="00BC5094" w:rsidRPr="00E9012E">
        <w:rPr>
          <w:rFonts w:ascii="Palatino Linotype" w:eastAsiaTheme="minorHAnsi" w:hAnsi="Palatino Linotype" w:cs="Arial"/>
          <w:b/>
          <w:bCs/>
          <w:lang w:val="es-MX" w:eastAsia="es-MX"/>
        </w:rPr>
        <w:t>FOEM/IP/RR/2022</w:t>
      </w:r>
      <w:r w:rsidRPr="00E9012E">
        <w:rPr>
          <w:rFonts w:ascii="Palatino Linotype" w:eastAsiaTheme="minorHAnsi" w:hAnsi="Palatino Linotype" w:cs="Arial"/>
          <w:lang w:val="es-MX" w:eastAsia="en-US"/>
        </w:rPr>
        <w:t>, en el cual aduce, las siguientes manifestaciones:</w:t>
      </w:r>
    </w:p>
    <w:p w:rsidR="0029071C" w:rsidRPr="00E9012E" w:rsidRDefault="0029071C" w:rsidP="0029071C">
      <w:pPr>
        <w:rPr>
          <w:lang w:val="es-MX"/>
        </w:rPr>
      </w:pPr>
    </w:p>
    <w:p w:rsidR="0029071C" w:rsidRPr="00E9012E" w:rsidRDefault="0029071C" w:rsidP="0029071C">
      <w:pPr>
        <w:rPr>
          <w:sz w:val="10"/>
          <w:lang w:val="es-MX"/>
        </w:rPr>
      </w:pPr>
    </w:p>
    <w:p w:rsidR="0029071C" w:rsidRPr="00E9012E" w:rsidRDefault="0029071C" w:rsidP="00E74701">
      <w:pPr>
        <w:numPr>
          <w:ilvl w:val="0"/>
          <w:numId w:val="15"/>
        </w:numPr>
        <w:spacing w:line="259" w:lineRule="auto"/>
        <w:jc w:val="both"/>
        <w:rPr>
          <w:rFonts w:ascii="Palatino Linotype" w:hAnsi="Palatino Linotype" w:cs="Arial"/>
          <w:b/>
        </w:rPr>
      </w:pPr>
      <w:r w:rsidRPr="00E9012E">
        <w:rPr>
          <w:rFonts w:ascii="Palatino Linotype" w:hAnsi="Palatino Linotype" w:cs="Arial"/>
          <w:b/>
        </w:rPr>
        <w:lastRenderedPageBreak/>
        <w:t>Acto Impugnado:</w:t>
      </w:r>
    </w:p>
    <w:p w:rsidR="0029071C" w:rsidRPr="00E9012E" w:rsidRDefault="0029071C" w:rsidP="00E74701">
      <w:pPr>
        <w:jc w:val="both"/>
        <w:rPr>
          <w:rFonts w:ascii="Palatino Linotype" w:hAnsi="Palatino Linotype"/>
          <w:i/>
          <w:sz w:val="22"/>
          <w:szCs w:val="22"/>
          <w:lang w:val="es-MX" w:eastAsia="es-MX"/>
        </w:rPr>
      </w:pPr>
      <w:r w:rsidRPr="00E9012E">
        <w:rPr>
          <w:rFonts w:ascii="Palatino Linotype" w:eastAsiaTheme="minorHAnsi" w:hAnsi="Palatino Linotype" w:cstheme="minorBidi"/>
          <w:i/>
          <w:color w:val="000000"/>
          <w:sz w:val="22"/>
          <w:szCs w:val="22"/>
          <w:lang w:val="es-MX" w:eastAsia="en-US"/>
        </w:rPr>
        <w:t>“</w:t>
      </w:r>
      <w:r w:rsidR="006871CA" w:rsidRPr="00E9012E">
        <w:rPr>
          <w:rFonts w:ascii="Palatino Linotype" w:eastAsiaTheme="minorHAnsi" w:hAnsi="Palatino Linotype" w:cstheme="minorBidi"/>
          <w:i/>
          <w:color w:val="000000"/>
          <w:sz w:val="22"/>
          <w:szCs w:val="22"/>
          <w:lang w:val="es-MX" w:eastAsia="en-US"/>
        </w:rPr>
        <w:t xml:space="preserve">Requiero el expediente de </w:t>
      </w:r>
      <w:r w:rsidR="00F67AA0">
        <w:rPr>
          <w:rFonts w:ascii="Palatino Linotype" w:eastAsiaTheme="minorHAnsi" w:hAnsi="Palatino Linotype" w:cstheme="minorBidi"/>
          <w:i/>
          <w:color w:val="000000"/>
          <w:sz w:val="22"/>
          <w:szCs w:val="22"/>
          <w:lang w:val="es-MX" w:eastAsia="en-US"/>
        </w:rPr>
        <w:t>XXXXXXXXXXXXXX</w:t>
      </w:r>
      <w:r w:rsidR="006871CA" w:rsidRPr="00E9012E">
        <w:rPr>
          <w:rFonts w:ascii="Palatino Linotype" w:eastAsiaTheme="minorHAnsi" w:hAnsi="Palatino Linotype" w:cstheme="minorBidi"/>
          <w:i/>
          <w:color w:val="000000"/>
          <w:sz w:val="22"/>
          <w:szCs w:val="22"/>
          <w:lang w:val="es-MX" w:eastAsia="en-US"/>
        </w:rPr>
        <w:t xml:space="preserve"> que solicite, y la respuesta que dio no contesta la presunta se hizo. Si está en balanza es porque es información </w:t>
      </w:r>
      <w:proofErr w:type="spellStart"/>
      <w:r w:rsidR="006871CA" w:rsidRPr="00E9012E">
        <w:rPr>
          <w:rFonts w:ascii="Palatino Linotype" w:eastAsiaTheme="minorHAnsi" w:hAnsi="Palatino Linotype" w:cstheme="minorBidi"/>
          <w:i/>
          <w:color w:val="000000"/>
          <w:sz w:val="22"/>
          <w:szCs w:val="22"/>
          <w:lang w:val="es-MX" w:eastAsia="en-US"/>
        </w:rPr>
        <w:t>publica</w:t>
      </w:r>
      <w:proofErr w:type="spellEnd"/>
      <w:r w:rsidR="006871CA" w:rsidRPr="00E9012E">
        <w:rPr>
          <w:rFonts w:ascii="Palatino Linotype" w:eastAsiaTheme="minorHAnsi" w:hAnsi="Palatino Linotype" w:cstheme="minorBidi"/>
          <w:i/>
          <w:color w:val="000000"/>
          <w:sz w:val="22"/>
          <w:szCs w:val="22"/>
          <w:lang w:val="es-MX" w:eastAsia="en-US"/>
        </w:rPr>
        <w:t xml:space="preserve"> y no está en proceso ya que por obvias razones si está en proceso, reconoce que esta persona si esta en balanza y tiene un adeudo con el municipio y si esta en balanza es porque lo dio a conocer alguna institución como concluida por ello pido el expediente y monto que corresponde para una investigación es información </w:t>
      </w:r>
      <w:proofErr w:type="spellStart"/>
      <w:r w:rsidR="006871CA" w:rsidRPr="00E9012E">
        <w:rPr>
          <w:rFonts w:ascii="Palatino Linotype" w:eastAsiaTheme="minorHAnsi" w:hAnsi="Palatino Linotype" w:cstheme="minorBidi"/>
          <w:i/>
          <w:color w:val="000000"/>
          <w:sz w:val="22"/>
          <w:szCs w:val="22"/>
          <w:lang w:val="es-MX" w:eastAsia="en-US"/>
        </w:rPr>
        <w:t>publica</w:t>
      </w:r>
      <w:proofErr w:type="spellEnd"/>
      <w:r w:rsidR="006871CA" w:rsidRPr="00E9012E">
        <w:rPr>
          <w:rFonts w:ascii="Palatino Linotype" w:eastAsiaTheme="minorHAnsi" w:hAnsi="Palatino Linotype" w:cstheme="minorBidi"/>
          <w:i/>
          <w:color w:val="000000"/>
          <w:sz w:val="22"/>
          <w:szCs w:val="22"/>
          <w:lang w:val="es-MX" w:eastAsia="en-US"/>
        </w:rPr>
        <w:t xml:space="preserve"> de oficio lo que pido. Si así lo considera que lo determine el INFOEM si la puede dar o no</w:t>
      </w:r>
      <w:r w:rsidRPr="00E9012E">
        <w:rPr>
          <w:rFonts w:ascii="Palatino Linotype" w:eastAsiaTheme="minorHAnsi" w:hAnsi="Palatino Linotype" w:cstheme="minorBidi"/>
          <w:i/>
          <w:color w:val="000000"/>
          <w:sz w:val="22"/>
          <w:szCs w:val="22"/>
          <w:lang w:val="es-MX" w:eastAsia="en-US"/>
        </w:rPr>
        <w:t>” (Sic).</w:t>
      </w:r>
    </w:p>
    <w:p w:rsidR="0029071C" w:rsidRPr="00E9012E" w:rsidRDefault="0029071C" w:rsidP="0029071C">
      <w:pPr>
        <w:rPr>
          <w:sz w:val="12"/>
          <w:lang w:val="es-MX"/>
        </w:rPr>
      </w:pPr>
    </w:p>
    <w:p w:rsidR="0029071C" w:rsidRPr="00E9012E" w:rsidRDefault="0029071C" w:rsidP="0029071C">
      <w:pPr>
        <w:rPr>
          <w:sz w:val="12"/>
          <w:lang w:val="es-MX"/>
        </w:rPr>
      </w:pPr>
    </w:p>
    <w:p w:rsidR="0029071C" w:rsidRPr="00E9012E" w:rsidRDefault="0029071C" w:rsidP="0029071C">
      <w:pPr>
        <w:rPr>
          <w:sz w:val="12"/>
          <w:lang w:val="es-MX"/>
        </w:rPr>
      </w:pPr>
    </w:p>
    <w:p w:rsidR="0029071C" w:rsidRPr="00E9012E" w:rsidRDefault="0029071C" w:rsidP="00E74701">
      <w:pPr>
        <w:numPr>
          <w:ilvl w:val="0"/>
          <w:numId w:val="15"/>
        </w:numPr>
        <w:spacing w:line="259" w:lineRule="auto"/>
        <w:jc w:val="both"/>
        <w:rPr>
          <w:rFonts w:ascii="Palatino Linotype" w:hAnsi="Palatino Linotype" w:cs="Arial"/>
        </w:rPr>
      </w:pPr>
      <w:r w:rsidRPr="00E9012E">
        <w:rPr>
          <w:rFonts w:ascii="Palatino Linotype" w:hAnsi="Palatino Linotype" w:cs="Arial"/>
          <w:b/>
        </w:rPr>
        <w:t>Razones o Motivos de Inconformidad</w:t>
      </w:r>
      <w:r w:rsidRPr="00E9012E">
        <w:rPr>
          <w:rFonts w:ascii="Palatino Linotype" w:hAnsi="Palatino Linotype" w:cs="Arial"/>
        </w:rPr>
        <w:t xml:space="preserve">: </w:t>
      </w:r>
    </w:p>
    <w:p w:rsidR="00E74701" w:rsidRPr="00E9012E" w:rsidRDefault="0029071C" w:rsidP="00E74701">
      <w:pPr>
        <w:jc w:val="both"/>
        <w:rPr>
          <w:rFonts w:ascii="Palatino Linotype" w:hAnsi="Palatino Linotype"/>
          <w:i/>
          <w:sz w:val="22"/>
          <w:szCs w:val="22"/>
          <w:lang w:val="es-MX" w:eastAsia="es-MX"/>
        </w:rPr>
      </w:pPr>
      <w:r w:rsidRPr="00E9012E">
        <w:rPr>
          <w:rFonts w:ascii="Palatino Linotype" w:eastAsiaTheme="minorHAnsi" w:hAnsi="Palatino Linotype" w:cs="Arial"/>
          <w:i/>
          <w:sz w:val="22"/>
          <w:szCs w:val="22"/>
          <w:lang w:val="es-MX" w:eastAsia="en-US"/>
        </w:rPr>
        <w:t>“</w:t>
      </w:r>
      <w:proofErr w:type="spellStart"/>
      <w:r w:rsidR="006871CA" w:rsidRPr="00E9012E">
        <w:rPr>
          <w:rFonts w:ascii="Palatino Linotype" w:eastAsiaTheme="minorHAnsi" w:hAnsi="Palatino Linotype" w:cstheme="minorBidi"/>
          <w:i/>
          <w:color w:val="000000"/>
          <w:sz w:val="22"/>
          <w:szCs w:val="22"/>
          <w:lang w:val="es-MX" w:eastAsia="en-US"/>
        </w:rPr>
        <w:t>Por que</w:t>
      </w:r>
      <w:proofErr w:type="spellEnd"/>
      <w:r w:rsidR="006871CA" w:rsidRPr="00E9012E">
        <w:rPr>
          <w:rFonts w:ascii="Palatino Linotype" w:eastAsiaTheme="minorHAnsi" w:hAnsi="Palatino Linotype" w:cstheme="minorBidi"/>
          <w:i/>
          <w:color w:val="000000"/>
          <w:sz w:val="22"/>
          <w:szCs w:val="22"/>
          <w:lang w:val="es-MX" w:eastAsia="en-US"/>
        </w:rPr>
        <w:t xml:space="preserve"> esta persona sobre </w:t>
      </w:r>
      <w:proofErr w:type="spellStart"/>
      <w:r w:rsidR="006871CA" w:rsidRPr="00E9012E">
        <w:rPr>
          <w:rFonts w:ascii="Palatino Linotype" w:eastAsiaTheme="minorHAnsi" w:hAnsi="Palatino Linotype" w:cstheme="minorBidi"/>
          <w:i/>
          <w:color w:val="000000"/>
          <w:sz w:val="22"/>
          <w:szCs w:val="22"/>
          <w:lang w:val="es-MX" w:eastAsia="en-US"/>
        </w:rPr>
        <w:t>invetigaciones</w:t>
      </w:r>
      <w:proofErr w:type="spellEnd"/>
      <w:r w:rsidR="006871CA" w:rsidRPr="00E9012E">
        <w:rPr>
          <w:rFonts w:ascii="Palatino Linotype" w:eastAsiaTheme="minorHAnsi" w:hAnsi="Palatino Linotype" w:cstheme="minorBidi"/>
          <w:i/>
          <w:color w:val="000000"/>
          <w:sz w:val="22"/>
          <w:szCs w:val="22"/>
          <w:lang w:val="es-MX" w:eastAsia="en-US"/>
        </w:rPr>
        <w:t xml:space="preserve"> </w:t>
      </w:r>
      <w:proofErr w:type="spellStart"/>
      <w:r w:rsidR="006871CA" w:rsidRPr="00E9012E">
        <w:rPr>
          <w:rFonts w:ascii="Palatino Linotype" w:eastAsiaTheme="minorHAnsi" w:hAnsi="Palatino Linotype" w:cstheme="minorBidi"/>
          <w:i/>
          <w:color w:val="000000"/>
          <w:sz w:val="22"/>
          <w:szCs w:val="22"/>
          <w:lang w:val="es-MX" w:eastAsia="en-US"/>
        </w:rPr>
        <w:t>tine</w:t>
      </w:r>
      <w:proofErr w:type="spellEnd"/>
      <w:r w:rsidR="006871CA" w:rsidRPr="00E9012E">
        <w:rPr>
          <w:rFonts w:ascii="Palatino Linotype" w:eastAsiaTheme="minorHAnsi" w:hAnsi="Palatino Linotype" w:cstheme="minorBidi"/>
          <w:i/>
          <w:color w:val="000000"/>
          <w:sz w:val="22"/>
          <w:szCs w:val="22"/>
          <w:lang w:val="es-MX" w:eastAsia="en-US"/>
        </w:rPr>
        <w:t xml:space="preserve"> </w:t>
      </w:r>
      <w:proofErr w:type="spellStart"/>
      <w:r w:rsidR="006871CA" w:rsidRPr="00E9012E">
        <w:rPr>
          <w:rFonts w:ascii="Palatino Linotype" w:eastAsiaTheme="minorHAnsi" w:hAnsi="Palatino Linotype" w:cstheme="minorBidi"/>
          <w:i/>
          <w:color w:val="000000"/>
          <w:sz w:val="22"/>
          <w:szCs w:val="22"/>
          <w:lang w:val="es-MX" w:eastAsia="en-US"/>
        </w:rPr>
        <w:t>adeos</w:t>
      </w:r>
      <w:proofErr w:type="spellEnd"/>
      <w:r w:rsidR="006871CA" w:rsidRPr="00E9012E">
        <w:rPr>
          <w:rFonts w:ascii="Palatino Linotype" w:eastAsiaTheme="minorHAnsi" w:hAnsi="Palatino Linotype" w:cstheme="minorBidi"/>
          <w:i/>
          <w:color w:val="000000"/>
          <w:sz w:val="22"/>
          <w:szCs w:val="22"/>
          <w:lang w:val="es-MX" w:eastAsia="en-US"/>
        </w:rPr>
        <w:t xml:space="preserve"> en municipios por </w:t>
      </w:r>
      <w:proofErr w:type="spellStart"/>
      <w:r w:rsidR="006871CA" w:rsidRPr="00E9012E">
        <w:rPr>
          <w:rFonts w:ascii="Palatino Linotype" w:eastAsiaTheme="minorHAnsi" w:hAnsi="Palatino Linotype" w:cstheme="minorBidi"/>
          <w:i/>
          <w:color w:val="000000"/>
          <w:sz w:val="22"/>
          <w:szCs w:val="22"/>
          <w:lang w:val="es-MX" w:eastAsia="en-US"/>
        </w:rPr>
        <w:t>reponsabilidades</w:t>
      </w:r>
      <w:proofErr w:type="spellEnd"/>
      <w:r w:rsidR="006871CA" w:rsidRPr="00E9012E">
        <w:rPr>
          <w:rFonts w:ascii="Palatino Linotype" w:eastAsiaTheme="minorHAnsi" w:hAnsi="Palatino Linotype" w:cstheme="minorBidi"/>
          <w:i/>
          <w:color w:val="000000"/>
          <w:sz w:val="22"/>
          <w:szCs w:val="22"/>
          <w:lang w:val="es-MX" w:eastAsia="en-US"/>
        </w:rPr>
        <w:t xml:space="preserve"> y algunas personas </w:t>
      </w:r>
      <w:proofErr w:type="spellStart"/>
      <w:r w:rsidR="006871CA" w:rsidRPr="00E9012E">
        <w:rPr>
          <w:rFonts w:ascii="Palatino Linotype" w:eastAsiaTheme="minorHAnsi" w:hAnsi="Palatino Linotype" w:cstheme="minorBidi"/>
          <w:i/>
          <w:color w:val="000000"/>
          <w:sz w:val="22"/>
          <w:szCs w:val="22"/>
          <w:lang w:val="es-MX" w:eastAsia="en-US"/>
        </w:rPr>
        <w:t>loprotegen</w:t>
      </w:r>
      <w:proofErr w:type="spellEnd"/>
      <w:r w:rsidR="006871CA" w:rsidRPr="00E9012E">
        <w:rPr>
          <w:rFonts w:ascii="Palatino Linotype" w:eastAsiaTheme="minorHAnsi" w:hAnsi="Palatino Linotype" w:cstheme="minorBidi"/>
          <w:i/>
          <w:color w:val="000000"/>
          <w:sz w:val="22"/>
          <w:szCs w:val="22"/>
          <w:lang w:val="es-MX" w:eastAsia="en-US"/>
        </w:rPr>
        <w:t xml:space="preserve"> no dando la </w:t>
      </w:r>
      <w:proofErr w:type="spellStart"/>
      <w:r w:rsidR="006871CA" w:rsidRPr="00E9012E">
        <w:rPr>
          <w:rFonts w:ascii="Palatino Linotype" w:eastAsiaTheme="minorHAnsi" w:hAnsi="Palatino Linotype" w:cstheme="minorBidi"/>
          <w:i/>
          <w:color w:val="000000"/>
          <w:sz w:val="22"/>
          <w:szCs w:val="22"/>
          <w:lang w:val="es-MX" w:eastAsia="en-US"/>
        </w:rPr>
        <w:t>informacion</w:t>
      </w:r>
      <w:proofErr w:type="spellEnd"/>
      <w:r w:rsidR="006871CA" w:rsidRPr="00E9012E">
        <w:rPr>
          <w:rFonts w:ascii="Palatino Linotype" w:eastAsiaTheme="minorHAnsi" w:hAnsi="Palatino Linotype" w:cstheme="minorBidi"/>
          <w:i/>
          <w:color w:val="000000"/>
          <w:sz w:val="22"/>
          <w:szCs w:val="22"/>
          <w:lang w:val="es-MX" w:eastAsia="en-US"/>
        </w:rPr>
        <w:t xml:space="preserve"> que es publica de oficio.</w:t>
      </w:r>
      <w:r w:rsidRPr="00E9012E">
        <w:rPr>
          <w:rFonts w:ascii="Palatino Linotype" w:eastAsiaTheme="minorHAnsi" w:hAnsi="Palatino Linotype" w:cstheme="minorBidi"/>
          <w:i/>
          <w:color w:val="000000"/>
          <w:sz w:val="22"/>
          <w:szCs w:val="22"/>
          <w:lang w:val="es-MX" w:eastAsia="en-US"/>
        </w:rPr>
        <w:t>” (Sic)</w:t>
      </w:r>
    </w:p>
    <w:p w:rsidR="00E74701" w:rsidRPr="00E9012E" w:rsidRDefault="00E74701" w:rsidP="0029071C">
      <w:pPr>
        <w:spacing w:line="360" w:lineRule="auto"/>
        <w:jc w:val="both"/>
        <w:rPr>
          <w:rFonts w:ascii="Palatino Linotype" w:eastAsiaTheme="minorHAnsi" w:hAnsi="Palatino Linotype" w:cs="Arial"/>
          <w:b/>
          <w:lang w:val="es-MX" w:eastAsia="en-US"/>
        </w:rPr>
      </w:pPr>
    </w:p>
    <w:p w:rsidR="0029071C" w:rsidRPr="00E9012E" w:rsidRDefault="006871CA" w:rsidP="0029071C">
      <w:pPr>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t>CUAR</w:t>
      </w:r>
      <w:r w:rsidR="0029071C" w:rsidRPr="00E9012E">
        <w:rPr>
          <w:rFonts w:ascii="Palatino Linotype" w:eastAsiaTheme="minorHAnsi" w:hAnsi="Palatino Linotype" w:cs="Arial"/>
          <w:b/>
          <w:sz w:val="28"/>
          <w:lang w:val="es-MX" w:eastAsia="en-US"/>
        </w:rPr>
        <w:t>TO. Del turno del recurso de revisión.</w:t>
      </w:r>
    </w:p>
    <w:p w:rsidR="0029071C" w:rsidRPr="00E9012E" w:rsidRDefault="0029071C" w:rsidP="0029071C">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 xml:space="preserve">Medio de impugnación </w:t>
      </w:r>
      <w:r w:rsidR="00E74701" w:rsidRPr="00E9012E">
        <w:rPr>
          <w:rFonts w:ascii="Palatino Linotype" w:eastAsiaTheme="minorHAnsi" w:hAnsi="Palatino Linotype" w:cs="Arial"/>
          <w:lang w:val="es-MX" w:eastAsia="en-US"/>
        </w:rPr>
        <w:t>que le fue turnado al</w:t>
      </w:r>
      <w:r w:rsidRPr="00E9012E">
        <w:rPr>
          <w:rFonts w:ascii="Palatino Linotype" w:eastAsiaTheme="minorHAnsi" w:hAnsi="Palatino Linotype" w:cs="Arial"/>
          <w:lang w:val="es-MX" w:eastAsia="en-US"/>
        </w:rPr>
        <w:t xml:space="preserve"> </w:t>
      </w:r>
      <w:r w:rsidR="00E74701" w:rsidRPr="00E9012E">
        <w:rPr>
          <w:rFonts w:ascii="Palatino Linotype" w:eastAsiaTheme="minorHAnsi" w:hAnsi="Palatino Linotype" w:cs="Arial"/>
          <w:lang w:val="es-MX" w:eastAsia="en-US"/>
        </w:rPr>
        <w:t>Comisionado Presidente</w:t>
      </w:r>
      <w:r w:rsidRPr="00E9012E">
        <w:rPr>
          <w:rFonts w:ascii="Palatino Linotype" w:eastAsiaTheme="minorHAnsi" w:hAnsi="Palatino Linotype" w:cs="Arial"/>
          <w:lang w:val="es-MX" w:eastAsia="en-US"/>
        </w:rPr>
        <w:t xml:space="preserve"> </w:t>
      </w:r>
      <w:r w:rsidR="00E74701" w:rsidRPr="00E9012E">
        <w:rPr>
          <w:rFonts w:ascii="Palatino Linotype" w:eastAsiaTheme="minorHAnsi" w:hAnsi="Palatino Linotype" w:cs="Arial"/>
          <w:b/>
          <w:lang w:val="es-MX" w:eastAsia="en-US"/>
        </w:rPr>
        <w:t>José Martínez Vilchis</w:t>
      </w:r>
      <w:r w:rsidRPr="00E9012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871CA" w:rsidRPr="00E9012E">
        <w:rPr>
          <w:rFonts w:ascii="Palatino Linotype" w:eastAsiaTheme="minorHAnsi" w:hAnsi="Palatino Linotype" w:cs="Arial"/>
          <w:lang w:val="es-MX" w:eastAsia="en-US"/>
        </w:rPr>
        <w:t>uno de julio</w:t>
      </w:r>
      <w:r w:rsidRPr="00E9012E">
        <w:rPr>
          <w:rFonts w:ascii="Palatino Linotype" w:eastAsiaTheme="minorHAnsi" w:hAnsi="Palatino Linotype" w:cs="Arial"/>
          <w:lang w:val="es-MX" w:eastAsia="en-US"/>
        </w:rPr>
        <w:t xml:space="preserve"> del año en curso, determinándose en él, un plazo de siete días para que las partes manifestaran lo que a su derecho corresponda en términos del numeral ya citado.</w:t>
      </w:r>
    </w:p>
    <w:p w:rsidR="0029071C" w:rsidRPr="00E9012E" w:rsidRDefault="0029071C" w:rsidP="0029071C">
      <w:pPr>
        <w:spacing w:after="160" w:line="259" w:lineRule="auto"/>
        <w:rPr>
          <w:rFonts w:asciiTheme="minorHAnsi" w:eastAsiaTheme="minorHAnsi" w:hAnsiTheme="minorHAnsi" w:cstheme="minorBidi"/>
          <w:szCs w:val="22"/>
          <w:lang w:val="es-MX" w:eastAsia="en-US"/>
        </w:rPr>
      </w:pPr>
    </w:p>
    <w:p w:rsidR="0029071C" w:rsidRPr="00E9012E" w:rsidRDefault="006871CA" w:rsidP="0029071C">
      <w:pPr>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t>QUIN</w:t>
      </w:r>
      <w:r w:rsidR="0029071C" w:rsidRPr="00E9012E">
        <w:rPr>
          <w:rFonts w:ascii="Palatino Linotype" w:eastAsiaTheme="minorHAnsi" w:hAnsi="Palatino Linotype" w:cs="Arial"/>
          <w:b/>
          <w:sz w:val="28"/>
          <w:lang w:val="es-MX" w:eastAsia="en-US"/>
        </w:rPr>
        <w:t>TO. De la etapa de manifestaciones y/o alegatos.</w:t>
      </w:r>
    </w:p>
    <w:p w:rsidR="0029071C" w:rsidRPr="00E9012E" w:rsidRDefault="0029071C" w:rsidP="00E74701">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 xml:space="preserve">Así, una vez transcurrido el término legal referido se destaca que </w:t>
      </w:r>
      <w:r w:rsidRPr="00E9012E">
        <w:rPr>
          <w:rFonts w:ascii="Palatino Linotype" w:eastAsiaTheme="minorHAnsi" w:hAnsi="Palatino Linotype" w:cs="Arial"/>
          <w:b/>
          <w:lang w:val="es-MX" w:eastAsia="en-US"/>
        </w:rPr>
        <w:t>El Sujeto Obligado</w:t>
      </w:r>
      <w:r w:rsidRPr="00E9012E">
        <w:rPr>
          <w:rFonts w:ascii="Palatino Linotype" w:eastAsiaTheme="minorHAnsi" w:hAnsi="Palatino Linotype" w:cs="Arial"/>
          <w:lang w:val="es-MX" w:eastAsia="en-US"/>
        </w:rPr>
        <w:t xml:space="preserve"> fue omiso en remitir su Informe Justificado; por su parte el </w:t>
      </w:r>
      <w:r w:rsidRPr="00E9012E">
        <w:rPr>
          <w:rFonts w:ascii="Palatino Linotype" w:eastAsiaTheme="minorHAnsi" w:hAnsi="Palatino Linotype" w:cs="Arial"/>
          <w:b/>
          <w:lang w:val="es-MX" w:eastAsia="en-US"/>
        </w:rPr>
        <w:t>Recurrente</w:t>
      </w:r>
      <w:r w:rsidRPr="00E9012E">
        <w:rPr>
          <w:rFonts w:ascii="Palatino Linotype" w:eastAsiaTheme="minorHAnsi" w:hAnsi="Palatino Linotype" w:cs="Arial"/>
          <w:lang w:val="es-MX" w:eastAsia="en-US"/>
        </w:rPr>
        <w:t>, tampoco remitió alegatos, pruebas o manifestaciones, lo anterior de conformidad con la siguiente imagen</w:t>
      </w:r>
      <w:r w:rsidR="00E74701" w:rsidRPr="00E9012E">
        <w:rPr>
          <w:rFonts w:ascii="Palatino Linotype" w:eastAsiaTheme="minorHAnsi" w:hAnsi="Palatino Linotype" w:cs="Arial"/>
          <w:lang w:val="es-MX" w:eastAsia="en-US"/>
        </w:rPr>
        <w:t>:</w:t>
      </w:r>
    </w:p>
    <w:p w:rsidR="006871CA" w:rsidRPr="00E9012E" w:rsidRDefault="006871CA" w:rsidP="00E74701">
      <w:pPr>
        <w:spacing w:line="360" w:lineRule="auto"/>
        <w:jc w:val="both"/>
        <w:rPr>
          <w:rFonts w:ascii="Palatino Linotype" w:eastAsiaTheme="minorHAnsi" w:hAnsi="Palatino Linotype" w:cs="Arial"/>
          <w:lang w:val="es-MX" w:eastAsia="en-US"/>
        </w:rPr>
      </w:pPr>
    </w:p>
    <w:p w:rsidR="0029071C" w:rsidRPr="00E9012E" w:rsidRDefault="006871CA" w:rsidP="0029071C">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noProof/>
          <w:lang w:val="es-MX" w:eastAsia="es-MX"/>
        </w:rPr>
        <w:lastRenderedPageBreak/>
        <w:drawing>
          <wp:inline distT="0" distB="0" distL="0" distR="0">
            <wp:extent cx="5791200" cy="1428750"/>
            <wp:effectExtent l="190500" t="190500" r="19050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428750"/>
                    </a:xfrm>
                    <a:prstGeom prst="rect">
                      <a:avLst/>
                    </a:prstGeom>
                    <a:ln>
                      <a:noFill/>
                    </a:ln>
                    <a:effectLst>
                      <a:outerShdw blurRad="190500" algn="tl" rotWithShape="0">
                        <a:srgbClr val="000000">
                          <a:alpha val="70000"/>
                        </a:srgbClr>
                      </a:outerShdw>
                    </a:effectLst>
                  </pic:spPr>
                </pic:pic>
              </a:graphicData>
            </a:graphic>
          </wp:inline>
        </w:drawing>
      </w:r>
    </w:p>
    <w:p w:rsidR="0029071C" w:rsidRPr="00E9012E" w:rsidRDefault="006871CA" w:rsidP="0029071C">
      <w:pPr>
        <w:tabs>
          <w:tab w:val="left" w:pos="3206"/>
        </w:tabs>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t>SEXT</w:t>
      </w:r>
      <w:r w:rsidR="0029071C" w:rsidRPr="00E9012E">
        <w:rPr>
          <w:rFonts w:ascii="Palatino Linotype" w:eastAsiaTheme="minorHAnsi" w:hAnsi="Palatino Linotype" w:cs="Arial"/>
          <w:b/>
          <w:sz w:val="28"/>
          <w:lang w:val="es-MX" w:eastAsia="en-US"/>
        </w:rPr>
        <w:t>O. Del cierre de instrucción.</w:t>
      </w:r>
      <w:r w:rsidR="0029071C" w:rsidRPr="00E9012E">
        <w:rPr>
          <w:rFonts w:ascii="Palatino Linotype" w:eastAsiaTheme="minorHAnsi" w:hAnsi="Palatino Linotype" w:cs="Arial"/>
          <w:b/>
          <w:sz w:val="28"/>
          <w:lang w:val="es-MX" w:eastAsia="en-US"/>
        </w:rPr>
        <w:tab/>
      </w:r>
    </w:p>
    <w:p w:rsidR="0029071C" w:rsidRPr="00E9012E" w:rsidRDefault="0029071C" w:rsidP="0029071C">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 xml:space="preserve">Así, una vez transcurrido el término legal, se decretó el cierre de instrucción en fecha </w:t>
      </w:r>
      <w:r w:rsidR="006871CA" w:rsidRPr="00E9012E">
        <w:rPr>
          <w:rFonts w:ascii="Palatino Linotype" w:eastAsiaTheme="minorHAnsi" w:hAnsi="Palatino Linotype" w:cs="Arial"/>
          <w:lang w:val="es-MX" w:eastAsia="en-US"/>
        </w:rPr>
        <w:t>trece de julio</w:t>
      </w:r>
      <w:r w:rsidRPr="00E9012E">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C5094" w:rsidRPr="00E9012E" w:rsidRDefault="00BC5094" w:rsidP="0029071C">
      <w:pPr>
        <w:spacing w:line="360" w:lineRule="auto"/>
        <w:jc w:val="both"/>
        <w:rPr>
          <w:rFonts w:ascii="Palatino Linotype" w:eastAsiaTheme="minorHAnsi" w:hAnsi="Palatino Linotype" w:cs="Arial"/>
          <w:lang w:val="es-MX" w:eastAsia="en-US"/>
        </w:rPr>
      </w:pPr>
    </w:p>
    <w:p w:rsidR="00BC5094" w:rsidRPr="00E9012E" w:rsidRDefault="006871CA" w:rsidP="00BC5094">
      <w:pPr>
        <w:spacing w:line="360" w:lineRule="auto"/>
        <w:rPr>
          <w:rFonts w:ascii="Palatino Linotype" w:hAnsi="Palatino Linotype"/>
          <w:b/>
          <w:sz w:val="28"/>
          <w:szCs w:val="26"/>
          <w:lang w:val="es-MX"/>
        </w:rPr>
      </w:pPr>
      <w:r w:rsidRPr="00E9012E">
        <w:rPr>
          <w:rFonts w:ascii="Palatino Linotype" w:hAnsi="Palatino Linotype"/>
          <w:b/>
          <w:sz w:val="28"/>
          <w:szCs w:val="26"/>
          <w:lang w:val="es-MX"/>
        </w:rPr>
        <w:t>SÉPTIMO</w:t>
      </w:r>
      <w:r w:rsidR="00BC5094" w:rsidRPr="00E9012E">
        <w:rPr>
          <w:rFonts w:ascii="Palatino Linotype" w:hAnsi="Palatino Linotype"/>
          <w:b/>
          <w:sz w:val="28"/>
          <w:szCs w:val="26"/>
          <w:lang w:val="es-MX"/>
        </w:rPr>
        <w:t>. De la ampliación del término para resolver.</w:t>
      </w:r>
    </w:p>
    <w:p w:rsidR="00BC5094" w:rsidRPr="00E9012E" w:rsidRDefault="00BC5094" w:rsidP="00BC5094">
      <w:pPr>
        <w:spacing w:line="360" w:lineRule="auto"/>
        <w:jc w:val="both"/>
        <w:rPr>
          <w:rFonts w:ascii="Palatino Linotype" w:hAnsi="Palatino Linotype"/>
          <w:lang w:val="es-MX"/>
        </w:rPr>
      </w:pPr>
      <w:r w:rsidRPr="00E9012E">
        <w:rPr>
          <w:rFonts w:ascii="Palatino Linotype" w:hAnsi="Palatino Linotype"/>
          <w:lang w:val="es-MX"/>
        </w:rPr>
        <w:t xml:space="preserve">En fecha </w:t>
      </w:r>
      <w:r w:rsidR="006871CA" w:rsidRPr="00E9012E">
        <w:rPr>
          <w:rFonts w:ascii="Palatino Linotype" w:hAnsi="Palatino Linotype"/>
          <w:lang w:val="es-MX"/>
        </w:rPr>
        <w:t>veintiséis de agosto</w:t>
      </w:r>
      <w:r w:rsidRPr="00E9012E">
        <w:rPr>
          <w:rFonts w:ascii="Palatino Linotype" w:hAnsi="Palatino Linotype"/>
          <w:lang w:val="es-MX"/>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2B273D" w:rsidRPr="00E9012E" w:rsidRDefault="002B273D" w:rsidP="00BC5094">
      <w:pPr>
        <w:spacing w:line="360" w:lineRule="auto"/>
        <w:jc w:val="both"/>
        <w:rPr>
          <w:rFonts w:ascii="Palatino Linotype" w:hAnsi="Palatino Linotype"/>
          <w:lang w:val="es-MX"/>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 xml:space="preserve">Este organismo garante no pasa por alto justificar, </w:t>
      </w:r>
      <w:r w:rsidRPr="00E9012E">
        <w:rPr>
          <w:rFonts w:ascii="Palatino Linotype" w:hAnsi="Palatino Linotype"/>
          <w:bCs/>
        </w:rPr>
        <w:t xml:space="preserve">que el plazo para emitir resolución en el presente asunto </w:t>
      </w:r>
      <w:r w:rsidRPr="00E9012E">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E9012E">
        <w:rPr>
          <w:rFonts w:ascii="Palatino Linotype" w:hAnsi="Palatino Linotype"/>
        </w:rPr>
        <w:lastRenderedPageBreak/>
        <w:t>técnicas y humanas del personal encargado de la proyección de las resoluciones a dichos medios de impugnación.</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 xml:space="preserve">Por ello, es menester precisar que si bien se ha excedido el plazo para resolver el presente medio de impugnación, de conformidad con la ley de la materia, </w:t>
      </w:r>
      <w:r w:rsidRPr="00E9012E">
        <w:rPr>
          <w:rFonts w:ascii="Palatino Linotype" w:hAnsi="Palatino Linotype"/>
          <w:bCs/>
        </w:rPr>
        <w:t>el plazo para emitir resolución</w:t>
      </w:r>
      <w:r w:rsidRPr="00E9012E">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 xml:space="preserve"> </w:t>
      </w: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2B273D" w:rsidRPr="00E9012E" w:rsidRDefault="002B273D" w:rsidP="002B273D">
      <w:pPr>
        <w:rPr>
          <w:lang w:val="es-MX"/>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lastRenderedPageBreak/>
        <w:t>a)      Complejidad del asunto: La complejidad de la prueba, la pluralidad de sujetos procesales, el tiempo transcurrido, las características y contexto del recurso.</w:t>
      </w: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b)     Actividad Procesal del interesado: Acciones u omisiones del interesado.</w:t>
      </w: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c)  Conducta de la Autoridad: Las Acciones u omisiones realizadas en el procedimiento. Así como si la autoridad actuó con la debida diligencia.</w:t>
      </w: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d) La afectación generada en la situación jurídica de la persona involucrada en el proceso: Violación a sus derechos humanos.</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Argumento que encuentra sustento en la jurisprudencia P</w:t>
      </w:r>
      <w:proofErr w:type="gramStart"/>
      <w:r w:rsidRPr="00E9012E">
        <w:rPr>
          <w:rFonts w:ascii="Palatino Linotype" w:hAnsi="Palatino Linotype"/>
        </w:rPr>
        <w:t>./</w:t>
      </w:r>
      <w:proofErr w:type="gramEnd"/>
      <w:r w:rsidRPr="00E9012E">
        <w:rPr>
          <w:rFonts w:ascii="Palatino Linotype" w:hAnsi="Palatino Linotype"/>
        </w:rPr>
        <w:t xml:space="preserve">J. 32/92 emitida por el Pleno de la Suprema Corte de Justicia de la Nación de rubro </w:t>
      </w:r>
      <w:r w:rsidRPr="00E9012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9012E">
        <w:rPr>
          <w:rFonts w:ascii="Palatino Linotype" w:hAnsi="Palatino Linotype"/>
        </w:rPr>
        <w:t>, visible en la Gaceta del Seminario Judicial de la Federación con el registro digital 205635.</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E9012E">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rPr>
      </w:pPr>
      <w:r w:rsidRPr="00E9012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276" w:lineRule="auto"/>
        <w:jc w:val="both"/>
        <w:rPr>
          <w:rFonts w:ascii="Palatino Linotype" w:hAnsi="Palatino Linotype"/>
          <w:sz w:val="22"/>
        </w:rPr>
      </w:pPr>
      <w:r w:rsidRPr="00E9012E">
        <w:rPr>
          <w:rFonts w:ascii="Palatino Linotype" w:hAnsi="Palatino Linotype"/>
          <w:b/>
          <w:i/>
          <w:sz w:val="22"/>
        </w:rPr>
        <w:t>“PLAZO RAZONABLE PARA RESOLVER. DIMENSIÓN Y EFECTOS DE ESTE CONCEPTO CUANDO SE ADUCE EXCESIVA CARGA DE TRABAJO.”</w:t>
      </w:r>
      <w:r w:rsidRPr="00E9012E">
        <w:rPr>
          <w:rFonts w:ascii="Palatino Linotype" w:hAnsi="Palatino Linotype"/>
          <w:sz w:val="22"/>
        </w:rPr>
        <w:t xml:space="preserve"> consultable en el Seminario Judicial de la Federación y su gaceta, con el registro digital 2002351.</w:t>
      </w:r>
    </w:p>
    <w:p w:rsidR="002B273D" w:rsidRPr="00E9012E" w:rsidRDefault="002B273D" w:rsidP="002B273D">
      <w:pPr>
        <w:spacing w:line="276" w:lineRule="auto"/>
        <w:jc w:val="both"/>
        <w:rPr>
          <w:rFonts w:ascii="Palatino Linotype" w:hAnsi="Palatino Linotype"/>
          <w:b/>
          <w:i/>
        </w:rPr>
      </w:pPr>
    </w:p>
    <w:p w:rsidR="002B273D" w:rsidRPr="00E9012E" w:rsidRDefault="002B273D" w:rsidP="002B273D">
      <w:pPr>
        <w:spacing w:line="276" w:lineRule="auto"/>
        <w:jc w:val="both"/>
        <w:rPr>
          <w:rFonts w:ascii="Palatino Linotype" w:hAnsi="Palatino Linotype"/>
          <w:sz w:val="22"/>
        </w:rPr>
      </w:pPr>
      <w:r w:rsidRPr="00E9012E">
        <w:rPr>
          <w:rFonts w:ascii="Palatino Linotype" w:hAnsi="Palatino Linotype"/>
          <w:b/>
          <w:i/>
          <w:sz w:val="22"/>
        </w:rPr>
        <w:t>“PLAZO RAZONABLE PARA RESOLVER. CONCEPTO Y ELEMENTOS QUE LO INTEGRAN A LA LUZ DEL DERECHO INTERNACIONAL DE LOS DERECHOS HUMANOS.”</w:t>
      </w:r>
      <w:r w:rsidRPr="00E9012E">
        <w:rPr>
          <w:rFonts w:ascii="Palatino Linotype" w:hAnsi="Palatino Linotype"/>
          <w:sz w:val="22"/>
        </w:rPr>
        <w:t>, visible en el Seminario Judicial de la Federación y su gaceta, con el registro digital 2002350.</w:t>
      </w:r>
    </w:p>
    <w:p w:rsidR="002B273D" w:rsidRPr="00E9012E" w:rsidRDefault="002B273D" w:rsidP="002B273D">
      <w:pPr>
        <w:spacing w:line="360" w:lineRule="auto"/>
        <w:jc w:val="both"/>
        <w:rPr>
          <w:rFonts w:ascii="Palatino Linotype" w:hAnsi="Palatino Linotype"/>
        </w:rPr>
      </w:pPr>
    </w:p>
    <w:p w:rsidR="002B273D" w:rsidRPr="00E9012E" w:rsidRDefault="002B273D" w:rsidP="002B273D">
      <w:pPr>
        <w:spacing w:line="360" w:lineRule="auto"/>
        <w:jc w:val="both"/>
        <w:rPr>
          <w:rFonts w:ascii="Palatino Linotype" w:hAnsi="Palatino Linotype"/>
          <w:bCs/>
        </w:rPr>
      </w:pPr>
      <w:r w:rsidRPr="00E9012E">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29071C" w:rsidRPr="00E9012E" w:rsidRDefault="0029071C" w:rsidP="0029071C">
      <w:pPr>
        <w:spacing w:line="360" w:lineRule="auto"/>
        <w:jc w:val="both"/>
        <w:rPr>
          <w:rFonts w:ascii="Palatino Linotype" w:hAnsi="Palatino Linotype"/>
          <w:lang w:val="es-MX"/>
        </w:rPr>
      </w:pPr>
    </w:p>
    <w:p w:rsidR="002B273D" w:rsidRPr="00E9012E" w:rsidRDefault="002B273D" w:rsidP="0029071C">
      <w:pPr>
        <w:spacing w:line="360" w:lineRule="auto"/>
        <w:jc w:val="both"/>
        <w:rPr>
          <w:rFonts w:ascii="Palatino Linotype" w:hAnsi="Palatino Linotype"/>
          <w:lang w:val="es-MX"/>
        </w:rPr>
      </w:pPr>
    </w:p>
    <w:p w:rsidR="002B273D" w:rsidRPr="00E9012E" w:rsidRDefault="002B273D" w:rsidP="0029071C">
      <w:pPr>
        <w:spacing w:line="360" w:lineRule="auto"/>
        <w:jc w:val="both"/>
        <w:rPr>
          <w:rFonts w:ascii="Palatino Linotype" w:hAnsi="Palatino Linotype"/>
          <w:lang w:val="es-MX"/>
        </w:rPr>
      </w:pPr>
    </w:p>
    <w:p w:rsidR="002B273D" w:rsidRPr="00E9012E" w:rsidRDefault="002B273D" w:rsidP="0029071C">
      <w:pPr>
        <w:spacing w:line="360" w:lineRule="auto"/>
        <w:jc w:val="both"/>
        <w:rPr>
          <w:rFonts w:ascii="Palatino Linotype" w:eastAsiaTheme="minorHAnsi" w:hAnsi="Palatino Linotype" w:cs="Arial"/>
          <w:lang w:val="es-MX" w:eastAsia="en-US"/>
        </w:rPr>
      </w:pPr>
    </w:p>
    <w:p w:rsidR="00E74701" w:rsidRPr="00E9012E" w:rsidRDefault="00E74701" w:rsidP="00E74701">
      <w:pPr>
        <w:spacing w:line="360" w:lineRule="auto"/>
        <w:jc w:val="center"/>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lastRenderedPageBreak/>
        <w:t xml:space="preserve">C O N S I D E R A N D O </w:t>
      </w:r>
    </w:p>
    <w:p w:rsidR="00E74701" w:rsidRPr="00E9012E" w:rsidRDefault="00E74701" w:rsidP="00E74701">
      <w:pPr>
        <w:spacing w:line="360" w:lineRule="auto"/>
        <w:jc w:val="center"/>
        <w:rPr>
          <w:rFonts w:ascii="Palatino Linotype" w:eastAsiaTheme="minorHAnsi" w:hAnsi="Palatino Linotype" w:cs="Arial"/>
          <w:b/>
          <w:sz w:val="16"/>
          <w:lang w:val="es-MX" w:eastAsia="en-US"/>
        </w:rPr>
      </w:pPr>
    </w:p>
    <w:p w:rsidR="0029071C" w:rsidRPr="00E9012E" w:rsidRDefault="0029071C" w:rsidP="0029071C">
      <w:pPr>
        <w:spacing w:line="360" w:lineRule="auto"/>
        <w:jc w:val="both"/>
        <w:rPr>
          <w:rFonts w:ascii="Palatino Linotype" w:eastAsiaTheme="minorHAnsi" w:hAnsi="Palatino Linotype" w:cs="Arial"/>
          <w:sz w:val="28"/>
          <w:lang w:val="es-MX" w:eastAsia="en-US"/>
        </w:rPr>
      </w:pPr>
      <w:r w:rsidRPr="00E9012E">
        <w:rPr>
          <w:rFonts w:ascii="Palatino Linotype" w:eastAsiaTheme="minorHAnsi" w:hAnsi="Palatino Linotype" w:cs="Arial"/>
          <w:b/>
          <w:sz w:val="28"/>
          <w:lang w:val="es-MX" w:eastAsia="en-US"/>
        </w:rPr>
        <w:t>PRIMERO. De la competencia</w:t>
      </w:r>
      <w:r w:rsidRPr="00E9012E">
        <w:rPr>
          <w:rFonts w:ascii="Palatino Linotype" w:eastAsiaTheme="minorHAnsi" w:hAnsi="Palatino Linotype" w:cs="Arial"/>
          <w:sz w:val="28"/>
          <w:lang w:val="es-MX" w:eastAsia="en-US"/>
        </w:rPr>
        <w:t>.</w:t>
      </w:r>
    </w:p>
    <w:p w:rsidR="00E74701" w:rsidRPr="00E9012E" w:rsidRDefault="0029071C" w:rsidP="00E74701">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E9012E">
        <w:rPr>
          <w:rFonts w:ascii="Palatino Linotype" w:eastAsiaTheme="minorHAnsi" w:hAnsi="Palatino Linotype" w:cs="Arial"/>
          <w:lang w:val="es-MX" w:eastAsia="en-US"/>
        </w:rPr>
        <w:t xml:space="preserve"> Estado de México y Municipios.</w:t>
      </w:r>
    </w:p>
    <w:p w:rsidR="00BC5094" w:rsidRPr="00E9012E" w:rsidRDefault="00BC5094" w:rsidP="00E74701">
      <w:pPr>
        <w:spacing w:line="360" w:lineRule="auto"/>
        <w:jc w:val="both"/>
        <w:rPr>
          <w:rFonts w:ascii="Palatino Linotype" w:eastAsiaTheme="minorHAnsi" w:hAnsi="Palatino Linotype" w:cs="Arial"/>
          <w:lang w:val="es-MX" w:eastAsia="en-US"/>
        </w:rPr>
      </w:pP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t xml:space="preserve">SEGUNDO. De los alcances del Recurso de Revisión. </w:t>
      </w: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BC5094" w:rsidRPr="00E9012E">
        <w:rPr>
          <w:rFonts w:ascii="Palatino Linotype" w:eastAsiaTheme="minorHAnsi" w:hAnsi="Palatino Linotype" w:cs="Arial"/>
          <w:lang w:val="es-MX" w:eastAsia="en-US"/>
        </w:rPr>
        <w:t>io rector de máxima publicidad.</w:t>
      </w:r>
    </w:p>
    <w:p w:rsidR="00BC5094" w:rsidRPr="00E9012E" w:rsidRDefault="00BC509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9012E" w:rsidRDefault="00BC5094"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9012E">
        <w:rPr>
          <w:rFonts w:ascii="Palatino Linotype" w:eastAsiaTheme="minorHAnsi" w:hAnsi="Palatino Linotype" w:cs="Arial"/>
          <w:b/>
          <w:sz w:val="28"/>
          <w:lang w:val="es-MX" w:eastAsia="en-US"/>
        </w:rPr>
        <w:lastRenderedPageBreak/>
        <w:t>TERCERO</w:t>
      </w:r>
      <w:r w:rsidR="0029071C" w:rsidRPr="00E9012E">
        <w:rPr>
          <w:rFonts w:ascii="Palatino Linotype" w:eastAsiaTheme="minorHAnsi" w:hAnsi="Palatino Linotype" w:cs="Arial"/>
          <w:b/>
          <w:sz w:val="28"/>
          <w:lang w:val="es-MX" w:eastAsia="en-US"/>
        </w:rPr>
        <w:t xml:space="preserve">. Del estudio de las causas de improcedencia. </w:t>
      </w: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9012E" w:rsidRDefault="0029071C" w:rsidP="0029071C">
      <w:pPr>
        <w:ind w:left="851" w:right="851"/>
        <w:jc w:val="both"/>
        <w:rPr>
          <w:rFonts w:ascii="Palatino Linotype" w:eastAsiaTheme="minorHAnsi" w:hAnsi="Palatino Linotype" w:cstheme="minorBidi"/>
          <w:b/>
          <w:bCs/>
          <w:i/>
          <w:sz w:val="22"/>
          <w:szCs w:val="22"/>
          <w:lang w:val="es-MX" w:eastAsia="es-MX"/>
        </w:rPr>
      </w:pPr>
      <w:r w:rsidRPr="00E9012E">
        <w:rPr>
          <w:rFonts w:ascii="Palatino Linotype" w:eastAsiaTheme="minorHAnsi" w:hAnsi="Palatino Linotype" w:cstheme="minorBidi"/>
          <w:b/>
          <w:bCs/>
          <w:i/>
          <w:sz w:val="22"/>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29071C" w:rsidRPr="00E9012E" w:rsidRDefault="0029071C" w:rsidP="0029071C">
      <w:pPr>
        <w:autoSpaceDE w:val="0"/>
        <w:autoSpaceDN w:val="0"/>
        <w:adjustRightInd w:val="0"/>
        <w:ind w:left="851" w:right="851"/>
        <w:jc w:val="both"/>
        <w:rPr>
          <w:rFonts w:ascii="Palatino Linotype" w:hAnsi="Palatino Linotype" w:cs="Arial"/>
          <w:sz w:val="22"/>
          <w:szCs w:val="22"/>
        </w:rPr>
      </w:pPr>
      <w:r w:rsidRPr="00E9012E">
        <w:rPr>
          <w:rFonts w:ascii="Palatino Linotype" w:hAnsi="Palatino Linotype"/>
          <w:i/>
          <w:sz w:val="22"/>
          <w:szCs w:val="22"/>
        </w:rPr>
        <w:t>Del examen de compatibilidad de los artículos </w:t>
      </w:r>
      <w:hyperlink r:id="rId9" w:history="1">
        <w:r w:rsidRPr="00E9012E">
          <w:rPr>
            <w:rFonts w:ascii="Palatino Linotype" w:eastAsia="Calibri" w:hAnsi="Palatino Linotype"/>
            <w:i/>
            <w:color w:val="0563C1" w:themeColor="hyperlink"/>
            <w:sz w:val="22"/>
            <w:szCs w:val="22"/>
            <w:u w:val="single"/>
          </w:rPr>
          <w:t>73 y 74 de la Ley de Amparo</w:t>
        </w:r>
      </w:hyperlink>
      <w:r w:rsidRPr="00E9012E">
        <w:rPr>
          <w:rFonts w:ascii="Palatino Linotype" w:hAnsi="Palatino Linotype"/>
          <w:i/>
          <w:sz w:val="22"/>
          <w:szCs w:val="22"/>
        </w:rPr>
        <w:t> con el artículo </w:t>
      </w:r>
      <w:hyperlink r:id="rId10" w:history="1">
        <w:r w:rsidRPr="00E9012E">
          <w:rPr>
            <w:rFonts w:ascii="Palatino Linotype" w:eastAsia="Calibri" w:hAnsi="Palatino Linotype"/>
            <w:i/>
            <w:color w:val="0563C1" w:themeColor="hyperlink"/>
            <w:sz w:val="22"/>
            <w:szCs w:val="22"/>
            <w:u w:val="single"/>
          </w:rPr>
          <w:t>25.1 de la Convención Americana sobre Derechos Humanos</w:t>
        </w:r>
      </w:hyperlink>
      <w:r w:rsidRPr="00E9012E">
        <w:rPr>
          <w:rFonts w:ascii="Palatino Linotype" w:hAnsi="Palatino Linotype"/>
          <w:i/>
          <w:sz w:val="22"/>
          <w:szCs w:val="22"/>
        </w:rPr>
        <w:t> </w:t>
      </w:r>
      <w:r w:rsidRPr="00E9012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9012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9012E">
        <w:rPr>
          <w:rFonts w:ascii="Palatino Linotype" w:hAnsi="Palatino Linotype"/>
          <w:i/>
          <w:sz w:val="22"/>
          <w:szCs w:val="22"/>
        </w:rPr>
        <w:t>concesoria</w:t>
      </w:r>
      <w:proofErr w:type="spellEnd"/>
      <w:r w:rsidRPr="00E9012E">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E9012E">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rsidR="0029071C" w:rsidRPr="00E9012E" w:rsidRDefault="0029071C" w:rsidP="0029071C">
      <w:pPr>
        <w:autoSpaceDE w:val="0"/>
        <w:autoSpaceDN w:val="0"/>
        <w:adjustRightInd w:val="0"/>
        <w:spacing w:line="360" w:lineRule="auto"/>
        <w:jc w:val="both"/>
        <w:rPr>
          <w:rFonts w:ascii="Palatino Linotype" w:hAnsi="Palatino Linotype" w:cs="Arial"/>
        </w:rPr>
      </w:pP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E9012E" w:rsidRDefault="0029071C" w:rsidP="0029071C">
      <w:pPr>
        <w:rPr>
          <w:lang w:val="es-MX"/>
        </w:rPr>
      </w:pP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w:t>
      </w:r>
      <w:r w:rsidRPr="00E9012E">
        <w:rPr>
          <w:rFonts w:ascii="Palatino Linotype" w:hAnsi="Palatino Linotype" w:cs="Arial"/>
          <w:b/>
          <w:i/>
          <w:sz w:val="22"/>
          <w:szCs w:val="22"/>
        </w:rPr>
        <w:t>Artículo 191.</w:t>
      </w:r>
      <w:r w:rsidRPr="00E9012E">
        <w:rPr>
          <w:rFonts w:ascii="Palatino Linotype" w:hAnsi="Palatino Linotype" w:cs="Arial"/>
          <w:i/>
          <w:sz w:val="22"/>
          <w:szCs w:val="22"/>
        </w:rPr>
        <w:t xml:space="preserve"> El recurso será desechado por improcedente cuando:  </w:t>
      </w: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 xml:space="preserve">I. Sea extemporáneo por haber transcurrido el plazo establecido en la presente Ley, a partir de la respuesta;  </w:t>
      </w: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 xml:space="preserve">III. No actualice alguno de los supuestos previstos en la presente Ley;  </w:t>
      </w: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IV. No se haya desahogado la prevención en los términos establecidos en la presente Ley;</w:t>
      </w: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 xml:space="preserve">V. Se impugne la veracidad de la información proporcionada;  </w:t>
      </w: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 xml:space="preserve">VI. Se trate de una consulta, o trámite en específico; y  </w:t>
      </w:r>
    </w:p>
    <w:p w:rsidR="0029071C" w:rsidRPr="00E9012E" w:rsidRDefault="0029071C" w:rsidP="0029071C">
      <w:pPr>
        <w:autoSpaceDE w:val="0"/>
        <w:autoSpaceDN w:val="0"/>
        <w:adjustRightInd w:val="0"/>
        <w:ind w:left="708" w:right="850"/>
        <w:jc w:val="both"/>
        <w:rPr>
          <w:rFonts w:ascii="Palatino Linotype" w:hAnsi="Palatino Linotype" w:cs="Arial"/>
          <w:i/>
          <w:sz w:val="22"/>
          <w:szCs w:val="22"/>
        </w:rPr>
      </w:pPr>
      <w:r w:rsidRPr="00E9012E">
        <w:rPr>
          <w:rFonts w:ascii="Palatino Linotype" w:hAnsi="Palatino Linotype" w:cs="Arial"/>
          <w:i/>
          <w:sz w:val="22"/>
          <w:szCs w:val="22"/>
        </w:rPr>
        <w:t>VII. El recurrente amplíe su solicitud en el recurso de revisión, únicamente respecto de los nuevos contenidos.”</w:t>
      </w:r>
    </w:p>
    <w:p w:rsidR="0029071C" w:rsidRPr="00E9012E"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E9012E" w:rsidRDefault="00EA46CC" w:rsidP="0029071C">
      <w:pPr>
        <w:autoSpaceDE w:val="0"/>
        <w:autoSpaceDN w:val="0"/>
        <w:adjustRightInd w:val="0"/>
        <w:spacing w:line="360" w:lineRule="auto"/>
        <w:jc w:val="both"/>
        <w:rPr>
          <w:rFonts w:ascii="Palatino Linotype" w:hAnsi="Palatino Linotype" w:cs="Arial"/>
        </w:rPr>
      </w:pPr>
    </w:p>
    <w:p w:rsidR="0029071C" w:rsidRPr="00E9012E" w:rsidRDefault="0029071C" w:rsidP="0029071C">
      <w:pPr>
        <w:autoSpaceDE w:val="0"/>
        <w:autoSpaceDN w:val="0"/>
        <w:adjustRightInd w:val="0"/>
        <w:spacing w:line="360" w:lineRule="auto"/>
        <w:jc w:val="both"/>
        <w:rPr>
          <w:rFonts w:ascii="Palatino Linotype" w:hAnsi="Palatino Linotype" w:cs="Arial"/>
        </w:rPr>
      </w:pPr>
      <w:r w:rsidRPr="00E9012E">
        <w:rPr>
          <w:rFonts w:ascii="Palatino Linotype" w:hAnsi="Palatino Linotype" w:cs="Arial"/>
        </w:rPr>
        <w:t xml:space="preserve">Así las cosas, al no existir causas de improcedencia invocadas por las partes ni advertidas de oficio por este Resolutor, se </w:t>
      </w:r>
      <w:proofErr w:type="gramStart"/>
      <w:r w:rsidRPr="00E9012E">
        <w:rPr>
          <w:rFonts w:ascii="Palatino Linotype" w:hAnsi="Palatino Linotype" w:cs="Arial"/>
        </w:rPr>
        <w:t>procede</w:t>
      </w:r>
      <w:proofErr w:type="gramEnd"/>
      <w:r w:rsidRPr="00E9012E">
        <w:rPr>
          <w:rFonts w:ascii="Palatino Linotype" w:hAnsi="Palatino Linotype" w:cs="Arial"/>
        </w:rPr>
        <w:t xml:space="preserve"> al análisis del fondo de los asuntos en los siguientes términos.</w:t>
      </w:r>
    </w:p>
    <w:p w:rsidR="0029071C" w:rsidRPr="00E9012E" w:rsidRDefault="0029071C" w:rsidP="0029071C">
      <w:pPr>
        <w:autoSpaceDE w:val="0"/>
        <w:autoSpaceDN w:val="0"/>
        <w:adjustRightInd w:val="0"/>
        <w:spacing w:line="360" w:lineRule="auto"/>
        <w:jc w:val="both"/>
        <w:rPr>
          <w:rFonts w:ascii="Palatino Linotype" w:hAnsi="Palatino Linotype" w:cs="Arial"/>
        </w:rPr>
      </w:pPr>
    </w:p>
    <w:p w:rsidR="0029071C" w:rsidRPr="00E9012E" w:rsidRDefault="00BC5094" w:rsidP="0029071C">
      <w:pPr>
        <w:autoSpaceDE w:val="0"/>
        <w:autoSpaceDN w:val="0"/>
        <w:adjustRightInd w:val="0"/>
        <w:spacing w:line="360" w:lineRule="auto"/>
        <w:jc w:val="both"/>
        <w:rPr>
          <w:rFonts w:ascii="Palatino Linotype" w:hAnsi="Palatino Linotype" w:cs="Arial"/>
          <w:sz w:val="28"/>
        </w:rPr>
      </w:pPr>
      <w:r w:rsidRPr="00E9012E">
        <w:rPr>
          <w:rFonts w:ascii="Palatino Linotype" w:hAnsi="Palatino Linotype" w:cs="Arial"/>
          <w:b/>
          <w:sz w:val="28"/>
        </w:rPr>
        <w:lastRenderedPageBreak/>
        <w:t>CUAR</w:t>
      </w:r>
      <w:r w:rsidR="0029071C" w:rsidRPr="00E9012E">
        <w:rPr>
          <w:rFonts w:ascii="Palatino Linotype" w:hAnsi="Palatino Linotype" w:cs="Arial"/>
          <w:b/>
          <w:sz w:val="28"/>
        </w:rPr>
        <w:t>TO. Del estudio y resolución del asunto.</w:t>
      </w:r>
      <w:r w:rsidR="0029071C" w:rsidRPr="00E9012E">
        <w:rPr>
          <w:rFonts w:ascii="Palatino Linotype" w:hAnsi="Palatino Linotype" w:cs="Arial"/>
          <w:sz w:val="28"/>
        </w:rPr>
        <w:t xml:space="preserve"> </w:t>
      </w: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E901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E9012E" w:rsidRDefault="0029071C" w:rsidP="0029071C">
      <w:pPr>
        <w:spacing w:line="360" w:lineRule="auto"/>
        <w:ind w:right="141"/>
        <w:jc w:val="both"/>
        <w:rPr>
          <w:rFonts w:ascii="Palatino Linotype" w:eastAsiaTheme="minorHAnsi" w:hAnsi="Palatino Linotype" w:cstheme="minorBidi"/>
          <w:lang w:val="es-MX" w:eastAsia="es-MX"/>
        </w:rPr>
      </w:pPr>
      <w:r w:rsidRPr="00E9012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9012E">
        <w:rPr>
          <w:rFonts w:ascii="Palatino Linotype" w:eastAsiaTheme="minorHAnsi" w:hAnsi="Palatino Linotype" w:cstheme="minorBidi"/>
          <w:b/>
          <w:lang w:val="es-MX" w:eastAsia="es-MX"/>
        </w:rPr>
        <w:t xml:space="preserve"> </w:t>
      </w:r>
      <w:r w:rsidRPr="00E9012E">
        <w:rPr>
          <w:rFonts w:ascii="Palatino Linotype" w:eastAsiaTheme="minorHAnsi" w:hAnsi="Palatino Linotype" w:cstheme="minorBidi"/>
          <w:lang w:val="es-MX" w:eastAsia="es-MX"/>
        </w:rPr>
        <w:t>parte</w:t>
      </w:r>
      <w:r w:rsidRPr="00E9012E">
        <w:rPr>
          <w:rFonts w:ascii="Palatino Linotype" w:eastAsiaTheme="minorHAnsi" w:hAnsi="Palatino Linotype" w:cstheme="minorBidi"/>
          <w:b/>
          <w:lang w:val="es-MX" w:eastAsia="es-MX"/>
        </w:rPr>
        <w:t xml:space="preserve"> Recurrente</w:t>
      </w:r>
      <w:r w:rsidRPr="00E9012E">
        <w:rPr>
          <w:rFonts w:ascii="Palatino Linotype" w:eastAsiaTheme="minorHAnsi" w:hAnsi="Palatino Linotype" w:cstheme="minorBidi"/>
          <w:lang w:val="es-MX" w:eastAsia="es-MX"/>
        </w:rPr>
        <w:t>, para ello analizaremos lo solicitado y la información proporcionada.</w:t>
      </w:r>
    </w:p>
    <w:p w:rsidR="0029071C" w:rsidRPr="00E9012E"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E9012E"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E9012E" w:rsidRDefault="0029071C" w:rsidP="00E74701">
      <w:pPr>
        <w:spacing w:line="360" w:lineRule="auto"/>
        <w:ind w:right="141"/>
        <w:jc w:val="both"/>
        <w:rPr>
          <w:rFonts w:ascii="Palatino Linotype" w:eastAsiaTheme="minorHAnsi" w:hAnsi="Palatino Linotype" w:cstheme="minorBidi"/>
          <w:b/>
          <w:szCs w:val="22"/>
          <w:lang w:val="es-MX" w:eastAsia="es-MX"/>
        </w:rPr>
      </w:pPr>
      <w:r w:rsidRPr="00E9012E">
        <w:rPr>
          <w:rFonts w:ascii="Palatino Linotype" w:eastAsiaTheme="minorHAnsi" w:hAnsi="Palatino Linotype" w:cstheme="minorBidi"/>
          <w:b/>
          <w:szCs w:val="22"/>
          <w:lang w:val="es-MX" w:eastAsia="es-MX"/>
        </w:rPr>
        <w:t>REQUERIMIENTOS SOLICITADOS:</w:t>
      </w:r>
    </w:p>
    <w:p w:rsidR="00E74701" w:rsidRPr="00E9012E" w:rsidRDefault="00E74701" w:rsidP="00E74701">
      <w:pPr>
        <w:pStyle w:val="Sinespaciado"/>
        <w:rPr>
          <w:rFonts w:eastAsiaTheme="minorHAnsi"/>
          <w:lang w:eastAsia="es-MX"/>
        </w:rPr>
      </w:pPr>
    </w:p>
    <w:p w:rsidR="006871CA" w:rsidRPr="00E9012E" w:rsidRDefault="006871CA" w:rsidP="006871CA">
      <w:pPr>
        <w:pStyle w:val="Prrafodelista"/>
        <w:numPr>
          <w:ilvl w:val="0"/>
          <w:numId w:val="27"/>
        </w:numPr>
        <w:spacing w:line="360" w:lineRule="auto"/>
        <w:ind w:right="49"/>
        <w:jc w:val="both"/>
        <w:rPr>
          <w:rFonts w:ascii="Palatino Linotype" w:eastAsiaTheme="minorHAnsi" w:hAnsi="Palatino Linotype" w:cstheme="minorBidi"/>
          <w:lang w:val="es-MX" w:eastAsia="es-MX"/>
        </w:rPr>
      </w:pPr>
      <w:r w:rsidRPr="00E9012E">
        <w:rPr>
          <w:rFonts w:ascii="Palatino Linotype" w:eastAsiaTheme="minorHAnsi" w:hAnsi="Palatino Linotype"/>
          <w:lang w:eastAsia="es-MX"/>
        </w:rPr>
        <w:t xml:space="preserve">El expediente de procedimiento del </w:t>
      </w:r>
      <w:r w:rsidR="00F67AA0">
        <w:rPr>
          <w:rFonts w:ascii="Palatino Linotype" w:eastAsiaTheme="minorHAnsi" w:hAnsi="Palatino Linotype"/>
          <w:lang w:eastAsia="es-MX"/>
        </w:rPr>
        <w:t>XXXXXXXXXXXXXXXXXXXX</w:t>
      </w:r>
      <w:r w:rsidRPr="00E9012E">
        <w:rPr>
          <w:rFonts w:ascii="Palatino Linotype" w:eastAsiaTheme="minorHAnsi" w:hAnsi="Palatino Linotype"/>
          <w:lang w:eastAsia="es-MX"/>
        </w:rPr>
        <w:t xml:space="preserve"> el que tiene registrado en balanza. </w:t>
      </w:r>
    </w:p>
    <w:p w:rsidR="006871CA" w:rsidRPr="00E9012E" w:rsidRDefault="006871CA" w:rsidP="006871CA">
      <w:pPr>
        <w:pStyle w:val="Prrafodelista"/>
        <w:numPr>
          <w:ilvl w:val="0"/>
          <w:numId w:val="27"/>
        </w:numPr>
        <w:spacing w:line="360" w:lineRule="auto"/>
        <w:ind w:right="49"/>
        <w:jc w:val="both"/>
        <w:rPr>
          <w:rFonts w:ascii="Palatino Linotype" w:eastAsiaTheme="minorHAnsi" w:hAnsi="Palatino Linotype" w:cstheme="minorBidi"/>
          <w:lang w:val="es-MX" w:eastAsia="es-MX"/>
        </w:rPr>
      </w:pPr>
      <w:r w:rsidRPr="00E9012E">
        <w:rPr>
          <w:rFonts w:ascii="Palatino Linotype" w:eastAsiaTheme="minorHAnsi" w:hAnsi="Palatino Linotype"/>
          <w:lang w:eastAsia="es-MX"/>
        </w:rPr>
        <w:t xml:space="preserve">No. de expediente y monto. </w:t>
      </w:r>
    </w:p>
    <w:p w:rsidR="006871CA" w:rsidRPr="00E9012E" w:rsidRDefault="006871CA" w:rsidP="006871CA">
      <w:pPr>
        <w:pStyle w:val="Prrafodelista"/>
        <w:numPr>
          <w:ilvl w:val="0"/>
          <w:numId w:val="27"/>
        </w:numPr>
        <w:spacing w:line="360" w:lineRule="auto"/>
        <w:ind w:right="49"/>
        <w:jc w:val="both"/>
        <w:rPr>
          <w:rFonts w:ascii="Palatino Linotype" w:eastAsiaTheme="minorHAnsi" w:hAnsi="Palatino Linotype" w:cstheme="minorBidi"/>
          <w:lang w:val="es-MX" w:eastAsia="es-MX"/>
        </w:rPr>
      </w:pPr>
      <w:r w:rsidRPr="00E9012E">
        <w:rPr>
          <w:rFonts w:ascii="Palatino Linotype" w:eastAsiaTheme="minorHAnsi" w:hAnsi="Palatino Linotype"/>
          <w:lang w:eastAsia="es-MX"/>
        </w:rPr>
        <w:t xml:space="preserve">¿Por qué no se ha hecho nada para recuperar el crédito fiscal? </w:t>
      </w:r>
    </w:p>
    <w:p w:rsidR="006871CA" w:rsidRPr="00E9012E" w:rsidRDefault="006871CA" w:rsidP="000B78AC">
      <w:pPr>
        <w:pStyle w:val="Prrafodelista"/>
        <w:numPr>
          <w:ilvl w:val="0"/>
          <w:numId w:val="27"/>
        </w:numPr>
        <w:spacing w:line="360" w:lineRule="auto"/>
        <w:ind w:right="49"/>
        <w:jc w:val="both"/>
        <w:rPr>
          <w:rFonts w:ascii="Palatino Linotype" w:eastAsiaTheme="minorHAnsi" w:hAnsi="Palatino Linotype" w:cstheme="minorBidi"/>
          <w:lang w:val="es-MX" w:eastAsia="es-MX"/>
        </w:rPr>
      </w:pPr>
      <w:r w:rsidRPr="00E9012E">
        <w:rPr>
          <w:rFonts w:ascii="Palatino Linotype" w:eastAsiaTheme="minorHAnsi" w:hAnsi="Palatino Linotype"/>
          <w:lang w:eastAsia="es-MX"/>
        </w:rPr>
        <w:t>¿Por qué el municipio no procede cuando existen personas que van por los municipios robándolos y estos no hacen nada? Y peor aun cuando son personas que no son ni del municipio. Acaso no tiene el personal con los suficientes conocimientos y valor para dar seguimiento a este procedimiento.</w:t>
      </w:r>
    </w:p>
    <w:p w:rsidR="000B78AC" w:rsidRPr="00E9012E" w:rsidRDefault="000B78AC" w:rsidP="000B78AC">
      <w:pPr>
        <w:spacing w:line="360" w:lineRule="auto"/>
        <w:contextualSpacing/>
        <w:jc w:val="both"/>
        <w:rPr>
          <w:lang w:val="es-MX" w:eastAsia="en-US"/>
        </w:rPr>
      </w:pPr>
      <w:r w:rsidRPr="00E9012E">
        <w:rPr>
          <w:rFonts w:ascii="Palatino Linotype" w:hAnsi="Palatino Linotype"/>
          <w:color w:val="000000"/>
        </w:rPr>
        <w:lastRenderedPageBreak/>
        <w:t xml:space="preserve">Por lo anteriormente expuesto, es de destacar que en la solicitud con folio </w:t>
      </w:r>
      <w:r w:rsidRPr="00E9012E">
        <w:rPr>
          <w:rFonts w:ascii="Palatino Linotype" w:hAnsi="Palatino Linotype"/>
          <w:b/>
          <w:color w:val="000000"/>
        </w:rPr>
        <w:t>00089/JOCOTIT/IP/2022</w:t>
      </w:r>
      <w:r w:rsidRPr="00E9012E">
        <w:rPr>
          <w:rFonts w:ascii="Palatino Linotype" w:hAnsi="Palatino Linotype"/>
          <w:color w:val="000000"/>
        </w:rPr>
        <w:t xml:space="preserve">, se observa en primer lugar que la información solicitada en los numerales </w:t>
      </w:r>
      <w:r w:rsidRPr="00E9012E">
        <w:rPr>
          <w:rFonts w:ascii="Palatino Linotype" w:hAnsi="Palatino Linotype"/>
          <w:b/>
          <w:color w:val="000000"/>
        </w:rPr>
        <w:t>3)</w:t>
      </w:r>
      <w:r w:rsidRPr="00E9012E">
        <w:rPr>
          <w:rFonts w:ascii="Palatino Linotype" w:hAnsi="Palatino Linotype"/>
          <w:color w:val="000000"/>
        </w:rPr>
        <w:t xml:space="preserve"> y </w:t>
      </w:r>
      <w:r w:rsidRPr="00E9012E">
        <w:rPr>
          <w:rFonts w:ascii="Palatino Linotype" w:hAnsi="Palatino Linotype"/>
          <w:b/>
          <w:color w:val="000000"/>
        </w:rPr>
        <w:t>4)</w:t>
      </w:r>
      <w:r w:rsidRPr="00E9012E">
        <w:rPr>
          <w:rFonts w:ascii="Palatino Linotype" w:hAnsi="Palatino Linotype"/>
          <w:color w:val="000000"/>
        </w:rPr>
        <w:t xml:space="preserve">; fue formulada parcialmente a través de planteamientos en donde </w:t>
      </w:r>
      <w:r w:rsidRPr="00E9012E">
        <w:rPr>
          <w:rFonts w:ascii="Palatino Linotype" w:hAnsi="Palatino Linotype" w:cs="Arial"/>
          <w:b/>
          <w:bCs/>
          <w:iCs/>
          <w:color w:val="222222"/>
        </w:rPr>
        <w:t>no se identifica un documento en específico</w:t>
      </w:r>
      <w:r w:rsidRPr="00E9012E">
        <w:rPr>
          <w:rFonts w:ascii="Palatino Linotype" w:hAnsi="Palatino Linotype"/>
          <w:color w:val="000000"/>
        </w:rPr>
        <w:t xml:space="preserve">, en segundo lugar se aprecia que en la misma se vierten manifestaciones subjetivas que </w:t>
      </w:r>
      <w:r w:rsidRPr="00E9012E">
        <w:rPr>
          <w:rFonts w:ascii="Palatino Linotype" w:hAnsi="Palatino Linotype"/>
          <w:b/>
          <w:color w:val="000000"/>
          <w:u w:val="single"/>
        </w:rPr>
        <w:t>no pueden ser atendidas mediante el Derecho de Acceso a la Información</w:t>
      </w:r>
      <w:r w:rsidRPr="00E9012E">
        <w:rPr>
          <w:rFonts w:ascii="Palatino Linotype" w:hAnsi="Palatino Linotype"/>
          <w:color w:val="000000"/>
        </w:rPr>
        <w:t>.</w:t>
      </w:r>
    </w:p>
    <w:p w:rsidR="002B273D" w:rsidRPr="00E9012E" w:rsidRDefault="002B273D" w:rsidP="000B78AC">
      <w:pPr>
        <w:autoSpaceDE w:val="0"/>
        <w:autoSpaceDN w:val="0"/>
        <w:adjustRightInd w:val="0"/>
        <w:spacing w:line="360" w:lineRule="auto"/>
        <w:contextualSpacing/>
        <w:jc w:val="both"/>
        <w:rPr>
          <w:rFonts w:ascii="Palatino Linotype" w:hAnsi="Palatino Linotype"/>
        </w:rPr>
      </w:pPr>
    </w:p>
    <w:p w:rsidR="000B78AC" w:rsidRPr="00E9012E" w:rsidRDefault="000B78AC" w:rsidP="000B78AC">
      <w:pPr>
        <w:autoSpaceDE w:val="0"/>
        <w:autoSpaceDN w:val="0"/>
        <w:adjustRightInd w:val="0"/>
        <w:spacing w:line="360" w:lineRule="auto"/>
        <w:contextualSpacing/>
        <w:jc w:val="both"/>
        <w:rPr>
          <w:rFonts w:ascii="Palatino Linotype" w:hAnsi="Palatino Linotype" w:cs="Arial"/>
          <w:lang w:val="es-MX"/>
        </w:rPr>
      </w:pPr>
      <w:r w:rsidRPr="00E9012E">
        <w:rPr>
          <w:rFonts w:ascii="Palatino Linotype" w:hAnsi="Palatino Linotype"/>
        </w:rPr>
        <w:t xml:space="preserve">Bajo éste tenor cabe aclarar que cuando los planteamientos que formulen los particulares se pueda colmar con la entrega de </w:t>
      </w:r>
      <w:r w:rsidRPr="00E9012E">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E9012E">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0B78AC" w:rsidRPr="00E9012E" w:rsidRDefault="000B78AC" w:rsidP="000B78AC">
      <w:pPr>
        <w:autoSpaceDE w:val="0"/>
        <w:autoSpaceDN w:val="0"/>
        <w:adjustRightInd w:val="0"/>
        <w:spacing w:line="360" w:lineRule="auto"/>
        <w:contextualSpacing/>
        <w:jc w:val="both"/>
        <w:rPr>
          <w:rFonts w:ascii="Palatino Linotype" w:hAnsi="Palatino Linotype" w:cs="Arial"/>
          <w:lang w:val="es-MX"/>
        </w:rPr>
      </w:pPr>
    </w:p>
    <w:p w:rsidR="000B78AC" w:rsidRPr="00E9012E" w:rsidRDefault="000B78AC" w:rsidP="000B78AC">
      <w:pPr>
        <w:autoSpaceDE w:val="0"/>
        <w:autoSpaceDN w:val="0"/>
        <w:adjustRightInd w:val="0"/>
        <w:spacing w:line="360" w:lineRule="auto"/>
        <w:contextualSpacing/>
        <w:jc w:val="both"/>
        <w:rPr>
          <w:rFonts w:ascii="Palatino Linotype" w:hAnsi="Palatino Linotype" w:cs="Arial"/>
          <w:color w:val="000000" w:themeColor="text1"/>
        </w:rPr>
      </w:pPr>
      <w:r w:rsidRPr="00E9012E">
        <w:rPr>
          <w:rFonts w:ascii="Palatino Linotype" w:hAnsi="Palatino Linotype" w:cs="Arial"/>
          <w:color w:val="000000" w:themeColor="text1"/>
        </w:rPr>
        <w:t>Sirve de sustento a lo anterior, el</w:t>
      </w:r>
      <w:r w:rsidRPr="00E9012E">
        <w:rPr>
          <w:rFonts w:ascii="Palatino Linotype" w:eastAsia="Calibri" w:hAnsi="Palatino Linotype" w:cs="Arial"/>
          <w:color w:val="000000" w:themeColor="text1"/>
        </w:rPr>
        <w:t xml:space="preserve"> </w:t>
      </w:r>
      <w:r w:rsidRPr="00E9012E">
        <w:rPr>
          <w:rFonts w:ascii="Palatino Linotype" w:hAnsi="Palatino Linotype" w:cs="Arial"/>
          <w:color w:val="000000" w:themeColor="text1"/>
        </w:rPr>
        <w:t>Criterio</w:t>
      </w:r>
      <w:r w:rsidRPr="00E9012E">
        <w:rPr>
          <w:rFonts w:ascii="Palatino Linotype" w:eastAsia="Calibri" w:hAnsi="Palatino Linotype" w:cs="Arial"/>
          <w:color w:val="000000" w:themeColor="text1"/>
        </w:rPr>
        <w:t xml:space="preserve"> </w:t>
      </w:r>
      <w:r w:rsidRPr="00E9012E">
        <w:rPr>
          <w:rFonts w:ascii="Palatino Linotype" w:hAnsi="Palatino Linotype" w:cs="Arial"/>
          <w:color w:val="000000" w:themeColor="text1"/>
        </w:rPr>
        <w:t>028-10,</w:t>
      </w:r>
      <w:r w:rsidRPr="00E9012E">
        <w:rPr>
          <w:rFonts w:ascii="Palatino Linotype" w:eastAsia="Calibri" w:hAnsi="Palatino Linotype" w:cs="Arial"/>
          <w:color w:val="000000" w:themeColor="text1"/>
        </w:rPr>
        <w:t xml:space="preserve"> </w:t>
      </w:r>
      <w:r w:rsidRPr="00E9012E">
        <w:rPr>
          <w:rFonts w:ascii="Palatino Linotype" w:hAnsi="Palatino Linotype" w:cs="Arial"/>
          <w:color w:val="000000" w:themeColor="text1"/>
        </w:rPr>
        <w:t>emitido por el Pleno del entonces llamado</w:t>
      </w:r>
      <w:r w:rsidRPr="00E9012E">
        <w:rPr>
          <w:rFonts w:ascii="Palatino Linotype" w:eastAsia="Calibri" w:hAnsi="Palatino Linotype" w:cs="Arial"/>
          <w:color w:val="000000" w:themeColor="text1"/>
        </w:rPr>
        <w:t xml:space="preserve"> </w:t>
      </w:r>
      <w:r w:rsidRPr="00E9012E">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E9012E">
        <w:rPr>
          <w:rFonts w:ascii="Palatino Linotype" w:eastAsia="Calibri" w:hAnsi="Palatino Linotype" w:cs="Arial"/>
          <w:color w:val="000000" w:themeColor="text1"/>
        </w:rPr>
        <w:t xml:space="preserve"> </w:t>
      </w:r>
      <w:r w:rsidRPr="00E9012E">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9012E">
        <w:rPr>
          <w:rFonts w:ascii="Palatino Linotype" w:eastAsia="Calibri" w:hAnsi="Palatino Linotype" w:cs="Arial"/>
          <w:i/>
          <w:iCs/>
          <w:color w:val="000000" w:themeColor="text1"/>
        </w:rPr>
        <w:t xml:space="preserve"> </w:t>
      </w:r>
      <w:r w:rsidRPr="00E9012E">
        <w:rPr>
          <w:rFonts w:ascii="Palatino Linotype" w:hAnsi="Palatino Linotype" w:cs="Arial"/>
          <w:color w:val="000000" w:themeColor="text1"/>
        </w:rPr>
        <w:t xml:space="preserve">aunque el particular lleve a cabo una solicitud de información sin identificar de forma precisa la documentación, </w:t>
      </w:r>
      <w:r w:rsidRPr="00E9012E">
        <w:rPr>
          <w:rFonts w:ascii="Palatino Linotype" w:hAnsi="Palatino Linotype" w:cs="Arial"/>
          <w:b/>
          <w:color w:val="000000" w:themeColor="text1"/>
        </w:rPr>
        <w:t xml:space="preserve">El Sujeto </w:t>
      </w:r>
      <w:r w:rsidRPr="00E9012E">
        <w:rPr>
          <w:rFonts w:ascii="Palatino Linotype" w:hAnsi="Palatino Linotype" w:cs="Arial"/>
          <w:b/>
          <w:color w:val="000000" w:themeColor="text1"/>
        </w:rPr>
        <w:lastRenderedPageBreak/>
        <w:t>Obligado</w:t>
      </w:r>
      <w:r w:rsidRPr="00E9012E">
        <w:rPr>
          <w:rFonts w:ascii="Palatino Linotype" w:eastAsia="Calibri" w:hAnsi="Palatino Linotype" w:cs="Arial"/>
          <w:b/>
          <w:color w:val="000000" w:themeColor="text1"/>
        </w:rPr>
        <w:t xml:space="preserve"> </w:t>
      </w:r>
      <w:r w:rsidRPr="00E9012E">
        <w:rPr>
          <w:rFonts w:ascii="Palatino Linotype" w:hAnsi="Palatino Linotype" w:cs="Arial"/>
          <w:color w:val="000000" w:themeColor="text1"/>
        </w:rPr>
        <w:t>deberá hacer entrega del mismo al solicitante</w:t>
      </w:r>
      <w:r w:rsidRPr="00E9012E">
        <w:rPr>
          <w:rFonts w:ascii="Palatino Linotype" w:eastAsia="Calibri" w:hAnsi="Palatino Linotype" w:cs="Arial"/>
          <w:color w:val="000000" w:themeColor="text1"/>
        </w:rPr>
        <w:t xml:space="preserve"> </w:t>
      </w:r>
      <w:r w:rsidRPr="00E9012E">
        <w:rPr>
          <w:rFonts w:ascii="Palatino Linotype" w:hAnsi="Palatino Linotype" w:cs="Arial"/>
          <w:color w:val="000000" w:themeColor="text1"/>
        </w:rPr>
        <w:t>mismo que a continuación se cita:</w:t>
      </w:r>
    </w:p>
    <w:p w:rsidR="000B78AC" w:rsidRPr="00E9012E" w:rsidRDefault="000B78AC" w:rsidP="000B78AC">
      <w:pPr>
        <w:rPr>
          <w:sz w:val="18"/>
          <w:lang w:val="es-MX"/>
        </w:rPr>
      </w:pPr>
    </w:p>
    <w:p w:rsidR="000B78AC" w:rsidRPr="00E9012E" w:rsidRDefault="000B78AC" w:rsidP="000B78AC">
      <w:pPr>
        <w:autoSpaceDE w:val="0"/>
        <w:autoSpaceDN w:val="0"/>
        <w:adjustRightInd w:val="0"/>
        <w:ind w:left="851" w:right="708"/>
        <w:jc w:val="both"/>
        <w:rPr>
          <w:rFonts w:ascii="Palatino Linotype" w:hAnsi="Palatino Linotype" w:cs="Arial"/>
        </w:rPr>
      </w:pPr>
      <w:r w:rsidRPr="00E9012E">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E9012E">
        <w:rPr>
          <w:rFonts w:ascii="Palatino Linotype" w:eastAsia="Calibri" w:hAnsi="Palatino Linotype" w:cs="Arial"/>
          <w:i/>
          <w:iCs/>
          <w:color w:val="000000" w:themeColor="text1"/>
          <w:sz w:val="22"/>
          <w:szCs w:val="22"/>
          <w:lang w:val="es-ES_tradnl"/>
        </w:rPr>
        <w:t xml:space="preserve"> </w:t>
      </w:r>
      <w:r w:rsidRPr="00E9012E">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0B78AC" w:rsidRPr="00E9012E" w:rsidRDefault="000B78AC" w:rsidP="000B78AC">
      <w:pPr>
        <w:spacing w:line="360" w:lineRule="auto"/>
        <w:jc w:val="both"/>
        <w:rPr>
          <w:rFonts w:ascii="Palatino Linotype" w:hAnsi="Palatino Linotype"/>
        </w:rPr>
      </w:pPr>
    </w:p>
    <w:p w:rsidR="000B78AC" w:rsidRPr="00E9012E" w:rsidRDefault="000B78AC" w:rsidP="000B78AC">
      <w:pPr>
        <w:spacing w:line="360" w:lineRule="auto"/>
        <w:ind w:right="141"/>
        <w:jc w:val="both"/>
        <w:rPr>
          <w:rFonts w:ascii="Palatino Linotype" w:hAnsi="Palatino Linotype" w:cs="Arial"/>
          <w:bCs/>
        </w:rPr>
      </w:pPr>
      <w:r w:rsidRPr="00E9012E">
        <w:rPr>
          <w:rFonts w:ascii="Palatino Linotype" w:hAnsi="Palatino Linotype" w:cs="Arial"/>
        </w:rPr>
        <w:t xml:space="preserve">Así que, hay que hacer un énfasis en que </w:t>
      </w:r>
      <w:r w:rsidRPr="00E9012E">
        <w:rPr>
          <w:rFonts w:ascii="Palatino Linotype" w:eastAsia="MS Mincho" w:hAnsi="Palatino Linotype"/>
        </w:rPr>
        <w:t>son solicitudes que deben señalarse</w:t>
      </w:r>
      <w:r w:rsidRPr="00E9012E">
        <w:rPr>
          <w:rFonts w:ascii="Palatino Linotype" w:hAnsi="Palatino Linotype"/>
          <w:i/>
        </w:rPr>
        <w:t xml:space="preserve">, </w:t>
      </w:r>
      <w:r w:rsidRPr="00E9012E">
        <w:rPr>
          <w:rFonts w:ascii="Palatino Linotype" w:hAnsi="Palatino Linotype" w:cs="Arial"/>
        </w:rPr>
        <w:t xml:space="preserve">no constituyen un derecho de acceso a la información pública y por lo tanto </w:t>
      </w:r>
      <w:r w:rsidRPr="00E9012E">
        <w:rPr>
          <w:rFonts w:ascii="Palatino Linotype" w:hAnsi="Palatino Linotype" w:cs="Arial"/>
          <w:b/>
          <w:u w:val="single"/>
        </w:rPr>
        <w:t>no es atendible mediante una solicitud de Acceso a la Información</w:t>
      </w:r>
      <w:r w:rsidRPr="00E9012E">
        <w:rPr>
          <w:rFonts w:ascii="Palatino Linotype" w:hAnsi="Palatino Linotype" w:cs="Arial"/>
        </w:rPr>
        <w:t xml:space="preserve">, porque se tratan de manifestaciones subjetivas vertidas por el particular, </w:t>
      </w:r>
      <w:r w:rsidRPr="00E9012E">
        <w:rPr>
          <w:rFonts w:ascii="Palatino Linotype" w:hAnsi="Palatino Linotype" w:cs="Arial"/>
          <w:b/>
        </w:rPr>
        <w:t>interrogantes</w:t>
      </w:r>
      <w:r w:rsidRPr="00E9012E">
        <w:rPr>
          <w:rFonts w:ascii="Palatino Linotype" w:hAnsi="Palatino Linotype" w:cs="Arial"/>
        </w:rPr>
        <w:t xml:space="preserve"> y declaraciones que no se colman con la entrega de documentos, situación que conlleva a afirmar que se está en presencia del ejercicio del </w:t>
      </w:r>
      <w:r w:rsidRPr="00E9012E">
        <w:rPr>
          <w:rFonts w:ascii="Palatino Linotype" w:hAnsi="Palatino Linotype" w:cs="Arial"/>
          <w:b/>
          <w:u w:val="single"/>
        </w:rPr>
        <w:t>DERECHO DE PETICIÓN</w:t>
      </w:r>
      <w:r w:rsidRPr="00E9012E">
        <w:rPr>
          <w:rFonts w:ascii="Palatino Linotype" w:hAnsi="Palatino Linotype" w:cs="Arial"/>
        </w:rPr>
        <w:t>.</w:t>
      </w:r>
    </w:p>
    <w:p w:rsidR="000B78AC" w:rsidRPr="00E9012E" w:rsidRDefault="000B78AC" w:rsidP="000B78AC">
      <w:pPr>
        <w:spacing w:line="360" w:lineRule="auto"/>
        <w:jc w:val="both"/>
        <w:rPr>
          <w:rFonts w:ascii="Palatino Linotype" w:hAnsi="Palatino Linotype"/>
          <w:sz w:val="22"/>
          <w:szCs w:val="22"/>
        </w:rPr>
      </w:pPr>
    </w:p>
    <w:p w:rsidR="000B78AC" w:rsidRPr="00E9012E" w:rsidRDefault="000B78AC" w:rsidP="000B78AC">
      <w:pPr>
        <w:spacing w:line="360" w:lineRule="auto"/>
        <w:ind w:right="141"/>
        <w:jc w:val="both"/>
        <w:rPr>
          <w:rFonts w:ascii="Palatino Linotype" w:hAnsi="Palatino Linotype" w:cs="Arial"/>
        </w:rPr>
      </w:pPr>
      <w:r w:rsidRPr="00E9012E">
        <w:rPr>
          <w:rFonts w:ascii="Palatino Linotype" w:hAnsi="Palatino Linotype" w:cs="Arial"/>
        </w:rPr>
        <w:t xml:space="preserve">Por lo que la entrega de una razón o un razonamiento por parte del </w:t>
      </w:r>
      <w:r w:rsidRPr="00E9012E">
        <w:rPr>
          <w:rFonts w:ascii="Palatino Linotype" w:hAnsi="Palatino Linotype" w:cs="Arial"/>
          <w:b/>
        </w:rPr>
        <w:t>Sujeto Obligado</w:t>
      </w:r>
      <w:r w:rsidRPr="00E9012E">
        <w:rPr>
          <w:rFonts w:ascii="Palatino Linotype" w:hAnsi="Palatino Linotype" w:cs="Arial"/>
        </w:rPr>
        <w:t xml:space="preserve"> no es algo que la ley establezca como atribución, derecho, o facultad; pues ello implicaría un juicio de valor referente a </w:t>
      </w:r>
      <w:r w:rsidRPr="00E9012E">
        <w:rPr>
          <w:rFonts w:ascii="Palatino Linotype" w:hAnsi="Palatino Linotype" w:cs="Arial"/>
          <w:b/>
          <w:u w:val="single"/>
        </w:rPr>
        <w:t>un cuestionamiento</w:t>
      </w:r>
      <w:r w:rsidRPr="00E9012E">
        <w:rPr>
          <w:rFonts w:ascii="Palatino Linotype" w:hAnsi="Palatino Linotype" w:cs="Arial"/>
        </w:rPr>
        <w:t xml:space="preserve"> realizado, los cuales, </w:t>
      </w:r>
      <w:r w:rsidRPr="00E9012E">
        <w:rPr>
          <w:rFonts w:ascii="Palatino Linotype" w:hAnsi="Palatino Linotype" w:cs="Arial"/>
          <w:b/>
          <w:u w:val="single"/>
        </w:rPr>
        <w:t xml:space="preserve">al </w:t>
      </w:r>
      <w:r w:rsidRPr="00E9012E">
        <w:rPr>
          <w:rFonts w:ascii="Palatino Linotype" w:hAnsi="Palatino Linotype" w:cs="Arial"/>
          <w:b/>
          <w:u w:val="single"/>
        </w:rPr>
        <w:lastRenderedPageBreak/>
        <w:t>constituir interrogantes</w:t>
      </w:r>
      <w:r w:rsidRPr="00E9012E">
        <w:rPr>
          <w:rFonts w:ascii="Palatino Linotype" w:hAnsi="Palatino Linotype" w:cs="Arial"/>
        </w:rPr>
        <w:t xml:space="preserve">, </w:t>
      </w:r>
      <w:r w:rsidRPr="00E9012E">
        <w:rPr>
          <w:rFonts w:ascii="Palatino Linotype" w:hAnsi="Palatino Linotype" w:cs="Arial"/>
          <w:b/>
          <w:u w:val="single"/>
        </w:rPr>
        <w:t>inquietudes</w:t>
      </w:r>
      <w:r w:rsidRPr="00E9012E">
        <w:rPr>
          <w:rFonts w:ascii="Palatino Linotype" w:hAnsi="Palatino Linotype" w:cs="Arial"/>
        </w:rPr>
        <w:t xml:space="preserve"> y manifestaciones se satisfacen vía derecho de petición.</w:t>
      </w:r>
    </w:p>
    <w:p w:rsidR="000B78AC" w:rsidRPr="00E9012E" w:rsidRDefault="000B78AC" w:rsidP="000B78AC">
      <w:pPr>
        <w:spacing w:line="360" w:lineRule="auto"/>
        <w:jc w:val="both"/>
        <w:rPr>
          <w:rFonts w:ascii="Palatino Linotype" w:hAnsi="Palatino Linotype" w:cs="Arial"/>
        </w:rPr>
      </w:pPr>
    </w:p>
    <w:p w:rsidR="000B78AC" w:rsidRPr="00E9012E" w:rsidRDefault="000B78AC" w:rsidP="000B78AC">
      <w:pPr>
        <w:spacing w:line="360" w:lineRule="auto"/>
        <w:jc w:val="both"/>
        <w:rPr>
          <w:rFonts w:ascii="Palatino Linotype" w:hAnsi="Palatino Linotype" w:cs="Arial"/>
        </w:rPr>
      </w:pPr>
      <w:r w:rsidRPr="00E9012E">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0B78AC" w:rsidRPr="00E9012E" w:rsidRDefault="000B78AC" w:rsidP="000B78AC">
      <w:pPr>
        <w:spacing w:line="360" w:lineRule="auto"/>
        <w:jc w:val="both"/>
        <w:rPr>
          <w:rFonts w:ascii="Palatino Linotype" w:hAnsi="Palatino Linotype" w:cs="Arial"/>
        </w:rPr>
      </w:pPr>
      <w:r w:rsidRPr="00E9012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E9012E">
        <w:rPr>
          <w:rFonts w:ascii="Palatino Linotype" w:hAnsi="Palatino Linotype" w:cs="Arial"/>
          <w:b/>
        </w:rPr>
        <w:t>cualquier otro registro que documente el ejercicio de las facultades, funciones y competencias de los Sujetos Obligados</w:t>
      </w:r>
      <w:r w:rsidRPr="00E9012E">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0B78AC" w:rsidRPr="00E9012E" w:rsidRDefault="000B78AC" w:rsidP="000B78AC">
      <w:pPr>
        <w:spacing w:line="360" w:lineRule="auto"/>
        <w:jc w:val="both"/>
        <w:rPr>
          <w:rFonts w:ascii="Palatino Linotype" w:hAnsi="Palatino Linotype" w:cs="Arial"/>
        </w:rPr>
      </w:pPr>
    </w:p>
    <w:p w:rsidR="000B78AC" w:rsidRPr="00E9012E" w:rsidRDefault="000B78AC" w:rsidP="000B78AC">
      <w:pPr>
        <w:spacing w:line="360" w:lineRule="auto"/>
        <w:jc w:val="both"/>
        <w:rPr>
          <w:rFonts w:ascii="Palatino Linotype" w:hAnsi="Palatino Linotype" w:cs="Arial"/>
          <w:b/>
          <w:u w:val="single"/>
        </w:rPr>
      </w:pPr>
      <w:r w:rsidRPr="00E9012E">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E9012E">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9012E">
        <w:rPr>
          <w:rFonts w:ascii="Palatino Linotype" w:hAnsi="Palatino Linotype" w:cs="Arial"/>
          <w:bCs/>
          <w:lang w:eastAsia="es-CO"/>
        </w:rPr>
        <w:t xml:space="preserve">segundo supuesto </w:t>
      </w:r>
      <w:r w:rsidRPr="00E9012E">
        <w:rPr>
          <w:rFonts w:ascii="Palatino Linotype" w:hAnsi="Palatino Linotype" w:cs="Arial"/>
          <w:b/>
          <w:bCs/>
          <w:u w:val="single"/>
          <w:lang w:eastAsia="es-CO"/>
        </w:rPr>
        <w:t>la solicitud de acceso a la información pública se encamina primordialmente a</w:t>
      </w:r>
      <w:r w:rsidRPr="00E9012E">
        <w:rPr>
          <w:rFonts w:ascii="Palatino Linotype" w:hAnsi="Palatino Linotype" w:cs="Arial"/>
          <w:b/>
          <w:u w:val="single"/>
        </w:rPr>
        <w:t xml:space="preserve"> permitir el </w:t>
      </w:r>
      <w:r w:rsidRPr="00E9012E">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E9012E">
        <w:rPr>
          <w:rFonts w:ascii="Palatino Linotype" w:hAnsi="Palatino Linotype" w:cs="Arial"/>
          <w:b/>
          <w:u w:val="single"/>
        </w:rPr>
        <w:t xml:space="preserve">la autoridad. </w:t>
      </w:r>
    </w:p>
    <w:p w:rsidR="000B78AC" w:rsidRPr="00E9012E" w:rsidRDefault="000B78AC" w:rsidP="000B78AC">
      <w:pPr>
        <w:spacing w:line="360" w:lineRule="auto"/>
        <w:ind w:right="49"/>
        <w:jc w:val="both"/>
        <w:rPr>
          <w:rFonts w:ascii="Palatino Linotype" w:eastAsiaTheme="minorHAnsi" w:hAnsi="Palatino Linotype" w:cstheme="minorBidi"/>
          <w:lang w:val="es-MX" w:eastAsia="es-MX"/>
        </w:rPr>
      </w:pPr>
    </w:p>
    <w:p w:rsidR="000B78AC" w:rsidRPr="00E9012E" w:rsidRDefault="000B78AC" w:rsidP="000B78AC">
      <w:pPr>
        <w:spacing w:line="360" w:lineRule="auto"/>
        <w:ind w:right="49"/>
        <w:jc w:val="both"/>
        <w:rPr>
          <w:rFonts w:ascii="Palatino Linotype" w:eastAsiaTheme="minorHAnsi" w:hAnsi="Palatino Linotype" w:cstheme="minorBidi"/>
          <w:lang w:val="es-MX" w:eastAsia="es-MX"/>
        </w:rPr>
      </w:pPr>
      <w:r w:rsidRPr="00E9012E">
        <w:rPr>
          <w:rFonts w:ascii="Palatino Linotype" w:eastAsiaTheme="minorHAnsi" w:hAnsi="Palatino Linotype" w:cstheme="minorBidi"/>
          <w:lang w:val="es-MX" w:eastAsia="es-MX"/>
        </w:rPr>
        <w:lastRenderedPageBreak/>
        <w:t xml:space="preserve">No obstante lo anterior, </w:t>
      </w:r>
      <w:r w:rsidRPr="00E9012E">
        <w:rPr>
          <w:rFonts w:ascii="Palatino Linotype" w:eastAsiaTheme="minorHAnsi" w:hAnsi="Palatino Linotype" w:cstheme="minorBidi"/>
          <w:b/>
          <w:lang w:val="es-MX" w:eastAsia="es-MX"/>
        </w:rPr>
        <w:t>El Sujeto Obligado</w:t>
      </w:r>
      <w:r w:rsidRPr="00E9012E">
        <w:rPr>
          <w:rFonts w:ascii="Palatino Linotype" w:eastAsiaTheme="minorHAnsi" w:hAnsi="Palatino Linotype" w:cstheme="minorBidi"/>
          <w:lang w:val="es-MX" w:eastAsia="es-MX"/>
        </w:rPr>
        <w:t xml:space="preserve">, </w:t>
      </w:r>
      <w:r w:rsidR="00AC7496" w:rsidRPr="00E9012E">
        <w:rPr>
          <w:rFonts w:ascii="Palatino Linotype" w:eastAsiaTheme="minorHAnsi" w:hAnsi="Palatino Linotype" w:cstheme="minorBidi"/>
          <w:lang w:val="es-MX" w:eastAsia="es-MX"/>
        </w:rPr>
        <w:t xml:space="preserve">emitió su respuesta </w:t>
      </w:r>
      <w:r w:rsidRPr="00E9012E">
        <w:rPr>
          <w:rFonts w:ascii="Palatino Linotype" w:eastAsiaTheme="minorHAnsi" w:hAnsi="Palatino Linotype" w:cstheme="minorBidi"/>
          <w:lang w:val="es-MX" w:eastAsia="es-MX"/>
        </w:rPr>
        <w:t xml:space="preserve">mediante el oficio No. TM/146/2022, de fecha 14 de junio de 2022, firmado por la Servidora Pública Habilitada de la Tesorería Municipal, </w:t>
      </w:r>
      <w:r w:rsidR="00AC7496" w:rsidRPr="00E9012E">
        <w:rPr>
          <w:rFonts w:ascii="Palatino Linotype" w:eastAsiaTheme="minorHAnsi" w:hAnsi="Palatino Linotype" w:cstheme="minorBidi"/>
          <w:lang w:val="es-MX" w:eastAsia="es-MX"/>
        </w:rPr>
        <w:t xml:space="preserve">en donde </w:t>
      </w:r>
      <w:r w:rsidRPr="00E9012E">
        <w:rPr>
          <w:rFonts w:ascii="Palatino Linotype" w:eastAsiaTheme="minorHAnsi" w:hAnsi="Palatino Linotype" w:cstheme="minorBidi"/>
          <w:lang w:val="es-MX" w:eastAsia="es-MX"/>
        </w:rPr>
        <w:t>informó que</w:t>
      </w:r>
      <w:r w:rsidR="00AC7496" w:rsidRPr="00E9012E">
        <w:rPr>
          <w:rFonts w:ascii="Palatino Linotype" w:eastAsiaTheme="minorHAnsi" w:hAnsi="Palatino Linotype" w:cstheme="minorBidi"/>
          <w:lang w:val="es-MX" w:eastAsia="es-MX"/>
        </w:rPr>
        <w:t>,</w:t>
      </w:r>
      <w:r w:rsidRPr="00E9012E">
        <w:rPr>
          <w:rFonts w:ascii="Palatino Linotype" w:eastAsiaTheme="minorHAnsi" w:hAnsi="Palatino Linotype" w:cstheme="minorBidi"/>
          <w:lang w:val="es-MX" w:eastAsia="es-MX"/>
        </w:rPr>
        <w:t xml:space="preserve"> </w:t>
      </w:r>
      <w:r w:rsidR="00AC7496" w:rsidRPr="00E9012E">
        <w:rPr>
          <w:rFonts w:ascii="Palatino Linotype" w:eastAsiaTheme="minorHAnsi" w:hAnsi="Palatino Linotype" w:cstheme="minorBidi"/>
          <w:b/>
          <w:u w:val="single"/>
          <w:lang w:val="es-MX" w:eastAsia="es-MX"/>
        </w:rPr>
        <w:t>no se puede entregar dicha información; ya que, se violarían y/o vulnerarían los derechos de terceros, siendo que aún se encuentra en proceso y podría entorpecer el proceso que debe llevar; por lo que, es imposible cumplir con la solicitud</w:t>
      </w:r>
      <w:r w:rsidR="00AC7496" w:rsidRPr="00E9012E">
        <w:rPr>
          <w:rFonts w:ascii="Palatino Linotype" w:eastAsiaTheme="minorHAnsi" w:hAnsi="Palatino Linotype" w:cstheme="minorBidi"/>
          <w:lang w:val="es-MX" w:eastAsia="es-MX"/>
        </w:rPr>
        <w:t xml:space="preserve">. </w:t>
      </w:r>
    </w:p>
    <w:p w:rsidR="00AC7496" w:rsidRPr="00E9012E" w:rsidRDefault="00AC7496" w:rsidP="0029071C">
      <w:pPr>
        <w:spacing w:line="360" w:lineRule="auto"/>
        <w:ind w:right="141"/>
        <w:jc w:val="both"/>
        <w:rPr>
          <w:rFonts w:ascii="Palatino Linotype" w:eastAsiaTheme="minorHAnsi" w:hAnsi="Palatino Linotype" w:cstheme="minorBidi"/>
          <w:lang w:val="es-MX" w:eastAsia="es-MX"/>
        </w:rPr>
      </w:pPr>
    </w:p>
    <w:p w:rsidR="0029071C" w:rsidRPr="00E9012E" w:rsidRDefault="0029071C" w:rsidP="00D704C8">
      <w:pPr>
        <w:spacing w:line="360" w:lineRule="auto"/>
        <w:ind w:right="141"/>
        <w:jc w:val="both"/>
        <w:rPr>
          <w:rFonts w:ascii="Palatino Linotype" w:eastAsiaTheme="minorHAnsi" w:hAnsi="Palatino Linotype" w:cs="Arial"/>
          <w:bCs/>
          <w:lang w:val="es-MX" w:eastAsia="en-US"/>
        </w:rPr>
      </w:pPr>
      <w:r w:rsidRPr="00E9012E">
        <w:rPr>
          <w:rFonts w:ascii="Palatino Linotype" w:eastAsiaTheme="minorHAnsi" w:hAnsi="Palatino Linotype" w:cs="Arial"/>
          <w:bCs/>
          <w:lang w:val="es-MX" w:eastAsia="en-US"/>
        </w:rPr>
        <w:t xml:space="preserve">Es así que derivado de la respuesta emitida por </w:t>
      </w:r>
      <w:r w:rsidRPr="00E9012E">
        <w:rPr>
          <w:rFonts w:ascii="Palatino Linotype" w:eastAsiaTheme="minorHAnsi" w:hAnsi="Palatino Linotype" w:cs="Arial"/>
          <w:b/>
          <w:bCs/>
          <w:lang w:val="es-MX" w:eastAsia="en-US"/>
        </w:rPr>
        <w:t>El Sujeto Obligado</w:t>
      </w:r>
      <w:r w:rsidRPr="00E9012E">
        <w:rPr>
          <w:rFonts w:ascii="Palatino Linotype" w:eastAsiaTheme="minorHAnsi" w:hAnsi="Palatino Linotype" w:cs="Arial"/>
          <w:bCs/>
          <w:lang w:val="es-MX" w:eastAsia="en-US"/>
        </w:rPr>
        <w:t xml:space="preserve">, </w:t>
      </w:r>
      <w:r w:rsidRPr="00E9012E">
        <w:rPr>
          <w:rFonts w:ascii="Palatino Linotype" w:eastAsiaTheme="minorHAnsi" w:hAnsi="Palatino Linotype" w:cs="Arial"/>
          <w:b/>
          <w:bCs/>
          <w:lang w:val="es-MX" w:eastAsia="en-US"/>
        </w:rPr>
        <w:t>El Recurrente</w:t>
      </w:r>
      <w:r w:rsidRPr="00E9012E">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D704C8" w:rsidRPr="00E9012E">
        <w:rPr>
          <w:rFonts w:ascii="Palatino Linotype" w:eastAsiaTheme="minorHAnsi" w:hAnsi="Palatino Linotype" w:cs="Arial"/>
          <w:bCs/>
          <w:lang w:val="es-MX" w:eastAsia="en-US"/>
        </w:rPr>
        <w:t xml:space="preserve"> </w:t>
      </w:r>
      <w:r w:rsidRPr="00E9012E">
        <w:rPr>
          <w:rFonts w:ascii="Palatino Linotype" w:eastAsiaTheme="minorHAnsi" w:hAnsi="Palatino Linotype" w:cs="Arial"/>
          <w:bCs/>
          <w:i/>
          <w:lang w:val="es-MX" w:eastAsia="en-US"/>
        </w:rPr>
        <w:t>“</w:t>
      </w:r>
      <w:r w:rsidR="00D704C8" w:rsidRPr="00E9012E">
        <w:rPr>
          <w:rFonts w:ascii="Palatino Linotype" w:eastAsiaTheme="minorHAnsi" w:hAnsi="Palatino Linotype" w:cs="Arial"/>
          <w:bCs/>
          <w:i/>
          <w:lang w:val="es-MX" w:eastAsia="en-US"/>
        </w:rPr>
        <w:t xml:space="preserve">Requiero el expediente de </w:t>
      </w:r>
      <w:r w:rsidR="00F67AA0">
        <w:rPr>
          <w:rFonts w:ascii="Palatino Linotype" w:eastAsiaTheme="minorHAnsi" w:hAnsi="Palatino Linotype" w:cs="Arial"/>
          <w:bCs/>
          <w:i/>
          <w:lang w:val="es-MX" w:eastAsia="en-US"/>
        </w:rPr>
        <w:t>XXXXX</w:t>
      </w:r>
      <w:r w:rsidR="00D704C8" w:rsidRPr="00E9012E">
        <w:rPr>
          <w:rFonts w:ascii="Palatino Linotype" w:eastAsiaTheme="minorHAnsi" w:hAnsi="Palatino Linotype" w:cs="Arial"/>
          <w:bCs/>
          <w:i/>
          <w:lang w:val="es-MX" w:eastAsia="en-US"/>
        </w:rPr>
        <w:t xml:space="preserve"> </w:t>
      </w:r>
      <w:r w:rsidR="00F67AA0">
        <w:rPr>
          <w:rFonts w:ascii="Palatino Linotype" w:eastAsiaTheme="minorHAnsi" w:hAnsi="Palatino Linotype" w:cs="Arial"/>
          <w:bCs/>
          <w:i/>
          <w:lang w:val="es-MX" w:eastAsia="en-US"/>
        </w:rPr>
        <w:t>XXXXXXXX</w:t>
      </w:r>
      <w:r w:rsidR="00D704C8" w:rsidRPr="00E9012E">
        <w:rPr>
          <w:rFonts w:ascii="Palatino Linotype" w:eastAsiaTheme="minorHAnsi" w:hAnsi="Palatino Linotype" w:cs="Arial"/>
          <w:bCs/>
          <w:i/>
          <w:lang w:val="es-MX" w:eastAsia="en-US"/>
        </w:rPr>
        <w:t xml:space="preserve"> que solicite, y </w:t>
      </w:r>
      <w:r w:rsidR="00D704C8" w:rsidRPr="00E9012E">
        <w:rPr>
          <w:rFonts w:ascii="Palatino Linotype" w:eastAsiaTheme="minorHAnsi" w:hAnsi="Palatino Linotype" w:cs="Arial"/>
          <w:b/>
          <w:bCs/>
          <w:i/>
          <w:u w:val="single"/>
          <w:lang w:val="es-MX" w:eastAsia="en-US"/>
        </w:rPr>
        <w:t>la respuesta que dio no contesta la presunta se hizo.</w:t>
      </w:r>
      <w:r w:rsidR="00D704C8" w:rsidRPr="00E9012E">
        <w:rPr>
          <w:rFonts w:ascii="Palatino Linotype" w:eastAsiaTheme="minorHAnsi" w:hAnsi="Palatino Linotype" w:cs="Arial"/>
          <w:bCs/>
          <w:i/>
          <w:lang w:val="es-MX" w:eastAsia="en-US"/>
        </w:rPr>
        <w:t xml:space="preserve"> Si está en balanza es porque es información pública y no está en proceso ya que por obvias razones si está en proceso, </w:t>
      </w:r>
      <w:r w:rsidR="00D704C8" w:rsidRPr="00E9012E">
        <w:rPr>
          <w:rFonts w:ascii="Palatino Linotype" w:eastAsiaTheme="minorHAnsi" w:hAnsi="Palatino Linotype" w:cs="Arial"/>
          <w:b/>
          <w:bCs/>
          <w:i/>
          <w:u w:val="single"/>
          <w:lang w:val="es-MX" w:eastAsia="en-US"/>
        </w:rPr>
        <w:t>reconoce que esta persona si esta en balanza y tiene un adeudo con el municipio y si esta en balanza es porque lo dio a conocer alguna institución como concluida por ello pido el expediente y monto que corresponde para una investigación es información pública de oficio lo que pido.</w:t>
      </w:r>
      <w:r w:rsidR="00D704C8" w:rsidRPr="00E9012E">
        <w:rPr>
          <w:rFonts w:ascii="Palatino Linotype" w:eastAsiaTheme="minorHAnsi" w:hAnsi="Palatino Linotype" w:cs="Arial"/>
          <w:bCs/>
          <w:i/>
          <w:lang w:val="es-MX" w:eastAsia="en-US"/>
        </w:rPr>
        <w:t xml:space="preserve"> Si así lo considera que lo determine el INFOEM si la puede dar o no</w:t>
      </w:r>
      <w:r w:rsidRPr="00E9012E">
        <w:rPr>
          <w:rFonts w:ascii="Palatino Linotype" w:eastAsiaTheme="minorHAnsi" w:hAnsi="Palatino Linotype" w:cs="Arial"/>
          <w:bCs/>
          <w:i/>
          <w:lang w:val="es-MX" w:eastAsia="en-US"/>
        </w:rPr>
        <w:t>” (Sic).</w:t>
      </w:r>
    </w:p>
    <w:p w:rsidR="00BD677A" w:rsidRPr="00E9012E" w:rsidRDefault="00BD677A" w:rsidP="00BD677A">
      <w:pPr>
        <w:spacing w:line="276" w:lineRule="auto"/>
        <w:ind w:right="49"/>
        <w:jc w:val="both"/>
        <w:rPr>
          <w:rFonts w:ascii="Palatino Linotype" w:eastAsiaTheme="minorHAnsi" w:hAnsi="Palatino Linotype" w:cs="Arial"/>
          <w:bCs/>
          <w:i/>
          <w:lang w:val="es-MX" w:eastAsia="en-US"/>
        </w:rPr>
      </w:pPr>
    </w:p>
    <w:p w:rsidR="0029071C" w:rsidRPr="00E9012E" w:rsidRDefault="0029071C" w:rsidP="0029071C">
      <w:pPr>
        <w:spacing w:line="360" w:lineRule="auto"/>
        <w:ind w:right="141"/>
        <w:jc w:val="both"/>
        <w:rPr>
          <w:rFonts w:ascii="Palatino Linotype" w:eastAsiaTheme="minorHAnsi" w:hAnsi="Palatino Linotype" w:cs="Arial"/>
          <w:szCs w:val="22"/>
          <w:lang w:val="es-MX" w:eastAsia="en-US"/>
        </w:rPr>
      </w:pPr>
      <w:r w:rsidRPr="00E9012E">
        <w:rPr>
          <w:rFonts w:ascii="Palatino Linotype" w:eastAsiaTheme="minorHAnsi" w:hAnsi="Palatino Linotype" w:cs="Arial"/>
          <w:bCs/>
          <w:lang w:val="es-MX" w:eastAsia="en-US"/>
        </w:rPr>
        <w:t xml:space="preserve">Atento a ello, primeramente es importante señalar que </w:t>
      </w:r>
      <w:r w:rsidRPr="00E9012E">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29071C" w:rsidRPr="00E9012E" w:rsidRDefault="0029071C" w:rsidP="0029071C">
      <w:pPr>
        <w:rPr>
          <w:lang w:val="es-MX"/>
        </w:rPr>
      </w:pPr>
    </w:p>
    <w:p w:rsidR="0029071C" w:rsidRPr="00E9012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E9012E">
        <w:rPr>
          <w:rFonts w:ascii="Palatino Linotype" w:eastAsiaTheme="minorHAnsi" w:hAnsi="Palatino Linotype" w:cs="Arial"/>
          <w:i/>
          <w:sz w:val="22"/>
          <w:szCs w:val="22"/>
          <w:lang w:val="es-MX" w:eastAsia="en-US"/>
        </w:rPr>
        <w:t>“</w:t>
      </w:r>
      <w:r w:rsidRPr="00E9012E">
        <w:rPr>
          <w:rFonts w:ascii="Palatino Linotype" w:eastAsiaTheme="minorHAnsi" w:hAnsi="Palatino Linotype" w:cs="Arial"/>
          <w:b/>
          <w:i/>
          <w:color w:val="000000"/>
          <w:sz w:val="22"/>
          <w:szCs w:val="22"/>
          <w:lang w:val="es-MX" w:eastAsia="en-US"/>
        </w:rPr>
        <w:t xml:space="preserve">Artículo 4. </w:t>
      </w:r>
      <w:r w:rsidRPr="00E9012E">
        <w:rPr>
          <w:rFonts w:ascii="Palatino Linotype" w:eastAsiaTheme="minorHAnsi" w:hAnsi="Palatino Linotype" w:cs="Arial"/>
          <w:i/>
          <w:color w:val="000000"/>
          <w:sz w:val="22"/>
          <w:szCs w:val="22"/>
          <w:lang w:val="es-MX" w:eastAsia="en-US"/>
        </w:rPr>
        <w:t xml:space="preserve">… </w:t>
      </w:r>
    </w:p>
    <w:p w:rsidR="0029071C" w:rsidRPr="00E9012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E9012E">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E9012E">
        <w:rPr>
          <w:rFonts w:ascii="Palatino Linotype" w:eastAsiaTheme="minorHAnsi" w:hAnsi="Palatino Linotype" w:cs="Arial"/>
          <w:i/>
          <w:color w:val="000000"/>
          <w:sz w:val="22"/>
          <w:szCs w:val="22"/>
          <w:lang w:val="es-MX" w:eastAsia="en-US"/>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071C" w:rsidRPr="00E9012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E9012E">
        <w:rPr>
          <w:rFonts w:ascii="Palatino Linotype" w:eastAsiaTheme="minorHAnsi" w:hAnsi="Palatino Linotype" w:cs="Arial"/>
          <w:i/>
          <w:color w:val="000000"/>
          <w:sz w:val="22"/>
          <w:szCs w:val="22"/>
          <w:lang w:val="es-MX" w:eastAsia="en-US"/>
        </w:rPr>
        <w:t>(</w:t>
      </w:r>
      <w:r w:rsidRPr="00E9012E">
        <w:rPr>
          <w:rFonts w:ascii="Palatino Linotype" w:eastAsiaTheme="minorHAnsi" w:hAnsi="Palatino Linotype" w:cs="Arial"/>
          <w:i/>
          <w:sz w:val="22"/>
          <w:szCs w:val="22"/>
          <w:lang w:val="es-MX" w:eastAsia="en-US"/>
        </w:rPr>
        <w:t>...)”</w:t>
      </w:r>
    </w:p>
    <w:p w:rsidR="0029071C" w:rsidRPr="00E9012E" w:rsidRDefault="0029071C" w:rsidP="0029071C">
      <w:pPr>
        <w:spacing w:after="160" w:line="259" w:lineRule="auto"/>
        <w:ind w:left="851" w:right="902"/>
        <w:jc w:val="both"/>
        <w:rPr>
          <w:rFonts w:ascii="Palatino Linotype" w:eastAsiaTheme="minorHAnsi" w:hAnsi="Palatino Linotype" w:cs="Arial"/>
          <w:sz w:val="14"/>
          <w:szCs w:val="22"/>
          <w:lang w:val="es-MX" w:eastAsia="en-US"/>
        </w:rPr>
      </w:pPr>
    </w:p>
    <w:p w:rsidR="0029071C" w:rsidRPr="00E9012E" w:rsidRDefault="0029071C" w:rsidP="0029071C">
      <w:pPr>
        <w:spacing w:after="160" w:line="360" w:lineRule="auto"/>
        <w:jc w:val="both"/>
        <w:rPr>
          <w:rFonts w:ascii="Palatino Linotype" w:eastAsiaTheme="minorHAnsi" w:hAnsi="Palatino Linotype" w:cs="Arial"/>
          <w:i/>
          <w:szCs w:val="22"/>
          <w:lang w:val="es-MX" w:eastAsia="en-US"/>
        </w:rPr>
      </w:pPr>
      <w:r w:rsidRPr="00E9012E">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9071C" w:rsidRPr="00E9012E" w:rsidRDefault="0029071C" w:rsidP="0029071C">
      <w:pPr>
        <w:spacing w:after="160" w:line="360" w:lineRule="auto"/>
        <w:ind w:right="425"/>
        <w:jc w:val="both"/>
        <w:rPr>
          <w:rFonts w:ascii="Palatino Linotype" w:eastAsiaTheme="minorHAnsi" w:hAnsi="Palatino Linotype" w:cs="Arial"/>
          <w:b/>
          <w:i/>
          <w:sz w:val="12"/>
          <w:szCs w:val="22"/>
          <w:lang w:val="es-MX" w:eastAsia="en-US"/>
        </w:rPr>
      </w:pPr>
    </w:p>
    <w:p w:rsidR="0029071C" w:rsidRPr="00E9012E" w:rsidRDefault="0029071C" w:rsidP="00BD677A">
      <w:pPr>
        <w:spacing w:after="160" w:line="360" w:lineRule="auto"/>
        <w:jc w:val="both"/>
        <w:rPr>
          <w:rFonts w:ascii="Palatino Linotype" w:eastAsiaTheme="minorHAnsi" w:hAnsi="Palatino Linotype" w:cs="Arial"/>
          <w:szCs w:val="22"/>
          <w:lang w:val="es-MX" w:eastAsia="en-US"/>
        </w:rPr>
      </w:pPr>
      <w:r w:rsidRPr="00E9012E">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9071C" w:rsidRPr="00E9012E" w:rsidRDefault="0029071C" w:rsidP="0029071C">
      <w:pPr>
        <w:spacing w:line="259" w:lineRule="auto"/>
        <w:ind w:left="567" w:right="567"/>
        <w:jc w:val="both"/>
        <w:rPr>
          <w:rFonts w:ascii="Palatino Linotype" w:eastAsiaTheme="minorHAnsi" w:hAnsi="Palatino Linotype" w:cs="Arial"/>
          <w:i/>
          <w:sz w:val="22"/>
          <w:szCs w:val="22"/>
          <w:lang w:val="es-MX" w:eastAsia="en-US"/>
        </w:rPr>
      </w:pPr>
      <w:r w:rsidRPr="00E9012E">
        <w:rPr>
          <w:rFonts w:ascii="Palatino Linotype" w:eastAsiaTheme="minorHAnsi" w:hAnsi="Palatino Linotype" w:cs="Arial"/>
          <w:i/>
          <w:sz w:val="22"/>
          <w:szCs w:val="22"/>
          <w:lang w:val="es-MX" w:eastAsia="en-US"/>
        </w:rPr>
        <w:t>“</w:t>
      </w:r>
      <w:r w:rsidRPr="00E9012E">
        <w:rPr>
          <w:rFonts w:ascii="Palatino Linotype" w:eastAsiaTheme="minorHAnsi" w:hAnsi="Palatino Linotype" w:cs="Arial"/>
          <w:b/>
          <w:i/>
          <w:color w:val="000000"/>
          <w:sz w:val="22"/>
          <w:szCs w:val="22"/>
          <w:lang w:val="es-MX" w:eastAsia="en-US"/>
        </w:rPr>
        <w:t>Artículo 12.</w:t>
      </w:r>
      <w:r w:rsidRPr="00E9012E">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29071C" w:rsidRPr="00E9012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rsidR="0029071C" w:rsidRPr="00E9012E"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E9012E">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E9012E">
        <w:rPr>
          <w:rFonts w:ascii="Palatino Linotype" w:eastAsiaTheme="minorHAnsi" w:hAnsi="Palatino Linotype" w:cs="Arial"/>
          <w:i/>
          <w:sz w:val="22"/>
          <w:szCs w:val="22"/>
          <w:lang w:val="es-MX" w:eastAsia="en-US"/>
        </w:rPr>
        <w:t>”</w:t>
      </w:r>
    </w:p>
    <w:p w:rsidR="00BD677A" w:rsidRPr="00E9012E"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rsidR="0029071C" w:rsidRPr="00E9012E" w:rsidRDefault="0029071C" w:rsidP="00BD677A">
      <w:pPr>
        <w:spacing w:line="360" w:lineRule="auto"/>
        <w:jc w:val="both"/>
        <w:rPr>
          <w:rFonts w:ascii="Palatino Linotype" w:eastAsiaTheme="minorHAnsi" w:hAnsi="Palatino Linotype" w:cs="Arial"/>
          <w:color w:val="000000"/>
          <w:szCs w:val="22"/>
          <w:lang w:val="es-MX" w:eastAsia="en-US"/>
        </w:rPr>
      </w:pPr>
      <w:r w:rsidRPr="00E9012E">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E9012E">
        <w:rPr>
          <w:rFonts w:ascii="Palatino Linotype" w:eastAsiaTheme="minorHAnsi" w:hAnsi="Palatino Linotype" w:cs="Arial"/>
          <w:b/>
          <w:color w:val="000000"/>
          <w:szCs w:val="22"/>
          <w:lang w:val="es-MX" w:eastAsia="en-US"/>
        </w:rPr>
        <w:t xml:space="preserve"> </w:t>
      </w:r>
      <w:r w:rsidRPr="00E9012E">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w:t>
      </w:r>
      <w:r w:rsidRPr="00E9012E">
        <w:rPr>
          <w:rFonts w:ascii="Palatino Linotype" w:eastAsiaTheme="minorHAnsi" w:hAnsi="Palatino Linotype" w:cs="Arial"/>
          <w:color w:val="000000"/>
          <w:szCs w:val="22"/>
          <w:lang w:val="es-MX" w:eastAsia="en-US"/>
        </w:rPr>
        <w:lastRenderedPageBreak/>
        <w:t xml:space="preserve">de generar un documento </w:t>
      </w:r>
      <w:r w:rsidRPr="00E9012E">
        <w:rPr>
          <w:rFonts w:ascii="Palatino Linotype" w:eastAsiaTheme="minorHAnsi" w:hAnsi="Palatino Linotype" w:cs="Arial"/>
          <w:i/>
          <w:color w:val="000000"/>
          <w:szCs w:val="22"/>
          <w:lang w:val="es-MX" w:eastAsia="en-US"/>
        </w:rPr>
        <w:t>ad hoc</w:t>
      </w:r>
      <w:r w:rsidRPr="00E9012E">
        <w:rPr>
          <w:rFonts w:ascii="Palatino Linotype" w:eastAsiaTheme="minorHAnsi" w:hAnsi="Palatino Linotype" w:cs="Arial"/>
          <w:color w:val="000000"/>
          <w:szCs w:val="22"/>
          <w:lang w:val="es-MX" w:eastAsia="en-US"/>
        </w:rPr>
        <w:t>, para satisfacer el derecho de a</w:t>
      </w:r>
      <w:r w:rsidR="00BD677A" w:rsidRPr="00E9012E">
        <w:rPr>
          <w:rFonts w:ascii="Palatino Linotype" w:eastAsiaTheme="minorHAnsi" w:hAnsi="Palatino Linotype" w:cs="Arial"/>
          <w:color w:val="000000"/>
          <w:szCs w:val="22"/>
          <w:lang w:val="es-MX" w:eastAsia="en-US"/>
        </w:rPr>
        <w:t>cceso a la información pública.</w:t>
      </w:r>
    </w:p>
    <w:p w:rsidR="00BD677A" w:rsidRPr="00E9012E" w:rsidRDefault="00BD677A" w:rsidP="00BD677A">
      <w:pPr>
        <w:spacing w:line="360" w:lineRule="auto"/>
        <w:jc w:val="both"/>
        <w:rPr>
          <w:rFonts w:ascii="Palatino Linotype" w:eastAsiaTheme="minorHAnsi" w:hAnsi="Palatino Linotype" w:cs="Arial"/>
          <w:color w:val="000000"/>
          <w:szCs w:val="22"/>
          <w:lang w:val="es-MX" w:eastAsia="en-US"/>
        </w:rPr>
      </w:pPr>
    </w:p>
    <w:p w:rsidR="0029071C" w:rsidRPr="00E9012E"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E9012E">
        <w:rPr>
          <w:rFonts w:ascii="Palatino Linotype" w:eastAsiaTheme="minorHAnsi" w:hAnsi="Palatino Linotype" w:cs="Arial"/>
          <w:color w:val="000000"/>
          <w:szCs w:val="22"/>
          <w:lang w:val="es-MX" w:eastAsia="en-US"/>
        </w:rPr>
        <w:t xml:space="preserve">Como apoyo a lo anterior, es aplicable el Criterio 03-17, emitido por </w:t>
      </w:r>
      <w:r w:rsidRPr="00E9012E">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E9012E">
        <w:rPr>
          <w:rFonts w:ascii="Palatino Linotype" w:eastAsiaTheme="minorHAnsi" w:hAnsi="Palatino Linotype" w:cstheme="minorBidi"/>
          <w:bCs/>
          <w:color w:val="000000"/>
          <w:szCs w:val="22"/>
          <w:lang w:val="es-MX" w:eastAsia="en-US"/>
        </w:rPr>
        <w:t xml:space="preserve"> que dice:</w:t>
      </w:r>
      <w:r w:rsidRPr="00E9012E">
        <w:rPr>
          <w:rFonts w:ascii="Palatino Linotype" w:eastAsiaTheme="minorHAnsi" w:hAnsi="Palatino Linotype" w:cstheme="minorBidi"/>
          <w:b/>
          <w:bCs/>
          <w:color w:val="000000"/>
          <w:szCs w:val="22"/>
          <w:lang w:val="es-MX" w:eastAsia="en-US"/>
        </w:rPr>
        <w:t xml:space="preserve"> </w:t>
      </w:r>
    </w:p>
    <w:p w:rsidR="0029071C" w:rsidRPr="00E9012E"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rsidR="0029071C" w:rsidRPr="00E9012E"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E9012E">
        <w:rPr>
          <w:rFonts w:ascii="Palatino Linotype" w:eastAsiaTheme="minorHAnsi" w:hAnsi="Palatino Linotype" w:cs="Arial"/>
          <w:i/>
          <w:color w:val="000000"/>
          <w:sz w:val="22"/>
          <w:szCs w:val="22"/>
          <w:lang w:val="es-MX" w:eastAsia="en-US"/>
        </w:rPr>
        <w:t>“</w:t>
      </w:r>
      <w:r w:rsidRPr="00E9012E">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E9012E">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9071C" w:rsidRPr="00E9012E"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rsidR="0029071C" w:rsidRPr="00E9012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E9012E">
        <w:rPr>
          <w:rFonts w:ascii="Palatino Linotype" w:eastAsiaTheme="minorHAnsi" w:hAnsi="Palatino Linotype" w:cs="Arial"/>
          <w:i/>
          <w:color w:val="000000"/>
          <w:sz w:val="20"/>
          <w:szCs w:val="22"/>
          <w:lang w:val="es-MX" w:eastAsia="en-US"/>
        </w:rPr>
        <w:t xml:space="preserve">Resoluciones: </w:t>
      </w:r>
    </w:p>
    <w:p w:rsidR="0029071C" w:rsidRPr="00E9012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E9012E">
        <w:rPr>
          <w:rFonts w:ascii="Palatino Linotype" w:eastAsiaTheme="minorHAnsi" w:hAnsi="Palatino Linotype" w:cs="Arial"/>
          <w:i/>
          <w:color w:val="000000"/>
          <w:sz w:val="20"/>
          <w:szCs w:val="22"/>
          <w:lang w:val="es-MX" w:eastAsia="en-US"/>
        </w:rPr>
        <w:sym w:font="Symbol" w:char="F0B7"/>
      </w:r>
      <w:r w:rsidRPr="00E9012E">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29071C" w:rsidRPr="00E9012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E9012E">
        <w:rPr>
          <w:rFonts w:ascii="Palatino Linotype" w:eastAsiaTheme="minorHAnsi" w:hAnsi="Palatino Linotype" w:cs="Arial"/>
          <w:i/>
          <w:color w:val="000000"/>
          <w:sz w:val="20"/>
          <w:szCs w:val="22"/>
          <w:lang w:val="es-MX" w:eastAsia="en-US"/>
        </w:rPr>
        <w:sym w:font="Symbol" w:char="F0B7"/>
      </w:r>
      <w:r w:rsidRPr="00E9012E">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29071C" w:rsidRPr="00E9012E"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E9012E">
        <w:rPr>
          <w:rFonts w:ascii="Palatino Linotype" w:eastAsiaTheme="minorHAnsi" w:hAnsi="Palatino Linotype" w:cs="Arial"/>
          <w:i/>
          <w:color w:val="000000"/>
          <w:sz w:val="20"/>
          <w:szCs w:val="22"/>
          <w:lang w:val="es-MX" w:eastAsia="en-US"/>
        </w:rPr>
        <w:sym w:font="Symbol" w:char="F0B7"/>
      </w:r>
      <w:r w:rsidRPr="00E9012E">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29071C" w:rsidRPr="00E9012E" w:rsidRDefault="0029071C" w:rsidP="0029071C">
      <w:pPr>
        <w:spacing w:after="160" w:line="259" w:lineRule="auto"/>
        <w:jc w:val="both"/>
        <w:rPr>
          <w:rFonts w:ascii="Palatino Linotype" w:eastAsiaTheme="minorHAnsi" w:hAnsi="Palatino Linotype" w:cs="Arial"/>
          <w:sz w:val="16"/>
          <w:szCs w:val="22"/>
          <w:lang w:val="es-MX" w:eastAsia="en-US"/>
        </w:rPr>
      </w:pPr>
    </w:p>
    <w:p w:rsidR="0029071C" w:rsidRPr="00E9012E"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E9012E">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E9012E">
        <w:rPr>
          <w:rFonts w:ascii="Palatino Linotype" w:eastAsiaTheme="minorHAnsi" w:hAnsi="Palatino Linotype" w:cs="Arial"/>
          <w:szCs w:val="22"/>
          <w:lang w:val="es-MX" w:eastAsia="en-US"/>
        </w:rPr>
        <w:t>generen</w:t>
      </w:r>
      <w:r w:rsidRPr="00E9012E">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9071C" w:rsidRPr="00E9012E" w:rsidRDefault="0029071C" w:rsidP="0029071C">
      <w:pPr>
        <w:spacing w:line="360" w:lineRule="auto"/>
        <w:jc w:val="both"/>
        <w:rPr>
          <w:rFonts w:ascii="Palatino Linotype" w:eastAsiaTheme="minorHAnsi" w:hAnsi="Palatino Linotype" w:cs="Arial"/>
          <w:szCs w:val="22"/>
          <w:lang w:val="es-MX" w:eastAsia="en-US"/>
        </w:rPr>
      </w:pPr>
    </w:p>
    <w:p w:rsidR="0029071C" w:rsidRPr="00E9012E" w:rsidRDefault="0029071C" w:rsidP="0029071C">
      <w:pPr>
        <w:spacing w:line="360" w:lineRule="auto"/>
        <w:jc w:val="both"/>
        <w:rPr>
          <w:rFonts w:ascii="Palatino Linotype" w:eastAsiaTheme="minorHAnsi" w:hAnsi="Palatino Linotype" w:cs="Arial"/>
          <w:szCs w:val="22"/>
          <w:lang w:val="es-MX" w:eastAsia="en-US"/>
        </w:rPr>
      </w:pPr>
      <w:r w:rsidRPr="00E9012E">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E9012E">
        <w:rPr>
          <w:rFonts w:ascii="Palatino Linotype" w:eastAsiaTheme="minorHAnsi" w:hAnsi="Palatino Linotype" w:cs="Arial"/>
          <w:b/>
          <w:szCs w:val="22"/>
          <w:lang w:val="es-MX" w:eastAsia="en-US"/>
        </w:rPr>
        <w:t>SAIMEX</w:t>
      </w:r>
      <w:r w:rsidRPr="00E9012E">
        <w:rPr>
          <w:rFonts w:ascii="Palatino Linotype" w:eastAsiaTheme="minorHAnsi" w:hAnsi="Palatino Linotype" w:cs="Arial"/>
          <w:szCs w:val="22"/>
          <w:lang w:val="es-MX" w:eastAsia="en-US"/>
        </w:rPr>
        <w:t xml:space="preserve">, a efecto de determinar si con la información remitida por </w:t>
      </w:r>
      <w:r w:rsidRPr="00E9012E">
        <w:rPr>
          <w:rFonts w:ascii="Palatino Linotype" w:eastAsiaTheme="minorHAnsi" w:hAnsi="Palatino Linotype" w:cs="Arial"/>
          <w:b/>
          <w:szCs w:val="22"/>
          <w:lang w:val="es-MX" w:eastAsia="en-US"/>
        </w:rPr>
        <w:t>El Sujeto Obligado</w:t>
      </w:r>
      <w:r w:rsidRPr="00E9012E">
        <w:rPr>
          <w:rFonts w:ascii="Palatino Linotype" w:eastAsiaTheme="minorHAnsi" w:hAnsi="Palatino Linotype" w:cs="Arial"/>
          <w:szCs w:val="22"/>
          <w:lang w:val="es-MX" w:eastAsia="en-US"/>
        </w:rPr>
        <w:t xml:space="preserve"> a través de su respuesta se colma lo requerido en dicha solicitud. </w:t>
      </w:r>
    </w:p>
    <w:p w:rsidR="0029071C" w:rsidRPr="00E9012E" w:rsidRDefault="0029071C" w:rsidP="0029071C">
      <w:pPr>
        <w:spacing w:line="360" w:lineRule="auto"/>
        <w:jc w:val="both"/>
        <w:rPr>
          <w:rFonts w:ascii="Palatino Linotype" w:eastAsiaTheme="minorHAnsi" w:hAnsi="Palatino Linotype" w:cs="Arial"/>
          <w:szCs w:val="22"/>
          <w:lang w:val="es-MX" w:eastAsia="en-US"/>
        </w:rPr>
      </w:pPr>
    </w:p>
    <w:p w:rsidR="00087171" w:rsidRPr="00E9012E" w:rsidRDefault="0029071C" w:rsidP="0029071C">
      <w:pPr>
        <w:spacing w:line="360" w:lineRule="auto"/>
        <w:jc w:val="both"/>
        <w:rPr>
          <w:rFonts w:ascii="Palatino Linotype" w:eastAsiaTheme="minorHAnsi" w:hAnsi="Palatino Linotype" w:cs="Arial"/>
          <w:b/>
          <w:u w:val="single"/>
          <w:lang w:val="es-MX" w:eastAsia="es-MX"/>
        </w:rPr>
      </w:pPr>
      <w:r w:rsidRPr="00E9012E">
        <w:rPr>
          <w:rFonts w:ascii="Palatino Linotype" w:eastAsiaTheme="minorHAnsi" w:hAnsi="Palatino Linotype" w:cs="Arial"/>
          <w:szCs w:val="22"/>
          <w:lang w:val="es-MX" w:eastAsia="en-US"/>
        </w:rPr>
        <w:t xml:space="preserve">Primeramente, es de destacar que </w:t>
      </w:r>
      <w:r w:rsidRPr="00E9012E">
        <w:rPr>
          <w:rFonts w:ascii="Palatino Linotype" w:eastAsiaTheme="minorHAnsi" w:hAnsi="Palatino Linotype" w:cs="Arial"/>
          <w:lang w:val="es-MX" w:eastAsia="es-MX"/>
        </w:rPr>
        <w:t xml:space="preserve">de la respuesta emitida por </w:t>
      </w:r>
      <w:r w:rsidRPr="00E9012E">
        <w:rPr>
          <w:rFonts w:ascii="Palatino Linotype" w:eastAsiaTheme="minorHAnsi" w:hAnsi="Palatino Linotype" w:cs="Arial"/>
          <w:b/>
          <w:lang w:val="es-MX" w:eastAsia="es-MX"/>
        </w:rPr>
        <w:t>El Sujeto Obligado</w:t>
      </w:r>
      <w:r w:rsidRPr="00E9012E">
        <w:rPr>
          <w:rFonts w:ascii="Palatino Linotype" w:eastAsiaTheme="minorHAnsi" w:hAnsi="Palatino Linotype" w:cs="Arial"/>
          <w:lang w:val="es-MX" w:eastAsia="es-MX"/>
        </w:rPr>
        <w:t xml:space="preserve">, </w:t>
      </w:r>
      <w:r w:rsidR="00BD677A" w:rsidRPr="00E9012E">
        <w:rPr>
          <w:rFonts w:ascii="Palatino Linotype" w:eastAsiaTheme="minorHAnsi" w:hAnsi="Palatino Linotype" w:cs="Arial"/>
          <w:lang w:val="es-MX" w:eastAsia="es-MX"/>
        </w:rPr>
        <w:t xml:space="preserve">únicamente </w:t>
      </w:r>
      <w:r w:rsidR="00A3566B" w:rsidRPr="00E9012E">
        <w:rPr>
          <w:rFonts w:ascii="Palatino Linotype" w:eastAsiaTheme="minorHAnsi" w:hAnsi="Palatino Linotype" w:cs="Arial"/>
          <w:lang w:val="es-MX" w:eastAsia="es-MX"/>
        </w:rPr>
        <w:t xml:space="preserve">comunicó que la información requerida, </w:t>
      </w:r>
      <w:r w:rsidR="00D704C8" w:rsidRPr="00E9012E">
        <w:rPr>
          <w:rFonts w:ascii="Palatino Linotype" w:eastAsiaTheme="minorHAnsi" w:hAnsi="Palatino Linotype" w:cs="Arial"/>
          <w:b/>
          <w:u w:val="single"/>
          <w:lang w:val="es-MX" w:eastAsia="es-MX"/>
        </w:rPr>
        <w:t>no se puede entregar dicha información; ya que, se violarían y/o vulnerarían los derechos de terceros, siendo que aún se encuentra en proceso y podría entorpecer el proceso que debe llevar; por lo que, es imposible cumplir con la solicitud.</w:t>
      </w:r>
    </w:p>
    <w:p w:rsidR="00D704C8" w:rsidRPr="00E9012E" w:rsidRDefault="00D704C8" w:rsidP="0029071C">
      <w:pPr>
        <w:spacing w:line="360" w:lineRule="auto"/>
        <w:jc w:val="both"/>
        <w:rPr>
          <w:rFonts w:ascii="Palatino Linotype" w:eastAsiaTheme="minorHAnsi" w:hAnsi="Palatino Linotype" w:cs="Arial"/>
          <w:b/>
          <w:u w:val="single"/>
          <w:lang w:val="es-MX" w:eastAsia="es-MX"/>
        </w:rPr>
      </w:pPr>
    </w:p>
    <w:p w:rsidR="0029071C" w:rsidRPr="00E9012E" w:rsidRDefault="00BD677A" w:rsidP="0029071C">
      <w:pPr>
        <w:spacing w:line="360" w:lineRule="auto"/>
        <w:jc w:val="both"/>
        <w:rPr>
          <w:rFonts w:ascii="Palatino Linotype" w:eastAsiaTheme="minorHAnsi" w:hAnsi="Palatino Linotype" w:cs="Arial"/>
          <w:lang w:val="es-MX" w:eastAsia="es-MX"/>
        </w:rPr>
      </w:pPr>
      <w:r w:rsidRPr="00E9012E">
        <w:rPr>
          <w:rFonts w:ascii="Palatino Linotype" w:eastAsiaTheme="minorHAnsi" w:hAnsi="Palatino Linotype" w:cs="Arial"/>
          <w:lang w:val="es-MX" w:eastAsia="es-MX"/>
        </w:rPr>
        <w:t xml:space="preserve">Por lo </w:t>
      </w:r>
      <w:r w:rsidR="0029071C" w:rsidRPr="00E9012E">
        <w:rPr>
          <w:rFonts w:ascii="Palatino Linotype" w:eastAsiaTheme="minorHAnsi" w:hAnsi="Palatino Linotype" w:cs="Arial"/>
          <w:lang w:val="es-MX" w:eastAsia="es-MX"/>
        </w:rPr>
        <w:t>que</w:t>
      </w:r>
      <w:r w:rsidR="0029071C" w:rsidRPr="00E9012E">
        <w:rPr>
          <w:rFonts w:ascii="Palatino Linotype" w:eastAsiaTheme="minorHAnsi" w:hAnsi="Palatino Linotype" w:cs="Arial"/>
          <w:color w:val="000000" w:themeColor="text1"/>
          <w:szCs w:val="22"/>
          <w:lang w:val="es-MX" w:eastAsia="en-US"/>
        </w:rPr>
        <w:t xml:space="preserve"> es de subrayar que</w:t>
      </w:r>
      <w:r w:rsidRPr="00E9012E">
        <w:rPr>
          <w:rFonts w:ascii="Palatino Linotype" w:eastAsiaTheme="minorHAnsi" w:hAnsi="Palatino Linotype" w:cs="Arial"/>
          <w:color w:val="000000" w:themeColor="text1"/>
          <w:szCs w:val="22"/>
          <w:lang w:val="es-MX" w:eastAsia="en-US"/>
        </w:rPr>
        <w:t>,</w:t>
      </w:r>
      <w:r w:rsidR="0029071C" w:rsidRPr="00E9012E">
        <w:rPr>
          <w:rFonts w:ascii="Palatino Linotype" w:eastAsiaTheme="minorHAnsi" w:hAnsi="Palatino Linotype" w:cs="Arial"/>
          <w:color w:val="000000" w:themeColor="text1"/>
          <w:szCs w:val="22"/>
          <w:lang w:val="es-MX" w:eastAsia="en-US"/>
        </w:rPr>
        <w:t xml:space="preserve"> el derecho de acceso a la información pública, consiste en que la información solicitada conste en </w:t>
      </w:r>
      <w:r w:rsidR="0029071C" w:rsidRPr="00E9012E">
        <w:rPr>
          <w:rFonts w:ascii="Palatino Linotype" w:eastAsiaTheme="minorHAnsi" w:hAnsi="Palatino Linotype" w:cs="Arial"/>
          <w:b/>
          <w:color w:val="000000" w:themeColor="text1"/>
          <w:szCs w:val="22"/>
          <w:u w:val="single"/>
          <w:lang w:val="es-MX" w:eastAsia="en-US"/>
        </w:rPr>
        <w:t xml:space="preserve">un soporte documental en cualquiera de sus formas, a saber: </w:t>
      </w:r>
      <w:r w:rsidR="0029071C" w:rsidRPr="00E9012E">
        <w:rPr>
          <w:rFonts w:ascii="Palatino Linotype" w:eastAsiaTheme="minorHAnsi" w:hAnsi="Palatino Linotype" w:cs="Arial"/>
          <w:b/>
          <w:szCs w:val="22"/>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29071C" w:rsidRPr="00E9012E">
        <w:rPr>
          <w:rFonts w:ascii="Palatino Linotype" w:eastAsiaTheme="minorHAnsi" w:hAnsi="Palatino Linotype" w:cs="Arial"/>
          <w:b/>
          <w:color w:val="000000" w:themeColor="text1"/>
          <w:szCs w:val="22"/>
          <w:u w:val="single"/>
          <w:lang w:val="es-MX" w:eastAsia="en-US"/>
        </w:rPr>
        <w:t xml:space="preserve">; los que, </w:t>
      </w:r>
      <w:r w:rsidR="0029071C" w:rsidRPr="00E9012E">
        <w:rPr>
          <w:rFonts w:ascii="Palatino Linotype" w:eastAsiaTheme="minorHAnsi" w:hAnsi="Palatino Linotype" w:cs="Arial"/>
          <w:b/>
          <w:szCs w:val="22"/>
          <w:u w:val="single"/>
          <w:lang w:val="es-MX" w:eastAsia="en-US"/>
        </w:rPr>
        <w:t>podrán estar en cualquier medio, sea escrito, impreso, sonoro, visual, electrónico, informático u holográfico</w:t>
      </w:r>
      <w:r w:rsidR="0029071C" w:rsidRPr="00E9012E">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29071C" w:rsidRPr="00E9012E" w:rsidRDefault="0029071C" w:rsidP="0029071C">
      <w:pPr>
        <w:spacing w:after="160" w:line="259" w:lineRule="auto"/>
        <w:ind w:left="851" w:right="902"/>
        <w:jc w:val="both"/>
        <w:rPr>
          <w:rFonts w:ascii="Palatino Linotype" w:eastAsiaTheme="minorHAnsi" w:hAnsi="Palatino Linotype" w:cs="Arial"/>
          <w:i/>
          <w:color w:val="000000"/>
          <w:sz w:val="6"/>
          <w:szCs w:val="22"/>
          <w:lang w:val="es-MX" w:eastAsia="en-US"/>
        </w:rPr>
      </w:pPr>
    </w:p>
    <w:p w:rsidR="0029071C" w:rsidRPr="00E9012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E9012E">
        <w:rPr>
          <w:rFonts w:ascii="Palatino Linotype" w:eastAsiaTheme="minorHAnsi" w:hAnsi="Palatino Linotype" w:cs="Arial"/>
          <w:i/>
          <w:color w:val="000000"/>
          <w:sz w:val="22"/>
          <w:szCs w:val="22"/>
          <w:lang w:val="es-MX" w:eastAsia="en-US"/>
        </w:rPr>
        <w:t>“</w:t>
      </w:r>
      <w:r w:rsidRPr="00E9012E">
        <w:rPr>
          <w:rFonts w:ascii="Palatino Linotype" w:eastAsiaTheme="minorHAnsi" w:hAnsi="Palatino Linotype" w:cs="Arial"/>
          <w:b/>
          <w:i/>
          <w:color w:val="000000"/>
          <w:sz w:val="22"/>
          <w:szCs w:val="22"/>
          <w:lang w:val="es-MX" w:eastAsia="en-US"/>
        </w:rPr>
        <w:t xml:space="preserve">Artículo 3. </w:t>
      </w:r>
      <w:r w:rsidRPr="00E9012E">
        <w:rPr>
          <w:rFonts w:ascii="Palatino Linotype" w:eastAsiaTheme="minorHAnsi" w:hAnsi="Palatino Linotype" w:cs="Arial"/>
          <w:i/>
          <w:color w:val="000000"/>
          <w:sz w:val="22"/>
          <w:szCs w:val="22"/>
          <w:lang w:val="es-MX" w:eastAsia="en-US"/>
        </w:rPr>
        <w:t>Para los efectos de la presente Ley se entenderá por:</w:t>
      </w:r>
    </w:p>
    <w:p w:rsidR="0029071C" w:rsidRPr="00E9012E"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E9012E">
        <w:rPr>
          <w:rFonts w:ascii="Palatino Linotype" w:eastAsiaTheme="minorHAnsi" w:hAnsi="Palatino Linotype" w:cs="Arial"/>
          <w:i/>
          <w:color w:val="000000"/>
          <w:sz w:val="22"/>
          <w:szCs w:val="22"/>
          <w:lang w:val="es-MX" w:eastAsia="en-US"/>
        </w:rPr>
        <w:t>(…)</w:t>
      </w:r>
    </w:p>
    <w:p w:rsidR="0029071C" w:rsidRPr="00E9012E" w:rsidRDefault="0029071C" w:rsidP="00BD677A">
      <w:pPr>
        <w:spacing w:line="259" w:lineRule="auto"/>
        <w:ind w:left="567" w:right="567"/>
        <w:jc w:val="both"/>
        <w:rPr>
          <w:rFonts w:ascii="Palatino Linotype" w:eastAsiaTheme="minorHAnsi" w:hAnsi="Palatino Linotype" w:cs="Arial"/>
          <w:i/>
          <w:color w:val="000000"/>
          <w:sz w:val="22"/>
          <w:szCs w:val="22"/>
          <w:lang w:val="es-MX" w:eastAsia="en-US"/>
        </w:rPr>
      </w:pPr>
      <w:r w:rsidRPr="00E9012E">
        <w:rPr>
          <w:rFonts w:ascii="Palatino Linotype" w:eastAsiaTheme="minorHAnsi" w:hAnsi="Palatino Linotype" w:cs="Arial"/>
          <w:b/>
          <w:i/>
          <w:color w:val="000000"/>
          <w:sz w:val="22"/>
          <w:szCs w:val="22"/>
          <w:lang w:val="es-MX" w:eastAsia="en-US"/>
        </w:rPr>
        <w:t>XI. Documento:</w:t>
      </w:r>
      <w:r w:rsidRPr="00E9012E">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E9012E">
        <w:rPr>
          <w:rFonts w:ascii="Palatino Linotype" w:eastAsiaTheme="minorHAnsi" w:hAnsi="Palatino Linotype" w:cs="Arial"/>
          <w:i/>
          <w:color w:val="000000"/>
          <w:sz w:val="22"/>
          <w:szCs w:val="22"/>
          <w:lang w:val="es-MX" w:eastAsia="en-US"/>
        </w:rPr>
        <w:lastRenderedPageBreak/>
        <w:t>servidores públicos e integrantes, sin importar su fuente o fecha de elaboración. Los documentos podrán estar en cualquier medio, sea escrito, impreso, sonoro, visual, electrón</w:t>
      </w:r>
      <w:r w:rsidR="00BD677A" w:rsidRPr="00E9012E">
        <w:rPr>
          <w:rFonts w:ascii="Palatino Linotype" w:eastAsiaTheme="minorHAnsi" w:hAnsi="Palatino Linotype" w:cs="Arial"/>
          <w:i/>
          <w:color w:val="000000"/>
          <w:sz w:val="22"/>
          <w:szCs w:val="22"/>
          <w:lang w:val="es-MX" w:eastAsia="en-US"/>
        </w:rPr>
        <w:t>ico, informático u holográfico;</w:t>
      </w:r>
      <w:r w:rsidRPr="00E9012E">
        <w:rPr>
          <w:rFonts w:ascii="Palatino Linotype" w:eastAsiaTheme="minorHAnsi" w:hAnsi="Palatino Linotype" w:cs="Arial"/>
          <w:i/>
          <w:color w:val="000000"/>
          <w:sz w:val="22"/>
          <w:szCs w:val="22"/>
          <w:lang w:val="es-MX" w:eastAsia="en-US"/>
        </w:rPr>
        <w:t>”</w:t>
      </w:r>
    </w:p>
    <w:p w:rsidR="0029071C" w:rsidRPr="00E9012E" w:rsidRDefault="0029071C" w:rsidP="0029071C">
      <w:pPr>
        <w:spacing w:after="160" w:line="259" w:lineRule="auto"/>
        <w:ind w:left="851" w:right="902"/>
        <w:jc w:val="both"/>
        <w:rPr>
          <w:rFonts w:ascii="Palatino Linotype" w:eastAsiaTheme="minorHAnsi" w:hAnsi="Palatino Linotype" w:cs="Arial"/>
          <w:sz w:val="10"/>
          <w:szCs w:val="22"/>
          <w:lang w:val="es-MX" w:eastAsia="en-US"/>
        </w:rPr>
      </w:pPr>
    </w:p>
    <w:p w:rsidR="00BD677A" w:rsidRPr="00E9012E" w:rsidRDefault="0029071C" w:rsidP="00BD677A">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E9012E">
        <w:rPr>
          <w:rFonts w:ascii="Palatino Linotype" w:eastAsiaTheme="minorHAnsi" w:hAnsi="Palatino Linotype" w:cs="Arial"/>
          <w:szCs w:val="22"/>
          <w:lang w:val="es-MX" w:eastAsia="en-US"/>
        </w:rPr>
        <w:t xml:space="preserve">Siendo aplicable el Criterio </w:t>
      </w:r>
      <w:r w:rsidRPr="00E9012E">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BD677A" w:rsidRPr="00E9012E">
        <w:rPr>
          <w:rFonts w:ascii="Palatino Linotype" w:eastAsiaTheme="minorHAnsi" w:hAnsi="Palatino Linotype" w:cs="Arial"/>
          <w:szCs w:val="22"/>
          <w:lang w:val="es-MX" w:eastAsia="en-US"/>
        </w:rPr>
        <w:t>cuyo rubro y texto dispone:</w:t>
      </w:r>
    </w:p>
    <w:p w:rsidR="0029071C" w:rsidRPr="00E9012E" w:rsidRDefault="0029071C" w:rsidP="0029071C">
      <w:pPr>
        <w:spacing w:after="160" w:line="259" w:lineRule="auto"/>
        <w:ind w:left="567" w:right="567"/>
        <w:jc w:val="both"/>
        <w:rPr>
          <w:rFonts w:ascii="Palatino Linotype" w:eastAsiaTheme="minorHAnsi" w:hAnsi="Palatino Linotype" w:cs="Arial"/>
          <w:b/>
          <w:i/>
          <w:sz w:val="22"/>
          <w:szCs w:val="22"/>
          <w:lang w:val="es-MX" w:eastAsia="es-MX"/>
        </w:rPr>
      </w:pPr>
      <w:r w:rsidRPr="00E9012E">
        <w:rPr>
          <w:rFonts w:ascii="Palatino Linotype" w:eastAsiaTheme="minorHAnsi" w:hAnsi="Palatino Linotype" w:cs="Arial"/>
          <w:b/>
          <w:sz w:val="22"/>
          <w:szCs w:val="22"/>
          <w:lang w:val="es-MX" w:eastAsia="es-MX"/>
        </w:rPr>
        <w:t>“</w:t>
      </w:r>
      <w:r w:rsidRPr="00E9012E">
        <w:rPr>
          <w:rFonts w:ascii="Palatino Linotype" w:eastAsiaTheme="minorHAnsi" w:hAnsi="Palatino Linotype" w:cs="Arial"/>
          <w:b/>
          <w:i/>
          <w:sz w:val="22"/>
          <w:szCs w:val="22"/>
          <w:lang w:val="es-MX" w:eastAsia="es-MX"/>
        </w:rPr>
        <w:t>CRITERIO 0002-11</w:t>
      </w:r>
    </w:p>
    <w:p w:rsidR="0029071C" w:rsidRPr="00E9012E" w:rsidRDefault="0029071C" w:rsidP="0029071C">
      <w:pPr>
        <w:spacing w:after="160" w:line="259" w:lineRule="auto"/>
        <w:ind w:left="567" w:right="567"/>
        <w:jc w:val="both"/>
        <w:rPr>
          <w:rFonts w:ascii="Palatino Linotype" w:eastAsiaTheme="minorHAnsi" w:hAnsi="Palatino Linotype" w:cs="Arial"/>
          <w:i/>
          <w:sz w:val="22"/>
          <w:szCs w:val="22"/>
          <w:lang w:val="es-MX" w:eastAsia="es-MX"/>
        </w:rPr>
      </w:pPr>
      <w:r w:rsidRPr="00E9012E">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E9012E">
        <w:rPr>
          <w:rFonts w:ascii="Palatino Linotype" w:eastAsiaTheme="minorHAnsi" w:hAnsi="Palatino Linotype" w:cs="Arial"/>
          <w:b/>
          <w:bCs/>
          <w:i/>
          <w:sz w:val="22"/>
          <w:szCs w:val="22"/>
          <w:lang w:val="es-MX" w:eastAsia="es-MX"/>
        </w:rPr>
        <w:t xml:space="preserve">V, XV, Y XVI, </w:t>
      </w:r>
      <w:r w:rsidRPr="00E9012E">
        <w:rPr>
          <w:rFonts w:ascii="Palatino Linotype" w:eastAsiaTheme="minorHAnsi" w:hAnsi="Palatino Linotype" w:cs="Arial"/>
          <w:b/>
          <w:i/>
          <w:sz w:val="22"/>
          <w:szCs w:val="22"/>
          <w:lang w:val="es-MX" w:eastAsia="es-MX"/>
        </w:rPr>
        <w:t>3°, 4°, 11 Y 41.</w:t>
      </w:r>
      <w:r w:rsidRPr="00E9012E">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9071C" w:rsidRPr="00E9012E" w:rsidRDefault="0029071C" w:rsidP="0029071C">
      <w:pPr>
        <w:spacing w:after="160" w:line="259" w:lineRule="auto"/>
        <w:ind w:left="567" w:right="567"/>
        <w:jc w:val="both"/>
        <w:rPr>
          <w:rFonts w:ascii="Palatino Linotype" w:eastAsiaTheme="minorHAnsi" w:hAnsi="Palatino Linotype" w:cs="Arial"/>
          <w:i/>
          <w:sz w:val="22"/>
          <w:szCs w:val="22"/>
          <w:lang w:val="es-MX" w:eastAsia="es-MX"/>
        </w:rPr>
      </w:pPr>
      <w:r w:rsidRPr="00E9012E">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29071C" w:rsidRPr="00E9012E" w:rsidRDefault="0029071C" w:rsidP="0029071C">
      <w:pPr>
        <w:spacing w:after="160" w:line="259" w:lineRule="auto"/>
        <w:ind w:left="567" w:right="567"/>
        <w:jc w:val="both"/>
        <w:rPr>
          <w:rFonts w:ascii="Palatino Linotype" w:eastAsiaTheme="minorHAnsi" w:hAnsi="Palatino Linotype" w:cs="Arial"/>
          <w:b/>
          <w:i/>
          <w:sz w:val="22"/>
          <w:szCs w:val="22"/>
          <w:lang w:val="es-MX" w:eastAsia="es-MX"/>
        </w:rPr>
      </w:pPr>
      <w:r w:rsidRPr="00E9012E">
        <w:rPr>
          <w:rFonts w:ascii="Palatino Linotype" w:eastAsiaTheme="minorHAnsi" w:hAnsi="Palatino Linotype" w:cs="Arial"/>
          <w:b/>
          <w:i/>
          <w:sz w:val="22"/>
          <w:szCs w:val="22"/>
          <w:lang w:val="es-MX" w:eastAsia="es-MX"/>
        </w:rPr>
        <w:t>1) Que se trate de información registrada en cualquier soporte documental, que en ejercicio de las atribuciones conferidas, sea generada por los Sujetos Obligados;</w:t>
      </w:r>
    </w:p>
    <w:p w:rsidR="0029071C" w:rsidRPr="00E9012E" w:rsidRDefault="0029071C" w:rsidP="0029071C">
      <w:pPr>
        <w:spacing w:after="160" w:line="259" w:lineRule="auto"/>
        <w:ind w:left="567" w:right="567"/>
        <w:jc w:val="both"/>
        <w:rPr>
          <w:rFonts w:ascii="Palatino Linotype" w:eastAsiaTheme="minorHAnsi" w:hAnsi="Palatino Linotype" w:cs="Arial"/>
          <w:i/>
          <w:sz w:val="22"/>
          <w:szCs w:val="22"/>
          <w:lang w:val="es-MX" w:eastAsia="es-MX"/>
        </w:rPr>
      </w:pPr>
      <w:r w:rsidRPr="00E9012E">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29071C" w:rsidRPr="00E9012E" w:rsidRDefault="0029071C" w:rsidP="0018638C">
      <w:pPr>
        <w:spacing w:line="259" w:lineRule="auto"/>
        <w:ind w:left="567" w:right="567"/>
        <w:jc w:val="both"/>
        <w:rPr>
          <w:rFonts w:ascii="Palatino Linotype" w:eastAsiaTheme="minorHAnsi" w:hAnsi="Palatino Linotype" w:cs="Arial"/>
          <w:i/>
          <w:sz w:val="22"/>
          <w:szCs w:val="22"/>
          <w:lang w:val="es-MX" w:eastAsia="es-MX"/>
        </w:rPr>
      </w:pPr>
      <w:r w:rsidRPr="00E9012E">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9B34A8" w:rsidRPr="00E9012E" w:rsidRDefault="0029071C" w:rsidP="0018638C">
      <w:pPr>
        <w:tabs>
          <w:tab w:val="left" w:pos="851"/>
        </w:tabs>
        <w:spacing w:line="259" w:lineRule="auto"/>
        <w:ind w:left="567" w:right="567"/>
        <w:jc w:val="right"/>
        <w:rPr>
          <w:rFonts w:ascii="Palatino Linotype" w:eastAsiaTheme="minorHAnsi" w:hAnsi="Palatino Linotype" w:cs="Arial"/>
          <w:i/>
          <w:sz w:val="18"/>
          <w:szCs w:val="22"/>
          <w:lang w:val="es-MX" w:eastAsia="en-US"/>
        </w:rPr>
      </w:pPr>
      <w:r w:rsidRPr="00E9012E">
        <w:rPr>
          <w:rFonts w:ascii="Palatino Linotype" w:eastAsiaTheme="minorHAnsi" w:hAnsi="Palatino Linotype" w:cs="Arial"/>
          <w:sz w:val="22"/>
          <w:szCs w:val="22"/>
          <w:lang w:val="es-MX" w:eastAsia="es-MX"/>
        </w:rPr>
        <w:tab/>
      </w:r>
      <w:r w:rsidRPr="00E9012E">
        <w:rPr>
          <w:rFonts w:ascii="Palatino Linotype" w:eastAsiaTheme="minorHAnsi" w:hAnsi="Palatino Linotype" w:cs="Arial"/>
          <w:i/>
          <w:sz w:val="18"/>
          <w:szCs w:val="22"/>
          <w:lang w:val="es-MX" w:eastAsia="es-MX"/>
        </w:rPr>
        <w:t>(Énfasis Añadido)</w:t>
      </w:r>
    </w:p>
    <w:p w:rsidR="0018638C" w:rsidRPr="00E9012E" w:rsidRDefault="0018638C" w:rsidP="00385FC3">
      <w:pPr>
        <w:spacing w:line="360" w:lineRule="auto"/>
        <w:jc w:val="both"/>
        <w:rPr>
          <w:rFonts w:ascii="Palatino Linotype" w:eastAsiaTheme="minorHAnsi" w:hAnsi="Palatino Linotype" w:cs="Arial"/>
          <w:bCs/>
          <w:lang w:val="es-MX" w:eastAsia="en-US"/>
        </w:rPr>
      </w:pPr>
    </w:p>
    <w:p w:rsidR="00385FC3" w:rsidRPr="00E9012E" w:rsidRDefault="00385FC3" w:rsidP="00385FC3">
      <w:pPr>
        <w:spacing w:line="360" w:lineRule="auto"/>
        <w:jc w:val="both"/>
        <w:rPr>
          <w:rFonts w:ascii="Palatino Linotype" w:hAnsi="Palatino Linotype"/>
          <w:szCs w:val="20"/>
        </w:rPr>
      </w:pPr>
      <w:r w:rsidRPr="00E9012E">
        <w:rPr>
          <w:rFonts w:ascii="Palatino Linotype" w:eastAsiaTheme="minorHAnsi" w:hAnsi="Palatino Linotype" w:cs="Arial"/>
          <w:bCs/>
          <w:lang w:val="es-MX" w:eastAsia="en-US"/>
        </w:rPr>
        <w:t>Por tal motivo</w:t>
      </w:r>
      <w:r w:rsidRPr="00E9012E">
        <w:rPr>
          <w:rFonts w:ascii="Palatino Linotype" w:eastAsiaTheme="minorHAnsi" w:hAnsi="Palatino Linotype" w:cs="Arial"/>
          <w:szCs w:val="22"/>
          <w:lang w:val="es-MX" w:eastAsia="en-US"/>
        </w:rPr>
        <w:t xml:space="preserve">, de acuerdo a lo señalado por el </w:t>
      </w:r>
      <w:r w:rsidRPr="00E9012E">
        <w:rPr>
          <w:rFonts w:ascii="Palatino Linotype" w:eastAsiaTheme="minorHAnsi" w:hAnsi="Palatino Linotype" w:cs="Arial"/>
          <w:b/>
          <w:szCs w:val="22"/>
          <w:lang w:val="es-MX" w:eastAsia="en-US"/>
        </w:rPr>
        <w:t>Sujeto Obligado</w:t>
      </w:r>
      <w:r w:rsidRPr="00E9012E">
        <w:rPr>
          <w:rFonts w:ascii="Palatino Linotype" w:eastAsiaTheme="minorHAnsi" w:hAnsi="Palatino Linotype" w:cs="Arial"/>
          <w:szCs w:val="22"/>
          <w:lang w:val="es-MX" w:eastAsia="en-US"/>
        </w:rPr>
        <w:t>, e</w:t>
      </w:r>
      <w:r w:rsidRPr="00E9012E">
        <w:rPr>
          <w:rFonts w:ascii="Palatino Linotype" w:hAnsi="Palatino Linotype"/>
          <w:szCs w:val="20"/>
        </w:rPr>
        <w:t xml:space="preserve">s conveniente mencionar que en el caso de dicha información aún siga en sustanciación, lo procedente sería clasificar la información como </w:t>
      </w:r>
      <w:r w:rsidRPr="00E9012E">
        <w:rPr>
          <w:rFonts w:ascii="Palatino Linotype" w:hAnsi="Palatino Linotype"/>
          <w:b/>
          <w:szCs w:val="20"/>
        </w:rPr>
        <w:t xml:space="preserve">RESERVADA </w:t>
      </w:r>
      <w:r w:rsidRPr="00E9012E">
        <w:rPr>
          <w:rFonts w:ascii="Palatino Linotype" w:hAnsi="Palatino Linotype"/>
          <w:szCs w:val="20"/>
        </w:rPr>
        <w:t xml:space="preserve">debido a que pudiera encontrarse </w:t>
      </w:r>
      <w:r w:rsidRPr="00E9012E">
        <w:rPr>
          <w:rFonts w:ascii="Palatino Linotype" w:hAnsi="Palatino Linotype"/>
          <w:szCs w:val="20"/>
        </w:rPr>
        <w:lastRenderedPageBreak/>
        <w:t>las opiniones, recomendaciones o puntos de vista que formen parte del proceso deliberativo de los servidores públicos, hasta en tanto sea adoptada la decisión definitiva, la cual deberá estar documentada o de los procedimientos administrativos seguidos en forma de juicio, en tanto no hayan quedado firmes; lo que actualiza lo previsto en los artículos</w:t>
      </w:r>
      <w:r w:rsidR="00485C8A" w:rsidRPr="00E9012E">
        <w:rPr>
          <w:rFonts w:ascii="Palatino Linotype" w:hAnsi="Palatino Linotype"/>
          <w:szCs w:val="20"/>
        </w:rPr>
        <w:t xml:space="preserve"> 113, fracción VIII, de la Ley General de Transparencia y Acceso a la Información Pública,</w:t>
      </w:r>
      <w:r w:rsidRPr="00E9012E">
        <w:rPr>
          <w:rFonts w:ascii="Palatino Linotype" w:hAnsi="Palatino Linotype"/>
          <w:szCs w:val="20"/>
        </w:rPr>
        <w:t xml:space="preserve"> 91 y artículo 140, fracción VIII, de la Ley de Transparencia estatal, en los que se estipula lo siguiente:</w:t>
      </w:r>
    </w:p>
    <w:p w:rsidR="00485C8A" w:rsidRPr="00E9012E" w:rsidRDefault="00485C8A" w:rsidP="00485C8A">
      <w:pPr>
        <w:spacing w:line="360" w:lineRule="auto"/>
        <w:jc w:val="both"/>
        <w:rPr>
          <w:rFonts w:ascii="Palatino Linotype" w:hAnsi="Palatino Linotype"/>
          <w:szCs w:val="20"/>
        </w:rPr>
      </w:pPr>
    </w:p>
    <w:p w:rsidR="00485C8A" w:rsidRPr="00E9012E" w:rsidRDefault="00485C8A" w:rsidP="00485C8A">
      <w:pPr>
        <w:spacing w:line="360" w:lineRule="auto"/>
        <w:jc w:val="center"/>
        <w:rPr>
          <w:rFonts w:ascii="Palatino Linotype" w:hAnsi="Palatino Linotype"/>
          <w:b/>
          <w:bCs/>
          <w:i/>
          <w:szCs w:val="20"/>
          <w:lang w:val="es-MX"/>
        </w:rPr>
      </w:pPr>
      <w:r w:rsidRPr="00E9012E">
        <w:rPr>
          <w:rFonts w:ascii="Palatino Linotype" w:hAnsi="Palatino Linotype"/>
          <w:bCs/>
          <w:i/>
          <w:szCs w:val="20"/>
          <w:lang w:val="es-MX"/>
        </w:rPr>
        <w:t>“</w:t>
      </w:r>
      <w:r w:rsidRPr="00E9012E">
        <w:rPr>
          <w:rFonts w:ascii="Palatino Linotype" w:hAnsi="Palatino Linotype"/>
          <w:b/>
          <w:i/>
          <w:szCs w:val="20"/>
          <w:u w:val="single"/>
          <w:lang w:val="es-MX"/>
        </w:rPr>
        <w:t>Ley General de Transparencia y Acceso a la Información Pública</w:t>
      </w:r>
    </w:p>
    <w:p w:rsidR="00485C8A" w:rsidRPr="00E9012E" w:rsidRDefault="00485C8A" w:rsidP="00485C8A">
      <w:pPr>
        <w:spacing w:line="360" w:lineRule="auto"/>
        <w:jc w:val="both"/>
        <w:rPr>
          <w:rFonts w:ascii="Palatino Linotype" w:hAnsi="Palatino Linotype"/>
          <w:b/>
          <w:bCs/>
          <w:i/>
          <w:szCs w:val="20"/>
          <w:lang w:val="es-MX"/>
        </w:rPr>
      </w:pPr>
    </w:p>
    <w:p w:rsidR="00485C8A" w:rsidRPr="00E9012E" w:rsidRDefault="00485C8A" w:rsidP="00485C8A">
      <w:pPr>
        <w:spacing w:line="360" w:lineRule="auto"/>
        <w:jc w:val="both"/>
        <w:rPr>
          <w:rFonts w:ascii="Palatino Linotype" w:hAnsi="Palatino Linotype"/>
          <w:i/>
          <w:szCs w:val="20"/>
          <w:lang w:val="es-MX"/>
        </w:rPr>
      </w:pPr>
      <w:r w:rsidRPr="00E9012E">
        <w:rPr>
          <w:rFonts w:ascii="Palatino Linotype" w:hAnsi="Palatino Linotype"/>
          <w:b/>
          <w:bCs/>
          <w:i/>
          <w:szCs w:val="20"/>
          <w:lang w:val="es-MX"/>
        </w:rPr>
        <w:t>Artículo 113. </w:t>
      </w:r>
      <w:r w:rsidRPr="00E9012E">
        <w:rPr>
          <w:rFonts w:ascii="Palatino Linotype" w:hAnsi="Palatino Linotype"/>
          <w:i/>
          <w:szCs w:val="20"/>
          <w:lang w:val="es-MX"/>
        </w:rPr>
        <w:t xml:space="preserve">Como </w:t>
      </w:r>
      <w:r w:rsidRPr="00E9012E">
        <w:rPr>
          <w:rFonts w:ascii="Palatino Linotype" w:hAnsi="Palatino Linotype"/>
          <w:b/>
          <w:i/>
          <w:szCs w:val="20"/>
          <w:u w:val="single"/>
          <w:lang w:val="es-MX"/>
        </w:rPr>
        <w:t>información reservada</w:t>
      </w:r>
      <w:r w:rsidRPr="00E9012E">
        <w:rPr>
          <w:rFonts w:ascii="Palatino Linotype" w:hAnsi="Palatino Linotype"/>
          <w:i/>
          <w:szCs w:val="20"/>
          <w:lang w:val="es-MX"/>
        </w:rPr>
        <w:t xml:space="preserve"> podrá clasificarse aquella cuya publicación:</w:t>
      </w:r>
    </w:p>
    <w:p w:rsidR="00485C8A" w:rsidRPr="00E9012E" w:rsidRDefault="00485C8A" w:rsidP="00485C8A">
      <w:pPr>
        <w:spacing w:line="360" w:lineRule="auto"/>
        <w:jc w:val="both"/>
        <w:rPr>
          <w:rFonts w:ascii="Palatino Linotype" w:hAnsi="Palatino Linotype"/>
          <w:i/>
          <w:szCs w:val="20"/>
          <w:lang w:val="es-MX"/>
        </w:rPr>
      </w:pPr>
      <w:r w:rsidRPr="00E9012E">
        <w:rPr>
          <w:rFonts w:ascii="Palatino Linotype" w:hAnsi="Palatino Linotype"/>
          <w:i/>
          <w:szCs w:val="20"/>
          <w:lang w:val="es-MX"/>
        </w:rPr>
        <w:t>(…)</w:t>
      </w:r>
    </w:p>
    <w:p w:rsidR="00485C8A" w:rsidRPr="00E9012E" w:rsidRDefault="00485C8A" w:rsidP="00385FC3">
      <w:pPr>
        <w:spacing w:line="360" w:lineRule="auto"/>
        <w:jc w:val="both"/>
        <w:rPr>
          <w:rFonts w:ascii="Palatino Linotype" w:hAnsi="Palatino Linotype"/>
          <w:i/>
          <w:szCs w:val="20"/>
          <w:lang w:val="es-MX"/>
        </w:rPr>
      </w:pPr>
      <w:r w:rsidRPr="00E9012E">
        <w:rPr>
          <w:rFonts w:ascii="Palatino Linotype" w:hAnsi="Palatino Linotype"/>
          <w:b/>
          <w:i/>
          <w:szCs w:val="20"/>
          <w:lang w:val="es-MX"/>
        </w:rPr>
        <w:t>VIII.</w:t>
      </w:r>
      <w:r w:rsidRPr="00E9012E">
        <w:rPr>
          <w:rFonts w:ascii="Palatino Linotype" w:hAnsi="Palatino Linotype"/>
          <w:i/>
          <w:szCs w:val="20"/>
          <w:lang w:val="es-MX"/>
        </w:rPr>
        <w:t>      La que contenga las opiniones, recomendaciones o puntos de vista que formen parte del proceso deliberativo de los servidores públicos, hasta en tanto no sea adoptada la decisión definitiva, la cual deberá estar documentada;</w:t>
      </w:r>
    </w:p>
    <w:p w:rsidR="00385FC3" w:rsidRPr="00E9012E" w:rsidRDefault="00385FC3" w:rsidP="00385FC3">
      <w:pPr>
        <w:pStyle w:val="Default"/>
        <w:spacing w:line="360" w:lineRule="auto"/>
        <w:ind w:left="567"/>
        <w:rPr>
          <w:szCs w:val="20"/>
        </w:rPr>
      </w:pPr>
    </w:p>
    <w:p w:rsidR="00385FC3" w:rsidRPr="00E9012E" w:rsidRDefault="00385FC3" w:rsidP="00385FC3">
      <w:pPr>
        <w:pStyle w:val="Default"/>
        <w:ind w:left="567" w:right="709"/>
        <w:jc w:val="both"/>
        <w:rPr>
          <w:i/>
          <w:sz w:val="22"/>
          <w:szCs w:val="22"/>
        </w:rPr>
      </w:pPr>
      <w:r w:rsidRPr="00E9012E">
        <w:rPr>
          <w:b/>
          <w:i/>
          <w:sz w:val="22"/>
          <w:szCs w:val="22"/>
        </w:rPr>
        <w:t>Artículo 91.</w:t>
      </w:r>
      <w:r w:rsidRPr="00E9012E">
        <w:rPr>
          <w:i/>
          <w:sz w:val="22"/>
          <w:szCs w:val="22"/>
        </w:rPr>
        <w:t xml:space="preserve"> </w:t>
      </w:r>
      <w:r w:rsidRPr="00E9012E">
        <w:rPr>
          <w:b/>
          <w:i/>
          <w:sz w:val="22"/>
          <w:szCs w:val="22"/>
          <w:u w:val="single"/>
        </w:rPr>
        <w:t>El acceso a la información pública será restringido excepcionalmente, cuando ésta sea clasificada como reservada</w:t>
      </w:r>
      <w:r w:rsidRPr="00E9012E">
        <w:rPr>
          <w:i/>
          <w:sz w:val="22"/>
          <w:szCs w:val="22"/>
        </w:rPr>
        <w:t xml:space="preserve"> o confidencial.</w:t>
      </w:r>
    </w:p>
    <w:p w:rsidR="00385FC3" w:rsidRPr="00E9012E" w:rsidRDefault="00385FC3" w:rsidP="00385FC3">
      <w:pPr>
        <w:pStyle w:val="Default"/>
        <w:ind w:left="567" w:right="709"/>
        <w:jc w:val="both"/>
        <w:rPr>
          <w:i/>
          <w:sz w:val="22"/>
          <w:szCs w:val="22"/>
        </w:rPr>
      </w:pPr>
    </w:p>
    <w:p w:rsidR="00385FC3" w:rsidRPr="00E9012E" w:rsidRDefault="00385FC3" w:rsidP="00385FC3">
      <w:pPr>
        <w:ind w:left="567" w:right="567"/>
        <w:jc w:val="both"/>
        <w:rPr>
          <w:rFonts w:ascii="Palatino Linotype" w:hAnsi="Palatino Linotype" w:cs="Tahoma"/>
          <w:bCs/>
          <w:i/>
          <w:sz w:val="22"/>
          <w:szCs w:val="22"/>
        </w:rPr>
      </w:pPr>
      <w:r w:rsidRPr="00E9012E">
        <w:rPr>
          <w:rFonts w:ascii="Palatino Linotype" w:hAnsi="Palatino Linotype" w:cs="Tahoma"/>
          <w:b/>
          <w:bCs/>
          <w:i/>
          <w:sz w:val="22"/>
          <w:szCs w:val="22"/>
        </w:rPr>
        <w:t>“Artículo 140.</w:t>
      </w:r>
      <w:r w:rsidRPr="00E9012E">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rsidR="00385FC3" w:rsidRPr="00E9012E" w:rsidRDefault="00385FC3" w:rsidP="00385FC3">
      <w:pPr>
        <w:ind w:left="567" w:right="567"/>
        <w:jc w:val="both"/>
        <w:rPr>
          <w:rFonts w:ascii="Palatino Linotype" w:hAnsi="Palatino Linotype" w:cs="Tahoma"/>
          <w:bCs/>
          <w:i/>
          <w:sz w:val="22"/>
          <w:szCs w:val="22"/>
        </w:rPr>
      </w:pPr>
      <w:r w:rsidRPr="00E9012E">
        <w:rPr>
          <w:rFonts w:ascii="Palatino Linotype" w:hAnsi="Palatino Linotype" w:cs="Tahoma"/>
          <w:bCs/>
          <w:i/>
          <w:sz w:val="22"/>
          <w:szCs w:val="22"/>
        </w:rPr>
        <w:t>(…)</w:t>
      </w:r>
    </w:p>
    <w:p w:rsidR="00385FC3" w:rsidRPr="00E9012E" w:rsidRDefault="00385FC3" w:rsidP="00385FC3">
      <w:pPr>
        <w:ind w:left="567" w:right="567"/>
        <w:jc w:val="both"/>
        <w:rPr>
          <w:rFonts w:ascii="Palatino Linotype" w:hAnsi="Palatino Linotype" w:cs="Tahoma"/>
          <w:bCs/>
          <w:i/>
          <w:sz w:val="22"/>
          <w:szCs w:val="22"/>
        </w:rPr>
      </w:pPr>
      <w:r w:rsidRPr="00E9012E">
        <w:rPr>
          <w:rFonts w:ascii="Palatino Linotype" w:hAnsi="Palatino Linotype" w:cs="Tahoma"/>
          <w:b/>
          <w:bCs/>
          <w:i/>
          <w:sz w:val="22"/>
          <w:szCs w:val="22"/>
        </w:rPr>
        <w:t>VIII.</w:t>
      </w:r>
      <w:r w:rsidRPr="00E9012E">
        <w:rPr>
          <w:rFonts w:ascii="Palatino Linotype" w:hAnsi="Palatino Linotype" w:cs="Tahoma"/>
          <w:bCs/>
          <w:i/>
          <w:sz w:val="22"/>
          <w:szCs w:val="22"/>
        </w:rPr>
        <w:t xml:space="preserve"> </w:t>
      </w:r>
      <w:r w:rsidRPr="00E9012E">
        <w:rPr>
          <w:rFonts w:ascii="Palatino Linotype" w:hAnsi="Palatino Linotype" w:cs="Tahoma"/>
          <w:bCs/>
          <w:i/>
          <w:sz w:val="22"/>
          <w:szCs w:val="22"/>
          <w:u w:val="single"/>
        </w:rPr>
        <w:t>Vulnere la conducción</w:t>
      </w:r>
      <w:r w:rsidRPr="00E9012E">
        <w:rPr>
          <w:rFonts w:ascii="Palatino Linotype" w:hAnsi="Palatino Linotype" w:cs="Tahoma"/>
          <w:bCs/>
          <w:i/>
          <w:sz w:val="22"/>
          <w:szCs w:val="22"/>
        </w:rPr>
        <w:t xml:space="preserve"> de los expedientes judiciales o </w:t>
      </w:r>
      <w:r w:rsidRPr="00E9012E">
        <w:rPr>
          <w:rFonts w:ascii="Palatino Linotype" w:hAnsi="Palatino Linotype" w:cs="Tahoma"/>
          <w:bCs/>
          <w:i/>
          <w:sz w:val="22"/>
          <w:szCs w:val="22"/>
          <w:u w:val="single"/>
        </w:rPr>
        <w:t>de los procedimientos administrativos seguidos en forma de juicio, en tanto no hayan quedado firmes</w:t>
      </w:r>
      <w:r w:rsidRPr="00E9012E">
        <w:rPr>
          <w:rFonts w:ascii="Palatino Linotype" w:hAnsi="Palatino Linotype" w:cs="Tahoma"/>
          <w:bCs/>
          <w:i/>
          <w:sz w:val="22"/>
          <w:szCs w:val="22"/>
        </w:rPr>
        <w:t>;</w:t>
      </w:r>
    </w:p>
    <w:p w:rsidR="00385FC3" w:rsidRPr="00E9012E" w:rsidRDefault="00385FC3" w:rsidP="00385FC3">
      <w:pPr>
        <w:ind w:left="567" w:right="567"/>
        <w:jc w:val="both"/>
        <w:rPr>
          <w:rFonts w:ascii="Palatino Linotype" w:hAnsi="Palatino Linotype" w:cs="Tahoma"/>
          <w:bCs/>
          <w:i/>
          <w:sz w:val="22"/>
          <w:szCs w:val="22"/>
        </w:rPr>
      </w:pPr>
      <w:r w:rsidRPr="00E9012E">
        <w:rPr>
          <w:rFonts w:ascii="Palatino Linotype" w:hAnsi="Palatino Linotype" w:cs="Tahoma"/>
          <w:bCs/>
          <w:i/>
          <w:sz w:val="22"/>
          <w:szCs w:val="22"/>
        </w:rPr>
        <w:t xml:space="preserve">(…)” </w:t>
      </w:r>
    </w:p>
    <w:p w:rsidR="00385FC3" w:rsidRPr="00E9012E" w:rsidRDefault="00385FC3" w:rsidP="00385FC3">
      <w:pPr>
        <w:pStyle w:val="Default"/>
        <w:spacing w:line="360" w:lineRule="auto"/>
        <w:ind w:right="709"/>
        <w:jc w:val="both"/>
        <w:rPr>
          <w:b/>
          <w:bCs/>
          <w:i/>
          <w:sz w:val="22"/>
          <w:szCs w:val="20"/>
        </w:rPr>
      </w:pPr>
    </w:p>
    <w:p w:rsidR="00385FC3" w:rsidRPr="00E9012E" w:rsidRDefault="00385FC3" w:rsidP="00385FC3">
      <w:pPr>
        <w:spacing w:line="360" w:lineRule="auto"/>
        <w:jc w:val="both"/>
        <w:rPr>
          <w:rFonts w:ascii="Palatino Linotype" w:hAnsi="Palatino Linotype" w:cs="Tahoma"/>
          <w:bCs/>
        </w:rPr>
      </w:pPr>
      <w:r w:rsidRPr="00E9012E">
        <w:rPr>
          <w:rFonts w:ascii="Palatino Linotype" w:hAnsi="Palatino Linotype" w:cs="Tahoma"/>
          <w:bCs/>
        </w:rPr>
        <w:t xml:space="preserve">Conforme a lo anterior, se puede corroborar que el procedimiento en cuestión, podría constituir un procedimiento administrativo seguido en forma de juicio; por lo que, la </w:t>
      </w:r>
      <w:r w:rsidRPr="00E9012E">
        <w:rPr>
          <w:rFonts w:ascii="Palatino Linotype" w:hAnsi="Palatino Linotype" w:cs="Tahoma"/>
          <w:bCs/>
        </w:rPr>
        <w:lastRenderedPageBreak/>
        <w:t>información solicitada podría actualizar una causal de clasificación, en su carácter de reservada, misma que se procede a su análisis.</w:t>
      </w:r>
    </w:p>
    <w:p w:rsidR="00385FC3" w:rsidRPr="00E9012E" w:rsidRDefault="00385FC3" w:rsidP="00385FC3">
      <w:pPr>
        <w:spacing w:line="360" w:lineRule="auto"/>
        <w:jc w:val="both"/>
        <w:rPr>
          <w:rFonts w:ascii="Palatino Linotype" w:hAnsi="Palatino Linotype" w:cs="Tahoma"/>
          <w:bCs/>
        </w:rPr>
      </w:pPr>
    </w:p>
    <w:p w:rsidR="00385FC3" w:rsidRPr="00E9012E" w:rsidRDefault="00385FC3" w:rsidP="00385FC3">
      <w:pPr>
        <w:spacing w:line="360" w:lineRule="auto"/>
        <w:ind w:right="-93"/>
        <w:jc w:val="both"/>
        <w:rPr>
          <w:rFonts w:ascii="Palatino Linotype" w:hAnsi="Palatino Linotype" w:cs="Tahoma"/>
          <w:bCs/>
        </w:rPr>
      </w:pPr>
      <w:r w:rsidRPr="00E9012E">
        <w:rPr>
          <w:rFonts w:ascii="Palatino Linotype" w:hAnsi="Palatino Linotype" w:cs="Tahoma"/>
          <w:bCs/>
        </w:rPr>
        <w:t>Por su parte, en los Lineamientos Generales en materia de clasificación y desclasificación de la información, así como para la elaboración de versiones públicas, se prevé lo siguiente:</w:t>
      </w:r>
    </w:p>
    <w:p w:rsidR="00385FC3" w:rsidRPr="00E9012E" w:rsidRDefault="00385FC3" w:rsidP="00385FC3">
      <w:pPr>
        <w:pStyle w:val="Sinespaciado"/>
      </w:pPr>
    </w:p>
    <w:p w:rsidR="00385FC3" w:rsidRPr="00E9012E" w:rsidRDefault="00385FC3" w:rsidP="00385FC3">
      <w:pPr>
        <w:spacing w:line="276" w:lineRule="auto"/>
        <w:ind w:left="567" w:right="567"/>
        <w:jc w:val="both"/>
        <w:rPr>
          <w:rFonts w:ascii="Palatino Linotype" w:hAnsi="Palatino Linotype" w:cs="Tahoma"/>
          <w:bCs/>
          <w:i/>
          <w:sz w:val="22"/>
        </w:rPr>
      </w:pPr>
      <w:r w:rsidRPr="00E9012E">
        <w:rPr>
          <w:rFonts w:ascii="Palatino Linotype" w:hAnsi="Palatino Linotype" w:cs="Tahoma"/>
          <w:bCs/>
          <w:i/>
          <w:sz w:val="22"/>
        </w:rPr>
        <w:t>“</w:t>
      </w:r>
      <w:r w:rsidRPr="00E9012E">
        <w:rPr>
          <w:rFonts w:ascii="Palatino Linotype" w:hAnsi="Palatino Linotype" w:cs="Tahoma"/>
          <w:b/>
          <w:bCs/>
          <w:i/>
          <w:sz w:val="22"/>
        </w:rPr>
        <w:t xml:space="preserve">Vigésimo octavo. </w:t>
      </w:r>
      <w:r w:rsidRPr="00E9012E">
        <w:rPr>
          <w:rFonts w:ascii="Palatino Linotype" w:hAnsi="Palatino Linotype" w:cs="Tahoma"/>
          <w:bCs/>
          <w:i/>
          <w:sz w:val="22"/>
        </w:rPr>
        <w:t>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w:t>
      </w:r>
    </w:p>
    <w:p w:rsidR="00385FC3" w:rsidRPr="00E9012E" w:rsidRDefault="00385FC3" w:rsidP="00385FC3">
      <w:pPr>
        <w:spacing w:line="360" w:lineRule="auto"/>
        <w:ind w:left="567" w:right="567"/>
        <w:jc w:val="both"/>
        <w:rPr>
          <w:rFonts w:ascii="Palatino Linotype" w:hAnsi="Palatino Linotype" w:cs="Tahoma"/>
          <w:bCs/>
        </w:rPr>
      </w:pPr>
    </w:p>
    <w:p w:rsidR="00385FC3" w:rsidRPr="00E9012E" w:rsidRDefault="00385FC3" w:rsidP="00385FC3">
      <w:pPr>
        <w:spacing w:line="360" w:lineRule="auto"/>
        <w:ind w:right="567"/>
        <w:jc w:val="both"/>
        <w:rPr>
          <w:rFonts w:ascii="Palatino Linotype" w:hAnsi="Palatino Linotype" w:cs="Tahoma"/>
          <w:bCs/>
        </w:rPr>
      </w:pPr>
      <w:r w:rsidRPr="00E9012E">
        <w:rPr>
          <w:rFonts w:ascii="Palatino Linotype" w:hAnsi="Palatino Linotype" w:cs="Tahoma"/>
          <w:bCs/>
        </w:rPr>
        <w:t xml:space="preserve">Para los efectos del párrafo de este numeral, se considera como información </w:t>
      </w:r>
      <w:r w:rsidRPr="00E9012E">
        <w:rPr>
          <w:rFonts w:ascii="Palatino Linotype" w:hAnsi="Palatino Linotype" w:cs="Tahoma"/>
          <w:b/>
          <w:bCs/>
        </w:rPr>
        <w:t xml:space="preserve">RESERVADA </w:t>
      </w:r>
      <w:r w:rsidRPr="00E9012E">
        <w:rPr>
          <w:rFonts w:ascii="Palatino Linotype" w:hAnsi="Palatino Linotype" w:cs="Tahoma"/>
          <w:bCs/>
        </w:rPr>
        <w:t xml:space="preserve">podrá clasificarse aquella cuya publicación; esto es, en el que concurran los siguientes elementos: </w:t>
      </w:r>
    </w:p>
    <w:p w:rsidR="00385FC3" w:rsidRPr="00E9012E" w:rsidRDefault="00385FC3" w:rsidP="00385FC3">
      <w:pPr>
        <w:pStyle w:val="Sinespaciado"/>
      </w:pPr>
    </w:p>
    <w:p w:rsidR="00385FC3" w:rsidRPr="00E9012E" w:rsidRDefault="00385FC3" w:rsidP="00385FC3">
      <w:pPr>
        <w:spacing w:line="276" w:lineRule="auto"/>
        <w:ind w:left="567" w:right="567"/>
        <w:jc w:val="both"/>
        <w:rPr>
          <w:rFonts w:ascii="Palatino Linotype" w:hAnsi="Palatino Linotype" w:cs="Tahoma"/>
          <w:bCs/>
          <w:i/>
          <w:sz w:val="22"/>
        </w:rPr>
      </w:pPr>
      <w:r w:rsidRPr="00E9012E">
        <w:rPr>
          <w:rFonts w:ascii="Palatino Linotype" w:hAnsi="Palatino Linotype" w:cs="Tahoma"/>
          <w:bCs/>
          <w:i/>
          <w:sz w:val="22"/>
        </w:rPr>
        <w:t>“</w:t>
      </w:r>
      <w:r w:rsidRPr="00E9012E">
        <w:rPr>
          <w:rFonts w:ascii="Palatino Linotype" w:hAnsi="Palatino Linotype" w:cs="Tahoma"/>
          <w:b/>
          <w:bCs/>
          <w:i/>
          <w:sz w:val="22"/>
        </w:rPr>
        <w:t>I.</w:t>
      </w:r>
      <w:r w:rsidRPr="00E9012E">
        <w:rPr>
          <w:rFonts w:ascii="Palatino Linotype" w:hAnsi="Palatino Linotype" w:cs="Tahoma"/>
          <w:bCs/>
          <w:i/>
          <w:sz w:val="22"/>
        </w:rPr>
        <w:t xml:space="preserve"> La existencia de un procedimiento de responsabilidad administrativa en trámite, y </w:t>
      </w:r>
    </w:p>
    <w:p w:rsidR="00385FC3" w:rsidRPr="00E9012E" w:rsidRDefault="00385FC3" w:rsidP="00385FC3">
      <w:pPr>
        <w:spacing w:line="276" w:lineRule="auto"/>
        <w:ind w:left="567" w:right="567"/>
        <w:jc w:val="both"/>
        <w:rPr>
          <w:rFonts w:ascii="Palatino Linotype" w:hAnsi="Palatino Linotype" w:cs="Tahoma"/>
          <w:bCs/>
          <w:i/>
          <w:sz w:val="22"/>
        </w:rPr>
      </w:pPr>
      <w:r w:rsidRPr="00E9012E">
        <w:rPr>
          <w:rFonts w:ascii="Palatino Linotype" w:hAnsi="Palatino Linotype" w:cs="Tahoma"/>
          <w:b/>
          <w:bCs/>
          <w:i/>
          <w:sz w:val="22"/>
        </w:rPr>
        <w:t>II.</w:t>
      </w:r>
      <w:r w:rsidRPr="00E9012E">
        <w:rPr>
          <w:rFonts w:ascii="Palatino Linotype" w:hAnsi="Palatino Linotype" w:cs="Tahoma"/>
          <w:bCs/>
          <w:i/>
          <w:sz w:val="22"/>
        </w:rPr>
        <w:t xml:space="preserve"> Que la información se refiera a actuaciones, diligencias y constancias propias del procedimiento de responsabilidad.”</w:t>
      </w:r>
    </w:p>
    <w:p w:rsidR="00385FC3" w:rsidRPr="00E9012E" w:rsidRDefault="00385FC3" w:rsidP="00385FC3">
      <w:pPr>
        <w:ind w:left="567" w:right="567"/>
        <w:jc w:val="both"/>
        <w:rPr>
          <w:rFonts w:ascii="Palatino Linotype" w:hAnsi="Palatino Linotype" w:cs="Tahoma"/>
          <w:bCs/>
          <w:i/>
          <w:sz w:val="28"/>
        </w:rPr>
      </w:pPr>
    </w:p>
    <w:p w:rsidR="00385FC3" w:rsidRPr="00E9012E" w:rsidRDefault="00385FC3" w:rsidP="00385FC3">
      <w:pPr>
        <w:spacing w:line="360" w:lineRule="auto"/>
        <w:jc w:val="both"/>
        <w:rPr>
          <w:rFonts w:ascii="Palatino Linotype" w:hAnsi="Palatino Linotype" w:cs="Tahoma"/>
          <w:bCs/>
        </w:rPr>
      </w:pPr>
      <w:r w:rsidRPr="00E9012E">
        <w:rPr>
          <w:rFonts w:ascii="Palatino Linotype" w:hAnsi="Palatino Linotype" w:cs="Tahoma"/>
          <w:bCs/>
        </w:rPr>
        <w:t xml:space="preserve">De la normatividad citada, se desprende que el supuesto de clasificación invocado por el </w:t>
      </w:r>
      <w:r w:rsidRPr="00E9012E">
        <w:rPr>
          <w:rFonts w:ascii="Palatino Linotype" w:hAnsi="Palatino Linotype" w:cs="Tahoma"/>
          <w:b/>
          <w:bCs/>
        </w:rPr>
        <w:t>Sujeto Obligado</w:t>
      </w:r>
      <w:r w:rsidRPr="00E9012E">
        <w:rPr>
          <w:rFonts w:ascii="Palatino Linotype" w:hAnsi="Palatino Linotype" w:cs="Tahoma"/>
          <w:bCs/>
        </w:rPr>
        <w:t xml:space="preserve">, prevé que como información reservada podrá clasificarse aquella que obstruya los procedimientos para fincar responsabilidad a los servidores públicos, en tanto no se haya dictado la resolución administrativa correspondiente. </w:t>
      </w:r>
    </w:p>
    <w:p w:rsidR="00385FC3" w:rsidRPr="00E9012E" w:rsidRDefault="00385FC3" w:rsidP="00385FC3">
      <w:pPr>
        <w:spacing w:line="360" w:lineRule="auto"/>
        <w:jc w:val="both"/>
        <w:rPr>
          <w:rFonts w:ascii="Palatino Linotype" w:hAnsi="Palatino Linotype" w:cs="Tahoma"/>
          <w:bCs/>
        </w:rPr>
      </w:pPr>
    </w:p>
    <w:p w:rsidR="00385FC3" w:rsidRPr="00E9012E" w:rsidRDefault="00385FC3" w:rsidP="00385FC3">
      <w:pPr>
        <w:spacing w:line="360" w:lineRule="auto"/>
        <w:jc w:val="both"/>
        <w:rPr>
          <w:rFonts w:ascii="Palatino Linotype" w:hAnsi="Palatino Linotype" w:cs="Tahoma"/>
          <w:bCs/>
        </w:rPr>
      </w:pPr>
      <w:r w:rsidRPr="00E9012E">
        <w:rPr>
          <w:rFonts w:ascii="Palatino Linotype" w:hAnsi="Palatino Linotype" w:cs="Tahoma"/>
          <w:bCs/>
        </w:rPr>
        <w:t>Por lo cual, para considerar que se actualiza dicha causal es necesario que se configuren los siguientes elementos:</w:t>
      </w:r>
    </w:p>
    <w:p w:rsidR="00385FC3" w:rsidRPr="00E9012E" w:rsidRDefault="00385FC3" w:rsidP="00385FC3">
      <w:pPr>
        <w:pStyle w:val="Sinespaciado"/>
        <w:rPr>
          <w:lang w:val="es-ES"/>
        </w:rPr>
      </w:pPr>
    </w:p>
    <w:p w:rsidR="00385FC3" w:rsidRPr="00E9012E" w:rsidRDefault="00385FC3" w:rsidP="00385FC3">
      <w:pPr>
        <w:numPr>
          <w:ilvl w:val="0"/>
          <w:numId w:val="24"/>
        </w:numPr>
        <w:ind w:right="567"/>
        <w:jc w:val="both"/>
        <w:rPr>
          <w:rFonts w:ascii="Palatino Linotype" w:hAnsi="Palatino Linotype" w:cs="Tahoma"/>
          <w:bCs/>
          <w:i/>
          <w:sz w:val="22"/>
        </w:rPr>
      </w:pPr>
      <w:r w:rsidRPr="00E9012E">
        <w:rPr>
          <w:rFonts w:ascii="Palatino Linotype" w:hAnsi="Palatino Linotype" w:cs="Tahoma"/>
          <w:bCs/>
          <w:i/>
          <w:sz w:val="22"/>
        </w:rPr>
        <w:lastRenderedPageBreak/>
        <w:t>La existencia de un juicio o procedimiento administrativo materialmente jurisdiccional, que se encuentre en trámite, y</w:t>
      </w:r>
    </w:p>
    <w:p w:rsidR="00385FC3" w:rsidRPr="00E9012E" w:rsidRDefault="00385FC3" w:rsidP="00385FC3">
      <w:pPr>
        <w:ind w:left="720" w:right="567"/>
        <w:jc w:val="both"/>
        <w:rPr>
          <w:rFonts w:ascii="Palatino Linotype" w:hAnsi="Palatino Linotype" w:cs="Tahoma"/>
          <w:bCs/>
          <w:i/>
          <w:sz w:val="22"/>
        </w:rPr>
      </w:pPr>
    </w:p>
    <w:p w:rsidR="00385FC3" w:rsidRPr="00E9012E" w:rsidRDefault="00385FC3" w:rsidP="00385FC3">
      <w:pPr>
        <w:numPr>
          <w:ilvl w:val="0"/>
          <w:numId w:val="24"/>
        </w:numPr>
        <w:ind w:right="567"/>
        <w:jc w:val="both"/>
        <w:rPr>
          <w:rFonts w:ascii="Palatino Linotype" w:hAnsi="Palatino Linotype" w:cs="Tahoma"/>
          <w:bCs/>
          <w:i/>
          <w:sz w:val="22"/>
        </w:rPr>
      </w:pPr>
      <w:r w:rsidRPr="00E9012E">
        <w:rPr>
          <w:rFonts w:ascii="Palatino Linotype" w:hAnsi="Palatino Linotype" w:cs="Tahoma"/>
          <w:bCs/>
          <w:i/>
          <w:sz w:val="22"/>
        </w:rPr>
        <w:t>Que la información solicitada se refiera a actuaciones, diligencias o constancias propias del procedimiento.</w:t>
      </w:r>
    </w:p>
    <w:p w:rsidR="00385FC3" w:rsidRPr="00E9012E" w:rsidRDefault="00385FC3" w:rsidP="00385FC3">
      <w:pPr>
        <w:pStyle w:val="Sinespaciado"/>
        <w:rPr>
          <w:lang w:val="es-ES"/>
        </w:rPr>
      </w:pPr>
    </w:p>
    <w:p w:rsidR="00385FC3" w:rsidRPr="00E9012E" w:rsidRDefault="00385FC3" w:rsidP="00385FC3">
      <w:pPr>
        <w:spacing w:line="360" w:lineRule="auto"/>
        <w:jc w:val="both"/>
        <w:rPr>
          <w:rFonts w:ascii="Palatino Linotype" w:hAnsi="Palatino Linotype" w:cs="Tahoma"/>
          <w:bCs/>
        </w:rPr>
      </w:pPr>
      <w:r w:rsidRPr="00E9012E">
        <w:rPr>
          <w:rFonts w:ascii="Palatino Linotype" w:hAnsi="Palatino Linotype" w:cs="Tahoma"/>
          <w:bCs/>
        </w:rPr>
        <w:t xml:space="preserve">Con base en lo expuesto, se advierte que la información susceptible de clasificarse como </w:t>
      </w:r>
      <w:r w:rsidRPr="00E9012E">
        <w:rPr>
          <w:rFonts w:ascii="Palatino Linotype" w:hAnsi="Palatino Linotype" w:cs="Tahoma"/>
          <w:b/>
          <w:bCs/>
        </w:rPr>
        <w:t>RESERVADA</w:t>
      </w:r>
      <w:r w:rsidRPr="00E9012E">
        <w:rPr>
          <w:rFonts w:ascii="Palatino Linotype" w:hAnsi="Palatino Linotype" w:cs="Tahoma"/>
          <w:bCs/>
        </w:rPr>
        <w:t xml:space="preserve"> bajo el supuesto aludido por el </w:t>
      </w:r>
      <w:r w:rsidRPr="00E9012E">
        <w:rPr>
          <w:rFonts w:ascii="Palatino Linotype" w:hAnsi="Palatino Linotype" w:cs="Tahoma"/>
          <w:b/>
          <w:bCs/>
        </w:rPr>
        <w:t>Sujeto Obligado</w:t>
      </w:r>
      <w:r w:rsidRPr="00E9012E">
        <w:rPr>
          <w:rFonts w:ascii="Palatino Linotype" w:hAnsi="Palatino Linotype" w:cs="Tahoma"/>
          <w:bCs/>
        </w:rPr>
        <w:t>, es aquella cuya difusión, pueda obstruir o impedir el ejercicio de las facultades que llevan a cabo las autoridades competentes para recaudar, fiscalizar y comprobar el cumplimiento de las obligaciones fiscales en términos de las disposiciones normativas aplicables, en tanto no hayan causado estado.</w:t>
      </w:r>
    </w:p>
    <w:p w:rsidR="00385FC3" w:rsidRPr="00E9012E" w:rsidRDefault="00385FC3" w:rsidP="00D704C8">
      <w:pPr>
        <w:spacing w:line="360" w:lineRule="auto"/>
        <w:jc w:val="both"/>
        <w:rPr>
          <w:rFonts w:ascii="Palatino Linotype" w:eastAsiaTheme="minorHAnsi" w:hAnsi="Palatino Linotype" w:cs="Arial"/>
          <w:bCs/>
          <w:lang w:val="es-MX" w:eastAsia="en-US"/>
        </w:rPr>
      </w:pPr>
    </w:p>
    <w:p w:rsidR="00CE3CB7" w:rsidRPr="00E9012E" w:rsidRDefault="00CE3CB7" w:rsidP="00CE3CB7">
      <w:p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Cs/>
          <w:lang w:val="es-MX" w:eastAsia="en-US"/>
        </w:rPr>
        <w:t xml:space="preserve">Ahora bien, resulta oportuno traer a contexto el artículo 141, de la Ley de Transparencia y Acceso a la Información Pública del Estado de México y Municipios, que establece que las causales de </w:t>
      </w:r>
      <w:r w:rsidRPr="00E9012E">
        <w:rPr>
          <w:rFonts w:ascii="Palatino Linotype" w:eastAsiaTheme="minorHAnsi" w:hAnsi="Palatino Linotype" w:cs="Arial"/>
          <w:b/>
          <w:bCs/>
          <w:lang w:val="es-MX" w:eastAsia="en-US"/>
        </w:rPr>
        <w:t>RESERVA</w:t>
      </w:r>
      <w:r w:rsidRPr="00E9012E">
        <w:rPr>
          <w:rFonts w:ascii="Palatino Linotype" w:eastAsiaTheme="minorHAnsi" w:hAnsi="Palatino Linotype" w:cs="Arial"/>
          <w:bCs/>
          <w:lang w:val="es-MX" w:eastAsia="en-US"/>
        </w:rPr>
        <w:t xml:space="preserve"> se deberán fundar y motivar, a través de la aplicación de la prueba de daño, misma que es delimitada en el artículo 129, de la miasma normatividad, que se debe justificar de la siguiente manera:</w:t>
      </w:r>
    </w:p>
    <w:p w:rsidR="00CE3CB7" w:rsidRPr="00E9012E" w:rsidRDefault="00CE3CB7" w:rsidP="00CE3CB7">
      <w:pPr>
        <w:spacing w:line="360" w:lineRule="auto"/>
        <w:jc w:val="both"/>
        <w:rPr>
          <w:rFonts w:ascii="Palatino Linotype" w:eastAsiaTheme="minorHAnsi" w:hAnsi="Palatino Linotype" w:cs="Arial"/>
          <w:bCs/>
          <w:lang w:val="es-MX" w:eastAsia="en-US"/>
        </w:rPr>
      </w:pPr>
    </w:p>
    <w:p w:rsidR="00CE3CB7" w:rsidRPr="00E9012E" w:rsidRDefault="00CE3CB7" w:rsidP="00CE3CB7">
      <w:pPr>
        <w:numPr>
          <w:ilvl w:val="0"/>
          <w:numId w:val="31"/>
        </w:num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Cs/>
          <w:lang w:val="es-MX" w:eastAsia="en-US"/>
        </w:rPr>
        <w:t>La divulgación de la información representa un riesgo real, demostrable e identificable de perjuicio significativo al interés público o a la seguridad nacional.</w:t>
      </w:r>
    </w:p>
    <w:p w:rsidR="00CE3CB7" w:rsidRPr="00E9012E" w:rsidRDefault="00CE3CB7" w:rsidP="00CE3CB7">
      <w:pPr>
        <w:numPr>
          <w:ilvl w:val="0"/>
          <w:numId w:val="31"/>
        </w:num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Cs/>
          <w:lang w:val="es-MX" w:eastAsia="en-US"/>
        </w:rPr>
        <w:t>El riesgo de perjuicio supera el interés público general de que se difunda.</w:t>
      </w:r>
    </w:p>
    <w:p w:rsidR="00CE3CB7" w:rsidRPr="00E9012E" w:rsidRDefault="00CE3CB7" w:rsidP="00CE3CB7">
      <w:pPr>
        <w:numPr>
          <w:ilvl w:val="0"/>
          <w:numId w:val="31"/>
        </w:num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Cs/>
          <w:lang w:val="es-MX" w:eastAsia="en-US"/>
        </w:rPr>
        <w:t>Que la limitación se adecua al principio de proporcionalidad y representa el medio menos restrictivo disponible para evitar el perjuicio.</w:t>
      </w:r>
    </w:p>
    <w:p w:rsidR="00CE3CB7" w:rsidRPr="00E9012E" w:rsidRDefault="00CE3CB7" w:rsidP="00CE3CB7">
      <w:pPr>
        <w:spacing w:line="360" w:lineRule="auto"/>
        <w:jc w:val="both"/>
        <w:rPr>
          <w:rFonts w:ascii="Palatino Linotype" w:eastAsiaTheme="minorHAnsi" w:hAnsi="Palatino Linotype" w:cs="Arial"/>
          <w:bCs/>
          <w:lang w:val="es-MX" w:eastAsia="en-US"/>
        </w:rPr>
      </w:pPr>
    </w:p>
    <w:p w:rsidR="00CE3CB7" w:rsidRPr="00E9012E" w:rsidRDefault="00CE3CB7" w:rsidP="00CE3CB7">
      <w:p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Cs/>
          <w:lang w:val="es-MX" w:eastAsia="en-US"/>
        </w:rPr>
        <w:lastRenderedPageBreak/>
        <w:t>De lo anterior, se destaca que la divulgación de la información podría obstruir, afectar o vulnerar la conducción de las actividades, procesos y procedimientos para su definición, ya que revelar dicho proceso; demostrando así, la existencia de un riesgo real, demostrable e identificable conforme a lo siguiente:</w:t>
      </w:r>
    </w:p>
    <w:p w:rsidR="00CE3CB7" w:rsidRPr="00E9012E" w:rsidRDefault="00CE3CB7" w:rsidP="00CE3CB7">
      <w:pPr>
        <w:spacing w:line="360" w:lineRule="auto"/>
        <w:jc w:val="both"/>
        <w:rPr>
          <w:rFonts w:ascii="Palatino Linotype" w:eastAsiaTheme="minorHAnsi" w:hAnsi="Palatino Linotype" w:cs="Arial"/>
          <w:bCs/>
          <w:lang w:val="es-MX" w:eastAsia="en-US"/>
        </w:rPr>
      </w:pPr>
    </w:p>
    <w:p w:rsidR="00CE3CB7" w:rsidRPr="00E9012E" w:rsidRDefault="00CE3CB7" w:rsidP="00CE3CB7">
      <w:pPr>
        <w:numPr>
          <w:ilvl w:val="0"/>
          <w:numId w:val="32"/>
        </w:num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
          <w:bCs/>
          <w:lang w:val="es-MX" w:eastAsia="en-US"/>
        </w:rPr>
        <w:t>Riesgo Real</w:t>
      </w:r>
      <w:r w:rsidRPr="00E9012E">
        <w:rPr>
          <w:rFonts w:ascii="Palatino Linotype" w:eastAsiaTheme="minorHAnsi" w:hAnsi="Palatino Linotype" w:cs="Arial"/>
          <w:bCs/>
          <w:lang w:val="es-MX" w:eastAsia="en-US"/>
        </w:rPr>
        <w:t>, el riesgo observable, que puede pasar.</w:t>
      </w:r>
    </w:p>
    <w:p w:rsidR="00CE3CB7" w:rsidRPr="00E9012E" w:rsidRDefault="00CE3CB7" w:rsidP="00CE3CB7">
      <w:pPr>
        <w:numPr>
          <w:ilvl w:val="0"/>
          <w:numId w:val="32"/>
        </w:num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
          <w:bCs/>
          <w:lang w:val="es-MX" w:eastAsia="en-US"/>
        </w:rPr>
        <w:t>Riesgo Demostrable</w:t>
      </w:r>
      <w:r w:rsidRPr="00E9012E">
        <w:rPr>
          <w:rFonts w:ascii="Palatino Linotype" w:eastAsiaTheme="minorHAnsi" w:hAnsi="Palatino Linotype" w:cs="Arial"/>
          <w:bCs/>
          <w:lang w:val="es-MX" w:eastAsia="en-US"/>
        </w:rPr>
        <w:t>,</w:t>
      </w:r>
      <w:r w:rsidRPr="00E9012E">
        <w:t xml:space="preserve"> </w:t>
      </w:r>
      <w:r w:rsidRPr="00E9012E">
        <w:rPr>
          <w:rFonts w:ascii="Palatino Linotype" w:eastAsiaTheme="minorHAnsi" w:hAnsi="Palatino Linotype" w:cs="Arial"/>
          <w:bCs/>
          <w:lang w:val="es-MX" w:eastAsia="en-US"/>
        </w:rPr>
        <w:t>datos, cifras, argumentos que demuestren el riesgo.</w:t>
      </w:r>
    </w:p>
    <w:p w:rsidR="00CE3CB7" w:rsidRPr="00E9012E" w:rsidRDefault="00CE3CB7" w:rsidP="00CE3CB7">
      <w:pPr>
        <w:numPr>
          <w:ilvl w:val="0"/>
          <w:numId w:val="32"/>
        </w:num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
          <w:bCs/>
          <w:lang w:val="es-MX" w:eastAsia="en-US"/>
        </w:rPr>
        <w:t>Riesgo Identificable</w:t>
      </w:r>
      <w:r w:rsidRPr="00E9012E">
        <w:rPr>
          <w:rFonts w:ascii="Palatino Linotype" w:eastAsiaTheme="minorHAnsi" w:hAnsi="Palatino Linotype" w:cs="Arial"/>
          <w:bCs/>
          <w:lang w:val="es-MX" w:eastAsia="en-US"/>
        </w:rPr>
        <w:t>, por lo tanto se identifica que el riesgo de entregar la información.</w:t>
      </w:r>
    </w:p>
    <w:p w:rsidR="00CE3CB7" w:rsidRPr="00E9012E" w:rsidRDefault="00CE3CB7" w:rsidP="00D704C8">
      <w:pPr>
        <w:spacing w:line="360" w:lineRule="auto"/>
        <w:jc w:val="both"/>
        <w:rPr>
          <w:rFonts w:ascii="Palatino Linotype" w:eastAsiaTheme="minorHAnsi" w:hAnsi="Palatino Linotype" w:cs="Arial"/>
          <w:bCs/>
          <w:lang w:val="es-MX" w:eastAsia="en-US"/>
        </w:rPr>
      </w:pPr>
    </w:p>
    <w:p w:rsidR="00D704C8" w:rsidRPr="00E9012E" w:rsidRDefault="009B34A8" w:rsidP="00D704C8">
      <w:pPr>
        <w:spacing w:line="360" w:lineRule="auto"/>
        <w:jc w:val="both"/>
        <w:rPr>
          <w:rFonts w:ascii="Palatino Linotype" w:eastAsiaTheme="minorHAnsi" w:hAnsi="Palatino Linotype" w:cs="Arial"/>
          <w:bCs/>
          <w:lang w:val="es-MX" w:eastAsia="en-US"/>
        </w:rPr>
      </w:pPr>
      <w:r w:rsidRPr="00E9012E">
        <w:rPr>
          <w:rFonts w:ascii="Palatino Linotype" w:eastAsiaTheme="minorHAnsi" w:hAnsi="Palatino Linotype" w:cs="Arial"/>
          <w:bCs/>
          <w:lang w:val="es-MX" w:eastAsia="en-US"/>
        </w:rPr>
        <w:t>Adicionalmente, es de destacar que la información a la que pretende acceder el particular, es el seguimiento</w:t>
      </w:r>
      <w:r w:rsidR="00D704C8" w:rsidRPr="00E9012E">
        <w:rPr>
          <w:rFonts w:ascii="Palatino Linotype" w:eastAsiaTheme="minorHAnsi" w:hAnsi="Palatino Linotype" w:cs="Arial"/>
          <w:bCs/>
          <w:lang w:val="es-MX" w:eastAsia="en-US"/>
        </w:rPr>
        <w:t xml:space="preserve"> de</w:t>
      </w:r>
      <w:r w:rsidRPr="00E9012E">
        <w:rPr>
          <w:rFonts w:ascii="Palatino Linotype" w:eastAsiaTheme="minorHAnsi" w:hAnsi="Palatino Linotype" w:cs="Arial"/>
          <w:bCs/>
          <w:lang w:val="es-MX" w:eastAsia="en-US"/>
        </w:rPr>
        <w:t xml:space="preserve"> </w:t>
      </w:r>
      <w:r w:rsidR="00D704C8" w:rsidRPr="00E9012E">
        <w:rPr>
          <w:rFonts w:ascii="Palatino Linotype" w:eastAsiaTheme="minorHAnsi" w:hAnsi="Palatino Linotype" w:cs="Arial"/>
          <w:bCs/>
          <w:lang w:val="es-MX" w:eastAsia="en-US"/>
        </w:rPr>
        <w:t>faltas administrativas o de corrupción, denuncias, instancias y el estatus de estas en la actualidad, de tal manera que es conveniente traer a colación lo señalado en la Ley de Responsabilidades Administrativas del Estado de México y Municipios que establece lo siguiente:</w:t>
      </w:r>
    </w:p>
    <w:p w:rsidR="00D704C8" w:rsidRPr="00E9012E" w:rsidRDefault="00D704C8" w:rsidP="00D704C8">
      <w:pPr>
        <w:spacing w:line="360" w:lineRule="auto"/>
        <w:jc w:val="both"/>
        <w:rPr>
          <w:rFonts w:ascii="Palatino Linotype" w:eastAsiaTheme="minorHAnsi" w:hAnsi="Palatino Linotype" w:cs="Arial"/>
          <w:bCs/>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t>Artículo 94</w:t>
      </w:r>
      <w:r w:rsidRPr="00E9012E">
        <w:rPr>
          <w:rFonts w:ascii="Palatino Linotype" w:eastAsiaTheme="minorHAnsi" w:hAnsi="Palatino Linotype" w:cs="Tahoma"/>
          <w:bCs/>
          <w:i/>
          <w:sz w:val="22"/>
          <w:szCs w:val="22"/>
          <w:lang w:val="es-MX" w:eastAsia="en-US"/>
        </w:rPr>
        <w:t>. Durante el desarrollo del procedimiento de investigación las autoridades competentes serán responsables de:</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 Observar los principios de legalidad, imparcialidad, objetividad, congruencia, verdad material y respeto a los derechos humanos.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II. Realizar con oportunidad, exhaustividad y eficiencia la investigación, la integralidad de los datos y documentos, así como el resguardo del expediente en su conjunto.</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III. Incorporar a sus investigaciones, las técnicas, tecnologías y métodos de investigación que observen las mejores prácticas internacionales.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IV. Cooperar con las autoridades nacionales como internacionales a fin de fortalecer los procedimientos de investigación, compartir las mejores prácticas internacionales y combatir de manera efectiva la corrupción.</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lastRenderedPageBreak/>
        <w:t>Artículo 95</w:t>
      </w:r>
      <w:r w:rsidRPr="00E9012E">
        <w:rPr>
          <w:rFonts w:ascii="Palatino Linotype" w:eastAsiaTheme="minorHAnsi" w:hAnsi="Palatino Linotype" w:cs="Tahoma"/>
          <w:bCs/>
          <w:i/>
          <w:sz w:val="22"/>
          <w:szCs w:val="22"/>
          <w:lang w:val="es-MX" w:eastAsia="en-US"/>
        </w:rPr>
        <w:t>. La investigación por la presunta responsabilidad de faltas administrativas podrá iniciar:</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 De oficio.</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II. Por denuncia.</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III. Derivado de las auditorías practicadas por parte de las autoridades competentes o en su caso, de auditores externos.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Las denuncias podrán ser anónimas. En su caso, las autoridades investigadoras deberán garantizar, proteger y mantener el carácter de confidencial la identidad de las personas que denuncien las presuntas infracciones.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t>Artículo 98.</w:t>
      </w:r>
      <w:r w:rsidRPr="00E9012E">
        <w:rPr>
          <w:rFonts w:ascii="Palatino Linotype" w:eastAsiaTheme="minorHAnsi" w:hAnsi="Palatino Linotype" w:cs="Tahoma"/>
          <w:bCs/>
          <w:i/>
          <w:sz w:val="22"/>
          <w:szCs w:val="22"/>
          <w:lang w:val="es-MX" w:eastAsia="en-US"/>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Lo anterior sin menoscabo de las investigaciones que se deriven de las denuncias a que se hace referencia en el Capítulo anterior.</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t>Artículo 99.</w:t>
      </w:r>
      <w:r w:rsidRPr="00E9012E">
        <w:rPr>
          <w:rFonts w:ascii="Palatino Linotype" w:eastAsiaTheme="minorHAnsi" w:hAnsi="Palatino Linotype" w:cs="Tahoma"/>
          <w:bCs/>
          <w:i/>
          <w:sz w:val="22"/>
          <w:szCs w:val="22"/>
          <w:lang w:val="es-MX" w:eastAsia="en-US"/>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Para efectos de lo previsto en el párrafo anterior, se observará lo dispuesto en el artículo 39 de la presente Ley.</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lastRenderedPageBreak/>
        <w:t>Artículo 104.</w:t>
      </w:r>
      <w:r w:rsidRPr="00E9012E">
        <w:rPr>
          <w:rFonts w:ascii="Palatino Linotype" w:eastAsiaTheme="minorHAnsi" w:hAnsi="Palatino Linotype" w:cs="Tahoma"/>
          <w:bCs/>
          <w:i/>
          <w:sz w:val="22"/>
          <w:szCs w:val="22"/>
          <w:lang w:val="es-MX" w:eastAsia="en-US"/>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En el supuesto de no haberse encontrado elementos suficientes para demostrar la existencia de la infracción y acreditar la presunta responsabilidad del infractor, se emitirá un acuerdo de conclusión y archivo del expediente debidamente fundado y motivado.</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t>Artículo 116.</w:t>
      </w:r>
      <w:r w:rsidRPr="00E9012E">
        <w:rPr>
          <w:rFonts w:ascii="Palatino Linotype" w:eastAsiaTheme="minorHAnsi" w:hAnsi="Palatino Linotype" w:cs="Tahoma"/>
          <w:bCs/>
          <w:i/>
          <w:sz w:val="22"/>
          <w:szCs w:val="22"/>
          <w:lang w:val="es-MX" w:eastAsia="en-US"/>
        </w:rPr>
        <w:t xml:space="preserve"> El procedimiento de responsabilidad administrativa dará inicio cuando las autoridades substanciadoras, en el ámbito de su competencia, admitan el informe de presunta responsabilidad administrativa.</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t>Artículo 119</w:t>
      </w:r>
      <w:r w:rsidRPr="00E9012E">
        <w:rPr>
          <w:rFonts w:ascii="Palatino Linotype" w:eastAsiaTheme="minorHAnsi" w:hAnsi="Palatino Linotype" w:cs="Tahoma"/>
          <w:bCs/>
          <w:i/>
          <w:sz w:val="22"/>
          <w:szCs w:val="22"/>
          <w:lang w:val="es-MX" w:eastAsia="en-US"/>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t>Artículo 188.</w:t>
      </w:r>
      <w:r w:rsidRPr="00E9012E">
        <w:rPr>
          <w:rFonts w:ascii="Palatino Linotype" w:eastAsiaTheme="minorHAnsi" w:hAnsi="Palatino Linotype" w:cs="Tahoma"/>
          <w:bCs/>
          <w:i/>
          <w:sz w:val="22"/>
          <w:szCs w:val="22"/>
          <w:lang w:val="es-MX" w:eastAsia="en-US"/>
        </w:rPr>
        <w:t xml:space="preserve"> Las resoluciones serán:</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 Acuerdos, cuando se trate de resoluciones de trámite.</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II. Autos provisionales, los que se refieren a determinaciones que se ejecuten provisionalmente.</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III. Autos preparatorios, a las resoluciones por las que se prepara el conocimiento y decisión de un asunto, se ordena la admisión, la preparación y desahogo de pruebas.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lastRenderedPageBreak/>
        <w:t xml:space="preserve">IV. Sentencias interlocutorias, aquellas que resuelven sobre un incidente o una cuestión </w:t>
      </w:r>
      <w:proofErr w:type="spellStart"/>
      <w:r w:rsidRPr="00E9012E">
        <w:rPr>
          <w:rFonts w:ascii="Palatino Linotype" w:eastAsiaTheme="minorHAnsi" w:hAnsi="Palatino Linotype" w:cs="Tahoma"/>
          <w:bCs/>
          <w:i/>
          <w:sz w:val="22"/>
          <w:szCs w:val="22"/>
          <w:lang w:val="es-MX" w:eastAsia="en-US"/>
        </w:rPr>
        <w:t>intraprocesal</w:t>
      </w:r>
      <w:proofErr w:type="spellEnd"/>
      <w:r w:rsidRPr="00E9012E">
        <w:rPr>
          <w:rFonts w:ascii="Palatino Linotype" w:eastAsiaTheme="minorHAnsi" w:hAnsi="Palatino Linotype" w:cs="Tahoma"/>
          <w:bCs/>
          <w:i/>
          <w:sz w:val="22"/>
          <w:szCs w:val="22"/>
          <w:lang w:val="es-MX" w:eastAsia="en-US"/>
        </w:rPr>
        <w:t xml:space="preserve"> o accesoria al procedimiento.</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V. Sentencias definitivas, las que resuelven el fondo del procedimiento de responsabilidad administrativa.</w:t>
      </w:r>
      <w:r w:rsidRPr="00E9012E">
        <w:rPr>
          <w:rFonts w:ascii="Palatino Linotype" w:eastAsiaTheme="minorHAnsi" w:hAnsi="Palatino Linotype" w:cs="Tahoma"/>
          <w:bCs/>
          <w:i/>
          <w:sz w:val="22"/>
          <w:szCs w:val="22"/>
          <w:lang w:val="es-MX" w:eastAsia="en-US"/>
        </w:rPr>
        <w:cr/>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
          <w:bCs/>
          <w:i/>
          <w:sz w:val="22"/>
          <w:szCs w:val="22"/>
          <w:lang w:val="es-MX" w:eastAsia="en-US"/>
        </w:rPr>
        <w:t>Artículo 208.</w:t>
      </w:r>
      <w:r w:rsidRPr="00E9012E">
        <w:rPr>
          <w:rFonts w:ascii="Palatino Linotype" w:eastAsiaTheme="minorHAnsi" w:hAnsi="Palatino Linotype" w:cs="Tahoma"/>
          <w:bCs/>
          <w:i/>
          <w:sz w:val="22"/>
          <w:szCs w:val="22"/>
          <w:lang w:val="es-MX" w:eastAsia="en-US"/>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 Cuando el servidor público haya sido suspendido, destituido o inhabilitado, se dará vista a su superior jerárquico y a la Secretaría de la Contraloría.</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r w:rsidRPr="00E9012E">
        <w:rPr>
          <w:rFonts w:ascii="Palatino Linotype" w:eastAsiaTheme="minorHAnsi" w:hAnsi="Palatino Linotype" w:cs="Tahoma"/>
          <w:bCs/>
          <w:i/>
          <w:sz w:val="22"/>
          <w:szCs w:val="22"/>
          <w:lang w:val="es-MX" w:eastAsia="en-US"/>
        </w:rPr>
        <w:t>II. Cuando se haya impuesto una indemnización resarcitoria o sanción económica al responsable, se dará vista a la Secretaría de Finanzas del Gobierno del Estado de México.</w:t>
      </w:r>
    </w:p>
    <w:p w:rsidR="00D704C8" w:rsidRPr="00E9012E" w:rsidRDefault="00D704C8" w:rsidP="00D704C8">
      <w:pPr>
        <w:tabs>
          <w:tab w:val="left" w:pos="8222"/>
        </w:tabs>
        <w:ind w:left="567" w:right="539"/>
        <w:jc w:val="both"/>
        <w:rPr>
          <w:rFonts w:ascii="Palatino Linotype" w:eastAsiaTheme="minorHAnsi" w:hAnsi="Palatino Linotype" w:cs="Tahoma"/>
          <w:bCs/>
          <w:i/>
          <w:sz w:val="22"/>
          <w:szCs w:val="22"/>
          <w:lang w:val="es-MX" w:eastAsia="en-US"/>
        </w:rPr>
      </w:pPr>
    </w:p>
    <w:p w:rsidR="00D704C8" w:rsidRPr="00E9012E" w:rsidRDefault="00D704C8" w:rsidP="00D704C8">
      <w:pPr>
        <w:tabs>
          <w:tab w:val="left" w:pos="8222"/>
        </w:tabs>
        <w:ind w:left="567" w:right="539"/>
        <w:jc w:val="both"/>
        <w:rPr>
          <w:rFonts w:ascii="Palatino Linotype" w:eastAsiaTheme="minorHAnsi" w:hAnsi="Palatino Linotype" w:cs="Tahoma"/>
          <w:bCs/>
          <w:i/>
          <w:szCs w:val="22"/>
          <w:lang w:val="es-MX" w:eastAsia="en-US"/>
        </w:rPr>
      </w:pPr>
      <w:r w:rsidRPr="00E9012E">
        <w:rPr>
          <w:rFonts w:ascii="Palatino Linotype" w:eastAsiaTheme="minorHAnsi" w:hAnsi="Palatino Linotype" w:cs="Tahoma"/>
          <w:bCs/>
          <w:i/>
          <w:sz w:val="22"/>
          <w:szCs w:val="22"/>
          <w:lang w:val="es-MX" w:eastAsia="en-US"/>
        </w:rPr>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r w:rsidRPr="00E9012E">
        <w:rPr>
          <w:rFonts w:ascii="Palatino Linotype" w:eastAsiaTheme="minorHAnsi" w:hAnsi="Palatino Linotype" w:cs="Tahoma"/>
          <w:bCs/>
          <w:i/>
          <w:sz w:val="22"/>
          <w:szCs w:val="22"/>
          <w:lang w:val="es-MX" w:eastAsia="en-US"/>
        </w:rPr>
        <w:cr/>
      </w:r>
    </w:p>
    <w:p w:rsidR="00D704C8" w:rsidRPr="00E9012E" w:rsidRDefault="00D704C8" w:rsidP="00D704C8">
      <w:pPr>
        <w:spacing w:after="160" w:line="360" w:lineRule="auto"/>
        <w:contextualSpacing/>
        <w:jc w:val="both"/>
        <w:rPr>
          <w:rFonts w:ascii="Palatino Linotype" w:eastAsia="Calibri" w:hAnsi="Palatino Linotype" w:cs="Tahoma"/>
          <w:bCs/>
        </w:rPr>
      </w:pPr>
      <w:r w:rsidRPr="00E9012E">
        <w:rPr>
          <w:rFonts w:ascii="Palatino Linotype" w:eastAsia="Calibri" w:hAnsi="Palatino Linotype" w:cs="Tahoma"/>
          <w:bCs/>
        </w:rPr>
        <w:t xml:space="preserve">De igual forma, es necesario traer a contexto la fracción XXII del artículo 92 de la Ley de Transparencia y Acceso a la Información Pública del Estado de México y Municipios, el cual menciona que: </w:t>
      </w:r>
    </w:p>
    <w:p w:rsidR="00D704C8" w:rsidRPr="00E9012E" w:rsidRDefault="00D704C8" w:rsidP="00D704C8">
      <w:pPr>
        <w:pStyle w:val="Sinespaciado"/>
        <w:rPr>
          <w:rFonts w:eastAsia="Calibri"/>
        </w:rPr>
      </w:pPr>
    </w:p>
    <w:p w:rsidR="00D704C8" w:rsidRPr="00E9012E" w:rsidRDefault="00D704C8" w:rsidP="00D704C8">
      <w:pPr>
        <w:ind w:left="567" w:right="567"/>
        <w:jc w:val="both"/>
        <w:rPr>
          <w:rFonts w:ascii="Palatino Linotype" w:hAnsi="Palatino Linotype"/>
          <w:i/>
          <w:sz w:val="22"/>
          <w:szCs w:val="22"/>
        </w:rPr>
      </w:pPr>
      <w:r w:rsidRPr="00E9012E">
        <w:rPr>
          <w:rFonts w:ascii="Palatino Linotype" w:eastAsia="Calibri" w:hAnsi="Palatino Linotype" w:cs="Tahoma"/>
          <w:bCs/>
          <w:i/>
          <w:sz w:val="22"/>
          <w:szCs w:val="22"/>
        </w:rPr>
        <w:t>“</w:t>
      </w:r>
      <w:r w:rsidRPr="00E9012E">
        <w:rPr>
          <w:rFonts w:ascii="Palatino Linotype" w:hAnsi="Palatino Linotype"/>
          <w:b/>
          <w:i/>
          <w:sz w:val="22"/>
          <w:szCs w:val="22"/>
        </w:rPr>
        <w:t>XXII.</w:t>
      </w:r>
      <w:r w:rsidRPr="00E9012E">
        <w:rPr>
          <w:rFonts w:ascii="Palatino Linotype" w:hAnsi="Palatino Linotype"/>
          <w:i/>
          <w:sz w:val="22"/>
          <w:szCs w:val="22"/>
        </w:rPr>
        <w:t xml:space="preserve"> </w:t>
      </w:r>
      <w:r w:rsidRPr="00E9012E">
        <w:rPr>
          <w:rFonts w:ascii="Palatino Linotype" w:hAnsi="Palatino Linotype"/>
          <w:b/>
          <w:i/>
          <w:sz w:val="22"/>
          <w:szCs w:val="22"/>
          <w:u w:val="single"/>
        </w:rPr>
        <w:t>El listado de Servidores Públicos con sanciones administrativas definitivas, especificando la causa de sanción y la disposición</w:t>
      </w:r>
      <w:r w:rsidR="0018638C" w:rsidRPr="00E9012E">
        <w:rPr>
          <w:rFonts w:ascii="Palatino Linotype" w:hAnsi="Palatino Linotype"/>
          <w:b/>
          <w:i/>
          <w:sz w:val="22"/>
          <w:szCs w:val="22"/>
          <w:u w:val="single"/>
        </w:rPr>
        <w:t>.</w:t>
      </w:r>
      <w:r w:rsidR="0018638C" w:rsidRPr="00E9012E">
        <w:rPr>
          <w:rFonts w:ascii="Palatino Linotype" w:hAnsi="Palatino Linotype"/>
          <w:i/>
          <w:sz w:val="22"/>
          <w:szCs w:val="22"/>
        </w:rPr>
        <w:t>”</w:t>
      </w:r>
      <w:r w:rsidRPr="00E9012E">
        <w:rPr>
          <w:rFonts w:ascii="Palatino Linotype" w:hAnsi="Palatino Linotype"/>
          <w:i/>
          <w:sz w:val="22"/>
          <w:szCs w:val="22"/>
        </w:rPr>
        <w:t xml:space="preserve"> </w:t>
      </w:r>
    </w:p>
    <w:p w:rsidR="00D704C8" w:rsidRPr="00E9012E" w:rsidRDefault="00D704C8" w:rsidP="00D704C8">
      <w:pPr>
        <w:spacing w:line="360" w:lineRule="auto"/>
        <w:jc w:val="both"/>
        <w:rPr>
          <w:rFonts w:ascii="Palatino Linotype" w:eastAsia="Calibri" w:hAnsi="Palatino Linotype" w:cs="Tahoma"/>
          <w:bCs/>
        </w:rPr>
      </w:pPr>
    </w:p>
    <w:p w:rsidR="00D704C8" w:rsidRPr="00E9012E" w:rsidRDefault="00D704C8" w:rsidP="00D704C8">
      <w:pPr>
        <w:spacing w:after="160" w:line="360" w:lineRule="auto"/>
        <w:contextualSpacing/>
        <w:jc w:val="both"/>
        <w:rPr>
          <w:rFonts w:ascii="Palatino Linotype" w:eastAsia="Calibri" w:hAnsi="Palatino Linotype" w:cs="Tahoma"/>
          <w:bCs/>
        </w:rPr>
      </w:pPr>
      <w:r w:rsidRPr="00E9012E">
        <w:rPr>
          <w:rFonts w:ascii="Palatino Linotype" w:eastAsia="Calibri" w:hAnsi="Palatino Linotype" w:cs="Tahoma"/>
          <w:bCs/>
        </w:rPr>
        <w:t xml:space="preserve">De lo anterior, se desprende que evidentemente se trata de información pública, no obstante, no hay que perder de vista lo dispuesto por la </w:t>
      </w:r>
      <w:r w:rsidRPr="00E9012E">
        <w:rPr>
          <w:rFonts w:ascii="Palatino Linotype" w:eastAsia="Calibri" w:hAnsi="Palatino Linotype" w:cs="Tahoma"/>
          <w:b/>
          <w:bCs/>
        </w:rPr>
        <w:t>Ley del Sistema Anticorrupción del Estado de México y Municipios</w:t>
      </w:r>
      <w:r w:rsidRPr="00E9012E">
        <w:rPr>
          <w:rFonts w:ascii="Palatino Linotype" w:eastAsia="Calibri" w:hAnsi="Palatino Linotype" w:cs="Tahoma"/>
          <w:bCs/>
        </w:rPr>
        <w:t xml:space="preserve">, que en su artículo 53 dispone lo siguiente:  </w:t>
      </w:r>
    </w:p>
    <w:p w:rsidR="00D704C8" w:rsidRPr="00E9012E" w:rsidRDefault="00D704C8" w:rsidP="00D704C8">
      <w:pPr>
        <w:pStyle w:val="Sinespaciado"/>
        <w:rPr>
          <w:rFonts w:eastAsia="Calibri"/>
        </w:rPr>
      </w:pPr>
    </w:p>
    <w:p w:rsidR="00D704C8" w:rsidRPr="00E9012E" w:rsidRDefault="00D704C8" w:rsidP="00D704C8">
      <w:pPr>
        <w:ind w:left="567" w:right="567"/>
        <w:jc w:val="both"/>
        <w:rPr>
          <w:rFonts w:ascii="Palatino Linotype" w:eastAsia="Arial Unicode MS" w:hAnsi="Palatino Linotype" w:cs="Arial"/>
          <w:i/>
          <w:sz w:val="22"/>
          <w:szCs w:val="22"/>
          <w:lang w:val="es-MX" w:eastAsia="en-US"/>
        </w:rPr>
      </w:pPr>
      <w:r w:rsidRPr="00E9012E">
        <w:rPr>
          <w:rFonts w:ascii="Palatino Linotype" w:eastAsia="Arial Unicode MS" w:hAnsi="Palatino Linotype" w:cs="Arial"/>
          <w:i/>
          <w:sz w:val="22"/>
          <w:szCs w:val="22"/>
          <w:lang w:val="es-MX" w:eastAsia="en-US"/>
        </w:rPr>
        <w:t xml:space="preserve">“Artículo 53. </w:t>
      </w:r>
      <w:r w:rsidRPr="00E9012E">
        <w:rPr>
          <w:rFonts w:ascii="Palatino Linotype" w:eastAsia="Arial Unicode MS" w:hAnsi="Palatino Linotype" w:cs="Arial"/>
          <w:b/>
          <w:i/>
          <w:sz w:val="22"/>
          <w:szCs w:val="22"/>
          <w:lang w:val="es-MX" w:eastAsia="en-US"/>
        </w:rPr>
        <w:t>Las sanciones impuestas por faltas administrativas graves serán del conocimiento público</w:t>
      </w:r>
      <w:r w:rsidRPr="00E9012E">
        <w:rPr>
          <w:rFonts w:ascii="Palatino Linotype" w:eastAsia="Arial Unicode MS" w:hAnsi="Palatino Linotype" w:cs="Arial"/>
          <w:i/>
          <w:sz w:val="22"/>
          <w:szCs w:val="22"/>
          <w:lang w:val="es-MX" w:eastAsia="en-US"/>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D704C8" w:rsidRPr="00E9012E" w:rsidRDefault="00D704C8" w:rsidP="00D704C8">
      <w:pPr>
        <w:ind w:left="567" w:right="567"/>
        <w:jc w:val="both"/>
        <w:rPr>
          <w:rFonts w:ascii="Palatino Linotype" w:eastAsia="Arial Unicode MS" w:hAnsi="Palatino Linotype" w:cs="Arial"/>
          <w:b/>
          <w:i/>
          <w:sz w:val="22"/>
          <w:szCs w:val="22"/>
          <w:lang w:val="es-MX" w:eastAsia="en-US"/>
        </w:rPr>
      </w:pPr>
    </w:p>
    <w:p w:rsidR="00D704C8" w:rsidRPr="00E9012E" w:rsidRDefault="00D704C8" w:rsidP="002B273D">
      <w:pPr>
        <w:ind w:left="567" w:right="567"/>
        <w:jc w:val="both"/>
        <w:rPr>
          <w:rFonts w:ascii="Palatino Linotype" w:eastAsia="Calibri" w:hAnsi="Palatino Linotype" w:cs="Tahoma"/>
          <w:bCs/>
          <w:szCs w:val="22"/>
          <w:lang w:val="es-MX" w:eastAsia="en-US"/>
        </w:rPr>
      </w:pPr>
      <w:r w:rsidRPr="00E9012E">
        <w:rPr>
          <w:rFonts w:ascii="Palatino Linotype" w:eastAsia="Arial Unicode MS" w:hAnsi="Palatino Linotype" w:cs="Arial"/>
          <w:b/>
          <w:i/>
          <w:sz w:val="22"/>
          <w:szCs w:val="22"/>
          <w:lang w:val="es-MX" w:eastAsia="en-US"/>
        </w:rPr>
        <w:t xml:space="preserve">Los registros de las sanciones relativas a responsabilidades administrativas no graves, quedarán registradas para efectos de eventual reincidencia, </w:t>
      </w:r>
      <w:r w:rsidRPr="00E9012E">
        <w:rPr>
          <w:rFonts w:ascii="Palatino Linotype" w:eastAsia="Arial Unicode MS" w:hAnsi="Palatino Linotype" w:cs="Arial"/>
          <w:b/>
          <w:i/>
          <w:sz w:val="22"/>
          <w:szCs w:val="22"/>
          <w:u w:val="single"/>
          <w:lang w:val="es-MX" w:eastAsia="en-US"/>
        </w:rPr>
        <w:t>pero no serán públicas</w:t>
      </w:r>
      <w:r w:rsidRPr="00E9012E">
        <w:rPr>
          <w:rFonts w:ascii="Palatino Linotype" w:eastAsia="Arial Unicode MS" w:hAnsi="Palatino Linotype" w:cs="Arial"/>
          <w:b/>
          <w:i/>
          <w:sz w:val="22"/>
          <w:szCs w:val="22"/>
          <w:lang w:val="es-MX" w:eastAsia="en-US"/>
        </w:rPr>
        <w:t>.</w:t>
      </w:r>
      <w:r w:rsidRPr="00E9012E">
        <w:rPr>
          <w:rFonts w:ascii="Palatino Linotype" w:eastAsia="Arial Unicode MS" w:hAnsi="Palatino Linotype" w:cs="Arial"/>
          <w:i/>
          <w:sz w:val="22"/>
          <w:szCs w:val="22"/>
          <w:lang w:val="es-MX" w:eastAsia="en-US"/>
        </w:rPr>
        <w:t>”</w:t>
      </w:r>
    </w:p>
    <w:p w:rsidR="00485C8A" w:rsidRPr="00E9012E" w:rsidRDefault="00485C8A" w:rsidP="00D704C8">
      <w:pPr>
        <w:spacing w:after="160" w:line="360" w:lineRule="auto"/>
        <w:contextualSpacing/>
        <w:jc w:val="both"/>
        <w:rPr>
          <w:rFonts w:ascii="Palatino Linotype" w:eastAsia="Calibri" w:hAnsi="Palatino Linotype" w:cs="Tahoma"/>
          <w:bCs/>
        </w:rPr>
      </w:pPr>
    </w:p>
    <w:p w:rsidR="00D704C8" w:rsidRPr="00E9012E" w:rsidRDefault="00D704C8" w:rsidP="00D704C8">
      <w:pPr>
        <w:spacing w:after="160" w:line="360" w:lineRule="auto"/>
        <w:contextualSpacing/>
        <w:jc w:val="both"/>
        <w:rPr>
          <w:rFonts w:ascii="Palatino Linotype" w:eastAsia="Calibri" w:hAnsi="Palatino Linotype" w:cs="Tahoma"/>
          <w:bCs/>
        </w:rPr>
      </w:pPr>
      <w:r w:rsidRPr="00E9012E">
        <w:rPr>
          <w:rFonts w:ascii="Palatino Linotype" w:eastAsia="Calibri" w:hAnsi="Palatino Linotype" w:cs="Tahoma"/>
          <w:bCs/>
        </w:rPr>
        <w:t xml:space="preserve">Como se observa, dicha normatividad ha establecido que únicamente deberán ser públicas las sanciones que revisan el carácter de grave. En ese sentido la </w:t>
      </w:r>
      <w:r w:rsidRPr="00E9012E">
        <w:rPr>
          <w:rFonts w:ascii="Palatino Linotype" w:eastAsia="Calibri" w:hAnsi="Palatino Linotype" w:cs="Tahoma"/>
          <w:b/>
          <w:bCs/>
        </w:rPr>
        <w:t>Ley de Responsabilidades Administrativas del Estado de México y Municipios</w:t>
      </w:r>
      <w:r w:rsidRPr="00E9012E">
        <w:rPr>
          <w:rFonts w:ascii="Palatino Linotype" w:eastAsia="Calibri" w:hAnsi="Palatino Linotype" w:cs="Tahoma"/>
          <w:bCs/>
        </w:rPr>
        <w:t xml:space="preserve">, cataloga a las sanciones graves y no graves de la siguiente manera: </w:t>
      </w:r>
    </w:p>
    <w:p w:rsidR="00D704C8" w:rsidRPr="00E9012E" w:rsidRDefault="00D704C8" w:rsidP="00D704C8">
      <w:pPr>
        <w:rPr>
          <w:rFonts w:eastAsia="Arial Unicode MS"/>
          <w:lang w:val="es-MX"/>
        </w:rPr>
      </w:pP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w:t>
      </w:r>
      <w:r w:rsidRPr="00E9012E">
        <w:rPr>
          <w:rFonts w:ascii="Palatino Linotype" w:eastAsia="Arial Unicode MS" w:hAnsi="Palatino Linotype" w:cs="Arial"/>
          <w:b/>
          <w:i/>
          <w:sz w:val="22"/>
          <w:szCs w:val="22"/>
        </w:rPr>
        <w:t>Artículo 3.</w:t>
      </w:r>
      <w:r w:rsidRPr="00E9012E">
        <w:rPr>
          <w:rFonts w:ascii="Palatino Linotype" w:eastAsia="Arial Unicode MS" w:hAnsi="Palatino Linotype" w:cs="Arial"/>
          <w:i/>
          <w:sz w:val="22"/>
          <w:szCs w:val="22"/>
        </w:rPr>
        <w:t xml:space="preserve"> Para los efectos de la presente Ley, se entenderá por:</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 xml:space="preserve">XII. </w:t>
      </w:r>
      <w:r w:rsidRPr="00E9012E">
        <w:rPr>
          <w:rFonts w:ascii="Palatino Linotype" w:eastAsia="Arial Unicode MS" w:hAnsi="Palatino Linotype" w:cs="Arial"/>
          <w:b/>
          <w:i/>
          <w:sz w:val="22"/>
          <w:szCs w:val="22"/>
        </w:rPr>
        <w:t>Faltas administrativas</w:t>
      </w:r>
      <w:r w:rsidRPr="00E9012E">
        <w:rPr>
          <w:rFonts w:ascii="Palatino Linotype" w:eastAsia="Arial Unicode MS" w:hAnsi="Palatino Linotype" w:cs="Arial"/>
          <w:i/>
          <w:sz w:val="22"/>
          <w:szCs w:val="22"/>
        </w:rPr>
        <w:t>: A las faltas administrativas graves y no graves, así como las faltas cometidas por particulares conforme a lo dispuesto en la presente Ley.</w:t>
      </w:r>
    </w:p>
    <w:p w:rsidR="00D704C8" w:rsidRPr="00E9012E" w:rsidRDefault="00D704C8" w:rsidP="00D704C8">
      <w:pPr>
        <w:ind w:left="567" w:right="474"/>
        <w:jc w:val="both"/>
        <w:rPr>
          <w:rFonts w:ascii="Palatino Linotype" w:eastAsia="Arial Unicode MS" w:hAnsi="Palatino Linotype" w:cs="Arial"/>
          <w:i/>
          <w:sz w:val="22"/>
          <w:szCs w:val="22"/>
        </w:rPr>
      </w:pP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 xml:space="preserve">XIII. </w:t>
      </w:r>
      <w:r w:rsidRPr="00E9012E">
        <w:rPr>
          <w:rFonts w:ascii="Palatino Linotype" w:eastAsia="Arial Unicode MS" w:hAnsi="Palatino Linotype" w:cs="Arial"/>
          <w:b/>
          <w:i/>
          <w:sz w:val="22"/>
          <w:szCs w:val="22"/>
        </w:rPr>
        <w:t>Falta administrativa no grave</w:t>
      </w:r>
      <w:r w:rsidRPr="00E9012E">
        <w:rPr>
          <w:rFonts w:ascii="Palatino Linotype" w:eastAsia="Arial Unicode MS" w:hAnsi="Palatino Linotype" w:cs="Arial"/>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rsidR="00D704C8" w:rsidRPr="00E9012E" w:rsidRDefault="00D704C8" w:rsidP="00D704C8">
      <w:pPr>
        <w:ind w:left="567" w:right="474"/>
        <w:jc w:val="both"/>
        <w:rPr>
          <w:rFonts w:ascii="Palatino Linotype" w:eastAsia="Arial Unicode MS" w:hAnsi="Palatino Linotype" w:cs="Arial"/>
          <w:sz w:val="22"/>
          <w:szCs w:val="22"/>
        </w:rPr>
      </w:pPr>
      <w:r w:rsidRPr="00E9012E">
        <w:rPr>
          <w:rFonts w:ascii="Palatino Linotype" w:eastAsia="Arial Unicode MS" w:hAnsi="Palatino Linotype" w:cs="Arial"/>
          <w:i/>
          <w:sz w:val="22"/>
          <w:szCs w:val="22"/>
        </w:rPr>
        <w:t xml:space="preserve">XIV. </w:t>
      </w:r>
      <w:r w:rsidRPr="00E9012E">
        <w:rPr>
          <w:rFonts w:ascii="Palatino Linotype" w:eastAsia="Arial Unicode MS" w:hAnsi="Palatino Linotype" w:cs="Arial"/>
          <w:b/>
          <w:i/>
          <w:sz w:val="22"/>
          <w:szCs w:val="22"/>
        </w:rPr>
        <w:t>Falta administrativa grave</w:t>
      </w:r>
      <w:r w:rsidRPr="00E9012E">
        <w:rPr>
          <w:rFonts w:ascii="Palatino Linotype" w:eastAsia="Arial Unicode MS" w:hAnsi="Palatino Linotype" w:cs="Arial"/>
          <w:i/>
          <w:sz w:val="22"/>
          <w:szCs w:val="22"/>
        </w:rPr>
        <w:t xml:space="preserve">: A las faltas administrativas de los servidores públicos catalogadas como graves en los términos de la presente Ley, cuya sanción corresponde al Tribunal de Justicia Administrativa del Estado de México.” </w:t>
      </w:r>
      <w:r w:rsidRPr="00E9012E">
        <w:rPr>
          <w:rFonts w:ascii="Palatino Linotype" w:eastAsia="Arial Unicode MS" w:hAnsi="Palatino Linotype" w:cs="Arial"/>
          <w:sz w:val="22"/>
          <w:szCs w:val="22"/>
        </w:rPr>
        <w:t>Énfasis añadido</w:t>
      </w:r>
    </w:p>
    <w:p w:rsidR="00D704C8" w:rsidRPr="00E9012E" w:rsidRDefault="00D704C8" w:rsidP="00D704C8">
      <w:pPr>
        <w:ind w:left="567" w:right="474"/>
        <w:jc w:val="both"/>
        <w:rPr>
          <w:rFonts w:ascii="Palatino Linotype" w:eastAsia="Arial Unicode MS" w:hAnsi="Palatino Linotype" w:cs="Arial"/>
          <w:sz w:val="22"/>
          <w:szCs w:val="22"/>
        </w:rPr>
      </w:pP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w:t>
      </w:r>
      <w:r w:rsidRPr="00E9012E">
        <w:rPr>
          <w:rFonts w:ascii="Palatino Linotype" w:eastAsia="Arial Unicode MS" w:hAnsi="Palatino Linotype" w:cs="Arial"/>
          <w:b/>
          <w:i/>
          <w:sz w:val="22"/>
          <w:szCs w:val="22"/>
        </w:rPr>
        <w:t>Artículo 52.</w:t>
      </w:r>
      <w:r w:rsidRPr="00E9012E">
        <w:rPr>
          <w:rFonts w:ascii="Palatino Linotype" w:eastAsia="Arial Unicode MS" w:hAnsi="Palatino Linotype" w:cs="Arial"/>
          <w:i/>
          <w:sz w:val="22"/>
          <w:szCs w:val="22"/>
        </w:rPr>
        <w:t xml:space="preserve"> Para efectos de la presente Ley, </w:t>
      </w:r>
      <w:r w:rsidRPr="00E9012E">
        <w:rPr>
          <w:rFonts w:ascii="Palatino Linotype" w:eastAsia="Arial Unicode MS" w:hAnsi="Palatino Linotype" w:cs="Arial"/>
          <w:b/>
          <w:i/>
          <w:sz w:val="22"/>
          <w:szCs w:val="22"/>
        </w:rPr>
        <w:t>se consideran faltas administrativas graves de los servidores públicos</w:t>
      </w:r>
      <w:r w:rsidRPr="00E9012E">
        <w:rPr>
          <w:rFonts w:ascii="Palatino Linotype" w:eastAsia="Arial Unicode MS" w:hAnsi="Palatino Linotype" w:cs="Arial"/>
          <w:i/>
          <w:sz w:val="22"/>
          <w:szCs w:val="22"/>
        </w:rPr>
        <w:t>, mediante cualquier acto u omisión, las siguientes:</w:t>
      </w:r>
    </w:p>
    <w:p w:rsidR="00D704C8" w:rsidRPr="00E9012E" w:rsidRDefault="00D704C8" w:rsidP="00D704C8">
      <w:pPr>
        <w:ind w:left="567" w:right="474"/>
        <w:jc w:val="both"/>
        <w:rPr>
          <w:rFonts w:ascii="Palatino Linotype" w:eastAsia="Arial Unicode MS" w:hAnsi="Palatino Linotype" w:cs="Arial"/>
          <w:i/>
          <w:sz w:val="22"/>
          <w:szCs w:val="22"/>
        </w:rPr>
      </w:pP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I. El cohecho.</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II. El peculado.</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III. El desvío de recursos públicos.</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IV. La utilización indebida de información.</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V. El abuso de funciones.</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VI. Cometer o tolerar conductas de hostigamiento y acoso sexual.</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lastRenderedPageBreak/>
        <w:t>VII. El actuar bajo conflicto de interés.</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VIII. La contratación indebida.</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IX. El enriquecimiento oculto u ocultamiento de conflicto de interés.</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X. El tráfico de influencias.</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XI. El encubrimiento.</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XII. El desacato.</w:t>
      </w:r>
    </w:p>
    <w:p w:rsidR="00D704C8" w:rsidRPr="00E9012E" w:rsidRDefault="00D704C8" w:rsidP="00D704C8">
      <w:pPr>
        <w:ind w:left="567" w:right="474"/>
        <w:jc w:val="both"/>
        <w:rPr>
          <w:rFonts w:ascii="Palatino Linotype" w:eastAsia="Arial Unicode MS" w:hAnsi="Palatino Linotype" w:cs="Arial"/>
          <w:i/>
          <w:sz w:val="22"/>
          <w:szCs w:val="22"/>
        </w:rPr>
      </w:pPr>
      <w:r w:rsidRPr="00E9012E">
        <w:rPr>
          <w:rFonts w:ascii="Palatino Linotype" w:eastAsia="Arial Unicode MS" w:hAnsi="Palatino Linotype" w:cs="Arial"/>
          <w:i/>
          <w:sz w:val="22"/>
          <w:szCs w:val="22"/>
        </w:rPr>
        <w:t xml:space="preserve">XIII. La obstrucción de la Justicia.” </w:t>
      </w:r>
    </w:p>
    <w:p w:rsidR="00D704C8" w:rsidRPr="00E9012E" w:rsidRDefault="00D704C8" w:rsidP="00D704C8">
      <w:pPr>
        <w:spacing w:after="160" w:line="360" w:lineRule="auto"/>
        <w:contextualSpacing/>
        <w:jc w:val="both"/>
        <w:rPr>
          <w:rFonts w:ascii="Palatino Linotype" w:eastAsia="Calibri" w:hAnsi="Palatino Linotype" w:cs="Tahoma"/>
          <w:bCs/>
        </w:rPr>
      </w:pPr>
    </w:p>
    <w:p w:rsidR="00D704C8" w:rsidRPr="00E9012E" w:rsidRDefault="00D704C8" w:rsidP="00D704C8">
      <w:pPr>
        <w:spacing w:after="160" w:line="360" w:lineRule="auto"/>
        <w:contextualSpacing/>
        <w:jc w:val="both"/>
        <w:rPr>
          <w:rFonts w:ascii="Palatino Linotype" w:eastAsia="Calibri" w:hAnsi="Palatino Linotype" w:cs="Tahoma"/>
          <w:bCs/>
        </w:rPr>
      </w:pPr>
      <w:r w:rsidRPr="00E9012E">
        <w:rPr>
          <w:rFonts w:ascii="Palatino Linotype" w:eastAsia="Calibri" w:hAnsi="Palatino Linotype" w:cs="Tahoma"/>
          <w:bCs/>
        </w:rPr>
        <w:t xml:space="preserve">Atento a lo anterior, es que los </w:t>
      </w:r>
      <w:r w:rsidRPr="00E9012E">
        <w:rPr>
          <w:rFonts w:ascii="Palatino Linotype" w:eastAsia="Calibri" w:hAnsi="Palatino Linotype" w:cs="Tahoma"/>
          <w:b/>
          <w:bCs/>
        </w:rPr>
        <w:t xml:space="preserve">Sujetos Obligados </w:t>
      </w:r>
      <w:r w:rsidRPr="00E9012E">
        <w:rPr>
          <w:rFonts w:ascii="Palatino Linotype" w:eastAsia="Calibri" w:hAnsi="Palatino Linotype" w:cs="Tahoma"/>
          <w:bCs/>
        </w:rPr>
        <w:t xml:space="preserve">deberán abstenerse de publicitar aquellas sanciones administrativas impuestas a servidores públicos que revistan el carácter de no grave. Siendo entonces que, con apego a lo establecido en las disposiciones legales en la materia y en el supuesto que los servidores públicos que incurran en faltas administrativas </w:t>
      </w:r>
      <w:r w:rsidRPr="00E9012E">
        <w:rPr>
          <w:rFonts w:ascii="Palatino Linotype" w:eastAsia="Calibri" w:hAnsi="Palatino Linotype" w:cs="Tahoma"/>
          <w:b/>
          <w:bCs/>
        </w:rPr>
        <w:t>no graves</w:t>
      </w:r>
      <w:r w:rsidRPr="00E9012E">
        <w:rPr>
          <w:rFonts w:ascii="Palatino Linotype" w:eastAsia="Calibri" w:hAnsi="Palatino Linotype" w:cs="Tahoma"/>
          <w:bCs/>
        </w:rPr>
        <w:t xml:space="preserve">, estos deben guardar el carácter de información </w:t>
      </w:r>
      <w:r w:rsidR="00AD0905" w:rsidRPr="00E9012E">
        <w:rPr>
          <w:rFonts w:ascii="Palatino Linotype" w:eastAsia="Calibri" w:hAnsi="Palatino Linotype" w:cs="Tahoma"/>
          <w:b/>
          <w:bCs/>
        </w:rPr>
        <w:t>CONFIDENCIAL</w:t>
      </w:r>
      <w:r w:rsidR="00AD0905" w:rsidRPr="00E9012E">
        <w:rPr>
          <w:rFonts w:ascii="Palatino Linotype" w:eastAsia="Calibri" w:hAnsi="Palatino Linotype" w:cs="Tahoma"/>
          <w:bCs/>
        </w:rPr>
        <w:t>,</w:t>
      </w:r>
      <w:r w:rsidRPr="00E9012E">
        <w:rPr>
          <w:rFonts w:ascii="Palatino Linotype" w:eastAsia="Calibri" w:hAnsi="Palatino Linotype" w:cs="Tahoma"/>
          <w:bCs/>
        </w:rPr>
        <w:t xml:space="preserve"> por lo que el </w:t>
      </w:r>
      <w:r w:rsidRPr="00E9012E">
        <w:rPr>
          <w:rFonts w:ascii="Palatino Linotype" w:eastAsia="Calibri" w:hAnsi="Palatino Linotype" w:cs="Tahoma"/>
          <w:b/>
          <w:bCs/>
        </w:rPr>
        <w:t xml:space="preserve">Sujeto Obligado </w:t>
      </w:r>
      <w:r w:rsidRPr="00E9012E">
        <w:rPr>
          <w:rFonts w:ascii="Palatino Linotype" w:eastAsia="Calibri" w:hAnsi="Palatino Linotype" w:cs="Tahoma"/>
          <w:bCs/>
        </w:rPr>
        <w:t xml:space="preserve">deberá generar y emitir el </w:t>
      </w:r>
      <w:r w:rsidRPr="00E9012E">
        <w:rPr>
          <w:rFonts w:ascii="Palatino Linotype" w:eastAsia="Calibri" w:hAnsi="Palatino Linotype" w:cs="Tahoma"/>
          <w:b/>
          <w:bCs/>
        </w:rPr>
        <w:t xml:space="preserve">Acuerdo del Comité de Transparencia </w:t>
      </w:r>
      <w:r w:rsidRPr="00E9012E">
        <w:rPr>
          <w:rFonts w:ascii="Palatino Linotype" w:eastAsia="Calibri" w:hAnsi="Palatino Linotype" w:cs="Tahoma"/>
          <w:bCs/>
        </w:rPr>
        <w:t xml:space="preserve">mediante el cual se clasifique como </w:t>
      </w:r>
      <w:r w:rsidRPr="00E9012E">
        <w:rPr>
          <w:rFonts w:ascii="Palatino Linotype" w:eastAsia="Calibri" w:hAnsi="Palatino Linotype" w:cs="Tahoma"/>
          <w:b/>
          <w:bCs/>
        </w:rPr>
        <w:t xml:space="preserve">confidencial la información relativa a las faltas administrativas NO GRAVES. </w:t>
      </w:r>
    </w:p>
    <w:p w:rsidR="00D704C8" w:rsidRPr="00E9012E" w:rsidRDefault="00D704C8" w:rsidP="00D704C8">
      <w:pPr>
        <w:spacing w:line="360" w:lineRule="auto"/>
        <w:ind w:right="49"/>
        <w:contextualSpacing/>
        <w:jc w:val="both"/>
        <w:rPr>
          <w:rFonts w:ascii="Palatino Linotype" w:hAnsi="Palatino Linotype" w:cs="Arial"/>
          <w:color w:val="000000"/>
        </w:rPr>
      </w:pPr>
    </w:p>
    <w:p w:rsidR="00D704C8" w:rsidRPr="00E9012E" w:rsidRDefault="00D704C8" w:rsidP="00D704C8">
      <w:pPr>
        <w:spacing w:line="360" w:lineRule="auto"/>
        <w:ind w:right="49"/>
        <w:contextualSpacing/>
        <w:jc w:val="both"/>
        <w:rPr>
          <w:rFonts w:ascii="Palatino Linotype" w:hAnsi="Palatino Linotype" w:cs="Arial"/>
          <w:color w:val="000000"/>
        </w:rPr>
      </w:pPr>
      <w:r w:rsidRPr="00E9012E">
        <w:rPr>
          <w:rFonts w:ascii="Palatino Linotype" w:hAnsi="Palatino Linotype" w:cs="Arial"/>
          <w:color w:val="000000"/>
        </w:rPr>
        <w:t>De igual manera, no pasa desapercibido para este Instituto que toda vez que la información que se ordena entregar, pudiera encontrarse en trámite y por lo tanto vulnera la conducción de los procedimientos administrativos, la información es reservada en términos del artículo 140, fracción VI, de la Ley de Transparencia y Acceso a la Información Pública del Estado de México, y el artículo Trigésimo de los Lineamientos Generales en Materia de Clasificación y Desclasificación de la Información, así como para la elaboración de versiones públicas, por lo que, deberá clasificar dicha información a través de su Comité de Transparencia, fundando y motivando, a través de la prueba de daño respectiva.</w:t>
      </w:r>
    </w:p>
    <w:p w:rsidR="00D704C8" w:rsidRPr="00E9012E" w:rsidRDefault="00D704C8" w:rsidP="00D704C8">
      <w:pPr>
        <w:spacing w:line="360" w:lineRule="auto"/>
        <w:jc w:val="both"/>
        <w:rPr>
          <w:rFonts w:ascii="Palatino Linotype" w:eastAsiaTheme="minorHAnsi" w:hAnsi="Palatino Linotype" w:cs="Arial"/>
          <w:lang w:val="es-MX" w:eastAsia="en-US"/>
        </w:rPr>
      </w:pPr>
    </w:p>
    <w:p w:rsidR="00D704C8" w:rsidRPr="00E9012E" w:rsidRDefault="00D704C8" w:rsidP="00D704C8">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lastRenderedPageBreak/>
        <w:t xml:space="preserve">Asimismo, no pasa desapercibido que su entrega es de carácter potestativa, es decir, es una facultad que puede o no ejercer el servidor público entrante a la Administración Pública Municipal, por ello, toda vez que no se tiene certeza de que el </w:t>
      </w:r>
      <w:r w:rsidRPr="00E9012E">
        <w:rPr>
          <w:rFonts w:ascii="Palatino Linotype" w:eastAsiaTheme="minorHAnsi" w:hAnsi="Palatino Linotype" w:cs="Arial"/>
          <w:b/>
          <w:bCs/>
          <w:lang w:val="es-MX" w:eastAsia="en-US"/>
        </w:rPr>
        <w:t>Sujeto Obligado</w:t>
      </w:r>
      <w:r w:rsidRPr="00E9012E">
        <w:rPr>
          <w:rFonts w:ascii="Palatino Linotype" w:eastAsiaTheme="minorHAnsi" w:hAnsi="Palatino Linotype" w:cs="Arial"/>
          <w:lang w:val="es-MX" w:eastAsia="en-US"/>
        </w:rPr>
        <w:t xml:space="preserve"> cuente con dichas información, para el caso de que no cuente con ella, bastará con que lo haga del conocimiento del </w:t>
      </w:r>
      <w:r w:rsidRPr="00E9012E">
        <w:rPr>
          <w:rFonts w:ascii="Palatino Linotype" w:eastAsiaTheme="minorHAnsi" w:hAnsi="Palatino Linotype" w:cs="Arial"/>
          <w:b/>
          <w:bCs/>
          <w:lang w:val="es-MX" w:eastAsia="en-US"/>
        </w:rPr>
        <w:t>Recurrente</w:t>
      </w:r>
      <w:r w:rsidRPr="00E9012E">
        <w:rPr>
          <w:rFonts w:ascii="Palatino Linotype" w:eastAsiaTheme="minorHAnsi" w:hAnsi="Palatino Linotype" w:cs="Arial"/>
          <w:lang w:val="es-MX" w:eastAsia="en-US"/>
        </w:rPr>
        <w:t xml:space="preserve"> al momento en que dé cumplimiento a la presente resolución.</w:t>
      </w:r>
    </w:p>
    <w:p w:rsidR="00385FC3" w:rsidRPr="00E9012E" w:rsidRDefault="00385FC3" w:rsidP="00D704C8">
      <w:pPr>
        <w:spacing w:line="360" w:lineRule="auto"/>
        <w:jc w:val="both"/>
        <w:rPr>
          <w:rFonts w:ascii="Palatino Linotype" w:eastAsiaTheme="minorHAnsi" w:hAnsi="Palatino Linotype" w:cs="Arial"/>
          <w:lang w:val="es-MX" w:eastAsia="en-US"/>
        </w:rPr>
      </w:pP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theme="minorBidi"/>
          <w:lang w:val="es-MX" w:eastAsia="en-US"/>
        </w:rPr>
        <w:t xml:space="preserve">Finalmente, </w:t>
      </w:r>
      <w:r w:rsidRPr="00E9012E">
        <w:rPr>
          <w:rFonts w:ascii="Palatino Linotype" w:eastAsiaTheme="minorHAnsi" w:hAnsi="Palatino Linotype" w:cstheme="minorBidi"/>
          <w:b/>
          <w:u w:val="single"/>
          <w:lang w:val="es-MX" w:eastAsia="en-US"/>
        </w:rPr>
        <w:t>para el caso de los procedimientos de sanciones graves absolutorias, concluidos, se procederá a su acceso en versión pública, protegiendo el nombre, cargo y área de adscripción del Servidor Público absuelto y aquellos datos personales que hagan identificable a una persona</w:t>
      </w:r>
      <w:r w:rsidRPr="00E9012E">
        <w:rPr>
          <w:rFonts w:ascii="Palatino Linotype" w:eastAsiaTheme="minorHAnsi" w:hAnsi="Palatino Linotype" w:cstheme="minorBidi"/>
          <w:lang w:val="es-MX" w:eastAsia="en-US"/>
        </w:rPr>
        <w:t>,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18638C" w:rsidRPr="00E9012E" w:rsidRDefault="0018638C" w:rsidP="0018638C">
      <w:pPr>
        <w:tabs>
          <w:tab w:val="left" w:pos="709"/>
        </w:tabs>
        <w:spacing w:line="360" w:lineRule="auto"/>
        <w:jc w:val="both"/>
        <w:rPr>
          <w:rFonts w:ascii="Palatino Linotype" w:eastAsiaTheme="minorHAnsi" w:hAnsi="Palatino Linotype" w:cstheme="minorBidi"/>
          <w:b/>
          <w:lang w:val="es-MX" w:eastAsia="en-US"/>
        </w:rPr>
      </w:pP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theme="minorBidi"/>
          <w:lang w:val="es-MX" w:eastAsia="en-US"/>
        </w:rPr>
        <w:t xml:space="preserve">Bajo este contexto, se considera que en el supuesto de que la información se encuentre en alguno de los supuestos antes establecidos, el </w:t>
      </w:r>
      <w:r w:rsidRPr="00E9012E">
        <w:rPr>
          <w:rFonts w:ascii="Palatino Linotype" w:eastAsiaTheme="minorHAnsi" w:hAnsi="Palatino Linotype" w:cstheme="minorBidi"/>
          <w:b/>
          <w:lang w:val="es-MX" w:eastAsia="en-US"/>
        </w:rPr>
        <w:t>Sujeto Obligado</w:t>
      </w:r>
      <w:r w:rsidRPr="00E9012E">
        <w:rPr>
          <w:rFonts w:ascii="Palatino Linotype" w:eastAsiaTheme="minorHAnsi" w:hAnsi="Palatino Linotype" w:cstheme="minorBidi"/>
          <w:lang w:val="es-MX" w:eastAsia="en-US"/>
        </w:rPr>
        <w:t xml:space="preserve"> deberá clasificar la información, emitiendo en su caso el acuerdo correspondiente</w:t>
      </w:r>
      <w:r w:rsidRPr="00E9012E">
        <w:rPr>
          <w:rFonts w:ascii="Palatino Linotype" w:eastAsiaTheme="minorHAnsi" w:hAnsi="Palatino Linotype" w:cstheme="minorBidi"/>
          <w:b/>
          <w:lang w:val="es-MX" w:eastAsia="en-US"/>
        </w:rPr>
        <w:t xml:space="preserve">, </w:t>
      </w:r>
      <w:r w:rsidRPr="00E9012E">
        <w:rPr>
          <w:rFonts w:ascii="Palatino Linotype" w:eastAsiaTheme="minorHAnsi" w:hAnsi="Palatino Linotype" w:cstheme="minorBidi"/>
          <w:lang w:val="es-MX" w:eastAsia="en-US"/>
        </w:rPr>
        <w:t>tomando en consideración que, de proporcionar el nombre de los servidores públicos relacionados al procedimiento de responsabilidades administrativas por faltas no graves, podría afectar su honor, buen nombre y su imagen.</w:t>
      </w: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theme="minorBidi"/>
          <w:lang w:val="es-MX" w:eastAsia="en-US"/>
        </w:rPr>
        <w:lastRenderedPageBreak/>
        <w:t>Al respecto, la Suprema Corte de Justicia de la Nación ha reconocido como derechos fundamentales de las personas, el derecho a la intimidad y a la propia imagen, en el siguiente criterio:</w:t>
      </w: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p>
    <w:p w:rsidR="0018638C" w:rsidRPr="00E9012E" w:rsidRDefault="0018638C" w:rsidP="0018638C">
      <w:pPr>
        <w:tabs>
          <w:tab w:val="left" w:pos="709"/>
        </w:tabs>
        <w:ind w:left="567" w:right="616"/>
        <w:jc w:val="both"/>
        <w:rPr>
          <w:rFonts w:ascii="Palatino Linotype" w:eastAsiaTheme="minorHAnsi" w:hAnsi="Palatino Linotype" w:cstheme="minorBidi"/>
          <w:i/>
          <w:sz w:val="22"/>
          <w:szCs w:val="22"/>
          <w:lang w:val="es-MX" w:eastAsia="en-US"/>
        </w:rPr>
      </w:pPr>
      <w:r w:rsidRPr="00E9012E">
        <w:rPr>
          <w:rFonts w:ascii="Palatino Linotype" w:eastAsiaTheme="minorHAnsi" w:hAnsi="Palatino Linotype" w:cstheme="minorBidi"/>
          <w:i/>
          <w:sz w:val="22"/>
          <w:szCs w:val="22"/>
          <w:lang w:val="es-MX" w:eastAsia="en-US"/>
        </w:rPr>
        <w:t>“</w:t>
      </w:r>
      <w:r w:rsidRPr="00E9012E">
        <w:rPr>
          <w:rFonts w:ascii="Palatino Linotype" w:eastAsiaTheme="minorHAnsi" w:hAnsi="Palatino Linotype" w:cstheme="minorBidi"/>
          <w:b/>
          <w:bCs/>
          <w:i/>
          <w:sz w:val="22"/>
          <w:szCs w:val="22"/>
          <w:lang w:val="es-MX" w:eastAsia="en-US"/>
        </w:rPr>
        <w:t>DERECHOS A LA INTIMIDAD, PROPIA IMAGEN, IDENTIDAD PERSONAL Y SEXUAL. CONSTITUYEN DERECHOS DE DEFENSA Y GARANTÍA ESENCIAL PARA LA CONDICIÓN HUMANA</w:t>
      </w:r>
      <w:r w:rsidRPr="00E9012E">
        <w:rPr>
          <w:rFonts w:ascii="Palatino Linotype" w:eastAsiaTheme="minorHAnsi" w:hAnsi="Palatino Linotype" w:cstheme="minorBidi"/>
          <w:i/>
          <w:sz w:val="22"/>
          <w:szCs w:val="22"/>
          <w:lang w:val="es-MX" w:eastAsia="en-US"/>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theme="minorBidi"/>
          <w:lang w:val="es-MX" w:eastAsia="en-US"/>
        </w:rPr>
        <w:t xml:space="preserve"> </w:t>
      </w: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theme="minorBidi"/>
          <w:lang w:val="es-MX" w:eastAsia="en-US"/>
        </w:rPr>
        <w:t xml:space="preserve">En ese sentido, se puede hacer notar el derecho de todo individuo a no ser conocido por otros en ciertos aspectos de su vida y, por ende, el poder de decisión sobre la publicidad o información de datos relativos a su persona </w:t>
      </w:r>
      <w:r w:rsidRPr="00E9012E">
        <w:rPr>
          <w:rFonts w:ascii="Palatino Linotype" w:eastAsiaTheme="minorHAnsi" w:hAnsi="Palatino Linotype" w:cstheme="minorBidi"/>
          <w:i/>
          <w:lang w:val="es-MX" w:eastAsia="en-US"/>
        </w:rPr>
        <w:t>(derecho a la intimidad)</w:t>
      </w:r>
      <w:r w:rsidRPr="00E9012E">
        <w:rPr>
          <w:rFonts w:ascii="Palatino Linotype" w:eastAsiaTheme="minorHAnsi" w:hAnsi="Palatino Linotype" w:cstheme="minorBidi"/>
          <w:lang w:val="es-MX" w:eastAsia="en-US"/>
        </w:rPr>
        <w:t xml:space="preserve">, aunado </w:t>
      </w:r>
      <w:r w:rsidRPr="00E9012E">
        <w:rPr>
          <w:rFonts w:ascii="Palatino Linotype" w:eastAsiaTheme="minorHAnsi" w:hAnsi="Palatino Linotype" w:cstheme="minorBidi"/>
          <w:lang w:val="es-MX" w:eastAsia="en-US"/>
        </w:rPr>
        <w:lastRenderedPageBreak/>
        <w:t>al derecho a la propia imagen es el derecho de decidir, de forma libre, sobre la manera en que elige mostrarse frente a los demás.</w:t>
      </w: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p>
    <w:p w:rsidR="0018638C" w:rsidRPr="00E9012E" w:rsidRDefault="0018638C" w:rsidP="0018638C">
      <w:pPr>
        <w:tabs>
          <w:tab w:val="left" w:pos="709"/>
        </w:tabs>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theme="minorBidi"/>
          <w:lang w:val="es-MX" w:eastAsia="en-US"/>
        </w:rPr>
        <w:t xml:space="preserve">Por lo expuesto, se desprende que dar a conocer el nombre del servidor público de un procedimiento de responsabilidad administrativa no grave, constituye información </w:t>
      </w:r>
      <w:r w:rsidRPr="00E9012E">
        <w:rPr>
          <w:rFonts w:ascii="Palatino Linotype" w:eastAsiaTheme="minorHAnsi" w:hAnsi="Palatino Linotype" w:cstheme="minorBidi"/>
          <w:b/>
          <w:lang w:val="es-MX" w:eastAsia="en-US"/>
        </w:rPr>
        <w:t>CONFIDENCIAL</w:t>
      </w:r>
      <w:r w:rsidRPr="00E9012E">
        <w:rPr>
          <w:rFonts w:ascii="Palatino Linotype" w:eastAsiaTheme="minorHAnsi" w:hAnsi="Palatino Linotype" w:cstheme="minorBidi"/>
          <w:lang w:val="es-MX" w:eastAsia="en-US"/>
        </w:rPr>
        <w:t xml:space="preserve">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CE3CB7" w:rsidRPr="00E9012E" w:rsidRDefault="00CE3CB7" w:rsidP="0018638C">
      <w:pPr>
        <w:spacing w:line="360" w:lineRule="auto"/>
        <w:ind w:right="141"/>
        <w:jc w:val="both"/>
        <w:rPr>
          <w:rFonts w:ascii="Palatino Linotype" w:eastAsiaTheme="minorHAnsi" w:hAnsi="Palatino Linotype" w:cstheme="minorBidi"/>
          <w:szCs w:val="22"/>
          <w:lang w:val="es-MX" w:eastAsia="en-US"/>
        </w:rPr>
      </w:pPr>
    </w:p>
    <w:p w:rsidR="0018638C" w:rsidRPr="00E9012E" w:rsidRDefault="0018638C" w:rsidP="0018638C">
      <w:pPr>
        <w:spacing w:line="360" w:lineRule="auto"/>
        <w:ind w:right="141"/>
        <w:jc w:val="both"/>
        <w:rPr>
          <w:rFonts w:ascii="Palatino Linotype" w:eastAsiaTheme="minorHAnsi" w:hAnsi="Palatino Linotype" w:cs="Tahoma"/>
          <w:szCs w:val="22"/>
          <w:lang w:val="es-MX" w:eastAsia="en-US"/>
        </w:rPr>
      </w:pPr>
      <w:r w:rsidRPr="00E9012E">
        <w:rPr>
          <w:rFonts w:ascii="Palatino Linotype" w:eastAsiaTheme="minorHAnsi" w:hAnsi="Palatino Linotype" w:cstheme="minorBidi"/>
          <w:szCs w:val="22"/>
          <w:lang w:val="es-MX" w:eastAsia="en-US"/>
        </w:rPr>
        <w:t xml:space="preserve">Así, y de conformidad con lo establecido en el ya citado artículo 12, de la Ley de Transparencia y Acceso a la Información Pública del Estado de México y Municipios, </w:t>
      </w:r>
      <w:r w:rsidRPr="00E9012E">
        <w:rPr>
          <w:rFonts w:ascii="Palatino Linotype" w:eastAsiaTheme="minorHAnsi" w:hAnsi="Palatino Linotype" w:cstheme="minorBidi"/>
          <w:b/>
          <w:szCs w:val="22"/>
          <w:lang w:val="es-MX" w:eastAsia="en-US"/>
        </w:rPr>
        <w:t>El Sujeto Obligado</w:t>
      </w:r>
      <w:r w:rsidRPr="00E9012E">
        <w:rPr>
          <w:rFonts w:ascii="Palatino Linotype" w:eastAsiaTheme="minorHAnsi" w:hAnsi="Palatino Linotype" w:cstheme="minorBidi"/>
          <w:szCs w:val="22"/>
          <w:lang w:val="es-MX" w:eastAsia="en-US"/>
        </w:rPr>
        <w:t xml:space="preserve"> sólo proporcionará la información que obra en sus archivos, lo que a</w:t>
      </w:r>
      <w:r w:rsidRPr="00E9012E">
        <w:rPr>
          <w:rFonts w:ascii="Palatino Linotype" w:eastAsiaTheme="minorHAnsi" w:hAnsi="Palatino Linotype" w:cstheme="minorBidi"/>
          <w:i/>
          <w:szCs w:val="22"/>
          <w:lang w:val="es-MX" w:eastAsia="en-US"/>
        </w:rPr>
        <w:t xml:space="preserve"> contrario sensu</w:t>
      </w:r>
      <w:r w:rsidRPr="00E9012E">
        <w:rPr>
          <w:rFonts w:ascii="Palatino Linotype" w:eastAsiaTheme="minorHAnsi" w:hAnsi="Palatino Linotype" w:cstheme="minorBidi"/>
          <w:szCs w:val="22"/>
          <w:lang w:val="es-MX" w:eastAsia="en-US"/>
        </w:rPr>
        <w:t xml:space="preserve"> significa que no se está obligado a proporcionar lo que no obre en los mismos; </w:t>
      </w:r>
      <w:r w:rsidRPr="00E9012E">
        <w:rPr>
          <w:rFonts w:ascii="Palatino Linotype" w:eastAsiaTheme="minorHAnsi" w:hAnsi="Palatino Linotype" w:cs="Arial"/>
          <w:szCs w:val="22"/>
          <w:lang w:val="es-MX" w:eastAsia="en-US"/>
        </w:rPr>
        <w:t>ello con relación al artículo 143, de la Constitución Política del Estado Libre y Soberano de México, pues las autoridades sólo están facultadas para realizar lo que expresamente les faculta la Ley u ordenamientos jurídicos.</w:t>
      </w:r>
    </w:p>
    <w:p w:rsidR="0029071C" w:rsidRPr="00E9012E" w:rsidRDefault="0029071C" w:rsidP="0029071C">
      <w:pPr>
        <w:spacing w:line="360" w:lineRule="auto"/>
        <w:jc w:val="both"/>
        <w:rPr>
          <w:rFonts w:ascii="Palatino Linotype" w:eastAsiaTheme="minorHAnsi" w:hAnsi="Palatino Linotype" w:cs="Arial"/>
          <w:lang w:val="es-MX" w:eastAsia="es-CO"/>
        </w:rPr>
      </w:pPr>
    </w:p>
    <w:p w:rsidR="0029071C" w:rsidRPr="00E9012E" w:rsidRDefault="0029071C" w:rsidP="0029071C">
      <w:pPr>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Arial"/>
          <w:lang w:val="es-MX" w:eastAsia="es-MX"/>
        </w:rPr>
        <w:t>Final</w:t>
      </w:r>
      <w:r w:rsidRPr="00E9012E">
        <w:rPr>
          <w:rFonts w:ascii="Palatino Linotype" w:eastAsiaTheme="minorHAnsi" w:hAnsi="Palatino Linotype" w:cstheme="minorBidi"/>
          <w:lang w:val="es-MX" w:eastAsia="en-US"/>
        </w:rPr>
        <w:t xml:space="preserve">mente y en mérito de lo expuesto en líneas anteriores, resultan </w:t>
      </w:r>
      <w:r w:rsidR="00CE3CB7" w:rsidRPr="00E9012E">
        <w:rPr>
          <w:rFonts w:ascii="Palatino Linotype" w:eastAsiaTheme="minorHAnsi" w:hAnsi="Palatino Linotype" w:cstheme="minorBidi"/>
          <w:lang w:val="es-MX" w:eastAsia="en-US"/>
        </w:rPr>
        <w:t xml:space="preserve">parcialmente </w:t>
      </w:r>
      <w:r w:rsidRPr="00E9012E">
        <w:rPr>
          <w:rFonts w:ascii="Palatino Linotype" w:eastAsiaTheme="minorHAnsi" w:hAnsi="Palatino Linotype" w:cstheme="minorBidi"/>
          <w:lang w:val="es-MX" w:eastAsia="en-US"/>
        </w:rPr>
        <w:t xml:space="preserve">fundados los motivos de inconformidad vertidos por </w:t>
      </w:r>
      <w:r w:rsidRPr="00E9012E">
        <w:rPr>
          <w:rFonts w:ascii="Palatino Linotype" w:eastAsiaTheme="minorHAnsi" w:hAnsi="Palatino Linotype" w:cstheme="minorBidi"/>
          <w:b/>
          <w:lang w:val="es-MX" w:eastAsia="en-US"/>
        </w:rPr>
        <w:t>El Recurrente</w:t>
      </w:r>
      <w:r w:rsidRPr="00E9012E">
        <w:rPr>
          <w:rFonts w:ascii="Palatino Linotype" w:eastAsiaTheme="minorHAnsi" w:hAnsi="Palatino Linotype" w:cstheme="minorBidi"/>
          <w:lang w:val="es-MX" w:eastAsia="en-US"/>
        </w:rPr>
        <w:t xml:space="preserve">, por ello con fundamento en la </w:t>
      </w:r>
      <w:r w:rsidR="0018638C" w:rsidRPr="00E9012E">
        <w:rPr>
          <w:rFonts w:ascii="Palatino Linotype" w:eastAsiaTheme="minorHAnsi" w:hAnsi="Palatino Linotype" w:cstheme="minorBidi"/>
          <w:i/>
          <w:lang w:val="es-MX" w:eastAsia="en-US"/>
        </w:rPr>
        <w:t>segund</w:t>
      </w:r>
      <w:r w:rsidRPr="00E9012E">
        <w:rPr>
          <w:rFonts w:ascii="Palatino Linotype" w:eastAsiaTheme="minorHAnsi" w:hAnsi="Palatino Linotype" w:cstheme="minorBidi"/>
          <w:i/>
          <w:lang w:val="es-MX" w:eastAsia="en-US"/>
        </w:rPr>
        <w:t>a hipótesis</w:t>
      </w:r>
      <w:r w:rsidRPr="00E9012E">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18638C" w:rsidRPr="00E9012E">
        <w:rPr>
          <w:rFonts w:ascii="Palatino Linotype" w:eastAsiaTheme="minorHAnsi" w:hAnsi="Palatino Linotype" w:cstheme="minorBidi"/>
          <w:b/>
          <w:lang w:val="es-MX" w:eastAsia="en-US"/>
        </w:rPr>
        <w:t>MODIFIC</w:t>
      </w:r>
      <w:r w:rsidRPr="00E9012E">
        <w:rPr>
          <w:rFonts w:ascii="Palatino Linotype" w:eastAsiaTheme="minorHAnsi" w:hAnsi="Palatino Linotype" w:cstheme="minorBidi"/>
          <w:b/>
          <w:lang w:val="es-MX" w:eastAsia="en-US"/>
        </w:rPr>
        <w:t xml:space="preserve">A </w:t>
      </w:r>
      <w:r w:rsidRPr="00E9012E">
        <w:rPr>
          <w:rFonts w:ascii="Palatino Linotype" w:eastAsiaTheme="minorHAnsi" w:hAnsi="Palatino Linotype" w:cstheme="minorBidi"/>
          <w:lang w:val="es-MX" w:eastAsia="en-US"/>
        </w:rPr>
        <w:t xml:space="preserve">la respuesta a la solicitud de información </w:t>
      </w:r>
      <w:r w:rsidR="0018638C" w:rsidRPr="00E9012E">
        <w:rPr>
          <w:rFonts w:ascii="Palatino Linotype" w:eastAsiaTheme="minorHAnsi" w:hAnsi="Palatino Linotype" w:cs="Arial"/>
          <w:b/>
          <w:lang w:val="es-MX" w:eastAsia="en-US"/>
        </w:rPr>
        <w:t>00089/JOCOTIT/IP/2022</w:t>
      </w:r>
      <w:r w:rsidRPr="00E9012E">
        <w:rPr>
          <w:rFonts w:ascii="Palatino Linotype" w:eastAsiaTheme="minorHAnsi" w:hAnsi="Palatino Linotype" w:cs="Arial"/>
          <w:lang w:val="es-MX" w:eastAsia="en-US"/>
        </w:rPr>
        <w:t xml:space="preserve">, </w:t>
      </w:r>
      <w:r w:rsidRPr="00E9012E">
        <w:rPr>
          <w:rFonts w:ascii="Palatino Linotype" w:eastAsiaTheme="minorHAnsi" w:hAnsi="Palatino Linotype" w:cstheme="minorBidi"/>
          <w:lang w:val="es-MX" w:eastAsia="en-US"/>
        </w:rPr>
        <w:t>que ha sido materia del presente fallo.</w:t>
      </w:r>
    </w:p>
    <w:p w:rsidR="0029071C" w:rsidRPr="00E9012E" w:rsidRDefault="0029071C" w:rsidP="0029071C">
      <w:pPr>
        <w:spacing w:line="360" w:lineRule="auto"/>
        <w:jc w:val="both"/>
        <w:rPr>
          <w:rFonts w:ascii="Palatino Linotype" w:eastAsiaTheme="minorHAnsi" w:hAnsi="Palatino Linotype" w:cs="Arial"/>
          <w:b/>
          <w:bCs/>
          <w:color w:val="333333"/>
          <w:lang w:val="es-MX" w:eastAsia="en-US"/>
        </w:rPr>
      </w:pPr>
    </w:p>
    <w:p w:rsidR="009B34A8" w:rsidRPr="00E9012E" w:rsidRDefault="0029071C" w:rsidP="0029071C">
      <w:pPr>
        <w:spacing w:line="360" w:lineRule="auto"/>
        <w:jc w:val="both"/>
        <w:rPr>
          <w:rFonts w:ascii="Palatino Linotype" w:eastAsiaTheme="minorHAnsi" w:hAnsi="Palatino Linotype" w:cstheme="minorBidi"/>
          <w:lang w:val="es-MX" w:eastAsia="en-US"/>
        </w:rPr>
      </w:pPr>
      <w:r w:rsidRPr="00E9012E">
        <w:rPr>
          <w:rFonts w:ascii="Palatino Linotype" w:eastAsiaTheme="minorHAnsi" w:hAnsi="Palatino Linotype" w:cstheme="minorBidi"/>
          <w:lang w:val="es-MX" w:eastAsia="en-US"/>
        </w:rPr>
        <w:lastRenderedPageBreak/>
        <w:t xml:space="preserve">Por lo antes expuesto y fundado. </w:t>
      </w:r>
    </w:p>
    <w:p w:rsidR="00D648DA" w:rsidRPr="00E9012E" w:rsidRDefault="00D648DA" w:rsidP="00D648DA">
      <w:pPr>
        <w:pStyle w:val="Sinespaciado"/>
        <w:rPr>
          <w:rFonts w:eastAsiaTheme="minorHAnsi"/>
          <w:lang w:eastAsia="en-US"/>
        </w:rPr>
      </w:pPr>
    </w:p>
    <w:p w:rsidR="0029071C" w:rsidRPr="00E9012E" w:rsidRDefault="0029071C" w:rsidP="0029071C">
      <w:pPr>
        <w:spacing w:line="360" w:lineRule="auto"/>
        <w:jc w:val="center"/>
        <w:rPr>
          <w:rFonts w:ascii="Palatino Linotype" w:hAnsi="Palatino Linotype" w:cstheme="minorBidi"/>
          <w:b/>
          <w:bCs/>
          <w:spacing w:val="60"/>
          <w:sz w:val="28"/>
          <w:lang w:val="es-ES_tradnl" w:eastAsia="en-US"/>
        </w:rPr>
      </w:pPr>
      <w:r w:rsidRPr="00E9012E">
        <w:rPr>
          <w:rFonts w:ascii="Palatino Linotype" w:hAnsi="Palatino Linotype" w:cstheme="minorBidi"/>
          <w:b/>
          <w:bCs/>
          <w:spacing w:val="60"/>
          <w:sz w:val="28"/>
          <w:lang w:val="es-ES_tradnl" w:eastAsia="en-US"/>
        </w:rPr>
        <w:t>SE    RESUELVE</w:t>
      </w:r>
    </w:p>
    <w:p w:rsidR="0029071C" w:rsidRPr="00E9012E" w:rsidRDefault="0029071C" w:rsidP="0029071C">
      <w:pPr>
        <w:rPr>
          <w:rFonts w:ascii="Palatino Linotype" w:hAnsi="Palatino Linotype"/>
          <w:lang w:val="es-ES_tradnl"/>
        </w:rPr>
      </w:pPr>
    </w:p>
    <w:p w:rsidR="0029071C" w:rsidRPr="00E9012E"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E9012E">
        <w:rPr>
          <w:rFonts w:ascii="Palatino Linotype" w:eastAsiaTheme="minorHAnsi" w:hAnsi="Palatino Linotype" w:cs="Arial"/>
          <w:b/>
          <w:sz w:val="28"/>
          <w:szCs w:val="28"/>
          <w:lang w:val="es-ES_tradnl" w:eastAsia="en-US"/>
        </w:rPr>
        <w:t>PRIMERO.</w:t>
      </w:r>
      <w:r w:rsidRPr="00E9012E">
        <w:rPr>
          <w:rFonts w:ascii="Palatino Linotype" w:eastAsiaTheme="minorHAnsi" w:hAnsi="Palatino Linotype" w:cs="Arial"/>
          <w:lang w:val="es-ES_tradnl" w:eastAsia="en-US"/>
        </w:rPr>
        <w:t xml:space="preserve"> </w:t>
      </w:r>
      <w:r w:rsidRPr="00E9012E">
        <w:rPr>
          <w:rFonts w:ascii="Palatino Linotype" w:eastAsiaTheme="minorHAnsi" w:hAnsi="Palatino Linotype" w:cs="Arial"/>
          <w:lang w:val="es-MX" w:eastAsia="en-US"/>
        </w:rPr>
        <w:t>Se</w:t>
      </w:r>
      <w:r w:rsidRPr="00E9012E">
        <w:rPr>
          <w:rFonts w:ascii="Palatino Linotype" w:eastAsiaTheme="minorHAnsi" w:hAnsi="Palatino Linotype" w:cs="Arial"/>
          <w:b/>
          <w:lang w:val="es-MX" w:eastAsia="en-US"/>
        </w:rPr>
        <w:t xml:space="preserve"> </w:t>
      </w:r>
      <w:r w:rsidR="0018638C" w:rsidRPr="00E9012E">
        <w:rPr>
          <w:rFonts w:ascii="Palatino Linotype" w:eastAsiaTheme="minorHAnsi" w:hAnsi="Palatino Linotype" w:cs="Arial"/>
          <w:b/>
          <w:lang w:val="es-MX" w:eastAsia="en-US"/>
        </w:rPr>
        <w:t>MODIFI</w:t>
      </w:r>
      <w:r w:rsidRPr="00E9012E">
        <w:rPr>
          <w:rFonts w:ascii="Palatino Linotype" w:eastAsiaTheme="minorHAnsi" w:hAnsi="Palatino Linotype" w:cs="Arial"/>
          <w:b/>
          <w:lang w:val="es-MX" w:eastAsia="en-US"/>
        </w:rPr>
        <w:t xml:space="preserve">CA </w:t>
      </w:r>
      <w:r w:rsidRPr="00E9012E">
        <w:rPr>
          <w:rFonts w:ascii="Palatino Linotype" w:eastAsia="Arial Unicode MS" w:hAnsi="Palatino Linotype" w:cs="Arial"/>
          <w:lang w:val="es-MX" w:eastAsia="en-US"/>
        </w:rPr>
        <w:t xml:space="preserve">la respuesta entregada por </w:t>
      </w:r>
      <w:r w:rsidRPr="00E9012E">
        <w:rPr>
          <w:rFonts w:ascii="Palatino Linotype" w:eastAsia="Arial Unicode MS" w:hAnsi="Palatino Linotype" w:cs="Arial"/>
          <w:b/>
          <w:lang w:val="es-MX" w:eastAsia="en-US"/>
        </w:rPr>
        <w:t xml:space="preserve">El Sujeto Obligado </w:t>
      </w:r>
      <w:r w:rsidRPr="00E9012E">
        <w:rPr>
          <w:rFonts w:ascii="Palatino Linotype" w:eastAsia="Arial Unicode MS" w:hAnsi="Palatino Linotype" w:cs="Arial"/>
          <w:lang w:val="es-MX" w:eastAsia="en-US"/>
        </w:rPr>
        <w:t xml:space="preserve">a la solicitud de información número </w:t>
      </w:r>
      <w:r w:rsidR="0018638C" w:rsidRPr="00E9012E">
        <w:rPr>
          <w:rFonts w:ascii="Palatino Linotype" w:eastAsiaTheme="minorHAnsi" w:hAnsi="Palatino Linotype" w:cs="Arial"/>
          <w:b/>
          <w:lang w:val="es-MX" w:eastAsia="en-US"/>
        </w:rPr>
        <w:t>00089/JOCOTIT/IP/2022</w:t>
      </w:r>
      <w:r w:rsidRPr="00E9012E">
        <w:rPr>
          <w:rFonts w:ascii="Palatino Linotype" w:eastAsiaTheme="minorHAnsi" w:hAnsi="Palatino Linotype" w:cs="Arial"/>
          <w:lang w:val="es-MX" w:eastAsia="en-US"/>
        </w:rPr>
        <w:t xml:space="preserve">, por resultar </w:t>
      </w:r>
      <w:r w:rsidR="00CE3CB7" w:rsidRPr="00E9012E">
        <w:rPr>
          <w:rFonts w:ascii="Palatino Linotype" w:eastAsiaTheme="minorHAnsi" w:hAnsi="Palatino Linotype" w:cs="Arial"/>
          <w:lang w:val="es-MX" w:eastAsia="en-US"/>
        </w:rPr>
        <w:t xml:space="preserve">parcialmente </w:t>
      </w:r>
      <w:r w:rsidRPr="00E9012E">
        <w:rPr>
          <w:rFonts w:ascii="Palatino Linotype" w:eastAsiaTheme="minorHAnsi" w:hAnsi="Palatino Linotype" w:cs="Arial"/>
          <w:lang w:val="es-MX" w:eastAsia="en-US"/>
        </w:rPr>
        <w:t>fundados los motivos de inconformidad vertidos por el</w:t>
      </w:r>
      <w:r w:rsidRPr="00E9012E">
        <w:rPr>
          <w:rFonts w:ascii="Palatino Linotype" w:eastAsiaTheme="minorHAnsi" w:hAnsi="Palatino Linotype" w:cs="Arial"/>
          <w:b/>
          <w:lang w:val="es-MX" w:eastAsia="en-US"/>
        </w:rPr>
        <w:t xml:space="preserve"> Recurrente</w:t>
      </w:r>
      <w:r w:rsidRPr="00E9012E">
        <w:rPr>
          <w:rFonts w:ascii="Palatino Linotype" w:eastAsiaTheme="minorHAnsi" w:hAnsi="Palatino Linotype" w:cs="Arial"/>
          <w:lang w:val="es-MX" w:eastAsia="en-US"/>
        </w:rPr>
        <w:t xml:space="preserve">, en términos del Considerando </w:t>
      </w:r>
      <w:r w:rsidR="00A3566B" w:rsidRPr="00E9012E">
        <w:rPr>
          <w:rFonts w:ascii="Palatino Linotype" w:eastAsiaTheme="minorHAnsi" w:hAnsi="Palatino Linotype" w:cs="Arial"/>
          <w:b/>
          <w:lang w:val="es-MX" w:eastAsia="en-US"/>
        </w:rPr>
        <w:t>CUAR</w:t>
      </w:r>
      <w:r w:rsidRPr="00E9012E">
        <w:rPr>
          <w:rFonts w:ascii="Palatino Linotype" w:eastAsiaTheme="minorHAnsi" w:hAnsi="Palatino Linotype" w:cs="Arial"/>
          <w:b/>
          <w:lang w:val="es-MX" w:eastAsia="en-US"/>
        </w:rPr>
        <w:t>TO</w:t>
      </w:r>
      <w:r w:rsidRPr="00E9012E">
        <w:rPr>
          <w:rFonts w:ascii="Palatino Linotype" w:eastAsiaTheme="minorHAnsi" w:hAnsi="Palatino Linotype" w:cs="Arial"/>
          <w:lang w:val="es-MX" w:eastAsia="en-US"/>
        </w:rPr>
        <w:t xml:space="preserve"> de ésta resolución.</w:t>
      </w:r>
    </w:p>
    <w:p w:rsidR="0029071C" w:rsidRPr="00E9012E"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29071C" w:rsidRPr="00E9012E" w:rsidRDefault="0029071C" w:rsidP="0029071C">
      <w:pPr>
        <w:spacing w:line="360" w:lineRule="auto"/>
        <w:jc w:val="both"/>
        <w:rPr>
          <w:rFonts w:ascii="Palatino Linotype" w:eastAsiaTheme="minorHAnsi" w:hAnsi="Palatino Linotype" w:cs="Arial"/>
          <w:lang w:val="es-MX" w:eastAsia="en-US"/>
        </w:rPr>
      </w:pPr>
      <w:r w:rsidRPr="00E9012E">
        <w:rPr>
          <w:rFonts w:ascii="Palatino Linotype" w:eastAsiaTheme="minorHAnsi" w:hAnsi="Palatino Linotype" w:cs="Arial"/>
          <w:b/>
          <w:sz w:val="28"/>
          <w:szCs w:val="28"/>
          <w:lang w:val="es-MX" w:eastAsia="en-US"/>
        </w:rPr>
        <w:t>SEGUNDO.</w:t>
      </w:r>
      <w:r w:rsidRPr="00E9012E">
        <w:rPr>
          <w:rFonts w:ascii="Palatino Linotype" w:eastAsiaTheme="minorHAnsi" w:hAnsi="Palatino Linotype" w:cs="Arial"/>
          <w:lang w:val="es-MX" w:eastAsia="en-US"/>
        </w:rPr>
        <w:t xml:space="preserve"> Se </w:t>
      </w:r>
      <w:r w:rsidRPr="00E9012E">
        <w:rPr>
          <w:rFonts w:ascii="Palatino Linotype" w:eastAsiaTheme="minorHAnsi" w:hAnsi="Palatino Linotype" w:cs="Arial"/>
          <w:b/>
          <w:lang w:val="es-MX" w:eastAsia="en-US"/>
        </w:rPr>
        <w:t>ORDENA</w:t>
      </w:r>
      <w:r w:rsidRPr="00E9012E">
        <w:rPr>
          <w:rFonts w:ascii="Palatino Linotype" w:eastAsiaTheme="minorHAnsi" w:hAnsi="Palatino Linotype" w:cs="Arial"/>
          <w:lang w:val="es-MX" w:eastAsia="en-US"/>
        </w:rPr>
        <w:t xml:space="preserve"> al </w:t>
      </w:r>
      <w:r w:rsidRPr="00E9012E">
        <w:rPr>
          <w:rFonts w:ascii="Palatino Linotype" w:eastAsiaTheme="minorHAnsi" w:hAnsi="Palatino Linotype" w:cs="Arial"/>
          <w:b/>
          <w:lang w:val="es-MX" w:eastAsia="en-US"/>
        </w:rPr>
        <w:t>Sujeto Obligado</w:t>
      </w:r>
      <w:r w:rsidRPr="00E9012E">
        <w:rPr>
          <w:rFonts w:ascii="Palatino Linotype" w:eastAsiaTheme="minorHAnsi" w:hAnsi="Palatino Linotype" w:cs="Arial"/>
          <w:lang w:val="es-MX" w:eastAsia="en-US"/>
        </w:rPr>
        <w:t xml:space="preserve"> haga entrega al </w:t>
      </w:r>
      <w:r w:rsidRPr="00E9012E">
        <w:rPr>
          <w:rFonts w:ascii="Palatino Linotype" w:eastAsiaTheme="minorHAnsi" w:hAnsi="Palatino Linotype" w:cs="Arial"/>
          <w:b/>
          <w:lang w:val="es-MX" w:eastAsia="en-US"/>
        </w:rPr>
        <w:t xml:space="preserve">Recurrente </w:t>
      </w:r>
      <w:r w:rsidRPr="00E9012E">
        <w:rPr>
          <w:rFonts w:ascii="Palatino Linotype" w:eastAsiaTheme="minorHAnsi" w:hAnsi="Palatino Linotype" w:cs="Arial"/>
          <w:lang w:val="es-MX" w:eastAsia="en-US"/>
        </w:rPr>
        <w:t xml:space="preserve">en términos del Considerando </w:t>
      </w:r>
      <w:r w:rsidR="00A3566B" w:rsidRPr="00E9012E">
        <w:rPr>
          <w:rFonts w:ascii="Palatino Linotype" w:eastAsiaTheme="minorHAnsi" w:hAnsi="Palatino Linotype" w:cs="Arial"/>
          <w:b/>
          <w:lang w:val="es-MX" w:eastAsia="en-US"/>
        </w:rPr>
        <w:t>CUAR</w:t>
      </w:r>
      <w:r w:rsidRPr="00E9012E">
        <w:rPr>
          <w:rFonts w:ascii="Palatino Linotype" w:eastAsiaTheme="minorHAnsi" w:hAnsi="Palatino Linotype" w:cs="Arial"/>
          <w:b/>
          <w:lang w:val="es-MX" w:eastAsia="en-US"/>
        </w:rPr>
        <w:t xml:space="preserve">TO </w:t>
      </w:r>
      <w:r w:rsidRPr="00E9012E">
        <w:rPr>
          <w:rFonts w:ascii="Palatino Linotype" w:eastAsiaTheme="minorHAnsi" w:hAnsi="Palatino Linotype" w:cs="Arial"/>
          <w:lang w:val="es-MX" w:eastAsia="en-US"/>
        </w:rPr>
        <w:t>de esta resolución, a través del</w:t>
      </w:r>
      <w:r w:rsidRPr="00E9012E">
        <w:rPr>
          <w:rFonts w:ascii="Palatino Linotype" w:eastAsiaTheme="minorHAnsi" w:hAnsi="Palatino Linotype" w:cs="Arial"/>
          <w:b/>
          <w:lang w:val="es-MX" w:eastAsia="en-US"/>
        </w:rPr>
        <w:t xml:space="preserve"> </w:t>
      </w:r>
      <w:r w:rsidRPr="00E9012E">
        <w:rPr>
          <w:rFonts w:ascii="Palatino Linotype" w:eastAsiaTheme="minorHAnsi" w:hAnsi="Palatino Linotype" w:cs="Arial"/>
          <w:szCs w:val="22"/>
          <w:lang w:val="es-MX" w:eastAsia="en-US"/>
        </w:rPr>
        <w:t xml:space="preserve">Sistema de Acceso a la Información Mexiquense </w:t>
      </w:r>
      <w:r w:rsidRPr="00E9012E">
        <w:rPr>
          <w:rFonts w:ascii="Palatino Linotype" w:eastAsiaTheme="minorHAnsi" w:hAnsi="Palatino Linotype" w:cs="Arial"/>
          <w:b/>
          <w:szCs w:val="22"/>
          <w:lang w:val="es-MX" w:eastAsia="en-US"/>
        </w:rPr>
        <w:t>(SAIMEX)</w:t>
      </w:r>
      <w:r w:rsidR="00AD0905" w:rsidRPr="00E9012E">
        <w:rPr>
          <w:rFonts w:ascii="Palatino Linotype" w:eastAsiaTheme="minorHAnsi" w:hAnsi="Palatino Linotype" w:cs="Arial"/>
          <w:lang w:val="es-MX" w:eastAsia="en-US"/>
        </w:rPr>
        <w:t xml:space="preserve">, </w:t>
      </w:r>
      <w:r w:rsidR="002A040B" w:rsidRPr="00E9012E">
        <w:rPr>
          <w:rFonts w:ascii="Palatino Linotype" w:eastAsiaTheme="minorHAnsi" w:hAnsi="Palatino Linotype" w:cs="Arial"/>
          <w:lang w:val="es-MX" w:eastAsia="en-US"/>
        </w:rPr>
        <w:t>lo siguiente:</w:t>
      </w:r>
    </w:p>
    <w:p w:rsidR="002A040B" w:rsidRPr="00E9012E" w:rsidRDefault="002A040B" w:rsidP="0029071C">
      <w:pPr>
        <w:spacing w:line="360" w:lineRule="auto"/>
        <w:jc w:val="both"/>
        <w:rPr>
          <w:rFonts w:ascii="Palatino Linotype" w:eastAsiaTheme="minorHAnsi" w:hAnsi="Palatino Linotype" w:cs="Arial"/>
          <w:lang w:val="es-MX" w:eastAsia="en-US"/>
        </w:rPr>
      </w:pPr>
    </w:p>
    <w:p w:rsidR="00AD0905" w:rsidRPr="00E9012E" w:rsidRDefault="00EF48DE" w:rsidP="00CE3CB7">
      <w:pPr>
        <w:pStyle w:val="Prrafodelista"/>
        <w:numPr>
          <w:ilvl w:val="0"/>
          <w:numId w:val="29"/>
        </w:numPr>
        <w:spacing w:line="360" w:lineRule="auto"/>
        <w:ind w:right="567"/>
        <w:jc w:val="both"/>
        <w:rPr>
          <w:rFonts w:ascii="Palatino Linotype" w:eastAsiaTheme="minorHAnsi" w:hAnsi="Palatino Linotype" w:cs="Arial"/>
          <w:lang w:val="es-MX" w:eastAsia="en-US"/>
        </w:rPr>
      </w:pPr>
      <w:r w:rsidRPr="00E9012E">
        <w:rPr>
          <w:rFonts w:ascii="Palatino Linotype" w:eastAsiaTheme="minorHAnsi" w:hAnsi="Palatino Linotype" w:cs="Arial"/>
          <w:lang w:val="es-MX" w:eastAsia="en-US"/>
        </w:rPr>
        <w:t>El</w:t>
      </w:r>
      <w:r w:rsidR="00CE3CB7" w:rsidRPr="00E9012E">
        <w:rPr>
          <w:rFonts w:ascii="Palatino Linotype" w:eastAsiaTheme="minorHAnsi" w:hAnsi="Palatino Linotype" w:cs="Arial"/>
          <w:lang w:val="es-MX" w:eastAsia="en-US"/>
        </w:rPr>
        <w:t xml:space="preserve"> Acuerdo de Clasificación respectivo, en el que se funden y motiven las razones de </w:t>
      </w:r>
      <w:r w:rsidR="00CE3CB7" w:rsidRPr="00E9012E">
        <w:rPr>
          <w:rFonts w:ascii="Palatino Linotype" w:eastAsiaTheme="minorHAnsi" w:hAnsi="Palatino Linotype" w:cs="Arial"/>
          <w:b/>
          <w:lang w:val="es-MX" w:eastAsia="en-US"/>
        </w:rPr>
        <w:t>RESERVA</w:t>
      </w:r>
      <w:r w:rsidR="00CE3CB7" w:rsidRPr="00E9012E">
        <w:rPr>
          <w:rFonts w:ascii="Palatino Linotype" w:eastAsiaTheme="minorHAnsi" w:hAnsi="Palatino Linotype" w:cs="Arial"/>
          <w:lang w:val="es-MX" w:eastAsia="en-US"/>
        </w:rPr>
        <w:t xml:space="preserve">, del </w:t>
      </w:r>
      <w:r w:rsidRPr="00E9012E">
        <w:rPr>
          <w:rFonts w:ascii="Palatino Linotype" w:eastAsiaTheme="minorHAnsi" w:hAnsi="Palatino Linotype" w:cs="Arial"/>
          <w:lang w:val="es-MX" w:eastAsia="en-US"/>
        </w:rPr>
        <w:t xml:space="preserve">expediente </w:t>
      </w:r>
      <w:r w:rsidR="00CE3CB7" w:rsidRPr="00E9012E">
        <w:rPr>
          <w:rFonts w:ascii="Palatino Linotype" w:eastAsiaTheme="minorHAnsi" w:hAnsi="Palatino Linotype" w:cs="Arial"/>
          <w:lang w:val="es-MX" w:eastAsia="en-US"/>
        </w:rPr>
        <w:t>que</w:t>
      </w:r>
      <w:r w:rsidR="00AD0905" w:rsidRPr="00E9012E">
        <w:rPr>
          <w:rFonts w:ascii="Palatino Linotype" w:eastAsiaTheme="minorHAnsi" w:hAnsi="Palatino Linotype" w:cs="Arial"/>
          <w:lang w:val="es-MX" w:eastAsia="en-US"/>
        </w:rPr>
        <w:t xml:space="preserve"> tiene</w:t>
      </w:r>
      <w:r w:rsidR="00CE3CB7" w:rsidRPr="00E9012E">
        <w:rPr>
          <w:rFonts w:ascii="Palatino Linotype" w:eastAsiaTheme="minorHAnsi" w:hAnsi="Palatino Linotype" w:cs="Arial"/>
          <w:lang w:val="es-MX" w:eastAsia="en-US"/>
        </w:rPr>
        <w:t>n</w:t>
      </w:r>
      <w:r w:rsidR="00AD0905" w:rsidRPr="00E9012E">
        <w:rPr>
          <w:rFonts w:ascii="Palatino Linotype" w:eastAsiaTheme="minorHAnsi" w:hAnsi="Palatino Linotype" w:cs="Arial"/>
          <w:lang w:val="es-MX" w:eastAsia="en-US"/>
        </w:rPr>
        <w:t xml:space="preserve"> registrado en balanza, de la persona referida en la solicitud de información número </w:t>
      </w:r>
      <w:r w:rsidR="00AD0905" w:rsidRPr="00E9012E">
        <w:rPr>
          <w:rFonts w:ascii="Palatino Linotype" w:eastAsiaTheme="minorHAnsi" w:hAnsi="Palatino Linotype" w:cs="Arial"/>
          <w:b/>
          <w:lang w:val="es-MX" w:eastAsia="en-US"/>
        </w:rPr>
        <w:t>00089/JOCOTIT/IP/2022</w:t>
      </w:r>
      <w:r w:rsidR="00AD0905" w:rsidRPr="00E9012E">
        <w:rPr>
          <w:rFonts w:ascii="Palatino Linotype" w:eastAsiaTheme="minorHAnsi" w:hAnsi="Palatino Linotype" w:cs="Arial"/>
          <w:lang w:val="es-MX" w:eastAsia="en-US"/>
        </w:rPr>
        <w:t xml:space="preserve">.  </w:t>
      </w:r>
    </w:p>
    <w:p w:rsidR="002A040B" w:rsidRPr="00E9012E" w:rsidRDefault="002A040B" w:rsidP="00AD0905">
      <w:pPr>
        <w:spacing w:line="360" w:lineRule="auto"/>
        <w:ind w:right="567"/>
        <w:jc w:val="both"/>
        <w:rPr>
          <w:rFonts w:ascii="Palatino Linotype" w:eastAsiaTheme="minorHAnsi" w:hAnsi="Palatino Linotype" w:cs="Arial"/>
          <w:sz w:val="10"/>
          <w:lang w:val="es-MX" w:eastAsia="en-US"/>
        </w:rPr>
      </w:pPr>
    </w:p>
    <w:p w:rsidR="0029071C" w:rsidRPr="00E9012E" w:rsidRDefault="0029071C" w:rsidP="002A040B">
      <w:pPr>
        <w:ind w:right="567"/>
        <w:jc w:val="both"/>
        <w:rPr>
          <w:rFonts w:ascii="Palatino Linotype" w:hAnsi="Palatino Linotype" w:cs="Arial"/>
          <w:i/>
          <w:sz w:val="23"/>
          <w:szCs w:val="23"/>
          <w:lang w:val="es-MX"/>
        </w:rPr>
      </w:pPr>
    </w:p>
    <w:p w:rsidR="0029071C" w:rsidRPr="00E9012E"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E9012E">
        <w:rPr>
          <w:rFonts w:ascii="Palatino Linotype" w:eastAsiaTheme="minorHAnsi" w:hAnsi="Palatino Linotype" w:cs="Arial"/>
          <w:b/>
          <w:sz w:val="28"/>
          <w:szCs w:val="28"/>
          <w:lang w:val="es-ES_tradnl" w:eastAsia="en-US"/>
        </w:rPr>
        <w:t xml:space="preserve">TERCERO. </w:t>
      </w:r>
      <w:r w:rsidRPr="00E9012E">
        <w:rPr>
          <w:rFonts w:ascii="Palatino Linotype" w:eastAsiaTheme="minorHAnsi" w:hAnsi="Palatino Linotype" w:cs="Arial"/>
          <w:b/>
          <w:szCs w:val="28"/>
          <w:lang w:val="es-ES_tradnl" w:eastAsia="en-US"/>
        </w:rPr>
        <w:t>NOTIFÍQUESE</w:t>
      </w:r>
      <w:r w:rsidRPr="00E9012E">
        <w:rPr>
          <w:rFonts w:ascii="Palatino Linotype" w:eastAsiaTheme="minorHAnsi" w:hAnsi="Palatino Linotype" w:cs="Arial"/>
          <w:b/>
          <w:sz w:val="28"/>
          <w:szCs w:val="28"/>
          <w:lang w:val="es-ES_tradnl" w:eastAsia="en-US"/>
        </w:rPr>
        <w:t xml:space="preserve"> </w:t>
      </w:r>
      <w:r w:rsidRPr="00E9012E">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9071C" w:rsidRPr="00E9012E" w:rsidRDefault="0029071C" w:rsidP="0029071C">
      <w:pPr>
        <w:spacing w:line="360" w:lineRule="auto"/>
        <w:jc w:val="both"/>
        <w:rPr>
          <w:rFonts w:ascii="Palatino Linotype" w:eastAsiaTheme="minorHAnsi" w:hAnsi="Palatino Linotype" w:cs="Arial"/>
          <w:bCs/>
          <w:szCs w:val="28"/>
          <w:lang w:val="es-MX" w:eastAsia="en-US"/>
        </w:rPr>
      </w:pPr>
      <w:r w:rsidRPr="00E9012E">
        <w:rPr>
          <w:rFonts w:ascii="Palatino Linotype" w:eastAsiaTheme="minorHAnsi" w:hAnsi="Palatino Linotype" w:cs="Arial"/>
          <w:b/>
          <w:bCs/>
          <w:sz w:val="28"/>
          <w:szCs w:val="28"/>
          <w:lang w:val="es-MX" w:eastAsia="en-US"/>
        </w:rPr>
        <w:lastRenderedPageBreak/>
        <w:t>CUARTO.</w:t>
      </w:r>
      <w:r w:rsidRPr="00E9012E">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E9012E">
        <w:rPr>
          <w:rFonts w:ascii="Palatino Linotype" w:eastAsiaTheme="minorHAnsi" w:hAnsi="Palatino Linotype" w:cs="Arial"/>
          <w:b/>
          <w:bCs/>
          <w:szCs w:val="28"/>
          <w:lang w:val="es-MX" w:eastAsia="en-US"/>
        </w:rPr>
        <w:t>Sujeto Obligado</w:t>
      </w:r>
      <w:r w:rsidRPr="00E9012E">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29071C" w:rsidRPr="00E9012E" w:rsidRDefault="0029071C"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rsidR="0029071C" w:rsidRPr="00E9012E"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E9012E">
        <w:rPr>
          <w:rFonts w:ascii="Palatino Linotype" w:eastAsiaTheme="minorHAnsi" w:hAnsi="Palatino Linotype" w:cs="Arial"/>
          <w:b/>
          <w:sz w:val="28"/>
          <w:szCs w:val="28"/>
          <w:lang w:val="es-MX" w:eastAsia="en-US"/>
        </w:rPr>
        <w:t>QUINTO.</w:t>
      </w:r>
      <w:r w:rsidRPr="00E9012E">
        <w:rPr>
          <w:rFonts w:ascii="Palatino Linotype" w:eastAsiaTheme="minorHAnsi" w:hAnsi="Palatino Linotype" w:cs="Arial"/>
          <w:b/>
          <w:lang w:val="es-MX" w:eastAsia="en-US"/>
        </w:rPr>
        <w:t xml:space="preserve"> NOTIFÍQUESE</w:t>
      </w:r>
      <w:r w:rsidRPr="00E9012E">
        <w:rPr>
          <w:rFonts w:ascii="Palatino Linotype" w:eastAsiaTheme="minorHAnsi" w:hAnsi="Palatino Linotype" w:cs="Arial"/>
          <w:lang w:val="es-MX" w:eastAsia="en-US"/>
        </w:rPr>
        <w:t xml:space="preserve"> al </w:t>
      </w:r>
      <w:r w:rsidRPr="00E9012E">
        <w:rPr>
          <w:rFonts w:ascii="Palatino Linotype" w:eastAsiaTheme="minorHAnsi" w:hAnsi="Palatino Linotype" w:cs="Arial"/>
          <w:b/>
          <w:lang w:val="es-MX" w:eastAsia="en-US"/>
        </w:rPr>
        <w:t>Recurrente</w:t>
      </w:r>
      <w:r w:rsidRPr="00E9012E">
        <w:rPr>
          <w:rFonts w:ascii="Palatino Linotype" w:eastAsiaTheme="minorHAnsi" w:hAnsi="Palatino Linotype" w:cs="Arial"/>
          <w:lang w:val="es-MX" w:eastAsia="en-US"/>
        </w:rPr>
        <w:t xml:space="preserve"> la presente resolución a través del </w:t>
      </w:r>
      <w:r w:rsidRPr="00E9012E">
        <w:rPr>
          <w:rFonts w:ascii="Palatino Linotype" w:eastAsiaTheme="minorHAnsi" w:hAnsi="Palatino Linotype" w:cs="Arial"/>
          <w:szCs w:val="22"/>
          <w:lang w:val="es-MX" w:eastAsia="en-US"/>
        </w:rPr>
        <w:t xml:space="preserve">Sistema de Acceso a la Información Mexiquense </w:t>
      </w:r>
      <w:r w:rsidRPr="00E9012E">
        <w:rPr>
          <w:rFonts w:ascii="Palatino Linotype" w:eastAsiaTheme="minorHAnsi" w:hAnsi="Palatino Linotype" w:cs="Arial"/>
          <w:b/>
          <w:szCs w:val="22"/>
          <w:lang w:val="es-MX" w:eastAsia="en-US"/>
        </w:rPr>
        <w:t>(SAIMEX)</w:t>
      </w:r>
      <w:r w:rsidRPr="00E9012E">
        <w:rPr>
          <w:rFonts w:ascii="Palatino Linotype" w:eastAsiaTheme="minorHAnsi" w:hAnsi="Palatino Linotype" w:cs="Arial"/>
          <w:b/>
          <w:lang w:val="es-MX" w:eastAsia="en-US"/>
        </w:rPr>
        <w:t>,</w:t>
      </w:r>
      <w:r w:rsidRPr="00E9012E">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EB6870" w:rsidRPr="00E9012E">
        <w:rPr>
          <w:rFonts w:ascii="Palatino Linotype" w:eastAsiaTheme="minorHAnsi" w:hAnsi="Palatino Linotype" w:cs="Arial"/>
          <w:lang w:val="es-MX" w:eastAsia="en-US"/>
        </w:rPr>
        <w:t xml:space="preserve"> o en su caso, interponer recurso de inconformidad de conformidad con el artículo 159 y 160, de la Ley General de Transparencia y Acceso a la Información Pública.</w:t>
      </w:r>
    </w:p>
    <w:p w:rsidR="0029071C" w:rsidRPr="00E9012E"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734AAC" w:rsidRPr="002B273D" w:rsidRDefault="0029071C" w:rsidP="002A040B">
      <w:pPr>
        <w:spacing w:line="360" w:lineRule="auto"/>
        <w:jc w:val="both"/>
        <w:rPr>
          <w:rFonts w:ascii="Palatino Linotype" w:eastAsiaTheme="minorHAnsi" w:hAnsi="Palatino Linotype" w:cs="Arial"/>
          <w:sz w:val="18"/>
          <w:lang w:val="es-MX" w:eastAsia="en-US"/>
        </w:rPr>
      </w:pPr>
      <w:r w:rsidRPr="00E9012E">
        <w:rPr>
          <w:rFonts w:ascii="Palatino Linotype" w:eastAsiaTheme="minorHAnsi" w:hAnsi="Palatino Linotype" w:cs="Arial"/>
          <w:lang w:val="es-MX" w:eastAsia="en-US"/>
        </w:rPr>
        <w:t>ASÍ LO RESUELVE, POR UNANIMIDAD DE VOTOS, EL PLENO DEL</w:t>
      </w:r>
      <w:r w:rsidRPr="00E9012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9012E">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85069C">
        <w:rPr>
          <w:rFonts w:ascii="Palatino Linotype" w:eastAsiaTheme="minorHAnsi" w:hAnsi="Palatino Linotype" w:cs="Arial"/>
          <w:lang w:val="es-MX" w:eastAsia="en-US"/>
        </w:rPr>
        <w:t xml:space="preserve"> (VOTO PARTICULAR)</w:t>
      </w:r>
      <w:r w:rsidRPr="00E9012E">
        <w:rPr>
          <w:rFonts w:ascii="Palatino Linotype" w:eastAsiaTheme="minorHAnsi" w:hAnsi="Palatino Linotype" w:cs="Arial"/>
          <w:lang w:val="es-MX" w:eastAsia="en-US"/>
        </w:rPr>
        <w:t xml:space="preserve"> Y GUADALUPE RAMÍREZ PEÑA; EN LA </w:t>
      </w:r>
      <w:r w:rsidR="004D0F12" w:rsidRPr="00E9012E">
        <w:rPr>
          <w:rFonts w:ascii="Palatino Linotype" w:eastAsiaTheme="minorHAnsi" w:hAnsi="Palatino Linotype" w:cs="Arial"/>
          <w:lang w:val="es-MX" w:eastAsia="en-US"/>
        </w:rPr>
        <w:t xml:space="preserve">TRIGÉSIMA </w:t>
      </w:r>
      <w:r w:rsidR="002B273D" w:rsidRPr="00E9012E">
        <w:rPr>
          <w:rFonts w:ascii="Palatino Linotype" w:eastAsiaTheme="minorHAnsi" w:hAnsi="Palatino Linotype" w:cs="Arial"/>
          <w:lang w:val="es-MX" w:eastAsia="en-US"/>
        </w:rPr>
        <w:t>QUINT</w:t>
      </w:r>
      <w:r w:rsidR="00734AAC" w:rsidRPr="00E9012E">
        <w:rPr>
          <w:rFonts w:ascii="Palatino Linotype" w:eastAsiaTheme="minorHAnsi" w:hAnsi="Palatino Linotype" w:cs="Arial"/>
          <w:lang w:val="es-MX" w:eastAsia="en-US"/>
        </w:rPr>
        <w:t xml:space="preserve">A </w:t>
      </w:r>
      <w:r w:rsidRPr="00E9012E">
        <w:rPr>
          <w:rFonts w:ascii="Palatino Linotype" w:eastAsiaTheme="minorHAnsi" w:hAnsi="Palatino Linotype" w:cs="Arial"/>
          <w:lang w:val="es-MX" w:eastAsia="en-US"/>
        </w:rPr>
        <w:t xml:space="preserve">SESIÓN ORDINARIA CELEBRADA EL </w:t>
      </w:r>
      <w:r w:rsidR="002B273D" w:rsidRPr="00E9012E">
        <w:rPr>
          <w:rFonts w:ascii="Palatino Linotype" w:hAnsi="Palatino Linotype" w:cs="Arial"/>
          <w:color w:val="000000"/>
          <w:lang w:val="es-MX" w:eastAsia="es-MX"/>
        </w:rPr>
        <w:t>VEINTIOCHO</w:t>
      </w:r>
      <w:r w:rsidR="004D0F12" w:rsidRPr="00E9012E">
        <w:rPr>
          <w:rFonts w:ascii="Palatino Linotype" w:hAnsi="Palatino Linotype" w:cs="Arial"/>
          <w:color w:val="000000"/>
          <w:lang w:val="es-MX" w:eastAsia="es-MX"/>
        </w:rPr>
        <w:t xml:space="preserve"> DE SEPTIEMBRE</w:t>
      </w:r>
      <w:r w:rsidRPr="00E9012E">
        <w:rPr>
          <w:rFonts w:ascii="Palatino Linotype" w:hAnsi="Palatino Linotype" w:cs="Arial"/>
          <w:color w:val="000000"/>
          <w:lang w:val="es-MX" w:eastAsia="es-MX"/>
        </w:rPr>
        <w:t xml:space="preserve"> DE</w:t>
      </w:r>
      <w:r w:rsidR="00734AAC" w:rsidRPr="00E9012E">
        <w:rPr>
          <w:rFonts w:ascii="Palatino Linotype" w:eastAsiaTheme="minorHAnsi" w:hAnsi="Palatino Linotype" w:cs="Arial"/>
          <w:lang w:val="es-MX" w:eastAsia="en-US"/>
        </w:rPr>
        <w:t xml:space="preserve"> DOS MIL VEINTIDÓS</w:t>
      </w:r>
      <w:r w:rsidRPr="00E9012E">
        <w:rPr>
          <w:rFonts w:ascii="Palatino Linotype" w:eastAsiaTheme="minorHAnsi" w:hAnsi="Palatino Linotype" w:cs="Arial"/>
          <w:lang w:val="es-MX" w:eastAsia="en-US"/>
        </w:rPr>
        <w:t>, ANTE EL SECRETARIO TÉCNICO, ALEXIS TAPIA RAMÍREZ.-----------</w:t>
      </w:r>
      <w:r w:rsidR="00D648DA" w:rsidRPr="00E9012E">
        <w:rPr>
          <w:rFonts w:ascii="Palatino Linotype" w:eastAsiaTheme="minorHAnsi" w:hAnsi="Palatino Linotype" w:cs="Arial"/>
          <w:lang w:val="es-MX" w:eastAsia="en-US"/>
        </w:rPr>
        <w:t>--------------------------------------------------------------------------------------------------------------------------------------</w:t>
      </w:r>
      <w:r w:rsidR="0085069C">
        <w:rPr>
          <w:rFonts w:ascii="Palatino Linotype" w:eastAsiaTheme="minorHAnsi" w:hAnsi="Palatino Linotype" w:cs="Arial"/>
          <w:lang w:val="es-MX" w:eastAsia="en-US"/>
        </w:rPr>
        <w:t>-------------------------------</w:t>
      </w:r>
      <w:bookmarkStart w:id="0" w:name="_GoBack"/>
      <w:bookmarkEnd w:id="0"/>
      <w:r w:rsidR="002B273D" w:rsidRPr="00E9012E">
        <w:rPr>
          <w:rFonts w:ascii="Palatino Linotype" w:eastAsiaTheme="minorHAnsi" w:hAnsi="Palatino Linotype" w:cs="Arial"/>
          <w:lang w:val="es-MX" w:eastAsia="en-US"/>
        </w:rPr>
        <w:t xml:space="preserve"> </w:t>
      </w:r>
      <w:r w:rsidR="002B273D" w:rsidRPr="00E9012E">
        <w:rPr>
          <w:rFonts w:ascii="Palatino Linotype" w:eastAsiaTheme="minorHAnsi" w:hAnsi="Palatino Linotype" w:cs="Arial"/>
          <w:sz w:val="18"/>
          <w:lang w:val="es-MX" w:eastAsia="en-US"/>
        </w:rPr>
        <w:t>JMV/CCR/</w:t>
      </w:r>
      <w:proofErr w:type="spellStart"/>
      <w:r w:rsidR="002B273D" w:rsidRPr="00E9012E">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87F" w:rsidRDefault="0010487F" w:rsidP="000B5E25">
      <w:r>
        <w:separator/>
      </w:r>
    </w:p>
  </w:endnote>
  <w:endnote w:type="continuationSeparator" w:id="0">
    <w:p w:rsidR="0010487F" w:rsidRDefault="0010487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7E" w:rsidRPr="000D3AD4" w:rsidRDefault="008F76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5069C">
      <w:rPr>
        <w:rFonts w:ascii="Palatino Linotype" w:hAnsi="Palatino Linotype" w:cs="Arial"/>
        <w:bCs/>
        <w:noProof/>
        <w:sz w:val="20"/>
        <w:szCs w:val="20"/>
      </w:rPr>
      <w:t>34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5069C">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7E" w:rsidRPr="000D3AD4" w:rsidRDefault="008F76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5069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5069C">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87F" w:rsidRDefault="0010487F" w:rsidP="000B5E25">
      <w:r>
        <w:separator/>
      </w:r>
    </w:p>
  </w:footnote>
  <w:footnote w:type="continuationSeparator" w:id="0">
    <w:p w:rsidR="0010487F" w:rsidRDefault="0010487F"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7E" w:rsidRDefault="0085069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8F767E" w:rsidRPr="008F2CCC" w:rsidTr="00732345">
      <w:tc>
        <w:tcPr>
          <w:tcW w:w="2552" w:type="dxa"/>
          <w:shd w:val="clear" w:color="auto" w:fill="auto"/>
        </w:tcPr>
        <w:p w:rsidR="008F767E" w:rsidRPr="00807CDA" w:rsidRDefault="008F767E" w:rsidP="004D0F12">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8F767E" w:rsidRPr="0029071C" w:rsidRDefault="004D0F12" w:rsidP="004D0F1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12215</w:t>
          </w:r>
          <w:r w:rsidR="008F767E">
            <w:rPr>
              <w:rFonts w:ascii="Palatino Linotype" w:hAnsi="Palatino Linotype"/>
              <w:sz w:val="22"/>
              <w:szCs w:val="22"/>
              <w:lang w:val="es-ES_tradnl"/>
            </w:rPr>
            <w:t>/INFOEM/IP/RR/2022</w:t>
          </w:r>
        </w:p>
      </w:tc>
    </w:tr>
    <w:tr w:rsidR="008F767E" w:rsidRPr="008F2CCC" w:rsidTr="00732345">
      <w:tc>
        <w:tcPr>
          <w:tcW w:w="2552" w:type="dxa"/>
          <w:shd w:val="clear" w:color="auto" w:fill="auto"/>
        </w:tcPr>
        <w:p w:rsidR="008F767E" w:rsidRPr="00807CDA" w:rsidRDefault="008F767E" w:rsidP="004D0F12">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8F767E" w:rsidRPr="0029071C" w:rsidRDefault="004D0F12" w:rsidP="004D0F12">
          <w:pPr>
            <w:spacing w:line="360" w:lineRule="auto"/>
            <w:jc w:val="right"/>
            <w:rPr>
              <w:rFonts w:ascii="Palatino Linotype" w:hAnsi="Palatino Linotype"/>
              <w:sz w:val="22"/>
              <w:szCs w:val="22"/>
              <w:lang w:val="es-ES_tradnl"/>
            </w:rPr>
          </w:pPr>
          <w:r w:rsidRPr="004D0F12">
            <w:rPr>
              <w:rFonts w:ascii="Palatino Linotype" w:hAnsi="Palatino Linotype"/>
              <w:sz w:val="22"/>
              <w:szCs w:val="22"/>
            </w:rPr>
            <w:t>Ayuntamiento de Jocotitlán</w:t>
          </w:r>
        </w:p>
      </w:tc>
    </w:tr>
    <w:tr w:rsidR="008F767E" w:rsidRPr="008F2CCC" w:rsidTr="00732345">
      <w:trPr>
        <w:trHeight w:val="228"/>
      </w:trPr>
      <w:tc>
        <w:tcPr>
          <w:tcW w:w="2552" w:type="dxa"/>
          <w:shd w:val="clear" w:color="auto" w:fill="auto"/>
        </w:tcPr>
        <w:p w:rsidR="008F767E" w:rsidRPr="00807CDA" w:rsidRDefault="008F767E" w:rsidP="004D0F12">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8F767E" w:rsidRPr="0029071C" w:rsidRDefault="008F767E" w:rsidP="004D0F12">
          <w:pPr>
            <w:spacing w:line="360"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8F767E" w:rsidRPr="001779E0" w:rsidRDefault="0085069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22.5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8F767E" w:rsidRPr="008F2CCC" w:rsidTr="0029071C">
      <w:tc>
        <w:tcPr>
          <w:tcW w:w="2835" w:type="dxa"/>
          <w:shd w:val="clear" w:color="auto" w:fill="auto"/>
        </w:tcPr>
        <w:p w:rsidR="008F767E" w:rsidRPr="00807CDA" w:rsidRDefault="008F767E" w:rsidP="004D0F12">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8F767E" w:rsidRPr="0029071C" w:rsidRDefault="004D0F12" w:rsidP="004D0F1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12215</w:t>
          </w:r>
          <w:r w:rsidR="008F767E">
            <w:rPr>
              <w:rFonts w:ascii="Palatino Linotype" w:hAnsi="Palatino Linotype"/>
              <w:sz w:val="22"/>
              <w:szCs w:val="22"/>
              <w:lang w:val="es-ES_tradnl"/>
            </w:rPr>
            <w:t>/INFOEM/IP/RR/2022</w:t>
          </w:r>
        </w:p>
      </w:tc>
    </w:tr>
    <w:tr w:rsidR="008F767E" w:rsidRPr="008F2CCC" w:rsidTr="0029071C">
      <w:tc>
        <w:tcPr>
          <w:tcW w:w="2835" w:type="dxa"/>
          <w:shd w:val="clear" w:color="auto" w:fill="auto"/>
          <w:vAlign w:val="center"/>
        </w:tcPr>
        <w:p w:rsidR="008F767E" w:rsidRPr="00807CDA" w:rsidRDefault="008F767E" w:rsidP="004D0F12">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8F767E" w:rsidRPr="0029071C" w:rsidRDefault="008F6343" w:rsidP="004D0F12">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8F767E" w:rsidRPr="008F2CCC" w:rsidTr="0029071C">
      <w:trPr>
        <w:trHeight w:val="228"/>
      </w:trPr>
      <w:tc>
        <w:tcPr>
          <w:tcW w:w="2835" w:type="dxa"/>
          <w:shd w:val="clear" w:color="auto" w:fill="auto"/>
        </w:tcPr>
        <w:p w:rsidR="008F767E" w:rsidRPr="00807CDA" w:rsidRDefault="008F767E" w:rsidP="004D0F12">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8F767E" w:rsidRPr="0029071C" w:rsidRDefault="004D0F12" w:rsidP="004D0F12">
          <w:pPr>
            <w:spacing w:line="360" w:lineRule="auto"/>
            <w:jc w:val="right"/>
            <w:rPr>
              <w:rFonts w:ascii="Palatino Linotype" w:hAnsi="Palatino Linotype"/>
              <w:sz w:val="22"/>
              <w:szCs w:val="22"/>
            </w:rPr>
          </w:pPr>
          <w:r w:rsidRPr="004D0F12">
            <w:rPr>
              <w:rFonts w:ascii="Palatino Linotype" w:hAnsi="Palatino Linotype"/>
              <w:sz w:val="22"/>
              <w:szCs w:val="22"/>
            </w:rPr>
            <w:t>Ayuntamiento de Jocotitlán</w:t>
          </w:r>
        </w:p>
      </w:tc>
    </w:tr>
    <w:tr w:rsidR="008F767E" w:rsidRPr="008F2CCC" w:rsidTr="0029071C">
      <w:tc>
        <w:tcPr>
          <w:tcW w:w="2835" w:type="dxa"/>
          <w:shd w:val="clear" w:color="auto" w:fill="auto"/>
        </w:tcPr>
        <w:p w:rsidR="008F767E" w:rsidRPr="00807CDA" w:rsidRDefault="008F767E" w:rsidP="004D0F12">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8F767E" w:rsidRPr="0029071C" w:rsidRDefault="008F767E" w:rsidP="004D0F12">
          <w:pPr>
            <w:spacing w:line="360"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8F767E" w:rsidRPr="009F1AB6" w:rsidRDefault="0085069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1.95pt;margin-top:-124.0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F27"/>
    <w:multiLevelType w:val="hybridMultilevel"/>
    <w:tmpl w:val="695A28B4"/>
    <w:lvl w:ilvl="0" w:tplc="8448663C">
      <w:start w:val="1"/>
      <w:numFmt w:val="bullet"/>
      <w:lvlText w:val=""/>
      <w:lvlJc w:val="left"/>
      <w:pPr>
        <w:ind w:left="720" w:hanging="360"/>
      </w:pPr>
      <w:rPr>
        <w:rFonts w:ascii="Symbol" w:eastAsiaTheme="minorHAnsi" w:hAnsi="Symbol" w:cs="Arial" w:hint="default"/>
        <w:b w:val="0"/>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CC1543"/>
    <w:multiLevelType w:val="hybridMultilevel"/>
    <w:tmpl w:val="4EC092E4"/>
    <w:lvl w:ilvl="0" w:tplc="B91625D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FF0793"/>
    <w:multiLevelType w:val="hybridMultilevel"/>
    <w:tmpl w:val="CD6C29C6"/>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C506DF"/>
    <w:multiLevelType w:val="hybridMultilevel"/>
    <w:tmpl w:val="CB7CCA88"/>
    <w:lvl w:ilvl="0" w:tplc="1EDC43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6C29E7"/>
    <w:multiLevelType w:val="hybridMultilevel"/>
    <w:tmpl w:val="A4EA1618"/>
    <w:lvl w:ilvl="0" w:tplc="D49C0E6C">
      <w:start w:val="1"/>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963850"/>
    <w:multiLevelType w:val="hybridMultilevel"/>
    <w:tmpl w:val="31C0E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11"/>
  </w:num>
  <w:num w:numId="5">
    <w:abstractNumId w:val="20"/>
  </w:num>
  <w:num w:numId="6">
    <w:abstractNumId w:val="19"/>
  </w:num>
  <w:num w:numId="7">
    <w:abstractNumId w:val="21"/>
  </w:num>
  <w:num w:numId="8">
    <w:abstractNumId w:val="2"/>
  </w:num>
  <w:num w:numId="9">
    <w:abstractNumId w:val="27"/>
  </w:num>
  <w:num w:numId="10">
    <w:abstractNumId w:val="30"/>
  </w:num>
  <w:num w:numId="11">
    <w:abstractNumId w:val="4"/>
  </w:num>
  <w:num w:numId="12">
    <w:abstractNumId w:val="10"/>
  </w:num>
  <w:num w:numId="13">
    <w:abstractNumId w:val="22"/>
  </w:num>
  <w:num w:numId="14">
    <w:abstractNumId w:val="29"/>
  </w:num>
  <w:num w:numId="15">
    <w:abstractNumId w:val="28"/>
  </w:num>
  <w:num w:numId="16">
    <w:abstractNumId w:val="9"/>
  </w:num>
  <w:num w:numId="17">
    <w:abstractNumId w:val="5"/>
  </w:num>
  <w:num w:numId="18">
    <w:abstractNumId w:val="3"/>
  </w:num>
  <w:num w:numId="19">
    <w:abstractNumId w:val="24"/>
  </w:num>
  <w:num w:numId="20">
    <w:abstractNumId w:val="12"/>
  </w:num>
  <w:num w:numId="21">
    <w:abstractNumId w:val="15"/>
  </w:num>
  <w:num w:numId="22">
    <w:abstractNumId w:val="14"/>
  </w:num>
  <w:num w:numId="2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18"/>
  </w:num>
  <w:num w:numId="27">
    <w:abstractNumId w:val="7"/>
  </w:num>
  <w:num w:numId="28">
    <w:abstractNumId w:val="0"/>
  </w:num>
  <w:num w:numId="29">
    <w:abstractNumId w:val="23"/>
  </w:num>
  <w:num w:numId="30">
    <w:abstractNumId w:val="8"/>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87171"/>
    <w:rsid w:val="00093AE1"/>
    <w:rsid w:val="000A717C"/>
    <w:rsid w:val="000B5E25"/>
    <w:rsid w:val="000B78AC"/>
    <w:rsid w:val="000C43CE"/>
    <w:rsid w:val="000D0D74"/>
    <w:rsid w:val="000D3AD4"/>
    <w:rsid w:val="000F16BA"/>
    <w:rsid w:val="00101AD8"/>
    <w:rsid w:val="0010487F"/>
    <w:rsid w:val="00123996"/>
    <w:rsid w:val="0012510D"/>
    <w:rsid w:val="00175784"/>
    <w:rsid w:val="0018638C"/>
    <w:rsid w:val="00186CCB"/>
    <w:rsid w:val="0019170F"/>
    <w:rsid w:val="001A2691"/>
    <w:rsid w:val="001A6109"/>
    <w:rsid w:val="001D4046"/>
    <w:rsid w:val="001E45B5"/>
    <w:rsid w:val="0020249A"/>
    <w:rsid w:val="002167BB"/>
    <w:rsid w:val="00217E6C"/>
    <w:rsid w:val="0022427D"/>
    <w:rsid w:val="00225163"/>
    <w:rsid w:val="0023383E"/>
    <w:rsid w:val="00235936"/>
    <w:rsid w:val="00236CBA"/>
    <w:rsid w:val="00267BB5"/>
    <w:rsid w:val="0029071C"/>
    <w:rsid w:val="00295B3F"/>
    <w:rsid w:val="002A040B"/>
    <w:rsid w:val="002A4B43"/>
    <w:rsid w:val="002A676F"/>
    <w:rsid w:val="002B273D"/>
    <w:rsid w:val="002C0BE5"/>
    <w:rsid w:val="002E3085"/>
    <w:rsid w:val="002E4A95"/>
    <w:rsid w:val="002F3B20"/>
    <w:rsid w:val="00307006"/>
    <w:rsid w:val="0030701F"/>
    <w:rsid w:val="00330FC3"/>
    <w:rsid w:val="00343F0B"/>
    <w:rsid w:val="003520C5"/>
    <w:rsid w:val="003746DE"/>
    <w:rsid w:val="003804E8"/>
    <w:rsid w:val="00380D3E"/>
    <w:rsid w:val="00385FC3"/>
    <w:rsid w:val="003B1C85"/>
    <w:rsid w:val="003E56C9"/>
    <w:rsid w:val="004018F9"/>
    <w:rsid w:val="00425E0F"/>
    <w:rsid w:val="004344EA"/>
    <w:rsid w:val="0043515A"/>
    <w:rsid w:val="00442FD8"/>
    <w:rsid w:val="00443892"/>
    <w:rsid w:val="004445A1"/>
    <w:rsid w:val="00445CAA"/>
    <w:rsid w:val="00485C8A"/>
    <w:rsid w:val="004B155E"/>
    <w:rsid w:val="004D0F12"/>
    <w:rsid w:val="004D6F71"/>
    <w:rsid w:val="00524A8D"/>
    <w:rsid w:val="00555C87"/>
    <w:rsid w:val="0057289F"/>
    <w:rsid w:val="0059032F"/>
    <w:rsid w:val="005A6216"/>
    <w:rsid w:val="005B234D"/>
    <w:rsid w:val="005B26AD"/>
    <w:rsid w:val="005B36A8"/>
    <w:rsid w:val="005B5693"/>
    <w:rsid w:val="005C6646"/>
    <w:rsid w:val="005D77CC"/>
    <w:rsid w:val="005E5716"/>
    <w:rsid w:val="006002E0"/>
    <w:rsid w:val="00620280"/>
    <w:rsid w:val="006258FD"/>
    <w:rsid w:val="00632E48"/>
    <w:rsid w:val="006871CA"/>
    <w:rsid w:val="00694976"/>
    <w:rsid w:val="006B321A"/>
    <w:rsid w:val="006B418F"/>
    <w:rsid w:val="006D1713"/>
    <w:rsid w:val="006D2666"/>
    <w:rsid w:val="006D3A03"/>
    <w:rsid w:val="006E08FA"/>
    <w:rsid w:val="006F5F93"/>
    <w:rsid w:val="00710FED"/>
    <w:rsid w:val="00732345"/>
    <w:rsid w:val="00734AAC"/>
    <w:rsid w:val="00753A0C"/>
    <w:rsid w:val="00756F04"/>
    <w:rsid w:val="00770F18"/>
    <w:rsid w:val="007A118C"/>
    <w:rsid w:val="007D2A81"/>
    <w:rsid w:val="007E534B"/>
    <w:rsid w:val="007E7C02"/>
    <w:rsid w:val="007F7462"/>
    <w:rsid w:val="00835035"/>
    <w:rsid w:val="0085069C"/>
    <w:rsid w:val="00852668"/>
    <w:rsid w:val="008578BF"/>
    <w:rsid w:val="008660D6"/>
    <w:rsid w:val="008A1A90"/>
    <w:rsid w:val="008C3B24"/>
    <w:rsid w:val="008E01E4"/>
    <w:rsid w:val="008F6343"/>
    <w:rsid w:val="008F767E"/>
    <w:rsid w:val="00900C9B"/>
    <w:rsid w:val="00901487"/>
    <w:rsid w:val="00926C44"/>
    <w:rsid w:val="00933CAD"/>
    <w:rsid w:val="0093645B"/>
    <w:rsid w:val="009758CB"/>
    <w:rsid w:val="00980909"/>
    <w:rsid w:val="00993406"/>
    <w:rsid w:val="009A0F77"/>
    <w:rsid w:val="009A5223"/>
    <w:rsid w:val="009B23B7"/>
    <w:rsid w:val="009B2B6B"/>
    <w:rsid w:val="009B34A8"/>
    <w:rsid w:val="009D2E87"/>
    <w:rsid w:val="009D39B3"/>
    <w:rsid w:val="009E0E89"/>
    <w:rsid w:val="009E1F26"/>
    <w:rsid w:val="009F4FF4"/>
    <w:rsid w:val="009F62C3"/>
    <w:rsid w:val="009F71DC"/>
    <w:rsid w:val="00A0100D"/>
    <w:rsid w:val="00A05133"/>
    <w:rsid w:val="00A05D3A"/>
    <w:rsid w:val="00A3566B"/>
    <w:rsid w:val="00A5260D"/>
    <w:rsid w:val="00A6692F"/>
    <w:rsid w:val="00A72262"/>
    <w:rsid w:val="00A90B4A"/>
    <w:rsid w:val="00AA1611"/>
    <w:rsid w:val="00AA26B4"/>
    <w:rsid w:val="00AB15E3"/>
    <w:rsid w:val="00AC7496"/>
    <w:rsid w:val="00AD0905"/>
    <w:rsid w:val="00AD33BE"/>
    <w:rsid w:val="00AE1A47"/>
    <w:rsid w:val="00AE5995"/>
    <w:rsid w:val="00B01BD5"/>
    <w:rsid w:val="00B05B83"/>
    <w:rsid w:val="00B17992"/>
    <w:rsid w:val="00B31853"/>
    <w:rsid w:val="00B50B07"/>
    <w:rsid w:val="00B8098B"/>
    <w:rsid w:val="00BB134B"/>
    <w:rsid w:val="00BC0CFA"/>
    <w:rsid w:val="00BC5094"/>
    <w:rsid w:val="00BC6D9C"/>
    <w:rsid w:val="00BD14B3"/>
    <w:rsid w:val="00BD677A"/>
    <w:rsid w:val="00BE233B"/>
    <w:rsid w:val="00BE7A6E"/>
    <w:rsid w:val="00C442B4"/>
    <w:rsid w:val="00C56DD5"/>
    <w:rsid w:val="00C802FB"/>
    <w:rsid w:val="00CA216C"/>
    <w:rsid w:val="00CC0700"/>
    <w:rsid w:val="00CD024D"/>
    <w:rsid w:val="00CE3CB7"/>
    <w:rsid w:val="00D21ECE"/>
    <w:rsid w:val="00D27727"/>
    <w:rsid w:val="00D4431A"/>
    <w:rsid w:val="00D57210"/>
    <w:rsid w:val="00D648DA"/>
    <w:rsid w:val="00D704C8"/>
    <w:rsid w:val="00D901D7"/>
    <w:rsid w:val="00D92BFE"/>
    <w:rsid w:val="00DC2B31"/>
    <w:rsid w:val="00DD1866"/>
    <w:rsid w:val="00DE0A8D"/>
    <w:rsid w:val="00DE562A"/>
    <w:rsid w:val="00E42B2B"/>
    <w:rsid w:val="00E5647F"/>
    <w:rsid w:val="00E65F37"/>
    <w:rsid w:val="00E711DE"/>
    <w:rsid w:val="00E74701"/>
    <w:rsid w:val="00E823B8"/>
    <w:rsid w:val="00E9012E"/>
    <w:rsid w:val="00E9091C"/>
    <w:rsid w:val="00EA46CC"/>
    <w:rsid w:val="00EA61B9"/>
    <w:rsid w:val="00EA7BF4"/>
    <w:rsid w:val="00EB6870"/>
    <w:rsid w:val="00EB6C62"/>
    <w:rsid w:val="00ED0122"/>
    <w:rsid w:val="00EE4D9C"/>
    <w:rsid w:val="00EE6265"/>
    <w:rsid w:val="00EE7518"/>
    <w:rsid w:val="00EF193B"/>
    <w:rsid w:val="00EF48DE"/>
    <w:rsid w:val="00F34A32"/>
    <w:rsid w:val="00F455F1"/>
    <w:rsid w:val="00F570D3"/>
    <w:rsid w:val="00F67AA0"/>
    <w:rsid w:val="00F8513C"/>
    <w:rsid w:val="00FC7CC7"/>
    <w:rsid w:val="00FE2FFB"/>
    <w:rsid w:val="00FE3B16"/>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17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AAF6F-FF5B-48C0-AD0D-033D88CD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34</Pages>
  <Words>8963</Words>
  <Characters>49301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2022-08-25T15:23:00Z</dcterms:created>
  <dcterms:modified xsi:type="dcterms:W3CDTF">2022-10-10T00:24:00Z</dcterms:modified>
</cp:coreProperties>
</file>