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6665E47A" w:rsidR="00457BB8" w:rsidRPr="00897E01" w:rsidRDefault="00457BB8" w:rsidP="0066637D">
      <w:pPr>
        <w:spacing w:line="360" w:lineRule="auto"/>
        <w:jc w:val="both"/>
        <w:rPr>
          <w:rFonts w:ascii="Palatino Linotype" w:hAnsi="Palatino Linotype"/>
        </w:rPr>
      </w:pPr>
      <w:r w:rsidRPr="00897E01">
        <w:rPr>
          <w:rFonts w:ascii="Palatino Linotype" w:hAnsi="Palatino Linotype"/>
        </w:rPr>
        <w:t xml:space="preserve">Resolución del Pleno del Instituto de Transparencia, Acceso a la </w:t>
      </w:r>
      <w:r w:rsidR="00D86297" w:rsidRPr="00897E01">
        <w:rPr>
          <w:rFonts w:ascii="Palatino Linotype" w:hAnsi="Palatino Linotype"/>
        </w:rPr>
        <w:t>Información Pública</w:t>
      </w:r>
      <w:r w:rsidRPr="00897E01">
        <w:rPr>
          <w:rFonts w:ascii="Palatino Linotype" w:hAnsi="Palatino Linotype"/>
        </w:rPr>
        <w:t xml:space="preserve"> y Protección de Datos Personales del Estado de México y Municipios, con domicilio en Metepec, Estado de México, de fecha</w:t>
      </w:r>
      <w:r w:rsidR="004D51E5" w:rsidRPr="00897E01">
        <w:rPr>
          <w:rFonts w:ascii="Palatino Linotype" w:hAnsi="Palatino Linotype"/>
        </w:rPr>
        <w:t xml:space="preserve"> </w:t>
      </w:r>
      <w:r w:rsidR="00F9681D" w:rsidRPr="00897E01">
        <w:rPr>
          <w:rFonts w:ascii="Palatino Linotype" w:hAnsi="Palatino Linotype"/>
          <w:b/>
        </w:rPr>
        <w:t>veinticinco</w:t>
      </w:r>
      <w:r w:rsidR="003305CB" w:rsidRPr="00897E01">
        <w:rPr>
          <w:rFonts w:ascii="Palatino Linotype" w:hAnsi="Palatino Linotype"/>
          <w:b/>
          <w:lang w:val="es-419"/>
        </w:rPr>
        <w:t xml:space="preserve"> </w:t>
      </w:r>
      <w:r w:rsidR="003305CB" w:rsidRPr="00897E01">
        <w:rPr>
          <w:rFonts w:ascii="Palatino Linotype" w:hAnsi="Palatino Linotype"/>
          <w:b/>
        </w:rPr>
        <w:t xml:space="preserve">de </w:t>
      </w:r>
      <w:r w:rsidR="00181639" w:rsidRPr="00897E01">
        <w:rPr>
          <w:rFonts w:ascii="Palatino Linotype" w:hAnsi="Palatino Linotype"/>
          <w:b/>
        </w:rPr>
        <w:t>mayo</w:t>
      </w:r>
      <w:r w:rsidR="00DA50F6" w:rsidRPr="00897E01">
        <w:rPr>
          <w:rFonts w:ascii="Palatino Linotype" w:hAnsi="Palatino Linotype"/>
          <w:b/>
        </w:rPr>
        <w:t xml:space="preserve"> </w:t>
      </w:r>
      <w:r w:rsidR="00B41543" w:rsidRPr="00897E01">
        <w:rPr>
          <w:rFonts w:ascii="Palatino Linotype" w:hAnsi="Palatino Linotype"/>
          <w:b/>
        </w:rPr>
        <w:t>d</w:t>
      </w:r>
      <w:r w:rsidR="00F74502" w:rsidRPr="00897E01">
        <w:rPr>
          <w:rFonts w:ascii="Palatino Linotype" w:hAnsi="Palatino Linotype"/>
          <w:b/>
        </w:rPr>
        <w:t xml:space="preserve">e dos mil </w:t>
      </w:r>
      <w:r w:rsidR="003579AB" w:rsidRPr="00897E01">
        <w:rPr>
          <w:rFonts w:ascii="Palatino Linotype" w:hAnsi="Palatino Linotype"/>
          <w:b/>
        </w:rPr>
        <w:t>veinti</w:t>
      </w:r>
      <w:r w:rsidR="00F74502" w:rsidRPr="00897E01">
        <w:rPr>
          <w:rFonts w:ascii="Palatino Linotype" w:hAnsi="Palatino Linotype"/>
          <w:b/>
        </w:rPr>
        <w:t>dós</w:t>
      </w:r>
      <w:r w:rsidRPr="00897E01">
        <w:rPr>
          <w:rFonts w:ascii="Palatino Linotype" w:hAnsi="Palatino Linotype"/>
        </w:rPr>
        <w:t>.</w:t>
      </w:r>
    </w:p>
    <w:p w14:paraId="28464D58" w14:textId="77777777" w:rsidR="00457BB8" w:rsidRPr="00897E01" w:rsidRDefault="00457BB8" w:rsidP="0066637D">
      <w:pPr>
        <w:spacing w:line="360" w:lineRule="auto"/>
        <w:jc w:val="both"/>
        <w:rPr>
          <w:rFonts w:ascii="Palatino Linotype" w:hAnsi="Palatino Linotype"/>
        </w:rPr>
      </w:pPr>
    </w:p>
    <w:p w14:paraId="2C11FACB" w14:textId="13DE70BA" w:rsidR="00457BB8" w:rsidRPr="00897E01" w:rsidRDefault="00457BB8" w:rsidP="0066637D">
      <w:pPr>
        <w:spacing w:line="360" w:lineRule="auto"/>
        <w:jc w:val="both"/>
        <w:rPr>
          <w:rFonts w:ascii="Palatino Linotype" w:hAnsi="Palatino Linotype"/>
          <w:b/>
        </w:rPr>
      </w:pPr>
      <w:r w:rsidRPr="00897E01">
        <w:rPr>
          <w:rFonts w:ascii="Palatino Linotype" w:hAnsi="Palatino Linotype"/>
          <w:b/>
        </w:rPr>
        <w:t>VISTO</w:t>
      </w:r>
      <w:r w:rsidRPr="00897E01">
        <w:rPr>
          <w:rFonts w:ascii="Palatino Linotype" w:hAnsi="Palatino Linotype"/>
        </w:rPr>
        <w:t xml:space="preserve"> el exp</w:t>
      </w:r>
      <w:r w:rsidR="00CB5585" w:rsidRPr="00897E01">
        <w:rPr>
          <w:rFonts w:ascii="Palatino Linotype" w:hAnsi="Palatino Linotype"/>
        </w:rPr>
        <w:t xml:space="preserve">ediente formado con motivo del </w:t>
      </w:r>
      <w:r w:rsidR="00D86297" w:rsidRPr="00897E01">
        <w:rPr>
          <w:rFonts w:ascii="Palatino Linotype" w:hAnsi="Palatino Linotype"/>
        </w:rPr>
        <w:t>Recurso Revisión</w:t>
      </w:r>
      <w:r w:rsidRPr="00897E01">
        <w:rPr>
          <w:rFonts w:ascii="Palatino Linotype" w:hAnsi="Palatino Linotype"/>
        </w:rPr>
        <w:t xml:space="preserve"> </w:t>
      </w:r>
      <w:r w:rsidR="00DD7C89" w:rsidRPr="00897E01">
        <w:rPr>
          <w:rFonts w:ascii="Palatino Linotype" w:hAnsi="Palatino Linotype"/>
          <w:b/>
          <w:lang w:val="es-ES_tradnl"/>
        </w:rPr>
        <w:t>0373</w:t>
      </w:r>
      <w:r w:rsidR="0069355F" w:rsidRPr="00897E01">
        <w:rPr>
          <w:rFonts w:ascii="Palatino Linotype" w:hAnsi="Palatino Linotype"/>
          <w:b/>
          <w:lang w:val="es-ES_tradnl"/>
        </w:rPr>
        <w:t>7</w:t>
      </w:r>
      <w:r w:rsidR="008834CE" w:rsidRPr="00897E01">
        <w:rPr>
          <w:rFonts w:ascii="Palatino Linotype" w:hAnsi="Palatino Linotype"/>
          <w:b/>
          <w:lang w:val="es-ES_tradnl"/>
        </w:rPr>
        <w:t>/INFOEM/IP/RR/2022</w:t>
      </w:r>
      <w:r w:rsidRPr="00897E01">
        <w:rPr>
          <w:rFonts w:ascii="Palatino Linotype" w:hAnsi="Palatino Linotype"/>
        </w:rPr>
        <w:t xml:space="preserve">, </w:t>
      </w:r>
      <w:r w:rsidR="006C52D7" w:rsidRPr="00897E01">
        <w:rPr>
          <w:rFonts w:ascii="Palatino Linotype" w:hAnsi="Palatino Linotype"/>
        </w:rPr>
        <w:t xml:space="preserve">promovido </w:t>
      </w:r>
      <w:r w:rsidR="005C250B" w:rsidRPr="00897E01">
        <w:rPr>
          <w:rFonts w:ascii="Palatino Linotype" w:hAnsi="Palatino Linotype"/>
          <w:color w:val="000000" w:themeColor="text1"/>
        </w:rPr>
        <w:t>por</w:t>
      </w:r>
      <w:r w:rsidR="006A6682">
        <w:rPr>
          <w:rFonts w:ascii="Palatino Linotype" w:hAnsi="Palatino Linotype"/>
          <w:color w:val="000000" w:themeColor="text1"/>
        </w:rPr>
        <w:t xml:space="preserve"> XXXXXX XXXXXXXXX XXXXXXX</w:t>
      </w:r>
      <w:r w:rsidR="005C250B" w:rsidRPr="00897E01">
        <w:rPr>
          <w:rFonts w:ascii="Palatino Linotype" w:hAnsi="Palatino Linotype"/>
          <w:color w:val="000000" w:themeColor="text1"/>
        </w:rPr>
        <w:t>,</w:t>
      </w:r>
      <w:r w:rsidR="005C250B" w:rsidRPr="00897E01">
        <w:rPr>
          <w:rFonts w:ascii="Palatino Linotype" w:hAnsi="Palatino Linotype" w:cs="Arial"/>
          <w:b/>
          <w:color w:val="000000" w:themeColor="text1"/>
          <w:lang w:val="es-ES"/>
        </w:rPr>
        <w:t xml:space="preserve"> </w:t>
      </w:r>
      <w:r w:rsidR="007E09B0" w:rsidRPr="00897E01">
        <w:rPr>
          <w:rFonts w:ascii="Palatino Linotype" w:hAnsi="Palatino Linotype" w:cs="Arial"/>
          <w:color w:val="000000" w:themeColor="text1"/>
          <w:lang w:val="es-ES"/>
        </w:rPr>
        <w:t xml:space="preserve">a </w:t>
      </w:r>
      <w:r w:rsidR="007E09B0" w:rsidRPr="00897E01">
        <w:rPr>
          <w:rFonts w:ascii="Palatino Linotype" w:hAnsi="Palatino Linotype"/>
          <w:color w:val="000000" w:themeColor="text1"/>
          <w:lang w:val="es-ES"/>
        </w:rPr>
        <w:t>quien</w:t>
      </w:r>
      <w:r w:rsidR="005C250B" w:rsidRPr="00897E01">
        <w:rPr>
          <w:rFonts w:ascii="Palatino Linotype" w:hAnsi="Palatino Linotype" w:cs="Arial"/>
          <w:b/>
          <w:color w:val="000000" w:themeColor="text1"/>
          <w:lang w:val="es-ES"/>
        </w:rPr>
        <w:t xml:space="preserve"> </w:t>
      </w:r>
      <w:r w:rsidR="005C250B" w:rsidRPr="00897E01">
        <w:rPr>
          <w:rFonts w:ascii="Palatino Linotype" w:hAnsi="Palatino Linotype"/>
          <w:color w:val="000000" w:themeColor="text1"/>
        </w:rPr>
        <w:t>en lo sucesivo se</w:t>
      </w:r>
      <w:r w:rsidR="007E09B0" w:rsidRPr="00897E01">
        <w:rPr>
          <w:rFonts w:ascii="Palatino Linotype" w:hAnsi="Palatino Linotype"/>
          <w:color w:val="000000" w:themeColor="text1"/>
        </w:rPr>
        <w:t xml:space="preserve"> le</w:t>
      </w:r>
      <w:r w:rsidR="005C250B" w:rsidRPr="00897E01">
        <w:rPr>
          <w:rFonts w:ascii="Palatino Linotype" w:hAnsi="Palatino Linotype"/>
          <w:color w:val="000000" w:themeColor="text1"/>
        </w:rPr>
        <w:t xml:space="preserve"> denominará </w:t>
      </w:r>
      <w:r w:rsidR="00CA0C38" w:rsidRPr="00897E01">
        <w:rPr>
          <w:rFonts w:ascii="Palatino Linotype" w:hAnsi="Palatino Linotype" w:cs="Arial"/>
          <w:b/>
          <w:color w:val="000000" w:themeColor="text1"/>
          <w:lang w:val="es-ES"/>
        </w:rPr>
        <w:t>LA</w:t>
      </w:r>
      <w:r w:rsidR="005C250B" w:rsidRPr="00897E01">
        <w:rPr>
          <w:rFonts w:ascii="Palatino Linotype" w:hAnsi="Palatino Linotype" w:cs="Arial"/>
          <w:b/>
          <w:color w:val="000000" w:themeColor="text1"/>
          <w:lang w:val="es-ES"/>
        </w:rPr>
        <w:t xml:space="preserve"> RECURRENTE</w:t>
      </w:r>
      <w:r w:rsidR="005C250B" w:rsidRPr="00897E01">
        <w:rPr>
          <w:rFonts w:ascii="Palatino Linotype" w:hAnsi="Palatino Linotype"/>
          <w:color w:val="000000" w:themeColor="text1"/>
        </w:rPr>
        <w:t>,</w:t>
      </w:r>
      <w:r w:rsidRPr="00897E01">
        <w:rPr>
          <w:rFonts w:ascii="Palatino Linotype" w:hAnsi="Palatino Linotype"/>
        </w:rPr>
        <w:t xml:space="preserve"> </w:t>
      </w:r>
      <w:r w:rsidR="00E24730" w:rsidRPr="00897E01">
        <w:rPr>
          <w:rFonts w:ascii="Palatino Linotype" w:hAnsi="Palatino Linotype"/>
        </w:rPr>
        <w:t xml:space="preserve">en contra de </w:t>
      </w:r>
      <w:r w:rsidR="00DD7C89" w:rsidRPr="00897E01">
        <w:rPr>
          <w:rFonts w:ascii="Palatino Linotype" w:hAnsi="Palatino Linotype" w:cs="Arial"/>
          <w:color w:val="000000" w:themeColor="text1"/>
          <w:lang w:val="es-ES"/>
        </w:rPr>
        <w:t>la</w:t>
      </w:r>
      <w:r w:rsidR="00E24730" w:rsidRPr="00897E01">
        <w:rPr>
          <w:rFonts w:ascii="Palatino Linotype" w:hAnsi="Palatino Linotype" w:cs="Arial"/>
          <w:color w:val="000000" w:themeColor="text1"/>
          <w:lang w:val="es-ES"/>
        </w:rPr>
        <w:t xml:space="preserve"> respuesta</w:t>
      </w:r>
      <w:r w:rsidR="00F74502" w:rsidRPr="00897E01">
        <w:rPr>
          <w:rFonts w:ascii="Palatino Linotype" w:hAnsi="Palatino Linotype" w:cs="Arial"/>
          <w:color w:val="000000" w:themeColor="text1"/>
          <w:lang w:val="es-ES"/>
        </w:rPr>
        <w:t xml:space="preserve"> d</w:t>
      </w:r>
      <w:r w:rsidR="000C0B7F" w:rsidRPr="00897E01">
        <w:rPr>
          <w:rFonts w:ascii="Palatino Linotype" w:hAnsi="Palatino Linotype" w:cs="Arial"/>
          <w:color w:val="000000" w:themeColor="text1"/>
          <w:lang w:val="es-ES"/>
        </w:rPr>
        <w:t>e</w:t>
      </w:r>
      <w:r w:rsidR="005C250B" w:rsidRPr="00897E01">
        <w:rPr>
          <w:rFonts w:ascii="Palatino Linotype" w:hAnsi="Palatino Linotype" w:cs="Arial"/>
          <w:color w:val="000000" w:themeColor="text1"/>
          <w:lang w:val="es-ES"/>
        </w:rPr>
        <w:t xml:space="preserve">l </w:t>
      </w:r>
      <w:r w:rsidR="00F9681D" w:rsidRPr="00897E01">
        <w:rPr>
          <w:rFonts w:ascii="Palatino Linotype" w:hAnsi="Palatino Linotype" w:cs="Arial"/>
          <w:b/>
        </w:rPr>
        <w:t>Ayuntamiento de Tonanitla</w:t>
      </w:r>
      <w:r w:rsidRPr="00897E01">
        <w:rPr>
          <w:rFonts w:ascii="Palatino Linotype" w:hAnsi="Palatino Linotype"/>
          <w:b/>
        </w:rPr>
        <w:t xml:space="preserve">, </w:t>
      </w:r>
      <w:r w:rsidR="00A66569" w:rsidRPr="00897E01">
        <w:rPr>
          <w:rFonts w:ascii="Palatino Linotype" w:hAnsi="Palatino Linotype"/>
          <w:lang w:val="es-419"/>
        </w:rPr>
        <w:t xml:space="preserve">que en </w:t>
      </w:r>
      <w:r w:rsidRPr="00897E01">
        <w:rPr>
          <w:rFonts w:ascii="Palatino Linotype" w:hAnsi="Palatino Linotype"/>
        </w:rPr>
        <w:t xml:space="preserve">lo sucesivo </w:t>
      </w:r>
      <w:r w:rsidR="009E2E2C" w:rsidRPr="00897E01">
        <w:rPr>
          <w:rFonts w:ascii="Palatino Linotype" w:hAnsi="Palatino Linotype"/>
        </w:rPr>
        <w:t xml:space="preserve">se denominará </w:t>
      </w:r>
      <w:r w:rsidRPr="00897E01">
        <w:rPr>
          <w:rFonts w:ascii="Palatino Linotype" w:hAnsi="Palatino Linotype"/>
          <w:b/>
        </w:rPr>
        <w:t>EL SUJETO OBLIGADO</w:t>
      </w:r>
      <w:r w:rsidRPr="00897E01">
        <w:rPr>
          <w:rFonts w:ascii="Palatino Linotype" w:hAnsi="Palatino Linotype"/>
        </w:rPr>
        <w:t xml:space="preserve">, se procede a dictar la presente resolución con base en lo siguiente: </w:t>
      </w:r>
    </w:p>
    <w:p w14:paraId="48CEFEB5" w14:textId="77777777" w:rsidR="00457BB8" w:rsidRPr="00897E01" w:rsidRDefault="00457BB8" w:rsidP="0066637D">
      <w:pPr>
        <w:jc w:val="center"/>
        <w:rPr>
          <w:rFonts w:ascii="Palatino Linotype" w:hAnsi="Palatino Linotype"/>
        </w:rPr>
      </w:pPr>
    </w:p>
    <w:p w14:paraId="480E521A" w14:textId="1C45FB4A" w:rsidR="00457BB8" w:rsidRPr="00897E01" w:rsidRDefault="003103D9" w:rsidP="0066637D">
      <w:pPr>
        <w:jc w:val="center"/>
        <w:rPr>
          <w:rFonts w:ascii="Palatino Linotype" w:hAnsi="Palatino Linotype"/>
          <w:b/>
          <w:bCs/>
          <w:spacing w:val="40"/>
          <w:sz w:val="28"/>
        </w:rPr>
      </w:pPr>
      <w:r w:rsidRPr="00897E01">
        <w:rPr>
          <w:rFonts w:ascii="Palatino Linotype" w:hAnsi="Palatino Linotype"/>
          <w:b/>
          <w:bCs/>
          <w:spacing w:val="40"/>
          <w:sz w:val="28"/>
        </w:rPr>
        <w:t>ANTECEDENTES</w:t>
      </w:r>
    </w:p>
    <w:p w14:paraId="68707BF2" w14:textId="77777777" w:rsidR="00457BB8" w:rsidRPr="00897E01" w:rsidRDefault="00457BB8" w:rsidP="0066637D">
      <w:pPr>
        <w:jc w:val="center"/>
        <w:rPr>
          <w:rFonts w:ascii="Palatino Linotype" w:hAnsi="Palatino Linotype"/>
          <w:b/>
          <w:bCs/>
          <w:spacing w:val="40"/>
        </w:rPr>
      </w:pPr>
    </w:p>
    <w:p w14:paraId="27A028CA" w14:textId="32CFF71D" w:rsidR="0046481A" w:rsidRPr="00897E01" w:rsidRDefault="00457BB8" w:rsidP="0066637D">
      <w:pPr>
        <w:spacing w:line="360" w:lineRule="auto"/>
        <w:jc w:val="both"/>
        <w:rPr>
          <w:rFonts w:ascii="Palatino Linotype" w:hAnsi="Palatino Linotype"/>
          <w:b/>
          <w:sz w:val="26"/>
          <w:szCs w:val="26"/>
        </w:rPr>
      </w:pPr>
      <w:r w:rsidRPr="00897E01">
        <w:rPr>
          <w:rFonts w:ascii="Palatino Linotype" w:hAnsi="Palatino Linotype"/>
          <w:b/>
          <w:sz w:val="26"/>
          <w:szCs w:val="26"/>
        </w:rPr>
        <w:t xml:space="preserve">I. </w:t>
      </w:r>
      <w:r w:rsidR="00747069" w:rsidRPr="00897E01">
        <w:rPr>
          <w:rFonts w:ascii="Palatino Linotype" w:hAnsi="Palatino Linotype"/>
          <w:b/>
          <w:sz w:val="26"/>
          <w:szCs w:val="26"/>
        </w:rPr>
        <w:t>De la Solicitud de Información</w:t>
      </w:r>
    </w:p>
    <w:p w14:paraId="4EA39801" w14:textId="4D016C6F" w:rsidR="00F67B0E" w:rsidRPr="00897E01" w:rsidRDefault="00D73171" w:rsidP="00D73171">
      <w:pPr>
        <w:spacing w:line="360" w:lineRule="auto"/>
        <w:jc w:val="both"/>
        <w:rPr>
          <w:rFonts w:ascii="Palatino Linotype" w:hAnsi="Palatino Linotype" w:cs="Arial"/>
          <w:b/>
          <w:bCs/>
          <w:lang w:val="es-ES"/>
        </w:rPr>
      </w:pPr>
      <w:r w:rsidRPr="00897E01">
        <w:rPr>
          <w:rFonts w:ascii="Palatino Linotype" w:hAnsi="Palatino Linotype" w:cs="Arial"/>
        </w:rPr>
        <w:t xml:space="preserve">En fecha </w:t>
      </w:r>
      <w:r w:rsidR="00E8776C" w:rsidRPr="00897E01">
        <w:rPr>
          <w:rFonts w:ascii="Palatino Linotype" w:hAnsi="Palatino Linotype" w:cs="Arial"/>
          <w:b/>
        </w:rPr>
        <w:t>ocho de febrero</w:t>
      </w:r>
      <w:r w:rsidRPr="00897E01">
        <w:rPr>
          <w:rFonts w:ascii="Palatino Linotype" w:hAnsi="Palatino Linotype" w:cs="Arial"/>
          <w:b/>
        </w:rPr>
        <w:t xml:space="preserve"> de dos mil veintidós</w:t>
      </w:r>
      <w:r w:rsidRPr="00897E01">
        <w:rPr>
          <w:rFonts w:ascii="Palatino Linotype" w:hAnsi="Palatino Linotype" w:cs="Arial"/>
        </w:rPr>
        <w:t xml:space="preserve">, </w:t>
      </w:r>
      <w:r w:rsidR="00CA0C38" w:rsidRPr="00897E01">
        <w:rPr>
          <w:rFonts w:ascii="Palatino Linotype" w:hAnsi="Palatino Linotype" w:cs="Arial"/>
          <w:b/>
        </w:rPr>
        <w:t>LA</w:t>
      </w:r>
      <w:r w:rsidRPr="00897E01">
        <w:rPr>
          <w:rFonts w:ascii="Palatino Linotype" w:hAnsi="Palatino Linotype" w:cs="Arial"/>
          <w:b/>
        </w:rPr>
        <w:t xml:space="preserve"> RECURRENTE</w:t>
      </w:r>
      <w:r w:rsidRPr="00897E01">
        <w:rPr>
          <w:rFonts w:ascii="Palatino Linotype" w:hAnsi="Palatino Linotype" w:cs="Arial"/>
        </w:rPr>
        <w:t xml:space="preserve"> presentó a través del Sistema de Acceso a la Información Mexiquense, en lo subsecuente </w:t>
      </w:r>
      <w:r w:rsidRPr="00897E01">
        <w:rPr>
          <w:rFonts w:ascii="Palatino Linotype" w:hAnsi="Palatino Linotype" w:cs="Arial"/>
          <w:b/>
        </w:rPr>
        <w:t>EL SAIMEX</w:t>
      </w:r>
      <w:r w:rsidRPr="00897E01">
        <w:rPr>
          <w:rFonts w:ascii="Palatino Linotype" w:hAnsi="Palatino Linotype" w:cs="Arial"/>
        </w:rPr>
        <w:t xml:space="preserve"> ante </w:t>
      </w:r>
      <w:r w:rsidRPr="00897E01">
        <w:rPr>
          <w:rFonts w:ascii="Palatino Linotype" w:hAnsi="Palatino Linotype" w:cs="Arial"/>
          <w:b/>
        </w:rPr>
        <w:t>EL SUJETO OBLIGADO</w:t>
      </w:r>
      <w:r w:rsidRPr="00897E01">
        <w:rPr>
          <w:rFonts w:ascii="Palatino Linotype" w:hAnsi="Palatino Linotype" w:cs="Arial"/>
        </w:rPr>
        <w:t>, la solicitud de acceso a la Información Pública, a la que se le</w:t>
      </w:r>
      <w:r w:rsidR="00181639" w:rsidRPr="00897E01">
        <w:rPr>
          <w:rFonts w:ascii="Palatino Linotype" w:hAnsi="Palatino Linotype" w:cs="Arial"/>
        </w:rPr>
        <w:t xml:space="preserve"> asignó el número de expediente</w:t>
      </w:r>
      <w:r w:rsidR="00181639" w:rsidRPr="00897E01">
        <w:rPr>
          <w:rFonts w:ascii="Palatino Linotype" w:hAnsi="Palatino Linotype" w:cs="Arial"/>
          <w:b/>
        </w:rPr>
        <w:t xml:space="preserve"> </w:t>
      </w:r>
      <w:r w:rsidR="00DD7C89" w:rsidRPr="00897E01">
        <w:rPr>
          <w:rFonts w:ascii="Palatino Linotype" w:hAnsi="Palatino Linotype" w:cs="Arial"/>
          <w:b/>
        </w:rPr>
        <w:t>00014/TONANI/IP/2022</w:t>
      </w:r>
      <w:r w:rsidRPr="00897E01">
        <w:rPr>
          <w:rFonts w:ascii="Palatino Linotype" w:hAnsi="Palatino Linotype" w:cs="Arial"/>
        </w:rPr>
        <w:t>, mediante la cual solicitó:</w:t>
      </w:r>
    </w:p>
    <w:p w14:paraId="389904F8" w14:textId="77777777" w:rsidR="00D73171" w:rsidRPr="00897E01" w:rsidRDefault="00D73171" w:rsidP="00D73171">
      <w:pPr>
        <w:spacing w:line="360" w:lineRule="auto"/>
        <w:jc w:val="both"/>
        <w:rPr>
          <w:rFonts w:ascii="Palatino Linotype" w:hAnsi="Palatino Linotype" w:cs="Arial"/>
          <w:b/>
          <w:bCs/>
          <w:lang w:val="es-ES"/>
        </w:rPr>
      </w:pPr>
    </w:p>
    <w:p w14:paraId="2A3302E7" w14:textId="5D03E7B2" w:rsidR="005D1CB5" w:rsidRPr="00897E01" w:rsidRDefault="00457BB8" w:rsidP="00D73171">
      <w:pPr>
        <w:tabs>
          <w:tab w:val="left" w:pos="851"/>
        </w:tabs>
        <w:ind w:left="851" w:right="901"/>
        <w:jc w:val="both"/>
        <w:rPr>
          <w:rFonts w:ascii="Palatino Linotype" w:hAnsi="Palatino Linotype" w:cs="Arial"/>
          <w:i/>
          <w:sz w:val="22"/>
          <w:szCs w:val="22"/>
        </w:rPr>
      </w:pPr>
      <w:r w:rsidRPr="00897E01">
        <w:rPr>
          <w:rFonts w:ascii="Palatino Linotype" w:hAnsi="Palatino Linotype" w:cs="Arial"/>
          <w:i/>
          <w:sz w:val="22"/>
          <w:szCs w:val="22"/>
        </w:rPr>
        <w:t>“</w:t>
      </w:r>
      <w:r w:rsidR="00DD7C89" w:rsidRPr="00897E01">
        <w:rPr>
          <w:rFonts w:ascii="Palatino Linotype" w:hAnsi="Palatino Linotype" w:cs="Arial"/>
          <w:i/>
          <w:sz w:val="22"/>
          <w:szCs w:val="22"/>
        </w:rPr>
        <w:t>Buen día, solicito de manera respetuosa se me haga llegar informacion de de manera precisa y detallada de los sueldos de todo el personal administrativo que se encuentra en el áreal de la Secretaria del Ayuntamiento de los meses dicembre de 2021 y enero de 2022 (Secretaria del Ayuntamiento, Auxiliares, secreataria etcetera) esta para un trabajo de consultoria</w:t>
      </w:r>
      <w:r w:rsidR="0069355F" w:rsidRPr="00897E01">
        <w:rPr>
          <w:rFonts w:ascii="Palatino Linotype" w:hAnsi="Palatino Linotype" w:cs="Arial"/>
          <w:i/>
          <w:sz w:val="22"/>
          <w:szCs w:val="22"/>
        </w:rPr>
        <w:t>.” (s</w:t>
      </w:r>
      <w:r w:rsidRPr="00897E01">
        <w:rPr>
          <w:rFonts w:ascii="Palatino Linotype" w:hAnsi="Palatino Linotype" w:cs="Arial"/>
          <w:i/>
          <w:sz w:val="22"/>
          <w:szCs w:val="22"/>
        </w:rPr>
        <w:t>ic)</w:t>
      </w:r>
    </w:p>
    <w:p w14:paraId="0C097F57" w14:textId="7FADFE48" w:rsidR="003103D9" w:rsidRPr="00897E01" w:rsidRDefault="00457BB8" w:rsidP="005C250B">
      <w:pPr>
        <w:spacing w:line="360" w:lineRule="auto"/>
        <w:jc w:val="both"/>
        <w:rPr>
          <w:rFonts w:ascii="Palatino Linotype" w:hAnsi="Palatino Linotype" w:cs="Arial"/>
          <w:b/>
        </w:rPr>
      </w:pPr>
      <w:r w:rsidRPr="00897E01">
        <w:rPr>
          <w:rFonts w:ascii="Palatino Linotype" w:hAnsi="Palatino Linotype" w:cs="Arial"/>
          <w:b/>
          <w:sz w:val="26"/>
          <w:szCs w:val="26"/>
        </w:rPr>
        <w:t>MODALIDAD DE ENTREGA</w:t>
      </w:r>
      <w:r w:rsidRPr="00897E01">
        <w:rPr>
          <w:rFonts w:ascii="Palatino Linotype" w:hAnsi="Palatino Linotype" w:cs="Arial"/>
          <w:b/>
        </w:rPr>
        <w:t>:</w:t>
      </w:r>
      <w:r w:rsidRPr="00897E01">
        <w:rPr>
          <w:rFonts w:ascii="Palatino Linotype" w:hAnsi="Palatino Linotype" w:cs="Arial"/>
        </w:rPr>
        <w:t xml:space="preserve"> Vía </w:t>
      </w:r>
      <w:r w:rsidRPr="00897E01">
        <w:rPr>
          <w:rFonts w:ascii="Palatino Linotype" w:hAnsi="Palatino Linotype" w:cs="Arial"/>
          <w:b/>
        </w:rPr>
        <w:t>SAIMEX.</w:t>
      </w:r>
    </w:p>
    <w:p w14:paraId="35B609F9" w14:textId="77777777" w:rsidR="008B2B0A" w:rsidRPr="00897E01" w:rsidRDefault="008B2B0A" w:rsidP="0069219A">
      <w:pPr>
        <w:spacing w:line="360" w:lineRule="auto"/>
        <w:jc w:val="both"/>
        <w:rPr>
          <w:rFonts w:ascii="Palatino Linotype" w:hAnsi="Palatino Linotype" w:cs="Arial"/>
        </w:rPr>
      </w:pPr>
    </w:p>
    <w:p w14:paraId="451AC6C1" w14:textId="77777777" w:rsidR="00E8776C" w:rsidRPr="00897E01" w:rsidRDefault="00E8776C" w:rsidP="0069219A">
      <w:pPr>
        <w:spacing w:line="360" w:lineRule="auto"/>
        <w:jc w:val="both"/>
        <w:rPr>
          <w:rFonts w:ascii="Palatino Linotype" w:hAnsi="Palatino Linotype" w:cs="Arial"/>
        </w:rPr>
      </w:pPr>
    </w:p>
    <w:p w14:paraId="609EBB9C" w14:textId="56D43E7A" w:rsidR="001B076D" w:rsidRPr="00897E01" w:rsidRDefault="003B3728" w:rsidP="001B076D">
      <w:pPr>
        <w:spacing w:line="360" w:lineRule="auto"/>
        <w:jc w:val="both"/>
        <w:rPr>
          <w:rFonts w:ascii="Palatino Linotype" w:hAnsi="Palatino Linotype"/>
          <w:b/>
          <w:sz w:val="26"/>
          <w:szCs w:val="26"/>
        </w:rPr>
      </w:pPr>
      <w:r w:rsidRPr="00897E01">
        <w:rPr>
          <w:rFonts w:ascii="Palatino Linotype" w:hAnsi="Palatino Linotype"/>
          <w:b/>
          <w:sz w:val="26"/>
          <w:szCs w:val="26"/>
        </w:rPr>
        <w:t>II</w:t>
      </w:r>
      <w:r w:rsidR="001B076D" w:rsidRPr="00897E01">
        <w:rPr>
          <w:rFonts w:ascii="Palatino Linotype" w:hAnsi="Palatino Linotype"/>
          <w:b/>
          <w:sz w:val="26"/>
          <w:szCs w:val="26"/>
        </w:rPr>
        <w:t>. Turno de requerimiento del Sujeto Obligado.</w:t>
      </w:r>
    </w:p>
    <w:p w14:paraId="06459CEE" w14:textId="485DB511" w:rsidR="001B076D" w:rsidRPr="00897E01" w:rsidRDefault="001B076D" w:rsidP="0069219A">
      <w:pPr>
        <w:spacing w:line="360" w:lineRule="auto"/>
        <w:jc w:val="both"/>
        <w:rPr>
          <w:rFonts w:ascii="Palatino Linotype" w:hAnsi="Palatino Linotype"/>
          <w:color w:val="000000" w:themeColor="text1"/>
        </w:rPr>
      </w:pPr>
      <w:r w:rsidRPr="00897E01">
        <w:rPr>
          <w:rFonts w:ascii="Palatino Linotype" w:hAnsi="Palatino Linotype"/>
          <w:color w:val="000000" w:themeColor="text1"/>
        </w:rPr>
        <w:t xml:space="preserve">En cumplimiento al artículo 162 de la Ley de Transparencia y Acceso a la Información Pública del Estado de México y Municipios, el </w:t>
      </w:r>
      <w:r w:rsidR="00DD7C89" w:rsidRPr="00897E01">
        <w:rPr>
          <w:rFonts w:ascii="Palatino Linotype" w:hAnsi="Palatino Linotype"/>
          <w:b/>
          <w:color w:val="000000" w:themeColor="text1"/>
        </w:rPr>
        <w:t>nueve</w:t>
      </w:r>
      <w:r w:rsidRPr="00897E01">
        <w:rPr>
          <w:rFonts w:ascii="Palatino Linotype" w:hAnsi="Palatino Linotype"/>
          <w:b/>
          <w:color w:val="000000" w:themeColor="text1"/>
        </w:rPr>
        <w:t xml:space="preserve"> de </w:t>
      </w:r>
      <w:r w:rsidR="003B3728" w:rsidRPr="00897E01">
        <w:rPr>
          <w:rFonts w:ascii="Palatino Linotype" w:hAnsi="Palatino Linotype"/>
          <w:b/>
          <w:color w:val="000000" w:themeColor="text1"/>
        </w:rPr>
        <w:t>febrero</w:t>
      </w:r>
      <w:r w:rsidRPr="00897E01">
        <w:rPr>
          <w:rFonts w:ascii="Palatino Linotype" w:hAnsi="Palatino Linotype"/>
          <w:b/>
          <w:color w:val="000000" w:themeColor="text1"/>
        </w:rPr>
        <w:t xml:space="preserve"> de dos mil veintidós</w:t>
      </w:r>
      <w:r w:rsidRPr="00897E01">
        <w:rPr>
          <w:rFonts w:ascii="Palatino Linotype" w:hAnsi="Palatino Linotype"/>
          <w:color w:val="000000" w:themeColor="text1"/>
        </w:rPr>
        <w:t xml:space="preserve">, el Titular de la Unidad de Transparencia del </w:t>
      </w:r>
      <w:r w:rsidRPr="00897E01">
        <w:rPr>
          <w:rFonts w:ascii="Palatino Linotype" w:hAnsi="Palatino Linotype"/>
          <w:b/>
          <w:color w:val="000000" w:themeColor="text1"/>
        </w:rPr>
        <w:t>SUJETO OBLIGADO</w:t>
      </w:r>
      <w:r w:rsidRPr="00897E01">
        <w:rPr>
          <w:rFonts w:ascii="Palatino Linotype" w:hAnsi="Palatino Linotype"/>
          <w:color w:val="000000" w:themeColor="text1"/>
        </w:rPr>
        <w:t xml:space="preserve">, turnó el requerimientos de </w:t>
      </w:r>
      <w:r w:rsidRPr="00897E01">
        <w:rPr>
          <w:rFonts w:ascii="Palatino Linotype" w:hAnsi="Palatino Linotype"/>
          <w:color w:val="000000" w:themeColor="text1"/>
        </w:rPr>
        <w:lastRenderedPageBreak/>
        <w:t>información a los servidores públicos habilitados que estimó pertinente, a fin de colmar las solicitudes de acceso a la información; tal y como, se aprecia en la imagen siguiente:</w:t>
      </w:r>
    </w:p>
    <w:p w14:paraId="48CA703F" w14:textId="77777777" w:rsidR="001B076D" w:rsidRPr="00897E01" w:rsidRDefault="001B076D" w:rsidP="0069219A">
      <w:pPr>
        <w:spacing w:line="360" w:lineRule="auto"/>
        <w:jc w:val="both"/>
        <w:rPr>
          <w:rFonts w:ascii="Palatino Linotype" w:hAnsi="Palatino Linotype"/>
          <w:color w:val="000000" w:themeColor="text1"/>
        </w:rPr>
      </w:pPr>
    </w:p>
    <w:p w14:paraId="1940EBBE" w14:textId="11AFA8AE" w:rsidR="001B076D" w:rsidRPr="00897E01" w:rsidRDefault="00DD7C89" w:rsidP="0069219A">
      <w:pPr>
        <w:spacing w:line="360" w:lineRule="auto"/>
        <w:jc w:val="both"/>
        <w:rPr>
          <w:rFonts w:ascii="Palatino Linotype" w:hAnsi="Palatino Linotype"/>
          <w:color w:val="000000" w:themeColor="text1"/>
        </w:rPr>
      </w:pPr>
      <w:r w:rsidRPr="00897E01">
        <w:rPr>
          <w:noProof/>
          <w:lang w:eastAsia="es-MX"/>
        </w:rPr>
        <w:drawing>
          <wp:inline distT="0" distB="0" distL="0" distR="0" wp14:anchorId="1AE6D01D" wp14:editId="0DC24387">
            <wp:extent cx="5791835" cy="1162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62050"/>
                    </a:xfrm>
                    <a:prstGeom prst="rect">
                      <a:avLst/>
                    </a:prstGeom>
                  </pic:spPr>
                </pic:pic>
              </a:graphicData>
            </a:graphic>
          </wp:inline>
        </w:drawing>
      </w:r>
    </w:p>
    <w:p w14:paraId="37A212DB" w14:textId="77777777" w:rsidR="001B076D" w:rsidRPr="00897E01" w:rsidRDefault="001B076D" w:rsidP="0069219A">
      <w:pPr>
        <w:spacing w:line="360" w:lineRule="auto"/>
        <w:jc w:val="both"/>
        <w:rPr>
          <w:rFonts w:ascii="Palatino Linotype" w:hAnsi="Palatino Linotype" w:cs="Arial"/>
        </w:rPr>
      </w:pPr>
    </w:p>
    <w:p w14:paraId="65C29032" w14:textId="77777777" w:rsidR="003B3728" w:rsidRPr="00897E01" w:rsidRDefault="003B3728" w:rsidP="003B3728">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897E01">
        <w:rPr>
          <w:rFonts w:ascii="Palatino Linotype" w:eastAsia="Calibri" w:hAnsi="Palatino Linotype" w:cs="Arial"/>
          <w:b/>
          <w:bCs/>
          <w:sz w:val="26"/>
          <w:szCs w:val="26"/>
          <w:lang w:val="es-ES" w:eastAsia="en-US"/>
        </w:rPr>
        <w:t>III. Prórroga.</w:t>
      </w:r>
    </w:p>
    <w:p w14:paraId="73CA1B0C" w14:textId="164A83FB" w:rsidR="003B3728" w:rsidRPr="00897E01" w:rsidRDefault="003B3728" w:rsidP="003B3728">
      <w:pPr>
        <w:widowControl w:val="0"/>
        <w:autoSpaceDE w:val="0"/>
        <w:autoSpaceDN w:val="0"/>
        <w:adjustRightInd w:val="0"/>
        <w:spacing w:line="360" w:lineRule="auto"/>
        <w:jc w:val="both"/>
        <w:rPr>
          <w:rFonts w:ascii="Palatino Linotype" w:eastAsia="Calibri" w:hAnsi="Palatino Linotype" w:cs="Arial"/>
          <w:bCs/>
          <w:lang w:val="es-ES" w:eastAsia="en-US"/>
        </w:rPr>
      </w:pPr>
      <w:r w:rsidRPr="00897E01">
        <w:rPr>
          <w:rFonts w:ascii="Palatino Linotype" w:eastAsia="Calibri" w:hAnsi="Palatino Linotype" w:cs="Arial"/>
          <w:bCs/>
          <w:lang w:val="es-ES" w:eastAsia="en-US"/>
        </w:rPr>
        <w:t xml:space="preserve">De las constancias que obran en </w:t>
      </w:r>
      <w:r w:rsidRPr="00897E01">
        <w:rPr>
          <w:rFonts w:ascii="Palatino Linotype" w:eastAsia="Calibri" w:hAnsi="Palatino Linotype" w:cs="Arial"/>
          <w:b/>
          <w:bCs/>
          <w:lang w:val="es-ES" w:eastAsia="en-US"/>
        </w:rPr>
        <w:t>EL SAIMEX,</w:t>
      </w:r>
      <w:r w:rsidRPr="00897E01">
        <w:rPr>
          <w:rFonts w:ascii="Palatino Linotype" w:eastAsia="Calibri" w:hAnsi="Palatino Linotype" w:cs="Arial"/>
          <w:bCs/>
          <w:lang w:val="es-ES" w:eastAsia="en-US"/>
        </w:rPr>
        <w:t xml:space="preserve"> se advierte que en fecha </w:t>
      </w:r>
      <w:r w:rsidR="00DD7C89" w:rsidRPr="00897E01">
        <w:rPr>
          <w:rFonts w:ascii="Palatino Linotype" w:eastAsia="Calibri" w:hAnsi="Palatino Linotype" w:cs="Arial"/>
          <w:b/>
          <w:bCs/>
          <w:lang w:val="es-ES" w:eastAsia="en-US"/>
        </w:rPr>
        <w:t>veintiocho</w:t>
      </w:r>
      <w:r w:rsidRPr="00897E01">
        <w:rPr>
          <w:rFonts w:ascii="Palatino Linotype" w:eastAsia="Calibri" w:hAnsi="Palatino Linotype" w:cs="Arial"/>
          <w:b/>
          <w:bCs/>
          <w:lang w:val="es-ES" w:eastAsia="en-US"/>
        </w:rPr>
        <w:t xml:space="preserve"> de </w:t>
      </w:r>
      <w:r w:rsidR="002B5838" w:rsidRPr="00897E01">
        <w:rPr>
          <w:rFonts w:ascii="Palatino Linotype" w:eastAsia="Calibri" w:hAnsi="Palatino Linotype" w:cs="Arial"/>
          <w:b/>
          <w:bCs/>
          <w:lang w:val="es-ES" w:eastAsia="en-US"/>
        </w:rPr>
        <w:t>febrero</w:t>
      </w:r>
      <w:r w:rsidRPr="00897E01">
        <w:rPr>
          <w:rFonts w:ascii="Palatino Linotype" w:eastAsia="Calibri" w:hAnsi="Palatino Linotype" w:cs="Arial"/>
          <w:b/>
          <w:bCs/>
          <w:lang w:val="es-ES" w:eastAsia="en-US"/>
        </w:rPr>
        <w:t xml:space="preserve"> de dos mil veintidós</w:t>
      </w:r>
      <w:r w:rsidRPr="00897E01">
        <w:rPr>
          <w:rFonts w:ascii="Palatino Linotype" w:eastAsia="Calibri" w:hAnsi="Palatino Linotype" w:cs="Arial"/>
          <w:bCs/>
          <w:lang w:val="es-ES" w:eastAsia="en-US"/>
        </w:rPr>
        <w:t xml:space="preserve">, </w:t>
      </w:r>
      <w:r w:rsidRPr="00897E01">
        <w:rPr>
          <w:rFonts w:ascii="Palatino Linotype" w:eastAsia="Calibri" w:hAnsi="Palatino Linotype" w:cs="Arial"/>
          <w:b/>
          <w:bCs/>
          <w:lang w:val="es-ES" w:eastAsia="en-US"/>
        </w:rPr>
        <w:t>EL SUJETO OBLIGADO</w:t>
      </w:r>
      <w:r w:rsidRPr="00897E01">
        <w:rPr>
          <w:rFonts w:ascii="Palatino Linotype" w:eastAsia="Calibri" w:hAnsi="Palatino Linotype" w:cs="Arial"/>
          <w:bCs/>
          <w:lang w:val="es-ES" w:eastAsia="en-US"/>
        </w:rPr>
        <w:t xml:space="preserve"> notificó una prórroga de siete días para dar respuesta a las solicitudes de información planteadas por </w:t>
      </w:r>
      <w:r w:rsidR="00CA0C38" w:rsidRPr="00897E01">
        <w:rPr>
          <w:rFonts w:ascii="Palatino Linotype" w:eastAsia="Calibri" w:hAnsi="Palatino Linotype" w:cs="Arial"/>
          <w:b/>
          <w:bCs/>
          <w:lang w:val="es-ES" w:eastAsia="en-US"/>
        </w:rPr>
        <w:t xml:space="preserve">LA </w:t>
      </w:r>
      <w:r w:rsidRPr="00897E01">
        <w:rPr>
          <w:rFonts w:ascii="Palatino Linotype" w:eastAsia="Calibri" w:hAnsi="Palatino Linotype" w:cs="Arial"/>
          <w:b/>
          <w:bCs/>
          <w:lang w:val="es-ES" w:eastAsia="en-US"/>
        </w:rPr>
        <w:t>RECURRENTE</w:t>
      </w:r>
      <w:r w:rsidRPr="00897E01">
        <w:rPr>
          <w:rFonts w:ascii="Palatino Linotype" w:eastAsia="Calibri" w:hAnsi="Palatino Linotype" w:cs="Arial"/>
          <w:bCs/>
          <w:lang w:val="es-ES" w:eastAsia="en-US"/>
        </w:rPr>
        <w:t>, en los siguientes términos:</w:t>
      </w:r>
    </w:p>
    <w:p w14:paraId="3ADD7C71" w14:textId="77777777" w:rsidR="002B5838" w:rsidRPr="00897E01" w:rsidRDefault="002B5838" w:rsidP="003B3728">
      <w:pPr>
        <w:widowControl w:val="0"/>
        <w:autoSpaceDE w:val="0"/>
        <w:autoSpaceDN w:val="0"/>
        <w:adjustRightInd w:val="0"/>
        <w:spacing w:line="360" w:lineRule="auto"/>
        <w:jc w:val="both"/>
        <w:rPr>
          <w:rFonts w:ascii="Palatino Linotype" w:eastAsia="Calibri" w:hAnsi="Palatino Linotype" w:cs="Arial"/>
          <w:bCs/>
          <w:lang w:val="es-ES" w:eastAsia="en-US"/>
        </w:rPr>
      </w:pPr>
    </w:p>
    <w:p w14:paraId="77DDBA9C" w14:textId="77777777" w:rsidR="00BD6CD5" w:rsidRPr="00897E01" w:rsidRDefault="003B3728" w:rsidP="00BD6CD5">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897E01">
        <w:rPr>
          <w:rFonts w:ascii="Palatino Linotype" w:eastAsia="Calibri" w:hAnsi="Palatino Linotype" w:cs="Arial"/>
          <w:bCs/>
          <w:i/>
          <w:lang w:val="es-ES" w:eastAsia="en-US"/>
        </w:rPr>
        <w:t>“</w:t>
      </w:r>
    </w:p>
    <w:p w14:paraId="104CD7D4" w14:textId="77777777" w:rsidR="00BD6CD5" w:rsidRPr="00897E01" w:rsidRDefault="00BD6CD5" w:rsidP="00BD6CD5">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897E01">
        <w:rPr>
          <w:rFonts w:ascii="Palatino Linotype" w:eastAsia="Calibri" w:hAnsi="Palatino Linotype" w:cs="Arial"/>
          <w:bCs/>
          <w:i/>
          <w:lang w:val="es-ES" w:eastAsia="en-US"/>
        </w:rPr>
        <w:t>Tonanitla, México a 28 de Febrero de 2022</w:t>
      </w:r>
    </w:p>
    <w:p w14:paraId="6F009BE1" w14:textId="77777777" w:rsidR="00BD6CD5" w:rsidRPr="00897E01" w:rsidRDefault="00BD6CD5" w:rsidP="00BD6CD5">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897E01">
        <w:rPr>
          <w:rFonts w:ascii="Palatino Linotype" w:eastAsia="Calibri" w:hAnsi="Palatino Linotype" w:cs="Arial"/>
          <w:bCs/>
          <w:i/>
          <w:lang w:val="es-ES" w:eastAsia="en-US"/>
        </w:rPr>
        <w:t>Nombre del solicitante: C. Solicitante</w:t>
      </w:r>
    </w:p>
    <w:p w14:paraId="05690BF7" w14:textId="77777777" w:rsidR="00BD6CD5" w:rsidRPr="00897E01" w:rsidRDefault="00BD6CD5" w:rsidP="00BD6CD5">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897E01">
        <w:rPr>
          <w:rFonts w:ascii="Palatino Linotype" w:eastAsia="Calibri" w:hAnsi="Palatino Linotype" w:cs="Arial"/>
          <w:bCs/>
          <w:i/>
          <w:lang w:val="es-ES" w:eastAsia="en-US"/>
        </w:rPr>
        <w:t>Folio de la solicitud: 00014/TONANI/IP/2022</w:t>
      </w:r>
    </w:p>
    <w:p w14:paraId="29FCB4B6" w14:textId="77777777" w:rsidR="00BD6CD5" w:rsidRPr="00897E01" w:rsidRDefault="00BD6CD5" w:rsidP="00BD6CD5">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897E01">
        <w:rPr>
          <w:rFonts w:ascii="Palatino Linotype" w:eastAsia="Calibri" w:hAnsi="Palatino Linotype" w:cs="Arial"/>
          <w:bCs/>
          <w:i/>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EAD6383" w14:textId="77777777" w:rsidR="00BD6CD5" w:rsidRPr="00897E01" w:rsidRDefault="00BD6CD5" w:rsidP="00BD6CD5">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897E01">
        <w:rPr>
          <w:rFonts w:ascii="Palatino Linotype" w:eastAsia="Calibri" w:hAnsi="Palatino Linotype" w:cs="Arial"/>
          <w:bCs/>
          <w:i/>
          <w:lang w:val="es-ES" w:eastAsia="en-US"/>
        </w:rPr>
        <w:t>Se adjunta acta donde se aprueba prórroga</w:t>
      </w:r>
    </w:p>
    <w:p w14:paraId="3CCF77AD" w14:textId="77777777" w:rsidR="00BD6CD5" w:rsidRPr="00897E01" w:rsidRDefault="00BD6CD5" w:rsidP="00BD6CD5">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897E01">
        <w:rPr>
          <w:rFonts w:ascii="Palatino Linotype" w:eastAsia="Calibri" w:hAnsi="Palatino Linotype" w:cs="Arial"/>
          <w:bCs/>
          <w:i/>
          <w:lang w:val="es-ES" w:eastAsia="en-US"/>
        </w:rPr>
        <w:t>C. PEDRO JESUS MARTINEZ REYES</w:t>
      </w:r>
    </w:p>
    <w:p w14:paraId="10BF4580" w14:textId="7E2EEE94" w:rsidR="003B3728" w:rsidRPr="00897E01" w:rsidRDefault="00BD6CD5" w:rsidP="00BD6CD5">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897E01">
        <w:rPr>
          <w:rFonts w:ascii="Palatino Linotype" w:eastAsia="Calibri" w:hAnsi="Palatino Linotype" w:cs="Arial"/>
          <w:bCs/>
          <w:i/>
          <w:lang w:val="es-ES" w:eastAsia="en-US"/>
        </w:rPr>
        <w:t>Responsable de la Unidad de Transparencia</w:t>
      </w:r>
      <w:r w:rsidR="003B3728" w:rsidRPr="00897E01">
        <w:rPr>
          <w:rFonts w:ascii="Palatino Linotype" w:eastAsia="Calibri" w:hAnsi="Palatino Linotype" w:cs="Arial"/>
          <w:bCs/>
          <w:i/>
          <w:lang w:val="es-ES" w:eastAsia="en-US"/>
        </w:rPr>
        <w:t>”</w:t>
      </w:r>
    </w:p>
    <w:p w14:paraId="6705D4D3" w14:textId="77777777" w:rsidR="003B3728" w:rsidRPr="00897E01" w:rsidRDefault="003B3728" w:rsidP="0069219A">
      <w:pPr>
        <w:spacing w:line="360" w:lineRule="auto"/>
        <w:jc w:val="both"/>
        <w:rPr>
          <w:rFonts w:ascii="Palatino Linotype" w:hAnsi="Palatino Linotype" w:cs="Arial"/>
        </w:rPr>
      </w:pPr>
    </w:p>
    <w:p w14:paraId="22A42F2C" w14:textId="1156AE4F" w:rsidR="002B5838" w:rsidRPr="00897E01" w:rsidRDefault="002B5838" w:rsidP="0069219A">
      <w:pPr>
        <w:spacing w:line="360" w:lineRule="auto"/>
        <w:jc w:val="both"/>
        <w:rPr>
          <w:rFonts w:ascii="Palatino Linotype" w:hAnsi="Palatino Linotype" w:cs="Arial"/>
        </w:rPr>
      </w:pPr>
      <w:r w:rsidRPr="00897E01">
        <w:rPr>
          <w:rFonts w:ascii="Palatino Linotype" w:hAnsi="Palatino Linotype" w:cs="Arial"/>
        </w:rPr>
        <w:t>Por otra parte</w:t>
      </w:r>
      <w:r w:rsidR="00B41C98" w:rsidRPr="00897E01">
        <w:rPr>
          <w:rFonts w:ascii="Palatino Linotype" w:hAnsi="Palatino Linotype" w:cs="Arial"/>
        </w:rPr>
        <w:t>,</w:t>
      </w:r>
      <w:r w:rsidRPr="00897E01">
        <w:rPr>
          <w:rFonts w:ascii="Palatino Linotype" w:hAnsi="Palatino Linotype" w:cs="Arial"/>
        </w:rPr>
        <w:t xml:space="preserve"> </w:t>
      </w:r>
      <w:r w:rsidR="00B41C98" w:rsidRPr="00897E01">
        <w:rPr>
          <w:rFonts w:ascii="Palatino Linotype" w:hAnsi="Palatino Linotype" w:cs="Arial"/>
        </w:rPr>
        <w:t>se anexó a</w:t>
      </w:r>
      <w:r w:rsidR="00BD6CD5" w:rsidRPr="00897E01">
        <w:rPr>
          <w:rFonts w:ascii="Palatino Linotype" w:hAnsi="Palatino Linotype" w:cs="Arial"/>
        </w:rPr>
        <w:t>l escrito de</w:t>
      </w:r>
      <w:r w:rsidR="00B41C98" w:rsidRPr="00897E01">
        <w:rPr>
          <w:rFonts w:ascii="Palatino Linotype" w:hAnsi="Palatino Linotype" w:cs="Arial"/>
        </w:rPr>
        <w:t xml:space="preserve"> prórroga el documento digital </w:t>
      </w:r>
      <w:r w:rsidR="00B41C98" w:rsidRPr="00897E01">
        <w:rPr>
          <w:rFonts w:ascii="Palatino Linotype" w:hAnsi="Palatino Linotype" w:cs="Arial"/>
          <w:i/>
        </w:rPr>
        <w:t>“</w:t>
      </w:r>
      <w:r w:rsidR="00BD6CD5" w:rsidRPr="00897E01">
        <w:rPr>
          <w:rFonts w:ascii="Palatino Linotype" w:hAnsi="Palatino Linotype" w:cs="Arial"/>
          <w:i/>
        </w:rPr>
        <w:t>segunda sesión extraordinaria propuesta de próroga.pdf</w:t>
      </w:r>
      <w:r w:rsidR="00B41C98" w:rsidRPr="00897E01">
        <w:rPr>
          <w:rFonts w:ascii="Palatino Linotype" w:hAnsi="Palatino Linotype" w:cs="Arial"/>
          <w:i/>
        </w:rPr>
        <w:t xml:space="preserve">”, </w:t>
      </w:r>
      <w:r w:rsidR="00D13591" w:rsidRPr="00897E01">
        <w:rPr>
          <w:rFonts w:ascii="Palatino Linotype" w:hAnsi="Palatino Linotype" w:cs="Arial"/>
        </w:rPr>
        <w:t xml:space="preserve">por medio del cual se remitió </w:t>
      </w:r>
      <w:r w:rsidR="00B41C98" w:rsidRPr="00897E01">
        <w:rPr>
          <w:rFonts w:ascii="Palatino Linotype" w:hAnsi="Palatino Linotype" w:cs="Arial"/>
        </w:rPr>
        <w:t xml:space="preserve">el </w:t>
      </w:r>
      <w:r w:rsidR="00F9681D" w:rsidRPr="00897E01">
        <w:rPr>
          <w:rFonts w:ascii="Palatino Linotype" w:hAnsi="Palatino Linotype" w:cs="Arial"/>
        </w:rPr>
        <w:t xml:space="preserve">Acta </w:t>
      </w:r>
      <w:r w:rsidR="00B41C98" w:rsidRPr="00897E01">
        <w:rPr>
          <w:rFonts w:ascii="Palatino Linotype" w:hAnsi="Palatino Linotype" w:cs="Arial"/>
        </w:rPr>
        <w:t xml:space="preserve">de la </w:t>
      </w:r>
      <w:r w:rsidR="00F9681D" w:rsidRPr="00897E01">
        <w:rPr>
          <w:rFonts w:ascii="Palatino Linotype" w:hAnsi="Palatino Linotype" w:cs="Arial"/>
        </w:rPr>
        <w:t xml:space="preserve">Segunda Sesión Extraordinaria </w:t>
      </w:r>
      <w:r w:rsidR="00B41C98" w:rsidRPr="00897E01">
        <w:rPr>
          <w:rFonts w:ascii="Palatino Linotype" w:hAnsi="Palatino Linotype" w:cs="Arial"/>
        </w:rPr>
        <w:lastRenderedPageBreak/>
        <w:t xml:space="preserve">del </w:t>
      </w:r>
      <w:r w:rsidR="00F9681D" w:rsidRPr="00897E01">
        <w:rPr>
          <w:rFonts w:ascii="Palatino Linotype" w:hAnsi="Palatino Linotype" w:cs="Arial"/>
        </w:rPr>
        <w:t xml:space="preserve">Comité </w:t>
      </w:r>
      <w:r w:rsidR="00B41C98" w:rsidRPr="00897E01">
        <w:rPr>
          <w:rFonts w:ascii="Palatino Linotype" w:hAnsi="Palatino Linotype" w:cs="Arial"/>
        </w:rPr>
        <w:t xml:space="preserve">de </w:t>
      </w:r>
      <w:r w:rsidR="00F9681D" w:rsidRPr="00897E01">
        <w:rPr>
          <w:rFonts w:ascii="Palatino Linotype" w:hAnsi="Palatino Linotype" w:cs="Arial"/>
        </w:rPr>
        <w:t xml:space="preserve">Transparencia </w:t>
      </w:r>
      <w:r w:rsidR="00B41C98" w:rsidRPr="00897E01">
        <w:rPr>
          <w:rFonts w:ascii="Palatino Linotype" w:hAnsi="Palatino Linotype" w:cs="Arial"/>
        </w:rPr>
        <w:t xml:space="preserve">del </w:t>
      </w:r>
      <w:r w:rsidR="00F9681D" w:rsidRPr="00897E01">
        <w:rPr>
          <w:rFonts w:ascii="Palatino Linotype" w:hAnsi="Palatino Linotype" w:cs="Arial"/>
        </w:rPr>
        <w:t xml:space="preserve">Ayuntamiento </w:t>
      </w:r>
      <w:r w:rsidR="00D13591" w:rsidRPr="00897E01">
        <w:rPr>
          <w:rFonts w:ascii="Palatino Linotype" w:hAnsi="Palatino Linotype" w:cs="Arial"/>
        </w:rPr>
        <w:t>de Tonanitla</w:t>
      </w:r>
      <w:r w:rsidR="00D753F3" w:rsidRPr="00897E01">
        <w:rPr>
          <w:rFonts w:ascii="Palatino Linotype" w:hAnsi="Palatino Linotype" w:cs="Arial"/>
        </w:rPr>
        <w:t xml:space="preserve">, por la cual se acuerda una ampliación para dar contestación a la solicitud de información </w:t>
      </w:r>
      <w:r w:rsidR="00D13591" w:rsidRPr="00897E01">
        <w:rPr>
          <w:rFonts w:ascii="Palatino Linotype" w:hAnsi="Palatino Linotype" w:cs="Arial"/>
        </w:rPr>
        <w:t>00014/TONANI/IP/2022</w:t>
      </w:r>
      <w:r w:rsidR="00D753F3" w:rsidRPr="00897E01">
        <w:rPr>
          <w:rFonts w:ascii="Palatino Linotype" w:hAnsi="Palatino Linotype" w:cs="Arial"/>
        </w:rPr>
        <w:t>.</w:t>
      </w:r>
    </w:p>
    <w:p w14:paraId="0FB2753E" w14:textId="77777777" w:rsidR="002B5838" w:rsidRPr="00897E01" w:rsidRDefault="002B5838" w:rsidP="0069219A">
      <w:pPr>
        <w:spacing w:line="360" w:lineRule="auto"/>
        <w:jc w:val="both"/>
        <w:rPr>
          <w:rFonts w:ascii="Palatino Linotype" w:hAnsi="Palatino Linotype" w:cs="Arial"/>
        </w:rPr>
      </w:pPr>
    </w:p>
    <w:p w14:paraId="6A8E91EB" w14:textId="48860524" w:rsidR="00FA5972" w:rsidRPr="00897E01" w:rsidRDefault="00D753F3" w:rsidP="005C250B">
      <w:pPr>
        <w:spacing w:line="360" w:lineRule="auto"/>
        <w:jc w:val="both"/>
        <w:rPr>
          <w:rFonts w:ascii="Palatino Linotype" w:hAnsi="Palatino Linotype" w:cs="Arial"/>
          <w:b/>
          <w:sz w:val="26"/>
          <w:szCs w:val="26"/>
        </w:rPr>
      </w:pPr>
      <w:r w:rsidRPr="00897E01">
        <w:rPr>
          <w:rFonts w:ascii="Palatino Linotype" w:hAnsi="Palatino Linotype"/>
          <w:b/>
          <w:sz w:val="26"/>
          <w:szCs w:val="26"/>
        </w:rPr>
        <w:t>I</w:t>
      </w:r>
      <w:r w:rsidR="008B2B0A" w:rsidRPr="00897E01">
        <w:rPr>
          <w:rFonts w:ascii="Palatino Linotype" w:hAnsi="Palatino Linotype"/>
          <w:b/>
          <w:sz w:val="26"/>
          <w:szCs w:val="26"/>
        </w:rPr>
        <w:t>V</w:t>
      </w:r>
      <w:r w:rsidR="00B41543" w:rsidRPr="00897E01">
        <w:rPr>
          <w:rFonts w:ascii="Palatino Linotype" w:hAnsi="Palatino Linotype"/>
          <w:b/>
          <w:sz w:val="26"/>
          <w:szCs w:val="26"/>
        </w:rPr>
        <w:t xml:space="preserve">. </w:t>
      </w:r>
      <w:r w:rsidR="00FA5972" w:rsidRPr="00897E01">
        <w:rPr>
          <w:rFonts w:ascii="Palatino Linotype" w:hAnsi="Palatino Linotype" w:cs="Arial"/>
          <w:b/>
          <w:sz w:val="26"/>
          <w:szCs w:val="26"/>
        </w:rPr>
        <w:t>Respuesta del Sujeto Obligado</w:t>
      </w:r>
      <w:r w:rsidR="00D73171" w:rsidRPr="00897E01">
        <w:rPr>
          <w:rFonts w:ascii="Palatino Linotype" w:hAnsi="Palatino Linotype" w:cs="Arial"/>
          <w:b/>
          <w:sz w:val="26"/>
          <w:szCs w:val="26"/>
        </w:rPr>
        <w:t>.</w:t>
      </w:r>
    </w:p>
    <w:p w14:paraId="12717ED1" w14:textId="2D0EB04B" w:rsidR="00C9398D" w:rsidRPr="00897E01" w:rsidRDefault="00641A03" w:rsidP="0066637D">
      <w:pPr>
        <w:spacing w:line="360" w:lineRule="auto"/>
        <w:jc w:val="both"/>
        <w:rPr>
          <w:rFonts w:ascii="Palatino Linotype" w:hAnsi="Palatino Linotype" w:cs="Arial"/>
          <w:color w:val="000000" w:themeColor="text1"/>
        </w:rPr>
      </w:pPr>
      <w:r w:rsidRPr="00897E01">
        <w:rPr>
          <w:rFonts w:ascii="Palatino Linotype" w:hAnsi="Palatino Linotype"/>
          <w:color w:val="000000" w:themeColor="text1"/>
        </w:rPr>
        <w:t xml:space="preserve">De las constancias que obran en el </w:t>
      </w:r>
      <w:r w:rsidRPr="00897E01">
        <w:rPr>
          <w:rFonts w:ascii="Palatino Linotype" w:hAnsi="Palatino Linotype"/>
          <w:b/>
          <w:color w:val="000000" w:themeColor="text1"/>
        </w:rPr>
        <w:t>SAIMEX,</w:t>
      </w:r>
      <w:r w:rsidRPr="00897E01">
        <w:rPr>
          <w:rFonts w:ascii="Palatino Linotype" w:hAnsi="Palatino Linotype"/>
          <w:color w:val="000000" w:themeColor="text1"/>
        </w:rPr>
        <w:t xml:space="preserve"> se advierte que</w:t>
      </w:r>
      <w:r w:rsidR="00D0570C" w:rsidRPr="00897E01">
        <w:rPr>
          <w:rFonts w:ascii="Palatino Linotype" w:hAnsi="Palatino Linotype"/>
          <w:color w:val="000000" w:themeColor="text1"/>
        </w:rPr>
        <w:t xml:space="preserve"> en fecha </w:t>
      </w:r>
      <w:r w:rsidR="00D0570C" w:rsidRPr="00897E01">
        <w:rPr>
          <w:rFonts w:ascii="Palatino Linotype" w:hAnsi="Palatino Linotype"/>
          <w:b/>
          <w:color w:val="000000" w:themeColor="text1"/>
        </w:rPr>
        <w:t>diez de marzo del año en curso</w:t>
      </w:r>
      <w:r w:rsidR="00D0570C" w:rsidRPr="00897E01">
        <w:rPr>
          <w:rFonts w:ascii="Palatino Linotype" w:hAnsi="Palatino Linotype"/>
          <w:color w:val="000000" w:themeColor="text1"/>
        </w:rPr>
        <w:t>,</w:t>
      </w:r>
      <w:r w:rsidRPr="00897E01">
        <w:rPr>
          <w:rFonts w:ascii="Palatino Linotype" w:hAnsi="Palatino Linotype"/>
          <w:color w:val="000000" w:themeColor="text1"/>
        </w:rPr>
        <w:t xml:space="preserve"> </w:t>
      </w:r>
      <w:r w:rsidRPr="00897E01">
        <w:rPr>
          <w:rFonts w:ascii="Palatino Linotype" w:hAnsi="Palatino Linotype" w:cs="Arial"/>
          <w:b/>
          <w:color w:val="000000" w:themeColor="text1"/>
        </w:rPr>
        <w:t>EL SUJETO OBLIGADO</w:t>
      </w:r>
      <w:r w:rsidRPr="00897E01">
        <w:rPr>
          <w:rFonts w:ascii="Palatino Linotype" w:hAnsi="Palatino Linotype" w:cs="Arial"/>
          <w:color w:val="000000" w:themeColor="text1"/>
        </w:rPr>
        <w:t xml:space="preserve"> </w:t>
      </w:r>
      <w:r w:rsidR="0068657B" w:rsidRPr="00897E01">
        <w:rPr>
          <w:rFonts w:ascii="Palatino Linotype" w:hAnsi="Palatino Linotype" w:cs="Arial"/>
          <w:color w:val="000000" w:themeColor="text1"/>
        </w:rPr>
        <w:t>entregó</w:t>
      </w:r>
      <w:r w:rsidRPr="00897E01">
        <w:rPr>
          <w:rFonts w:ascii="Palatino Linotype" w:hAnsi="Palatino Linotype" w:cs="Arial"/>
          <w:color w:val="000000" w:themeColor="text1"/>
        </w:rPr>
        <w:t xml:space="preserve"> la respuesta a la solicitud de </w:t>
      </w:r>
      <w:r w:rsidR="00D86297" w:rsidRPr="00897E01">
        <w:rPr>
          <w:rFonts w:ascii="Palatino Linotype" w:hAnsi="Palatino Linotype" w:cs="Arial"/>
          <w:color w:val="000000" w:themeColor="text1"/>
        </w:rPr>
        <w:t>Información Pública</w:t>
      </w:r>
      <w:r w:rsidR="0068657B" w:rsidRPr="00897E01">
        <w:rPr>
          <w:rFonts w:ascii="Palatino Linotype" w:hAnsi="Palatino Linotype" w:cs="Arial"/>
          <w:color w:val="000000" w:themeColor="text1"/>
        </w:rPr>
        <w:t xml:space="preserve"> del particular</w:t>
      </w:r>
      <w:r w:rsidR="00C9398D" w:rsidRPr="00897E01">
        <w:rPr>
          <w:rFonts w:ascii="Palatino Linotype" w:hAnsi="Palatino Linotype" w:cs="Arial"/>
          <w:color w:val="000000" w:themeColor="text1"/>
        </w:rPr>
        <w:t xml:space="preserve"> en los siguientes términos:</w:t>
      </w:r>
    </w:p>
    <w:p w14:paraId="7C3BA728" w14:textId="77777777" w:rsidR="00C9398D" w:rsidRPr="00897E01" w:rsidRDefault="00C9398D" w:rsidP="00C9398D">
      <w:pPr>
        <w:spacing w:line="360" w:lineRule="auto"/>
        <w:jc w:val="both"/>
        <w:rPr>
          <w:rFonts w:ascii="Palatino Linotype" w:hAnsi="Palatino Linotype" w:cs="Arial"/>
          <w:color w:val="000000" w:themeColor="text1"/>
        </w:rPr>
      </w:pPr>
    </w:p>
    <w:p w14:paraId="1788ACA9" w14:textId="5C809070" w:rsidR="00C9398D" w:rsidRPr="00897E01" w:rsidRDefault="00C9398D" w:rsidP="00C9398D">
      <w:pPr>
        <w:spacing w:line="360" w:lineRule="auto"/>
        <w:ind w:left="851" w:right="899"/>
        <w:jc w:val="both"/>
        <w:rPr>
          <w:rFonts w:ascii="Palatino Linotype" w:hAnsi="Palatino Linotype" w:cs="Arial"/>
          <w:i/>
          <w:color w:val="000000" w:themeColor="text1"/>
        </w:rPr>
      </w:pPr>
      <w:r w:rsidRPr="00897E01">
        <w:rPr>
          <w:rFonts w:ascii="Palatino Linotype" w:hAnsi="Palatino Linotype" w:cs="Arial"/>
          <w:i/>
          <w:color w:val="000000" w:themeColor="text1"/>
        </w:rPr>
        <w:t>“Tonanitla, México a 10 de Marzo de 2022</w:t>
      </w:r>
    </w:p>
    <w:p w14:paraId="71547E12" w14:textId="77777777" w:rsidR="00C9398D" w:rsidRPr="00897E01" w:rsidRDefault="00C9398D" w:rsidP="00C9398D">
      <w:pPr>
        <w:spacing w:line="360" w:lineRule="auto"/>
        <w:ind w:left="851" w:right="899"/>
        <w:jc w:val="both"/>
        <w:rPr>
          <w:rFonts w:ascii="Palatino Linotype" w:hAnsi="Palatino Linotype" w:cs="Arial"/>
          <w:i/>
          <w:color w:val="000000" w:themeColor="text1"/>
        </w:rPr>
      </w:pPr>
      <w:r w:rsidRPr="00897E01">
        <w:rPr>
          <w:rFonts w:ascii="Palatino Linotype" w:hAnsi="Palatino Linotype" w:cs="Arial"/>
          <w:i/>
          <w:color w:val="000000" w:themeColor="text1"/>
        </w:rPr>
        <w:t>Nombre del solicitante: C. Solicitante</w:t>
      </w:r>
    </w:p>
    <w:p w14:paraId="51757EF6" w14:textId="77777777" w:rsidR="00C9398D" w:rsidRPr="00897E01" w:rsidRDefault="00C9398D" w:rsidP="00C9398D">
      <w:pPr>
        <w:spacing w:line="360" w:lineRule="auto"/>
        <w:ind w:left="851" w:right="899"/>
        <w:jc w:val="both"/>
        <w:rPr>
          <w:rFonts w:ascii="Palatino Linotype" w:hAnsi="Palatino Linotype" w:cs="Arial"/>
          <w:i/>
          <w:color w:val="000000" w:themeColor="text1"/>
        </w:rPr>
      </w:pPr>
      <w:r w:rsidRPr="00897E01">
        <w:rPr>
          <w:rFonts w:ascii="Palatino Linotype" w:hAnsi="Palatino Linotype" w:cs="Arial"/>
          <w:i/>
          <w:color w:val="000000" w:themeColor="text1"/>
        </w:rPr>
        <w:t>Folio de la solicitud: 00014/TONANI/IP/2022</w:t>
      </w:r>
    </w:p>
    <w:p w14:paraId="2394781D" w14:textId="77777777" w:rsidR="00C9398D" w:rsidRPr="00897E01" w:rsidRDefault="00C9398D" w:rsidP="00C9398D">
      <w:pPr>
        <w:spacing w:line="360" w:lineRule="auto"/>
        <w:ind w:left="851" w:right="899"/>
        <w:jc w:val="both"/>
        <w:rPr>
          <w:rFonts w:ascii="Palatino Linotype" w:hAnsi="Palatino Linotype" w:cs="Arial"/>
          <w:i/>
          <w:color w:val="000000" w:themeColor="text1"/>
        </w:rPr>
      </w:pPr>
      <w:r w:rsidRPr="00897E01">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D0B4B9" w14:textId="77777777" w:rsidR="00C9398D" w:rsidRPr="00897E01" w:rsidRDefault="00C9398D" w:rsidP="00C9398D">
      <w:pPr>
        <w:spacing w:line="360" w:lineRule="auto"/>
        <w:ind w:left="851" w:right="899"/>
        <w:jc w:val="both"/>
        <w:rPr>
          <w:rFonts w:ascii="Palatino Linotype" w:hAnsi="Palatino Linotype" w:cs="Arial"/>
          <w:i/>
          <w:color w:val="000000" w:themeColor="text1"/>
        </w:rPr>
      </w:pPr>
      <w:r w:rsidRPr="00897E01">
        <w:rPr>
          <w:rFonts w:ascii="Palatino Linotype" w:hAnsi="Palatino Linotype" w:cs="Arial"/>
          <w:i/>
          <w:color w:val="000000" w:themeColor="text1"/>
        </w:rPr>
        <w:t>SE ADJUNTA RESPUESTA INTEGRADORA</w:t>
      </w:r>
    </w:p>
    <w:p w14:paraId="0EB1DBED" w14:textId="77777777" w:rsidR="00C9398D" w:rsidRPr="00897E01" w:rsidRDefault="00C9398D" w:rsidP="00C9398D">
      <w:pPr>
        <w:spacing w:line="360" w:lineRule="auto"/>
        <w:ind w:left="851" w:right="899"/>
        <w:jc w:val="both"/>
        <w:rPr>
          <w:rFonts w:ascii="Palatino Linotype" w:hAnsi="Palatino Linotype" w:cs="Arial"/>
          <w:i/>
          <w:color w:val="000000" w:themeColor="text1"/>
        </w:rPr>
      </w:pPr>
      <w:r w:rsidRPr="00897E01">
        <w:rPr>
          <w:rFonts w:ascii="Palatino Linotype" w:hAnsi="Palatino Linotype" w:cs="Arial"/>
          <w:i/>
          <w:color w:val="000000" w:themeColor="text1"/>
        </w:rPr>
        <w:t>ATENTAMENTE</w:t>
      </w:r>
    </w:p>
    <w:p w14:paraId="271AE34E" w14:textId="697B827A" w:rsidR="00C9398D" w:rsidRPr="00897E01" w:rsidRDefault="00C9398D" w:rsidP="00C9398D">
      <w:pPr>
        <w:spacing w:line="360" w:lineRule="auto"/>
        <w:ind w:left="851" w:right="899"/>
        <w:jc w:val="both"/>
        <w:rPr>
          <w:rFonts w:ascii="Palatino Linotype" w:hAnsi="Palatino Linotype" w:cs="Arial"/>
          <w:i/>
          <w:color w:val="000000" w:themeColor="text1"/>
        </w:rPr>
      </w:pPr>
      <w:r w:rsidRPr="00897E01">
        <w:rPr>
          <w:rFonts w:ascii="Palatino Linotype" w:hAnsi="Palatino Linotype" w:cs="Arial"/>
          <w:i/>
          <w:color w:val="000000" w:themeColor="text1"/>
        </w:rPr>
        <w:t>C. PEDRO JESUS MARTINEZ REYES”</w:t>
      </w:r>
    </w:p>
    <w:p w14:paraId="683DF19F" w14:textId="77777777" w:rsidR="00C9398D" w:rsidRPr="00897E01" w:rsidRDefault="00C9398D" w:rsidP="00C9398D">
      <w:pPr>
        <w:spacing w:line="360" w:lineRule="auto"/>
        <w:ind w:left="851" w:right="899"/>
        <w:jc w:val="both"/>
        <w:rPr>
          <w:rFonts w:ascii="Palatino Linotype" w:hAnsi="Palatino Linotype" w:cs="Arial"/>
          <w:i/>
          <w:color w:val="000000" w:themeColor="text1"/>
        </w:rPr>
      </w:pPr>
    </w:p>
    <w:p w14:paraId="56EFAE2E" w14:textId="784A8D8E" w:rsidR="00C9398D" w:rsidRPr="00897E01" w:rsidRDefault="00C9398D" w:rsidP="00D0570C">
      <w:pPr>
        <w:spacing w:line="360" w:lineRule="auto"/>
        <w:ind w:right="-93"/>
        <w:jc w:val="both"/>
        <w:rPr>
          <w:rFonts w:ascii="Palatino Linotype" w:hAnsi="Palatino Linotype" w:cs="Arial"/>
          <w:color w:val="000000" w:themeColor="text1"/>
        </w:rPr>
      </w:pPr>
      <w:r w:rsidRPr="00897E01">
        <w:rPr>
          <w:rFonts w:ascii="Palatino Linotype" w:hAnsi="Palatino Linotype" w:cs="Arial"/>
          <w:color w:val="000000" w:themeColor="text1"/>
        </w:rPr>
        <w:t xml:space="preserve">Al mismo tiempo se anexó a la respuesta el </w:t>
      </w:r>
      <w:r w:rsidR="00AB6C32" w:rsidRPr="00897E01">
        <w:rPr>
          <w:rFonts w:ascii="Palatino Linotype" w:hAnsi="Palatino Linotype" w:cs="Arial"/>
          <w:color w:val="000000" w:themeColor="text1"/>
        </w:rPr>
        <w:t>archivo</w:t>
      </w:r>
      <w:r w:rsidRPr="00897E01">
        <w:rPr>
          <w:rFonts w:ascii="Palatino Linotype" w:hAnsi="Palatino Linotype" w:cs="Arial"/>
          <w:color w:val="000000" w:themeColor="text1"/>
        </w:rPr>
        <w:t xml:space="preserve"> digital </w:t>
      </w:r>
      <w:r w:rsidRPr="00897E01">
        <w:rPr>
          <w:rFonts w:ascii="Palatino Linotype" w:hAnsi="Palatino Linotype" w:cs="Arial"/>
          <w:i/>
          <w:color w:val="000000" w:themeColor="text1"/>
        </w:rPr>
        <w:t>“Respuesta integradora a la solicitud 00014 2022.docx”</w:t>
      </w:r>
      <w:r w:rsidRPr="00897E01">
        <w:rPr>
          <w:rFonts w:ascii="Palatino Linotype" w:hAnsi="Palatino Linotype" w:cs="Arial"/>
          <w:color w:val="000000" w:themeColor="text1"/>
        </w:rPr>
        <w:t>, de que se observa</w:t>
      </w:r>
      <w:r w:rsidR="009E0F37" w:rsidRPr="00897E01">
        <w:rPr>
          <w:rFonts w:ascii="Palatino Linotype" w:hAnsi="Palatino Linotype" w:cs="Arial"/>
          <w:color w:val="000000" w:themeColor="text1"/>
        </w:rPr>
        <w:t xml:space="preserve"> el oficio número TRANSP/TON/036/2022, suscrito por  la titular de la Unidad de Transparencia y Acceso a la Información Pública del </w:t>
      </w:r>
      <w:r w:rsidR="00AE77E5" w:rsidRPr="00897E01">
        <w:rPr>
          <w:rFonts w:ascii="Palatino Linotype" w:hAnsi="Palatino Linotype" w:cs="Arial"/>
          <w:color w:val="000000" w:themeColor="text1"/>
        </w:rPr>
        <w:t>Ayuntamiento de Tonanitla</w:t>
      </w:r>
      <w:r w:rsidR="009E0F37" w:rsidRPr="00897E01">
        <w:rPr>
          <w:rFonts w:ascii="Palatino Linotype" w:hAnsi="Palatino Linotype" w:cs="Arial"/>
          <w:color w:val="000000" w:themeColor="text1"/>
        </w:rPr>
        <w:t xml:space="preserve">, por medio del cual </w:t>
      </w:r>
      <w:r w:rsidR="00352CE0" w:rsidRPr="00897E01">
        <w:rPr>
          <w:rFonts w:ascii="Palatino Linotype" w:hAnsi="Palatino Linotype" w:cs="Arial"/>
          <w:color w:val="000000" w:themeColor="text1"/>
        </w:rPr>
        <w:t xml:space="preserve">señala que la solicitud </w:t>
      </w:r>
      <w:r w:rsidR="005919FE" w:rsidRPr="00897E01">
        <w:rPr>
          <w:rFonts w:ascii="Palatino Linotype" w:hAnsi="Palatino Linotype" w:cs="Arial"/>
          <w:color w:val="000000" w:themeColor="text1"/>
        </w:rPr>
        <w:t>instada</w:t>
      </w:r>
      <w:r w:rsidR="00352CE0" w:rsidRPr="00897E01">
        <w:rPr>
          <w:rFonts w:ascii="Palatino Linotype" w:hAnsi="Palatino Linotype" w:cs="Arial"/>
          <w:color w:val="000000" w:themeColor="text1"/>
        </w:rPr>
        <w:t xml:space="preserve"> por el particular fue turnada al servidor público habilitado responsable del área de tesorería y que a su vez éste último </w:t>
      </w:r>
      <w:r w:rsidR="005919FE" w:rsidRPr="00897E01">
        <w:rPr>
          <w:rFonts w:ascii="Palatino Linotype" w:hAnsi="Palatino Linotype" w:cs="Arial"/>
          <w:color w:val="000000" w:themeColor="text1"/>
        </w:rPr>
        <w:t xml:space="preserve">entregó un documento en formato </w:t>
      </w:r>
      <w:r w:rsidR="00AE77E5" w:rsidRPr="00897E01">
        <w:rPr>
          <w:rFonts w:ascii="Palatino Linotype" w:hAnsi="Palatino Linotype" w:cs="Arial"/>
          <w:color w:val="000000" w:themeColor="text1"/>
        </w:rPr>
        <w:t xml:space="preserve">PDF </w:t>
      </w:r>
      <w:r w:rsidR="005919FE" w:rsidRPr="00897E01">
        <w:rPr>
          <w:rFonts w:ascii="Palatino Linotype" w:hAnsi="Palatino Linotype" w:cs="Arial"/>
          <w:color w:val="000000" w:themeColor="text1"/>
        </w:rPr>
        <w:t xml:space="preserve">en el que se incluye el número de oficio CS/TON//2022 por el que brinda su respuesta; sin embargo se advierte que </w:t>
      </w:r>
      <w:r w:rsidR="00AB6C32" w:rsidRPr="00897E01">
        <w:rPr>
          <w:rFonts w:ascii="Palatino Linotype" w:hAnsi="Palatino Linotype" w:cs="Arial"/>
          <w:color w:val="000000" w:themeColor="text1"/>
        </w:rPr>
        <w:t>dicha información no fue adjuntada.</w:t>
      </w:r>
    </w:p>
    <w:p w14:paraId="35633640" w14:textId="77777777" w:rsidR="001B076D" w:rsidRPr="00897E01" w:rsidRDefault="001B076D" w:rsidP="0066637D">
      <w:pPr>
        <w:spacing w:line="360" w:lineRule="auto"/>
        <w:jc w:val="both"/>
        <w:rPr>
          <w:rFonts w:ascii="Palatino Linotype" w:hAnsi="Palatino Linotype" w:cs="Arial"/>
          <w:color w:val="000000" w:themeColor="text1"/>
        </w:rPr>
      </w:pPr>
    </w:p>
    <w:p w14:paraId="5AF077F6" w14:textId="588011A4" w:rsidR="007D38BB" w:rsidRPr="00897E01" w:rsidRDefault="00891CF9" w:rsidP="0066637D">
      <w:pPr>
        <w:pStyle w:val="Prrafodelista"/>
        <w:tabs>
          <w:tab w:val="left" w:pos="709"/>
        </w:tabs>
        <w:spacing w:line="360" w:lineRule="auto"/>
        <w:ind w:left="0"/>
        <w:jc w:val="both"/>
        <w:rPr>
          <w:rFonts w:ascii="Palatino Linotype" w:hAnsi="Palatino Linotype" w:cs="Arial"/>
          <w:b/>
          <w:bCs/>
          <w:sz w:val="26"/>
          <w:szCs w:val="26"/>
        </w:rPr>
      </w:pPr>
      <w:r w:rsidRPr="00897E01">
        <w:rPr>
          <w:rFonts w:ascii="Palatino Linotype" w:hAnsi="Palatino Linotype" w:cs="Arial"/>
          <w:b/>
          <w:color w:val="000000" w:themeColor="text1"/>
          <w:sz w:val="26"/>
          <w:szCs w:val="26"/>
        </w:rPr>
        <w:t>V</w:t>
      </w:r>
      <w:r w:rsidR="00E24730" w:rsidRPr="00897E01">
        <w:rPr>
          <w:rFonts w:ascii="Palatino Linotype" w:hAnsi="Palatino Linotype" w:cs="Arial"/>
          <w:b/>
          <w:color w:val="000000" w:themeColor="text1"/>
          <w:sz w:val="26"/>
          <w:szCs w:val="26"/>
        </w:rPr>
        <w:t>.</w:t>
      </w:r>
      <w:r w:rsidR="000171D8" w:rsidRPr="00897E01">
        <w:rPr>
          <w:rFonts w:ascii="Palatino Linotype" w:hAnsi="Palatino Linotype" w:cs="Arial"/>
          <w:b/>
          <w:color w:val="000000" w:themeColor="text1"/>
          <w:sz w:val="26"/>
          <w:szCs w:val="26"/>
        </w:rPr>
        <w:t xml:space="preserve"> </w:t>
      </w:r>
      <w:r w:rsidR="007D38BB" w:rsidRPr="00897E01">
        <w:rPr>
          <w:rFonts w:ascii="Palatino Linotype" w:hAnsi="Palatino Linotype" w:cs="Arial"/>
          <w:b/>
          <w:bCs/>
          <w:sz w:val="26"/>
          <w:szCs w:val="26"/>
        </w:rPr>
        <w:t xml:space="preserve">Del </w:t>
      </w:r>
      <w:r w:rsidR="00D86297" w:rsidRPr="00897E01">
        <w:rPr>
          <w:rFonts w:ascii="Palatino Linotype" w:hAnsi="Palatino Linotype" w:cs="Arial"/>
          <w:b/>
          <w:bCs/>
          <w:sz w:val="26"/>
          <w:szCs w:val="26"/>
        </w:rPr>
        <w:t>Recurso Revisión</w:t>
      </w:r>
      <w:r w:rsidR="00D73171" w:rsidRPr="00897E01">
        <w:rPr>
          <w:rFonts w:ascii="Palatino Linotype" w:hAnsi="Palatino Linotype" w:cs="Arial"/>
          <w:b/>
          <w:bCs/>
          <w:sz w:val="26"/>
          <w:szCs w:val="26"/>
        </w:rPr>
        <w:t>.</w:t>
      </w:r>
    </w:p>
    <w:p w14:paraId="66BB23E8" w14:textId="3EE52B28" w:rsidR="00EA6DA7" w:rsidRPr="00897E01" w:rsidRDefault="000171D8" w:rsidP="0066637D">
      <w:pPr>
        <w:spacing w:line="360" w:lineRule="auto"/>
        <w:jc w:val="both"/>
        <w:rPr>
          <w:rFonts w:ascii="Palatino Linotype" w:hAnsi="Palatino Linotype" w:cs="Arial"/>
          <w:color w:val="000000" w:themeColor="text1"/>
          <w:lang w:val="es-419"/>
        </w:rPr>
      </w:pPr>
      <w:r w:rsidRPr="00897E01">
        <w:rPr>
          <w:rFonts w:ascii="Palatino Linotype" w:hAnsi="Palatino Linotype" w:cs="Arial"/>
          <w:color w:val="000000" w:themeColor="text1"/>
        </w:rPr>
        <w:lastRenderedPageBreak/>
        <w:t xml:space="preserve">Inconforme por la falta de respuesta, en fecha </w:t>
      </w:r>
      <w:r w:rsidR="00D0570C" w:rsidRPr="00897E01">
        <w:rPr>
          <w:rFonts w:ascii="Palatino Linotype" w:hAnsi="Palatino Linotype" w:cs="Arial"/>
          <w:b/>
          <w:bCs/>
          <w:color w:val="000000" w:themeColor="text1"/>
        </w:rPr>
        <w:t>diez</w:t>
      </w:r>
      <w:r w:rsidR="00EA6DA7" w:rsidRPr="00897E01">
        <w:rPr>
          <w:rFonts w:ascii="Palatino Linotype" w:hAnsi="Palatino Linotype" w:cs="Arial"/>
          <w:b/>
          <w:bCs/>
          <w:color w:val="000000" w:themeColor="text1"/>
          <w:lang w:val="es-419"/>
        </w:rPr>
        <w:t xml:space="preserve"> </w:t>
      </w:r>
      <w:r w:rsidR="00CE22BE" w:rsidRPr="00897E01">
        <w:rPr>
          <w:rFonts w:ascii="Palatino Linotype" w:hAnsi="Palatino Linotype" w:cs="Arial"/>
          <w:b/>
          <w:bCs/>
          <w:color w:val="000000" w:themeColor="text1"/>
        </w:rPr>
        <w:t xml:space="preserve">de </w:t>
      </w:r>
      <w:r w:rsidR="00D8393F" w:rsidRPr="00897E01">
        <w:rPr>
          <w:rFonts w:ascii="Palatino Linotype" w:hAnsi="Palatino Linotype" w:cs="Arial"/>
          <w:b/>
          <w:bCs/>
          <w:color w:val="000000" w:themeColor="text1"/>
        </w:rPr>
        <w:t>marzo</w:t>
      </w:r>
      <w:r w:rsidR="005C250B" w:rsidRPr="00897E01">
        <w:rPr>
          <w:rFonts w:ascii="Palatino Linotype" w:hAnsi="Palatino Linotype" w:cs="Arial"/>
          <w:b/>
          <w:bCs/>
          <w:color w:val="000000" w:themeColor="text1"/>
        </w:rPr>
        <w:t xml:space="preserve"> </w:t>
      </w:r>
      <w:r w:rsidR="00B41543" w:rsidRPr="00897E01">
        <w:rPr>
          <w:rFonts w:ascii="Palatino Linotype" w:hAnsi="Palatino Linotype" w:cs="Arial"/>
          <w:b/>
          <w:bCs/>
          <w:color w:val="000000" w:themeColor="text1"/>
        </w:rPr>
        <w:t>de dos mil veintidós</w:t>
      </w:r>
      <w:r w:rsidRPr="00897E01">
        <w:rPr>
          <w:rFonts w:ascii="Palatino Linotype" w:hAnsi="Palatino Linotype" w:cs="Arial"/>
          <w:color w:val="000000" w:themeColor="text1"/>
        </w:rPr>
        <w:t xml:space="preserve">, </w:t>
      </w:r>
      <w:r w:rsidR="00CA0C38" w:rsidRPr="00897E01">
        <w:rPr>
          <w:rFonts w:ascii="Palatino Linotype" w:hAnsi="Palatino Linotype" w:cs="Arial"/>
          <w:b/>
          <w:color w:val="000000" w:themeColor="text1"/>
        </w:rPr>
        <w:t xml:space="preserve">LA </w:t>
      </w:r>
      <w:r w:rsidRPr="00897E01">
        <w:rPr>
          <w:rFonts w:ascii="Palatino Linotype" w:hAnsi="Palatino Linotype" w:cs="Arial"/>
          <w:b/>
          <w:color w:val="000000" w:themeColor="text1"/>
        </w:rPr>
        <w:t>RECURRENTE</w:t>
      </w:r>
      <w:r w:rsidRPr="00897E01">
        <w:rPr>
          <w:rFonts w:ascii="Palatino Linotype" w:hAnsi="Palatino Linotype" w:cs="Arial"/>
          <w:color w:val="000000" w:themeColor="text1"/>
        </w:rPr>
        <w:t xml:space="preserve"> interpuso el </w:t>
      </w:r>
      <w:r w:rsidR="00D86297" w:rsidRPr="00897E01">
        <w:rPr>
          <w:rFonts w:ascii="Palatino Linotype" w:hAnsi="Palatino Linotype" w:cs="Arial"/>
          <w:color w:val="000000" w:themeColor="text1"/>
        </w:rPr>
        <w:t>Recurso Revisión</w:t>
      </w:r>
      <w:r w:rsidRPr="00897E01">
        <w:rPr>
          <w:rFonts w:ascii="Palatino Linotype" w:hAnsi="Palatino Linotype" w:cs="Arial"/>
          <w:color w:val="000000" w:themeColor="text1"/>
        </w:rPr>
        <w:t xml:space="preserve"> sujeto del presente estudio, el cual fue registrado en </w:t>
      </w:r>
      <w:r w:rsidRPr="00897E01">
        <w:rPr>
          <w:rFonts w:ascii="Palatino Linotype" w:hAnsi="Palatino Linotype" w:cs="Arial"/>
          <w:b/>
          <w:color w:val="000000" w:themeColor="text1"/>
        </w:rPr>
        <w:t xml:space="preserve">EL SAIMEX, </w:t>
      </w:r>
      <w:r w:rsidRPr="00897E01">
        <w:rPr>
          <w:rFonts w:ascii="Palatino Linotype" w:hAnsi="Palatino Linotype" w:cs="Arial"/>
          <w:bCs/>
          <w:color w:val="000000" w:themeColor="text1"/>
        </w:rPr>
        <w:t>y</w:t>
      </w:r>
      <w:r w:rsidRPr="00897E01">
        <w:rPr>
          <w:rFonts w:ascii="Palatino Linotype" w:hAnsi="Palatino Linotype" w:cs="Arial"/>
          <w:color w:val="000000" w:themeColor="text1"/>
        </w:rPr>
        <w:t xml:space="preserve"> se le asignó el número de expediente </w:t>
      </w:r>
      <w:r w:rsidR="00D0570C" w:rsidRPr="00897E01">
        <w:rPr>
          <w:rFonts w:ascii="Palatino Linotype" w:hAnsi="Palatino Linotype" w:cs="Arial"/>
          <w:b/>
          <w:color w:val="000000" w:themeColor="text1"/>
          <w:lang w:val="es-ES"/>
        </w:rPr>
        <w:t>03737</w:t>
      </w:r>
      <w:r w:rsidR="00CD3BC9" w:rsidRPr="00897E01">
        <w:rPr>
          <w:rFonts w:ascii="Palatino Linotype" w:hAnsi="Palatino Linotype" w:cs="Arial"/>
          <w:b/>
          <w:color w:val="000000" w:themeColor="text1"/>
          <w:lang w:val="es-ES"/>
        </w:rPr>
        <w:t>/INFOEM/IP/RR/2022</w:t>
      </w:r>
      <w:r w:rsidRPr="00897E01">
        <w:rPr>
          <w:rFonts w:ascii="Palatino Linotype" w:hAnsi="Palatino Linotype" w:cs="Arial"/>
          <w:b/>
          <w:color w:val="000000" w:themeColor="text1"/>
        </w:rPr>
        <w:t>,</w:t>
      </w:r>
      <w:r w:rsidRPr="00897E01">
        <w:rPr>
          <w:rFonts w:ascii="Palatino Linotype" w:hAnsi="Palatino Linotype" w:cs="Arial"/>
          <w:color w:val="000000" w:themeColor="text1"/>
        </w:rPr>
        <w:t xml:space="preserve"> en el que señaló como</w:t>
      </w:r>
      <w:r w:rsidR="00EA6DA7" w:rsidRPr="00897E01">
        <w:rPr>
          <w:rFonts w:ascii="Palatino Linotype" w:hAnsi="Palatino Linotype" w:cs="Arial"/>
          <w:color w:val="000000" w:themeColor="text1"/>
          <w:lang w:val="es-419"/>
        </w:rPr>
        <w:t>:</w:t>
      </w:r>
    </w:p>
    <w:p w14:paraId="758850CB" w14:textId="77777777" w:rsidR="00D8393F" w:rsidRPr="00897E01" w:rsidRDefault="00D8393F" w:rsidP="0066637D">
      <w:pPr>
        <w:spacing w:line="360" w:lineRule="auto"/>
        <w:jc w:val="both"/>
        <w:rPr>
          <w:rFonts w:ascii="Palatino Linotype" w:hAnsi="Palatino Linotype" w:cs="Arial"/>
          <w:color w:val="000000" w:themeColor="text1"/>
          <w:lang w:val="es-419"/>
        </w:rPr>
      </w:pPr>
    </w:p>
    <w:p w14:paraId="01E3011B" w14:textId="77777777" w:rsidR="00AE77E5" w:rsidRPr="00897E01" w:rsidRDefault="00AE77E5" w:rsidP="0066637D">
      <w:pPr>
        <w:spacing w:line="360" w:lineRule="auto"/>
        <w:jc w:val="both"/>
        <w:rPr>
          <w:rFonts w:ascii="Palatino Linotype" w:hAnsi="Palatino Linotype" w:cs="Arial"/>
          <w:color w:val="000000" w:themeColor="text1"/>
          <w:lang w:val="es-419"/>
        </w:rPr>
      </w:pPr>
    </w:p>
    <w:p w14:paraId="09906194" w14:textId="3E0C88A5" w:rsidR="00D8393F" w:rsidRPr="00897E01" w:rsidRDefault="00EA6DA7" w:rsidP="0066637D">
      <w:pPr>
        <w:spacing w:line="360" w:lineRule="auto"/>
        <w:jc w:val="both"/>
        <w:rPr>
          <w:rFonts w:ascii="Palatino Linotype" w:hAnsi="Palatino Linotype" w:cs="Arial"/>
          <w:b/>
          <w:color w:val="000000" w:themeColor="text1"/>
        </w:rPr>
      </w:pPr>
      <w:r w:rsidRPr="00897E01">
        <w:rPr>
          <w:rFonts w:ascii="Palatino Linotype" w:hAnsi="Palatino Linotype" w:cs="Arial"/>
          <w:b/>
          <w:color w:val="000000" w:themeColor="text1"/>
          <w:lang w:val="es-419"/>
        </w:rPr>
        <w:t>A</w:t>
      </w:r>
      <w:proofErr w:type="spellStart"/>
      <w:r w:rsidR="00AE77E5" w:rsidRPr="00897E01">
        <w:rPr>
          <w:rFonts w:ascii="Palatino Linotype" w:hAnsi="Palatino Linotype" w:cs="Arial"/>
          <w:b/>
          <w:color w:val="000000" w:themeColor="text1"/>
        </w:rPr>
        <w:t>cto</w:t>
      </w:r>
      <w:proofErr w:type="spellEnd"/>
      <w:r w:rsidR="000171D8" w:rsidRPr="00897E01">
        <w:rPr>
          <w:rFonts w:ascii="Palatino Linotype" w:hAnsi="Palatino Linotype" w:cs="Arial"/>
          <w:b/>
          <w:color w:val="000000" w:themeColor="text1"/>
        </w:rPr>
        <w:t xml:space="preserve"> impugnado</w:t>
      </w:r>
      <w:r w:rsidRPr="00897E01">
        <w:rPr>
          <w:rFonts w:ascii="Palatino Linotype" w:hAnsi="Palatino Linotype" w:cs="Arial"/>
          <w:b/>
          <w:color w:val="000000" w:themeColor="text1"/>
        </w:rPr>
        <w:t>:</w:t>
      </w:r>
    </w:p>
    <w:p w14:paraId="1C1F296F" w14:textId="77777777" w:rsidR="00597612" w:rsidRPr="00897E01" w:rsidRDefault="00597612" w:rsidP="0066637D">
      <w:pPr>
        <w:spacing w:line="360" w:lineRule="auto"/>
        <w:jc w:val="both"/>
        <w:rPr>
          <w:rFonts w:ascii="Palatino Linotype" w:hAnsi="Palatino Linotype" w:cs="Arial"/>
          <w:b/>
          <w:color w:val="000000" w:themeColor="text1"/>
        </w:rPr>
      </w:pPr>
    </w:p>
    <w:p w14:paraId="4981CCD3" w14:textId="70758564" w:rsidR="00EA6DA7" w:rsidRPr="00897E01" w:rsidRDefault="00EA6DA7" w:rsidP="00D0570C">
      <w:pPr>
        <w:tabs>
          <w:tab w:val="left" w:pos="851"/>
        </w:tabs>
        <w:ind w:left="851" w:right="901"/>
        <w:jc w:val="both"/>
        <w:rPr>
          <w:rFonts w:ascii="Palatino Linotype" w:hAnsi="Palatino Linotype" w:cs="Arial"/>
          <w:i/>
          <w:color w:val="000000" w:themeColor="text1"/>
          <w:sz w:val="22"/>
          <w:szCs w:val="22"/>
        </w:rPr>
      </w:pPr>
      <w:r w:rsidRPr="00897E01">
        <w:rPr>
          <w:rFonts w:ascii="Palatino Linotype" w:hAnsi="Palatino Linotype" w:cs="Arial"/>
          <w:i/>
          <w:color w:val="000000" w:themeColor="text1"/>
          <w:sz w:val="22"/>
          <w:szCs w:val="22"/>
        </w:rPr>
        <w:t>“</w:t>
      </w:r>
      <w:r w:rsidR="00D0570C" w:rsidRPr="00897E01">
        <w:rPr>
          <w:rFonts w:ascii="Palatino Linotype" w:hAnsi="Palatino Linotype" w:cs="Arial"/>
          <w:i/>
          <w:color w:val="000000" w:themeColor="text1"/>
          <w:sz w:val="22"/>
          <w:szCs w:val="22"/>
        </w:rPr>
        <w:t>la solicitud de información con el folio 00014/TONANI/IP/2022</w:t>
      </w:r>
      <w:r w:rsidR="00D753F3" w:rsidRPr="00897E01">
        <w:rPr>
          <w:rFonts w:ascii="Palatino Linotype" w:hAnsi="Palatino Linotype" w:cs="Arial"/>
          <w:i/>
          <w:color w:val="000000" w:themeColor="text1"/>
          <w:sz w:val="22"/>
          <w:szCs w:val="22"/>
        </w:rPr>
        <w:t>.</w:t>
      </w:r>
      <w:r w:rsidRPr="00897E01">
        <w:rPr>
          <w:rFonts w:ascii="Palatino Linotype" w:hAnsi="Palatino Linotype" w:cs="Arial"/>
          <w:i/>
          <w:color w:val="000000" w:themeColor="text1"/>
          <w:sz w:val="22"/>
          <w:szCs w:val="22"/>
        </w:rPr>
        <w:t>” (</w:t>
      </w:r>
      <w:r w:rsidR="001B076D" w:rsidRPr="00897E01">
        <w:rPr>
          <w:rFonts w:ascii="Palatino Linotype" w:hAnsi="Palatino Linotype" w:cs="Arial"/>
          <w:i/>
          <w:color w:val="000000" w:themeColor="text1"/>
          <w:sz w:val="22"/>
          <w:szCs w:val="22"/>
        </w:rPr>
        <w:t>s</w:t>
      </w:r>
      <w:r w:rsidRPr="00897E01">
        <w:rPr>
          <w:rFonts w:ascii="Palatino Linotype" w:hAnsi="Palatino Linotype" w:cs="Arial"/>
          <w:i/>
          <w:color w:val="000000" w:themeColor="text1"/>
          <w:sz w:val="22"/>
          <w:szCs w:val="22"/>
        </w:rPr>
        <w:t>ic)</w:t>
      </w:r>
      <w:r w:rsidR="00FF339D" w:rsidRPr="00897E01">
        <w:rPr>
          <w:rFonts w:ascii="Palatino Linotype" w:hAnsi="Palatino Linotype" w:cs="Arial"/>
          <w:i/>
          <w:color w:val="000000" w:themeColor="text1"/>
          <w:sz w:val="22"/>
          <w:szCs w:val="22"/>
        </w:rPr>
        <w:t>.</w:t>
      </w:r>
    </w:p>
    <w:p w14:paraId="7CAE1024" w14:textId="77777777" w:rsidR="00AE77E5" w:rsidRPr="00897E01" w:rsidRDefault="00AE77E5" w:rsidP="00D0570C">
      <w:pPr>
        <w:tabs>
          <w:tab w:val="left" w:pos="851"/>
        </w:tabs>
        <w:ind w:left="851" w:right="901"/>
        <w:jc w:val="both"/>
        <w:rPr>
          <w:rFonts w:ascii="Palatino Linotype" w:hAnsi="Palatino Linotype" w:cs="Arial"/>
          <w:i/>
          <w:color w:val="000000" w:themeColor="text1"/>
          <w:sz w:val="22"/>
          <w:szCs w:val="22"/>
        </w:rPr>
      </w:pPr>
    </w:p>
    <w:p w14:paraId="69339DCF" w14:textId="68AD0A9F" w:rsidR="00684C99" w:rsidRPr="00897E01" w:rsidRDefault="00D8393F" w:rsidP="00406323">
      <w:pPr>
        <w:spacing w:line="360" w:lineRule="auto"/>
        <w:jc w:val="both"/>
        <w:rPr>
          <w:rFonts w:ascii="Palatino Linotype" w:hAnsi="Palatino Linotype" w:cs="Arial"/>
          <w:b/>
          <w:color w:val="000000" w:themeColor="text1"/>
        </w:rPr>
      </w:pPr>
      <w:r w:rsidRPr="00897E01">
        <w:rPr>
          <w:rFonts w:ascii="Palatino Linotype" w:hAnsi="Palatino Linotype" w:cs="Arial"/>
          <w:b/>
          <w:color w:val="000000" w:themeColor="text1"/>
        </w:rPr>
        <w:t>R</w:t>
      </w:r>
      <w:r w:rsidR="005C250B" w:rsidRPr="00897E01">
        <w:rPr>
          <w:rFonts w:ascii="Palatino Linotype" w:hAnsi="Palatino Linotype" w:cs="Arial"/>
          <w:b/>
          <w:color w:val="000000" w:themeColor="text1"/>
        </w:rPr>
        <w:t>a</w:t>
      </w:r>
      <w:r w:rsidRPr="00897E01">
        <w:rPr>
          <w:rFonts w:ascii="Palatino Linotype" w:hAnsi="Palatino Linotype" w:cs="Arial"/>
          <w:b/>
          <w:color w:val="000000" w:themeColor="text1"/>
        </w:rPr>
        <w:t>zones o motivos de inconformidad:</w:t>
      </w:r>
    </w:p>
    <w:p w14:paraId="72855A31" w14:textId="77777777" w:rsidR="00597612" w:rsidRPr="00897E01" w:rsidRDefault="00597612" w:rsidP="00406323">
      <w:pPr>
        <w:spacing w:line="360" w:lineRule="auto"/>
        <w:jc w:val="both"/>
        <w:rPr>
          <w:rFonts w:ascii="Palatino Linotype" w:hAnsi="Palatino Linotype" w:cs="Arial"/>
          <w:color w:val="000000" w:themeColor="text1"/>
        </w:rPr>
      </w:pPr>
    </w:p>
    <w:p w14:paraId="7C39F5AC" w14:textId="3EACD77C" w:rsidR="00684C99" w:rsidRPr="00897E01" w:rsidRDefault="00684C99" w:rsidP="00D753F3">
      <w:pPr>
        <w:tabs>
          <w:tab w:val="left" w:pos="851"/>
        </w:tabs>
        <w:ind w:left="851" w:right="901"/>
        <w:jc w:val="both"/>
        <w:rPr>
          <w:rFonts w:ascii="Palatino Linotype" w:hAnsi="Palatino Linotype" w:cs="Arial"/>
          <w:i/>
          <w:color w:val="000000" w:themeColor="text1"/>
          <w:sz w:val="22"/>
          <w:szCs w:val="22"/>
        </w:rPr>
      </w:pPr>
      <w:r w:rsidRPr="00897E01">
        <w:rPr>
          <w:rFonts w:ascii="Palatino Linotype" w:hAnsi="Palatino Linotype" w:cs="Arial"/>
          <w:i/>
          <w:color w:val="000000" w:themeColor="text1"/>
          <w:sz w:val="22"/>
          <w:szCs w:val="22"/>
        </w:rPr>
        <w:t>“</w:t>
      </w:r>
      <w:r w:rsidR="00D0570C" w:rsidRPr="00897E01">
        <w:rPr>
          <w:rFonts w:ascii="Palatino Linotype" w:hAnsi="Palatino Linotype" w:cs="Arial"/>
          <w:i/>
          <w:color w:val="000000" w:themeColor="text1"/>
          <w:sz w:val="22"/>
          <w:szCs w:val="22"/>
        </w:rPr>
        <w:t>SE PIDE INFORMACION PRECISA DE EL AREA DE SECRETARIA DEL AYUNTAMIENTO Y EN EL OFICIO ME INDICAN QUE MI SOLICITUD FUE TURNADA A EL AREA DE SERVICIOS PUBLICOS, HECHO QUE NO FUE ASI MI PETICIÓN Y COMO CONSECUENCIA PIDO SE ENTREGUE INFORMACIÓN CONFORME A LOS SOLICITADO Y ASI MISMO HACEN MENCIÓN QUE EL OFICIO CON NÚMERO CS/TON//2022 DE TESORERIA SERIA ADJUNTA EN FORMATO PDF EL CUAL NO SE VISUALIZA O NO FUE ADJUNTADO AL MISMO</w:t>
      </w:r>
      <w:r w:rsidR="00D753F3" w:rsidRPr="00897E01">
        <w:rPr>
          <w:rFonts w:ascii="Palatino Linotype" w:hAnsi="Palatino Linotype" w:cs="Arial"/>
          <w:i/>
          <w:color w:val="000000" w:themeColor="text1"/>
          <w:sz w:val="22"/>
          <w:szCs w:val="22"/>
        </w:rPr>
        <w:t>.</w:t>
      </w:r>
      <w:r w:rsidRPr="00897E01">
        <w:rPr>
          <w:rFonts w:ascii="Palatino Linotype" w:hAnsi="Palatino Linotype" w:cs="Arial"/>
          <w:i/>
          <w:color w:val="000000" w:themeColor="text1"/>
          <w:sz w:val="22"/>
          <w:szCs w:val="22"/>
        </w:rPr>
        <w:t>” (</w:t>
      </w:r>
      <w:r w:rsidR="00AE77E5" w:rsidRPr="00897E01">
        <w:rPr>
          <w:rFonts w:ascii="Palatino Linotype" w:hAnsi="Palatino Linotype" w:cs="Arial"/>
          <w:i/>
          <w:color w:val="000000" w:themeColor="text1"/>
          <w:sz w:val="22"/>
          <w:szCs w:val="22"/>
        </w:rPr>
        <w:t>Sic</w:t>
      </w:r>
      <w:r w:rsidRPr="00897E01">
        <w:rPr>
          <w:rFonts w:ascii="Palatino Linotype" w:hAnsi="Palatino Linotype" w:cs="Arial"/>
          <w:i/>
          <w:color w:val="000000" w:themeColor="text1"/>
          <w:sz w:val="22"/>
          <w:szCs w:val="22"/>
        </w:rPr>
        <w:t>)</w:t>
      </w:r>
    </w:p>
    <w:p w14:paraId="678B3F4B" w14:textId="77777777" w:rsidR="00D0570C" w:rsidRPr="00897E01" w:rsidRDefault="00D0570C" w:rsidP="00D753F3">
      <w:pPr>
        <w:tabs>
          <w:tab w:val="left" w:pos="851"/>
        </w:tabs>
        <w:ind w:left="851" w:right="901"/>
        <w:jc w:val="both"/>
        <w:rPr>
          <w:rFonts w:ascii="Palatino Linotype" w:hAnsi="Palatino Linotype" w:cs="Arial"/>
          <w:i/>
          <w:color w:val="000000" w:themeColor="text1"/>
          <w:sz w:val="22"/>
          <w:szCs w:val="22"/>
        </w:rPr>
      </w:pPr>
    </w:p>
    <w:p w14:paraId="11CDF804" w14:textId="4F8E30D2" w:rsidR="007D38BB" w:rsidRPr="00897E01" w:rsidRDefault="001B076D" w:rsidP="0066637D">
      <w:pPr>
        <w:spacing w:line="360" w:lineRule="auto"/>
        <w:jc w:val="both"/>
        <w:rPr>
          <w:rFonts w:ascii="Palatino Linotype" w:hAnsi="Palatino Linotype" w:cs="Arial"/>
          <w:b/>
          <w:color w:val="000000" w:themeColor="text1"/>
          <w:sz w:val="26"/>
          <w:szCs w:val="26"/>
        </w:rPr>
      </w:pPr>
      <w:r w:rsidRPr="00897E01">
        <w:rPr>
          <w:rFonts w:ascii="Palatino Linotype" w:hAnsi="Palatino Linotype" w:cs="Arial"/>
          <w:b/>
          <w:color w:val="000000" w:themeColor="text1"/>
          <w:sz w:val="26"/>
          <w:szCs w:val="26"/>
        </w:rPr>
        <w:t>V</w:t>
      </w:r>
      <w:r w:rsidR="002F4881" w:rsidRPr="00897E01">
        <w:rPr>
          <w:rFonts w:ascii="Palatino Linotype" w:hAnsi="Palatino Linotype" w:cs="Arial"/>
          <w:b/>
          <w:color w:val="000000" w:themeColor="text1"/>
          <w:sz w:val="26"/>
          <w:szCs w:val="26"/>
        </w:rPr>
        <w:t>I</w:t>
      </w:r>
      <w:r w:rsidR="000171D8" w:rsidRPr="00897E01">
        <w:rPr>
          <w:rFonts w:ascii="Palatino Linotype" w:hAnsi="Palatino Linotype" w:cs="Arial"/>
          <w:b/>
          <w:color w:val="000000" w:themeColor="text1"/>
          <w:sz w:val="26"/>
          <w:szCs w:val="26"/>
        </w:rPr>
        <w:t xml:space="preserve">. </w:t>
      </w:r>
      <w:r w:rsidR="007D38BB" w:rsidRPr="00897E01">
        <w:rPr>
          <w:rFonts w:ascii="Palatino Linotype" w:hAnsi="Palatino Linotype" w:cs="Arial"/>
          <w:b/>
          <w:sz w:val="26"/>
          <w:szCs w:val="26"/>
        </w:rPr>
        <w:t xml:space="preserve">Del turno del </w:t>
      </w:r>
      <w:r w:rsidR="00D86297" w:rsidRPr="00897E01">
        <w:rPr>
          <w:rFonts w:ascii="Palatino Linotype" w:hAnsi="Palatino Linotype" w:cs="Arial"/>
          <w:b/>
          <w:sz w:val="26"/>
          <w:szCs w:val="26"/>
        </w:rPr>
        <w:t>Recurso Revisión</w:t>
      </w:r>
      <w:r w:rsidR="00D8393F" w:rsidRPr="00897E01">
        <w:rPr>
          <w:rFonts w:ascii="Palatino Linotype" w:hAnsi="Palatino Linotype" w:cs="Arial"/>
          <w:b/>
          <w:sz w:val="26"/>
          <w:szCs w:val="26"/>
        </w:rPr>
        <w:t>.</w:t>
      </w:r>
    </w:p>
    <w:p w14:paraId="7F32BE8B" w14:textId="3BE117AA" w:rsidR="001E3F54" w:rsidRPr="00897E01" w:rsidRDefault="000171D8" w:rsidP="00D8393F">
      <w:pPr>
        <w:spacing w:line="360" w:lineRule="auto"/>
        <w:jc w:val="both"/>
        <w:rPr>
          <w:rFonts w:ascii="Palatino Linotype" w:hAnsi="Palatino Linotype" w:cs="Arial"/>
          <w:color w:val="000000" w:themeColor="text1"/>
        </w:rPr>
      </w:pPr>
      <w:r w:rsidRPr="00897E01">
        <w:rPr>
          <w:rFonts w:ascii="Palatino Linotype" w:hAnsi="Palatino Linotype" w:cs="Arial"/>
          <w:color w:val="000000" w:themeColor="text1"/>
        </w:rPr>
        <w:t xml:space="preserve">En fecha </w:t>
      </w:r>
      <w:r w:rsidR="00D0570C" w:rsidRPr="00897E01">
        <w:rPr>
          <w:rFonts w:ascii="Palatino Linotype" w:hAnsi="Palatino Linotype" w:cs="Arial"/>
          <w:b/>
          <w:bCs/>
          <w:color w:val="000000" w:themeColor="text1"/>
        </w:rPr>
        <w:t>diez</w:t>
      </w:r>
      <w:r w:rsidR="005C250B" w:rsidRPr="00897E01">
        <w:rPr>
          <w:rFonts w:ascii="Palatino Linotype" w:hAnsi="Palatino Linotype" w:cs="Arial"/>
          <w:b/>
          <w:bCs/>
          <w:color w:val="000000" w:themeColor="text1"/>
        </w:rPr>
        <w:t xml:space="preserve"> </w:t>
      </w:r>
      <w:r w:rsidR="00CE22BE" w:rsidRPr="00897E01">
        <w:rPr>
          <w:rFonts w:ascii="Palatino Linotype" w:hAnsi="Palatino Linotype" w:cs="Arial"/>
          <w:b/>
          <w:bCs/>
          <w:color w:val="000000" w:themeColor="text1"/>
        </w:rPr>
        <w:t>d</w:t>
      </w:r>
      <w:r w:rsidR="00B41543" w:rsidRPr="00897E01">
        <w:rPr>
          <w:rFonts w:ascii="Palatino Linotype" w:hAnsi="Palatino Linotype" w:cs="Arial"/>
          <w:b/>
          <w:bCs/>
          <w:color w:val="000000" w:themeColor="text1"/>
        </w:rPr>
        <w:t xml:space="preserve">e </w:t>
      </w:r>
      <w:r w:rsidR="00D8393F" w:rsidRPr="00897E01">
        <w:rPr>
          <w:rFonts w:ascii="Palatino Linotype" w:hAnsi="Palatino Linotype" w:cs="Arial"/>
          <w:b/>
          <w:bCs/>
          <w:color w:val="000000" w:themeColor="text1"/>
        </w:rPr>
        <w:t>marzo</w:t>
      </w:r>
      <w:r w:rsidR="005C250B" w:rsidRPr="00897E01">
        <w:rPr>
          <w:rFonts w:ascii="Palatino Linotype" w:hAnsi="Palatino Linotype" w:cs="Arial"/>
          <w:b/>
          <w:bCs/>
          <w:color w:val="000000" w:themeColor="text1"/>
        </w:rPr>
        <w:t xml:space="preserve"> de</w:t>
      </w:r>
      <w:r w:rsidR="00B41543" w:rsidRPr="00897E01">
        <w:rPr>
          <w:rFonts w:ascii="Palatino Linotype" w:hAnsi="Palatino Linotype" w:cs="Arial"/>
          <w:b/>
          <w:bCs/>
          <w:color w:val="000000" w:themeColor="text1"/>
        </w:rPr>
        <w:t xml:space="preserve"> dos mil veintidós</w:t>
      </w:r>
      <w:r w:rsidRPr="00897E01">
        <w:rPr>
          <w:rFonts w:ascii="Palatino Linotype" w:hAnsi="Palatino Linotype" w:cs="Arial"/>
          <w:color w:val="000000" w:themeColor="text1"/>
        </w:rPr>
        <w:t xml:space="preserve">, el </w:t>
      </w:r>
      <w:r w:rsidR="00D8393F" w:rsidRPr="00897E01">
        <w:rPr>
          <w:rFonts w:ascii="Palatino Linotype" w:hAnsi="Palatino Linotype" w:cs="Arial"/>
          <w:color w:val="000000" w:themeColor="text1"/>
        </w:rPr>
        <w:t>medio de impugnación</w:t>
      </w:r>
      <w:r w:rsidRPr="00897E01">
        <w:rPr>
          <w:rFonts w:ascii="Palatino Linotype" w:hAnsi="Palatino Linotype" w:cs="Arial"/>
          <w:color w:val="000000" w:themeColor="text1"/>
        </w:rPr>
        <w:t xml:space="preserve"> que se trata se envió electrónicamente al Instituto de </w:t>
      </w:r>
      <w:r w:rsidRPr="00897E01">
        <w:rPr>
          <w:rFonts w:ascii="Palatino Linotype" w:eastAsia="Arial Unicode MS" w:hAnsi="Palatino Linotype" w:cs="Arial"/>
          <w:color w:val="000000" w:themeColor="text1"/>
        </w:rPr>
        <w:t>Transparencia</w:t>
      </w:r>
      <w:r w:rsidRPr="00897E01">
        <w:rPr>
          <w:rFonts w:ascii="Palatino Linotype" w:hAnsi="Palatino Linotype" w:cs="Arial"/>
          <w:color w:val="000000" w:themeColor="text1"/>
        </w:rPr>
        <w:t xml:space="preserve">, Acceso a la </w:t>
      </w:r>
      <w:r w:rsidR="00D86297" w:rsidRPr="00897E01">
        <w:rPr>
          <w:rFonts w:ascii="Palatino Linotype" w:hAnsi="Palatino Linotype" w:cs="Arial"/>
          <w:color w:val="000000" w:themeColor="text1"/>
        </w:rPr>
        <w:t>Información Pública</w:t>
      </w:r>
      <w:r w:rsidRPr="00897E01">
        <w:rPr>
          <w:rFonts w:ascii="Palatino Linotype" w:hAnsi="Palatino Linotype" w:cs="Arial"/>
          <w:color w:val="000000" w:themeColor="text1"/>
        </w:rPr>
        <w:t xml:space="preserve"> y Protección de Datos Personales del Estado de México y Municipios; </w:t>
      </w:r>
      <w:r w:rsidR="009E2E2C" w:rsidRPr="00897E01">
        <w:rPr>
          <w:rFonts w:ascii="Palatino Linotype" w:hAnsi="Palatino Linotype" w:cs="Arial"/>
          <w:color w:val="000000" w:themeColor="text1"/>
        </w:rPr>
        <w:t xml:space="preserve">por lo que, </w:t>
      </w:r>
      <w:r w:rsidRPr="00897E01">
        <w:rPr>
          <w:rFonts w:ascii="Palatino Linotype" w:hAnsi="Palatino Linotype" w:cs="Arial"/>
          <w:color w:val="000000" w:themeColor="text1"/>
        </w:rPr>
        <w:t xml:space="preserve">con fundamento en el artículo 185, fracción I de la </w:t>
      </w:r>
      <w:r w:rsidRPr="00897E01">
        <w:rPr>
          <w:rFonts w:ascii="Palatino Linotype" w:hAnsi="Palatino Linotype"/>
          <w:color w:val="000000" w:themeColor="text1"/>
        </w:rPr>
        <w:t xml:space="preserve">Ley de Transparencia y Acceso a la </w:t>
      </w:r>
      <w:r w:rsidR="00D86297" w:rsidRPr="00897E01">
        <w:rPr>
          <w:rFonts w:ascii="Palatino Linotype" w:hAnsi="Palatino Linotype"/>
          <w:color w:val="000000" w:themeColor="text1"/>
        </w:rPr>
        <w:t>Información Pública</w:t>
      </w:r>
      <w:r w:rsidRPr="00897E01">
        <w:rPr>
          <w:rFonts w:ascii="Palatino Linotype" w:hAnsi="Palatino Linotype"/>
          <w:color w:val="000000" w:themeColor="text1"/>
        </w:rPr>
        <w:t xml:space="preserve"> del Estado de México y Municipios</w:t>
      </w:r>
      <w:r w:rsidRPr="00897E01">
        <w:rPr>
          <w:rFonts w:ascii="Palatino Linotype" w:hAnsi="Palatino Linotype" w:cs="Arial"/>
          <w:color w:val="000000" w:themeColor="text1"/>
        </w:rPr>
        <w:t xml:space="preserve">, se turnó </w:t>
      </w:r>
      <w:r w:rsidR="00727578" w:rsidRPr="00897E01">
        <w:rPr>
          <w:rFonts w:ascii="Palatino Linotype" w:hAnsi="Palatino Linotype" w:cs="Arial"/>
          <w:color w:val="000000" w:themeColor="text1"/>
        </w:rPr>
        <w:t xml:space="preserve">mediante </w:t>
      </w:r>
      <w:r w:rsidR="00727578" w:rsidRPr="00897E01">
        <w:rPr>
          <w:rFonts w:ascii="Palatino Linotype" w:hAnsi="Palatino Linotype" w:cs="Arial"/>
          <w:b/>
          <w:color w:val="000000" w:themeColor="text1"/>
        </w:rPr>
        <w:t xml:space="preserve">EL </w:t>
      </w:r>
      <w:r w:rsidRPr="00897E01">
        <w:rPr>
          <w:rFonts w:ascii="Palatino Linotype" w:eastAsia="Arial Unicode MS" w:hAnsi="Palatino Linotype" w:cs="Arial"/>
          <w:b/>
          <w:color w:val="000000" w:themeColor="text1"/>
        </w:rPr>
        <w:t>SAIMEX</w:t>
      </w:r>
      <w:r w:rsidR="00B41543" w:rsidRPr="00897E01">
        <w:rPr>
          <w:rFonts w:ascii="Palatino Linotype" w:hAnsi="Palatino Linotype"/>
          <w:color w:val="000000" w:themeColor="text1"/>
        </w:rPr>
        <w:t xml:space="preserve">, </w:t>
      </w:r>
      <w:r w:rsidR="00A20CBF" w:rsidRPr="00897E01">
        <w:rPr>
          <w:rFonts w:ascii="Palatino Linotype" w:hAnsi="Palatino Linotype"/>
          <w:color w:val="000000" w:themeColor="text1"/>
        </w:rPr>
        <w:t>a</w:t>
      </w:r>
      <w:r w:rsidR="00D8393F" w:rsidRPr="00897E01">
        <w:rPr>
          <w:rFonts w:ascii="Palatino Linotype" w:hAnsi="Palatino Linotype"/>
          <w:color w:val="000000" w:themeColor="text1"/>
        </w:rPr>
        <w:t xml:space="preserve"> </w:t>
      </w:r>
      <w:r w:rsidR="00A20CBF" w:rsidRPr="00897E01">
        <w:rPr>
          <w:rFonts w:ascii="Palatino Linotype" w:hAnsi="Palatino Linotype"/>
          <w:color w:val="000000" w:themeColor="text1"/>
          <w:lang w:val="es-419"/>
        </w:rPr>
        <w:t>l</w:t>
      </w:r>
      <w:r w:rsidR="00D8393F" w:rsidRPr="00897E01">
        <w:rPr>
          <w:rFonts w:ascii="Palatino Linotype" w:hAnsi="Palatino Linotype"/>
          <w:color w:val="000000" w:themeColor="text1"/>
        </w:rPr>
        <w:t>a</w:t>
      </w:r>
      <w:r w:rsidR="00CE22BE" w:rsidRPr="00897E01">
        <w:rPr>
          <w:rFonts w:ascii="Palatino Linotype" w:hAnsi="Palatino Linotype"/>
          <w:color w:val="000000" w:themeColor="text1"/>
        </w:rPr>
        <w:t xml:space="preserve"> </w:t>
      </w:r>
      <w:r w:rsidR="0046481A" w:rsidRPr="00897E01">
        <w:rPr>
          <w:rFonts w:ascii="Palatino Linotype" w:hAnsi="Palatino Linotype"/>
          <w:b/>
          <w:color w:val="000000" w:themeColor="text1"/>
        </w:rPr>
        <w:t>C</w:t>
      </w:r>
      <w:r w:rsidRPr="00897E01">
        <w:rPr>
          <w:rFonts w:ascii="Palatino Linotype" w:hAnsi="Palatino Linotype" w:cs="Arial"/>
          <w:b/>
          <w:color w:val="000000" w:themeColor="text1"/>
        </w:rPr>
        <w:t>omisionad</w:t>
      </w:r>
      <w:r w:rsidR="00D8393F" w:rsidRPr="00897E01">
        <w:rPr>
          <w:rFonts w:ascii="Palatino Linotype" w:hAnsi="Palatino Linotype" w:cs="Arial"/>
          <w:b/>
          <w:color w:val="000000" w:themeColor="text1"/>
        </w:rPr>
        <w:t>a</w:t>
      </w:r>
      <w:r w:rsidR="00F02503" w:rsidRPr="00897E01">
        <w:rPr>
          <w:rFonts w:ascii="Palatino Linotype" w:hAnsi="Palatino Linotype" w:cs="Arial"/>
          <w:color w:val="000000" w:themeColor="text1"/>
        </w:rPr>
        <w:t xml:space="preserve"> </w:t>
      </w:r>
      <w:r w:rsidR="00AE77E5" w:rsidRPr="00897E01">
        <w:rPr>
          <w:rFonts w:ascii="Palatino Linotype" w:hAnsi="Palatino Linotype" w:cs="Arial"/>
          <w:b/>
          <w:color w:val="000000" w:themeColor="text1"/>
        </w:rPr>
        <w:t>Sharon Cristina Morales Martínez</w:t>
      </w:r>
      <w:r w:rsidRPr="00897E01">
        <w:rPr>
          <w:rFonts w:ascii="Palatino Linotype" w:hAnsi="Palatino Linotype" w:cs="Arial"/>
          <w:color w:val="000000" w:themeColor="text1"/>
        </w:rPr>
        <w:t xml:space="preserve"> a efecto de decretar su admisión o </w:t>
      </w:r>
      <w:proofErr w:type="spellStart"/>
      <w:r w:rsidRPr="00897E01">
        <w:rPr>
          <w:rFonts w:ascii="Palatino Linotype" w:hAnsi="Palatino Linotype" w:cs="Arial"/>
          <w:color w:val="000000" w:themeColor="text1"/>
        </w:rPr>
        <w:t>desechamiento</w:t>
      </w:r>
      <w:proofErr w:type="spellEnd"/>
      <w:r w:rsidRPr="00897E01">
        <w:rPr>
          <w:rFonts w:ascii="Palatino Linotype" w:hAnsi="Palatino Linotype" w:cs="Arial"/>
          <w:color w:val="000000" w:themeColor="text1"/>
        </w:rPr>
        <w:t>.</w:t>
      </w:r>
    </w:p>
    <w:p w14:paraId="3A385FCC" w14:textId="77777777" w:rsidR="004F4D78" w:rsidRPr="00897E01" w:rsidRDefault="004F4D78" w:rsidP="00D8393F">
      <w:pPr>
        <w:spacing w:line="360" w:lineRule="auto"/>
        <w:jc w:val="both"/>
        <w:rPr>
          <w:rFonts w:ascii="Palatino Linotype" w:hAnsi="Palatino Linotype" w:cs="Arial"/>
          <w:color w:val="000000" w:themeColor="text1"/>
        </w:rPr>
      </w:pPr>
    </w:p>
    <w:p w14:paraId="6E2E972C" w14:textId="65595861" w:rsidR="007D38BB" w:rsidRPr="00897E01"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897E01">
        <w:rPr>
          <w:rFonts w:ascii="Palatino Linotype" w:hAnsi="Palatino Linotype" w:cs="Arial"/>
          <w:b/>
          <w:color w:val="000000" w:themeColor="text1"/>
        </w:rPr>
        <w:t xml:space="preserve">a) Admisión del </w:t>
      </w:r>
      <w:r w:rsidR="00D86297" w:rsidRPr="00897E01">
        <w:rPr>
          <w:rFonts w:ascii="Palatino Linotype" w:hAnsi="Palatino Linotype" w:cs="Arial"/>
          <w:b/>
          <w:color w:val="000000" w:themeColor="text1"/>
        </w:rPr>
        <w:t>Recurso Revisión</w:t>
      </w:r>
      <w:r w:rsidR="00D8393F" w:rsidRPr="00897E01">
        <w:rPr>
          <w:rFonts w:ascii="Palatino Linotype" w:hAnsi="Palatino Linotype" w:cs="Arial"/>
          <w:b/>
          <w:color w:val="000000" w:themeColor="text1"/>
        </w:rPr>
        <w:t>.</w:t>
      </w:r>
    </w:p>
    <w:p w14:paraId="7B625BB9" w14:textId="05E9DC67" w:rsidR="000171D8" w:rsidRPr="00897E01" w:rsidRDefault="000171D8" w:rsidP="0066637D">
      <w:pPr>
        <w:tabs>
          <w:tab w:val="center" w:pos="4252"/>
          <w:tab w:val="right" w:pos="8504"/>
        </w:tabs>
        <w:spacing w:line="360" w:lineRule="auto"/>
        <w:jc w:val="both"/>
        <w:rPr>
          <w:rFonts w:ascii="Palatino Linotype" w:hAnsi="Palatino Linotype" w:cs="Arial"/>
          <w:color w:val="000000" w:themeColor="text1"/>
        </w:rPr>
      </w:pPr>
      <w:r w:rsidRPr="00897E01">
        <w:rPr>
          <w:rFonts w:ascii="Palatino Linotype" w:hAnsi="Palatino Linotype" w:cs="Arial"/>
          <w:color w:val="000000" w:themeColor="text1"/>
        </w:rPr>
        <w:t>De las constancias del expediente electrónico del</w:t>
      </w:r>
      <w:r w:rsidRPr="00897E01">
        <w:rPr>
          <w:rFonts w:ascii="Palatino Linotype" w:hAnsi="Palatino Linotype" w:cs="Arial"/>
          <w:b/>
          <w:color w:val="000000" w:themeColor="text1"/>
        </w:rPr>
        <w:t xml:space="preserve"> SAIMEX</w:t>
      </w:r>
      <w:r w:rsidRPr="00897E01">
        <w:rPr>
          <w:rFonts w:ascii="Palatino Linotype" w:hAnsi="Palatino Linotype" w:cs="Arial"/>
          <w:color w:val="000000" w:themeColor="text1"/>
        </w:rPr>
        <w:t xml:space="preserve">, se advierte que </w:t>
      </w:r>
      <w:r w:rsidR="00727578" w:rsidRPr="00897E01">
        <w:rPr>
          <w:rFonts w:ascii="Palatino Linotype" w:hAnsi="Palatino Linotype" w:cs="Arial"/>
          <w:color w:val="000000" w:themeColor="text1"/>
        </w:rPr>
        <w:t>el</w:t>
      </w:r>
      <w:r w:rsidRPr="00897E01">
        <w:rPr>
          <w:rFonts w:ascii="Palatino Linotype" w:hAnsi="Palatino Linotype" w:cs="Arial"/>
          <w:color w:val="000000" w:themeColor="text1"/>
        </w:rPr>
        <w:t xml:space="preserve"> </w:t>
      </w:r>
      <w:r w:rsidR="006951F3" w:rsidRPr="00897E01">
        <w:rPr>
          <w:rFonts w:ascii="Palatino Linotype" w:hAnsi="Palatino Linotype" w:cs="Arial"/>
          <w:b/>
          <w:color w:val="000000" w:themeColor="text1"/>
        </w:rPr>
        <w:t>once</w:t>
      </w:r>
      <w:r w:rsidR="005C250B" w:rsidRPr="00897E01">
        <w:rPr>
          <w:rFonts w:ascii="Palatino Linotype" w:hAnsi="Palatino Linotype" w:cs="Arial"/>
          <w:b/>
          <w:bCs/>
          <w:color w:val="000000" w:themeColor="text1"/>
        </w:rPr>
        <w:t xml:space="preserve"> de </w:t>
      </w:r>
      <w:r w:rsidR="00D753F3" w:rsidRPr="00897E01">
        <w:rPr>
          <w:rFonts w:ascii="Palatino Linotype" w:hAnsi="Palatino Linotype" w:cs="Arial"/>
          <w:b/>
          <w:bCs/>
          <w:color w:val="000000" w:themeColor="text1"/>
        </w:rPr>
        <w:t>marzo</w:t>
      </w:r>
      <w:r w:rsidR="005C250B" w:rsidRPr="00897E01">
        <w:rPr>
          <w:rFonts w:ascii="Palatino Linotype" w:hAnsi="Palatino Linotype" w:cs="Arial"/>
          <w:b/>
          <w:bCs/>
          <w:color w:val="000000" w:themeColor="text1"/>
        </w:rPr>
        <w:t xml:space="preserve"> </w:t>
      </w:r>
      <w:r w:rsidR="00B41543" w:rsidRPr="00897E01">
        <w:rPr>
          <w:rFonts w:ascii="Palatino Linotype" w:hAnsi="Palatino Linotype" w:cs="Arial"/>
          <w:b/>
          <w:bCs/>
          <w:color w:val="000000" w:themeColor="text1"/>
        </w:rPr>
        <w:t>de dos mil veintidós</w:t>
      </w:r>
      <w:r w:rsidRPr="00897E01">
        <w:rPr>
          <w:rFonts w:ascii="Palatino Linotype" w:hAnsi="Palatino Linotype" w:cs="Arial"/>
          <w:color w:val="000000" w:themeColor="text1"/>
        </w:rPr>
        <w:t xml:space="preserve">, se </w:t>
      </w:r>
      <w:r w:rsidR="004D1753" w:rsidRPr="00897E01">
        <w:rPr>
          <w:rFonts w:ascii="Palatino Linotype" w:hAnsi="Palatino Linotype" w:cs="Arial"/>
          <w:color w:val="000000" w:themeColor="text1"/>
        </w:rPr>
        <w:t>notificó</w:t>
      </w:r>
      <w:r w:rsidRPr="00897E01">
        <w:rPr>
          <w:rFonts w:ascii="Palatino Linotype" w:hAnsi="Palatino Linotype" w:cs="Arial"/>
          <w:color w:val="000000" w:themeColor="text1"/>
        </w:rPr>
        <w:t xml:space="preserve"> la admisión a trámite del </w:t>
      </w:r>
      <w:r w:rsidR="00D86297" w:rsidRPr="00897E01">
        <w:rPr>
          <w:rFonts w:ascii="Palatino Linotype" w:hAnsi="Palatino Linotype" w:cs="Arial"/>
          <w:color w:val="000000" w:themeColor="text1"/>
        </w:rPr>
        <w:t>Recurso Revisión</w:t>
      </w:r>
      <w:r w:rsidRPr="00897E01">
        <w:rPr>
          <w:rFonts w:ascii="Palatino Linotype" w:hAnsi="Palatino Linotype" w:cs="Arial"/>
          <w:color w:val="000000" w:themeColor="text1"/>
        </w:rPr>
        <w:t xml:space="preserve"> que nos ocupa; así como la integración del expediente respectivo, mismo que se puso a disposición de las partes, </w:t>
      </w:r>
      <w:r w:rsidRPr="00897E01">
        <w:rPr>
          <w:rFonts w:ascii="Palatino Linotype" w:hAnsi="Palatino Linotype" w:cs="Arial"/>
          <w:color w:val="000000" w:themeColor="text1"/>
        </w:rPr>
        <w:lastRenderedPageBreak/>
        <w:t xml:space="preserve">para que en un plazo máximo de siete días hábiles conforme a lo dispuesto por el artículo 185 de la Ley de Transparencia y Acceso a la </w:t>
      </w:r>
      <w:r w:rsidR="00D86297" w:rsidRPr="00897E01">
        <w:rPr>
          <w:rFonts w:ascii="Palatino Linotype" w:hAnsi="Palatino Linotype" w:cs="Arial"/>
          <w:color w:val="000000" w:themeColor="text1"/>
        </w:rPr>
        <w:t>Información Pública</w:t>
      </w:r>
      <w:r w:rsidRPr="00897E01">
        <w:rPr>
          <w:rFonts w:ascii="Palatino Linotype" w:hAnsi="Palatino Linotype" w:cs="Arial"/>
          <w:color w:val="000000" w:themeColor="text1"/>
        </w:rPr>
        <w:t xml:space="preserve"> del Estado de México y Municipios</w:t>
      </w:r>
      <w:r w:rsidR="00F74A05" w:rsidRPr="00897E01">
        <w:rPr>
          <w:rFonts w:ascii="Palatino Linotype" w:hAnsi="Palatino Linotype" w:cs="Arial"/>
          <w:color w:val="000000" w:themeColor="text1"/>
        </w:rPr>
        <w:t>;</w:t>
      </w:r>
      <w:r w:rsidRPr="00897E01">
        <w:rPr>
          <w:rFonts w:ascii="Palatino Linotype" w:hAnsi="Palatino Linotype" w:cs="Arial"/>
          <w:color w:val="000000" w:themeColor="text1"/>
        </w:rPr>
        <w:t xml:space="preserve"> </w:t>
      </w:r>
      <w:r w:rsidR="00CA0C38" w:rsidRPr="00897E01">
        <w:rPr>
          <w:rFonts w:ascii="Palatino Linotype" w:hAnsi="Palatino Linotype" w:cs="Arial"/>
          <w:b/>
          <w:color w:val="000000" w:themeColor="text1"/>
        </w:rPr>
        <w:t>LA</w:t>
      </w:r>
      <w:r w:rsidR="00F74A05" w:rsidRPr="00897E01">
        <w:rPr>
          <w:rFonts w:ascii="Palatino Linotype" w:hAnsi="Palatino Linotype" w:cs="Arial"/>
          <w:b/>
          <w:color w:val="000000" w:themeColor="text1"/>
        </w:rPr>
        <w:t xml:space="preserve"> RECURRENTE </w:t>
      </w:r>
      <w:r w:rsidRPr="00897E01">
        <w:rPr>
          <w:rFonts w:ascii="Palatino Linotype" w:hAnsi="Palatino Linotype" w:cs="Arial"/>
          <w:color w:val="000000" w:themeColor="text1"/>
        </w:rPr>
        <w:t>manifestara</w:t>
      </w:r>
      <w:r w:rsidR="00F74A05" w:rsidRPr="00897E01">
        <w:rPr>
          <w:rFonts w:ascii="Palatino Linotype" w:hAnsi="Palatino Linotype" w:cs="Arial"/>
          <w:color w:val="000000" w:themeColor="text1"/>
        </w:rPr>
        <w:t xml:space="preserve"> </w:t>
      </w:r>
      <w:r w:rsidRPr="00897E01">
        <w:rPr>
          <w:rFonts w:ascii="Palatino Linotype" w:hAnsi="Palatino Linotype" w:cs="Arial"/>
          <w:color w:val="000000" w:themeColor="text1"/>
        </w:rPr>
        <w:t xml:space="preserve">lo que a su derecho conviniera, a efecto de presentar pruebas </w:t>
      </w:r>
      <w:r w:rsidR="00727578" w:rsidRPr="00897E01">
        <w:rPr>
          <w:rFonts w:ascii="Palatino Linotype" w:hAnsi="Palatino Linotype" w:cs="Arial"/>
          <w:color w:val="000000" w:themeColor="text1"/>
        </w:rPr>
        <w:t>o</w:t>
      </w:r>
      <w:r w:rsidRPr="00897E01">
        <w:rPr>
          <w:rFonts w:ascii="Palatino Linotype" w:hAnsi="Palatino Linotype" w:cs="Arial"/>
          <w:color w:val="000000" w:themeColor="text1"/>
        </w:rPr>
        <w:t xml:space="preserve"> alegatos</w:t>
      </w:r>
      <w:r w:rsidR="00727578" w:rsidRPr="00897E01">
        <w:rPr>
          <w:rFonts w:ascii="Palatino Linotype" w:hAnsi="Palatino Linotype" w:cs="Arial"/>
          <w:color w:val="000000" w:themeColor="text1"/>
        </w:rPr>
        <w:t xml:space="preserve"> y</w:t>
      </w:r>
      <w:r w:rsidR="00D5111B" w:rsidRPr="00897E01">
        <w:rPr>
          <w:rFonts w:ascii="Palatino Linotype" w:hAnsi="Palatino Linotype" w:cs="Arial"/>
          <w:color w:val="000000" w:themeColor="text1"/>
        </w:rPr>
        <w:t>,</w:t>
      </w:r>
      <w:r w:rsidR="00727578" w:rsidRPr="00897E01">
        <w:rPr>
          <w:rFonts w:ascii="Palatino Linotype" w:hAnsi="Palatino Linotype" w:cs="Arial"/>
          <w:color w:val="000000" w:themeColor="text1"/>
        </w:rPr>
        <w:t xml:space="preserve"> en su caso, </w:t>
      </w:r>
      <w:r w:rsidRPr="00897E01">
        <w:rPr>
          <w:rFonts w:ascii="Palatino Linotype" w:hAnsi="Palatino Linotype" w:cs="Arial"/>
          <w:b/>
          <w:color w:val="000000" w:themeColor="text1"/>
        </w:rPr>
        <w:t xml:space="preserve">EL SUJETO OBLIGADO </w:t>
      </w:r>
      <w:r w:rsidRPr="00897E01">
        <w:rPr>
          <w:rFonts w:ascii="Palatino Linotype" w:hAnsi="Palatino Linotype" w:cs="Arial"/>
          <w:color w:val="000000" w:themeColor="text1"/>
        </w:rPr>
        <w:t>rindiera su</w:t>
      </w:r>
      <w:r w:rsidR="00727578" w:rsidRPr="00897E01">
        <w:rPr>
          <w:rFonts w:ascii="Palatino Linotype" w:hAnsi="Palatino Linotype" w:cs="Arial"/>
          <w:color w:val="000000" w:themeColor="text1"/>
        </w:rPr>
        <w:t xml:space="preserve"> correspondiente </w:t>
      </w:r>
      <w:r w:rsidRPr="00897E01">
        <w:rPr>
          <w:rFonts w:ascii="Palatino Linotype" w:hAnsi="Palatino Linotype" w:cs="Arial"/>
          <w:color w:val="000000" w:themeColor="text1"/>
        </w:rPr>
        <w:t>Informe Justificado.</w:t>
      </w:r>
    </w:p>
    <w:p w14:paraId="700EE037" w14:textId="77777777" w:rsidR="00F74502" w:rsidRPr="00897E01"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36856048" w:rsidR="00F74A05" w:rsidRPr="00897E01" w:rsidRDefault="006951F3" w:rsidP="0066637D">
      <w:pPr>
        <w:spacing w:line="360" w:lineRule="auto"/>
        <w:jc w:val="both"/>
        <w:rPr>
          <w:rFonts w:ascii="Palatino Linotype" w:eastAsia="Arial Unicode MS" w:hAnsi="Palatino Linotype" w:cs="Arial"/>
          <w:b/>
          <w:color w:val="000000" w:themeColor="text1"/>
        </w:rPr>
      </w:pPr>
      <w:r w:rsidRPr="00897E01">
        <w:rPr>
          <w:rFonts w:ascii="Palatino Linotype" w:eastAsia="Arial Unicode MS" w:hAnsi="Palatino Linotype" w:cs="Arial"/>
          <w:b/>
          <w:color w:val="000000" w:themeColor="text1"/>
        </w:rPr>
        <w:t>b</w:t>
      </w:r>
      <w:r w:rsidR="00F74A05" w:rsidRPr="00897E01">
        <w:rPr>
          <w:rFonts w:ascii="Palatino Linotype" w:eastAsia="Arial Unicode MS" w:hAnsi="Palatino Linotype" w:cs="Arial"/>
          <w:b/>
          <w:color w:val="000000" w:themeColor="text1"/>
        </w:rPr>
        <w:t xml:space="preserve">) </w:t>
      </w:r>
      <w:r w:rsidR="00D219D8" w:rsidRPr="00897E01">
        <w:rPr>
          <w:rFonts w:ascii="Palatino Linotype" w:hAnsi="Palatino Linotype" w:cs="Arial"/>
          <w:b/>
          <w:bCs/>
        </w:rPr>
        <w:t>Manifestaciones del Recurrente</w:t>
      </w:r>
      <w:r w:rsidR="00D8393F" w:rsidRPr="00897E01">
        <w:rPr>
          <w:rFonts w:ascii="Palatino Linotype" w:hAnsi="Palatino Linotype" w:cs="Arial"/>
          <w:b/>
          <w:bCs/>
        </w:rPr>
        <w:t>.</w:t>
      </w:r>
    </w:p>
    <w:p w14:paraId="7E5D6F63" w14:textId="1C44BAAC" w:rsidR="00DE648C" w:rsidRPr="00897E01" w:rsidRDefault="003C2C41" w:rsidP="006951F3">
      <w:pPr>
        <w:spacing w:line="360" w:lineRule="auto"/>
        <w:jc w:val="both"/>
        <w:rPr>
          <w:rFonts w:ascii="Palatino Linotype" w:eastAsia="Arial Unicode MS" w:hAnsi="Palatino Linotype" w:cs="Arial"/>
        </w:rPr>
      </w:pPr>
      <w:r w:rsidRPr="00897E01">
        <w:rPr>
          <w:rFonts w:ascii="Palatino Linotype" w:eastAsia="Arial Unicode MS" w:hAnsi="Palatino Linotype" w:cs="Arial"/>
        </w:rPr>
        <w:t xml:space="preserve">De acuerdo </w:t>
      </w:r>
      <w:r w:rsidR="000171D8" w:rsidRPr="00897E01">
        <w:rPr>
          <w:rFonts w:ascii="Palatino Linotype" w:eastAsia="Arial Unicode MS" w:hAnsi="Palatino Linotype" w:cs="Arial"/>
        </w:rPr>
        <w:t xml:space="preserve">a las constancias </w:t>
      </w:r>
      <w:r w:rsidRPr="00897E01">
        <w:rPr>
          <w:rFonts w:ascii="Palatino Linotype" w:eastAsia="Arial Unicode MS" w:hAnsi="Palatino Linotype" w:cs="Arial"/>
        </w:rPr>
        <w:t xml:space="preserve">digitales que obran en </w:t>
      </w:r>
      <w:r w:rsidRPr="00897E01">
        <w:rPr>
          <w:rFonts w:ascii="Palatino Linotype" w:eastAsia="Arial Unicode MS" w:hAnsi="Palatino Linotype" w:cs="Arial"/>
          <w:b/>
        </w:rPr>
        <w:t>EL</w:t>
      </w:r>
      <w:r w:rsidR="000171D8" w:rsidRPr="00897E01">
        <w:rPr>
          <w:rFonts w:ascii="Palatino Linotype" w:eastAsia="Arial Unicode MS" w:hAnsi="Palatino Linotype" w:cs="Arial"/>
        </w:rPr>
        <w:t xml:space="preserve"> </w:t>
      </w:r>
      <w:r w:rsidR="000171D8" w:rsidRPr="00897E01">
        <w:rPr>
          <w:rFonts w:ascii="Palatino Linotype" w:eastAsia="Arial Unicode MS" w:hAnsi="Palatino Linotype" w:cs="Arial"/>
          <w:b/>
        </w:rPr>
        <w:t>SAIMEX</w:t>
      </w:r>
      <w:r w:rsidR="000171D8" w:rsidRPr="00897E01">
        <w:rPr>
          <w:rFonts w:ascii="Palatino Linotype" w:eastAsia="Arial Unicode MS" w:hAnsi="Palatino Linotype" w:cs="Arial"/>
        </w:rPr>
        <w:t xml:space="preserve"> se desprende que </w:t>
      </w:r>
      <w:r w:rsidRPr="00897E01">
        <w:rPr>
          <w:rFonts w:ascii="Palatino Linotype" w:eastAsia="Arial Unicode MS" w:hAnsi="Palatino Linotype" w:cs="Arial"/>
        </w:rPr>
        <w:t>conforme</w:t>
      </w:r>
      <w:r w:rsidR="000171D8" w:rsidRPr="00897E01">
        <w:rPr>
          <w:rFonts w:ascii="Palatino Linotype" w:eastAsia="Arial Unicode MS" w:hAnsi="Palatino Linotype" w:cs="Arial"/>
        </w:rPr>
        <w:t xml:space="preserve"> a </w:t>
      </w:r>
      <w:r w:rsidR="006951F3" w:rsidRPr="00897E01">
        <w:rPr>
          <w:rFonts w:ascii="Palatino Linotype" w:eastAsia="Arial Unicode MS" w:hAnsi="Palatino Linotype" w:cs="Arial"/>
        </w:rPr>
        <w:t xml:space="preserve">lo dispuesto en el artículo 185, fracciones II y IV </w:t>
      </w:r>
      <w:r w:rsidR="000171D8" w:rsidRPr="00897E01">
        <w:rPr>
          <w:rFonts w:ascii="Palatino Linotype" w:eastAsia="Arial Unicode MS" w:hAnsi="Palatino Linotype" w:cs="Arial"/>
        </w:rPr>
        <w:t xml:space="preserve">de la Ley de Transparencia y Acceso a la </w:t>
      </w:r>
      <w:r w:rsidR="00D86297" w:rsidRPr="00897E01">
        <w:rPr>
          <w:rFonts w:ascii="Palatino Linotype" w:eastAsia="Arial Unicode MS" w:hAnsi="Palatino Linotype" w:cs="Arial"/>
        </w:rPr>
        <w:t>Información Pública</w:t>
      </w:r>
      <w:r w:rsidR="000171D8" w:rsidRPr="00897E01">
        <w:rPr>
          <w:rFonts w:ascii="Palatino Linotype" w:eastAsia="Arial Unicode MS" w:hAnsi="Palatino Linotype" w:cs="Arial"/>
        </w:rPr>
        <w:t xml:space="preserve"> del Estado de México y Municipios, dentro del término legalmente concedido al </w:t>
      </w:r>
      <w:r w:rsidR="000171D8" w:rsidRPr="00897E01">
        <w:rPr>
          <w:rFonts w:ascii="Palatino Linotype" w:eastAsia="Arial Unicode MS" w:hAnsi="Palatino Linotype" w:cs="Arial"/>
          <w:b/>
        </w:rPr>
        <w:t>RECURRENTE</w:t>
      </w:r>
      <w:r w:rsidR="000171D8" w:rsidRPr="00897E01">
        <w:rPr>
          <w:rFonts w:ascii="Palatino Linotype" w:eastAsia="Arial Unicode MS" w:hAnsi="Palatino Linotype" w:cs="Arial"/>
        </w:rPr>
        <w:t xml:space="preserve">, éste </w:t>
      </w:r>
      <w:r w:rsidR="006951F3" w:rsidRPr="00897E01">
        <w:rPr>
          <w:rFonts w:ascii="Palatino Linotype" w:eastAsia="Arial Unicode MS" w:hAnsi="Palatino Linotype" w:cs="Arial"/>
        </w:rPr>
        <w:t>no realizó manifestación alguna</w:t>
      </w:r>
      <w:r w:rsidR="004632E7" w:rsidRPr="00897E01">
        <w:rPr>
          <w:rFonts w:ascii="Palatino Linotype" w:eastAsia="Arial Unicode MS" w:hAnsi="Palatino Linotype" w:cs="Arial"/>
        </w:rPr>
        <w:t>, tal y como se aprecia en la siguiente imagen:</w:t>
      </w:r>
    </w:p>
    <w:p w14:paraId="13BA25BD" w14:textId="77777777" w:rsidR="004632E7" w:rsidRPr="00897E01" w:rsidRDefault="004632E7" w:rsidP="006951F3">
      <w:pPr>
        <w:spacing w:line="360" w:lineRule="auto"/>
        <w:jc w:val="both"/>
        <w:rPr>
          <w:rFonts w:ascii="Palatino Linotype" w:eastAsia="Arial Unicode MS" w:hAnsi="Palatino Linotype" w:cs="Arial"/>
        </w:rPr>
      </w:pPr>
    </w:p>
    <w:p w14:paraId="1B17C498" w14:textId="4D9F637A" w:rsidR="00CF400A" w:rsidRPr="00897E01" w:rsidRDefault="004632E7" w:rsidP="0066637D">
      <w:pPr>
        <w:spacing w:line="360" w:lineRule="auto"/>
        <w:jc w:val="both"/>
        <w:rPr>
          <w:rFonts w:ascii="Palatino Linotype" w:eastAsia="Arial Unicode MS" w:hAnsi="Palatino Linotype" w:cs="Arial"/>
        </w:rPr>
      </w:pPr>
      <w:r w:rsidRPr="00897E01">
        <w:rPr>
          <w:noProof/>
          <w:lang w:eastAsia="es-MX"/>
        </w:rPr>
        <mc:AlternateContent>
          <mc:Choice Requires="wps">
            <w:drawing>
              <wp:anchor distT="0" distB="0" distL="114300" distR="114300" simplePos="0" relativeHeight="251659264" behindDoc="0" locked="0" layoutInCell="1" allowOverlap="1" wp14:anchorId="693820A9" wp14:editId="017AE438">
                <wp:simplePos x="0" y="0"/>
                <wp:positionH relativeFrom="column">
                  <wp:posOffset>53340</wp:posOffset>
                </wp:positionH>
                <wp:positionV relativeFrom="paragraph">
                  <wp:posOffset>481965</wp:posOffset>
                </wp:positionV>
                <wp:extent cx="5657850" cy="542925"/>
                <wp:effectExtent l="76200" t="38100" r="76200" b="104775"/>
                <wp:wrapNone/>
                <wp:docPr id="28" name="Rectángulo redondeado 28"/>
                <wp:cNvGraphicFramePr/>
                <a:graphic xmlns:a="http://schemas.openxmlformats.org/drawingml/2006/main">
                  <a:graphicData uri="http://schemas.microsoft.com/office/word/2010/wordprocessingShape">
                    <wps:wsp>
                      <wps:cNvSpPr/>
                      <wps:spPr>
                        <a:xfrm>
                          <a:off x="0" y="0"/>
                          <a:ext cx="5657850" cy="5429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50F3E4" id="Rectángulo redondeado 28" o:spid="_x0000_s1026" style="position:absolute;margin-left:4.2pt;margin-top:37.95pt;width:445.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" filled="f" strokecolor="red" strokeweight="2.25pt">
                <v:shadow on="t" color="black" opacity="22937f" origin=",.5" offset="0,.63889mm"/>
              </v:roundrect>
            </w:pict>
          </mc:Fallback>
        </mc:AlternateContent>
      </w:r>
      <w:r w:rsidRPr="00897E01">
        <w:rPr>
          <w:noProof/>
          <w:lang w:eastAsia="es-MX"/>
        </w:rPr>
        <w:drawing>
          <wp:inline distT="0" distB="0" distL="0" distR="0" wp14:anchorId="2E5C4F00" wp14:editId="4D80A788">
            <wp:extent cx="5791835" cy="2486025"/>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486025"/>
                    </a:xfrm>
                    <a:prstGeom prst="rect">
                      <a:avLst/>
                    </a:prstGeom>
                  </pic:spPr>
                </pic:pic>
              </a:graphicData>
            </a:graphic>
          </wp:inline>
        </w:drawing>
      </w:r>
    </w:p>
    <w:p w14:paraId="3CAE4325" w14:textId="77777777" w:rsidR="00AE77E5" w:rsidRPr="00897E01" w:rsidRDefault="00AE77E5" w:rsidP="00897492">
      <w:pPr>
        <w:spacing w:line="360" w:lineRule="auto"/>
        <w:jc w:val="both"/>
        <w:rPr>
          <w:rFonts w:ascii="Palatino Linotype" w:eastAsia="Arial Unicode MS" w:hAnsi="Palatino Linotype" w:cs="Arial"/>
          <w:b/>
        </w:rPr>
      </w:pPr>
    </w:p>
    <w:p w14:paraId="0452BBFC" w14:textId="77777777" w:rsidR="00AE77E5" w:rsidRPr="00897E01" w:rsidRDefault="00AE77E5" w:rsidP="00897492">
      <w:pPr>
        <w:spacing w:line="360" w:lineRule="auto"/>
        <w:jc w:val="both"/>
        <w:rPr>
          <w:rFonts w:ascii="Palatino Linotype" w:eastAsia="Arial Unicode MS" w:hAnsi="Palatino Linotype" w:cs="Arial"/>
          <w:b/>
        </w:rPr>
      </w:pPr>
    </w:p>
    <w:p w14:paraId="49D570CE" w14:textId="77777777" w:rsidR="00D11C0F" w:rsidRPr="00897E01" w:rsidRDefault="00D11C0F" w:rsidP="00897492">
      <w:pPr>
        <w:spacing w:line="360" w:lineRule="auto"/>
        <w:jc w:val="both"/>
        <w:rPr>
          <w:rFonts w:ascii="Palatino Linotype" w:eastAsia="Arial Unicode MS" w:hAnsi="Palatino Linotype" w:cs="Arial"/>
          <w:b/>
        </w:rPr>
      </w:pPr>
      <w:r w:rsidRPr="00897E01">
        <w:rPr>
          <w:rFonts w:ascii="Palatino Linotype" w:eastAsia="Arial Unicode MS" w:hAnsi="Palatino Linotype" w:cs="Arial"/>
          <w:b/>
        </w:rPr>
        <w:t>d)</w:t>
      </w:r>
      <w:r w:rsidRPr="00897E01">
        <w:rPr>
          <w:rFonts w:ascii="Palatino Linotype" w:eastAsia="Arial Unicode MS" w:hAnsi="Palatino Linotype" w:cs="Arial"/>
        </w:rPr>
        <w:t xml:space="preserve"> </w:t>
      </w:r>
      <w:r w:rsidRPr="00897E01">
        <w:rPr>
          <w:rFonts w:ascii="Palatino Linotype" w:eastAsia="Arial Unicode MS" w:hAnsi="Palatino Linotype" w:cs="Arial"/>
          <w:b/>
        </w:rPr>
        <w:t>Informe justificado.</w:t>
      </w:r>
    </w:p>
    <w:p w14:paraId="5B9D92ED" w14:textId="250711D8" w:rsidR="0042713B" w:rsidRPr="00897E01" w:rsidRDefault="00D11C0F" w:rsidP="00897492">
      <w:pPr>
        <w:spacing w:line="360" w:lineRule="auto"/>
        <w:jc w:val="both"/>
        <w:rPr>
          <w:rFonts w:ascii="Palatino Linotype" w:eastAsia="Arial Unicode MS" w:hAnsi="Palatino Linotype" w:cs="Arial"/>
        </w:rPr>
      </w:pPr>
      <w:r w:rsidRPr="00897E01">
        <w:rPr>
          <w:rFonts w:ascii="Palatino Linotype" w:eastAsia="Arial Unicode MS" w:hAnsi="Palatino Linotype" w:cs="Arial"/>
        </w:rPr>
        <w:t xml:space="preserve">Por </w:t>
      </w:r>
      <w:r w:rsidR="006951F3" w:rsidRPr="00897E01">
        <w:rPr>
          <w:rFonts w:ascii="Palatino Linotype" w:eastAsia="Arial Unicode MS" w:hAnsi="Palatino Linotype" w:cs="Arial"/>
        </w:rPr>
        <w:t>su</w:t>
      </w:r>
      <w:r w:rsidRPr="00897E01">
        <w:rPr>
          <w:rFonts w:ascii="Palatino Linotype" w:eastAsia="Arial Unicode MS" w:hAnsi="Palatino Linotype" w:cs="Arial"/>
        </w:rPr>
        <w:t xml:space="preserve"> parte, se</w:t>
      </w:r>
      <w:r w:rsidR="00CF400A" w:rsidRPr="00897E01">
        <w:rPr>
          <w:rFonts w:ascii="Palatino Linotype" w:eastAsia="Arial Unicode MS" w:hAnsi="Palatino Linotype" w:cs="Arial"/>
        </w:rPr>
        <w:t xml:space="preserve"> advierte que </w:t>
      </w:r>
      <w:r w:rsidR="00CF400A" w:rsidRPr="00897E01">
        <w:rPr>
          <w:rFonts w:ascii="Palatino Linotype" w:eastAsia="Arial Unicode MS" w:hAnsi="Palatino Linotype" w:cs="Arial"/>
          <w:b/>
        </w:rPr>
        <w:t xml:space="preserve">EL SUJETO OBLIGADO </w:t>
      </w:r>
      <w:r w:rsidR="000171D8" w:rsidRPr="00897E01">
        <w:rPr>
          <w:rFonts w:ascii="Palatino Linotype" w:eastAsia="Arial Unicode MS" w:hAnsi="Palatino Linotype" w:cs="Arial"/>
        </w:rPr>
        <w:t xml:space="preserve">rindió su Informe Justificado, </w:t>
      </w:r>
      <w:r w:rsidR="004632E7" w:rsidRPr="00897E01">
        <w:rPr>
          <w:rFonts w:ascii="Palatino Linotype" w:eastAsia="Arial Unicode MS" w:hAnsi="Palatino Linotype" w:cs="Arial"/>
        </w:rPr>
        <w:t>en los siguientes términos:</w:t>
      </w:r>
    </w:p>
    <w:p w14:paraId="288529AB" w14:textId="77777777" w:rsidR="004632E7" w:rsidRPr="00897E01" w:rsidRDefault="004632E7" w:rsidP="00897492">
      <w:pPr>
        <w:spacing w:line="360" w:lineRule="auto"/>
        <w:jc w:val="both"/>
        <w:rPr>
          <w:rFonts w:ascii="Palatino Linotype" w:eastAsia="Arial Unicode MS" w:hAnsi="Palatino Linotype" w:cs="Arial"/>
        </w:rPr>
      </w:pPr>
    </w:p>
    <w:p w14:paraId="2B0069C3" w14:textId="77AD833E" w:rsidR="00227D03" w:rsidRPr="00897E01" w:rsidRDefault="00227D03" w:rsidP="00227D03">
      <w:pPr>
        <w:pStyle w:val="Prrafodelista"/>
        <w:numPr>
          <w:ilvl w:val="0"/>
          <w:numId w:val="8"/>
        </w:numPr>
        <w:spacing w:line="360" w:lineRule="auto"/>
        <w:jc w:val="both"/>
        <w:rPr>
          <w:rFonts w:ascii="Palatino Linotype" w:eastAsia="Arial Unicode MS" w:hAnsi="Palatino Linotype" w:cs="Arial"/>
          <w:b/>
        </w:rPr>
      </w:pPr>
      <w:r w:rsidRPr="00897E01">
        <w:rPr>
          <w:rFonts w:ascii="Palatino Linotype" w:eastAsia="Arial Unicode MS" w:hAnsi="Palatino Linotype" w:cs="Arial"/>
          <w:b/>
        </w:rPr>
        <w:t xml:space="preserve">Archivo digital </w:t>
      </w:r>
      <w:r w:rsidRPr="00897E01">
        <w:rPr>
          <w:rFonts w:ascii="Palatino Linotype" w:eastAsia="Arial Unicode MS" w:hAnsi="Palatino Linotype" w:cs="Arial"/>
          <w:b/>
          <w:i/>
        </w:rPr>
        <w:t>“Informe justificado a la solicitud 0014 2022.docx”</w:t>
      </w:r>
      <w:r w:rsidRPr="00897E01">
        <w:rPr>
          <w:rFonts w:ascii="Palatino Linotype" w:eastAsia="Arial Unicode MS" w:hAnsi="Palatino Linotype" w:cs="Arial"/>
          <w:b/>
        </w:rPr>
        <w:t xml:space="preserve">: </w:t>
      </w:r>
      <w:r w:rsidR="00EB3012" w:rsidRPr="00897E01">
        <w:rPr>
          <w:rFonts w:ascii="Palatino Linotype" w:eastAsia="Arial Unicode MS" w:hAnsi="Palatino Linotype" w:cs="Arial"/>
        </w:rPr>
        <w:t>consistente de</w:t>
      </w:r>
      <w:r w:rsidRPr="00897E01">
        <w:rPr>
          <w:rFonts w:ascii="Palatino Linotype" w:eastAsia="Arial Unicode MS" w:hAnsi="Palatino Linotype" w:cs="Arial"/>
        </w:rPr>
        <w:t xml:space="preserve"> dos fojas útiles, por medio del cual se remite el escrito </w:t>
      </w:r>
      <w:r w:rsidR="00C352C1" w:rsidRPr="00897E01">
        <w:rPr>
          <w:rFonts w:ascii="Palatino Linotype" w:eastAsia="Arial Unicode MS" w:hAnsi="Palatino Linotype" w:cs="Arial"/>
        </w:rPr>
        <w:t xml:space="preserve">signado por la Directora de la Unidad de Transparencia y </w:t>
      </w:r>
      <w:r w:rsidR="0057287F" w:rsidRPr="00897E01">
        <w:rPr>
          <w:rFonts w:ascii="Palatino Linotype" w:eastAsia="Arial Unicode MS" w:hAnsi="Palatino Linotype" w:cs="Arial"/>
        </w:rPr>
        <w:t xml:space="preserve">Acceso a la Información Pública, en el que </w:t>
      </w:r>
      <w:r w:rsidR="00024A64" w:rsidRPr="00897E01">
        <w:rPr>
          <w:rFonts w:ascii="Palatino Linotype" w:eastAsia="Arial Unicode MS" w:hAnsi="Palatino Linotype" w:cs="Arial"/>
        </w:rPr>
        <w:t xml:space="preserve">señala que se adjunta el oficio </w:t>
      </w:r>
      <w:r w:rsidR="00EB3012" w:rsidRPr="00897E01">
        <w:rPr>
          <w:rFonts w:ascii="Palatino Linotype" w:eastAsia="Arial Unicode MS" w:hAnsi="Palatino Linotype" w:cs="Arial"/>
        </w:rPr>
        <w:t xml:space="preserve">número </w:t>
      </w:r>
      <w:r w:rsidR="00024A64" w:rsidRPr="00897E01">
        <w:rPr>
          <w:rFonts w:ascii="Palatino Linotype" w:eastAsia="Arial Unicode MS" w:hAnsi="Palatino Linotype" w:cs="Arial"/>
        </w:rPr>
        <w:t>TM/TON/112/2022</w:t>
      </w:r>
      <w:r w:rsidR="00EB3012" w:rsidRPr="00897E01">
        <w:rPr>
          <w:rFonts w:ascii="Palatino Linotype" w:eastAsia="Arial Unicode MS" w:hAnsi="Palatino Linotype" w:cs="Arial"/>
        </w:rPr>
        <w:t xml:space="preserve"> por el que la tesorería municipal pretendió proporcionar respuesta al particular.</w:t>
      </w:r>
    </w:p>
    <w:p w14:paraId="21076C4F" w14:textId="7AD5AA67" w:rsidR="00690890" w:rsidRPr="00897E01" w:rsidRDefault="00EB3012" w:rsidP="00690890">
      <w:pPr>
        <w:pStyle w:val="Prrafodelista"/>
        <w:numPr>
          <w:ilvl w:val="0"/>
          <w:numId w:val="8"/>
        </w:numPr>
        <w:spacing w:line="360" w:lineRule="auto"/>
        <w:jc w:val="both"/>
        <w:rPr>
          <w:rFonts w:ascii="Palatino Linotype" w:eastAsia="Arial Unicode MS" w:hAnsi="Palatino Linotype" w:cs="Arial"/>
          <w:b/>
        </w:rPr>
      </w:pPr>
      <w:r w:rsidRPr="00897E01">
        <w:rPr>
          <w:rFonts w:ascii="Palatino Linotype" w:eastAsia="Arial Unicode MS" w:hAnsi="Palatino Linotype" w:cs="Arial"/>
          <w:b/>
        </w:rPr>
        <w:t xml:space="preserve">Archivo digital </w:t>
      </w:r>
      <w:r w:rsidRPr="00897E01">
        <w:rPr>
          <w:rFonts w:ascii="Palatino Linotype" w:eastAsia="Arial Unicode MS" w:hAnsi="Palatino Linotype" w:cs="Arial"/>
          <w:b/>
          <w:i/>
        </w:rPr>
        <w:t xml:space="preserve">“Oficio Tesorería solicitud 0014 2022.pdf”: </w:t>
      </w:r>
      <w:r w:rsidRPr="00897E01">
        <w:rPr>
          <w:rFonts w:ascii="Palatino Linotype" w:eastAsia="Arial Unicode MS" w:hAnsi="Palatino Linotype" w:cs="Arial"/>
        </w:rPr>
        <w:t xml:space="preserve">consistente de dos fojas útiles, </w:t>
      </w:r>
      <w:r w:rsidR="00690890" w:rsidRPr="00897E01">
        <w:rPr>
          <w:rFonts w:ascii="Palatino Linotype" w:eastAsia="Arial Unicode MS" w:hAnsi="Palatino Linotype" w:cs="Arial"/>
        </w:rPr>
        <w:t xml:space="preserve">por medio </w:t>
      </w:r>
      <w:r w:rsidRPr="00897E01">
        <w:rPr>
          <w:rFonts w:ascii="Palatino Linotype" w:eastAsia="Arial Unicode MS" w:hAnsi="Palatino Linotype" w:cs="Arial"/>
        </w:rPr>
        <w:t>del</w:t>
      </w:r>
      <w:r w:rsidR="00690890" w:rsidRPr="00897E01">
        <w:rPr>
          <w:rFonts w:ascii="Palatino Linotype" w:eastAsia="Arial Unicode MS" w:hAnsi="Palatino Linotype" w:cs="Arial"/>
        </w:rPr>
        <w:t xml:space="preserve"> cual,</w:t>
      </w:r>
      <w:r w:rsidRPr="00897E01">
        <w:rPr>
          <w:rFonts w:ascii="Palatino Linotype" w:eastAsia="Arial Unicode MS" w:hAnsi="Palatino Linotype" w:cs="Arial"/>
        </w:rPr>
        <w:t xml:space="preserve"> se remite el oficio TM/TON/112/2022, sus</w:t>
      </w:r>
      <w:r w:rsidR="00690890" w:rsidRPr="00897E01">
        <w:rPr>
          <w:rFonts w:ascii="Palatino Linotype" w:eastAsia="Arial Unicode MS" w:hAnsi="Palatino Linotype" w:cs="Arial"/>
        </w:rPr>
        <w:t xml:space="preserve">crito por la Tesorera Municipal, en el que </w:t>
      </w:r>
      <w:r w:rsidR="0028330F" w:rsidRPr="00897E01">
        <w:rPr>
          <w:rFonts w:ascii="Palatino Linotype" w:eastAsia="Arial Unicode MS" w:hAnsi="Palatino Linotype" w:cs="Arial"/>
        </w:rPr>
        <w:t>anexa un listado de los sueldos de los servidores públicos adscritos a la Secretaría del Ayuntamiento.</w:t>
      </w:r>
    </w:p>
    <w:p w14:paraId="7DF7A2E5" w14:textId="77777777" w:rsidR="00F21889" w:rsidRPr="00897E01" w:rsidRDefault="00F21889" w:rsidP="0028330F">
      <w:pPr>
        <w:spacing w:line="360" w:lineRule="auto"/>
        <w:rPr>
          <w:rFonts w:ascii="Palatino Linotype" w:hAnsi="Palatino Linotype" w:cs="Arial"/>
        </w:rPr>
      </w:pPr>
    </w:p>
    <w:p w14:paraId="49E94EF4" w14:textId="11FE29E3" w:rsidR="00F74A05" w:rsidRPr="00897E01" w:rsidRDefault="00D11C0F" w:rsidP="0066637D">
      <w:pPr>
        <w:pStyle w:val="Prrafodelista"/>
        <w:spacing w:line="360" w:lineRule="auto"/>
        <w:ind w:left="0"/>
        <w:jc w:val="both"/>
        <w:rPr>
          <w:rFonts w:ascii="Palatino Linotype" w:hAnsi="Palatino Linotype" w:cs="Arial"/>
          <w:b/>
          <w:bCs/>
        </w:rPr>
      </w:pPr>
      <w:r w:rsidRPr="00897E01">
        <w:rPr>
          <w:rFonts w:ascii="Palatino Linotype" w:hAnsi="Palatino Linotype" w:cs="Arial"/>
          <w:b/>
          <w:bCs/>
        </w:rPr>
        <w:t>e</w:t>
      </w:r>
      <w:r w:rsidR="00F74A05" w:rsidRPr="00897E01">
        <w:rPr>
          <w:rFonts w:ascii="Palatino Linotype" w:hAnsi="Palatino Linotype" w:cs="Arial"/>
          <w:b/>
          <w:bCs/>
        </w:rPr>
        <w:t>) Cierre de Instrucción</w:t>
      </w:r>
      <w:r w:rsidR="00D8393F" w:rsidRPr="00897E01">
        <w:rPr>
          <w:rFonts w:ascii="Palatino Linotype" w:hAnsi="Palatino Linotype" w:cs="Arial"/>
          <w:b/>
          <w:bCs/>
        </w:rPr>
        <w:t>.</w:t>
      </w:r>
    </w:p>
    <w:p w14:paraId="410ED933" w14:textId="14E8D8F9" w:rsidR="00832240" w:rsidRPr="00897E01" w:rsidRDefault="009E2E2C" w:rsidP="0066637D">
      <w:pPr>
        <w:spacing w:line="360" w:lineRule="auto"/>
        <w:jc w:val="both"/>
        <w:rPr>
          <w:rFonts w:ascii="Palatino Linotype" w:hAnsi="Palatino Linotype" w:cs="Arial"/>
          <w:color w:val="000000" w:themeColor="text1"/>
        </w:rPr>
      </w:pPr>
      <w:r w:rsidRPr="00897E01">
        <w:rPr>
          <w:rFonts w:ascii="Palatino Linotype" w:hAnsi="Palatino Linotype"/>
          <w:color w:val="000000" w:themeColor="text1"/>
        </w:rPr>
        <w:t>Una vez analizado el estado procesal que guarda el expediente, el</w:t>
      </w:r>
      <w:r w:rsidR="000171D8" w:rsidRPr="00897E01">
        <w:rPr>
          <w:rFonts w:ascii="Palatino Linotype" w:hAnsi="Palatino Linotype"/>
          <w:color w:val="000000" w:themeColor="text1"/>
        </w:rPr>
        <w:t xml:space="preserve"> </w:t>
      </w:r>
      <w:r w:rsidR="0093432F" w:rsidRPr="00897E01">
        <w:rPr>
          <w:rFonts w:ascii="Palatino Linotype" w:hAnsi="Palatino Linotype"/>
          <w:b/>
          <w:bCs/>
          <w:color w:val="000000" w:themeColor="text1"/>
        </w:rPr>
        <w:t>doce</w:t>
      </w:r>
      <w:r w:rsidR="00EC2BB8" w:rsidRPr="00897E01">
        <w:rPr>
          <w:rFonts w:ascii="Palatino Linotype" w:hAnsi="Palatino Linotype"/>
          <w:b/>
          <w:bCs/>
          <w:color w:val="000000" w:themeColor="text1"/>
          <w:lang w:val="es-419"/>
        </w:rPr>
        <w:t xml:space="preserve"> </w:t>
      </w:r>
      <w:r w:rsidR="00CE22BE" w:rsidRPr="00897E01">
        <w:rPr>
          <w:rFonts w:ascii="Palatino Linotype" w:hAnsi="Palatino Linotype"/>
          <w:b/>
          <w:bCs/>
          <w:color w:val="000000" w:themeColor="text1"/>
        </w:rPr>
        <w:t xml:space="preserve">de </w:t>
      </w:r>
      <w:r w:rsidR="0093432F" w:rsidRPr="00897E01">
        <w:rPr>
          <w:rFonts w:ascii="Palatino Linotype" w:hAnsi="Palatino Linotype"/>
          <w:b/>
          <w:bCs/>
          <w:color w:val="000000" w:themeColor="text1"/>
        </w:rPr>
        <w:t>mayo</w:t>
      </w:r>
      <w:r w:rsidR="00CE22BE" w:rsidRPr="00897E01">
        <w:rPr>
          <w:rFonts w:ascii="Palatino Linotype" w:hAnsi="Palatino Linotype"/>
          <w:b/>
          <w:bCs/>
          <w:color w:val="000000" w:themeColor="text1"/>
        </w:rPr>
        <w:t xml:space="preserve"> de dos mil </w:t>
      </w:r>
      <w:r w:rsidR="00AE51C8" w:rsidRPr="00897E01">
        <w:rPr>
          <w:rFonts w:ascii="Palatino Linotype" w:hAnsi="Palatino Linotype"/>
          <w:b/>
          <w:bCs/>
          <w:color w:val="000000" w:themeColor="text1"/>
        </w:rPr>
        <w:t>veintidós</w:t>
      </w:r>
      <w:r w:rsidR="000171D8" w:rsidRPr="00897E01">
        <w:rPr>
          <w:rFonts w:ascii="Palatino Linotype" w:hAnsi="Palatino Linotype"/>
          <w:color w:val="000000" w:themeColor="text1"/>
        </w:rPr>
        <w:t xml:space="preserve">, </w:t>
      </w:r>
      <w:r w:rsidR="00CE22BE" w:rsidRPr="00897E01">
        <w:rPr>
          <w:rFonts w:ascii="Palatino Linotype" w:hAnsi="Palatino Linotype"/>
          <w:color w:val="000000" w:themeColor="text1"/>
        </w:rPr>
        <w:t>la</w:t>
      </w:r>
      <w:r w:rsidR="00F74502" w:rsidRPr="00897E01">
        <w:rPr>
          <w:rFonts w:ascii="Palatino Linotype" w:hAnsi="Palatino Linotype"/>
          <w:color w:val="000000" w:themeColor="text1"/>
        </w:rPr>
        <w:t xml:space="preserve"> </w:t>
      </w:r>
      <w:r w:rsidR="00C77536" w:rsidRPr="00897E01">
        <w:rPr>
          <w:rFonts w:ascii="Palatino Linotype" w:hAnsi="Palatino Linotype"/>
          <w:b/>
          <w:color w:val="000000" w:themeColor="text1"/>
        </w:rPr>
        <w:t>Comisionada Sharon Cristina Morales Martínez</w:t>
      </w:r>
      <w:r w:rsidR="00C77536" w:rsidRPr="00897E01">
        <w:rPr>
          <w:rFonts w:ascii="Palatino Linotype" w:hAnsi="Palatino Linotype"/>
          <w:color w:val="000000" w:themeColor="text1"/>
          <w:lang w:val="es-419"/>
        </w:rPr>
        <w:t xml:space="preserve"> </w:t>
      </w:r>
      <w:r w:rsidRPr="00897E01">
        <w:rPr>
          <w:rFonts w:ascii="Palatino Linotype" w:hAnsi="Palatino Linotype"/>
          <w:color w:val="000000" w:themeColor="text1"/>
        </w:rPr>
        <w:t>acordó el cierre de instrucción;</w:t>
      </w:r>
      <w:r w:rsidR="00C2778A" w:rsidRPr="00897E01">
        <w:rPr>
          <w:rFonts w:ascii="Palatino Linotype" w:hAnsi="Palatino Linotype" w:cs="Arial"/>
        </w:rPr>
        <w:t xml:space="preserve"> así como</w:t>
      </w:r>
      <w:r w:rsidRPr="00897E01">
        <w:rPr>
          <w:rFonts w:ascii="Palatino Linotype" w:hAnsi="Palatino Linotype" w:cs="Arial"/>
        </w:rPr>
        <w:t>,</w:t>
      </w:r>
      <w:r w:rsidR="00C2778A" w:rsidRPr="00897E0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97E01">
        <w:rPr>
          <w:rFonts w:ascii="Palatino Linotype" w:hAnsi="Palatino Linotype" w:cs="Arial"/>
        </w:rPr>
        <w:t>Información Pública</w:t>
      </w:r>
      <w:r w:rsidR="00C2778A" w:rsidRPr="00897E01">
        <w:rPr>
          <w:rFonts w:ascii="Palatino Linotype" w:hAnsi="Palatino Linotype" w:cs="Arial"/>
        </w:rPr>
        <w:t xml:space="preserve"> del Estado de México y Municipios</w:t>
      </w:r>
      <w:r w:rsidR="0028330F" w:rsidRPr="00897E01">
        <w:rPr>
          <w:rFonts w:ascii="Palatino Linotype" w:hAnsi="Palatino Linotype" w:cs="Arial"/>
          <w:color w:val="000000" w:themeColor="text1"/>
        </w:rPr>
        <w:t>.</w:t>
      </w:r>
    </w:p>
    <w:p w14:paraId="65A2F37E" w14:textId="77777777" w:rsidR="00E259EA" w:rsidRPr="00897E01" w:rsidRDefault="00E259EA" w:rsidP="0066637D">
      <w:pPr>
        <w:spacing w:line="360" w:lineRule="auto"/>
        <w:jc w:val="both"/>
        <w:rPr>
          <w:rFonts w:ascii="Palatino Linotype" w:hAnsi="Palatino Linotype" w:cs="Arial"/>
          <w:color w:val="000000" w:themeColor="text1"/>
        </w:rPr>
      </w:pPr>
    </w:p>
    <w:p w14:paraId="1C930AE8" w14:textId="77777777" w:rsidR="00E259EA" w:rsidRPr="00897E01" w:rsidRDefault="00E259EA" w:rsidP="00E259EA">
      <w:pPr>
        <w:spacing w:line="360" w:lineRule="auto"/>
        <w:jc w:val="both"/>
        <w:rPr>
          <w:rFonts w:ascii="Palatino Linotype" w:hAnsi="Palatino Linotype" w:cs="Arial"/>
          <w:b/>
          <w:sz w:val="26"/>
          <w:szCs w:val="26"/>
        </w:rPr>
      </w:pPr>
      <w:r w:rsidRPr="00897E01">
        <w:rPr>
          <w:rFonts w:ascii="Palatino Linotype" w:hAnsi="Palatino Linotype" w:cs="Arial"/>
          <w:b/>
          <w:sz w:val="26"/>
          <w:szCs w:val="26"/>
        </w:rPr>
        <w:t>f) De ampliación plazo para resolver</w:t>
      </w:r>
    </w:p>
    <w:p w14:paraId="501632B5" w14:textId="47E5A00F" w:rsidR="00E259EA" w:rsidRPr="00897E01" w:rsidRDefault="00E259EA" w:rsidP="00E259EA">
      <w:pPr>
        <w:spacing w:line="360" w:lineRule="auto"/>
        <w:jc w:val="both"/>
        <w:rPr>
          <w:rFonts w:ascii="Palatino Linotype" w:hAnsi="Palatino Linotype" w:cs="Arial"/>
          <w:color w:val="000000"/>
          <w:lang w:eastAsia="es-MX"/>
        </w:rPr>
      </w:pPr>
      <w:r w:rsidRPr="00897E01">
        <w:rPr>
          <w:rFonts w:ascii="Palatino Linotype" w:hAnsi="Palatino Linotype" w:cs="Arial"/>
          <w:color w:val="000000"/>
          <w:lang w:eastAsia="es-MX"/>
        </w:rPr>
        <w:t xml:space="preserve">El </w:t>
      </w:r>
      <w:r w:rsidRPr="00897E01">
        <w:rPr>
          <w:rFonts w:ascii="Palatino Linotype" w:hAnsi="Palatino Linotype" w:cs="Arial"/>
          <w:b/>
          <w:color w:val="000000"/>
          <w:lang w:eastAsia="es-MX"/>
        </w:rPr>
        <w:t>veinticuatro de mayo de dos mil veintidós</w:t>
      </w:r>
      <w:r w:rsidRPr="00897E01">
        <w:rPr>
          <w:rFonts w:ascii="Palatino Linotype" w:hAnsi="Palatino Linotype" w:cs="Arial"/>
          <w:color w:val="000000"/>
          <w:lang w:eastAsia="es-MX"/>
        </w:rPr>
        <w:t xml:space="preserve">, se notificó a las partes el Acuerdo de ampliación del plazo para resolver </w:t>
      </w:r>
      <w:r w:rsidRPr="00897E01">
        <w:rPr>
          <w:rFonts w:ascii="Palatino Linotype" w:hAnsi="Palatino Linotype" w:cs="Arial"/>
          <w:color w:val="000000"/>
          <w:lang w:val="es-419" w:eastAsia="es-MX"/>
        </w:rPr>
        <w:t>los</w:t>
      </w:r>
      <w:r w:rsidRPr="00897E01">
        <w:rPr>
          <w:rFonts w:ascii="Palatino Linotype" w:hAnsi="Palatino Linotype" w:cs="Arial"/>
          <w:color w:val="000000"/>
          <w:lang w:eastAsia="es-MX"/>
        </w:rPr>
        <w:t xml:space="preserve"> Recursos de Revisión </w:t>
      </w:r>
      <w:r w:rsidRPr="00897E01">
        <w:rPr>
          <w:rFonts w:ascii="Palatino Linotype" w:hAnsi="Palatino Linotype" w:cs="Arial"/>
          <w:color w:val="000000"/>
          <w:lang w:val="es-419" w:eastAsia="es-MX"/>
        </w:rPr>
        <w:t>en estudio</w:t>
      </w:r>
      <w:r w:rsidRPr="00897E01">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082FEB7B" w14:textId="77777777" w:rsidR="00E60A2A" w:rsidRPr="00897E01" w:rsidRDefault="00E60A2A" w:rsidP="0066637D">
      <w:pPr>
        <w:spacing w:line="360" w:lineRule="auto"/>
        <w:jc w:val="both"/>
        <w:rPr>
          <w:rFonts w:ascii="Palatino Linotype" w:hAnsi="Palatino Linotype" w:cs="Arial"/>
          <w:color w:val="000000" w:themeColor="text1"/>
        </w:rPr>
      </w:pPr>
    </w:p>
    <w:p w14:paraId="3AB9D768" w14:textId="77777777" w:rsidR="000171D8" w:rsidRPr="00897E01" w:rsidRDefault="000171D8" w:rsidP="0066637D">
      <w:pPr>
        <w:jc w:val="center"/>
        <w:rPr>
          <w:rFonts w:ascii="Palatino Linotype" w:hAnsi="Palatino Linotype" w:cs="Arial"/>
          <w:b/>
          <w:bCs/>
          <w:color w:val="000000" w:themeColor="text1"/>
          <w:spacing w:val="60"/>
          <w:sz w:val="28"/>
        </w:rPr>
      </w:pPr>
      <w:r w:rsidRPr="00897E01">
        <w:rPr>
          <w:rFonts w:ascii="Palatino Linotype" w:hAnsi="Palatino Linotype" w:cs="Arial"/>
          <w:b/>
          <w:bCs/>
          <w:color w:val="000000" w:themeColor="text1"/>
          <w:spacing w:val="60"/>
          <w:sz w:val="28"/>
        </w:rPr>
        <w:t>CONSIDERANDO</w:t>
      </w:r>
    </w:p>
    <w:p w14:paraId="06897FD6" w14:textId="77777777" w:rsidR="000171D8" w:rsidRPr="00897E01" w:rsidRDefault="000171D8" w:rsidP="0066637D">
      <w:pPr>
        <w:jc w:val="center"/>
        <w:rPr>
          <w:rFonts w:ascii="Palatino Linotype" w:hAnsi="Palatino Linotype"/>
          <w:b/>
          <w:color w:val="000000" w:themeColor="text1"/>
          <w:sz w:val="28"/>
          <w:szCs w:val="28"/>
        </w:rPr>
      </w:pPr>
    </w:p>
    <w:p w14:paraId="109E4DF8" w14:textId="77777777" w:rsidR="00684C99" w:rsidRPr="00897E01" w:rsidRDefault="000171D8" w:rsidP="0066637D">
      <w:pPr>
        <w:spacing w:line="360" w:lineRule="auto"/>
        <w:ind w:right="50"/>
        <w:jc w:val="both"/>
        <w:rPr>
          <w:rFonts w:ascii="Palatino Linotype" w:hAnsi="Palatino Linotype"/>
          <w:b/>
          <w:color w:val="000000" w:themeColor="text1"/>
          <w:sz w:val="26"/>
          <w:szCs w:val="26"/>
        </w:rPr>
      </w:pPr>
      <w:r w:rsidRPr="00897E01">
        <w:rPr>
          <w:rFonts w:ascii="Palatino Linotype" w:hAnsi="Palatino Linotype"/>
          <w:b/>
          <w:color w:val="000000" w:themeColor="text1"/>
          <w:sz w:val="26"/>
          <w:szCs w:val="26"/>
        </w:rPr>
        <w:t>PRIMERO.</w:t>
      </w:r>
      <w:r w:rsidRPr="00897E01">
        <w:rPr>
          <w:rFonts w:ascii="Palatino Linotype" w:hAnsi="Palatino Linotype"/>
          <w:color w:val="000000" w:themeColor="text1"/>
          <w:sz w:val="26"/>
          <w:szCs w:val="26"/>
        </w:rPr>
        <w:t xml:space="preserve"> </w:t>
      </w:r>
      <w:r w:rsidRPr="00897E01">
        <w:rPr>
          <w:rFonts w:ascii="Palatino Linotype" w:hAnsi="Palatino Linotype"/>
          <w:b/>
          <w:color w:val="000000" w:themeColor="text1"/>
          <w:sz w:val="26"/>
          <w:szCs w:val="26"/>
        </w:rPr>
        <w:t>Competencia</w:t>
      </w:r>
      <w:r w:rsidRPr="00897E01">
        <w:rPr>
          <w:rFonts w:ascii="Palatino Linotype" w:hAnsi="Palatino Linotype"/>
          <w:color w:val="000000" w:themeColor="text1"/>
          <w:sz w:val="26"/>
          <w:szCs w:val="26"/>
        </w:rPr>
        <w:t>.</w:t>
      </w:r>
      <w:r w:rsidRPr="00897E01">
        <w:rPr>
          <w:rFonts w:ascii="Palatino Linotype" w:hAnsi="Palatino Linotype"/>
          <w:b/>
          <w:color w:val="000000" w:themeColor="text1"/>
          <w:sz w:val="26"/>
          <w:szCs w:val="26"/>
        </w:rPr>
        <w:t xml:space="preserve"> </w:t>
      </w:r>
    </w:p>
    <w:p w14:paraId="07007E92" w14:textId="669AB65F" w:rsidR="008B239D" w:rsidRPr="00897E01" w:rsidRDefault="008B239D" w:rsidP="0066637D">
      <w:pPr>
        <w:spacing w:line="360" w:lineRule="auto"/>
        <w:ind w:right="50"/>
        <w:jc w:val="both"/>
        <w:rPr>
          <w:rFonts w:ascii="Palatino Linotype" w:hAnsi="Palatino Linotype" w:cs="Arial"/>
          <w:color w:val="000000" w:themeColor="text1"/>
        </w:rPr>
      </w:pPr>
      <w:r w:rsidRPr="00897E01">
        <w:rPr>
          <w:rFonts w:ascii="Palatino Linotype" w:hAnsi="Palatino Linotype"/>
          <w:color w:val="000000" w:themeColor="text1"/>
        </w:rPr>
        <w:lastRenderedPageBreak/>
        <w:t xml:space="preserve">Este Instituto de Transparencia, Acceso a la </w:t>
      </w:r>
      <w:r w:rsidR="00D86297" w:rsidRPr="00897E01">
        <w:rPr>
          <w:rFonts w:ascii="Palatino Linotype" w:hAnsi="Palatino Linotype"/>
          <w:color w:val="000000" w:themeColor="text1"/>
        </w:rPr>
        <w:t>Información Pública</w:t>
      </w:r>
      <w:r w:rsidRPr="00897E01">
        <w:rPr>
          <w:rFonts w:ascii="Palatino Linotype" w:hAnsi="Palatino Linotype"/>
          <w:color w:val="000000" w:themeColor="text1"/>
        </w:rPr>
        <w:t xml:space="preserve"> y Protección de Datos Personales del Estado de México y Municipios, es competente para </w:t>
      </w:r>
      <w:r w:rsidR="00CB5585" w:rsidRPr="00897E01">
        <w:rPr>
          <w:rFonts w:ascii="Palatino Linotype" w:hAnsi="Palatino Linotype"/>
          <w:color w:val="000000" w:themeColor="text1"/>
        </w:rPr>
        <w:t xml:space="preserve">conocer y resolver el presente </w:t>
      </w:r>
      <w:r w:rsidR="00D86297" w:rsidRPr="00897E01">
        <w:rPr>
          <w:rFonts w:ascii="Palatino Linotype" w:hAnsi="Palatino Linotype"/>
          <w:color w:val="000000" w:themeColor="text1"/>
        </w:rPr>
        <w:t>Recurso Revisión</w:t>
      </w:r>
      <w:r w:rsidRPr="00897E01">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97E01">
        <w:rPr>
          <w:rFonts w:ascii="Palatino Linotype" w:hAnsi="Palatino Linotype"/>
          <w:color w:val="000000" w:themeColor="text1"/>
        </w:rPr>
        <w:t xml:space="preserve"> ordinal</w:t>
      </w:r>
      <w:r w:rsidRPr="00897E01">
        <w:rPr>
          <w:rFonts w:ascii="Palatino Linotype" w:hAnsi="Palatino Linotype"/>
          <w:color w:val="000000" w:themeColor="text1"/>
        </w:rPr>
        <w:t xml:space="preserve"> 2</w:t>
      </w:r>
      <w:r w:rsidR="00727578" w:rsidRPr="00897E01">
        <w:rPr>
          <w:rFonts w:ascii="Palatino Linotype" w:hAnsi="Palatino Linotype"/>
          <w:color w:val="000000" w:themeColor="text1"/>
        </w:rPr>
        <w:t>,</w:t>
      </w:r>
      <w:r w:rsidRPr="00897E01">
        <w:rPr>
          <w:rFonts w:ascii="Palatino Linotype" w:hAnsi="Palatino Linotype"/>
          <w:color w:val="000000" w:themeColor="text1"/>
        </w:rPr>
        <w:t xml:space="preserve"> fracción II, 13, 29, 36, fracciones I y II, 176, 178, 179, 181 párrafo tercero y 185 de la Ley de Transparencia y Acceso a la </w:t>
      </w:r>
      <w:r w:rsidR="00D86297" w:rsidRPr="00897E01">
        <w:rPr>
          <w:rFonts w:ascii="Palatino Linotype" w:hAnsi="Palatino Linotype"/>
          <w:color w:val="000000" w:themeColor="text1"/>
        </w:rPr>
        <w:t>Información Pública</w:t>
      </w:r>
      <w:r w:rsidRPr="00897E01">
        <w:rPr>
          <w:rFonts w:ascii="Palatino Linotype" w:hAnsi="Palatino Linotype"/>
          <w:color w:val="000000" w:themeColor="text1"/>
        </w:rPr>
        <w:t xml:space="preserve"> del Estado de México y Municipios</w:t>
      </w:r>
      <w:r w:rsidRPr="00897E01">
        <w:rPr>
          <w:rFonts w:ascii="Palatino Linotype" w:hAnsi="Palatino Linotype" w:cs="Arial"/>
          <w:color w:val="000000" w:themeColor="text1"/>
        </w:rPr>
        <w:t xml:space="preserve">; y 9, fracciones I y XXIV y 11 del Reglamento Interior del Instituto de Transparencia, Acceso a la </w:t>
      </w:r>
      <w:r w:rsidR="00D86297" w:rsidRPr="00897E01">
        <w:rPr>
          <w:rFonts w:ascii="Palatino Linotype" w:hAnsi="Palatino Linotype" w:cs="Arial"/>
          <w:color w:val="000000" w:themeColor="text1"/>
        </w:rPr>
        <w:t>Información Pública</w:t>
      </w:r>
      <w:r w:rsidRPr="00897E01">
        <w:rPr>
          <w:rFonts w:ascii="Palatino Linotype" w:hAnsi="Palatino Linotype" w:cs="Arial"/>
          <w:color w:val="000000" w:themeColor="text1"/>
        </w:rPr>
        <w:t xml:space="preserve"> y Protección de Datos Personales del Estado de México y Municipios.</w:t>
      </w:r>
    </w:p>
    <w:p w14:paraId="7462BEF6" w14:textId="77777777" w:rsidR="00D8393F" w:rsidRPr="00897E01"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897E01" w:rsidRDefault="000171D8" w:rsidP="0066637D">
      <w:pPr>
        <w:spacing w:line="360" w:lineRule="auto"/>
        <w:jc w:val="both"/>
        <w:rPr>
          <w:rFonts w:ascii="Palatino Linotype" w:hAnsi="Palatino Linotype" w:cs="Arial"/>
          <w:b/>
          <w:color w:val="000000" w:themeColor="text1"/>
          <w:sz w:val="26"/>
          <w:szCs w:val="26"/>
        </w:rPr>
      </w:pPr>
      <w:r w:rsidRPr="00897E01">
        <w:rPr>
          <w:rFonts w:ascii="Palatino Linotype" w:hAnsi="Palatino Linotype" w:cs="Arial"/>
          <w:b/>
          <w:color w:val="000000" w:themeColor="text1"/>
          <w:sz w:val="26"/>
          <w:szCs w:val="26"/>
        </w:rPr>
        <w:t xml:space="preserve">SEGUNDO. Interés. </w:t>
      </w:r>
    </w:p>
    <w:p w14:paraId="104423D5" w14:textId="695A47C4" w:rsidR="000171D8" w:rsidRPr="00897E01" w:rsidRDefault="000171D8" w:rsidP="0066637D">
      <w:pPr>
        <w:spacing w:line="360" w:lineRule="auto"/>
        <w:jc w:val="both"/>
        <w:rPr>
          <w:rFonts w:ascii="Palatino Linotype" w:hAnsi="Palatino Linotype" w:cs="Arial"/>
          <w:color w:val="000000"/>
          <w:lang w:eastAsia="es-MX"/>
        </w:rPr>
      </w:pPr>
      <w:r w:rsidRPr="00897E01">
        <w:rPr>
          <w:rFonts w:ascii="Palatino Linotype" w:hAnsi="Palatino Linotype" w:cs="Arial"/>
          <w:bCs/>
          <w:color w:val="000000" w:themeColor="text1"/>
        </w:rPr>
        <w:t xml:space="preserve">El </w:t>
      </w:r>
      <w:r w:rsidR="00D86297" w:rsidRPr="00897E01">
        <w:rPr>
          <w:rFonts w:ascii="Palatino Linotype" w:hAnsi="Palatino Linotype" w:cs="Arial"/>
          <w:bCs/>
          <w:color w:val="000000" w:themeColor="text1"/>
        </w:rPr>
        <w:t>Recurso Revisión</w:t>
      </w:r>
      <w:r w:rsidRPr="00897E01">
        <w:rPr>
          <w:rFonts w:ascii="Palatino Linotype" w:hAnsi="Palatino Linotype" w:cs="Arial"/>
          <w:bCs/>
          <w:color w:val="000000" w:themeColor="text1"/>
        </w:rPr>
        <w:t xml:space="preserve"> fue interpuesto por parte legítima, en atención a que se presentó por </w:t>
      </w:r>
      <w:r w:rsidR="00CA0C38" w:rsidRPr="00897E01">
        <w:rPr>
          <w:rFonts w:ascii="Palatino Linotype" w:hAnsi="Palatino Linotype" w:cs="Arial"/>
          <w:b/>
          <w:color w:val="000000" w:themeColor="text1"/>
        </w:rPr>
        <w:t>LA</w:t>
      </w:r>
      <w:r w:rsidRPr="00897E01">
        <w:rPr>
          <w:rFonts w:ascii="Palatino Linotype" w:hAnsi="Palatino Linotype" w:cs="Arial"/>
          <w:b/>
          <w:bCs/>
          <w:color w:val="000000" w:themeColor="text1"/>
        </w:rPr>
        <w:t xml:space="preserve"> RECURRENTE,</w:t>
      </w:r>
      <w:r w:rsidRPr="00897E01">
        <w:rPr>
          <w:rFonts w:ascii="Palatino Linotype" w:hAnsi="Palatino Linotype" w:cs="Arial"/>
          <w:bCs/>
          <w:color w:val="000000" w:themeColor="text1"/>
        </w:rPr>
        <w:t xml:space="preserve"> quien es la misma persona que formuló la solicitud de acceso a la </w:t>
      </w:r>
      <w:r w:rsidR="00D86297" w:rsidRPr="00897E01">
        <w:rPr>
          <w:rFonts w:ascii="Palatino Linotype" w:hAnsi="Palatino Linotype" w:cs="Arial"/>
          <w:bCs/>
          <w:color w:val="000000" w:themeColor="text1"/>
        </w:rPr>
        <w:t>Información Pública</w:t>
      </w:r>
      <w:r w:rsidRPr="00897E01">
        <w:rPr>
          <w:rFonts w:ascii="Palatino Linotype" w:hAnsi="Palatino Linotype" w:cs="Arial"/>
          <w:bCs/>
          <w:color w:val="000000" w:themeColor="text1"/>
        </w:rPr>
        <w:t xml:space="preserve"> al </w:t>
      </w:r>
      <w:r w:rsidRPr="00897E01">
        <w:rPr>
          <w:rFonts w:ascii="Palatino Linotype" w:hAnsi="Palatino Linotype" w:cs="Arial"/>
          <w:b/>
          <w:bCs/>
          <w:color w:val="000000" w:themeColor="text1"/>
        </w:rPr>
        <w:t>SUJETO OBLIGADO</w:t>
      </w:r>
      <w:r w:rsidR="005B5043" w:rsidRPr="00897E01">
        <w:rPr>
          <w:rFonts w:ascii="Palatino Linotype" w:hAnsi="Palatino Linotype" w:cs="Arial"/>
          <w:b/>
          <w:bCs/>
          <w:color w:val="000000" w:themeColor="text1"/>
        </w:rPr>
        <w:t xml:space="preserve">, </w:t>
      </w:r>
      <w:r w:rsidR="005B5043" w:rsidRPr="00897E01">
        <w:rPr>
          <w:rFonts w:ascii="Palatino Linotype" w:hAnsi="Palatino Linotype" w:cs="Arial"/>
          <w:bCs/>
          <w:color w:val="000000" w:themeColor="text1"/>
        </w:rPr>
        <w:t xml:space="preserve">pues para ello, es </w:t>
      </w:r>
      <w:r w:rsidR="005B5043" w:rsidRPr="00897E01">
        <w:rPr>
          <w:rFonts w:ascii="Palatino Linotype" w:hAnsi="Palatino Linotype" w:cs="Arial"/>
          <w:color w:val="000000"/>
          <w:lang w:eastAsia="es-MX"/>
        </w:rPr>
        <w:t xml:space="preserve">necesario que el particular ingrese al </w:t>
      </w:r>
      <w:r w:rsidR="005B5043" w:rsidRPr="00897E01">
        <w:rPr>
          <w:rFonts w:ascii="Palatino Linotype" w:hAnsi="Palatino Linotype" w:cs="Arial"/>
          <w:b/>
          <w:color w:val="000000"/>
          <w:lang w:eastAsia="es-MX"/>
        </w:rPr>
        <w:t xml:space="preserve">SAIMEX </w:t>
      </w:r>
      <w:r w:rsidR="005B5043" w:rsidRPr="00897E01">
        <w:rPr>
          <w:rFonts w:ascii="Palatino Linotype" w:hAnsi="Palatino Linotype" w:cs="Arial"/>
          <w:color w:val="000000"/>
          <w:lang w:eastAsia="es-MX"/>
        </w:rPr>
        <w:t>mediante la utilización de su clave de usuario y contraseña.</w:t>
      </w:r>
    </w:p>
    <w:p w14:paraId="73B57685" w14:textId="77777777" w:rsidR="005C250B" w:rsidRPr="00897E01"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897E01">
        <w:rPr>
          <w:rFonts w:ascii="Palatino Linotype" w:hAnsi="Palatino Linotype" w:cs="Arial"/>
          <w:b/>
          <w:color w:val="000000" w:themeColor="text1"/>
          <w:sz w:val="26"/>
          <w:szCs w:val="26"/>
        </w:rPr>
        <w:t xml:space="preserve">TERCERO. </w:t>
      </w:r>
      <w:r w:rsidRPr="00897E01">
        <w:rPr>
          <w:rFonts w:ascii="Palatino Linotype" w:hAnsi="Palatino Linotype" w:cs="Arial"/>
          <w:b/>
          <w:color w:val="000000" w:themeColor="text1"/>
          <w:sz w:val="26"/>
          <w:szCs w:val="26"/>
          <w:lang w:val="es-ES"/>
        </w:rPr>
        <w:t xml:space="preserve">Oportunidad. </w:t>
      </w:r>
    </w:p>
    <w:p w14:paraId="4CAF7CD0" w14:textId="7FDA0D28" w:rsidR="0028330F" w:rsidRPr="00897E01" w:rsidRDefault="0028330F" w:rsidP="0028330F">
      <w:pPr>
        <w:spacing w:before="100" w:beforeAutospacing="1" w:after="100" w:afterAutospacing="1" w:line="360" w:lineRule="auto"/>
        <w:jc w:val="both"/>
        <w:rPr>
          <w:rFonts w:ascii="Palatino Linotype" w:hAnsi="Palatino Linotype" w:cs="Arial"/>
          <w:color w:val="000000" w:themeColor="text1"/>
          <w:lang w:val="es-ES"/>
        </w:rPr>
      </w:pPr>
      <w:r w:rsidRPr="00897E01">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00CA0C38" w:rsidRPr="00897E01">
        <w:rPr>
          <w:rFonts w:ascii="Palatino Linotype" w:hAnsi="Palatino Linotype" w:cs="Arial"/>
          <w:b/>
          <w:color w:val="000000" w:themeColor="text1"/>
          <w:lang w:val="es-ES"/>
        </w:rPr>
        <w:t>LA</w:t>
      </w:r>
      <w:r w:rsidRPr="00897E01">
        <w:rPr>
          <w:rFonts w:ascii="Palatino Linotype" w:hAnsi="Palatino Linotype" w:cs="Arial"/>
          <w:b/>
          <w:color w:val="000000" w:themeColor="text1"/>
          <w:lang w:val="es-ES"/>
        </w:rPr>
        <w:t xml:space="preserve"> RECURRENTE</w:t>
      </w:r>
      <w:r w:rsidRPr="00897E01">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897E01" w:rsidRDefault="0028330F" w:rsidP="0028330F">
      <w:pPr>
        <w:ind w:left="851" w:right="616"/>
        <w:jc w:val="both"/>
        <w:rPr>
          <w:rFonts w:ascii="Palatino Linotype" w:hAnsi="Palatino Linotype" w:cs="Arial"/>
          <w:i/>
          <w:color w:val="000000" w:themeColor="text1"/>
          <w:sz w:val="22"/>
          <w:lang w:val="es-ES"/>
        </w:rPr>
      </w:pPr>
      <w:r w:rsidRPr="00897E01">
        <w:rPr>
          <w:rFonts w:ascii="Palatino Linotype" w:hAnsi="Palatino Linotype" w:cs="Arial"/>
          <w:b/>
          <w:i/>
          <w:color w:val="000000" w:themeColor="text1"/>
          <w:sz w:val="22"/>
          <w:lang w:val="es-ES"/>
        </w:rPr>
        <w:t>“Artículo 178</w:t>
      </w:r>
      <w:r w:rsidRPr="00897E01">
        <w:rPr>
          <w:rFonts w:ascii="Palatino Linotype" w:hAnsi="Palatino Linotype" w:cs="Arial"/>
          <w:i/>
          <w:color w:val="000000" w:themeColor="text1"/>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897E01" w:rsidRDefault="0028330F" w:rsidP="0028330F">
      <w:pPr>
        <w:ind w:left="851" w:right="616" w:hanging="851"/>
        <w:jc w:val="both"/>
        <w:rPr>
          <w:rFonts w:ascii="Palatino Linotype" w:hAnsi="Palatino Linotype" w:cs="Arial"/>
          <w:i/>
          <w:color w:val="000000" w:themeColor="text1"/>
          <w:sz w:val="22"/>
          <w:lang w:val="es-ES"/>
        </w:rPr>
      </w:pPr>
    </w:p>
    <w:p w14:paraId="60FBF997" w14:textId="77777777" w:rsidR="0028330F" w:rsidRPr="00897E01" w:rsidRDefault="0028330F" w:rsidP="0028330F">
      <w:pPr>
        <w:ind w:left="851" w:right="616"/>
        <w:jc w:val="both"/>
        <w:rPr>
          <w:rFonts w:ascii="Palatino Linotype" w:hAnsi="Palatino Linotype" w:cs="Arial"/>
          <w:i/>
          <w:color w:val="000000" w:themeColor="text1"/>
          <w:sz w:val="22"/>
          <w:lang w:val="es-ES"/>
        </w:rPr>
      </w:pPr>
      <w:r w:rsidRPr="00897E01">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897E01" w:rsidRDefault="0028330F" w:rsidP="0028330F">
      <w:pPr>
        <w:ind w:left="851" w:right="616" w:hanging="851"/>
        <w:jc w:val="both"/>
        <w:rPr>
          <w:rFonts w:ascii="Palatino Linotype" w:hAnsi="Palatino Linotype" w:cs="Arial"/>
          <w:i/>
          <w:color w:val="000000" w:themeColor="text1"/>
          <w:sz w:val="22"/>
          <w:lang w:val="es-ES"/>
        </w:rPr>
      </w:pPr>
    </w:p>
    <w:p w14:paraId="32A9651C" w14:textId="77777777" w:rsidR="0028330F" w:rsidRPr="00897E01" w:rsidRDefault="0028330F" w:rsidP="0028330F">
      <w:pPr>
        <w:ind w:left="851" w:right="616"/>
        <w:jc w:val="both"/>
        <w:rPr>
          <w:rFonts w:ascii="Palatino Linotype" w:hAnsi="Palatino Linotype" w:cs="Arial"/>
          <w:i/>
          <w:color w:val="000000" w:themeColor="text1"/>
          <w:sz w:val="22"/>
          <w:lang w:val="es-ES"/>
        </w:rPr>
      </w:pPr>
      <w:r w:rsidRPr="00897E01">
        <w:rPr>
          <w:rFonts w:ascii="Palatino Linotype" w:hAnsi="Palatino Linotype" w:cs="Arial"/>
          <w:i/>
          <w:color w:val="000000" w:themeColor="text1"/>
          <w:sz w:val="22"/>
          <w:lang w:val="es-ES"/>
        </w:rPr>
        <w:lastRenderedPageBreak/>
        <w:t>En el caso de que se interponga ante la Unidad de Transparencia, ésta deberá remitir el Recurso de Revisión al Instituto a más tardar al día siguiente de haberlo recibido.” (Sic)</w:t>
      </w:r>
    </w:p>
    <w:p w14:paraId="43D8720B" w14:textId="77777777" w:rsidR="0093432F" w:rsidRPr="00897E01" w:rsidRDefault="0093432F" w:rsidP="0028330F">
      <w:pPr>
        <w:ind w:left="851" w:right="616"/>
        <w:jc w:val="both"/>
        <w:rPr>
          <w:rFonts w:ascii="Palatino Linotype" w:hAnsi="Palatino Linotype" w:cs="Arial"/>
          <w:i/>
          <w:color w:val="000000" w:themeColor="text1"/>
          <w:sz w:val="22"/>
          <w:lang w:val="es-ES"/>
        </w:rPr>
      </w:pPr>
    </w:p>
    <w:p w14:paraId="2798A03E" w14:textId="6F45A3F7" w:rsidR="0028330F" w:rsidRPr="00897E01" w:rsidRDefault="0028330F" w:rsidP="0028330F">
      <w:pPr>
        <w:spacing w:before="100" w:beforeAutospacing="1" w:after="100" w:afterAutospacing="1" w:line="360" w:lineRule="auto"/>
        <w:jc w:val="both"/>
        <w:rPr>
          <w:rFonts w:ascii="Palatino Linotype" w:hAnsi="Palatino Linotype" w:cs="Arial"/>
          <w:color w:val="000000" w:themeColor="text1"/>
          <w:lang w:val="es-ES"/>
        </w:rPr>
      </w:pPr>
      <w:r w:rsidRPr="00897E01">
        <w:rPr>
          <w:rFonts w:ascii="Palatino Linotype" w:hAnsi="Palatino Linotype" w:cs="Arial"/>
          <w:color w:val="000000" w:themeColor="text1"/>
          <w:lang w:val="es-ES"/>
        </w:rPr>
        <w:t xml:space="preserve">En esa tesitura, atendiendo a que </w:t>
      </w:r>
      <w:r w:rsidRPr="00897E01">
        <w:rPr>
          <w:rFonts w:ascii="Palatino Linotype" w:hAnsi="Palatino Linotype" w:cs="Arial"/>
          <w:b/>
          <w:color w:val="000000" w:themeColor="text1"/>
          <w:lang w:val="es-ES"/>
        </w:rPr>
        <w:t>EL SUJETO OBLIGADO</w:t>
      </w:r>
      <w:r w:rsidRPr="00897E01">
        <w:rPr>
          <w:rFonts w:ascii="Palatino Linotype" w:hAnsi="Palatino Linotype" w:cs="Arial"/>
          <w:color w:val="000000" w:themeColor="text1"/>
          <w:lang w:val="es-ES"/>
        </w:rPr>
        <w:t xml:space="preserve"> notificó la respuesta a la solicitud de Acceso a la Información Pública el </w:t>
      </w:r>
      <w:r w:rsidRPr="00897E01">
        <w:rPr>
          <w:rFonts w:ascii="Palatino Linotype" w:hAnsi="Palatino Linotype" w:cs="Arial"/>
          <w:b/>
          <w:color w:val="000000" w:themeColor="text1"/>
          <w:lang w:val="es-ES"/>
        </w:rPr>
        <w:t xml:space="preserve">día </w:t>
      </w:r>
      <w:r w:rsidR="00486B5F" w:rsidRPr="00897E01">
        <w:rPr>
          <w:rFonts w:ascii="Palatino Linotype" w:hAnsi="Palatino Linotype" w:cs="Arial"/>
          <w:b/>
          <w:color w:val="000000" w:themeColor="text1"/>
          <w:lang w:val="es-ES"/>
        </w:rPr>
        <w:t>diez</w:t>
      </w:r>
      <w:r w:rsidRPr="00897E01">
        <w:rPr>
          <w:rFonts w:ascii="Palatino Linotype" w:hAnsi="Palatino Linotype" w:cs="Arial"/>
          <w:b/>
          <w:color w:val="000000" w:themeColor="text1"/>
          <w:lang w:val="es-ES"/>
        </w:rPr>
        <w:t xml:space="preserve"> de </w:t>
      </w:r>
      <w:r w:rsidR="00486B5F" w:rsidRPr="00897E01">
        <w:rPr>
          <w:rFonts w:ascii="Palatino Linotype" w:hAnsi="Palatino Linotype" w:cs="Arial"/>
          <w:b/>
          <w:color w:val="000000" w:themeColor="text1"/>
          <w:lang w:val="es-ES"/>
        </w:rPr>
        <w:t>marzo</w:t>
      </w:r>
      <w:r w:rsidRPr="00897E01">
        <w:rPr>
          <w:rFonts w:ascii="Palatino Linotype" w:hAnsi="Palatino Linotype" w:cs="Arial"/>
          <w:b/>
          <w:color w:val="000000" w:themeColor="text1"/>
          <w:lang w:val="es-ES"/>
        </w:rPr>
        <w:t xml:space="preserve"> de dos mil veintidós</w:t>
      </w:r>
      <w:r w:rsidRPr="00897E01">
        <w:rPr>
          <w:rFonts w:ascii="Palatino Linotype" w:hAnsi="Palatino Linotype" w:cs="Arial"/>
          <w:color w:val="000000" w:themeColor="text1"/>
          <w:lang w:val="es-ES"/>
        </w:rPr>
        <w:t xml:space="preserve">, así, el plazo de quince días hábiles que el artículo 178 de la Ley de la materia otorga a la hoy </w:t>
      </w:r>
      <w:r w:rsidRPr="00897E01">
        <w:rPr>
          <w:rFonts w:ascii="Palatino Linotype" w:hAnsi="Palatino Linotype" w:cs="Arial"/>
          <w:b/>
          <w:color w:val="000000" w:themeColor="text1"/>
          <w:lang w:val="es-ES"/>
        </w:rPr>
        <w:t>RECURRENTE</w:t>
      </w:r>
      <w:r w:rsidRPr="00897E01">
        <w:rPr>
          <w:rFonts w:ascii="Palatino Linotype" w:hAnsi="Palatino Linotype" w:cs="Arial"/>
          <w:color w:val="000000" w:themeColor="text1"/>
          <w:lang w:val="es-ES"/>
        </w:rPr>
        <w:t xml:space="preserve"> para presentar el respectivo Recurso de Revisión, transcurrió del </w:t>
      </w:r>
      <w:r w:rsidR="00486B5F" w:rsidRPr="00897E01">
        <w:rPr>
          <w:rFonts w:ascii="Palatino Linotype" w:hAnsi="Palatino Linotype" w:cs="Arial"/>
          <w:b/>
          <w:color w:val="000000" w:themeColor="text1"/>
          <w:lang w:val="es-ES"/>
        </w:rPr>
        <w:t>once</w:t>
      </w:r>
      <w:r w:rsidRPr="00897E01">
        <w:rPr>
          <w:rFonts w:ascii="Palatino Linotype" w:hAnsi="Palatino Linotype" w:cs="Arial"/>
          <w:b/>
          <w:color w:val="000000" w:themeColor="text1"/>
          <w:lang w:val="es-ES"/>
        </w:rPr>
        <w:t xml:space="preserve"> </w:t>
      </w:r>
      <w:r w:rsidR="00486B5F" w:rsidRPr="00897E01">
        <w:rPr>
          <w:rFonts w:ascii="Palatino Linotype" w:hAnsi="Palatino Linotype" w:cs="Arial"/>
          <w:b/>
          <w:color w:val="000000" w:themeColor="text1"/>
          <w:lang w:val="es-ES"/>
        </w:rPr>
        <w:t xml:space="preserve">de marzo </w:t>
      </w:r>
      <w:r w:rsidRPr="00897E01">
        <w:rPr>
          <w:rFonts w:ascii="Palatino Linotype" w:hAnsi="Palatino Linotype" w:cs="Arial"/>
          <w:b/>
          <w:color w:val="000000" w:themeColor="text1"/>
          <w:lang w:val="es-ES"/>
        </w:rPr>
        <w:t xml:space="preserve">al </w:t>
      </w:r>
      <w:r w:rsidR="00486B5F" w:rsidRPr="00897E01">
        <w:rPr>
          <w:rFonts w:ascii="Palatino Linotype" w:hAnsi="Palatino Linotype" w:cs="Arial"/>
          <w:b/>
          <w:color w:val="000000" w:themeColor="text1"/>
          <w:lang w:val="es-ES"/>
        </w:rPr>
        <w:t>uno</w:t>
      </w:r>
      <w:r w:rsidRPr="00897E01">
        <w:rPr>
          <w:rFonts w:ascii="Palatino Linotype" w:hAnsi="Palatino Linotype" w:cs="Arial"/>
          <w:b/>
          <w:color w:val="000000" w:themeColor="text1"/>
          <w:lang w:val="es-ES"/>
        </w:rPr>
        <w:t xml:space="preserve"> de </w:t>
      </w:r>
      <w:r w:rsidR="004E7A19" w:rsidRPr="00897E01">
        <w:rPr>
          <w:rFonts w:ascii="Palatino Linotype" w:hAnsi="Palatino Linotype" w:cs="Arial"/>
          <w:b/>
          <w:color w:val="000000" w:themeColor="text1"/>
          <w:lang w:val="es-ES"/>
        </w:rPr>
        <w:t>mayo</w:t>
      </w:r>
      <w:r w:rsidRPr="00897E01">
        <w:rPr>
          <w:rFonts w:ascii="Palatino Linotype" w:hAnsi="Palatino Linotype" w:cs="Arial"/>
          <w:b/>
          <w:color w:val="000000" w:themeColor="text1"/>
          <w:lang w:val="es-ES"/>
        </w:rPr>
        <w:t xml:space="preserve"> de dos mil veintidós</w:t>
      </w:r>
      <w:r w:rsidRPr="00897E01">
        <w:rPr>
          <w:rFonts w:ascii="Palatino Linotype" w:hAnsi="Palatino Linotype" w:cs="Arial"/>
          <w:color w:val="000000" w:themeColor="text1"/>
          <w:lang w:val="es-ES"/>
        </w:rPr>
        <w:t>, sin contemplar en el cómputo los días</w:t>
      </w:r>
      <w:r w:rsidR="004E7A19" w:rsidRPr="00897E01">
        <w:rPr>
          <w:rFonts w:ascii="Palatino Linotype" w:hAnsi="Palatino Linotype" w:cs="Arial"/>
          <w:color w:val="000000" w:themeColor="text1"/>
          <w:lang w:val="es-ES"/>
        </w:rPr>
        <w:t xml:space="preserve"> doce, trece, diecinueve,</w:t>
      </w:r>
      <w:r w:rsidRPr="00897E01">
        <w:rPr>
          <w:rFonts w:ascii="Palatino Linotype" w:hAnsi="Palatino Linotype" w:cs="Arial"/>
          <w:color w:val="000000" w:themeColor="text1"/>
          <w:lang w:val="es-ES"/>
        </w:rPr>
        <w:t xml:space="preserve"> veinte, </w:t>
      </w:r>
      <w:r w:rsidR="004E7A19" w:rsidRPr="00897E01">
        <w:rPr>
          <w:rFonts w:ascii="Palatino Linotype" w:hAnsi="Palatino Linotype" w:cs="Arial"/>
          <w:color w:val="000000" w:themeColor="text1"/>
          <w:lang w:val="es-ES"/>
        </w:rPr>
        <w:t xml:space="preserve">veintiséis y veintisiete </w:t>
      </w:r>
      <w:r w:rsidRPr="00897E01">
        <w:rPr>
          <w:rFonts w:ascii="Palatino Linotype" w:hAnsi="Palatino Linotype" w:cs="Arial"/>
          <w:color w:val="000000" w:themeColor="text1"/>
          <w:lang w:val="es-ES"/>
        </w:rPr>
        <w:t xml:space="preserve">de </w:t>
      </w:r>
      <w:r w:rsidR="004E7A19" w:rsidRPr="00897E01">
        <w:rPr>
          <w:rFonts w:ascii="Palatino Linotype" w:hAnsi="Palatino Linotype" w:cs="Arial"/>
          <w:color w:val="000000" w:themeColor="text1"/>
          <w:lang w:val="es-ES"/>
        </w:rPr>
        <w:t>marzo</w:t>
      </w:r>
      <w:r w:rsidRPr="00897E01">
        <w:rPr>
          <w:rFonts w:ascii="Palatino Linotype" w:hAnsi="Palatino Linotype" w:cs="Arial"/>
          <w:color w:val="000000" w:themeColor="text1"/>
          <w:lang w:val="es-ES"/>
        </w:rPr>
        <w:t xml:space="preserve"> de dos mil veintidós, por corresponder a sábados y domingos, considerados como días inhábiles, en términos del artículo 3, fracción X de la Ley de Transparencia y Acceso a la Información Pública del Estado de México y Municipios; así como, el día </w:t>
      </w:r>
      <w:r w:rsidR="004E7A19" w:rsidRPr="00897E01">
        <w:rPr>
          <w:rFonts w:ascii="Palatino Linotype" w:hAnsi="Palatino Linotype" w:cs="Arial"/>
          <w:color w:val="000000" w:themeColor="text1"/>
          <w:lang w:val="es-ES"/>
        </w:rPr>
        <w:t>veintiuno</w:t>
      </w:r>
      <w:r w:rsidRPr="00897E01">
        <w:rPr>
          <w:rFonts w:ascii="Palatino Linotype" w:hAnsi="Palatino Linotype" w:cs="Arial"/>
          <w:color w:val="000000" w:themeColor="text1"/>
          <w:lang w:val="es-ES"/>
        </w:rPr>
        <w:t xml:space="preserve"> de </w:t>
      </w:r>
      <w:r w:rsidR="004E7A19" w:rsidRPr="00897E01">
        <w:rPr>
          <w:rFonts w:ascii="Palatino Linotype" w:hAnsi="Palatino Linotype" w:cs="Arial"/>
          <w:color w:val="000000" w:themeColor="text1"/>
          <w:lang w:val="es-ES"/>
        </w:rPr>
        <w:t>del mismo mes y año</w:t>
      </w:r>
      <w:r w:rsidRPr="00897E01">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25481F6D" w14:textId="55A81C96" w:rsidR="0028330F" w:rsidRPr="00897E01" w:rsidRDefault="0028330F" w:rsidP="004E7A19">
      <w:pPr>
        <w:spacing w:before="100" w:beforeAutospacing="1" w:line="360" w:lineRule="auto"/>
        <w:jc w:val="both"/>
        <w:rPr>
          <w:rFonts w:ascii="Palatino Linotype" w:hAnsi="Palatino Linotype" w:cs="Arial"/>
          <w:color w:val="000000" w:themeColor="text1"/>
          <w:lang w:val="es-ES"/>
        </w:rPr>
      </w:pPr>
      <w:r w:rsidRPr="00897E01">
        <w:rPr>
          <w:rFonts w:ascii="Palatino Linotype" w:hAnsi="Palatino Linotype" w:cs="Arial"/>
          <w:color w:val="000000" w:themeColor="text1"/>
          <w:lang w:val="es-ES"/>
        </w:rPr>
        <w:t xml:space="preserve">Por tanto, si el Recurso de Revisión que nos ocupa, se interpuso el </w:t>
      </w:r>
      <w:r w:rsidR="004E7A19" w:rsidRPr="00897E01">
        <w:rPr>
          <w:rFonts w:ascii="Palatino Linotype" w:hAnsi="Palatino Linotype" w:cs="Arial"/>
          <w:b/>
          <w:color w:val="000000" w:themeColor="text1"/>
          <w:lang w:val="es-ES"/>
        </w:rPr>
        <w:t>diez</w:t>
      </w:r>
      <w:r w:rsidRPr="00897E01">
        <w:rPr>
          <w:rFonts w:ascii="Palatino Linotype" w:hAnsi="Palatino Linotype" w:cs="Arial"/>
          <w:b/>
          <w:color w:val="000000" w:themeColor="text1"/>
          <w:lang w:val="es-ES"/>
        </w:rPr>
        <w:t xml:space="preserve"> de </w:t>
      </w:r>
      <w:r w:rsidR="004E7A19" w:rsidRPr="00897E01">
        <w:rPr>
          <w:rFonts w:ascii="Palatino Linotype" w:hAnsi="Palatino Linotype" w:cs="Arial"/>
          <w:b/>
          <w:color w:val="000000" w:themeColor="text1"/>
          <w:lang w:val="es-ES"/>
        </w:rPr>
        <w:t>marzo</w:t>
      </w:r>
      <w:r w:rsidRPr="00897E01">
        <w:rPr>
          <w:rFonts w:ascii="Palatino Linotype" w:hAnsi="Palatino Linotype" w:cs="Arial"/>
          <w:b/>
          <w:color w:val="000000" w:themeColor="text1"/>
          <w:lang w:val="es-ES"/>
        </w:rPr>
        <w:t xml:space="preserve"> de dos mil veintidós</w:t>
      </w:r>
      <w:r w:rsidRPr="00897E01">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270F5950" w14:textId="77777777" w:rsidR="000E6A64" w:rsidRPr="00897E01" w:rsidRDefault="000E6A64" w:rsidP="000E6A64">
      <w:pPr>
        <w:spacing w:line="360" w:lineRule="auto"/>
        <w:jc w:val="both"/>
        <w:rPr>
          <w:rFonts w:ascii="Palatino Linotype" w:hAnsi="Palatino Linotype" w:cs="Arial"/>
          <w:color w:val="000000" w:themeColor="text1"/>
          <w:lang w:val="es-ES"/>
        </w:rPr>
      </w:pPr>
    </w:p>
    <w:p w14:paraId="2BC7F99C" w14:textId="366A34C6" w:rsidR="000E6A64" w:rsidRPr="00897E01" w:rsidRDefault="000E6A64" w:rsidP="000E6A64">
      <w:pPr>
        <w:spacing w:line="360" w:lineRule="auto"/>
        <w:jc w:val="both"/>
        <w:rPr>
          <w:rFonts w:ascii="Palatino Linotype" w:hAnsi="Palatino Linotype" w:cs="Arial"/>
          <w:color w:val="000000" w:themeColor="text1"/>
          <w:lang w:val="es-ES"/>
        </w:rPr>
      </w:pPr>
      <w:r w:rsidRPr="00897E01">
        <w:rPr>
          <w:rFonts w:ascii="Palatino Linotype" w:hAnsi="Palatino Linotype" w:cs="Arial"/>
          <w:color w:val="000000" w:themeColor="text1"/>
          <w:lang w:val="es-ES"/>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00CA0C38" w:rsidRPr="00897E01">
        <w:rPr>
          <w:rFonts w:ascii="Palatino Linotype" w:hAnsi="Palatino Linotype" w:cs="Arial"/>
          <w:b/>
          <w:color w:val="000000" w:themeColor="text1"/>
          <w:lang w:val="es-ES"/>
        </w:rPr>
        <w:t>LA</w:t>
      </w:r>
      <w:r w:rsidRPr="00897E01">
        <w:rPr>
          <w:rFonts w:ascii="Palatino Linotype" w:hAnsi="Palatino Linotype" w:cs="Arial"/>
          <w:b/>
          <w:color w:val="000000" w:themeColor="text1"/>
          <w:lang w:val="es-ES"/>
        </w:rPr>
        <w:t xml:space="preserve"> RECURRENTE</w:t>
      </w:r>
      <w:r w:rsidRPr="00897E01">
        <w:rPr>
          <w:rFonts w:ascii="Palatino Linotype" w:hAnsi="Palatino Linotype" w:cs="Arial"/>
          <w:color w:val="000000" w:themeColor="text1"/>
          <w:lang w:val="es-ES"/>
        </w:rPr>
        <w:t xml:space="preserve"> tenga conocimiento de la respuesta impugnada; sin embargo, no prohíbe que el recurso de revisión, se presente el mismo día en que aquélla fue notificada.</w:t>
      </w:r>
    </w:p>
    <w:p w14:paraId="31BF9EBA" w14:textId="77777777" w:rsidR="000E6A64" w:rsidRPr="00897E01" w:rsidRDefault="000E6A64" w:rsidP="000E6A64">
      <w:pPr>
        <w:spacing w:line="360" w:lineRule="auto"/>
        <w:jc w:val="both"/>
        <w:rPr>
          <w:rFonts w:ascii="Palatino Linotype" w:hAnsi="Palatino Linotype" w:cs="Arial"/>
          <w:color w:val="000000" w:themeColor="text1"/>
          <w:lang w:val="es-ES"/>
        </w:rPr>
      </w:pPr>
    </w:p>
    <w:p w14:paraId="1F39233C" w14:textId="77777777" w:rsidR="000E6A64" w:rsidRPr="00897E01" w:rsidRDefault="000E6A64" w:rsidP="000E6A64">
      <w:pPr>
        <w:spacing w:line="360" w:lineRule="auto"/>
        <w:jc w:val="both"/>
        <w:rPr>
          <w:rFonts w:ascii="Palatino Linotype" w:hAnsi="Palatino Linotype" w:cs="Arial"/>
          <w:color w:val="000000" w:themeColor="text1"/>
          <w:lang w:val="es-ES"/>
        </w:rPr>
      </w:pPr>
      <w:r w:rsidRPr="00897E01">
        <w:rPr>
          <w:rFonts w:ascii="Palatino Linotype" w:hAnsi="Palatino Linotype" w:cs="Arial"/>
          <w:color w:val="000000" w:themeColor="text1"/>
          <w:lang w:val="es-ES"/>
        </w:rPr>
        <w:t xml:space="preserve">En sustento a lo anterior, es aplicable por analogía la Jurisprudencia número 1a./J. 41/2015 (10a.), Décima época, sustentada por la Primera Sala de la Suprema Corte de Justicia de la </w:t>
      </w:r>
      <w:r w:rsidRPr="00897E01">
        <w:rPr>
          <w:rFonts w:ascii="Palatino Linotype" w:hAnsi="Palatino Linotype" w:cs="Arial"/>
          <w:color w:val="000000" w:themeColor="text1"/>
          <w:lang w:val="es-ES"/>
        </w:rPr>
        <w:lastRenderedPageBreak/>
        <w:t>Nación, visible en la página 569, libro 19, tomo I, de la Gaceta del Semanario Judicial de la Federación, del mes de junio de 2015, cuyo rubro y texto esgrimen:</w:t>
      </w:r>
    </w:p>
    <w:p w14:paraId="6E096A38" w14:textId="77777777" w:rsidR="000E6A64" w:rsidRPr="00897E01" w:rsidRDefault="000E6A64" w:rsidP="000E6A64">
      <w:pPr>
        <w:spacing w:line="360" w:lineRule="auto"/>
        <w:jc w:val="both"/>
        <w:rPr>
          <w:rFonts w:ascii="Palatino Linotype" w:hAnsi="Palatino Linotype" w:cs="Arial"/>
          <w:color w:val="000000" w:themeColor="text1"/>
          <w:lang w:val="es-ES"/>
        </w:rPr>
      </w:pPr>
    </w:p>
    <w:p w14:paraId="7A3CD3BC" w14:textId="77777777" w:rsidR="000E6A64" w:rsidRPr="00897E01" w:rsidRDefault="000E6A64" w:rsidP="000E6A64">
      <w:pPr>
        <w:spacing w:line="360" w:lineRule="auto"/>
        <w:ind w:left="851" w:right="899"/>
        <w:jc w:val="both"/>
        <w:rPr>
          <w:rFonts w:ascii="Palatino Linotype" w:hAnsi="Palatino Linotype" w:cs="Arial"/>
          <w:color w:val="000000" w:themeColor="text1"/>
          <w:lang w:val="es-ES"/>
        </w:rPr>
      </w:pPr>
      <w:r w:rsidRPr="00897E01">
        <w:rPr>
          <w:rFonts w:ascii="Palatino Linotype" w:hAnsi="Palatino Linotype" w:cs="Arial"/>
          <w:b/>
          <w:color w:val="000000" w:themeColor="text1"/>
          <w:lang w:val="es-ES"/>
        </w:rPr>
        <w:t>“RECURSO DE RECLAMACIÓN. SU INTERPOSICIÓN NO ES EXTEMPORÁNEA SI SE REALIZA ANTES DE QUE INICIE EL PLAZO PARA HACERLO.</w:t>
      </w:r>
      <w:r w:rsidRPr="00897E01">
        <w:rPr>
          <w:rFonts w:ascii="Palatino Linotype" w:hAnsi="Palatino Linotype" w:cs="Arial"/>
          <w:color w:val="000000" w:themeColor="text1"/>
          <w:lang w:val="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A93DAFF" w14:textId="77777777" w:rsidR="000E6A64" w:rsidRPr="00897E01" w:rsidRDefault="000E6A64" w:rsidP="000E6A64">
      <w:pPr>
        <w:spacing w:line="360" w:lineRule="auto"/>
        <w:jc w:val="both"/>
        <w:rPr>
          <w:rFonts w:ascii="Palatino Linotype" w:hAnsi="Palatino Linotype" w:cs="Arial"/>
          <w:color w:val="000000" w:themeColor="text1"/>
          <w:lang w:val="es-ES"/>
        </w:rPr>
      </w:pPr>
    </w:p>
    <w:p w14:paraId="468AA380" w14:textId="65451A50" w:rsidR="000E6A64" w:rsidRPr="00897E01" w:rsidRDefault="000E6A64" w:rsidP="000E6A64">
      <w:pPr>
        <w:spacing w:line="360" w:lineRule="auto"/>
        <w:jc w:val="both"/>
        <w:rPr>
          <w:rFonts w:ascii="Palatino Linotype" w:hAnsi="Palatino Linotype" w:cs="Arial"/>
          <w:color w:val="000000" w:themeColor="text1"/>
          <w:lang w:val="es-ES"/>
        </w:rPr>
      </w:pPr>
      <w:r w:rsidRPr="00897E01">
        <w:rPr>
          <w:rFonts w:ascii="Palatino Linotype" w:hAnsi="Palatino Linotype" w:cs="Arial"/>
          <w:color w:val="000000" w:themeColor="text1"/>
          <w:lang w:val="es-ES"/>
        </w:rPr>
        <w:t>Por lo tanto, en aras de privilegiar el derecho de acceso a la información se entra al estudio del presente recurso de revisión, sin que la fecha en que se presentó afecte la resolución.</w:t>
      </w:r>
    </w:p>
    <w:p w14:paraId="0F7E0D5B" w14:textId="77777777" w:rsidR="005C250B" w:rsidRPr="00897E01"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09A3C9AE" w:rsidR="005C250B" w:rsidRPr="00897E01" w:rsidRDefault="005C250B" w:rsidP="005C250B">
      <w:pPr>
        <w:autoSpaceDE w:val="0"/>
        <w:autoSpaceDN w:val="0"/>
        <w:adjustRightInd w:val="0"/>
        <w:spacing w:line="360" w:lineRule="auto"/>
        <w:ind w:right="49"/>
        <w:jc w:val="both"/>
        <w:rPr>
          <w:rFonts w:ascii="Palatino Linotype" w:hAnsi="Palatino Linotype"/>
          <w:b/>
          <w:sz w:val="26"/>
          <w:szCs w:val="26"/>
        </w:rPr>
      </w:pPr>
      <w:r w:rsidRPr="00897E01">
        <w:rPr>
          <w:rFonts w:ascii="Palatino Linotype" w:hAnsi="Palatino Linotype" w:cs="Arial"/>
          <w:b/>
          <w:sz w:val="26"/>
          <w:szCs w:val="26"/>
        </w:rPr>
        <w:t>CUARTO</w:t>
      </w:r>
      <w:r w:rsidR="0030772C" w:rsidRPr="00897E01">
        <w:rPr>
          <w:rFonts w:ascii="Palatino Linotype" w:hAnsi="Palatino Linotype"/>
          <w:b/>
          <w:sz w:val="26"/>
          <w:szCs w:val="26"/>
        </w:rPr>
        <w:t>. Procedibilidad.</w:t>
      </w:r>
    </w:p>
    <w:p w14:paraId="5976B47D" w14:textId="77777777" w:rsidR="00680469" w:rsidRPr="00897E01" w:rsidRDefault="00680469" w:rsidP="00680469">
      <w:pPr>
        <w:spacing w:line="360" w:lineRule="auto"/>
        <w:jc w:val="both"/>
        <w:textAlignment w:val="baseline"/>
        <w:rPr>
          <w:rFonts w:ascii="Palatino Linotype" w:hAnsi="Palatino Linotype" w:cs="Arial"/>
          <w:lang w:val="es-ES"/>
        </w:rPr>
      </w:pPr>
      <w:r w:rsidRPr="00897E01">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F6FB93" w14:textId="77777777" w:rsidR="00680469" w:rsidRPr="00897E01" w:rsidRDefault="00680469" w:rsidP="00680469">
      <w:pPr>
        <w:spacing w:line="360" w:lineRule="auto"/>
        <w:jc w:val="both"/>
        <w:textAlignment w:val="baseline"/>
        <w:rPr>
          <w:rFonts w:ascii="Palatino Linotype" w:hAnsi="Palatino Linotype" w:cs="Arial"/>
          <w:lang w:val="es-ES"/>
        </w:rPr>
      </w:pPr>
    </w:p>
    <w:p w14:paraId="531DF9E9" w14:textId="77777777" w:rsidR="00680469" w:rsidRPr="00897E01" w:rsidRDefault="00680469" w:rsidP="00680469">
      <w:pPr>
        <w:ind w:left="851" w:right="899"/>
        <w:jc w:val="both"/>
        <w:textAlignment w:val="baseline"/>
        <w:rPr>
          <w:rFonts w:ascii="Palatino Linotype" w:hAnsi="Palatino Linotype" w:cs="Arial"/>
          <w:i/>
          <w:sz w:val="22"/>
          <w:lang w:val="es-ES"/>
        </w:rPr>
      </w:pPr>
      <w:r w:rsidRPr="00897E01">
        <w:rPr>
          <w:rFonts w:ascii="Palatino Linotype" w:hAnsi="Palatino Linotype" w:cs="Arial"/>
          <w:i/>
          <w:sz w:val="22"/>
          <w:lang w:val="es-ES"/>
        </w:rPr>
        <w:t>“</w:t>
      </w:r>
      <w:r w:rsidRPr="00897E01">
        <w:rPr>
          <w:rFonts w:ascii="Palatino Linotype" w:hAnsi="Palatino Linotype" w:cs="Arial"/>
          <w:b/>
          <w:i/>
          <w:sz w:val="22"/>
          <w:lang w:val="es-ES"/>
        </w:rPr>
        <w:t>Artículo 180</w:t>
      </w:r>
      <w:r w:rsidRPr="00897E01">
        <w:rPr>
          <w:rFonts w:ascii="Palatino Linotype" w:hAnsi="Palatino Linotype" w:cs="Arial"/>
          <w:i/>
          <w:sz w:val="22"/>
          <w:lang w:val="es-ES"/>
        </w:rPr>
        <w:t>. El recurso de revisión contendrá:</w:t>
      </w:r>
    </w:p>
    <w:p w14:paraId="400952BC" w14:textId="77777777" w:rsidR="00680469" w:rsidRPr="00897E01" w:rsidRDefault="00680469" w:rsidP="00680469">
      <w:pPr>
        <w:ind w:left="851" w:right="899"/>
        <w:jc w:val="both"/>
        <w:textAlignment w:val="baseline"/>
        <w:rPr>
          <w:rFonts w:ascii="Palatino Linotype" w:hAnsi="Palatino Linotype" w:cs="Arial"/>
          <w:i/>
          <w:sz w:val="22"/>
          <w:lang w:val="es-ES"/>
        </w:rPr>
      </w:pPr>
    </w:p>
    <w:p w14:paraId="66B8A062" w14:textId="6755C8EA" w:rsidR="00680469" w:rsidRPr="00897E01" w:rsidRDefault="00680469" w:rsidP="0069614B">
      <w:pPr>
        <w:ind w:left="851" w:right="899"/>
        <w:jc w:val="both"/>
        <w:textAlignment w:val="baseline"/>
        <w:rPr>
          <w:rFonts w:ascii="Palatino Linotype" w:hAnsi="Palatino Linotype" w:cs="Arial"/>
          <w:i/>
          <w:sz w:val="22"/>
          <w:lang w:val="es-ES"/>
        </w:rPr>
      </w:pPr>
      <w:r w:rsidRPr="00897E01">
        <w:rPr>
          <w:rFonts w:ascii="Palatino Linotype" w:hAnsi="Palatino Linotype" w:cs="Arial"/>
          <w:b/>
          <w:i/>
          <w:sz w:val="22"/>
          <w:lang w:val="es-ES"/>
        </w:rPr>
        <w:t>I</w:t>
      </w:r>
      <w:r w:rsidRPr="00897E01">
        <w:rPr>
          <w:rFonts w:ascii="Palatino Linotype" w:hAnsi="Palatino Linotype" w:cs="Arial"/>
          <w:i/>
          <w:sz w:val="22"/>
          <w:lang w:val="es-ES"/>
        </w:rPr>
        <w:t>. El sujeto obligado ante la cual se presentó la solicitud;</w:t>
      </w:r>
    </w:p>
    <w:p w14:paraId="6538A448" w14:textId="6109B52A" w:rsidR="00680469" w:rsidRPr="00897E01" w:rsidRDefault="00680469" w:rsidP="0069614B">
      <w:pPr>
        <w:ind w:left="851" w:right="899"/>
        <w:jc w:val="both"/>
        <w:textAlignment w:val="baseline"/>
        <w:rPr>
          <w:rFonts w:ascii="Palatino Linotype" w:hAnsi="Palatino Linotype" w:cs="Arial"/>
          <w:i/>
          <w:sz w:val="22"/>
          <w:lang w:val="es-ES"/>
        </w:rPr>
      </w:pPr>
      <w:r w:rsidRPr="00897E01">
        <w:rPr>
          <w:rFonts w:ascii="Palatino Linotype" w:hAnsi="Palatino Linotype" w:cs="Arial"/>
          <w:b/>
          <w:i/>
          <w:sz w:val="22"/>
          <w:lang w:val="es-ES"/>
        </w:rPr>
        <w:t>II</w:t>
      </w:r>
      <w:r w:rsidRPr="00897E01">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035046" w14:textId="77777777" w:rsidR="00680469" w:rsidRPr="00897E01" w:rsidRDefault="00680469" w:rsidP="00680469">
      <w:pPr>
        <w:ind w:left="851" w:right="899"/>
        <w:jc w:val="both"/>
        <w:textAlignment w:val="baseline"/>
        <w:rPr>
          <w:rFonts w:ascii="Palatino Linotype" w:hAnsi="Palatino Linotype" w:cs="Arial"/>
          <w:i/>
          <w:sz w:val="22"/>
          <w:lang w:val="es-ES"/>
        </w:rPr>
      </w:pPr>
      <w:r w:rsidRPr="00897E01">
        <w:rPr>
          <w:rFonts w:ascii="Palatino Linotype" w:hAnsi="Palatino Linotype" w:cs="Arial"/>
          <w:b/>
          <w:i/>
          <w:sz w:val="22"/>
          <w:lang w:val="es-ES"/>
        </w:rPr>
        <w:t>III</w:t>
      </w:r>
      <w:r w:rsidRPr="00897E01">
        <w:rPr>
          <w:rFonts w:ascii="Palatino Linotype" w:hAnsi="Palatino Linotype" w:cs="Arial"/>
          <w:i/>
          <w:sz w:val="22"/>
          <w:lang w:val="es-ES"/>
        </w:rPr>
        <w:t>. El número de folio de respuesta de la solicitud de acceso;</w:t>
      </w:r>
    </w:p>
    <w:p w14:paraId="1F2B5969" w14:textId="77777777" w:rsidR="00680469" w:rsidRPr="00897E01" w:rsidRDefault="00680469" w:rsidP="00680469">
      <w:pPr>
        <w:ind w:left="851" w:right="899"/>
        <w:jc w:val="both"/>
        <w:textAlignment w:val="baseline"/>
        <w:rPr>
          <w:rFonts w:ascii="Palatino Linotype" w:hAnsi="Palatino Linotype" w:cs="Arial"/>
          <w:i/>
          <w:sz w:val="22"/>
          <w:lang w:val="es-ES"/>
        </w:rPr>
      </w:pPr>
      <w:r w:rsidRPr="00897E01">
        <w:rPr>
          <w:rFonts w:ascii="Palatino Linotype" w:hAnsi="Palatino Linotype" w:cs="Arial"/>
          <w:b/>
          <w:i/>
          <w:sz w:val="22"/>
          <w:lang w:val="es-ES"/>
        </w:rPr>
        <w:lastRenderedPageBreak/>
        <w:t>IV</w:t>
      </w:r>
      <w:r w:rsidRPr="00897E01">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D11CBA9" w14:textId="77777777" w:rsidR="00680469" w:rsidRPr="00897E01" w:rsidRDefault="00680469" w:rsidP="00680469">
      <w:pPr>
        <w:ind w:left="851" w:right="899"/>
        <w:jc w:val="both"/>
        <w:textAlignment w:val="baseline"/>
        <w:rPr>
          <w:rFonts w:ascii="Palatino Linotype" w:hAnsi="Palatino Linotype" w:cs="Arial"/>
          <w:i/>
          <w:sz w:val="22"/>
          <w:lang w:val="es-ES"/>
        </w:rPr>
      </w:pPr>
      <w:r w:rsidRPr="00897E01">
        <w:rPr>
          <w:rFonts w:ascii="Palatino Linotype" w:hAnsi="Palatino Linotype" w:cs="Arial"/>
          <w:b/>
          <w:i/>
          <w:sz w:val="22"/>
          <w:lang w:val="es-ES"/>
        </w:rPr>
        <w:t>V</w:t>
      </w:r>
      <w:r w:rsidRPr="00897E01">
        <w:rPr>
          <w:rFonts w:ascii="Palatino Linotype" w:hAnsi="Palatino Linotype" w:cs="Arial"/>
          <w:i/>
          <w:sz w:val="22"/>
          <w:lang w:val="es-ES"/>
        </w:rPr>
        <w:t>. El acto que se recurre;</w:t>
      </w:r>
    </w:p>
    <w:p w14:paraId="0EBF0D48" w14:textId="77777777" w:rsidR="00680469" w:rsidRPr="00897E01" w:rsidRDefault="00680469" w:rsidP="00680469">
      <w:pPr>
        <w:ind w:left="851" w:right="899"/>
        <w:jc w:val="both"/>
        <w:textAlignment w:val="baseline"/>
        <w:rPr>
          <w:rFonts w:ascii="Palatino Linotype" w:hAnsi="Palatino Linotype" w:cs="Arial"/>
          <w:i/>
          <w:sz w:val="22"/>
          <w:lang w:val="es-ES"/>
        </w:rPr>
      </w:pPr>
      <w:r w:rsidRPr="00897E01">
        <w:rPr>
          <w:rFonts w:ascii="Palatino Linotype" w:hAnsi="Palatino Linotype" w:cs="Arial"/>
          <w:b/>
          <w:i/>
          <w:sz w:val="22"/>
          <w:lang w:val="es-ES"/>
        </w:rPr>
        <w:t>VI</w:t>
      </w:r>
      <w:r w:rsidRPr="00897E01">
        <w:rPr>
          <w:rFonts w:ascii="Palatino Linotype" w:hAnsi="Palatino Linotype" w:cs="Arial"/>
          <w:i/>
          <w:sz w:val="22"/>
          <w:lang w:val="es-ES"/>
        </w:rPr>
        <w:t>. Las razones o motivos de inconformidad;</w:t>
      </w:r>
    </w:p>
    <w:p w14:paraId="526D326F" w14:textId="77777777" w:rsidR="00680469" w:rsidRPr="00897E01" w:rsidRDefault="00680469" w:rsidP="00680469">
      <w:pPr>
        <w:ind w:left="851" w:right="899"/>
        <w:jc w:val="both"/>
        <w:textAlignment w:val="baseline"/>
        <w:rPr>
          <w:rFonts w:ascii="Palatino Linotype" w:hAnsi="Palatino Linotype" w:cs="Arial"/>
          <w:i/>
          <w:sz w:val="22"/>
          <w:lang w:val="es-ES"/>
        </w:rPr>
      </w:pPr>
      <w:r w:rsidRPr="00897E01">
        <w:rPr>
          <w:rFonts w:ascii="Palatino Linotype" w:hAnsi="Palatino Linotype" w:cs="Arial"/>
          <w:b/>
          <w:i/>
          <w:sz w:val="22"/>
          <w:lang w:val="es-ES"/>
        </w:rPr>
        <w:t>VII</w:t>
      </w:r>
      <w:r w:rsidRPr="00897E01">
        <w:rPr>
          <w:rFonts w:ascii="Palatino Linotype" w:hAnsi="Palatino Linotype" w:cs="Arial"/>
          <w:i/>
          <w:sz w:val="22"/>
          <w:lang w:val="es-ES"/>
        </w:rPr>
        <w:t>. La copia de la respuesta que se impugna y, en su caso, de la notificación correspondiente, en el caso de respuesta de la solicitud; y</w:t>
      </w:r>
    </w:p>
    <w:p w14:paraId="4234BDC4" w14:textId="77777777" w:rsidR="00680469" w:rsidRPr="00897E01" w:rsidRDefault="00680469" w:rsidP="00680469">
      <w:pPr>
        <w:ind w:left="851" w:right="899"/>
        <w:jc w:val="both"/>
        <w:textAlignment w:val="baseline"/>
        <w:rPr>
          <w:rFonts w:ascii="Palatino Linotype" w:hAnsi="Palatino Linotype" w:cs="Arial"/>
          <w:i/>
          <w:sz w:val="22"/>
          <w:lang w:val="es-ES"/>
        </w:rPr>
      </w:pPr>
      <w:r w:rsidRPr="00897E01">
        <w:rPr>
          <w:rFonts w:ascii="Palatino Linotype" w:hAnsi="Palatino Linotype" w:cs="Arial"/>
          <w:b/>
          <w:i/>
          <w:sz w:val="22"/>
          <w:lang w:val="es-ES"/>
        </w:rPr>
        <w:t>VIII.</w:t>
      </w:r>
      <w:r w:rsidRPr="00897E01">
        <w:rPr>
          <w:rFonts w:ascii="Palatino Linotype" w:hAnsi="Palatino Linotype" w:cs="Arial"/>
          <w:i/>
          <w:sz w:val="22"/>
          <w:lang w:val="es-ES"/>
        </w:rPr>
        <w:t xml:space="preserve"> Firma del recurrente, en su caso, cuando se presente por escrito, requisito sin el cual se dará trámite al recurso.</w:t>
      </w:r>
    </w:p>
    <w:p w14:paraId="7C60E230" w14:textId="77777777" w:rsidR="00680469" w:rsidRPr="00897E01" w:rsidRDefault="00680469" w:rsidP="00680469">
      <w:pPr>
        <w:ind w:left="851" w:right="899"/>
        <w:jc w:val="both"/>
        <w:textAlignment w:val="baseline"/>
        <w:rPr>
          <w:rFonts w:ascii="Palatino Linotype" w:hAnsi="Palatino Linotype" w:cs="Arial"/>
          <w:i/>
          <w:sz w:val="22"/>
          <w:lang w:val="es-ES"/>
        </w:rPr>
      </w:pPr>
      <w:r w:rsidRPr="00897E01">
        <w:rPr>
          <w:rFonts w:ascii="Palatino Linotype" w:hAnsi="Palatino Linotype" w:cs="Arial"/>
          <w:i/>
          <w:sz w:val="22"/>
          <w:lang w:val="es-ES"/>
        </w:rPr>
        <w:t>Adicionalmente, se podrán anexar las pruebas y demás elementos que considere procedentes someter a juicio del Instituto.</w:t>
      </w:r>
    </w:p>
    <w:p w14:paraId="2BD25169" w14:textId="77777777" w:rsidR="00680469" w:rsidRPr="00897E01" w:rsidRDefault="00680469" w:rsidP="00680469">
      <w:pPr>
        <w:ind w:left="851" w:right="899"/>
        <w:jc w:val="both"/>
        <w:textAlignment w:val="baseline"/>
        <w:rPr>
          <w:rFonts w:ascii="Palatino Linotype" w:hAnsi="Palatino Linotype" w:cs="Arial"/>
          <w:i/>
          <w:sz w:val="22"/>
          <w:lang w:val="es-ES"/>
        </w:rPr>
      </w:pPr>
      <w:r w:rsidRPr="00897E01">
        <w:rPr>
          <w:rFonts w:ascii="Palatino Linotype" w:hAnsi="Palatino Linotype" w:cs="Arial"/>
          <w:i/>
          <w:sz w:val="22"/>
          <w:lang w:val="es-ES"/>
        </w:rPr>
        <w:t>En ningún caso será necesario que el particular ratifique el recurso de revisión interpuesto.</w:t>
      </w:r>
    </w:p>
    <w:p w14:paraId="3E89FA4B" w14:textId="77777777" w:rsidR="00680469" w:rsidRPr="00897E01" w:rsidRDefault="00680469" w:rsidP="00680469">
      <w:pPr>
        <w:ind w:left="851" w:right="899"/>
        <w:jc w:val="both"/>
        <w:textAlignment w:val="baseline"/>
        <w:rPr>
          <w:rFonts w:ascii="Palatino Linotype" w:hAnsi="Palatino Linotype" w:cs="Arial"/>
          <w:i/>
          <w:sz w:val="22"/>
          <w:lang w:val="es-ES"/>
        </w:rPr>
      </w:pPr>
      <w:r w:rsidRPr="00897E01">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897E01" w:rsidRDefault="00F528C9" w:rsidP="00F528C9">
      <w:pPr>
        <w:ind w:left="851" w:right="899"/>
        <w:jc w:val="both"/>
        <w:textAlignment w:val="baseline"/>
        <w:rPr>
          <w:rFonts w:ascii="Palatino Linotype" w:hAnsi="Palatino Linotype" w:cs="Arial"/>
          <w:i/>
          <w:lang w:val="es-ES"/>
        </w:rPr>
      </w:pPr>
    </w:p>
    <w:p w14:paraId="1845814D" w14:textId="77777777" w:rsidR="005B5043" w:rsidRPr="00897E01"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897E01">
        <w:rPr>
          <w:rFonts w:ascii="Palatino Linotype" w:hAnsi="Palatino Linotype"/>
          <w:b/>
          <w:color w:val="000000" w:themeColor="text1"/>
          <w:sz w:val="26"/>
          <w:szCs w:val="26"/>
          <w:lang w:eastAsia="es-MX"/>
        </w:rPr>
        <w:t>QUINTO</w:t>
      </w:r>
      <w:r w:rsidRPr="00897E01">
        <w:rPr>
          <w:rFonts w:ascii="Palatino Linotype" w:hAnsi="Palatino Linotype" w:cs="Arial"/>
          <w:b/>
          <w:color w:val="000000" w:themeColor="text1"/>
          <w:sz w:val="26"/>
          <w:szCs w:val="26"/>
          <w:lang w:eastAsia="es-MX"/>
        </w:rPr>
        <w:t xml:space="preserve">. </w:t>
      </w:r>
      <w:r w:rsidRPr="00897E01">
        <w:rPr>
          <w:rFonts w:ascii="Palatino Linotype" w:hAnsi="Palatino Linotype" w:cs="Arial"/>
          <w:b/>
          <w:color w:val="000000" w:themeColor="text1"/>
          <w:sz w:val="26"/>
          <w:szCs w:val="26"/>
          <w:lang w:val="es-ES" w:eastAsia="es-MX"/>
        </w:rPr>
        <w:t>Estudio y resolución del asunto.</w:t>
      </w:r>
    </w:p>
    <w:p w14:paraId="590CDBF6" w14:textId="77777777" w:rsidR="00CE1619" w:rsidRPr="00897E01" w:rsidRDefault="00CE1619" w:rsidP="00CE1619">
      <w:pPr>
        <w:spacing w:before="100" w:beforeAutospacing="1" w:after="100" w:afterAutospacing="1" w:line="360" w:lineRule="auto"/>
        <w:jc w:val="both"/>
        <w:rPr>
          <w:rFonts w:ascii="Palatino Linotype" w:hAnsi="Palatino Linotype" w:cs="Arial"/>
          <w:color w:val="000000" w:themeColor="text1"/>
        </w:rPr>
      </w:pPr>
      <w:r w:rsidRPr="00897E01">
        <w:rPr>
          <w:rFonts w:ascii="Palatino Linotype" w:hAnsi="Palatino Linotype" w:cs="Arial"/>
          <w:color w:val="000000" w:themeColor="text1"/>
        </w:rPr>
        <w:t xml:space="preserve">Una vez determinada la vía sobre la que versará el presente recurso, y previa revisión del expediente electrónico formado en </w:t>
      </w:r>
      <w:r w:rsidRPr="00897E01">
        <w:rPr>
          <w:rFonts w:ascii="Palatino Linotype" w:hAnsi="Palatino Linotype" w:cs="Arial"/>
          <w:b/>
          <w:color w:val="000000" w:themeColor="text1"/>
        </w:rPr>
        <w:t>EL SAIMEX</w:t>
      </w:r>
      <w:r w:rsidRPr="00897E0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respetando en todo momento los principios tutelados por las legislaciones aplicables a la materia.</w:t>
      </w:r>
    </w:p>
    <w:p w14:paraId="5D5F62FA" w14:textId="5A28AF82" w:rsidR="00CE1619" w:rsidRPr="00897E01" w:rsidRDefault="00CE1619" w:rsidP="00CE1619">
      <w:pPr>
        <w:spacing w:before="100" w:beforeAutospacing="1" w:after="100" w:afterAutospacing="1" w:line="360" w:lineRule="auto"/>
        <w:jc w:val="both"/>
        <w:rPr>
          <w:rFonts w:ascii="Palatino Linotype" w:hAnsi="Palatino Linotype" w:cs="Arial"/>
          <w:color w:val="000000" w:themeColor="text1"/>
        </w:rPr>
      </w:pPr>
      <w:r w:rsidRPr="00897E01">
        <w:rPr>
          <w:rFonts w:ascii="Palatino Linotype" w:hAnsi="Palatino Linotype" w:cs="Arial"/>
          <w:color w:val="000000" w:themeColor="text1"/>
        </w:rPr>
        <w:t xml:space="preserve">Por consiguiente, se considera preciso recordar que en fecha </w:t>
      </w:r>
      <w:r w:rsidRPr="00897E01">
        <w:rPr>
          <w:rFonts w:ascii="Palatino Linotype" w:hAnsi="Palatino Linotype" w:cs="Arial"/>
          <w:b/>
        </w:rPr>
        <w:t>ocho</w:t>
      </w:r>
      <w:r w:rsidRPr="00897E01">
        <w:rPr>
          <w:rFonts w:ascii="Palatino Linotype" w:hAnsi="Palatino Linotype" w:cs="Arial"/>
          <w:b/>
          <w:lang w:val="es-419"/>
        </w:rPr>
        <w:t xml:space="preserve"> de </w:t>
      </w:r>
      <w:r w:rsidRPr="00897E01">
        <w:rPr>
          <w:rFonts w:ascii="Palatino Linotype" w:hAnsi="Palatino Linotype" w:cs="Arial"/>
          <w:b/>
        </w:rPr>
        <w:t>febrero</w:t>
      </w:r>
      <w:r w:rsidRPr="00897E01">
        <w:rPr>
          <w:rFonts w:ascii="Palatino Linotype" w:hAnsi="Palatino Linotype" w:cs="Arial"/>
          <w:b/>
          <w:lang w:val="es-419"/>
        </w:rPr>
        <w:t xml:space="preserve"> </w:t>
      </w:r>
      <w:r w:rsidRPr="00897E01">
        <w:rPr>
          <w:rFonts w:ascii="Palatino Linotype" w:hAnsi="Palatino Linotype" w:cs="Arial"/>
          <w:b/>
          <w:lang w:val="es-ES"/>
        </w:rPr>
        <w:t>de dos mil veintidós</w:t>
      </w:r>
      <w:r w:rsidRPr="00897E01">
        <w:rPr>
          <w:rFonts w:ascii="Palatino Linotype" w:hAnsi="Palatino Linotype" w:cs="Arial"/>
          <w:b/>
          <w:color w:val="000000" w:themeColor="text1"/>
        </w:rPr>
        <w:t xml:space="preserve"> </w:t>
      </w:r>
      <w:r w:rsidR="00CA0C38" w:rsidRPr="00897E01">
        <w:rPr>
          <w:rFonts w:ascii="Palatino Linotype" w:hAnsi="Palatino Linotype" w:cs="Arial"/>
          <w:b/>
          <w:color w:val="000000" w:themeColor="text1"/>
        </w:rPr>
        <w:t>LA</w:t>
      </w:r>
      <w:r w:rsidRPr="00897E01">
        <w:rPr>
          <w:rFonts w:ascii="Palatino Linotype" w:hAnsi="Palatino Linotype" w:cs="Arial"/>
          <w:b/>
          <w:color w:val="000000" w:themeColor="text1"/>
        </w:rPr>
        <w:t xml:space="preserve"> RECURRENTE</w:t>
      </w:r>
      <w:r w:rsidRPr="00897E01">
        <w:rPr>
          <w:rFonts w:ascii="Palatino Linotype" w:hAnsi="Palatino Linotype" w:cs="Arial"/>
          <w:color w:val="000000" w:themeColor="text1"/>
        </w:rPr>
        <w:t xml:space="preserve"> solicitó del </w:t>
      </w:r>
      <w:r w:rsidRPr="00897E01">
        <w:rPr>
          <w:rFonts w:ascii="Palatino Linotype" w:hAnsi="Palatino Linotype" w:cs="Arial"/>
          <w:b/>
          <w:color w:val="000000" w:themeColor="text1"/>
        </w:rPr>
        <w:t>SUJETO OBLIGADO</w:t>
      </w:r>
      <w:r w:rsidRPr="00897E01">
        <w:rPr>
          <w:rFonts w:ascii="Palatino Linotype" w:hAnsi="Palatino Linotype" w:cs="Arial"/>
          <w:color w:val="000000" w:themeColor="text1"/>
        </w:rPr>
        <w:t xml:space="preserve"> “…</w:t>
      </w:r>
      <w:r w:rsidRPr="00897E01">
        <w:rPr>
          <w:rFonts w:ascii="Palatino Linotype" w:hAnsi="Palatino Linotype" w:cs="Arial"/>
          <w:i/>
          <w:color w:val="000000" w:themeColor="text1"/>
        </w:rPr>
        <w:t>los sueldos de todo el personal administrativo que se encue</w:t>
      </w:r>
      <w:r w:rsidR="008C34A7" w:rsidRPr="00897E01">
        <w:rPr>
          <w:rFonts w:ascii="Palatino Linotype" w:hAnsi="Palatino Linotype" w:cs="Arial"/>
          <w:i/>
          <w:color w:val="000000" w:themeColor="text1"/>
        </w:rPr>
        <w:t>ntra en el área</w:t>
      </w:r>
      <w:r w:rsidRPr="00897E01">
        <w:rPr>
          <w:rFonts w:ascii="Palatino Linotype" w:hAnsi="Palatino Linotype" w:cs="Arial"/>
          <w:i/>
          <w:color w:val="000000" w:themeColor="text1"/>
        </w:rPr>
        <w:t xml:space="preserve"> de la Secretaria del Ayuntamiento de los meses </w:t>
      </w:r>
      <w:r w:rsidR="008C34A7" w:rsidRPr="00897E01">
        <w:rPr>
          <w:rFonts w:ascii="Palatino Linotype" w:hAnsi="Palatino Linotype" w:cs="Arial"/>
          <w:i/>
          <w:color w:val="000000" w:themeColor="text1"/>
        </w:rPr>
        <w:t>diciembre</w:t>
      </w:r>
      <w:r w:rsidRPr="00897E01">
        <w:rPr>
          <w:rFonts w:ascii="Palatino Linotype" w:hAnsi="Palatino Linotype" w:cs="Arial"/>
          <w:i/>
          <w:color w:val="000000" w:themeColor="text1"/>
        </w:rPr>
        <w:t xml:space="preserve"> de 2021 y enero de 2022…”</w:t>
      </w:r>
      <w:r w:rsidR="008C34A7" w:rsidRPr="00897E01">
        <w:rPr>
          <w:rFonts w:ascii="Palatino Linotype" w:hAnsi="Palatino Linotype" w:cs="Arial"/>
          <w:i/>
          <w:color w:val="000000" w:themeColor="text1"/>
        </w:rPr>
        <w:t xml:space="preserve"> </w:t>
      </w:r>
      <w:r w:rsidR="00C75D82" w:rsidRPr="00897E01">
        <w:rPr>
          <w:rFonts w:ascii="Palatino Linotype" w:hAnsi="Palatino Linotype" w:cs="Arial"/>
          <w:i/>
          <w:color w:val="000000" w:themeColor="text1"/>
        </w:rPr>
        <w:t>(</w:t>
      </w:r>
      <w:r w:rsidR="008C34A7" w:rsidRPr="00897E01">
        <w:rPr>
          <w:rFonts w:ascii="Palatino Linotype" w:hAnsi="Palatino Linotype" w:cs="Arial"/>
          <w:i/>
          <w:color w:val="000000" w:themeColor="text1"/>
        </w:rPr>
        <w:t>Sic</w:t>
      </w:r>
      <w:r w:rsidR="00C75D82" w:rsidRPr="00897E01">
        <w:rPr>
          <w:rFonts w:ascii="Palatino Linotype" w:hAnsi="Palatino Linotype" w:cs="Arial"/>
          <w:i/>
          <w:color w:val="000000" w:themeColor="text1"/>
        </w:rPr>
        <w:t>)</w:t>
      </w:r>
      <w:r w:rsidR="0082775B" w:rsidRPr="00897E01">
        <w:rPr>
          <w:rFonts w:ascii="Palatino Linotype" w:hAnsi="Palatino Linotype" w:cs="Arial"/>
          <w:color w:val="000000" w:themeColor="text1"/>
        </w:rPr>
        <w:t xml:space="preserve">. Por otro lado, la </w:t>
      </w:r>
      <w:r w:rsidRPr="00897E01">
        <w:rPr>
          <w:rFonts w:ascii="Palatino Linotype" w:hAnsi="Palatino Linotype" w:cs="Arial"/>
          <w:color w:val="000000" w:themeColor="text1"/>
        </w:rPr>
        <w:t xml:space="preserve">parte solicitada notificó la respuesta el </w:t>
      </w:r>
      <w:r w:rsidR="0082775B" w:rsidRPr="00897E01">
        <w:rPr>
          <w:rFonts w:ascii="Palatino Linotype" w:hAnsi="Palatino Linotype" w:cs="Arial"/>
          <w:color w:val="000000" w:themeColor="text1"/>
        </w:rPr>
        <w:t xml:space="preserve">día </w:t>
      </w:r>
      <w:r w:rsidR="0082775B" w:rsidRPr="00897E01">
        <w:rPr>
          <w:rFonts w:ascii="Palatino Linotype" w:hAnsi="Palatino Linotype" w:cs="Arial"/>
          <w:b/>
          <w:color w:val="000000" w:themeColor="text1"/>
        </w:rPr>
        <w:t>diez</w:t>
      </w:r>
      <w:r w:rsidRPr="00897E01">
        <w:rPr>
          <w:rFonts w:ascii="Palatino Linotype" w:hAnsi="Palatino Linotype" w:cs="Arial"/>
          <w:b/>
          <w:color w:val="000000" w:themeColor="text1"/>
        </w:rPr>
        <w:t xml:space="preserve"> </w:t>
      </w:r>
      <w:r w:rsidR="0082775B" w:rsidRPr="00897E01">
        <w:rPr>
          <w:rFonts w:ascii="Palatino Linotype" w:hAnsi="Palatino Linotype" w:cs="Arial"/>
          <w:b/>
          <w:color w:val="000000" w:themeColor="text1"/>
        </w:rPr>
        <w:t xml:space="preserve">de marzo del año en curso, </w:t>
      </w:r>
      <w:r w:rsidR="0082775B" w:rsidRPr="00897E01">
        <w:rPr>
          <w:rFonts w:ascii="Palatino Linotype" w:hAnsi="Palatino Linotype" w:cs="Arial"/>
          <w:color w:val="000000" w:themeColor="text1"/>
        </w:rPr>
        <w:t>adjuntando un documento electrónico a la misma, el cual no colmó con lo peticionado</w:t>
      </w:r>
      <w:r w:rsidR="0082775B" w:rsidRPr="00897E01">
        <w:rPr>
          <w:rFonts w:ascii="Palatino Linotype" w:hAnsi="Palatino Linotype" w:cs="Arial"/>
          <w:b/>
          <w:color w:val="000000" w:themeColor="text1"/>
        </w:rPr>
        <w:t>.</w:t>
      </w:r>
      <w:r w:rsidRPr="00897E01">
        <w:rPr>
          <w:rFonts w:ascii="Palatino Linotype" w:hAnsi="Palatino Linotype" w:cs="Arial"/>
          <w:b/>
          <w:color w:val="000000" w:themeColor="text1"/>
        </w:rPr>
        <w:t xml:space="preserve"> </w:t>
      </w:r>
      <w:r w:rsidR="000433CC" w:rsidRPr="00897E01">
        <w:rPr>
          <w:rFonts w:ascii="Palatino Linotype" w:hAnsi="Palatino Linotype" w:cs="Arial"/>
          <w:color w:val="000000" w:themeColor="text1"/>
        </w:rPr>
        <w:t>Luego entonces, i</w:t>
      </w:r>
      <w:r w:rsidRPr="00897E01">
        <w:rPr>
          <w:rFonts w:ascii="Palatino Linotype" w:hAnsi="Palatino Linotype" w:cs="Arial"/>
          <w:color w:val="000000" w:themeColor="text1"/>
        </w:rPr>
        <w:t>nconforme con la respuesta</w:t>
      </w:r>
      <w:r w:rsidR="000433CC" w:rsidRPr="00897E01">
        <w:rPr>
          <w:rFonts w:ascii="Palatino Linotype" w:hAnsi="Palatino Linotype" w:cs="Arial"/>
          <w:color w:val="000000" w:themeColor="text1"/>
        </w:rPr>
        <w:t xml:space="preserve"> obtenida</w:t>
      </w:r>
      <w:r w:rsidRPr="00897E01">
        <w:rPr>
          <w:rFonts w:ascii="Palatino Linotype" w:hAnsi="Palatino Linotype" w:cs="Arial"/>
          <w:color w:val="000000" w:themeColor="text1"/>
        </w:rPr>
        <w:t xml:space="preserve">, el particular </w:t>
      </w:r>
      <w:r w:rsidR="0082775B" w:rsidRPr="00897E01">
        <w:rPr>
          <w:rFonts w:ascii="Palatino Linotype" w:hAnsi="Palatino Linotype" w:cs="Arial"/>
          <w:color w:val="000000" w:themeColor="text1"/>
        </w:rPr>
        <w:t>interpuso</w:t>
      </w:r>
      <w:r w:rsidRPr="00897E01">
        <w:rPr>
          <w:rFonts w:ascii="Palatino Linotype" w:hAnsi="Palatino Linotype" w:cs="Arial"/>
          <w:color w:val="000000" w:themeColor="text1"/>
        </w:rPr>
        <w:t xml:space="preserve"> el Recurso de Revisión en el que se actúa</w:t>
      </w:r>
      <w:r w:rsidR="000433CC" w:rsidRPr="00897E01">
        <w:rPr>
          <w:rFonts w:ascii="Palatino Linotype" w:hAnsi="Palatino Linotype" w:cs="Arial"/>
          <w:color w:val="000000" w:themeColor="text1"/>
        </w:rPr>
        <w:t>, esto en fecha</w:t>
      </w:r>
      <w:r w:rsidRPr="00897E01">
        <w:rPr>
          <w:rFonts w:ascii="Palatino Linotype" w:hAnsi="Palatino Linotype" w:cs="Arial"/>
          <w:color w:val="000000" w:themeColor="text1"/>
        </w:rPr>
        <w:t xml:space="preserve"> </w:t>
      </w:r>
      <w:r w:rsidR="000433CC" w:rsidRPr="00897E01">
        <w:rPr>
          <w:rFonts w:ascii="Palatino Linotype" w:hAnsi="Palatino Linotype" w:cs="Arial"/>
          <w:b/>
          <w:color w:val="000000" w:themeColor="text1"/>
        </w:rPr>
        <w:t>diez</w:t>
      </w:r>
      <w:r w:rsidRPr="00897E01">
        <w:rPr>
          <w:rFonts w:ascii="Palatino Linotype" w:hAnsi="Palatino Linotype" w:cs="Arial"/>
          <w:b/>
          <w:color w:val="000000" w:themeColor="text1"/>
        </w:rPr>
        <w:t xml:space="preserve"> de </w:t>
      </w:r>
      <w:r w:rsidR="000433CC" w:rsidRPr="00897E01">
        <w:rPr>
          <w:rFonts w:ascii="Palatino Linotype" w:hAnsi="Palatino Linotype" w:cs="Arial"/>
          <w:b/>
          <w:color w:val="000000" w:themeColor="text1"/>
        </w:rPr>
        <w:t>marzo</w:t>
      </w:r>
      <w:r w:rsidRPr="00897E01">
        <w:rPr>
          <w:rFonts w:ascii="Palatino Linotype" w:hAnsi="Palatino Linotype" w:cs="Arial"/>
          <w:b/>
          <w:color w:val="000000" w:themeColor="text1"/>
        </w:rPr>
        <w:t xml:space="preserve"> de </w:t>
      </w:r>
      <w:r w:rsidR="000433CC" w:rsidRPr="00897E01">
        <w:rPr>
          <w:rFonts w:ascii="Palatino Linotype" w:hAnsi="Palatino Linotype" w:cs="Arial"/>
          <w:b/>
          <w:color w:val="000000" w:themeColor="text1"/>
        </w:rPr>
        <w:t>dos mil veintidós</w:t>
      </w:r>
      <w:r w:rsidR="000433CC" w:rsidRPr="00897E01">
        <w:rPr>
          <w:rFonts w:ascii="Palatino Linotype" w:hAnsi="Palatino Linotype" w:cs="Arial"/>
          <w:color w:val="000000" w:themeColor="text1"/>
        </w:rPr>
        <w:t xml:space="preserve">. Por otra parte se advirtió que el </w:t>
      </w:r>
      <w:r w:rsidR="000433CC" w:rsidRPr="00897E01">
        <w:rPr>
          <w:rFonts w:ascii="Palatino Linotype" w:hAnsi="Palatino Linotype" w:cs="Arial"/>
          <w:b/>
          <w:color w:val="000000" w:themeColor="text1"/>
        </w:rPr>
        <w:t>diecinueve de marzo de la presente anualidad,</w:t>
      </w:r>
      <w:r w:rsidR="000433CC" w:rsidRPr="00897E01">
        <w:rPr>
          <w:rFonts w:ascii="Palatino Linotype" w:hAnsi="Palatino Linotype" w:cs="Arial"/>
          <w:color w:val="000000" w:themeColor="text1"/>
        </w:rPr>
        <w:t xml:space="preserve"> </w:t>
      </w:r>
      <w:r w:rsidR="005D0F8A" w:rsidRPr="00897E01">
        <w:rPr>
          <w:rFonts w:ascii="Palatino Linotype" w:hAnsi="Palatino Linotype" w:cs="Arial"/>
          <w:color w:val="000000" w:themeColor="text1"/>
        </w:rPr>
        <w:t xml:space="preserve">se presentó el informe justificado por </w:t>
      </w:r>
      <w:r w:rsidR="00EB1A29" w:rsidRPr="00897E01">
        <w:rPr>
          <w:rFonts w:ascii="Palatino Linotype" w:hAnsi="Palatino Linotype" w:cs="Arial"/>
          <w:b/>
          <w:color w:val="000000" w:themeColor="text1"/>
        </w:rPr>
        <w:t xml:space="preserve">EL SUJETO OBLIGADO, </w:t>
      </w:r>
      <w:r w:rsidR="00EB1A29" w:rsidRPr="00897E01">
        <w:rPr>
          <w:rFonts w:ascii="Palatino Linotype" w:hAnsi="Palatino Linotype" w:cs="Arial"/>
          <w:color w:val="000000" w:themeColor="text1"/>
        </w:rPr>
        <w:t>por el cual pretendió cumplir con lo requerido, sin embargo se advirtió que la información allegada devino</w:t>
      </w:r>
      <w:r w:rsidR="00B978CF" w:rsidRPr="00897E01">
        <w:rPr>
          <w:rFonts w:ascii="Palatino Linotype" w:hAnsi="Palatino Linotype" w:cs="Arial"/>
          <w:color w:val="000000" w:themeColor="text1"/>
        </w:rPr>
        <w:t xml:space="preserve"> incompleta; </w:t>
      </w:r>
      <w:r w:rsidRPr="00897E01">
        <w:rPr>
          <w:rFonts w:ascii="Palatino Linotype" w:hAnsi="Palatino Linotype" w:cs="Arial"/>
          <w:color w:val="000000" w:themeColor="text1"/>
        </w:rPr>
        <w:t xml:space="preserve">aunado a lo anterior, se </w:t>
      </w:r>
      <w:r w:rsidR="00B978CF" w:rsidRPr="00897E01">
        <w:rPr>
          <w:rFonts w:ascii="Palatino Linotype" w:hAnsi="Palatino Linotype" w:cs="Arial"/>
          <w:color w:val="000000" w:themeColor="text1"/>
        </w:rPr>
        <w:t xml:space="preserve">observa que no se formularon manifestaciones, pruebas o </w:t>
      </w:r>
      <w:r w:rsidRPr="00897E01">
        <w:rPr>
          <w:rFonts w:ascii="Palatino Linotype" w:hAnsi="Palatino Linotype" w:cs="Arial"/>
          <w:color w:val="000000" w:themeColor="text1"/>
        </w:rPr>
        <w:t>alegato</w:t>
      </w:r>
      <w:r w:rsidR="00B978CF" w:rsidRPr="00897E01">
        <w:rPr>
          <w:rFonts w:ascii="Palatino Linotype" w:hAnsi="Palatino Linotype" w:cs="Arial"/>
          <w:color w:val="000000" w:themeColor="text1"/>
        </w:rPr>
        <w:t xml:space="preserve">s </w:t>
      </w:r>
      <w:r w:rsidRPr="00897E01">
        <w:rPr>
          <w:rFonts w:ascii="Palatino Linotype" w:hAnsi="Palatino Linotype" w:cs="Arial"/>
          <w:color w:val="000000" w:themeColor="text1"/>
        </w:rPr>
        <w:t>por la parte</w:t>
      </w:r>
      <w:r w:rsidR="00B978CF" w:rsidRPr="00897E01">
        <w:rPr>
          <w:rFonts w:ascii="Palatino Linotype" w:hAnsi="Palatino Linotype" w:cs="Arial"/>
          <w:color w:val="000000" w:themeColor="text1"/>
        </w:rPr>
        <w:t xml:space="preserve"> solicitante</w:t>
      </w:r>
      <w:r w:rsidRPr="00897E01">
        <w:rPr>
          <w:rFonts w:ascii="Palatino Linotype" w:hAnsi="Palatino Linotype" w:cs="Arial"/>
          <w:color w:val="000000" w:themeColor="text1"/>
        </w:rPr>
        <w:t>.</w:t>
      </w:r>
    </w:p>
    <w:p w14:paraId="2F64FF44" w14:textId="6FB6824A" w:rsidR="00CE1619" w:rsidRPr="00897E01" w:rsidRDefault="00CE1619" w:rsidP="00F0316E">
      <w:pPr>
        <w:widowControl w:val="0"/>
        <w:autoSpaceDE w:val="0"/>
        <w:autoSpaceDN w:val="0"/>
        <w:adjustRightInd w:val="0"/>
        <w:spacing w:before="100" w:beforeAutospacing="1" w:line="360" w:lineRule="auto"/>
        <w:jc w:val="both"/>
        <w:rPr>
          <w:rFonts w:ascii="Palatino Linotype" w:hAnsi="Palatino Linotype" w:cs="Arial"/>
          <w:lang w:val="es-ES"/>
        </w:rPr>
      </w:pPr>
      <w:r w:rsidRPr="00897E01">
        <w:rPr>
          <w:rFonts w:ascii="Palatino Linotype" w:hAnsi="Palatino Linotype" w:cs="Arial"/>
          <w:color w:val="000000" w:themeColor="text1"/>
          <w:lang w:val="es-ES" w:eastAsia="es-MX"/>
        </w:rPr>
        <w:lastRenderedPageBreak/>
        <w:t xml:space="preserve">Es así que, del análisis efectuado a las constancias que obran en el expediente del </w:t>
      </w:r>
      <w:r w:rsidRPr="00897E01">
        <w:rPr>
          <w:rFonts w:ascii="Palatino Linotype" w:hAnsi="Palatino Linotype" w:cs="Arial"/>
          <w:b/>
          <w:color w:val="000000" w:themeColor="text1"/>
          <w:lang w:val="es-ES" w:eastAsia="es-MX"/>
        </w:rPr>
        <w:t>SAIMEX</w:t>
      </w:r>
      <w:r w:rsidRPr="00897E01">
        <w:rPr>
          <w:rFonts w:ascii="Palatino Linotype" w:hAnsi="Palatino Linotype" w:cs="Arial"/>
          <w:color w:val="000000" w:themeColor="text1"/>
          <w:lang w:val="es-ES" w:eastAsia="es-MX"/>
        </w:rPr>
        <w:t xml:space="preserve">, se advierte que el presente medio de impugnación es procedente, pues se actualiza la hipótesis prevista en </w:t>
      </w:r>
      <w:r w:rsidR="00F0316E" w:rsidRPr="00897E01">
        <w:rPr>
          <w:rFonts w:ascii="Palatino Linotype" w:hAnsi="Palatino Linotype" w:cs="Arial"/>
          <w:color w:val="000000" w:themeColor="text1"/>
          <w:lang w:val="es-ES" w:eastAsia="es-MX"/>
        </w:rPr>
        <w:t>el artículo 179, fracciones</w:t>
      </w:r>
      <w:r w:rsidRPr="00897E01">
        <w:rPr>
          <w:rFonts w:ascii="Palatino Linotype" w:hAnsi="Palatino Linotype" w:cs="Arial"/>
          <w:color w:val="000000" w:themeColor="text1"/>
          <w:lang w:val="es-ES" w:eastAsia="es-MX"/>
        </w:rPr>
        <w:t xml:space="preserve"> </w:t>
      </w:r>
      <w:r w:rsidR="00B978CF" w:rsidRPr="00897E01">
        <w:rPr>
          <w:rFonts w:ascii="Palatino Linotype" w:hAnsi="Palatino Linotype" w:cs="Arial"/>
          <w:color w:val="000000" w:themeColor="text1"/>
          <w:lang w:val="es-ES" w:eastAsia="es-MX"/>
        </w:rPr>
        <w:t>V y VI</w:t>
      </w:r>
      <w:r w:rsidRPr="00897E01">
        <w:rPr>
          <w:rStyle w:val="Refdenotaalpie"/>
          <w:rFonts w:ascii="Palatino Linotype" w:hAnsi="Palatino Linotype" w:cs="Arial"/>
          <w:color w:val="000000" w:themeColor="text1"/>
          <w:lang w:val="es-ES" w:eastAsia="es-MX"/>
        </w:rPr>
        <w:footnoteReference w:id="1"/>
      </w:r>
      <w:r w:rsidRPr="00897E01">
        <w:rPr>
          <w:rFonts w:ascii="Palatino Linotype" w:hAnsi="Palatino Linotype" w:cs="Arial"/>
          <w:color w:val="000000" w:themeColor="text1"/>
          <w:lang w:val="es-ES" w:eastAsia="es-MX"/>
        </w:rPr>
        <w:t>, de la Ley de Transparencia Local</w:t>
      </w:r>
      <w:r w:rsidR="00096E01" w:rsidRPr="00897E01">
        <w:rPr>
          <w:rFonts w:ascii="Palatino Linotype" w:hAnsi="Palatino Linotype" w:cs="Arial"/>
          <w:color w:val="000000" w:themeColor="text1"/>
          <w:lang w:val="es-ES" w:eastAsia="es-MX"/>
        </w:rPr>
        <w:t xml:space="preserve">; en esa tesitura, </w:t>
      </w:r>
      <w:r w:rsidR="00096E01" w:rsidRPr="00897E01">
        <w:rPr>
          <w:rFonts w:ascii="Palatino Linotype" w:hAnsi="Palatino Linotype"/>
          <w:lang w:val="es-ES"/>
        </w:rPr>
        <w:t>é</w:t>
      </w:r>
      <w:r w:rsidRPr="00897E01">
        <w:rPr>
          <w:rFonts w:ascii="Palatino Linotype" w:hAnsi="Palatino Linotype"/>
          <w:lang w:val="es-ES"/>
        </w:rPr>
        <w:t xml:space="preserve">ste Órgano Garante </w:t>
      </w:r>
      <w:r w:rsidRPr="00897E01">
        <w:rPr>
          <w:rFonts w:ascii="Palatino Linotype" w:hAnsi="Palatino Linotype" w:cs="Arial"/>
          <w:lang w:val="es-ES"/>
        </w:rPr>
        <w:t xml:space="preserve">considera que las razones o motivos de inconformidad son </w:t>
      </w:r>
      <w:r w:rsidRPr="00897E01">
        <w:rPr>
          <w:rFonts w:ascii="Palatino Linotype" w:hAnsi="Palatino Linotype" w:cs="Arial"/>
          <w:b/>
          <w:lang w:val="es-ES"/>
        </w:rPr>
        <w:t>fundados</w:t>
      </w:r>
      <w:r w:rsidRPr="00897E01">
        <w:rPr>
          <w:rFonts w:ascii="Palatino Linotype" w:hAnsi="Palatino Linotype" w:cs="Arial"/>
          <w:lang w:val="es-ES"/>
        </w:rPr>
        <w:t>.</w:t>
      </w:r>
    </w:p>
    <w:p w14:paraId="15C8EC14" w14:textId="77777777" w:rsidR="00F0316E" w:rsidRPr="00897E01" w:rsidRDefault="00F0316E" w:rsidP="00F0316E">
      <w:pPr>
        <w:widowControl w:val="0"/>
        <w:autoSpaceDE w:val="0"/>
        <w:autoSpaceDN w:val="0"/>
        <w:adjustRightInd w:val="0"/>
        <w:spacing w:line="360" w:lineRule="auto"/>
        <w:jc w:val="both"/>
        <w:rPr>
          <w:rFonts w:ascii="Palatino Linotype" w:hAnsi="Palatino Linotype" w:cs="Arial"/>
          <w:lang w:val="es-ES"/>
        </w:rPr>
      </w:pPr>
    </w:p>
    <w:p w14:paraId="50A1A380" w14:textId="77777777" w:rsidR="00CE1619" w:rsidRPr="00897E01" w:rsidRDefault="00CE1619" w:rsidP="00F0316E">
      <w:pPr>
        <w:spacing w:after="100" w:afterAutospacing="1" w:line="360" w:lineRule="auto"/>
        <w:jc w:val="both"/>
        <w:rPr>
          <w:rFonts w:ascii="Palatino Linotype" w:hAnsi="Palatino Linotype"/>
        </w:rPr>
      </w:pPr>
      <w:r w:rsidRPr="00897E01">
        <w:rPr>
          <w:rFonts w:ascii="Palatino Linotype" w:eastAsia="Arial Unicode MS" w:hAnsi="Palatino Linotype" w:cs="Arial"/>
        </w:rPr>
        <w:t xml:space="preserve">En ese contexto, </w:t>
      </w:r>
      <w:r w:rsidRPr="00897E01">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7681C64E" w14:textId="77777777" w:rsidR="008C34A7" w:rsidRPr="00897E01" w:rsidRDefault="008C34A7" w:rsidP="00F0316E">
      <w:pPr>
        <w:spacing w:after="100" w:afterAutospacing="1" w:line="360" w:lineRule="auto"/>
        <w:jc w:val="both"/>
        <w:rPr>
          <w:rFonts w:ascii="Palatino Linotype" w:hAnsi="Palatino Linotype"/>
        </w:rPr>
      </w:pPr>
    </w:p>
    <w:p w14:paraId="640A507F" w14:textId="77777777" w:rsidR="00CE1619" w:rsidRPr="00897E01" w:rsidRDefault="00CE1619" w:rsidP="00CE1619">
      <w:pPr>
        <w:ind w:left="851" w:right="901"/>
        <w:jc w:val="both"/>
        <w:rPr>
          <w:rFonts w:ascii="Palatino Linotype" w:hAnsi="Palatino Linotype" w:cs="Arial"/>
          <w:i/>
          <w:sz w:val="22"/>
        </w:rPr>
      </w:pPr>
      <w:r w:rsidRPr="00897E01">
        <w:rPr>
          <w:rFonts w:ascii="Palatino Linotype" w:hAnsi="Palatino Linotype" w:cs="Arial"/>
          <w:i/>
          <w:sz w:val="22"/>
        </w:rPr>
        <w:t>“</w:t>
      </w:r>
      <w:r w:rsidRPr="00897E01">
        <w:rPr>
          <w:rFonts w:ascii="Palatino Linotype" w:hAnsi="Palatino Linotype" w:cs="Arial"/>
          <w:b/>
          <w:i/>
          <w:sz w:val="22"/>
        </w:rPr>
        <w:t>Artículo 6o…</w:t>
      </w:r>
    </w:p>
    <w:p w14:paraId="7ABF00A9" w14:textId="77777777" w:rsidR="00CE1619" w:rsidRPr="00897E01" w:rsidRDefault="00CE1619" w:rsidP="00CE1619">
      <w:pPr>
        <w:ind w:left="851" w:right="901"/>
        <w:jc w:val="both"/>
        <w:rPr>
          <w:rFonts w:ascii="Palatino Linotype" w:hAnsi="Palatino Linotype" w:cs="Arial"/>
          <w:i/>
          <w:sz w:val="22"/>
          <w:lang w:eastAsia="es-MX"/>
        </w:rPr>
      </w:pPr>
      <w:r w:rsidRPr="00897E01">
        <w:rPr>
          <w:rFonts w:ascii="Palatino Linotype" w:hAnsi="Palatino Linotype" w:cs="Arial"/>
          <w:b/>
          <w:bCs/>
          <w:i/>
          <w:sz w:val="22"/>
          <w:lang w:eastAsia="es-MX"/>
        </w:rPr>
        <w:t>A.</w:t>
      </w:r>
      <w:r w:rsidRPr="00897E01">
        <w:rPr>
          <w:rFonts w:ascii="Palatino Linotype" w:hAnsi="Palatino Linotype" w:cs="Arial"/>
          <w:i/>
          <w:sz w:val="22"/>
          <w:lang w:eastAsia="es-MX"/>
        </w:rPr>
        <w:t xml:space="preserve"> Para el ejercicio del </w:t>
      </w:r>
      <w:r w:rsidRPr="00897E01">
        <w:rPr>
          <w:rFonts w:ascii="Palatino Linotype" w:hAnsi="Palatino Linotype" w:cs="Arial"/>
          <w:bCs/>
          <w:i/>
          <w:sz w:val="22"/>
        </w:rPr>
        <w:t>derecho</w:t>
      </w:r>
      <w:r w:rsidRPr="00897E01">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C893C26" w14:textId="77777777" w:rsidR="00CE1619" w:rsidRPr="00897E01" w:rsidRDefault="00CE1619" w:rsidP="00CE1619">
      <w:pPr>
        <w:ind w:left="851" w:right="901"/>
        <w:jc w:val="both"/>
        <w:rPr>
          <w:rFonts w:ascii="Palatino Linotype" w:hAnsi="Palatino Linotype" w:cs="Arial"/>
          <w:i/>
          <w:sz w:val="22"/>
        </w:rPr>
      </w:pPr>
      <w:r w:rsidRPr="00897E01">
        <w:rPr>
          <w:rFonts w:ascii="Palatino Linotype" w:hAnsi="Palatino Linotype" w:cs="Arial"/>
          <w:b/>
          <w:bCs/>
          <w:i/>
          <w:sz w:val="22"/>
          <w:lang w:eastAsia="es-MX"/>
        </w:rPr>
        <w:t xml:space="preserve">I. </w:t>
      </w:r>
      <w:r w:rsidRPr="00897E01">
        <w:rPr>
          <w:rFonts w:ascii="Palatino Linotype" w:hAnsi="Palatino Linotype" w:cs="Arial"/>
          <w:i/>
          <w:sz w:val="22"/>
          <w:lang w:eastAsia="es-MX"/>
        </w:rPr>
        <w:t xml:space="preserve">Toda la información en posesión de cualquier autoridad, entidad, órgano y organismo de los Poderes Ejecutivo, </w:t>
      </w:r>
      <w:r w:rsidRPr="00897E01">
        <w:rPr>
          <w:rFonts w:ascii="Palatino Linotype" w:hAnsi="Palatino Linotype" w:cs="Arial"/>
          <w:i/>
          <w:sz w:val="22"/>
        </w:rPr>
        <w:t>Legislativo</w:t>
      </w:r>
      <w:r w:rsidRPr="00897E01">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97E01">
        <w:rPr>
          <w:rFonts w:ascii="Palatino Linotype" w:hAnsi="Palatino Linotype" w:cs="Arial"/>
          <w:i/>
          <w:sz w:val="22"/>
        </w:rPr>
        <w:t xml:space="preserve"> </w:t>
      </w:r>
      <w:r w:rsidRPr="00897E01">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7D52EE3" w14:textId="77777777" w:rsidR="00CE1619" w:rsidRPr="00897E01" w:rsidRDefault="00CE1619" w:rsidP="00CE1619">
      <w:pPr>
        <w:ind w:left="851" w:right="901"/>
        <w:jc w:val="both"/>
        <w:rPr>
          <w:rFonts w:ascii="Palatino Linotype" w:hAnsi="Palatino Linotype" w:cs="Arial"/>
          <w:i/>
          <w:sz w:val="22"/>
          <w:lang w:eastAsia="es-MX"/>
        </w:rPr>
      </w:pPr>
      <w:r w:rsidRPr="00897E01">
        <w:rPr>
          <w:rFonts w:ascii="Palatino Linotype" w:hAnsi="Palatino Linotype" w:cs="Arial"/>
          <w:b/>
          <w:bCs/>
          <w:i/>
          <w:sz w:val="22"/>
          <w:lang w:eastAsia="es-MX"/>
        </w:rPr>
        <w:t xml:space="preserve">II. </w:t>
      </w:r>
      <w:r w:rsidRPr="00897E01">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18746CF8" w14:textId="75EB8F33" w:rsidR="00CE1619" w:rsidRPr="00897E01" w:rsidRDefault="00CE1619" w:rsidP="00CE1619">
      <w:pPr>
        <w:ind w:left="851" w:right="901"/>
        <w:jc w:val="both"/>
        <w:rPr>
          <w:rFonts w:ascii="Palatino Linotype" w:hAnsi="Palatino Linotype" w:cs="Arial"/>
          <w:i/>
          <w:sz w:val="22"/>
          <w:lang w:eastAsia="es-MX"/>
        </w:rPr>
      </w:pPr>
      <w:r w:rsidRPr="00897E01">
        <w:rPr>
          <w:rFonts w:ascii="Palatino Linotype" w:hAnsi="Palatino Linotype" w:cs="Arial"/>
          <w:b/>
          <w:bCs/>
          <w:i/>
          <w:sz w:val="22"/>
          <w:lang w:eastAsia="es-MX"/>
        </w:rPr>
        <w:t xml:space="preserve">III. </w:t>
      </w:r>
      <w:r w:rsidRPr="00897E01">
        <w:rPr>
          <w:rFonts w:ascii="Palatino Linotype" w:hAnsi="Palatino Linotype" w:cs="Arial"/>
          <w:i/>
          <w:sz w:val="22"/>
          <w:lang w:eastAsia="es-MX"/>
        </w:rPr>
        <w:t xml:space="preserve">Toda persona, sin necesidad de </w:t>
      </w:r>
      <w:r w:rsidRPr="00897E01">
        <w:rPr>
          <w:rFonts w:ascii="Palatino Linotype" w:hAnsi="Palatino Linotype" w:cs="Arial"/>
          <w:i/>
          <w:sz w:val="22"/>
        </w:rPr>
        <w:t>acreditar</w:t>
      </w:r>
      <w:r w:rsidRPr="00897E01">
        <w:rPr>
          <w:rFonts w:ascii="Palatino Linotype" w:hAnsi="Palatino Linotype" w:cs="Arial"/>
          <w:i/>
          <w:sz w:val="22"/>
          <w:lang w:eastAsia="es-MX"/>
        </w:rPr>
        <w:t xml:space="preserve"> interés alguno o justificar su utilización, tendrá acceso gratuito a la Información Pública, a sus datos personales</w:t>
      </w:r>
      <w:r w:rsidR="00096E01" w:rsidRPr="00897E01">
        <w:rPr>
          <w:rFonts w:ascii="Palatino Linotype" w:hAnsi="Palatino Linotype" w:cs="Arial"/>
          <w:i/>
          <w:sz w:val="22"/>
          <w:lang w:eastAsia="es-MX"/>
        </w:rPr>
        <w:t xml:space="preserve"> o a la rectificación de éstos.</w:t>
      </w:r>
    </w:p>
    <w:p w14:paraId="458529E7" w14:textId="77777777" w:rsidR="00CE1619" w:rsidRPr="00897E01" w:rsidRDefault="00CE1619" w:rsidP="00CE1619">
      <w:pPr>
        <w:ind w:left="851" w:right="901"/>
        <w:jc w:val="both"/>
        <w:rPr>
          <w:rFonts w:ascii="Palatino Linotype" w:hAnsi="Palatino Linotype" w:cs="Arial"/>
          <w:i/>
          <w:sz w:val="22"/>
          <w:lang w:eastAsia="es-MX"/>
        </w:rPr>
      </w:pPr>
      <w:r w:rsidRPr="00897E01">
        <w:rPr>
          <w:rFonts w:ascii="Palatino Linotype" w:hAnsi="Palatino Linotype" w:cs="Arial"/>
          <w:b/>
          <w:bCs/>
          <w:i/>
          <w:sz w:val="22"/>
          <w:lang w:eastAsia="es-MX"/>
        </w:rPr>
        <w:t xml:space="preserve">IV. </w:t>
      </w:r>
      <w:r w:rsidRPr="00897E01">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0A56B85" w14:textId="77777777" w:rsidR="00CE1619" w:rsidRPr="00897E01" w:rsidRDefault="00CE1619" w:rsidP="00CE1619">
      <w:pPr>
        <w:ind w:left="851" w:right="901"/>
        <w:jc w:val="both"/>
        <w:rPr>
          <w:rFonts w:ascii="Palatino Linotype" w:hAnsi="Palatino Linotype" w:cs="Arial"/>
          <w:i/>
          <w:sz w:val="22"/>
          <w:lang w:eastAsia="es-MX"/>
        </w:rPr>
      </w:pPr>
      <w:r w:rsidRPr="00897E01">
        <w:rPr>
          <w:rFonts w:ascii="Palatino Linotype" w:hAnsi="Palatino Linotype" w:cs="Arial"/>
          <w:b/>
          <w:bCs/>
          <w:i/>
          <w:sz w:val="22"/>
          <w:lang w:eastAsia="es-MX"/>
        </w:rPr>
        <w:t xml:space="preserve">V. </w:t>
      </w:r>
      <w:r w:rsidRPr="00897E01">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51A96AD" w14:textId="77777777" w:rsidR="00CE1619" w:rsidRPr="00897E01" w:rsidRDefault="00CE1619" w:rsidP="00CE1619">
      <w:pPr>
        <w:ind w:left="851" w:right="901"/>
        <w:jc w:val="both"/>
        <w:rPr>
          <w:rFonts w:ascii="Palatino Linotype" w:hAnsi="Palatino Linotype" w:cs="Arial"/>
          <w:i/>
          <w:sz w:val="22"/>
          <w:lang w:eastAsia="es-MX"/>
        </w:rPr>
      </w:pPr>
      <w:r w:rsidRPr="00897E01">
        <w:rPr>
          <w:rFonts w:ascii="Palatino Linotype" w:hAnsi="Palatino Linotype" w:cs="Arial"/>
          <w:b/>
          <w:bCs/>
          <w:i/>
          <w:sz w:val="22"/>
          <w:lang w:eastAsia="es-MX"/>
        </w:rPr>
        <w:t xml:space="preserve">VI. </w:t>
      </w:r>
      <w:r w:rsidRPr="00897E01">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81317A7" w14:textId="77777777" w:rsidR="00CE1619" w:rsidRPr="00897E01" w:rsidRDefault="00CE1619" w:rsidP="00CE1619">
      <w:pPr>
        <w:ind w:left="851" w:right="901"/>
        <w:jc w:val="both"/>
        <w:rPr>
          <w:rFonts w:ascii="Palatino Linotype" w:hAnsi="Palatino Linotype" w:cs="Arial"/>
          <w:i/>
          <w:sz w:val="22"/>
        </w:rPr>
      </w:pPr>
      <w:r w:rsidRPr="00897E01">
        <w:rPr>
          <w:rFonts w:ascii="Palatino Linotype" w:hAnsi="Palatino Linotype" w:cs="Arial"/>
          <w:b/>
          <w:bCs/>
          <w:i/>
          <w:sz w:val="22"/>
          <w:lang w:eastAsia="es-MX"/>
        </w:rPr>
        <w:lastRenderedPageBreak/>
        <w:t xml:space="preserve">VII. </w:t>
      </w:r>
      <w:r w:rsidRPr="00897E01">
        <w:rPr>
          <w:rFonts w:ascii="Palatino Linotype" w:hAnsi="Palatino Linotype" w:cs="Arial"/>
          <w:i/>
          <w:sz w:val="22"/>
          <w:lang w:eastAsia="es-MX"/>
        </w:rPr>
        <w:t>La inobservancia a las disposiciones en materia de acceso a la Información Pública será sancionada en los términos que dispongan las leyes.</w:t>
      </w:r>
      <w:r w:rsidRPr="00897E01">
        <w:rPr>
          <w:rFonts w:ascii="Palatino Linotype" w:hAnsi="Palatino Linotype" w:cs="Arial"/>
          <w:i/>
          <w:sz w:val="22"/>
        </w:rPr>
        <w:t xml:space="preserve">” </w:t>
      </w:r>
    </w:p>
    <w:p w14:paraId="3F7F5356" w14:textId="0D52FA0E" w:rsidR="00CE1619" w:rsidRPr="00897E01" w:rsidRDefault="00CE1619" w:rsidP="00CE1619">
      <w:pPr>
        <w:ind w:left="851" w:right="901"/>
        <w:jc w:val="both"/>
        <w:rPr>
          <w:rFonts w:ascii="Palatino Linotype" w:hAnsi="Palatino Linotype"/>
          <w:i/>
          <w:sz w:val="22"/>
        </w:rPr>
      </w:pPr>
    </w:p>
    <w:p w14:paraId="12ACD2C7" w14:textId="7372EE2D" w:rsidR="00CE1619" w:rsidRPr="00897E01" w:rsidRDefault="00932181" w:rsidP="00932181">
      <w:pPr>
        <w:spacing w:before="100" w:beforeAutospacing="1" w:line="360" w:lineRule="auto"/>
        <w:jc w:val="both"/>
        <w:rPr>
          <w:rFonts w:ascii="Palatino Linotype" w:hAnsi="Palatino Linotype"/>
        </w:rPr>
      </w:pPr>
      <w:r w:rsidRPr="00897E01">
        <w:rPr>
          <w:rFonts w:ascii="Palatino Linotype" w:hAnsi="Palatino Linotype"/>
        </w:rPr>
        <w:t>De igual manera</w:t>
      </w:r>
      <w:r w:rsidR="00CE1619" w:rsidRPr="00897E01">
        <w:rPr>
          <w:rFonts w:ascii="Palatino Linotype" w:hAnsi="Palatino Linotype"/>
        </w:rPr>
        <w:t>, la Constitución Política del Estado Libre y Soberano de México, en su artículo 5°, párrafo trigésimo, trigésimo primero y trigésimo segundo, fracción I, dispone lo siguiente:</w:t>
      </w:r>
    </w:p>
    <w:p w14:paraId="0B1EC92E" w14:textId="77777777" w:rsidR="00CE1619" w:rsidRPr="00897E01" w:rsidRDefault="00CE1619" w:rsidP="00932181">
      <w:pPr>
        <w:ind w:left="851" w:right="901"/>
        <w:jc w:val="both"/>
        <w:rPr>
          <w:rFonts w:ascii="Palatino Linotype" w:hAnsi="Palatino Linotype" w:cs="Arial"/>
          <w:b/>
          <w:i/>
          <w:sz w:val="22"/>
          <w:szCs w:val="22"/>
        </w:rPr>
      </w:pPr>
      <w:r w:rsidRPr="00897E01">
        <w:rPr>
          <w:rFonts w:ascii="Palatino Linotype" w:hAnsi="Palatino Linotype" w:cs="Arial"/>
          <w:i/>
          <w:sz w:val="22"/>
          <w:szCs w:val="22"/>
        </w:rPr>
        <w:t>“</w:t>
      </w:r>
      <w:r w:rsidRPr="00897E01">
        <w:rPr>
          <w:rFonts w:ascii="Palatino Linotype" w:hAnsi="Palatino Linotype" w:cs="Arial"/>
          <w:b/>
          <w:i/>
          <w:sz w:val="22"/>
          <w:szCs w:val="22"/>
        </w:rPr>
        <w:t>Artículo 5…</w:t>
      </w:r>
    </w:p>
    <w:p w14:paraId="3718959F" w14:textId="77777777" w:rsidR="00CE1619" w:rsidRPr="00897E01" w:rsidRDefault="00CE1619" w:rsidP="00CE1619">
      <w:pPr>
        <w:ind w:left="851" w:right="901"/>
        <w:jc w:val="both"/>
        <w:rPr>
          <w:rFonts w:ascii="Palatino Linotype" w:hAnsi="Palatino Linotype" w:cs="Arial"/>
          <w:i/>
          <w:sz w:val="22"/>
          <w:szCs w:val="22"/>
        </w:rPr>
      </w:pPr>
      <w:r w:rsidRPr="00897E0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BA9A06A" w14:textId="77777777" w:rsidR="00932181" w:rsidRPr="00897E01" w:rsidRDefault="00932181" w:rsidP="00CE1619">
      <w:pPr>
        <w:ind w:left="851" w:right="901"/>
        <w:jc w:val="both"/>
        <w:rPr>
          <w:rFonts w:ascii="Palatino Linotype" w:hAnsi="Palatino Linotype" w:cs="Arial"/>
          <w:i/>
          <w:sz w:val="22"/>
          <w:szCs w:val="22"/>
        </w:rPr>
      </w:pPr>
    </w:p>
    <w:p w14:paraId="4530B92C" w14:textId="77777777" w:rsidR="00CE1619" w:rsidRPr="00897E01" w:rsidRDefault="00CE1619" w:rsidP="00CE1619">
      <w:pPr>
        <w:ind w:left="851" w:right="901"/>
        <w:jc w:val="both"/>
        <w:rPr>
          <w:rFonts w:ascii="Palatino Linotype" w:hAnsi="Palatino Linotype" w:cs="Arial"/>
          <w:i/>
          <w:sz w:val="22"/>
          <w:szCs w:val="22"/>
        </w:rPr>
      </w:pPr>
      <w:r w:rsidRPr="00897E0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93CA09A" w14:textId="77777777" w:rsidR="00CE1619" w:rsidRPr="00897E01" w:rsidRDefault="00CE1619" w:rsidP="00932181">
      <w:pPr>
        <w:ind w:left="851" w:right="901"/>
        <w:jc w:val="both"/>
        <w:rPr>
          <w:rFonts w:ascii="Palatino Linotype" w:hAnsi="Palatino Linotype" w:cs="Arial"/>
          <w:i/>
          <w:sz w:val="22"/>
          <w:szCs w:val="22"/>
        </w:rPr>
      </w:pPr>
      <w:r w:rsidRPr="00897E01">
        <w:rPr>
          <w:rFonts w:ascii="Palatino Linotype" w:hAnsi="Palatino Linotype" w:cs="Arial"/>
          <w:i/>
          <w:sz w:val="22"/>
          <w:szCs w:val="22"/>
        </w:rPr>
        <w:t>Este derecho se regirá por los principios y bases siguientes:</w:t>
      </w:r>
    </w:p>
    <w:p w14:paraId="262144C8" w14:textId="77777777" w:rsidR="00932181" w:rsidRPr="00897E01" w:rsidRDefault="00932181" w:rsidP="00932181">
      <w:pPr>
        <w:ind w:left="851" w:right="901"/>
        <w:jc w:val="both"/>
        <w:rPr>
          <w:rFonts w:ascii="Palatino Linotype" w:hAnsi="Palatino Linotype" w:cs="Arial"/>
          <w:i/>
          <w:sz w:val="22"/>
          <w:szCs w:val="22"/>
        </w:rPr>
      </w:pPr>
    </w:p>
    <w:p w14:paraId="25EA290F" w14:textId="7ECDD7E8" w:rsidR="00CE1619" w:rsidRPr="00897E01" w:rsidRDefault="00CE1619" w:rsidP="00932181">
      <w:pPr>
        <w:ind w:left="851" w:right="901"/>
        <w:jc w:val="both"/>
        <w:rPr>
          <w:rFonts w:ascii="Palatino Linotype" w:hAnsi="Palatino Linotype"/>
          <w:sz w:val="22"/>
          <w:szCs w:val="22"/>
        </w:rPr>
      </w:pPr>
      <w:r w:rsidRPr="00897E0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97E0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97E01">
        <w:rPr>
          <w:rFonts w:ascii="Palatino Linotype" w:hAnsi="Palatino Linotype"/>
          <w:sz w:val="22"/>
          <w:szCs w:val="22"/>
        </w:rPr>
        <w:t xml:space="preserve"> </w:t>
      </w:r>
    </w:p>
    <w:p w14:paraId="77AB399B" w14:textId="77777777" w:rsidR="00932181" w:rsidRPr="00897E01" w:rsidRDefault="00932181" w:rsidP="00932181">
      <w:pPr>
        <w:pStyle w:val="Prrafodelista"/>
        <w:ind w:left="1571" w:right="901"/>
        <w:jc w:val="both"/>
        <w:rPr>
          <w:rFonts w:ascii="Palatino Linotype" w:hAnsi="Palatino Linotype"/>
          <w:sz w:val="22"/>
          <w:szCs w:val="22"/>
        </w:rPr>
      </w:pPr>
    </w:p>
    <w:p w14:paraId="2335FAB2" w14:textId="36E93093" w:rsidR="00CE1619" w:rsidRPr="00897E01" w:rsidRDefault="00CE1619" w:rsidP="00932181">
      <w:pPr>
        <w:spacing w:line="360" w:lineRule="auto"/>
        <w:jc w:val="both"/>
        <w:rPr>
          <w:rFonts w:ascii="Palatino Linotype" w:hAnsi="Palatino Linotype"/>
        </w:rPr>
      </w:pPr>
      <w:r w:rsidRPr="00897E01">
        <w:rPr>
          <w:rFonts w:ascii="Palatino Linotype" w:hAnsi="Palatino Linotype"/>
        </w:rPr>
        <w:t>A</w:t>
      </w:r>
      <w:r w:rsidR="00932181" w:rsidRPr="00897E01">
        <w:rPr>
          <w:rFonts w:ascii="Palatino Linotype" w:hAnsi="Palatino Linotype"/>
        </w:rPr>
        <w:t xml:space="preserve">sí </w:t>
      </w:r>
      <w:r w:rsidRPr="00897E01">
        <w:rPr>
          <w:rFonts w:ascii="Palatino Linotype" w:hAnsi="Palatino Linotype"/>
        </w:rPr>
        <w:t>mismo, se tiene que la Ley de Transparencia y Acceso a la Información Pública del Estado de México y Municipios, prevé en su artículo 23, lo siguiente:</w:t>
      </w:r>
    </w:p>
    <w:p w14:paraId="2AF94242" w14:textId="77777777" w:rsidR="00932181" w:rsidRPr="00897E01" w:rsidRDefault="00932181" w:rsidP="00932181">
      <w:pPr>
        <w:spacing w:line="360" w:lineRule="auto"/>
        <w:jc w:val="both"/>
        <w:rPr>
          <w:rFonts w:ascii="Palatino Linotype" w:hAnsi="Palatino Linotype"/>
        </w:rPr>
      </w:pPr>
    </w:p>
    <w:p w14:paraId="68DF34C3" w14:textId="77777777" w:rsidR="00CE1619" w:rsidRPr="00897E01" w:rsidRDefault="00CE1619" w:rsidP="00CE1619">
      <w:pPr>
        <w:ind w:left="851" w:right="901"/>
        <w:jc w:val="both"/>
        <w:rPr>
          <w:rFonts w:ascii="Palatino Linotype" w:hAnsi="Palatino Linotype" w:cs="Arial"/>
          <w:i/>
          <w:sz w:val="22"/>
        </w:rPr>
      </w:pPr>
      <w:r w:rsidRPr="00897E01">
        <w:rPr>
          <w:rFonts w:ascii="Palatino Linotype" w:hAnsi="Palatino Linotype" w:cs="Arial"/>
          <w:i/>
          <w:sz w:val="22"/>
        </w:rPr>
        <w:t>“</w:t>
      </w:r>
      <w:r w:rsidRPr="00897E01">
        <w:rPr>
          <w:rFonts w:ascii="Palatino Linotype" w:hAnsi="Palatino Linotype" w:cs="Arial"/>
          <w:b/>
          <w:i/>
          <w:sz w:val="22"/>
        </w:rPr>
        <w:t>Artículo 23.</w:t>
      </w:r>
      <w:r w:rsidRPr="00897E01">
        <w:rPr>
          <w:rFonts w:ascii="Palatino Linotype" w:hAnsi="Palatino Linotype" w:cs="Arial"/>
          <w:i/>
          <w:sz w:val="22"/>
        </w:rPr>
        <w:t xml:space="preserve"> Son sujetos obligados a transparentar y permitir el acceso a su información y proteger los datos personales que obren en su poder:</w:t>
      </w:r>
    </w:p>
    <w:p w14:paraId="29D6699C" w14:textId="77777777" w:rsidR="00932181" w:rsidRPr="00897E01" w:rsidRDefault="00932181" w:rsidP="00CE1619">
      <w:pPr>
        <w:ind w:left="851" w:right="901"/>
        <w:jc w:val="both"/>
        <w:rPr>
          <w:rFonts w:ascii="Palatino Linotype" w:hAnsi="Palatino Linotype" w:cs="Arial"/>
          <w:i/>
          <w:sz w:val="22"/>
        </w:rPr>
      </w:pPr>
    </w:p>
    <w:p w14:paraId="55F7FC39" w14:textId="77777777" w:rsidR="00CE1619" w:rsidRPr="00897E01" w:rsidRDefault="00CE1619" w:rsidP="00CE1619">
      <w:pPr>
        <w:ind w:left="851" w:right="901"/>
        <w:jc w:val="both"/>
        <w:rPr>
          <w:rFonts w:ascii="Palatino Linotype" w:hAnsi="Palatino Linotype" w:cs="Arial"/>
          <w:i/>
          <w:sz w:val="22"/>
        </w:rPr>
      </w:pPr>
      <w:r w:rsidRPr="00897E01">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2593F951" w14:textId="77777777" w:rsidR="00CE1619" w:rsidRPr="00897E01" w:rsidRDefault="00CE1619" w:rsidP="00CE1619">
      <w:pPr>
        <w:ind w:left="851" w:right="901"/>
        <w:jc w:val="both"/>
        <w:rPr>
          <w:rFonts w:ascii="Palatino Linotype" w:hAnsi="Palatino Linotype" w:cs="Arial"/>
          <w:i/>
          <w:sz w:val="22"/>
        </w:rPr>
      </w:pPr>
      <w:r w:rsidRPr="00897E01">
        <w:rPr>
          <w:rFonts w:ascii="Palatino Linotype" w:hAnsi="Palatino Linotype" w:cs="Arial"/>
          <w:i/>
          <w:sz w:val="22"/>
        </w:rPr>
        <w:t>II. El Poder Legislativo del Estado, los organismos, órganos y entidades de la Legislatura y sus dependencias;</w:t>
      </w:r>
    </w:p>
    <w:p w14:paraId="38D04D67" w14:textId="77777777" w:rsidR="00CE1619" w:rsidRPr="00897E01" w:rsidRDefault="00CE1619" w:rsidP="00CE1619">
      <w:pPr>
        <w:ind w:left="851" w:right="901"/>
        <w:jc w:val="both"/>
        <w:rPr>
          <w:rFonts w:ascii="Palatino Linotype" w:hAnsi="Palatino Linotype" w:cs="Arial"/>
          <w:i/>
          <w:sz w:val="22"/>
        </w:rPr>
      </w:pPr>
      <w:r w:rsidRPr="00897E01">
        <w:rPr>
          <w:rFonts w:ascii="Palatino Linotype" w:hAnsi="Palatino Linotype" w:cs="Arial"/>
          <w:i/>
          <w:sz w:val="22"/>
        </w:rPr>
        <w:t>III. El Poder Judicial, sus organismos, órganos y entidades, así como el Consejo de la Judicatura del Estado;</w:t>
      </w:r>
    </w:p>
    <w:p w14:paraId="2A362C01" w14:textId="77777777" w:rsidR="00CE1619" w:rsidRPr="00897E01" w:rsidRDefault="00CE1619" w:rsidP="00CE1619">
      <w:pPr>
        <w:ind w:left="851" w:right="901"/>
        <w:jc w:val="both"/>
        <w:rPr>
          <w:rFonts w:ascii="Palatino Linotype" w:hAnsi="Palatino Linotype" w:cs="Arial"/>
          <w:b/>
          <w:i/>
          <w:sz w:val="22"/>
        </w:rPr>
      </w:pPr>
      <w:r w:rsidRPr="00897E01">
        <w:rPr>
          <w:rFonts w:ascii="Palatino Linotype" w:hAnsi="Palatino Linotype" w:cs="Arial"/>
          <w:b/>
          <w:i/>
          <w:sz w:val="22"/>
        </w:rPr>
        <w:t>IV. Los ayuntamientos y las dependencias, organismos, órganos y entidades de la administración municipal;</w:t>
      </w:r>
    </w:p>
    <w:p w14:paraId="7B42F60E" w14:textId="77777777" w:rsidR="00CE1619" w:rsidRPr="00897E01" w:rsidRDefault="00CE1619" w:rsidP="00CE1619">
      <w:pPr>
        <w:ind w:left="851" w:right="901"/>
        <w:jc w:val="both"/>
        <w:rPr>
          <w:rFonts w:ascii="Palatino Linotype" w:hAnsi="Palatino Linotype" w:cs="Arial"/>
          <w:i/>
          <w:sz w:val="22"/>
        </w:rPr>
      </w:pPr>
      <w:r w:rsidRPr="00897E01">
        <w:rPr>
          <w:rFonts w:ascii="Palatino Linotype" w:hAnsi="Palatino Linotype" w:cs="Arial"/>
          <w:i/>
          <w:sz w:val="22"/>
        </w:rPr>
        <w:lastRenderedPageBreak/>
        <w:t>V. Los órganos autónomos;</w:t>
      </w:r>
    </w:p>
    <w:p w14:paraId="52E6732B" w14:textId="77777777" w:rsidR="00CE1619" w:rsidRPr="00897E01" w:rsidRDefault="00CE1619" w:rsidP="00CE1619">
      <w:pPr>
        <w:ind w:left="851" w:right="901"/>
        <w:jc w:val="both"/>
        <w:rPr>
          <w:rFonts w:ascii="Palatino Linotype" w:hAnsi="Palatino Linotype" w:cs="Arial"/>
          <w:i/>
          <w:sz w:val="22"/>
        </w:rPr>
      </w:pPr>
      <w:r w:rsidRPr="00897E01">
        <w:rPr>
          <w:rFonts w:ascii="Palatino Linotype" w:hAnsi="Palatino Linotype" w:cs="Arial"/>
          <w:i/>
          <w:sz w:val="22"/>
        </w:rPr>
        <w:t>VI. Los tribunales administrativos y autoridades jurisdiccionales en materia laboral;</w:t>
      </w:r>
    </w:p>
    <w:p w14:paraId="6DDD0AAA" w14:textId="77777777" w:rsidR="00CE1619" w:rsidRPr="00897E01" w:rsidRDefault="00CE1619" w:rsidP="00CE1619">
      <w:pPr>
        <w:ind w:left="851" w:right="901"/>
        <w:jc w:val="both"/>
        <w:rPr>
          <w:rFonts w:ascii="Palatino Linotype" w:hAnsi="Palatino Linotype" w:cs="Arial"/>
          <w:i/>
          <w:sz w:val="22"/>
        </w:rPr>
      </w:pPr>
      <w:r w:rsidRPr="00897E01">
        <w:rPr>
          <w:rFonts w:ascii="Palatino Linotype" w:hAnsi="Palatino Linotype" w:cs="Arial"/>
          <w:i/>
          <w:sz w:val="22"/>
        </w:rPr>
        <w:t>VII. Los partidos políticos y agrupaciones políticas, en los términos de las disposiciones aplicables;</w:t>
      </w:r>
    </w:p>
    <w:p w14:paraId="53EF17FD" w14:textId="77777777" w:rsidR="00CE1619" w:rsidRPr="00897E01" w:rsidRDefault="00CE1619" w:rsidP="00CE1619">
      <w:pPr>
        <w:ind w:left="851" w:right="901"/>
        <w:jc w:val="both"/>
        <w:rPr>
          <w:rFonts w:ascii="Palatino Linotype" w:hAnsi="Palatino Linotype" w:cs="Arial"/>
          <w:i/>
          <w:sz w:val="22"/>
        </w:rPr>
      </w:pPr>
      <w:r w:rsidRPr="00897E01">
        <w:rPr>
          <w:rFonts w:ascii="Palatino Linotype" w:hAnsi="Palatino Linotype" w:cs="Arial"/>
          <w:i/>
          <w:sz w:val="22"/>
        </w:rPr>
        <w:t>VIII. Los fideicomisos y fondos públicos que cuenten con financiamiento público, parcial o total, o con participación de entidades de gobierno;</w:t>
      </w:r>
    </w:p>
    <w:p w14:paraId="1678250C" w14:textId="77777777" w:rsidR="00CE1619" w:rsidRPr="00897E01" w:rsidRDefault="00CE1619" w:rsidP="00CE1619">
      <w:pPr>
        <w:ind w:left="851" w:right="901"/>
        <w:jc w:val="both"/>
        <w:rPr>
          <w:rFonts w:ascii="Palatino Linotype" w:hAnsi="Palatino Linotype" w:cs="Arial"/>
          <w:i/>
          <w:sz w:val="22"/>
        </w:rPr>
      </w:pPr>
      <w:r w:rsidRPr="00897E01">
        <w:rPr>
          <w:rFonts w:ascii="Palatino Linotype" w:hAnsi="Palatino Linotype" w:cs="Arial"/>
          <w:i/>
          <w:sz w:val="22"/>
        </w:rPr>
        <w:t>IX. Los sindicatos que reciban y/o ejerzan recursos públicos en el ámbito estatal y municipal;</w:t>
      </w:r>
    </w:p>
    <w:p w14:paraId="1A31F290" w14:textId="77777777" w:rsidR="00CE1619" w:rsidRPr="00897E01" w:rsidRDefault="00CE1619" w:rsidP="00CE1619">
      <w:pPr>
        <w:ind w:left="851" w:right="901"/>
        <w:jc w:val="both"/>
        <w:rPr>
          <w:rFonts w:ascii="Palatino Linotype" w:hAnsi="Palatino Linotype" w:cs="Arial"/>
          <w:i/>
          <w:sz w:val="22"/>
        </w:rPr>
      </w:pPr>
      <w:r w:rsidRPr="00897E01">
        <w:rPr>
          <w:rFonts w:ascii="Palatino Linotype" w:hAnsi="Palatino Linotype" w:cs="Arial"/>
          <w:i/>
          <w:sz w:val="22"/>
        </w:rPr>
        <w:t>X. Cualquier persona física o jurídico colectiva que reciba y ejerza recursos públicos en el ámbito estatal o municipal; y</w:t>
      </w:r>
    </w:p>
    <w:p w14:paraId="09333071" w14:textId="77777777" w:rsidR="00CE1619" w:rsidRPr="00897E01" w:rsidRDefault="00CE1619" w:rsidP="00CE1619">
      <w:pPr>
        <w:ind w:left="851" w:right="901"/>
        <w:jc w:val="both"/>
        <w:rPr>
          <w:rFonts w:ascii="Palatino Linotype" w:hAnsi="Palatino Linotype" w:cs="Arial"/>
          <w:i/>
          <w:sz w:val="22"/>
        </w:rPr>
      </w:pPr>
      <w:r w:rsidRPr="00897E01">
        <w:rPr>
          <w:rFonts w:ascii="Palatino Linotype" w:hAnsi="Palatino Linotype" w:cs="Arial"/>
          <w:i/>
          <w:sz w:val="22"/>
        </w:rPr>
        <w:t>XI. Cualquier otra autoridad, entidad, órgano u organismo de los poderes estatal o municipal, que reciba recursos públicos.</w:t>
      </w:r>
    </w:p>
    <w:p w14:paraId="0BD62663" w14:textId="77777777" w:rsidR="00CE1619" w:rsidRPr="00897E01" w:rsidRDefault="00CE1619" w:rsidP="00CE1619">
      <w:pPr>
        <w:ind w:left="851" w:right="901"/>
        <w:jc w:val="both"/>
        <w:rPr>
          <w:rFonts w:ascii="Palatino Linotype" w:hAnsi="Palatino Linotype" w:cs="Arial"/>
          <w:b/>
          <w:i/>
          <w:sz w:val="22"/>
        </w:rPr>
      </w:pPr>
      <w:r w:rsidRPr="00897E01">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18B5472" w14:textId="77777777" w:rsidR="00CE1619" w:rsidRPr="00897E01" w:rsidRDefault="00CE1619" w:rsidP="00CE1619">
      <w:pPr>
        <w:ind w:left="851" w:right="901"/>
        <w:jc w:val="both"/>
        <w:rPr>
          <w:rFonts w:ascii="Palatino Linotype" w:hAnsi="Palatino Linotype" w:cs="Arial"/>
          <w:b/>
          <w:i/>
          <w:sz w:val="22"/>
        </w:rPr>
      </w:pPr>
      <w:r w:rsidRPr="00897E01">
        <w:rPr>
          <w:rFonts w:ascii="Palatino Linotype" w:hAnsi="Palatino Linotype" w:cs="Arial"/>
          <w:b/>
          <w:i/>
          <w:sz w:val="22"/>
        </w:rPr>
        <w:t>Los servidores públicos deberán transparentar sus acciones así como garantizar y respetar el derecho de acceso a la Información Pública.</w:t>
      </w:r>
    </w:p>
    <w:p w14:paraId="493360E5" w14:textId="219E5672" w:rsidR="00CE1619" w:rsidRPr="00897E01" w:rsidRDefault="00CE1619" w:rsidP="00CE1619">
      <w:pPr>
        <w:ind w:left="851" w:right="901"/>
        <w:jc w:val="both"/>
        <w:rPr>
          <w:rFonts w:ascii="Palatino Linotype" w:hAnsi="Palatino Linotype" w:cs="Arial"/>
          <w:i/>
          <w:sz w:val="22"/>
        </w:rPr>
      </w:pPr>
    </w:p>
    <w:p w14:paraId="531915F8" w14:textId="00724DFA" w:rsidR="00CE1619" w:rsidRPr="00897E01" w:rsidRDefault="00CE1619" w:rsidP="0031361A">
      <w:pPr>
        <w:spacing w:line="360" w:lineRule="auto"/>
        <w:ind w:right="-518"/>
        <w:jc w:val="both"/>
        <w:rPr>
          <w:rFonts w:ascii="Palatino Linotype" w:hAnsi="Palatino Linotype" w:cs="Arial"/>
        </w:rPr>
      </w:pPr>
      <w:r w:rsidRPr="00897E01">
        <w:rPr>
          <w:rFonts w:ascii="Palatino Linotype" w:hAnsi="Palatino Linotype" w:cs="Arial"/>
        </w:rPr>
        <w:t>Ahora bien, atendiendo a los preceptos legales a los cua</w:t>
      </w:r>
      <w:r w:rsidR="0031361A" w:rsidRPr="00897E01">
        <w:rPr>
          <w:rFonts w:ascii="Palatino Linotype" w:hAnsi="Palatino Linotype" w:cs="Arial"/>
        </w:rPr>
        <w:t>les se hizo</w:t>
      </w:r>
      <w:r w:rsidRPr="00897E01">
        <w:rPr>
          <w:rFonts w:ascii="Palatino Linotype" w:hAnsi="Palatino Linotype" w:cs="Arial"/>
        </w:rPr>
        <w:t xml:space="preserve"> referencia anteriormente, es preciso mencionar </w:t>
      </w:r>
      <w:r w:rsidR="007D5844" w:rsidRPr="00897E01">
        <w:rPr>
          <w:rFonts w:ascii="Palatino Linotype" w:hAnsi="Palatino Linotype" w:cs="Arial"/>
        </w:rPr>
        <w:t xml:space="preserve">en obviedad que, </w:t>
      </w:r>
      <w:r w:rsidRPr="00897E01">
        <w:rPr>
          <w:rFonts w:ascii="Palatino Linotype" w:hAnsi="Palatino Linotype" w:cs="Arial"/>
        </w:rPr>
        <w:t xml:space="preserve">el </w:t>
      </w:r>
      <w:r w:rsidR="007D5844" w:rsidRPr="00897E01">
        <w:rPr>
          <w:rFonts w:ascii="Palatino Linotype" w:hAnsi="Palatino Linotype" w:cs="Arial"/>
          <w:u w:val="single"/>
        </w:rPr>
        <w:t>Ayuntamiento de Tonanitla</w:t>
      </w:r>
      <w:r w:rsidR="007D5844" w:rsidRPr="00897E01">
        <w:rPr>
          <w:rFonts w:ascii="Palatino Linotype" w:hAnsi="Palatino Linotype" w:cs="Arial"/>
        </w:rPr>
        <w:t xml:space="preserve"> </w:t>
      </w:r>
      <w:r w:rsidRPr="00897E01">
        <w:rPr>
          <w:rFonts w:ascii="Palatino Linotype" w:hAnsi="Palatino Linotype" w:cs="Arial"/>
        </w:rPr>
        <w:t>se encuentra dentro de los supuestos de obligatoriedad a transparentar y garantizar el Acceso a la Información Pública.</w:t>
      </w:r>
    </w:p>
    <w:p w14:paraId="67F1D5D6" w14:textId="77777777" w:rsidR="0031361A" w:rsidRPr="00897E01" w:rsidRDefault="0031361A" w:rsidP="0031361A">
      <w:pPr>
        <w:spacing w:line="360" w:lineRule="auto"/>
        <w:ind w:right="-518"/>
        <w:jc w:val="both"/>
        <w:rPr>
          <w:rFonts w:ascii="Palatino Linotype" w:hAnsi="Palatino Linotype" w:cs="Arial"/>
        </w:rPr>
      </w:pPr>
    </w:p>
    <w:p w14:paraId="046CB0B3" w14:textId="64825388" w:rsidR="00CE1619" w:rsidRPr="00897E01" w:rsidRDefault="00CE1619" w:rsidP="00224E89">
      <w:pPr>
        <w:spacing w:line="360" w:lineRule="auto"/>
        <w:ind w:right="-518"/>
        <w:jc w:val="both"/>
        <w:rPr>
          <w:rFonts w:ascii="Palatino Linotype" w:hAnsi="Palatino Linotype" w:cs="Arial"/>
        </w:rPr>
      </w:pPr>
      <w:r w:rsidRPr="00897E01">
        <w:rPr>
          <w:rFonts w:ascii="Palatino Linotype" w:hAnsi="Palatino Linotype" w:cs="Arial"/>
        </w:rPr>
        <w:t>Aunado a lo mencionado en el párrafo que antecede, se colige que las autoridades locales se encuentran constreñidas a la observancia de que toda la información que gene</w:t>
      </w:r>
      <w:r w:rsidR="00224E89" w:rsidRPr="00897E01">
        <w:rPr>
          <w:rFonts w:ascii="Palatino Linotype" w:hAnsi="Palatino Linotype" w:cs="Arial"/>
        </w:rPr>
        <w:t>ren, administren o bien posean, debe ser</w:t>
      </w:r>
      <w:r w:rsidRPr="00897E01">
        <w:rPr>
          <w:rFonts w:ascii="Palatino Linotype" w:hAnsi="Palatino Linotype" w:cs="Arial"/>
        </w:rPr>
        <w:t xml:space="preserve">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w:t>
      </w:r>
      <w:r w:rsidR="00224E89" w:rsidRPr="00897E01">
        <w:rPr>
          <w:rFonts w:ascii="Palatino Linotype" w:hAnsi="Palatino Linotype" w:cs="Arial"/>
        </w:rPr>
        <w:t>dicha actuación.</w:t>
      </w:r>
    </w:p>
    <w:p w14:paraId="76CB87C8" w14:textId="77777777" w:rsidR="00224E89" w:rsidRPr="00897E01" w:rsidRDefault="00224E89" w:rsidP="00224E89">
      <w:pPr>
        <w:spacing w:line="360" w:lineRule="auto"/>
        <w:ind w:right="-518"/>
        <w:jc w:val="both"/>
        <w:rPr>
          <w:rFonts w:ascii="Palatino Linotype" w:hAnsi="Palatino Linotype" w:cs="Arial"/>
        </w:rPr>
      </w:pPr>
    </w:p>
    <w:p w14:paraId="018C0767" w14:textId="50A6CEEF" w:rsidR="00087BEE" w:rsidRPr="00897E01" w:rsidRDefault="00087BEE" w:rsidP="00224E89">
      <w:pPr>
        <w:spacing w:line="360" w:lineRule="auto"/>
        <w:ind w:right="-518"/>
        <w:jc w:val="both"/>
        <w:rPr>
          <w:rFonts w:ascii="Palatino Linotype" w:hAnsi="Palatino Linotype"/>
        </w:rPr>
      </w:pPr>
      <w:r w:rsidRPr="00897E01">
        <w:rPr>
          <w:rFonts w:ascii="Palatino Linotype" w:hAnsi="Palatino Linotype"/>
        </w:rPr>
        <w:t xml:space="preserve">Derivado del análisis, se observa que el </w:t>
      </w:r>
      <w:r w:rsidR="002C36AD" w:rsidRPr="00897E01">
        <w:rPr>
          <w:rFonts w:ascii="Palatino Linotype" w:hAnsi="Palatino Linotype"/>
          <w:b/>
        </w:rPr>
        <w:t>SUJETO OBLIGADO</w:t>
      </w:r>
      <w:r w:rsidRPr="00897E01">
        <w:rPr>
          <w:rFonts w:ascii="Palatino Linotype" w:hAnsi="Palatino Linotype"/>
        </w:rPr>
        <w:t xml:space="preserve"> </w:t>
      </w:r>
      <w:r w:rsidR="002C36AD" w:rsidRPr="00897E01">
        <w:rPr>
          <w:rFonts w:ascii="Palatino Linotype" w:hAnsi="Palatino Linotype"/>
        </w:rPr>
        <w:t>hace</w:t>
      </w:r>
      <w:r w:rsidRPr="00897E01">
        <w:rPr>
          <w:rFonts w:ascii="Palatino Linotype" w:hAnsi="Palatino Linotype"/>
        </w:rPr>
        <w:t xml:space="preserve"> entrega </w:t>
      </w:r>
      <w:r w:rsidR="002C36AD" w:rsidRPr="00897E01">
        <w:rPr>
          <w:rFonts w:ascii="Palatino Linotype" w:hAnsi="Palatino Linotype"/>
        </w:rPr>
        <w:t>de</w:t>
      </w:r>
      <w:r w:rsidR="001069A1" w:rsidRPr="00897E01">
        <w:rPr>
          <w:rFonts w:ascii="Palatino Linotype" w:hAnsi="Palatino Linotype"/>
        </w:rPr>
        <w:t xml:space="preserve"> una</w:t>
      </w:r>
      <w:r w:rsidR="002C36AD" w:rsidRPr="00897E01">
        <w:rPr>
          <w:rFonts w:ascii="Palatino Linotype" w:hAnsi="Palatino Linotype"/>
        </w:rPr>
        <w:t xml:space="preserve"> </w:t>
      </w:r>
      <w:r w:rsidRPr="00897E01">
        <w:rPr>
          <w:rFonts w:ascii="Palatino Linotype" w:hAnsi="Palatino Linotype"/>
        </w:rPr>
        <w:t xml:space="preserve">parte de la información </w:t>
      </w:r>
      <w:r w:rsidR="001069A1" w:rsidRPr="00897E01">
        <w:rPr>
          <w:rFonts w:ascii="Palatino Linotype" w:hAnsi="Palatino Linotype"/>
        </w:rPr>
        <w:t>solicitada por el</w:t>
      </w:r>
      <w:r w:rsidRPr="00897E01">
        <w:rPr>
          <w:rFonts w:ascii="Palatino Linotype" w:hAnsi="Palatino Linotype"/>
        </w:rPr>
        <w:t xml:space="preserve"> particular, </w:t>
      </w:r>
      <w:r w:rsidR="002C36AD" w:rsidRPr="00897E01">
        <w:rPr>
          <w:rFonts w:ascii="Palatino Linotype" w:hAnsi="Palatino Linotype"/>
        </w:rPr>
        <w:t xml:space="preserve">por lo que hace al periodo </w:t>
      </w:r>
      <w:r w:rsidR="002C36AD" w:rsidRPr="00897E01">
        <w:rPr>
          <w:rFonts w:ascii="Palatino Linotype" w:hAnsi="Palatino Linotype"/>
          <w:u w:val="single"/>
        </w:rPr>
        <w:t>enero de 2022</w:t>
      </w:r>
      <w:r w:rsidR="002C36AD" w:rsidRPr="00897E01">
        <w:rPr>
          <w:rFonts w:ascii="Palatino Linotype" w:hAnsi="Palatino Linotype"/>
        </w:rPr>
        <w:t xml:space="preserve"> </w:t>
      </w:r>
      <w:r w:rsidR="00C3224B" w:rsidRPr="00897E01">
        <w:rPr>
          <w:rFonts w:ascii="Palatino Linotype" w:hAnsi="Palatino Linotype"/>
        </w:rPr>
        <w:t>(</w:t>
      </w:r>
      <w:r w:rsidRPr="00897E01">
        <w:rPr>
          <w:rFonts w:ascii="Palatino Linotype" w:hAnsi="Palatino Linotype"/>
        </w:rPr>
        <w:t xml:space="preserve">mencionar </w:t>
      </w:r>
      <w:r w:rsidR="003B63CF" w:rsidRPr="00897E01">
        <w:rPr>
          <w:rFonts w:ascii="Palatino Linotype" w:hAnsi="Palatino Linotype"/>
        </w:rPr>
        <w:t>la información precisa de los sueldos de todo el personal administrativo que se encuentra en el área de la Secretaria del Ayuntamiento</w:t>
      </w:r>
      <w:r w:rsidR="00C3224B" w:rsidRPr="00897E01">
        <w:rPr>
          <w:rFonts w:ascii="Palatino Linotype" w:hAnsi="Palatino Linotype"/>
        </w:rPr>
        <w:t>), este Instituto consider</w:t>
      </w:r>
      <w:r w:rsidR="00DF60F1" w:rsidRPr="00897E01">
        <w:rPr>
          <w:rFonts w:ascii="Palatino Linotype" w:hAnsi="Palatino Linotype"/>
        </w:rPr>
        <w:t>a que se colmó con lo requerido, como se puede apreciar en la siguiente imagen:</w:t>
      </w:r>
    </w:p>
    <w:p w14:paraId="0B9089F6" w14:textId="77777777" w:rsidR="00DF60F1" w:rsidRPr="00897E01" w:rsidRDefault="00DF60F1" w:rsidP="00224E89">
      <w:pPr>
        <w:spacing w:line="360" w:lineRule="auto"/>
        <w:ind w:right="-518"/>
        <w:jc w:val="both"/>
        <w:rPr>
          <w:rFonts w:ascii="Palatino Linotype" w:hAnsi="Palatino Linotype"/>
        </w:rPr>
      </w:pPr>
    </w:p>
    <w:p w14:paraId="430956E4" w14:textId="0568A96D" w:rsidR="00DF60F1" w:rsidRPr="00897E01" w:rsidRDefault="00DF60F1" w:rsidP="00224E89">
      <w:pPr>
        <w:spacing w:line="360" w:lineRule="auto"/>
        <w:ind w:right="-518"/>
        <w:jc w:val="both"/>
        <w:rPr>
          <w:rFonts w:ascii="Palatino Linotype" w:hAnsi="Palatino Linotype"/>
        </w:rPr>
      </w:pPr>
      <w:r w:rsidRPr="00897E01">
        <w:rPr>
          <w:noProof/>
          <w:lang w:eastAsia="es-MX"/>
        </w:rPr>
        <w:drawing>
          <wp:inline distT="0" distB="0" distL="0" distR="0" wp14:anchorId="1B38762B" wp14:editId="4F399079">
            <wp:extent cx="5791835" cy="17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52600"/>
                    </a:xfrm>
                    <a:prstGeom prst="rect">
                      <a:avLst/>
                    </a:prstGeom>
                  </pic:spPr>
                </pic:pic>
              </a:graphicData>
            </a:graphic>
          </wp:inline>
        </w:drawing>
      </w:r>
    </w:p>
    <w:p w14:paraId="20846201" w14:textId="77777777" w:rsidR="00C3224B" w:rsidRPr="00897E01" w:rsidRDefault="00C3224B" w:rsidP="00224E89">
      <w:pPr>
        <w:spacing w:line="360" w:lineRule="auto"/>
        <w:ind w:right="-518"/>
        <w:jc w:val="both"/>
        <w:rPr>
          <w:rFonts w:ascii="Palatino Linotype" w:hAnsi="Palatino Linotype"/>
        </w:rPr>
      </w:pPr>
    </w:p>
    <w:p w14:paraId="701A782F" w14:textId="67B5D448" w:rsidR="00087BEE" w:rsidRPr="00897E01" w:rsidRDefault="00087BEE" w:rsidP="00224E89">
      <w:pPr>
        <w:spacing w:line="360" w:lineRule="auto"/>
        <w:ind w:right="-518"/>
        <w:jc w:val="both"/>
        <w:rPr>
          <w:rFonts w:ascii="Palatino Linotype" w:hAnsi="Palatino Linotype"/>
        </w:rPr>
      </w:pPr>
      <w:r w:rsidRPr="00897E01">
        <w:rPr>
          <w:rFonts w:ascii="Palatino Linotype" w:hAnsi="Palatino Linotype"/>
        </w:rPr>
        <w:t xml:space="preserve">Sin embargo, </w:t>
      </w:r>
      <w:r w:rsidR="00C3224B" w:rsidRPr="00897E01">
        <w:rPr>
          <w:rFonts w:ascii="Palatino Linotype" w:hAnsi="Palatino Linotype"/>
        </w:rPr>
        <w:t>por lo que respecta a</w:t>
      </w:r>
      <w:r w:rsidR="00DF60F1" w:rsidRPr="00897E01">
        <w:rPr>
          <w:rFonts w:ascii="Palatino Linotype" w:hAnsi="Palatino Linotype"/>
        </w:rPr>
        <w:t>l periodo diciembre de 2021, la documental</w:t>
      </w:r>
      <w:r w:rsidR="00C3224B" w:rsidRPr="00897E01">
        <w:rPr>
          <w:rFonts w:ascii="Palatino Linotype" w:hAnsi="Palatino Linotype"/>
        </w:rPr>
        <w:t xml:space="preserve"> proporcionada </w:t>
      </w:r>
      <w:r w:rsidRPr="00897E01">
        <w:rPr>
          <w:rFonts w:ascii="Palatino Linotype" w:hAnsi="Palatino Linotype"/>
        </w:rPr>
        <w:t>es</w:t>
      </w:r>
      <w:r w:rsidR="00C3224B" w:rsidRPr="00897E01">
        <w:rPr>
          <w:rFonts w:ascii="Palatino Linotype" w:hAnsi="Palatino Linotype"/>
        </w:rPr>
        <w:t xml:space="preserve"> considerada como incompleta</w:t>
      </w:r>
      <w:r w:rsidR="008B3C21" w:rsidRPr="00897E01">
        <w:rPr>
          <w:rFonts w:ascii="Palatino Linotype" w:hAnsi="Palatino Linotype"/>
        </w:rPr>
        <w:t>; así mismo, es</w:t>
      </w:r>
      <w:r w:rsidRPr="00897E01">
        <w:rPr>
          <w:rFonts w:ascii="Palatino Linotype" w:hAnsi="Palatino Linotype"/>
        </w:rPr>
        <w:t xml:space="preserve"> importante señalar que la parte </w:t>
      </w:r>
      <w:r w:rsidR="00C3224B" w:rsidRPr="00897E01">
        <w:rPr>
          <w:rFonts w:ascii="Palatino Linotype" w:hAnsi="Palatino Linotype"/>
        </w:rPr>
        <w:t>solicitada</w:t>
      </w:r>
      <w:r w:rsidRPr="00897E01">
        <w:rPr>
          <w:rFonts w:ascii="Palatino Linotype" w:hAnsi="Palatino Linotype"/>
        </w:rPr>
        <w:t xml:space="preserve"> no realizó pronunciamiento alguno </w:t>
      </w:r>
      <w:r w:rsidR="00B4757B" w:rsidRPr="00897E01">
        <w:rPr>
          <w:rFonts w:ascii="Palatino Linotype" w:hAnsi="Palatino Linotype"/>
        </w:rPr>
        <w:t xml:space="preserve">que hiciera referencia a la solicitud planteada por el particular </w:t>
      </w:r>
      <w:r w:rsidRPr="00897E01">
        <w:rPr>
          <w:rFonts w:ascii="Palatino Linotype" w:hAnsi="Palatino Linotype"/>
        </w:rPr>
        <w:t xml:space="preserve">en la respuesta </w:t>
      </w:r>
      <w:r w:rsidR="001A1D3B" w:rsidRPr="00897E01">
        <w:rPr>
          <w:rFonts w:ascii="Palatino Linotype" w:hAnsi="Palatino Linotype"/>
        </w:rPr>
        <w:t>inicial</w:t>
      </w:r>
      <w:r w:rsidRPr="00897E01">
        <w:rPr>
          <w:rFonts w:ascii="Palatino Linotype" w:hAnsi="Palatino Linotype"/>
        </w:rPr>
        <w:t xml:space="preserve">, </w:t>
      </w:r>
      <w:r w:rsidR="00B4757B" w:rsidRPr="00897E01">
        <w:rPr>
          <w:rFonts w:ascii="Palatino Linotype" w:hAnsi="Palatino Linotype"/>
        </w:rPr>
        <w:t>sino que hasta el informe justificado fue que pretendió colmar con el requerimiento</w:t>
      </w:r>
      <w:r w:rsidR="00DF60F1" w:rsidRPr="00897E01">
        <w:rPr>
          <w:rFonts w:ascii="Palatino Linotype" w:hAnsi="Palatino Linotype"/>
        </w:rPr>
        <w:t>, como se puede observar a continuación:</w:t>
      </w:r>
    </w:p>
    <w:p w14:paraId="6B430D1C" w14:textId="77777777" w:rsidR="00DF60F1" w:rsidRPr="00897E01" w:rsidRDefault="00DF60F1" w:rsidP="00224E89">
      <w:pPr>
        <w:spacing w:line="360" w:lineRule="auto"/>
        <w:ind w:right="-518"/>
        <w:jc w:val="both"/>
        <w:rPr>
          <w:rFonts w:ascii="Palatino Linotype" w:hAnsi="Palatino Linotype"/>
        </w:rPr>
      </w:pPr>
    </w:p>
    <w:p w14:paraId="065AE04A" w14:textId="4D8C9EA5" w:rsidR="00DF60F1" w:rsidRPr="00897E01" w:rsidRDefault="00DF60F1" w:rsidP="00224E89">
      <w:pPr>
        <w:spacing w:line="360" w:lineRule="auto"/>
        <w:ind w:right="-518"/>
        <w:jc w:val="both"/>
        <w:rPr>
          <w:rFonts w:ascii="Palatino Linotype" w:hAnsi="Palatino Linotype"/>
        </w:rPr>
      </w:pPr>
      <w:r w:rsidRPr="00897E01">
        <w:rPr>
          <w:noProof/>
          <w:lang w:eastAsia="es-MX"/>
        </w:rPr>
        <w:drawing>
          <wp:inline distT="0" distB="0" distL="0" distR="0" wp14:anchorId="26AEF1FD" wp14:editId="71B0C7D2">
            <wp:extent cx="5779896" cy="1047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89686" cy="1049525"/>
                    </a:xfrm>
                    <a:prstGeom prst="rect">
                      <a:avLst/>
                    </a:prstGeom>
                  </pic:spPr>
                </pic:pic>
              </a:graphicData>
            </a:graphic>
          </wp:inline>
        </w:drawing>
      </w:r>
    </w:p>
    <w:p w14:paraId="74A34822" w14:textId="77777777" w:rsidR="003B63CF" w:rsidRPr="00897E01" w:rsidRDefault="003B63CF" w:rsidP="00224E89">
      <w:pPr>
        <w:spacing w:line="360" w:lineRule="auto"/>
        <w:ind w:right="-518"/>
        <w:jc w:val="both"/>
        <w:rPr>
          <w:rFonts w:ascii="Palatino Linotype" w:hAnsi="Palatino Linotype"/>
        </w:rPr>
      </w:pPr>
    </w:p>
    <w:p w14:paraId="0A0ADAD3" w14:textId="474C8AC2" w:rsidR="00087BEE" w:rsidRPr="00897E01" w:rsidRDefault="00087BEE" w:rsidP="00224E89">
      <w:pPr>
        <w:spacing w:line="360" w:lineRule="auto"/>
        <w:ind w:right="-518"/>
        <w:jc w:val="both"/>
        <w:rPr>
          <w:rFonts w:ascii="Palatino Linotype" w:hAnsi="Palatino Linotype"/>
        </w:rPr>
      </w:pPr>
      <w:r w:rsidRPr="00897E01">
        <w:rPr>
          <w:rFonts w:ascii="Palatino Linotype" w:hAnsi="Palatino Linotype"/>
        </w:rPr>
        <w:t xml:space="preserve">Por tal motivo, se observa que al desestimarse la presunta respuesta </w:t>
      </w:r>
      <w:r w:rsidR="00B4757B" w:rsidRPr="00897E01">
        <w:rPr>
          <w:rFonts w:ascii="Palatino Linotype" w:hAnsi="Palatino Linotype"/>
        </w:rPr>
        <w:t>primigenia</w:t>
      </w:r>
      <w:r w:rsidR="008B72D8" w:rsidRPr="00897E01">
        <w:rPr>
          <w:rFonts w:ascii="Palatino Linotype" w:hAnsi="Palatino Linotype"/>
        </w:rPr>
        <w:t xml:space="preserve"> y entrar al análisis de lo remitido en informe justificado re</w:t>
      </w:r>
      <w:r w:rsidRPr="00897E01">
        <w:rPr>
          <w:rFonts w:ascii="Palatino Linotype" w:hAnsi="Palatino Linotype"/>
        </w:rPr>
        <w:t>puesta</w:t>
      </w:r>
      <w:r w:rsidR="00E67976" w:rsidRPr="00897E01">
        <w:rPr>
          <w:rFonts w:ascii="Palatino Linotype" w:hAnsi="Palatino Linotype"/>
        </w:rPr>
        <w:t>, es claro que, éste</w:t>
      </w:r>
      <w:r w:rsidRPr="00897E01">
        <w:rPr>
          <w:rFonts w:ascii="Palatino Linotype" w:hAnsi="Palatino Linotype"/>
        </w:rPr>
        <w:t xml:space="preserve"> no satisface los requerimientos del particular, en este sentido queda de manifiesto que la información que le fue proporcionada al particular es incompleta. De esta manera, es importante traer a colación la Ley de </w:t>
      </w:r>
      <w:r w:rsidR="00E67976" w:rsidRPr="00897E01">
        <w:rPr>
          <w:rFonts w:ascii="Palatino Linotype" w:hAnsi="Palatino Linotype"/>
        </w:rPr>
        <w:t>Transparencia y Acceso a la Información Pública del Estado de México y Municipios,</w:t>
      </w:r>
      <w:r w:rsidRPr="00897E01">
        <w:rPr>
          <w:rFonts w:ascii="Palatino Linotype" w:hAnsi="Palatino Linotype"/>
        </w:rPr>
        <w:t xml:space="preserve"> que en su artículo 11 establece, entre otros, los principios de </w:t>
      </w:r>
      <w:r w:rsidR="00984BC2" w:rsidRPr="00897E01">
        <w:rPr>
          <w:rFonts w:ascii="Palatino Linotype" w:hAnsi="Palatino Linotype"/>
        </w:rPr>
        <w:t>congruencia</w:t>
      </w:r>
      <w:r w:rsidRPr="00897E01">
        <w:rPr>
          <w:rFonts w:ascii="Palatino Linotype" w:hAnsi="Palatino Linotype"/>
        </w:rPr>
        <w:t xml:space="preserve"> y legalidad, que no son otra cosa sino la obligación de los Sujetos Obligados de fundar y motivar sus respuestas a fin de que no quede margen de duda para la </w:t>
      </w:r>
      <w:r w:rsidRPr="00897E01">
        <w:rPr>
          <w:rFonts w:ascii="Palatino Linotype" w:hAnsi="Palatino Linotype"/>
        </w:rPr>
        <w:lastRenderedPageBreak/>
        <w:t>parte solicitante. Lo anterior, se robustece con lo establecido en la fracción</w:t>
      </w:r>
      <w:r w:rsidR="007660CB" w:rsidRPr="00897E01">
        <w:rPr>
          <w:rFonts w:ascii="Palatino Linotype" w:hAnsi="Palatino Linotype"/>
        </w:rPr>
        <w:t xml:space="preserve"> VII, </w:t>
      </w:r>
      <w:r w:rsidR="0052318D" w:rsidRPr="00897E01">
        <w:rPr>
          <w:rFonts w:ascii="Palatino Linotype" w:hAnsi="Palatino Linotype"/>
        </w:rPr>
        <w:t>del artículo 1.8 del Código Administrativo del Estado de México</w:t>
      </w:r>
      <w:r w:rsidR="0052318D" w:rsidRPr="00897E01">
        <w:rPr>
          <w:rStyle w:val="Refdenotaalpie"/>
          <w:rFonts w:ascii="Palatino Linotype" w:hAnsi="Palatino Linotype"/>
        </w:rPr>
        <w:footnoteReference w:id="2"/>
      </w:r>
      <w:r w:rsidR="0052318D" w:rsidRPr="00897E01">
        <w:rPr>
          <w:rFonts w:ascii="Palatino Linotype" w:hAnsi="Palatino Linotype"/>
        </w:rPr>
        <w:t>.</w:t>
      </w:r>
    </w:p>
    <w:p w14:paraId="1DAA872B" w14:textId="77777777" w:rsidR="008B3C21" w:rsidRPr="00897E01" w:rsidRDefault="008B3C21" w:rsidP="00224E89">
      <w:pPr>
        <w:spacing w:line="360" w:lineRule="auto"/>
        <w:ind w:right="-518"/>
        <w:jc w:val="both"/>
        <w:rPr>
          <w:rFonts w:ascii="Palatino Linotype" w:hAnsi="Palatino Linotype"/>
        </w:rPr>
      </w:pPr>
    </w:p>
    <w:p w14:paraId="06FD64C0" w14:textId="5CEE4B79" w:rsidR="003A1FFC" w:rsidRPr="00897E01" w:rsidRDefault="00087BEE" w:rsidP="00224E89">
      <w:pPr>
        <w:spacing w:line="360" w:lineRule="auto"/>
        <w:ind w:right="-518"/>
        <w:jc w:val="both"/>
        <w:rPr>
          <w:rFonts w:ascii="Palatino Linotype" w:hAnsi="Palatino Linotype"/>
        </w:rPr>
      </w:pPr>
      <w:r w:rsidRPr="00897E01">
        <w:rPr>
          <w:rFonts w:ascii="Palatino Linotype" w:hAnsi="Palatino Linotype"/>
        </w:rPr>
        <w:t>Del anterior precepto legal, se observa que para que un acto administrativo sea considerado como debidamente fundado y motivado, se deberá, citar con precisión el o los preceptos legales aplicables, así como, las circunstancias especiales, razones particulares o causas inmediatas que se hayan tenido en consideración para la emisión del acto, debiendo existir congruencia entre los motivos aducidos y las norma</w:t>
      </w:r>
      <w:r w:rsidR="002E2EE1" w:rsidRPr="00897E01">
        <w:rPr>
          <w:rFonts w:ascii="Palatino Linotype" w:hAnsi="Palatino Linotype"/>
        </w:rPr>
        <w:t>s aplicadas al caso en concreto, e</w:t>
      </w:r>
      <w:r w:rsidRPr="00897E01">
        <w:rPr>
          <w:rFonts w:ascii="Palatino Linotype" w:hAnsi="Palatino Linotype"/>
        </w:rPr>
        <w:t>s decir, se deberán establecer y mencionar los hechos y razones de la emisión del acto e incluir el supuesto de la norma jurídica en que encuadre, a efecto, de</w:t>
      </w:r>
      <w:r w:rsidR="00A929B1" w:rsidRPr="00897E01">
        <w:rPr>
          <w:rFonts w:ascii="Palatino Linotype" w:hAnsi="Palatino Linotype"/>
        </w:rPr>
        <w:t xml:space="preserve"> darle soporte y certeza legal; así </w:t>
      </w:r>
      <w:r w:rsidRPr="00897E01">
        <w:rPr>
          <w:rFonts w:ascii="Palatino Linotype" w:hAnsi="Palatino Linotype"/>
        </w:rPr>
        <w:t>mismo, facilitar de manera sencilla y clara a la parte solicitante la interpretación y el control del acto administrativo, para garantizarle no solo el acceso a la información pública, sino el der</w:t>
      </w:r>
      <w:r w:rsidR="008B72D8" w:rsidRPr="00897E01">
        <w:rPr>
          <w:rFonts w:ascii="Palatino Linotype" w:hAnsi="Palatino Linotype"/>
        </w:rPr>
        <w:t>echo a la buena administración.</w:t>
      </w:r>
    </w:p>
    <w:p w14:paraId="0E0FBC83" w14:textId="77777777" w:rsidR="002E2EE1" w:rsidRPr="00897E01" w:rsidRDefault="002E2EE1" w:rsidP="00224E89">
      <w:pPr>
        <w:spacing w:line="360" w:lineRule="auto"/>
        <w:ind w:right="-518"/>
        <w:jc w:val="both"/>
        <w:rPr>
          <w:rFonts w:ascii="Palatino Linotype" w:hAnsi="Palatino Linotype"/>
        </w:rPr>
      </w:pPr>
    </w:p>
    <w:p w14:paraId="5026EEDE" w14:textId="33057847" w:rsidR="003408CB" w:rsidRPr="00897E01" w:rsidRDefault="00087BEE" w:rsidP="00224E89">
      <w:pPr>
        <w:spacing w:line="360" w:lineRule="auto"/>
        <w:ind w:right="-518"/>
        <w:jc w:val="both"/>
        <w:rPr>
          <w:rFonts w:ascii="Palatino Linotype" w:hAnsi="Palatino Linotype"/>
        </w:rPr>
      </w:pPr>
      <w:r w:rsidRPr="00897E01">
        <w:rPr>
          <w:rFonts w:ascii="Palatino Linotype" w:hAnsi="Palatino Linotype"/>
        </w:rPr>
        <w:t xml:space="preserve">Así pues, no se puede considerar que la </w:t>
      </w:r>
      <w:r w:rsidR="008B72D8" w:rsidRPr="00897E01">
        <w:rPr>
          <w:rFonts w:ascii="Palatino Linotype" w:hAnsi="Palatino Linotype"/>
        </w:rPr>
        <w:t>información</w:t>
      </w:r>
      <w:r w:rsidRPr="00897E01">
        <w:rPr>
          <w:rFonts w:ascii="Palatino Linotype" w:hAnsi="Palatino Linotype"/>
        </w:rPr>
        <w:t xml:space="preserve"> </w:t>
      </w:r>
      <w:r w:rsidR="008B72D8" w:rsidRPr="00897E01">
        <w:rPr>
          <w:rFonts w:ascii="Palatino Linotype" w:hAnsi="Palatino Linotype"/>
        </w:rPr>
        <w:t>proporcionada</w:t>
      </w:r>
      <w:r w:rsidR="00564752" w:rsidRPr="00897E01">
        <w:rPr>
          <w:rFonts w:ascii="Palatino Linotype" w:hAnsi="Palatino Linotype"/>
        </w:rPr>
        <w:t xml:space="preserve"> en el informe justificado </w:t>
      </w:r>
      <w:r w:rsidRPr="00897E01">
        <w:rPr>
          <w:rFonts w:ascii="Palatino Linotype" w:hAnsi="Palatino Linotype"/>
        </w:rPr>
        <w:t>cumplió con la formalidad establecida en la Ley de la materia, pues no dio a conocer en detalle y de manera completa, la información que solicitó el particular, de manera que fuese evidente y claro para la parte recurrente lo que requirió al Sujeto Obligado</w:t>
      </w:r>
      <w:r w:rsidR="00627F3A" w:rsidRPr="00897E01">
        <w:rPr>
          <w:rFonts w:ascii="Palatino Linotype" w:hAnsi="Palatino Linotype"/>
        </w:rPr>
        <w:t>; por un lado, el del periodo enero 2022, se puede apreciar mayo</w:t>
      </w:r>
      <w:r w:rsidR="00B92F16" w:rsidRPr="00897E01">
        <w:rPr>
          <w:rFonts w:ascii="Palatino Linotype" w:hAnsi="Palatino Linotype"/>
        </w:rPr>
        <w:t>r cantidad de datos, a saber del</w:t>
      </w:r>
      <w:r w:rsidR="00627F3A" w:rsidRPr="00897E01">
        <w:rPr>
          <w:rFonts w:ascii="Palatino Linotype" w:hAnsi="Palatino Linotype"/>
        </w:rPr>
        <w:t xml:space="preserve"> </w:t>
      </w:r>
      <w:r w:rsidR="00B92F16" w:rsidRPr="00897E01">
        <w:rPr>
          <w:rFonts w:ascii="Palatino Linotype" w:hAnsi="Palatino Linotype"/>
        </w:rPr>
        <w:t>nombre  puesto, sueldo base, impuesto sobre la renta, servicio de cuota de salud, sistema solicitud de reparto, sistema de capitalización individual y sueldo neto</w:t>
      </w:r>
      <w:r w:rsidR="00627F3A" w:rsidRPr="00897E01">
        <w:rPr>
          <w:rFonts w:ascii="Palatino Linotype" w:hAnsi="Palatino Linotype"/>
        </w:rPr>
        <w:t xml:space="preserve"> de </w:t>
      </w:r>
      <w:r w:rsidR="00736A07" w:rsidRPr="00897E01">
        <w:rPr>
          <w:rFonts w:ascii="Palatino Linotype" w:hAnsi="Palatino Linotype"/>
        </w:rPr>
        <w:t xml:space="preserve">los </w:t>
      </w:r>
      <w:r w:rsidR="00627F3A" w:rsidRPr="00897E01">
        <w:rPr>
          <w:rFonts w:ascii="Palatino Linotype" w:hAnsi="Palatino Linotype"/>
        </w:rPr>
        <w:t xml:space="preserve">servidores públicos referidos por la Tesorería, </w:t>
      </w:r>
      <w:r w:rsidR="00736A07" w:rsidRPr="00897E01">
        <w:rPr>
          <w:rFonts w:ascii="Palatino Linotype" w:hAnsi="Palatino Linotype"/>
        </w:rPr>
        <w:t>indicando</w:t>
      </w:r>
      <w:r w:rsidR="00C65825" w:rsidRPr="00897E01">
        <w:rPr>
          <w:rFonts w:ascii="Palatino Linotype" w:hAnsi="Palatino Linotype"/>
        </w:rPr>
        <w:t xml:space="preserve"> un titular y cuatro auxiliares de la Secretaría del </w:t>
      </w:r>
      <w:r w:rsidR="001C0F98" w:rsidRPr="00897E01">
        <w:rPr>
          <w:rFonts w:ascii="Palatino Linotype" w:hAnsi="Palatino Linotype"/>
        </w:rPr>
        <w:t>Ayuntamiento de Tonanitla</w:t>
      </w:r>
      <w:r w:rsidR="00C65825" w:rsidRPr="00897E01">
        <w:rPr>
          <w:rFonts w:ascii="Palatino Linotype" w:hAnsi="Palatino Linotype"/>
        </w:rPr>
        <w:t xml:space="preserve">; por el contrario, en el periodo de diciembre 2021, únicamente se apunta </w:t>
      </w:r>
      <w:r w:rsidR="00736A07" w:rsidRPr="00897E01">
        <w:rPr>
          <w:rFonts w:ascii="Palatino Linotype" w:hAnsi="Palatino Linotype"/>
        </w:rPr>
        <w:t xml:space="preserve">el nombre, puesto y sueldo base de </w:t>
      </w:r>
      <w:r w:rsidR="00C65825" w:rsidRPr="00897E01">
        <w:rPr>
          <w:rFonts w:ascii="Palatino Linotype" w:hAnsi="Palatino Linotype"/>
        </w:rPr>
        <w:t>un auxiliar y un cronista de la misma dependencia municipal, lo anterior sin existir pronunciamiento que deje claro dicha actuación</w:t>
      </w:r>
      <w:r w:rsidR="003408CB" w:rsidRPr="00897E01">
        <w:rPr>
          <w:rFonts w:ascii="Palatino Linotype" w:hAnsi="Palatino Linotype"/>
        </w:rPr>
        <w:t>, es decir, se debió de haber manifestado un razonamiento por medio del cual, los datos versan en diferentes términos, lo cual deja en estado de incertidumbre al solicitante.</w:t>
      </w:r>
    </w:p>
    <w:p w14:paraId="10F49896" w14:textId="77777777" w:rsidR="003408CB" w:rsidRPr="00897E01" w:rsidRDefault="003408CB" w:rsidP="00224E89">
      <w:pPr>
        <w:spacing w:line="360" w:lineRule="auto"/>
        <w:ind w:right="-518"/>
        <w:jc w:val="both"/>
        <w:rPr>
          <w:rFonts w:ascii="Palatino Linotype" w:hAnsi="Palatino Linotype"/>
        </w:rPr>
      </w:pPr>
    </w:p>
    <w:p w14:paraId="4F0EC2C8" w14:textId="00A69025" w:rsidR="003A1FFC" w:rsidRPr="00897E01" w:rsidRDefault="00087BEE" w:rsidP="00224E89">
      <w:pPr>
        <w:spacing w:line="360" w:lineRule="auto"/>
        <w:ind w:right="-518"/>
        <w:jc w:val="both"/>
        <w:rPr>
          <w:rFonts w:ascii="Palatino Linotype" w:hAnsi="Palatino Linotype"/>
        </w:rPr>
      </w:pPr>
      <w:r w:rsidRPr="00897E01">
        <w:rPr>
          <w:rFonts w:ascii="Palatino Linotype" w:hAnsi="Palatino Linotype"/>
        </w:rPr>
        <w:t xml:space="preserve">Tal aseveración se fortalece con la tesis jurisprudencial I.4o.A. J/43, sustentada por el Cuarto Tribunal en Materia Administrativa del Primer Circuito, publicada en la página 1531 del Tomo XXIII, Mayo de 2006, del Semanario Judicial de la Federación y su Gaceta correspondiente a la Novena Época: </w:t>
      </w:r>
    </w:p>
    <w:p w14:paraId="285DB9ED" w14:textId="604081A1" w:rsidR="00FD61F9" w:rsidRPr="00897E01" w:rsidRDefault="00FD61F9" w:rsidP="00FD61F9">
      <w:pPr>
        <w:pStyle w:val="NormalWeb"/>
        <w:shd w:val="clear" w:color="auto" w:fill="FFFFFF"/>
        <w:ind w:left="851" w:right="899"/>
        <w:jc w:val="both"/>
        <w:rPr>
          <w:rFonts w:ascii="Palatino Linotype" w:hAnsi="Palatino Linotype"/>
          <w:b/>
          <w:bCs/>
          <w:i/>
          <w:color w:val="212529"/>
          <w:sz w:val="22"/>
          <w:szCs w:val="22"/>
        </w:rPr>
      </w:pPr>
      <w:r w:rsidRPr="00897E01">
        <w:rPr>
          <w:rFonts w:ascii="Palatino Linotype" w:hAnsi="Palatino Linotype"/>
          <w:b/>
          <w:bCs/>
          <w:i/>
          <w:color w:val="212529"/>
          <w:sz w:val="22"/>
          <w:szCs w:val="22"/>
        </w:rPr>
        <w:t>“FUNDAMENTACIÓN Y MOTIVACIÓN. EL ASPECTO FORMAL DE LA GARANTÍA Y SU FINALIDAD SE TRADUCEN EN EXPLICAR, JUSTIFICAR, POSIBILITAR LA DEFENSA Y COMUNICAR LA DECISIÓN.</w:t>
      </w:r>
    </w:p>
    <w:p w14:paraId="2EB2733E" w14:textId="626BD181" w:rsidR="00FD61F9" w:rsidRPr="00897E01" w:rsidRDefault="00FD61F9" w:rsidP="00FD61F9">
      <w:pPr>
        <w:pStyle w:val="NormalWeb"/>
        <w:shd w:val="clear" w:color="auto" w:fill="FFFFFF"/>
        <w:ind w:left="851" w:right="899"/>
        <w:jc w:val="both"/>
        <w:rPr>
          <w:rFonts w:ascii="Palatino Linotype" w:hAnsi="Palatino Linotype"/>
          <w:i/>
          <w:sz w:val="22"/>
          <w:szCs w:val="22"/>
        </w:rPr>
      </w:pPr>
      <w:r w:rsidRPr="00897E01">
        <w:rPr>
          <w:rFonts w:ascii="Palatino Linotype" w:hAnsi="Palatino Linotype"/>
          <w:i/>
          <w:sz w:val="22"/>
          <w:szCs w:val="22"/>
        </w:rPr>
        <w:t>El contenido formal de la garantía de legalidad prevista en el artículo </w:t>
      </w:r>
      <w:hyperlink r:id="rId12" w:history="1">
        <w:r w:rsidRPr="00897E01">
          <w:rPr>
            <w:rStyle w:val="Hipervnculo"/>
            <w:rFonts w:ascii="Palatino Linotype" w:hAnsi="Palatino Linotype"/>
            <w:bCs/>
            <w:i/>
            <w:color w:val="auto"/>
            <w:sz w:val="22"/>
            <w:szCs w:val="22"/>
          </w:rPr>
          <w:t>16 constitucional</w:t>
        </w:r>
      </w:hyperlink>
      <w:r w:rsidRPr="00897E01">
        <w:rPr>
          <w:rFonts w:ascii="Palatino Linotype" w:hAnsi="Palatino Linotype"/>
          <w:i/>
          <w:sz w:val="22"/>
          <w:szCs w:val="22"/>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BD3B387" w14:textId="1E782F5E" w:rsidR="003A1FFC" w:rsidRPr="00897E01" w:rsidRDefault="003A1FFC" w:rsidP="00224E89">
      <w:pPr>
        <w:spacing w:line="360" w:lineRule="auto"/>
        <w:ind w:right="-518"/>
        <w:jc w:val="both"/>
        <w:rPr>
          <w:rFonts w:ascii="Palatino Linotype" w:hAnsi="Palatino Linotype"/>
        </w:rPr>
      </w:pPr>
    </w:p>
    <w:p w14:paraId="5D7973CB" w14:textId="1128197E" w:rsidR="00087BEE" w:rsidRPr="00897E01" w:rsidRDefault="00087BEE" w:rsidP="00224E89">
      <w:pPr>
        <w:spacing w:line="360" w:lineRule="auto"/>
        <w:ind w:right="-518"/>
        <w:jc w:val="both"/>
        <w:rPr>
          <w:rFonts w:ascii="Palatino Linotype" w:hAnsi="Palatino Linotype"/>
        </w:rPr>
      </w:pPr>
      <w:r w:rsidRPr="00897E01">
        <w:rPr>
          <w:rFonts w:ascii="Palatino Linotype" w:hAnsi="Palatino Linotype"/>
        </w:rPr>
        <w:t>Con lo hasta aquí expuesto y analizado, es factible concluir que, en su actuar, el Sujeto Obligado dejó de observar los principios de congruencia y exhaustivid</w:t>
      </w:r>
      <w:r w:rsidR="007660CB" w:rsidRPr="00897E01">
        <w:rPr>
          <w:rFonts w:ascii="Palatino Linotype" w:hAnsi="Palatino Linotype"/>
        </w:rPr>
        <w:t>ad establecidos en el artículo 1.8</w:t>
      </w:r>
      <w:r w:rsidRPr="00897E01">
        <w:rPr>
          <w:rFonts w:ascii="Palatino Linotype" w:hAnsi="Palatino Linotype"/>
        </w:rPr>
        <w:t xml:space="preserve">, fracción </w:t>
      </w:r>
      <w:r w:rsidR="007660CB" w:rsidRPr="00897E01">
        <w:rPr>
          <w:rFonts w:ascii="Palatino Linotype" w:hAnsi="Palatino Linotype"/>
        </w:rPr>
        <w:t>IX del Código Administrativo del Estado de México</w:t>
      </w:r>
      <w:r w:rsidR="007660CB" w:rsidRPr="00897E01">
        <w:rPr>
          <w:rStyle w:val="Refdenotaalpie"/>
          <w:rFonts w:ascii="Palatino Linotype" w:hAnsi="Palatino Linotype"/>
        </w:rPr>
        <w:footnoteReference w:id="3"/>
      </w:r>
      <w:r w:rsidRPr="00897E01">
        <w:rPr>
          <w:rFonts w:ascii="Palatino Linotype" w:hAnsi="Palatino Linotype"/>
        </w:rPr>
        <w:t>, de aplicación supletoria a la ley de la materia:</w:t>
      </w:r>
    </w:p>
    <w:p w14:paraId="0F47854B" w14:textId="77777777" w:rsidR="00FD61F9" w:rsidRPr="00897E01" w:rsidRDefault="00FD61F9" w:rsidP="00224E89">
      <w:pPr>
        <w:spacing w:line="360" w:lineRule="auto"/>
        <w:ind w:right="-518"/>
        <w:jc w:val="both"/>
        <w:rPr>
          <w:rFonts w:ascii="Palatino Linotype" w:hAnsi="Palatino Linotype"/>
        </w:rPr>
      </w:pPr>
    </w:p>
    <w:p w14:paraId="117B3896" w14:textId="2D013171" w:rsidR="003A1FFC" w:rsidRPr="00897E01" w:rsidRDefault="003A1FFC" w:rsidP="00C7220B">
      <w:pPr>
        <w:spacing w:line="360" w:lineRule="auto"/>
        <w:ind w:right="-518"/>
        <w:jc w:val="both"/>
        <w:rPr>
          <w:rFonts w:ascii="Palatino Linotype" w:hAnsi="Palatino Linotype"/>
        </w:rPr>
      </w:pPr>
      <w:r w:rsidRPr="00897E01">
        <w:rPr>
          <w:rFonts w:ascii="Palatino Linotype" w:hAnsi="Palatino Linotype"/>
        </w:rPr>
        <w:t xml:space="preserve">Conforme a la fracción </w:t>
      </w:r>
      <w:r w:rsidR="005E0EFA" w:rsidRPr="00897E01">
        <w:rPr>
          <w:rFonts w:ascii="Palatino Linotype" w:hAnsi="Palatino Linotype"/>
        </w:rPr>
        <w:t>I</w:t>
      </w:r>
      <w:r w:rsidRPr="00897E01">
        <w:rPr>
          <w:rFonts w:ascii="Palatino Linotype" w:hAnsi="Palatino Linotype"/>
        </w:rPr>
        <w:t xml:space="preserve">X citada, todo acto administrativo debe apegarse a los principios de congruencia y exhaustividad, entendiendo por lo primero la concordancia que debe existir entre el pedimento formulado y la respuesta, y por lo segundo el que se pronuncie expresamente sobre cada uno de los puntos pedidos, lo que en materia de transparencia y acceso a la información pública se </w:t>
      </w:r>
      <w:r w:rsidRPr="00897E01">
        <w:rPr>
          <w:rFonts w:ascii="Palatino Linotype" w:hAnsi="Palatino Linotype"/>
        </w:rPr>
        <w:lastRenderedPageBreak/>
        <w:t xml:space="preserve">traduce en que las respuestas que emitan los Sujetos Obligados deben guardar una relación lógica con lo solicitado y atender de manera precisa, expresa y categórica, cada uno de los contenidos de información requeridos por la particular, a fin de satisfacer la solicitud correspondiente, lo cual no aconteció </w:t>
      </w:r>
    </w:p>
    <w:p w14:paraId="711C276E" w14:textId="77777777" w:rsidR="006821D0" w:rsidRPr="00897E01" w:rsidRDefault="006821D0" w:rsidP="006821D0">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14:paraId="6E234079" w14:textId="5819551B" w:rsidR="006821D0" w:rsidRPr="00897E01" w:rsidRDefault="006821D0" w:rsidP="00D437C2">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r w:rsidRPr="00897E01">
        <w:rPr>
          <w:rFonts w:ascii="Palatino Linotype" w:eastAsia="Calibri" w:hAnsi="Palatino Linotype" w:cs="Arial"/>
        </w:rPr>
        <w:t xml:space="preserve">Lo anterior se relaciona con lo establecido en el numeral 63 </w:t>
      </w:r>
      <w:r w:rsidR="00DA0966" w:rsidRPr="00897E01">
        <w:rPr>
          <w:rFonts w:ascii="Palatino Linotype" w:eastAsia="Calibri" w:hAnsi="Palatino Linotype" w:cs="Arial"/>
        </w:rPr>
        <w:t xml:space="preserve">y 64 </w:t>
      </w:r>
      <w:r w:rsidRPr="00897E01">
        <w:rPr>
          <w:rFonts w:ascii="Palatino Linotype" w:eastAsia="Calibri" w:hAnsi="Palatino Linotype" w:cs="Arial"/>
        </w:rPr>
        <w:t xml:space="preserve">del Bando Municipal del Municipio </w:t>
      </w:r>
      <w:r w:rsidR="0098727A" w:rsidRPr="00897E01">
        <w:rPr>
          <w:rFonts w:ascii="Palatino Linotype" w:hAnsi="Palatino Linotype"/>
        </w:rPr>
        <w:t>de Tonanitla</w:t>
      </w:r>
      <w:r w:rsidRPr="00897E01">
        <w:rPr>
          <w:rFonts w:ascii="Palatino Linotype" w:eastAsia="Calibri" w:hAnsi="Palatino Linotype" w:cs="Arial"/>
        </w:rPr>
        <w:t>, el cual establece lo sigui</w:t>
      </w:r>
      <w:r w:rsidR="00DA0966" w:rsidRPr="00897E01">
        <w:rPr>
          <w:rFonts w:ascii="Palatino Linotype" w:eastAsia="Calibri" w:hAnsi="Palatino Linotype" w:cs="Arial"/>
        </w:rPr>
        <w:t>ente:</w:t>
      </w:r>
    </w:p>
    <w:p w14:paraId="42171687" w14:textId="77777777" w:rsidR="00D437C2" w:rsidRPr="00897E01" w:rsidRDefault="00D437C2" w:rsidP="00D437C2">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14:paraId="3A9EF4E7" w14:textId="0F67949F" w:rsidR="00D437C2" w:rsidRPr="00897E01" w:rsidRDefault="00D437C2" w:rsidP="00DA0966">
      <w:pPr>
        <w:pStyle w:val="Prrafodelista"/>
        <w:widowControl w:val="0"/>
        <w:tabs>
          <w:tab w:val="left" w:pos="1701"/>
          <w:tab w:val="left" w:pos="1843"/>
        </w:tabs>
        <w:autoSpaceDE w:val="0"/>
        <w:autoSpaceDN w:val="0"/>
        <w:adjustRightInd w:val="0"/>
        <w:spacing w:after="240" w:line="360" w:lineRule="auto"/>
        <w:ind w:left="851" w:right="899"/>
        <w:jc w:val="both"/>
        <w:rPr>
          <w:rFonts w:ascii="Palatino Linotype" w:hAnsi="Palatino Linotype"/>
          <w:i/>
          <w:sz w:val="22"/>
        </w:rPr>
      </w:pPr>
      <w:r w:rsidRPr="00897E01">
        <w:rPr>
          <w:rFonts w:ascii="Palatino Linotype" w:hAnsi="Palatino Linotype"/>
          <w:b/>
          <w:i/>
          <w:sz w:val="22"/>
        </w:rPr>
        <w:t>“</w:t>
      </w:r>
      <w:r w:rsidR="00DA0966" w:rsidRPr="00897E01">
        <w:rPr>
          <w:rFonts w:ascii="Palatino Linotype" w:hAnsi="Palatino Linotype"/>
          <w:b/>
          <w:i/>
          <w:sz w:val="22"/>
        </w:rPr>
        <w:t>ARTÍCULO 63</w:t>
      </w:r>
      <w:r w:rsidR="00DA0966" w:rsidRPr="00897E01">
        <w:rPr>
          <w:rFonts w:ascii="Palatino Linotype" w:hAnsi="Palatino Linotype"/>
          <w:i/>
          <w:sz w:val="22"/>
        </w:rPr>
        <w:t xml:space="preserve">.- La Tesorería Municipal es el órgano encargado de la recaudación de los ingresos municipales, y responsable de realizar las erogaciones que instruya el Ayuntamiento, asimismo se encargará de la Administración de la Hacienda Pública Municipal, de conformidad con el artículo 93 y 94 de la Ley Orgánica Municipal del Estado de México. </w:t>
      </w:r>
      <w:r w:rsidRPr="00897E01">
        <w:rPr>
          <w:rFonts w:ascii="Palatino Linotype" w:hAnsi="Palatino Linotype"/>
          <w:i/>
          <w:sz w:val="22"/>
        </w:rPr>
        <w:t>“</w:t>
      </w:r>
    </w:p>
    <w:p w14:paraId="74BE8ABD" w14:textId="1C9603A8" w:rsidR="00D437C2" w:rsidRPr="00897E01" w:rsidRDefault="00D437C2" w:rsidP="00D437C2">
      <w:pPr>
        <w:pStyle w:val="Prrafodelista"/>
        <w:widowControl w:val="0"/>
        <w:tabs>
          <w:tab w:val="left" w:pos="1701"/>
          <w:tab w:val="left" w:pos="1843"/>
        </w:tabs>
        <w:autoSpaceDE w:val="0"/>
        <w:autoSpaceDN w:val="0"/>
        <w:adjustRightInd w:val="0"/>
        <w:spacing w:after="240"/>
        <w:ind w:left="851" w:right="899"/>
        <w:jc w:val="both"/>
        <w:rPr>
          <w:rFonts w:ascii="Palatino Linotype" w:hAnsi="Palatino Linotype"/>
          <w:i/>
          <w:sz w:val="22"/>
        </w:rPr>
      </w:pPr>
      <w:r w:rsidRPr="00897E01">
        <w:rPr>
          <w:rFonts w:ascii="Palatino Linotype" w:hAnsi="Palatino Linotype"/>
          <w:b/>
          <w:i/>
          <w:sz w:val="22"/>
        </w:rPr>
        <w:t>“</w:t>
      </w:r>
      <w:r w:rsidR="00DA0966" w:rsidRPr="00897E01">
        <w:rPr>
          <w:rFonts w:ascii="Palatino Linotype" w:hAnsi="Palatino Linotype"/>
          <w:b/>
          <w:i/>
          <w:sz w:val="22"/>
        </w:rPr>
        <w:t>ARTÍCULO 64</w:t>
      </w:r>
      <w:r w:rsidR="00DA0966" w:rsidRPr="00897E01">
        <w:rPr>
          <w:rFonts w:ascii="Palatino Linotype" w:hAnsi="Palatino Linotype"/>
          <w:i/>
          <w:sz w:val="22"/>
        </w:rPr>
        <w:t xml:space="preserve">.- Son atribuciones del Tesorero Municipal: </w:t>
      </w:r>
    </w:p>
    <w:p w14:paraId="66E49383" w14:textId="037891DC" w:rsidR="00D437C2" w:rsidRPr="00897E01" w:rsidRDefault="00D437C2" w:rsidP="00D437C2">
      <w:pPr>
        <w:pStyle w:val="Prrafodelista"/>
        <w:widowControl w:val="0"/>
        <w:tabs>
          <w:tab w:val="left" w:pos="1701"/>
          <w:tab w:val="left" w:pos="1843"/>
        </w:tabs>
        <w:autoSpaceDE w:val="0"/>
        <w:autoSpaceDN w:val="0"/>
        <w:adjustRightInd w:val="0"/>
        <w:ind w:left="851" w:right="899"/>
        <w:jc w:val="both"/>
        <w:rPr>
          <w:rFonts w:ascii="Palatino Linotype" w:hAnsi="Palatino Linotype"/>
          <w:i/>
          <w:sz w:val="22"/>
        </w:rPr>
      </w:pPr>
      <w:r w:rsidRPr="00897E01">
        <w:rPr>
          <w:rFonts w:ascii="Palatino Linotype" w:hAnsi="Palatino Linotype"/>
          <w:b/>
          <w:i/>
          <w:sz w:val="22"/>
        </w:rPr>
        <w:t>I</w:t>
      </w:r>
      <w:r w:rsidRPr="00897E01">
        <w:rPr>
          <w:rFonts w:ascii="Palatino Linotype" w:hAnsi="Palatino Linotype"/>
          <w:i/>
          <w:sz w:val="22"/>
        </w:rPr>
        <w:t xml:space="preserve">. </w:t>
      </w:r>
      <w:r w:rsidR="00DA0966" w:rsidRPr="00897E01">
        <w:rPr>
          <w:rFonts w:ascii="Palatino Linotype" w:hAnsi="Palatino Linotype"/>
          <w:i/>
          <w:sz w:val="22"/>
        </w:rPr>
        <w:t xml:space="preserve">Administrar la hacienda pública municipal, de conformidad con las disposiciones legales aplicables; </w:t>
      </w:r>
    </w:p>
    <w:p w14:paraId="37959DB9" w14:textId="1B78950F" w:rsidR="00D437C2" w:rsidRPr="00897E01" w:rsidRDefault="00DA0966" w:rsidP="00D437C2">
      <w:pPr>
        <w:pStyle w:val="Prrafodelista"/>
        <w:widowControl w:val="0"/>
        <w:tabs>
          <w:tab w:val="left" w:pos="1701"/>
          <w:tab w:val="left" w:pos="1843"/>
        </w:tabs>
        <w:autoSpaceDE w:val="0"/>
        <w:autoSpaceDN w:val="0"/>
        <w:adjustRightInd w:val="0"/>
        <w:ind w:left="851" w:right="899"/>
        <w:jc w:val="both"/>
        <w:rPr>
          <w:rFonts w:ascii="Palatino Linotype" w:hAnsi="Palatino Linotype"/>
          <w:i/>
          <w:sz w:val="22"/>
        </w:rPr>
      </w:pPr>
      <w:r w:rsidRPr="00897E01">
        <w:rPr>
          <w:rFonts w:ascii="Palatino Linotype" w:hAnsi="Palatino Linotype"/>
          <w:b/>
          <w:i/>
          <w:sz w:val="22"/>
        </w:rPr>
        <w:t>II</w:t>
      </w:r>
      <w:r w:rsidRPr="00897E01">
        <w:rPr>
          <w:rFonts w:ascii="Palatino Linotype" w:hAnsi="Palatino Linotype"/>
          <w:i/>
          <w:sz w:val="22"/>
        </w:rPr>
        <w:t>. Determinar, liquidar, recaudar, fiscalizar y administrar las contribuciones en los términos de los ordenamientos jurídicos aplicables y, en su caso, aplicar el procedimiento administrativo de ejecución en términos d</w:t>
      </w:r>
      <w:r w:rsidR="0055402B" w:rsidRPr="00897E01">
        <w:rPr>
          <w:rFonts w:ascii="Palatino Linotype" w:hAnsi="Palatino Linotype"/>
          <w:i/>
          <w:sz w:val="22"/>
        </w:rPr>
        <w:t>e las disposiciones aplicables;</w:t>
      </w:r>
    </w:p>
    <w:p w14:paraId="3A1394A3" w14:textId="77777777" w:rsidR="00D437C2" w:rsidRPr="00897E01" w:rsidRDefault="00DA0966" w:rsidP="00D437C2">
      <w:pPr>
        <w:pStyle w:val="Prrafodelista"/>
        <w:widowControl w:val="0"/>
        <w:tabs>
          <w:tab w:val="left" w:pos="1701"/>
          <w:tab w:val="left" w:pos="1843"/>
        </w:tabs>
        <w:autoSpaceDE w:val="0"/>
        <w:autoSpaceDN w:val="0"/>
        <w:adjustRightInd w:val="0"/>
        <w:ind w:left="851" w:right="899"/>
        <w:jc w:val="both"/>
        <w:rPr>
          <w:rFonts w:ascii="Palatino Linotype" w:hAnsi="Palatino Linotype"/>
          <w:i/>
          <w:sz w:val="22"/>
        </w:rPr>
      </w:pPr>
      <w:r w:rsidRPr="00897E01">
        <w:rPr>
          <w:rFonts w:ascii="Palatino Linotype" w:hAnsi="Palatino Linotype"/>
          <w:b/>
          <w:i/>
          <w:sz w:val="22"/>
        </w:rPr>
        <w:t>III</w:t>
      </w:r>
      <w:r w:rsidRPr="00897E01">
        <w:rPr>
          <w:rFonts w:ascii="Palatino Linotype" w:hAnsi="Palatino Linotype"/>
          <w:i/>
          <w:sz w:val="22"/>
        </w:rPr>
        <w:t xml:space="preserve">. Imponer las sanciones administrativas que procedan por infracciones a las disposiciones fiscales; </w:t>
      </w:r>
    </w:p>
    <w:p w14:paraId="789C0E35" w14:textId="6B57AFD6" w:rsidR="00D437C2" w:rsidRPr="00897E01" w:rsidRDefault="00DA0966" w:rsidP="00D437C2">
      <w:pPr>
        <w:pStyle w:val="Prrafodelista"/>
        <w:widowControl w:val="0"/>
        <w:tabs>
          <w:tab w:val="left" w:pos="1701"/>
          <w:tab w:val="left" w:pos="1843"/>
        </w:tabs>
        <w:autoSpaceDE w:val="0"/>
        <w:autoSpaceDN w:val="0"/>
        <w:adjustRightInd w:val="0"/>
        <w:ind w:left="851" w:right="899"/>
        <w:jc w:val="both"/>
        <w:rPr>
          <w:rFonts w:ascii="Palatino Linotype" w:hAnsi="Palatino Linotype"/>
          <w:i/>
          <w:sz w:val="22"/>
        </w:rPr>
      </w:pPr>
      <w:r w:rsidRPr="00897E01">
        <w:rPr>
          <w:rFonts w:ascii="Palatino Linotype" w:hAnsi="Palatino Linotype"/>
          <w:b/>
          <w:i/>
          <w:sz w:val="22"/>
        </w:rPr>
        <w:t>IV</w:t>
      </w:r>
      <w:r w:rsidRPr="00897E01">
        <w:rPr>
          <w:rFonts w:ascii="Palatino Linotype" w:hAnsi="Palatino Linotype"/>
          <w:i/>
          <w:sz w:val="22"/>
        </w:rPr>
        <w:t>. Llevar los registros contables, financieros y administrativos de los in</w:t>
      </w:r>
      <w:r w:rsidR="0055402B" w:rsidRPr="00897E01">
        <w:rPr>
          <w:rFonts w:ascii="Palatino Linotype" w:hAnsi="Palatino Linotype"/>
          <w:i/>
          <w:sz w:val="22"/>
        </w:rPr>
        <w:t>gresos, egresos, e inventarios;</w:t>
      </w:r>
    </w:p>
    <w:p w14:paraId="67ECCA38" w14:textId="77777777" w:rsidR="00D437C2" w:rsidRPr="00897E01" w:rsidRDefault="00DA0966" w:rsidP="00D437C2">
      <w:pPr>
        <w:pStyle w:val="Prrafodelista"/>
        <w:widowControl w:val="0"/>
        <w:tabs>
          <w:tab w:val="left" w:pos="1701"/>
          <w:tab w:val="left" w:pos="1843"/>
        </w:tabs>
        <w:autoSpaceDE w:val="0"/>
        <w:autoSpaceDN w:val="0"/>
        <w:adjustRightInd w:val="0"/>
        <w:ind w:left="851" w:right="899"/>
        <w:jc w:val="both"/>
        <w:rPr>
          <w:rFonts w:ascii="Palatino Linotype" w:hAnsi="Palatino Linotype"/>
          <w:i/>
          <w:sz w:val="22"/>
        </w:rPr>
      </w:pPr>
      <w:r w:rsidRPr="00897E01">
        <w:rPr>
          <w:rFonts w:ascii="Palatino Linotype" w:hAnsi="Palatino Linotype"/>
          <w:b/>
          <w:i/>
          <w:sz w:val="22"/>
        </w:rPr>
        <w:t>V</w:t>
      </w:r>
      <w:r w:rsidRPr="00897E01">
        <w:rPr>
          <w:rFonts w:ascii="Palatino Linotype" w:hAnsi="Palatino Linotype"/>
          <w:i/>
          <w:sz w:val="22"/>
        </w:rPr>
        <w:t xml:space="preserve">. Proporcionar oportunamente al ayuntamiento todos los datos o informes que sean necesarios para la formulación del Presupuesto de Egresos Municipales, vigilando que se ajuste a las disposiciones de esta Ley y otros ordenamientos aplicables; </w:t>
      </w:r>
    </w:p>
    <w:p w14:paraId="3A1190FA" w14:textId="77777777" w:rsidR="00D437C2" w:rsidRPr="00897E01" w:rsidRDefault="00DA0966" w:rsidP="00D437C2">
      <w:pPr>
        <w:pStyle w:val="Prrafodelista"/>
        <w:widowControl w:val="0"/>
        <w:tabs>
          <w:tab w:val="left" w:pos="1701"/>
          <w:tab w:val="left" w:pos="1843"/>
        </w:tabs>
        <w:autoSpaceDE w:val="0"/>
        <w:autoSpaceDN w:val="0"/>
        <w:adjustRightInd w:val="0"/>
        <w:ind w:left="851" w:right="899"/>
        <w:jc w:val="both"/>
        <w:rPr>
          <w:rFonts w:ascii="Palatino Linotype" w:hAnsi="Palatino Linotype"/>
          <w:i/>
          <w:sz w:val="22"/>
        </w:rPr>
      </w:pPr>
      <w:r w:rsidRPr="00897E01">
        <w:rPr>
          <w:rFonts w:ascii="Palatino Linotype" w:hAnsi="Palatino Linotype"/>
          <w:b/>
          <w:i/>
          <w:sz w:val="22"/>
        </w:rPr>
        <w:t>VI</w:t>
      </w:r>
      <w:r w:rsidRPr="00897E01">
        <w:rPr>
          <w:rFonts w:ascii="Palatino Linotype" w:hAnsi="Palatino Linotype"/>
          <w:i/>
          <w:sz w:val="22"/>
        </w:rPr>
        <w:t xml:space="preserve">. Presentar anualmente al ayuntamiento un informe de la situación contable financiera de la Tesorería Municipal; </w:t>
      </w:r>
    </w:p>
    <w:p w14:paraId="6BA49B1F" w14:textId="34587ACE" w:rsidR="00DA0966" w:rsidRPr="00897E01" w:rsidRDefault="00DA0966" w:rsidP="00D437C2">
      <w:pPr>
        <w:pStyle w:val="Prrafodelista"/>
        <w:widowControl w:val="0"/>
        <w:tabs>
          <w:tab w:val="left" w:pos="1701"/>
          <w:tab w:val="left" w:pos="1843"/>
        </w:tabs>
        <w:autoSpaceDE w:val="0"/>
        <w:autoSpaceDN w:val="0"/>
        <w:adjustRightInd w:val="0"/>
        <w:ind w:left="851" w:right="899"/>
        <w:jc w:val="both"/>
        <w:rPr>
          <w:rFonts w:ascii="Palatino Linotype" w:hAnsi="Palatino Linotype"/>
          <w:i/>
          <w:sz w:val="22"/>
        </w:rPr>
      </w:pPr>
      <w:r w:rsidRPr="00897E01">
        <w:rPr>
          <w:rFonts w:ascii="Palatino Linotype" w:hAnsi="Palatino Linotype"/>
          <w:b/>
          <w:i/>
          <w:sz w:val="22"/>
        </w:rPr>
        <w:t>VII</w:t>
      </w:r>
      <w:r w:rsidRPr="00897E01">
        <w:rPr>
          <w:rFonts w:ascii="Palatino Linotype" w:hAnsi="Palatino Linotype"/>
          <w:i/>
          <w:sz w:val="22"/>
        </w:rPr>
        <w:t>. Proporcionar para la formulación del proyecto de Presupuesto de Egresos Municipales la información financiera relativa a la solución o en su caso, el pago de los litigios laborales;</w:t>
      </w:r>
      <w:r w:rsidR="00D437C2" w:rsidRPr="00897E01">
        <w:rPr>
          <w:rFonts w:ascii="Palatino Linotype" w:hAnsi="Palatino Linotype"/>
          <w:i/>
          <w:sz w:val="22"/>
        </w:rPr>
        <w:t>”</w:t>
      </w:r>
    </w:p>
    <w:p w14:paraId="1E01882D" w14:textId="77777777" w:rsidR="0055402B" w:rsidRPr="00897E01" w:rsidRDefault="0055402B" w:rsidP="00D437C2">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14:paraId="44AD2DF7" w14:textId="6FB62551" w:rsidR="00E209A7" w:rsidRPr="00897E01" w:rsidRDefault="00FC1DE2" w:rsidP="00D437C2">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r w:rsidRPr="00897E01">
        <w:rPr>
          <w:rFonts w:ascii="Palatino Linotype" w:eastAsia="Calibri" w:hAnsi="Palatino Linotype" w:cs="Arial"/>
        </w:rPr>
        <w:t xml:space="preserve">Así las cosas, </w:t>
      </w:r>
      <w:r w:rsidR="00B51675" w:rsidRPr="00897E01">
        <w:rPr>
          <w:rFonts w:ascii="Palatino Linotype" w:eastAsia="Calibri" w:hAnsi="Palatino Linotype" w:cs="Arial"/>
        </w:rPr>
        <w:t xml:space="preserve">se estima que </w:t>
      </w:r>
      <w:r w:rsidRPr="00897E01">
        <w:rPr>
          <w:rFonts w:ascii="Palatino Linotype" w:eastAsia="Calibri" w:hAnsi="Palatino Linotype" w:cs="Arial"/>
        </w:rPr>
        <w:t xml:space="preserve">al momento de realizarse la solicitud de acceso a la información, respecto al periodo de </w:t>
      </w:r>
      <w:r w:rsidRPr="00897E01">
        <w:rPr>
          <w:rFonts w:ascii="Palatino Linotype" w:eastAsia="Calibri" w:hAnsi="Palatino Linotype" w:cs="Arial"/>
          <w:u w:val="single"/>
        </w:rPr>
        <w:t>diciembre de 2021,</w:t>
      </w:r>
      <w:r w:rsidRPr="00897E01">
        <w:rPr>
          <w:rFonts w:ascii="Palatino Linotype" w:eastAsia="Calibri" w:hAnsi="Palatino Linotype" w:cs="Arial"/>
        </w:rPr>
        <w:t xml:space="preserve"> </w:t>
      </w:r>
      <w:r w:rsidRPr="00897E01">
        <w:rPr>
          <w:rFonts w:ascii="Palatino Linotype" w:eastAsia="Calibri" w:hAnsi="Palatino Linotype" w:cs="Arial"/>
          <w:b/>
        </w:rPr>
        <w:t>EL SUJETO OBLIGADO</w:t>
      </w:r>
      <w:r w:rsidR="00FF2B34" w:rsidRPr="00897E01">
        <w:rPr>
          <w:rFonts w:ascii="Palatino Linotype" w:eastAsia="Calibri" w:hAnsi="Palatino Linotype" w:cs="Arial"/>
        </w:rPr>
        <w:t xml:space="preserve">, a través de la Tesorería Municipal, </w:t>
      </w:r>
      <w:r w:rsidRPr="00897E01">
        <w:rPr>
          <w:rFonts w:ascii="Palatino Linotype" w:eastAsia="Calibri" w:hAnsi="Palatino Linotype" w:cs="Arial"/>
        </w:rPr>
        <w:t>debió contar con la información completa a fin de transparentar sus obligaciones</w:t>
      </w:r>
      <w:r w:rsidR="00FF2B34" w:rsidRPr="00897E01">
        <w:rPr>
          <w:rFonts w:ascii="Palatino Linotype" w:eastAsia="Calibri" w:hAnsi="Palatino Linotype" w:cs="Arial"/>
        </w:rPr>
        <w:t xml:space="preserve"> y como consecuencia de su competencia legal.</w:t>
      </w:r>
    </w:p>
    <w:p w14:paraId="67C67CC3" w14:textId="32908B4A" w:rsidR="00E209A7" w:rsidRPr="00897E01" w:rsidRDefault="00E209A7" w:rsidP="00E209A7">
      <w:pPr>
        <w:spacing w:line="360" w:lineRule="auto"/>
        <w:ind w:right="-518"/>
        <w:jc w:val="both"/>
        <w:rPr>
          <w:rFonts w:ascii="Palatino Linotype" w:hAnsi="Palatino Linotype"/>
        </w:rPr>
      </w:pPr>
      <w:r w:rsidRPr="00897E01">
        <w:rPr>
          <w:rFonts w:ascii="Palatino Linotype" w:hAnsi="Palatino Linotype"/>
        </w:rPr>
        <w:t xml:space="preserve">Bajo este contexto </w:t>
      </w:r>
      <w:r w:rsidR="000B3B27" w:rsidRPr="00897E01">
        <w:rPr>
          <w:rFonts w:ascii="Palatino Linotype" w:hAnsi="Palatino Linotype"/>
        </w:rPr>
        <w:t xml:space="preserve">este Órgano Garante considera </w:t>
      </w:r>
      <w:r w:rsidRPr="00897E01">
        <w:rPr>
          <w:rFonts w:ascii="Palatino Linotype" w:hAnsi="Palatino Linotype"/>
        </w:rPr>
        <w:t xml:space="preserve">que el agravio esgrimido por la parte recurrente resulta fundado, ya que en la respuesta proporcionada, la solicitud no fue atendida correctamente, </w:t>
      </w:r>
      <w:r w:rsidRPr="00897E01">
        <w:rPr>
          <w:rFonts w:ascii="Palatino Linotype" w:hAnsi="Palatino Linotype"/>
        </w:rPr>
        <w:lastRenderedPageBreak/>
        <w:t>además se corrobora que la respuesta complementaria otorgad</w:t>
      </w:r>
      <w:r w:rsidR="000B3B27" w:rsidRPr="00897E01">
        <w:rPr>
          <w:rFonts w:ascii="Palatino Linotype" w:hAnsi="Palatino Linotype"/>
        </w:rPr>
        <w:t>a en el informe justificado</w:t>
      </w:r>
      <w:r w:rsidRPr="00897E01">
        <w:rPr>
          <w:rFonts w:ascii="Palatino Linotype" w:hAnsi="Palatino Linotype"/>
        </w:rPr>
        <w:t xml:space="preserve"> del Sujeto Obligado no colmó completamente con lo instado, incumpliendo con disposiciones de la Ley de Transparencia, es decir, debió indicar las razones o motivos que lo llevaron a entregar información deficiente</w:t>
      </w:r>
      <w:r w:rsidR="000B3B27" w:rsidRPr="00897E01">
        <w:rPr>
          <w:rFonts w:ascii="Palatino Linotype" w:hAnsi="Palatino Linotype"/>
        </w:rPr>
        <w:t>; en este sentido la contestación contravino a lo mandatado por los ordenamientos legales aplicables a la materia</w:t>
      </w:r>
    </w:p>
    <w:p w14:paraId="61EF6F13" w14:textId="77777777" w:rsidR="00D77400" w:rsidRPr="00897E01" w:rsidRDefault="00D77400" w:rsidP="00D77400">
      <w:pPr>
        <w:spacing w:line="360" w:lineRule="auto"/>
        <w:ind w:right="-518"/>
        <w:jc w:val="both"/>
        <w:rPr>
          <w:rFonts w:ascii="Palatino Linotype" w:hAnsi="Palatino Linotype" w:cs="Arial"/>
        </w:rPr>
      </w:pPr>
    </w:p>
    <w:p w14:paraId="0320EFCF" w14:textId="38AF6BF5" w:rsidR="003550E3" w:rsidRPr="00897E01" w:rsidRDefault="00CE1619" w:rsidP="003550E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897E01">
        <w:rPr>
          <w:rFonts w:ascii="Palatino Linotype" w:hAnsi="Palatino Linotype" w:cs="Arial"/>
          <w:color w:val="000000" w:themeColor="text1"/>
        </w:rPr>
        <w:t xml:space="preserve">En razón de lo anteriormente expuesto, este Instituto estima que las razones o motivos de inconformidad hechos valer por </w:t>
      </w:r>
      <w:r w:rsidR="00CA0C38" w:rsidRPr="00897E01">
        <w:rPr>
          <w:rFonts w:ascii="Palatino Linotype" w:hAnsi="Palatino Linotype" w:cs="Arial"/>
          <w:b/>
          <w:color w:val="000000" w:themeColor="text1"/>
        </w:rPr>
        <w:t>LA</w:t>
      </w:r>
      <w:r w:rsidRPr="00897E01">
        <w:rPr>
          <w:rFonts w:ascii="Palatino Linotype" w:hAnsi="Palatino Linotype" w:cs="Arial"/>
          <w:b/>
          <w:color w:val="000000" w:themeColor="text1"/>
        </w:rPr>
        <w:t xml:space="preserve"> RECURRENTE</w:t>
      </w:r>
      <w:r w:rsidRPr="00897E01">
        <w:rPr>
          <w:rFonts w:ascii="Palatino Linotype" w:hAnsi="Palatino Linotype" w:cs="Arial"/>
          <w:color w:val="000000" w:themeColor="text1"/>
        </w:rPr>
        <w:t xml:space="preserve"> devienen </w:t>
      </w:r>
      <w:r w:rsidRPr="00897E01">
        <w:rPr>
          <w:rFonts w:ascii="Palatino Linotype" w:hAnsi="Palatino Linotype" w:cs="Arial"/>
          <w:b/>
          <w:color w:val="000000" w:themeColor="text1"/>
        </w:rPr>
        <w:t>fundadas</w:t>
      </w:r>
      <w:r w:rsidRPr="00897E01">
        <w:rPr>
          <w:rFonts w:ascii="Palatino Linotype" w:hAnsi="Palatino Linotype" w:cs="Arial"/>
          <w:color w:val="000000" w:themeColor="text1"/>
        </w:rPr>
        <w:t xml:space="preserve"> debido a que </w:t>
      </w:r>
      <w:r w:rsidR="00F70238" w:rsidRPr="00897E01">
        <w:rPr>
          <w:rFonts w:ascii="Palatino Linotype" w:hAnsi="Palatino Linotype" w:cs="Arial"/>
          <w:color w:val="000000" w:themeColor="text1"/>
        </w:rPr>
        <w:t>la documentación entregada resulta incompleta</w:t>
      </w:r>
      <w:r w:rsidRPr="00897E01">
        <w:rPr>
          <w:rFonts w:ascii="Palatino Linotype" w:hAnsi="Palatino Linotype" w:cs="Arial"/>
          <w:color w:val="000000" w:themeColor="text1"/>
        </w:rPr>
        <w:t xml:space="preserve">; motivo por el cual, este Órgano Garante determina </w:t>
      </w:r>
      <w:r w:rsidR="0049501E" w:rsidRPr="00897E01">
        <w:rPr>
          <w:rFonts w:ascii="Palatino Linotype" w:hAnsi="Palatino Linotype" w:cs="Arial"/>
          <w:b/>
          <w:color w:val="000000" w:themeColor="text1"/>
        </w:rPr>
        <w:t>REVOCAR</w:t>
      </w:r>
      <w:r w:rsidRPr="00897E01">
        <w:rPr>
          <w:rFonts w:ascii="Palatino Linotype" w:hAnsi="Palatino Linotype" w:cs="Arial"/>
          <w:b/>
          <w:color w:val="000000" w:themeColor="text1"/>
        </w:rPr>
        <w:t xml:space="preserve"> </w:t>
      </w:r>
      <w:r w:rsidRPr="00897E01">
        <w:rPr>
          <w:rFonts w:ascii="Palatino Linotype" w:hAnsi="Palatino Linotype" w:cs="Arial"/>
          <w:color w:val="000000" w:themeColor="text1"/>
        </w:rPr>
        <w:t xml:space="preserve">la respuesta del </w:t>
      </w:r>
      <w:r w:rsidRPr="00897E01">
        <w:rPr>
          <w:rFonts w:ascii="Palatino Linotype" w:hAnsi="Palatino Linotype" w:cs="Arial"/>
          <w:b/>
          <w:color w:val="000000" w:themeColor="text1"/>
        </w:rPr>
        <w:t>SUJETO OBLIGADO</w:t>
      </w:r>
      <w:r w:rsidRPr="00897E01">
        <w:rPr>
          <w:rFonts w:ascii="Palatino Linotype" w:hAnsi="Palatino Linotype" w:cs="Arial"/>
          <w:color w:val="000000" w:themeColor="text1"/>
        </w:rPr>
        <w:t xml:space="preserve"> y </w:t>
      </w:r>
      <w:r w:rsidR="0049501E" w:rsidRPr="00897E01">
        <w:rPr>
          <w:rFonts w:ascii="Palatino Linotype" w:hAnsi="Palatino Linotype" w:cs="Arial"/>
          <w:color w:val="000000" w:themeColor="text1"/>
        </w:rPr>
        <w:t xml:space="preserve">se </w:t>
      </w:r>
      <w:r w:rsidR="0049501E" w:rsidRPr="00897E01">
        <w:rPr>
          <w:rFonts w:ascii="Palatino Linotype" w:hAnsi="Palatino Linotype" w:cs="Arial"/>
          <w:b/>
          <w:color w:val="000000" w:themeColor="text1"/>
        </w:rPr>
        <w:t xml:space="preserve">ORDENA </w:t>
      </w:r>
      <w:r w:rsidRPr="00897E01">
        <w:rPr>
          <w:rFonts w:ascii="Palatino Linotype" w:hAnsi="Palatino Linotype" w:cs="Arial"/>
          <w:color w:val="000000" w:themeColor="text1"/>
        </w:rPr>
        <w:t>haga entrega de</w:t>
      </w:r>
      <w:r w:rsidR="00AD110D" w:rsidRPr="00897E01">
        <w:rPr>
          <w:rFonts w:ascii="Palatino Linotype" w:hAnsi="Palatino Linotype" w:cs="Arial"/>
          <w:color w:val="000000" w:themeColor="text1"/>
        </w:rPr>
        <w:t xml:space="preserve"> </w:t>
      </w:r>
      <w:r w:rsidRPr="00897E01">
        <w:rPr>
          <w:rFonts w:ascii="Palatino Linotype" w:hAnsi="Palatino Linotype" w:cs="Arial"/>
          <w:color w:val="000000" w:themeColor="text1"/>
        </w:rPr>
        <w:t>l</w:t>
      </w:r>
      <w:r w:rsidR="00AD110D" w:rsidRPr="00897E01">
        <w:rPr>
          <w:rFonts w:ascii="Palatino Linotype" w:hAnsi="Palatino Linotype" w:cs="Arial"/>
          <w:color w:val="000000" w:themeColor="text1"/>
        </w:rPr>
        <w:t>a</w:t>
      </w:r>
      <w:r w:rsidR="00AD110D" w:rsidRPr="00897E01">
        <w:t xml:space="preserve"> </w:t>
      </w:r>
      <w:r w:rsidR="003550E3" w:rsidRPr="00897E01">
        <w:rPr>
          <w:rFonts w:ascii="Palatino Linotype" w:hAnsi="Palatino Linotype" w:cs="Arial"/>
          <w:bCs/>
        </w:rPr>
        <w:t xml:space="preserve">las documentales donde haga constar los sueldos de todo el personal administrativo adscrito a la Secretaría del </w:t>
      </w:r>
      <w:r w:rsidR="001C0F98" w:rsidRPr="00897E01">
        <w:rPr>
          <w:rFonts w:ascii="Palatino Linotype" w:hAnsi="Palatino Linotype" w:cs="Arial"/>
          <w:bCs/>
        </w:rPr>
        <w:t>Ayuntamiento de Tonanitla</w:t>
      </w:r>
      <w:r w:rsidR="003550E3" w:rsidRPr="00897E01">
        <w:rPr>
          <w:rFonts w:ascii="Palatino Linotype" w:hAnsi="Palatino Linotype" w:cs="Arial"/>
          <w:bCs/>
        </w:rPr>
        <w:t xml:space="preserve"> </w:t>
      </w:r>
      <w:r w:rsidR="003550E3" w:rsidRPr="00897E01">
        <w:rPr>
          <w:rFonts w:ascii="Palatino Linotype" w:hAnsi="Palatino Linotype" w:cs="Arial"/>
          <w:color w:val="000000" w:themeColor="text1"/>
        </w:rPr>
        <w:t>del mes de diciembre de 2021</w:t>
      </w:r>
      <w:r w:rsidR="003550E3" w:rsidRPr="00897E01">
        <w:rPr>
          <w:rFonts w:ascii="Palatino Linotype" w:hAnsi="Palatino Linotype" w:cs="Arial"/>
          <w:bCs/>
        </w:rPr>
        <w:t>,</w:t>
      </w:r>
      <w:r w:rsidR="004F3B90" w:rsidRPr="00897E01">
        <w:rPr>
          <w:rFonts w:ascii="Palatino Linotype" w:hAnsi="Palatino Linotype" w:cs="Arial"/>
          <w:bCs/>
        </w:rPr>
        <w:t xml:space="preserve"> lo anterior deberá ser</w:t>
      </w:r>
      <w:r w:rsidR="003550E3" w:rsidRPr="00897E01">
        <w:rPr>
          <w:rFonts w:ascii="Palatino Linotype" w:hAnsi="Palatino Linotype" w:cs="Arial"/>
          <w:bCs/>
        </w:rPr>
        <w:t xml:space="preserve"> versión púbica </w:t>
      </w:r>
      <w:r w:rsidR="003550E3" w:rsidRPr="00897E01">
        <w:rPr>
          <w:rFonts w:ascii="Palatino Linotype" w:hAnsi="Palatino Linotype" w:cs="Arial"/>
          <w:bCs/>
          <w:lang w:val="es-ES"/>
        </w:rPr>
        <w:t>de ser procedente</w:t>
      </w:r>
      <w:r w:rsidR="003550E3" w:rsidRPr="00897E01">
        <w:rPr>
          <w:rFonts w:ascii="Palatino Linotype" w:hAnsi="Palatino Linotype" w:cs="Arial"/>
          <w:bCs/>
        </w:rPr>
        <w:t>.</w:t>
      </w:r>
    </w:p>
    <w:p w14:paraId="046E1C75" w14:textId="77777777" w:rsidR="003550E3" w:rsidRPr="00897E01" w:rsidRDefault="003550E3" w:rsidP="0049501E">
      <w:pPr>
        <w:spacing w:line="360" w:lineRule="auto"/>
        <w:jc w:val="both"/>
        <w:rPr>
          <w:rFonts w:ascii="Palatino Linotype" w:hAnsi="Palatino Linotype" w:cs="Arial"/>
          <w:bCs/>
        </w:rPr>
      </w:pPr>
    </w:p>
    <w:p w14:paraId="333712C9" w14:textId="77777777" w:rsidR="00130DB3" w:rsidRPr="00897E01" w:rsidRDefault="00130DB3" w:rsidP="00130DB3">
      <w:pPr>
        <w:spacing w:line="360" w:lineRule="auto"/>
        <w:jc w:val="both"/>
        <w:rPr>
          <w:rFonts w:ascii="Palatino Linotype" w:eastAsia="Arial Unicode MS" w:hAnsi="Palatino Linotype" w:cs="Arial"/>
        </w:rPr>
      </w:pPr>
      <w:r w:rsidRPr="00897E01">
        <w:rPr>
          <w:rFonts w:ascii="Palatino Linotype" w:hAnsi="Palatino Linotype"/>
        </w:rPr>
        <w:t xml:space="preserve">Ahora </w:t>
      </w:r>
      <w:r w:rsidRPr="00897E01">
        <w:rPr>
          <w:rFonts w:ascii="Palatino Linotype" w:hAnsi="Palatino Linotype" w:cs="Arial"/>
          <w:noProof/>
          <w:lang w:eastAsia="es-MX"/>
        </w:rPr>
        <w:t>bien</w:t>
      </w:r>
      <w:r w:rsidRPr="00897E01">
        <w:rPr>
          <w:rFonts w:ascii="Palatino Linotype" w:hAnsi="Palatino Linotype"/>
        </w:rPr>
        <w:t xml:space="preserve">, en relación a la </w:t>
      </w:r>
      <w:r w:rsidRPr="00897E01">
        <w:rPr>
          <w:rFonts w:ascii="Palatino Linotype" w:hAnsi="Palatino Linotype"/>
          <w:b/>
        </w:rPr>
        <w:t xml:space="preserve">versión pública </w:t>
      </w:r>
      <w:r w:rsidRPr="00897E01">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897E01">
        <w:rPr>
          <w:rFonts w:ascii="Palatino Linotype" w:eastAsia="Arial Unicode MS" w:hAnsi="Palatino Linotype" w:cs="Arial"/>
        </w:rPr>
        <w:t>omitirse, eliminarse o suprimirse la</w:t>
      </w:r>
      <w:r w:rsidRPr="00897E01">
        <w:rPr>
          <w:rFonts w:ascii="Palatino Linotype" w:hAnsi="Palatino Linotype"/>
        </w:rPr>
        <w:t xml:space="preserve"> información </w:t>
      </w:r>
      <w:r w:rsidRPr="00897E01">
        <w:rPr>
          <w:rFonts w:ascii="Palatino Linotype" w:hAnsi="Palatino Linotype"/>
          <w:b/>
        </w:rPr>
        <w:t>confidencial</w:t>
      </w:r>
      <w:r w:rsidRPr="00897E01">
        <w:rPr>
          <w:rFonts w:ascii="Palatino Linotype" w:eastAsia="Arial Unicode MS" w:hAnsi="Palatino Linotype" w:cs="Arial"/>
        </w:rPr>
        <w:t xml:space="preserve">. </w:t>
      </w:r>
    </w:p>
    <w:p w14:paraId="62D8658F" w14:textId="77777777" w:rsidR="00130DB3" w:rsidRPr="00897E01" w:rsidRDefault="00130DB3" w:rsidP="00130DB3">
      <w:pPr>
        <w:spacing w:line="360" w:lineRule="auto"/>
        <w:jc w:val="both"/>
        <w:rPr>
          <w:rFonts w:ascii="Palatino Linotype" w:eastAsia="Arial Unicode MS" w:hAnsi="Palatino Linotype" w:cs="Arial"/>
        </w:rPr>
      </w:pPr>
    </w:p>
    <w:p w14:paraId="22BD162A" w14:textId="77777777" w:rsidR="00130DB3" w:rsidRPr="00897E01" w:rsidRDefault="00130DB3" w:rsidP="00130DB3">
      <w:pPr>
        <w:spacing w:line="360" w:lineRule="auto"/>
        <w:jc w:val="both"/>
        <w:rPr>
          <w:rFonts w:ascii="Palatino Linotype" w:hAnsi="Palatino Linotype" w:cs="Arial"/>
        </w:rPr>
      </w:pPr>
      <w:r w:rsidRPr="00897E01">
        <w:rPr>
          <w:rFonts w:ascii="Palatino Linotype" w:eastAsia="Arial Unicode MS" w:hAnsi="Palatino Linotype" w:cs="Arial"/>
        </w:rPr>
        <w:t xml:space="preserve">En ese sentido, </w:t>
      </w:r>
      <w:r w:rsidRPr="00897E01">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897E01">
        <w:rPr>
          <w:rFonts w:ascii="Palatino Linotype" w:hAnsi="Palatino Linotype" w:cs="Arial"/>
        </w:rPr>
        <w:t xml:space="preserve"> que el Comité de Transparencia del </w:t>
      </w:r>
      <w:r w:rsidRPr="00897E01">
        <w:rPr>
          <w:rFonts w:ascii="Palatino Linotype" w:hAnsi="Palatino Linotype" w:cs="Arial"/>
          <w:b/>
        </w:rPr>
        <w:t>SUJETO OBLIGADO</w:t>
      </w:r>
      <w:r w:rsidRPr="00897E01">
        <w:rPr>
          <w:rFonts w:ascii="Palatino Linotype" w:hAnsi="Palatino Linotype" w:cs="Arial"/>
        </w:rPr>
        <w:t xml:space="preserve"> emita el Acuerdo de Clasificación correspondiente</w:t>
      </w:r>
      <w:r w:rsidRPr="00897E01">
        <w:rPr>
          <w:rFonts w:ascii="Palatino Linotype" w:hAnsi="Palatino Linotype" w:cs="Arial"/>
          <w:lang w:val="es-ES_tradnl"/>
        </w:rPr>
        <w:t xml:space="preserve"> debidamente fundado y motivado, en el cual se</w:t>
      </w:r>
      <w:r w:rsidRPr="00897E01">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w:t>
      </w:r>
      <w:r w:rsidRPr="00897E01">
        <w:rPr>
          <w:rFonts w:ascii="Palatino Linotype" w:hAnsi="Palatino Linotype" w:cs="Arial"/>
        </w:rPr>
        <w:lastRenderedPageBreak/>
        <w:t>abril de 2016, mediante Acuerdo del Consejo Nacional del Sistema Nacional de Transparencia, Acceso a la Información Pública y Protección de Datos Personales.</w:t>
      </w:r>
    </w:p>
    <w:p w14:paraId="4B07FC5C" w14:textId="77777777" w:rsidR="00130DB3" w:rsidRPr="00897E01" w:rsidRDefault="00130DB3" w:rsidP="00130DB3">
      <w:pPr>
        <w:spacing w:line="360" w:lineRule="auto"/>
        <w:jc w:val="both"/>
        <w:rPr>
          <w:rFonts w:ascii="Palatino Linotype" w:hAnsi="Palatino Linotype" w:cs="Arial"/>
        </w:rPr>
      </w:pPr>
    </w:p>
    <w:p w14:paraId="0C692A9E" w14:textId="77777777" w:rsidR="00130DB3" w:rsidRPr="00897E01" w:rsidRDefault="00130DB3" w:rsidP="00130DB3">
      <w:pPr>
        <w:spacing w:line="360" w:lineRule="auto"/>
        <w:jc w:val="both"/>
        <w:rPr>
          <w:rFonts w:ascii="Palatino Linotype" w:hAnsi="Palatino Linotype" w:cs="Arial"/>
          <w:lang w:val="es-ES_tradnl"/>
        </w:rPr>
      </w:pPr>
      <w:r w:rsidRPr="00897E01">
        <w:rPr>
          <w:rFonts w:ascii="Palatino Linotype" w:hAnsi="Palatino Linotype" w:cs="Arial"/>
          <w:lang w:val="es-ES_tradnl"/>
        </w:rPr>
        <w:t xml:space="preserve">Por </w:t>
      </w:r>
      <w:r w:rsidRPr="00897E01">
        <w:rPr>
          <w:rFonts w:ascii="Palatino Linotype" w:hAnsi="Palatino Linotype" w:cs="Arial"/>
          <w:lang w:eastAsia="es-MX"/>
        </w:rPr>
        <w:t>ende</w:t>
      </w:r>
      <w:r w:rsidRPr="00897E01">
        <w:rPr>
          <w:rFonts w:ascii="Palatino Linotype" w:hAnsi="Palatino Linotype" w:cs="Arial"/>
          <w:lang w:val="es-ES_tradnl"/>
        </w:rPr>
        <w:t xml:space="preserve">, </w:t>
      </w:r>
      <w:r w:rsidRPr="00897E01">
        <w:rPr>
          <w:rFonts w:ascii="Palatino Linotype" w:hAnsi="Palatino Linotype" w:cs="Arial"/>
          <w:b/>
          <w:lang w:val="es-ES_tradnl"/>
        </w:rPr>
        <w:t>EL SUJETO OBLIGADO</w:t>
      </w:r>
      <w:r w:rsidRPr="00897E01">
        <w:rPr>
          <w:rFonts w:ascii="Palatino Linotype" w:hAnsi="Palatino Linotype" w:cs="Arial"/>
          <w:lang w:val="es-ES_tradnl"/>
        </w:rPr>
        <w:t xml:space="preserve"> debe testar los datos confidenciales, sin pasar por alto que la clasificación respectiva tiene </w:t>
      </w:r>
      <w:r w:rsidRPr="00897E01">
        <w:rPr>
          <w:rFonts w:ascii="Palatino Linotype" w:hAnsi="Palatino Linotype" w:cs="Arial"/>
        </w:rPr>
        <w:t>que</w:t>
      </w:r>
      <w:r w:rsidRPr="00897E01">
        <w:rPr>
          <w:rFonts w:ascii="Palatino Linotype" w:hAnsi="Palatino Linotype" w:cs="Arial"/>
          <w:lang w:val="es-ES_tradnl"/>
        </w:rPr>
        <w:t xml:space="preserve"> cumplirse a través de la forma y formalidades que la Ley impone; </w:t>
      </w:r>
      <w:r w:rsidRPr="00897E01">
        <w:rPr>
          <w:rFonts w:ascii="Palatino Linotype" w:hAnsi="Palatino Linotype" w:cs="Arial"/>
        </w:rPr>
        <w:t>es</w:t>
      </w:r>
      <w:r w:rsidRPr="00897E01">
        <w:rPr>
          <w:rFonts w:ascii="Palatino Linotype" w:hAnsi="Palatino Linotype" w:cs="Arial"/>
          <w:lang w:val="es-ES_tradnl"/>
        </w:rPr>
        <w:t xml:space="preserve"> decir, mediante Acuerdo debidamente fundado y motivado, en </w:t>
      </w:r>
      <w:r w:rsidRPr="00897E01">
        <w:rPr>
          <w:rFonts w:ascii="Palatino Linotype" w:hAnsi="Palatino Linotype" w:cs="Arial"/>
          <w:noProof/>
          <w:lang w:eastAsia="es-MX"/>
        </w:rPr>
        <w:t>términos</w:t>
      </w:r>
      <w:r w:rsidRPr="00897E0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994B708" w14:textId="77777777" w:rsidR="00130DB3" w:rsidRPr="00897E01" w:rsidRDefault="00130DB3" w:rsidP="00130DB3">
      <w:pPr>
        <w:ind w:left="851" w:right="902"/>
        <w:jc w:val="center"/>
        <w:rPr>
          <w:rFonts w:ascii="Palatino Linotype" w:hAnsi="Palatino Linotype" w:cs="Arial"/>
          <w:b/>
          <w:i/>
          <w:sz w:val="22"/>
          <w:szCs w:val="22"/>
        </w:rPr>
      </w:pPr>
    </w:p>
    <w:p w14:paraId="193E7A43" w14:textId="77777777" w:rsidR="00130DB3" w:rsidRPr="00897E01" w:rsidRDefault="00130DB3" w:rsidP="00130DB3">
      <w:pPr>
        <w:ind w:left="851" w:right="902"/>
        <w:jc w:val="center"/>
        <w:rPr>
          <w:rFonts w:ascii="Palatino Linotype" w:hAnsi="Palatino Linotype" w:cs="Arial"/>
          <w:b/>
          <w:i/>
          <w:sz w:val="22"/>
          <w:szCs w:val="22"/>
        </w:rPr>
      </w:pPr>
      <w:r w:rsidRPr="00897E01">
        <w:rPr>
          <w:rFonts w:ascii="Palatino Linotype" w:hAnsi="Palatino Linotype" w:cs="Arial"/>
          <w:b/>
          <w:i/>
          <w:sz w:val="22"/>
          <w:szCs w:val="22"/>
        </w:rPr>
        <w:t>Ley de Transparencia y Acceso a la Información Pública del Estado de México y Municipios.</w:t>
      </w:r>
    </w:p>
    <w:p w14:paraId="0CE51357"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i/>
          <w:sz w:val="22"/>
          <w:szCs w:val="22"/>
          <w:lang w:eastAsia="es-MX"/>
        </w:rPr>
        <w:t>“</w:t>
      </w:r>
      <w:r w:rsidRPr="00897E01">
        <w:rPr>
          <w:rFonts w:ascii="Palatino Linotype" w:hAnsi="Palatino Linotype" w:cs="Arial"/>
          <w:b/>
          <w:i/>
          <w:sz w:val="22"/>
          <w:szCs w:val="22"/>
          <w:lang w:eastAsia="es-MX"/>
        </w:rPr>
        <w:t xml:space="preserve">Artículo 49. </w:t>
      </w:r>
      <w:r w:rsidRPr="00897E01">
        <w:rPr>
          <w:rFonts w:ascii="Palatino Linotype" w:hAnsi="Palatino Linotype" w:cs="Arial"/>
          <w:i/>
          <w:sz w:val="22"/>
          <w:szCs w:val="22"/>
          <w:lang w:eastAsia="es-MX"/>
        </w:rPr>
        <w:t xml:space="preserve">Los </w:t>
      </w:r>
      <w:r w:rsidRPr="00897E01">
        <w:rPr>
          <w:rFonts w:ascii="Palatino Linotype" w:hAnsi="Palatino Linotype" w:cs="Arial"/>
          <w:i/>
          <w:sz w:val="22"/>
          <w:szCs w:val="22"/>
        </w:rPr>
        <w:t>Comités</w:t>
      </w:r>
      <w:r w:rsidRPr="00897E01">
        <w:rPr>
          <w:rFonts w:ascii="Palatino Linotype" w:hAnsi="Palatino Linotype" w:cs="Arial"/>
          <w:i/>
          <w:sz w:val="22"/>
          <w:szCs w:val="22"/>
          <w:lang w:eastAsia="es-MX"/>
        </w:rPr>
        <w:t xml:space="preserve"> de Transparencia </w:t>
      </w:r>
      <w:r w:rsidRPr="00897E01">
        <w:rPr>
          <w:rFonts w:ascii="Palatino Linotype" w:hAnsi="Palatino Linotype"/>
          <w:i/>
          <w:sz w:val="22"/>
          <w:szCs w:val="22"/>
        </w:rPr>
        <w:t>tendrán</w:t>
      </w:r>
      <w:r w:rsidRPr="00897E01">
        <w:rPr>
          <w:rFonts w:ascii="Palatino Linotype" w:hAnsi="Palatino Linotype" w:cs="Arial"/>
          <w:i/>
          <w:sz w:val="22"/>
          <w:szCs w:val="22"/>
          <w:lang w:eastAsia="es-MX"/>
        </w:rPr>
        <w:t xml:space="preserve"> las siguientes atribuciones:</w:t>
      </w:r>
    </w:p>
    <w:p w14:paraId="4B23B085"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VIII.</w:t>
      </w:r>
      <w:r w:rsidRPr="00897E01">
        <w:rPr>
          <w:rFonts w:ascii="Palatino Linotype" w:hAnsi="Palatino Linotype" w:cs="Arial"/>
          <w:i/>
          <w:sz w:val="22"/>
          <w:szCs w:val="22"/>
          <w:lang w:eastAsia="es-MX"/>
        </w:rPr>
        <w:t xml:space="preserve"> </w:t>
      </w:r>
      <w:r w:rsidRPr="00897E01">
        <w:rPr>
          <w:rFonts w:ascii="Palatino Linotype" w:hAnsi="Palatino Linotype" w:cs="Arial"/>
          <w:b/>
          <w:i/>
          <w:sz w:val="22"/>
          <w:szCs w:val="22"/>
          <w:lang w:eastAsia="es-MX"/>
        </w:rPr>
        <w:t>Aprobar</w:t>
      </w:r>
      <w:r w:rsidRPr="00897E01">
        <w:rPr>
          <w:rFonts w:ascii="Palatino Linotype" w:hAnsi="Palatino Linotype" w:cs="Arial"/>
          <w:i/>
          <w:sz w:val="22"/>
          <w:szCs w:val="22"/>
          <w:lang w:eastAsia="es-MX"/>
        </w:rPr>
        <w:t xml:space="preserve">, </w:t>
      </w:r>
      <w:r w:rsidRPr="00897E01">
        <w:rPr>
          <w:rFonts w:ascii="Palatino Linotype" w:hAnsi="Palatino Linotype" w:cs="Arial"/>
          <w:i/>
          <w:sz w:val="22"/>
          <w:szCs w:val="22"/>
        </w:rPr>
        <w:t>modificar</w:t>
      </w:r>
      <w:r w:rsidRPr="00897E01">
        <w:rPr>
          <w:rFonts w:ascii="Palatino Linotype" w:hAnsi="Palatino Linotype" w:cs="Arial"/>
          <w:i/>
          <w:sz w:val="22"/>
          <w:szCs w:val="22"/>
          <w:lang w:eastAsia="es-MX"/>
        </w:rPr>
        <w:t xml:space="preserve"> o revocar la clasificación de la información;</w:t>
      </w:r>
    </w:p>
    <w:p w14:paraId="3337B5D5" w14:textId="77777777" w:rsidR="00130DB3" w:rsidRPr="00897E01" w:rsidRDefault="00130DB3" w:rsidP="00130DB3">
      <w:pPr>
        <w:autoSpaceDE w:val="0"/>
        <w:autoSpaceDN w:val="0"/>
        <w:adjustRightInd w:val="0"/>
        <w:ind w:left="851" w:right="902"/>
        <w:jc w:val="both"/>
        <w:rPr>
          <w:rFonts w:ascii="Palatino Linotype" w:hAnsi="Palatino Linotype" w:cs="Arial"/>
          <w:b/>
          <w:i/>
          <w:sz w:val="22"/>
          <w:szCs w:val="22"/>
          <w:lang w:eastAsia="es-MX"/>
        </w:rPr>
      </w:pPr>
      <w:r w:rsidRPr="00897E01">
        <w:rPr>
          <w:rFonts w:ascii="Palatino Linotype" w:hAnsi="Palatino Linotype" w:cs="Arial"/>
          <w:b/>
          <w:i/>
          <w:sz w:val="22"/>
          <w:szCs w:val="22"/>
          <w:lang w:eastAsia="es-MX"/>
        </w:rPr>
        <w:t>Artículo 132.</w:t>
      </w:r>
      <w:r w:rsidRPr="00897E01">
        <w:rPr>
          <w:rFonts w:ascii="Palatino Linotype" w:hAnsi="Palatino Linotype" w:cs="Arial"/>
          <w:i/>
          <w:sz w:val="22"/>
          <w:szCs w:val="22"/>
          <w:lang w:eastAsia="es-MX"/>
        </w:rPr>
        <w:t xml:space="preserve"> </w:t>
      </w:r>
      <w:r w:rsidRPr="00897E01">
        <w:rPr>
          <w:rFonts w:ascii="Palatino Linotype" w:hAnsi="Palatino Linotype" w:cs="Arial"/>
          <w:b/>
          <w:i/>
          <w:sz w:val="22"/>
          <w:szCs w:val="22"/>
          <w:lang w:eastAsia="es-MX"/>
        </w:rPr>
        <w:t>La clasificación de la información se llevará a cabo en el momento en que:</w:t>
      </w:r>
    </w:p>
    <w:p w14:paraId="7B478C35"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i/>
          <w:sz w:val="22"/>
          <w:szCs w:val="22"/>
          <w:lang w:eastAsia="es-MX"/>
        </w:rPr>
        <w:t>…</w:t>
      </w:r>
    </w:p>
    <w:p w14:paraId="02DAD9AC"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II.</w:t>
      </w:r>
      <w:r w:rsidRPr="00897E01">
        <w:rPr>
          <w:rFonts w:ascii="Palatino Linotype" w:hAnsi="Palatino Linotype" w:cs="Arial"/>
          <w:i/>
          <w:sz w:val="22"/>
          <w:szCs w:val="22"/>
          <w:lang w:eastAsia="es-MX"/>
        </w:rPr>
        <w:t xml:space="preserve"> Se determine mediante resolución de autoridad competente; o</w:t>
      </w:r>
    </w:p>
    <w:p w14:paraId="20DD5E3F"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III</w:t>
      </w:r>
      <w:r w:rsidRPr="00897E01">
        <w:rPr>
          <w:rFonts w:ascii="Palatino Linotype" w:hAnsi="Palatino Linotype" w:cs="Arial"/>
          <w:i/>
          <w:sz w:val="22"/>
          <w:szCs w:val="22"/>
          <w:lang w:eastAsia="es-MX"/>
        </w:rPr>
        <w:t xml:space="preserve">. </w:t>
      </w:r>
      <w:r w:rsidRPr="00897E01">
        <w:rPr>
          <w:rFonts w:ascii="Palatino Linotype" w:hAnsi="Palatino Linotype" w:cs="Arial"/>
          <w:b/>
          <w:i/>
          <w:sz w:val="22"/>
          <w:szCs w:val="22"/>
          <w:lang w:eastAsia="es-MX"/>
        </w:rPr>
        <w:t>Se generen versiones públicas para dar cumplimiento a las obligaciones de transparencia previstas en esta Ley</w:t>
      </w:r>
      <w:r w:rsidRPr="00897E01">
        <w:rPr>
          <w:rFonts w:ascii="Palatino Linotype" w:hAnsi="Palatino Linotype" w:cs="Arial"/>
          <w:i/>
          <w:sz w:val="22"/>
          <w:szCs w:val="22"/>
          <w:lang w:eastAsia="es-MX"/>
        </w:rPr>
        <w:t>.”</w:t>
      </w:r>
    </w:p>
    <w:p w14:paraId="67756AA8" w14:textId="77777777" w:rsidR="00130DB3" w:rsidRPr="00897E01" w:rsidRDefault="00130DB3" w:rsidP="00130DB3">
      <w:pPr>
        <w:ind w:left="851" w:right="902"/>
        <w:jc w:val="center"/>
        <w:rPr>
          <w:rFonts w:ascii="Palatino Linotype" w:hAnsi="Palatino Linotype" w:cs="Arial"/>
          <w:b/>
          <w:i/>
          <w:sz w:val="22"/>
          <w:szCs w:val="22"/>
        </w:rPr>
      </w:pPr>
      <w:r w:rsidRPr="00897E01">
        <w:rPr>
          <w:rFonts w:ascii="Palatino Linotype" w:hAnsi="Palatino Linotype" w:cs="Arial"/>
          <w:b/>
          <w:i/>
          <w:sz w:val="22"/>
          <w:szCs w:val="22"/>
          <w:lang w:eastAsia="es-MX"/>
        </w:rPr>
        <w:t xml:space="preserve">Lineamientos Generales en materia de Clasificación y Desclasificación de la </w:t>
      </w:r>
      <w:r w:rsidRPr="00897E01">
        <w:rPr>
          <w:rFonts w:ascii="Palatino Linotype" w:hAnsi="Palatino Linotype" w:cs="Arial"/>
          <w:b/>
          <w:i/>
          <w:sz w:val="22"/>
          <w:szCs w:val="22"/>
        </w:rPr>
        <w:t>Información</w:t>
      </w:r>
    </w:p>
    <w:p w14:paraId="1E89A2B9"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i/>
          <w:sz w:val="22"/>
          <w:szCs w:val="22"/>
          <w:lang w:eastAsia="es-MX"/>
        </w:rPr>
        <w:t>“</w:t>
      </w:r>
      <w:r w:rsidRPr="00897E01">
        <w:rPr>
          <w:rFonts w:ascii="Palatino Linotype" w:hAnsi="Palatino Linotype" w:cs="Arial"/>
          <w:b/>
          <w:i/>
          <w:sz w:val="22"/>
          <w:szCs w:val="22"/>
          <w:lang w:eastAsia="es-MX"/>
        </w:rPr>
        <w:t>Segundo.-</w:t>
      </w:r>
      <w:r w:rsidRPr="00897E01">
        <w:rPr>
          <w:rFonts w:ascii="Palatino Linotype" w:hAnsi="Palatino Linotype" w:cs="Arial"/>
          <w:i/>
          <w:sz w:val="22"/>
          <w:szCs w:val="22"/>
          <w:lang w:eastAsia="es-MX"/>
        </w:rPr>
        <w:t xml:space="preserve"> Para efectos de los </w:t>
      </w:r>
      <w:r w:rsidRPr="00897E01">
        <w:rPr>
          <w:rFonts w:ascii="Palatino Linotype" w:hAnsi="Palatino Linotype" w:cs="Arial"/>
          <w:i/>
          <w:sz w:val="22"/>
          <w:szCs w:val="22"/>
        </w:rPr>
        <w:t>presentes</w:t>
      </w:r>
      <w:r w:rsidRPr="00897E01">
        <w:rPr>
          <w:rFonts w:ascii="Palatino Linotype" w:hAnsi="Palatino Linotype" w:cs="Arial"/>
          <w:i/>
          <w:sz w:val="22"/>
          <w:szCs w:val="22"/>
          <w:lang w:eastAsia="es-MX"/>
        </w:rPr>
        <w:t xml:space="preserve"> Lineamientos Generales, se entenderá por:</w:t>
      </w:r>
    </w:p>
    <w:p w14:paraId="21345811"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XVIII.</w:t>
      </w:r>
      <w:r w:rsidRPr="00897E01">
        <w:rPr>
          <w:rFonts w:ascii="Palatino Linotype" w:hAnsi="Palatino Linotype" w:cs="Arial"/>
          <w:i/>
          <w:sz w:val="22"/>
          <w:szCs w:val="22"/>
          <w:lang w:eastAsia="es-MX"/>
        </w:rPr>
        <w:t xml:space="preserve"> </w:t>
      </w:r>
      <w:r w:rsidRPr="00897E01">
        <w:rPr>
          <w:rFonts w:ascii="Palatino Linotype" w:hAnsi="Palatino Linotype" w:cs="Arial"/>
          <w:b/>
          <w:i/>
          <w:sz w:val="22"/>
          <w:szCs w:val="22"/>
          <w:lang w:eastAsia="es-MX"/>
        </w:rPr>
        <w:t>Versión pública:</w:t>
      </w:r>
      <w:r w:rsidRPr="00897E01">
        <w:rPr>
          <w:rFonts w:ascii="Palatino Linotype" w:hAnsi="Palatino Linotype" w:cs="Arial"/>
          <w:i/>
          <w:sz w:val="22"/>
          <w:szCs w:val="22"/>
          <w:lang w:eastAsia="es-MX"/>
        </w:rPr>
        <w:t xml:space="preserve"> El </w:t>
      </w:r>
      <w:r w:rsidRPr="00897E01">
        <w:rPr>
          <w:rFonts w:ascii="Palatino Linotype" w:hAnsi="Palatino Linotype" w:cs="Arial"/>
          <w:bCs/>
          <w:i/>
          <w:noProof/>
          <w:sz w:val="22"/>
          <w:szCs w:val="22"/>
        </w:rPr>
        <w:t>documento</w:t>
      </w:r>
      <w:r w:rsidRPr="00897E0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897E01">
        <w:rPr>
          <w:rFonts w:ascii="Palatino Linotype" w:hAnsi="Palatino Linotype" w:cs="Arial"/>
          <w:b/>
          <w:i/>
          <w:sz w:val="22"/>
          <w:szCs w:val="22"/>
          <w:lang w:eastAsia="es-MX"/>
        </w:rPr>
        <w:t>fundando y motivando la</w:t>
      </w:r>
      <w:r w:rsidRPr="00897E01">
        <w:rPr>
          <w:rFonts w:ascii="Palatino Linotype" w:hAnsi="Palatino Linotype" w:cs="Arial"/>
          <w:i/>
          <w:sz w:val="22"/>
          <w:szCs w:val="22"/>
          <w:lang w:eastAsia="es-MX"/>
        </w:rPr>
        <w:t xml:space="preserve"> reserva o </w:t>
      </w:r>
      <w:r w:rsidRPr="00897E01">
        <w:rPr>
          <w:rFonts w:ascii="Palatino Linotype" w:hAnsi="Palatino Linotype" w:cs="Arial"/>
          <w:b/>
          <w:i/>
          <w:sz w:val="22"/>
          <w:szCs w:val="22"/>
          <w:lang w:eastAsia="es-MX"/>
        </w:rPr>
        <w:t>confidencialidad</w:t>
      </w:r>
      <w:r w:rsidRPr="00897E01">
        <w:rPr>
          <w:rFonts w:ascii="Palatino Linotype" w:hAnsi="Palatino Linotype" w:cs="Arial"/>
          <w:i/>
          <w:sz w:val="22"/>
          <w:szCs w:val="22"/>
          <w:lang w:eastAsia="es-MX"/>
        </w:rPr>
        <w:t xml:space="preserve">, a través de la resolución que para tal efecto emita el </w:t>
      </w:r>
      <w:r w:rsidRPr="00897E01">
        <w:rPr>
          <w:rFonts w:ascii="Palatino Linotype" w:hAnsi="Palatino Linotype" w:cs="Arial"/>
          <w:bCs/>
          <w:i/>
          <w:noProof/>
          <w:sz w:val="22"/>
          <w:szCs w:val="22"/>
        </w:rPr>
        <w:t>Comité</w:t>
      </w:r>
      <w:r w:rsidRPr="00897E01">
        <w:rPr>
          <w:rFonts w:ascii="Palatino Linotype" w:hAnsi="Palatino Linotype" w:cs="Arial"/>
          <w:i/>
          <w:sz w:val="22"/>
          <w:szCs w:val="22"/>
          <w:lang w:eastAsia="es-MX"/>
        </w:rPr>
        <w:t xml:space="preserve"> de Transparencia.</w:t>
      </w:r>
    </w:p>
    <w:p w14:paraId="70235B3D"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Cuarto.</w:t>
      </w:r>
      <w:r w:rsidRPr="00897E01">
        <w:rPr>
          <w:rFonts w:ascii="Palatino Linotype" w:hAnsi="Palatino Linotype" w:cs="Arial"/>
          <w:i/>
          <w:sz w:val="22"/>
          <w:szCs w:val="22"/>
          <w:lang w:eastAsia="es-MX"/>
        </w:rPr>
        <w:t xml:space="preserve"> </w:t>
      </w:r>
      <w:r w:rsidRPr="00897E01">
        <w:rPr>
          <w:rFonts w:ascii="Palatino Linotype" w:hAnsi="Palatino Linotype" w:cs="Arial"/>
          <w:b/>
          <w:i/>
          <w:sz w:val="22"/>
          <w:szCs w:val="22"/>
          <w:lang w:eastAsia="es-MX"/>
        </w:rPr>
        <w:t>Para clasificar la información como</w:t>
      </w:r>
      <w:r w:rsidRPr="00897E01">
        <w:rPr>
          <w:rFonts w:ascii="Palatino Linotype" w:hAnsi="Palatino Linotype" w:cs="Arial"/>
          <w:i/>
          <w:sz w:val="22"/>
          <w:szCs w:val="22"/>
          <w:lang w:eastAsia="es-MX"/>
        </w:rPr>
        <w:t xml:space="preserve"> reservada o </w:t>
      </w:r>
      <w:r w:rsidRPr="00897E01">
        <w:rPr>
          <w:rFonts w:ascii="Palatino Linotype" w:hAnsi="Palatino Linotype" w:cs="Arial"/>
          <w:b/>
          <w:i/>
          <w:sz w:val="22"/>
          <w:szCs w:val="22"/>
          <w:lang w:eastAsia="es-MX"/>
        </w:rPr>
        <w:t xml:space="preserve">confidencial, de manera total o parcial, el titular del </w:t>
      </w:r>
      <w:r w:rsidRPr="00897E01">
        <w:rPr>
          <w:rFonts w:ascii="Palatino Linotype" w:hAnsi="Palatino Linotype" w:cs="Arial"/>
          <w:b/>
          <w:bCs/>
          <w:i/>
          <w:noProof/>
          <w:sz w:val="22"/>
          <w:szCs w:val="22"/>
        </w:rPr>
        <w:t>área</w:t>
      </w:r>
      <w:r w:rsidRPr="00897E01">
        <w:rPr>
          <w:rFonts w:ascii="Palatino Linotype" w:hAnsi="Palatino Linotype" w:cs="Arial"/>
          <w:b/>
          <w:i/>
          <w:sz w:val="22"/>
          <w:szCs w:val="22"/>
          <w:lang w:eastAsia="es-MX"/>
        </w:rPr>
        <w:t xml:space="preserve"> del sujeto </w:t>
      </w:r>
      <w:r w:rsidRPr="00897E01">
        <w:rPr>
          <w:rFonts w:ascii="Palatino Linotype" w:hAnsi="Palatino Linotype" w:cs="Arial"/>
          <w:b/>
          <w:i/>
          <w:sz w:val="22"/>
          <w:szCs w:val="22"/>
        </w:rPr>
        <w:t>obligado</w:t>
      </w:r>
      <w:r w:rsidRPr="00897E01">
        <w:rPr>
          <w:rFonts w:ascii="Palatino Linotype" w:hAnsi="Palatino Linotype" w:cs="Arial"/>
          <w:b/>
          <w:i/>
          <w:sz w:val="22"/>
          <w:szCs w:val="22"/>
          <w:lang w:eastAsia="es-MX"/>
        </w:rPr>
        <w:t xml:space="preserve"> deberá atender lo dispuesto por el Título Sexto de la Ley General</w:t>
      </w:r>
      <w:r w:rsidRPr="00897E01">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7035EA"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i/>
          <w:sz w:val="22"/>
          <w:szCs w:val="22"/>
          <w:lang w:eastAsia="es-MX"/>
        </w:rPr>
        <w:t xml:space="preserve">Los sujetos obligados deberán aplicar, de manera estricta, las excepciones al derecho de acceso a la </w:t>
      </w:r>
      <w:r w:rsidRPr="00897E01">
        <w:rPr>
          <w:rFonts w:ascii="Palatino Linotype" w:hAnsi="Palatino Linotype" w:cs="Arial"/>
          <w:bCs/>
          <w:i/>
          <w:noProof/>
          <w:sz w:val="22"/>
          <w:szCs w:val="22"/>
        </w:rPr>
        <w:t>información</w:t>
      </w:r>
      <w:r w:rsidRPr="00897E01">
        <w:rPr>
          <w:rFonts w:ascii="Palatino Linotype" w:hAnsi="Palatino Linotype" w:cs="Arial"/>
          <w:i/>
          <w:sz w:val="22"/>
          <w:szCs w:val="22"/>
          <w:lang w:eastAsia="es-MX"/>
        </w:rPr>
        <w:t xml:space="preserve"> y sólo </w:t>
      </w:r>
      <w:r w:rsidRPr="00897E01">
        <w:rPr>
          <w:rFonts w:ascii="Palatino Linotype" w:hAnsi="Palatino Linotype" w:cs="Arial"/>
          <w:i/>
          <w:sz w:val="22"/>
          <w:szCs w:val="22"/>
        </w:rPr>
        <w:t>podrán</w:t>
      </w:r>
      <w:r w:rsidRPr="00897E01">
        <w:rPr>
          <w:rFonts w:ascii="Palatino Linotype" w:hAnsi="Palatino Linotype" w:cs="Arial"/>
          <w:i/>
          <w:sz w:val="22"/>
          <w:szCs w:val="22"/>
          <w:lang w:eastAsia="es-MX"/>
        </w:rPr>
        <w:t xml:space="preserve"> invocarlas cuando acrediten su procedencia.</w:t>
      </w:r>
    </w:p>
    <w:p w14:paraId="46D10422"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Quinto.</w:t>
      </w:r>
      <w:r w:rsidRPr="00897E01">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897E01">
        <w:rPr>
          <w:rFonts w:ascii="Palatino Linotype" w:hAnsi="Palatino Linotype" w:cs="Arial"/>
          <w:i/>
          <w:sz w:val="22"/>
          <w:szCs w:val="22"/>
        </w:rPr>
        <w:t>corresponderá</w:t>
      </w:r>
      <w:r w:rsidRPr="00897E01">
        <w:rPr>
          <w:rFonts w:ascii="Palatino Linotype" w:hAnsi="Palatino Linotype" w:cs="Arial"/>
          <w:i/>
          <w:sz w:val="22"/>
          <w:szCs w:val="22"/>
          <w:lang w:eastAsia="es-MX"/>
        </w:rPr>
        <w:t xml:space="preserve"> a los sujetos obligados, por lo que deberán fundar y motivar </w:t>
      </w:r>
      <w:r w:rsidRPr="00897E01">
        <w:rPr>
          <w:rFonts w:ascii="Palatino Linotype" w:hAnsi="Palatino Linotype" w:cs="Arial"/>
          <w:i/>
          <w:sz w:val="22"/>
          <w:szCs w:val="22"/>
          <w:lang w:eastAsia="es-MX"/>
        </w:rPr>
        <w:lastRenderedPageBreak/>
        <w:t>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987A0C"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Sexto.</w:t>
      </w:r>
      <w:r w:rsidRPr="00897E01">
        <w:rPr>
          <w:rFonts w:ascii="Palatino Linotype" w:hAnsi="Palatino Linotype" w:cs="Arial"/>
          <w:i/>
          <w:sz w:val="22"/>
          <w:szCs w:val="22"/>
          <w:lang w:eastAsia="es-MX"/>
        </w:rPr>
        <w:t xml:space="preserve"> Los sujetos obligados no podrán emitir acuerdos de carácter general ni particular que clasifiquen </w:t>
      </w:r>
      <w:r w:rsidRPr="00897E01">
        <w:rPr>
          <w:rFonts w:ascii="Palatino Linotype" w:hAnsi="Palatino Linotype" w:cs="Arial"/>
          <w:bCs/>
          <w:i/>
          <w:noProof/>
          <w:sz w:val="22"/>
          <w:szCs w:val="22"/>
        </w:rPr>
        <w:t>documentos</w:t>
      </w:r>
      <w:r w:rsidRPr="00897E0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38EF535" w14:textId="77777777" w:rsidR="00130DB3" w:rsidRPr="00897E01" w:rsidRDefault="00130DB3" w:rsidP="00130DB3">
      <w:pPr>
        <w:ind w:left="851" w:right="902"/>
        <w:jc w:val="both"/>
        <w:rPr>
          <w:rFonts w:ascii="Palatino Linotype" w:hAnsi="Palatino Linotype" w:cs="Arial"/>
          <w:i/>
          <w:sz w:val="22"/>
          <w:szCs w:val="22"/>
          <w:lang w:eastAsia="es-MX"/>
        </w:rPr>
      </w:pPr>
      <w:r w:rsidRPr="00897E01">
        <w:rPr>
          <w:rFonts w:ascii="Palatino Linotype" w:hAnsi="Palatino Linotype" w:cs="Arial"/>
          <w:i/>
          <w:sz w:val="22"/>
          <w:szCs w:val="22"/>
          <w:lang w:eastAsia="es-MX"/>
        </w:rPr>
        <w:t xml:space="preserve">La clasificación de </w:t>
      </w:r>
      <w:r w:rsidRPr="00897E01">
        <w:rPr>
          <w:rFonts w:ascii="Palatino Linotype" w:hAnsi="Palatino Linotype" w:cs="Arial"/>
          <w:i/>
          <w:sz w:val="22"/>
          <w:szCs w:val="22"/>
        </w:rPr>
        <w:t>información</w:t>
      </w:r>
      <w:r w:rsidRPr="00897E01">
        <w:rPr>
          <w:rFonts w:ascii="Palatino Linotype" w:hAnsi="Palatino Linotype" w:cs="Arial"/>
          <w:i/>
          <w:sz w:val="22"/>
          <w:szCs w:val="22"/>
          <w:lang w:eastAsia="es-MX"/>
        </w:rPr>
        <w:t xml:space="preserve"> se realizará conforme a un análisis caso por caso, mediante la aplicación </w:t>
      </w:r>
      <w:r w:rsidRPr="00897E01">
        <w:rPr>
          <w:rFonts w:ascii="Palatino Linotype" w:hAnsi="Palatino Linotype" w:cs="Arial"/>
          <w:bCs/>
          <w:i/>
          <w:noProof/>
          <w:sz w:val="22"/>
          <w:szCs w:val="22"/>
        </w:rPr>
        <w:t>de</w:t>
      </w:r>
      <w:r w:rsidRPr="00897E01">
        <w:rPr>
          <w:rFonts w:ascii="Palatino Linotype" w:hAnsi="Palatino Linotype" w:cs="Arial"/>
          <w:i/>
          <w:sz w:val="22"/>
          <w:szCs w:val="22"/>
          <w:lang w:eastAsia="es-MX"/>
        </w:rPr>
        <w:t xml:space="preserve"> la prueba de daño y de interés público.</w:t>
      </w:r>
    </w:p>
    <w:p w14:paraId="1E619360"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Séptimo.</w:t>
      </w:r>
      <w:r w:rsidRPr="00897E01">
        <w:rPr>
          <w:rFonts w:ascii="Palatino Linotype" w:hAnsi="Palatino Linotype" w:cs="Arial"/>
          <w:i/>
          <w:sz w:val="22"/>
          <w:szCs w:val="22"/>
          <w:lang w:eastAsia="es-MX"/>
        </w:rPr>
        <w:t xml:space="preserve"> La clasificación </w:t>
      </w:r>
      <w:r w:rsidRPr="00897E01">
        <w:rPr>
          <w:rFonts w:ascii="Palatino Linotype" w:hAnsi="Palatino Linotype" w:cs="Arial"/>
          <w:bCs/>
          <w:i/>
          <w:noProof/>
          <w:sz w:val="22"/>
          <w:szCs w:val="22"/>
        </w:rPr>
        <w:t>de</w:t>
      </w:r>
      <w:r w:rsidRPr="00897E01">
        <w:rPr>
          <w:rFonts w:ascii="Palatino Linotype" w:hAnsi="Palatino Linotype" w:cs="Arial"/>
          <w:i/>
          <w:sz w:val="22"/>
          <w:szCs w:val="22"/>
          <w:lang w:eastAsia="es-MX"/>
        </w:rPr>
        <w:t xml:space="preserve"> la </w:t>
      </w:r>
      <w:r w:rsidRPr="00897E01">
        <w:rPr>
          <w:rFonts w:ascii="Palatino Linotype" w:hAnsi="Palatino Linotype" w:cs="Arial"/>
          <w:i/>
          <w:sz w:val="22"/>
          <w:szCs w:val="22"/>
        </w:rPr>
        <w:t>información</w:t>
      </w:r>
      <w:r w:rsidRPr="00897E01">
        <w:rPr>
          <w:rFonts w:ascii="Palatino Linotype" w:hAnsi="Palatino Linotype" w:cs="Arial"/>
          <w:i/>
          <w:sz w:val="22"/>
          <w:szCs w:val="22"/>
          <w:lang w:eastAsia="es-MX"/>
        </w:rPr>
        <w:t xml:space="preserve"> se llevará a cabo en el momento en que:</w:t>
      </w:r>
    </w:p>
    <w:p w14:paraId="205F884B"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I.</w:t>
      </w:r>
      <w:r w:rsidRPr="00897E01">
        <w:rPr>
          <w:rFonts w:ascii="Palatino Linotype" w:hAnsi="Palatino Linotype" w:cs="Arial"/>
          <w:i/>
          <w:sz w:val="22"/>
          <w:szCs w:val="22"/>
          <w:lang w:eastAsia="es-MX"/>
        </w:rPr>
        <w:t xml:space="preserve"> Se reciba una solicitud de acceso a la información;</w:t>
      </w:r>
    </w:p>
    <w:p w14:paraId="0BFC647D"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II.</w:t>
      </w:r>
      <w:r w:rsidRPr="00897E01">
        <w:rPr>
          <w:rFonts w:ascii="Palatino Linotype" w:hAnsi="Palatino Linotype" w:cs="Arial"/>
          <w:i/>
          <w:sz w:val="22"/>
          <w:szCs w:val="22"/>
          <w:lang w:eastAsia="es-MX"/>
        </w:rPr>
        <w:t xml:space="preserve"> Se determine </w:t>
      </w:r>
      <w:r w:rsidRPr="00897E01">
        <w:rPr>
          <w:rFonts w:ascii="Palatino Linotype" w:hAnsi="Palatino Linotype" w:cs="Arial"/>
          <w:bCs/>
          <w:i/>
          <w:noProof/>
          <w:sz w:val="22"/>
          <w:szCs w:val="22"/>
        </w:rPr>
        <w:t>mediante</w:t>
      </w:r>
      <w:r w:rsidRPr="00897E01">
        <w:rPr>
          <w:rFonts w:ascii="Palatino Linotype" w:hAnsi="Palatino Linotype" w:cs="Arial"/>
          <w:i/>
          <w:sz w:val="22"/>
          <w:szCs w:val="22"/>
          <w:lang w:eastAsia="es-MX"/>
        </w:rPr>
        <w:t xml:space="preserve"> resolución de autoridad competente, o</w:t>
      </w:r>
    </w:p>
    <w:p w14:paraId="6CA7CE93"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III.</w:t>
      </w:r>
      <w:r w:rsidRPr="00897E01">
        <w:rPr>
          <w:rFonts w:ascii="Palatino Linotype" w:hAnsi="Palatino Linotype" w:cs="Arial"/>
          <w:i/>
          <w:sz w:val="22"/>
          <w:szCs w:val="22"/>
          <w:lang w:eastAsia="es-MX"/>
        </w:rPr>
        <w:t xml:space="preserve"> Se generen </w:t>
      </w:r>
      <w:r w:rsidRPr="00897E01">
        <w:rPr>
          <w:rFonts w:ascii="Palatino Linotype" w:hAnsi="Palatino Linotype" w:cs="Arial"/>
          <w:bCs/>
          <w:i/>
          <w:noProof/>
          <w:sz w:val="22"/>
          <w:szCs w:val="22"/>
        </w:rPr>
        <w:t>versiones</w:t>
      </w:r>
      <w:r w:rsidRPr="00897E01">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CACBBF5"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i/>
          <w:sz w:val="22"/>
          <w:szCs w:val="22"/>
          <w:lang w:eastAsia="es-MX"/>
        </w:rPr>
        <w:t xml:space="preserve">Los titulares de las áreas deberán revisar la clasificación al momento de la recepción de una solicitud de </w:t>
      </w:r>
      <w:r w:rsidRPr="00897E01">
        <w:rPr>
          <w:rFonts w:ascii="Palatino Linotype" w:hAnsi="Palatino Linotype" w:cs="Arial"/>
          <w:bCs/>
          <w:i/>
          <w:noProof/>
          <w:sz w:val="22"/>
          <w:szCs w:val="22"/>
        </w:rPr>
        <w:t>acceso</w:t>
      </w:r>
      <w:r w:rsidRPr="00897E01">
        <w:rPr>
          <w:rFonts w:ascii="Palatino Linotype" w:hAnsi="Palatino Linotype" w:cs="Arial"/>
          <w:i/>
          <w:sz w:val="22"/>
          <w:szCs w:val="22"/>
          <w:lang w:eastAsia="es-MX"/>
        </w:rPr>
        <w:t xml:space="preserve"> a la información, para verificar si encuadra en una causal de reserva o de confidencialidad.</w:t>
      </w:r>
    </w:p>
    <w:p w14:paraId="09B3AF34"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Octavo.</w:t>
      </w:r>
      <w:r w:rsidRPr="00897E01">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897E01">
        <w:rPr>
          <w:rFonts w:ascii="Palatino Linotype" w:hAnsi="Palatino Linotype" w:cs="Arial"/>
          <w:bCs/>
          <w:i/>
          <w:noProof/>
          <w:sz w:val="22"/>
          <w:szCs w:val="22"/>
        </w:rPr>
        <w:t>expresamente</w:t>
      </w:r>
      <w:r w:rsidRPr="00897E01">
        <w:rPr>
          <w:rFonts w:ascii="Palatino Linotype" w:hAnsi="Palatino Linotype" w:cs="Arial"/>
          <w:i/>
          <w:sz w:val="22"/>
          <w:szCs w:val="22"/>
          <w:lang w:eastAsia="es-MX"/>
        </w:rPr>
        <w:t xml:space="preserve"> le otorga el carácter de reservada o confidencial.</w:t>
      </w:r>
    </w:p>
    <w:p w14:paraId="4D55017B" w14:textId="77777777" w:rsidR="00130DB3" w:rsidRPr="00897E01" w:rsidRDefault="00130DB3" w:rsidP="00130DB3">
      <w:pPr>
        <w:autoSpaceDE w:val="0"/>
        <w:autoSpaceDN w:val="0"/>
        <w:adjustRightInd w:val="0"/>
        <w:ind w:left="851" w:right="902"/>
        <w:jc w:val="both"/>
        <w:rPr>
          <w:rFonts w:ascii="Palatino Linotype" w:hAnsi="Palatino Linotype" w:cs="Arial"/>
          <w:bCs/>
          <w:i/>
          <w:noProof/>
          <w:sz w:val="22"/>
          <w:szCs w:val="22"/>
        </w:rPr>
      </w:pPr>
      <w:r w:rsidRPr="00897E01">
        <w:rPr>
          <w:rFonts w:ascii="Palatino Linotype" w:hAnsi="Palatino Linotype" w:cs="Arial"/>
          <w:i/>
          <w:sz w:val="22"/>
          <w:szCs w:val="22"/>
          <w:lang w:eastAsia="es-MX"/>
        </w:rPr>
        <w:t xml:space="preserve">Para </w:t>
      </w:r>
      <w:r w:rsidRPr="00897E01">
        <w:rPr>
          <w:rFonts w:ascii="Palatino Linotype" w:hAnsi="Palatino Linotype" w:cs="Arial"/>
          <w:bCs/>
          <w:i/>
          <w:noProof/>
          <w:sz w:val="22"/>
          <w:szCs w:val="22"/>
        </w:rPr>
        <w:t xml:space="preserve">motivar la clasificación se deberán señalar las razones o circunstancias especiales que lo </w:t>
      </w:r>
      <w:r w:rsidRPr="00897E01">
        <w:rPr>
          <w:rFonts w:ascii="Palatino Linotype" w:hAnsi="Palatino Linotype" w:cs="Arial"/>
          <w:i/>
          <w:sz w:val="22"/>
          <w:szCs w:val="22"/>
          <w:lang w:eastAsia="es-MX"/>
        </w:rPr>
        <w:t>llevaron</w:t>
      </w:r>
      <w:r w:rsidRPr="00897E01">
        <w:rPr>
          <w:rFonts w:ascii="Palatino Linotype" w:hAnsi="Palatino Linotype" w:cs="Arial"/>
          <w:bCs/>
          <w:i/>
          <w:noProof/>
          <w:sz w:val="22"/>
          <w:szCs w:val="22"/>
        </w:rPr>
        <w:t xml:space="preserve"> a concluir que el caso particular se ajusta al supuesto previsto por la norma legal invocada como fundamento.</w:t>
      </w:r>
    </w:p>
    <w:p w14:paraId="5126B03D" w14:textId="77777777" w:rsidR="00130DB3" w:rsidRPr="00897E01" w:rsidRDefault="00130DB3" w:rsidP="00130DB3">
      <w:pPr>
        <w:autoSpaceDE w:val="0"/>
        <w:autoSpaceDN w:val="0"/>
        <w:adjustRightInd w:val="0"/>
        <w:ind w:left="851" w:right="902"/>
        <w:jc w:val="both"/>
        <w:rPr>
          <w:rFonts w:ascii="Palatino Linotype" w:hAnsi="Palatino Linotype" w:cs="Arial"/>
          <w:bCs/>
          <w:i/>
          <w:noProof/>
          <w:sz w:val="22"/>
          <w:szCs w:val="22"/>
        </w:rPr>
      </w:pPr>
      <w:r w:rsidRPr="00897E01">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897E01">
        <w:rPr>
          <w:rFonts w:ascii="Palatino Linotype" w:hAnsi="Palatino Linotype" w:cs="Arial"/>
          <w:i/>
          <w:sz w:val="22"/>
          <w:szCs w:val="22"/>
          <w:lang w:eastAsia="es-MX"/>
        </w:rPr>
        <w:t>de</w:t>
      </w:r>
      <w:r w:rsidRPr="00897E01">
        <w:rPr>
          <w:rFonts w:ascii="Palatino Linotype" w:hAnsi="Palatino Linotype" w:cs="Arial"/>
          <w:bCs/>
          <w:i/>
          <w:noProof/>
          <w:sz w:val="22"/>
          <w:szCs w:val="22"/>
        </w:rPr>
        <w:t xml:space="preserve"> </w:t>
      </w:r>
      <w:r w:rsidRPr="00897E01">
        <w:rPr>
          <w:rFonts w:ascii="Palatino Linotype" w:hAnsi="Palatino Linotype" w:cs="Arial"/>
          <w:i/>
          <w:sz w:val="22"/>
          <w:szCs w:val="22"/>
          <w:lang w:eastAsia="es-MX"/>
        </w:rPr>
        <w:t>reserva</w:t>
      </w:r>
      <w:r w:rsidRPr="00897E01">
        <w:rPr>
          <w:rFonts w:ascii="Palatino Linotype" w:hAnsi="Palatino Linotype" w:cs="Arial"/>
          <w:bCs/>
          <w:i/>
          <w:noProof/>
          <w:sz w:val="22"/>
          <w:szCs w:val="22"/>
        </w:rPr>
        <w:t>.</w:t>
      </w:r>
    </w:p>
    <w:p w14:paraId="5443E4DB" w14:textId="77777777" w:rsidR="00130DB3" w:rsidRPr="00897E01" w:rsidRDefault="00130DB3" w:rsidP="00130DB3">
      <w:pPr>
        <w:autoSpaceDE w:val="0"/>
        <w:autoSpaceDN w:val="0"/>
        <w:adjustRightInd w:val="0"/>
        <w:ind w:left="851" w:right="902"/>
        <w:jc w:val="both"/>
        <w:rPr>
          <w:rFonts w:ascii="Palatino Linotype" w:hAnsi="Palatino Linotype" w:cs="Arial"/>
          <w:bCs/>
          <w:i/>
          <w:noProof/>
          <w:sz w:val="22"/>
          <w:szCs w:val="22"/>
        </w:rPr>
      </w:pPr>
      <w:r w:rsidRPr="00897E01">
        <w:rPr>
          <w:rFonts w:ascii="Palatino Linotype" w:hAnsi="Palatino Linotype" w:cs="Arial"/>
          <w:i/>
          <w:sz w:val="22"/>
          <w:szCs w:val="22"/>
          <w:lang w:eastAsia="es-MX"/>
        </w:rPr>
        <w:t>Tratándose</w:t>
      </w:r>
      <w:r w:rsidRPr="00897E01">
        <w:rPr>
          <w:rFonts w:ascii="Palatino Linotype" w:hAnsi="Palatino Linotype" w:cs="Arial"/>
          <w:bCs/>
          <w:i/>
          <w:noProof/>
          <w:sz w:val="22"/>
          <w:szCs w:val="22"/>
        </w:rPr>
        <w:t xml:space="preserve"> de información clasificada como confidencial respecto de la cual se haya </w:t>
      </w:r>
      <w:r w:rsidRPr="00897E01">
        <w:rPr>
          <w:rFonts w:ascii="Palatino Linotype" w:hAnsi="Palatino Linotype" w:cs="Arial"/>
          <w:i/>
          <w:sz w:val="22"/>
          <w:szCs w:val="22"/>
          <w:lang w:eastAsia="es-MX"/>
        </w:rPr>
        <w:t>determinado</w:t>
      </w:r>
      <w:r w:rsidRPr="00897E01">
        <w:rPr>
          <w:rFonts w:ascii="Palatino Linotype" w:hAnsi="Palatino Linotype" w:cs="Arial"/>
          <w:bCs/>
          <w:i/>
          <w:noProof/>
          <w:sz w:val="22"/>
          <w:szCs w:val="22"/>
        </w:rPr>
        <w:t xml:space="preserve"> </w:t>
      </w:r>
      <w:r w:rsidRPr="00897E01">
        <w:rPr>
          <w:rFonts w:ascii="Palatino Linotype" w:hAnsi="Palatino Linotype" w:cs="Arial"/>
          <w:i/>
          <w:sz w:val="22"/>
          <w:szCs w:val="22"/>
          <w:lang w:eastAsia="es-MX"/>
        </w:rPr>
        <w:t>su</w:t>
      </w:r>
      <w:r w:rsidRPr="00897E01">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BAF9773"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Cs/>
          <w:i/>
          <w:noProof/>
          <w:sz w:val="22"/>
          <w:szCs w:val="22"/>
        </w:rPr>
        <w:t>Los documentos contenidos</w:t>
      </w:r>
      <w:r w:rsidRPr="00897E01">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A51F437"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Noveno.</w:t>
      </w:r>
      <w:r w:rsidRPr="00897E0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12A8DD"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Décimo.</w:t>
      </w:r>
      <w:r w:rsidRPr="00897E01">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897E01">
        <w:rPr>
          <w:rFonts w:ascii="Palatino Linotype" w:hAnsi="Palatino Linotype" w:cs="Arial"/>
          <w:i/>
          <w:sz w:val="22"/>
          <w:szCs w:val="22"/>
        </w:rPr>
        <w:t>documentos</w:t>
      </w:r>
      <w:r w:rsidRPr="00897E0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7E4F9AE"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897E01">
        <w:rPr>
          <w:rFonts w:ascii="Palatino Linotype" w:hAnsi="Palatino Linotype" w:cs="Arial"/>
          <w:i/>
          <w:sz w:val="22"/>
          <w:szCs w:val="22"/>
        </w:rPr>
        <w:t>que</w:t>
      </w:r>
      <w:r w:rsidRPr="00897E01">
        <w:rPr>
          <w:rFonts w:ascii="Palatino Linotype" w:hAnsi="Palatino Linotype" w:cs="Arial"/>
          <w:i/>
          <w:sz w:val="22"/>
          <w:szCs w:val="22"/>
          <w:lang w:eastAsia="es-MX"/>
        </w:rPr>
        <w:t xml:space="preserve"> rija la actuación del sujeto obligado.</w:t>
      </w:r>
    </w:p>
    <w:p w14:paraId="064B686C" w14:textId="77777777" w:rsidR="00130DB3" w:rsidRPr="00897E01" w:rsidRDefault="00130DB3" w:rsidP="00130DB3">
      <w:pPr>
        <w:autoSpaceDE w:val="0"/>
        <w:autoSpaceDN w:val="0"/>
        <w:adjustRightInd w:val="0"/>
        <w:ind w:left="851" w:right="902"/>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Décimo primero.</w:t>
      </w:r>
      <w:r w:rsidRPr="00897E0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5F1B368" w14:textId="77777777" w:rsidR="00130DB3" w:rsidRPr="00897E01" w:rsidRDefault="00130DB3" w:rsidP="00130DB3">
      <w:pPr>
        <w:ind w:left="709" w:right="709"/>
        <w:contextualSpacing/>
        <w:jc w:val="center"/>
        <w:rPr>
          <w:rFonts w:ascii="Palatino Linotype" w:hAnsi="Palatino Linotype" w:cs="Arial"/>
          <w:b/>
          <w:i/>
          <w:sz w:val="22"/>
          <w:szCs w:val="22"/>
          <w:lang w:eastAsia="es-MX"/>
        </w:rPr>
      </w:pPr>
      <w:r w:rsidRPr="00897E01">
        <w:rPr>
          <w:rFonts w:ascii="Palatino Linotype" w:hAnsi="Palatino Linotype" w:cs="Arial"/>
          <w:b/>
          <w:i/>
          <w:sz w:val="22"/>
          <w:szCs w:val="22"/>
          <w:lang w:eastAsia="es-MX"/>
        </w:rPr>
        <w:t>CAPÍTULO VIII</w:t>
      </w:r>
    </w:p>
    <w:p w14:paraId="747C4AC9" w14:textId="77777777" w:rsidR="00130DB3" w:rsidRPr="00897E01" w:rsidRDefault="00130DB3" w:rsidP="00130DB3">
      <w:pPr>
        <w:ind w:left="709" w:right="709"/>
        <w:contextualSpacing/>
        <w:jc w:val="center"/>
        <w:rPr>
          <w:rFonts w:ascii="Palatino Linotype" w:hAnsi="Palatino Linotype" w:cs="Arial"/>
          <w:b/>
          <w:i/>
          <w:sz w:val="22"/>
          <w:szCs w:val="22"/>
          <w:lang w:eastAsia="es-MX"/>
        </w:rPr>
      </w:pPr>
      <w:r w:rsidRPr="00897E01">
        <w:rPr>
          <w:rFonts w:ascii="Palatino Linotype" w:hAnsi="Palatino Linotype" w:cs="Arial"/>
          <w:b/>
          <w:i/>
          <w:sz w:val="22"/>
          <w:szCs w:val="22"/>
          <w:lang w:eastAsia="es-MX"/>
        </w:rPr>
        <w:t>DE LA LEYENDA DE CLASIFICACIÓN</w:t>
      </w:r>
    </w:p>
    <w:p w14:paraId="5F4DEF16" w14:textId="77777777" w:rsidR="00130DB3" w:rsidRPr="00897E01" w:rsidRDefault="00130DB3" w:rsidP="00130DB3">
      <w:pPr>
        <w:ind w:left="850" w:right="901"/>
        <w:contextualSpacing/>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 xml:space="preserve">Quincuagésimo. </w:t>
      </w:r>
      <w:r w:rsidRPr="00897E01">
        <w:rPr>
          <w:rFonts w:ascii="Palatino Linotype" w:hAnsi="Palatino Linotype" w:cs="Arial"/>
          <w:b/>
          <w:i/>
          <w:sz w:val="22"/>
          <w:szCs w:val="22"/>
          <w:u w:val="single"/>
          <w:lang w:eastAsia="es-MX"/>
        </w:rPr>
        <w:t xml:space="preserve">Los titulares de las áreas de los sujetos obligados podrán utilizar los formatos contenidos en el presente Capítulo como </w:t>
      </w:r>
      <w:r w:rsidRPr="00897E01">
        <w:rPr>
          <w:rFonts w:ascii="Palatino Linotype" w:hAnsi="Palatino Linotype" w:cs="Arial"/>
          <w:b/>
          <w:i/>
          <w:sz w:val="22"/>
          <w:szCs w:val="22"/>
          <w:u w:val="single"/>
          <w:lang w:eastAsia="es-MX"/>
        </w:rPr>
        <w:lastRenderedPageBreak/>
        <w:t>modelo</w:t>
      </w:r>
      <w:r w:rsidRPr="00897E01">
        <w:rPr>
          <w:rFonts w:ascii="Palatino Linotype" w:hAnsi="Palatino Linotype" w:cs="Arial"/>
          <w:i/>
          <w:sz w:val="22"/>
          <w:szCs w:val="22"/>
          <w:lang w:eastAsia="es-MX"/>
        </w:rPr>
        <w:t xml:space="preserve"> para señalar la clasificación de documentos o expedientes, sin perjuicio de que establezcan los propios.</w:t>
      </w:r>
    </w:p>
    <w:p w14:paraId="4BDA18C0" w14:textId="77777777" w:rsidR="00130DB3" w:rsidRPr="00897E01" w:rsidRDefault="00130DB3" w:rsidP="00130DB3">
      <w:pPr>
        <w:ind w:left="850" w:right="901"/>
        <w:contextualSpacing/>
        <w:jc w:val="both"/>
        <w:rPr>
          <w:rFonts w:ascii="Palatino Linotype" w:hAnsi="Palatino Linotype" w:cs="Arial"/>
          <w:i/>
          <w:sz w:val="22"/>
          <w:szCs w:val="22"/>
          <w:lang w:eastAsia="es-MX"/>
        </w:rPr>
      </w:pPr>
      <w:r w:rsidRPr="00897E01">
        <w:rPr>
          <w:rFonts w:ascii="Palatino Linotype" w:hAnsi="Palatino Linotype" w:cs="Arial"/>
          <w:i/>
          <w:sz w:val="22"/>
          <w:szCs w:val="22"/>
          <w:lang w:eastAsia="es-MX"/>
        </w:rPr>
        <w:t>[…]</w:t>
      </w:r>
    </w:p>
    <w:p w14:paraId="08F45DF6" w14:textId="77777777" w:rsidR="00130DB3" w:rsidRPr="00897E01" w:rsidRDefault="00130DB3" w:rsidP="00130DB3">
      <w:pPr>
        <w:ind w:left="850" w:right="901"/>
        <w:contextualSpacing/>
        <w:jc w:val="both"/>
        <w:rPr>
          <w:rFonts w:ascii="Palatino Linotype" w:hAnsi="Palatino Linotype" w:cs="Arial"/>
          <w:i/>
          <w:sz w:val="22"/>
          <w:szCs w:val="22"/>
          <w:lang w:eastAsia="es-MX"/>
        </w:rPr>
      </w:pPr>
      <w:r w:rsidRPr="00897E01">
        <w:rPr>
          <w:rFonts w:ascii="Palatino Linotype" w:hAnsi="Palatino Linotype" w:cs="Arial"/>
          <w:b/>
          <w:i/>
          <w:sz w:val="22"/>
          <w:szCs w:val="22"/>
          <w:lang w:eastAsia="es-MX"/>
        </w:rPr>
        <w:t xml:space="preserve">Quincuagésimo tercero. </w:t>
      </w:r>
      <w:r w:rsidRPr="00897E01">
        <w:rPr>
          <w:rFonts w:ascii="Palatino Linotype" w:hAnsi="Palatino Linotype" w:cs="Arial"/>
          <w:b/>
          <w:i/>
          <w:sz w:val="22"/>
          <w:szCs w:val="22"/>
          <w:u w:val="single"/>
          <w:lang w:eastAsia="es-MX"/>
        </w:rPr>
        <w:t>El formato para señalar la clasificación parcial de un documento</w:t>
      </w:r>
      <w:r w:rsidRPr="00897E01">
        <w:rPr>
          <w:rFonts w:ascii="Palatino Linotype" w:hAnsi="Palatino Linotype" w:cs="Arial"/>
          <w:i/>
          <w:sz w:val="22"/>
          <w:szCs w:val="22"/>
          <w:lang w:eastAsia="es-MX"/>
        </w:rPr>
        <w:t>, es el siguiente:</w:t>
      </w:r>
    </w:p>
    <w:p w14:paraId="0F466CEE" w14:textId="77777777" w:rsidR="003550E3" w:rsidRPr="00897E01" w:rsidRDefault="003550E3" w:rsidP="00130DB3">
      <w:pPr>
        <w:ind w:left="850" w:right="901"/>
        <w:contextualSpacing/>
        <w:jc w:val="both"/>
        <w:rPr>
          <w:rFonts w:ascii="Palatino Linotype" w:hAnsi="Palatino Linotype" w:cs="Arial"/>
          <w:i/>
          <w:sz w:val="22"/>
          <w:szCs w:val="22"/>
          <w:lang w:eastAsia="es-MX"/>
        </w:rPr>
      </w:pPr>
    </w:p>
    <w:tbl>
      <w:tblPr>
        <w:tblStyle w:val="Tablaconcuadrcula1111213"/>
        <w:tblW w:w="0" w:type="auto"/>
        <w:jc w:val="center"/>
        <w:tblLook w:val="04A0" w:firstRow="1" w:lastRow="0" w:firstColumn="1" w:lastColumn="0" w:noHBand="0" w:noVBand="1"/>
      </w:tblPr>
      <w:tblGrid>
        <w:gridCol w:w="1129"/>
        <w:gridCol w:w="1990"/>
        <w:gridCol w:w="4531"/>
      </w:tblGrid>
      <w:tr w:rsidR="00130DB3" w:rsidRPr="00897E01" w14:paraId="58D51457" w14:textId="77777777" w:rsidTr="0056288A">
        <w:trPr>
          <w:jc w:val="center"/>
        </w:trPr>
        <w:tc>
          <w:tcPr>
            <w:tcW w:w="1129" w:type="dxa"/>
            <w:tcBorders>
              <w:top w:val="single" w:sz="4" w:space="0" w:color="auto"/>
              <w:left w:val="single" w:sz="4" w:space="0" w:color="auto"/>
              <w:bottom w:val="single" w:sz="4" w:space="0" w:color="auto"/>
              <w:right w:val="single" w:sz="4" w:space="0" w:color="auto"/>
            </w:tcBorders>
          </w:tcPr>
          <w:p w14:paraId="21C56289" w14:textId="77777777" w:rsidR="00130DB3" w:rsidRPr="00897E01" w:rsidRDefault="00130DB3" w:rsidP="0056288A">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C61F624" w14:textId="77777777" w:rsidR="00130DB3" w:rsidRPr="00897E01" w:rsidRDefault="00130DB3" w:rsidP="0056288A">
            <w:pPr>
              <w:jc w:val="center"/>
              <w:rPr>
                <w:rFonts w:ascii="Palatino Linotype" w:hAnsi="Palatino Linotype"/>
                <w:b/>
                <w:i/>
                <w:lang w:val="es-ES_tradnl"/>
              </w:rPr>
            </w:pPr>
            <w:r w:rsidRPr="00897E01">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452C8AC9" w14:textId="77777777" w:rsidR="00130DB3" w:rsidRPr="00897E01" w:rsidRDefault="00130DB3" w:rsidP="0056288A">
            <w:pPr>
              <w:jc w:val="center"/>
              <w:rPr>
                <w:rFonts w:ascii="Palatino Linotype" w:hAnsi="Palatino Linotype"/>
                <w:b/>
                <w:i/>
                <w:lang w:val="es-ES_tradnl"/>
              </w:rPr>
            </w:pPr>
            <w:r w:rsidRPr="00897E01">
              <w:rPr>
                <w:rFonts w:ascii="Palatino Linotype" w:hAnsi="Palatino Linotype"/>
                <w:b/>
                <w:i/>
                <w:lang w:val="es-ES_tradnl"/>
              </w:rPr>
              <w:t>Dónde:</w:t>
            </w:r>
          </w:p>
        </w:tc>
      </w:tr>
      <w:tr w:rsidR="00130DB3" w:rsidRPr="00897E01" w14:paraId="0CF49AAC" w14:textId="77777777" w:rsidTr="0056288A">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17A26D9" w14:textId="77777777" w:rsidR="00130DB3" w:rsidRPr="00897E01" w:rsidRDefault="00130DB3" w:rsidP="0056288A">
            <w:pPr>
              <w:jc w:val="center"/>
              <w:rPr>
                <w:rFonts w:ascii="Palatino Linotype" w:hAnsi="Palatino Linotype" w:cs="Arial"/>
                <w:b/>
                <w:i/>
                <w:lang w:val="es-ES_tradnl" w:eastAsia="es-MX"/>
              </w:rPr>
            </w:pPr>
            <w:r w:rsidRPr="00897E01">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4631131F" w14:textId="77777777" w:rsidR="00130DB3" w:rsidRPr="00897E01" w:rsidRDefault="00130DB3" w:rsidP="0056288A">
            <w:pPr>
              <w:jc w:val="center"/>
              <w:rPr>
                <w:rFonts w:ascii="Palatino Linotype" w:hAnsi="Palatino Linotype" w:cs="Arial"/>
                <w:i/>
                <w:lang w:val="es-ES_tradnl" w:eastAsia="es-MX"/>
              </w:rPr>
            </w:pPr>
            <w:r w:rsidRPr="00897E01">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63B76041" w14:textId="77777777" w:rsidR="00130DB3" w:rsidRPr="00897E01" w:rsidRDefault="00130DB3" w:rsidP="0056288A">
            <w:pPr>
              <w:jc w:val="both"/>
              <w:rPr>
                <w:rFonts w:ascii="Palatino Linotype" w:hAnsi="Palatino Linotype" w:cs="Arial"/>
                <w:i/>
                <w:lang w:val="es-ES_tradnl" w:eastAsia="es-MX"/>
              </w:rPr>
            </w:pPr>
            <w:r w:rsidRPr="00897E01">
              <w:rPr>
                <w:rFonts w:ascii="Palatino Linotype" w:hAnsi="Palatino Linotype" w:cs="Arial"/>
                <w:i/>
                <w:lang w:val="es-ES_tradnl" w:eastAsia="es-MX"/>
              </w:rPr>
              <w:t>Se anotará la fecha en la que el Comité de Transparencia confirmó la clasificación del documento, en su caso.</w:t>
            </w:r>
          </w:p>
        </w:tc>
      </w:tr>
      <w:tr w:rsidR="00130DB3" w:rsidRPr="00897E01" w14:paraId="43C4E7D4" w14:textId="77777777" w:rsidTr="005628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E7208" w14:textId="77777777" w:rsidR="00130DB3" w:rsidRPr="00897E01" w:rsidRDefault="00130DB3" w:rsidP="0056288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6C96390" w14:textId="77777777" w:rsidR="00130DB3" w:rsidRPr="00897E01" w:rsidRDefault="00130DB3" w:rsidP="0056288A">
            <w:pPr>
              <w:jc w:val="center"/>
              <w:rPr>
                <w:rFonts w:ascii="Palatino Linotype" w:hAnsi="Palatino Linotype" w:cs="Arial"/>
                <w:i/>
                <w:lang w:val="es-ES_tradnl" w:eastAsia="es-MX"/>
              </w:rPr>
            </w:pPr>
            <w:r w:rsidRPr="00897E01">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06FD702B" w14:textId="77777777" w:rsidR="00130DB3" w:rsidRPr="00897E01" w:rsidRDefault="00130DB3" w:rsidP="0056288A">
            <w:pPr>
              <w:jc w:val="both"/>
              <w:rPr>
                <w:rFonts w:ascii="Palatino Linotype" w:hAnsi="Palatino Linotype" w:cs="Arial"/>
                <w:i/>
                <w:lang w:val="es-ES_tradnl" w:eastAsia="es-MX"/>
              </w:rPr>
            </w:pPr>
            <w:r w:rsidRPr="00897E01">
              <w:rPr>
                <w:rFonts w:ascii="Palatino Linotype" w:hAnsi="Palatino Linotype" w:cs="Arial"/>
                <w:i/>
                <w:lang w:val="es-ES_tradnl" w:eastAsia="es-MX"/>
              </w:rPr>
              <w:t>Se señalará el nombre del área del cual es titular quien clasifica.</w:t>
            </w:r>
          </w:p>
        </w:tc>
      </w:tr>
      <w:tr w:rsidR="00130DB3" w:rsidRPr="00897E01" w14:paraId="2678893B" w14:textId="77777777" w:rsidTr="005628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E916B" w14:textId="77777777" w:rsidR="00130DB3" w:rsidRPr="00897E01" w:rsidRDefault="00130DB3" w:rsidP="0056288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81DBB2C" w14:textId="77777777" w:rsidR="00130DB3" w:rsidRPr="00897E01" w:rsidRDefault="00130DB3" w:rsidP="0056288A">
            <w:pPr>
              <w:jc w:val="center"/>
              <w:rPr>
                <w:rFonts w:ascii="Palatino Linotype" w:hAnsi="Palatino Linotype" w:cs="Arial"/>
                <w:i/>
                <w:lang w:val="es-ES_tradnl" w:eastAsia="es-MX"/>
              </w:rPr>
            </w:pPr>
            <w:r w:rsidRPr="00897E01">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77A23FDA" w14:textId="77777777" w:rsidR="00130DB3" w:rsidRPr="00897E01" w:rsidRDefault="00130DB3" w:rsidP="0056288A">
            <w:pPr>
              <w:jc w:val="both"/>
              <w:rPr>
                <w:rFonts w:ascii="Palatino Linotype" w:hAnsi="Palatino Linotype" w:cs="Arial"/>
                <w:i/>
                <w:lang w:val="es-ES_tradnl" w:eastAsia="es-MX"/>
              </w:rPr>
            </w:pPr>
            <w:r w:rsidRPr="00897E01">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30DB3" w:rsidRPr="00897E01" w14:paraId="570FEDA8" w14:textId="77777777" w:rsidTr="005628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3559CC" w14:textId="77777777" w:rsidR="00130DB3" w:rsidRPr="00897E01" w:rsidRDefault="00130DB3" w:rsidP="0056288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EC2DE40" w14:textId="77777777" w:rsidR="00130DB3" w:rsidRPr="00897E01" w:rsidRDefault="00130DB3" w:rsidP="0056288A">
            <w:pPr>
              <w:jc w:val="center"/>
              <w:rPr>
                <w:rFonts w:ascii="Palatino Linotype" w:hAnsi="Palatino Linotype" w:cs="Arial"/>
                <w:i/>
                <w:lang w:val="es-ES_tradnl" w:eastAsia="es-MX"/>
              </w:rPr>
            </w:pPr>
            <w:r w:rsidRPr="00897E01">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4D4E988" w14:textId="77777777" w:rsidR="00130DB3" w:rsidRPr="00897E01" w:rsidRDefault="00130DB3" w:rsidP="0056288A">
            <w:pPr>
              <w:jc w:val="both"/>
              <w:rPr>
                <w:rFonts w:ascii="Palatino Linotype" w:hAnsi="Palatino Linotype" w:cs="Arial"/>
                <w:i/>
                <w:lang w:val="es-ES_tradnl" w:eastAsia="es-MX"/>
              </w:rPr>
            </w:pPr>
            <w:r w:rsidRPr="00897E01">
              <w:rPr>
                <w:rFonts w:ascii="Palatino Linotype" w:hAnsi="Palatino Linotype" w:cs="Arial"/>
                <w:i/>
                <w:lang w:val="es-ES_tradnl" w:eastAsia="es-MX"/>
              </w:rPr>
              <w:t>Se anotará el número de años o meses por los que se mantendrá el documento o las partes del mismo como reservado.</w:t>
            </w:r>
          </w:p>
        </w:tc>
      </w:tr>
      <w:tr w:rsidR="00130DB3" w:rsidRPr="00897E01" w14:paraId="495A522E" w14:textId="77777777" w:rsidTr="005628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D2B69" w14:textId="77777777" w:rsidR="00130DB3" w:rsidRPr="00897E01" w:rsidRDefault="00130DB3" w:rsidP="0056288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F172BC5" w14:textId="77777777" w:rsidR="00130DB3" w:rsidRPr="00897E01" w:rsidRDefault="00130DB3" w:rsidP="0056288A">
            <w:pPr>
              <w:jc w:val="center"/>
              <w:rPr>
                <w:rFonts w:ascii="Palatino Linotype" w:hAnsi="Palatino Linotype" w:cs="Arial"/>
                <w:i/>
                <w:lang w:val="es-ES_tradnl" w:eastAsia="es-MX"/>
              </w:rPr>
            </w:pPr>
            <w:r w:rsidRPr="00897E01">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6F6E921" w14:textId="77777777" w:rsidR="00130DB3" w:rsidRPr="00897E01" w:rsidRDefault="00130DB3" w:rsidP="0056288A">
            <w:pPr>
              <w:jc w:val="both"/>
              <w:rPr>
                <w:rFonts w:ascii="Palatino Linotype" w:hAnsi="Palatino Linotype" w:cs="Arial"/>
                <w:i/>
                <w:lang w:val="es-ES_tradnl" w:eastAsia="es-MX"/>
              </w:rPr>
            </w:pPr>
            <w:r w:rsidRPr="00897E01">
              <w:rPr>
                <w:rFonts w:ascii="Palatino Linotype" w:hAnsi="Palatino Linotype" w:cs="Arial"/>
                <w:i/>
                <w:lang w:val="es-ES_tradnl" w:eastAsia="es-MX"/>
              </w:rPr>
              <w:t>Se señalará el nombre del ordenamiento, el o los artículos, fracción(es), párrafo(s) con base en los cuales se sustente la reserva.</w:t>
            </w:r>
          </w:p>
        </w:tc>
      </w:tr>
      <w:tr w:rsidR="00130DB3" w:rsidRPr="00897E01" w14:paraId="3417A1DC" w14:textId="77777777" w:rsidTr="005628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F9B95" w14:textId="77777777" w:rsidR="00130DB3" w:rsidRPr="00897E01" w:rsidRDefault="00130DB3" w:rsidP="0056288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6D07A0B" w14:textId="77777777" w:rsidR="00130DB3" w:rsidRPr="00897E01" w:rsidRDefault="00130DB3" w:rsidP="0056288A">
            <w:pPr>
              <w:jc w:val="center"/>
              <w:rPr>
                <w:rFonts w:ascii="Palatino Linotype" w:hAnsi="Palatino Linotype" w:cs="Arial"/>
                <w:i/>
                <w:lang w:val="es-ES_tradnl" w:eastAsia="es-MX"/>
              </w:rPr>
            </w:pPr>
            <w:r w:rsidRPr="00897E01">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16E6ECD0" w14:textId="77777777" w:rsidR="00130DB3" w:rsidRPr="00897E01" w:rsidRDefault="00130DB3" w:rsidP="0056288A">
            <w:pPr>
              <w:jc w:val="both"/>
              <w:rPr>
                <w:rFonts w:ascii="Palatino Linotype" w:hAnsi="Palatino Linotype" w:cs="Arial"/>
                <w:i/>
                <w:lang w:val="es-ES_tradnl" w:eastAsia="es-MX"/>
              </w:rPr>
            </w:pPr>
            <w:r w:rsidRPr="00897E01">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130DB3" w:rsidRPr="00897E01" w14:paraId="58677670" w14:textId="77777777" w:rsidTr="005628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9348A" w14:textId="77777777" w:rsidR="00130DB3" w:rsidRPr="00897E01" w:rsidRDefault="00130DB3" w:rsidP="0056288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B514DC7" w14:textId="77777777" w:rsidR="00130DB3" w:rsidRPr="00897E01" w:rsidRDefault="00130DB3" w:rsidP="0056288A">
            <w:pPr>
              <w:jc w:val="center"/>
              <w:rPr>
                <w:rFonts w:ascii="Palatino Linotype" w:hAnsi="Palatino Linotype" w:cs="Arial"/>
                <w:b/>
                <w:i/>
                <w:u w:val="single"/>
                <w:lang w:val="es-ES_tradnl" w:eastAsia="es-MX"/>
              </w:rPr>
            </w:pPr>
            <w:r w:rsidRPr="00897E01">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3921953F" w14:textId="77777777" w:rsidR="00130DB3" w:rsidRPr="00897E01" w:rsidRDefault="00130DB3" w:rsidP="0056288A">
            <w:pPr>
              <w:jc w:val="both"/>
              <w:rPr>
                <w:rFonts w:ascii="Palatino Linotype" w:hAnsi="Palatino Linotype" w:cs="Arial"/>
                <w:i/>
                <w:lang w:val="es-ES_tradnl" w:eastAsia="es-MX"/>
              </w:rPr>
            </w:pPr>
            <w:r w:rsidRPr="00897E01">
              <w:rPr>
                <w:rFonts w:ascii="Palatino Linotype" w:hAnsi="Palatino Linotype" w:cs="Arial"/>
                <w:i/>
                <w:lang w:val="es-ES_tradnl" w:eastAsia="es-MX"/>
              </w:rPr>
              <w:t xml:space="preserve">Se indicarán, en su caso, </w:t>
            </w:r>
            <w:r w:rsidRPr="00897E01">
              <w:rPr>
                <w:rFonts w:ascii="Palatino Linotype" w:hAnsi="Palatino Linotype" w:cs="Arial"/>
                <w:b/>
                <w:i/>
                <w:u w:val="single"/>
                <w:lang w:val="es-ES_tradnl" w:eastAsia="es-MX"/>
              </w:rPr>
              <w:t>las partes o páginas del documento que se clasifica como confidencial</w:t>
            </w:r>
            <w:r w:rsidRPr="00897E01">
              <w:rPr>
                <w:rFonts w:ascii="Palatino Linotype" w:hAnsi="Palatino Linotype" w:cs="Arial"/>
                <w:i/>
                <w:lang w:val="es-ES_tradnl" w:eastAsia="es-MX"/>
              </w:rPr>
              <w:t xml:space="preserve">. </w:t>
            </w:r>
            <w:r w:rsidRPr="00897E01">
              <w:rPr>
                <w:rFonts w:ascii="Palatino Linotype" w:hAnsi="Palatino Linotype" w:cs="Arial"/>
                <w:b/>
                <w:i/>
                <w:u w:val="single"/>
                <w:lang w:val="es-ES_tradnl" w:eastAsia="es-MX"/>
              </w:rPr>
              <w:t>Si el documento fuera confidencial en su totalidad, se anotarán todas las páginas que lo conforman</w:t>
            </w:r>
            <w:r w:rsidRPr="00897E01">
              <w:rPr>
                <w:rFonts w:ascii="Palatino Linotype" w:hAnsi="Palatino Linotype" w:cs="Arial"/>
                <w:i/>
                <w:lang w:val="es-ES_tradnl" w:eastAsia="es-MX"/>
              </w:rPr>
              <w:t>. Si el documento no contiene información confidencial, se tachará este apartado.</w:t>
            </w:r>
          </w:p>
        </w:tc>
      </w:tr>
      <w:tr w:rsidR="00130DB3" w:rsidRPr="00897E01" w14:paraId="61336550" w14:textId="77777777" w:rsidTr="005628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79DC0" w14:textId="77777777" w:rsidR="00130DB3" w:rsidRPr="00897E01" w:rsidRDefault="00130DB3" w:rsidP="0056288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4AB9A47" w14:textId="77777777" w:rsidR="00130DB3" w:rsidRPr="00897E01" w:rsidRDefault="00130DB3" w:rsidP="0056288A">
            <w:pPr>
              <w:jc w:val="center"/>
              <w:rPr>
                <w:rFonts w:ascii="Palatino Linotype" w:hAnsi="Palatino Linotype" w:cs="Arial"/>
                <w:i/>
                <w:lang w:val="es-ES_tradnl" w:eastAsia="es-MX"/>
              </w:rPr>
            </w:pPr>
            <w:r w:rsidRPr="00897E01">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64A733B" w14:textId="77777777" w:rsidR="00130DB3" w:rsidRPr="00897E01" w:rsidRDefault="00130DB3" w:rsidP="0056288A">
            <w:pPr>
              <w:jc w:val="both"/>
              <w:rPr>
                <w:rFonts w:ascii="Palatino Linotype" w:hAnsi="Palatino Linotype" w:cs="Arial"/>
                <w:i/>
                <w:lang w:val="es-ES_tradnl" w:eastAsia="es-MX"/>
              </w:rPr>
            </w:pPr>
            <w:r w:rsidRPr="00897E01">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130DB3" w:rsidRPr="00897E01" w14:paraId="5F88D17D" w14:textId="77777777" w:rsidTr="005628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2A7D3" w14:textId="77777777" w:rsidR="00130DB3" w:rsidRPr="00897E01" w:rsidRDefault="00130DB3" w:rsidP="0056288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5AD037F" w14:textId="77777777" w:rsidR="00130DB3" w:rsidRPr="00897E01" w:rsidRDefault="00130DB3" w:rsidP="0056288A">
            <w:pPr>
              <w:jc w:val="center"/>
              <w:rPr>
                <w:rFonts w:ascii="Palatino Linotype" w:hAnsi="Palatino Linotype" w:cs="Arial"/>
                <w:i/>
                <w:lang w:val="es-ES_tradnl" w:eastAsia="es-MX"/>
              </w:rPr>
            </w:pPr>
            <w:r w:rsidRPr="00897E01">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196C01AC" w14:textId="77777777" w:rsidR="00130DB3" w:rsidRPr="00897E01" w:rsidRDefault="00130DB3" w:rsidP="0056288A">
            <w:pPr>
              <w:jc w:val="both"/>
              <w:rPr>
                <w:rFonts w:ascii="Palatino Linotype" w:hAnsi="Palatino Linotype" w:cs="Arial"/>
                <w:i/>
                <w:lang w:val="es-ES_tradnl" w:eastAsia="es-MX"/>
              </w:rPr>
            </w:pPr>
            <w:r w:rsidRPr="00897E01">
              <w:rPr>
                <w:rFonts w:ascii="Palatino Linotype" w:hAnsi="Palatino Linotype" w:cs="Arial"/>
                <w:i/>
                <w:lang w:val="es-ES_tradnl" w:eastAsia="es-MX"/>
              </w:rPr>
              <w:t>Rúbrica autógrafa de quien clasifica.</w:t>
            </w:r>
          </w:p>
        </w:tc>
      </w:tr>
      <w:tr w:rsidR="00130DB3" w:rsidRPr="00897E01" w14:paraId="336B5D99" w14:textId="77777777" w:rsidTr="005628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9967B" w14:textId="77777777" w:rsidR="00130DB3" w:rsidRPr="00897E01" w:rsidRDefault="00130DB3" w:rsidP="0056288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C6EC002" w14:textId="77777777" w:rsidR="00130DB3" w:rsidRPr="00897E01" w:rsidRDefault="00130DB3" w:rsidP="0056288A">
            <w:pPr>
              <w:jc w:val="center"/>
              <w:rPr>
                <w:rFonts w:ascii="Palatino Linotype" w:hAnsi="Palatino Linotype" w:cs="Arial"/>
                <w:i/>
                <w:lang w:val="es-ES_tradnl" w:eastAsia="es-MX"/>
              </w:rPr>
            </w:pPr>
            <w:r w:rsidRPr="00897E01">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5FC8BF9A" w14:textId="77777777" w:rsidR="00130DB3" w:rsidRPr="00897E01" w:rsidRDefault="00130DB3" w:rsidP="0056288A">
            <w:pPr>
              <w:jc w:val="both"/>
              <w:rPr>
                <w:rFonts w:ascii="Palatino Linotype" w:hAnsi="Palatino Linotype" w:cs="Arial"/>
                <w:i/>
                <w:lang w:val="es-ES_tradnl" w:eastAsia="es-MX"/>
              </w:rPr>
            </w:pPr>
            <w:r w:rsidRPr="00897E01">
              <w:rPr>
                <w:rFonts w:ascii="Palatino Linotype" w:hAnsi="Palatino Linotype" w:cs="Arial"/>
                <w:i/>
                <w:lang w:val="es-ES_tradnl" w:eastAsia="es-MX"/>
              </w:rPr>
              <w:t>Se anotará la fecha en que se desclasifica el documento.</w:t>
            </w:r>
          </w:p>
        </w:tc>
      </w:tr>
      <w:tr w:rsidR="00130DB3" w:rsidRPr="00897E01" w14:paraId="0B81FDE6" w14:textId="77777777" w:rsidTr="005628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28A94" w14:textId="77777777" w:rsidR="00130DB3" w:rsidRPr="00897E01" w:rsidRDefault="00130DB3" w:rsidP="0056288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BBB1AFE" w14:textId="77777777" w:rsidR="00130DB3" w:rsidRPr="00897E01" w:rsidRDefault="00130DB3" w:rsidP="0056288A">
            <w:pPr>
              <w:jc w:val="center"/>
              <w:rPr>
                <w:rFonts w:ascii="Palatino Linotype" w:hAnsi="Palatino Linotype" w:cs="Arial"/>
                <w:i/>
                <w:lang w:val="es-ES_tradnl" w:eastAsia="es-MX"/>
              </w:rPr>
            </w:pPr>
            <w:r w:rsidRPr="00897E01">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64076A32" w14:textId="77777777" w:rsidR="00130DB3" w:rsidRPr="00897E01" w:rsidRDefault="00130DB3" w:rsidP="0056288A">
            <w:pPr>
              <w:rPr>
                <w:rFonts w:ascii="Palatino Linotype" w:hAnsi="Palatino Linotype" w:cs="Arial"/>
                <w:i/>
                <w:lang w:val="es-ES_tradnl" w:eastAsia="es-MX"/>
              </w:rPr>
            </w:pPr>
            <w:r w:rsidRPr="00897E01">
              <w:rPr>
                <w:rFonts w:ascii="Palatino Linotype" w:hAnsi="Palatino Linotype" w:cs="Arial"/>
                <w:i/>
                <w:lang w:val="es-ES_tradnl" w:eastAsia="es-MX"/>
              </w:rPr>
              <w:t>Rúbrica autógrafa de quien desclasifica.</w:t>
            </w:r>
          </w:p>
        </w:tc>
      </w:tr>
    </w:tbl>
    <w:p w14:paraId="68A456BE" w14:textId="77777777" w:rsidR="00130DB3" w:rsidRPr="00897E01" w:rsidRDefault="00130DB3" w:rsidP="00130DB3">
      <w:pPr>
        <w:spacing w:line="360" w:lineRule="auto"/>
        <w:jc w:val="both"/>
        <w:rPr>
          <w:rFonts w:ascii="Palatino Linotype" w:hAnsi="Palatino Linotype" w:cs="Arial"/>
          <w:sz w:val="22"/>
          <w:szCs w:val="22"/>
          <w:lang w:eastAsia="es-MX"/>
        </w:rPr>
      </w:pPr>
    </w:p>
    <w:p w14:paraId="3E3A9649" w14:textId="77777777" w:rsidR="00130DB3" w:rsidRPr="00897E01" w:rsidRDefault="00130DB3" w:rsidP="00130DB3">
      <w:pPr>
        <w:spacing w:line="360" w:lineRule="auto"/>
        <w:jc w:val="both"/>
        <w:rPr>
          <w:rFonts w:ascii="Palatino Linotype" w:hAnsi="Palatino Linotype" w:cs="Arial"/>
        </w:rPr>
      </w:pPr>
      <w:r w:rsidRPr="00897E01">
        <w:rPr>
          <w:rFonts w:ascii="Palatino Linotype" w:hAnsi="Palatino Linotype"/>
        </w:rPr>
        <w:t xml:space="preserve">Es importante referir que, </w:t>
      </w:r>
      <w:r w:rsidRPr="00897E01">
        <w:rPr>
          <w:rFonts w:ascii="Palatino Linotype" w:hAnsi="Palatino Linotype"/>
          <w:b/>
        </w:rPr>
        <w:t>EL SUJETO OBLIGADO</w:t>
      </w:r>
      <w:r w:rsidRPr="00897E01">
        <w:rPr>
          <w:rFonts w:ascii="Palatino Linotype" w:hAnsi="Palatino Linotype"/>
        </w:rPr>
        <w:t xml:space="preserve"> deberá seguir el procedimiento legal establecido para su </w:t>
      </w:r>
      <w:r w:rsidRPr="00897E01">
        <w:rPr>
          <w:rFonts w:ascii="Palatino Linotype" w:hAnsi="Palatino Linotype"/>
          <w:lang w:eastAsia="es-MX"/>
        </w:rPr>
        <w:t>clasificación</w:t>
      </w:r>
      <w:r w:rsidRPr="00897E01">
        <w:rPr>
          <w:rFonts w:ascii="Palatino Linotype" w:hAnsi="Palatino Linotype"/>
        </w:rPr>
        <w:t>, esto es, que su Comité de</w:t>
      </w:r>
      <w:r w:rsidRPr="00897E01">
        <w:rPr>
          <w:rFonts w:ascii="Palatino Linotype" w:hAnsi="Palatino Linotype" w:cs="Arial"/>
        </w:rPr>
        <w:t xml:space="preserve"> Transparencia emita un Acuerdo de </w:t>
      </w:r>
      <w:r w:rsidRPr="00897E01">
        <w:rPr>
          <w:rFonts w:ascii="Palatino Linotype" w:hAnsi="Palatino Linotype" w:cs="Arial"/>
        </w:rPr>
        <w:lastRenderedPageBreak/>
        <w:t>Clasificación que cumpla con las formalidades previstas, antes citadas</w:t>
      </w:r>
      <w:r w:rsidRPr="00897E01">
        <w:rPr>
          <w:rFonts w:ascii="Palatino Linotype" w:hAnsi="Palatino Linotype" w:cs="Arial"/>
          <w:b/>
        </w:rPr>
        <w:t xml:space="preserve"> </w:t>
      </w:r>
      <w:r w:rsidRPr="00897E01">
        <w:rPr>
          <w:rFonts w:ascii="Palatino Linotype" w:hAnsi="Palatino Linotype" w:cs="Arial"/>
        </w:rPr>
        <w:t xml:space="preserve">que lo sustente, en el </w:t>
      </w:r>
      <w:r w:rsidRPr="00897E01">
        <w:rPr>
          <w:rFonts w:ascii="Palatino Linotype" w:hAnsi="Palatino Linotype" w:cs="Arial"/>
          <w:lang w:eastAsia="es-MX"/>
        </w:rPr>
        <w:t>que</w:t>
      </w:r>
      <w:r w:rsidRPr="00897E0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FBE9170" w14:textId="77777777" w:rsidR="000B3B27" w:rsidRPr="00897E01" w:rsidRDefault="000B3B27" w:rsidP="003550E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1583302" w14:textId="7DD4A6B5" w:rsidR="00104977" w:rsidRPr="00897E01" w:rsidRDefault="00CE1619" w:rsidP="003550E3">
      <w:pPr>
        <w:widowControl w:val="0"/>
        <w:autoSpaceDE w:val="0"/>
        <w:autoSpaceDN w:val="0"/>
        <w:adjustRightInd w:val="0"/>
        <w:spacing w:line="360" w:lineRule="auto"/>
        <w:jc w:val="both"/>
        <w:rPr>
          <w:rFonts w:ascii="Palatino Linotype" w:eastAsia="Calibri" w:hAnsi="Palatino Linotype" w:cs="Arial"/>
          <w:color w:val="000000" w:themeColor="text1"/>
        </w:rPr>
      </w:pPr>
      <w:r w:rsidRPr="00897E01">
        <w:rPr>
          <w:rFonts w:ascii="Palatino Linotype" w:eastAsia="Calibri" w:hAnsi="Palatino Linotype" w:cs="Arial"/>
          <w:color w:val="000000" w:themeColor="text1"/>
        </w:rPr>
        <w:t xml:space="preserve">Así, con </w:t>
      </w:r>
      <w:r w:rsidRPr="00897E01">
        <w:rPr>
          <w:rFonts w:ascii="Palatino Linotype" w:hAnsi="Palatino Linotype" w:cs="Arial"/>
          <w:color w:val="000000" w:themeColor="text1"/>
        </w:rPr>
        <w:t>fundamento</w:t>
      </w:r>
      <w:r w:rsidRPr="00897E01">
        <w:rPr>
          <w:rFonts w:ascii="Palatino Linotype" w:eastAsia="Calibri" w:hAnsi="Palatino Linotype" w:cs="Arial"/>
          <w:color w:val="000000" w:themeColor="text1"/>
        </w:rPr>
        <w:t xml:space="preserve"> en lo prescrito en los artículos 5, </w:t>
      </w:r>
      <w:r w:rsidRPr="00897E01">
        <w:rPr>
          <w:rFonts w:ascii="Palatino Linotype" w:eastAsia="Calibri" w:hAnsi="Palatino Linotype" w:cs="Arial"/>
          <w:color w:val="000000" w:themeColor="text1"/>
          <w:lang w:val="es-ES_tradnl"/>
        </w:rPr>
        <w:t xml:space="preserve">párrafos </w:t>
      </w:r>
      <w:bookmarkStart w:id="0" w:name="_Hlk65874252"/>
      <w:r w:rsidRPr="00897E01">
        <w:rPr>
          <w:rFonts w:ascii="Palatino Linotype" w:eastAsia="Calibri" w:hAnsi="Palatino Linotype" w:cs="Arial"/>
          <w:color w:val="000000" w:themeColor="text1"/>
          <w:lang w:val="es-ES_tradnl"/>
        </w:rPr>
        <w:t>trigésimo, trigésimo primero y trigésimo segundo</w:t>
      </w:r>
      <w:bookmarkEnd w:id="0"/>
      <w:r w:rsidRPr="00897E01">
        <w:rPr>
          <w:rFonts w:ascii="Palatino Linotype" w:hAnsi="Palatino Linotype" w:cs="Arial"/>
          <w:color w:val="000000" w:themeColor="text1"/>
        </w:rPr>
        <w:t>,</w:t>
      </w:r>
      <w:r w:rsidRPr="00897E01">
        <w:rPr>
          <w:rFonts w:ascii="Palatino Linotype" w:hAnsi="Palatino Linotype"/>
          <w:color w:val="000000" w:themeColor="text1"/>
        </w:rPr>
        <w:t xml:space="preserve"> fracciones IV y V,</w:t>
      </w:r>
      <w:r w:rsidRPr="00897E01">
        <w:rPr>
          <w:rFonts w:ascii="Palatino Linotype" w:eastAsia="Calibri" w:hAnsi="Palatino Linotype" w:cs="Arial"/>
          <w:color w:val="000000" w:themeColor="text1"/>
        </w:rPr>
        <w:t xml:space="preserve"> de la Constitución Política del Estado Libre y Soberano de </w:t>
      </w:r>
      <w:r w:rsidRPr="00897E01">
        <w:rPr>
          <w:rFonts w:ascii="Palatino Linotype" w:hAnsi="Palatino Linotype" w:cs="Arial"/>
          <w:color w:val="000000" w:themeColor="text1"/>
          <w:lang w:val="es-ES_tradnl"/>
        </w:rPr>
        <w:t>México</w:t>
      </w:r>
      <w:r w:rsidRPr="00897E01">
        <w:rPr>
          <w:rFonts w:ascii="Palatino Linotype" w:eastAsia="Calibri" w:hAnsi="Palatino Linotype" w:cs="Arial"/>
          <w:color w:val="000000" w:themeColor="text1"/>
        </w:rPr>
        <w:t xml:space="preserve">, y los artículos </w:t>
      </w:r>
      <w:r w:rsidRPr="00897E01">
        <w:rPr>
          <w:rFonts w:ascii="Palatino Linotype" w:hAnsi="Palatino Linotype"/>
          <w:color w:val="000000" w:themeColor="text1"/>
        </w:rPr>
        <w:t xml:space="preserve">2, </w:t>
      </w:r>
      <w:r w:rsidRPr="00897E01">
        <w:rPr>
          <w:rFonts w:ascii="Palatino Linotype" w:hAnsi="Palatino Linotype" w:cs="Arial"/>
          <w:color w:val="000000" w:themeColor="text1"/>
        </w:rPr>
        <w:t>fracción</w:t>
      </w:r>
      <w:r w:rsidRPr="00897E01">
        <w:rPr>
          <w:rFonts w:ascii="Palatino Linotype" w:hAnsi="Palatino Linotype"/>
          <w:color w:val="000000" w:themeColor="text1"/>
        </w:rPr>
        <w:t xml:space="preserve"> II, 9, </w:t>
      </w:r>
      <w:r w:rsidRPr="00897E01">
        <w:rPr>
          <w:rFonts w:ascii="Palatino Linotype" w:hAnsi="Palatino Linotype" w:cs="Arial"/>
          <w:color w:val="000000" w:themeColor="text1"/>
          <w:lang w:val="es-ES_tradnl"/>
        </w:rPr>
        <w:t>29</w:t>
      </w:r>
      <w:r w:rsidRPr="00897E01">
        <w:rPr>
          <w:rFonts w:ascii="Palatino Linotype" w:hAnsi="Palatino Linotype"/>
          <w:color w:val="000000" w:themeColor="text1"/>
        </w:rPr>
        <w:t>, 36, fracciones I y II, 176, 178, 179, 181, 185, fracción I, 186 y 188,</w:t>
      </w:r>
      <w:r w:rsidRPr="00897E01">
        <w:rPr>
          <w:rFonts w:ascii="Palatino Linotype" w:eastAsia="Calibri" w:hAnsi="Palatino Linotype" w:cs="Arial"/>
          <w:color w:val="000000" w:themeColor="text1"/>
        </w:rPr>
        <w:t xml:space="preserve"> de la Ley de Transparencia y Acceso a la Información Pública del Estado de México y </w:t>
      </w:r>
      <w:r w:rsidRPr="00897E01">
        <w:rPr>
          <w:rFonts w:ascii="Palatino Linotype" w:hAnsi="Palatino Linotype" w:cs="Arial"/>
          <w:color w:val="000000" w:themeColor="text1"/>
        </w:rPr>
        <w:t>Municipios</w:t>
      </w:r>
      <w:r w:rsidRPr="00897E01">
        <w:rPr>
          <w:rFonts w:ascii="Palatino Linotype" w:eastAsia="Calibri" w:hAnsi="Palatino Linotype" w:cs="Arial"/>
          <w:color w:val="000000" w:themeColor="text1"/>
        </w:rPr>
        <w:t xml:space="preserve">, </w:t>
      </w:r>
      <w:r w:rsidRPr="00897E01">
        <w:rPr>
          <w:rFonts w:ascii="Palatino Linotype" w:hAnsi="Palatino Linotype"/>
          <w:color w:val="000000" w:themeColor="text1"/>
        </w:rPr>
        <w:t>este</w:t>
      </w:r>
      <w:r w:rsidRPr="00897E01">
        <w:rPr>
          <w:rFonts w:ascii="Palatino Linotype" w:eastAsia="Calibri" w:hAnsi="Palatino Linotype" w:cs="Arial"/>
          <w:color w:val="000000" w:themeColor="text1"/>
        </w:rPr>
        <w:t xml:space="preserve"> Instituto:</w:t>
      </w:r>
    </w:p>
    <w:p w14:paraId="732E4DFF" w14:textId="77777777" w:rsidR="00C2385E" w:rsidRPr="00897E01" w:rsidRDefault="00C2385E" w:rsidP="0066637D">
      <w:pPr>
        <w:jc w:val="both"/>
        <w:rPr>
          <w:rFonts w:ascii="Palatino Linotype" w:eastAsia="Calibri" w:hAnsi="Palatino Linotype" w:cs="Arial"/>
          <w:color w:val="000000" w:themeColor="text1"/>
        </w:rPr>
      </w:pPr>
    </w:p>
    <w:p w14:paraId="7FD08FB9" w14:textId="77777777" w:rsidR="000171D8" w:rsidRPr="00897E01" w:rsidRDefault="000171D8" w:rsidP="0066637D">
      <w:pPr>
        <w:jc w:val="center"/>
        <w:rPr>
          <w:rFonts w:ascii="Palatino Linotype" w:hAnsi="Palatino Linotype"/>
          <w:b/>
          <w:color w:val="000000" w:themeColor="text1"/>
          <w:spacing w:val="60"/>
          <w:sz w:val="28"/>
          <w:szCs w:val="28"/>
        </w:rPr>
      </w:pPr>
      <w:r w:rsidRPr="00897E01">
        <w:rPr>
          <w:rFonts w:ascii="Palatino Linotype" w:hAnsi="Palatino Linotype"/>
          <w:b/>
          <w:color w:val="000000" w:themeColor="text1"/>
          <w:spacing w:val="60"/>
          <w:sz w:val="28"/>
          <w:szCs w:val="28"/>
        </w:rPr>
        <w:t>RESUELVE</w:t>
      </w:r>
    </w:p>
    <w:p w14:paraId="7FA99416" w14:textId="77777777" w:rsidR="00104977" w:rsidRPr="00897E01" w:rsidRDefault="00104977" w:rsidP="0066637D">
      <w:pPr>
        <w:jc w:val="center"/>
        <w:rPr>
          <w:rFonts w:ascii="Palatino Linotype" w:hAnsi="Palatino Linotype"/>
          <w:b/>
          <w:color w:val="000000" w:themeColor="text1"/>
          <w:spacing w:val="60"/>
          <w:sz w:val="28"/>
          <w:szCs w:val="28"/>
        </w:rPr>
      </w:pPr>
    </w:p>
    <w:p w14:paraId="4B1804E0" w14:textId="5B0DFBB6" w:rsidR="00AD110D" w:rsidRPr="00897E01" w:rsidRDefault="00AD110D" w:rsidP="00AD110D">
      <w:pPr>
        <w:widowControl w:val="0"/>
        <w:autoSpaceDE w:val="0"/>
        <w:autoSpaceDN w:val="0"/>
        <w:adjustRightInd w:val="0"/>
        <w:spacing w:line="360" w:lineRule="auto"/>
        <w:jc w:val="both"/>
        <w:rPr>
          <w:rFonts w:ascii="Palatino Linotype" w:hAnsi="Palatino Linotype" w:cs="Arial"/>
          <w:color w:val="000000" w:themeColor="text1"/>
        </w:rPr>
      </w:pPr>
      <w:r w:rsidRPr="00897E01">
        <w:rPr>
          <w:rFonts w:ascii="Palatino Linotype" w:hAnsi="Palatino Linotype" w:cs="Arial"/>
          <w:b/>
          <w:color w:val="000000" w:themeColor="text1"/>
          <w:sz w:val="28"/>
        </w:rPr>
        <w:t>PRIMERO.</w:t>
      </w:r>
      <w:r w:rsidRPr="00897E01">
        <w:rPr>
          <w:rFonts w:ascii="Palatino Linotype" w:hAnsi="Palatino Linotype" w:cs="Arial"/>
          <w:color w:val="000000" w:themeColor="text1"/>
        </w:rPr>
        <w:t xml:space="preserve"> Resultan </w:t>
      </w:r>
      <w:r w:rsidRPr="00897E01">
        <w:rPr>
          <w:rFonts w:ascii="Palatino Linotype" w:hAnsi="Palatino Linotype" w:cs="Arial"/>
          <w:b/>
          <w:bCs/>
          <w:color w:val="000000" w:themeColor="text1"/>
        </w:rPr>
        <w:t>fundadas</w:t>
      </w:r>
      <w:r w:rsidRPr="00897E01">
        <w:rPr>
          <w:rFonts w:ascii="Palatino Linotype" w:hAnsi="Palatino Linotype" w:cs="Arial"/>
          <w:color w:val="000000" w:themeColor="text1"/>
        </w:rPr>
        <w:t xml:space="preserve"> las razones o motivos de inconformidad planteadas por </w:t>
      </w:r>
      <w:r w:rsidR="00CA0C38" w:rsidRPr="00897E01">
        <w:rPr>
          <w:rFonts w:ascii="Palatino Linotype" w:hAnsi="Palatino Linotype" w:cs="Arial"/>
          <w:b/>
          <w:color w:val="000000"/>
          <w:lang w:eastAsia="es-MX"/>
        </w:rPr>
        <w:t>LA</w:t>
      </w:r>
      <w:r w:rsidRPr="00897E01">
        <w:rPr>
          <w:rFonts w:ascii="Palatino Linotype" w:hAnsi="Palatino Linotype" w:cs="Arial"/>
          <w:b/>
          <w:color w:val="000000"/>
          <w:lang w:eastAsia="es-MX"/>
        </w:rPr>
        <w:t xml:space="preserve"> RECURRENTE</w:t>
      </w:r>
      <w:r w:rsidRPr="00897E01">
        <w:rPr>
          <w:rFonts w:ascii="Palatino Linotype" w:hAnsi="Palatino Linotype" w:cs="Arial"/>
          <w:color w:val="000000" w:themeColor="text1"/>
        </w:rPr>
        <w:t xml:space="preserve"> y analizadas en el Considerando </w:t>
      </w:r>
      <w:r w:rsidRPr="00897E01">
        <w:rPr>
          <w:rFonts w:ascii="Palatino Linotype" w:hAnsi="Palatino Linotype" w:cs="Arial"/>
          <w:b/>
          <w:color w:val="000000" w:themeColor="text1"/>
        </w:rPr>
        <w:t>QUINTO</w:t>
      </w:r>
      <w:r w:rsidRPr="00897E01">
        <w:rPr>
          <w:rFonts w:ascii="Palatino Linotype" w:hAnsi="Palatino Linotype" w:cs="Arial"/>
          <w:color w:val="000000" w:themeColor="text1"/>
        </w:rPr>
        <w:t xml:space="preserve"> de esta resolución.</w:t>
      </w:r>
    </w:p>
    <w:p w14:paraId="737FF3AB" w14:textId="77777777" w:rsidR="00AD110D" w:rsidRPr="00897E01" w:rsidRDefault="00AD110D" w:rsidP="00AD110D">
      <w:pPr>
        <w:widowControl w:val="0"/>
        <w:autoSpaceDE w:val="0"/>
        <w:autoSpaceDN w:val="0"/>
        <w:adjustRightInd w:val="0"/>
        <w:spacing w:line="360" w:lineRule="auto"/>
        <w:jc w:val="both"/>
        <w:rPr>
          <w:rFonts w:ascii="Palatino Linotype" w:hAnsi="Palatino Linotype" w:cs="Arial"/>
          <w:color w:val="000000" w:themeColor="text1"/>
        </w:rPr>
      </w:pPr>
    </w:p>
    <w:p w14:paraId="0EB3CF5A" w14:textId="323207B8" w:rsidR="00AD110D" w:rsidRPr="00897E01" w:rsidRDefault="00AD110D" w:rsidP="00AD110D">
      <w:pPr>
        <w:spacing w:line="360" w:lineRule="auto"/>
        <w:jc w:val="both"/>
        <w:rPr>
          <w:rFonts w:ascii="Palatino Linotype" w:eastAsia="Calibri" w:hAnsi="Palatino Linotype" w:cs="Arial"/>
        </w:rPr>
      </w:pPr>
      <w:r w:rsidRPr="00897E01">
        <w:rPr>
          <w:rFonts w:ascii="Palatino Linotype" w:hAnsi="Palatino Linotype" w:cs="Arial"/>
          <w:b/>
          <w:color w:val="000000" w:themeColor="text1"/>
          <w:sz w:val="28"/>
        </w:rPr>
        <w:t xml:space="preserve">SEGUNDO. </w:t>
      </w:r>
      <w:r w:rsidRPr="00897E01">
        <w:rPr>
          <w:rFonts w:ascii="Palatino Linotype" w:hAnsi="Palatino Linotype" w:cs="Arial"/>
          <w:color w:val="000000" w:themeColor="text1"/>
        </w:rPr>
        <w:t>Se</w:t>
      </w:r>
      <w:r w:rsidRPr="00897E01">
        <w:rPr>
          <w:rFonts w:ascii="Palatino Linotype" w:hAnsi="Palatino Linotype" w:cs="Arial"/>
          <w:b/>
          <w:color w:val="000000" w:themeColor="text1"/>
        </w:rPr>
        <w:t xml:space="preserve"> </w:t>
      </w:r>
      <w:r w:rsidR="003550E3" w:rsidRPr="00897E01">
        <w:rPr>
          <w:rFonts w:ascii="Palatino Linotype" w:hAnsi="Palatino Linotype" w:cs="Arial"/>
          <w:b/>
          <w:color w:val="000000" w:themeColor="text1"/>
        </w:rPr>
        <w:t>REVOCA</w:t>
      </w:r>
      <w:r w:rsidRPr="00897E01">
        <w:rPr>
          <w:rFonts w:ascii="Palatino Linotype" w:hAnsi="Palatino Linotype" w:cs="Arial"/>
          <w:b/>
          <w:color w:val="000000" w:themeColor="text1"/>
        </w:rPr>
        <w:t xml:space="preserve"> </w:t>
      </w:r>
      <w:r w:rsidRPr="00897E01">
        <w:rPr>
          <w:rFonts w:ascii="Palatino Linotype" w:hAnsi="Palatino Linotype" w:cs="Arial"/>
          <w:color w:val="000000" w:themeColor="text1"/>
        </w:rPr>
        <w:t xml:space="preserve">la respuesta del </w:t>
      </w:r>
      <w:r w:rsidRPr="00897E01">
        <w:rPr>
          <w:rFonts w:ascii="Palatino Linotype" w:hAnsi="Palatino Linotype" w:cs="Arial"/>
          <w:b/>
          <w:color w:val="000000" w:themeColor="text1"/>
        </w:rPr>
        <w:t xml:space="preserve">SUJETO OBLIGADO </w:t>
      </w:r>
      <w:r w:rsidRPr="00897E01">
        <w:rPr>
          <w:rFonts w:ascii="Palatino Linotype" w:hAnsi="Palatino Linotype" w:cs="Arial"/>
          <w:color w:val="000000" w:themeColor="text1"/>
        </w:rPr>
        <w:t xml:space="preserve">y se </w:t>
      </w:r>
      <w:r w:rsidRPr="00897E01">
        <w:rPr>
          <w:rFonts w:ascii="Palatino Linotype" w:eastAsia="Calibri" w:hAnsi="Palatino Linotype" w:cs="Arial"/>
          <w:b/>
        </w:rPr>
        <w:t xml:space="preserve">ORDENA </w:t>
      </w:r>
      <w:r w:rsidRPr="00897E01">
        <w:rPr>
          <w:rFonts w:ascii="Palatino Linotype" w:eastAsia="Calibri" w:hAnsi="Palatino Linotype" w:cs="Arial"/>
        </w:rPr>
        <w:t xml:space="preserve">que atienda la solicitud de información </w:t>
      </w:r>
      <w:r w:rsidR="00FF3B90" w:rsidRPr="00897E01">
        <w:rPr>
          <w:rFonts w:ascii="Palatino Linotype" w:eastAsia="MS Mincho" w:hAnsi="Palatino Linotype" w:cs="Arial"/>
          <w:b/>
          <w:bCs/>
        </w:rPr>
        <w:t>00014/TONANI/IP/2022</w:t>
      </w:r>
      <w:r w:rsidRPr="00897E01">
        <w:rPr>
          <w:rFonts w:ascii="Palatino Linotype" w:hAnsi="Palatino Linotype" w:cs="Arial"/>
        </w:rPr>
        <w:t xml:space="preserve">, en términos del Considerando </w:t>
      </w:r>
      <w:r w:rsidRPr="00897E01">
        <w:rPr>
          <w:rFonts w:ascii="Palatino Linotype" w:hAnsi="Palatino Linotype" w:cs="Arial"/>
          <w:b/>
        </w:rPr>
        <w:t>QUINTO</w:t>
      </w:r>
      <w:r w:rsidRPr="00897E01">
        <w:rPr>
          <w:rFonts w:ascii="Palatino Linotype" w:hAnsi="Palatino Linotype" w:cs="Arial"/>
        </w:rPr>
        <w:t xml:space="preserve"> </w:t>
      </w:r>
      <w:r w:rsidRPr="00897E01">
        <w:rPr>
          <w:rFonts w:ascii="Palatino Linotype" w:hAnsi="Palatino Linotype" w:cs="Arial"/>
          <w:lang w:val="es-ES"/>
        </w:rPr>
        <w:t xml:space="preserve">de la presente resolución y se </w:t>
      </w:r>
      <w:r w:rsidRPr="00897E01">
        <w:rPr>
          <w:rFonts w:ascii="Palatino Linotype" w:eastAsia="Calibri" w:hAnsi="Palatino Linotype" w:cs="Arial"/>
        </w:rPr>
        <w:t>entregue al</w:t>
      </w:r>
      <w:r w:rsidRPr="00897E01">
        <w:rPr>
          <w:rFonts w:ascii="Palatino Linotype" w:eastAsia="Calibri" w:hAnsi="Palatino Linotype" w:cs="Arial"/>
          <w:b/>
        </w:rPr>
        <w:t xml:space="preserve"> RECURRENTE</w:t>
      </w:r>
      <w:r w:rsidRPr="00897E01">
        <w:rPr>
          <w:rFonts w:ascii="Palatino Linotype" w:eastAsia="Calibri" w:hAnsi="Palatino Linotype" w:cs="Arial"/>
        </w:rPr>
        <w:t xml:space="preserve">, de ser procedente en </w:t>
      </w:r>
      <w:r w:rsidRPr="00897E01">
        <w:rPr>
          <w:rFonts w:ascii="Palatino Linotype" w:eastAsia="Calibri" w:hAnsi="Palatino Linotype" w:cs="Arial"/>
          <w:b/>
          <w:bCs/>
        </w:rPr>
        <w:t>versión pública</w:t>
      </w:r>
      <w:r w:rsidRPr="00897E01">
        <w:rPr>
          <w:rFonts w:ascii="Palatino Linotype" w:eastAsia="Calibri" w:hAnsi="Palatino Linotype" w:cs="Arial"/>
        </w:rPr>
        <w:t xml:space="preserve">, vía </w:t>
      </w:r>
      <w:r w:rsidRPr="00897E01">
        <w:rPr>
          <w:rFonts w:ascii="Palatino Linotype" w:eastAsia="Calibri" w:hAnsi="Palatino Linotype" w:cs="Arial"/>
          <w:b/>
        </w:rPr>
        <w:t>SAIMEX</w:t>
      </w:r>
      <w:r w:rsidRPr="00897E01">
        <w:rPr>
          <w:rFonts w:ascii="Palatino Linotype" w:eastAsia="Calibri" w:hAnsi="Palatino Linotype" w:cs="Arial"/>
        </w:rPr>
        <w:t xml:space="preserve">, </w:t>
      </w:r>
      <w:bookmarkStart w:id="1" w:name="_Hlk70059719"/>
      <w:bookmarkStart w:id="2" w:name="_Hlk69741063"/>
      <w:r w:rsidR="001C0F98" w:rsidRPr="00897E01">
        <w:rPr>
          <w:rFonts w:ascii="Palatino Linotype" w:eastAsia="Calibri" w:hAnsi="Palatino Linotype" w:cs="Arial"/>
        </w:rPr>
        <w:t xml:space="preserve">el o los documentos donde conste </w:t>
      </w:r>
      <w:r w:rsidRPr="00897E01">
        <w:rPr>
          <w:rFonts w:ascii="Palatino Linotype" w:eastAsia="Calibri" w:hAnsi="Palatino Linotype" w:cs="Arial"/>
        </w:rPr>
        <w:t>lo siguiente:</w:t>
      </w:r>
    </w:p>
    <w:p w14:paraId="23265649" w14:textId="77777777" w:rsidR="00AD110D" w:rsidRPr="00897E01" w:rsidRDefault="00AD110D" w:rsidP="00AD110D">
      <w:pPr>
        <w:spacing w:line="360" w:lineRule="auto"/>
        <w:jc w:val="both"/>
        <w:rPr>
          <w:rFonts w:ascii="Palatino Linotype" w:hAnsi="Palatino Linotype"/>
          <w:i/>
          <w:sz w:val="22"/>
          <w:szCs w:val="22"/>
        </w:rPr>
      </w:pPr>
    </w:p>
    <w:bookmarkEnd w:id="1"/>
    <w:p w14:paraId="4AD27CA1" w14:textId="77777777" w:rsidR="001C0F98" w:rsidRPr="00897E01" w:rsidRDefault="00AD110D" w:rsidP="001C0F98">
      <w:pPr>
        <w:pStyle w:val="Prrafodelista"/>
        <w:widowControl w:val="0"/>
        <w:autoSpaceDE w:val="0"/>
        <w:autoSpaceDN w:val="0"/>
        <w:adjustRightInd w:val="0"/>
        <w:ind w:left="1570" w:right="901"/>
        <w:contextualSpacing/>
        <w:jc w:val="both"/>
        <w:rPr>
          <w:rFonts w:ascii="Palatino Linotype" w:hAnsi="Palatino Linotype"/>
          <w:i/>
          <w:sz w:val="22"/>
          <w:szCs w:val="22"/>
        </w:rPr>
      </w:pPr>
      <w:r w:rsidRPr="00897E01">
        <w:rPr>
          <w:rFonts w:ascii="Palatino Linotype" w:hAnsi="Palatino Linotype"/>
          <w:i/>
          <w:sz w:val="22"/>
          <w:szCs w:val="22"/>
        </w:rPr>
        <w:t>“</w:t>
      </w:r>
      <w:r w:rsidR="001C0F98" w:rsidRPr="00897E01">
        <w:rPr>
          <w:rFonts w:ascii="Palatino Linotype" w:hAnsi="Palatino Linotype"/>
          <w:i/>
          <w:sz w:val="22"/>
          <w:szCs w:val="22"/>
        </w:rPr>
        <w:t xml:space="preserve">El </w:t>
      </w:r>
      <w:r w:rsidR="00FF3B90" w:rsidRPr="00897E01">
        <w:rPr>
          <w:rFonts w:ascii="Palatino Linotype" w:hAnsi="Palatino Linotype"/>
          <w:i/>
          <w:sz w:val="22"/>
          <w:szCs w:val="22"/>
        </w:rPr>
        <w:t>sueldo</w:t>
      </w:r>
      <w:r w:rsidR="001C0F98" w:rsidRPr="00897E01">
        <w:rPr>
          <w:rFonts w:ascii="Palatino Linotype" w:hAnsi="Palatino Linotype"/>
          <w:i/>
          <w:sz w:val="22"/>
          <w:szCs w:val="22"/>
        </w:rPr>
        <w:t xml:space="preserve"> d</w:t>
      </w:r>
      <w:r w:rsidR="00FF3B90" w:rsidRPr="00897E01">
        <w:rPr>
          <w:rFonts w:ascii="Palatino Linotype" w:hAnsi="Palatino Linotype"/>
          <w:i/>
          <w:sz w:val="22"/>
          <w:szCs w:val="22"/>
        </w:rPr>
        <w:t>el personal administrat</w:t>
      </w:r>
      <w:r w:rsidR="001C0F98" w:rsidRPr="00897E01">
        <w:rPr>
          <w:rFonts w:ascii="Palatino Linotype" w:hAnsi="Palatino Linotype"/>
          <w:i/>
          <w:sz w:val="22"/>
          <w:szCs w:val="22"/>
        </w:rPr>
        <w:t>ivo que se encuentra en el área</w:t>
      </w:r>
      <w:r w:rsidR="00FF3B90" w:rsidRPr="00897E01">
        <w:rPr>
          <w:rFonts w:ascii="Palatino Linotype" w:hAnsi="Palatino Linotype"/>
          <w:i/>
          <w:sz w:val="22"/>
          <w:szCs w:val="22"/>
        </w:rPr>
        <w:t xml:space="preserve"> de la</w:t>
      </w:r>
      <w:r w:rsidR="001C0F98" w:rsidRPr="00897E01">
        <w:rPr>
          <w:rFonts w:ascii="Palatino Linotype" w:hAnsi="Palatino Linotype"/>
          <w:i/>
          <w:sz w:val="22"/>
          <w:szCs w:val="22"/>
        </w:rPr>
        <w:t xml:space="preserve"> Secretaria del Ayuntamiento de</w:t>
      </w:r>
      <w:r w:rsidR="00FF3B90" w:rsidRPr="00897E01">
        <w:rPr>
          <w:rFonts w:ascii="Palatino Linotype" w:hAnsi="Palatino Linotype"/>
          <w:i/>
          <w:sz w:val="22"/>
          <w:szCs w:val="22"/>
        </w:rPr>
        <w:t>l mes</w:t>
      </w:r>
      <w:r w:rsidR="001C0F98" w:rsidRPr="00897E01">
        <w:rPr>
          <w:rFonts w:ascii="Palatino Linotype" w:hAnsi="Palatino Linotype"/>
          <w:i/>
          <w:sz w:val="22"/>
          <w:szCs w:val="22"/>
        </w:rPr>
        <w:t xml:space="preserve"> de</w:t>
      </w:r>
      <w:r w:rsidR="00FF3B90" w:rsidRPr="00897E01">
        <w:rPr>
          <w:rFonts w:ascii="Palatino Linotype" w:hAnsi="Palatino Linotype"/>
          <w:i/>
          <w:sz w:val="22"/>
          <w:szCs w:val="22"/>
        </w:rPr>
        <w:t xml:space="preserve"> dic</w:t>
      </w:r>
      <w:r w:rsidR="001C0F98" w:rsidRPr="00897E01">
        <w:rPr>
          <w:rFonts w:ascii="Palatino Linotype" w:hAnsi="Palatino Linotype"/>
          <w:i/>
          <w:sz w:val="22"/>
          <w:szCs w:val="22"/>
        </w:rPr>
        <w:t>i</w:t>
      </w:r>
      <w:r w:rsidR="00FF3B90" w:rsidRPr="00897E01">
        <w:rPr>
          <w:rFonts w:ascii="Palatino Linotype" w:hAnsi="Palatino Linotype"/>
          <w:i/>
          <w:sz w:val="22"/>
          <w:szCs w:val="22"/>
        </w:rPr>
        <w:t>embre de 2021</w:t>
      </w:r>
    </w:p>
    <w:p w14:paraId="48254EB5" w14:textId="08041252" w:rsidR="001C0F98" w:rsidRPr="00897E01" w:rsidRDefault="00AD110D" w:rsidP="001C0F98">
      <w:pPr>
        <w:pStyle w:val="Prrafodelista"/>
        <w:widowControl w:val="0"/>
        <w:autoSpaceDE w:val="0"/>
        <w:autoSpaceDN w:val="0"/>
        <w:adjustRightInd w:val="0"/>
        <w:ind w:left="1570" w:right="901"/>
        <w:contextualSpacing/>
        <w:jc w:val="both"/>
        <w:rPr>
          <w:rFonts w:ascii="Palatino Linotype" w:hAnsi="Palatino Linotype"/>
          <w:i/>
          <w:sz w:val="22"/>
          <w:szCs w:val="22"/>
        </w:rPr>
      </w:pPr>
      <w:r w:rsidRPr="00897E01">
        <w:rPr>
          <w:rFonts w:ascii="Palatino Linotype" w:hAnsi="Palatino Linotype"/>
          <w:i/>
          <w:sz w:val="22"/>
          <w:szCs w:val="22"/>
        </w:rPr>
        <w:t>.</w:t>
      </w:r>
      <w:r w:rsidR="001C0F98" w:rsidRPr="00897E01">
        <w:rPr>
          <w:rFonts w:ascii="Palatino Linotype" w:hAnsi="Palatino Linotype"/>
          <w:i/>
          <w:sz w:val="22"/>
          <w:szCs w:val="22"/>
        </w:rPr>
        <w:t xml:space="preserve"> </w:t>
      </w:r>
    </w:p>
    <w:p w14:paraId="10C8F6E7" w14:textId="5A49586F" w:rsidR="00AD110D" w:rsidRPr="00897E01" w:rsidRDefault="001C0F98" w:rsidP="001C0F98">
      <w:pPr>
        <w:pStyle w:val="Prrafodelista"/>
        <w:widowControl w:val="0"/>
        <w:autoSpaceDE w:val="0"/>
        <w:autoSpaceDN w:val="0"/>
        <w:adjustRightInd w:val="0"/>
        <w:ind w:left="1570" w:right="901"/>
        <w:contextualSpacing/>
        <w:jc w:val="both"/>
        <w:rPr>
          <w:rFonts w:ascii="Palatino Linotype" w:hAnsi="Palatino Linotype" w:cs="Tahoma"/>
          <w:bCs/>
          <w:i/>
          <w:sz w:val="22"/>
          <w:szCs w:val="22"/>
        </w:rPr>
      </w:pPr>
      <w:r w:rsidRPr="00897E01">
        <w:rPr>
          <w:rFonts w:ascii="Palatino Linotype" w:hAnsi="Palatino Linotype"/>
          <w:i/>
          <w:sz w:val="22"/>
          <w:szCs w:val="22"/>
        </w:rPr>
        <w:t xml:space="preserve">Debiendo notificar al </w:t>
      </w:r>
      <w:r w:rsidRPr="00897E01">
        <w:rPr>
          <w:rFonts w:ascii="Palatino Linotype" w:hAnsi="Palatino Linotype"/>
          <w:b/>
          <w:i/>
          <w:sz w:val="22"/>
          <w:szCs w:val="22"/>
        </w:rPr>
        <w:t>RECURRENTE</w:t>
      </w:r>
      <w:r w:rsidRPr="00897E01">
        <w:rPr>
          <w:rFonts w:ascii="Palatino Linotype" w:hAnsi="Palatino Linotype"/>
          <w:i/>
          <w:sz w:val="22"/>
          <w:szCs w:val="22"/>
        </w:rPr>
        <w:t xml:space="preserve"> el Acuerdo de Clasificación que emita el Comité de Transparencia, con motivo de la versión pública.</w:t>
      </w:r>
      <w:r w:rsidR="00FF3B90" w:rsidRPr="00897E01">
        <w:rPr>
          <w:rFonts w:ascii="Palatino Linotype" w:hAnsi="Palatino Linotype"/>
          <w:i/>
          <w:sz w:val="22"/>
          <w:szCs w:val="22"/>
        </w:rPr>
        <w:t>”</w:t>
      </w:r>
    </w:p>
    <w:p w14:paraId="1965A896" w14:textId="02D5CDE5" w:rsidR="00AD110D" w:rsidRPr="00897E01" w:rsidRDefault="00AD110D" w:rsidP="00AD110D">
      <w:pPr>
        <w:widowControl w:val="0"/>
        <w:autoSpaceDE w:val="0"/>
        <w:autoSpaceDN w:val="0"/>
        <w:adjustRightInd w:val="0"/>
        <w:ind w:right="-235"/>
        <w:contextualSpacing/>
        <w:jc w:val="both"/>
        <w:rPr>
          <w:rFonts w:ascii="Palatino Linotype" w:hAnsi="Palatino Linotype" w:cs="Arial"/>
          <w:szCs w:val="22"/>
          <w:lang w:eastAsia="es-MX"/>
        </w:rPr>
      </w:pPr>
    </w:p>
    <w:bookmarkEnd w:id="2"/>
    <w:p w14:paraId="0E575E6E" w14:textId="77777777" w:rsidR="0098727A" w:rsidRPr="00897E01" w:rsidRDefault="0098727A" w:rsidP="0098727A">
      <w:pPr>
        <w:tabs>
          <w:tab w:val="left" w:pos="709"/>
        </w:tabs>
        <w:spacing w:line="360" w:lineRule="auto"/>
        <w:ind w:right="51"/>
        <w:jc w:val="both"/>
        <w:rPr>
          <w:rFonts w:ascii="Palatino Linotype" w:hAnsi="Palatino Linotype"/>
          <w:color w:val="000000" w:themeColor="text1"/>
          <w:shd w:val="clear" w:color="auto" w:fill="FFFFFF"/>
        </w:rPr>
      </w:pPr>
      <w:r w:rsidRPr="00897E01">
        <w:rPr>
          <w:rFonts w:ascii="Palatino Linotype" w:hAnsi="Palatino Linotype"/>
          <w:b/>
          <w:color w:val="000000" w:themeColor="text1"/>
          <w:sz w:val="28"/>
          <w:szCs w:val="28"/>
          <w:shd w:val="clear" w:color="auto" w:fill="FFFFFF"/>
        </w:rPr>
        <w:t>TERCERO.</w:t>
      </w:r>
      <w:r w:rsidRPr="00897E01">
        <w:rPr>
          <w:rFonts w:ascii="Palatino Linotype" w:hAnsi="Palatino Linotype"/>
          <w:b/>
          <w:color w:val="000000" w:themeColor="text1"/>
          <w:shd w:val="clear" w:color="auto" w:fill="FFFFFF"/>
        </w:rPr>
        <w:t> </w:t>
      </w:r>
      <w:r w:rsidRPr="00897E01">
        <w:rPr>
          <w:rFonts w:ascii="Palatino Linotype" w:hAnsi="Palatino Linotype"/>
          <w:b/>
          <w:color w:val="000000" w:themeColor="text1"/>
          <w:lang w:eastAsia="es-ES_tradnl"/>
        </w:rPr>
        <w:t xml:space="preserve">Notifíquese </w:t>
      </w:r>
      <w:r w:rsidRPr="00897E01">
        <w:rPr>
          <w:rFonts w:ascii="Palatino Linotype" w:hAnsi="Palatino Linotype"/>
          <w:color w:val="000000" w:themeColor="text1"/>
          <w:lang w:eastAsia="es-ES_tradnl"/>
        </w:rPr>
        <w:t xml:space="preserve">mediante </w:t>
      </w:r>
      <w:r w:rsidRPr="00897E01">
        <w:rPr>
          <w:rFonts w:ascii="Palatino Linotype" w:hAnsi="Palatino Linotype" w:cs="Arial"/>
          <w:color w:val="000000" w:themeColor="text1"/>
        </w:rPr>
        <w:t>Sistema de Acceso a la Información Mexiquense</w:t>
      </w:r>
      <w:r w:rsidRPr="00897E01">
        <w:rPr>
          <w:rFonts w:ascii="Palatino Linotype" w:hAnsi="Palatino Linotype"/>
          <w:color w:val="000000" w:themeColor="text1"/>
          <w:lang w:eastAsia="es-ES_tradnl"/>
        </w:rPr>
        <w:t xml:space="preserve"> </w:t>
      </w:r>
      <w:r w:rsidRPr="00897E01">
        <w:rPr>
          <w:rFonts w:ascii="Palatino Linotype" w:hAnsi="Palatino Linotype"/>
          <w:color w:val="000000" w:themeColor="text1"/>
          <w:shd w:val="clear" w:color="auto" w:fill="FFFFFF"/>
        </w:rPr>
        <w:t>al Titular de la Unidad de Transparencia del</w:t>
      </w:r>
      <w:r w:rsidRPr="00897E01">
        <w:rPr>
          <w:rFonts w:ascii="Palatino Linotype" w:hAnsi="Palatino Linotype"/>
          <w:b/>
          <w:color w:val="000000" w:themeColor="text1"/>
          <w:shd w:val="clear" w:color="auto" w:fill="FFFFFF"/>
        </w:rPr>
        <w:t> SUJETO OBLIGADO</w:t>
      </w:r>
      <w:r w:rsidRPr="00897E01">
        <w:rPr>
          <w:rFonts w:ascii="Palatino Linotype" w:hAnsi="Palatino Linotype"/>
          <w:color w:val="000000" w:themeColor="text1"/>
          <w:shd w:val="clear" w:color="auto" w:fill="FFFFFF"/>
        </w:rPr>
        <w:t xml:space="preserve">, para que conforme a los artículos 186, último párrafo y 189, párrafo segundo de la Ley de </w:t>
      </w:r>
      <w:r w:rsidRPr="00897E01">
        <w:rPr>
          <w:rFonts w:ascii="Palatino Linotype" w:hAnsi="Palatino Linotype" w:cs="Arial"/>
          <w:color w:val="000000" w:themeColor="text1"/>
        </w:rPr>
        <w:t>Transparencia</w:t>
      </w:r>
      <w:r w:rsidRPr="00897E01">
        <w:rPr>
          <w:rFonts w:ascii="Palatino Linotype" w:hAnsi="Palatino Linotype"/>
          <w:color w:val="000000" w:themeColor="text1"/>
          <w:shd w:val="clear" w:color="auto" w:fill="FFFFFF"/>
        </w:rPr>
        <w:t xml:space="preserve"> y Acceso a la Información Pública del Estado de México y Municipios, dé </w:t>
      </w:r>
      <w:r w:rsidRPr="00897E01">
        <w:rPr>
          <w:rFonts w:ascii="Palatino Linotype" w:hAnsi="Palatino Linotype" w:cs="Arial"/>
          <w:color w:val="000000" w:themeColor="text1"/>
        </w:rPr>
        <w:t>cumplimiento</w:t>
      </w:r>
      <w:r w:rsidRPr="00897E01">
        <w:rPr>
          <w:rFonts w:ascii="Palatino Linotype" w:hAnsi="Palatino Linotype"/>
          <w:color w:val="000000" w:themeColor="text1"/>
          <w:shd w:val="clear" w:color="auto" w:fill="FFFFFF"/>
        </w:rPr>
        <w:t xml:space="preserve"> a lo ordenado dentro del plazo de diez días hábiles, debiendo </w:t>
      </w:r>
      <w:r w:rsidRPr="00897E01">
        <w:rPr>
          <w:rFonts w:ascii="Palatino Linotype" w:hAnsi="Palatino Linotype" w:cs="Arial"/>
          <w:color w:val="000000" w:themeColor="text1"/>
        </w:rPr>
        <w:t>informar</w:t>
      </w:r>
      <w:r w:rsidRPr="00897E01">
        <w:rPr>
          <w:rFonts w:ascii="Palatino Linotype" w:hAnsi="Palatino Linotype"/>
          <w:color w:val="000000" w:themeColor="text1"/>
          <w:shd w:val="clear" w:color="auto" w:fill="FFFFFF"/>
        </w:rPr>
        <w:t xml:space="preserve"> a este Instituto en un plazo </w:t>
      </w:r>
      <w:r w:rsidRPr="00897E01">
        <w:rPr>
          <w:rFonts w:ascii="Palatino Linotype" w:hAnsi="Palatino Linotype"/>
          <w:color w:val="000000" w:themeColor="text1"/>
          <w:lang w:eastAsia="es-ES_tradnl"/>
        </w:rPr>
        <w:t>de</w:t>
      </w:r>
      <w:r w:rsidRPr="00897E01">
        <w:rPr>
          <w:rFonts w:ascii="Palatino Linotype" w:hAnsi="Palatino Linotype"/>
          <w:color w:val="000000" w:themeColor="text1"/>
          <w:shd w:val="clear" w:color="auto" w:fill="FFFFFF"/>
        </w:rPr>
        <w:t xml:space="preserve"> tres días hábiles siguientes sobre el cumplimiento dado a la presente resolución.</w:t>
      </w:r>
    </w:p>
    <w:p w14:paraId="48CE5B95" w14:textId="77777777" w:rsidR="0098727A" w:rsidRPr="00897E01" w:rsidRDefault="0098727A" w:rsidP="0098727A">
      <w:pPr>
        <w:spacing w:line="360" w:lineRule="auto"/>
        <w:ind w:right="49"/>
        <w:jc w:val="both"/>
        <w:rPr>
          <w:rFonts w:ascii="Palatino Linotype" w:hAnsi="Palatino Linotype"/>
          <w:b/>
          <w:color w:val="000000" w:themeColor="text1"/>
          <w:shd w:val="clear" w:color="auto" w:fill="FFFFFF"/>
        </w:rPr>
      </w:pPr>
    </w:p>
    <w:p w14:paraId="2F9C30C2" w14:textId="77777777" w:rsidR="0098727A" w:rsidRPr="00897E01" w:rsidRDefault="0098727A" w:rsidP="0098727A">
      <w:pPr>
        <w:tabs>
          <w:tab w:val="left" w:pos="709"/>
        </w:tabs>
        <w:spacing w:line="360" w:lineRule="auto"/>
        <w:ind w:right="51"/>
        <w:jc w:val="both"/>
        <w:rPr>
          <w:rFonts w:ascii="Palatino Linotype" w:hAnsi="Palatino Linotype"/>
          <w:b/>
          <w:color w:val="000000" w:themeColor="text1"/>
          <w:szCs w:val="17"/>
          <w:lang w:eastAsia="es-ES_tradnl"/>
        </w:rPr>
      </w:pPr>
      <w:r w:rsidRPr="00897E01">
        <w:rPr>
          <w:rFonts w:ascii="Palatino Linotype" w:hAnsi="Palatino Linotype" w:cs="Arial"/>
          <w:b/>
          <w:bCs/>
          <w:color w:val="000000" w:themeColor="text1"/>
          <w:sz w:val="28"/>
        </w:rPr>
        <w:t>CUARTO.</w:t>
      </w:r>
      <w:r w:rsidRPr="00897E01">
        <w:rPr>
          <w:rFonts w:ascii="Palatino Linotype" w:hAnsi="Palatino Linotype"/>
          <w:color w:val="000000" w:themeColor="text1"/>
          <w:szCs w:val="17"/>
          <w:lang w:eastAsia="es-ES_tradnl"/>
        </w:rPr>
        <w:t xml:space="preserve"> </w:t>
      </w:r>
      <w:r w:rsidRPr="00897E01">
        <w:rPr>
          <w:rFonts w:ascii="Palatino Linotype" w:hAnsi="Palatino Linotype"/>
          <w:b/>
          <w:color w:val="000000" w:themeColor="text1"/>
          <w:szCs w:val="17"/>
          <w:lang w:eastAsia="es-ES_tradnl"/>
        </w:rPr>
        <w:t>Notifíquese</w:t>
      </w:r>
      <w:r w:rsidRPr="00897E01">
        <w:rPr>
          <w:rFonts w:ascii="Palatino Linotype" w:hAnsi="Palatino Linotype"/>
          <w:color w:val="000000" w:themeColor="text1"/>
          <w:szCs w:val="17"/>
          <w:lang w:eastAsia="es-ES_tradnl"/>
        </w:rPr>
        <w:t xml:space="preserve"> al </w:t>
      </w:r>
      <w:r w:rsidRPr="00897E01">
        <w:rPr>
          <w:rFonts w:ascii="Palatino Linotype" w:hAnsi="Palatino Linotype"/>
          <w:b/>
          <w:color w:val="000000" w:themeColor="text1"/>
          <w:szCs w:val="17"/>
          <w:lang w:eastAsia="es-ES_tradnl"/>
        </w:rPr>
        <w:t>RECURRENTE</w:t>
      </w:r>
      <w:r w:rsidRPr="00897E01">
        <w:rPr>
          <w:rFonts w:ascii="Palatino Linotype" w:hAnsi="Palatino Linotype"/>
          <w:color w:val="000000" w:themeColor="text1"/>
          <w:szCs w:val="17"/>
          <w:lang w:eastAsia="es-ES_tradnl"/>
        </w:rPr>
        <w:t xml:space="preserve"> la presente resolución vía </w:t>
      </w:r>
      <w:r w:rsidRPr="00897E01">
        <w:rPr>
          <w:rFonts w:ascii="Palatino Linotype" w:hAnsi="Palatino Linotype" w:cs="Arial"/>
          <w:color w:val="000000" w:themeColor="text1"/>
        </w:rPr>
        <w:t xml:space="preserve">Sistema de Acceso a la Información Mexiquense </w:t>
      </w:r>
      <w:r w:rsidRPr="00897E01">
        <w:rPr>
          <w:rFonts w:ascii="Palatino Linotype" w:hAnsi="Palatino Linotype" w:cs="Arial"/>
          <w:b/>
          <w:bCs/>
          <w:color w:val="000000" w:themeColor="text1"/>
        </w:rPr>
        <w:t>SAIMEX</w:t>
      </w:r>
      <w:r w:rsidRPr="00897E01">
        <w:rPr>
          <w:rFonts w:ascii="Palatino Linotype" w:hAnsi="Palatino Linotype" w:cs="Arial"/>
          <w:color w:val="000000" w:themeColor="text1"/>
        </w:rPr>
        <w:t>.</w:t>
      </w:r>
    </w:p>
    <w:p w14:paraId="16073CD9" w14:textId="77777777" w:rsidR="0098727A" w:rsidRPr="00897E01" w:rsidRDefault="0098727A" w:rsidP="0098727A">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EB6176A" w14:textId="77777777" w:rsidR="0098727A" w:rsidRPr="00897E01" w:rsidRDefault="0098727A" w:rsidP="0098727A">
      <w:pPr>
        <w:tabs>
          <w:tab w:val="left" w:pos="709"/>
        </w:tabs>
        <w:spacing w:line="360" w:lineRule="auto"/>
        <w:ind w:right="51"/>
        <w:jc w:val="both"/>
        <w:rPr>
          <w:rFonts w:ascii="Palatino Linotype" w:hAnsi="Palatino Linotype"/>
          <w:color w:val="000000" w:themeColor="text1"/>
          <w:szCs w:val="17"/>
          <w:lang w:eastAsia="es-ES_tradnl"/>
        </w:rPr>
      </w:pPr>
      <w:r w:rsidRPr="00897E01">
        <w:rPr>
          <w:rFonts w:ascii="Palatino Linotype" w:hAnsi="Palatino Linotype" w:cs="Arial"/>
          <w:b/>
          <w:bCs/>
          <w:color w:val="000000" w:themeColor="text1"/>
          <w:sz w:val="28"/>
        </w:rPr>
        <w:t>QUINTO.</w:t>
      </w:r>
      <w:r w:rsidRPr="00897E01">
        <w:rPr>
          <w:rFonts w:ascii="Palatino Linotype" w:hAnsi="Palatino Linotype"/>
          <w:color w:val="000000" w:themeColor="text1"/>
          <w:szCs w:val="17"/>
          <w:lang w:eastAsia="es-ES_tradnl"/>
        </w:rPr>
        <w:t xml:space="preserve"> Hágase del conocimiento al </w:t>
      </w:r>
      <w:r w:rsidRPr="00897E01">
        <w:rPr>
          <w:rFonts w:ascii="Palatino Linotype" w:hAnsi="Palatino Linotype"/>
          <w:b/>
          <w:color w:val="000000" w:themeColor="text1"/>
          <w:szCs w:val="17"/>
          <w:lang w:eastAsia="es-ES_tradnl"/>
        </w:rPr>
        <w:t>RECURRENTE</w:t>
      </w:r>
      <w:r w:rsidRPr="00897E01">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AAD1B65" w14:textId="77777777" w:rsidR="0098727A" w:rsidRPr="00897E01" w:rsidRDefault="0098727A" w:rsidP="0098727A">
      <w:pPr>
        <w:tabs>
          <w:tab w:val="left" w:pos="709"/>
        </w:tabs>
        <w:spacing w:line="360" w:lineRule="auto"/>
        <w:ind w:right="51"/>
        <w:jc w:val="both"/>
        <w:rPr>
          <w:rFonts w:ascii="Palatino Linotype" w:hAnsi="Palatino Linotype"/>
          <w:b/>
          <w:color w:val="000000" w:themeColor="text1"/>
          <w:sz w:val="28"/>
          <w:szCs w:val="28"/>
          <w:lang w:eastAsia="es-ES_tradnl"/>
        </w:rPr>
      </w:pPr>
    </w:p>
    <w:p w14:paraId="7E00BC04" w14:textId="77777777" w:rsidR="0098727A" w:rsidRPr="00897E01" w:rsidRDefault="0098727A" w:rsidP="0098727A">
      <w:pPr>
        <w:tabs>
          <w:tab w:val="left" w:pos="709"/>
        </w:tabs>
        <w:spacing w:line="360" w:lineRule="auto"/>
        <w:ind w:right="51"/>
        <w:jc w:val="both"/>
        <w:rPr>
          <w:rFonts w:ascii="Palatino Linotype" w:hAnsi="Palatino Linotype"/>
          <w:color w:val="000000" w:themeColor="text1"/>
          <w:szCs w:val="17"/>
          <w:lang w:eastAsia="es-ES_tradnl"/>
        </w:rPr>
      </w:pPr>
      <w:r w:rsidRPr="00897E01">
        <w:rPr>
          <w:rFonts w:ascii="Palatino Linotype" w:hAnsi="Palatino Linotype"/>
          <w:b/>
          <w:color w:val="000000" w:themeColor="text1"/>
          <w:sz w:val="28"/>
          <w:szCs w:val="28"/>
          <w:lang w:eastAsia="es-ES_tradnl"/>
        </w:rPr>
        <w:t>SEXTO.</w:t>
      </w:r>
      <w:r w:rsidRPr="00897E01">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897E01"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FA4C5CA" w14:textId="151A4E89" w:rsidR="00E16CB3" w:rsidRPr="00897E01"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897E01">
        <w:rPr>
          <w:rFonts w:ascii="Palatino Linotype" w:hAnsi="Palatino Linotype" w:cs="Arial"/>
          <w:color w:val="000000" w:themeColor="text1"/>
        </w:rPr>
        <w:t>ASÍ LO RESUELVE, POR UNANIMIDAD</w:t>
      </w:r>
      <w:r w:rsidR="00E16CB3" w:rsidRPr="00897E01">
        <w:rPr>
          <w:rFonts w:ascii="Palatino Linotype" w:hAnsi="Palatino Linotype" w:cs="Arial"/>
          <w:color w:val="000000" w:themeColor="text1"/>
        </w:rPr>
        <w:t xml:space="preserve"> DE VOTOS EL PLENO DEL INSTITUTO DE TRANSPARENCIA, ACCESO A LA </w:t>
      </w:r>
      <w:r w:rsidR="00D86297" w:rsidRPr="00897E01">
        <w:rPr>
          <w:rFonts w:ascii="Palatino Linotype" w:hAnsi="Palatino Linotype" w:cs="Arial"/>
          <w:color w:val="000000" w:themeColor="text1"/>
        </w:rPr>
        <w:t>INFORMACIÓN PÚBLICA</w:t>
      </w:r>
      <w:r w:rsidR="00E16CB3" w:rsidRPr="00897E01">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897E01">
        <w:rPr>
          <w:rFonts w:ascii="Palatino Linotype" w:hAnsi="Palatino Linotype" w:cs="Arial"/>
          <w:color w:val="000000" w:themeColor="text1"/>
        </w:rPr>
        <w:t>D</w:t>
      </w:r>
      <w:r w:rsidR="0030772C" w:rsidRPr="00897E01">
        <w:rPr>
          <w:rFonts w:ascii="Palatino Linotype" w:hAnsi="Palatino Linotype" w:cs="Arial"/>
          <w:color w:val="000000" w:themeColor="text1"/>
          <w:lang w:val="es-419"/>
        </w:rPr>
        <w:t>ÉCIMA</w:t>
      </w:r>
      <w:r w:rsidRPr="00897E01">
        <w:rPr>
          <w:rFonts w:ascii="Palatino Linotype" w:hAnsi="Palatino Linotype" w:cs="Arial"/>
          <w:color w:val="000000" w:themeColor="text1"/>
          <w:lang w:val="es-419"/>
        </w:rPr>
        <w:t xml:space="preserve"> </w:t>
      </w:r>
      <w:r w:rsidR="00781BCF">
        <w:rPr>
          <w:rFonts w:ascii="Palatino Linotype" w:hAnsi="Palatino Linotype" w:cs="Arial"/>
          <w:color w:val="000000" w:themeColor="text1"/>
        </w:rPr>
        <w:t>NOVENA</w:t>
      </w:r>
      <w:r w:rsidR="003B6CEB" w:rsidRPr="00897E01">
        <w:rPr>
          <w:rFonts w:ascii="Palatino Linotype" w:hAnsi="Palatino Linotype" w:cs="Arial"/>
          <w:color w:val="000000" w:themeColor="text1"/>
        </w:rPr>
        <w:t xml:space="preserve"> </w:t>
      </w:r>
      <w:r w:rsidR="00E16CB3" w:rsidRPr="00897E01">
        <w:rPr>
          <w:rFonts w:ascii="Palatino Linotype" w:hAnsi="Palatino Linotype" w:cs="Arial"/>
          <w:color w:val="000000" w:themeColor="text1"/>
        </w:rPr>
        <w:t xml:space="preserve">SESIÓN ORDINARIA CELEBRADA EL </w:t>
      </w:r>
      <w:r w:rsidR="00F9681D" w:rsidRPr="00897E01">
        <w:rPr>
          <w:rFonts w:ascii="Palatino Linotype" w:hAnsi="Palatino Linotype" w:cs="Arial"/>
          <w:color w:val="000000" w:themeColor="text1"/>
        </w:rPr>
        <w:t>VEINTICINCO</w:t>
      </w:r>
      <w:r w:rsidR="00F9681D" w:rsidRPr="00897E01">
        <w:rPr>
          <w:rFonts w:ascii="Palatino Linotype" w:hAnsi="Palatino Linotype" w:cs="Arial"/>
          <w:color w:val="000000" w:themeColor="text1"/>
          <w:lang w:val="es-419"/>
        </w:rPr>
        <w:t xml:space="preserve"> </w:t>
      </w:r>
      <w:r w:rsidRPr="00897E01">
        <w:rPr>
          <w:rFonts w:ascii="Palatino Linotype" w:hAnsi="Palatino Linotype" w:cs="Arial"/>
          <w:color w:val="000000" w:themeColor="text1"/>
          <w:lang w:val="es-419"/>
        </w:rPr>
        <w:t xml:space="preserve">DE </w:t>
      </w:r>
      <w:r w:rsidR="00A1377C" w:rsidRPr="00897E01">
        <w:rPr>
          <w:rFonts w:ascii="Palatino Linotype" w:hAnsi="Palatino Linotype" w:cs="Arial"/>
          <w:color w:val="000000" w:themeColor="text1"/>
        </w:rPr>
        <w:t>MAYO</w:t>
      </w:r>
      <w:r w:rsidR="00AE4392" w:rsidRPr="00897E01">
        <w:rPr>
          <w:rFonts w:ascii="Palatino Linotype" w:hAnsi="Palatino Linotype" w:cs="Arial"/>
          <w:color w:val="000000" w:themeColor="text1"/>
        </w:rPr>
        <w:t xml:space="preserve"> </w:t>
      </w:r>
      <w:r w:rsidR="00AE51C8" w:rsidRPr="00897E01">
        <w:rPr>
          <w:rFonts w:ascii="Palatino Linotype" w:hAnsi="Palatino Linotype" w:cs="Arial"/>
          <w:color w:val="000000" w:themeColor="text1"/>
        </w:rPr>
        <w:t>DE D</w:t>
      </w:r>
      <w:r w:rsidR="00E16CB3" w:rsidRPr="00897E01">
        <w:rPr>
          <w:rFonts w:ascii="Palatino Linotype" w:hAnsi="Palatino Linotype" w:cs="Arial"/>
          <w:color w:val="000000" w:themeColor="text1"/>
        </w:rPr>
        <w:t xml:space="preserve">OS </w:t>
      </w:r>
      <w:r w:rsidR="00E16CB3" w:rsidRPr="00897E01">
        <w:rPr>
          <w:rFonts w:ascii="Palatino Linotype" w:hAnsi="Palatino Linotype" w:cs="Arial"/>
          <w:color w:val="000000" w:themeColor="text1"/>
        </w:rPr>
        <w:lastRenderedPageBreak/>
        <w:t xml:space="preserve">MIL VEINTIDÓS, ANTE EL SECRETARIO TÉCNICO DEL PLENO, ALEXIS TAPIA RAMÍREZ. </w:t>
      </w:r>
    </w:p>
    <w:p w14:paraId="0AAB3176" w14:textId="77777777" w:rsidR="00176899" w:rsidRPr="00897E01" w:rsidRDefault="0017689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550095AB" w14:textId="77777777" w:rsidR="00E60BC9" w:rsidRPr="00897E01"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897E01">
        <w:rPr>
          <w:rFonts w:ascii="Palatino Linotype" w:eastAsiaTheme="minorEastAsia" w:hAnsi="Palatino Linotype"/>
          <w:sz w:val="16"/>
          <w:lang w:val="es-ES_tradnl"/>
        </w:rPr>
        <w:t>SCMM</w:t>
      </w:r>
      <w:r w:rsidR="00993225" w:rsidRPr="00897E01">
        <w:rPr>
          <w:rFonts w:ascii="Palatino Linotype" w:eastAsiaTheme="minorEastAsia" w:hAnsi="Palatino Linotype"/>
          <w:sz w:val="16"/>
          <w:lang w:val="es-ES_tradnl"/>
        </w:rPr>
        <w:t>/BLA/DEMF/</w:t>
      </w:r>
      <w:r w:rsidR="00176899" w:rsidRPr="00897E01">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2D43A15B" w:rsidR="00E60BC9" w:rsidRDefault="00E60BC9" w:rsidP="0066637D">
      <w:pPr>
        <w:spacing w:line="360" w:lineRule="auto"/>
        <w:rPr>
          <w:rFonts w:ascii="Palatino Linotype" w:hAnsi="Palatino Linotype"/>
          <w:b/>
          <w:color w:val="000000" w:themeColor="text1"/>
          <w:sz w:val="28"/>
          <w:szCs w:val="28"/>
        </w:rPr>
      </w:pPr>
    </w:p>
    <w:p w14:paraId="1691F3C2" w14:textId="784108D4" w:rsidR="00781BCF" w:rsidRDefault="00781BCF" w:rsidP="0066637D">
      <w:pPr>
        <w:spacing w:line="360" w:lineRule="auto"/>
        <w:rPr>
          <w:rFonts w:ascii="Palatino Linotype" w:hAnsi="Palatino Linotype"/>
          <w:b/>
          <w:color w:val="000000" w:themeColor="text1"/>
          <w:sz w:val="28"/>
          <w:szCs w:val="28"/>
        </w:rPr>
      </w:pPr>
    </w:p>
    <w:p w14:paraId="71FCA56C" w14:textId="04631C8B" w:rsidR="00781BCF" w:rsidRDefault="00781BCF" w:rsidP="0066637D">
      <w:pPr>
        <w:spacing w:line="360" w:lineRule="auto"/>
        <w:rPr>
          <w:rFonts w:ascii="Palatino Linotype" w:hAnsi="Palatino Linotype"/>
          <w:b/>
          <w:color w:val="000000" w:themeColor="text1"/>
          <w:sz w:val="28"/>
          <w:szCs w:val="28"/>
        </w:rPr>
      </w:pPr>
    </w:p>
    <w:p w14:paraId="694AC128" w14:textId="73E1125D" w:rsidR="00781BCF" w:rsidRDefault="00781BCF" w:rsidP="0066637D">
      <w:pPr>
        <w:spacing w:line="360" w:lineRule="auto"/>
        <w:rPr>
          <w:rFonts w:ascii="Palatino Linotype" w:hAnsi="Palatino Linotype"/>
          <w:b/>
          <w:color w:val="000000" w:themeColor="text1"/>
          <w:sz w:val="28"/>
          <w:szCs w:val="28"/>
        </w:rPr>
      </w:pPr>
    </w:p>
    <w:p w14:paraId="1C8A7D23" w14:textId="77777777" w:rsidR="00781BCF" w:rsidRPr="00984657" w:rsidRDefault="00781BCF" w:rsidP="0066637D">
      <w:pPr>
        <w:spacing w:line="360" w:lineRule="auto"/>
        <w:rPr>
          <w:rFonts w:ascii="Palatino Linotype" w:hAnsi="Palatino Linotype"/>
          <w:b/>
          <w:color w:val="000000" w:themeColor="text1"/>
          <w:sz w:val="28"/>
          <w:szCs w:val="28"/>
        </w:rPr>
      </w:pPr>
    </w:p>
    <w:sectPr w:rsidR="00781BCF" w:rsidRPr="00984657" w:rsidSect="006957B1">
      <w:headerReference w:type="even" r:id="rId13"/>
      <w:headerReference w:type="default" r:id="rId14"/>
      <w:footerReference w:type="even"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A57E8" w14:textId="77777777" w:rsidR="002B0FCC" w:rsidRDefault="002B0FCC" w:rsidP="00C80F8C">
      <w:r>
        <w:separator/>
      </w:r>
    </w:p>
  </w:endnote>
  <w:endnote w:type="continuationSeparator" w:id="0">
    <w:p w14:paraId="31209F35" w14:textId="77777777" w:rsidR="002B0FCC" w:rsidRDefault="002B0FC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altName w:val="Baskerville"/>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4020202020204"/>
    <w:charset w:val="00"/>
    <w:family w:val="roman"/>
    <w:notTrueType/>
    <w:pitch w:val="default"/>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altName w:val="Baskervill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8FF2" w14:textId="77777777" w:rsidR="0086704F" w:rsidRDefault="008670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AD110D" w:rsidRPr="0010196A" w:rsidRDefault="00AD110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C69D4">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C69D4">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AD110D" w:rsidRPr="0010196A" w:rsidRDefault="00AD110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C69D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C69D4">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5DB6F" w14:textId="77777777" w:rsidR="002B0FCC" w:rsidRDefault="002B0FCC" w:rsidP="00C80F8C">
      <w:r>
        <w:separator/>
      </w:r>
    </w:p>
  </w:footnote>
  <w:footnote w:type="continuationSeparator" w:id="0">
    <w:p w14:paraId="44AFBCA2" w14:textId="77777777" w:rsidR="002B0FCC" w:rsidRDefault="002B0FCC" w:rsidP="00C80F8C">
      <w:r>
        <w:continuationSeparator/>
      </w:r>
    </w:p>
  </w:footnote>
  <w:footnote w:id="1">
    <w:p w14:paraId="0C440452" w14:textId="4519FB10" w:rsidR="00AD110D" w:rsidRPr="00096E01" w:rsidRDefault="00AD110D" w:rsidP="00096E01">
      <w:pPr>
        <w:pStyle w:val="Textonotapie"/>
        <w:jc w:val="both"/>
        <w:rPr>
          <w:rFonts w:ascii="Palatino Linotype" w:hAnsi="Palatino Linotype"/>
          <w:i/>
          <w:sz w:val="16"/>
          <w:szCs w:val="16"/>
        </w:rPr>
      </w:pPr>
      <w:r>
        <w:rPr>
          <w:rStyle w:val="Refdenotaalpie"/>
        </w:rPr>
        <w:footnoteRef/>
      </w:r>
      <w:r>
        <w:t xml:space="preserve"> </w:t>
      </w:r>
      <w:r w:rsidRPr="00096E01">
        <w:rPr>
          <w:rFonts w:ascii="Palatino Linotype" w:hAnsi="Palatino Linotype"/>
          <w:b/>
          <w:sz w:val="16"/>
          <w:szCs w:val="16"/>
        </w:rPr>
        <w:t>Artículo 179</w:t>
      </w:r>
      <w:r>
        <w:rPr>
          <w:rFonts w:ascii="Palatino Linotype" w:hAnsi="Palatino Linotype"/>
          <w:sz w:val="16"/>
          <w:szCs w:val="16"/>
        </w:rPr>
        <w:t>.</w:t>
      </w:r>
      <w:r w:rsidRPr="00096E01">
        <w:rPr>
          <w:rFonts w:ascii="Palatino Linotype" w:hAnsi="Palatino Linotype"/>
          <w:i/>
          <w:sz w:val="16"/>
          <w:szCs w:val="16"/>
        </w:rPr>
        <w:t>El recurso de revisión es un medio de protección que la Ley otorga a los particulares, para hacer valer su derecho de acceso a la información pública, y procederá en contra de las siguientes causas:</w:t>
      </w:r>
    </w:p>
    <w:p w14:paraId="7983E0AA" w14:textId="77777777" w:rsidR="00AD110D" w:rsidRPr="00096E01" w:rsidRDefault="00AD110D" w:rsidP="00096E01">
      <w:pPr>
        <w:pStyle w:val="Textonotapie"/>
        <w:jc w:val="both"/>
        <w:rPr>
          <w:rFonts w:ascii="Palatino Linotype" w:hAnsi="Palatino Linotype"/>
          <w:i/>
          <w:sz w:val="16"/>
          <w:szCs w:val="16"/>
        </w:rPr>
      </w:pPr>
      <w:r w:rsidRPr="00096E01">
        <w:rPr>
          <w:rFonts w:ascii="Palatino Linotype" w:hAnsi="Palatino Linotype"/>
          <w:b/>
          <w:i/>
          <w:sz w:val="16"/>
          <w:szCs w:val="16"/>
        </w:rPr>
        <w:t>V</w:t>
      </w:r>
      <w:r w:rsidRPr="00096E01">
        <w:rPr>
          <w:rFonts w:ascii="Palatino Linotype" w:hAnsi="Palatino Linotype"/>
          <w:i/>
          <w:sz w:val="16"/>
          <w:szCs w:val="16"/>
        </w:rPr>
        <w:t xml:space="preserve">. La entrega de información incompleta; </w:t>
      </w:r>
    </w:p>
    <w:p w14:paraId="28667649" w14:textId="534EDEC1" w:rsidR="00AD110D" w:rsidRPr="002178DF" w:rsidRDefault="00AD110D" w:rsidP="00096E01">
      <w:pPr>
        <w:pStyle w:val="Textonotapie"/>
        <w:jc w:val="both"/>
        <w:rPr>
          <w:b/>
        </w:rPr>
      </w:pPr>
      <w:r w:rsidRPr="00096E01">
        <w:rPr>
          <w:rFonts w:ascii="Palatino Linotype" w:hAnsi="Palatino Linotype"/>
          <w:b/>
          <w:i/>
          <w:sz w:val="16"/>
          <w:szCs w:val="16"/>
        </w:rPr>
        <w:t>VI</w:t>
      </w:r>
      <w:r w:rsidRPr="00096E01">
        <w:rPr>
          <w:rFonts w:ascii="Palatino Linotype" w:hAnsi="Palatino Linotype"/>
          <w:i/>
          <w:sz w:val="16"/>
          <w:szCs w:val="16"/>
        </w:rPr>
        <w:t>. La entrega de información que no corresponda con lo solicitado;</w:t>
      </w:r>
    </w:p>
  </w:footnote>
  <w:footnote w:id="2">
    <w:p w14:paraId="1AB9DA77" w14:textId="5BF1A104" w:rsidR="00AD110D" w:rsidRDefault="00AD110D" w:rsidP="0052318D">
      <w:pPr>
        <w:pStyle w:val="Textonotapie"/>
        <w:jc w:val="both"/>
        <w:rPr>
          <w:rFonts w:ascii="Palatino Linotype" w:hAnsi="Palatino Linotype"/>
          <w:i/>
          <w:sz w:val="16"/>
        </w:rPr>
      </w:pPr>
      <w:r>
        <w:rPr>
          <w:rStyle w:val="Refdenotaalpie"/>
        </w:rPr>
        <w:footnoteRef/>
      </w:r>
      <w:r>
        <w:t xml:space="preserve"> “</w:t>
      </w:r>
      <w:r w:rsidRPr="0052318D">
        <w:rPr>
          <w:rFonts w:ascii="Palatino Linotype" w:hAnsi="Palatino Linotype"/>
          <w:b/>
          <w:i/>
          <w:sz w:val="16"/>
        </w:rPr>
        <w:t>Artículo 1.8</w:t>
      </w:r>
      <w:r w:rsidRPr="0052318D">
        <w:rPr>
          <w:rFonts w:ascii="Palatino Linotype" w:hAnsi="Palatino Linotype"/>
          <w:i/>
          <w:sz w:val="16"/>
        </w:rPr>
        <w:t>.- Para tener validez, el acto administrativo deberá satisfacer lo siguiente:</w:t>
      </w:r>
    </w:p>
    <w:p w14:paraId="18410FA6" w14:textId="098AC918" w:rsidR="00AD110D" w:rsidRDefault="00AD110D" w:rsidP="0052318D">
      <w:pPr>
        <w:pStyle w:val="Textonotapie"/>
        <w:jc w:val="both"/>
        <w:rPr>
          <w:rFonts w:ascii="Palatino Linotype" w:hAnsi="Palatino Linotype"/>
          <w:i/>
          <w:sz w:val="16"/>
        </w:rPr>
      </w:pPr>
      <w:r>
        <w:rPr>
          <w:rFonts w:ascii="Palatino Linotype" w:hAnsi="Palatino Linotype"/>
          <w:i/>
          <w:sz w:val="16"/>
        </w:rPr>
        <w:t>…</w:t>
      </w:r>
    </w:p>
    <w:p w14:paraId="13D17557" w14:textId="7EEA8147" w:rsidR="00AD110D" w:rsidRPr="007660CB" w:rsidRDefault="00AD110D" w:rsidP="0052318D">
      <w:pPr>
        <w:pStyle w:val="Textonotapie"/>
        <w:jc w:val="both"/>
        <w:rPr>
          <w:rFonts w:ascii="Palatino Linotype" w:hAnsi="Palatino Linotype"/>
          <w:i/>
          <w:sz w:val="16"/>
        </w:rPr>
      </w:pPr>
      <w:r w:rsidRPr="002E2EE1">
        <w:rPr>
          <w:rFonts w:ascii="Palatino Linotype" w:hAnsi="Palatino Linotype"/>
          <w:b/>
          <w:i/>
          <w:sz w:val="16"/>
        </w:rPr>
        <w:t>VII</w:t>
      </w:r>
      <w:r w:rsidRPr="002E2EE1">
        <w:rPr>
          <w:rFonts w:ascii="Palatino Linotype" w:hAnsi="Palatino Linotype"/>
          <w:i/>
          <w:sz w:val="16"/>
        </w:rPr>
        <w:t>.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w:t>
      </w:r>
    </w:p>
  </w:footnote>
  <w:footnote w:id="3">
    <w:p w14:paraId="2B9F6C4E" w14:textId="1C11888F" w:rsidR="00AD110D" w:rsidRDefault="00AD110D">
      <w:pPr>
        <w:pStyle w:val="Textonotapie"/>
      </w:pPr>
      <w:r>
        <w:rPr>
          <w:rStyle w:val="Refdenotaalpie"/>
        </w:rPr>
        <w:footnoteRef/>
      </w:r>
      <w:r>
        <w:t xml:space="preserve"> “</w:t>
      </w:r>
      <w:r w:rsidRPr="007660CB">
        <w:rPr>
          <w:b/>
          <w:i/>
          <w:sz w:val="16"/>
        </w:rPr>
        <w:t>Artículo 1.8.-</w:t>
      </w:r>
      <w:r w:rsidRPr="007660CB">
        <w:rPr>
          <w:i/>
          <w:sz w:val="16"/>
        </w:rPr>
        <w:t xml:space="preserve"> Para tener validez, el acto administrativo deberá satisfacer lo siguiente:</w:t>
      </w:r>
    </w:p>
    <w:p w14:paraId="4A66A7B4" w14:textId="519B2C6A" w:rsidR="00AD110D" w:rsidRDefault="00AD110D">
      <w:pPr>
        <w:pStyle w:val="Textonotapie"/>
      </w:pPr>
      <w:r w:rsidRPr="007660CB">
        <w:rPr>
          <w:rFonts w:ascii="Palatino Linotype" w:hAnsi="Palatino Linotype"/>
          <w:b/>
          <w:i/>
          <w:sz w:val="16"/>
        </w:rPr>
        <w:t>IX</w:t>
      </w:r>
      <w:r w:rsidRPr="007660CB">
        <w:rPr>
          <w:rFonts w:ascii="Palatino Linotype" w:hAnsi="Palatino Linotype"/>
          <w:i/>
          <w:sz w:val="16"/>
        </w:rPr>
        <w:t>. Guardar congruencia en su contenido y, en su caso, con lo solicitado;</w:t>
      </w:r>
      <w:r>
        <w:rPr>
          <w:rFonts w:ascii="Palatino Linotype" w:hAnsi="Palatino Linotype"/>
          <w:i/>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AD110D" w:rsidRDefault="00763EBA">
    <w:pPr>
      <w:pStyle w:val="Encabezado"/>
    </w:pPr>
    <w:r>
      <w:rPr>
        <w:noProof/>
        <w:lang w:val="es-MX" w:eastAsia="es-MX"/>
      </w:rPr>
    </w:r>
    <w:r w:rsidR="00763EBA">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AD110D" w:rsidRPr="0010196A" w:rsidRDefault="00763EB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r>
    <w:r w:rsidR="00763EBA">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70" w:type="dxa"/>
      <w:tblInd w:w="-142" w:type="dxa"/>
      <w:tblLayout w:type="fixed"/>
      <w:tblLook w:val="04A0" w:firstRow="1" w:lastRow="0" w:firstColumn="1" w:lastColumn="0" w:noHBand="0" w:noVBand="1"/>
    </w:tblPr>
    <w:tblGrid>
      <w:gridCol w:w="3261"/>
      <w:gridCol w:w="2587"/>
      <w:gridCol w:w="3722"/>
    </w:tblGrid>
    <w:tr w:rsidR="00AD110D" w:rsidRPr="008F2CCC" w14:paraId="1F097D8A" w14:textId="77777777" w:rsidTr="00F9681D">
      <w:tc>
        <w:tcPr>
          <w:tcW w:w="3261" w:type="dxa"/>
          <w:vMerge w:val="restart"/>
        </w:tcPr>
        <w:p w14:paraId="1F780A0C" w14:textId="1EFF25F4" w:rsidR="00AD110D" w:rsidRPr="008F2CCC" w:rsidRDefault="00AD110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87" w:type="dxa"/>
          <w:shd w:val="clear" w:color="auto" w:fill="auto"/>
        </w:tcPr>
        <w:p w14:paraId="5B26419A" w14:textId="1F7AC1A7" w:rsidR="00AD110D" w:rsidRPr="00664658" w:rsidRDefault="00AD110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1098A56" w:rsidR="00AD110D" w:rsidRPr="00664658" w:rsidRDefault="00AD110D" w:rsidP="005C250B">
          <w:pPr>
            <w:jc w:val="both"/>
            <w:rPr>
              <w:rFonts w:ascii="Palatino Linotype" w:hAnsi="Palatino Linotype"/>
              <w:b/>
              <w:sz w:val="22"/>
              <w:szCs w:val="22"/>
              <w:lang w:val="es-ES_tradnl"/>
            </w:rPr>
          </w:pPr>
          <w:r>
            <w:rPr>
              <w:rFonts w:ascii="Palatino Linotype" w:hAnsi="Palatino Linotype"/>
              <w:b/>
              <w:lang w:val="es-ES_tradnl"/>
            </w:rPr>
            <w:t>03737</w:t>
          </w:r>
          <w:r w:rsidRPr="00984657">
            <w:rPr>
              <w:rFonts w:ascii="Palatino Linotype" w:hAnsi="Palatino Linotype"/>
              <w:b/>
              <w:lang w:val="es-ES_tradnl"/>
            </w:rPr>
            <w:t>/INFOEM/IP/RR/2022</w:t>
          </w:r>
        </w:p>
      </w:tc>
    </w:tr>
    <w:tr w:rsidR="00AD110D" w:rsidRPr="008F2CCC" w14:paraId="049677A3" w14:textId="77777777" w:rsidTr="00F9681D">
      <w:tc>
        <w:tcPr>
          <w:tcW w:w="3261" w:type="dxa"/>
          <w:vMerge/>
        </w:tcPr>
        <w:p w14:paraId="4A21EAC1" w14:textId="5C1F145E" w:rsidR="00AD110D" w:rsidRPr="008F2CCC" w:rsidRDefault="00AD110D" w:rsidP="00D41D47">
          <w:pPr>
            <w:rPr>
              <w:rFonts w:ascii="Palatino Linotype" w:hAnsi="Palatino Linotype"/>
              <w:b/>
              <w:sz w:val="22"/>
              <w:szCs w:val="22"/>
              <w:lang w:val="es-ES_tradnl"/>
            </w:rPr>
          </w:pPr>
        </w:p>
      </w:tc>
      <w:tc>
        <w:tcPr>
          <w:tcW w:w="2587" w:type="dxa"/>
          <w:shd w:val="clear" w:color="auto" w:fill="auto"/>
        </w:tcPr>
        <w:p w14:paraId="1237BCDE" w14:textId="77777777" w:rsidR="00AD110D" w:rsidRPr="00664658" w:rsidRDefault="00AD110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D5926EE" w:rsidR="00AD110D" w:rsidRPr="00C77536" w:rsidRDefault="00AD110D" w:rsidP="00C77536">
          <w:pPr>
            <w:jc w:val="both"/>
            <w:rPr>
              <w:lang w:val="es-419"/>
            </w:rPr>
          </w:pPr>
          <w:r w:rsidRPr="00C9398D">
            <w:rPr>
              <w:rFonts w:ascii="Palatino Linotype" w:hAnsi="Palatino Linotype"/>
              <w:b/>
              <w:sz w:val="22"/>
              <w:szCs w:val="22"/>
              <w:lang w:val="es-ES_tradnl"/>
            </w:rPr>
            <w:t>Ayuntamiento de Tonanitla</w:t>
          </w:r>
        </w:p>
      </w:tc>
    </w:tr>
    <w:tr w:rsidR="00AD110D" w:rsidRPr="008F2CCC" w14:paraId="72CD087D" w14:textId="77777777" w:rsidTr="00F9681D">
      <w:trPr>
        <w:trHeight w:val="228"/>
      </w:trPr>
      <w:tc>
        <w:tcPr>
          <w:tcW w:w="3261" w:type="dxa"/>
          <w:vMerge/>
        </w:tcPr>
        <w:p w14:paraId="1B78656F" w14:textId="01E6F6F6" w:rsidR="00AD110D" w:rsidRPr="008F2CCC" w:rsidRDefault="00AD110D" w:rsidP="00070856">
          <w:pPr>
            <w:rPr>
              <w:rFonts w:ascii="Palatino Linotype" w:hAnsi="Palatino Linotype"/>
              <w:b/>
              <w:sz w:val="22"/>
              <w:szCs w:val="22"/>
              <w:lang w:val="es-ES_tradnl"/>
            </w:rPr>
          </w:pPr>
        </w:p>
      </w:tc>
      <w:tc>
        <w:tcPr>
          <w:tcW w:w="2587" w:type="dxa"/>
          <w:shd w:val="clear" w:color="auto" w:fill="auto"/>
        </w:tcPr>
        <w:p w14:paraId="74D81628" w14:textId="3839B3E6" w:rsidR="00AD110D" w:rsidRPr="00664658" w:rsidRDefault="00AD110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D110D" w:rsidRPr="00664658" w:rsidRDefault="00AD110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D110D" w:rsidRPr="0010196A" w:rsidRDefault="00AD110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1E8CC2A9" w:rsidR="00AD110D" w:rsidRPr="0010196A" w:rsidRDefault="00AD110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AD110D" w:rsidRPr="008F2CCC" w14:paraId="6ABABA57" w14:textId="77777777" w:rsidTr="005B5501">
      <w:tc>
        <w:tcPr>
          <w:tcW w:w="4253" w:type="dxa"/>
          <w:vMerge w:val="restart"/>
          <w:shd w:val="clear" w:color="auto" w:fill="auto"/>
        </w:tcPr>
        <w:p w14:paraId="6AA376CC" w14:textId="19149BD9" w:rsidR="00AD110D" w:rsidRPr="008F2CCC" w:rsidRDefault="00AD110D"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D110D" w:rsidRPr="008F2CCC" w:rsidRDefault="00AD110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C4970F9" w:rsidR="00AD110D" w:rsidRPr="008F2CCC" w:rsidRDefault="00F9681D" w:rsidP="003305CB">
          <w:pPr>
            <w:jc w:val="both"/>
            <w:rPr>
              <w:rFonts w:ascii="Palatino Linotype" w:hAnsi="Palatino Linotype"/>
              <w:b/>
              <w:sz w:val="22"/>
              <w:szCs w:val="22"/>
              <w:lang w:val="es-ES_tradnl"/>
            </w:rPr>
          </w:pPr>
          <w:r w:rsidRPr="00F9681D">
            <w:rPr>
              <w:rFonts w:ascii="Palatino Linotype" w:hAnsi="Palatino Linotype"/>
              <w:b/>
              <w:sz w:val="22"/>
              <w:szCs w:val="22"/>
              <w:lang w:val="es-ES_tradnl"/>
            </w:rPr>
            <w:t>03737/INFOEM/IP/RR/2022</w:t>
          </w:r>
        </w:p>
      </w:tc>
    </w:tr>
    <w:tr w:rsidR="00AD110D" w:rsidRPr="008F2CCC" w14:paraId="3B45FB53" w14:textId="77777777" w:rsidTr="005B5501">
      <w:tc>
        <w:tcPr>
          <w:tcW w:w="4253" w:type="dxa"/>
          <w:vMerge/>
          <w:shd w:val="clear" w:color="auto" w:fill="auto"/>
        </w:tcPr>
        <w:p w14:paraId="188B82EF" w14:textId="77777777" w:rsidR="00AD110D" w:rsidRPr="008F2CCC" w:rsidRDefault="00AD110D" w:rsidP="00A2780F">
          <w:pPr>
            <w:rPr>
              <w:rFonts w:ascii="Palatino Linotype" w:hAnsi="Palatino Linotype"/>
              <w:b/>
              <w:sz w:val="22"/>
              <w:szCs w:val="22"/>
              <w:lang w:val="es-ES_tradnl"/>
            </w:rPr>
          </w:pPr>
        </w:p>
      </w:tc>
      <w:tc>
        <w:tcPr>
          <w:tcW w:w="2552" w:type="dxa"/>
          <w:shd w:val="clear" w:color="auto" w:fill="auto"/>
        </w:tcPr>
        <w:p w14:paraId="3B2AD0CF" w14:textId="77777777" w:rsidR="00AD110D" w:rsidRPr="008F2CCC" w:rsidRDefault="00AD110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C1C39DF" w:rsidR="00AD110D" w:rsidRPr="003305CB" w:rsidRDefault="0086704F" w:rsidP="00DD7C89">
          <w:pPr>
            <w:jc w:val="both"/>
            <w:rPr>
              <w:rFonts w:ascii="Palatino Linotype" w:hAnsi="Palatino Linotype"/>
              <w:b/>
              <w:sz w:val="22"/>
              <w:szCs w:val="22"/>
              <w:lang w:val="es-419"/>
            </w:rPr>
          </w:pPr>
          <w:r>
            <w:rPr>
              <w:rFonts w:ascii="Palatino Linotype" w:hAnsi="Palatino Linotype"/>
              <w:b/>
              <w:sz w:val="22"/>
              <w:szCs w:val="22"/>
              <w:lang w:val="es-419"/>
            </w:rPr>
            <w:t>XXXXXX XXXXXXXXX XXXXXXX</w:t>
          </w:r>
        </w:p>
      </w:tc>
    </w:tr>
    <w:tr w:rsidR="00AD110D" w:rsidRPr="008F2CCC" w14:paraId="28A493EB" w14:textId="77777777" w:rsidTr="005B5501">
      <w:trPr>
        <w:trHeight w:val="228"/>
      </w:trPr>
      <w:tc>
        <w:tcPr>
          <w:tcW w:w="4253" w:type="dxa"/>
          <w:vMerge/>
          <w:shd w:val="clear" w:color="auto" w:fill="auto"/>
        </w:tcPr>
        <w:p w14:paraId="06C77D31" w14:textId="77777777" w:rsidR="00AD110D" w:rsidRPr="008F2CCC" w:rsidRDefault="00AD110D" w:rsidP="00E37C88">
          <w:pPr>
            <w:rPr>
              <w:rFonts w:ascii="Palatino Linotype" w:hAnsi="Palatino Linotype"/>
              <w:b/>
              <w:sz w:val="22"/>
              <w:szCs w:val="22"/>
              <w:lang w:val="es-ES_tradnl"/>
            </w:rPr>
          </w:pPr>
        </w:p>
      </w:tc>
      <w:tc>
        <w:tcPr>
          <w:tcW w:w="2552" w:type="dxa"/>
          <w:shd w:val="clear" w:color="auto" w:fill="auto"/>
        </w:tcPr>
        <w:p w14:paraId="2E1A72B4" w14:textId="77777777" w:rsidR="00AD110D" w:rsidRPr="008F2CCC" w:rsidRDefault="00AD110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A151D1" w:rsidR="00AD110D" w:rsidRPr="00F67B0E" w:rsidRDefault="00F9681D" w:rsidP="00F67B0E">
          <w:pPr>
            <w:jc w:val="both"/>
            <w:rPr>
              <w:lang w:val="es-419"/>
            </w:rPr>
          </w:pPr>
          <w:r w:rsidRPr="00F9681D">
            <w:rPr>
              <w:rFonts w:ascii="Palatino Linotype" w:hAnsi="Palatino Linotype"/>
              <w:b/>
              <w:sz w:val="22"/>
              <w:szCs w:val="22"/>
              <w:lang w:val="es-ES_tradnl"/>
            </w:rPr>
            <w:t>Ayuntamiento de Tonanitla</w:t>
          </w:r>
        </w:p>
      </w:tc>
    </w:tr>
    <w:tr w:rsidR="00AD110D" w:rsidRPr="008F2CCC" w14:paraId="0F114FF0" w14:textId="77777777" w:rsidTr="005B5501">
      <w:tc>
        <w:tcPr>
          <w:tcW w:w="4253" w:type="dxa"/>
          <w:vMerge/>
          <w:shd w:val="clear" w:color="auto" w:fill="auto"/>
        </w:tcPr>
        <w:p w14:paraId="4CCB64BA" w14:textId="77777777" w:rsidR="00AD110D" w:rsidRPr="008F2CCC" w:rsidRDefault="00AD110D" w:rsidP="00A2780F">
          <w:pPr>
            <w:rPr>
              <w:rFonts w:ascii="Palatino Linotype" w:hAnsi="Palatino Linotype"/>
              <w:b/>
              <w:sz w:val="22"/>
              <w:szCs w:val="22"/>
              <w:lang w:val="es-ES_tradnl"/>
            </w:rPr>
          </w:pPr>
        </w:p>
      </w:tc>
      <w:tc>
        <w:tcPr>
          <w:tcW w:w="2552" w:type="dxa"/>
          <w:shd w:val="clear" w:color="auto" w:fill="auto"/>
        </w:tcPr>
        <w:p w14:paraId="31E422EA" w14:textId="63649A07" w:rsidR="00AD110D" w:rsidRPr="008F2CCC" w:rsidRDefault="00AD110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D110D" w:rsidRPr="008F2CCC" w:rsidRDefault="00AD110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D110D" w:rsidRPr="0010196A" w:rsidRDefault="00763EBA" w:rsidP="00B8513C">
    <w:pPr>
      <w:rPr>
        <w:rFonts w:ascii="Palatino Linotype" w:hAnsi="Palatino Linotype"/>
        <w:sz w:val="28"/>
        <w:szCs w:val="28"/>
      </w:rPr>
    </w:pPr>
    <w:r>
      <w:rPr>
        <w:rFonts w:ascii="Palatino Linotype" w:hAnsi="Palatino Linotype"/>
        <w:noProof/>
        <w:sz w:val="28"/>
        <w:szCs w:val="28"/>
        <w:lang w:eastAsia="es-MX"/>
      </w:rPr>
    </w:r>
    <w:r w:rsidR="00763EBA">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2" type="#_x0000_t75" style="position:absolute;margin-left:93.55pt;margin-top:5.8pt;width:540pt;height:10in;z-index:-251655168;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421070388">
    <w:abstractNumId w:val="3"/>
  </w:num>
  <w:num w:numId="2" w16cid:durableId="1359547654">
    <w:abstractNumId w:val="2"/>
  </w:num>
  <w:num w:numId="3" w16cid:durableId="753865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2862524">
    <w:abstractNumId w:val="0"/>
  </w:num>
  <w:num w:numId="5" w16cid:durableId="1133477593">
    <w:abstractNumId w:val="0"/>
  </w:num>
  <w:num w:numId="6" w16cid:durableId="1768958775">
    <w:abstractNumId w:val="5"/>
  </w:num>
  <w:num w:numId="7" w16cid:durableId="98375109">
    <w:abstractNumId w:val="1"/>
  </w:num>
  <w:num w:numId="8" w16cid:durableId="1518153724">
    <w:abstractNumId w:val="6"/>
  </w:num>
  <w:num w:numId="9" w16cid:durableId="1222331128">
    <w:abstractNumId w:val="4"/>
  </w:num>
  <w:num w:numId="10" w16cid:durableId="125555477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0F98"/>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1A2"/>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E67"/>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0FCC"/>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076"/>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738"/>
    <w:rsid w:val="004E7A19"/>
    <w:rsid w:val="004E7E86"/>
    <w:rsid w:val="004E7F4E"/>
    <w:rsid w:val="004F00D5"/>
    <w:rsid w:val="004F033F"/>
    <w:rsid w:val="004F08E9"/>
    <w:rsid w:val="004F0AA1"/>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2BDC"/>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68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3E8F"/>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EBA"/>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BCF"/>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6A2"/>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04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97E01"/>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4A7"/>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27A"/>
    <w:rsid w:val="00987ACA"/>
    <w:rsid w:val="00987B0D"/>
    <w:rsid w:val="00990AF2"/>
    <w:rsid w:val="00990BC0"/>
    <w:rsid w:val="00990E33"/>
    <w:rsid w:val="00990FB1"/>
    <w:rsid w:val="00991261"/>
    <w:rsid w:val="0099157D"/>
    <w:rsid w:val="0099177D"/>
    <w:rsid w:val="00991DCE"/>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29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4D3"/>
    <w:rsid w:val="009C0DD0"/>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7E5"/>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700"/>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69D4"/>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8D2"/>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548E"/>
    <w:rsid w:val="00C45C4C"/>
    <w:rsid w:val="00C4630A"/>
    <w:rsid w:val="00C4700C"/>
    <w:rsid w:val="00C507F4"/>
    <w:rsid w:val="00C51A3E"/>
    <w:rsid w:val="00C51A7F"/>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C38"/>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9EA"/>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76C"/>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F03"/>
    <w:rsid w:val="00EB2BC1"/>
    <w:rsid w:val="00EB3012"/>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81D"/>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69548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0540536">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9D53D-BA0F-4F76-987C-2A940AC2AD2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7379</Words>
  <Characters>40590</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 Saldaña</cp:lastModifiedBy>
  <cp:revision>2</cp:revision>
  <cp:lastPrinted>2022-05-29T21:23:00Z</cp:lastPrinted>
  <dcterms:created xsi:type="dcterms:W3CDTF">2022-06-21T16:21:00Z</dcterms:created>
  <dcterms:modified xsi:type="dcterms:W3CDTF">2022-06-21T16:21:00Z</dcterms:modified>
</cp:coreProperties>
</file>