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8E8" w:rsidRPr="001E56E6" w:rsidRDefault="009458E8" w:rsidP="009458E8">
      <w:pPr>
        <w:spacing w:line="360" w:lineRule="auto"/>
        <w:jc w:val="both"/>
        <w:rPr>
          <w:rFonts w:ascii="Palatino Linotype" w:hAnsi="Palatino Linotype"/>
          <w:lang w:val="es-ES_tradnl" w:eastAsia="es-ES"/>
        </w:rPr>
      </w:pPr>
    </w:p>
    <w:p w:rsidR="009458E8" w:rsidRPr="00D713E2" w:rsidRDefault="009458E8" w:rsidP="009458E8">
      <w:pPr>
        <w:spacing w:line="360" w:lineRule="auto"/>
        <w:jc w:val="both"/>
        <w:rPr>
          <w:rFonts w:ascii="Palatino Linotype" w:eastAsiaTheme="minorEastAsia" w:hAnsi="Palatino Linotype"/>
          <w:lang w:val="es-ES_tradnl" w:eastAsia="es-ES"/>
        </w:rPr>
      </w:pPr>
      <w:r w:rsidRPr="00D713E2">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37097F">
        <w:rPr>
          <w:rFonts w:ascii="Palatino Linotype" w:hAnsi="Palatino Linotype"/>
        </w:rPr>
        <w:t xml:space="preserve"> doce (12) de enero de dos mil veintidós</w:t>
      </w:r>
      <w:r w:rsidRPr="00D713E2">
        <w:rPr>
          <w:rFonts w:ascii="Palatino Linotype" w:eastAsiaTheme="minorEastAsia" w:hAnsi="Palatino Linotype"/>
          <w:lang w:val="es-ES_tradnl" w:eastAsia="es-ES"/>
        </w:rPr>
        <w:t>.</w:t>
      </w:r>
    </w:p>
    <w:p w:rsidR="009458E8" w:rsidRPr="00D713E2" w:rsidRDefault="009458E8" w:rsidP="009458E8">
      <w:pPr>
        <w:spacing w:line="360" w:lineRule="auto"/>
        <w:jc w:val="both"/>
        <w:rPr>
          <w:rFonts w:ascii="Palatino Linotype" w:eastAsiaTheme="minorEastAsia" w:hAnsi="Palatino Linotype"/>
          <w:lang w:val="es-ES_tradnl" w:eastAsia="es-ES"/>
        </w:rPr>
      </w:pPr>
    </w:p>
    <w:p w:rsidR="002C3BD7" w:rsidRDefault="009458E8" w:rsidP="009458E8">
      <w:pPr>
        <w:spacing w:line="360" w:lineRule="auto"/>
        <w:jc w:val="both"/>
        <w:rPr>
          <w:rFonts w:ascii="Palatino Linotype" w:eastAsiaTheme="minorEastAsia" w:hAnsi="Palatino Linotype"/>
          <w:b/>
          <w:lang w:val="es-ES_tradnl" w:eastAsia="es-ES"/>
        </w:rPr>
      </w:pPr>
      <w:r w:rsidRPr="00D713E2">
        <w:rPr>
          <w:rFonts w:ascii="Palatino Linotype" w:hAnsi="Palatino Linotype"/>
          <w:b/>
        </w:rPr>
        <w:t>VISTO</w:t>
      </w:r>
      <w:r w:rsidR="00CD7F8B" w:rsidRPr="00D713E2">
        <w:rPr>
          <w:rFonts w:ascii="Palatino Linotype" w:hAnsi="Palatino Linotype"/>
          <w:b/>
        </w:rPr>
        <w:t>S</w:t>
      </w:r>
      <w:r w:rsidR="00CD7F8B" w:rsidRPr="00D713E2">
        <w:rPr>
          <w:rFonts w:ascii="Palatino Linotype" w:hAnsi="Palatino Linotype"/>
        </w:rPr>
        <w:t xml:space="preserve"> los </w:t>
      </w:r>
      <w:r w:rsidRPr="00D713E2">
        <w:rPr>
          <w:rFonts w:ascii="Palatino Linotype" w:hAnsi="Palatino Linotype"/>
        </w:rPr>
        <w:t>expediente</w:t>
      </w:r>
      <w:r w:rsidR="00CD7F8B" w:rsidRPr="00D713E2">
        <w:rPr>
          <w:rFonts w:ascii="Palatino Linotype" w:hAnsi="Palatino Linotype"/>
        </w:rPr>
        <w:t>s</w:t>
      </w:r>
      <w:r w:rsidRPr="00D713E2">
        <w:rPr>
          <w:rFonts w:ascii="Palatino Linotype" w:hAnsi="Palatino Linotype"/>
        </w:rPr>
        <w:t xml:space="preserve"> electrónico</w:t>
      </w:r>
      <w:r w:rsidR="00CD7F8B" w:rsidRPr="00D713E2">
        <w:rPr>
          <w:rFonts w:ascii="Palatino Linotype" w:hAnsi="Palatino Linotype"/>
        </w:rPr>
        <w:t>s</w:t>
      </w:r>
      <w:r w:rsidRPr="00D713E2">
        <w:rPr>
          <w:rFonts w:ascii="Palatino Linotype" w:hAnsi="Palatino Linotype"/>
        </w:rPr>
        <w:t xml:space="preserve"> formado</w:t>
      </w:r>
      <w:r w:rsidR="00CD7F8B" w:rsidRPr="00D713E2">
        <w:rPr>
          <w:rFonts w:ascii="Palatino Linotype" w:hAnsi="Palatino Linotype"/>
        </w:rPr>
        <w:t>s</w:t>
      </w:r>
      <w:r w:rsidRPr="00D713E2">
        <w:rPr>
          <w:rFonts w:ascii="Palatino Linotype" w:hAnsi="Palatino Linotype"/>
        </w:rPr>
        <w:t xml:space="preserve"> con motivo de</w:t>
      </w:r>
      <w:r w:rsidR="00CD7F8B" w:rsidRPr="00D713E2">
        <w:rPr>
          <w:rFonts w:ascii="Palatino Linotype" w:hAnsi="Palatino Linotype"/>
        </w:rPr>
        <w:t xml:space="preserve"> los</w:t>
      </w:r>
      <w:r w:rsidRPr="00D713E2">
        <w:rPr>
          <w:rFonts w:ascii="Palatino Linotype" w:hAnsi="Palatino Linotype"/>
        </w:rPr>
        <w:t xml:space="preserve"> recurso</w:t>
      </w:r>
      <w:r w:rsidR="00CD7F8B" w:rsidRPr="00D713E2">
        <w:rPr>
          <w:rFonts w:ascii="Palatino Linotype" w:hAnsi="Palatino Linotype"/>
        </w:rPr>
        <w:t>s</w:t>
      </w:r>
      <w:r w:rsidRPr="00D713E2">
        <w:rPr>
          <w:rFonts w:ascii="Palatino Linotype" w:hAnsi="Palatino Linotype"/>
        </w:rPr>
        <w:t xml:space="preserve"> de revisión </w:t>
      </w:r>
      <w:r w:rsidR="00CD7F8B" w:rsidRPr="00D713E2">
        <w:rPr>
          <w:rFonts w:ascii="Palatino Linotype" w:hAnsi="Palatino Linotype"/>
          <w:b/>
        </w:rPr>
        <w:t>05138</w:t>
      </w:r>
      <w:r w:rsidRPr="00D713E2">
        <w:rPr>
          <w:rFonts w:ascii="Palatino Linotype" w:hAnsi="Palatino Linotype"/>
          <w:b/>
        </w:rPr>
        <w:t>/INFOEM/IP/RR/2021</w:t>
      </w:r>
      <w:r w:rsidR="00CD7F8B" w:rsidRPr="00D713E2">
        <w:rPr>
          <w:rFonts w:ascii="Palatino Linotype" w:hAnsi="Palatino Linotype"/>
          <w:b/>
        </w:rPr>
        <w:t xml:space="preserve"> y 05139/INFOEM/IP/RR/2021</w:t>
      </w:r>
      <w:r w:rsidRPr="00D713E2">
        <w:rPr>
          <w:rFonts w:ascii="Palatino Linotype" w:hAnsi="Palatino Linotype"/>
          <w:b/>
        </w:rPr>
        <w:t>,</w:t>
      </w:r>
      <w:r w:rsidRPr="00D713E2">
        <w:rPr>
          <w:rFonts w:ascii="Palatino Linotype" w:hAnsi="Palatino Linotype" w:cs="Arial"/>
          <w:b/>
          <w:bCs/>
        </w:rPr>
        <w:t xml:space="preserve"> </w:t>
      </w:r>
      <w:r w:rsidRPr="00D713E2">
        <w:rPr>
          <w:rFonts w:ascii="Palatino Linotype" w:eastAsiaTheme="minorEastAsia" w:hAnsi="Palatino Linotype"/>
          <w:lang w:val="es-ES_tradnl" w:eastAsia="es-ES"/>
        </w:rPr>
        <w:t>promovido por</w:t>
      </w:r>
      <w:r w:rsidR="00CD7F8B" w:rsidRPr="00D713E2">
        <w:rPr>
          <w:rFonts w:ascii="Palatino Linotype" w:eastAsiaTheme="minorEastAsia" w:hAnsi="Palatino Linotype"/>
          <w:lang w:val="es-ES_tradnl" w:eastAsia="es-ES"/>
        </w:rPr>
        <w:t xml:space="preserve"> </w:t>
      </w:r>
      <w:r w:rsidR="002C3BD7">
        <w:rPr>
          <w:rFonts w:ascii="Palatino Linotype" w:eastAsiaTheme="minorEastAsia" w:hAnsi="Palatino Linotype"/>
          <w:b/>
          <w:lang w:val="es-ES_tradnl" w:eastAsia="es-ES"/>
        </w:rPr>
        <w:t>XXXXXX</w:t>
      </w:r>
    </w:p>
    <w:p w:rsidR="009458E8" w:rsidRPr="00D713E2" w:rsidRDefault="002C3BD7" w:rsidP="009458E8">
      <w:pPr>
        <w:spacing w:line="360" w:lineRule="auto"/>
        <w:jc w:val="both"/>
        <w:rPr>
          <w:rFonts w:ascii="Palatino Linotype" w:hAnsi="Palatino Linotype"/>
        </w:rPr>
      </w:pPr>
      <w:r>
        <w:rPr>
          <w:rFonts w:ascii="Palatino Linotype" w:eastAsiaTheme="minorEastAsia" w:hAnsi="Palatino Linotype"/>
          <w:b/>
          <w:lang w:val="es-ES_tradnl" w:eastAsia="es-ES"/>
        </w:rPr>
        <w:t>XXXXXXXXXXXXXXXXXXX</w:t>
      </w:r>
      <w:bookmarkStart w:id="0" w:name="_GoBack"/>
      <w:bookmarkEnd w:id="0"/>
      <w:r w:rsidR="009458E8" w:rsidRPr="00D713E2">
        <w:rPr>
          <w:rFonts w:ascii="Palatino Linotype" w:hAnsi="Palatino Linotype"/>
        </w:rPr>
        <w:t xml:space="preserve">, y que en lo sucesivo se identificará como </w:t>
      </w:r>
      <w:r w:rsidR="009458E8" w:rsidRPr="00D713E2">
        <w:rPr>
          <w:rFonts w:ascii="Palatino Linotype" w:hAnsi="Palatino Linotype"/>
          <w:b/>
        </w:rPr>
        <w:t xml:space="preserve">EL </w:t>
      </w:r>
      <w:r w:rsidR="009458E8" w:rsidRPr="00D713E2">
        <w:rPr>
          <w:rFonts w:ascii="Palatino Linotype" w:hAnsi="Palatino Linotype" w:cs="Arial"/>
          <w:b/>
        </w:rPr>
        <w:t>RECURRENTE</w:t>
      </w:r>
      <w:r w:rsidR="009458E8" w:rsidRPr="00D713E2">
        <w:rPr>
          <w:rFonts w:ascii="Palatino Linotype" w:hAnsi="Palatino Linotype" w:cs="Arial"/>
        </w:rPr>
        <w:t>, en contra de la respuesta de</w:t>
      </w:r>
      <w:r w:rsidR="00CD7F8B" w:rsidRPr="00D713E2">
        <w:rPr>
          <w:rFonts w:ascii="Palatino Linotype" w:hAnsi="Palatino Linotype" w:cs="Arial"/>
        </w:rPr>
        <w:t xml:space="preserve"> </w:t>
      </w:r>
      <w:r w:rsidR="009458E8" w:rsidRPr="00D713E2">
        <w:rPr>
          <w:rFonts w:ascii="Palatino Linotype" w:hAnsi="Palatino Linotype" w:cs="Arial"/>
        </w:rPr>
        <w:t>l</w:t>
      </w:r>
      <w:r w:rsidR="00CD7F8B" w:rsidRPr="00D713E2">
        <w:rPr>
          <w:rFonts w:ascii="Palatino Linotype" w:hAnsi="Palatino Linotype" w:cs="Arial"/>
        </w:rPr>
        <w:t>a</w:t>
      </w:r>
      <w:r w:rsidR="009458E8" w:rsidRPr="00D713E2">
        <w:rPr>
          <w:rFonts w:ascii="Palatino Linotype" w:hAnsi="Palatino Linotype" w:cs="Arial"/>
        </w:rPr>
        <w:t xml:space="preserve"> </w:t>
      </w:r>
      <w:r w:rsidR="00CD7F8B" w:rsidRPr="00D713E2">
        <w:rPr>
          <w:rFonts w:ascii="Palatino Linotype" w:hAnsi="Palatino Linotype" w:cs="Arial"/>
          <w:b/>
        </w:rPr>
        <w:t>Fiscalía General de Justicia del Estado de México</w:t>
      </w:r>
      <w:r w:rsidR="009458E8" w:rsidRPr="00D713E2">
        <w:rPr>
          <w:rFonts w:ascii="Palatino Linotype" w:hAnsi="Palatino Linotype" w:cs="Arial"/>
          <w:b/>
        </w:rPr>
        <w:t>,</w:t>
      </w:r>
      <w:r w:rsidR="009458E8" w:rsidRPr="00D713E2">
        <w:rPr>
          <w:rFonts w:ascii="Palatino Linotype" w:hAnsi="Palatino Linotype"/>
          <w:b/>
        </w:rPr>
        <w:t xml:space="preserve"> </w:t>
      </w:r>
      <w:r w:rsidR="009458E8" w:rsidRPr="00D713E2">
        <w:rPr>
          <w:rFonts w:ascii="Palatino Linotype" w:hAnsi="Palatino Linotype"/>
        </w:rPr>
        <w:t>en lo sucesivo el</w:t>
      </w:r>
      <w:r w:rsidR="009458E8" w:rsidRPr="00D713E2">
        <w:rPr>
          <w:rFonts w:ascii="Palatino Linotype" w:hAnsi="Palatino Linotype"/>
          <w:b/>
        </w:rPr>
        <w:t xml:space="preserve"> SUJETO OBLIGADO</w:t>
      </w:r>
      <w:r w:rsidR="009458E8" w:rsidRPr="00D713E2">
        <w:rPr>
          <w:rFonts w:ascii="Palatino Linotype" w:hAnsi="Palatino Linotype"/>
        </w:rPr>
        <w:t>, por lo que se procede a dictar la presente resolución, con base en los siguientes:</w:t>
      </w:r>
    </w:p>
    <w:p w:rsidR="009458E8" w:rsidRPr="00D713E2" w:rsidRDefault="009458E8" w:rsidP="009458E8">
      <w:pPr>
        <w:spacing w:line="360" w:lineRule="auto"/>
        <w:jc w:val="both"/>
        <w:rPr>
          <w:rFonts w:ascii="Palatino Linotype" w:hAnsi="Palatino Linotype"/>
        </w:rPr>
      </w:pPr>
    </w:p>
    <w:p w:rsidR="009458E8" w:rsidRPr="00D713E2" w:rsidRDefault="009458E8" w:rsidP="009458E8">
      <w:pPr>
        <w:keepNext/>
        <w:keepLines/>
        <w:spacing w:line="360" w:lineRule="auto"/>
        <w:jc w:val="center"/>
        <w:outlineLvl w:val="0"/>
        <w:rPr>
          <w:rFonts w:ascii="Palatino Linotype" w:eastAsiaTheme="majorEastAsia" w:hAnsi="Palatino Linotype" w:cstheme="majorBidi"/>
          <w:b/>
          <w:szCs w:val="32"/>
        </w:rPr>
      </w:pPr>
      <w:bookmarkStart w:id="1" w:name="_Toc86343200"/>
      <w:r w:rsidRPr="00D713E2">
        <w:rPr>
          <w:rFonts w:ascii="Palatino Linotype" w:eastAsiaTheme="majorEastAsia" w:hAnsi="Palatino Linotype" w:cstheme="majorBidi"/>
          <w:b/>
          <w:szCs w:val="32"/>
        </w:rPr>
        <w:t>ANTECEDENTES</w:t>
      </w:r>
      <w:bookmarkEnd w:id="1"/>
    </w:p>
    <w:p w:rsidR="009458E8" w:rsidRPr="00D713E2" w:rsidRDefault="009458E8" w:rsidP="009458E8">
      <w:pPr>
        <w:spacing w:line="360" w:lineRule="auto"/>
        <w:rPr>
          <w:rFonts w:ascii="Palatino Linotype" w:eastAsiaTheme="minorEastAsia" w:hAnsi="Palatino Linotype"/>
        </w:rPr>
      </w:pPr>
    </w:p>
    <w:p w:rsidR="009458E8" w:rsidRPr="00D713E2" w:rsidRDefault="009458E8" w:rsidP="009458E8">
      <w:pPr>
        <w:numPr>
          <w:ilvl w:val="0"/>
          <w:numId w:val="1"/>
        </w:numPr>
        <w:spacing w:line="360" w:lineRule="auto"/>
        <w:ind w:left="0" w:firstLine="0"/>
        <w:contextualSpacing/>
        <w:jc w:val="both"/>
        <w:rPr>
          <w:rFonts w:ascii="Palatino Linotype" w:hAnsi="Palatino Linotype" w:cs="Arial"/>
          <w:lang w:val="es-ES" w:eastAsia="es-ES"/>
        </w:rPr>
      </w:pPr>
      <w:r w:rsidRPr="00D713E2">
        <w:rPr>
          <w:rFonts w:ascii="Palatino Linotype" w:eastAsia="Calibri" w:hAnsi="Palatino Linotype" w:cs="Arial"/>
          <w:lang w:val="es-ES" w:eastAsia="es-ES"/>
        </w:rPr>
        <w:t xml:space="preserve">El día </w:t>
      </w:r>
      <w:r w:rsidR="00CD7F8B" w:rsidRPr="00D713E2">
        <w:rPr>
          <w:rFonts w:ascii="Palatino Linotype" w:eastAsia="Calibri" w:hAnsi="Palatino Linotype" w:cs="Arial"/>
          <w:lang w:val="es-ES" w:eastAsia="es-ES"/>
        </w:rPr>
        <w:t>trece (13) de septiembre</w:t>
      </w:r>
      <w:r w:rsidRPr="00D713E2">
        <w:rPr>
          <w:rFonts w:ascii="Palatino Linotype" w:eastAsia="Calibri" w:hAnsi="Palatino Linotype" w:cs="Arial"/>
          <w:lang w:val="es-ES" w:eastAsia="es-ES"/>
        </w:rPr>
        <w:t xml:space="preserve">  de dos mil veintiuno,</w:t>
      </w:r>
      <w:r w:rsidRPr="00D713E2">
        <w:rPr>
          <w:rFonts w:ascii="Palatino Linotype" w:eastAsia="Calibri" w:hAnsi="Palatino Linotype"/>
          <w:lang w:val="es-ES" w:eastAsia="es-ES"/>
        </w:rPr>
        <w:t xml:space="preserve"> </w:t>
      </w:r>
      <w:r w:rsidRPr="00D713E2">
        <w:rPr>
          <w:rFonts w:ascii="Palatino Linotype" w:eastAsia="Calibri" w:hAnsi="Palatino Linotype"/>
          <w:b/>
          <w:lang w:val="es-ES" w:eastAsia="es-ES"/>
        </w:rPr>
        <w:t>EL RECURRENTE</w:t>
      </w:r>
      <w:r w:rsidRPr="00D713E2">
        <w:rPr>
          <w:rFonts w:ascii="Palatino Linotype" w:eastAsiaTheme="minorEastAsia" w:hAnsi="Palatino Linotype"/>
          <w:b/>
          <w:lang w:val="es-ES_tradnl" w:eastAsia="es-ES"/>
        </w:rPr>
        <w:t>,</w:t>
      </w:r>
      <w:r w:rsidRPr="00D713E2">
        <w:rPr>
          <w:rFonts w:ascii="Palatino Linotype" w:eastAsia="Calibri" w:hAnsi="Palatino Linotype" w:cs="Arial"/>
          <w:lang w:val="es-ES" w:eastAsia="es-ES"/>
        </w:rPr>
        <w:t xml:space="preserve"> ante el </w:t>
      </w:r>
      <w:r w:rsidRPr="00D713E2">
        <w:rPr>
          <w:rFonts w:ascii="Palatino Linotype" w:eastAsia="Calibri" w:hAnsi="Palatino Linotype" w:cs="Arial"/>
          <w:b/>
          <w:lang w:val="es-ES" w:eastAsia="es-ES"/>
        </w:rPr>
        <w:t>SUJETO OBLIGADO</w:t>
      </w:r>
      <w:r w:rsidRPr="00D713E2">
        <w:rPr>
          <w:rFonts w:ascii="Palatino Linotype" w:eastAsia="Calibri" w:hAnsi="Palatino Linotype" w:cs="Arial"/>
          <w:lang w:val="es-ES_tradnl" w:eastAsia="es-ES"/>
        </w:rPr>
        <w:t xml:space="preserve"> vía </w:t>
      </w:r>
      <w:r w:rsidRPr="00D713E2">
        <w:rPr>
          <w:rFonts w:ascii="Palatino Linotype" w:eastAsia="Calibri" w:hAnsi="Palatino Linotype" w:cs="Arial"/>
          <w:lang w:val="es-ES" w:eastAsia="es-ES"/>
        </w:rPr>
        <w:t>Sistema de Acceso a la Información Mexiquense (</w:t>
      </w:r>
      <w:r w:rsidRPr="00D713E2">
        <w:rPr>
          <w:rFonts w:ascii="Palatino Linotype" w:eastAsia="Calibri" w:hAnsi="Palatino Linotype" w:cs="Arial"/>
          <w:b/>
          <w:lang w:val="es-ES" w:eastAsia="es-ES"/>
        </w:rPr>
        <w:t>SAIMEX)</w:t>
      </w:r>
      <w:r w:rsidR="00CD7F8B" w:rsidRPr="00D713E2">
        <w:rPr>
          <w:rFonts w:ascii="Palatino Linotype" w:eastAsia="Calibri" w:hAnsi="Palatino Linotype" w:cs="Arial"/>
          <w:lang w:val="es-ES" w:eastAsia="es-ES"/>
        </w:rPr>
        <w:t>, presentó las</w:t>
      </w:r>
      <w:r w:rsidRPr="00D713E2">
        <w:rPr>
          <w:rFonts w:ascii="Palatino Linotype" w:eastAsia="Calibri" w:hAnsi="Palatino Linotype" w:cs="Arial"/>
          <w:lang w:val="es-ES" w:eastAsia="es-ES"/>
        </w:rPr>
        <w:t xml:space="preserve"> solicitud</w:t>
      </w:r>
      <w:r w:rsidR="00CD7F8B" w:rsidRPr="00D713E2">
        <w:rPr>
          <w:rFonts w:ascii="Palatino Linotype" w:eastAsia="Calibri" w:hAnsi="Palatino Linotype" w:cs="Arial"/>
          <w:lang w:val="es-ES" w:eastAsia="es-ES"/>
        </w:rPr>
        <w:t>es</w:t>
      </w:r>
      <w:r w:rsidRPr="00D713E2">
        <w:rPr>
          <w:rFonts w:ascii="Palatino Linotype" w:eastAsia="Calibri" w:hAnsi="Palatino Linotype" w:cs="Arial"/>
          <w:lang w:val="es-ES" w:eastAsia="es-ES"/>
        </w:rPr>
        <w:t xml:space="preserve"> de información registrada</w:t>
      </w:r>
      <w:r w:rsidR="00CD7F8B" w:rsidRPr="00D713E2">
        <w:rPr>
          <w:rFonts w:ascii="Palatino Linotype" w:eastAsia="Calibri" w:hAnsi="Palatino Linotype" w:cs="Arial"/>
          <w:lang w:val="es-ES" w:eastAsia="es-ES"/>
        </w:rPr>
        <w:t>s con los</w:t>
      </w:r>
      <w:r w:rsidRPr="00D713E2">
        <w:rPr>
          <w:rFonts w:ascii="Palatino Linotype" w:eastAsia="Calibri" w:hAnsi="Palatino Linotype" w:cs="Arial"/>
          <w:lang w:val="es-ES" w:eastAsia="es-ES"/>
        </w:rPr>
        <w:t xml:space="preserve"> número</w:t>
      </w:r>
      <w:r w:rsidR="00CD7F8B" w:rsidRPr="00D713E2">
        <w:rPr>
          <w:rFonts w:ascii="Palatino Linotype" w:eastAsia="Calibri" w:hAnsi="Palatino Linotype" w:cs="Arial"/>
          <w:lang w:val="es-ES" w:eastAsia="es-ES"/>
        </w:rPr>
        <w:t>s</w:t>
      </w:r>
      <w:r w:rsidRPr="00D713E2">
        <w:rPr>
          <w:rFonts w:ascii="Palatino Linotype" w:eastAsia="Calibri" w:hAnsi="Palatino Linotype" w:cs="Arial"/>
          <w:lang w:val="es-ES" w:eastAsia="es-ES"/>
        </w:rPr>
        <w:t xml:space="preserve"> </w:t>
      </w:r>
      <w:r w:rsidR="00CD7F8B" w:rsidRPr="00D713E2">
        <w:rPr>
          <w:rFonts w:ascii="Palatino Linotype" w:hAnsi="Palatino Linotype"/>
          <w:b/>
          <w:bCs/>
        </w:rPr>
        <w:t xml:space="preserve">00963/FGJ/IP/2021 y 00960/FGJ/IP/2021 </w:t>
      </w:r>
      <w:r w:rsidRPr="00D713E2">
        <w:rPr>
          <w:rFonts w:ascii="Palatino Linotype" w:eastAsiaTheme="minorEastAsia" w:hAnsi="Palatino Linotype"/>
          <w:b/>
          <w:lang w:val="es-ES_tradnl" w:eastAsia="es-ES"/>
        </w:rPr>
        <w:t xml:space="preserve">, </w:t>
      </w:r>
      <w:r w:rsidR="00CD7F8B" w:rsidRPr="00D713E2">
        <w:rPr>
          <w:rFonts w:ascii="Palatino Linotype" w:eastAsia="Calibri" w:hAnsi="Palatino Linotype" w:cs="Arial"/>
          <w:lang w:val="es-ES" w:eastAsia="es-ES"/>
        </w:rPr>
        <w:t>mediante los</w:t>
      </w:r>
      <w:r w:rsidRPr="00D713E2">
        <w:rPr>
          <w:rFonts w:ascii="Palatino Linotype" w:eastAsia="Calibri" w:hAnsi="Palatino Linotype" w:cs="Arial"/>
          <w:lang w:val="es-ES" w:eastAsia="es-ES"/>
        </w:rPr>
        <w:t xml:space="preserve"> cual</w:t>
      </w:r>
      <w:r w:rsidR="00CD7F8B" w:rsidRPr="00D713E2">
        <w:rPr>
          <w:rFonts w:ascii="Palatino Linotype" w:eastAsia="Calibri" w:hAnsi="Palatino Linotype" w:cs="Arial"/>
          <w:lang w:val="es-ES" w:eastAsia="es-ES"/>
        </w:rPr>
        <w:t>es</w:t>
      </w:r>
      <w:r w:rsidRPr="00D713E2">
        <w:rPr>
          <w:rFonts w:ascii="Palatino Linotype" w:eastAsia="Calibri" w:hAnsi="Palatino Linotype" w:cs="Arial"/>
          <w:lang w:val="es-ES" w:eastAsia="es-ES"/>
        </w:rPr>
        <w:t xml:space="preserve"> solicitó lo siguiente:</w:t>
      </w:r>
    </w:p>
    <w:p w:rsidR="00CD7F8B" w:rsidRPr="00D713E2" w:rsidRDefault="00CD7F8B" w:rsidP="00CD7F8B">
      <w:pPr>
        <w:spacing w:line="360" w:lineRule="auto"/>
        <w:contextualSpacing/>
        <w:jc w:val="both"/>
        <w:rPr>
          <w:rFonts w:ascii="Palatino Linotype" w:hAnsi="Palatino Linotype" w:cs="Arial"/>
          <w:lang w:val="es-ES" w:eastAsia="es-ES"/>
        </w:rPr>
      </w:pPr>
    </w:p>
    <w:p w:rsidR="009458E8" w:rsidRDefault="00CD7F8B" w:rsidP="009458E8">
      <w:pPr>
        <w:spacing w:line="360" w:lineRule="auto"/>
        <w:contextualSpacing/>
        <w:jc w:val="both"/>
        <w:rPr>
          <w:rFonts w:ascii="Palatino Linotype" w:hAnsi="Palatino Linotype" w:cs="Arial"/>
          <w:b/>
          <w:bCs/>
          <w:lang w:eastAsia="es-ES"/>
        </w:rPr>
      </w:pPr>
      <w:r w:rsidRPr="00D713E2">
        <w:rPr>
          <w:rFonts w:ascii="Palatino Linotype" w:hAnsi="Palatino Linotype" w:cs="Arial"/>
          <w:b/>
          <w:bCs/>
          <w:lang w:eastAsia="es-ES"/>
        </w:rPr>
        <w:t>00963/FGJ/IP/2021:</w:t>
      </w:r>
    </w:p>
    <w:p w:rsidR="00A400E7" w:rsidRPr="00D713E2" w:rsidRDefault="00A400E7" w:rsidP="009458E8">
      <w:pPr>
        <w:spacing w:line="360" w:lineRule="auto"/>
        <w:contextualSpacing/>
        <w:jc w:val="both"/>
        <w:rPr>
          <w:rFonts w:ascii="Palatino Linotype" w:hAnsi="Palatino Linotype" w:cs="Arial"/>
          <w:lang w:val="es-ES" w:eastAsia="es-ES"/>
        </w:rPr>
      </w:pPr>
    </w:p>
    <w:p w:rsidR="009458E8" w:rsidRPr="00D713E2" w:rsidRDefault="009458E8" w:rsidP="009458E8">
      <w:pPr>
        <w:pStyle w:val="Prrafodelista"/>
        <w:spacing w:line="360" w:lineRule="auto"/>
        <w:ind w:left="1069" w:right="567"/>
        <w:jc w:val="both"/>
        <w:rPr>
          <w:rFonts w:ascii="Palatino Linotype" w:hAnsi="Palatino Linotype"/>
          <w:i/>
          <w:color w:val="000000"/>
        </w:rPr>
      </w:pPr>
      <w:r w:rsidRPr="00D713E2">
        <w:rPr>
          <w:rFonts w:ascii="Palatino Linotype" w:hAnsi="Palatino Linotype"/>
          <w:i/>
          <w:color w:val="000000"/>
        </w:rPr>
        <w:t xml:space="preserve"> “</w:t>
      </w:r>
      <w:r w:rsidR="00CD7F8B" w:rsidRPr="00D713E2">
        <w:rPr>
          <w:rFonts w:ascii="Palatino Linotype" w:hAnsi="Palatino Linotype"/>
          <w:i/>
          <w:color w:val="000000"/>
        </w:rPr>
        <w:t xml:space="preserve">HOLA, CON BASE EN EL DERECHO DE ACCESO A LA INFORMACIÓN, SOLICITO INFORME LO REFERENTE A LA SIGUIENTE SERVIDORA PÚBLICA: DONDE SE ENCUENTRA ADSCRITA LA C. MOJICA GARCIA </w:t>
      </w:r>
      <w:r w:rsidR="00CD7F8B" w:rsidRPr="00D713E2">
        <w:rPr>
          <w:rFonts w:ascii="Palatino Linotype" w:hAnsi="Palatino Linotype"/>
          <w:i/>
          <w:color w:val="000000"/>
        </w:rPr>
        <w:lastRenderedPageBreak/>
        <w:t>YURIDIA. FECHA DE INGRESO, AREA DE ADSCRIPCIÓN. TITULO Y CEDULA PROFESIONAL. SUELDO BRUTO Y NETO, PRESTACIONES DE LEY, AGUINALDO, BONOS EXTRAORDINARIOS, MONTOS. SI RECIBE UNA PENSIÓN ALIMENTICIA. COMO FUE SU INGRESO POR EXAMEN DE CONOCIMIENTOS O POR RECOMENDACIÓN. FECHA DE EVALUACIÓN DE EXAMENES DE CONTROL DE CONFIANZA, RESULTADOS. EN CASO DE QUE NO SE LOS HAYAN REALIZADO, NOMBRE DEL RESPONSABLE DE ESA OMISIÓN. NOMBRE DEL SERVIDOR PÚBLICO QUE DESIGNA Y ANALIZA SU PERFIL DE INGRESO, SEÑALE ATRIBUCIONES. SI TIEN ANTECEDENTES DE CONFLICTOS, QUEJAS DE DERECHOS HUMANOS, CONTRALORIA, O SOLICITUDES DE VIA TRANSPARENCIA O SAM. CÉDULA DE EVALUACIÓN DE DESEMPEÑO. PLAZA. ANTIGUEDAD. GRACIAS. CONOCIMIENTOS EXTRA CURRICULARES. NOMBRE DE SU SUPERIOR JERAQUICO, RELACIÓN PARENTESCO, FAMILIA , AMIGO. SI CUENTA CON SERVIDORES PÚBLICOS QUE ESTEN EN ESA FISCALÍA. DECLARACIÓN 3 DE 3. HORARIO DE LABORES.</w:t>
      </w:r>
      <w:r w:rsidRPr="00D713E2">
        <w:rPr>
          <w:rFonts w:ascii="Palatino Linotype" w:hAnsi="Palatino Linotype"/>
          <w:i/>
          <w:color w:val="000000"/>
        </w:rPr>
        <w:t xml:space="preserve">” (Sic) </w:t>
      </w:r>
    </w:p>
    <w:p w:rsidR="00CD7F8B" w:rsidRPr="00D713E2" w:rsidRDefault="00CD7F8B" w:rsidP="009458E8">
      <w:pPr>
        <w:pStyle w:val="Prrafodelista"/>
        <w:spacing w:line="360" w:lineRule="auto"/>
        <w:ind w:left="1069" w:right="567"/>
        <w:jc w:val="both"/>
        <w:rPr>
          <w:rFonts w:ascii="Palatino Linotype" w:hAnsi="Palatino Linotype"/>
          <w:i/>
          <w:color w:val="000000"/>
        </w:rPr>
      </w:pPr>
    </w:p>
    <w:p w:rsidR="009458E8" w:rsidRPr="00D713E2" w:rsidRDefault="00CD7F8B" w:rsidP="00CD7F8B">
      <w:pPr>
        <w:spacing w:line="360" w:lineRule="auto"/>
        <w:ind w:right="567"/>
        <w:jc w:val="both"/>
        <w:rPr>
          <w:rFonts w:ascii="Palatino Linotype" w:hAnsi="Palatino Linotype"/>
          <w:b/>
          <w:bCs/>
        </w:rPr>
      </w:pPr>
      <w:r w:rsidRPr="00D713E2">
        <w:rPr>
          <w:rFonts w:ascii="Palatino Linotype" w:hAnsi="Palatino Linotype"/>
          <w:b/>
          <w:bCs/>
        </w:rPr>
        <w:t>00960/FGJ/IP/2021:</w:t>
      </w:r>
    </w:p>
    <w:p w:rsidR="00CD7F8B" w:rsidRPr="00D713E2" w:rsidRDefault="00CD7F8B" w:rsidP="00CD7F8B">
      <w:pPr>
        <w:spacing w:line="360" w:lineRule="auto"/>
        <w:ind w:right="567"/>
        <w:jc w:val="both"/>
        <w:rPr>
          <w:rFonts w:ascii="Palatino Linotype" w:eastAsia="Calibri" w:hAnsi="Palatino Linotype" w:cs="Arial"/>
          <w:i/>
          <w:lang w:val="es-ES" w:eastAsia="es-ES"/>
        </w:rPr>
      </w:pPr>
    </w:p>
    <w:p w:rsidR="00CD7F8B" w:rsidRPr="00D713E2" w:rsidRDefault="00CD7F8B" w:rsidP="00CD7F8B">
      <w:pPr>
        <w:spacing w:line="360" w:lineRule="auto"/>
        <w:ind w:left="851" w:right="567"/>
        <w:jc w:val="both"/>
        <w:rPr>
          <w:rFonts w:ascii="Palatino Linotype" w:hAnsi="Palatino Linotype"/>
          <w:i/>
          <w:color w:val="000000"/>
          <w:sz w:val="22"/>
          <w:szCs w:val="22"/>
        </w:rPr>
      </w:pPr>
      <w:r w:rsidRPr="00D713E2">
        <w:rPr>
          <w:rFonts w:ascii="Palatino Linotype" w:hAnsi="Palatino Linotype"/>
          <w:i/>
          <w:color w:val="000000"/>
          <w:sz w:val="22"/>
          <w:szCs w:val="22"/>
        </w:rPr>
        <w:t xml:space="preserve">BUEN DÍA, SE EMITA RESPUESTA A LA SIGUIENTE SOLCITUD DE INFORMACIÓN PÚBLICA : 1.- NOMBRE DE LA O EL TITULAR DE LA UNIDAD DE TRANSPARENCIA. ACREDITE SU NIVEL DE ESTUDIOS, TITULÓ Y CEDULA PROFESIONAL. VERSIÓN PÚBLICA DE SU DOCUMENTACIÓN EXPERIENCIA EN MATERIA DE TRANSPARENCIA Y </w:t>
      </w:r>
      <w:r w:rsidRPr="00D713E2">
        <w:rPr>
          <w:rFonts w:ascii="Palatino Linotype" w:hAnsi="Palatino Linotype"/>
          <w:i/>
          <w:color w:val="000000"/>
          <w:sz w:val="22"/>
          <w:szCs w:val="22"/>
        </w:rPr>
        <w:lastRenderedPageBreak/>
        <w:t>ACCESO A DATOS, CURSOS , CONGRESOS, DIPLOMADOS ETC. 2.NOMBRE DE PERSONAL QUE INTREGA LA UNIDAD DE TRANSPARENCIA., ACREDITEN SUS ESTUDIOS, EXPERIENCIA, TITULO Y CÉDULA. 3.CONOCIMIENTOS EN LA MATERIA DE TRANSPARENCIA , REMITAN DOCUMENTOS QUE ASI LO ACREDITE, 4. SALARIO BRUTO Y NETO DE CADA UNOS DE LOS SERVIODRES PÚBLICOS QUE INTREGRAN ESA UNIDAD ADMINISTRATIVA, PRESTACIONES ADICIONALES BONOS ENTREGADOS DESDE 2015 A DICIEMBRE 2020. 5. A PARTIR DE 2017 A LA FECHA, NOMBRE DE TODOS LOS SERVIDORES PÚBLICOS QUE HAN ESTADO EN LA UNIDAD DE TRANSPARENCIA A LA FECHA, SEÑALE SU ÚLTIMO GRADO DE ESTUDIOS, Y CURRICULUM. MOTIVOS DE SU SEPARACIÓN, EJEMPLO RENUNCIA, CONFLICTOS, DESTITUCIÓN, JUBILACIÓN, ETC. 76 SEROVIDIR PÚBLICO QUE DESIGNA AALOS SERVIDORES PÚBLICOS PARA ESTAR EN LA UNIDAD DE TRANSPAERNCIA DE ESA FISCALÍA. 8.- SE REQUIERE ALGUNA PROFESIÓN O EXPERTICIA. P</w:t>
      </w:r>
    </w:p>
    <w:p w:rsidR="00CD7F8B" w:rsidRPr="00D713E2" w:rsidRDefault="00CD7F8B" w:rsidP="00CD7F8B">
      <w:pPr>
        <w:spacing w:line="360" w:lineRule="auto"/>
        <w:ind w:left="851" w:right="567"/>
        <w:jc w:val="both"/>
        <w:rPr>
          <w:rFonts w:ascii="Palatino Linotype" w:eastAsia="Calibri" w:hAnsi="Palatino Linotype" w:cs="Arial"/>
          <w:i/>
          <w:sz w:val="22"/>
          <w:szCs w:val="22"/>
          <w:lang w:val="es-ES" w:eastAsia="es-ES"/>
        </w:rPr>
      </w:pPr>
    </w:p>
    <w:p w:rsidR="009458E8" w:rsidRPr="00D713E2" w:rsidRDefault="009458E8" w:rsidP="009458E8">
      <w:pPr>
        <w:numPr>
          <w:ilvl w:val="0"/>
          <w:numId w:val="1"/>
        </w:numPr>
        <w:spacing w:line="360" w:lineRule="auto"/>
        <w:ind w:left="0" w:firstLine="0"/>
        <w:contextualSpacing/>
        <w:jc w:val="both"/>
        <w:rPr>
          <w:rFonts w:ascii="Palatino Linotype" w:eastAsia="Calibri" w:hAnsi="Palatino Linotype"/>
          <w:lang w:val="es-ES" w:eastAsia="es-ES"/>
        </w:rPr>
      </w:pPr>
      <w:r w:rsidRPr="00D713E2">
        <w:rPr>
          <w:rFonts w:ascii="Palatino Linotype" w:eastAsia="Calibri" w:hAnsi="Palatino Linotype"/>
          <w:lang w:val="es-ES" w:eastAsia="es-ES"/>
        </w:rPr>
        <w:t>Se eligió como modalidad de entrega a través de la plataforma digital Sistema de Acceso a la Información Mexiquense (SAIMEX).</w:t>
      </w:r>
    </w:p>
    <w:p w:rsidR="009458E8" w:rsidRPr="00D713E2" w:rsidRDefault="009458E8" w:rsidP="009458E8">
      <w:pPr>
        <w:spacing w:line="360" w:lineRule="auto"/>
        <w:contextualSpacing/>
        <w:jc w:val="both"/>
        <w:rPr>
          <w:rFonts w:ascii="Palatino Linotype" w:eastAsia="Calibri" w:hAnsi="Palatino Linotype"/>
          <w:lang w:val="es-ES" w:eastAsia="es-ES"/>
        </w:rPr>
      </w:pPr>
    </w:p>
    <w:p w:rsidR="009458E8" w:rsidRPr="00D713E2" w:rsidRDefault="001F62CC" w:rsidP="009458E8">
      <w:pPr>
        <w:numPr>
          <w:ilvl w:val="0"/>
          <w:numId w:val="1"/>
        </w:numPr>
        <w:spacing w:line="360" w:lineRule="auto"/>
        <w:ind w:left="0" w:firstLine="0"/>
        <w:contextualSpacing/>
        <w:jc w:val="both"/>
        <w:rPr>
          <w:rFonts w:ascii="Palatino Linotype" w:eastAsia="Calibri" w:hAnsi="Palatino Linotype"/>
          <w:lang w:val="es-ES" w:eastAsia="es-ES"/>
        </w:rPr>
      </w:pPr>
      <w:r w:rsidRPr="00D713E2">
        <w:rPr>
          <w:rFonts w:ascii="Palatino Linotype" w:eastAsia="Calibri" w:hAnsi="Palatino Linotype"/>
          <w:lang w:val="es-ES" w:eastAsia="es-ES"/>
        </w:rPr>
        <w:t xml:space="preserve">El veintinueve </w:t>
      </w:r>
      <w:r w:rsidR="007E728E">
        <w:rPr>
          <w:rFonts w:ascii="Palatino Linotype" w:eastAsia="Calibri" w:hAnsi="Palatino Linotype"/>
          <w:lang w:val="es-ES" w:eastAsia="es-ES"/>
        </w:rPr>
        <w:t xml:space="preserve">(29) </w:t>
      </w:r>
      <w:r w:rsidRPr="00D713E2">
        <w:rPr>
          <w:rFonts w:ascii="Palatino Linotype" w:eastAsia="Calibri" w:hAnsi="Palatino Linotype"/>
          <w:lang w:val="es-ES" w:eastAsia="es-ES"/>
        </w:rPr>
        <w:t>de septiembre</w:t>
      </w:r>
      <w:r w:rsidR="009458E8" w:rsidRPr="00D713E2">
        <w:rPr>
          <w:rFonts w:ascii="Palatino Linotype" w:eastAsia="Calibri" w:hAnsi="Palatino Linotype"/>
          <w:lang w:val="es-ES" w:eastAsia="es-ES"/>
        </w:rPr>
        <w:t xml:space="preserve"> de dos mil veintiuno, se realizaron requerimientos a los </w:t>
      </w:r>
      <w:r w:rsidRPr="00D713E2">
        <w:rPr>
          <w:rFonts w:ascii="Palatino Linotype" w:eastAsia="Calibri" w:hAnsi="Palatino Linotype"/>
          <w:lang w:val="es-ES" w:eastAsia="es-ES"/>
        </w:rPr>
        <w:t>servidores públicos habilitados; y en fecha cinco (05) de octubre de dos mil veintiuno se solicitó prorroga por parte del Sujeto Obligado para dar respuesta a la solicitud de acceso a la información pública.</w:t>
      </w:r>
    </w:p>
    <w:p w:rsidR="009458E8" w:rsidRPr="00D713E2" w:rsidRDefault="009458E8" w:rsidP="009458E8">
      <w:pPr>
        <w:spacing w:line="360" w:lineRule="auto"/>
        <w:contextualSpacing/>
        <w:jc w:val="both"/>
        <w:rPr>
          <w:rFonts w:ascii="Palatino Linotype" w:eastAsia="Calibri" w:hAnsi="Palatino Linotype"/>
          <w:lang w:val="es-ES" w:eastAsia="es-ES"/>
        </w:rPr>
      </w:pPr>
    </w:p>
    <w:p w:rsidR="009458E8" w:rsidRPr="00D713E2" w:rsidRDefault="009458E8" w:rsidP="009458E8">
      <w:pPr>
        <w:spacing w:line="360" w:lineRule="auto"/>
        <w:contextualSpacing/>
        <w:jc w:val="both"/>
        <w:rPr>
          <w:rFonts w:ascii="Palatino Linotype" w:eastAsia="Calibri" w:hAnsi="Palatino Linotype"/>
          <w:lang w:val="es-ES" w:eastAsia="es-ES"/>
        </w:rPr>
      </w:pPr>
    </w:p>
    <w:p w:rsidR="009458E8" w:rsidRPr="00D713E2" w:rsidRDefault="009458E8" w:rsidP="009458E8">
      <w:pPr>
        <w:numPr>
          <w:ilvl w:val="0"/>
          <w:numId w:val="1"/>
        </w:numPr>
        <w:spacing w:line="360" w:lineRule="auto"/>
        <w:ind w:left="0" w:firstLine="0"/>
        <w:contextualSpacing/>
        <w:jc w:val="both"/>
        <w:rPr>
          <w:rFonts w:ascii="Palatino Linotype" w:eastAsia="Calibri" w:hAnsi="Palatino Linotype"/>
          <w:lang w:val="es-ES" w:eastAsia="es-ES"/>
        </w:rPr>
      </w:pPr>
      <w:r w:rsidRPr="00D713E2">
        <w:rPr>
          <w:rFonts w:ascii="Palatino Linotype" w:eastAsiaTheme="minorEastAsia" w:hAnsi="Palatino Linotype"/>
          <w:lang w:val="es-ES_tradnl" w:eastAsia="es-ES"/>
        </w:rPr>
        <w:t xml:space="preserve">El </w:t>
      </w:r>
      <w:r w:rsidR="001F62CC" w:rsidRPr="00D713E2">
        <w:rPr>
          <w:rFonts w:ascii="Palatino Linotype" w:eastAsiaTheme="minorEastAsia" w:hAnsi="Palatino Linotype"/>
          <w:lang w:val="es-ES_tradnl" w:eastAsia="es-ES"/>
        </w:rPr>
        <w:t>catorce (14) de octubre</w:t>
      </w:r>
      <w:r w:rsidRPr="00D713E2">
        <w:rPr>
          <w:rFonts w:ascii="Palatino Linotype" w:eastAsiaTheme="minorEastAsia" w:hAnsi="Palatino Linotype"/>
          <w:lang w:val="es-ES_tradnl" w:eastAsia="es-ES"/>
        </w:rPr>
        <w:t xml:space="preserve">  de dos mil veintiuno, </w:t>
      </w:r>
      <w:r w:rsidRPr="00D713E2">
        <w:rPr>
          <w:rFonts w:ascii="Palatino Linotype" w:eastAsia="Calibri" w:hAnsi="Palatino Linotype"/>
          <w:lang w:val="es-ES" w:eastAsia="es-ES"/>
        </w:rPr>
        <w:t xml:space="preserve">el </w:t>
      </w:r>
      <w:r w:rsidRPr="00D713E2">
        <w:rPr>
          <w:rFonts w:ascii="Palatino Linotype" w:eastAsia="Calibri" w:hAnsi="Palatino Linotype" w:cs="Arial"/>
          <w:b/>
          <w:lang w:val="es-AR" w:eastAsia="es-ES"/>
        </w:rPr>
        <w:t>SUJETO OBLIGADO</w:t>
      </w:r>
      <w:r w:rsidRPr="00D713E2">
        <w:rPr>
          <w:rFonts w:ascii="Palatino Linotype" w:eastAsia="Calibri" w:hAnsi="Palatino Linotype" w:cs="Arial"/>
          <w:b/>
          <w:i/>
          <w:lang w:val="es-AR" w:eastAsia="es-ES"/>
        </w:rPr>
        <w:t xml:space="preserve"> </w:t>
      </w:r>
      <w:r w:rsidRPr="00D713E2">
        <w:rPr>
          <w:rFonts w:ascii="Palatino Linotype" w:hAnsi="Palatino Linotype" w:cs="Arial"/>
          <w:lang w:val="es-ES" w:eastAsia="es-ES"/>
        </w:rPr>
        <w:t>dio respuesta a la solicitud de información en los siguientes términos:</w:t>
      </w:r>
    </w:p>
    <w:p w:rsidR="001F62CC" w:rsidRPr="00D713E2" w:rsidRDefault="001F62CC" w:rsidP="001F62CC">
      <w:pPr>
        <w:spacing w:line="360" w:lineRule="auto"/>
        <w:contextualSpacing/>
        <w:jc w:val="both"/>
        <w:rPr>
          <w:rFonts w:ascii="Palatino Linotype" w:hAnsi="Palatino Linotype" w:cs="Arial"/>
          <w:lang w:val="es-ES" w:eastAsia="es-ES"/>
        </w:rPr>
      </w:pPr>
    </w:p>
    <w:p w:rsidR="001F62CC" w:rsidRPr="00D713E2" w:rsidRDefault="001F62CC" w:rsidP="001F62CC">
      <w:pPr>
        <w:spacing w:line="360" w:lineRule="auto"/>
        <w:contextualSpacing/>
        <w:jc w:val="both"/>
        <w:rPr>
          <w:rFonts w:ascii="Palatino Linotype" w:eastAsia="Calibri" w:hAnsi="Palatino Linotype"/>
          <w:lang w:val="es-ES" w:eastAsia="es-ES"/>
        </w:rPr>
      </w:pPr>
      <w:r w:rsidRPr="00D713E2">
        <w:rPr>
          <w:rFonts w:ascii="Palatino Linotype" w:hAnsi="Palatino Linotype"/>
          <w:b/>
          <w:bCs/>
        </w:rPr>
        <w:t xml:space="preserve">00963/FGJ/IP/2021: </w:t>
      </w:r>
    </w:p>
    <w:tbl>
      <w:tblPr>
        <w:tblW w:w="6955" w:type="dxa"/>
        <w:jc w:val="center"/>
        <w:tblCellSpacing w:w="0" w:type="dxa"/>
        <w:tblCellMar>
          <w:left w:w="0" w:type="dxa"/>
          <w:right w:w="0" w:type="dxa"/>
        </w:tblCellMar>
        <w:tblLook w:val="04A0" w:firstRow="1" w:lastRow="0" w:firstColumn="1" w:lastColumn="0" w:noHBand="0" w:noVBand="1"/>
      </w:tblPr>
      <w:tblGrid>
        <w:gridCol w:w="6955"/>
      </w:tblGrid>
      <w:tr w:rsidR="001F62CC" w:rsidRPr="00D713E2" w:rsidTr="001F62CC">
        <w:trPr>
          <w:trHeight w:val="465"/>
          <w:tblCellSpacing w:w="0" w:type="dxa"/>
          <w:jc w:val="center"/>
        </w:trPr>
        <w:tc>
          <w:tcPr>
            <w:tcW w:w="0" w:type="auto"/>
            <w:vAlign w:val="center"/>
            <w:hideMark/>
          </w:tcPr>
          <w:p w:rsidR="001F62CC" w:rsidRPr="00D713E2" w:rsidRDefault="001F62CC" w:rsidP="001F62CC">
            <w:pPr>
              <w:jc w:val="right"/>
              <w:rPr>
                <w:rFonts w:ascii="Palatino Linotype" w:hAnsi="Palatino Linotype"/>
                <w:i/>
                <w:sz w:val="22"/>
                <w:lang w:val="es-ES" w:eastAsia="es-ES"/>
              </w:rPr>
            </w:pPr>
          </w:p>
        </w:tc>
      </w:tr>
      <w:tr w:rsidR="001F62CC" w:rsidRPr="00D713E2" w:rsidTr="001F62CC">
        <w:trPr>
          <w:trHeight w:val="155"/>
          <w:tblCellSpacing w:w="0" w:type="dxa"/>
          <w:jc w:val="center"/>
        </w:trPr>
        <w:tc>
          <w:tcPr>
            <w:tcW w:w="0" w:type="auto"/>
            <w:vAlign w:val="center"/>
            <w:hideMark/>
          </w:tcPr>
          <w:p w:rsidR="001F62CC" w:rsidRPr="00D713E2" w:rsidRDefault="001F62CC" w:rsidP="001F62CC">
            <w:pPr>
              <w:rPr>
                <w:rFonts w:ascii="Palatino Linotype" w:hAnsi="Palatino Linotype"/>
                <w:i/>
                <w:sz w:val="22"/>
                <w:szCs w:val="18"/>
                <w:lang w:val="es-ES" w:eastAsia="es-ES"/>
              </w:rPr>
            </w:pPr>
            <w:r w:rsidRPr="00D713E2">
              <w:rPr>
                <w:rFonts w:ascii="Palatino Linotype" w:hAnsi="Palatino Linotype"/>
                <w:i/>
                <w:sz w:val="22"/>
                <w:szCs w:val="18"/>
                <w:lang w:val="es-ES" w:eastAsia="es-ES"/>
              </w:rPr>
              <w:t>…</w:t>
            </w:r>
          </w:p>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F62CC" w:rsidRPr="00D713E2" w:rsidTr="001F62CC">
        <w:trPr>
          <w:trHeight w:val="387"/>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p>
        </w:tc>
      </w:tr>
      <w:tr w:rsidR="001F62CC" w:rsidRPr="00D713E2" w:rsidTr="001F62CC">
        <w:trPr>
          <w:trHeight w:val="155"/>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SE ANEXA RESPUESTA</w:t>
            </w:r>
          </w:p>
        </w:tc>
      </w:tr>
      <w:tr w:rsidR="001F62CC" w:rsidRPr="00D713E2" w:rsidTr="001F62CC">
        <w:trPr>
          <w:trHeight w:val="387"/>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p>
        </w:tc>
      </w:tr>
      <w:tr w:rsidR="001F62CC" w:rsidRPr="00D713E2" w:rsidTr="001F62CC">
        <w:trPr>
          <w:trHeight w:val="155"/>
          <w:tblCellSpacing w:w="0" w:type="dxa"/>
          <w:jc w:val="center"/>
        </w:trPr>
        <w:tc>
          <w:tcPr>
            <w:tcW w:w="0" w:type="auto"/>
            <w:vAlign w:val="center"/>
            <w:hideMark/>
          </w:tcPr>
          <w:p w:rsidR="001F62CC" w:rsidRPr="00D713E2" w:rsidRDefault="001F62CC" w:rsidP="001F62CC">
            <w:pPr>
              <w:jc w:val="center"/>
              <w:rPr>
                <w:rFonts w:ascii="Palatino Linotype" w:hAnsi="Palatino Linotype"/>
                <w:i/>
                <w:sz w:val="22"/>
                <w:szCs w:val="20"/>
                <w:lang w:val="es-ES" w:eastAsia="es-ES"/>
              </w:rPr>
            </w:pPr>
          </w:p>
        </w:tc>
      </w:tr>
      <w:tr w:rsidR="001F62CC" w:rsidRPr="00D713E2" w:rsidTr="001F62CC">
        <w:trPr>
          <w:trHeight w:val="155"/>
          <w:tblCellSpacing w:w="0" w:type="dxa"/>
          <w:jc w:val="center"/>
        </w:trPr>
        <w:tc>
          <w:tcPr>
            <w:tcW w:w="0" w:type="auto"/>
            <w:vAlign w:val="center"/>
            <w:hideMark/>
          </w:tcPr>
          <w:p w:rsidR="001F62CC" w:rsidRPr="00D713E2" w:rsidRDefault="001F62CC" w:rsidP="001F62CC">
            <w:pPr>
              <w:rPr>
                <w:rFonts w:ascii="Palatino Linotype" w:hAnsi="Palatino Linotype"/>
                <w:i/>
                <w:sz w:val="22"/>
                <w:szCs w:val="20"/>
                <w:lang w:val="es-ES" w:eastAsia="es-ES"/>
              </w:rPr>
            </w:pPr>
          </w:p>
        </w:tc>
      </w:tr>
      <w:tr w:rsidR="001F62CC" w:rsidRPr="00D713E2" w:rsidTr="001F62CC">
        <w:trPr>
          <w:trHeight w:val="155"/>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ATENTAMENTE</w:t>
            </w:r>
          </w:p>
        </w:tc>
      </w:tr>
      <w:tr w:rsidR="001F62CC" w:rsidRPr="00D713E2" w:rsidTr="001F62CC">
        <w:trPr>
          <w:trHeight w:val="232"/>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p>
        </w:tc>
      </w:tr>
      <w:tr w:rsidR="001F62CC" w:rsidRPr="00D713E2" w:rsidTr="001F62CC">
        <w:trPr>
          <w:trHeight w:val="155"/>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YAMILIT LEYVA GUTIÉRREZ</w:t>
            </w:r>
          </w:p>
        </w:tc>
      </w:tr>
    </w:tbl>
    <w:p w:rsidR="009458E8" w:rsidRPr="00D713E2" w:rsidRDefault="009458E8" w:rsidP="009458E8">
      <w:pPr>
        <w:spacing w:line="360" w:lineRule="auto"/>
        <w:contextualSpacing/>
        <w:jc w:val="both"/>
        <w:rPr>
          <w:rFonts w:ascii="Palatino Linotype" w:eastAsia="Calibri" w:hAnsi="Palatino Linotype"/>
          <w:lang w:val="es-ES" w:eastAsia="es-ES"/>
        </w:rPr>
      </w:pPr>
    </w:p>
    <w:p w:rsidR="00B020F5" w:rsidRPr="00D713E2" w:rsidRDefault="00B020F5" w:rsidP="009458E8">
      <w:pPr>
        <w:spacing w:line="360" w:lineRule="auto"/>
        <w:contextualSpacing/>
        <w:jc w:val="both"/>
        <w:rPr>
          <w:rFonts w:ascii="Palatino Linotype" w:eastAsia="Calibri" w:hAnsi="Palatino Linotype"/>
          <w:lang w:val="es-ES" w:eastAsia="es-ES"/>
        </w:rPr>
      </w:pPr>
      <w:r w:rsidRPr="00D713E2">
        <w:rPr>
          <w:rFonts w:ascii="Palatino Linotype" w:eastAsia="Calibri" w:hAnsi="Palatino Linotype"/>
          <w:lang w:val="es-ES" w:eastAsia="es-ES"/>
        </w:rPr>
        <w:t>Documentos anexos a la respuesta del Sujeto Obligado:</w:t>
      </w:r>
    </w:p>
    <w:p w:rsidR="00B020F5" w:rsidRPr="00D713E2" w:rsidRDefault="00B020F5" w:rsidP="009458E8">
      <w:pPr>
        <w:spacing w:line="360" w:lineRule="auto"/>
        <w:contextualSpacing/>
        <w:jc w:val="both"/>
        <w:rPr>
          <w:rFonts w:ascii="Palatino Linotype" w:eastAsia="Calibri" w:hAnsi="Palatino Linotype"/>
          <w:lang w:val="es-ES" w:eastAsia="es-ES"/>
        </w:rPr>
      </w:pPr>
    </w:p>
    <w:p w:rsidR="001F62CC" w:rsidRPr="00D713E2" w:rsidRDefault="00ED07C1" w:rsidP="00B020F5">
      <w:pPr>
        <w:pStyle w:val="Prrafodelista"/>
        <w:numPr>
          <w:ilvl w:val="0"/>
          <w:numId w:val="6"/>
        </w:numPr>
        <w:spacing w:line="360" w:lineRule="auto"/>
        <w:jc w:val="both"/>
        <w:rPr>
          <w:rFonts w:ascii="Palatino Linotype" w:hAnsi="Palatino Linotype"/>
        </w:rPr>
      </w:pPr>
      <w:hyperlink r:id="rId8" w:tgtFrame="_blank" w:history="1">
        <w:r w:rsidR="001F62CC" w:rsidRPr="00D713E2">
          <w:rPr>
            <w:rStyle w:val="Hipervnculo"/>
            <w:rFonts w:ascii="Palatino Linotype" w:eastAsiaTheme="majorEastAsia" w:hAnsi="Palatino Linotype" w:cs="Arial"/>
            <w:b/>
            <w:bCs/>
            <w:color w:val="auto"/>
            <w:sz w:val="24"/>
            <w:u w:val="none"/>
          </w:rPr>
          <w:t>963_2021_10_14_14_24_57_877.pdf</w:t>
        </w:r>
      </w:hyperlink>
      <w:r w:rsidR="001F62CC" w:rsidRPr="00D713E2">
        <w:rPr>
          <w:rFonts w:ascii="Palatino Linotype" w:hAnsi="Palatino Linotype"/>
          <w:b/>
        </w:rPr>
        <w:t xml:space="preserve">: </w:t>
      </w:r>
      <w:r w:rsidR="00B020F5" w:rsidRPr="00D713E2">
        <w:rPr>
          <w:rFonts w:ascii="Palatino Linotype" w:hAnsi="Palatino Linotype"/>
        </w:rPr>
        <w:t>oficio</w:t>
      </w:r>
      <w:r w:rsidR="00B020F5" w:rsidRPr="00D713E2">
        <w:rPr>
          <w:rFonts w:ascii="Palatino Linotype" w:hAnsi="Palatino Linotype"/>
          <w:b/>
        </w:rPr>
        <w:t xml:space="preserve"> 002050/MAIP/FGJ/2021 </w:t>
      </w:r>
      <w:r w:rsidR="00B020F5" w:rsidRPr="00D713E2">
        <w:rPr>
          <w:rFonts w:ascii="Palatino Linotype" w:hAnsi="Palatino Linotype"/>
        </w:rPr>
        <w:t>del siete de octubre de dos mil veintiuno, suscrito por el titular de la Unidad de Transparencia</w:t>
      </w:r>
      <w:r w:rsidR="00B020F5" w:rsidRPr="00D713E2">
        <w:rPr>
          <w:rFonts w:ascii="Palatino Linotype" w:hAnsi="Palatino Linotype"/>
          <w:b/>
        </w:rPr>
        <w:t xml:space="preserve">, </w:t>
      </w:r>
      <w:r w:rsidR="00B020F5" w:rsidRPr="00D713E2">
        <w:rPr>
          <w:rFonts w:ascii="Palatino Linotype" w:hAnsi="Palatino Linotype"/>
        </w:rPr>
        <w:t xml:space="preserve">mediante el cual da respuesta a la solicitud de acceso a la información pública.  </w:t>
      </w:r>
    </w:p>
    <w:p w:rsidR="00B020F5" w:rsidRPr="00D713E2" w:rsidRDefault="00B020F5" w:rsidP="009458E8">
      <w:pPr>
        <w:spacing w:line="360" w:lineRule="auto"/>
        <w:contextualSpacing/>
        <w:jc w:val="both"/>
        <w:rPr>
          <w:rFonts w:ascii="Palatino Linotype" w:hAnsi="Palatino Linotype"/>
          <w:b/>
        </w:rPr>
      </w:pPr>
    </w:p>
    <w:p w:rsidR="001F62CC" w:rsidRPr="00D713E2" w:rsidRDefault="00ED07C1" w:rsidP="00B020F5">
      <w:pPr>
        <w:pStyle w:val="Prrafodelista"/>
        <w:numPr>
          <w:ilvl w:val="0"/>
          <w:numId w:val="6"/>
        </w:numPr>
        <w:spacing w:line="360" w:lineRule="auto"/>
        <w:jc w:val="both"/>
        <w:rPr>
          <w:rFonts w:ascii="Palatino Linotype" w:hAnsi="Palatino Linotype"/>
          <w:b/>
        </w:rPr>
      </w:pPr>
      <w:hyperlink r:id="rId9" w:tgtFrame="_blank" w:history="1">
        <w:r w:rsidR="001F62CC" w:rsidRPr="00D713E2">
          <w:rPr>
            <w:rStyle w:val="Hipervnculo"/>
            <w:rFonts w:ascii="Palatino Linotype" w:eastAsiaTheme="majorEastAsia" w:hAnsi="Palatino Linotype" w:cs="Arial"/>
            <w:b/>
            <w:bCs/>
            <w:color w:val="auto"/>
            <w:sz w:val="24"/>
            <w:u w:val="none"/>
          </w:rPr>
          <w:t>acuerdo 64_2021_10_14_14_25_44_654.pdf</w:t>
        </w:r>
      </w:hyperlink>
      <w:r w:rsidR="001F62CC" w:rsidRPr="00D713E2">
        <w:rPr>
          <w:rFonts w:ascii="Palatino Linotype" w:hAnsi="Palatino Linotype"/>
          <w:b/>
        </w:rPr>
        <w:t>:</w:t>
      </w:r>
      <w:r w:rsidR="00B020F5" w:rsidRPr="00D713E2">
        <w:rPr>
          <w:rFonts w:ascii="Palatino Linotype" w:hAnsi="Palatino Linotype"/>
          <w:b/>
        </w:rPr>
        <w:t xml:space="preserve"> </w:t>
      </w:r>
      <w:r w:rsidR="00B020F5" w:rsidRPr="00D713E2">
        <w:rPr>
          <w:rFonts w:ascii="Palatino Linotype" w:hAnsi="Palatino Linotype"/>
        </w:rPr>
        <w:t xml:space="preserve">Acuerdo 64/2021, mediante el cual se clasifica como confidencial los datos personales consistentes en la firma, número de </w:t>
      </w:r>
      <w:r w:rsidR="00B020F5" w:rsidRPr="00D713E2">
        <w:rPr>
          <w:rFonts w:ascii="Palatino Linotype" w:hAnsi="Palatino Linotype"/>
        </w:rPr>
        <w:lastRenderedPageBreak/>
        <w:t xml:space="preserve">cuenta o </w:t>
      </w:r>
      <w:r w:rsidR="005E1C49" w:rsidRPr="00D713E2">
        <w:rPr>
          <w:rFonts w:ascii="Palatino Linotype" w:hAnsi="Palatino Linotype"/>
        </w:rPr>
        <w:t>matrícula</w:t>
      </w:r>
      <w:r w:rsidR="00B020F5" w:rsidRPr="00D713E2">
        <w:rPr>
          <w:rFonts w:ascii="Palatino Linotype" w:hAnsi="Palatino Linotype"/>
        </w:rPr>
        <w:t xml:space="preserve"> escolar, calificaciones y promedio acad</w:t>
      </w:r>
      <w:r w:rsidR="005E1C49" w:rsidRPr="00D713E2">
        <w:rPr>
          <w:rFonts w:ascii="Palatino Linotype" w:hAnsi="Palatino Linotype"/>
        </w:rPr>
        <w:t>émico y clave única de registro de población.</w:t>
      </w:r>
    </w:p>
    <w:p w:rsidR="001F62CC" w:rsidRPr="00D713E2" w:rsidRDefault="00ED07C1" w:rsidP="00B020F5">
      <w:pPr>
        <w:pStyle w:val="Prrafodelista"/>
        <w:numPr>
          <w:ilvl w:val="0"/>
          <w:numId w:val="6"/>
        </w:numPr>
        <w:spacing w:line="360" w:lineRule="auto"/>
        <w:jc w:val="both"/>
        <w:rPr>
          <w:rFonts w:ascii="Palatino Linotype" w:hAnsi="Palatino Linotype"/>
          <w:b/>
        </w:rPr>
      </w:pPr>
      <w:hyperlink r:id="rId10" w:tgtFrame="_blank" w:history="1">
        <w:r w:rsidR="001F62CC" w:rsidRPr="00D713E2">
          <w:rPr>
            <w:rStyle w:val="Hipervnculo"/>
            <w:rFonts w:ascii="Palatino Linotype" w:eastAsiaTheme="majorEastAsia" w:hAnsi="Palatino Linotype" w:cs="Arial"/>
            <w:b/>
            <w:bCs/>
            <w:color w:val="auto"/>
            <w:sz w:val="24"/>
            <w:u w:val="none"/>
          </w:rPr>
          <w:t>ANEXO_963.pdf</w:t>
        </w:r>
      </w:hyperlink>
      <w:r w:rsidR="001F62CC" w:rsidRPr="00D713E2">
        <w:rPr>
          <w:rFonts w:ascii="Palatino Linotype" w:hAnsi="Palatino Linotype"/>
          <w:b/>
        </w:rPr>
        <w:t>:</w:t>
      </w:r>
      <w:r w:rsidR="005E1C49" w:rsidRPr="00D713E2">
        <w:rPr>
          <w:rFonts w:ascii="Palatino Linotype" w:hAnsi="Palatino Linotype"/>
          <w:b/>
        </w:rPr>
        <w:t xml:space="preserve"> Consta de dos fojas con el Título y cédula profesional de la servidora pública referida en la solicitud de acceso a la información pública.</w:t>
      </w:r>
    </w:p>
    <w:p w:rsidR="001F62CC" w:rsidRPr="00D713E2" w:rsidRDefault="001F62CC" w:rsidP="009458E8">
      <w:pPr>
        <w:spacing w:line="360" w:lineRule="auto"/>
        <w:contextualSpacing/>
        <w:jc w:val="both"/>
        <w:rPr>
          <w:rFonts w:ascii="Palatino Linotype" w:eastAsia="Calibri" w:hAnsi="Palatino Linotype"/>
          <w:lang w:val="es-ES" w:eastAsia="es-ES"/>
        </w:rPr>
      </w:pPr>
    </w:p>
    <w:p w:rsidR="001F62CC" w:rsidRPr="00D713E2" w:rsidRDefault="001F62CC" w:rsidP="009458E8">
      <w:pPr>
        <w:tabs>
          <w:tab w:val="left" w:pos="3450"/>
        </w:tabs>
        <w:spacing w:line="360" w:lineRule="auto"/>
        <w:ind w:right="567"/>
        <w:jc w:val="both"/>
        <w:rPr>
          <w:rFonts w:ascii="Palatino Linotype" w:hAnsi="Palatino Linotype"/>
          <w:b/>
          <w:bCs/>
        </w:rPr>
      </w:pPr>
      <w:r w:rsidRPr="00D713E2">
        <w:rPr>
          <w:rFonts w:ascii="Palatino Linotype" w:hAnsi="Palatino Linotype"/>
          <w:b/>
          <w:bCs/>
        </w:rPr>
        <w:t>00960/FGJ/IP/2021</w:t>
      </w:r>
      <w:r w:rsidR="005E1C49" w:rsidRPr="00D713E2">
        <w:rPr>
          <w:rFonts w:ascii="Palatino Linotype" w:hAnsi="Palatino Linotype"/>
          <w:b/>
          <w:bCs/>
        </w:rPr>
        <w:t>:</w:t>
      </w:r>
    </w:p>
    <w:tbl>
      <w:tblPr>
        <w:tblW w:w="6850" w:type="dxa"/>
        <w:jc w:val="center"/>
        <w:tblCellSpacing w:w="0" w:type="dxa"/>
        <w:tblCellMar>
          <w:left w:w="0" w:type="dxa"/>
          <w:right w:w="0" w:type="dxa"/>
        </w:tblCellMar>
        <w:tblLook w:val="04A0" w:firstRow="1" w:lastRow="0" w:firstColumn="1" w:lastColumn="0" w:noHBand="0" w:noVBand="1"/>
      </w:tblPr>
      <w:tblGrid>
        <w:gridCol w:w="6850"/>
      </w:tblGrid>
      <w:tr w:rsidR="001F62CC" w:rsidRPr="00D713E2" w:rsidTr="001F62CC">
        <w:trPr>
          <w:trHeight w:val="348"/>
          <w:tblCellSpacing w:w="0" w:type="dxa"/>
          <w:jc w:val="center"/>
        </w:trPr>
        <w:tc>
          <w:tcPr>
            <w:tcW w:w="0" w:type="auto"/>
            <w:vAlign w:val="center"/>
            <w:hideMark/>
          </w:tcPr>
          <w:p w:rsidR="001F62CC" w:rsidRPr="00D713E2" w:rsidRDefault="001F62CC" w:rsidP="001F62CC">
            <w:pPr>
              <w:rPr>
                <w:rFonts w:ascii="Palatino Linotype" w:hAnsi="Palatino Linotype"/>
                <w:i/>
                <w:sz w:val="22"/>
                <w:szCs w:val="18"/>
                <w:lang w:val="es-ES" w:eastAsia="es-ES"/>
              </w:rPr>
            </w:pPr>
            <w:r w:rsidRPr="00D713E2">
              <w:rPr>
                <w:rFonts w:ascii="Palatino Linotype" w:hAnsi="Palatino Linotype"/>
                <w:i/>
                <w:sz w:val="22"/>
                <w:szCs w:val="18"/>
                <w:lang w:val="es-ES" w:eastAsia="es-ES"/>
              </w:rPr>
              <w:t>…</w:t>
            </w:r>
          </w:p>
          <w:p w:rsidR="001F62CC" w:rsidRPr="00D713E2" w:rsidRDefault="001F62CC" w:rsidP="001F62CC">
            <w:pPr>
              <w:rPr>
                <w:rFonts w:ascii="Palatino Linotype" w:hAnsi="Palatino Linotype"/>
                <w:i/>
                <w:sz w:val="22"/>
                <w:szCs w:val="18"/>
                <w:lang w:val="es-ES" w:eastAsia="es-ES"/>
              </w:rPr>
            </w:pPr>
            <w:r w:rsidRPr="00D713E2">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F62CC" w:rsidRPr="00D713E2" w:rsidRDefault="001F62CC" w:rsidP="001F62CC">
            <w:pPr>
              <w:rPr>
                <w:rFonts w:ascii="Palatino Linotype" w:hAnsi="Palatino Linotype"/>
                <w:i/>
                <w:sz w:val="22"/>
                <w:lang w:val="es-ES" w:eastAsia="es-ES"/>
              </w:rPr>
            </w:pPr>
          </w:p>
        </w:tc>
      </w:tr>
      <w:tr w:rsidR="001F62CC" w:rsidRPr="00D713E2" w:rsidTr="001F62CC">
        <w:trPr>
          <w:trHeight w:val="348"/>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SE ANEXA RESPUESTA</w:t>
            </w:r>
          </w:p>
        </w:tc>
      </w:tr>
      <w:tr w:rsidR="001F62CC" w:rsidRPr="00D713E2" w:rsidTr="001F62CC">
        <w:trPr>
          <w:trHeight w:val="348"/>
          <w:tblCellSpacing w:w="0" w:type="dxa"/>
          <w:jc w:val="center"/>
        </w:trPr>
        <w:tc>
          <w:tcPr>
            <w:tcW w:w="0" w:type="auto"/>
            <w:vAlign w:val="center"/>
            <w:hideMark/>
          </w:tcPr>
          <w:p w:rsidR="001F62CC" w:rsidRPr="00D713E2" w:rsidRDefault="001F62CC" w:rsidP="001F62CC">
            <w:pPr>
              <w:rPr>
                <w:rFonts w:ascii="Palatino Linotype" w:hAnsi="Palatino Linotype"/>
                <w:i/>
                <w:sz w:val="22"/>
                <w:szCs w:val="20"/>
                <w:lang w:val="es-ES" w:eastAsia="es-ES"/>
              </w:rPr>
            </w:pPr>
          </w:p>
        </w:tc>
      </w:tr>
      <w:tr w:rsidR="001F62CC" w:rsidRPr="00D713E2" w:rsidTr="001F62CC">
        <w:trPr>
          <w:trHeight w:val="348"/>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ATENTAMENTE</w:t>
            </w:r>
          </w:p>
        </w:tc>
      </w:tr>
      <w:tr w:rsidR="001F62CC" w:rsidRPr="00D713E2" w:rsidTr="001F62CC">
        <w:trPr>
          <w:trHeight w:val="348"/>
          <w:tblCellSpacing w:w="0" w:type="dxa"/>
          <w:jc w:val="center"/>
        </w:trPr>
        <w:tc>
          <w:tcPr>
            <w:tcW w:w="0" w:type="auto"/>
            <w:vAlign w:val="center"/>
            <w:hideMark/>
          </w:tcPr>
          <w:p w:rsidR="001F62CC" w:rsidRPr="00D713E2" w:rsidRDefault="001F62CC" w:rsidP="001F62CC">
            <w:pPr>
              <w:rPr>
                <w:rFonts w:ascii="Palatino Linotype" w:hAnsi="Palatino Linotype"/>
                <w:i/>
                <w:sz w:val="22"/>
                <w:lang w:val="es-ES" w:eastAsia="es-ES"/>
              </w:rPr>
            </w:pPr>
            <w:r w:rsidRPr="00D713E2">
              <w:rPr>
                <w:rFonts w:ascii="Palatino Linotype" w:hAnsi="Palatino Linotype"/>
                <w:i/>
                <w:sz w:val="22"/>
                <w:szCs w:val="18"/>
                <w:lang w:val="es-ES" w:eastAsia="es-ES"/>
              </w:rPr>
              <w:t>YAMILIT LEYVA GUTIÉRREZ</w:t>
            </w:r>
          </w:p>
        </w:tc>
      </w:tr>
    </w:tbl>
    <w:p w:rsidR="001F62CC" w:rsidRPr="00D713E2" w:rsidRDefault="001F62CC" w:rsidP="009458E8">
      <w:pPr>
        <w:tabs>
          <w:tab w:val="left" w:pos="3450"/>
        </w:tabs>
        <w:spacing w:line="360" w:lineRule="auto"/>
        <w:ind w:right="567"/>
        <w:jc w:val="both"/>
        <w:rPr>
          <w:rFonts w:ascii="Palatino Linotype" w:hAnsi="Palatino Linotype"/>
          <w:b/>
          <w:bCs/>
        </w:rPr>
      </w:pPr>
    </w:p>
    <w:p w:rsidR="005E1C49" w:rsidRPr="00D713E2" w:rsidRDefault="005E1C49" w:rsidP="001C2082">
      <w:pPr>
        <w:tabs>
          <w:tab w:val="left" w:pos="6795"/>
        </w:tabs>
        <w:spacing w:line="360" w:lineRule="auto"/>
        <w:contextualSpacing/>
        <w:jc w:val="both"/>
        <w:rPr>
          <w:rFonts w:ascii="Palatino Linotype" w:eastAsia="Calibri" w:hAnsi="Palatino Linotype"/>
          <w:lang w:val="es-ES" w:eastAsia="es-ES"/>
        </w:rPr>
      </w:pPr>
      <w:r w:rsidRPr="00D713E2">
        <w:rPr>
          <w:rFonts w:ascii="Palatino Linotype" w:eastAsia="Calibri" w:hAnsi="Palatino Linotype"/>
          <w:lang w:val="es-ES" w:eastAsia="es-ES"/>
        </w:rPr>
        <w:t>Documentos anexos a la respuesta del Sujeto Obligado:</w:t>
      </w:r>
      <w:r w:rsidR="001C2082" w:rsidRPr="00D713E2">
        <w:rPr>
          <w:rFonts w:ascii="Palatino Linotype" w:eastAsia="Calibri" w:hAnsi="Palatino Linotype"/>
          <w:lang w:val="es-ES" w:eastAsia="es-ES"/>
        </w:rPr>
        <w:tab/>
      </w:r>
    </w:p>
    <w:p w:rsidR="001C2082" w:rsidRPr="00D713E2" w:rsidRDefault="001C2082" w:rsidP="001C2082">
      <w:pPr>
        <w:tabs>
          <w:tab w:val="left" w:pos="6795"/>
        </w:tabs>
        <w:spacing w:line="360" w:lineRule="auto"/>
        <w:contextualSpacing/>
        <w:jc w:val="both"/>
        <w:rPr>
          <w:rFonts w:ascii="Palatino Linotype" w:eastAsia="Calibri" w:hAnsi="Palatino Linotype"/>
          <w:lang w:val="es-ES" w:eastAsia="es-ES"/>
        </w:rPr>
      </w:pPr>
    </w:p>
    <w:p w:rsidR="001C2082" w:rsidRPr="00D713E2" w:rsidRDefault="00ED07C1" w:rsidP="001C2082">
      <w:pPr>
        <w:pStyle w:val="Prrafodelista"/>
        <w:numPr>
          <w:ilvl w:val="0"/>
          <w:numId w:val="6"/>
        </w:numPr>
        <w:spacing w:line="360" w:lineRule="auto"/>
        <w:jc w:val="both"/>
        <w:rPr>
          <w:rFonts w:ascii="Palatino Linotype" w:hAnsi="Palatino Linotype"/>
          <w:b/>
          <w:sz w:val="24"/>
        </w:rPr>
      </w:pPr>
      <w:hyperlink r:id="rId11" w:tgtFrame="_blank" w:history="1">
        <w:r w:rsidR="005E1C49" w:rsidRPr="00D713E2">
          <w:rPr>
            <w:rStyle w:val="Hipervnculo"/>
            <w:rFonts w:ascii="Palatino Linotype" w:eastAsiaTheme="majorEastAsia" w:hAnsi="Palatino Linotype" w:cs="Arial"/>
            <w:b/>
            <w:bCs/>
            <w:color w:val="auto"/>
            <w:sz w:val="24"/>
            <w:u w:val="none"/>
          </w:rPr>
          <w:t>acuerdo 64_2021_10_14_14_25_44_654.pdf</w:t>
        </w:r>
      </w:hyperlink>
      <w:r w:rsidR="005E1C49" w:rsidRPr="00D713E2">
        <w:rPr>
          <w:rFonts w:ascii="Palatino Linotype" w:hAnsi="Palatino Linotype"/>
          <w:sz w:val="24"/>
        </w:rPr>
        <w:t xml:space="preserve">: </w:t>
      </w:r>
      <w:r w:rsidR="001C2082" w:rsidRPr="00D713E2">
        <w:rPr>
          <w:rFonts w:ascii="Palatino Linotype" w:hAnsi="Palatino Linotype"/>
          <w:sz w:val="24"/>
        </w:rPr>
        <w:t>Acuerdo 64/2021, mediante el cual se clasifica como confidencial los datos personales consistentes en la firma, número de cuenta o matrícula escolar, calificaciones y promedio académico y clave única de registro de población.</w:t>
      </w:r>
    </w:p>
    <w:p w:rsidR="001F62CC" w:rsidRPr="00D713E2" w:rsidRDefault="001F62CC" w:rsidP="001C2082">
      <w:pPr>
        <w:pStyle w:val="Prrafodelista"/>
        <w:tabs>
          <w:tab w:val="left" w:pos="3450"/>
        </w:tabs>
        <w:spacing w:line="360" w:lineRule="auto"/>
        <w:ind w:right="567"/>
        <w:jc w:val="both"/>
        <w:rPr>
          <w:rFonts w:ascii="Palatino Linotype" w:hAnsi="Palatino Linotype"/>
          <w:sz w:val="24"/>
        </w:rPr>
      </w:pPr>
    </w:p>
    <w:p w:rsidR="005E1C49" w:rsidRPr="00D713E2" w:rsidRDefault="00ED07C1" w:rsidP="005E1C49">
      <w:pPr>
        <w:pStyle w:val="Prrafodelista"/>
        <w:numPr>
          <w:ilvl w:val="0"/>
          <w:numId w:val="7"/>
        </w:numPr>
        <w:tabs>
          <w:tab w:val="left" w:pos="3450"/>
        </w:tabs>
        <w:spacing w:line="360" w:lineRule="auto"/>
        <w:ind w:right="567"/>
        <w:jc w:val="both"/>
        <w:rPr>
          <w:rFonts w:ascii="Palatino Linotype" w:hAnsi="Palatino Linotype"/>
          <w:sz w:val="24"/>
        </w:rPr>
      </w:pPr>
      <w:hyperlink r:id="rId12" w:tgtFrame="_blank" w:history="1">
        <w:r w:rsidR="005E1C49" w:rsidRPr="00D713E2">
          <w:rPr>
            <w:rStyle w:val="Hipervnculo"/>
            <w:rFonts w:ascii="Palatino Linotype" w:eastAsiaTheme="majorEastAsia" w:hAnsi="Palatino Linotype" w:cs="Arial"/>
            <w:b/>
            <w:bCs/>
            <w:color w:val="auto"/>
            <w:sz w:val="24"/>
            <w:u w:val="none"/>
          </w:rPr>
          <w:t>ANEXO 960.pdf</w:t>
        </w:r>
      </w:hyperlink>
      <w:r w:rsidR="005E1C49" w:rsidRPr="00D713E2">
        <w:rPr>
          <w:rFonts w:ascii="Palatino Linotype" w:hAnsi="Palatino Linotype"/>
          <w:sz w:val="24"/>
        </w:rPr>
        <w:t>:</w:t>
      </w:r>
      <w:r w:rsidR="001C2082" w:rsidRPr="00D713E2">
        <w:rPr>
          <w:rFonts w:ascii="Palatino Linotype" w:hAnsi="Palatino Linotype"/>
          <w:sz w:val="24"/>
        </w:rPr>
        <w:t xml:space="preserve"> documentos en formato .pdf, </w:t>
      </w:r>
      <w:r w:rsidR="004D7A44" w:rsidRPr="00D713E2">
        <w:rPr>
          <w:rFonts w:ascii="Palatino Linotype" w:hAnsi="Palatino Linotype"/>
          <w:sz w:val="24"/>
        </w:rPr>
        <w:t xml:space="preserve">de la </w:t>
      </w:r>
      <w:r w:rsidR="00074086" w:rsidRPr="00D713E2">
        <w:rPr>
          <w:rFonts w:ascii="Palatino Linotype" w:hAnsi="Palatino Linotype"/>
          <w:sz w:val="24"/>
        </w:rPr>
        <w:t>Titular de la Unidad de Transparencia</w:t>
      </w:r>
      <w:r w:rsidR="004D7A44" w:rsidRPr="00D713E2">
        <w:rPr>
          <w:rFonts w:ascii="Palatino Linotype" w:hAnsi="Palatino Linotype"/>
          <w:sz w:val="24"/>
        </w:rPr>
        <w:t xml:space="preserve"> referida en la solicitud </w:t>
      </w:r>
      <w:r w:rsidR="001C2082" w:rsidRPr="00D713E2">
        <w:rPr>
          <w:rFonts w:ascii="Palatino Linotype" w:hAnsi="Palatino Linotype"/>
          <w:sz w:val="24"/>
        </w:rPr>
        <w:t xml:space="preserve"> </w:t>
      </w:r>
      <w:r w:rsidR="00266E4F" w:rsidRPr="00D713E2">
        <w:rPr>
          <w:rFonts w:ascii="Palatino Linotype" w:hAnsi="Palatino Linotype"/>
          <w:sz w:val="24"/>
        </w:rPr>
        <w:t>que constan del Certificado de E</w:t>
      </w:r>
      <w:r w:rsidR="004D7A44" w:rsidRPr="00D713E2">
        <w:rPr>
          <w:rFonts w:ascii="Palatino Linotype" w:hAnsi="Palatino Linotype"/>
          <w:sz w:val="24"/>
        </w:rPr>
        <w:t xml:space="preserve">studios, </w:t>
      </w:r>
      <w:r w:rsidR="001C2082" w:rsidRPr="00D713E2">
        <w:rPr>
          <w:rFonts w:ascii="Palatino Linotype" w:hAnsi="Palatino Linotype"/>
          <w:sz w:val="24"/>
        </w:rPr>
        <w:t xml:space="preserve"> </w:t>
      </w:r>
      <w:r w:rsidR="00266E4F" w:rsidRPr="00D713E2">
        <w:rPr>
          <w:rFonts w:ascii="Palatino Linotype" w:hAnsi="Palatino Linotype"/>
          <w:sz w:val="24"/>
        </w:rPr>
        <w:t xml:space="preserve">Certificado de Competencia Laboral  en el Estándar de </w:t>
      </w:r>
      <w:r w:rsidR="00266E4F" w:rsidRPr="00D713E2">
        <w:rPr>
          <w:rFonts w:ascii="Palatino Linotype" w:hAnsi="Palatino Linotype"/>
          <w:sz w:val="24"/>
        </w:rPr>
        <w:lastRenderedPageBreak/>
        <w:t>Competencia, Constancia de curso emitido por el IFAI, Certifi</w:t>
      </w:r>
      <w:r w:rsidR="00074086" w:rsidRPr="00D713E2">
        <w:rPr>
          <w:rFonts w:ascii="Palatino Linotype" w:hAnsi="Palatino Linotype"/>
          <w:sz w:val="24"/>
        </w:rPr>
        <w:t>cado de Estudios Tecnológicos, asimismo, contiene títulos, certificados y cedulas profesionales de otro servidores públicos.</w:t>
      </w:r>
    </w:p>
    <w:p w:rsidR="00074086" w:rsidRPr="00D713E2" w:rsidRDefault="00074086" w:rsidP="00074086">
      <w:pPr>
        <w:pStyle w:val="Prrafodelista"/>
        <w:tabs>
          <w:tab w:val="left" w:pos="3450"/>
        </w:tabs>
        <w:spacing w:line="360" w:lineRule="auto"/>
        <w:ind w:right="567"/>
        <w:jc w:val="both"/>
        <w:rPr>
          <w:rFonts w:ascii="Palatino Linotype" w:hAnsi="Palatino Linotype"/>
          <w:sz w:val="24"/>
        </w:rPr>
      </w:pPr>
    </w:p>
    <w:p w:rsidR="005E1C49" w:rsidRPr="00D713E2" w:rsidRDefault="00ED07C1" w:rsidP="005E1C49">
      <w:pPr>
        <w:pStyle w:val="Prrafodelista"/>
        <w:numPr>
          <w:ilvl w:val="0"/>
          <w:numId w:val="7"/>
        </w:numPr>
        <w:tabs>
          <w:tab w:val="left" w:pos="3450"/>
        </w:tabs>
        <w:spacing w:line="360" w:lineRule="auto"/>
        <w:ind w:right="567"/>
        <w:jc w:val="both"/>
        <w:rPr>
          <w:rFonts w:ascii="Palatino Linotype" w:hAnsi="Palatino Linotype"/>
          <w:sz w:val="24"/>
        </w:rPr>
      </w:pPr>
      <w:hyperlink r:id="rId13" w:tgtFrame="_blank" w:history="1">
        <w:r w:rsidR="005E1C49" w:rsidRPr="00D713E2">
          <w:rPr>
            <w:rStyle w:val="Hipervnculo"/>
            <w:rFonts w:ascii="Palatino Linotype" w:eastAsiaTheme="majorEastAsia" w:hAnsi="Palatino Linotype" w:cs="Arial"/>
            <w:b/>
            <w:bCs/>
            <w:color w:val="auto"/>
            <w:sz w:val="24"/>
            <w:u w:val="none"/>
          </w:rPr>
          <w:t>960_2021_10_14_14_28_08_262.pdf</w:t>
        </w:r>
      </w:hyperlink>
      <w:r w:rsidR="005E1C49" w:rsidRPr="00D713E2">
        <w:rPr>
          <w:rFonts w:ascii="Palatino Linotype" w:hAnsi="Palatino Linotype"/>
          <w:sz w:val="24"/>
        </w:rPr>
        <w:t>:</w:t>
      </w:r>
      <w:r w:rsidR="00074086" w:rsidRPr="00D713E2">
        <w:rPr>
          <w:rFonts w:ascii="Palatino Linotype" w:hAnsi="Palatino Linotype"/>
          <w:sz w:val="24"/>
        </w:rPr>
        <w:t xml:space="preserve"> </w:t>
      </w:r>
      <w:r w:rsidR="00EF1AE1" w:rsidRPr="00D713E2">
        <w:rPr>
          <w:rFonts w:ascii="Palatino Linotype" w:hAnsi="Palatino Linotype"/>
          <w:sz w:val="24"/>
        </w:rPr>
        <w:t>oficio 002063/MAIP/FGJ/2021</w:t>
      </w:r>
      <w:r w:rsidR="00074086" w:rsidRPr="00D713E2">
        <w:rPr>
          <w:rFonts w:ascii="Palatino Linotype" w:hAnsi="Palatino Linotype"/>
          <w:sz w:val="24"/>
        </w:rPr>
        <w:t xml:space="preserve"> del 12 </w:t>
      </w:r>
      <w:r w:rsidR="00EF1AE1" w:rsidRPr="00D713E2">
        <w:rPr>
          <w:rFonts w:ascii="Palatino Linotype" w:hAnsi="Palatino Linotype"/>
          <w:sz w:val="24"/>
        </w:rPr>
        <w:t>de octubre de dos mil veintiuno, suscrito por la Titular de la Unidad de Transparencia, mediante la cual se da respuesta a la solicitud de acceso a la información pública.</w:t>
      </w:r>
    </w:p>
    <w:p w:rsidR="007C4204" w:rsidRPr="00D713E2" w:rsidRDefault="007C4204" w:rsidP="007C4204">
      <w:pPr>
        <w:tabs>
          <w:tab w:val="left" w:pos="3450"/>
        </w:tabs>
        <w:spacing w:line="360" w:lineRule="auto"/>
        <w:ind w:right="567"/>
        <w:jc w:val="both"/>
        <w:rPr>
          <w:rFonts w:ascii="Palatino Linotype" w:hAnsi="Palatino Linotype"/>
        </w:rPr>
      </w:pPr>
    </w:p>
    <w:p w:rsidR="005E1C49" w:rsidRPr="00D713E2" w:rsidRDefault="00ED07C1" w:rsidP="005E1C49">
      <w:pPr>
        <w:pStyle w:val="Prrafodelista"/>
        <w:numPr>
          <w:ilvl w:val="0"/>
          <w:numId w:val="7"/>
        </w:numPr>
        <w:tabs>
          <w:tab w:val="left" w:pos="3450"/>
        </w:tabs>
        <w:spacing w:line="360" w:lineRule="auto"/>
        <w:ind w:right="567"/>
        <w:jc w:val="both"/>
        <w:rPr>
          <w:rFonts w:ascii="Palatino Linotype" w:hAnsi="Palatino Linotype"/>
          <w:b/>
          <w:bCs/>
          <w:sz w:val="24"/>
        </w:rPr>
      </w:pPr>
      <w:hyperlink r:id="rId14" w:tgtFrame="_blank" w:history="1">
        <w:r w:rsidR="005E1C49" w:rsidRPr="00D713E2">
          <w:rPr>
            <w:rStyle w:val="Hipervnculo"/>
            <w:rFonts w:ascii="Palatino Linotype" w:eastAsiaTheme="majorEastAsia" w:hAnsi="Palatino Linotype" w:cs="Arial"/>
            <w:b/>
            <w:bCs/>
            <w:color w:val="auto"/>
            <w:sz w:val="24"/>
            <w:u w:val="none"/>
          </w:rPr>
          <w:t>fichas_2021_10_14_14_22_59_560.pdf</w:t>
        </w:r>
      </w:hyperlink>
      <w:r w:rsidR="005E1C49" w:rsidRPr="00D713E2">
        <w:rPr>
          <w:rFonts w:ascii="Palatino Linotype" w:hAnsi="Palatino Linotype"/>
          <w:sz w:val="24"/>
        </w:rPr>
        <w:t>:</w:t>
      </w:r>
      <w:r w:rsidR="007C4204" w:rsidRPr="00D713E2">
        <w:rPr>
          <w:rFonts w:ascii="Palatino Linotype" w:hAnsi="Palatino Linotype"/>
          <w:sz w:val="24"/>
        </w:rPr>
        <w:t xml:space="preserve"> </w:t>
      </w:r>
      <w:r w:rsidR="00EF1AE1" w:rsidRPr="00D713E2">
        <w:rPr>
          <w:rFonts w:ascii="Palatino Linotype" w:hAnsi="Palatino Linotype"/>
          <w:sz w:val="24"/>
        </w:rPr>
        <w:t>documentos en formato .pdf, que consta de 15 fojas y once fichas curriculares.</w:t>
      </w:r>
    </w:p>
    <w:p w:rsidR="009458E8" w:rsidRPr="00D713E2" w:rsidRDefault="009458E8" w:rsidP="009458E8">
      <w:pPr>
        <w:tabs>
          <w:tab w:val="left" w:pos="3450"/>
        </w:tabs>
        <w:spacing w:line="360" w:lineRule="auto"/>
        <w:ind w:right="567"/>
        <w:jc w:val="both"/>
        <w:rPr>
          <w:rFonts w:ascii="Palatino Linotype" w:hAnsi="Palatino Linotype"/>
        </w:rPr>
      </w:pPr>
    </w:p>
    <w:p w:rsidR="009458E8" w:rsidRPr="00D713E2" w:rsidRDefault="009458E8" w:rsidP="009458E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D713E2">
        <w:rPr>
          <w:rFonts w:ascii="Palatino Linotype" w:eastAsia="Calibri" w:hAnsi="Palatino Linotype" w:cs="Arial"/>
          <w:lang w:val="es-AR" w:eastAsia="es-ES"/>
        </w:rPr>
        <w:t xml:space="preserve">El </w:t>
      </w:r>
      <w:r w:rsidR="00EF1AE1" w:rsidRPr="00D713E2">
        <w:rPr>
          <w:rFonts w:ascii="Palatino Linotype" w:eastAsia="Calibri" w:hAnsi="Palatino Linotype" w:cs="Arial"/>
          <w:lang w:val="es-AR" w:eastAsia="es-ES"/>
        </w:rPr>
        <w:t xml:space="preserve">diecinueve (19) de octubre </w:t>
      </w:r>
      <w:r w:rsidRPr="00D713E2">
        <w:rPr>
          <w:rFonts w:ascii="Palatino Linotype" w:eastAsia="Calibri" w:hAnsi="Palatino Linotype" w:cs="Arial"/>
          <w:lang w:val="es-AR" w:eastAsia="es-ES"/>
        </w:rPr>
        <w:t>de dos mil veintiuno</w:t>
      </w:r>
      <w:r w:rsidRPr="00D713E2">
        <w:rPr>
          <w:rFonts w:ascii="Palatino Linotype" w:hAnsi="Palatino Linotype" w:cs="Arial"/>
          <w:lang w:val="es-ES" w:eastAsia="es-ES"/>
        </w:rPr>
        <w:t xml:space="preserve">, </w:t>
      </w:r>
      <w:r w:rsidRPr="00D713E2">
        <w:rPr>
          <w:rFonts w:ascii="Palatino Linotype" w:eastAsiaTheme="minorEastAsia" w:hAnsi="Palatino Linotype"/>
          <w:b/>
          <w:lang w:val="es-ES_tradnl" w:eastAsia="es-ES"/>
        </w:rPr>
        <w:t>EL RECURRENTE</w:t>
      </w:r>
      <w:r w:rsidRPr="00D713E2">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7F4123" w:rsidRPr="00D713E2" w:rsidRDefault="007F4123" w:rsidP="007F4123">
      <w:pPr>
        <w:spacing w:line="360" w:lineRule="auto"/>
        <w:contextualSpacing/>
        <w:jc w:val="both"/>
        <w:rPr>
          <w:rFonts w:ascii="Palatino Linotype" w:eastAsiaTheme="minorEastAsia" w:hAnsi="Palatino Linotype" w:cs="Arial"/>
          <w:i/>
          <w:lang w:val="es-ES_tradnl" w:eastAsia="es-ES"/>
        </w:rPr>
      </w:pPr>
    </w:p>
    <w:p w:rsidR="009458E8" w:rsidRPr="00D713E2" w:rsidRDefault="007F4123" w:rsidP="007F4123">
      <w:pPr>
        <w:spacing w:line="360" w:lineRule="auto"/>
        <w:ind w:right="567"/>
        <w:contextualSpacing/>
        <w:rPr>
          <w:rFonts w:ascii="Palatino Linotype" w:eastAsiaTheme="minorEastAsia" w:hAnsi="Palatino Linotype" w:cs="Arial"/>
          <w:i/>
          <w:lang w:val="es-ES_tradnl" w:eastAsia="es-ES"/>
        </w:rPr>
      </w:pPr>
      <w:r w:rsidRPr="00D713E2">
        <w:rPr>
          <w:rFonts w:ascii="Palatino Linotype" w:hAnsi="Palatino Linotype"/>
          <w:b/>
        </w:rPr>
        <w:t>05138/INFOEM/IP/RR/2021:</w:t>
      </w:r>
    </w:p>
    <w:p w:rsidR="007F4123" w:rsidRPr="00D713E2" w:rsidRDefault="007F4123" w:rsidP="007F4123">
      <w:pPr>
        <w:spacing w:line="360" w:lineRule="auto"/>
        <w:ind w:right="567"/>
        <w:contextualSpacing/>
        <w:rPr>
          <w:rFonts w:ascii="Palatino Linotype" w:eastAsiaTheme="minorEastAsia" w:hAnsi="Palatino Linotype" w:cs="Arial"/>
          <w:i/>
          <w:lang w:val="es-ES_tradnl" w:eastAsia="es-ES"/>
        </w:rPr>
      </w:pPr>
    </w:p>
    <w:p w:rsidR="009458E8" w:rsidRPr="00D713E2" w:rsidRDefault="009458E8" w:rsidP="009458E8">
      <w:pPr>
        <w:spacing w:line="360" w:lineRule="auto"/>
        <w:ind w:left="567" w:right="567"/>
        <w:contextualSpacing/>
        <w:jc w:val="both"/>
        <w:rPr>
          <w:rFonts w:ascii="Palatino Linotype" w:eastAsia="Calibri" w:hAnsi="Palatino Linotype" w:cs="Arial"/>
          <w:i/>
          <w:lang w:val="es-ES" w:eastAsia="es-ES"/>
        </w:rPr>
      </w:pPr>
      <w:r w:rsidRPr="00D713E2">
        <w:rPr>
          <w:rFonts w:ascii="Palatino Linotype" w:eastAsiaTheme="minorEastAsia" w:hAnsi="Palatino Linotype"/>
          <w:b/>
          <w:lang w:val="es-ES_tradnl" w:eastAsia="es-ES"/>
        </w:rPr>
        <w:t>Acto impugnado</w:t>
      </w:r>
      <w:r w:rsidRPr="00D713E2">
        <w:rPr>
          <w:rFonts w:ascii="Palatino Linotype" w:eastAsiaTheme="minorEastAsia" w:hAnsi="Palatino Linotype"/>
          <w:b/>
          <w:i/>
          <w:lang w:val="es-ES_tradnl" w:eastAsia="es-ES"/>
        </w:rPr>
        <w:t>:</w:t>
      </w:r>
      <w:r w:rsidRPr="00D713E2">
        <w:rPr>
          <w:rFonts w:ascii="Palatino Linotype" w:hAnsi="Palatino Linotype"/>
          <w:i/>
          <w:color w:val="000000"/>
        </w:rPr>
        <w:t xml:space="preserve"> “</w:t>
      </w:r>
      <w:r w:rsidR="007F4123" w:rsidRPr="00D713E2">
        <w:rPr>
          <w:rFonts w:ascii="Palatino Linotype" w:hAnsi="Palatino Linotype"/>
          <w:i/>
          <w:color w:val="000000"/>
        </w:rPr>
        <w:t xml:space="preserve">La Unidad de Transparencia oculta información al no señalar su aguinaldo que recibió la servidora pública , ni los bonos extraordinarios, pues como su nombre lo dice son extraordinario por obvias razones no forman parte de prestaciones de Ley; sin embargo recibieron bonos a fin de año , por disposición del fiscal, publicación de diciembre por lo que al constituir recursos públicos debe señalarlos . tampoco informa el numero de solicitudes de información a su nombre, </w:t>
      </w:r>
      <w:r w:rsidR="007F4123" w:rsidRPr="00D713E2">
        <w:rPr>
          <w:rFonts w:ascii="Palatino Linotype" w:hAnsi="Palatino Linotype"/>
          <w:i/>
          <w:color w:val="000000"/>
        </w:rPr>
        <w:lastRenderedPageBreak/>
        <w:t>pues dicha unidad si puede conocer de esa Fiscalía cuantas solicitudes se generan y a nombre de que servidores públicos información incompleta. Falto cédula de información de desempeño. Falto horario de labores. Declaraciones que toda Contraloría tiene registro y no solicitó dicha información.</w:t>
      </w:r>
      <w:r w:rsidRPr="00D713E2">
        <w:rPr>
          <w:rFonts w:ascii="Palatino Linotype" w:hAnsi="Palatino Linotype"/>
          <w:i/>
          <w:color w:val="000000"/>
        </w:rPr>
        <w:t xml:space="preserve">” (Sic); </w:t>
      </w:r>
      <w:r w:rsidRPr="00D713E2">
        <w:rPr>
          <w:rFonts w:ascii="Palatino Linotype" w:eastAsia="Calibri" w:hAnsi="Palatino Linotype" w:cs="Arial"/>
          <w:i/>
          <w:lang w:val="es-ES" w:eastAsia="es-ES"/>
        </w:rPr>
        <w:t>Y</w:t>
      </w:r>
    </w:p>
    <w:p w:rsidR="009458E8" w:rsidRPr="00D713E2" w:rsidRDefault="009458E8" w:rsidP="009458E8">
      <w:pPr>
        <w:spacing w:line="360" w:lineRule="auto"/>
        <w:ind w:left="567" w:right="567"/>
        <w:contextualSpacing/>
        <w:jc w:val="both"/>
        <w:rPr>
          <w:rFonts w:ascii="Palatino Linotype" w:eastAsia="Calibri" w:hAnsi="Palatino Linotype" w:cs="Arial"/>
          <w:lang w:val="es-ES" w:eastAsia="es-ES"/>
        </w:rPr>
      </w:pPr>
    </w:p>
    <w:p w:rsidR="009458E8" w:rsidRPr="00D713E2" w:rsidRDefault="009458E8" w:rsidP="009458E8">
      <w:pPr>
        <w:spacing w:line="360" w:lineRule="auto"/>
        <w:ind w:left="567" w:right="567"/>
        <w:contextualSpacing/>
        <w:jc w:val="both"/>
        <w:rPr>
          <w:rFonts w:ascii="Palatino Linotype" w:hAnsi="Palatino Linotype"/>
          <w:i/>
          <w:color w:val="000000"/>
        </w:rPr>
      </w:pPr>
      <w:r w:rsidRPr="00D713E2">
        <w:rPr>
          <w:rFonts w:ascii="Palatino Linotype" w:eastAsiaTheme="minorEastAsia" w:hAnsi="Palatino Linotype"/>
          <w:b/>
          <w:lang w:val="es-ES_tradnl" w:eastAsia="es-ES"/>
        </w:rPr>
        <w:t>Razones o Motivos de inconformidad:</w:t>
      </w:r>
      <w:r w:rsidRPr="00D713E2">
        <w:rPr>
          <w:rFonts w:ascii="Palatino Linotype" w:eastAsiaTheme="majorEastAsia" w:hAnsi="Palatino Linotype" w:cstheme="majorBidi"/>
          <w:b/>
          <w:color w:val="2E74B5" w:themeColor="accent1" w:themeShade="BF"/>
          <w:sz w:val="26"/>
          <w:szCs w:val="26"/>
          <w:lang w:val="es-ES" w:eastAsia="es-ES"/>
        </w:rPr>
        <w:t xml:space="preserve"> </w:t>
      </w:r>
      <w:r w:rsidRPr="00D713E2">
        <w:rPr>
          <w:rFonts w:ascii="Palatino Linotype" w:eastAsiaTheme="majorEastAsia" w:hAnsi="Palatino Linotype" w:cstheme="majorBidi"/>
          <w:i/>
          <w:lang w:val="es-ES" w:eastAsia="es-ES"/>
        </w:rPr>
        <w:t>“</w:t>
      </w:r>
      <w:r w:rsidR="007F4123" w:rsidRPr="00D713E2">
        <w:rPr>
          <w:rFonts w:ascii="Palatino Linotype" w:hAnsi="Palatino Linotype"/>
          <w:i/>
          <w:color w:val="000000"/>
        </w:rPr>
        <w:t>información incompleta</w:t>
      </w:r>
      <w:r w:rsidRPr="00D713E2">
        <w:rPr>
          <w:rFonts w:ascii="Palatino Linotype" w:hAnsi="Palatino Linotype"/>
          <w:i/>
          <w:color w:val="000000"/>
        </w:rPr>
        <w:t>” (Sic).</w:t>
      </w:r>
    </w:p>
    <w:p w:rsidR="007F4123" w:rsidRPr="00D713E2" w:rsidRDefault="007F4123" w:rsidP="009458E8">
      <w:pPr>
        <w:spacing w:line="360" w:lineRule="auto"/>
        <w:ind w:left="567" w:right="567"/>
        <w:contextualSpacing/>
        <w:jc w:val="both"/>
        <w:rPr>
          <w:rFonts w:ascii="Palatino Linotype" w:hAnsi="Palatino Linotype"/>
          <w:i/>
          <w:color w:val="000000"/>
        </w:rPr>
      </w:pPr>
    </w:p>
    <w:bookmarkEnd w:id="2"/>
    <w:bookmarkEnd w:id="3"/>
    <w:bookmarkEnd w:id="4"/>
    <w:p w:rsidR="009458E8" w:rsidRPr="00D713E2" w:rsidRDefault="007F4123" w:rsidP="009458E8">
      <w:pPr>
        <w:spacing w:line="360" w:lineRule="auto"/>
        <w:jc w:val="both"/>
        <w:rPr>
          <w:rFonts w:ascii="Palatino Linotype" w:hAnsi="Palatino Linotype"/>
          <w:b/>
        </w:rPr>
      </w:pPr>
      <w:r w:rsidRPr="00D713E2">
        <w:rPr>
          <w:rFonts w:ascii="Palatino Linotype" w:hAnsi="Palatino Linotype"/>
          <w:b/>
        </w:rPr>
        <w:t>05139/INFOEM/IP/RR/2021:</w:t>
      </w:r>
    </w:p>
    <w:p w:rsidR="007F4123" w:rsidRPr="00D713E2" w:rsidRDefault="007F4123" w:rsidP="009458E8">
      <w:pPr>
        <w:spacing w:line="360" w:lineRule="auto"/>
        <w:jc w:val="both"/>
        <w:rPr>
          <w:rFonts w:ascii="Palatino Linotype" w:hAnsi="Palatino Linotype"/>
          <w:b/>
        </w:rPr>
      </w:pPr>
    </w:p>
    <w:p w:rsidR="007F4123" w:rsidRPr="00D713E2" w:rsidRDefault="007F4123" w:rsidP="007F4123">
      <w:pPr>
        <w:spacing w:line="360" w:lineRule="auto"/>
        <w:ind w:left="567" w:right="567"/>
        <w:contextualSpacing/>
        <w:jc w:val="both"/>
        <w:rPr>
          <w:rFonts w:ascii="Palatino Linotype" w:eastAsia="Calibri" w:hAnsi="Palatino Linotype" w:cs="Arial"/>
          <w:i/>
          <w:lang w:val="es-ES" w:eastAsia="es-ES"/>
        </w:rPr>
      </w:pPr>
      <w:r w:rsidRPr="00D713E2">
        <w:rPr>
          <w:rFonts w:ascii="Palatino Linotype" w:eastAsiaTheme="minorEastAsia" w:hAnsi="Palatino Linotype"/>
          <w:b/>
          <w:lang w:val="es-ES_tradnl" w:eastAsia="es-ES"/>
        </w:rPr>
        <w:t>Acto impugnado</w:t>
      </w:r>
      <w:r w:rsidRPr="00D713E2">
        <w:rPr>
          <w:rFonts w:ascii="Palatino Linotype" w:eastAsiaTheme="minorEastAsia" w:hAnsi="Palatino Linotype"/>
          <w:b/>
          <w:i/>
          <w:lang w:val="es-ES_tradnl" w:eastAsia="es-ES"/>
        </w:rPr>
        <w:t>:</w:t>
      </w:r>
      <w:r w:rsidRPr="00D713E2">
        <w:rPr>
          <w:rFonts w:ascii="Palatino Linotype" w:hAnsi="Palatino Linotype"/>
          <w:i/>
          <w:color w:val="000000"/>
        </w:rPr>
        <w:t xml:space="preserve"> “no da contestación a el requerimiento de profesión o experticia, para estar en al Unidad de Transparencia.” (Sic); </w:t>
      </w:r>
      <w:r w:rsidRPr="00D713E2">
        <w:rPr>
          <w:rFonts w:ascii="Palatino Linotype" w:eastAsia="Calibri" w:hAnsi="Palatino Linotype" w:cs="Arial"/>
          <w:i/>
          <w:lang w:val="es-ES" w:eastAsia="es-ES"/>
        </w:rPr>
        <w:t xml:space="preserve">Y </w:t>
      </w:r>
    </w:p>
    <w:p w:rsidR="007F4123" w:rsidRPr="00D713E2" w:rsidRDefault="007F4123" w:rsidP="007F4123">
      <w:pPr>
        <w:spacing w:line="360" w:lineRule="auto"/>
        <w:ind w:left="567" w:right="567"/>
        <w:contextualSpacing/>
        <w:jc w:val="both"/>
        <w:rPr>
          <w:rFonts w:ascii="Palatino Linotype" w:eastAsia="Calibri" w:hAnsi="Palatino Linotype" w:cs="Arial"/>
          <w:lang w:val="es-ES" w:eastAsia="es-ES"/>
        </w:rPr>
      </w:pPr>
    </w:p>
    <w:p w:rsidR="007F4123" w:rsidRPr="00D713E2" w:rsidRDefault="007F4123" w:rsidP="007F4123">
      <w:pPr>
        <w:spacing w:line="360" w:lineRule="auto"/>
        <w:ind w:left="567" w:right="567"/>
        <w:contextualSpacing/>
        <w:jc w:val="both"/>
        <w:rPr>
          <w:rFonts w:ascii="Palatino Linotype" w:hAnsi="Palatino Linotype"/>
          <w:i/>
          <w:color w:val="000000"/>
        </w:rPr>
      </w:pPr>
      <w:r w:rsidRPr="00D713E2">
        <w:rPr>
          <w:rFonts w:ascii="Palatino Linotype" w:eastAsiaTheme="minorEastAsia" w:hAnsi="Palatino Linotype"/>
          <w:b/>
          <w:lang w:val="es-ES_tradnl" w:eastAsia="es-ES"/>
        </w:rPr>
        <w:t>Razones o Motivos de inconformidad:</w:t>
      </w:r>
      <w:r w:rsidRPr="00D713E2">
        <w:rPr>
          <w:rFonts w:ascii="Palatino Linotype" w:eastAsiaTheme="majorEastAsia" w:hAnsi="Palatino Linotype" w:cstheme="majorBidi"/>
          <w:b/>
          <w:color w:val="2E74B5" w:themeColor="accent1" w:themeShade="BF"/>
          <w:sz w:val="26"/>
          <w:szCs w:val="26"/>
          <w:lang w:val="es-ES" w:eastAsia="es-ES"/>
        </w:rPr>
        <w:t xml:space="preserve"> </w:t>
      </w:r>
      <w:r w:rsidRPr="00D713E2">
        <w:rPr>
          <w:rFonts w:ascii="Palatino Linotype" w:eastAsiaTheme="majorEastAsia" w:hAnsi="Palatino Linotype" w:cstheme="majorBidi"/>
          <w:i/>
          <w:lang w:val="es-ES" w:eastAsia="es-ES"/>
        </w:rPr>
        <w:t>“</w:t>
      </w:r>
      <w:r w:rsidRPr="00D713E2">
        <w:rPr>
          <w:rFonts w:ascii="Palatino Linotype" w:hAnsi="Palatino Linotype"/>
          <w:i/>
          <w:color w:val="000000"/>
        </w:rPr>
        <w:t>información incompleta” (Sic).</w:t>
      </w:r>
    </w:p>
    <w:p w:rsidR="007F4123" w:rsidRPr="00D713E2" w:rsidRDefault="007F4123" w:rsidP="009458E8">
      <w:pPr>
        <w:spacing w:line="360" w:lineRule="auto"/>
        <w:jc w:val="both"/>
        <w:rPr>
          <w:rFonts w:ascii="Palatino Linotype" w:eastAsia="Calibri" w:hAnsi="Palatino Linotype" w:cs="Arial"/>
          <w:lang w:val="es-AR" w:eastAsia="es-ES"/>
        </w:rPr>
      </w:pPr>
    </w:p>
    <w:p w:rsidR="009458E8" w:rsidRPr="00D713E2" w:rsidRDefault="009458E8" w:rsidP="009458E8">
      <w:pPr>
        <w:numPr>
          <w:ilvl w:val="0"/>
          <w:numId w:val="1"/>
        </w:numPr>
        <w:spacing w:line="360" w:lineRule="auto"/>
        <w:ind w:left="0" w:firstLine="0"/>
        <w:contextualSpacing/>
        <w:jc w:val="both"/>
        <w:rPr>
          <w:rFonts w:ascii="Palatino Linotype" w:eastAsia="Calibri" w:hAnsi="Palatino Linotype" w:cs="Arial"/>
          <w:lang w:val="es-AR" w:eastAsia="es-ES"/>
        </w:rPr>
      </w:pPr>
      <w:r w:rsidRPr="00D713E2">
        <w:rPr>
          <w:rFonts w:ascii="Palatino Linotype" w:hAnsi="Palatino Linotype" w:cs="Arial"/>
          <w:lang w:val="es-ES" w:eastAsia="es-ES"/>
        </w:rPr>
        <w:t xml:space="preserve">Se registró el recurso de revisión bajo el número de expediente </w:t>
      </w:r>
      <w:r w:rsidRPr="00D713E2">
        <w:rPr>
          <w:rFonts w:ascii="Palatino Linotype" w:eastAsiaTheme="minorEastAsia" w:hAnsi="Palatino Linotype" w:cs="Arial"/>
          <w:bCs/>
          <w:lang w:val="es-ES_tradnl" w:eastAsia="es-ES"/>
        </w:rPr>
        <w:t xml:space="preserve">al rubro indicado, asimismo con fundamento en lo dispuesto por el </w:t>
      </w:r>
      <w:r w:rsidRPr="00D713E2">
        <w:rPr>
          <w:rFonts w:ascii="Palatino Linotype" w:eastAsia="Calibri" w:hAnsi="Palatino Linotype" w:cs="Arial"/>
          <w:lang w:val="es-ES" w:eastAsia="es-ES"/>
        </w:rPr>
        <w:t xml:space="preserve">artículo 185 fracción I de la </w:t>
      </w:r>
      <w:r w:rsidRPr="00D713E2">
        <w:rPr>
          <w:rFonts w:ascii="Palatino Linotype" w:eastAsia="Calibri" w:hAnsi="Palatino Linotype" w:cs="Arial"/>
          <w:b/>
          <w:lang w:val="es-ES" w:eastAsia="es-ES"/>
        </w:rPr>
        <w:t xml:space="preserve">Ley de Transparencia y Acceso a la Información Pública del Estado de México y Municipios </w:t>
      </w:r>
      <w:r w:rsidRPr="00D713E2">
        <w:rPr>
          <w:rFonts w:ascii="Palatino Linotype" w:hAnsi="Palatino Linotype" w:cs="Arial"/>
          <w:lang w:val="es-ES" w:eastAsia="es-ES"/>
        </w:rPr>
        <w:t xml:space="preserve">se turnó a la </w:t>
      </w:r>
      <w:r w:rsidRPr="00D713E2">
        <w:rPr>
          <w:rFonts w:ascii="Palatino Linotype" w:hAnsi="Palatino Linotype" w:cs="Arial"/>
          <w:b/>
          <w:lang w:val="es-ES" w:eastAsia="es-ES"/>
        </w:rPr>
        <w:t xml:space="preserve">Comisionada María del Rosario Mejía Ayala, </w:t>
      </w:r>
      <w:r w:rsidRPr="00D713E2">
        <w:rPr>
          <w:rFonts w:ascii="Palatino Linotype" w:hAnsi="Palatino Linotype" w:cs="Arial"/>
          <w:lang w:val="es-ES" w:eastAsia="es-ES"/>
        </w:rPr>
        <w:t xml:space="preserve">con el objeto de </w:t>
      </w:r>
      <w:r w:rsidRPr="00D713E2">
        <w:rPr>
          <w:rFonts w:ascii="Palatino Linotype" w:hAnsi="Palatino Linotype" w:cs="Arial"/>
          <w:lang w:eastAsia="es-ES"/>
        </w:rPr>
        <w:t xml:space="preserve">su análisis. </w:t>
      </w:r>
    </w:p>
    <w:p w:rsidR="009458E8" w:rsidRPr="00D713E2" w:rsidRDefault="009458E8" w:rsidP="009458E8">
      <w:pPr>
        <w:spacing w:line="360" w:lineRule="auto"/>
        <w:contextualSpacing/>
        <w:jc w:val="both"/>
        <w:rPr>
          <w:rFonts w:ascii="Palatino Linotype" w:eastAsia="Calibri" w:hAnsi="Palatino Linotype" w:cs="Arial"/>
          <w:lang w:val="es-AR" w:eastAsia="es-ES"/>
        </w:rPr>
      </w:pPr>
    </w:p>
    <w:p w:rsidR="009458E8" w:rsidRPr="00D713E2" w:rsidRDefault="009458E8" w:rsidP="009458E8">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D713E2">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del </w:t>
      </w:r>
      <w:r w:rsidR="007F4123" w:rsidRPr="00D713E2">
        <w:rPr>
          <w:rFonts w:ascii="Palatino Linotype" w:eastAsia="Calibri" w:hAnsi="Palatino Linotype" w:cs="Arial"/>
          <w:lang w:val="es-ES" w:eastAsia="es-ES"/>
        </w:rPr>
        <w:t>veinticinco (25) de octubre</w:t>
      </w:r>
      <w:r w:rsidRPr="00D713E2">
        <w:rPr>
          <w:rFonts w:ascii="Palatino Linotype" w:eastAsia="Calibri" w:hAnsi="Palatino Linotype" w:cs="Arial"/>
          <w:lang w:val="es-ES" w:eastAsia="es-ES"/>
        </w:rPr>
        <w:t xml:space="preserve"> de dos mil veintiuno, puso a disposición de las partes el expediente </w:t>
      </w:r>
      <w:r w:rsidRPr="00D713E2">
        <w:rPr>
          <w:rFonts w:ascii="Palatino Linotype" w:eastAsia="Calibri" w:hAnsi="Palatino Linotype" w:cs="Arial"/>
          <w:lang w:val="es-ES" w:eastAsia="es-ES"/>
        </w:rPr>
        <w:lastRenderedPageBreak/>
        <w:t xml:space="preserve">electrónico </w:t>
      </w:r>
      <w:r w:rsidRPr="00D713E2">
        <w:rPr>
          <w:rFonts w:ascii="Palatino Linotype" w:eastAsia="Calibri" w:hAnsi="Palatino Linotype" w:cs="Arial"/>
          <w:lang w:val="es-ES_tradnl" w:eastAsia="es-ES"/>
        </w:rPr>
        <w:t xml:space="preserve">vía </w:t>
      </w:r>
      <w:r w:rsidRPr="00D713E2">
        <w:rPr>
          <w:rFonts w:ascii="Palatino Linotype" w:eastAsia="Calibri" w:hAnsi="Palatino Linotype" w:cs="Arial"/>
          <w:b/>
          <w:lang w:val="es-ES" w:eastAsia="es-ES"/>
        </w:rPr>
        <w:t xml:space="preserve">SAIMEX </w:t>
      </w:r>
      <w:r w:rsidRPr="00D713E2">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D713E2">
        <w:rPr>
          <w:rFonts w:ascii="Palatino Linotype" w:eastAsia="Calibri" w:hAnsi="Palatino Linotype" w:cs="Arial"/>
          <w:b/>
          <w:lang w:val="es-ES" w:eastAsia="es-ES"/>
        </w:rPr>
        <w:t>SUJETO OBLIGADO</w:t>
      </w:r>
      <w:r w:rsidRPr="00D713E2">
        <w:rPr>
          <w:rFonts w:ascii="Palatino Linotype" w:eastAsia="Calibri" w:hAnsi="Palatino Linotype" w:cs="Arial"/>
          <w:lang w:val="es-ES" w:eastAsia="es-ES"/>
        </w:rPr>
        <w:t xml:space="preserve"> presentara el informe justificado procedente. </w:t>
      </w:r>
    </w:p>
    <w:p w:rsidR="009458E8" w:rsidRPr="00D713E2" w:rsidRDefault="009458E8" w:rsidP="009458E8">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9458E8" w:rsidRPr="00D713E2" w:rsidRDefault="009458E8" w:rsidP="009458E8">
      <w:pPr>
        <w:numPr>
          <w:ilvl w:val="0"/>
          <w:numId w:val="1"/>
        </w:numPr>
        <w:spacing w:line="360" w:lineRule="auto"/>
        <w:ind w:left="0" w:firstLine="0"/>
        <w:contextualSpacing/>
        <w:jc w:val="both"/>
        <w:rPr>
          <w:rFonts w:ascii="Palatino Linotype" w:eastAsia="Calibri" w:hAnsi="Palatino Linotype" w:cs="Arial"/>
          <w:lang w:val="es-ES" w:eastAsia="es-ES"/>
        </w:rPr>
      </w:pPr>
      <w:r w:rsidRPr="00D713E2">
        <w:rPr>
          <w:rFonts w:ascii="Palatino Linotype" w:eastAsia="Calibri" w:hAnsi="Palatino Linotype" w:cs="Arial"/>
          <w:lang w:val="es-ES" w:eastAsia="es-ES"/>
        </w:rPr>
        <w:t xml:space="preserve">De las constancias en el expediente electrónico SAIMEX, se observa que el particular no realizó manifestaciones; por su parte, el Sujeto Obligado </w:t>
      </w:r>
      <w:r w:rsidR="004C7381" w:rsidRPr="00D713E2">
        <w:rPr>
          <w:rFonts w:ascii="Palatino Linotype" w:eastAsia="Calibri" w:hAnsi="Palatino Linotype" w:cs="Arial"/>
          <w:lang w:val="es-ES" w:eastAsia="es-ES"/>
        </w:rPr>
        <w:t>remitió informe justificado el cuatro (04) y cinco (05) de noviembre de dos mil veintiuno, los cuales se pusieron  a la vista del particular el diez (10) de diciembre del mismo año:</w:t>
      </w:r>
    </w:p>
    <w:p w:rsidR="004C7381" w:rsidRPr="00D713E2" w:rsidRDefault="004C7381" w:rsidP="004C7381">
      <w:pPr>
        <w:spacing w:line="360" w:lineRule="auto"/>
        <w:ind w:right="567"/>
        <w:rPr>
          <w:rFonts w:ascii="Palatino Linotype" w:hAnsi="Palatino Linotype"/>
          <w:b/>
        </w:rPr>
      </w:pPr>
    </w:p>
    <w:p w:rsidR="004C7381" w:rsidRPr="00144ABE" w:rsidRDefault="004C7381" w:rsidP="004C7381">
      <w:pPr>
        <w:spacing w:line="360" w:lineRule="auto"/>
        <w:ind w:right="567"/>
        <w:rPr>
          <w:rFonts w:ascii="Palatino Linotype" w:eastAsiaTheme="minorEastAsia" w:hAnsi="Palatino Linotype" w:cs="Arial"/>
          <w:i/>
          <w:lang w:val="es-ES_tradnl" w:eastAsia="es-ES"/>
        </w:rPr>
      </w:pPr>
      <w:r w:rsidRPr="00144ABE">
        <w:rPr>
          <w:rFonts w:ascii="Palatino Linotype" w:hAnsi="Palatino Linotype"/>
          <w:b/>
        </w:rPr>
        <w:t>05138/INFOEM/IP/RR/2021:</w:t>
      </w:r>
    </w:p>
    <w:p w:rsidR="004C7381" w:rsidRPr="00144ABE" w:rsidRDefault="004C7381" w:rsidP="004C7381">
      <w:pPr>
        <w:spacing w:line="360" w:lineRule="auto"/>
        <w:contextualSpacing/>
        <w:jc w:val="both"/>
        <w:rPr>
          <w:rFonts w:ascii="Palatino Linotype" w:eastAsia="Calibri" w:hAnsi="Palatino Linotype" w:cs="Arial"/>
          <w:lang w:val="es-ES" w:eastAsia="es-ES"/>
        </w:rPr>
      </w:pPr>
    </w:p>
    <w:p w:rsidR="004C7381" w:rsidRPr="00144ABE" w:rsidRDefault="00ED07C1" w:rsidP="004C7381">
      <w:pPr>
        <w:pStyle w:val="Prrafodelista"/>
        <w:numPr>
          <w:ilvl w:val="0"/>
          <w:numId w:val="8"/>
        </w:numPr>
        <w:spacing w:line="360" w:lineRule="auto"/>
        <w:jc w:val="both"/>
        <w:rPr>
          <w:rFonts w:ascii="Palatino Linotype" w:hAnsi="Palatino Linotype"/>
          <w:sz w:val="24"/>
        </w:rPr>
      </w:pPr>
      <w:hyperlink r:id="rId15" w:history="1">
        <w:r w:rsidR="004C7381" w:rsidRPr="00144ABE">
          <w:rPr>
            <w:rStyle w:val="Hipervnculo"/>
            <w:rFonts w:ascii="Palatino Linotype" w:eastAsiaTheme="majorEastAsia" w:hAnsi="Palatino Linotype" w:cs="Arial"/>
            <w:b/>
            <w:bCs/>
            <w:color w:val="auto"/>
            <w:sz w:val="24"/>
            <w:u w:val="none"/>
          </w:rPr>
          <w:t>Digitalización_2021_11_05_20_22_13_355.pdf</w:t>
        </w:r>
      </w:hyperlink>
      <w:r w:rsidR="004C7381" w:rsidRPr="00144ABE">
        <w:rPr>
          <w:rFonts w:ascii="Palatino Linotype" w:hAnsi="Palatino Linotype"/>
          <w:sz w:val="24"/>
        </w:rPr>
        <w:t>: Oficio 02250/MAIP/FGJ/2021 del tres (03) de noviembre de dos mil veintiuno, suscrito por la Titular de la Unidad de Transparencia a través del cual rinde su informe justificado.</w:t>
      </w:r>
    </w:p>
    <w:p w:rsidR="004C7381" w:rsidRPr="00144ABE" w:rsidRDefault="004C7381" w:rsidP="004C7381">
      <w:pPr>
        <w:pStyle w:val="Prrafodelista"/>
        <w:spacing w:line="360" w:lineRule="auto"/>
        <w:jc w:val="both"/>
        <w:rPr>
          <w:rFonts w:ascii="Palatino Linotype" w:hAnsi="Palatino Linotype"/>
          <w:sz w:val="24"/>
        </w:rPr>
      </w:pPr>
    </w:p>
    <w:p w:rsidR="004C7381" w:rsidRPr="00144ABE" w:rsidRDefault="00ED07C1" w:rsidP="004C7381">
      <w:pPr>
        <w:pStyle w:val="Prrafodelista"/>
        <w:numPr>
          <w:ilvl w:val="0"/>
          <w:numId w:val="8"/>
        </w:numPr>
        <w:spacing w:line="360" w:lineRule="auto"/>
        <w:jc w:val="both"/>
        <w:rPr>
          <w:rFonts w:ascii="Palatino Linotype" w:eastAsia="Calibri" w:hAnsi="Palatino Linotype" w:cs="Arial"/>
          <w:sz w:val="24"/>
          <w:lang w:val="es-ES" w:eastAsia="es-ES"/>
        </w:rPr>
      </w:pPr>
      <w:hyperlink r:id="rId16" w:history="1">
        <w:r w:rsidR="004C7381" w:rsidRPr="00144ABE">
          <w:rPr>
            <w:rStyle w:val="Hipervnculo"/>
            <w:rFonts w:ascii="Palatino Linotype" w:eastAsiaTheme="majorEastAsia" w:hAnsi="Palatino Linotype" w:cs="Arial"/>
            <w:b/>
            <w:bCs/>
            <w:color w:val="auto"/>
            <w:sz w:val="24"/>
            <w:u w:val="none"/>
          </w:rPr>
          <w:t>Digitalización_2021_11_05_20_10_35_742.pdf</w:t>
        </w:r>
      </w:hyperlink>
      <w:r w:rsidR="004C7381" w:rsidRPr="00144ABE">
        <w:rPr>
          <w:rFonts w:ascii="Palatino Linotype" w:hAnsi="Palatino Linotype"/>
          <w:sz w:val="24"/>
        </w:rPr>
        <w:t>: oficio 02251/</w:t>
      </w:r>
      <w:r w:rsidR="002730DE" w:rsidRPr="00144ABE">
        <w:rPr>
          <w:rFonts w:ascii="Palatino Linotype" w:hAnsi="Palatino Linotype"/>
          <w:sz w:val="24"/>
        </w:rPr>
        <w:t xml:space="preserve">MAI/FGJ/2021 del tres (03) de noviembre de dos mil veintiuno, </w:t>
      </w:r>
      <w:r w:rsidR="00F01FE1" w:rsidRPr="00144ABE">
        <w:rPr>
          <w:rFonts w:ascii="Palatino Linotype" w:hAnsi="Palatino Linotype"/>
          <w:sz w:val="24"/>
        </w:rPr>
        <w:t>suscrito por la Titular de la Unidad de Transparencia, en el que manifestó que se adjunta informe justificado.</w:t>
      </w:r>
    </w:p>
    <w:p w:rsidR="009458E8" w:rsidRPr="00144ABE" w:rsidRDefault="009458E8" w:rsidP="009458E8">
      <w:pPr>
        <w:spacing w:line="360" w:lineRule="auto"/>
        <w:contextualSpacing/>
        <w:jc w:val="both"/>
        <w:rPr>
          <w:rFonts w:ascii="Palatino Linotype" w:eastAsia="Calibri" w:hAnsi="Palatino Linotype" w:cs="Arial"/>
          <w:lang w:val="es-ES" w:eastAsia="es-ES"/>
        </w:rPr>
      </w:pPr>
    </w:p>
    <w:p w:rsidR="004C7381" w:rsidRPr="00144ABE" w:rsidRDefault="004C7381" w:rsidP="004C7381">
      <w:pPr>
        <w:spacing w:line="360" w:lineRule="auto"/>
        <w:ind w:right="567"/>
        <w:contextualSpacing/>
        <w:rPr>
          <w:rFonts w:ascii="Palatino Linotype" w:hAnsi="Palatino Linotype"/>
          <w:b/>
        </w:rPr>
      </w:pPr>
      <w:r w:rsidRPr="00144ABE">
        <w:rPr>
          <w:rFonts w:ascii="Palatino Linotype" w:hAnsi="Palatino Linotype"/>
          <w:b/>
        </w:rPr>
        <w:t>05139/INFOEM/IP/RR/2021:</w:t>
      </w:r>
    </w:p>
    <w:p w:rsidR="004C7381" w:rsidRPr="00144ABE" w:rsidRDefault="004C7381" w:rsidP="004C7381">
      <w:pPr>
        <w:spacing w:line="360" w:lineRule="auto"/>
        <w:ind w:right="567"/>
        <w:contextualSpacing/>
        <w:rPr>
          <w:rFonts w:ascii="Palatino Linotype" w:hAnsi="Palatino Linotype"/>
          <w:b/>
        </w:rPr>
      </w:pPr>
    </w:p>
    <w:p w:rsidR="004C7381" w:rsidRPr="00144ABE" w:rsidRDefault="00ED07C1" w:rsidP="006E0C41">
      <w:pPr>
        <w:pStyle w:val="Prrafodelista"/>
        <w:numPr>
          <w:ilvl w:val="0"/>
          <w:numId w:val="9"/>
        </w:numPr>
        <w:spacing w:line="360" w:lineRule="auto"/>
        <w:ind w:right="-28"/>
        <w:jc w:val="both"/>
        <w:rPr>
          <w:rFonts w:ascii="Palatino Linotype" w:hAnsi="Palatino Linotype"/>
          <w:sz w:val="24"/>
        </w:rPr>
      </w:pPr>
      <w:hyperlink r:id="rId17" w:history="1">
        <w:r w:rsidR="004C7381" w:rsidRPr="00144ABE">
          <w:rPr>
            <w:rStyle w:val="Hipervnculo"/>
            <w:rFonts w:ascii="Palatino Linotype" w:eastAsiaTheme="majorEastAsia" w:hAnsi="Palatino Linotype" w:cs="Arial"/>
            <w:b/>
            <w:bCs/>
            <w:color w:val="auto"/>
            <w:sz w:val="24"/>
            <w:u w:val="none"/>
          </w:rPr>
          <w:t>INF JUST 960 RR 5139.pdf</w:t>
        </w:r>
      </w:hyperlink>
      <w:r w:rsidR="004C7381" w:rsidRPr="00144ABE">
        <w:rPr>
          <w:rFonts w:ascii="Palatino Linotype" w:hAnsi="Palatino Linotype"/>
          <w:sz w:val="24"/>
        </w:rPr>
        <w:t>:</w:t>
      </w:r>
      <w:r w:rsidR="00F01FE1" w:rsidRPr="00144ABE">
        <w:rPr>
          <w:rFonts w:ascii="Palatino Linotype" w:hAnsi="Palatino Linotype"/>
          <w:sz w:val="24"/>
        </w:rPr>
        <w:t xml:space="preserve"> Oficio 2204/MAIP/FGJ/2021 del cuatro (04) de noviembre de dos mil veintiuno, suscrito por la Titular de la Unidad  de Transparencia mediante el cual rinde su informe justificado.</w:t>
      </w:r>
    </w:p>
    <w:p w:rsidR="004C7381" w:rsidRPr="00144ABE" w:rsidRDefault="00ED07C1" w:rsidP="006E0C41">
      <w:pPr>
        <w:pStyle w:val="Prrafodelista"/>
        <w:numPr>
          <w:ilvl w:val="0"/>
          <w:numId w:val="9"/>
        </w:numPr>
        <w:spacing w:line="360" w:lineRule="auto"/>
        <w:ind w:right="-28"/>
        <w:jc w:val="both"/>
        <w:rPr>
          <w:rFonts w:ascii="Palatino Linotype" w:eastAsiaTheme="minorEastAsia" w:hAnsi="Palatino Linotype" w:cs="Arial"/>
          <w:i/>
          <w:sz w:val="24"/>
          <w:lang w:val="es-ES_tradnl" w:eastAsia="es-ES"/>
        </w:rPr>
      </w:pPr>
      <w:hyperlink r:id="rId18" w:history="1">
        <w:r w:rsidR="004C7381" w:rsidRPr="00144ABE">
          <w:rPr>
            <w:rStyle w:val="Hipervnculo"/>
            <w:rFonts w:ascii="Palatino Linotype" w:eastAsiaTheme="majorEastAsia" w:hAnsi="Palatino Linotype" w:cs="Arial"/>
            <w:b/>
            <w:bCs/>
            <w:color w:val="auto"/>
            <w:sz w:val="24"/>
            <w:u w:val="none"/>
          </w:rPr>
          <w:t>OF INF JUST SOL 960 RR5139.pdf</w:t>
        </w:r>
      </w:hyperlink>
      <w:r w:rsidR="004C7381" w:rsidRPr="00144ABE">
        <w:rPr>
          <w:rFonts w:ascii="Palatino Linotype" w:hAnsi="Palatino Linotype"/>
          <w:sz w:val="24"/>
        </w:rPr>
        <w:t>:</w:t>
      </w:r>
      <w:r w:rsidR="00F01FE1" w:rsidRPr="00144ABE">
        <w:rPr>
          <w:rFonts w:ascii="Palatino Linotype" w:hAnsi="Palatino Linotype"/>
          <w:sz w:val="24"/>
        </w:rPr>
        <w:t xml:space="preserve"> Oficio 2205/MAIP/FGJ/2021 del cuatro de noviembre de dos mil veintiuno, suscrito por la Titular de la Unidad de Transparencia, en el cual manifestó remitir informe justificado.</w:t>
      </w:r>
    </w:p>
    <w:p w:rsidR="009458E8" w:rsidRPr="00D713E2" w:rsidRDefault="009458E8" w:rsidP="009458E8">
      <w:pPr>
        <w:spacing w:line="360" w:lineRule="auto"/>
        <w:contextualSpacing/>
        <w:jc w:val="both"/>
        <w:rPr>
          <w:rFonts w:ascii="Palatino Linotype" w:eastAsiaTheme="minorEastAsia" w:hAnsi="Palatino Linotype"/>
          <w:b/>
          <w:u w:val="single"/>
          <w:lang w:val="es-ES_tradnl" w:eastAsia="es-ES"/>
        </w:rPr>
      </w:pPr>
    </w:p>
    <w:p w:rsidR="0072216F" w:rsidRPr="00D713E2" w:rsidRDefault="0072216F" w:rsidP="0072216F">
      <w:pPr>
        <w:pStyle w:val="Prrafodelista"/>
        <w:numPr>
          <w:ilvl w:val="0"/>
          <w:numId w:val="1"/>
        </w:numPr>
        <w:spacing w:line="360" w:lineRule="auto"/>
        <w:ind w:left="0" w:firstLine="0"/>
        <w:jc w:val="both"/>
        <w:rPr>
          <w:rFonts w:ascii="Palatino Linotype" w:hAnsi="Palatino Linotype" w:cs="Arial"/>
          <w:bCs/>
          <w:sz w:val="24"/>
        </w:rPr>
      </w:pPr>
      <w:r w:rsidRPr="00D713E2">
        <w:rPr>
          <w:rFonts w:ascii="Palatino Linotype" w:hAnsi="Palatino Linotype" w:cs="Arial"/>
          <w:bCs/>
          <w:sz w:val="24"/>
        </w:rPr>
        <w:t xml:space="preserve">Asimismo, con fundamento en lo dispuesto por el </w:t>
      </w:r>
      <w:r w:rsidRPr="00D713E2">
        <w:rPr>
          <w:rFonts w:ascii="Palatino Linotype" w:eastAsia="Calibri" w:hAnsi="Palatino Linotype" w:cs="Arial"/>
          <w:sz w:val="24"/>
        </w:rPr>
        <w:t xml:space="preserve">artículo 185 fracción I de la </w:t>
      </w:r>
      <w:r w:rsidRPr="00D713E2">
        <w:rPr>
          <w:rFonts w:ascii="Palatino Linotype" w:eastAsia="Calibri" w:hAnsi="Palatino Linotype" w:cs="Arial"/>
          <w:b/>
          <w:sz w:val="24"/>
        </w:rPr>
        <w:t>Ley de Transparencia y Acceso a la Información Pública del Estado de México y Municipios,</w:t>
      </w:r>
      <w:r w:rsidRPr="00D713E2">
        <w:rPr>
          <w:rFonts w:ascii="Palatino Linotype" w:hAnsi="Palatino Linotype" w:cs="Arial"/>
          <w:sz w:val="24"/>
        </w:rPr>
        <w:t xml:space="preserve"> el recurso de revisión con número </w:t>
      </w:r>
      <w:r w:rsidRPr="00D713E2">
        <w:rPr>
          <w:rFonts w:ascii="Palatino Linotype" w:hAnsi="Palatino Linotype" w:cs="Arial"/>
          <w:b/>
          <w:bCs/>
          <w:sz w:val="24"/>
        </w:rPr>
        <w:t>05138/INFOEM/IP/RR/2021</w:t>
      </w:r>
      <w:r w:rsidRPr="00D713E2">
        <w:rPr>
          <w:rFonts w:ascii="Palatino Linotype" w:hAnsi="Palatino Linotype" w:cs="Arial"/>
          <w:b/>
          <w:sz w:val="24"/>
        </w:rPr>
        <w:t xml:space="preserve">, </w:t>
      </w:r>
      <w:r w:rsidRPr="00D713E2">
        <w:rPr>
          <w:rFonts w:ascii="Palatino Linotype" w:hAnsi="Palatino Linotype" w:cs="Arial"/>
          <w:sz w:val="24"/>
        </w:rPr>
        <w:t>fue turnado</w:t>
      </w:r>
      <w:r w:rsidRPr="00D713E2">
        <w:rPr>
          <w:rFonts w:ascii="Palatino Linotype" w:eastAsia="Calibri" w:hAnsi="Palatino Linotype" w:cs="Arial"/>
          <w:b/>
          <w:sz w:val="24"/>
        </w:rPr>
        <w:t xml:space="preserve"> </w:t>
      </w:r>
      <w:r w:rsidRPr="00D713E2">
        <w:rPr>
          <w:rFonts w:ascii="Palatino Linotype" w:hAnsi="Palatino Linotype" w:cs="Arial"/>
          <w:sz w:val="24"/>
        </w:rPr>
        <w:t xml:space="preserve">a la </w:t>
      </w:r>
      <w:r w:rsidRPr="00D713E2">
        <w:rPr>
          <w:rFonts w:ascii="Palatino Linotype" w:hAnsi="Palatino Linotype" w:cs="Arial"/>
          <w:b/>
          <w:bCs/>
          <w:sz w:val="24"/>
        </w:rPr>
        <w:t>María del Rosario Mejía Ayala</w:t>
      </w:r>
      <w:r w:rsidRPr="00D713E2">
        <w:rPr>
          <w:rFonts w:ascii="Palatino Linotype" w:hAnsi="Palatino Linotype" w:cs="Arial"/>
          <w:b/>
          <w:sz w:val="24"/>
        </w:rPr>
        <w:t xml:space="preserve"> </w:t>
      </w:r>
      <w:r w:rsidRPr="00D713E2">
        <w:rPr>
          <w:rFonts w:ascii="Palatino Linotype" w:hAnsi="Palatino Linotype" w:cs="Arial"/>
          <w:sz w:val="24"/>
        </w:rPr>
        <w:t xml:space="preserve">con el objeto de su análisis, posteriormente el Pleno </w:t>
      </w:r>
      <w:r w:rsidRPr="00D713E2">
        <w:rPr>
          <w:rFonts w:ascii="Palatino Linotype" w:eastAsia="MS Mincho" w:hAnsi="Palatino Linotype" w:cs="Arial"/>
          <w:sz w:val="24"/>
        </w:rPr>
        <w:t>de este Órgano Autónomo, en la</w:t>
      </w:r>
      <w:r w:rsidRPr="00D713E2">
        <w:rPr>
          <w:rFonts w:ascii="Palatino Linotype" w:eastAsia="MS Mincho" w:hAnsi="Palatino Linotype" w:cs="Arial"/>
          <w:b/>
          <w:sz w:val="24"/>
        </w:rPr>
        <w:t xml:space="preserve"> Trigésima Novena Sesión Ordinaria </w:t>
      </w:r>
      <w:r w:rsidRPr="00D713E2">
        <w:rPr>
          <w:rFonts w:ascii="Palatino Linotype" w:eastAsia="MS Mincho" w:hAnsi="Palatino Linotype" w:cs="Arial"/>
          <w:sz w:val="24"/>
        </w:rPr>
        <w:t>del</w:t>
      </w:r>
      <w:r w:rsidRPr="00D713E2">
        <w:rPr>
          <w:rFonts w:ascii="Palatino Linotype" w:eastAsia="MS Mincho" w:hAnsi="Palatino Linotype" w:cs="Arial"/>
          <w:b/>
          <w:sz w:val="24"/>
        </w:rPr>
        <w:t xml:space="preserve"> cuatro (04) de noviembre  de dos mil veintiuno</w:t>
      </w:r>
      <w:r w:rsidRPr="00D713E2">
        <w:rPr>
          <w:rFonts w:ascii="Palatino Linotype" w:eastAsia="MS Mincho" w:hAnsi="Palatino Linotype" w:cs="Arial"/>
          <w:sz w:val="24"/>
        </w:rPr>
        <w:t xml:space="preserve">, ordenó la acumulación del </w:t>
      </w:r>
      <w:r w:rsidRPr="00D713E2">
        <w:rPr>
          <w:rFonts w:ascii="Palatino Linotype" w:hAnsi="Palatino Linotype" w:cs="Arial"/>
          <w:sz w:val="24"/>
        </w:rPr>
        <w:t>recurso de revisión</w:t>
      </w:r>
      <w:r w:rsidRPr="00D713E2">
        <w:rPr>
          <w:rFonts w:ascii="Palatino Linotype" w:hAnsi="Palatino Linotype" w:cs="Arial"/>
          <w:b/>
          <w:bCs/>
          <w:sz w:val="24"/>
        </w:rPr>
        <w:t xml:space="preserve"> 05139/INFOEM/IP/RR/2021</w:t>
      </w:r>
      <w:r w:rsidRPr="00D713E2">
        <w:rPr>
          <w:rFonts w:ascii="Palatino Linotype" w:hAnsi="Palatino Linotype" w:cs="Arial"/>
          <w:b/>
          <w:sz w:val="24"/>
        </w:rPr>
        <w:t xml:space="preserve">;  </w:t>
      </w:r>
      <w:r w:rsidRPr="00D713E2">
        <w:rPr>
          <w:rFonts w:ascii="Palatino Linotype" w:eastAsia="MS Mincho" w:hAnsi="Palatino Linotype" w:cs="Arial"/>
          <w:sz w:val="24"/>
        </w:rPr>
        <w:t>a efecto de que ésta Ponencia formulara y presentara el proyecto de resolución correspondiente</w:t>
      </w:r>
      <w:r w:rsidRPr="00D713E2">
        <w:rPr>
          <w:rFonts w:ascii="Palatino Linotype" w:hAnsi="Palatino Linotype" w:cs="Arial"/>
          <w:sz w:val="24"/>
        </w:rPr>
        <w:t xml:space="preserve"> de conformidad con el numeral ONCE incisos b) y c) de los </w:t>
      </w:r>
      <w:r w:rsidRPr="00D713E2">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D713E2">
        <w:rPr>
          <w:rFonts w:ascii="Palatino Linotype" w:hAnsi="Palatino Linotype"/>
          <w:i/>
          <w:sz w:val="24"/>
          <w:vertAlign w:val="superscript"/>
        </w:rPr>
        <w:footnoteReference w:id="1"/>
      </w:r>
      <w:r w:rsidRPr="00D713E2">
        <w:rPr>
          <w:rFonts w:ascii="Palatino Linotype" w:hAnsi="Palatino Linotype" w:cs="Arial"/>
          <w:sz w:val="24"/>
        </w:rPr>
        <w:t>, que señala:</w:t>
      </w:r>
    </w:p>
    <w:p w:rsidR="0072216F" w:rsidRPr="00D713E2" w:rsidRDefault="0072216F" w:rsidP="0072216F">
      <w:pPr>
        <w:pStyle w:val="Prrafodelista"/>
        <w:spacing w:line="360" w:lineRule="auto"/>
        <w:ind w:left="0"/>
        <w:jc w:val="both"/>
        <w:rPr>
          <w:rFonts w:ascii="Palatino Linotype" w:hAnsi="Palatino Linotype" w:cs="Arial"/>
        </w:rPr>
      </w:pPr>
    </w:p>
    <w:p w:rsidR="0072216F" w:rsidRPr="00D713E2" w:rsidRDefault="0072216F" w:rsidP="0072216F">
      <w:pPr>
        <w:autoSpaceDE w:val="0"/>
        <w:autoSpaceDN w:val="0"/>
        <w:adjustRightInd w:val="0"/>
        <w:spacing w:line="360" w:lineRule="auto"/>
        <w:ind w:left="567" w:right="567"/>
        <w:contextualSpacing/>
        <w:jc w:val="both"/>
        <w:rPr>
          <w:rFonts w:ascii="Palatino Linotype" w:hAnsi="Palatino Linotype" w:cs="Arial"/>
          <w:i/>
        </w:rPr>
      </w:pPr>
      <w:r w:rsidRPr="00D713E2">
        <w:rPr>
          <w:rFonts w:ascii="Palatino Linotype" w:hAnsi="Palatino Linotype" w:cs="Arial"/>
          <w:b/>
          <w:i/>
        </w:rPr>
        <w:lastRenderedPageBreak/>
        <w:t>ONCE.</w:t>
      </w:r>
      <w:r w:rsidRPr="00D713E2">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72216F" w:rsidRPr="00D713E2" w:rsidRDefault="0072216F" w:rsidP="0072216F">
      <w:pPr>
        <w:autoSpaceDE w:val="0"/>
        <w:autoSpaceDN w:val="0"/>
        <w:adjustRightInd w:val="0"/>
        <w:spacing w:line="360" w:lineRule="auto"/>
        <w:ind w:left="567" w:right="567"/>
        <w:contextualSpacing/>
        <w:jc w:val="both"/>
        <w:rPr>
          <w:rFonts w:ascii="Palatino Linotype" w:hAnsi="Palatino Linotype" w:cs="Arial"/>
          <w:i/>
        </w:rPr>
      </w:pPr>
      <w:r w:rsidRPr="00D713E2">
        <w:rPr>
          <w:rFonts w:ascii="Palatino Linotype" w:hAnsi="Palatino Linotype" w:cs="Arial"/>
          <w:i/>
        </w:rPr>
        <w:t>…</w:t>
      </w:r>
    </w:p>
    <w:p w:rsidR="0072216F" w:rsidRPr="00D713E2" w:rsidRDefault="0072216F" w:rsidP="0072216F">
      <w:pPr>
        <w:spacing w:line="360" w:lineRule="auto"/>
        <w:ind w:left="567" w:right="567"/>
        <w:jc w:val="both"/>
        <w:rPr>
          <w:rFonts w:ascii="Palatino Linotype" w:hAnsi="Palatino Linotype"/>
          <w:i/>
          <w:color w:val="000000"/>
        </w:rPr>
      </w:pPr>
      <w:r w:rsidRPr="00D713E2">
        <w:rPr>
          <w:rFonts w:ascii="Palatino Linotype" w:hAnsi="Palatino Linotype"/>
          <w:i/>
          <w:color w:val="000000"/>
        </w:rPr>
        <w:t>b) Las partes o los actos impugnados sean iguales</w:t>
      </w:r>
    </w:p>
    <w:p w:rsidR="0072216F" w:rsidRPr="00D713E2" w:rsidRDefault="0072216F" w:rsidP="0072216F">
      <w:pPr>
        <w:autoSpaceDE w:val="0"/>
        <w:autoSpaceDN w:val="0"/>
        <w:adjustRightInd w:val="0"/>
        <w:spacing w:line="360" w:lineRule="auto"/>
        <w:ind w:left="567" w:right="567"/>
        <w:contextualSpacing/>
        <w:jc w:val="both"/>
        <w:rPr>
          <w:rFonts w:ascii="Palatino Linotype" w:hAnsi="Palatino Linotype" w:cs="Arial"/>
          <w:i/>
        </w:rPr>
      </w:pPr>
      <w:r w:rsidRPr="00D713E2">
        <w:rPr>
          <w:rFonts w:ascii="Palatino Linotype" w:hAnsi="Palatino Linotype" w:cs="Arial"/>
          <w:i/>
        </w:rPr>
        <w:t>c) Cuando se trate del mismo solicitante, el mismo SUJETO OBLIGADO, aunque se trate de solicitudes diversas;</w:t>
      </w:r>
    </w:p>
    <w:p w:rsidR="0072216F" w:rsidRPr="00D713E2" w:rsidRDefault="0072216F" w:rsidP="0072216F">
      <w:pPr>
        <w:autoSpaceDE w:val="0"/>
        <w:autoSpaceDN w:val="0"/>
        <w:adjustRightInd w:val="0"/>
        <w:spacing w:line="360" w:lineRule="auto"/>
        <w:ind w:left="567" w:right="567"/>
        <w:contextualSpacing/>
        <w:jc w:val="both"/>
        <w:rPr>
          <w:rFonts w:ascii="Palatino Linotype" w:hAnsi="Palatino Linotype" w:cs="Arial"/>
          <w:i/>
        </w:rPr>
      </w:pPr>
      <w:r w:rsidRPr="00D713E2">
        <w:rPr>
          <w:rFonts w:ascii="Palatino Linotype" w:hAnsi="Palatino Linotype" w:cs="Arial"/>
          <w:i/>
        </w:rPr>
        <w:t>(…)</w:t>
      </w:r>
    </w:p>
    <w:p w:rsidR="0072216F" w:rsidRPr="00D713E2" w:rsidRDefault="0072216F" w:rsidP="0072216F">
      <w:pPr>
        <w:pStyle w:val="Prrafodelista"/>
        <w:spacing w:line="360" w:lineRule="auto"/>
        <w:ind w:left="0"/>
        <w:jc w:val="both"/>
        <w:rPr>
          <w:rFonts w:ascii="Palatino Linotype" w:hAnsi="Palatino Linotype"/>
        </w:rPr>
      </w:pPr>
    </w:p>
    <w:p w:rsidR="0072216F" w:rsidRPr="00D713E2" w:rsidRDefault="0072216F" w:rsidP="0072216F">
      <w:pPr>
        <w:pStyle w:val="Prrafodelista"/>
        <w:numPr>
          <w:ilvl w:val="0"/>
          <w:numId w:val="1"/>
        </w:numPr>
        <w:spacing w:line="360" w:lineRule="auto"/>
        <w:ind w:left="0" w:firstLine="0"/>
        <w:jc w:val="both"/>
        <w:rPr>
          <w:rFonts w:ascii="Palatino Linotype" w:hAnsi="Palatino Linotype"/>
          <w:sz w:val="24"/>
        </w:rPr>
      </w:pPr>
      <w:r w:rsidRPr="00D713E2">
        <w:rPr>
          <w:rFonts w:ascii="Palatino Linotype" w:hAnsi="Palatino Linotype"/>
          <w:sz w:val="24"/>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72216F" w:rsidRPr="00D713E2" w:rsidRDefault="0072216F" w:rsidP="0072216F">
      <w:pPr>
        <w:pStyle w:val="Prrafodelista"/>
        <w:spacing w:line="360" w:lineRule="auto"/>
        <w:ind w:left="0"/>
        <w:jc w:val="both"/>
        <w:rPr>
          <w:rFonts w:ascii="Palatino Linotype" w:hAnsi="Palatino Linotype"/>
        </w:rPr>
      </w:pPr>
    </w:p>
    <w:p w:rsidR="0072216F" w:rsidRPr="00D713E2" w:rsidRDefault="0072216F" w:rsidP="0072216F">
      <w:pPr>
        <w:spacing w:line="360" w:lineRule="auto"/>
        <w:ind w:left="709" w:right="616"/>
        <w:contextualSpacing/>
        <w:jc w:val="center"/>
        <w:rPr>
          <w:rFonts w:ascii="Palatino Linotype" w:hAnsi="Palatino Linotype"/>
          <w:b/>
          <w:i/>
        </w:rPr>
      </w:pPr>
      <w:r w:rsidRPr="00D713E2">
        <w:rPr>
          <w:rFonts w:ascii="Palatino Linotype" w:hAnsi="Palatino Linotype"/>
          <w:b/>
          <w:i/>
        </w:rPr>
        <w:t>Código de Procedimientos Administrativos del Estado de México.</w:t>
      </w:r>
    </w:p>
    <w:p w:rsidR="0072216F" w:rsidRPr="00D713E2" w:rsidRDefault="0072216F" w:rsidP="0072216F">
      <w:pPr>
        <w:spacing w:line="360" w:lineRule="auto"/>
        <w:ind w:left="709" w:right="616"/>
        <w:contextualSpacing/>
        <w:jc w:val="center"/>
        <w:rPr>
          <w:rFonts w:ascii="Palatino Linotype" w:hAnsi="Palatino Linotype"/>
          <w:b/>
          <w:i/>
        </w:rPr>
      </w:pPr>
    </w:p>
    <w:p w:rsidR="0072216F" w:rsidRPr="00D713E2" w:rsidRDefault="0072216F" w:rsidP="0072216F">
      <w:pPr>
        <w:spacing w:line="360" w:lineRule="auto"/>
        <w:ind w:left="709" w:right="616"/>
        <w:contextualSpacing/>
        <w:jc w:val="both"/>
        <w:rPr>
          <w:rFonts w:ascii="Palatino Linotype" w:hAnsi="Palatino Linotype"/>
          <w:i/>
        </w:rPr>
      </w:pPr>
      <w:r w:rsidRPr="00D713E2">
        <w:rPr>
          <w:rFonts w:ascii="Palatino Linotype" w:hAnsi="Palatino Linotype"/>
          <w:b/>
          <w:i/>
        </w:rPr>
        <w:t>“Artículo 18.-</w:t>
      </w:r>
      <w:r w:rsidRPr="00D713E2">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D713E2">
        <w:rPr>
          <w:rFonts w:ascii="Palatino Linotype" w:hAnsi="Palatino Linotype"/>
          <w:i/>
        </w:rPr>
        <w:lastRenderedPageBreak/>
        <w:t>contradictorias. La misma regla se aplicará, en lo conducente, para la separación de los expedientes.”</w:t>
      </w:r>
    </w:p>
    <w:p w:rsidR="0072216F" w:rsidRPr="00D713E2" w:rsidRDefault="0072216F" w:rsidP="0072216F">
      <w:pPr>
        <w:spacing w:line="360" w:lineRule="auto"/>
        <w:ind w:left="709" w:right="616"/>
        <w:contextualSpacing/>
        <w:jc w:val="both"/>
        <w:rPr>
          <w:rFonts w:ascii="Palatino Linotype" w:hAnsi="Palatino Linotype"/>
          <w:i/>
        </w:rPr>
      </w:pPr>
    </w:p>
    <w:p w:rsidR="0072216F" w:rsidRPr="00D713E2" w:rsidRDefault="0072216F" w:rsidP="0072216F">
      <w:pPr>
        <w:spacing w:line="360" w:lineRule="auto"/>
        <w:ind w:left="709" w:right="616"/>
        <w:contextualSpacing/>
        <w:jc w:val="both"/>
        <w:rPr>
          <w:rFonts w:ascii="Palatino Linotype" w:hAnsi="Palatino Linotype"/>
          <w:i/>
        </w:rPr>
      </w:pPr>
    </w:p>
    <w:p w:rsidR="0072216F" w:rsidRPr="00D713E2" w:rsidRDefault="0072216F" w:rsidP="0072216F">
      <w:pPr>
        <w:spacing w:line="360" w:lineRule="auto"/>
        <w:ind w:left="709" w:right="616"/>
        <w:contextualSpacing/>
        <w:jc w:val="center"/>
        <w:rPr>
          <w:rFonts w:ascii="Palatino Linotype" w:hAnsi="Palatino Linotype"/>
          <w:b/>
          <w:i/>
        </w:rPr>
      </w:pPr>
      <w:r w:rsidRPr="00D713E2">
        <w:rPr>
          <w:rFonts w:ascii="Palatino Linotype" w:hAnsi="Palatino Linotype"/>
          <w:b/>
          <w:i/>
        </w:rPr>
        <w:t>Ley de Transparencia y Acceso a la Información Pública del Estado de México y Municipios</w:t>
      </w:r>
    </w:p>
    <w:p w:rsidR="0072216F" w:rsidRPr="00D713E2" w:rsidRDefault="0072216F" w:rsidP="0072216F">
      <w:pPr>
        <w:spacing w:line="360" w:lineRule="auto"/>
        <w:ind w:left="709" w:right="616"/>
        <w:contextualSpacing/>
        <w:jc w:val="center"/>
        <w:rPr>
          <w:rFonts w:ascii="Palatino Linotype" w:hAnsi="Palatino Linotype"/>
          <w:b/>
          <w:i/>
        </w:rPr>
      </w:pPr>
    </w:p>
    <w:p w:rsidR="0072216F" w:rsidRPr="00D713E2" w:rsidRDefault="0072216F" w:rsidP="0072216F">
      <w:pPr>
        <w:spacing w:line="360" w:lineRule="auto"/>
        <w:ind w:left="709" w:right="616"/>
        <w:contextualSpacing/>
        <w:jc w:val="both"/>
        <w:rPr>
          <w:rFonts w:ascii="Palatino Linotype" w:hAnsi="Palatino Linotype"/>
          <w:i/>
        </w:rPr>
      </w:pPr>
      <w:r w:rsidRPr="00D713E2">
        <w:rPr>
          <w:rFonts w:ascii="Palatino Linotype" w:hAnsi="Palatino Linotype"/>
          <w:b/>
          <w:i/>
        </w:rPr>
        <w:t>“Artículo 195.</w:t>
      </w:r>
      <w:r w:rsidRPr="00D713E2">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72216F" w:rsidRPr="00D713E2" w:rsidRDefault="0072216F" w:rsidP="0072216F">
      <w:pPr>
        <w:spacing w:line="360" w:lineRule="auto"/>
        <w:contextualSpacing/>
        <w:jc w:val="both"/>
        <w:rPr>
          <w:rFonts w:ascii="Palatino Linotype" w:eastAsiaTheme="minorEastAsia" w:hAnsi="Palatino Linotype"/>
          <w:b/>
          <w:u w:val="single"/>
          <w:lang w:val="es-ES_tradnl" w:eastAsia="es-ES"/>
        </w:rPr>
      </w:pPr>
    </w:p>
    <w:p w:rsidR="00F01FE1" w:rsidRPr="00D713E2" w:rsidRDefault="00F01FE1" w:rsidP="0072216F">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D713E2">
        <w:rPr>
          <w:rFonts w:ascii="Palatino Linotype" w:eastAsia="Calibri" w:hAnsi="Palatino Linotype" w:cs="Arial"/>
          <w:lang w:val="es-ES"/>
        </w:rPr>
        <w:t>El siete (07) de diciembre  de dos mil veintiuno, se notificó mediante acuerdo que el plazo para resolver el recurso de revisión, se ampliaría por un periodo de quince días hábiles.</w:t>
      </w:r>
    </w:p>
    <w:p w:rsidR="00F01FE1" w:rsidRPr="00D713E2" w:rsidRDefault="00F01FE1" w:rsidP="00F01FE1">
      <w:pPr>
        <w:spacing w:line="360" w:lineRule="auto"/>
        <w:contextualSpacing/>
        <w:jc w:val="both"/>
        <w:rPr>
          <w:rFonts w:ascii="Palatino Linotype" w:eastAsiaTheme="minorEastAsia" w:hAnsi="Palatino Linotype"/>
          <w:b/>
          <w:u w:val="single"/>
          <w:lang w:val="es-ES_tradnl" w:eastAsia="es-ES"/>
        </w:rPr>
      </w:pPr>
    </w:p>
    <w:p w:rsidR="009458E8" w:rsidRPr="00D713E2" w:rsidRDefault="00F01FE1" w:rsidP="00F01FE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D713E2">
        <w:rPr>
          <w:rFonts w:ascii="Palatino Linotype" w:eastAsiaTheme="minorEastAsia" w:hAnsi="Palatino Linotype"/>
          <w:lang w:val="es-ES_tradnl" w:eastAsia="es-ES"/>
        </w:rPr>
        <w:t>La Comisionada</w:t>
      </w:r>
      <w:r w:rsidR="009458E8" w:rsidRPr="00D713E2">
        <w:rPr>
          <w:rFonts w:ascii="Palatino Linotype" w:eastAsiaTheme="minorEastAsia" w:hAnsi="Palatino Linotype"/>
          <w:lang w:val="es-ES_tradnl" w:eastAsia="es-ES"/>
        </w:rPr>
        <w:t xml:space="preserve"> Ponente decretó el cierre de instrucción</w:t>
      </w:r>
      <w:r w:rsidR="009458E8" w:rsidRPr="00D713E2">
        <w:rPr>
          <w:rFonts w:ascii="Palatino Linotype" w:eastAsiaTheme="minorEastAsia" w:hAnsi="Palatino Linotype" w:cs="Arial"/>
          <w:lang w:val="es-ES_tradnl" w:eastAsia="es-ES"/>
        </w:rPr>
        <w:t xml:space="preserve"> </w:t>
      </w:r>
      <w:r w:rsidR="009458E8" w:rsidRPr="00D713E2">
        <w:rPr>
          <w:rFonts w:ascii="Palatino Linotype" w:eastAsiaTheme="minorEastAsia" w:hAnsi="Palatino Linotype"/>
          <w:lang w:val="es-ES_tradnl" w:eastAsia="es-ES"/>
        </w:rPr>
        <w:t xml:space="preserve">mediante el acuerdo de fecha </w:t>
      </w:r>
      <w:r w:rsidRPr="00D713E2">
        <w:rPr>
          <w:rFonts w:ascii="Palatino Linotype" w:eastAsiaTheme="minorEastAsia" w:hAnsi="Palatino Linotype"/>
          <w:lang w:val="es-ES_tradnl" w:eastAsia="es-ES"/>
        </w:rPr>
        <w:t>dieciséis (16) de diciembre   de dos mil veintiuno</w:t>
      </w:r>
      <w:r w:rsidR="009458E8" w:rsidRPr="00D713E2">
        <w:rPr>
          <w:rFonts w:ascii="Palatino Linotype" w:eastAsia="Calibri" w:hAnsi="Palatino Linotype" w:cs="Arial"/>
          <w:lang w:val="es-ES"/>
        </w:rPr>
        <w:t xml:space="preserve">; </w:t>
      </w:r>
      <w:r w:rsidR="009458E8" w:rsidRPr="00D713E2">
        <w:rPr>
          <w:rFonts w:ascii="Palatino Linotype" w:hAnsi="Palatino Linotype" w:cs="Arial"/>
        </w:rPr>
        <w:t>posterior a ello ordenó turnar el expediente a resolución, misma que ahora se pronuncia; y------------------------</w:t>
      </w:r>
    </w:p>
    <w:p w:rsidR="009458E8" w:rsidRDefault="009458E8" w:rsidP="009458E8">
      <w:pPr>
        <w:spacing w:line="360" w:lineRule="auto"/>
        <w:contextualSpacing/>
        <w:jc w:val="both"/>
        <w:rPr>
          <w:rFonts w:ascii="Palatino Linotype" w:eastAsiaTheme="minorEastAsia" w:hAnsi="Palatino Linotype"/>
          <w:b/>
          <w:u w:val="single"/>
          <w:lang w:val="es-ES_tradnl" w:eastAsia="es-ES"/>
        </w:rPr>
      </w:pPr>
    </w:p>
    <w:p w:rsidR="006E0C41" w:rsidRDefault="006E0C41" w:rsidP="009458E8">
      <w:pPr>
        <w:spacing w:line="360" w:lineRule="auto"/>
        <w:contextualSpacing/>
        <w:jc w:val="both"/>
        <w:rPr>
          <w:rFonts w:ascii="Palatino Linotype" w:eastAsiaTheme="minorEastAsia" w:hAnsi="Palatino Linotype"/>
          <w:b/>
          <w:u w:val="single"/>
          <w:lang w:val="es-ES_tradnl" w:eastAsia="es-ES"/>
        </w:rPr>
      </w:pPr>
    </w:p>
    <w:p w:rsidR="006E0C41" w:rsidRDefault="006E0C41" w:rsidP="009458E8">
      <w:pPr>
        <w:spacing w:line="360" w:lineRule="auto"/>
        <w:contextualSpacing/>
        <w:jc w:val="both"/>
        <w:rPr>
          <w:rFonts w:ascii="Palatino Linotype" w:eastAsiaTheme="minorEastAsia" w:hAnsi="Palatino Linotype"/>
          <w:b/>
          <w:u w:val="single"/>
          <w:lang w:val="es-ES_tradnl" w:eastAsia="es-ES"/>
        </w:rPr>
      </w:pPr>
    </w:p>
    <w:p w:rsidR="006E0C41" w:rsidRPr="00D713E2" w:rsidRDefault="006E0C41" w:rsidP="009458E8">
      <w:pPr>
        <w:spacing w:line="360" w:lineRule="auto"/>
        <w:contextualSpacing/>
        <w:jc w:val="both"/>
        <w:rPr>
          <w:rFonts w:ascii="Palatino Linotype" w:eastAsiaTheme="minorEastAsia" w:hAnsi="Palatino Linotype"/>
          <w:b/>
          <w:u w:val="single"/>
          <w:lang w:val="es-ES_tradnl" w:eastAsia="es-ES"/>
        </w:rPr>
      </w:pPr>
    </w:p>
    <w:p w:rsidR="009458E8" w:rsidRPr="00D713E2" w:rsidRDefault="009458E8" w:rsidP="009458E8">
      <w:pPr>
        <w:keepNext/>
        <w:keepLines/>
        <w:spacing w:line="360" w:lineRule="auto"/>
        <w:jc w:val="center"/>
        <w:outlineLvl w:val="0"/>
        <w:rPr>
          <w:rFonts w:ascii="Palatino Linotype" w:eastAsiaTheme="majorEastAsia" w:hAnsi="Palatino Linotype" w:cstheme="majorBidi"/>
        </w:rPr>
      </w:pPr>
      <w:bookmarkStart w:id="5" w:name="_Toc86343201"/>
      <w:r w:rsidRPr="00D713E2">
        <w:rPr>
          <w:rFonts w:ascii="Palatino Linotype" w:eastAsiaTheme="majorEastAsia" w:hAnsi="Palatino Linotype" w:cstheme="majorBidi"/>
          <w:b/>
        </w:rPr>
        <w:lastRenderedPageBreak/>
        <w:t>CONSIDERANDO</w:t>
      </w:r>
      <w:bookmarkEnd w:id="5"/>
      <w:r w:rsidRPr="00D713E2">
        <w:rPr>
          <w:rFonts w:ascii="Palatino Linotype" w:eastAsiaTheme="majorEastAsia" w:hAnsi="Palatino Linotype" w:cstheme="majorBidi"/>
          <w:b/>
        </w:rPr>
        <w:t xml:space="preserve"> </w:t>
      </w:r>
    </w:p>
    <w:p w:rsidR="009458E8" w:rsidRPr="00D713E2" w:rsidRDefault="009458E8" w:rsidP="009458E8">
      <w:pPr>
        <w:spacing w:line="360" w:lineRule="auto"/>
        <w:rPr>
          <w:rFonts w:ascii="Palatino Linotype" w:eastAsiaTheme="minorEastAsia" w:hAnsi="Palatino Linotype"/>
        </w:rPr>
      </w:pPr>
    </w:p>
    <w:p w:rsidR="009458E8" w:rsidRPr="00D713E2" w:rsidRDefault="009458E8" w:rsidP="009458E8">
      <w:pPr>
        <w:keepNext/>
        <w:keepLines/>
        <w:spacing w:line="360" w:lineRule="auto"/>
        <w:outlineLvl w:val="1"/>
        <w:rPr>
          <w:rFonts w:ascii="Palatino Linotype" w:eastAsiaTheme="majorEastAsia" w:hAnsi="Palatino Linotype" w:cstheme="majorBidi"/>
          <w:b/>
          <w:szCs w:val="26"/>
        </w:rPr>
      </w:pPr>
      <w:bookmarkStart w:id="6" w:name="_Toc86343202"/>
      <w:r w:rsidRPr="00D713E2">
        <w:rPr>
          <w:rFonts w:ascii="Palatino Linotype" w:eastAsiaTheme="majorEastAsia" w:hAnsi="Palatino Linotype" w:cstheme="majorBidi"/>
          <w:b/>
          <w:szCs w:val="26"/>
        </w:rPr>
        <w:t>PRIMERO. De la competencia</w:t>
      </w:r>
      <w:bookmarkEnd w:id="6"/>
    </w:p>
    <w:p w:rsidR="009458E8" w:rsidRPr="00D713E2" w:rsidRDefault="009458E8" w:rsidP="009458E8">
      <w:pPr>
        <w:keepNext/>
        <w:keepLines/>
        <w:spacing w:line="360" w:lineRule="auto"/>
        <w:outlineLvl w:val="1"/>
        <w:rPr>
          <w:rFonts w:ascii="Palatino Linotype" w:eastAsiaTheme="majorEastAsia" w:hAnsi="Palatino Linotype" w:cstheme="majorBidi"/>
          <w:b/>
          <w:bCs/>
          <w:spacing w:val="60"/>
          <w:szCs w:val="26"/>
        </w:rPr>
      </w:pPr>
    </w:p>
    <w:p w:rsidR="009458E8" w:rsidRPr="00D713E2" w:rsidRDefault="009458E8" w:rsidP="009458E8">
      <w:pPr>
        <w:numPr>
          <w:ilvl w:val="0"/>
          <w:numId w:val="1"/>
        </w:numPr>
        <w:spacing w:line="360" w:lineRule="auto"/>
        <w:ind w:left="0" w:firstLine="0"/>
        <w:contextualSpacing/>
        <w:jc w:val="both"/>
        <w:rPr>
          <w:rFonts w:ascii="Palatino Linotype" w:eastAsia="Calibri" w:hAnsi="Palatino Linotype"/>
          <w:b/>
          <w:lang w:val="es-ES" w:eastAsia="es-ES"/>
        </w:rPr>
      </w:pPr>
      <w:r w:rsidRPr="00D713E2">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D713E2">
        <w:rPr>
          <w:rFonts w:ascii="Palatino Linotype" w:eastAsia="Calibri" w:hAnsi="Palatino Linotype"/>
          <w:b/>
          <w:lang w:val="es-ES" w:eastAsia="es-ES"/>
        </w:rPr>
        <w:t>Constitución Política de los Estados Unidos Mexicanos</w:t>
      </w:r>
      <w:r w:rsidRPr="00D713E2">
        <w:rPr>
          <w:rFonts w:ascii="Palatino Linotype" w:eastAsia="Calibri" w:hAnsi="Palatino Linotype"/>
          <w:lang w:val="es-ES" w:eastAsia="es-ES"/>
        </w:rPr>
        <w:t xml:space="preserve">; 5, párrafos trigésimo, trigésimo primero y trigésimo segundo, fracciones IV y V, de la </w:t>
      </w:r>
      <w:r w:rsidRPr="00D713E2">
        <w:rPr>
          <w:rFonts w:ascii="Palatino Linotype" w:eastAsia="Calibri" w:hAnsi="Palatino Linotype"/>
          <w:b/>
          <w:lang w:val="es-ES" w:eastAsia="es-ES"/>
        </w:rPr>
        <w:t>Constitución Política del Estado Libre y Soberano de México</w:t>
      </w:r>
      <w:r w:rsidRPr="00D713E2">
        <w:rPr>
          <w:rFonts w:ascii="Palatino Linotype" w:eastAsia="Calibri" w:hAnsi="Palatino Linotype"/>
          <w:lang w:val="es-ES" w:eastAsia="es-ES"/>
        </w:rPr>
        <w:t xml:space="preserve">; artículos 1, 2 fracción II, 13, 29, 36 fracciones I y II, 176, 178, 179, 181 párrafo tercero y 185 de la </w:t>
      </w:r>
      <w:r w:rsidRPr="00D713E2">
        <w:rPr>
          <w:rFonts w:ascii="Palatino Linotype" w:eastAsia="Calibri" w:hAnsi="Palatino Linotype"/>
          <w:b/>
          <w:lang w:val="es-ES" w:eastAsia="es-ES"/>
        </w:rPr>
        <w:t>Ley de Transparencia y Acceso a la Información Pública del Estado de México y Municipios</w:t>
      </w:r>
      <w:r w:rsidRPr="00D713E2">
        <w:rPr>
          <w:rFonts w:ascii="Palatino Linotype" w:eastAsia="Calibri" w:hAnsi="Palatino Linotype"/>
          <w:lang w:val="es-ES" w:eastAsia="es-ES"/>
        </w:rPr>
        <w:t xml:space="preserve">; y 10, 7, 9 fracciones I y XXIV, y 11 del </w:t>
      </w:r>
      <w:r w:rsidRPr="00D713E2">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9458E8" w:rsidRPr="00D713E2" w:rsidRDefault="009458E8" w:rsidP="009458E8">
      <w:pPr>
        <w:spacing w:line="360" w:lineRule="auto"/>
        <w:contextualSpacing/>
        <w:jc w:val="both"/>
        <w:rPr>
          <w:rFonts w:ascii="Palatino Linotype" w:eastAsiaTheme="minorEastAsia" w:hAnsi="Palatino Linotype"/>
          <w:lang w:val="es-ES_tradnl" w:eastAsia="es-ES"/>
        </w:rPr>
      </w:pPr>
    </w:p>
    <w:p w:rsidR="009458E8" w:rsidRPr="00D713E2" w:rsidRDefault="009458E8" w:rsidP="009458E8">
      <w:pPr>
        <w:keepNext/>
        <w:keepLines/>
        <w:spacing w:line="360" w:lineRule="auto"/>
        <w:outlineLvl w:val="1"/>
        <w:rPr>
          <w:rFonts w:ascii="Palatino Linotype" w:eastAsiaTheme="majorEastAsia" w:hAnsi="Palatino Linotype" w:cstheme="majorBidi"/>
          <w:b/>
          <w:szCs w:val="26"/>
        </w:rPr>
      </w:pPr>
      <w:bookmarkStart w:id="7" w:name="_Toc86343203"/>
      <w:r w:rsidRPr="00D713E2">
        <w:rPr>
          <w:rFonts w:ascii="Palatino Linotype" w:eastAsiaTheme="majorEastAsia" w:hAnsi="Palatino Linotype" w:cstheme="majorBidi"/>
          <w:b/>
          <w:szCs w:val="26"/>
        </w:rPr>
        <w:t>SEGUNDO. De la oportunidad y procedencia.</w:t>
      </w:r>
      <w:bookmarkEnd w:id="7"/>
    </w:p>
    <w:p w:rsidR="009458E8" w:rsidRPr="00D713E2" w:rsidRDefault="009458E8" w:rsidP="009458E8">
      <w:pPr>
        <w:spacing w:line="360" w:lineRule="auto"/>
        <w:rPr>
          <w:rFonts w:ascii="Palatino Linotype" w:eastAsiaTheme="minorEastAsia" w:hAnsi="Palatino Linotype"/>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Calibri" w:hAnsi="Palatino Linotype" w:cs="Arial"/>
          <w:lang w:val="es-ES_tradnl" w:eastAsia="es-ES"/>
        </w:rPr>
        <w:t xml:space="preserve">El medio de impugnación fue presentado a través del </w:t>
      </w:r>
      <w:r w:rsidRPr="00D713E2">
        <w:rPr>
          <w:rFonts w:ascii="Palatino Linotype" w:eastAsia="Calibri" w:hAnsi="Palatino Linotype" w:cs="Arial"/>
          <w:b/>
          <w:lang w:val="es-ES_tradnl" w:eastAsia="es-ES"/>
        </w:rPr>
        <w:t>SAIMEX,</w:t>
      </w:r>
      <w:r w:rsidRPr="00D713E2">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D713E2">
        <w:rPr>
          <w:rFonts w:ascii="Palatino Linotype" w:eastAsia="Calibri" w:hAnsi="Palatino Linotype" w:cs="Arial"/>
          <w:b/>
          <w:lang w:val="es-ES_tradnl" w:eastAsia="es-ES"/>
        </w:rPr>
        <w:t>SUJETO OBLIGADO</w:t>
      </w:r>
      <w:r w:rsidRPr="00D713E2">
        <w:rPr>
          <w:rFonts w:ascii="Palatino Linotype" w:eastAsia="Calibri" w:hAnsi="Palatino Linotype" w:cs="Arial"/>
          <w:lang w:val="es-ES_tradnl" w:eastAsia="es-ES"/>
        </w:rPr>
        <w:t xml:space="preserve"> entregó respuesta a la solicitud el día </w:t>
      </w:r>
      <w:r w:rsidR="008230CB" w:rsidRPr="00D713E2">
        <w:rPr>
          <w:rFonts w:ascii="Palatino Linotype" w:eastAsia="Calibri" w:hAnsi="Palatino Linotype" w:cs="Arial"/>
          <w:lang w:val="es-ES_tradnl" w:eastAsia="es-ES"/>
        </w:rPr>
        <w:t>catorce (14) de octubre</w:t>
      </w:r>
      <w:r w:rsidRPr="00D713E2">
        <w:rPr>
          <w:rFonts w:ascii="Palatino Linotype" w:eastAsia="Calibri" w:hAnsi="Palatino Linotype" w:cs="Arial"/>
          <w:lang w:val="es-ES_tradnl" w:eastAsia="es-ES"/>
        </w:rPr>
        <w:t xml:space="preserve"> de dos mil veintiuno, </w:t>
      </w:r>
      <w:r w:rsidRPr="00D713E2">
        <w:rPr>
          <w:rFonts w:ascii="Palatino Linotype" w:eastAsiaTheme="minorEastAsia" w:hAnsi="Palatino Linotype" w:cs="Arial"/>
          <w:lang w:val="es-ES_tradnl" w:eastAsia="es-ES"/>
        </w:rPr>
        <w:t xml:space="preserve">de tal forma que el plazo para interponer el recurso de revisión transcurrió del </w:t>
      </w:r>
      <w:r w:rsidR="008230CB" w:rsidRPr="00D713E2">
        <w:rPr>
          <w:rFonts w:ascii="Palatino Linotype" w:eastAsiaTheme="minorEastAsia" w:hAnsi="Palatino Linotype" w:cs="Arial"/>
          <w:lang w:val="es-ES_tradnl" w:eastAsia="es-ES"/>
        </w:rPr>
        <w:t>quince (15) de octubre</w:t>
      </w:r>
      <w:r w:rsidRPr="00D713E2">
        <w:rPr>
          <w:rFonts w:ascii="Palatino Linotype" w:eastAsiaTheme="minorEastAsia" w:hAnsi="Palatino Linotype" w:cs="Arial"/>
          <w:lang w:val="es-ES_tradnl" w:eastAsia="es-ES"/>
        </w:rPr>
        <w:t xml:space="preserve"> al </w:t>
      </w:r>
      <w:r w:rsidR="008230CB" w:rsidRPr="00D713E2">
        <w:rPr>
          <w:rFonts w:ascii="Palatino Linotype" w:eastAsiaTheme="minorEastAsia" w:hAnsi="Palatino Linotype" w:cs="Arial"/>
          <w:lang w:val="es-ES_tradnl" w:eastAsia="es-ES"/>
        </w:rPr>
        <w:t xml:space="preserve">cinco (05) </w:t>
      </w:r>
      <w:r w:rsidR="008230CB" w:rsidRPr="00D713E2">
        <w:rPr>
          <w:rFonts w:ascii="Palatino Linotype" w:eastAsiaTheme="minorEastAsia" w:hAnsi="Palatino Linotype" w:cs="Arial"/>
          <w:lang w:val="es-ES_tradnl" w:eastAsia="es-ES"/>
        </w:rPr>
        <w:lastRenderedPageBreak/>
        <w:t>de noviembre</w:t>
      </w:r>
      <w:r w:rsidRPr="00D713E2">
        <w:rPr>
          <w:rFonts w:ascii="Palatino Linotype" w:eastAsiaTheme="minorEastAsia" w:hAnsi="Palatino Linotype" w:cs="Arial"/>
          <w:lang w:val="es-ES_tradnl" w:eastAsia="es-ES"/>
        </w:rPr>
        <w:t xml:space="preserve">  de dos mil veintiuno; en consecuencia, presentó su inconformidad el día </w:t>
      </w:r>
      <w:r w:rsidR="008230CB" w:rsidRPr="00D713E2">
        <w:rPr>
          <w:rFonts w:ascii="Palatino Linotype" w:eastAsiaTheme="minorEastAsia" w:hAnsi="Palatino Linotype" w:cs="Arial"/>
          <w:lang w:val="es-ES_tradnl" w:eastAsia="es-ES"/>
        </w:rPr>
        <w:t>diecinueve (19) de octubr</w:t>
      </w:r>
      <w:r w:rsidR="000A4BBE">
        <w:rPr>
          <w:rFonts w:ascii="Palatino Linotype" w:eastAsiaTheme="minorEastAsia" w:hAnsi="Palatino Linotype" w:cs="Arial"/>
          <w:lang w:val="es-ES_tradnl" w:eastAsia="es-ES"/>
        </w:rPr>
        <w:t>e</w:t>
      </w:r>
      <w:r w:rsidRPr="00D713E2">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D713E2">
        <w:rPr>
          <w:rFonts w:ascii="Palatino Linotype" w:eastAsiaTheme="minorEastAsia" w:hAnsi="Palatino Linotype" w:cs="Arial"/>
          <w:b/>
          <w:lang w:val="es-ES_tradnl" w:eastAsia="es-ES"/>
        </w:rPr>
        <w:t xml:space="preserve">Ley de Transparencia y Acceso a la Información Pública del Estado de México y Municipios </w:t>
      </w:r>
      <w:r w:rsidRPr="00D713E2">
        <w:rPr>
          <w:rFonts w:ascii="Palatino Linotype" w:eastAsiaTheme="minorEastAsia" w:hAnsi="Palatino Linotype" w:cs="Arial"/>
          <w:lang w:val="es-ES_tradnl" w:eastAsia="es-ES"/>
        </w:rPr>
        <w:t>vigente.</w:t>
      </w:r>
    </w:p>
    <w:p w:rsidR="009458E8" w:rsidRPr="00D713E2" w:rsidRDefault="009458E8" w:rsidP="009458E8">
      <w:pPr>
        <w:spacing w:line="360" w:lineRule="auto"/>
        <w:ind w:right="49"/>
        <w:contextualSpacing/>
        <w:jc w:val="both"/>
        <w:rPr>
          <w:rFonts w:ascii="Palatino Linotype" w:eastAsiaTheme="minorEastAsia" w:hAnsi="Palatino Linotype"/>
          <w:sz w:val="28"/>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86343204"/>
      <w:r w:rsidRPr="00D713E2">
        <w:rPr>
          <w:rFonts w:ascii="Palatino Linotype" w:eastAsia="MS Gothic" w:hAnsi="Palatino Linotype" w:cstheme="majorBidi"/>
          <w:b/>
          <w:lang w:val="es-ES_tradnl" w:eastAsia="es-ES"/>
        </w:rPr>
        <w:t>TERCERO. Planteamiento de la Litis</w:t>
      </w:r>
      <w:bookmarkEnd w:id="11"/>
      <w:bookmarkEnd w:id="12"/>
      <w:bookmarkEnd w:id="13"/>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D713E2" w:rsidRPr="00A400E7" w:rsidRDefault="00D713E2" w:rsidP="00D713E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MS Gothic" w:hAnsi="Palatino Linotype"/>
        </w:rPr>
        <w:t>El particular solicitó</w:t>
      </w:r>
      <w:r w:rsidRPr="00D713E2">
        <w:rPr>
          <w:rFonts w:ascii="Palatino Linotype" w:eastAsiaTheme="minorEastAsia" w:hAnsi="Palatino Linotype"/>
          <w:lang w:val="es-ES_tradnl" w:eastAsia="es-ES"/>
        </w:rPr>
        <w:t xml:space="preserve"> </w:t>
      </w:r>
      <w:r w:rsidRPr="00D713E2">
        <w:rPr>
          <w:rFonts w:ascii="Palatino Linotype" w:hAnsi="Palatino Linotype"/>
          <w:i/>
          <w:color w:val="000000"/>
        </w:rPr>
        <w:t xml:space="preserve">“HOLA, CON BASE EN EL DERECHO DE ACCESO A LA INFORMACIÓN, SOLICITO INFORME LO REFERENTE A LA SIGUIENTE SERVIDORA PÚBLICA: DONDE SE ENCUENTRA ADSCRITA LA C. MOJICA GARCIA YURIDIA. FECHA DE INGRESO, AREA DE ADSCRIPCIÓN. TITULO Y CEDULA PROFESIONAL. SUELDO BRUTO Y NETO, PRESTACIONES DE LEY, AGUINALDO, BONOS EXTRAORDINARIOS, MONTOS. SI RECIBE UNA PENSIÓN ALIMENTICIA. COMO FUE SU INGRESO POR EXAMEN DE CONOCIMIENTOS O POR RECOMENDACIÓN. FECHA DE EVALUACIÓN DE EXAMENES DE CONTROL DE CONFIANZA, RESULTADOS. EN CASO DE QUE NO SE LOS HAYAN REALIZADO, NOMBRE DEL RESPONSABLE DE ESA OMISIÓN. NOMBRE DEL SERVIDOR PÚBLICO QUE DESIGNA Y ANALIZA SU PERFIL DE INGRESO, </w:t>
      </w:r>
      <w:r w:rsidRPr="00D713E2">
        <w:rPr>
          <w:rFonts w:ascii="Palatino Linotype" w:hAnsi="Palatino Linotype"/>
          <w:i/>
          <w:color w:val="000000"/>
        </w:rPr>
        <w:lastRenderedPageBreak/>
        <w:t xml:space="preserve">SEÑALE ATRIBUCIONES. SI TIEN ANTECEDENTES DE CONFLICTOS, QUEJAS DE DERECHOS HUMANOS, CONTRALORIA, O SOLICITUDES DE VIA TRANSPARENCIA O SAM. CÉDULA DE EVALUACIÓN DE DESEMPEÑO. PLAZA. ANTIGUEDAD. GRACIAS. CONOCIMIENTOS EXTRA CURRICULARES. NOMBRE DE SU SUPERIOR JERAQUICO, RELACIÓN PARENTESCO, FAMILIA , AMIGO. SI CUENTA CON SERVIDORES PÚBLICOS QUE ESTEN EN ESA FISCALÍA. DECLARACIÓN 3 DE 3. HORARIO DE LABORES.” </w:t>
      </w:r>
      <w:r w:rsidRPr="00D713E2">
        <w:rPr>
          <w:rFonts w:ascii="Palatino Linotype" w:eastAsiaTheme="minorEastAsia" w:hAnsi="Palatino Linotype"/>
          <w:lang w:val="es-ES_tradnl" w:eastAsia="es-ES"/>
        </w:rPr>
        <w:t>“</w:t>
      </w:r>
      <w:r w:rsidRPr="00D713E2">
        <w:rPr>
          <w:rFonts w:ascii="Palatino Linotype" w:hAnsi="Palatino Linotype"/>
          <w:i/>
          <w:color w:val="000000"/>
          <w:szCs w:val="22"/>
        </w:rPr>
        <w:t xml:space="preserve">BUEN DÍA, SE EMITA RESPUESTA A LA SIGUIENTE SOLCITUD DE INFORMACIÓN PÚBLICA : 1.- NOMBRE DE LA O EL TITULAR DE LA UNIDAD DE TRANSPARENCIA. ACREDITE SU NIVEL DE ESTUDIOS, TITULÓ Y CEDULA PROFESIONAL. VERSIÓN PÚBLICA DE SU DOCUMENTACIÓN EXPERIENCIA EN MATERIA DE TRANSPARENCIA Y ACCESO A DATOS, CURSOS , CONGRESOS, DIPLOMADOS ETC. 2.NOMBRE DE PERSONAL QUE INTREGA LA UNIDAD DE TRANSPARENCIA., ACREDITEN SUS ESTUDIOS, EXPERIENCIA, TITULO Y CÉDULA. 3.CONOCIMIENTOS EN LA MATERIA DE TRANSPARENCIA , REMITAN DOCUMENTOS QUE ASI LO ACREDITE, 4. SALARIO BRUTO Y NETO DE CADA UNOS DE LOS SERVIODRES PÚBLICOS QUE INTREGRAN ESA UNIDAD ADMINISTRATIVA, PRESTACIONES ADICIONALES BONOS ENTREGADOS DESDE 2015 A DICIEMBRE 2020. 5. A PARTIR DE 2017 A LA FECHA, NOMBRE DE TODOS LOS SERVIDORES PÚBLICOS QUE HAN ESTADO EN LA UNIDAD DE TRANSPARENCIA A LA FECHA, SEÑALE SU ÚLTIMO GRADO DE ESTUDIOS, Y CURRICULUM. MOTIVOS DE SU SEPARACIÓN, EJEMPLO RENUNCIA, CONFLICTOS, DESTITUCIÓN, JUBILACIÓN, ETC. 76 SEROVIDIR PÚBLICO QUE DESIGNA AALOS SERVIDORES PÚBLICOS </w:t>
      </w:r>
      <w:r w:rsidRPr="00D713E2">
        <w:rPr>
          <w:rFonts w:ascii="Palatino Linotype" w:hAnsi="Palatino Linotype"/>
          <w:i/>
          <w:color w:val="000000"/>
          <w:szCs w:val="22"/>
        </w:rPr>
        <w:lastRenderedPageBreak/>
        <w:t>PARA ESTAR EN LA UNIDAD DE TRANSPAERNCIA DE ESA FISCALÍA. 8.- SE REQUIERE ALGUNA PROFESIÓN O EXPERTICIA.”</w:t>
      </w:r>
    </w:p>
    <w:p w:rsidR="000A4BBE" w:rsidRPr="000A4BBE" w:rsidRDefault="000A4BBE" w:rsidP="000A4BBE">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hAnsi="Palatino Linotype"/>
          <w:iCs/>
          <w:color w:val="000000"/>
        </w:rPr>
        <w:t>En respue</w:t>
      </w:r>
      <w:r w:rsidR="00D713E2" w:rsidRPr="00D713E2">
        <w:rPr>
          <w:rFonts w:ascii="Palatino Linotype" w:hAnsi="Palatino Linotype"/>
          <w:iCs/>
          <w:color w:val="000000"/>
        </w:rPr>
        <w:t>sta, el SUJETO OBLIGADO entregó diversos documentos para dar respuesta a la solicitud de acceso a la información pública.</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hAnsi="Palatino Linotype"/>
          <w:i/>
          <w:color w:val="000000"/>
        </w:rPr>
      </w:pPr>
      <w:r w:rsidRPr="00D713E2">
        <w:rPr>
          <w:rFonts w:ascii="Palatino Linotype" w:hAnsi="Palatino Linotype"/>
        </w:rPr>
        <w:t xml:space="preserve">Derivado de ello, el particular interpuso recurso de revisión; manifestó </w:t>
      </w:r>
      <w:r w:rsidR="00D713E2" w:rsidRPr="00D713E2">
        <w:rPr>
          <w:rFonts w:ascii="Palatino Linotype" w:hAnsi="Palatino Linotype"/>
        </w:rPr>
        <w:t>en sus motivos de inconformidad que la información era incompleta.</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completa.</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MS Gothic" w:hAnsi="Palatino Linotype"/>
        </w:rPr>
        <w:t>Así mismo determinar si se actualizan las causales de procedencia previstas en la fracciones I y VI del artículo 179 de la Ley de Transparencia y Acceso a la Información Pública del Estado de México y sus Municipios, que establecen la negativa de la información solicitada y la entrega de la información incompleta.</w:t>
      </w:r>
    </w:p>
    <w:p w:rsidR="009458E8" w:rsidRPr="00D713E2" w:rsidRDefault="009458E8" w:rsidP="009458E8">
      <w:pPr>
        <w:spacing w:line="360" w:lineRule="auto"/>
        <w:ind w:right="49"/>
        <w:contextualSpacing/>
        <w:jc w:val="both"/>
        <w:rPr>
          <w:rFonts w:ascii="Palatino Linotype" w:eastAsia="MS Gothic" w:hAnsi="Palatino Linotype"/>
        </w:rPr>
      </w:pPr>
    </w:p>
    <w:p w:rsidR="009458E8" w:rsidRPr="00D713E2" w:rsidRDefault="009458E8" w:rsidP="009458E8">
      <w:pPr>
        <w:keepNext/>
        <w:keepLines/>
        <w:spacing w:line="360" w:lineRule="auto"/>
        <w:ind w:right="48"/>
        <w:outlineLvl w:val="0"/>
        <w:rPr>
          <w:rFonts w:ascii="Palatino Linotype" w:eastAsia="MS Gothic" w:hAnsi="Palatino Linotype" w:cstheme="majorBidi"/>
          <w:b/>
          <w:lang w:val="es-ES_tradnl" w:eastAsia="es-ES"/>
        </w:rPr>
      </w:pPr>
      <w:bookmarkStart w:id="14" w:name="_Toc70417466"/>
      <w:bookmarkStart w:id="15" w:name="_Toc80812775"/>
      <w:bookmarkStart w:id="16" w:name="_Toc86343205"/>
      <w:r w:rsidRPr="00D713E2">
        <w:rPr>
          <w:rFonts w:ascii="Palatino Linotype" w:eastAsia="MS Gothic" w:hAnsi="Palatino Linotype" w:cstheme="majorBidi"/>
          <w:b/>
          <w:lang w:val="es-ES_tradnl" w:eastAsia="es-ES"/>
        </w:rPr>
        <w:t>CUARTO. Del estudio y resolución del recurso de revisión.</w:t>
      </w:r>
      <w:bookmarkEnd w:id="14"/>
      <w:bookmarkEnd w:id="15"/>
      <w:bookmarkEnd w:id="16"/>
    </w:p>
    <w:p w:rsidR="009458E8" w:rsidRPr="00D713E2" w:rsidRDefault="009458E8" w:rsidP="009458E8">
      <w:pPr>
        <w:keepNext/>
        <w:keepLines/>
        <w:spacing w:line="360" w:lineRule="auto"/>
        <w:ind w:right="48"/>
        <w:outlineLvl w:val="0"/>
        <w:rPr>
          <w:rFonts w:ascii="Palatino Linotype" w:eastAsia="MS Gothic" w:hAnsi="Palatino Linotype" w:cstheme="majorBidi"/>
          <w:b/>
          <w:lang w:val="es-ES_tradnl" w:eastAsia="es-ES"/>
        </w:rPr>
      </w:pPr>
    </w:p>
    <w:p w:rsidR="009458E8" w:rsidRPr="00D713E2" w:rsidRDefault="009458E8" w:rsidP="009458E8">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7" w:name="_Toc498528948"/>
      <w:bookmarkStart w:id="18" w:name="_Toc71234379"/>
      <w:bookmarkStart w:id="19" w:name="_Toc71239557"/>
      <w:bookmarkStart w:id="20" w:name="_Toc80812776"/>
      <w:bookmarkStart w:id="21" w:name="_Toc86343206"/>
      <w:r w:rsidRPr="00D713E2">
        <w:rPr>
          <w:rFonts w:ascii="Palatino Linotype" w:eastAsia="MS Gothic" w:hAnsi="Palatino Linotype"/>
          <w:b/>
          <w:sz w:val="24"/>
          <w:lang w:val="es-ES_tradnl" w:eastAsia="es-ES"/>
        </w:rPr>
        <w:t>De</w:t>
      </w:r>
      <w:bookmarkEnd w:id="17"/>
      <w:r w:rsidRPr="00D713E2">
        <w:rPr>
          <w:rFonts w:ascii="Palatino Linotype" w:eastAsia="MS Gothic" w:hAnsi="Palatino Linotype"/>
          <w:b/>
          <w:sz w:val="24"/>
          <w:lang w:val="es-ES_tradnl" w:eastAsia="es-ES"/>
        </w:rPr>
        <w:t>l derecho de acceso a la información.</w:t>
      </w:r>
      <w:bookmarkEnd w:id="18"/>
      <w:bookmarkEnd w:id="19"/>
      <w:bookmarkEnd w:id="20"/>
      <w:bookmarkEnd w:id="21"/>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Theme="minorEastAsia" w:hAnsi="Palatino Linotype"/>
          <w:lang w:val="es-ES_tradnl" w:eastAsia="es-ES"/>
        </w:rPr>
        <w:lastRenderedPageBreak/>
        <w:t>E</w:t>
      </w:r>
      <w:r w:rsidRPr="00D713E2">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D713E2">
        <w:rPr>
          <w:rFonts w:ascii="Palatino Linotype" w:hAnsi="Palatino Linotype" w:cs="Arial"/>
          <w:color w:val="000000"/>
          <w:lang w:val="es-ES_tradnl" w:eastAsia="es-ES"/>
        </w:rPr>
        <w:t xml:space="preserve">. </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hAnsi="Palatino Linotype"/>
          <w:lang w:val="es-ES_tradnl" w:eastAsia="es-ES"/>
        </w:rPr>
        <w:t xml:space="preserve">Definiendo el Derecho de Acceso a la Información Pública como: </w:t>
      </w:r>
      <w:r w:rsidRPr="00D713E2">
        <w:rPr>
          <w:rFonts w:ascii="Palatino Linotype" w:eastAsiaTheme="minorEastAsia" w:hAnsi="Palatino Linotype"/>
          <w:i/>
          <w:color w:val="000000"/>
          <w:lang w:val="es-ES_tradnl" w:eastAsia="es-ES"/>
        </w:rPr>
        <w:t>La igualdad de oportunidades para recibir, buscar e impartir información</w:t>
      </w:r>
      <w:r w:rsidRPr="00D713E2">
        <w:rPr>
          <w:rFonts w:ascii="Palatino Linotype" w:eastAsiaTheme="minorEastAsia" w:hAnsi="Palatino Linotype"/>
          <w:i/>
          <w:vertAlign w:val="superscript"/>
          <w:lang w:val="es-ES_tradnl" w:eastAsia="es-ES"/>
        </w:rPr>
        <w:footnoteReference w:id="2"/>
      </w:r>
      <w:r w:rsidRPr="00D713E2">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713E2">
        <w:rPr>
          <w:rFonts w:ascii="Palatino Linotype" w:eastAsiaTheme="minorEastAsia" w:hAnsi="Palatino Linotype"/>
          <w:i/>
          <w:vertAlign w:val="superscript"/>
          <w:lang w:val="es-ES_tradnl" w:eastAsia="es-ES"/>
        </w:rPr>
        <w:footnoteReference w:id="3"/>
      </w:r>
      <w:r w:rsidRPr="00D713E2">
        <w:rPr>
          <w:rFonts w:ascii="Palatino Linotype" w:eastAsiaTheme="minorEastAsia" w:hAnsi="Palatino Linotype"/>
          <w:color w:val="000000"/>
          <w:lang w:val="es-ES_tradnl" w:eastAsia="es-ES"/>
        </w:rPr>
        <w:t>que se constituye como una herramienta fundamental para ejercer</w:t>
      </w:r>
      <w:r w:rsidRPr="00D713E2">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D713E2">
        <w:rPr>
          <w:rFonts w:ascii="Palatino Linotype" w:eastAsiaTheme="minorEastAsia" w:hAnsi="Palatino Linotype"/>
          <w:i/>
          <w:vertAlign w:val="superscript"/>
          <w:lang w:val="es-ES_tradnl" w:eastAsia="es-ES"/>
        </w:rPr>
        <w:footnoteReference w:id="4"/>
      </w:r>
      <w:r w:rsidRPr="00D713E2">
        <w:rPr>
          <w:rFonts w:ascii="Palatino Linotype" w:eastAsiaTheme="minorEastAsia" w:hAnsi="Palatino Linotype"/>
          <w:color w:val="000000"/>
          <w:lang w:val="es-ES_tradnl" w:eastAsia="es-ES"/>
        </w:rPr>
        <w:t>fomentando</w:t>
      </w:r>
      <w:r w:rsidRPr="00D713E2">
        <w:rPr>
          <w:rFonts w:ascii="Palatino Linotype" w:eastAsiaTheme="minorEastAsia" w:hAnsi="Palatino Linotype"/>
          <w:i/>
          <w:color w:val="000000"/>
          <w:lang w:val="es-ES_tradnl" w:eastAsia="es-ES"/>
        </w:rPr>
        <w:t xml:space="preserve"> la transparencia de las actividades estatales y </w:t>
      </w:r>
      <w:r w:rsidRPr="00D713E2">
        <w:rPr>
          <w:rFonts w:ascii="Palatino Linotype" w:eastAsiaTheme="minorEastAsia" w:hAnsi="Palatino Linotype"/>
          <w:color w:val="000000"/>
          <w:lang w:val="es-ES_tradnl" w:eastAsia="es-ES"/>
        </w:rPr>
        <w:t>promoviendo</w:t>
      </w:r>
      <w:r w:rsidRPr="00D713E2">
        <w:rPr>
          <w:rFonts w:ascii="Palatino Linotype" w:eastAsiaTheme="minorEastAsia" w:hAnsi="Palatino Linotype"/>
          <w:i/>
          <w:color w:val="000000"/>
          <w:lang w:val="es-ES_tradnl" w:eastAsia="es-ES"/>
        </w:rPr>
        <w:t xml:space="preserve"> la responsabilidad de los funcionarios sobre su gestión pública,</w:t>
      </w:r>
      <w:r w:rsidRPr="00D713E2">
        <w:rPr>
          <w:rFonts w:ascii="Palatino Linotype" w:eastAsiaTheme="minorEastAsia" w:hAnsi="Palatino Linotype"/>
          <w:i/>
          <w:vertAlign w:val="superscript"/>
          <w:lang w:val="es-ES_tradnl" w:eastAsia="es-ES"/>
        </w:rPr>
        <w:footnoteReference w:id="5"/>
      </w:r>
      <w:r w:rsidRPr="00D713E2">
        <w:rPr>
          <w:rFonts w:ascii="Palatino Linotype" w:eastAsiaTheme="minorEastAsia" w:hAnsi="Palatino Linotype"/>
          <w:color w:val="000000"/>
          <w:lang w:val="es-ES_tradnl" w:eastAsia="es-ES"/>
        </w:rPr>
        <w:t>que permite</w:t>
      </w:r>
      <w:r w:rsidRPr="00D713E2">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hAnsi="Palatino Linotype"/>
          <w:lang w:val="es-ES_tradnl" w:eastAsia="es-ES"/>
        </w:rPr>
        <w:lastRenderedPageBreak/>
        <w:t>En México, además de los derechos, están reconocidas las garantías para su protección, en ese sentido el párrafo tercero de artículo primero de la Constitución Política de los Estados Unidos Mexicanos, dispone lo siguiente:</w:t>
      </w:r>
    </w:p>
    <w:p w:rsidR="009458E8" w:rsidRPr="00D713E2" w:rsidRDefault="009458E8" w:rsidP="009458E8">
      <w:pPr>
        <w:spacing w:line="360" w:lineRule="auto"/>
        <w:ind w:right="49"/>
        <w:contextualSpacing/>
        <w:jc w:val="both"/>
        <w:rPr>
          <w:rFonts w:ascii="Palatino Linotype" w:hAnsi="Palatino Linotype"/>
          <w:lang w:val="es-ES_tradnl" w:eastAsia="es-ES"/>
        </w:rPr>
      </w:pPr>
    </w:p>
    <w:p w:rsidR="009458E8" w:rsidRPr="00D713E2" w:rsidRDefault="009458E8" w:rsidP="009458E8">
      <w:pPr>
        <w:spacing w:line="360" w:lineRule="auto"/>
        <w:ind w:left="567" w:right="567"/>
        <w:contextualSpacing/>
        <w:jc w:val="both"/>
        <w:rPr>
          <w:rFonts w:ascii="Palatino Linotype" w:hAnsi="Palatino Linotype"/>
          <w:i/>
          <w:sz w:val="22"/>
          <w:lang w:val="es-ES_tradnl" w:eastAsia="es-ES"/>
        </w:rPr>
      </w:pPr>
      <w:r w:rsidRPr="00D713E2">
        <w:rPr>
          <w:rFonts w:ascii="Palatino Linotype" w:hAnsi="Palatino Linotype"/>
          <w:i/>
          <w:sz w:val="22"/>
          <w:lang w:val="es-ES_tradnl" w:eastAsia="es-ES"/>
        </w:rPr>
        <w:t>“</w:t>
      </w:r>
      <w:r w:rsidRPr="00D713E2">
        <w:rPr>
          <w:rFonts w:ascii="Palatino Linotype" w:hAnsi="Palatino Linotype"/>
          <w:b/>
          <w:i/>
          <w:sz w:val="22"/>
          <w:lang w:val="es-ES_tradnl" w:eastAsia="es-ES"/>
        </w:rPr>
        <w:t>Artículo 1.-</w:t>
      </w:r>
      <w:r w:rsidRPr="00D713E2">
        <w:rPr>
          <w:rFonts w:ascii="Palatino Linotype" w:hAnsi="Palatino Linotype"/>
          <w:i/>
          <w:sz w:val="22"/>
          <w:lang w:val="es-ES_tradnl" w:eastAsia="es-ES"/>
        </w:rPr>
        <w:t xml:space="preserve"> </w:t>
      </w:r>
    </w:p>
    <w:p w:rsidR="009458E8" w:rsidRPr="00D713E2" w:rsidRDefault="009458E8" w:rsidP="009458E8">
      <w:pPr>
        <w:spacing w:line="360" w:lineRule="auto"/>
        <w:ind w:left="567" w:right="567"/>
        <w:contextualSpacing/>
        <w:jc w:val="both"/>
        <w:rPr>
          <w:rFonts w:ascii="Palatino Linotype" w:hAnsi="Palatino Linotype"/>
          <w:i/>
          <w:sz w:val="22"/>
          <w:lang w:val="es-ES_tradnl" w:eastAsia="es-ES"/>
        </w:rPr>
      </w:pPr>
      <w:r w:rsidRPr="00D713E2">
        <w:rPr>
          <w:rFonts w:ascii="Palatino Linotype" w:hAnsi="Palatino Linotype"/>
          <w:i/>
          <w:sz w:val="22"/>
          <w:lang w:val="es-ES_tradnl" w:eastAsia="es-ES"/>
        </w:rPr>
        <w:t>(…)</w:t>
      </w:r>
    </w:p>
    <w:p w:rsidR="009458E8" w:rsidRPr="00D713E2" w:rsidRDefault="009458E8" w:rsidP="009458E8">
      <w:pPr>
        <w:spacing w:line="360" w:lineRule="auto"/>
        <w:ind w:left="567" w:right="567"/>
        <w:contextualSpacing/>
        <w:jc w:val="both"/>
        <w:rPr>
          <w:rFonts w:ascii="Palatino Linotype" w:hAnsi="Palatino Linotype"/>
          <w:i/>
          <w:sz w:val="22"/>
        </w:rPr>
      </w:pPr>
      <w:r w:rsidRPr="00D713E2">
        <w:rPr>
          <w:rFonts w:ascii="Palatino Linotype" w:hAnsi="Palatino Linotype"/>
          <w:i/>
          <w:sz w:val="22"/>
          <w:lang w:val="es-ES_tradnl" w:eastAsia="es-ES"/>
        </w:rPr>
        <w:t>Todas las</w:t>
      </w:r>
      <w:r w:rsidRPr="00D713E2">
        <w:rPr>
          <w:rFonts w:ascii="Palatino Linotype" w:hAnsi="Palatino Linotype"/>
          <w:sz w:val="22"/>
          <w:lang w:val="es-ES_tradnl" w:eastAsia="es-ES"/>
        </w:rPr>
        <w:t xml:space="preserve"> </w:t>
      </w:r>
      <w:r w:rsidRPr="00D713E2">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458E8" w:rsidRPr="00D713E2" w:rsidRDefault="009458E8" w:rsidP="009458E8">
      <w:pPr>
        <w:spacing w:line="360" w:lineRule="auto"/>
        <w:ind w:left="567" w:right="567"/>
        <w:contextualSpacing/>
        <w:jc w:val="both"/>
        <w:rPr>
          <w:rFonts w:ascii="Palatino Linotype" w:hAnsi="Palatino Linotype"/>
          <w:sz w:val="22"/>
          <w:lang w:val="es-ES_tradnl" w:eastAsia="es-ES"/>
        </w:rPr>
      </w:pPr>
      <w:r w:rsidRPr="00D713E2">
        <w:rPr>
          <w:rFonts w:ascii="Palatino Linotype" w:hAnsi="Palatino Linotype"/>
          <w:i/>
          <w:sz w:val="22"/>
        </w:rPr>
        <w:t>(…)</w:t>
      </w:r>
      <w:r w:rsidRPr="00D713E2">
        <w:rPr>
          <w:rFonts w:ascii="Palatino Linotype" w:hAnsi="Palatino Linotype"/>
          <w:sz w:val="22"/>
          <w:lang w:val="es-ES_tradnl" w:eastAsia="es-ES"/>
        </w:rPr>
        <w:t>”.</w:t>
      </w:r>
    </w:p>
    <w:p w:rsidR="009458E8" w:rsidRPr="00D713E2" w:rsidRDefault="009458E8" w:rsidP="009458E8">
      <w:pPr>
        <w:spacing w:line="360" w:lineRule="auto"/>
        <w:ind w:left="567" w:right="567"/>
        <w:contextualSpacing/>
        <w:jc w:val="both"/>
        <w:rPr>
          <w:rFonts w:ascii="Palatino Linotype" w:hAnsi="Palatino Linotype"/>
          <w:b/>
          <w:sz w:val="22"/>
          <w:lang w:val="es-ES_tradnl" w:eastAsia="es-ES"/>
        </w:rPr>
      </w:pPr>
      <w:r w:rsidRPr="00D713E2">
        <w:rPr>
          <w:rFonts w:ascii="Palatino Linotype" w:hAnsi="Palatino Linotype"/>
          <w:b/>
          <w:i/>
          <w:sz w:val="22"/>
        </w:rPr>
        <w:t>(Énfasis Añadido)</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Theme="minorEastAsia" w:hAnsi="Palatino Linotype"/>
          <w:lang w:val="es-ES_tradnl" w:eastAsia="es-ES"/>
        </w:rPr>
        <w:t xml:space="preserve">Así, conforme a la Constitución Política de las Estado Unidos Mexicanos </w:t>
      </w:r>
      <w:r w:rsidRPr="00D713E2">
        <w:rPr>
          <w:rFonts w:ascii="Palatino Linotype" w:eastAsia="Calibri" w:hAnsi="Palatino Linotype"/>
          <w:lang w:val="es-ES_tradnl" w:eastAsia="es-ES"/>
        </w:rPr>
        <w:t>y la Constitución Política del Estado Libre y Soberano de México respectivamente</w:t>
      </w:r>
      <w:r w:rsidRPr="00D713E2">
        <w:rPr>
          <w:rFonts w:ascii="Palatino Linotype" w:eastAsiaTheme="minorEastAsia" w:hAnsi="Palatino Linotype"/>
          <w:lang w:val="es-ES_tradnl" w:eastAsia="es-ES"/>
        </w:rPr>
        <w:t xml:space="preserve">, el cumplimiento de las garantías primarias, entendidas como obligaciones inmediatamente relacionadas con el Derecho de Acceso a la Información Pública, </w:t>
      </w:r>
      <w:r w:rsidRPr="00D713E2">
        <w:rPr>
          <w:rFonts w:ascii="Palatino Linotype" w:eastAsiaTheme="minorEastAsia" w:hAnsi="Palatino Linotype"/>
          <w:lang w:val="es-ES_tradnl" w:eastAsia="es-ES"/>
        </w:rPr>
        <w:lastRenderedPageBreak/>
        <w:t>permiten que todas las autoridades, en el ámbito de sus atribuciones lo respeten, protejan y garanticen.</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spacing w:line="360" w:lineRule="auto"/>
        <w:ind w:left="567" w:right="567"/>
        <w:jc w:val="center"/>
        <w:rPr>
          <w:rFonts w:ascii="Palatino Linotype" w:eastAsiaTheme="minorEastAsia" w:hAnsi="Palatino Linotype" w:cs="Arial"/>
          <w:b/>
          <w:bCs/>
          <w:i/>
          <w:sz w:val="22"/>
          <w:lang w:val="es-ES_tradnl" w:eastAsia="es-ES"/>
        </w:rPr>
      </w:pPr>
      <w:r w:rsidRPr="00D713E2">
        <w:rPr>
          <w:rFonts w:ascii="Palatino Linotype" w:eastAsiaTheme="minorEastAsia" w:hAnsi="Palatino Linotype" w:cs="Arial"/>
          <w:b/>
          <w:bCs/>
          <w:i/>
          <w:sz w:val="22"/>
          <w:lang w:val="es-ES_tradnl" w:eastAsia="es-ES"/>
        </w:rPr>
        <w:t>Constitución Política de los Estados Unidos Mexicanos</w:t>
      </w:r>
    </w:p>
    <w:p w:rsidR="009458E8" w:rsidRPr="00D713E2" w:rsidRDefault="009458E8" w:rsidP="009458E8">
      <w:pPr>
        <w:spacing w:line="360" w:lineRule="auto"/>
        <w:ind w:left="567" w:right="567"/>
        <w:jc w:val="both"/>
        <w:rPr>
          <w:rFonts w:ascii="Palatino Linotype" w:eastAsiaTheme="minorEastAsia" w:hAnsi="Palatino Linotype" w:cs="Arial"/>
          <w:b/>
          <w:bCs/>
          <w:i/>
          <w:sz w:val="22"/>
          <w:lang w:val="es-ES_tradnl" w:eastAsia="es-ES"/>
        </w:rPr>
      </w:pPr>
      <w:r w:rsidRPr="00D713E2">
        <w:rPr>
          <w:rFonts w:ascii="Palatino Linotype" w:eastAsiaTheme="minorEastAsia" w:hAnsi="Palatino Linotype" w:cs="Arial"/>
          <w:b/>
          <w:bCs/>
          <w:i/>
          <w:sz w:val="22"/>
          <w:lang w:val="es-ES_tradnl" w:eastAsia="es-ES"/>
        </w:rPr>
        <w:t>“Artículo 6.</w:t>
      </w:r>
      <w:r w:rsidRPr="00D713E2">
        <w:rPr>
          <w:rFonts w:ascii="Palatino Linotype" w:eastAsiaTheme="minorEastAsia" w:hAnsi="Palatino Linotype" w:cs="Arial"/>
          <w:bCs/>
          <w:i/>
          <w:sz w:val="22"/>
          <w:lang w:val="es-ES_tradnl" w:eastAsia="es-ES"/>
        </w:rPr>
        <w:t xml:space="preserve"> …</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Cs/>
          <w:i/>
          <w:sz w:val="22"/>
          <w:lang w:val="es-ES_tradnl" w:eastAsia="es-ES"/>
        </w:rPr>
        <w:t>…</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Cs/>
          <w:i/>
          <w:sz w:val="22"/>
          <w:lang w:val="es-ES_tradnl" w:eastAsia="es-ES"/>
        </w:rPr>
        <w:t>Para efectos de lo dispuesto en el presente artículo se observará lo siguiente:</w:t>
      </w:r>
    </w:p>
    <w:p w:rsidR="009458E8" w:rsidRPr="00D713E2" w:rsidRDefault="009458E8" w:rsidP="009458E8">
      <w:pPr>
        <w:spacing w:line="360" w:lineRule="auto"/>
        <w:ind w:left="567" w:right="567"/>
        <w:jc w:val="both"/>
        <w:rPr>
          <w:rFonts w:ascii="Palatino Linotype" w:eastAsiaTheme="minorEastAsia" w:hAnsi="Palatino Linotype" w:cs="Arial"/>
          <w:b/>
          <w:bCs/>
          <w:i/>
          <w:sz w:val="22"/>
          <w:lang w:val="es-ES_tradnl" w:eastAsia="es-ES"/>
        </w:rPr>
      </w:pPr>
      <w:r w:rsidRPr="00D713E2">
        <w:rPr>
          <w:rFonts w:ascii="Palatino Linotype" w:eastAsiaTheme="minorEastAsia" w:hAnsi="Palatino Linotype" w:cs="Arial"/>
          <w:b/>
          <w:bCs/>
          <w:i/>
          <w:sz w:val="22"/>
          <w:lang w:val="es-ES_tradnl" w:eastAsia="es-ES"/>
        </w:rPr>
        <w:t>A</w:t>
      </w:r>
      <w:r w:rsidRPr="00D713E2">
        <w:rPr>
          <w:rFonts w:ascii="Palatino Linotype" w:eastAsiaTheme="minorEastAsia" w:hAnsi="Palatino Linotype" w:cs="Arial"/>
          <w:bCs/>
          <w:i/>
          <w:sz w:val="22"/>
          <w:lang w:val="es-ES_tradnl" w:eastAsia="es-ES"/>
        </w:rPr>
        <w:t xml:space="preserve">. </w:t>
      </w:r>
      <w:r w:rsidRPr="00D713E2">
        <w:rPr>
          <w:rFonts w:ascii="Palatino Linotype" w:eastAsiaTheme="minorEastAsia" w:hAnsi="Palatino Linotype" w:cs="Arial"/>
          <w:b/>
          <w:bCs/>
          <w:i/>
          <w:sz w:val="22"/>
          <w:lang w:val="es-ES_tradnl" w:eastAsia="es-ES"/>
        </w:rPr>
        <w:t>Para el ejercicio del derecho de acceso a la información</w:t>
      </w:r>
      <w:r w:rsidRPr="00D713E2">
        <w:rPr>
          <w:rFonts w:ascii="Palatino Linotype" w:eastAsiaTheme="minorEastAsia" w:hAnsi="Palatino Linotype" w:cs="Arial"/>
          <w:bCs/>
          <w:i/>
          <w:sz w:val="22"/>
          <w:lang w:val="es-ES_tradnl" w:eastAsia="es-ES"/>
        </w:rPr>
        <w:t xml:space="preserve">, la Federación y </w:t>
      </w:r>
      <w:r w:rsidRPr="00D713E2">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
          <w:bCs/>
          <w:i/>
          <w:sz w:val="22"/>
          <w:lang w:val="es-ES_tradnl" w:eastAsia="es-ES"/>
        </w:rPr>
        <w:t xml:space="preserve">I. </w:t>
      </w:r>
      <w:r w:rsidRPr="00D713E2">
        <w:rPr>
          <w:rFonts w:ascii="Palatino Linotype" w:eastAsiaTheme="minorEastAsia" w:hAnsi="Palatino Linotype" w:cs="Arial"/>
          <w:b/>
          <w:bCs/>
          <w:i/>
          <w:sz w:val="22"/>
          <w:lang w:val="es-ES_tradnl" w:eastAsia="es-ES"/>
        </w:rPr>
        <w:tab/>
        <w:t>Toda la información en posesión de cualquier</w:t>
      </w:r>
      <w:r w:rsidRPr="00D713E2">
        <w:rPr>
          <w:rFonts w:ascii="Palatino Linotype" w:eastAsiaTheme="minorEastAsia" w:hAnsi="Palatino Linotype" w:cs="Arial"/>
          <w:bCs/>
          <w:i/>
          <w:sz w:val="22"/>
          <w:lang w:val="es-ES_tradnl" w:eastAsia="es-ES"/>
        </w:rPr>
        <w:t xml:space="preserve"> </w:t>
      </w:r>
      <w:r w:rsidRPr="00D713E2">
        <w:rPr>
          <w:rFonts w:ascii="Palatino Linotype" w:eastAsiaTheme="minorEastAsia" w:hAnsi="Palatino Linotype" w:cs="Arial"/>
          <w:b/>
          <w:bCs/>
          <w:i/>
          <w:sz w:val="22"/>
          <w:lang w:val="es-ES_tradnl" w:eastAsia="es-ES"/>
        </w:rPr>
        <w:t>autoridad</w:t>
      </w:r>
      <w:r w:rsidRPr="00D713E2">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713E2">
        <w:rPr>
          <w:rFonts w:ascii="Palatino Linotype" w:eastAsiaTheme="minorEastAsia" w:hAnsi="Palatino Linotype" w:cs="Arial"/>
          <w:b/>
          <w:bCs/>
          <w:i/>
          <w:sz w:val="22"/>
          <w:lang w:val="es-ES_tradnl" w:eastAsia="es-ES"/>
        </w:rPr>
        <w:t>municipal</w:t>
      </w:r>
      <w:r w:rsidRPr="00D713E2">
        <w:rPr>
          <w:rFonts w:ascii="Palatino Linotype" w:eastAsiaTheme="minorEastAsia" w:hAnsi="Palatino Linotype" w:cs="Arial"/>
          <w:bCs/>
          <w:i/>
          <w:sz w:val="22"/>
          <w:lang w:val="es-ES_tradnl" w:eastAsia="es-ES"/>
        </w:rPr>
        <w:t xml:space="preserve">, </w:t>
      </w:r>
      <w:r w:rsidRPr="00D713E2">
        <w:rPr>
          <w:rFonts w:ascii="Palatino Linotype" w:eastAsiaTheme="minorEastAsia" w:hAnsi="Palatino Linotype" w:cs="Arial"/>
          <w:b/>
          <w:bCs/>
          <w:i/>
          <w:sz w:val="22"/>
          <w:lang w:val="es-ES_tradnl" w:eastAsia="es-ES"/>
        </w:rPr>
        <w:t>es pública</w:t>
      </w:r>
      <w:r w:rsidRPr="00D713E2">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D713E2">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D713E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9458E8" w:rsidRPr="00D713E2" w:rsidRDefault="009458E8" w:rsidP="009458E8">
      <w:pPr>
        <w:pStyle w:val="Prrafodelista"/>
        <w:tabs>
          <w:tab w:val="left" w:pos="567"/>
        </w:tabs>
        <w:spacing w:line="360" w:lineRule="auto"/>
        <w:ind w:left="567" w:right="567"/>
        <w:jc w:val="both"/>
        <w:rPr>
          <w:rFonts w:ascii="Palatino Linotype" w:hAnsi="Palatino Linotype" w:cs="Arial"/>
          <w:b/>
          <w:bCs/>
          <w:i/>
        </w:rPr>
      </w:pPr>
      <w:r w:rsidRPr="00D713E2">
        <w:rPr>
          <w:rFonts w:ascii="Palatino Linotype" w:hAnsi="Palatino Linotype" w:cs="Arial"/>
          <w:b/>
          <w:bCs/>
          <w:i/>
        </w:rPr>
        <w:t>(Énfasis añadido)</w:t>
      </w:r>
    </w:p>
    <w:p w:rsidR="009458E8" w:rsidRPr="00D713E2" w:rsidRDefault="009458E8" w:rsidP="009458E8">
      <w:pPr>
        <w:pStyle w:val="Prrafodelista"/>
        <w:tabs>
          <w:tab w:val="left" w:pos="567"/>
        </w:tabs>
        <w:spacing w:line="360" w:lineRule="auto"/>
        <w:ind w:left="567" w:right="567"/>
        <w:jc w:val="both"/>
        <w:rPr>
          <w:rFonts w:ascii="Palatino Linotype" w:hAnsi="Palatino Linotype" w:cs="Arial"/>
          <w:b/>
          <w:bCs/>
          <w:i/>
        </w:rPr>
      </w:pPr>
    </w:p>
    <w:p w:rsidR="009458E8" w:rsidRPr="00D713E2" w:rsidRDefault="009458E8" w:rsidP="009458E8">
      <w:pPr>
        <w:spacing w:line="360" w:lineRule="auto"/>
        <w:ind w:left="567" w:right="567"/>
        <w:jc w:val="center"/>
        <w:rPr>
          <w:rFonts w:ascii="Palatino Linotype" w:eastAsiaTheme="minorEastAsia" w:hAnsi="Palatino Linotype" w:cs="Arial"/>
          <w:b/>
          <w:bCs/>
          <w:i/>
          <w:sz w:val="22"/>
          <w:lang w:val="es-ES_tradnl" w:eastAsia="es-ES"/>
        </w:rPr>
      </w:pPr>
      <w:r w:rsidRPr="00D713E2">
        <w:rPr>
          <w:rFonts w:ascii="Palatino Linotype" w:eastAsiaTheme="minorEastAsia" w:hAnsi="Palatino Linotype" w:cs="Arial"/>
          <w:b/>
          <w:bCs/>
          <w:i/>
          <w:sz w:val="22"/>
          <w:lang w:val="es-ES_tradnl" w:eastAsia="es-ES"/>
        </w:rPr>
        <w:t>Constitución Política del Estado Libre y Soberano de México</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
          <w:bCs/>
          <w:i/>
          <w:sz w:val="22"/>
          <w:lang w:val="es-ES_tradnl" w:eastAsia="es-ES"/>
        </w:rPr>
        <w:t>“Artículo 5</w:t>
      </w:r>
      <w:r w:rsidRPr="00D713E2">
        <w:rPr>
          <w:rFonts w:ascii="Palatino Linotype" w:eastAsiaTheme="minorEastAsia" w:hAnsi="Palatino Linotype" w:cs="Arial"/>
          <w:bCs/>
          <w:i/>
          <w:sz w:val="22"/>
          <w:lang w:val="es-ES_tradnl" w:eastAsia="es-ES"/>
        </w:rPr>
        <w:t>.- …</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Cs/>
          <w:i/>
          <w:sz w:val="22"/>
          <w:lang w:val="es-ES_tradnl" w:eastAsia="es-ES"/>
        </w:rPr>
        <w:t>…</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
          <w:bCs/>
          <w:i/>
          <w:sz w:val="22"/>
          <w:lang w:val="es-ES_tradnl" w:eastAsia="es-ES"/>
        </w:rPr>
        <w:lastRenderedPageBreak/>
        <w:t>El derecho a la información será garantizado por el Estado. La ley establecerá las previsiones que permitan asegurar la protección, el respeto y la difusión de este derecho</w:t>
      </w:r>
      <w:r w:rsidRPr="00D713E2">
        <w:rPr>
          <w:rFonts w:ascii="Palatino Linotype" w:eastAsiaTheme="minorEastAsia" w:hAnsi="Palatino Linotype" w:cs="Arial"/>
          <w:bCs/>
          <w:i/>
          <w:sz w:val="22"/>
          <w:lang w:val="es-ES_tradnl" w:eastAsia="es-ES"/>
        </w:rPr>
        <w:t>.</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
          <w:bCs/>
          <w:i/>
          <w:sz w:val="22"/>
          <w:lang w:val="es-ES_tradnl" w:eastAsia="es-ES"/>
        </w:rPr>
        <w:t>Este derecho se regirá por los principios y bases siguientes</w:t>
      </w:r>
      <w:r w:rsidRPr="00D713E2">
        <w:rPr>
          <w:rFonts w:ascii="Palatino Linotype" w:eastAsiaTheme="minorEastAsia" w:hAnsi="Palatino Linotype" w:cs="Arial"/>
          <w:bCs/>
          <w:i/>
          <w:sz w:val="22"/>
          <w:lang w:val="es-ES_tradnl" w:eastAsia="es-ES"/>
        </w:rPr>
        <w:t>:</w:t>
      </w:r>
    </w:p>
    <w:p w:rsidR="009458E8" w:rsidRPr="00D713E2" w:rsidRDefault="009458E8" w:rsidP="009458E8">
      <w:pPr>
        <w:spacing w:line="360" w:lineRule="auto"/>
        <w:ind w:left="567" w:right="567"/>
        <w:jc w:val="both"/>
        <w:rPr>
          <w:rFonts w:ascii="Palatino Linotype" w:eastAsiaTheme="minorEastAsia" w:hAnsi="Palatino Linotype" w:cs="Arial"/>
          <w:bCs/>
          <w:i/>
          <w:sz w:val="22"/>
          <w:lang w:val="es-ES_tradnl" w:eastAsia="es-ES"/>
        </w:rPr>
      </w:pPr>
      <w:r w:rsidRPr="00D713E2">
        <w:rPr>
          <w:rFonts w:ascii="Palatino Linotype" w:eastAsiaTheme="minorEastAsia" w:hAnsi="Palatino Linotype" w:cs="Arial"/>
          <w:b/>
          <w:bCs/>
          <w:i/>
          <w:sz w:val="22"/>
          <w:lang w:val="es-ES_tradnl" w:eastAsia="es-ES"/>
        </w:rPr>
        <w:t>I. Toda la información en posesión de cualquier autoridad, entidad, órgano y organismos de los</w:t>
      </w:r>
      <w:r w:rsidRPr="00D713E2">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D713E2">
        <w:rPr>
          <w:rFonts w:ascii="Palatino Linotype" w:eastAsiaTheme="minorEastAsia" w:hAnsi="Palatino Linotype" w:cs="Arial"/>
          <w:b/>
          <w:bCs/>
          <w:i/>
          <w:sz w:val="22"/>
          <w:lang w:val="es-ES_tradnl" w:eastAsia="es-ES"/>
        </w:rPr>
        <w:t>municipales</w:t>
      </w:r>
      <w:r w:rsidRPr="00D713E2">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713E2">
        <w:rPr>
          <w:rFonts w:ascii="Palatino Linotype" w:eastAsiaTheme="minorEastAsia" w:hAnsi="Palatino Linotype" w:cs="Arial"/>
          <w:b/>
          <w:bCs/>
          <w:i/>
          <w:sz w:val="22"/>
          <w:lang w:val="es-ES_tradnl" w:eastAsia="es-ES"/>
        </w:rPr>
        <w:t>es pública</w:t>
      </w:r>
      <w:r w:rsidRPr="00D713E2">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D713E2">
        <w:rPr>
          <w:rFonts w:ascii="Palatino Linotype" w:eastAsiaTheme="minorEastAsia" w:hAnsi="Palatino Linotype" w:cs="Arial"/>
          <w:b/>
          <w:bCs/>
          <w:i/>
          <w:sz w:val="22"/>
          <w:lang w:val="es-ES_tradnl" w:eastAsia="es-ES"/>
        </w:rPr>
        <w:t>En la interpretación de este derecho deberá prevalecer el principio de máxima publicidad</w:t>
      </w:r>
      <w:r w:rsidRPr="00D713E2">
        <w:rPr>
          <w:rFonts w:ascii="Palatino Linotype" w:eastAsiaTheme="minorEastAsia" w:hAnsi="Palatino Linotype" w:cs="Arial"/>
          <w:bCs/>
          <w:i/>
          <w:sz w:val="22"/>
          <w:lang w:val="es-ES_tradnl" w:eastAsia="es-ES"/>
        </w:rPr>
        <w:t xml:space="preserve">. </w:t>
      </w:r>
      <w:r w:rsidRPr="00D713E2">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D713E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9458E8" w:rsidRPr="00D713E2" w:rsidRDefault="009458E8" w:rsidP="009458E8">
      <w:pPr>
        <w:pStyle w:val="Prrafodelista"/>
        <w:tabs>
          <w:tab w:val="left" w:pos="567"/>
        </w:tabs>
        <w:spacing w:line="360" w:lineRule="auto"/>
        <w:ind w:left="567" w:right="567"/>
        <w:jc w:val="both"/>
        <w:rPr>
          <w:rFonts w:ascii="Palatino Linotype" w:hAnsi="Palatino Linotype" w:cs="Arial"/>
          <w:b/>
          <w:bCs/>
          <w:i/>
        </w:rPr>
      </w:pPr>
      <w:r w:rsidRPr="00D713E2">
        <w:rPr>
          <w:rFonts w:ascii="Palatino Linotype" w:hAnsi="Palatino Linotype" w:cs="Arial"/>
          <w:b/>
          <w:bCs/>
          <w:i/>
        </w:rPr>
        <w:t>(Énfasis añadido)</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D713E2">
        <w:rPr>
          <w:rFonts w:ascii="Palatino Linotype" w:eastAsiaTheme="minorEastAsia" w:hAnsi="Palatino Linotype" w:cs="Arial"/>
          <w:i/>
          <w:lang w:val="es-ES_tradnl" w:eastAsia="es-ES"/>
        </w:rPr>
        <w:t xml:space="preserve">por los principios de simplicidad, rapidez gratuidad del procedimiento, auxilio y </w:t>
      </w:r>
      <w:r w:rsidRPr="00D713E2">
        <w:rPr>
          <w:rFonts w:ascii="Palatino Linotype" w:eastAsiaTheme="minorEastAsia" w:hAnsi="Palatino Linotype" w:cs="Arial"/>
          <w:i/>
          <w:lang w:val="es-ES_tradnl" w:eastAsia="es-ES"/>
        </w:rPr>
        <w:lastRenderedPageBreak/>
        <w:t>orientación a los particulares</w:t>
      </w:r>
      <w:r w:rsidRPr="00D713E2">
        <w:rPr>
          <w:rFonts w:ascii="Palatino Linotype" w:eastAsiaTheme="minorEastAsia" w:hAnsi="Palatino Linotype" w:cs="Arial"/>
          <w:lang w:val="es-ES_tradnl" w:eastAsia="es-ES"/>
        </w:rPr>
        <w:t>, contemplando el derecho de las personas con discapacidad y hablantes de lengua indígena.</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9458E8" w:rsidRPr="00D713E2" w:rsidRDefault="009458E8" w:rsidP="009458E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D713E2">
        <w:rPr>
          <w:rFonts w:ascii="Palatino Linotype" w:eastAsiaTheme="minorEastAsia" w:hAnsi="Palatino Linotype" w:cs="Arial"/>
          <w:i/>
          <w:lang w:val="es-ES_tradnl" w:eastAsia="es-ES"/>
        </w:rPr>
        <w:t>solicitudes de acceso a la información</w:t>
      </w:r>
      <w:r w:rsidRPr="00D713E2">
        <w:rPr>
          <w:rFonts w:ascii="Palatino Linotype" w:eastAsiaTheme="minorEastAsia" w:hAnsi="Palatino Linotype" w:cs="Arial"/>
          <w:lang w:val="es-ES_tradnl" w:eastAsia="es-ES"/>
        </w:rPr>
        <w:t>.</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CE3A66" w:rsidRPr="00D713E2" w:rsidRDefault="009458E8" w:rsidP="00CE3A6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CE3A66" w:rsidRPr="00D713E2" w:rsidRDefault="00CE3A66" w:rsidP="00CE3A66">
      <w:pPr>
        <w:spacing w:line="360" w:lineRule="auto"/>
        <w:ind w:right="49"/>
        <w:contextualSpacing/>
        <w:jc w:val="both"/>
        <w:rPr>
          <w:rFonts w:ascii="Palatino Linotype" w:eastAsiaTheme="minorEastAsia" w:hAnsi="Palatino Linotype" w:cs="Arial"/>
          <w:lang w:val="es-ES_tradnl" w:eastAsia="es-ES"/>
        </w:rPr>
      </w:pPr>
    </w:p>
    <w:p w:rsidR="00CE3A66" w:rsidRPr="00D713E2" w:rsidRDefault="00CE3A66" w:rsidP="00CE3A66">
      <w:pPr>
        <w:pStyle w:val="Ttulo1"/>
        <w:spacing w:before="0" w:line="360" w:lineRule="auto"/>
        <w:rPr>
          <w:rFonts w:ascii="Palatino Linotype" w:hAnsi="Palatino Linotype"/>
          <w:b/>
          <w:color w:val="auto"/>
          <w:sz w:val="24"/>
          <w:szCs w:val="24"/>
        </w:rPr>
      </w:pPr>
      <w:bookmarkStart w:id="22" w:name="_Toc80812777"/>
      <w:bookmarkStart w:id="23" w:name="_Toc86343207"/>
      <w:r w:rsidRPr="00D713E2">
        <w:rPr>
          <w:rFonts w:ascii="Palatino Linotype" w:hAnsi="Palatino Linotype"/>
          <w:b/>
          <w:color w:val="auto"/>
          <w:sz w:val="24"/>
          <w:szCs w:val="24"/>
        </w:rPr>
        <w:t>II. De la información solicitada y la respuesta del Sujeto Obligado.</w:t>
      </w:r>
      <w:bookmarkEnd w:id="22"/>
      <w:bookmarkEnd w:id="23"/>
    </w:p>
    <w:p w:rsidR="00CE3A66" w:rsidRPr="00D713E2" w:rsidRDefault="00CE3A66" w:rsidP="00CE3A66">
      <w:pPr>
        <w:spacing w:line="360" w:lineRule="auto"/>
        <w:ind w:right="49"/>
        <w:contextualSpacing/>
        <w:jc w:val="both"/>
        <w:rPr>
          <w:rFonts w:ascii="Palatino Linotype" w:eastAsiaTheme="minorEastAsia" w:hAnsi="Palatino Linotype"/>
          <w:lang w:val="es-ES_tradnl" w:eastAsia="es-ES"/>
        </w:rPr>
      </w:pPr>
    </w:p>
    <w:p w:rsidR="00CE3A66" w:rsidRPr="00D713E2" w:rsidRDefault="00CE3A66" w:rsidP="00CE3A6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Calibri" w:hAnsi="Palatino Linotype" w:cs="Arial"/>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E3A66" w:rsidRPr="00D713E2" w:rsidRDefault="00CE3A66" w:rsidP="00CE3A66">
      <w:pPr>
        <w:spacing w:line="360" w:lineRule="auto"/>
        <w:ind w:right="49"/>
        <w:contextualSpacing/>
        <w:jc w:val="both"/>
        <w:rPr>
          <w:rFonts w:ascii="Palatino Linotype" w:eastAsiaTheme="minorEastAsia" w:hAnsi="Palatino Linotype"/>
          <w:lang w:val="es-ES_tradnl" w:eastAsia="es-ES"/>
        </w:rPr>
      </w:pPr>
    </w:p>
    <w:p w:rsidR="00CE3A66" w:rsidRPr="00D713E2" w:rsidRDefault="00CE3A66" w:rsidP="00CE3A6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713E2">
        <w:rPr>
          <w:rFonts w:ascii="Palatino Linotype" w:eastAsia="Calibri" w:hAnsi="Palatino Linotype" w:cs="Arial"/>
        </w:rPr>
        <w:lastRenderedPageBreak/>
        <w:t>De los múltiples requerimientos que integran la solicitud de información, se estima procedente analizar la respuesta emitida a través de un cuadro comparativo para mayor claridad, con la finalidad de determinar si es congruente en términos del artículo 11 de la Ley de Transparencia y Acceso a la Información Pública del Estado de México y Municipios, y si colma las pretensiones del recurrente; comparativo que además contempla la información complementaria remitida en calidad de informe justificado:</w:t>
      </w:r>
    </w:p>
    <w:p w:rsidR="009458E8" w:rsidRPr="00D713E2" w:rsidRDefault="009458E8" w:rsidP="009458E8">
      <w:pPr>
        <w:spacing w:line="360" w:lineRule="auto"/>
        <w:ind w:right="49"/>
        <w:contextualSpacing/>
        <w:jc w:val="both"/>
        <w:rPr>
          <w:rFonts w:ascii="Palatino Linotype" w:eastAsiaTheme="minorEastAsia" w:hAnsi="Palatino Linotype"/>
          <w:lang w:val="es-ES_tradnl" w:eastAsia="es-ES"/>
        </w:rPr>
      </w:pPr>
    </w:p>
    <w:p w:rsidR="00DB5543" w:rsidRPr="00D713E2" w:rsidRDefault="00DB5543" w:rsidP="00DB5543">
      <w:pPr>
        <w:pStyle w:val="Prrafodelista"/>
        <w:numPr>
          <w:ilvl w:val="0"/>
          <w:numId w:val="11"/>
        </w:numPr>
        <w:spacing w:line="360" w:lineRule="auto"/>
        <w:ind w:right="49"/>
        <w:jc w:val="both"/>
        <w:rPr>
          <w:rFonts w:ascii="Palatino Linotype" w:eastAsiaTheme="minorEastAsia" w:hAnsi="Palatino Linotype"/>
          <w:lang w:val="es-ES_tradnl" w:eastAsia="es-ES"/>
        </w:rPr>
      </w:pPr>
      <w:r w:rsidRPr="00D713E2">
        <w:rPr>
          <w:rFonts w:ascii="Palatino Linotype" w:eastAsiaTheme="minorEastAsia" w:hAnsi="Palatino Linotype"/>
          <w:b/>
          <w:lang w:val="es-ES_tradnl" w:eastAsia="es-ES"/>
        </w:rPr>
        <w:t>05138/INFOEM/IP/RR/2021:</w:t>
      </w:r>
      <w:r w:rsidRPr="00D713E2">
        <w:rPr>
          <w:rFonts w:ascii="Palatino Linotype" w:eastAsiaTheme="minorEastAsia" w:hAnsi="Palatino Linotype"/>
          <w:lang w:val="es-ES_tradnl" w:eastAsia="es-ES"/>
        </w:rPr>
        <w:t xml:space="preserve"> </w:t>
      </w:r>
    </w:p>
    <w:p w:rsidR="001A088A" w:rsidRPr="00D713E2" w:rsidRDefault="001A088A" w:rsidP="001A088A">
      <w:pPr>
        <w:pStyle w:val="Prrafodelista"/>
        <w:spacing w:line="360" w:lineRule="auto"/>
        <w:ind w:right="49"/>
        <w:jc w:val="both"/>
        <w:rPr>
          <w:rFonts w:ascii="Palatino Linotype" w:eastAsiaTheme="minorEastAsia" w:hAnsi="Palatino Linotype"/>
          <w:lang w:val="es-ES_tradnl" w:eastAsia="es-ES"/>
        </w:rPr>
      </w:pPr>
    </w:p>
    <w:p w:rsidR="00CE3A66" w:rsidRPr="00D713E2" w:rsidRDefault="00DB5543" w:rsidP="009458E8">
      <w:pPr>
        <w:spacing w:line="360" w:lineRule="auto"/>
        <w:ind w:right="49"/>
        <w:contextualSpacing/>
        <w:jc w:val="both"/>
        <w:rPr>
          <w:rFonts w:ascii="Palatino Linotype" w:eastAsiaTheme="minorEastAsia" w:hAnsi="Palatino Linotype"/>
          <w:lang w:val="es-ES_tradnl" w:eastAsia="es-ES"/>
        </w:rPr>
      </w:pPr>
      <w:r w:rsidRPr="00D713E2">
        <w:rPr>
          <w:rFonts w:ascii="Palatino Linotype" w:eastAsiaTheme="minorEastAsia" w:hAnsi="Palatino Linotype"/>
          <w:lang w:val="es-ES_tradnl" w:eastAsia="es-ES"/>
        </w:rPr>
        <w:t>D</w:t>
      </w:r>
      <w:r w:rsidR="00CE3A66" w:rsidRPr="00D713E2">
        <w:rPr>
          <w:rFonts w:ascii="Palatino Linotype" w:eastAsiaTheme="minorEastAsia" w:hAnsi="Palatino Linotype"/>
          <w:lang w:val="es-ES_tradnl" w:eastAsia="es-ES"/>
        </w:rPr>
        <w:t>e la servidora pública referida en la solicitud de acceso a la información pública, se solicitó:</w:t>
      </w:r>
    </w:p>
    <w:p w:rsidR="00CE3A66" w:rsidRPr="00D713E2" w:rsidRDefault="00CE3A66" w:rsidP="009458E8">
      <w:pPr>
        <w:spacing w:line="360" w:lineRule="auto"/>
        <w:ind w:right="49"/>
        <w:contextualSpacing/>
        <w:jc w:val="both"/>
        <w:rPr>
          <w:rFonts w:ascii="Palatino Linotype" w:eastAsiaTheme="minorEastAsia" w:hAnsi="Palatino Linotype"/>
          <w:lang w:val="es-ES_tradnl" w:eastAsia="es-ES"/>
        </w:rPr>
      </w:pPr>
    </w:p>
    <w:tbl>
      <w:tblPr>
        <w:tblStyle w:val="Tablaconcuadrcula"/>
        <w:tblW w:w="9356" w:type="dxa"/>
        <w:tblLook w:val="04A0" w:firstRow="1" w:lastRow="0" w:firstColumn="1" w:lastColumn="0" w:noHBand="0" w:noVBand="1"/>
      </w:tblPr>
      <w:tblGrid>
        <w:gridCol w:w="3397"/>
        <w:gridCol w:w="4536"/>
        <w:gridCol w:w="1423"/>
      </w:tblGrid>
      <w:tr w:rsidR="00BE7DB2" w:rsidRPr="00D713E2" w:rsidTr="001A088A">
        <w:trPr>
          <w:trHeight w:val="787"/>
        </w:trPr>
        <w:tc>
          <w:tcPr>
            <w:tcW w:w="3397" w:type="dxa"/>
          </w:tcPr>
          <w:p w:rsidR="00BE7DB2" w:rsidRPr="00D713E2" w:rsidRDefault="00BE7DB2" w:rsidP="009458E8">
            <w:pPr>
              <w:spacing w:line="360" w:lineRule="auto"/>
              <w:ind w:right="49"/>
              <w:contextualSpacing/>
              <w:jc w:val="both"/>
              <w:rPr>
                <w:rFonts w:ascii="Palatino Linotype" w:eastAsiaTheme="minorEastAsia" w:hAnsi="Palatino Linotype"/>
                <w:b/>
                <w:sz w:val="20"/>
                <w:szCs w:val="20"/>
                <w:lang w:val="es-ES_tradnl" w:eastAsia="es-ES"/>
              </w:rPr>
            </w:pPr>
            <w:r w:rsidRPr="00D713E2">
              <w:rPr>
                <w:rFonts w:ascii="Palatino Linotype" w:eastAsiaTheme="minorEastAsia" w:hAnsi="Palatino Linotype"/>
                <w:b/>
                <w:sz w:val="20"/>
                <w:szCs w:val="20"/>
                <w:lang w:val="es-ES_tradnl" w:eastAsia="es-ES"/>
              </w:rPr>
              <w:t>SOLICITUD DE INFORMACIÓN</w:t>
            </w: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b/>
                <w:sz w:val="20"/>
                <w:szCs w:val="20"/>
                <w:lang w:val="es-ES_tradnl" w:eastAsia="es-ES"/>
              </w:rPr>
            </w:pPr>
            <w:r w:rsidRPr="00D713E2">
              <w:rPr>
                <w:rFonts w:ascii="Palatino Linotype" w:eastAsiaTheme="minorEastAsia" w:hAnsi="Palatino Linotype"/>
                <w:b/>
                <w:sz w:val="20"/>
                <w:szCs w:val="20"/>
                <w:lang w:val="es-ES_tradnl" w:eastAsia="es-ES"/>
              </w:rPr>
              <w:t>RESPUESTA</w:t>
            </w:r>
          </w:p>
        </w:tc>
        <w:tc>
          <w:tcPr>
            <w:tcW w:w="1423" w:type="dxa"/>
          </w:tcPr>
          <w:p w:rsidR="00BE7DB2" w:rsidRPr="00D713E2" w:rsidRDefault="00BE7DB2" w:rsidP="009458E8">
            <w:pPr>
              <w:spacing w:line="360" w:lineRule="auto"/>
              <w:ind w:right="49"/>
              <w:contextualSpacing/>
              <w:jc w:val="both"/>
              <w:rPr>
                <w:rFonts w:ascii="Palatino Linotype" w:eastAsiaTheme="minorEastAsia" w:hAnsi="Palatino Linotype"/>
                <w:b/>
                <w:sz w:val="20"/>
                <w:szCs w:val="20"/>
                <w:lang w:val="es-ES_tradnl" w:eastAsia="es-ES"/>
              </w:rPr>
            </w:pPr>
            <w:r w:rsidRPr="00D713E2">
              <w:rPr>
                <w:rFonts w:ascii="Palatino Linotype" w:eastAsiaTheme="minorEastAsia" w:hAnsi="Palatino Linotype"/>
                <w:b/>
                <w:sz w:val="20"/>
                <w:szCs w:val="20"/>
                <w:lang w:val="es-ES_tradnl" w:eastAsia="es-ES"/>
              </w:rPr>
              <w:t>COLMA</w:t>
            </w:r>
          </w:p>
        </w:tc>
      </w:tr>
      <w:tr w:rsidR="00BE7DB2" w:rsidRPr="00D713E2" w:rsidTr="001A088A">
        <w:trPr>
          <w:trHeight w:val="39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 </w:t>
            </w:r>
            <w:r w:rsidR="00BE7DB2" w:rsidRPr="00D713E2">
              <w:rPr>
                <w:rFonts w:ascii="Palatino Linotype" w:eastAsiaTheme="minorEastAsia" w:hAnsi="Palatino Linotype"/>
                <w:sz w:val="20"/>
                <w:szCs w:val="20"/>
                <w:lang w:val="es-ES_tradnl" w:eastAsia="es-ES"/>
              </w:rPr>
              <w:t>Fecha de ingreso</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01 de octubre de 2020</w:t>
            </w:r>
          </w:p>
        </w:tc>
        <w:tc>
          <w:tcPr>
            <w:tcW w:w="1423"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77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2. </w:t>
            </w:r>
            <w:r w:rsidR="00BE7DB2" w:rsidRPr="00D713E2">
              <w:rPr>
                <w:rFonts w:ascii="Palatino Linotype" w:eastAsiaTheme="minorEastAsia" w:hAnsi="Palatino Linotype"/>
                <w:sz w:val="20"/>
                <w:szCs w:val="20"/>
                <w:lang w:val="es-ES_tradnl" w:eastAsia="es-ES"/>
              </w:rPr>
              <w:t>Área de adscripción</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Oficialía Mayor</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1423"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787"/>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3. </w:t>
            </w:r>
            <w:r w:rsidR="00BE7DB2" w:rsidRPr="00D713E2">
              <w:rPr>
                <w:rFonts w:ascii="Palatino Linotype" w:eastAsiaTheme="minorEastAsia" w:hAnsi="Palatino Linotype"/>
                <w:sz w:val="20"/>
                <w:szCs w:val="20"/>
                <w:lang w:val="es-ES_tradnl" w:eastAsia="es-ES"/>
              </w:rPr>
              <w:t>Título y Cédula Profesional</w:t>
            </w: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Adjunto el Título y Cédula Profesional</w:t>
            </w:r>
          </w:p>
        </w:tc>
        <w:tc>
          <w:tcPr>
            <w:tcW w:w="1423"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787"/>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4. </w:t>
            </w:r>
            <w:r w:rsidR="00BE7DB2" w:rsidRPr="00D713E2">
              <w:rPr>
                <w:rFonts w:ascii="Palatino Linotype" w:eastAsiaTheme="minorEastAsia" w:hAnsi="Palatino Linotype"/>
                <w:sz w:val="20"/>
                <w:szCs w:val="20"/>
                <w:lang w:val="es-ES_tradnl" w:eastAsia="es-ES"/>
              </w:rPr>
              <w:t>Sueldo bruto y neto</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Sueldo Bruto: $20,278.10 </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Sueldo Neto: $15,065.35</w:t>
            </w:r>
          </w:p>
        </w:tc>
        <w:tc>
          <w:tcPr>
            <w:tcW w:w="1423"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1560"/>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lastRenderedPageBreak/>
              <w:t xml:space="preserve">5. </w:t>
            </w:r>
            <w:r w:rsidR="00BE7DB2" w:rsidRPr="00D713E2">
              <w:rPr>
                <w:rFonts w:ascii="Palatino Linotype" w:eastAsiaTheme="minorEastAsia" w:hAnsi="Palatino Linotype"/>
                <w:sz w:val="20"/>
                <w:szCs w:val="20"/>
                <w:lang w:val="es-ES_tradnl" w:eastAsia="es-ES"/>
              </w:rPr>
              <w:t>Prestaciones de Ley, aguinaldo, bonos extraordinarios, montos.</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El sujeto obligado manifestó o siguiente:</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En cuanto a las prestaciones de Ley, le corresponden aquellas que se encuentran estipuladas dentro de la Ley de Trabajo de los Servidores Públicos del Estado de México y Municipios, por lo que respecta a los bonos estos no se encuentran como una prestación dentro de la Ley antes citada.</w:t>
            </w:r>
          </w:p>
        </w:tc>
        <w:tc>
          <w:tcPr>
            <w:tcW w:w="1423" w:type="dxa"/>
          </w:tcPr>
          <w:p w:rsidR="007E11E0" w:rsidRDefault="007E11E0" w:rsidP="009458E8">
            <w:pPr>
              <w:spacing w:line="360" w:lineRule="auto"/>
              <w:ind w:right="49"/>
              <w:contextualSpacing/>
              <w:jc w:val="both"/>
              <w:rPr>
                <w:rFonts w:ascii="Palatino Linotype" w:eastAsiaTheme="minorEastAsia" w:hAnsi="Palatino Linotype"/>
                <w:sz w:val="20"/>
                <w:szCs w:val="20"/>
                <w:lang w:val="es-ES_tradnl" w:eastAsia="es-ES"/>
              </w:rPr>
            </w:pPr>
            <w:r>
              <w:rPr>
                <w:rFonts w:ascii="Palatino Linotype" w:eastAsiaTheme="minorEastAsia" w:hAnsi="Palatino Linotype"/>
                <w:sz w:val="20"/>
                <w:szCs w:val="20"/>
                <w:lang w:val="es-ES_tradnl" w:eastAsia="es-ES"/>
              </w:rPr>
              <w:t>colma</w:t>
            </w:r>
          </w:p>
          <w:p w:rsidR="00BE7DB2" w:rsidRDefault="003026D7"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parcialmente</w:t>
            </w:r>
          </w:p>
          <w:p w:rsidR="007E11E0" w:rsidRPr="00D713E2" w:rsidRDefault="007E11E0" w:rsidP="007E11E0">
            <w:pPr>
              <w:spacing w:line="360" w:lineRule="auto"/>
              <w:ind w:right="49"/>
              <w:contextualSpacing/>
              <w:jc w:val="both"/>
              <w:rPr>
                <w:rFonts w:ascii="Palatino Linotype" w:eastAsiaTheme="minorEastAsia" w:hAnsi="Palatino Linotype"/>
                <w:sz w:val="20"/>
                <w:szCs w:val="20"/>
                <w:lang w:val="es-ES_tradnl" w:eastAsia="es-ES"/>
              </w:rPr>
            </w:pPr>
            <w:r>
              <w:rPr>
                <w:rFonts w:ascii="Palatino Linotype" w:eastAsiaTheme="minorEastAsia" w:hAnsi="Palatino Linotype"/>
                <w:sz w:val="20"/>
                <w:szCs w:val="20"/>
                <w:lang w:val="es-ES_tradnl" w:eastAsia="es-ES"/>
              </w:rPr>
              <w:t>no señala</w:t>
            </w:r>
            <w:r w:rsidRPr="007E11E0">
              <w:rPr>
                <w:rFonts w:ascii="Palatino Linotype" w:eastAsiaTheme="minorEastAsia" w:hAnsi="Palatino Linotype"/>
                <w:sz w:val="20"/>
                <w:szCs w:val="20"/>
                <w:lang w:val="es-ES_tradnl" w:eastAsia="es-ES"/>
              </w:rPr>
              <w:t xml:space="preserve"> el monto del aguinaldo</w:t>
            </w:r>
          </w:p>
        </w:tc>
      </w:tr>
      <w:tr w:rsidR="00BE7DB2" w:rsidRPr="00D713E2" w:rsidTr="001A088A">
        <w:trPr>
          <w:trHeight w:val="1181"/>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6. </w:t>
            </w:r>
            <w:r w:rsidR="00BE7DB2" w:rsidRPr="00D713E2">
              <w:rPr>
                <w:rFonts w:ascii="Palatino Linotype" w:eastAsiaTheme="minorEastAsia" w:hAnsi="Palatino Linotype"/>
                <w:sz w:val="20"/>
                <w:szCs w:val="20"/>
                <w:lang w:val="es-ES_tradnl" w:eastAsia="es-ES"/>
              </w:rPr>
              <w:t>Si recibe una pensión alimenticia</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4536" w:type="dxa"/>
          </w:tcPr>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La Dirección de Administración de Personal y Nómina, no cuenta con la información solicitada, ya que no tiene la obligación de generarla ni de poseerla, toda vez que no está dentro del ámbito de sus atribuciones.</w:t>
            </w:r>
          </w:p>
        </w:tc>
        <w:tc>
          <w:tcPr>
            <w:tcW w:w="1423" w:type="dxa"/>
          </w:tcPr>
          <w:p w:rsidR="00BE7DB2" w:rsidRPr="00D713E2" w:rsidRDefault="00DB383C"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1954"/>
        </w:trPr>
        <w:tc>
          <w:tcPr>
            <w:tcW w:w="3397" w:type="dxa"/>
          </w:tcPr>
          <w:p w:rsidR="00C90E10"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7. </w:t>
            </w:r>
            <w:r w:rsidR="00BE7DB2" w:rsidRPr="00D713E2">
              <w:rPr>
                <w:rFonts w:ascii="Palatino Linotype" w:eastAsiaTheme="minorEastAsia" w:hAnsi="Palatino Linotype"/>
                <w:sz w:val="20"/>
                <w:szCs w:val="20"/>
                <w:lang w:val="es-ES_tradnl" w:eastAsia="es-ES"/>
              </w:rPr>
              <w:t>Como fue su ingreso, por examen de conocimientos o recomendación</w:t>
            </w:r>
          </w:p>
          <w:p w:rsidR="00BE7DB2" w:rsidRPr="00D713E2" w:rsidRDefault="00BE7DB2" w:rsidP="00C90E10">
            <w:pPr>
              <w:rPr>
                <w:rFonts w:ascii="Palatino Linotype" w:eastAsiaTheme="minorEastAsia" w:hAnsi="Palatino Linotype"/>
                <w:sz w:val="20"/>
                <w:szCs w:val="20"/>
                <w:lang w:val="es-ES_tradnl" w:eastAsia="es-ES"/>
              </w:rPr>
            </w:pPr>
          </w:p>
        </w:tc>
        <w:tc>
          <w:tcPr>
            <w:tcW w:w="4536" w:type="dxa"/>
          </w:tcPr>
          <w:p w:rsidR="00BE7DB2" w:rsidRPr="00D713E2" w:rsidRDefault="00C90E10" w:rsidP="00C90E10">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Mediante propuesta</w:t>
            </w:r>
          </w:p>
        </w:tc>
        <w:tc>
          <w:tcPr>
            <w:tcW w:w="1423"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3164"/>
        </w:trPr>
        <w:tc>
          <w:tcPr>
            <w:tcW w:w="3397" w:type="dxa"/>
          </w:tcPr>
          <w:p w:rsidR="00BE7DB2" w:rsidRPr="00D713E2" w:rsidRDefault="00DB53A2" w:rsidP="00C90E10">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8. </w:t>
            </w:r>
            <w:r w:rsidR="00BE7DB2" w:rsidRPr="00D713E2">
              <w:rPr>
                <w:rFonts w:ascii="Palatino Linotype" w:eastAsiaTheme="minorEastAsia" w:hAnsi="Palatino Linotype"/>
                <w:sz w:val="20"/>
                <w:szCs w:val="20"/>
                <w:lang w:val="es-ES_tradnl" w:eastAsia="es-ES"/>
              </w:rPr>
              <w:t>Fecha de evaluación de exámenes de control de confianza y resultados, en caso de que no se haya realizado, nombre del responsable de la omisión</w:t>
            </w:r>
          </w:p>
        </w:tc>
        <w:tc>
          <w:tcPr>
            <w:tcW w:w="4536"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Se encuentra en proceso de programación para ser evaluada </w:t>
            </w:r>
          </w:p>
        </w:tc>
        <w:tc>
          <w:tcPr>
            <w:tcW w:w="1423" w:type="dxa"/>
          </w:tcPr>
          <w:p w:rsidR="00BE7DB2" w:rsidRPr="00D713E2" w:rsidRDefault="00DB383C"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1969"/>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lastRenderedPageBreak/>
              <w:t xml:space="preserve">9. </w:t>
            </w:r>
            <w:r w:rsidR="00BE7DB2" w:rsidRPr="00D713E2">
              <w:rPr>
                <w:rFonts w:ascii="Palatino Linotype" w:eastAsiaTheme="minorEastAsia" w:hAnsi="Palatino Linotype"/>
                <w:sz w:val="20"/>
                <w:szCs w:val="20"/>
                <w:lang w:val="es-ES_tradnl" w:eastAsia="es-ES"/>
              </w:rPr>
              <w:t>Nombre del servidor público que designa y analiza su perfil de ingreso</w:t>
            </w:r>
          </w:p>
          <w:p w:rsidR="00BE7DB2" w:rsidRPr="00D713E2" w:rsidRDefault="00BE7DB2"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4536"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Le corresponde a la Lic. Luz María Hernández Moreno, Directora de Reclutamiento, Selección de Personal y Desarrollo Organizacional </w:t>
            </w:r>
          </w:p>
        </w:tc>
        <w:tc>
          <w:tcPr>
            <w:tcW w:w="1423"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379"/>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10. </w:t>
            </w:r>
            <w:r w:rsidR="00BE7DB2" w:rsidRPr="00D713E2">
              <w:rPr>
                <w:rFonts w:ascii="Palatino Linotype" w:eastAsiaTheme="minorEastAsia" w:hAnsi="Palatino Linotype"/>
                <w:sz w:val="20"/>
                <w:szCs w:val="20"/>
                <w:lang w:val="es-ES_tradnl" w:eastAsia="es-ES"/>
              </w:rPr>
              <w:t>Atribuciones</w:t>
            </w:r>
          </w:p>
        </w:tc>
        <w:tc>
          <w:tcPr>
            <w:tcW w:w="4536"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No se pronuncio</w:t>
            </w:r>
          </w:p>
        </w:tc>
        <w:tc>
          <w:tcPr>
            <w:tcW w:w="1423"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no</w:t>
            </w:r>
          </w:p>
        </w:tc>
      </w:tr>
      <w:tr w:rsidR="00BE7DB2" w:rsidRPr="00D713E2" w:rsidTr="001A088A">
        <w:trPr>
          <w:trHeight w:val="2362"/>
        </w:trPr>
        <w:tc>
          <w:tcPr>
            <w:tcW w:w="3397" w:type="dxa"/>
          </w:tcPr>
          <w:p w:rsidR="00C90E10"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11. </w:t>
            </w:r>
            <w:r w:rsidR="00BE7DB2" w:rsidRPr="00D713E2">
              <w:rPr>
                <w:rFonts w:ascii="Palatino Linotype" w:eastAsiaTheme="minorEastAsia" w:hAnsi="Palatino Linotype"/>
                <w:sz w:val="20"/>
                <w:szCs w:val="20"/>
                <w:lang w:val="es-ES_tradnl" w:eastAsia="es-ES"/>
              </w:rPr>
              <w:t xml:space="preserve">Sin tiene antecedentes de conflictos, quejas de derechos humanos, contraloría y solicitudes de vía transparencia o SAM. </w:t>
            </w:r>
          </w:p>
          <w:p w:rsidR="00BE7DB2" w:rsidRPr="00D713E2" w:rsidRDefault="00BE7DB2" w:rsidP="00C90E10">
            <w:pPr>
              <w:rPr>
                <w:rFonts w:ascii="Palatino Linotype" w:eastAsiaTheme="minorEastAsia" w:hAnsi="Palatino Linotype"/>
                <w:sz w:val="20"/>
                <w:szCs w:val="20"/>
                <w:lang w:val="es-ES_tradnl" w:eastAsia="es-ES"/>
              </w:rPr>
            </w:pPr>
          </w:p>
        </w:tc>
        <w:tc>
          <w:tcPr>
            <w:tcW w:w="4536" w:type="dxa"/>
          </w:tcPr>
          <w:p w:rsidR="00BE7DB2" w:rsidRPr="00D713E2" w:rsidRDefault="0097490D"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Se hace de su conocimiento que a través del oficio número 400L02000/OIC/920/2021, La Titular del Órgano Interno de Control, comunicó que después de realizar una búsqueda minuciosa en los archivos de las áreas que integran ese Órgano Interno de Control, NO se encontró registro de quejas en contra de la C. Mojica García Yuridia. </w:t>
            </w:r>
          </w:p>
          <w:p w:rsidR="008F2A9A" w:rsidRPr="00D713E2" w:rsidRDefault="008F2A9A" w:rsidP="008F2A9A">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Por medio de oficio número 400LJ0100/01013/2020, el Titular de la Unidad de Derechos Humanos, informó que después de una búsqueda realizada en los archivos de esa unidad administrativa, NO se encontró información de quejas relacionada con la C. Mojica García Yuridia. </w:t>
            </w:r>
          </w:p>
          <w:p w:rsidR="007E3FD6" w:rsidRPr="00D713E2" w:rsidRDefault="007E3FD6" w:rsidP="008F2A9A">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Se hace de su conocimiento que esta Fiscalía General de Justicia, conforme al marco jurídico aplicable, no cuenta dentro de sus facultades, la de conocer el número de solicitudes de información pública que hagan referencia a la servidora pública referida en la solicitud de información</w:t>
            </w:r>
            <w:r w:rsidR="001A088A" w:rsidRPr="00D713E2">
              <w:rPr>
                <w:rFonts w:ascii="Palatino Linotype" w:eastAsiaTheme="minorEastAsia" w:hAnsi="Palatino Linotype"/>
                <w:sz w:val="20"/>
                <w:szCs w:val="20"/>
                <w:lang w:val="es-ES_tradnl" w:eastAsia="es-ES"/>
              </w:rPr>
              <w:t xml:space="preserve">, toda vez que la administración de </w:t>
            </w:r>
            <w:r w:rsidR="001A088A" w:rsidRPr="00D713E2">
              <w:rPr>
                <w:rFonts w:ascii="Palatino Linotype" w:eastAsiaTheme="minorEastAsia" w:hAnsi="Palatino Linotype"/>
                <w:sz w:val="20"/>
                <w:szCs w:val="20"/>
                <w:lang w:val="es-ES_tradnl" w:eastAsia="es-ES"/>
              </w:rPr>
              <w:lastRenderedPageBreak/>
              <w:t>plataforma electrónica de la entidad, le corresponde al INFOEM.</w:t>
            </w:r>
          </w:p>
        </w:tc>
        <w:tc>
          <w:tcPr>
            <w:tcW w:w="1423"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lastRenderedPageBreak/>
              <w:t>Parcialmente</w:t>
            </w:r>
          </w:p>
        </w:tc>
      </w:tr>
      <w:tr w:rsidR="00BE7DB2" w:rsidRPr="00D713E2" w:rsidTr="001A088A">
        <w:trPr>
          <w:trHeight w:val="77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12. </w:t>
            </w:r>
            <w:r w:rsidR="00BE7DB2" w:rsidRPr="00D713E2">
              <w:rPr>
                <w:rFonts w:ascii="Palatino Linotype" w:eastAsiaTheme="minorEastAsia" w:hAnsi="Palatino Linotype"/>
                <w:sz w:val="20"/>
                <w:szCs w:val="20"/>
                <w:lang w:val="es-ES_tradnl" w:eastAsia="es-ES"/>
              </w:rPr>
              <w:t>Cédula de evaluación de desempeño</w:t>
            </w:r>
          </w:p>
        </w:tc>
        <w:tc>
          <w:tcPr>
            <w:tcW w:w="4536"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No se pronuncio </w:t>
            </w:r>
          </w:p>
        </w:tc>
        <w:tc>
          <w:tcPr>
            <w:tcW w:w="1423"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no</w:t>
            </w:r>
          </w:p>
        </w:tc>
      </w:tr>
      <w:tr w:rsidR="00BE7DB2" w:rsidRPr="00D713E2" w:rsidTr="001A088A">
        <w:trPr>
          <w:trHeight w:val="39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13. </w:t>
            </w:r>
            <w:r w:rsidR="00BE7DB2" w:rsidRPr="00D713E2">
              <w:rPr>
                <w:rFonts w:ascii="Palatino Linotype" w:eastAsiaTheme="minorEastAsia" w:hAnsi="Palatino Linotype"/>
                <w:sz w:val="20"/>
                <w:szCs w:val="20"/>
                <w:lang w:val="es-ES_tradnl" w:eastAsia="es-ES"/>
              </w:rPr>
              <w:t>Plaza</w:t>
            </w:r>
          </w:p>
        </w:tc>
        <w:tc>
          <w:tcPr>
            <w:tcW w:w="4536"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410000000004557</w:t>
            </w:r>
          </w:p>
        </w:tc>
        <w:tc>
          <w:tcPr>
            <w:tcW w:w="1423"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39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14. </w:t>
            </w:r>
            <w:r w:rsidR="00BE7DB2" w:rsidRPr="00D713E2">
              <w:rPr>
                <w:rFonts w:ascii="Palatino Linotype" w:eastAsiaTheme="minorEastAsia" w:hAnsi="Palatino Linotype"/>
                <w:sz w:val="20"/>
                <w:szCs w:val="20"/>
                <w:lang w:val="es-ES_tradnl" w:eastAsia="es-ES"/>
              </w:rPr>
              <w:t xml:space="preserve">Antigüedad </w:t>
            </w:r>
          </w:p>
        </w:tc>
        <w:tc>
          <w:tcPr>
            <w:tcW w:w="4536"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Se refirió la fecha de ingreso 01 de octubre de 2020</w:t>
            </w:r>
          </w:p>
        </w:tc>
        <w:tc>
          <w:tcPr>
            <w:tcW w:w="1423"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77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15.</w:t>
            </w:r>
            <w:r w:rsidR="00BE7DB2" w:rsidRPr="00D713E2">
              <w:rPr>
                <w:rFonts w:ascii="Palatino Linotype" w:eastAsiaTheme="minorEastAsia" w:hAnsi="Palatino Linotype"/>
                <w:sz w:val="20"/>
                <w:szCs w:val="20"/>
                <w:lang w:val="es-ES_tradnl" w:eastAsia="es-ES"/>
              </w:rPr>
              <w:t xml:space="preserve">Conocimientos extracurriculares </w:t>
            </w:r>
          </w:p>
        </w:tc>
        <w:tc>
          <w:tcPr>
            <w:tcW w:w="4536" w:type="dxa"/>
          </w:tcPr>
          <w:p w:rsidR="00BE7DB2" w:rsidRPr="00D713E2" w:rsidRDefault="00C90E10"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Constancia de </w:t>
            </w:r>
            <w:r w:rsidR="00A31CBE" w:rsidRPr="00D713E2">
              <w:rPr>
                <w:rFonts w:ascii="Palatino Linotype" w:eastAsiaTheme="minorEastAsia" w:hAnsi="Palatino Linotype"/>
                <w:sz w:val="20"/>
                <w:szCs w:val="20"/>
                <w:lang w:val="es-ES_tradnl" w:eastAsia="es-ES"/>
              </w:rPr>
              <w:t>asistencia al “Primer Foro de Gobierno Abierto: Compromisos y Retos desde los Local</w:t>
            </w:r>
          </w:p>
          <w:p w:rsidR="00E501A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Constancia de asistencia al “Seminario: Límites y alcances de las Tecnologías de la Información y el impacto en la privacidad”</w:t>
            </w:r>
          </w:p>
          <w:p w:rsidR="00E501A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Constancia de asistencia al “Foro de Transparencia, anticorrupción e Integridad Electoral”</w:t>
            </w:r>
          </w:p>
          <w:p w:rsidR="00E501A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Constancia de asistencia al “Seminario Archivos y Gestión Documental”</w:t>
            </w:r>
          </w:p>
          <w:p w:rsidR="00E501A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Constancia de asistencia a la “Videoconferencia Las Fake News, la Protección de Datos Personales y Transparencia en tiempos de COVID-2019”</w:t>
            </w:r>
          </w:p>
          <w:p w:rsidR="00A31CBE" w:rsidRPr="00D713E2" w:rsidRDefault="00A31CBE" w:rsidP="009458E8">
            <w:pPr>
              <w:spacing w:line="360" w:lineRule="auto"/>
              <w:ind w:right="49"/>
              <w:contextualSpacing/>
              <w:jc w:val="both"/>
              <w:rPr>
                <w:rFonts w:ascii="Palatino Linotype" w:eastAsiaTheme="minorEastAsia" w:hAnsi="Palatino Linotype"/>
                <w:sz w:val="20"/>
                <w:szCs w:val="20"/>
                <w:lang w:val="es-ES_tradnl" w:eastAsia="es-ES"/>
              </w:rPr>
            </w:pPr>
          </w:p>
        </w:tc>
        <w:tc>
          <w:tcPr>
            <w:tcW w:w="1423" w:type="dxa"/>
          </w:tcPr>
          <w:p w:rsidR="00BE7DB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787"/>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lastRenderedPageBreak/>
              <w:t xml:space="preserve">16. </w:t>
            </w:r>
            <w:r w:rsidR="00BE7DB2" w:rsidRPr="00D713E2">
              <w:rPr>
                <w:rFonts w:ascii="Palatino Linotype" w:eastAsiaTheme="minorEastAsia" w:hAnsi="Palatino Linotype"/>
                <w:sz w:val="20"/>
                <w:szCs w:val="20"/>
                <w:lang w:val="es-ES_tradnl" w:eastAsia="es-ES"/>
              </w:rPr>
              <w:t>Nombre de su superior jerárquico</w:t>
            </w:r>
          </w:p>
        </w:tc>
        <w:tc>
          <w:tcPr>
            <w:tcW w:w="4536" w:type="dxa"/>
          </w:tcPr>
          <w:p w:rsidR="00BE7DB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C. Yamilit Leyva Gutiérrez, Titular de la Unidad de Transparencia</w:t>
            </w:r>
          </w:p>
        </w:tc>
        <w:tc>
          <w:tcPr>
            <w:tcW w:w="1423" w:type="dxa"/>
          </w:tcPr>
          <w:p w:rsidR="00BE7DB2" w:rsidRPr="00D713E2" w:rsidRDefault="008F2A9A"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w:t>
            </w:r>
            <w:r w:rsidR="00E501A2" w:rsidRPr="00D713E2">
              <w:rPr>
                <w:rFonts w:ascii="Palatino Linotype" w:eastAsiaTheme="minorEastAsia" w:hAnsi="Palatino Linotype"/>
                <w:sz w:val="20"/>
                <w:szCs w:val="20"/>
                <w:lang w:val="es-ES_tradnl" w:eastAsia="es-ES"/>
              </w:rPr>
              <w:t>i</w:t>
            </w:r>
          </w:p>
        </w:tc>
      </w:tr>
      <w:tr w:rsidR="00BE7DB2" w:rsidRPr="00D713E2" w:rsidTr="001A088A">
        <w:trPr>
          <w:trHeight w:val="1575"/>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17. </w:t>
            </w:r>
            <w:r w:rsidR="00BE7DB2" w:rsidRPr="00D713E2">
              <w:rPr>
                <w:rFonts w:ascii="Palatino Linotype" w:eastAsiaTheme="minorEastAsia" w:hAnsi="Palatino Linotype"/>
                <w:sz w:val="20"/>
                <w:szCs w:val="20"/>
                <w:lang w:val="es-ES_tradnl" w:eastAsia="es-ES"/>
              </w:rPr>
              <w:t>Relación, parentesco, familia, amigos con servidores públicos que estén en la Fiscalía</w:t>
            </w:r>
          </w:p>
        </w:tc>
        <w:tc>
          <w:tcPr>
            <w:tcW w:w="4536" w:type="dxa"/>
          </w:tcPr>
          <w:p w:rsidR="00BE7DB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Se hace de su conocimiento que la Fiscalía General de Justicia del Estado de México, no cuenta con la obligación de generar ni poseer dicha información, puesto que no está dentro de sus atribuciones.</w:t>
            </w:r>
          </w:p>
        </w:tc>
        <w:tc>
          <w:tcPr>
            <w:tcW w:w="1423" w:type="dxa"/>
          </w:tcPr>
          <w:p w:rsidR="00BE7DB2" w:rsidRPr="00D713E2" w:rsidRDefault="00E501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379"/>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18. </w:t>
            </w:r>
            <w:r w:rsidR="00BE7DB2" w:rsidRPr="00D713E2">
              <w:rPr>
                <w:rFonts w:ascii="Palatino Linotype" w:eastAsiaTheme="minorEastAsia" w:hAnsi="Palatino Linotype"/>
                <w:sz w:val="20"/>
                <w:szCs w:val="20"/>
                <w:lang w:val="es-ES_tradnl" w:eastAsia="es-ES"/>
              </w:rPr>
              <w:t>Declaración 3 de 3</w:t>
            </w:r>
          </w:p>
        </w:tc>
        <w:tc>
          <w:tcPr>
            <w:tcW w:w="4536" w:type="dxa"/>
          </w:tcPr>
          <w:p w:rsidR="00BE7DB2" w:rsidRPr="00D713E2" w:rsidRDefault="008F2A9A"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Se le informa que esta Fiscalía General de Justicia del Estado de México, no cuenta dentro de sus facultades establecidas en su marco jurídico aplicable, la de contar con la declaración 3 de 3, por lo cual no puede proporcionar lo solicitado.</w:t>
            </w:r>
          </w:p>
        </w:tc>
        <w:tc>
          <w:tcPr>
            <w:tcW w:w="1423" w:type="dxa"/>
          </w:tcPr>
          <w:p w:rsidR="00BE7DB2" w:rsidRPr="00D713E2" w:rsidRDefault="008F2A9A"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si</w:t>
            </w:r>
          </w:p>
        </w:tc>
      </w:tr>
      <w:tr w:rsidR="00BE7DB2" w:rsidRPr="00D713E2" w:rsidTr="001A088A">
        <w:trPr>
          <w:trHeight w:val="393"/>
        </w:trPr>
        <w:tc>
          <w:tcPr>
            <w:tcW w:w="3397" w:type="dxa"/>
          </w:tcPr>
          <w:p w:rsidR="00BE7DB2" w:rsidRPr="00D713E2" w:rsidRDefault="00DB53A2"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19. </w:t>
            </w:r>
            <w:r w:rsidR="00BE7DB2" w:rsidRPr="00D713E2">
              <w:rPr>
                <w:rFonts w:ascii="Palatino Linotype" w:eastAsiaTheme="minorEastAsia" w:hAnsi="Palatino Linotype"/>
                <w:sz w:val="20"/>
                <w:szCs w:val="20"/>
                <w:lang w:val="es-ES_tradnl" w:eastAsia="es-ES"/>
              </w:rPr>
              <w:t>Horario de Labores</w:t>
            </w:r>
          </w:p>
        </w:tc>
        <w:tc>
          <w:tcPr>
            <w:tcW w:w="4536"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 xml:space="preserve">No se pronuncio </w:t>
            </w:r>
          </w:p>
        </w:tc>
        <w:tc>
          <w:tcPr>
            <w:tcW w:w="1423" w:type="dxa"/>
          </w:tcPr>
          <w:p w:rsidR="00BE7DB2" w:rsidRPr="00D713E2" w:rsidRDefault="007E3FD6" w:rsidP="009458E8">
            <w:pPr>
              <w:spacing w:line="360" w:lineRule="auto"/>
              <w:ind w:right="49"/>
              <w:contextualSpacing/>
              <w:jc w:val="both"/>
              <w:rPr>
                <w:rFonts w:ascii="Palatino Linotype" w:eastAsiaTheme="minorEastAsia" w:hAnsi="Palatino Linotype"/>
                <w:sz w:val="20"/>
                <w:szCs w:val="20"/>
                <w:lang w:val="es-ES_tradnl" w:eastAsia="es-ES"/>
              </w:rPr>
            </w:pPr>
            <w:r w:rsidRPr="00D713E2">
              <w:rPr>
                <w:rFonts w:ascii="Palatino Linotype" w:eastAsiaTheme="minorEastAsia" w:hAnsi="Palatino Linotype"/>
                <w:sz w:val="20"/>
                <w:szCs w:val="20"/>
                <w:lang w:val="es-ES_tradnl" w:eastAsia="es-ES"/>
              </w:rPr>
              <w:t>no</w:t>
            </w:r>
          </w:p>
        </w:tc>
      </w:tr>
    </w:tbl>
    <w:p w:rsidR="00CE3A66" w:rsidRPr="00D713E2" w:rsidRDefault="00CE3A66" w:rsidP="009458E8">
      <w:pPr>
        <w:spacing w:line="360" w:lineRule="auto"/>
        <w:ind w:right="49"/>
        <w:contextualSpacing/>
        <w:jc w:val="both"/>
        <w:rPr>
          <w:rFonts w:ascii="Palatino Linotype" w:eastAsiaTheme="minorEastAsia" w:hAnsi="Palatino Linotype"/>
          <w:lang w:val="es-ES_tradnl" w:eastAsia="es-ES"/>
        </w:rPr>
      </w:pPr>
    </w:p>
    <w:p w:rsidR="00CE3A66" w:rsidRPr="00D713E2" w:rsidRDefault="00CE3A66" w:rsidP="009458E8">
      <w:pPr>
        <w:spacing w:line="360" w:lineRule="auto"/>
        <w:ind w:right="49"/>
        <w:contextualSpacing/>
        <w:jc w:val="both"/>
        <w:rPr>
          <w:rFonts w:ascii="Palatino Linotype" w:eastAsiaTheme="minorEastAsia" w:hAnsi="Palatino Linotype"/>
          <w:lang w:val="es-ES_tradnl" w:eastAsia="es-ES"/>
        </w:rPr>
      </w:pPr>
    </w:p>
    <w:p w:rsidR="00CE3A66" w:rsidRPr="00D713E2" w:rsidRDefault="001A088A" w:rsidP="009458E8">
      <w:pPr>
        <w:pStyle w:val="Prrafodelista"/>
        <w:numPr>
          <w:ilvl w:val="0"/>
          <w:numId w:val="11"/>
        </w:numPr>
        <w:spacing w:line="360" w:lineRule="auto"/>
        <w:ind w:right="49"/>
        <w:jc w:val="both"/>
        <w:rPr>
          <w:rFonts w:ascii="Palatino Linotype" w:eastAsiaTheme="minorEastAsia" w:hAnsi="Palatino Linotype"/>
          <w:lang w:val="es-ES_tradnl" w:eastAsia="es-ES"/>
        </w:rPr>
      </w:pPr>
      <w:r w:rsidRPr="00D713E2">
        <w:rPr>
          <w:rFonts w:ascii="Palatino Linotype" w:eastAsiaTheme="minorEastAsia" w:hAnsi="Palatino Linotype"/>
          <w:b/>
          <w:lang w:val="es-ES_tradnl" w:eastAsia="es-ES"/>
        </w:rPr>
        <w:t>05139/INFOEM/IP/RR/2021:</w:t>
      </w:r>
      <w:r w:rsidRPr="00D713E2">
        <w:rPr>
          <w:rFonts w:ascii="Palatino Linotype" w:eastAsiaTheme="minorEastAsia" w:hAnsi="Palatino Linotype"/>
          <w:lang w:val="es-ES_tradnl" w:eastAsia="es-ES"/>
        </w:rPr>
        <w:t xml:space="preserve"> </w:t>
      </w:r>
    </w:p>
    <w:p w:rsidR="00CE3A66" w:rsidRPr="00D713E2" w:rsidRDefault="00CE3A66" w:rsidP="009458E8">
      <w:pPr>
        <w:spacing w:line="360" w:lineRule="auto"/>
        <w:ind w:right="49"/>
        <w:contextualSpacing/>
        <w:jc w:val="both"/>
        <w:rPr>
          <w:rFonts w:ascii="Palatino Linotype" w:eastAsiaTheme="minorEastAsia" w:hAnsi="Palatino Linotype"/>
          <w:lang w:val="es-ES_tradnl" w:eastAsia="es-ES"/>
        </w:rPr>
      </w:pPr>
    </w:p>
    <w:tbl>
      <w:tblPr>
        <w:tblStyle w:val="Tablaconcuadrcula"/>
        <w:tblW w:w="0" w:type="auto"/>
        <w:tblLook w:val="04A0" w:firstRow="1" w:lastRow="0" w:firstColumn="1" w:lastColumn="0" w:noHBand="0" w:noVBand="1"/>
      </w:tblPr>
      <w:tblGrid>
        <w:gridCol w:w="3314"/>
        <w:gridCol w:w="4300"/>
        <w:gridCol w:w="1420"/>
      </w:tblGrid>
      <w:tr w:rsidR="005F7C6E" w:rsidRPr="00D713E2" w:rsidTr="00D66356">
        <w:tc>
          <w:tcPr>
            <w:tcW w:w="3314" w:type="dxa"/>
          </w:tcPr>
          <w:p w:rsidR="001A088A" w:rsidRPr="00D713E2" w:rsidRDefault="001A088A"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SOLICITUD</w:t>
            </w:r>
          </w:p>
        </w:tc>
        <w:tc>
          <w:tcPr>
            <w:tcW w:w="4300" w:type="dxa"/>
          </w:tcPr>
          <w:p w:rsidR="001A088A" w:rsidRPr="00D713E2" w:rsidRDefault="001A088A"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RESPUESTA</w:t>
            </w:r>
          </w:p>
        </w:tc>
        <w:tc>
          <w:tcPr>
            <w:tcW w:w="1420" w:type="dxa"/>
          </w:tcPr>
          <w:p w:rsidR="001A088A" w:rsidRPr="00D713E2" w:rsidRDefault="001A088A"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COLMA</w:t>
            </w:r>
          </w:p>
        </w:tc>
      </w:tr>
      <w:tr w:rsidR="005F7C6E" w:rsidRPr="00D713E2" w:rsidTr="00D66356">
        <w:tc>
          <w:tcPr>
            <w:tcW w:w="3314" w:type="dxa"/>
          </w:tcPr>
          <w:p w:rsidR="009B298F" w:rsidRPr="00D713E2" w:rsidRDefault="00E6404E"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20. </w:t>
            </w:r>
            <w:r w:rsidR="009B298F" w:rsidRPr="00D713E2">
              <w:rPr>
                <w:rFonts w:ascii="Palatino Linotype" w:eastAsiaTheme="minorEastAsia" w:hAnsi="Palatino Linotype"/>
                <w:sz w:val="20"/>
                <w:lang w:val="es-ES_tradnl" w:eastAsia="es-ES"/>
              </w:rPr>
              <w:t>Nombre de la Titular de la Unidad de Transparencia, acreditación de su nivel de estudios, título y cédula profesional.</w:t>
            </w:r>
          </w:p>
          <w:p w:rsidR="001A088A" w:rsidRPr="00D713E2" w:rsidRDefault="009B298F"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Documentación que acredite su experiencia en materia de transparencia y acceso a datos, </w:t>
            </w:r>
            <w:r w:rsidRPr="00D713E2">
              <w:rPr>
                <w:rFonts w:ascii="Palatino Linotype" w:eastAsiaTheme="minorEastAsia" w:hAnsi="Palatino Linotype"/>
                <w:sz w:val="20"/>
                <w:lang w:val="es-ES_tradnl" w:eastAsia="es-ES"/>
              </w:rPr>
              <w:lastRenderedPageBreak/>
              <w:t xml:space="preserve">cursos, congresos, diplomados, etc. </w:t>
            </w:r>
          </w:p>
          <w:p w:rsidR="009B298F" w:rsidRPr="00D713E2" w:rsidRDefault="009B298F" w:rsidP="009458E8">
            <w:pPr>
              <w:spacing w:line="360" w:lineRule="auto"/>
              <w:ind w:right="49"/>
              <w:contextualSpacing/>
              <w:jc w:val="both"/>
              <w:rPr>
                <w:rFonts w:ascii="Palatino Linotype" w:eastAsiaTheme="minorEastAsia" w:hAnsi="Palatino Linotype"/>
                <w:sz w:val="20"/>
                <w:lang w:val="es-ES_tradnl" w:eastAsia="es-ES"/>
              </w:rPr>
            </w:pPr>
          </w:p>
        </w:tc>
        <w:tc>
          <w:tcPr>
            <w:tcW w:w="4300" w:type="dxa"/>
          </w:tcPr>
          <w:p w:rsidR="001A088A" w:rsidRPr="00D713E2" w:rsidRDefault="009B298F"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lastRenderedPageBreak/>
              <w:t xml:space="preserve">Lic. Yamilit Leyva Gutiérrez </w:t>
            </w:r>
          </w:p>
          <w:p w:rsidR="00E70FF9" w:rsidRPr="00D713E2" w:rsidRDefault="00E70FF9"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Se remitió su certificado de licenciatura, certificado de competencia laboral</w:t>
            </w:r>
            <w:r w:rsidR="00CF6046" w:rsidRPr="00D713E2">
              <w:rPr>
                <w:rFonts w:ascii="Palatino Linotype" w:eastAsiaTheme="minorEastAsia" w:hAnsi="Palatino Linotype"/>
                <w:sz w:val="20"/>
                <w:lang w:val="es-ES_tradnl" w:eastAsia="es-ES"/>
              </w:rPr>
              <w:t>.</w:t>
            </w:r>
          </w:p>
          <w:p w:rsidR="00F67A50" w:rsidRPr="00D713E2" w:rsidRDefault="00F67A50"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Se anexó constancia de curso en línea en materia de transparencia.</w:t>
            </w:r>
          </w:p>
          <w:p w:rsidR="00CF6046"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Se mencionaron diferentes cursos en materia de transparencia.</w:t>
            </w:r>
          </w:p>
        </w:tc>
        <w:tc>
          <w:tcPr>
            <w:tcW w:w="1420" w:type="dxa"/>
          </w:tcPr>
          <w:p w:rsidR="001A088A" w:rsidRPr="00D713E2" w:rsidRDefault="00F67A50"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si</w:t>
            </w:r>
          </w:p>
        </w:tc>
      </w:tr>
      <w:tr w:rsidR="005F7C6E" w:rsidRPr="00D713E2" w:rsidTr="00D66356">
        <w:tc>
          <w:tcPr>
            <w:tcW w:w="3314" w:type="dxa"/>
          </w:tcPr>
          <w:p w:rsidR="001A088A" w:rsidRPr="00D713E2" w:rsidRDefault="00E6404E"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21. </w:t>
            </w:r>
            <w:r w:rsidR="009B298F" w:rsidRPr="00D713E2">
              <w:rPr>
                <w:rFonts w:ascii="Palatino Linotype" w:eastAsiaTheme="minorEastAsia" w:hAnsi="Palatino Linotype"/>
                <w:sz w:val="20"/>
                <w:lang w:val="es-ES_tradnl" w:eastAsia="es-ES"/>
              </w:rPr>
              <w:t>Nombre del personal que int</w:t>
            </w:r>
            <w:r w:rsidR="00CF6046" w:rsidRPr="00D713E2">
              <w:rPr>
                <w:rFonts w:ascii="Palatino Linotype" w:eastAsiaTheme="minorEastAsia" w:hAnsi="Palatino Linotype"/>
                <w:sz w:val="20"/>
                <w:lang w:val="es-ES_tradnl" w:eastAsia="es-ES"/>
              </w:rPr>
              <w:t>egra la unidad de transparencia.</w:t>
            </w:r>
            <w:r w:rsidR="009B298F" w:rsidRPr="00D713E2">
              <w:rPr>
                <w:rFonts w:ascii="Palatino Linotype" w:eastAsiaTheme="minorEastAsia" w:hAnsi="Palatino Linotype"/>
                <w:sz w:val="20"/>
                <w:lang w:val="es-ES_tradnl" w:eastAsia="es-ES"/>
              </w:rPr>
              <w:t xml:space="preserve"> </w:t>
            </w:r>
          </w:p>
          <w:p w:rsidR="009B298F" w:rsidRPr="00D713E2" w:rsidRDefault="009B298F" w:rsidP="009458E8">
            <w:pPr>
              <w:spacing w:line="360" w:lineRule="auto"/>
              <w:ind w:right="49"/>
              <w:contextualSpacing/>
              <w:jc w:val="both"/>
              <w:rPr>
                <w:rFonts w:ascii="Palatino Linotype" w:eastAsiaTheme="minorEastAsia" w:hAnsi="Palatino Linotype"/>
                <w:sz w:val="20"/>
                <w:lang w:val="es-ES_tradnl" w:eastAsia="es-ES"/>
              </w:rPr>
            </w:pPr>
          </w:p>
        </w:tc>
        <w:tc>
          <w:tcPr>
            <w:tcW w:w="4300" w:type="dxa"/>
          </w:tcPr>
          <w:p w:rsidR="001A088A"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Yamilit Leyva Gutiérrez</w:t>
            </w:r>
          </w:p>
          <w:p w:rsidR="00CF6046"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Paola de la Cruz Sánchez</w:t>
            </w:r>
          </w:p>
          <w:p w:rsidR="00CF6046"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Emmanuel Valdés Romero</w:t>
            </w:r>
          </w:p>
          <w:p w:rsidR="00CF6046"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Cinthia Marín Hernández</w:t>
            </w:r>
          </w:p>
          <w:p w:rsidR="00CF6046"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Yuridia Mojica García</w:t>
            </w:r>
          </w:p>
          <w:p w:rsidR="00CF6046" w:rsidRPr="00D713E2" w:rsidRDefault="00CF6046" w:rsidP="00F67A50">
            <w:pPr>
              <w:spacing w:line="360" w:lineRule="auto"/>
              <w:ind w:right="49"/>
              <w:contextualSpacing/>
              <w:jc w:val="both"/>
              <w:rPr>
                <w:rFonts w:ascii="Palatino Linotype" w:eastAsiaTheme="minorEastAsia" w:hAnsi="Palatino Linotype"/>
                <w:sz w:val="20"/>
                <w:lang w:val="es-ES_tradnl" w:eastAsia="es-ES"/>
              </w:rPr>
            </w:pPr>
          </w:p>
        </w:tc>
        <w:tc>
          <w:tcPr>
            <w:tcW w:w="1420" w:type="dxa"/>
          </w:tcPr>
          <w:p w:rsidR="001A088A" w:rsidRPr="00D713E2" w:rsidRDefault="00F67A50"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si</w:t>
            </w:r>
          </w:p>
        </w:tc>
      </w:tr>
      <w:tr w:rsidR="005F7C6E" w:rsidRPr="00D713E2" w:rsidTr="00D66356">
        <w:tc>
          <w:tcPr>
            <w:tcW w:w="3314" w:type="dxa"/>
          </w:tcPr>
          <w:p w:rsidR="00CF6046" w:rsidRPr="00D713E2" w:rsidRDefault="00E6404E"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22. </w:t>
            </w:r>
            <w:r w:rsidR="00CF6046" w:rsidRPr="00D713E2">
              <w:rPr>
                <w:rFonts w:ascii="Palatino Linotype" w:eastAsiaTheme="minorEastAsia" w:hAnsi="Palatino Linotype"/>
                <w:sz w:val="20"/>
                <w:lang w:val="es-ES_tradnl" w:eastAsia="es-ES"/>
              </w:rPr>
              <w:t>Acreditación de estudios, experiencia, título y cédula profesional del personal de la Unidad de Transparencia</w:t>
            </w:r>
          </w:p>
        </w:tc>
        <w:tc>
          <w:tcPr>
            <w:tcW w:w="4300" w:type="dxa"/>
          </w:tcPr>
          <w:p w:rsidR="00CF6046" w:rsidRPr="00D713E2" w:rsidRDefault="00F67A50"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Se anexaron sus comprobantes de estudios y las fichas curriculares </w:t>
            </w:r>
          </w:p>
        </w:tc>
        <w:tc>
          <w:tcPr>
            <w:tcW w:w="1420" w:type="dxa"/>
          </w:tcPr>
          <w:p w:rsidR="00CF6046" w:rsidRPr="00D713E2" w:rsidRDefault="00D6635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si</w:t>
            </w:r>
          </w:p>
        </w:tc>
      </w:tr>
      <w:tr w:rsidR="005F7C6E" w:rsidRPr="00D713E2" w:rsidTr="00D66356">
        <w:tc>
          <w:tcPr>
            <w:tcW w:w="3314" w:type="dxa"/>
          </w:tcPr>
          <w:p w:rsidR="00CF6046" w:rsidRPr="00D713E2" w:rsidRDefault="00E6404E" w:rsidP="00CF6046">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23. </w:t>
            </w:r>
            <w:r w:rsidR="00CF6046" w:rsidRPr="00D713E2">
              <w:rPr>
                <w:rFonts w:ascii="Palatino Linotype" w:eastAsiaTheme="minorEastAsia" w:hAnsi="Palatino Linotype"/>
                <w:sz w:val="20"/>
                <w:lang w:val="es-ES_tradnl" w:eastAsia="es-ES"/>
              </w:rPr>
              <w:t>Documentos que acrediten conocimientos en materia de transparencia de los integrantes de la Unidad de Transparencia.</w:t>
            </w:r>
          </w:p>
          <w:p w:rsidR="00CF6046" w:rsidRPr="00D713E2" w:rsidRDefault="00CF6046" w:rsidP="009458E8">
            <w:pPr>
              <w:spacing w:line="360" w:lineRule="auto"/>
              <w:ind w:right="49"/>
              <w:contextualSpacing/>
              <w:jc w:val="both"/>
              <w:rPr>
                <w:rFonts w:ascii="Palatino Linotype" w:eastAsiaTheme="minorEastAsia" w:hAnsi="Palatino Linotype"/>
                <w:sz w:val="20"/>
                <w:lang w:val="es-ES_tradnl" w:eastAsia="es-ES"/>
              </w:rPr>
            </w:pPr>
          </w:p>
        </w:tc>
        <w:tc>
          <w:tcPr>
            <w:tcW w:w="4300" w:type="dxa"/>
          </w:tcPr>
          <w:p w:rsidR="00CF6046" w:rsidRPr="00D713E2" w:rsidRDefault="005F7C6E" w:rsidP="005F7C6E">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El sujeto Obligado manifestó que se remite documentación correspondiente en materia de transparencia de los servidores públicos y que obran dentro del expediente laboral.</w:t>
            </w:r>
          </w:p>
        </w:tc>
        <w:tc>
          <w:tcPr>
            <w:tcW w:w="1420" w:type="dxa"/>
          </w:tcPr>
          <w:p w:rsidR="00CF6046" w:rsidRPr="00D713E2" w:rsidRDefault="008E4155"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parcialmente</w:t>
            </w:r>
          </w:p>
        </w:tc>
      </w:tr>
      <w:tr w:rsidR="005F7C6E" w:rsidRPr="00D713E2" w:rsidTr="00D66356">
        <w:tc>
          <w:tcPr>
            <w:tcW w:w="3314" w:type="dxa"/>
          </w:tcPr>
          <w:p w:rsidR="00F67A50" w:rsidRPr="00D713E2" w:rsidRDefault="00E6404E" w:rsidP="00002866">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24. </w:t>
            </w:r>
            <w:r w:rsidR="00F67A50" w:rsidRPr="00D713E2">
              <w:rPr>
                <w:rFonts w:ascii="Palatino Linotype" w:eastAsiaTheme="minorEastAsia" w:hAnsi="Palatino Linotype"/>
                <w:sz w:val="20"/>
                <w:lang w:val="es-ES_tradnl" w:eastAsia="es-ES"/>
              </w:rPr>
              <w:t>S</w:t>
            </w:r>
            <w:r w:rsidR="00002866" w:rsidRPr="00D713E2">
              <w:rPr>
                <w:rFonts w:ascii="Palatino Linotype" w:eastAsiaTheme="minorEastAsia" w:hAnsi="Palatino Linotype"/>
                <w:sz w:val="20"/>
                <w:lang w:val="es-ES_tradnl" w:eastAsia="es-ES"/>
              </w:rPr>
              <w:t>ueldo bruto y neto.</w:t>
            </w:r>
          </w:p>
        </w:tc>
        <w:tc>
          <w:tcPr>
            <w:tcW w:w="4300" w:type="dxa"/>
          </w:tcPr>
          <w:p w:rsidR="00F67A50" w:rsidRPr="00D713E2" w:rsidRDefault="005F7C6E" w:rsidP="009458E8">
            <w:pPr>
              <w:spacing w:line="360" w:lineRule="auto"/>
              <w:ind w:right="49"/>
              <w:contextualSpacing/>
              <w:jc w:val="both"/>
              <w:rPr>
                <w:rFonts w:ascii="Palatino Linotype" w:eastAsiaTheme="minorEastAsia" w:hAnsi="Palatino Linotype"/>
                <w:sz w:val="20"/>
                <w:lang w:val="es-ES_tradnl" w:eastAsia="es-ES"/>
              </w:rPr>
            </w:pPr>
            <w:r w:rsidRPr="00D713E2">
              <w:rPr>
                <w:noProof/>
                <w:sz w:val="20"/>
                <w:lang w:val="es-ES" w:eastAsia="es-ES"/>
              </w:rPr>
              <w:drawing>
                <wp:inline distT="0" distB="0" distL="0" distR="0" wp14:anchorId="00C5C07C" wp14:editId="63384C83">
                  <wp:extent cx="1368489" cy="248355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612" t="31453" r="32773" b="34298"/>
                          <a:stretch/>
                        </pic:blipFill>
                        <pic:spPr bwMode="auto">
                          <a:xfrm>
                            <a:off x="0" y="0"/>
                            <a:ext cx="1380309" cy="2505005"/>
                          </a:xfrm>
                          <a:prstGeom prst="rect">
                            <a:avLst/>
                          </a:prstGeom>
                          <a:ln>
                            <a:noFill/>
                          </a:ln>
                          <a:extLst>
                            <a:ext uri="{53640926-AAD7-44D8-BBD7-CCE9431645EC}">
                              <a14:shadowObscured xmlns:a14="http://schemas.microsoft.com/office/drawing/2010/main"/>
                            </a:ext>
                          </a:extLst>
                        </pic:spPr>
                      </pic:pic>
                    </a:graphicData>
                  </a:graphic>
                </wp:inline>
              </w:drawing>
            </w:r>
          </w:p>
        </w:tc>
        <w:tc>
          <w:tcPr>
            <w:tcW w:w="1420" w:type="dxa"/>
          </w:tcPr>
          <w:p w:rsidR="00F67A50" w:rsidRPr="00D713E2" w:rsidRDefault="0000286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si</w:t>
            </w:r>
          </w:p>
        </w:tc>
      </w:tr>
      <w:tr w:rsidR="00D66356" w:rsidRPr="00D713E2" w:rsidTr="00D66356">
        <w:tc>
          <w:tcPr>
            <w:tcW w:w="3314" w:type="dxa"/>
          </w:tcPr>
          <w:p w:rsidR="00D66356" w:rsidRPr="00D713E2" w:rsidRDefault="00E6404E" w:rsidP="00CF6046">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lastRenderedPageBreak/>
              <w:t xml:space="preserve">25. </w:t>
            </w:r>
            <w:r w:rsidR="00D66356" w:rsidRPr="00D713E2">
              <w:rPr>
                <w:rFonts w:ascii="Palatino Linotype" w:eastAsiaTheme="minorEastAsia" w:hAnsi="Palatino Linotype"/>
                <w:sz w:val="20"/>
                <w:lang w:val="es-ES_tradnl" w:eastAsia="es-ES"/>
              </w:rPr>
              <w:t>Prestaciones adicionales, bonos entregados desde 2015 a diciembre de 2020, de los integrantes de la Unidad de Transparencia.</w:t>
            </w:r>
          </w:p>
        </w:tc>
        <w:tc>
          <w:tcPr>
            <w:tcW w:w="4300" w:type="dxa"/>
          </w:tcPr>
          <w:p w:rsidR="00D66356" w:rsidRPr="00D713E2" w:rsidRDefault="00D66356" w:rsidP="009458E8">
            <w:pPr>
              <w:spacing w:line="360" w:lineRule="auto"/>
              <w:ind w:right="49"/>
              <w:contextualSpacing/>
              <w:jc w:val="both"/>
              <w:rPr>
                <w:noProof/>
                <w:sz w:val="20"/>
                <w:lang w:val="es-ES" w:eastAsia="es-ES"/>
              </w:rPr>
            </w:pPr>
            <w:r w:rsidRPr="00D713E2">
              <w:rPr>
                <w:noProof/>
                <w:sz w:val="20"/>
                <w:lang w:val="es-ES" w:eastAsia="es-ES"/>
              </w:rPr>
              <w:t>En cuanto a las prestaciones adicionales, les corresponde aquellas que se encuentren estípuladas dentro de la Ley del Trabajode los Servidores Públicos del Estado de México y Municipios, por lo que respecta a los bonos estos no se encuentran como una prestación dentro de la Ley antes citada.</w:t>
            </w:r>
          </w:p>
        </w:tc>
        <w:tc>
          <w:tcPr>
            <w:tcW w:w="1420" w:type="dxa"/>
          </w:tcPr>
          <w:p w:rsidR="00D66356" w:rsidRPr="00D713E2" w:rsidRDefault="00D83861"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si</w:t>
            </w:r>
          </w:p>
        </w:tc>
      </w:tr>
      <w:tr w:rsidR="005F7C6E" w:rsidRPr="00D713E2" w:rsidTr="00D66356">
        <w:tc>
          <w:tcPr>
            <w:tcW w:w="3314" w:type="dxa"/>
          </w:tcPr>
          <w:p w:rsidR="001A088A" w:rsidRPr="00D713E2" w:rsidRDefault="00E6404E"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26. </w:t>
            </w:r>
            <w:r w:rsidR="009B298F" w:rsidRPr="00D713E2">
              <w:rPr>
                <w:rFonts w:ascii="Palatino Linotype" w:eastAsiaTheme="minorEastAsia" w:hAnsi="Palatino Linotype"/>
                <w:sz w:val="20"/>
                <w:lang w:val="es-ES_tradnl" w:eastAsia="es-ES"/>
              </w:rPr>
              <w:t xml:space="preserve">Nombre de todos los servidores públicos que han estado en la unidad de transparencia </w:t>
            </w:r>
            <w:r w:rsidR="00E70FF9" w:rsidRPr="00D713E2">
              <w:rPr>
                <w:rFonts w:ascii="Palatino Linotype" w:eastAsiaTheme="minorEastAsia" w:hAnsi="Palatino Linotype"/>
                <w:sz w:val="20"/>
                <w:lang w:val="es-ES_tradnl" w:eastAsia="es-ES"/>
              </w:rPr>
              <w:t xml:space="preserve">el uno de enero de dos mil diecisiete a la fecha de la solicitud, su último grado de estudios, currículum, motivo de su separación. </w:t>
            </w:r>
          </w:p>
        </w:tc>
        <w:tc>
          <w:tcPr>
            <w:tcW w:w="4300" w:type="dxa"/>
          </w:tcPr>
          <w:p w:rsidR="001A088A" w:rsidRPr="00D713E2" w:rsidRDefault="00D66356" w:rsidP="00D66356">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El Sujeto Obligado remitió una tabla con el nombre, grado máximo de estudios motivos de separación y ficha curricular de servidores públicos que han estado en la unidad de transparencia.</w:t>
            </w:r>
          </w:p>
          <w:p w:rsidR="00D66356" w:rsidRPr="00D713E2" w:rsidRDefault="00D66356" w:rsidP="00D66356">
            <w:pPr>
              <w:spacing w:line="360" w:lineRule="auto"/>
              <w:ind w:right="49"/>
              <w:contextualSpacing/>
              <w:jc w:val="both"/>
              <w:rPr>
                <w:rFonts w:ascii="Palatino Linotype" w:eastAsiaTheme="minorEastAsia" w:hAnsi="Palatino Linotype"/>
                <w:sz w:val="20"/>
                <w:lang w:val="es-ES_tradnl" w:eastAsia="es-ES"/>
              </w:rPr>
            </w:pPr>
          </w:p>
        </w:tc>
        <w:tc>
          <w:tcPr>
            <w:tcW w:w="1420" w:type="dxa"/>
          </w:tcPr>
          <w:p w:rsidR="001A088A" w:rsidRPr="00D713E2" w:rsidRDefault="00D6635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si</w:t>
            </w:r>
          </w:p>
        </w:tc>
      </w:tr>
      <w:tr w:rsidR="005F7C6E" w:rsidRPr="00D713E2" w:rsidTr="00D66356">
        <w:tc>
          <w:tcPr>
            <w:tcW w:w="3314" w:type="dxa"/>
          </w:tcPr>
          <w:p w:rsidR="001A088A" w:rsidRPr="00D713E2" w:rsidRDefault="00E6404E"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27. </w:t>
            </w:r>
            <w:r w:rsidR="00E70FF9" w:rsidRPr="00D713E2">
              <w:rPr>
                <w:rFonts w:ascii="Palatino Linotype" w:eastAsiaTheme="minorEastAsia" w:hAnsi="Palatino Linotype"/>
                <w:sz w:val="20"/>
                <w:lang w:val="es-ES_tradnl" w:eastAsia="es-ES"/>
              </w:rPr>
              <w:t>Nombre del servidor público que designa a los servidores públicos para estar en la unidad de transparencia de la Fiscalía.</w:t>
            </w:r>
          </w:p>
        </w:tc>
        <w:tc>
          <w:tcPr>
            <w:tcW w:w="4300" w:type="dxa"/>
          </w:tcPr>
          <w:p w:rsidR="001A088A" w:rsidRPr="00D713E2" w:rsidRDefault="00D6635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Oficial Mayor en atención a que dicha unidad administrativa depende de esta.</w:t>
            </w:r>
          </w:p>
        </w:tc>
        <w:tc>
          <w:tcPr>
            <w:tcW w:w="1420" w:type="dxa"/>
          </w:tcPr>
          <w:p w:rsidR="001A088A" w:rsidRPr="00D713E2" w:rsidRDefault="00D6635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parcialmente</w:t>
            </w:r>
          </w:p>
        </w:tc>
      </w:tr>
      <w:tr w:rsidR="005F7C6E" w:rsidRPr="00D713E2" w:rsidTr="00D66356">
        <w:tc>
          <w:tcPr>
            <w:tcW w:w="3314" w:type="dxa"/>
          </w:tcPr>
          <w:p w:rsidR="001A088A" w:rsidRPr="00D713E2" w:rsidRDefault="00E6404E"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 xml:space="preserve">28. </w:t>
            </w:r>
            <w:r w:rsidR="00E70FF9" w:rsidRPr="00D713E2">
              <w:rPr>
                <w:rFonts w:ascii="Palatino Linotype" w:eastAsiaTheme="minorEastAsia" w:hAnsi="Palatino Linotype"/>
                <w:sz w:val="20"/>
                <w:lang w:val="es-ES_tradnl" w:eastAsia="es-ES"/>
              </w:rPr>
              <w:t>Se requiere alguna profesión o experiencia.</w:t>
            </w:r>
          </w:p>
        </w:tc>
        <w:tc>
          <w:tcPr>
            <w:tcW w:w="4300" w:type="dxa"/>
          </w:tcPr>
          <w:p w:rsidR="001A088A" w:rsidRPr="00D713E2" w:rsidRDefault="00D6635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No se manifestó</w:t>
            </w:r>
          </w:p>
        </w:tc>
        <w:tc>
          <w:tcPr>
            <w:tcW w:w="1420" w:type="dxa"/>
          </w:tcPr>
          <w:p w:rsidR="001A088A" w:rsidRPr="00D713E2" w:rsidRDefault="00D66356" w:rsidP="009458E8">
            <w:pPr>
              <w:spacing w:line="360" w:lineRule="auto"/>
              <w:ind w:right="49"/>
              <w:contextualSpacing/>
              <w:jc w:val="both"/>
              <w:rPr>
                <w:rFonts w:ascii="Palatino Linotype" w:eastAsiaTheme="minorEastAsia" w:hAnsi="Palatino Linotype"/>
                <w:sz w:val="20"/>
                <w:lang w:val="es-ES_tradnl" w:eastAsia="es-ES"/>
              </w:rPr>
            </w:pPr>
            <w:r w:rsidRPr="00D713E2">
              <w:rPr>
                <w:rFonts w:ascii="Palatino Linotype" w:eastAsiaTheme="minorEastAsia" w:hAnsi="Palatino Linotype"/>
                <w:sz w:val="20"/>
                <w:lang w:val="es-ES_tradnl" w:eastAsia="es-ES"/>
              </w:rPr>
              <w:t>no</w:t>
            </w:r>
          </w:p>
        </w:tc>
      </w:tr>
    </w:tbl>
    <w:p w:rsidR="00D66356" w:rsidRPr="00D713E2" w:rsidRDefault="00D66356" w:rsidP="009458E8">
      <w:pPr>
        <w:spacing w:line="360" w:lineRule="auto"/>
        <w:ind w:right="49"/>
        <w:contextualSpacing/>
        <w:jc w:val="both"/>
        <w:rPr>
          <w:rFonts w:ascii="Palatino Linotype" w:eastAsiaTheme="minorEastAsia" w:hAnsi="Palatino Linotype"/>
          <w:lang w:val="es-ES_tradnl" w:eastAsia="es-ES"/>
        </w:rPr>
      </w:pPr>
    </w:p>
    <w:p w:rsidR="00DB53A2" w:rsidRPr="00D713E2" w:rsidRDefault="00DB53A2" w:rsidP="00DB53A2">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D713E2">
        <w:rPr>
          <w:rFonts w:ascii="Palatino Linotype" w:eastAsia="MS Mincho" w:hAnsi="Palatino Linotype" w:cstheme="majorBidi"/>
          <w:lang w:val="es-ES_tradnl" w:eastAsia="es-ES"/>
        </w:rPr>
        <w:t xml:space="preserve">De lo anteriormente expuesto, se puede observar claramente que el </w:t>
      </w:r>
      <w:r w:rsidRPr="00D713E2">
        <w:rPr>
          <w:rFonts w:ascii="Palatino Linotype" w:eastAsia="MS Mincho" w:hAnsi="Palatino Linotype" w:cstheme="majorBidi"/>
          <w:b/>
          <w:lang w:val="es-ES_tradnl" w:eastAsia="es-ES"/>
        </w:rPr>
        <w:t>SUJETO OBLIGADO</w:t>
      </w:r>
      <w:r w:rsidRPr="00D713E2">
        <w:rPr>
          <w:rFonts w:ascii="Palatino Linotype" w:eastAsia="MS Mincho" w:hAnsi="Palatino Linotype" w:cstheme="majorBidi"/>
          <w:lang w:val="es-ES_tradnl" w:eastAsia="es-ES"/>
        </w:rPr>
        <w:t xml:space="preserve"> atendió parte de las solicitudes de información requerida; sin embargo, no se d</w:t>
      </w:r>
      <w:r w:rsidR="00E6404E" w:rsidRPr="00D713E2">
        <w:rPr>
          <w:rFonts w:ascii="Palatino Linotype" w:eastAsia="MS Mincho" w:hAnsi="Palatino Linotype" w:cstheme="majorBidi"/>
          <w:lang w:val="es-ES_tradnl" w:eastAsia="es-ES"/>
        </w:rPr>
        <w:t>io cumplimiento de forma total</w:t>
      </w:r>
      <w:r w:rsidRPr="00D713E2">
        <w:rPr>
          <w:rFonts w:ascii="Palatino Linotype" w:eastAsia="MS Mincho" w:hAnsi="Palatino Linotype" w:cstheme="majorBidi"/>
          <w:lang w:val="es-ES_tradnl" w:eastAsia="es-ES"/>
        </w:rPr>
        <w:t xml:space="preserve">, es de precisar que los planteamiento marcados con los número </w:t>
      </w:r>
      <w:r w:rsidR="00E6404E" w:rsidRPr="00D713E2">
        <w:rPr>
          <w:rFonts w:ascii="Palatino Linotype" w:eastAsia="MS Mincho" w:hAnsi="Palatino Linotype" w:cstheme="majorBidi"/>
          <w:lang w:val="es-ES_tradnl" w:eastAsia="es-ES"/>
        </w:rPr>
        <w:t>1, 2, 3, 4, 6, 7, 8, 9, 13, 14, 15, 16, 17, 18, 20, 21, 22 y 26</w:t>
      </w:r>
      <w:r w:rsidRPr="00D713E2">
        <w:rPr>
          <w:rFonts w:ascii="Palatino Linotype" w:eastAsia="MS Mincho" w:hAnsi="Palatino Linotype" w:cstheme="majorBidi"/>
          <w:lang w:val="es-ES_tradnl" w:eastAsia="es-ES"/>
        </w:rPr>
        <w:t xml:space="preserve"> se tienen por colmados por haberse proporcionado la información.</w:t>
      </w:r>
    </w:p>
    <w:p w:rsidR="00DB53A2" w:rsidRPr="00D713E2" w:rsidRDefault="00DB53A2" w:rsidP="00DB53A2">
      <w:pPr>
        <w:pStyle w:val="Prrafodelista"/>
        <w:rPr>
          <w:rFonts w:ascii="Palatino Linotype" w:eastAsia="MS Mincho" w:hAnsi="Palatino Linotype" w:cstheme="majorBidi"/>
          <w:sz w:val="24"/>
          <w:lang w:val="es-ES_tradnl" w:eastAsia="es-ES"/>
        </w:rPr>
      </w:pPr>
    </w:p>
    <w:p w:rsidR="00DB53A2" w:rsidRPr="00D713E2" w:rsidRDefault="00DB53A2" w:rsidP="00DB53A2">
      <w:pPr>
        <w:pStyle w:val="Prrafodelista"/>
        <w:numPr>
          <w:ilvl w:val="0"/>
          <w:numId w:val="1"/>
        </w:numPr>
        <w:tabs>
          <w:tab w:val="left" w:pos="567"/>
        </w:tabs>
        <w:spacing w:line="360" w:lineRule="auto"/>
        <w:ind w:left="0" w:right="49" w:firstLine="0"/>
        <w:jc w:val="both"/>
        <w:rPr>
          <w:rFonts w:ascii="Palatino Linotype" w:hAnsi="Palatino Linotype"/>
          <w:sz w:val="24"/>
          <w:lang w:val="es-ES"/>
        </w:rPr>
      </w:pPr>
      <w:r w:rsidRPr="00D713E2">
        <w:rPr>
          <w:rFonts w:ascii="Palatino Linotype" w:hAnsi="Palatino Linotype"/>
          <w:sz w:val="24"/>
          <w:lang w:val="es-ES"/>
        </w:rPr>
        <w:lastRenderedPageBreak/>
        <w:t xml:space="preserve">Empero lo anterior, es menester recordar que </w:t>
      </w:r>
      <w:r w:rsidRPr="00D713E2">
        <w:rPr>
          <w:rFonts w:ascii="Palatino Linotype" w:hAnsi="Palatino Linotype" w:cs="Bookman Old Style"/>
          <w:sz w:val="24"/>
          <w:lang w:val="es-ES"/>
        </w:rPr>
        <w:t>este Órgano Garante no se encuentra facultado para dudar de la veracidad</w:t>
      </w:r>
      <w:r w:rsidRPr="00D713E2">
        <w:rPr>
          <w:sz w:val="24"/>
        </w:rPr>
        <w:t xml:space="preserve"> </w:t>
      </w:r>
      <w:r w:rsidRPr="00D713E2">
        <w:rPr>
          <w:rFonts w:ascii="Palatino Linotype" w:hAnsi="Palatino Linotype" w:cs="Arial"/>
          <w:sz w:val="24"/>
        </w:rPr>
        <w:t xml:space="preserve">ni de la información que pone los Sujetos Obligados a disposición de los solicitantes; situación que se aleja de las atribuciones de este Instituto, </w:t>
      </w:r>
      <w:r w:rsidRPr="00D713E2">
        <w:rPr>
          <w:rFonts w:ascii="Palatino Linotype" w:hAnsi="Palatino Linotype"/>
          <w:color w:val="000000"/>
          <w:sz w:val="24"/>
        </w:rPr>
        <w:t>máxime que al momento que ponen a disposición ésta, la misma tiene el carácter oficial y se presume veraz, tan es así que queda registrada en el Sistema de Acceso a la Información Mexiquense (</w:t>
      </w:r>
      <w:r w:rsidRPr="00D713E2">
        <w:rPr>
          <w:rFonts w:ascii="Palatino Linotype" w:hAnsi="Palatino Linotype"/>
          <w:b/>
          <w:color w:val="000000"/>
          <w:sz w:val="24"/>
        </w:rPr>
        <w:t>SAIMEX</w:t>
      </w:r>
      <w:r w:rsidRPr="00D713E2">
        <w:rPr>
          <w:rFonts w:ascii="Palatino Linotype" w:hAnsi="Palatino Linotype"/>
          <w:color w:val="000000"/>
          <w:sz w:val="24"/>
        </w:rPr>
        <w:t>).</w:t>
      </w:r>
    </w:p>
    <w:p w:rsidR="00DB53A2" w:rsidRPr="00D713E2" w:rsidRDefault="00DB53A2" w:rsidP="00DB53A2">
      <w:pPr>
        <w:pStyle w:val="Prrafodelista"/>
        <w:tabs>
          <w:tab w:val="left" w:pos="567"/>
        </w:tabs>
        <w:spacing w:line="360" w:lineRule="auto"/>
        <w:ind w:left="0" w:right="49"/>
        <w:jc w:val="both"/>
        <w:rPr>
          <w:rFonts w:ascii="Palatino Linotype" w:hAnsi="Palatino Linotype"/>
          <w:sz w:val="24"/>
          <w:lang w:val="es-ES"/>
        </w:rPr>
      </w:pPr>
    </w:p>
    <w:p w:rsidR="00DB53A2" w:rsidRPr="00D713E2" w:rsidRDefault="00DB53A2" w:rsidP="00DB53A2">
      <w:pPr>
        <w:pStyle w:val="Prrafodelista"/>
        <w:numPr>
          <w:ilvl w:val="0"/>
          <w:numId w:val="1"/>
        </w:numPr>
        <w:tabs>
          <w:tab w:val="left" w:pos="567"/>
        </w:tabs>
        <w:spacing w:line="360" w:lineRule="auto"/>
        <w:ind w:left="0" w:right="49" w:firstLine="0"/>
        <w:jc w:val="both"/>
        <w:rPr>
          <w:rFonts w:ascii="Palatino Linotype" w:hAnsi="Palatino Linotype"/>
          <w:sz w:val="24"/>
          <w:lang w:val="es-ES"/>
        </w:rPr>
      </w:pPr>
      <w:r w:rsidRPr="00D713E2">
        <w:rPr>
          <w:rFonts w:ascii="Palatino Linotype" w:hAnsi="Palatino Linotype"/>
          <w:sz w:val="24"/>
          <w:lang w:val="es-ES"/>
        </w:rPr>
        <w:t xml:space="preserve">Sirve de apoyo a lo anterior por analogía, </w:t>
      </w:r>
      <w:r w:rsidRPr="00D713E2">
        <w:rPr>
          <w:rFonts w:ascii="Palatino Linotype" w:hAnsi="Palatino Linotype"/>
          <w:sz w:val="24"/>
        </w:rPr>
        <w:t>el criterio 31-10 emitido por el ahora Instituto Nacional de Transparencia, Acceso a la Información y Protección de Datos Personales, que a la letra dice:</w:t>
      </w:r>
    </w:p>
    <w:p w:rsidR="00DB53A2" w:rsidRPr="00D713E2" w:rsidRDefault="00DB53A2" w:rsidP="00002866">
      <w:pPr>
        <w:pStyle w:val="Prrafodelista"/>
        <w:spacing w:line="360" w:lineRule="auto"/>
        <w:rPr>
          <w:rFonts w:ascii="Palatino Linotype" w:hAnsi="Palatino Linotype"/>
          <w:lang w:val="es-ES"/>
        </w:rPr>
      </w:pPr>
    </w:p>
    <w:p w:rsidR="00DB53A2" w:rsidRPr="00D713E2" w:rsidRDefault="00DB53A2" w:rsidP="00002866">
      <w:pPr>
        <w:pStyle w:val="Sinespaciado"/>
        <w:spacing w:line="360" w:lineRule="auto"/>
        <w:ind w:left="851" w:right="567"/>
        <w:jc w:val="both"/>
        <w:rPr>
          <w:rFonts w:ascii="Palatino Linotype" w:hAnsi="Palatino Linotype"/>
          <w:i/>
        </w:rPr>
      </w:pPr>
      <w:r w:rsidRPr="00D713E2">
        <w:rPr>
          <w:rFonts w:ascii="Palatino Linotype" w:hAnsi="Palatino Linotype"/>
          <w:i/>
        </w:rPr>
        <w:t xml:space="preserve">“El Instituto Federal de Acceso a la Información y Protección de Datos </w:t>
      </w:r>
      <w:r w:rsidRPr="00D713E2">
        <w:rPr>
          <w:rFonts w:ascii="Palatino Linotype" w:hAnsi="Palatino Linotype"/>
          <w:b/>
          <w:i/>
        </w:rPr>
        <w:t>no cuenta con facultades para pronunciarse respecto de la veracidad de los documentos proporcionados por los sujetos obligados.</w:t>
      </w:r>
      <w:r w:rsidRPr="00D713E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B53A2" w:rsidRPr="00D713E2" w:rsidRDefault="00DB53A2" w:rsidP="00002866">
      <w:pPr>
        <w:pStyle w:val="Sinespaciado"/>
        <w:spacing w:line="360" w:lineRule="auto"/>
        <w:ind w:left="851" w:right="567"/>
        <w:jc w:val="both"/>
        <w:rPr>
          <w:rFonts w:ascii="Palatino Linotype" w:hAnsi="Palatino Linotype"/>
        </w:rPr>
      </w:pPr>
      <w:r w:rsidRPr="00D713E2">
        <w:rPr>
          <w:rFonts w:ascii="Palatino Linotype" w:hAnsi="Palatino Linotype"/>
        </w:rPr>
        <w:t>(Énfasis añadido)</w:t>
      </w:r>
    </w:p>
    <w:p w:rsidR="00DB53A2" w:rsidRPr="00D713E2" w:rsidRDefault="00DB53A2" w:rsidP="00DB53A2">
      <w:pPr>
        <w:pStyle w:val="Sinespaciado"/>
        <w:ind w:left="851" w:right="567"/>
        <w:jc w:val="both"/>
        <w:rPr>
          <w:rFonts w:ascii="Palatino Linotype" w:hAnsi="Palatino Linotype"/>
        </w:rPr>
      </w:pPr>
    </w:p>
    <w:p w:rsidR="00E6404E" w:rsidRPr="00D713E2" w:rsidRDefault="00E6404E" w:rsidP="00DB53A2">
      <w:pPr>
        <w:pStyle w:val="Sinespaciado"/>
        <w:ind w:left="851" w:right="567"/>
        <w:jc w:val="both"/>
        <w:rPr>
          <w:rFonts w:ascii="Palatino Linotype" w:hAnsi="Palatino Linotype"/>
        </w:rPr>
      </w:pPr>
    </w:p>
    <w:p w:rsidR="00E6404E" w:rsidRPr="00D713E2" w:rsidRDefault="00E6404E" w:rsidP="00DB53A2">
      <w:pPr>
        <w:pStyle w:val="Sinespaciado"/>
        <w:ind w:left="851" w:right="567"/>
        <w:jc w:val="both"/>
        <w:rPr>
          <w:rFonts w:ascii="Palatino Linotype" w:hAnsi="Palatino Linotype"/>
        </w:rPr>
      </w:pPr>
    </w:p>
    <w:p w:rsidR="00D66356" w:rsidRPr="00D713E2" w:rsidRDefault="003026D7"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Ahora bien, por lo que se refiere al punto cinco de la solicitud de acceso a la información pública, el Sujeto Obligado manifestó a través del informe justificado, mismo que se puso a la vista del particular y ante el cual no se pronunció,  lo siguiente:</w:t>
      </w:r>
    </w:p>
    <w:p w:rsidR="003026D7" w:rsidRPr="00D713E2" w:rsidRDefault="003026D7" w:rsidP="003026D7">
      <w:pPr>
        <w:pStyle w:val="Sinespaciado"/>
        <w:spacing w:line="360" w:lineRule="auto"/>
        <w:contextualSpacing/>
        <w:jc w:val="center"/>
        <w:rPr>
          <w:rFonts w:ascii="Palatino Linotype" w:eastAsia="Calibri" w:hAnsi="Palatino Linotype"/>
          <w:sz w:val="24"/>
        </w:rPr>
      </w:pPr>
      <w:r w:rsidRPr="00D713E2">
        <w:rPr>
          <w:noProof/>
          <w:lang w:val="es-ES" w:eastAsia="es-ES"/>
        </w:rPr>
        <w:lastRenderedPageBreak/>
        <w:drawing>
          <wp:inline distT="0" distB="0" distL="0" distR="0" wp14:anchorId="48EB8D5D" wp14:editId="39DD8DE3">
            <wp:extent cx="5418270" cy="68636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596" t="24463" r="34145" b="12971"/>
                    <a:stretch/>
                  </pic:blipFill>
                  <pic:spPr bwMode="auto">
                    <a:xfrm>
                      <a:off x="0" y="0"/>
                      <a:ext cx="5443194" cy="6895217"/>
                    </a:xfrm>
                    <a:prstGeom prst="rect">
                      <a:avLst/>
                    </a:prstGeom>
                    <a:ln>
                      <a:noFill/>
                    </a:ln>
                    <a:extLst>
                      <a:ext uri="{53640926-AAD7-44D8-BBD7-CCE9431645EC}">
                        <a14:shadowObscured xmlns:a14="http://schemas.microsoft.com/office/drawing/2010/main"/>
                      </a:ext>
                    </a:extLst>
                  </pic:spPr>
                </pic:pic>
              </a:graphicData>
            </a:graphic>
          </wp:inline>
        </w:drawing>
      </w:r>
    </w:p>
    <w:p w:rsidR="00631FEA" w:rsidRPr="00D713E2" w:rsidRDefault="00631FEA" w:rsidP="003026D7">
      <w:pPr>
        <w:pStyle w:val="Sinespaciado"/>
        <w:spacing w:line="360" w:lineRule="auto"/>
        <w:contextualSpacing/>
        <w:jc w:val="center"/>
        <w:rPr>
          <w:rFonts w:ascii="Palatino Linotype" w:eastAsia="Calibri" w:hAnsi="Palatino Linotype"/>
          <w:sz w:val="24"/>
        </w:rPr>
      </w:pPr>
    </w:p>
    <w:p w:rsidR="007D6AB3" w:rsidRPr="00D713E2" w:rsidRDefault="00631FEA" w:rsidP="007D6AB3">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lastRenderedPageBreak/>
        <w:t>Si bien el Sujeto Obligado, manifestó que el dentro de la solicitud primigenia no se solicitó el monto del aguinaldo, cabe señalar que si fue parte de la solicitud primigenia, así como los bonos extraordinarios; sin emb</w:t>
      </w:r>
      <w:r w:rsidR="00E53988">
        <w:rPr>
          <w:rFonts w:ascii="Palatino Linotype" w:eastAsia="Calibri" w:hAnsi="Palatino Linotype"/>
          <w:sz w:val="24"/>
        </w:rPr>
        <w:t>ar</w:t>
      </w:r>
      <w:r w:rsidRPr="00D713E2">
        <w:rPr>
          <w:rFonts w:ascii="Palatino Linotype" w:eastAsia="Calibri" w:hAnsi="Palatino Linotype"/>
          <w:sz w:val="24"/>
        </w:rPr>
        <w:t>go, con la entrega del informe justificado en el cual se señaló el monto del aguinaldo y que la servidora pública de quien se solicitó dicha información no cumple con la plaza y la antigüedad solicitada</w:t>
      </w:r>
      <w:r w:rsidR="00A435DE" w:rsidRPr="00D713E2">
        <w:rPr>
          <w:rFonts w:ascii="Palatino Linotype" w:eastAsia="Calibri" w:hAnsi="Palatino Linotype"/>
          <w:sz w:val="24"/>
        </w:rPr>
        <w:t xml:space="preserve">, razón por la cual </w:t>
      </w:r>
      <w:r w:rsidRPr="00D713E2">
        <w:rPr>
          <w:rFonts w:ascii="Palatino Linotype" w:eastAsia="Calibri" w:hAnsi="Palatino Linotype"/>
          <w:sz w:val="24"/>
        </w:rPr>
        <w:t xml:space="preserve"> no es acreedora a estímu</w:t>
      </w:r>
      <w:r w:rsidR="00A435DE" w:rsidRPr="00D713E2">
        <w:rPr>
          <w:rFonts w:ascii="Palatino Linotype" w:eastAsia="Calibri" w:hAnsi="Palatino Linotype"/>
          <w:sz w:val="24"/>
        </w:rPr>
        <w:t xml:space="preserve">los y recompensas, se colma el punto 5 </w:t>
      </w:r>
      <w:r w:rsidRPr="00D713E2">
        <w:rPr>
          <w:rFonts w:ascii="Palatino Linotype" w:eastAsia="Calibri" w:hAnsi="Palatino Linotype"/>
          <w:sz w:val="24"/>
        </w:rPr>
        <w:t xml:space="preserve">de la solicitud de acceso a la </w:t>
      </w:r>
      <w:r w:rsidR="00A435DE" w:rsidRPr="00D713E2">
        <w:rPr>
          <w:rFonts w:ascii="Palatino Linotype" w:eastAsia="Calibri" w:hAnsi="Palatino Linotype"/>
          <w:sz w:val="24"/>
        </w:rPr>
        <w:t>información</w:t>
      </w:r>
      <w:r w:rsidRPr="00D713E2">
        <w:rPr>
          <w:rFonts w:ascii="Palatino Linotype" w:eastAsia="Calibri" w:hAnsi="Palatino Linotype"/>
          <w:sz w:val="24"/>
        </w:rPr>
        <w:t xml:space="preserve"> pública</w:t>
      </w:r>
      <w:r w:rsidR="00A435DE" w:rsidRPr="00D713E2">
        <w:rPr>
          <w:rFonts w:ascii="Palatino Linotype" w:eastAsia="Calibri" w:hAnsi="Palatino Linotype"/>
          <w:sz w:val="24"/>
        </w:rPr>
        <w:t>.</w:t>
      </w:r>
    </w:p>
    <w:p w:rsidR="007D6AB3" w:rsidRPr="00D713E2" w:rsidRDefault="007D6AB3" w:rsidP="007D6AB3">
      <w:pPr>
        <w:pStyle w:val="Sinespaciado"/>
        <w:spacing w:line="360" w:lineRule="auto"/>
        <w:contextualSpacing/>
        <w:jc w:val="both"/>
        <w:rPr>
          <w:rFonts w:ascii="Palatino Linotype" w:eastAsia="Calibri" w:hAnsi="Palatino Linotype"/>
          <w:sz w:val="24"/>
        </w:rPr>
      </w:pPr>
    </w:p>
    <w:p w:rsidR="007D6AB3" w:rsidRPr="00D713E2" w:rsidRDefault="00A435DE" w:rsidP="007D6AB3">
      <w:pPr>
        <w:pStyle w:val="Sinespaciado"/>
        <w:numPr>
          <w:ilvl w:val="0"/>
          <w:numId w:val="1"/>
        </w:numPr>
        <w:spacing w:line="360" w:lineRule="auto"/>
        <w:ind w:left="0" w:firstLine="0"/>
        <w:contextualSpacing/>
        <w:jc w:val="both"/>
        <w:rPr>
          <w:rFonts w:ascii="Palatino Linotype" w:eastAsia="Calibri" w:hAnsi="Palatino Linotype"/>
          <w:sz w:val="28"/>
        </w:rPr>
      </w:pPr>
      <w:r w:rsidRPr="00D713E2">
        <w:rPr>
          <w:rFonts w:ascii="Palatino Linotype" w:eastAsia="Calibri" w:hAnsi="Palatino Linotype"/>
          <w:sz w:val="24"/>
        </w:rPr>
        <w:t>Por otro lado, sobre el punto 10 de la solicitud de acceso a la información pública, el Sujeto Obligado no remitió la información sol</w:t>
      </w:r>
      <w:r w:rsidR="007D6AB3" w:rsidRPr="00D713E2">
        <w:rPr>
          <w:rFonts w:ascii="Palatino Linotype" w:eastAsia="Calibri" w:hAnsi="Palatino Linotype"/>
          <w:sz w:val="24"/>
        </w:rPr>
        <w:t xml:space="preserve">icitada,  al respecto el artículo </w:t>
      </w:r>
      <w:r w:rsidR="007D6AB3" w:rsidRPr="00D713E2">
        <w:rPr>
          <w:rFonts w:ascii="Palatino Linotype" w:eastAsia="MS Mincho" w:hAnsi="Palatino Linotype" w:cs="Times New Roman"/>
          <w:sz w:val="24"/>
        </w:rPr>
        <w:t xml:space="preserve">12 y 160 de la Ley de la Materia, establece que toda la información generada, recopilada, administrada, procesada, archivada o conservada por los sujetos obligadas, deberá ser entregada en solicitudes de información en el estado en que se encuentre, de conformidad con lo que establecen los artículos:  </w:t>
      </w:r>
    </w:p>
    <w:p w:rsidR="007D6AB3" w:rsidRPr="00D713E2" w:rsidRDefault="007D6AB3" w:rsidP="007D6AB3">
      <w:pPr>
        <w:spacing w:before="240" w:after="240" w:line="360" w:lineRule="auto"/>
        <w:ind w:right="49"/>
        <w:contextualSpacing/>
        <w:jc w:val="both"/>
        <w:rPr>
          <w:rFonts w:ascii="Palatino Linotype" w:eastAsia="MS Mincho" w:hAnsi="Palatino Linotype" w:cs="Arial"/>
          <w:sz w:val="22"/>
        </w:rPr>
      </w:pPr>
    </w:p>
    <w:p w:rsidR="007D6AB3" w:rsidRPr="00D713E2" w:rsidRDefault="007D6AB3" w:rsidP="007D6AB3">
      <w:pPr>
        <w:spacing w:before="240" w:after="240" w:line="360" w:lineRule="auto"/>
        <w:ind w:left="567" w:right="567"/>
        <w:contextualSpacing/>
        <w:jc w:val="both"/>
        <w:rPr>
          <w:rFonts w:ascii="Palatino Linotype" w:hAnsi="Palatino Linotype"/>
          <w:i/>
          <w:sz w:val="22"/>
        </w:rPr>
      </w:pPr>
      <w:r w:rsidRPr="00D713E2">
        <w:rPr>
          <w:rFonts w:ascii="Palatino Linotype" w:hAnsi="Palatino Linotype"/>
          <w:b/>
          <w:i/>
          <w:sz w:val="22"/>
        </w:rPr>
        <w:t xml:space="preserve">Artículo 12. </w:t>
      </w:r>
      <w:r w:rsidRPr="00D713E2">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rsidR="007D6AB3" w:rsidRPr="00D713E2" w:rsidRDefault="007D6AB3" w:rsidP="007D6AB3">
      <w:pPr>
        <w:spacing w:before="240" w:after="240" w:line="360" w:lineRule="auto"/>
        <w:ind w:left="567" w:right="567"/>
        <w:contextualSpacing/>
        <w:jc w:val="both"/>
        <w:rPr>
          <w:rFonts w:ascii="Palatino Linotype" w:hAnsi="Palatino Linotype"/>
          <w:i/>
          <w:sz w:val="22"/>
        </w:rPr>
      </w:pPr>
    </w:p>
    <w:p w:rsidR="007D6AB3" w:rsidRPr="00D713E2" w:rsidRDefault="007D6AB3" w:rsidP="007D6AB3">
      <w:pPr>
        <w:spacing w:before="240" w:after="240" w:line="360" w:lineRule="auto"/>
        <w:ind w:left="567" w:right="567"/>
        <w:contextualSpacing/>
        <w:jc w:val="both"/>
        <w:rPr>
          <w:rFonts w:ascii="Palatino Linotype" w:hAnsi="Palatino Linotype"/>
          <w:i/>
          <w:sz w:val="22"/>
        </w:rPr>
      </w:pPr>
      <w:r w:rsidRPr="00D713E2">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D6AB3" w:rsidRPr="00D713E2" w:rsidRDefault="007D6AB3" w:rsidP="007D6AB3">
      <w:pPr>
        <w:spacing w:before="240" w:after="240" w:line="360" w:lineRule="auto"/>
        <w:ind w:left="567" w:right="567"/>
        <w:contextualSpacing/>
        <w:jc w:val="both"/>
        <w:rPr>
          <w:rFonts w:ascii="Palatino Linotype" w:hAnsi="Palatino Linotype"/>
          <w:i/>
          <w:sz w:val="22"/>
        </w:rPr>
      </w:pPr>
    </w:p>
    <w:p w:rsidR="007D6AB3" w:rsidRPr="00D713E2" w:rsidRDefault="007D6AB3" w:rsidP="007D6AB3">
      <w:pPr>
        <w:spacing w:before="240" w:after="240" w:line="360" w:lineRule="auto"/>
        <w:ind w:left="567" w:right="567"/>
        <w:contextualSpacing/>
        <w:jc w:val="both"/>
        <w:rPr>
          <w:rFonts w:ascii="Palatino Linotype" w:hAnsi="Palatino Linotype"/>
          <w:i/>
          <w:sz w:val="22"/>
        </w:rPr>
      </w:pPr>
      <w:r w:rsidRPr="00D713E2">
        <w:rPr>
          <w:rFonts w:ascii="Palatino Linotype" w:hAnsi="Palatino Linotype"/>
          <w:b/>
          <w:i/>
          <w:sz w:val="22"/>
        </w:rPr>
        <w:t xml:space="preserve">Artículo 160. </w:t>
      </w:r>
      <w:r w:rsidRPr="00D713E2">
        <w:rPr>
          <w:rFonts w:ascii="Palatino Linotype" w:hAnsi="Palatino Linotype"/>
          <w:i/>
          <w:sz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7D6AB3" w:rsidRPr="00D713E2" w:rsidRDefault="007D6AB3" w:rsidP="007D6AB3">
      <w:pPr>
        <w:spacing w:before="240" w:after="240" w:line="360" w:lineRule="auto"/>
        <w:ind w:left="567" w:right="567"/>
        <w:contextualSpacing/>
        <w:jc w:val="both"/>
        <w:rPr>
          <w:rFonts w:ascii="Palatino Linotype" w:hAnsi="Palatino Linotype"/>
          <w:i/>
          <w:sz w:val="22"/>
        </w:rPr>
      </w:pPr>
      <w:r w:rsidRPr="00D713E2">
        <w:rPr>
          <w:rFonts w:ascii="Palatino Linotype" w:hAnsi="Palatino Linotype"/>
          <w:b/>
          <w:i/>
          <w:sz w:val="22"/>
        </w:rPr>
        <w:t>…</w:t>
      </w:r>
    </w:p>
    <w:p w:rsidR="00D66356" w:rsidRPr="00D713E2" w:rsidRDefault="007D6AB3" w:rsidP="00D83861">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En este caso, el Sujeto Obligado deberá entregar el o los documentos donde consten las atribuciones de la servidora pública referida en la solicitud de acceso a la información pública.</w:t>
      </w:r>
    </w:p>
    <w:p w:rsidR="007D6AB3" w:rsidRPr="00D713E2" w:rsidRDefault="007D6AB3" w:rsidP="007D6AB3">
      <w:pPr>
        <w:pStyle w:val="Sinespaciado"/>
        <w:spacing w:line="360" w:lineRule="auto"/>
        <w:contextualSpacing/>
        <w:jc w:val="both"/>
        <w:rPr>
          <w:rFonts w:ascii="Palatino Linotype" w:eastAsia="Calibri" w:hAnsi="Palatino Linotype"/>
          <w:sz w:val="24"/>
        </w:rPr>
      </w:pPr>
    </w:p>
    <w:p w:rsidR="00D66356" w:rsidRPr="00D713E2" w:rsidRDefault="007D6AB3" w:rsidP="009458E8">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D713E2">
        <w:rPr>
          <w:rFonts w:ascii="Palatino Linotype" w:eastAsia="Calibri" w:hAnsi="Palatino Linotype"/>
          <w:sz w:val="24"/>
        </w:rPr>
        <w:t>Ahora bien, por lo que respecta al punto número 11 de la solicitud, el Sujeto Obligado manifestó, sobre las solicitudes de acceso a la información pública d</w:t>
      </w:r>
      <w:r w:rsidR="00CF0FCF" w:rsidRPr="00D713E2">
        <w:rPr>
          <w:rFonts w:ascii="Palatino Linotype" w:eastAsia="Calibri" w:hAnsi="Palatino Linotype"/>
          <w:sz w:val="24"/>
        </w:rPr>
        <w:t>e</w:t>
      </w:r>
      <w:r w:rsidRPr="00D713E2">
        <w:rPr>
          <w:rFonts w:ascii="Palatino Linotype" w:eastAsia="Calibri" w:hAnsi="Palatino Linotype"/>
          <w:sz w:val="24"/>
        </w:rPr>
        <w:t xml:space="preserve"> la servidora pública referida en la solicitud de acceso a la información, </w:t>
      </w:r>
      <w:r w:rsidRPr="00D713E2">
        <w:rPr>
          <w:rFonts w:ascii="Palatino Linotype" w:eastAsia="Calibri" w:hAnsi="Palatino Linotype"/>
          <w:sz w:val="24"/>
          <w:szCs w:val="24"/>
        </w:rPr>
        <w:t xml:space="preserve">que </w:t>
      </w:r>
      <w:r w:rsidRPr="00D713E2">
        <w:rPr>
          <w:rFonts w:ascii="Palatino Linotype" w:eastAsiaTheme="minorEastAsia" w:hAnsi="Palatino Linotype"/>
          <w:sz w:val="24"/>
          <w:szCs w:val="24"/>
          <w:lang w:val="es-ES_tradnl" w:eastAsia="es-ES"/>
        </w:rPr>
        <w:t>no cuenta dentro de sus facultades, la de conocer el número de solicitudes de información pública, toda vez que la administración de plataforma electrónica de la entidad, le corresponde al INFOEM</w:t>
      </w:r>
      <w:r w:rsidR="00CF0FCF" w:rsidRPr="00D713E2">
        <w:rPr>
          <w:rFonts w:ascii="Palatino Linotype" w:eastAsiaTheme="minorEastAsia" w:hAnsi="Palatino Linotype"/>
          <w:sz w:val="24"/>
          <w:szCs w:val="24"/>
          <w:lang w:val="es-ES_tradnl" w:eastAsia="es-ES"/>
        </w:rPr>
        <w:t xml:space="preserve">; asimismo, el Sujeto Obligado confirmo su respuesta a través del informe justificado, sin embargo, en este caso es importante señalar que el Sujeto Obligado si tiene conocimiento de las solicitudes de acceso a la información pública que se solicitaron a la Fiscalía General de Justicia de esa servidora pública, pues son ellos quienes reciben las mismas para darles atención. </w:t>
      </w:r>
    </w:p>
    <w:p w:rsidR="00CF0FCF" w:rsidRPr="00D713E2" w:rsidRDefault="00CF0FCF" w:rsidP="00CF0FCF">
      <w:pPr>
        <w:pStyle w:val="Sinespaciado"/>
        <w:spacing w:line="360" w:lineRule="auto"/>
        <w:contextualSpacing/>
        <w:jc w:val="both"/>
        <w:rPr>
          <w:rFonts w:ascii="Palatino Linotype" w:eastAsia="Calibri" w:hAnsi="Palatino Linotype"/>
          <w:sz w:val="24"/>
          <w:szCs w:val="24"/>
        </w:rPr>
      </w:pPr>
    </w:p>
    <w:p w:rsidR="001958CD" w:rsidRPr="00D713E2" w:rsidRDefault="00CF0FCF" w:rsidP="001958CD">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D713E2">
        <w:rPr>
          <w:rFonts w:ascii="Palatino Linotype" w:eastAsiaTheme="minorEastAsia" w:hAnsi="Palatino Linotype"/>
          <w:sz w:val="24"/>
          <w:szCs w:val="24"/>
          <w:lang w:val="es-ES_tradnl" w:eastAsia="es-ES"/>
        </w:rPr>
        <w:lastRenderedPageBreak/>
        <w:t xml:space="preserve">Si bien, con fundamento en el artículo 12 de la Ley de Transparencia Local, los Sujeto Obligados solo proporcionaran la información </w:t>
      </w:r>
      <w:r w:rsidR="00585F84" w:rsidRPr="00D713E2">
        <w:rPr>
          <w:rFonts w:ascii="Palatino Linotype" w:eastAsiaTheme="minorEastAsia" w:hAnsi="Palatino Linotype"/>
          <w:sz w:val="24"/>
          <w:szCs w:val="24"/>
          <w:lang w:val="es-ES_tradnl" w:eastAsia="es-ES"/>
        </w:rPr>
        <w:t>que se</w:t>
      </w:r>
      <w:r w:rsidRPr="00D713E2">
        <w:rPr>
          <w:rFonts w:ascii="Palatino Linotype" w:eastAsiaTheme="minorEastAsia" w:hAnsi="Palatino Linotype"/>
          <w:sz w:val="24"/>
          <w:szCs w:val="24"/>
          <w:lang w:val="es-ES_tradnl" w:eastAsia="es-ES"/>
        </w:rPr>
        <w:t xml:space="preserve"> les requi</w:t>
      </w:r>
      <w:r w:rsidR="00585F84" w:rsidRPr="00D713E2">
        <w:rPr>
          <w:rFonts w:ascii="Palatino Linotype" w:eastAsiaTheme="minorEastAsia" w:hAnsi="Palatino Linotype"/>
          <w:sz w:val="24"/>
          <w:szCs w:val="24"/>
          <w:lang w:val="es-ES_tradnl" w:eastAsia="es-ES"/>
        </w:rPr>
        <w:t>era y que obre en sus archivos en el estado en el que se encuentre</w:t>
      </w:r>
      <w:r w:rsidR="00FB4FD2" w:rsidRPr="00D713E2">
        <w:rPr>
          <w:rFonts w:ascii="Palatino Linotype" w:eastAsiaTheme="minorEastAsia" w:hAnsi="Palatino Linotype"/>
          <w:sz w:val="24"/>
          <w:szCs w:val="24"/>
          <w:lang w:val="es-ES_tradnl" w:eastAsia="es-ES"/>
        </w:rPr>
        <w:t>, es decir, que</w:t>
      </w:r>
      <w:r w:rsidR="00585F84" w:rsidRPr="00D713E2">
        <w:rPr>
          <w:rFonts w:ascii="Palatino Linotype" w:eastAsiaTheme="minorEastAsia" w:hAnsi="Palatino Linotype"/>
          <w:sz w:val="24"/>
          <w:szCs w:val="24"/>
          <w:lang w:val="es-ES_tradnl" w:eastAsia="es-ES"/>
        </w:rPr>
        <w:t xml:space="preserve"> no están obligados a</w:t>
      </w:r>
      <w:r w:rsidR="00FB4FD2" w:rsidRPr="00D713E2">
        <w:rPr>
          <w:rFonts w:ascii="Palatino Linotype" w:eastAsiaTheme="minorEastAsia" w:hAnsi="Palatino Linotype"/>
          <w:sz w:val="24"/>
          <w:szCs w:val="24"/>
          <w:lang w:val="es-ES_tradnl" w:eastAsia="es-ES"/>
        </w:rPr>
        <w:t xml:space="preserve"> presentar un documento ad hoc</w:t>
      </w:r>
      <w:r w:rsidR="00585F84" w:rsidRPr="00D713E2">
        <w:rPr>
          <w:rFonts w:ascii="Palatino Linotype" w:eastAsiaTheme="minorEastAsia" w:hAnsi="Palatino Linotype"/>
          <w:sz w:val="24"/>
          <w:szCs w:val="24"/>
          <w:lang w:val="es-ES_tradnl" w:eastAsia="es-ES"/>
        </w:rPr>
        <w:t xml:space="preserve">, los documentos que podrían colmar con ese punto, de manera enunciativa, más no limitativa, son los acuses de las solicitudes </w:t>
      </w:r>
      <w:r w:rsidR="00FB4FD2" w:rsidRPr="00D713E2">
        <w:rPr>
          <w:rFonts w:ascii="Palatino Linotype" w:eastAsiaTheme="minorEastAsia" w:hAnsi="Palatino Linotype"/>
          <w:sz w:val="24"/>
          <w:szCs w:val="24"/>
          <w:lang w:val="es-ES_tradnl" w:eastAsia="es-ES"/>
        </w:rPr>
        <w:t xml:space="preserve">de acceso a la información pública </w:t>
      </w:r>
      <w:r w:rsidR="00585F84" w:rsidRPr="00D713E2">
        <w:rPr>
          <w:rFonts w:ascii="Palatino Linotype" w:eastAsiaTheme="minorEastAsia" w:hAnsi="Palatino Linotype"/>
          <w:sz w:val="24"/>
          <w:szCs w:val="24"/>
          <w:lang w:val="es-ES_tradnl" w:eastAsia="es-ES"/>
        </w:rPr>
        <w:t>en versión pública</w:t>
      </w:r>
      <w:r w:rsidR="00FB4FD2" w:rsidRPr="00D713E2">
        <w:rPr>
          <w:rFonts w:ascii="Palatino Linotype" w:eastAsiaTheme="minorEastAsia" w:hAnsi="Palatino Linotype"/>
          <w:sz w:val="24"/>
          <w:szCs w:val="24"/>
          <w:lang w:val="es-ES_tradnl" w:eastAsia="es-ES"/>
        </w:rPr>
        <w:t>, por lo que e</w:t>
      </w:r>
      <w:r w:rsidR="00585F84" w:rsidRPr="00D713E2">
        <w:rPr>
          <w:rFonts w:ascii="Palatino Linotype" w:eastAsiaTheme="minorEastAsia" w:hAnsi="Palatino Linotype"/>
          <w:sz w:val="24"/>
          <w:szCs w:val="24"/>
          <w:lang w:val="es-ES_tradnl" w:eastAsia="es-ES"/>
        </w:rPr>
        <w:t>n este caso, el Sujeto Obligado deberá remitir el documento o documentos donde conste el número de solicitudes de acceso a la información pública sobre la servidora pública referida en la solicitud de información.</w:t>
      </w:r>
    </w:p>
    <w:p w:rsidR="001958CD" w:rsidRPr="00D713E2" w:rsidRDefault="001958CD" w:rsidP="001958CD">
      <w:pPr>
        <w:pStyle w:val="Sinespaciado"/>
        <w:spacing w:line="360" w:lineRule="auto"/>
        <w:contextualSpacing/>
        <w:jc w:val="both"/>
        <w:rPr>
          <w:rFonts w:ascii="Palatino Linotype" w:eastAsia="Calibri" w:hAnsi="Palatino Linotype"/>
          <w:sz w:val="24"/>
          <w:szCs w:val="24"/>
        </w:rPr>
      </w:pPr>
    </w:p>
    <w:p w:rsidR="001958CD" w:rsidRPr="00D713E2" w:rsidRDefault="00237D9A" w:rsidP="001958CD">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D713E2">
        <w:rPr>
          <w:rFonts w:ascii="Palatino Linotype" w:eastAsia="Calibri" w:hAnsi="Palatino Linotype"/>
          <w:sz w:val="24"/>
          <w:szCs w:val="24"/>
        </w:rPr>
        <w:t xml:space="preserve">Asimismo, debemos señalar que por lo que respecta al punto anterior, </w:t>
      </w:r>
      <w:r w:rsidR="001958CD" w:rsidRPr="00D713E2">
        <w:rPr>
          <w:rFonts w:ascii="Palatino Linotype" w:eastAsiaTheme="minorEastAsia" w:hAnsi="Palatino Linotype" w:cs="ArialMT"/>
          <w:sz w:val="24"/>
          <w:szCs w:val="24"/>
          <w:lang w:val="es-ES_tradnl" w:eastAsia="es-ES"/>
        </w:rPr>
        <w:t>el particular no estableció la periodicidad de la información solicitada, en este sentido es necesario tomar en consideración el criterio 3/19 emitido por el Instituto Nacional de Transparencia, Acceso a la Información y Protección de Datos personales, que a la letra dice:</w:t>
      </w:r>
    </w:p>
    <w:p w:rsidR="001958CD" w:rsidRPr="00D713E2" w:rsidRDefault="001958CD" w:rsidP="001958CD">
      <w:pPr>
        <w:pStyle w:val="Sinespaciado"/>
        <w:spacing w:line="360" w:lineRule="auto"/>
        <w:contextualSpacing/>
        <w:jc w:val="both"/>
        <w:rPr>
          <w:rFonts w:ascii="Palatino Linotype" w:eastAsia="Calibri" w:hAnsi="Palatino Linotype"/>
          <w:sz w:val="24"/>
          <w:szCs w:val="24"/>
        </w:rPr>
      </w:pPr>
    </w:p>
    <w:p w:rsidR="001958CD" w:rsidRPr="00D713E2" w:rsidRDefault="001958CD" w:rsidP="001958CD">
      <w:pPr>
        <w:spacing w:line="360" w:lineRule="auto"/>
        <w:ind w:left="851" w:right="822"/>
        <w:jc w:val="both"/>
        <w:rPr>
          <w:rFonts w:ascii="Palatino Linotype" w:eastAsia="Arial" w:hAnsi="Palatino Linotype" w:cs="Arial"/>
          <w:i/>
          <w:sz w:val="22"/>
          <w:szCs w:val="22"/>
          <w:lang w:eastAsia="en-US"/>
        </w:rPr>
      </w:pPr>
      <w:r w:rsidRPr="00D713E2">
        <w:rPr>
          <w:rFonts w:ascii="Palatino Linotype" w:eastAsia="Arial" w:hAnsi="Palatino Linotype" w:cs="Arial"/>
          <w:b/>
          <w:i/>
          <w:sz w:val="22"/>
          <w:szCs w:val="22"/>
          <w:lang w:eastAsia="en-US"/>
        </w:rPr>
        <w:t xml:space="preserve">Periodo de búsqueda de la información. </w:t>
      </w:r>
      <w:r w:rsidRPr="00D713E2">
        <w:rPr>
          <w:rFonts w:ascii="Palatino Linotype" w:eastAsia="Arial" w:hAnsi="Palatino Linotype" w:cs="Arial"/>
          <w:i/>
          <w:sz w:val="22"/>
          <w:szCs w:val="22"/>
          <w:lang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1958CD" w:rsidRPr="00D713E2" w:rsidRDefault="001958CD" w:rsidP="001958CD">
      <w:pPr>
        <w:spacing w:line="360" w:lineRule="auto"/>
        <w:ind w:left="851" w:right="822"/>
        <w:jc w:val="both"/>
        <w:rPr>
          <w:rFonts w:ascii="Palatino Linotype" w:eastAsiaTheme="minorHAnsi" w:hAnsi="Palatino Linotype" w:cs="Arial"/>
          <w:i/>
          <w:sz w:val="22"/>
          <w:szCs w:val="22"/>
          <w:lang w:eastAsia="en-US"/>
        </w:rPr>
      </w:pPr>
      <w:r w:rsidRPr="00D713E2">
        <w:rPr>
          <w:rFonts w:ascii="Palatino Linotype" w:eastAsia="Arial" w:hAnsi="Palatino Linotype" w:cs="Arial"/>
          <w:b/>
          <w:i/>
          <w:spacing w:val="-1"/>
          <w:sz w:val="22"/>
          <w:szCs w:val="22"/>
          <w:lang w:eastAsia="en-US"/>
        </w:rPr>
        <w:t>R</w:t>
      </w:r>
      <w:r w:rsidRPr="00D713E2">
        <w:rPr>
          <w:rFonts w:ascii="Palatino Linotype" w:eastAsia="Arial" w:hAnsi="Palatino Linotype" w:cs="Arial"/>
          <w:b/>
          <w:i/>
          <w:sz w:val="22"/>
          <w:szCs w:val="22"/>
          <w:lang w:eastAsia="en-US"/>
        </w:rPr>
        <w:t>e</w:t>
      </w:r>
      <w:r w:rsidRPr="00D713E2">
        <w:rPr>
          <w:rFonts w:ascii="Palatino Linotype" w:eastAsia="Arial" w:hAnsi="Palatino Linotype" w:cs="Arial"/>
          <w:b/>
          <w:i/>
          <w:spacing w:val="-1"/>
          <w:sz w:val="22"/>
          <w:szCs w:val="22"/>
          <w:lang w:eastAsia="en-US"/>
        </w:rPr>
        <w:t>s</w:t>
      </w:r>
      <w:r w:rsidRPr="00D713E2">
        <w:rPr>
          <w:rFonts w:ascii="Palatino Linotype" w:eastAsia="Arial" w:hAnsi="Palatino Linotype" w:cs="Arial"/>
          <w:b/>
          <w:i/>
          <w:sz w:val="22"/>
          <w:szCs w:val="22"/>
          <w:lang w:eastAsia="en-US"/>
        </w:rPr>
        <w:t>olucion</w:t>
      </w:r>
      <w:r w:rsidRPr="00D713E2">
        <w:rPr>
          <w:rFonts w:ascii="Palatino Linotype" w:eastAsia="Arial" w:hAnsi="Palatino Linotype" w:cs="Arial"/>
          <w:b/>
          <w:i/>
          <w:spacing w:val="-1"/>
          <w:sz w:val="22"/>
          <w:szCs w:val="22"/>
          <w:lang w:eastAsia="en-US"/>
        </w:rPr>
        <w:t>es</w:t>
      </w:r>
    </w:p>
    <w:p w:rsidR="001958CD" w:rsidRPr="00D713E2" w:rsidRDefault="001958CD" w:rsidP="001958CD">
      <w:pPr>
        <w:numPr>
          <w:ilvl w:val="0"/>
          <w:numId w:val="17"/>
        </w:numPr>
        <w:spacing w:line="360" w:lineRule="auto"/>
        <w:ind w:left="851" w:right="822"/>
        <w:contextualSpacing/>
        <w:jc w:val="both"/>
        <w:rPr>
          <w:rFonts w:ascii="Palatino Linotype" w:eastAsia="Symbol" w:hAnsi="Palatino Linotype" w:cs="Arial"/>
          <w:i/>
          <w:sz w:val="22"/>
          <w:szCs w:val="22"/>
          <w:lang w:eastAsia="en-US"/>
        </w:rPr>
      </w:pPr>
      <w:r w:rsidRPr="00D713E2">
        <w:rPr>
          <w:rFonts w:ascii="Palatino Linotype" w:eastAsia="Arial" w:hAnsi="Palatino Linotype" w:cs="Arial"/>
          <w:b/>
          <w:i/>
          <w:spacing w:val="-1"/>
          <w:sz w:val="22"/>
          <w:szCs w:val="22"/>
          <w:lang w:eastAsia="en-US"/>
        </w:rPr>
        <w:lastRenderedPageBreak/>
        <w:t>R</w:t>
      </w:r>
      <w:r w:rsidRPr="00D713E2">
        <w:rPr>
          <w:rFonts w:ascii="Palatino Linotype" w:eastAsia="Arial" w:hAnsi="Palatino Linotype" w:cs="Arial"/>
          <w:b/>
          <w:i/>
          <w:spacing w:val="3"/>
          <w:sz w:val="22"/>
          <w:szCs w:val="22"/>
          <w:lang w:eastAsia="en-US"/>
        </w:rPr>
        <w:t>R</w:t>
      </w:r>
      <w:r w:rsidRPr="00D713E2">
        <w:rPr>
          <w:rFonts w:ascii="Palatino Linotype" w:eastAsia="Arial" w:hAnsi="Palatino Linotype" w:cs="Arial"/>
          <w:b/>
          <w:i/>
          <w:sz w:val="22"/>
          <w:szCs w:val="22"/>
          <w:lang w:eastAsia="en-US"/>
        </w:rPr>
        <w:t>A</w:t>
      </w:r>
      <w:r w:rsidRPr="00D713E2">
        <w:rPr>
          <w:rFonts w:ascii="Palatino Linotype" w:eastAsia="Arial" w:hAnsi="Palatino Linotype" w:cs="Arial"/>
          <w:b/>
          <w:i/>
          <w:spacing w:val="5"/>
          <w:sz w:val="22"/>
          <w:szCs w:val="22"/>
          <w:lang w:eastAsia="en-US"/>
        </w:rPr>
        <w:t xml:space="preserve"> 0022</w:t>
      </w:r>
      <w:r w:rsidRPr="00D713E2">
        <w:rPr>
          <w:rFonts w:ascii="Palatino Linotype" w:eastAsia="Arial" w:hAnsi="Palatino Linotype" w:cs="Arial"/>
          <w:b/>
          <w:i/>
          <w:spacing w:val="-1"/>
          <w:sz w:val="22"/>
          <w:szCs w:val="22"/>
          <w:lang w:eastAsia="en-US"/>
        </w:rPr>
        <w:t>/17</w:t>
      </w:r>
      <w:r w:rsidRPr="00D713E2">
        <w:rPr>
          <w:rFonts w:ascii="Palatino Linotype" w:eastAsia="Arial" w:hAnsi="Palatino Linotype" w:cs="Arial"/>
          <w:b/>
          <w:i/>
          <w:sz w:val="22"/>
          <w:szCs w:val="22"/>
          <w:lang w:eastAsia="en-US"/>
        </w:rPr>
        <w:t>.</w:t>
      </w:r>
      <w:r w:rsidRPr="00D713E2">
        <w:rPr>
          <w:rFonts w:ascii="Palatino Linotype" w:eastAsia="Arial" w:hAnsi="Palatino Linotype" w:cs="Arial"/>
          <w:b/>
          <w:i/>
          <w:spacing w:val="15"/>
          <w:sz w:val="22"/>
          <w:szCs w:val="22"/>
          <w:lang w:eastAsia="en-US"/>
        </w:rPr>
        <w:t xml:space="preserve"> </w:t>
      </w:r>
      <w:r w:rsidRPr="00D713E2">
        <w:rPr>
          <w:rFonts w:ascii="Palatino Linotype" w:eastAsia="Arial" w:hAnsi="Palatino Linotype" w:cs="Arial"/>
          <w:i/>
          <w:spacing w:val="-1"/>
          <w:sz w:val="22"/>
          <w:szCs w:val="22"/>
          <w:lang w:eastAsia="en-US"/>
        </w:rPr>
        <w:t>Instituto Mexicano de la Propiedad Industrial</w:t>
      </w:r>
      <w:r w:rsidRPr="00D713E2">
        <w:rPr>
          <w:rFonts w:ascii="Palatino Linotype" w:eastAsia="Arial" w:hAnsi="Palatino Linotype" w:cs="Arial"/>
          <w:i/>
          <w:sz w:val="22"/>
          <w:szCs w:val="22"/>
          <w:lang w:eastAsia="en-US"/>
        </w:rPr>
        <w:t>.</w:t>
      </w:r>
      <w:r w:rsidRPr="00D713E2">
        <w:rPr>
          <w:rFonts w:ascii="Palatino Linotype" w:eastAsia="Arial" w:hAnsi="Palatino Linotype" w:cs="Arial"/>
          <w:i/>
          <w:spacing w:val="4"/>
          <w:sz w:val="22"/>
          <w:szCs w:val="22"/>
          <w:lang w:eastAsia="en-US"/>
        </w:rPr>
        <w:t xml:space="preserve"> 16 de febrero de 2017. Por unanimidad. </w:t>
      </w:r>
      <w:r w:rsidRPr="00D713E2">
        <w:rPr>
          <w:rFonts w:ascii="Palatino Linotype" w:eastAsia="Arial" w:hAnsi="Palatino Linotype" w:cs="Arial"/>
          <w:i/>
          <w:spacing w:val="-1"/>
          <w:sz w:val="22"/>
          <w:szCs w:val="22"/>
          <w:lang w:eastAsia="en-US"/>
        </w:rPr>
        <w:t>C</w:t>
      </w:r>
      <w:r w:rsidRPr="00D713E2">
        <w:rPr>
          <w:rFonts w:ascii="Palatino Linotype" w:eastAsia="Arial" w:hAnsi="Palatino Linotype" w:cs="Arial"/>
          <w:i/>
          <w:sz w:val="22"/>
          <w:szCs w:val="22"/>
          <w:lang w:eastAsia="en-US"/>
        </w:rPr>
        <w:t>omis</w:t>
      </w:r>
      <w:r w:rsidRPr="00D713E2">
        <w:rPr>
          <w:rFonts w:ascii="Palatino Linotype" w:eastAsia="Arial" w:hAnsi="Palatino Linotype" w:cs="Arial"/>
          <w:i/>
          <w:spacing w:val="-2"/>
          <w:sz w:val="22"/>
          <w:szCs w:val="22"/>
          <w:lang w:eastAsia="en-US"/>
        </w:rPr>
        <w:t>i</w:t>
      </w:r>
      <w:r w:rsidRPr="00D713E2">
        <w:rPr>
          <w:rFonts w:ascii="Palatino Linotype" w:eastAsia="Arial" w:hAnsi="Palatino Linotype" w:cs="Arial"/>
          <w:i/>
          <w:sz w:val="22"/>
          <w:szCs w:val="22"/>
          <w:lang w:eastAsia="en-US"/>
        </w:rPr>
        <w:t>o</w:t>
      </w:r>
      <w:r w:rsidRPr="00D713E2">
        <w:rPr>
          <w:rFonts w:ascii="Palatino Linotype" w:eastAsia="Arial" w:hAnsi="Palatino Linotype" w:cs="Arial"/>
          <w:i/>
          <w:spacing w:val="1"/>
          <w:sz w:val="22"/>
          <w:szCs w:val="22"/>
          <w:lang w:eastAsia="en-US"/>
        </w:rPr>
        <w:t>n</w:t>
      </w:r>
      <w:r w:rsidRPr="00D713E2">
        <w:rPr>
          <w:rFonts w:ascii="Palatino Linotype" w:eastAsia="Arial" w:hAnsi="Palatino Linotype" w:cs="Arial"/>
          <w:i/>
          <w:sz w:val="22"/>
          <w:szCs w:val="22"/>
          <w:lang w:eastAsia="en-US"/>
        </w:rPr>
        <w:t>a</w:t>
      </w:r>
      <w:r w:rsidRPr="00D713E2">
        <w:rPr>
          <w:rFonts w:ascii="Palatino Linotype" w:eastAsia="Arial" w:hAnsi="Palatino Linotype" w:cs="Arial"/>
          <w:i/>
          <w:spacing w:val="-1"/>
          <w:sz w:val="22"/>
          <w:szCs w:val="22"/>
          <w:lang w:eastAsia="en-US"/>
        </w:rPr>
        <w:t>d</w:t>
      </w:r>
      <w:r w:rsidRPr="00D713E2">
        <w:rPr>
          <w:rFonts w:ascii="Palatino Linotype" w:eastAsia="Arial" w:hAnsi="Palatino Linotype" w:cs="Arial"/>
          <w:i/>
          <w:sz w:val="22"/>
          <w:szCs w:val="22"/>
          <w:lang w:eastAsia="en-US"/>
        </w:rPr>
        <w:t>o</w:t>
      </w:r>
      <w:r w:rsidRPr="00D713E2">
        <w:rPr>
          <w:rFonts w:ascii="Palatino Linotype" w:eastAsia="Arial" w:hAnsi="Palatino Linotype" w:cs="Arial"/>
          <w:i/>
          <w:spacing w:val="3"/>
          <w:sz w:val="22"/>
          <w:szCs w:val="22"/>
          <w:lang w:eastAsia="en-US"/>
        </w:rPr>
        <w:t xml:space="preserve"> </w:t>
      </w:r>
      <w:r w:rsidRPr="00D713E2">
        <w:rPr>
          <w:rFonts w:ascii="Palatino Linotype" w:eastAsia="Arial" w:hAnsi="Palatino Linotype" w:cs="Arial"/>
          <w:i/>
          <w:spacing w:val="-1"/>
          <w:sz w:val="22"/>
          <w:szCs w:val="22"/>
          <w:lang w:eastAsia="en-US"/>
        </w:rPr>
        <w:t>P</w:t>
      </w:r>
      <w:r w:rsidRPr="00D713E2">
        <w:rPr>
          <w:rFonts w:ascii="Palatino Linotype" w:eastAsia="Arial" w:hAnsi="Palatino Linotype" w:cs="Arial"/>
          <w:i/>
          <w:sz w:val="22"/>
          <w:szCs w:val="22"/>
          <w:lang w:eastAsia="en-US"/>
        </w:rPr>
        <w:t>o</w:t>
      </w:r>
      <w:r w:rsidRPr="00D713E2">
        <w:rPr>
          <w:rFonts w:ascii="Palatino Linotype" w:eastAsia="Arial" w:hAnsi="Palatino Linotype" w:cs="Arial"/>
          <w:i/>
          <w:spacing w:val="-1"/>
          <w:sz w:val="22"/>
          <w:szCs w:val="22"/>
          <w:lang w:eastAsia="en-US"/>
        </w:rPr>
        <w:t>n</w:t>
      </w:r>
      <w:r w:rsidRPr="00D713E2">
        <w:rPr>
          <w:rFonts w:ascii="Palatino Linotype" w:eastAsia="Arial" w:hAnsi="Palatino Linotype" w:cs="Arial"/>
          <w:i/>
          <w:sz w:val="22"/>
          <w:szCs w:val="22"/>
          <w:lang w:eastAsia="en-US"/>
        </w:rPr>
        <w:t>e</w:t>
      </w:r>
      <w:r w:rsidRPr="00D713E2">
        <w:rPr>
          <w:rFonts w:ascii="Palatino Linotype" w:eastAsia="Arial" w:hAnsi="Palatino Linotype" w:cs="Arial"/>
          <w:i/>
          <w:spacing w:val="-1"/>
          <w:sz w:val="22"/>
          <w:szCs w:val="22"/>
          <w:lang w:eastAsia="en-US"/>
        </w:rPr>
        <w:t>n</w:t>
      </w:r>
      <w:r w:rsidRPr="00D713E2">
        <w:rPr>
          <w:rFonts w:ascii="Palatino Linotype" w:eastAsia="Arial" w:hAnsi="Palatino Linotype" w:cs="Arial"/>
          <w:i/>
          <w:spacing w:val="1"/>
          <w:sz w:val="22"/>
          <w:szCs w:val="22"/>
          <w:lang w:eastAsia="en-US"/>
        </w:rPr>
        <w:t>t</w:t>
      </w:r>
      <w:r w:rsidRPr="00D713E2">
        <w:rPr>
          <w:rFonts w:ascii="Palatino Linotype" w:eastAsia="Arial" w:hAnsi="Palatino Linotype" w:cs="Arial"/>
          <w:i/>
          <w:sz w:val="22"/>
          <w:szCs w:val="22"/>
          <w:lang w:eastAsia="en-US"/>
        </w:rPr>
        <w:t>e Francisco Javier Acuña Llamas.</w:t>
      </w:r>
    </w:p>
    <w:p w:rsidR="001958CD" w:rsidRPr="00D713E2" w:rsidRDefault="00ED07C1" w:rsidP="001958CD">
      <w:pPr>
        <w:numPr>
          <w:ilvl w:val="1"/>
          <w:numId w:val="17"/>
        </w:numPr>
        <w:spacing w:line="360" w:lineRule="auto"/>
        <w:ind w:left="851" w:right="822"/>
        <w:contextualSpacing/>
        <w:jc w:val="both"/>
        <w:rPr>
          <w:rFonts w:ascii="Palatino Linotype" w:eastAsia="Symbol" w:hAnsi="Palatino Linotype" w:cs="Arial"/>
          <w:i/>
          <w:sz w:val="22"/>
          <w:szCs w:val="22"/>
          <w:lang w:eastAsia="en-US"/>
        </w:rPr>
      </w:pPr>
      <w:hyperlink r:id="rId21" w:history="1">
        <w:r w:rsidR="001958CD" w:rsidRPr="00D713E2">
          <w:rPr>
            <w:rFonts w:ascii="Palatino Linotype" w:eastAsia="Symbol" w:hAnsi="Palatino Linotype" w:cs="Arial"/>
            <w:i/>
            <w:color w:val="0563C1" w:themeColor="hyperlink"/>
            <w:sz w:val="22"/>
            <w:szCs w:val="22"/>
            <w:u w:val="single"/>
            <w:lang w:eastAsia="en-US"/>
          </w:rPr>
          <w:t>http://consultas.ifai.org.mx/descargar.php?r=./pdf/resoluciones/2017/&amp;a=RRA%2022.pdf</w:t>
        </w:r>
      </w:hyperlink>
      <w:r w:rsidR="001958CD" w:rsidRPr="00D713E2">
        <w:rPr>
          <w:rFonts w:ascii="Palatino Linotype" w:eastAsia="Symbol" w:hAnsi="Palatino Linotype" w:cs="Arial"/>
          <w:i/>
          <w:sz w:val="22"/>
          <w:szCs w:val="22"/>
          <w:lang w:eastAsia="en-US"/>
        </w:rPr>
        <w:t xml:space="preserve"> </w:t>
      </w:r>
    </w:p>
    <w:p w:rsidR="001958CD" w:rsidRPr="00D713E2" w:rsidRDefault="001958CD" w:rsidP="001958CD">
      <w:pPr>
        <w:numPr>
          <w:ilvl w:val="0"/>
          <w:numId w:val="17"/>
        </w:numPr>
        <w:spacing w:line="360" w:lineRule="auto"/>
        <w:ind w:left="851" w:right="822"/>
        <w:contextualSpacing/>
        <w:jc w:val="both"/>
        <w:rPr>
          <w:rFonts w:ascii="Palatino Linotype" w:eastAsia="Arial" w:hAnsi="Palatino Linotype" w:cs="Arial"/>
          <w:b/>
          <w:i/>
          <w:spacing w:val="-1"/>
          <w:sz w:val="22"/>
          <w:szCs w:val="22"/>
          <w:lang w:eastAsia="en-US"/>
        </w:rPr>
      </w:pPr>
      <w:r w:rsidRPr="00D713E2">
        <w:rPr>
          <w:rFonts w:ascii="Palatino Linotype" w:eastAsia="Arial" w:hAnsi="Palatino Linotype" w:cs="Arial"/>
          <w:b/>
          <w:i/>
          <w:spacing w:val="-1"/>
          <w:sz w:val="22"/>
          <w:szCs w:val="22"/>
          <w:lang w:eastAsia="en-US"/>
        </w:rPr>
        <w:t>R</w:t>
      </w:r>
      <w:r w:rsidRPr="00D713E2">
        <w:rPr>
          <w:rFonts w:ascii="Palatino Linotype" w:eastAsia="Arial" w:hAnsi="Palatino Linotype" w:cs="Arial"/>
          <w:b/>
          <w:i/>
          <w:spacing w:val="3"/>
          <w:sz w:val="22"/>
          <w:szCs w:val="22"/>
          <w:lang w:eastAsia="en-US"/>
        </w:rPr>
        <w:t>R</w:t>
      </w:r>
      <w:r w:rsidRPr="00D713E2">
        <w:rPr>
          <w:rFonts w:ascii="Palatino Linotype" w:eastAsia="Arial" w:hAnsi="Palatino Linotype" w:cs="Arial"/>
          <w:b/>
          <w:i/>
          <w:sz w:val="22"/>
          <w:szCs w:val="22"/>
          <w:lang w:eastAsia="en-US"/>
        </w:rPr>
        <w:t>A</w:t>
      </w:r>
      <w:r w:rsidRPr="00D713E2">
        <w:rPr>
          <w:rFonts w:ascii="Palatino Linotype" w:eastAsia="Arial" w:hAnsi="Palatino Linotype" w:cs="Arial"/>
          <w:b/>
          <w:i/>
          <w:spacing w:val="43"/>
          <w:sz w:val="22"/>
          <w:szCs w:val="22"/>
          <w:lang w:eastAsia="en-US"/>
        </w:rPr>
        <w:t xml:space="preserve"> </w:t>
      </w:r>
      <w:r w:rsidRPr="00D713E2">
        <w:rPr>
          <w:rFonts w:ascii="Palatino Linotype" w:eastAsia="Arial" w:hAnsi="Palatino Linotype" w:cs="Arial"/>
          <w:b/>
          <w:i/>
          <w:spacing w:val="5"/>
          <w:sz w:val="22"/>
          <w:szCs w:val="22"/>
          <w:lang w:eastAsia="en-US"/>
        </w:rPr>
        <w:t>2536</w:t>
      </w:r>
      <w:r w:rsidRPr="00D713E2">
        <w:rPr>
          <w:rFonts w:ascii="Palatino Linotype" w:eastAsia="Arial" w:hAnsi="Palatino Linotype" w:cs="Arial"/>
          <w:b/>
          <w:i/>
          <w:spacing w:val="1"/>
          <w:sz w:val="22"/>
          <w:szCs w:val="22"/>
          <w:lang w:eastAsia="en-US"/>
        </w:rPr>
        <w:t>/</w:t>
      </w:r>
      <w:r w:rsidRPr="00D713E2">
        <w:rPr>
          <w:rFonts w:ascii="Palatino Linotype" w:eastAsia="Arial" w:hAnsi="Palatino Linotype" w:cs="Arial"/>
          <w:b/>
          <w:i/>
          <w:sz w:val="22"/>
          <w:szCs w:val="22"/>
          <w:lang w:eastAsia="en-US"/>
        </w:rPr>
        <w:t xml:space="preserve">17. </w:t>
      </w:r>
      <w:r w:rsidRPr="00D713E2">
        <w:rPr>
          <w:rFonts w:ascii="Palatino Linotype" w:eastAsia="Arial" w:hAnsi="Palatino Linotype" w:cs="Arial"/>
          <w:i/>
          <w:spacing w:val="-1"/>
          <w:sz w:val="22"/>
          <w:szCs w:val="22"/>
          <w:lang w:eastAsia="en-US"/>
        </w:rPr>
        <w:t>Secretaría de Gobernación</w:t>
      </w:r>
      <w:r w:rsidRPr="00D713E2">
        <w:rPr>
          <w:rFonts w:ascii="Palatino Linotype" w:eastAsia="Arial" w:hAnsi="Palatino Linotype" w:cs="Arial"/>
          <w:i/>
          <w:sz w:val="22"/>
          <w:szCs w:val="22"/>
          <w:lang w:eastAsia="en-US"/>
        </w:rPr>
        <w:t>. 07 de junio de 2017. Por unanimidad. Comisionada Ponente Areli Cano Guadiana.</w:t>
      </w:r>
      <w:r w:rsidRPr="00D713E2">
        <w:rPr>
          <w:rFonts w:ascii="Palatino Linotype" w:eastAsia="Arial" w:hAnsi="Palatino Linotype" w:cs="Arial"/>
          <w:i/>
          <w:spacing w:val="-1"/>
          <w:position w:val="5"/>
          <w:sz w:val="22"/>
          <w:szCs w:val="22"/>
          <w:lang w:eastAsia="en-US"/>
        </w:rPr>
        <w:t xml:space="preserve"> </w:t>
      </w:r>
    </w:p>
    <w:p w:rsidR="001958CD" w:rsidRPr="00D713E2" w:rsidRDefault="00ED07C1" w:rsidP="001958CD">
      <w:pPr>
        <w:numPr>
          <w:ilvl w:val="1"/>
          <w:numId w:val="17"/>
        </w:numPr>
        <w:spacing w:line="360" w:lineRule="auto"/>
        <w:ind w:left="851" w:right="822"/>
        <w:contextualSpacing/>
        <w:jc w:val="both"/>
        <w:rPr>
          <w:rFonts w:ascii="Palatino Linotype" w:eastAsia="Arial" w:hAnsi="Palatino Linotype" w:cs="Arial"/>
          <w:i/>
          <w:spacing w:val="-1"/>
          <w:sz w:val="22"/>
          <w:szCs w:val="22"/>
          <w:lang w:eastAsia="en-US"/>
        </w:rPr>
      </w:pPr>
      <w:hyperlink r:id="rId22" w:history="1">
        <w:r w:rsidR="001958CD" w:rsidRPr="00D713E2">
          <w:rPr>
            <w:rFonts w:ascii="Palatino Linotype" w:eastAsia="Arial" w:hAnsi="Palatino Linotype" w:cs="Arial"/>
            <w:i/>
            <w:color w:val="0563C1" w:themeColor="hyperlink"/>
            <w:spacing w:val="-1"/>
            <w:sz w:val="22"/>
            <w:szCs w:val="22"/>
            <w:u w:val="single"/>
            <w:lang w:eastAsia="en-US"/>
          </w:rPr>
          <w:t>http://consultas.ifai.org.mx/descargar.php?r=./pdf/resoluciones/2017/&amp;a=RRA%202536.pdf</w:t>
        </w:r>
      </w:hyperlink>
      <w:r w:rsidR="001958CD" w:rsidRPr="00D713E2">
        <w:rPr>
          <w:rFonts w:ascii="Palatino Linotype" w:eastAsia="Arial" w:hAnsi="Palatino Linotype" w:cs="Arial"/>
          <w:i/>
          <w:spacing w:val="-1"/>
          <w:sz w:val="22"/>
          <w:szCs w:val="22"/>
          <w:lang w:eastAsia="en-US"/>
        </w:rPr>
        <w:t xml:space="preserve"> </w:t>
      </w:r>
    </w:p>
    <w:p w:rsidR="001958CD" w:rsidRPr="00D713E2" w:rsidRDefault="001958CD" w:rsidP="001958CD">
      <w:pPr>
        <w:numPr>
          <w:ilvl w:val="0"/>
          <w:numId w:val="17"/>
        </w:numPr>
        <w:spacing w:line="360" w:lineRule="auto"/>
        <w:ind w:left="851" w:right="822"/>
        <w:jc w:val="both"/>
        <w:rPr>
          <w:rFonts w:ascii="Palatino Linotype" w:eastAsiaTheme="minorHAnsi" w:hAnsi="Palatino Linotype" w:cs="Arial"/>
          <w:bCs/>
          <w:i/>
          <w:sz w:val="22"/>
          <w:szCs w:val="22"/>
          <w:lang w:eastAsia="en-US"/>
        </w:rPr>
      </w:pPr>
      <w:r w:rsidRPr="00D713E2">
        <w:rPr>
          <w:rFonts w:ascii="Palatino Linotype" w:eastAsia="Arial" w:hAnsi="Palatino Linotype" w:cs="Arial"/>
          <w:b/>
          <w:i/>
          <w:spacing w:val="-1"/>
          <w:position w:val="-1"/>
          <w:sz w:val="22"/>
          <w:szCs w:val="22"/>
          <w:lang w:eastAsia="en-US"/>
        </w:rPr>
        <w:t>R</w:t>
      </w:r>
      <w:r w:rsidRPr="00D713E2">
        <w:rPr>
          <w:rFonts w:ascii="Palatino Linotype" w:eastAsia="Arial" w:hAnsi="Palatino Linotype" w:cs="Arial"/>
          <w:b/>
          <w:i/>
          <w:spacing w:val="3"/>
          <w:position w:val="-1"/>
          <w:sz w:val="22"/>
          <w:szCs w:val="22"/>
          <w:lang w:eastAsia="en-US"/>
        </w:rPr>
        <w:t>R</w:t>
      </w:r>
      <w:r w:rsidRPr="00D713E2">
        <w:rPr>
          <w:rFonts w:ascii="Palatino Linotype" w:eastAsia="Arial" w:hAnsi="Palatino Linotype" w:cs="Arial"/>
          <w:b/>
          <w:i/>
          <w:position w:val="-1"/>
          <w:sz w:val="22"/>
          <w:szCs w:val="22"/>
          <w:lang w:eastAsia="en-US"/>
        </w:rPr>
        <w:t xml:space="preserve">A </w:t>
      </w:r>
      <w:r w:rsidRPr="00D713E2">
        <w:rPr>
          <w:rFonts w:ascii="Palatino Linotype" w:eastAsia="Arial" w:hAnsi="Palatino Linotype" w:cs="Arial"/>
          <w:b/>
          <w:i/>
          <w:spacing w:val="-1"/>
          <w:position w:val="-1"/>
          <w:sz w:val="22"/>
          <w:szCs w:val="22"/>
          <w:lang w:eastAsia="en-US"/>
        </w:rPr>
        <w:t>3482/17</w:t>
      </w:r>
      <w:r w:rsidRPr="00D713E2">
        <w:rPr>
          <w:rFonts w:ascii="Palatino Linotype" w:eastAsia="Arial" w:hAnsi="Palatino Linotype" w:cs="Arial"/>
          <w:b/>
          <w:i/>
          <w:position w:val="-1"/>
          <w:sz w:val="22"/>
          <w:szCs w:val="22"/>
          <w:lang w:eastAsia="en-US"/>
        </w:rPr>
        <w:t xml:space="preserve">. </w:t>
      </w:r>
      <w:r w:rsidRPr="00D713E2">
        <w:rPr>
          <w:rFonts w:ascii="Palatino Linotype" w:eastAsia="Arial" w:hAnsi="Palatino Linotype" w:cs="Arial"/>
          <w:i/>
          <w:spacing w:val="-1"/>
          <w:position w:val="-1"/>
          <w:sz w:val="22"/>
          <w:szCs w:val="22"/>
          <w:lang w:eastAsia="en-US"/>
        </w:rPr>
        <w:t>Secretaría de Comunicaciones y Transportes</w:t>
      </w:r>
      <w:r w:rsidRPr="00D713E2">
        <w:rPr>
          <w:rFonts w:ascii="Palatino Linotype" w:eastAsia="Arial" w:hAnsi="Palatino Linotype" w:cs="Arial"/>
          <w:i/>
          <w:position w:val="-1"/>
          <w:sz w:val="22"/>
          <w:szCs w:val="22"/>
          <w:lang w:eastAsia="en-US"/>
        </w:rPr>
        <w:t>. 02 de agosto de 2017. Por unanimidad. Comisionado Ponente Oscar Mauricio Guerra Ford</w:t>
      </w:r>
      <w:r w:rsidRPr="00D713E2">
        <w:rPr>
          <w:rFonts w:ascii="Palatino Linotype" w:eastAsiaTheme="minorHAnsi" w:hAnsi="Palatino Linotype" w:cs="Arial"/>
          <w:bCs/>
          <w:i/>
          <w:sz w:val="22"/>
          <w:szCs w:val="22"/>
          <w:lang w:eastAsia="en-US"/>
        </w:rPr>
        <w:t>.</w:t>
      </w:r>
    </w:p>
    <w:p w:rsidR="001958CD" w:rsidRPr="00D713E2" w:rsidRDefault="00ED07C1" w:rsidP="001958CD">
      <w:pPr>
        <w:numPr>
          <w:ilvl w:val="1"/>
          <w:numId w:val="17"/>
        </w:numPr>
        <w:spacing w:line="360" w:lineRule="auto"/>
        <w:ind w:left="851" w:right="822"/>
        <w:jc w:val="both"/>
        <w:rPr>
          <w:rFonts w:ascii="Palatino Linotype" w:eastAsiaTheme="minorHAnsi" w:hAnsi="Palatino Linotype" w:cs="Arial"/>
          <w:bCs/>
          <w:i/>
          <w:sz w:val="22"/>
          <w:szCs w:val="22"/>
          <w:lang w:eastAsia="en-US"/>
        </w:rPr>
      </w:pPr>
      <w:hyperlink r:id="rId23" w:history="1">
        <w:r w:rsidR="001958CD" w:rsidRPr="00D713E2">
          <w:rPr>
            <w:rFonts w:ascii="Palatino Linotype" w:eastAsiaTheme="minorHAnsi" w:hAnsi="Palatino Linotype" w:cs="Arial"/>
            <w:bCs/>
            <w:i/>
            <w:color w:val="0563C1" w:themeColor="hyperlink"/>
            <w:sz w:val="22"/>
            <w:szCs w:val="22"/>
            <w:u w:val="single"/>
            <w:lang w:eastAsia="en-US"/>
          </w:rPr>
          <w:t>http://consultas.ifai.org.mx/descargar.php?r=./pdf/resoluciones/2017/&amp;a=RRA%203482.pdf</w:t>
        </w:r>
      </w:hyperlink>
      <w:r w:rsidR="001958CD" w:rsidRPr="00D713E2">
        <w:rPr>
          <w:rFonts w:ascii="Palatino Linotype" w:eastAsiaTheme="minorHAnsi" w:hAnsi="Palatino Linotype" w:cs="Arial"/>
          <w:bCs/>
          <w:i/>
          <w:sz w:val="22"/>
          <w:szCs w:val="22"/>
          <w:lang w:eastAsia="en-US"/>
        </w:rPr>
        <w:t xml:space="preserve"> </w:t>
      </w:r>
    </w:p>
    <w:p w:rsidR="001958CD" w:rsidRPr="00D713E2" w:rsidRDefault="001958CD" w:rsidP="001958CD">
      <w:pPr>
        <w:pStyle w:val="Sinespaciado"/>
        <w:spacing w:line="360" w:lineRule="auto"/>
        <w:contextualSpacing/>
        <w:jc w:val="both"/>
        <w:rPr>
          <w:rFonts w:ascii="Palatino Linotype" w:eastAsia="Calibri" w:hAnsi="Palatino Linotype"/>
          <w:sz w:val="24"/>
          <w:szCs w:val="24"/>
        </w:rPr>
      </w:pPr>
    </w:p>
    <w:p w:rsidR="001958CD" w:rsidRPr="00D713E2" w:rsidRDefault="001958CD" w:rsidP="001958CD">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D713E2">
        <w:rPr>
          <w:rFonts w:ascii="Palatino Linotype" w:eastAsia="Arial" w:hAnsi="Palatino Linotype" w:cs="Arial"/>
          <w:sz w:val="24"/>
          <w:lang w:val="es-ES_tradnl" w:eastAsia="es-ES"/>
        </w:rPr>
        <w:t>El criterio antes inserto, establece que cuando en los casos que no establezca en la solicitud de información el periodo de la información que se requiere, este deberá ser tomarse como el del año inmediato anterior a la fecha de suscripción de la solicitud</w:t>
      </w:r>
      <w:r w:rsidRPr="00D713E2">
        <w:rPr>
          <w:rFonts w:ascii="Palatino Linotype" w:eastAsiaTheme="minorEastAsia" w:hAnsi="Palatino Linotype" w:cs="Arial-BoldMT"/>
          <w:bCs/>
          <w:sz w:val="24"/>
          <w:lang w:val="es-ES_tradnl" w:eastAsia="es-ES"/>
        </w:rPr>
        <w:t>.</w:t>
      </w:r>
    </w:p>
    <w:p w:rsidR="001958CD" w:rsidRPr="00D713E2" w:rsidRDefault="001958CD" w:rsidP="001958CD">
      <w:pPr>
        <w:pStyle w:val="Sinespaciado"/>
        <w:spacing w:line="360" w:lineRule="auto"/>
        <w:contextualSpacing/>
        <w:jc w:val="both"/>
        <w:rPr>
          <w:rFonts w:ascii="Palatino Linotype" w:eastAsia="Calibri" w:hAnsi="Palatino Linotype"/>
          <w:sz w:val="24"/>
          <w:szCs w:val="24"/>
        </w:rPr>
      </w:pPr>
    </w:p>
    <w:p w:rsidR="001958CD" w:rsidRPr="00D713E2" w:rsidRDefault="001958CD" w:rsidP="001958CD">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D713E2">
        <w:rPr>
          <w:rFonts w:ascii="Palatino Linotype" w:eastAsiaTheme="minorEastAsia" w:hAnsi="Palatino Linotype" w:cs="Arial-BoldMT"/>
          <w:bCs/>
          <w:sz w:val="24"/>
          <w:lang w:val="es-ES_tradnl" w:eastAsia="es-ES"/>
        </w:rPr>
        <w:t xml:space="preserve">Luego entonces la información que el Sujeto Obligado deberá buscar en sus archivos, con respecto al </w:t>
      </w:r>
      <w:r w:rsidRPr="00D713E2">
        <w:rPr>
          <w:rFonts w:ascii="Palatino Linotype" w:eastAsiaTheme="minorEastAsia" w:hAnsi="Palatino Linotype"/>
          <w:sz w:val="24"/>
          <w:szCs w:val="24"/>
          <w:lang w:val="es-ES_tradnl" w:eastAsia="es-ES"/>
        </w:rPr>
        <w:t>documento o documentos donde conste el número de solicitudes de acceso a la información pública sobre la servidora pública referida en la solicitud de información del trece de septiembre de dos mil veinte al trece de septiembre de dos mil veintiuno.</w:t>
      </w:r>
    </w:p>
    <w:p w:rsidR="00CF0FCF" w:rsidRPr="00A400E7" w:rsidRDefault="00CF0FCF" w:rsidP="00A400E7">
      <w:pPr>
        <w:pStyle w:val="Sinespaciado"/>
        <w:spacing w:line="360" w:lineRule="auto"/>
        <w:contextualSpacing/>
        <w:jc w:val="both"/>
        <w:rPr>
          <w:rFonts w:ascii="Palatino Linotype" w:eastAsia="Calibri" w:hAnsi="Palatino Linotype"/>
          <w:sz w:val="24"/>
          <w:szCs w:val="24"/>
        </w:rPr>
      </w:pPr>
    </w:p>
    <w:p w:rsidR="00D66356" w:rsidRPr="00D713E2" w:rsidRDefault="00FB4FD2"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lastRenderedPageBreak/>
        <w:t>Por lo que se refiere al punto 12 de la solicitud de acceso a la información, el sujeto obligado no remitió información en respuesta; sin embargo, a través del informe justificado, manifestó lo siguiente:</w:t>
      </w:r>
    </w:p>
    <w:p w:rsidR="00FB4FD2" w:rsidRPr="00D713E2" w:rsidRDefault="00FB4FD2" w:rsidP="00FB4FD2">
      <w:pPr>
        <w:pStyle w:val="Sinespaciado"/>
        <w:spacing w:line="360" w:lineRule="auto"/>
        <w:contextualSpacing/>
        <w:jc w:val="both"/>
        <w:rPr>
          <w:rFonts w:ascii="Palatino Linotype" w:eastAsia="Calibri" w:hAnsi="Palatino Linotype"/>
          <w:sz w:val="24"/>
        </w:rPr>
      </w:pPr>
    </w:p>
    <w:p w:rsidR="00FB4FD2" w:rsidRPr="00D713E2" w:rsidRDefault="00FB4FD2" w:rsidP="00FB4FD2">
      <w:pPr>
        <w:pStyle w:val="Sinespaciado"/>
        <w:spacing w:line="360" w:lineRule="auto"/>
        <w:contextualSpacing/>
        <w:jc w:val="both"/>
        <w:rPr>
          <w:rFonts w:ascii="Palatino Linotype" w:eastAsia="Calibri" w:hAnsi="Palatino Linotype"/>
          <w:sz w:val="24"/>
        </w:rPr>
      </w:pPr>
      <w:r w:rsidRPr="00D713E2">
        <w:rPr>
          <w:noProof/>
          <w:lang w:val="es-ES" w:eastAsia="es-ES"/>
        </w:rPr>
        <w:drawing>
          <wp:inline distT="0" distB="0" distL="0" distR="0" wp14:anchorId="565EE100" wp14:editId="1E461295">
            <wp:extent cx="5484927" cy="2144889"/>
            <wp:effectExtent l="0" t="0" r="190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415" t="21667" r="8558" b="58392"/>
                    <a:stretch/>
                  </pic:blipFill>
                  <pic:spPr bwMode="auto">
                    <a:xfrm>
                      <a:off x="0" y="0"/>
                      <a:ext cx="5523427" cy="2159944"/>
                    </a:xfrm>
                    <a:prstGeom prst="rect">
                      <a:avLst/>
                    </a:prstGeom>
                    <a:ln>
                      <a:noFill/>
                    </a:ln>
                    <a:extLst>
                      <a:ext uri="{53640926-AAD7-44D8-BBD7-CCE9431645EC}">
                        <a14:shadowObscured xmlns:a14="http://schemas.microsoft.com/office/drawing/2010/main"/>
                      </a:ext>
                    </a:extLst>
                  </pic:spPr>
                </pic:pic>
              </a:graphicData>
            </a:graphic>
          </wp:inline>
        </w:drawing>
      </w:r>
    </w:p>
    <w:p w:rsidR="00FB4FD2" w:rsidRPr="00D713E2" w:rsidRDefault="00FB4FD2" w:rsidP="00FB4FD2">
      <w:pPr>
        <w:pStyle w:val="Sinespaciado"/>
        <w:spacing w:line="360" w:lineRule="auto"/>
        <w:contextualSpacing/>
        <w:jc w:val="both"/>
        <w:rPr>
          <w:rFonts w:ascii="Palatino Linotype" w:eastAsia="Calibri" w:hAnsi="Palatino Linotype"/>
          <w:sz w:val="24"/>
        </w:rPr>
      </w:pPr>
      <w:r w:rsidRPr="00D713E2">
        <w:rPr>
          <w:noProof/>
          <w:lang w:val="es-ES" w:eastAsia="es-ES"/>
        </w:rPr>
        <w:drawing>
          <wp:inline distT="0" distB="0" distL="0" distR="0" wp14:anchorId="247252AC" wp14:editId="4A978F2A">
            <wp:extent cx="5650381" cy="2223911"/>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005" t="63604" r="7604" b="18918"/>
                    <a:stretch/>
                  </pic:blipFill>
                  <pic:spPr bwMode="auto">
                    <a:xfrm>
                      <a:off x="0" y="0"/>
                      <a:ext cx="5735707" cy="2257494"/>
                    </a:xfrm>
                    <a:prstGeom prst="rect">
                      <a:avLst/>
                    </a:prstGeom>
                    <a:ln>
                      <a:noFill/>
                    </a:ln>
                    <a:extLst>
                      <a:ext uri="{53640926-AAD7-44D8-BBD7-CCE9431645EC}">
                        <a14:shadowObscured xmlns:a14="http://schemas.microsoft.com/office/drawing/2010/main"/>
                      </a:ext>
                    </a:extLst>
                  </pic:spPr>
                </pic:pic>
              </a:graphicData>
            </a:graphic>
          </wp:inline>
        </w:drawing>
      </w:r>
    </w:p>
    <w:p w:rsidR="00D66356" w:rsidRPr="00D713E2" w:rsidRDefault="00D66356" w:rsidP="00FB4FD2">
      <w:pPr>
        <w:pStyle w:val="Sinespaciado"/>
        <w:spacing w:line="360" w:lineRule="auto"/>
        <w:contextualSpacing/>
        <w:jc w:val="both"/>
        <w:rPr>
          <w:rFonts w:ascii="Palatino Linotype" w:eastAsia="Calibri" w:hAnsi="Palatino Linotype"/>
          <w:sz w:val="24"/>
        </w:rPr>
      </w:pPr>
    </w:p>
    <w:p w:rsidR="00D66356" w:rsidRPr="00D713E2" w:rsidRDefault="00FB4FD2"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 xml:space="preserve">Así, con la información remitida mediante informe justificado, se colma el punto número 12 de la solicitud de acceso a la información pública. Ahora bien, </w:t>
      </w:r>
      <w:r w:rsidR="00536B89" w:rsidRPr="00D713E2">
        <w:rPr>
          <w:rFonts w:ascii="Palatino Linotype" w:eastAsia="Calibri" w:hAnsi="Palatino Linotype"/>
          <w:sz w:val="24"/>
        </w:rPr>
        <w:t xml:space="preserve">la particular, también manifestó en su recurso de revisión sobre las declaraciones 3 de 3 </w:t>
      </w:r>
      <w:r w:rsidR="00536B89" w:rsidRPr="00D713E2">
        <w:rPr>
          <w:rFonts w:ascii="Palatino Linotype" w:eastAsia="Calibri" w:hAnsi="Palatino Linotype"/>
          <w:sz w:val="24"/>
        </w:rPr>
        <w:lastRenderedPageBreak/>
        <w:t>que toda contraloría tiene registro, en este caso, el Sujeto Obligado manifestó a través de su informe justificado lo siguiente:</w:t>
      </w:r>
    </w:p>
    <w:p w:rsidR="00536B89" w:rsidRPr="00D713E2" w:rsidRDefault="00536B89" w:rsidP="00536B89">
      <w:pPr>
        <w:pStyle w:val="Sinespaciado"/>
        <w:spacing w:line="360" w:lineRule="auto"/>
        <w:contextualSpacing/>
        <w:jc w:val="both"/>
        <w:rPr>
          <w:noProof/>
          <w:lang w:val="es-ES" w:eastAsia="es-ES"/>
        </w:rPr>
      </w:pPr>
    </w:p>
    <w:p w:rsidR="00536B89" w:rsidRPr="00D713E2" w:rsidRDefault="00536B89" w:rsidP="00536B89">
      <w:pPr>
        <w:pStyle w:val="Sinespaciado"/>
        <w:spacing w:line="360" w:lineRule="auto"/>
        <w:contextualSpacing/>
        <w:jc w:val="both"/>
        <w:rPr>
          <w:rFonts w:ascii="Palatino Linotype" w:eastAsia="Calibri" w:hAnsi="Palatino Linotype"/>
          <w:sz w:val="24"/>
        </w:rPr>
      </w:pPr>
      <w:r w:rsidRPr="00D713E2">
        <w:rPr>
          <w:noProof/>
          <w:lang w:val="es-ES" w:eastAsia="es-ES"/>
        </w:rPr>
        <w:drawing>
          <wp:inline distT="0" distB="0" distL="0" distR="0" wp14:anchorId="703C3FA1" wp14:editId="11A21951">
            <wp:extent cx="5721687" cy="2415822"/>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6612" t="41937" r="7997" b="31497"/>
                    <a:stretch/>
                  </pic:blipFill>
                  <pic:spPr bwMode="auto">
                    <a:xfrm>
                      <a:off x="0" y="0"/>
                      <a:ext cx="5735513" cy="2421660"/>
                    </a:xfrm>
                    <a:prstGeom prst="rect">
                      <a:avLst/>
                    </a:prstGeom>
                    <a:ln>
                      <a:noFill/>
                    </a:ln>
                    <a:extLst>
                      <a:ext uri="{53640926-AAD7-44D8-BBD7-CCE9431645EC}">
                        <a14:shadowObscured xmlns:a14="http://schemas.microsoft.com/office/drawing/2010/main"/>
                      </a:ext>
                    </a:extLst>
                  </pic:spPr>
                </pic:pic>
              </a:graphicData>
            </a:graphic>
          </wp:inline>
        </w:drawing>
      </w:r>
    </w:p>
    <w:p w:rsidR="00536B89" w:rsidRPr="00D713E2" w:rsidRDefault="00536B89" w:rsidP="00536B89">
      <w:pPr>
        <w:pStyle w:val="Sinespaciado"/>
        <w:spacing w:line="360" w:lineRule="auto"/>
        <w:contextualSpacing/>
        <w:jc w:val="both"/>
        <w:rPr>
          <w:rFonts w:ascii="Palatino Linotype" w:eastAsia="Calibri" w:hAnsi="Palatino Linotype"/>
          <w:sz w:val="24"/>
        </w:rPr>
      </w:pPr>
    </w:p>
    <w:p w:rsidR="00FB4FD2" w:rsidRPr="00D713E2" w:rsidRDefault="00536B89"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En este contexto, las fracciones VI y VII, artículo 24 del Reglamento Interior de la Secretaría de la Contraloría del Estado de México establecen:</w:t>
      </w:r>
    </w:p>
    <w:p w:rsidR="00536B89" w:rsidRPr="00D713E2" w:rsidRDefault="00536B89" w:rsidP="00536B89">
      <w:pPr>
        <w:pStyle w:val="Sinespaciado"/>
        <w:spacing w:line="360" w:lineRule="auto"/>
        <w:contextualSpacing/>
        <w:jc w:val="both"/>
        <w:rPr>
          <w:rFonts w:ascii="Palatino Linotype" w:eastAsia="Calibri" w:hAnsi="Palatino Linotype"/>
          <w:sz w:val="24"/>
        </w:rPr>
      </w:pPr>
    </w:p>
    <w:p w:rsidR="00536B89" w:rsidRPr="00D713E2" w:rsidRDefault="00536B89" w:rsidP="00536B89">
      <w:pPr>
        <w:pStyle w:val="Sinespaciado"/>
        <w:spacing w:line="360" w:lineRule="auto"/>
        <w:ind w:left="851" w:right="822"/>
        <w:contextualSpacing/>
        <w:jc w:val="both"/>
        <w:rPr>
          <w:rFonts w:ascii="Palatino Linotype" w:hAnsi="Palatino Linotype"/>
          <w:i/>
        </w:rPr>
      </w:pPr>
      <w:r w:rsidRPr="00D713E2">
        <w:rPr>
          <w:rFonts w:ascii="Palatino Linotype" w:hAnsi="Palatino Linotype"/>
          <w:i/>
        </w:rPr>
        <w:t>Artículo 24. A la Dirección General de Responsabilidades Administrativas, corresponden las atribuciones siguientes:</w:t>
      </w:r>
    </w:p>
    <w:p w:rsidR="00536B89" w:rsidRPr="00D713E2" w:rsidRDefault="00536B89" w:rsidP="00536B89">
      <w:pPr>
        <w:pStyle w:val="Sinespaciado"/>
        <w:spacing w:line="360" w:lineRule="auto"/>
        <w:ind w:left="851" w:right="822"/>
        <w:contextualSpacing/>
        <w:jc w:val="both"/>
        <w:rPr>
          <w:rFonts w:ascii="Palatino Linotype" w:hAnsi="Palatino Linotype"/>
          <w:i/>
        </w:rPr>
      </w:pPr>
      <w:r w:rsidRPr="00D713E2">
        <w:rPr>
          <w:rFonts w:ascii="Palatino Linotype" w:hAnsi="Palatino Linotype"/>
          <w:i/>
        </w:rPr>
        <w:t>…</w:t>
      </w:r>
    </w:p>
    <w:p w:rsidR="00536B89" w:rsidRPr="00D713E2" w:rsidRDefault="00536B89" w:rsidP="00536B89">
      <w:pPr>
        <w:pStyle w:val="Sinespaciado"/>
        <w:spacing w:line="360" w:lineRule="auto"/>
        <w:ind w:left="851" w:right="822"/>
        <w:contextualSpacing/>
        <w:jc w:val="both"/>
        <w:rPr>
          <w:rFonts w:ascii="Palatino Linotype" w:hAnsi="Palatino Linotype"/>
          <w:i/>
        </w:rPr>
      </w:pPr>
      <w:r w:rsidRPr="00D713E2">
        <w:rPr>
          <w:rFonts w:ascii="Palatino Linotype" w:hAnsi="Palatino Linotype"/>
          <w:i/>
        </w:rPr>
        <w:t xml:space="preserve">VI. Recibir las declaraciones de situación patrimonial, de intereses y el acuse de la presentación de la declaración fiscal de los servidores públicos de la Administración Pública Estatal y Municipal; </w:t>
      </w:r>
    </w:p>
    <w:p w:rsidR="00536B89" w:rsidRPr="00D713E2" w:rsidRDefault="00536B89" w:rsidP="00536B89">
      <w:pPr>
        <w:pStyle w:val="Sinespaciado"/>
        <w:spacing w:line="360" w:lineRule="auto"/>
        <w:ind w:left="851" w:right="822"/>
        <w:contextualSpacing/>
        <w:jc w:val="both"/>
        <w:rPr>
          <w:rFonts w:ascii="Palatino Linotype" w:hAnsi="Palatino Linotype"/>
          <w:i/>
        </w:rPr>
      </w:pPr>
      <w:r w:rsidRPr="00D713E2">
        <w:rPr>
          <w:rFonts w:ascii="Palatino Linotype" w:hAnsi="Palatino Linotype"/>
          <w:i/>
        </w:rPr>
        <w:t xml:space="preserve">VII. Coordinar y llevar el registro y resguardo de las declaraciones de situación patrimonial, de intereses y el acuse de la presentación de la declaración fiscal de los servidores públicos de la Administración Pública Estatal y Municipal, para su </w:t>
      </w:r>
      <w:r w:rsidRPr="00D713E2">
        <w:rPr>
          <w:rFonts w:ascii="Palatino Linotype" w:hAnsi="Palatino Linotype"/>
          <w:i/>
        </w:rPr>
        <w:lastRenderedPageBreak/>
        <w:t>publicitación conforme a las disposiciones jurídicas aplicables, así como para suministrar la información correspondiente a la Plataforma Digital Nacional y Estatal del Sistema Nacional y Estatal Anticorrupción;</w:t>
      </w:r>
    </w:p>
    <w:p w:rsidR="00536B89" w:rsidRPr="00D713E2" w:rsidRDefault="00536B89" w:rsidP="00536B89">
      <w:pPr>
        <w:pStyle w:val="Sinespaciado"/>
        <w:spacing w:line="360" w:lineRule="auto"/>
        <w:ind w:left="851" w:right="822"/>
        <w:contextualSpacing/>
        <w:jc w:val="both"/>
        <w:rPr>
          <w:rFonts w:ascii="Palatino Linotype" w:eastAsia="Calibri" w:hAnsi="Palatino Linotype"/>
          <w:i/>
          <w:sz w:val="24"/>
        </w:rPr>
      </w:pPr>
      <w:r w:rsidRPr="00D713E2">
        <w:rPr>
          <w:rFonts w:ascii="Palatino Linotype" w:hAnsi="Palatino Linotype"/>
          <w:i/>
        </w:rPr>
        <w:t>…</w:t>
      </w:r>
    </w:p>
    <w:p w:rsidR="00D66356" w:rsidRPr="00D713E2" w:rsidRDefault="00D66356" w:rsidP="00536B89">
      <w:pPr>
        <w:pStyle w:val="Sinespaciado"/>
        <w:spacing w:line="360" w:lineRule="auto"/>
        <w:contextualSpacing/>
        <w:jc w:val="both"/>
        <w:rPr>
          <w:rFonts w:ascii="Palatino Linotype" w:eastAsia="Calibri" w:hAnsi="Palatino Linotype"/>
          <w:sz w:val="24"/>
        </w:rPr>
      </w:pPr>
    </w:p>
    <w:p w:rsidR="00D66356" w:rsidRPr="00D713E2" w:rsidRDefault="00536B89"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Por lo tanto, con la respuesta del Sujeto Obligado se colma ese punto de la solicitud de acceso a la información pública. Por otro lado, el Sujeto Obligado no se pronunció sobre el punto 19, sin embargo, mediante el informe justificado, manifestó lo siguiente:</w:t>
      </w:r>
    </w:p>
    <w:p w:rsidR="00536B89" w:rsidRPr="00D713E2" w:rsidRDefault="00536B89" w:rsidP="00536B89">
      <w:pPr>
        <w:pStyle w:val="Sinespaciado"/>
        <w:spacing w:line="360" w:lineRule="auto"/>
        <w:contextualSpacing/>
        <w:jc w:val="center"/>
        <w:rPr>
          <w:rFonts w:ascii="Palatino Linotype" w:eastAsia="Calibri" w:hAnsi="Palatino Linotype"/>
          <w:sz w:val="24"/>
        </w:rPr>
      </w:pPr>
      <w:r w:rsidRPr="00D713E2">
        <w:rPr>
          <w:noProof/>
          <w:lang w:val="es-ES" w:eastAsia="es-ES"/>
        </w:rPr>
        <w:lastRenderedPageBreak/>
        <w:drawing>
          <wp:inline distT="0" distB="0" distL="0" distR="0" wp14:anchorId="27E9D64B" wp14:editId="77887B00">
            <wp:extent cx="5305425" cy="48768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416" t="23065" r="8194" b="22406"/>
                    <a:stretch/>
                  </pic:blipFill>
                  <pic:spPr bwMode="auto">
                    <a:xfrm>
                      <a:off x="0" y="0"/>
                      <a:ext cx="5320789" cy="4890923"/>
                    </a:xfrm>
                    <a:prstGeom prst="rect">
                      <a:avLst/>
                    </a:prstGeom>
                    <a:ln>
                      <a:noFill/>
                    </a:ln>
                    <a:extLst>
                      <a:ext uri="{53640926-AAD7-44D8-BBD7-CCE9431645EC}">
                        <a14:shadowObscured xmlns:a14="http://schemas.microsoft.com/office/drawing/2010/main"/>
                      </a:ext>
                    </a:extLst>
                  </pic:spPr>
                </pic:pic>
              </a:graphicData>
            </a:graphic>
          </wp:inline>
        </w:drawing>
      </w:r>
    </w:p>
    <w:p w:rsidR="00536B89" w:rsidRPr="00D713E2" w:rsidRDefault="00536B89" w:rsidP="00536B89">
      <w:pPr>
        <w:pStyle w:val="Sinespaciado"/>
        <w:spacing w:line="360" w:lineRule="auto"/>
        <w:contextualSpacing/>
        <w:jc w:val="center"/>
        <w:rPr>
          <w:rFonts w:ascii="Palatino Linotype" w:eastAsia="Calibri" w:hAnsi="Palatino Linotype"/>
          <w:sz w:val="24"/>
        </w:rPr>
      </w:pPr>
    </w:p>
    <w:p w:rsidR="00D66356" w:rsidRPr="00D713E2" w:rsidRDefault="00201C9F"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 xml:space="preserve">Cabe </w:t>
      </w:r>
      <w:r w:rsidR="008E4155" w:rsidRPr="00D713E2">
        <w:rPr>
          <w:rFonts w:ascii="Palatino Linotype" w:eastAsia="Calibri" w:hAnsi="Palatino Linotype"/>
          <w:sz w:val="24"/>
        </w:rPr>
        <w:t>señalar, que si bien el Sujeto Obligado manifestó que se está ampliado la solicitud a través del recurso de revisión, no es así, pues el particular en su solicitud primigenia, pidió el horario de labores de la servidora pública; no obstante, a través del informe justificado se entregó el horario, por lo que se colmó con el punto 19 de la solicitud.</w:t>
      </w:r>
    </w:p>
    <w:p w:rsidR="008E4155" w:rsidRPr="00D713E2" w:rsidRDefault="008E4155" w:rsidP="008E4155">
      <w:pPr>
        <w:pStyle w:val="Sinespaciado"/>
        <w:spacing w:line="360" w:lineRule="auto"/>
        <w:contextualSpacing/>
        <w:jc w:val="both"/>
        <w:rPr>
          <w:rFonts w:ascii="Palatino Linotype" w:eastAsia="Calibri" w:hAnsi="Palatino Linotype"/>
          <w:sz w:val="24"/>
        </w:rPr>
      </w:pPr>
    </w:p>
    <w:p w:rsidR="00D66356" w:rsidRPr="00D713E2" w:rsidRDefault="008E4155"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lastRenderedPageBreak/>
        <w:t>Ahora bien, por lo que se refiere al punto 23 de la solicitud, el Sujeto Obligado manifestó que se remite información, cabe señalar que en este caso, solo se remitieron documentos que acreditan conocimientos en materia de transparencia de la Titular de la Unidad de Transparencia. En este contexto, es importante mencionar que en ,las fichas curriculares de los integrantes de las Unidad de Transparencia se mencionan algunos cursos en materia de transparencia como se observa a continuación:</w:t>
      </w:r>
    </w:p>
    <w:p w:rsidR="008E4155" w:rsidRPr="00D713E2" w:rsidRDefault="008E4155" w:rsidP="008E4155">
      <w:pPr>
        <w:pStyle w:val="Sinespaciado"/>
        <w:spacing w:line="360" w:lineRule="auto"/>
        <w:contextualSpacing/>
        <w:jc w:val="both"/>
        <w:rPr>
          <w:rFonts w:ascii="Palatino Linotype" w:eastAsia="Calibri" w:hAnsi="Palatino Linotype"/>
          <w:sz w:val="24"/>
        </w:rPr>
      </w:pPr>
    </w:p>
    <w:p w:rsidR="008E4155" w:rsidRPr="00D713E2" w:rsidRDefault="008E4155" w:rsidP="008E4155">
      <w:pPr>
        <w:pStyle w:val="Sinespaciado"/>
        <w:spacing w:line="360" w:lineRule="auto"/>
        <w:contextualSpacing/>
        <w:jc w:val="both"/>
        <w:rPr>
          <w:rFonts w:ascii="Palatino Linotype" w:eastAsia="Calibri" w:hAnsi="Palatino Linotype"/>
          <w:sz w:val="24"/>
        </w:rPr>
      </w:pPr>
      <w:r w:rsidRPr="00D713E2">
        <w:rPr>
          <w:noProof/>
          <w:lang w:val="es-ES" w:eastAsia="es-ES"/>
        </w:rPr>
        <w:drawing>
          <wp:inline distT="0" distB="0" distL="0" distR="0" wp14:anchorId="1EB5DC01" wp14:editId="21D233BD">
            <wp:extent cx="5638700" cy="168204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1894" t="54518" r="4258" b="28003"/>
                    <a:stretch/>
                  </pic:blipFill>
                  <pic:spPr bwMode="auto">
                    <a:xfrm>
                      <a:off x="0" y="0"/>
                      <a:ext cx="5713984" cy="1704503"/>
                    </a:xfrm>
                    <a:prstGeom prst="rect">
                      <a:avLst/>
                    </a:prstGeom>
                    <a:ln>
                      <a:noFill/>
                    </a:ln>
                    <a:extLst>
                      <a:ext uri="{53640926-AAD7-44D8-BBD7-CCE9431645EC}">
                        <a14:shadowObscured xmlns:a14="http://schemas.microsoft.com/office/drawing/2010/main"/>
                      </a:ext>
                    </a:extLst>
                  </pic:spPr>
                </pic:pic>
              </a:graphicData>
            </a:graphic>
          </wp:inline>
        </w:drawing>
      </w:r>
    </w:p>
    <w:p w:rsidR="008E4155" w:rsidRPr="00D713E2" w:rsidRDefault="008E4155" w:rsidP="008E4155">
      <w:pPr>
        <w:pStyle w:val="Sinespaciado"/>
        <w:spacing w:line="360" w:lineRule="auto"/>
        <w:contextualSpacing/>
        <w:jc w:val="both"/>
        <w:rPr>
          <w:rFonts w:ascii="Palatino Linotype" w:eastAsia="Calibri" w:hAnsi="Palatino Linotype"/>
          <w:sz w:val="24"/>
        </w:rPr>
      </w:pPr>
      <w:r w:rsidRPr="00D713E2">
        <w:rPr>
          <w:noProof/>
          <w:lang w:val="es-ES" w:eastAsia="es-ES"/>
        </w:rPr>
        <w:drawing>
          <wp:inline distT="0" distB="0" distL="0" distR="0" wp14:anchorId="30556C12" wp14:editId="26AC82C6">
            <wp:extent cx="5501477" cy="168204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698" t="44733" r="4264" b="37441"/>
                    <a:stretch/>
                  </pic:blipFill>
                  <pic:spPr bwMode="auto">
                    <a:xfrm>
                      <a:off x="0" y="0"/>
                      <a:ext cx="5564502" cy="1701314"/>
                    </a:xfrm>
                    <a:prstGeom prst="rect">
                      <a:avLst/>
                    </a:prstGeom>
                    <a:ln>
                      <a:noFill/>
                    </a:ln>
                    <a:extLst>
                      <a:ext uri="{53640926-AAD7-44D8-BBD7-CCE9431645EC}">
                        <a14:shadowObscured xmlns:a14="http://schemas.microsoft.com/office/drawing/2010/main"/>
                      </a:ext>
                    </a:extLst>
                  </pic:spPr>
                </pic:pic>
              </a:graphicData>
            </a:graphic>
          </wp:inline>
        </w:drawing>
      </w:r>
    </w:p>
    <w:p w:rsidR="00A574E4" w:rsidRPr="00D713E2" w:rsidRDefault="00A574E4" w:rsidP="008E4155">
      <w:pPr>
        <w:pStyle w:val="Sinespaciado"/>
        <w:spacing w:line="360" w:lineRule="auto"/>
        <w:contextualSpacing/>
        <w:jc w:val="both"/>
        <w:rPr>
          <w:rFonts w:ascii="Palatino Linotype" w:eastAsia="Calibri" w:hAnsi="Palatino Linotype"/>
          <w:sz w:val="24"/>
        </w:rPr>
      </w:pPr>
    </w:p>
    <w:p w:rsidR="008E4155" w:rsidRPr="00D713E2" w:rsidRDefault="00A574E4"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 xml:space="preserve">En este caso, no se remitieron los documentos que acreditan los conocimientos en materia d transparencia de los integrantes de la Unidad de Transparencia, por lo cual, no se colma con el derecho de acceso a la información pública del particular, por lo que el Sujeto Obligado deberá remitir los documentos que acrediten los </w:t>
      </w:r>
      <w:r w:rsidRPr="00D713E2">
        <w:rPr>
          <w:rFonts w:ascii="Palatino Linotype" w:eastAsia="Calibri" w:hAnsi="Palatino Linotype"/>
          <w:sz w:val="24"/>
        </w:rPr>
        <w:lastRenderedPageBreak/>
        <w:t>conocimientos en materia de transparencia de los integrantes de la Unidad de Transparencia.</w:t>
      </w:r>
    </w:p>
    <w:p w:rsidR="00A574E4" w:rsidRPr="00D713E2" w:rsidRDefault="00A574E4" w:rsidP="00A574E4">
      <w:pPr>
        <w:pStyle w:val="Sinespaciado"/>
        <w:spacing w:line="360" w:lineRule="auto"/>
        <w:contextualSpacing/>
        <w:jc w:val="both"/>
        <w:rPr>
          <w:rFonts w:ascii="Palatino Linotype" w:eastAsia="Calibri" w:hAnsi="Palatino Linotype"/>
          <w:sz w:val="24"/>
        </w:rPr>
      </w:pPr>
    </w:p>
    <w:p w:rsidR="00A574E4" w:rsidRPr="00D713E2" w:rsidRDefault="00A574E4"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Sobre el punto 28 de la solicitud, el Sujeto Obligado no se pronunció en respuesta; sin embrago, a través del informe justificado manifestó lo siguiente:</w:t>
      </w:r>
    </w:p>
    <w:p w:rsidR="00A574E4" w:rsidRPr="00D713E2" w:rsidRDefault="00A574E4" w:rsidP="00A574E4">
      <w:pPr>
        <w:pStyle w:val="Sinespaciado"/>
        <w:spacing w:line="360" w:lineRule="auto"/>
        <w:contextualSpacing/>
        <w:jc w:val="both"/>
        <w:rPr>
          <w:rFonts w:ascii="Palatino Linotype" w:eastAsia="Calibri" w:hAnsi="Palatino Linotype"/>
          <w:sz w:val="24"/>
        </w:rPr>
      </w:pPr>
    </w:p>
    <w:p w:rsidR="00A574E4" w:rsidRPr="00D713E2" w:rsidRDefault="00A574E4" w:rsidP="00A574E4">
      <w:pPr>
        <w:pStyle w:val="Sinespaciado"/>
        <w:spacing w:line="360" w:lineRule="auto"/>
        <w:contextualSpacing/>
        <w:jc w:val="center"/>
        <w:rPr>
          <w:rFonts w:ascii="Palatino Linotype" w:eastAsia="Calibri" w:hAnsi="Palatino Linotype"/>
          <w:sz w:val="24"/>
        </w:rPr>
      </w:pPr>
      <w:r w:rsidRPr="00D713E2">
        <w:rPr>
          <w:noProof/>
          <w:lang w:val="es-ES" w:eastAsia="es-ES"/>
        </w:rPr>
        <w:drawing>
          <wp:inline distT="0" distB="0" distL="0" distR="0" wp14:anchorId="34514DC7" wp14:editId="3E2FF9B3">
            <wp:extent cx="5531556" cy="26885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612" t="33899" r="8196" b="35692"/>
                    <a:stretch/>
                  </pic:blipFill>
                  <pic:spPr bwMode="auto">
                    <a:xfrm>
                      <a:off x="0" y="0"/>
                      <a:ext cx="5554440" cy="2699642"/>
                    </a:xfrm>
                    <a:prstGeom prst="rect">
                      <a:avLst/>
                    </a:prstGeom>
                    <a:ln>
                      <a:noFill/>
                    </a:ln>
                    <a:extLst>
                      <a:ext uri="{53640926-AAD7-44D8-BBD7-CCE9431645EC}">
                        <a14:shadowObscured xmlns:a14="http://schemas.microsoft.com/office/drawing/2010/main"/>
                      </a:ext>
                    </a:extLst>
                  </pic:spPr>
                </pic:pic>
              </a:graphicData>
            </a:graphic>
          </wp:inline>
        </w:drawing>
      </w:r>
    </w:p>
    <w:p w:rsidR="00A574E4" w:rsidRPr="00D713E2" w:rsidRDefault="00A574E4" w:rsidP="00A574E4">
      <w:pPr>
        <w:pStyle w:val="Sinespaciado"/>
        <w:spacing w:line="360" w:lineRule="auto"/>
        <w:contextualSpacing/>
        <w:jc w:val="center"/>
        <w:rPr>
          <w:rFonts w:ascii="Palatino Linotype" w:eastAsia="Calibri" w:hAnsi="Palatino Linotype"/>
          <w:sz w:val="24"/>
        </w:rPr>
      </w:pPr>
    </w:p>
    <w:p w:rsidR="00A574E4" w:rsidRPr="00D713E2" w:rsidRDefault="00A574E4" w:rsidP="009458E8">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Así, con la información remitida en informe justificado, se colma con el punto 28 de la solicitud de acceso a la información pública del particular.</w:t>
      </w:r>
      <w:r w:rsidR="00D83861" w:rsidRPr="00D713E2">
        <w:rPr>
          <w:rFonts w:ascii="Palatino Linotype" w:eastAsia="Calibri" w:hAnsi="Palatino Linotype"/>
          <w:sz w:val="24"/>
        </w:rPr>
        <w:t xml:space="preserve"> Asimismo, es importante señalar, que la información que se ordena, puede contener información susceptible de clasificarse, por lo que se deberá atender al siguiente considerando.</w:t>
      </w:r>
    </w:p>
    <w:p w:rsidR="00D83861" w:rsidRPr="00D713E2" w:rsidRDefault="00D83861" w:rsidP="00D83861">
      <w:pPr>
        <w:pStyle w:val="Sinespaciado"/>
        <w:spacing w:line="360" w:lineRule="auto"/>
        <w:contextualSpacing/>
        <w:jc w:val="both"/>
        <w:rPr>
          <w:rFonts w:ascii="Palatino Linotype" w:eastAsia="Calibri" w:hAnsi="Palatino Linotype"/>
          <w:sz w:val="24"/>
        </w:rPr>
      </w:pPr>
    </w:p>
    <w:p w:rsidR="00A574E4" w:rsidRPr="00D713E2" w:rsidRDefault="00A574E4" w:rsidP="00A574E4">
      <w:pPr>
        <w:pStyle w:val="Sinespaciado"/>
        <w:spacing w:line="360" w:lineRule="auto"/>
        <w:contextualSpacing/>
        <w:jc w:val="both"/>
        <w:rPr>
          <w:rFonts w:ascii="Palatino Linotype" w:eastAsia="Calibri" w:hAnsi="Palatino Linotype"/>
          <w:sz w:val="24"/>
        </w:rPr>
      </w:pPr>
    </w:p>
    <w:p w:rsidR="00D83861" w:rsidRPr="00D713E2" w:rsidRDefault="00D83861" w:rsidP="00D83861">
      <w:pPr>
        <w:pStyle w:val="Ttulo1"/>
        <w:spacing w:before="0" w:line="360" w:lineRule="auto"/>
        <w:rPr>
          <w:rFonts w:ascii="Palatino Linotype" w:hAnsi="Palatino Linotype"/>
          <w:b/>
          <w:color w:val="000000" w:themeColor="text1"/>
          <w:sz w:val="24"/>
          <w:szCs w:val="24"/>
        </w:rPr>
      </w:pPr>
      <w:bookmarkStart w:id="24" w:name="_Toc74188153"/>
      <w:bookmarkStart w:id="25" w:name="_Toc87379954"/>
      <w:r w:rsidRPr="00D713E2">
        <w:rPr>
          <w:rFonts w:ascii="Palatino Linotype" w:hAnsi="Palatino Linotype" w:cs="Times New Roman"/>
          <w:b/>
          <w:color w:val="000000" w:themeColor="text1"/>
          <w:sz w:val="24"/>
          <w:szCs w:val="24"/>
          <w:lang w:eastAsia="es-ES_tradnl"/>
        </w:rPr>
        <w:lastRenderedPageBreak/>
        <w:t xml:space="preserve">QUINTO. </w:t>
      </w:r>
      <w:r w:rsidRPr="00D713E2">
        <w:rPr>
          <w:rFonts w:ascii="Palatino Linotype" w:hAnsi="Palatino Linotype"/>
          <w:b/>
          <w:color w:val="000000" w:themeColor="text1"/>
          <w:sz w:val="24"/>
          <w:szCs w:val="24"/>
        </w:rPr>
        <w:t xml:space="preserve"> </w:t>
      </w:r>
      <w:bookmarkStart w:id="26" w:name="_Toc80889843"/>
      <w:bookmarkStart w:id="27" w:name="_Toc81384826"/>
      <w:bookmarkEnd w:id="24"/>
      <w:r w:rsidRPr="00D713E2">
        <w:rPr>
          <w:rFonts w:ascii="Palatino Linotype" w:hAnsi="Palatino Linotype" w:cs="Arial"/>
          <w:b/>
          <w:color w:val="000000"/>
          <w:sz w:val="24"/>
          <w:lang w:val="es-ES_tradnl"/>
        </w:rPr>
        <w:t>De la versión pública</w:t>
      </w:r>
      <w:bookmarkEnd w:id="26"/>
      <w:bookmarkEnd w:id="27"/>
      <w:r w:rsidRPr="00D713E2">
        <w:rPr>
          <w:rFonts w:ascii="Palatino Linotype" w:hAnsi="Palatino Linotype" w:cs="Arial"/>
          <w:b/>
          <w:color w:val="000000"/>
          <w:sz w:val="24"/>
          <w:lang w:val="es-ES_tradnl"/>
        </w:rPr>
        <w:t>.</w:t>
      </w:r>
      <w:bookmarkEnd w:id="25"/>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Por otro lado, debe destacarse que debido a la naturaleza de la información solicitada</w:t>
      </w:r>
      <w:r w:rsidRPr="00D713E2">
        <w:rPr>
          <w:rFonts w:ascii="Palatino Linotype" w:hAnsi="Palatino Linotype" w:cs="Arial"/>
          <w:b/>
          <w:color w:val="000000"/>
          <w:lang w:val="es-ES_tradnl"/>
        </w:rPr>
        <w:t xml:space="preserve">, </w:t>
      </w:r>
      <w:r w:rsidRPr="00D713E2">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713E2">
        <w:rPr>
          <w:rFonts w:ascii="Palatino Linotype" w:hAnsi="Palatino Linotype" w:cs="Arial"/>
          <w:b/>
          <w:color w:val="000000"/>
          <w:u w:val="single"/>
          <w:lang w:val="es-ES_tradnl"/>
        </w:rPr>
        <w:t>versión pública</w:t>
      </w:r>
      <w:r w:rsidRPr="00D713E2">
        <w:rPr>
          <w:rFonts w:ascii="Palatino Linotype" w:hAnsi="Palatino Linotype" w:cs="Arial"/>
          <w:color w:val="000000"/>
          <w:lang w:val="es-ES_tradnl"/>
        </w:rPr>
        <w:t xml:space="preserve"> del documento por las consideraciones que se estimen pertinentes.</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s="Arial"/>
          <w:color w:val="000000"/>
        </w:rPr>
        <w:t xml:space="preserve">Es de </w:t>
      </w:r>
      <w:r w:rsidRPr="00D713E2">
        <w:rPr>
          <w:rFonts w:ascii="Palatino Linotype" w:hAnsi="Palatino Linotype" w:cs="Arial"/>
          <w:color w:val="000000"/>
          <w:lang w:val="es-ES_tradnl"/>
        </w:rPr>
        <w:t>señalar</w:t>
      </w:r>
      <w:r w:rsidRPr="00D713E2">
        <w:rPr>
          <w:rFonts w:ascii="Palatino Linotype" w:eastAsia="Calibri" w:hAnsi="Palatino Linotype" w:cs="Arial"/>
          <w:color w:val="000000"/>
        </w:rPr>
        <w:t xml:space="preserve"> que, por lo que hace a las versiones públicas, el </w:t>
      </w:r>
      <w:r w:rsidRPr="00D713E2">
        <w:rPr>
          <w:rFonts w:ascii="Palatino Linotype" w:eastAsia="Calibri" w:hAnsi="Palatino Linotype" w:cs="Arial"/>
          <w:b/>
          <w:color w:val="000000"/>
        </w:rPr>
        <w:t>SUJETO OBLIGADO</w:t>
      </w:r>
      <w:r w:rsidRPr="00D713E2">
        <w:rPr>
          <w:rFonts w:ascii="Palatino Linotype" w:eastAsia="Calibri" w:hAnsi="Palatino Linotype" w:cs="Arial"/>
          <w:color w:val="000000"/>
        </w:rPr>
        <w:t xml:space="preserve"> debe cumplir con las formalidades exigidas en la Ley, por lo que </w:t>
      </w:r>
      <w:r w:rsidRPr="00D713E2">
        <w:rPr>
          <w:rFonts w:ascii="Palatino Linotype" w:hAnsi="Palatino Linotype" w:cs="Arial"/>
          <w:color w:val="000000"/>
          <w:lang w:val="es-ES_tradnl"/>
        </w:rPr>
        <w:t xml:space="preserve">para tal efecto emitirá el </w:t>
      </w:r>
      <w:r w:rsidRPr="00D713E2">
        <w:rPr>
          <w:rFonts w:ascii="Palatino Linotype" w:eastAsia="Calibri" w:hAnsi="Palatino Linotype" w:cs="Arial"/>
          <w:color w:val="000000"/>
        </w:rPr>
        <w:t>Acuerdo del Comité de Transparencia en términos de los artículos 49 fracción</w:t>
      </w:r>
      <w:r w:rsidRPr="00D713E2">
        <w:rPr>
          <w:rFonts w:ascii="Palatino Linotype" w:eastAsia="Calibri" w:hAnsi="Palatino Linotype" w:cs="Arial"/>
          <w:bCs/>
          <w:color w:val="000000"/>
          <w:lang w:val="es-ES_tradnl"/>
        </w:rPr>
        <w:t xml:space="preserve"> VIII,</w:t>
      </w:r>
      <w:r w:rsidRPr="00D713E2">
        <w:rPr>
          <w:rFonts w:ascii="Palatino Linotype" w:eastAsia="Calibri" w:hAnsi="Palatino Linotype" w:cs="Arial"/>
          <w:color w:val="000000"/>
        </w:rPr>
        <w:t xml:space="preserve"> 122</w:t>
      </w:r>
      <w:r w:rsidRPr="00D713E2">
        <w:rPr>
          <w:rFonts w:ascii="Palatino Linotype" w:hAnsi="Palatino Linotype"/>
          <w:vertAlign w:val="superscript"/>
        </w:rPr>
        <w:footnoteReference w:id="6"/>
      </w:r>
      <w:r w:rsidRPr="00D713E2">
        <w:rPr>
          <w:rFonts w:ascii="Palatino Linotype" w:eastAsia="Calibri" w:hAnsi="Palatino Linotype" w:cs="Arial"/>
          <w:color w:val="000000"/>
        </w:rPr>
        <w:t>, 135</w:t>
      </w:r>
      <w:r w:rsidRPr="00D713E2">
        <w:rPr>
          <w:rFonts w:ascii="Palatino Linotype" w:hAnsi="Palatino Linotype"/>
          <w:vertAlign w:val="superscript"/>
        </w:rPr>
        <w:footnoteReference w:id="7"/>
      </w:r>
      <w:r w:rsidRPr="00D713E2">
        <w:rPr>
          <w:rFonts w:ascii="Palatino Linotype" w:eastAsia="Calibri" w:hAnsi="Palatino Linotype" w:cs="Arial"/>
          <w:color w:val="000000"/>
        </w:rPr>
        <w:t xml:space="preserve"> y 149 de la </w:t>
      </w:r>
      <w:r w:rsidRPr="00D713E2">
        <w:rPr>
          <w:rFonts w:ascii="Palatino Linotype" w:eastAsia="Calibri" w:hAnsi="Palatino Linotype" w:cs="Arial"/>
          <w:b/>
          <w:color w:val="000000"/>
        </w:rPr>
        <w:t>Ley de Transparencia y Acceso a la Información Pública del Estado de México y Municipios</w:t>
      </w:r>
      <w:r w:rsidRPr="00D713E2">
        <w:rPr>
          <w:rFonts w:ascii="Palatino Linotype" w:eastAsia="Calibri" w:hAnsi="Palatino Linotype" w:cs="Arial"/>
          <w:color w:val="000000"/>
        </w:rPr>
        <w:t>, con el cual sustentara de forma fundada y motivada la clasificación de datos y con ello la "versión pública" de los documentos materia de la solicitud.</w:t>
      </w:r>
    </w:p>
    <w:p w:rsidR="00D83861" w:rsidRPr="00D713E2" w:rsidRDefault="00D83861" w:rsidP="00D83861">
      <w:pPr>
        <w:spacing w:line="360" w:lineRule="auto"/>
        <w:ind w:right="49"/>
        <w:contextualSpacing/>
        <w:jc w:val="both"/>
        <w:rPr>
          <w:rFonts w:ascii="Palatino Linotype" w:eastAsia="Calibri" w:hAnsi="Palatino Linotype" w:cs="Arial"/>
          <w:color w:val="000000"/>
        </w:rPr>
      </w:pPr>
    </w:p>
    <w:p w:rsidR="00D83861" w:rsidRPr="00D713E2" w:rsidRDefault="00D83861" w:rsidP="00D83861">
      <w:pPr>
        <w:keepNext/>
        <w:keepLines/>
        <w:spacing w:line="360" w:lineRule="auto"/>
        <w:outlineLvl w:val="1"/>
        <w:rPr>
          <w:rFonts w:ascii="Palatino Linotype" w:hAnsi="Palatino Linotype"/>
          <w:b/>
          <w:color w:val="000000"/>
          <w:lang w:eastAsia="en-US"/>
        </w:rPr>
      </w:pPr>
      <w:bookmarkStart w:id="28" w:name="_Toc500756709"/>
      <w:bookmarkStart w:id="29" w:name="_Toc536691777"/>
      <w:bookmarkStart w:id="30" w:name="_Toc80889844"/>
      <w:bookmarkStart w:id="31" w:name="_Toc81384827"/>
      <w:bookmarkStart w:id="32" w:name="_Toc87379955"/>
      <w:r w:rsidRPr="00D713E2">
        <w:rPr>
          <w:rFonts w:ascii="Palatino Linotype" w:hAnsi="Palatino Linotype"/>
          <w:b/>
          <w:color w:val="000000"/>
          <w:lang w:eastAsia="en-US"/>
        </w:rPr>
        <w:t>I. De la clasificación de la información.</w:t>
      </w:r>
      <w:bookmarkEnd w:id="28"/>
      <w:bookmarkEnd w:id="29"/>
      <w:bookmarkEnd w:id="30"/>
      <w:bookmarkEnd w:id="31"/>
      <w:bookmarkEnd w:id="32"/>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s="Arial"/>
          <w:color w:val="000000"/>
        </w:rPr>
        <w:t>La</w:t>
      </w:r>
      <w:r w:rsidRPr="00D713E2">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713E2">
        <w:rPr>
          <w:rFonts w:ascii="Palatino Linotype" w:hAnsi="Palatino Linotype"/>
          <w:vertAlign w:val="superscript"/>
          <w:lang w:val="es-ES_tradnl"/>
        </w:rPr>
        <w:footnoteReference w:id="8"/>
      </w:r>
      <w:r w:rsidRPr="00D713E2">
        <w:rPr>
          <w:rFonts w:ascii="Palatino Linotype" w:hAnsi="Palatino Linotype"/>
          <w:color w:val="000000"/>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D713E2">
        <w:rPr>
          <w:rFonts w:ascii="Palatino Linotype" w:hAnsi="Palatino Linotype"/>
          <w:color w:val="000000"/>
          <w:lang w:val="es-ES_tradnl"/>
        </w:rPr>
        <w:lastRenderedPageBreak/>
        <w:t>preservar.</w:t>
      </w:r>
      <w:r w:rsidRPr="00D713E2">
        <w:rPr>
          <w:rFonts w:ascii="Palatino Linotype" w:hAnsi="Palatino Linotype"/>
          <w:vertAlign w:val="superscript"/>
          <w:lang w:val="es-ES_tradnl"/>
        </w:rPr>
        <w:footnoteReference w:id="9"/>
      </w:r>
      <w:r w:rsidRPr="00D713E2">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D713E2">
        <w:rPr>
          <w:rFonts w:ascii="Palatino Linotype" w:hAnsi="Palatino Linotype" w:cs="Arial"/>
          <w:b/>
          <w:bCs/>
          <w:color w:val="000000"/>
          <w:lang w:val="es-ES_tradnl"/>
        </w:rPr>
        <w:t xml:space="preserve">SUJETO </w:t>
      </w:r>
      <w:r w:rsidRPr="00D713E2">
        <w:rPr>
          <w:rFonts w:ascii="Palatino Linotype" w:hAnsi="Palatino Linotype" w:cs="Arial"/>
          <w:b/>
          <w:bCs/>
          <w:color w:val="000000"/>
          <w:lang w:val="es-ES_tradnl"/>
        </w:rPr>
        <w:lastRenderedPageBreak/>
        <w:t>OBLIGADO</w:t>
      </w:r>
      <w:r w:rsidRPr="00D713E2">
        <w:rPr>
          <w:rFonts w:ascii="Palatino Linotype" w:hAnsi="Palatino Linotype" w:cs="Arial"/>
          <w:color w:val="000000"/>
          <w:lang w:val="es-ES_tradnl"/>
        </w:rPr>
        <w:t xml:space="preserve"> </w:t>
      </w:r>
      <w:r w:rsidRPr="00D713E2">
        <w:rPr>
          <w:rFonts w:ascii="Palatino Linotype" w:hAnsi="Palatino Linotype"/>
          <w:color w:val="000000"/>
          <w:lang w:val="es-ES_tradnl"/>
        </w:rPr>
        <w:t>para emitir este tipo de acuerdos y que el Órgano Garante debe verificar que se cumplan.</w:t>
      </w:r>
    </w:p>
    <w:p w:rsidR="00D83861" w:rsidRPr="00D713E2" w:rsidRDefault="00D83861" w:rsidP="00D83861">
      <w:pPr>
        <w:spacing w:line="360" w:lineRule="auto"/>
        <w:jc w:val="both"/>
        <w:rPr>
          <w:rFonts w:ascii="Palatino Linotype" w:hAnsi="Palatino Linotype"/>
          <w:color w:val="000000"/>
          <w:lang w:val="es-ES_tradnl"/>
        </w:rPr>
      </w:pPr>
    </w:p>
    <w:p w:rsidR="00D83861" w:rsidRPr="00D713E2" w:rsidRDefault="00D83861" w:rsidP="00D83861">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33" w:name="_Toc485631700"/>
      <w:bookmarkStart w:id="34" w:name="_Toc500756710"/>
      <w:bookmarkStart w:id="35" w:name="_Toc536691778"/>
      <w:bookmarkStart w:id="36" w:name="_Toc80889845"/>
      <w:bookmarkStart w:id="37" w:name="_Toc81260556"/>
      <w:bookmarkStart w:id="38" w:name="_Toc81384828"/>
      <w:bookmarkStart w:id="39" w:name="_Toc87379956"/>
      <w:r w:rsidRPr="00D713E2">
        <w:rPr>
          <w:rFonts w:ascii="Palatino Linotype" w:hAnsi="Palatino Linotype"/>
          <w:b/>
          <w:color w:val="000000"/>
          <w:lang w:eastAsia="en-US"/>
        </w:rPr>
        <w:t>a) Requisitos previos.</w:t>
      </w:r>
      <w:bookmarkEnd w:id="33"/>
      <w:bookmarkEnd w:id="34"/>
      <w:bookmarkEnd w:id="35"/>
      <w:bookmarkEnd w:id="36"/>
      <w:bookmarkEnd w:id="37"/>
      <w:bookmarkEnd w:id="38"/>
      <w:bookmarkEnd w:id="39"/>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Los </w:t>
      </w:r>
      <w:r w:rsidRPr="00D713E2">
        <w:rPr>
          <w:rFonts w:ascii="Palatino Linotype" w:hAnsi="Palatino Linotype"/>
          <w:color w:val="000000"/>
          <w:lang w:val="es-ES_tradnl"/>
        </w:rPr>
        <w:t>artículos</w:t>
      </w:r>
      <w:r w:rsidRPr="00D713E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D713E2">
        <w:rPr>
          <w:rFonts w:ascii="Palatino Linotype" w:hAnsi="Palatino Linotype" w:cs="Arial"/>
          <w:color w:val="000000"/>
          <w:lang w:val="es-ES_tradnl"/>
        </w:rPr>
        <w:lastRenderedPageBreak/>
        <w:t>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D83861" w:rsidRPr="00D713E2" w:rsidRDefault="00D83861" w:rsidP="00D83861">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40" w:name="_Toc485631701"/>
      <w:bookmarkStart w:id="41" w:name="_Toc500756711"/>
      <w:bookmarkStart w:id="42" w:name="_Toc536691779"/>
      <w:bookmarkStart w:id="43" w:name="_Toc80889846"/>
      <w:bookmarkStart w:id="44" w:name="_Toc81260557"/>
      <w:bookmarkStart w:id="45" w:name="_Toc81384829"/>
      <w:bookmarkStart w:id="46" w:name="_Toc87379957"/>
      <w:r w:rsidRPr="00D713E2">
        <w:rPr>
          <w:rFonts w:ascii="Palatino Linotype" w:hAnsi="Palatino Linotype"/>
          <w:b/>
          <w:color w:val="000000"/>
          <w:lang w:eastAsia="en-US"/>
        </w:rPr>
        <w:t>b) Supuestos de clasificación.</w:t>
      </w:r>
      <w:bookmarkEnd w:id="40"/>
      <w:bookmarkEnd w:id="41"/>
      <w:bookmarkEnd w:id="42"/>
      <w:bookmarkEnd w:id="43"/>
      <w:bookmarkEnd w:id="44"/>
      <w:bookmarkEnd w:id="45"/>
      <w:bookmarkEnd w:id="46"/>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rsidR="00D83861" w:rsidRPr="00D713E2" w:rsidRDefault="00D83861" w:rsidP="00D83861">
      <w:pPr>
        <w:spacing w:line="360" w:lineRule="auto"/>
        <w:ind w:right="49"/>
        <w:contextualSpacing/>
        <w:jc w:val="both"/>
        <w:rPr>
          <w:rFonts w:ascii="Palatino Linotype" w:hAnsi="Palatino Linotype" w:cs="Arial"/>
          <w:color w:val="000000"/>
          <w:lang w:val="es-ES_tradnl"/>
        </w:rPr>
      </w:pPr>
    </w:p>
    <w:p w:rsidR="00D83861" w:rsidRPr="00D713E2" w:rsidRDefault="00D83861" w:rsidP="00D8386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713E2">
        <w:rPr>
          <w:rFonts w:ascii="Palatino Linotype" w:hAnsi="Palatino Linotype" w:cs="Bookman Old Style"/>
          <w:bCs/>
          <w:i/>
          <w:iCs/>
          <w:color w:val="000000"/>
          <w:lang w:val="es-ES_tradnl"/>
        </w:rPr>
        <w:t>“</w:t>
      </w:r>
      <w:r w:rsidRPr="00D713E2">
        <w:rPr>
          <w:rFonts w:ascii="Palatino Linotype" w:hAnsi="Palatino Linotype" w:cs="Bookman Old Style"/>
          <w:b/>
          <w:i/>
          <w:iCs/>
          <w:color w:val="000000"/>
          <w:lang w:val="es-ES_tradnl"/>
        </w:rPr>
        <w:t>I.</w:t>
      </w:r>
      <w:r w:rsidRPr="00D713E2">
        <w:rPr>
          <w:rFonts w:ascii="Palatino Linotype" w:hAnsi="Palatino Linotype" w:cs="Bookman Old Style"/>
          <w:bCs/>
          <w:i/>
          <w:iCs/>
          <w:color w:val="000000"/>
          <w:lang w:val="es-ES_tradnl"/>
        </w:rPr>
        <w:t xml:space="preserve"> </w:t>
      </w:r>
      <w:r w:rsidRPr="00D713E2">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rsidR="00D83861" w:rsidRPr="00D713E2" w:rsidRDefault="00D83861" w:rsidP="00D8386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713E2">
        <w:rPr>
          <w:rFonts w:ascii="Palatino Linotype" w:hAnsi="Palatino Linotype" w:cs="Bookman Old Style"/>
          <w:b/>
          <w:i/>
          <w:iCs/>
          <w:color w:val="000000"/>
          <w:lang w:val="es-ES_tradnl"/>
        </w:rPr>
        <w:t>II.</w:t>
      </w:r>
      <w:r w:rsidRPr="00D713E2">
        <w:rPr>
          <w:rFonts w:ascii="Palatino Linotype" w:hAnsi="Palatino Linotype" w:cs="Bookman Old Style"/>
          <w:bCs/>
          <w:i/>
          <w:iCs/>
          <w:color w:val="000000"/>
          <w:lang w:val="es-ES_tradnl"/>
        </w:rPr>
        <w:t xml:space="preserve"> </w:t>
      </w:r>
      <w:r w:rsidRPr="00D713E2">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83861" w:rsidRPr="00D713E2" w:rsidRDefault="00D83861" w:rsidP="00D8386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713E2">
        <w:rPr>
          <w:rFonts w:ascii="Palatino Linotype" w:hAnsi="Palatino Linotype" w:cs="Bookman Old Style"/>
          <w:b/>
          <w:i/>
          <w:iCs/>
          <w:color w:val="000000"/>
          <w:lang w:val="es-ES_tradnl"/>
        </w:rPr>
        <w:t>III.</w:t>
      </w:r>
      <w:r w:rsidRPr="00D713E2">
        <w:rPr>
          <w:rFonts w:ascii="Palatino Linotype" w:hAnsi="Palatino Linotype" w:cs="Bookman Old Style"/>
          <w:bCs/>
          <w:i/>
          <w:iCs/>
          <w:color w:val="000000"/>
          <w:lang w:val="es-ES_tradnl"/>
        </w:rPr>
        <w:t xml:space="preserve"> </w:t>
      </w:r>
      <w:r w:rsidRPr="00D713E2">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rsidR="00D83861" w:rsidRPr="00D713E2" w:rsidRDefault="00D83861" w:rsidP="00D8386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713E2">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w:t>
      </w:r>
      <w:r w:rsidRPr="00D713E2">
        <w:rPr>
          <w:rFonts w:ascii="Palatino Linotype" w:hAnsi="Palatino Linotype" w:cs="Bookman Old Style"/>
          <w:i/>
          <w:iCs/>
          <w:color w:val="000000"/>
          <w:lang w:val="es-ES_tradnl"/>
        </w:rPr>
        <w:lastRenderedPageBreak/>
        <w:t xml:space="preserve">públicos facultados para ello. </w:t>
      </w:r>
    </w:p>
    <w:p w:rsidR="00D83861" w:rsidRPr="00D713E2" w:rsidRDefault="00D83861" w:rsidP="00D8386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D713E2">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Como consecuencia de lo anterior, el </w:t>
      </w:r>
      <w:r w:rsidRPr="00D713E2">
        <w:rPr>
          <w:rFonts w:ascii="Palatino Linotype" w:hAnsi="Palatino Linotype" w:cs="Arial"/>
          <w:b/>
          <w:bCs/>
          <w:color w:val="000000"/>
          <w:lang w:val="es-ES_tradnl"/>
        </w:rPr>
        <w:t>SUJETO OBLIGADO</w:t>
      </w:r>
      <w:r w:rsidRPr="00D713E2">
        <w:rPr>
          <w:rFonts w:ascii="Palatino Linotype" w:hAnsi="Palatino Linotype" w:cs="Arial"/>
          <w:color w:val="000000"/>
          <w:lang w:val="es-ES_tradnl"/>
        </w:rPr>
        <w:t xml:space="preserve"> debe identificar claramente el tipo de información y hacer un juicio de subsunción o encaje</w:t>
      </w:r>
      <w:r w:rsidRPr="00D713E2">
        <w:rPr>
          <w:rFonts w:ascii="Palatino Linotype" w:hAnsi="Palatino Linotype"/>
          <w:vertAlign w:val="superscript"/>
          <w:lang w:val="es-ES_tradnl"/>
        </w:rPr>
        <w:footnoteReference w:id="10"/>
      </w:r>
      <w:r w:rsidRPr="00D713E2">
        <w:rPr>
          <w:rFonts w:ascii="Palatino Linotype" w:hAnsi="Palatino Linotype" w:cs="Arial"/>
          <w:color w:val="000000"/>
          <w:lang w:val="es-ES_tradnl"/>
        </w:rPr>
        <w:t xml:space="preserve"> para acreditar que el supuesto de hecho corresponde estrictamente con la hipótesis </w:t>
      </w:r>
      <w:r w:rsidRPr="00D713E2">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rsidR="00D83861" w:rsidRPr="00D713E2" w:rsidRDefault="00D83861" w:rsidP="00D83861">
      <w:pPr>
        <w:spacing w:line="360" w:lineRule="auto"/>
        <w:contextualSpacing/>
        <w:jc w:val="both"/>
        <w:rPr>
          <w:rFonts w:ascii="Palatino Linotype" w:hAnsi="Palatino Linotype"/>
          <w:b/>
          <w:color w:val="000000"/>
          <w:lang w:val="es-ES_tradnl"/>
        </w:rPr>
      </w:pPr>
    </w:p>
    <w:p w:rsidR="00D83861" w:rsidRPr="00D713E2" w:rsidRDefault="00D83861" w:rsidP="00D83861">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47" w:name="_Toc485631702"/>
      <w:bookmarkStart w:id="48" w:name="_Toc500756712"/>
      <w:bookmarkStart w:id="49" w:name="_Toc536691780"/>
      <w:bookmarkStart w:id="50" w:name="_Toc80889847"/>
      <w:bookmarkStart w:id="51" w:name="_Toc81260558"/>
      <w:bookmarkStart w:id="52" w:name="_Toc81384830"/>
      <w:bookmarkStart w:id="53" w:name="_Toc87379958"/>
      <w:r w:rsidRPr="00D713E2">
        <w:rPr>
          <w:rFonts w:ascii="Palatino Linotype" w:hAnsi="Palatino Linotype"/>
          <w:b/>
          <w:color w:val="000000"/>
          <w:lang w:eastAsia="en-US"/>
        </w:rPr>
        <w:t>c) Excepciones a los supuestos de clasificación de la información como reservada.</w:t>
      </w:r>
      <w:bookmarkEnd w:id="47"/>
      <w:bookmarkEnd w:id="48"/>
      <w:bookmarkEnd w:id="49"/>
      <w:bookmarkEnd w:id="50"/>
      <w:bookmarkEnd w:id="51"/>
      <w:bookmarkEnd w:id="52"/>
      <w:bookmarkEnd w:id="53"/>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rPr>
        <w:t xml:space="preserve">En </w:t>
      </w:r>
      <w:r w:rsidRPr="00D713E2">
        <w:rPr>
          <w:rFonts w:ascii="Palatino Linotype" w:hAnsi="Palatino Linotype" w:cs="Arial"/>
          <w:color w:val="000000"/>
          <w:lang w:val="es-ES_tradnl"/>
        </w:rPr>
        <w:t>todos</w:t>
      </w:r>
      <w:r w:rsidRPr="00D713E2">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D713E2">
        <w:rPr>
          <w:rFonts w:ascii="Palatino Linotype" w:hAnsi="Palatino Linotype"/>
          <w:b/>
          <w:color w:val="000000"/>
        </w:rPr>
        <w:t>qué no puede clasificarse como información reservada:</w:t>
      </w:r>
    </w:p>
    <w:p w:rsidR="00D83861" w:rsidRPr="00D713E2" w:rsidRDefault="00D83861" w:rsidP="00D83861">
      <w:pPr>
        <w:spacing w:line="360" w:lineRule="auto"/>
        <w:ind w:right="49"/>
        <w:contextualSpacing/>
        <w:jc w:val="both"/>
        <w:rPr>
          <w:rFonts w:ascii="Palatino Linotype" w:hAnsi="Palatino Linotype"/>
          <w:b/>
          <w:color w:val="000000"/>
        </w:rPr>
      </w:pPr>
    </w:p>
    <w:p w:rsidR="00D83861" w:rsidRPr="00D713E2" w:rsidRDefault="00D83861" w:rsidP="00D83861">
      <w:pPr>
        <w:spacing w:line="360" w:lineRule="auto"/>
        <w:ind w:left="567" w:right="567"/>
        <w:contextualSpacing/>
        <w:jc w:val="both"/>
        <w:rPr>
          <w:rFonts w:ascii="Palatino Linotype" w:hAnsi="Palatino Linotype"/>
          <w:b/>
          <w:i/>
          <w:iCs/>
          <w:color w:val="000000"/>
          <w:lang w:val="es-ES"/>
        </w:rPr>
      </w:pPr>
      <w:r w:rsidRPr="00D713E2">
        <w:rPr>
          <w:rFonts w:ascii="Palatino Linotype" w:hAnsi="Palatino Linotype"/>
          <w:bCs/>
          <w:color w:val="000000"/>
          <w:lang w:val="es-ES"/>
        </w:rPr>
        <w:t>“</w:t>
      </w:r>
      <w:r w:rsidRPr="00D713E2">
        <w:rPr>
          <w:rFonts w:ascii="Palatino Linotype" w:hAnsi="Palatino Linotype"/>
          <w:b/>
          <w:i/>
          <w:iCs/>
          <w:color w:val="000000"/>
          <w:lang w:val="es-ES"/>
        </w:rPr>
        <w:t>I. Se trate de violaciones graves de derechos humanos, calificada así por autoridad competente;</w:t>
      </w:r>
    </w:p>
    <w:p w:rsidR="00D83861" w:rsidRPr="00D713E2" w:rsidRDefault="00D83861" w:rsidP="00D83861">
      <w:pPr>
        <w:spacing w:line="360" w:lineRule="auto"/>
        <w:ind w:left="567" w:right="567"/>
        <w:contextualSpacing/>
        <w:jc w:val="both"/>
        <w:rPr>
          <w:rFonts w:ascii="Palatino Linotype" w:hAnsi="Palatino Linotype"/>
          <w:b/>
          <w:i/>
          <w:iCs/>
          <w:color w:val="000000"/>
          <w:lang w:val="es-ES"/>
        </w:rPr>
      </w:pPr>
      <w:r w:rsidRPr="00D713E2">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D83861" w:rsidRPr="00D713E2" w:rsidRDefault="00D83861" w:rsidP="00D83861">
      <w:pPr>
        <w:spacing w:line="360" w:lineRule="auto"/>
        <w:ind w:left="567" w:right="567"/>
        <w:contextualSpacing/>
        <w:jc w:val="both"/>
        <w:rPr>
          <w:rFonts w:ascii="Palatino Linotype" w:hAnsi="Palatino Linotype"/>
          <w:b/>
          <w:i/>
          <w:iCs/>
          <w:color w:val="000000"/>
          <w:lang w:val="es-ES"/>
        </w:rPr>
      </w:pPr>
      <w:r w:rsidRPr="00D713E2">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D83861" w:rsidRPr="00D713E2" w:rsidRDefault="00D83861" w:rsidP="00D83861">
      <w:pPr>
        <w:spacing w:line="360" w:lineRule="auto"/>
        <w:ind w:left="567" w:right="567"/>
        <w:contextualSpacing/>
        <w:jc w:val="both"/>
        <w:rPr>
          <w:rFonts w:ascii="Palatino Linotype" w:hAnsi="Palatino Linotype"/>
          <w:bCs/>
          <w:color w:val="000000"/>
          <w:lang w:val="es-ES"/>
        </w:rPr>
      </w:pPr>
      <w:r w:rsidRPr="00D713E2">
        <w:rPr>
          <w:rFonts w:ascii="Palatino Linotype" w:hAnsi="Palatino Linotype"/>
          <w:b/>
          <w:i/>
          <w:iCs/>
          <w:color w:val="000000"/>
          <w:lang w:val="es-ES"/>
        </w:rPr>
        <w:lastRenderedPageBreak/>
        <w:t>IV. Se trate de información relacionada con actos de corrupción de conformidad con las disposiciones jurídicas aplicables.</w:t>
      </w:r>
      <w:r w:rsidRPr="00D713E2">
        <w:rPr>
          <w:rFonts w:ascii="Palatino Linotype" w:hAnsi="Palatino Linotype"/>
          <w:bCs/>
          <w:color w:val="000000"/>
          <w:lang w:val="es-ES"/>
        </w:rPr>
        <w:t>”</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rPr>
        <w:t>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w:t>
      </w:r>
    </w:p>
    <w:p w:rsidR="00D83861" w:rsidRPr="00D713E2" w:rsidRDefault="00D83861" w:rsidP="00D83861">
      <w:pPr>
        <w:spacing w:line="360" w:lineRule="auto"/>
        <w:contextualSpacing/>
        <w:jc w:val="both"/>
        <w:rPr>
          <w:rFonts w:ascii="Palatino Linotype" w:hAnsi="Palatino Linotype"/>
          <w:color w:val="000000"/>
          <w:lang w:val="es-ES"/>
        </w:rPr>
      </w:pPr>
    </w:p>
    <w:p w:rsidR="00D83861" w:rsidRPr="00D713E2" w:rsidRDefault="00D83861" w:rsidP="00D83861">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54" w:name="_Toc485631703"/>
      <w:bookmarkStart w:id="55" w:name="_Toc500756713"/>
      <w:bookmarkStart w:id="56" w:name="_Toc536691781"/>
      <w:bookmarkStart w:id="57" w:name="_Toc80889848"/>
      <w:bookmarkStart w:id="58" w:name="_Toc81384831"/>
      <w:bookmarkStart w:id="59" w:name="_Toc87379959"/>
      <w:r w:rsidRPr="00D713E2">
        <w:rPr>
          <w:rFonts w:ascii="Palatino Linotype" w:hAnsi="Palatino Linotype"/>
          <w:b/>
          <w:color w:val="000000"/>
          <w:lang w:eastAsia="en-US"/>
        </w:rPr>
        <w:t>II. La intervención del Comité de Transparencia.</w:t>
      </w:r>
      <w:bookmarkEnd w:id="54"/>
      <w:bookmarkEnd w:id="55"/>
      <w:bookmarkEnd w:id="56"/>
      <w:bookmarkEnd w:id="57"/>
      <w:bookmarkEnd w:id="58"/>
      <w:bookmarkEnd w:id="59"/>
    </w:p>
    <w:p w:rsidR="00D83861" w:rsidRPr="00D713E2" w:rsidRDefault="00D83861" w:rsidP="00D83861">
      <w:pPr>
        <w:spacing w:line="360" w:lineRule="auto"/>
        <w:contextualSpacing/>
        <w:jc w:val="both"/>
        <w:rPr>
          <w:rFonts w:ascii="Palatino Linotype" w:hAnsi="Palatino Linotype" w:cs="Arial"/>
          <w:b/>
          <w:color w:val="000000"/>
          <w:lang w:val="es-ES_tradnl"/>
        </w:rPr>
      </w:pPr>
    </w:p>
    <w:p w:rsidR="00D83861" w:rsidRPr="00D713E2" w:rsidRDefault="00D83861" w:rsidP="00D83861">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60" w:name="_Toc485631704"/>
      <w:bookmarkStart w:id="61" w:name="_Toc500756714"/>
      <w:bookmarkStart w:id="62" w:name="_Toc536691782"/>
      <w:bookmarkStart w:id="63" w:name="_Toc80889849"/>
      <w:bookmarkStart w:id="64" w:name="_Toc81260560"/>
      <w:bookmarkStart w:id="65" w:name="_Toc81384832"/>
      <w:bookmarkStart w:id="66" w:name="_Toc87379960"/>
      <w:r w:rsidRPr="00D713E2">
        <w:rPr>
          <w:rFonts w:ascii="Palatino Linotype" w:hAnsi="Palatino Linotype"/>
          <w:b/>
          <w:color w:val="000000"/>
          <w:lang w:eastAsia="en-US"/>
        </w:rPr>
        <w:t>a) Formalidades para emitir el acuerdo de clasificación.</w:t>
      </w:r>
      <w:bookmarkEnd w:id="60"/>
      <w:bookmarkEnd w:id="61"/>
      <w:bookmarkEnd w:id="62"/>
      <w:bookmarkEnd w:id="63"/>
      <w:bookmarkEnd w:id="64"/>
      <w:bookmarkEnd w:id="65"/>
      <w:bookmarkEnd w:id="66"/>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El </w:t>
      </w:r>
      <w:r w:rsidRPr="00D713E2">
        <w:rPr>
          <w:rFonts w:ascii="Palatino Linotype" w:hAnsi="Palatino Linotype"/>
          <w:color w:val="000000"/>
        </w:rPr>
        <w:t>Comité</w:t>
      </w:r>
      <w:r w:rsidRPr="00D713E2">
        <w:rPr>
          <w:rFonts w:ascii="Palatino Linotype" w:hAnsi="Palatino Linotype" w:cs="Arial"/>
          <w:color w:val="000000"/>
          <w:lang w:val="es-ES_tradnl"/>
        </w:rPr>
        <w:t xml:space="preserve"> de Transparencia, según lo dispuesto en los artículos 128 y 103 de la Ley Estatal y de la Ley General, respectivamente, y </w:t>
      </w:r>
      <w:r w:rsidRPr="00D713E2">
        <w:rPr>
          <w:rFonts w:ascii="Palatino Linotype" w:hAnsi="Palatino Linotype"/>
          <w:color w:val="000000"/>
          <w:lang w:val="es-ES_tradnl"/>
        </w:rPr>
        <w:t xml:space="preserve">la fracción III del numeral Segundo de los </w:t>
      </w:r>
      <w:r w:rsidRPr="00D713E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D713E2">
        <w:rPr>
          <w:rFonts w:ascii="Palatino Linotype" w:hAnsi="Palatino Linotype"/>
          <w:color w:val="000000"/>
          <w:lang w:val="es-ES_tradnl"/>
        </w:rPr>
        <w:t xml:space="preserve"> </w:t>
      </w:r>
      <w:r w:rsidRPr="00D713E2">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 xml:space="preserve">La </w:t>
      </w:r>
      <w:r w:rsidRPr="00D713E2">
        <w:rPr>
          <w:rFonts w:ascii="Palatino Linotype" w:hAnsi="Palatino Linotype" w:cs="Arial"/>
          <w:color w:val="000000"/>
          <w:lang w:val="es-ES_tradnl"/>
        </w:rPr>
        <w:t>decisión</w:t>
      </w:r>
      <w:r w:rsidRPr="00D713E2">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67" w:name="_Toc485631705"/>
      <w:bookmarkStart w:id="68" w:name="_Toc500756715"/>
      <w:bookmarkStart w:id="69" w:name="_Toc536691783"/>
      <w:bookmarkStart w:id="70" w:name="_Toc80889850"/>
      <w:bookmarkStart w:id="71" w:name="_Toc81260561"/>
      <w:bookmarkStart w:id="72" w:name="_Toc81384833"/>
      <w:bookmarkStart w:id="73" w:name="_Toc87379961"/>
      <w:r w:rsidRPr="00D713E2">
        <w:rPr>
          <w:rFonts w:ascii="Palatino Linotype" w:hAnsi="Palatino Linotype"/>
          <w:b/>
          <w:color w:val="000000"/>
          <w:lang w:eastAsia="en-US"/>
        </w:rPr>
        <w:lastRenderedPageBreak/>
        <w:t>b) Requisitos de fondo del acuerdo de clasificación.</w:t>
      </w:r>
      <w:bookmarkEnd w:id="67"/>
      <w:bookmarkEnd w:id="68"/>
      <w:bookmarkEnd w:id="69"/>
      <w:bookmarkEnd w:id="70"/>
      <w:bookmarkEnd w:id="71"/>
      <w:bookmarkEnd w:id="72"/>
      <w:bookmarkEnd w:id="73"/>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Como </w:t>
      </w:r>
      <w:r w:rsidRPr="00D713E2">
        <w:rPr>
          <w:rFonts w:ascii="Palatino Linotype" w:hAnsi="Palatino Linotype"/>
          <w:color w:val="000000"/>
          <w:lang w:val="es-ES_tradnl"/>
        </w:rPr>
        <w:t>se</w:t>
      </w:r>
      <w:r w:rsidRPr="00D713E2">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 xml:space="preserve">De lo </w:t>
      </w:r>
      <w:r w:rsidRPr="00D713E2">
        <w:rPr>
          <w:rFonts w:ascii="Palatino Linotype" w:hAnsi="Palatino Linotype" w:cs="Arial"/>
          <w:color w:val="000000"/>
          <w:lang w:val="es-ES_tradnl"/>
        </w:rPr>
        <w:t>anterior</w:t>
      </w:r>
      <w:r w:rsidRPr="00D713E2">
        <w:rPr>
          <w:rFonts w:ascii="Palatino Linotype" w:hAnsi="Palatino Linotype"/>
          <w:color w:val="000000"/>
          <w:lang w:val="es-ES_tradnl"/>
        </w:rPr>
        <w:t>,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Han sido vastos los estudios doctrinarios relativos a estos derechos fundamentales y al principio de legalidad en ellos contenidos; como ejemplo, el procesalista José Ovalle Fabela, en su obra “Garantías Constitucionales del Proceso”, refiere que “...</w:t>
      </w:r>
      <w:r w:rsidRPr="00D713E2">
        <w:rPr>
          <w:rFonts w:ascii="Palatino Linotype" w:hAnsi="Palatino Linotype" w:cs="Arial"/>
          <w:i/>
          <w:iCs/>
          <w:color w:val="000000"/>
          <w:lang w:val="es-ES_tradnl"/>
        </w:rPr>
        <w:t xml:space="preserve">la garantía de fundamentación impone a las autoridades el deber de precisar las </w:t>
      </w:r>
      <w:r w:rsidRPr="00D713E2">
        <w:rPr>
          <w:rFonts w:ascii="Palatino Linotype" w:hAnsi="Palatino Linotype" w:cs="Arial"/>
          <w:i/>
          <w:iCs/>
          <w:color w:val="000000"/>
          <w:lang w:val="es-ES_tradnl"/>
        </w:rPr>
        <w:lastRenderedPageBreak/>
        <w:t>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713E2">
        <w:rPr>
          <w:rFonts w:ascii="Palatino Linotype" w:hAnsi="Palatino Linotype" w:cs="Arial"/>
          <w:color w:val="000000"/>
          <w:lang w:val="es-ES_tradnl"/>
        </w:rPr>
        <w:t>...”.</w:t>
      </w:r>
      <w:r w:rsidRPr="00D713E2">
        <w:rPr>
          <w:rFonts w:ascii="Palatino Linotype" w:hAnsi="Palatino Linotype"/>
          <w:vertAlign w:val="superscript"/>
          <w:lang w:val="es-ES_tradnl"/>
        </w:rPr>
        <w:footnoteReference w:id="11"/>
      </w: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D713E2">
        <w:rPr>
          <w:rFonts w:ascii="Palatino Linotype" w:hAnsi="Palatino Linotype"/>
          <w:i/>
          <w:vertAlign w:val="superscript"/>
          <w:lang w:val="es-ES_tradnl"/>
        </w:rPr>
        <w:footnoteReference w:id="12"/>
      </w:r>
      <w:r w:rsidRPr="00D713E2">
        <w:rPr>
          <w:rFonts w:ascii="Palatino Linotype" w:hAnsi="Palatino Linotype" w:cs="Arial"/>
          <w:color w:val="000000"/>
          <w:lang w:val="es-ES_tradnl"/>
        </w:rPr>
        <w:t>:</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pStyle w:val="Prrafodelista"/>
        <w:spacing w:line="360" w:lineRule="auto"/>
        <w:ind w:left="644" w:right="618"/>
        <w:jc w:val="both"/>
        <w:rPr>
          <w:rFonts w:ascii="Palatino Linotype" w:hAnsi="Palatino Linotype" w:cs="Arial"/>
          <w:i/>
          <w:color w:val="000000"/>
          <w:lang w:val="es-ES_tradnl"/>
        </w:rPr>
      </w:pPr>
      <w:r w:rsidRPr="00D713E2">
        <w:rPr>
          <w:rFonts w:ascii="Palatino Linotype" w:hAnsi="Palatino Linotype" w:cs="Arial"/>
          <w:b/>
          <w:i/>
          <w:color w:val="000000"/>
          <w:lang w:val="es-ES_tradnl"/>
        </w:rPr>
        <w:t>FUNDAMENTACIÓN Y MOTIVACIÓN.</w:t>
      </w:r>
      <w:r w:rsidRPr="00D713E2">
        <w:rPr>
          <w:rFonts w:ascii="Palatino Linotype" w:hAnsi="Palatino Linotype" w:cs="Arial"/>
          <w:i/>
          <w:color w:val="000000"/>
          <w:lang w:val="es-ES_tradnl"/>
        </w:rPr>
        <w:t xml:space="preserve"> “La </w:t>
      </w:r>
      <w:r w:rsidRPr="00D713E2">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713E2">
        <w:rPr>
          <w:rFonts w:ascii="Palatino Linotype" w:hAnsi="Palatino Linotype" w:cs="Arial"/>
          <w:i/>
          <w:color w:val="000000"/>
          <w:lang w:val="es-ES_tradnl"/>
        </w:rPr>
        <w:t>.”</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Así, en un acto de autoridad se cumple con la debida fundamentación cuando se cita el precepto legal aplicable al caso concreto y la debida motivación cuando se </w:t>
      </w:r>
      <w:r w:rsidRPr="00D713E2">
        <w:rPr>
          <w:rFonts w:ascii="Palatino Linotype" w:hAnsi="Palatino Linotype" w:cs="Arial"/>
          <w:color w:val="000000"/>
          <w:lang w:val="es-ES_tradnl"/>
        </w:rPr>
        <w:lastRenderedPageBreak/>
        <w:t>expresan las razones, motivos o circunstancias que tomó en cuenta la autoridad para adecuar el hecho a los fundamentos de derecho.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D713E2">
        <w:rPr>
          <w:rFonts w:ascii="Palatino Linotype" w:hAnsi="Palatino Linotype"/>
          <w:color w:val="000000"/>
          <w:lang w:val="es-ES_tradnl"/>
        </w:rPr>
        <w:t xml:space="preserve"> </w:t>
      </w:r>
      <w:r w:rsidRPr="00D713E2">
        <w:rPr>
          <w:rFonts w:ascii="Palatino Linotype" w:hAnsi="Palatino Linotype" w:cs="Arial"/>
          <w:color w:val="000000"/>
          <w:lang w:val="es-ES_tradnl"/>
        </w:rPr>
        <w:t>datos personales</w:t>
      </w:r>
      <w:r w:rsidRPr="00D713E2">
        <w:rPr>
          <w:rFonts w:ascii="Palatino Linotype" w:hAnsi="Palatino Linotype"/>
          <w:vertAlign w:val="superscript"/>
          <w:lang w:val="es-ES_tradnl"/>
        </w:rPr>
        <w:footnoteReference w:id="13"/>
      </w:r>
      <w:r w:rsidRPr="00D713E2">
        <w:rPr>
          <w:rFonts w:ascii="Palatino Linotype" w:hAnsi="Palatino Linotype" w:cs="Arial"/>
          <w:color w:val="000000"/>
          <w:lang w:val="es-ES_tradnl"/>
        </w:rPr>
        <w:t xml:space="preserve"> del servidor público que no tienen ninguna injerencia en el tema de la transparencia y la rendición de cuentas,  por ejemplo, </w:t>
      </w:r>
      <w:r w:rsidRPr="00D713E2">
        <w:rPr>
          <w:rFonts w:ascii="Palatino Linotype" w:eastAsia="Calibri" w:hAnsi="Palatino Linotype" w:cs="Arial"/>
          <w:color w:val="000000"/>
        </w:rPr>
        <w:t xml:space="preserve">Clave Única de Registro de Población (CURP), </w:t>
      </w:r>
      <w:r w:rsidRPr="00D713E2">
        <w:rPr>
          <w:rFonts w:ascii="Palatino Linotype" w:eastAsia="Calibri" w:hAnsi="Palatino Linotype" w:cs="Arial"/>
          <w:color w:val="000000"/>
        </w:rPr>
        <w:lastRenderedPageBreak/>
        <w:t xml:space="preserve">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s="Arial"/>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D83861" w:rsidRPr="00D713E2" w:rsidRDefault="00D83861" w:rsidP="00D83861">
      <w:pPr>
        <w:pStyle w:val="Prrafodelista"/>
        <w:spacing w:line="360" w:lineRule="auto"/>
        <w:ind w:left="644"/>
        <w:jc w:val="both"/>
        <w:rPr>
          <w:rFonts w:ascii="Palatino Linotype" w:hAnsi="Palatino Linotype" w:cs="Arial"/>
          <w:color w:val="000000"/>
          <w:lang w:val="es-ES_tradnl"/>
        </w:rPr>
      </w:pPr>
    </w:p>
    <w:p w:rsidR="00D83861" w:rsidRPr="00D713E2" w:rsidRDefault="00D83861" w:rsidP="00D83861">
      <w:pPr>
        <w:pStyle w:val="Prrafodelista"/>
        <w:keepNext/>
        <w:keepLines/>
        <w:pBdr>
          <w:top w:val="nil"/>
          <w:left w:val="nil"/>
          <w:bottom w:val="nil"/>
          <w:right w:val="nil"/>
          <w:between w:val="nil"/>
          <w:bar w:val="nil"/>
        </w:pBdr>
        <w:spacing w:line="360" w:lineRule="auto"/>
        <w:ind w:left="644"/>
        <w:jc w:val="both"/>
        <w:outlineLvl w:val="1"/>
        <w:rPr>
          <w:rFonts w:ascii="Palatino Linotype" w:hAnsi="Palatino Linotype"/>
          <w:b/>
          <w:color w:val="000000"/>
          <w:lang w:eastAsia="en-US"/>
        </w:rPr>
      </w:pPr>
      <w:bookmarkStart w:id="74" w:name="_Toc485631706"/>
      <w:bookmarkStart w:id="75" w:name="_Toc500756716"/>
      <w:bookmarkStart w:id="76" w:name="_Toc536691784"/>
      <w:bookmarkStart w:id="77" w:name="_Toc80889851"/>
      <w:bookmarkStart w:id="78" w:name="_Toc81384834"/>
      <w:bookmarkStart w:id="79" w:name="_Toc87379962"/>
      <w:r w:rsidRPr="00D713E2">
        <w:rPr>
          <w:rFonts w:ascii="Palatino Linotype" w:hAnsi="Palatino Linotype"/>
          <w:b/>
          <w:color w:val="000000"/>
          <w:lang w:eastAsia="en-US"/>
        </w:rPr>
        <w:t>III. Condiciones especiales de la clasificación de la información como reservada</w:t>
      </w:r>
      <w:bookmarkEnd w:id="74"/>
      <w:bookmarkEnd w:id="75"/>
      <w:bookmarkEnd w:id="76"/>
      <w:bookmarkEnd w:id="77"/>
      <w:bookmarkEnd w:id="78"/>
      <w:bookmarkEnd w:id="79"/>
      <w:r w:rsidRPr="00D713E2">
        <w:rPr>
          <w:rFonts w:ascii="Palatino Linotype" w:hAnsi="Palatino Linotype"/>
          <w:b/>
          <w:color w:val="000000"/>
          <w:lang w:eastAsia="en-US"/>
        </w:rPr>
        <w:t xml:space="preserve"> </w:t>
      </w:r>
    </w:p>
    <w:p w:rsidR="00D83861" w:rsidRPr="00D713E2" w:rsidRDefault="00D83861" w:rsidP="00D83861">
      <w:pPr>
        <w:pStyle w:val="Prrafodelista"/>
        <w:spacing w:line="360" w:lineRule="auto"/>
        <w:ind w:left="644"/>
        <w:jc w:val="both"/>
        <w:rPr>
          <w:rFonts w:ascii="Palatino Linotype" w:hAnsi="Palatino Linotype" w:cs="Arial"/>
          <w:b/>
          <w:color w:val="000000"/>
          <w:lang w:val="es-ES_tradnl"/>
        </w:rPr>
      </w:pPr>
    </w:p>
    <w:p w:rsidR="00D83861" w:rsidRPr="00D713E2" w:rsidRDefault="00D83861" w:rsidP="00D83861">
      <w:pPr>
        <w:pStyle w:val="Ttulo1"/>
        <w:spacing w:before="0" w:line="360" w:lineRule="auto"/>
        <w:ind w:left="644"/>
        <w:rPr>
          <w:rFonts w:ascii="Palatino Linotype" w:hAnsi="Palatino Linotype"/>
          <w:b/>
          <w:color w:val="000000" w:themeColor="text1"/>
          <w:sz w:val="24"/>
          <w:szCs w:val="24"/>
        </w:rPr>
      </w:pPr>
      <w:bookmarkStart w:id="80" w:name="_Toc485631707"/>
      <w:bookmarkStart w:id="81" w:name="_Toc500756717"/>
      <w:bookmarkStart w:id="82" w:name="_Toc536691785"/>
      <w:bookmarkStart w:id="83" w:name="_Toc80889852"/>
      <w:bookmarkStart w:id="84" w:name="_Toc81260563"/>
      <w:bookmarkStart w:id="85" w:name="_Toc81384835"/>
      <w:bookmarkStart w:id="86" w:name="_Toc87379963"/>
      <w:r w:rsidRPr="00D713E2">
        <w:rPr>
          <w:rFonts w:ascii="Palatino Linotype" w:hAnsi="Palatino Linotype"/>
          <w:b/>
          <w:color w:val="000000" w:themeColor="text1"/>
          <w:sz w:val="24"/>
          <w:szCs w:val="24"/>
        </w:rPr>
        <w:t>a) La fundamentación específica.</w:t>
      </w:r>
      <w:bookmarkEnd w:id="80"/>
      <w:bookmarkEnd w:id="81"/>
      <w:bookmarkEnd w:id="82"/>
      <w:bookmarkEnd w:id="83"/>
      <w:bookmarkEnd w:id="84"/>
      <w:bookmarkEnd w:id="85"/>
      <w:bookmarkEnd w:id="86"/>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D713E2">
        <w:rPr>
          <w:rFonts w:ascii="Palatino Linotype" w:hAnsi="Palatino Linotype" w:cs="Arial"/>
          <w:b/>
          <w:bCs/>
          <w:color w:val="000000"/>
          <w:lang w:val="es-ES_tradnl"/>
        </w:rPr>
        <w:t>SUJETO OBLIGADO</w:t>
      </w:r>
      <w:r w:rsidRPr="00D713E2">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w:t>
      </w:r>
      <w:r w:rsidRPr="00D713E2">
        <w:rPr>
          <w:rFonts w:ascii="Palatino Linotype" w:hAnsi="Palatino Linotype" w:cs="Arial"/>
          <w:color w:val="000000"/>
          <w:lang w:val="es-ES_tradnl"/>
        </w:rPr>
        <w:lastRenderedPageBreak/>
        <w:t>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pStyle w:val="Ttulo1"/>
        <w:spacing w:before="0" w:line="360" w:lineRule="auto"/>
        <w:rPr>
          <w:rFonts w:ascii="Palatino Linotype" w:hAnsi="Palatino Linotype"/>
          <w:b/>
          <w:sz w:val="24"/>
          <w:szCs w:val="24"/>
          <w:lang w:eastAsia="en-US"/>
        </w:rPr>
      </w:pPr>
      <w:bookmarkStart w:id="87" w:name="_Toc485631709"/>
      <w:bookmarkStart w:id="88" w:name="_Toc500756719"/>
      <w:bookmarkStart w:id="89" w:name="_Toc536691787"/>
      <w:bookmarkStart w:id="90" w:name="_Toc80889854"/>
      <w:bookmarkStart w:id="91" w:name="_Toc81260564"/>
      <w:bookmarkStart w:id="92" w:name="_Toc81384836"/>
      <w:bookmarkStart w:id="93" w:name="_Toc87379964"/>
      <w:r w:rsidRPr="00D713E2">
        <w:rPr>
          <w:rFonts w:ascii="Palatino Linotype" w:hAnsi="Palatino Linotype"/>
          <w:b/>
          <w:color w:val="000000" w:themeColor="text1"/>
          <w:sz w:val="24"/>
          <w:szCs w:val="24"/>
          <w:lang w:eastAsia="en-US"/>
        </w:rPr>
        <w:t>b) La clasificación de la información reservada debe ser de manera temporal.</w:t>
      </w:r>
      <w:bookmarkEnd w:id="87"/>
      <w:bookmarkEnd w:id="88"/>
      <w:bookmarkEnd w:id="89"/>
      <w:bookmarkEnd w:id="90"/>
      <w:bookmarkEnd w:id="91"/>
      <w:bookmarkEnd w:id="92"/>
      <w:bookmarkEnd w:id="93"/>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 xml:space="preserve">Ahora bien, los titulares de las áreas tienen la alta responsabilidad de determinar que el plazo de reserva sea el estrictamente necesario para proteger la información mientras subsistan las causas que dieron origen a la clasificación, </w:t>
      </w:r>
      <w:r w:rsidRPr="00D713E2">
        <w:rPr>
          <w:rFonts w:ascii="Palatino Linotype" w:hAnsi="Palatino Linotype"/>
          <w:color w:val="000000"/>
          <w:lang w:val="es-ES_tradnl"/>
        </w:rPr>
        <w:lastRenderedPageBreak/>
        <w:t>salvaguardando el interés público protegido y tomarán en cuenta las razones que justifican el periodo de reserva establecido.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De</w:t>
      </w:r>
      <w:r w:rsidRPr="00D713E2">
        <w:rPr>
          <w:rFonts w:ascii="Palatino Linotype" w:hAnsi="Palatino Linotype"/>
          <w:b/>
          <w:color w:val="000000"/>
          <w:lang w:val="es-ES_tradnl"/>
        </w:rPr>
        <w:t xml:space="preserve"> </w:t>
      </w:r>
      <w:r w:rsidRPr="00D713E2">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keepNext/>
        <w:keepLines/>
        <w:pBdr>
          <w:top w:val="nil"/>
          <w:left w:val="nil"/>
          <w:bottom w:val="nil"/>
          <w:right w:val="nil"/>
          <w:between w:val="nil"/>
          <w:bar w:val="nil"/>
        </w:pBdr>
        <w:spacing w:line="360" w:lineRule="auto"/>
        <w:ind w:left="644"/>
        <w:contextualSpacing/>
        <w:jc w:val="both"/>
        <w:outlineLvl w:val="1"/>
        <w:rPr>
          <w:rFonts w:ascii="Palatino Linotype" w:hAnsi="Palatino Linotype"/>
          <w:b/>
          <w:color w:val="000000"/>
          <w:lang w:eastAsia="en-US"/>
        </w:rPr>
      </w:pPr>
      <w:bookmarkStart w:id="94" w:name="_Toc485631710"/>
      <w:bookmarkStart w:id="95" w:name="_Toc500756720"/>
      <w:bookmarkStart w:id="96" w:name="_Toc536691788"/>
      <w:bookmarkStart w:id="97" w:name="_Toc80889855"/>
      <w:bookmarkStart w:id="98" w:name="_Toc81260565"/>
      <w:bookmarkStart w:id="99" w:name="_Toc81384837"/>
      <w:bookmarkStart w:id="100" w:name="_Toc87379965"/>
      <w:r w:rsidRPr="00D713E2">
        <w:rPr>
          <w:rFonts w:ascii="Palatino Linotype" w:hAnsi="Palatino Linotype"/>
          <w:b/>
          <w:color w:val="000000"/>
          <w:lang w:eastAsia="en-US"/>
        </w:rPr>
        <w:t>Condiciones especiales de la clasificación de la información como confidencial.</w:t>
      </w:r>
      <w:bookmarkEnd w:id="94"/>
      <w:bookmarkEnd w:id="95"/>
      <w:bookmarkEnd w:id="96"/>
      <w:bookmarkEnd w:id="97"/>
      <w:bookmarkEnd w:id="98"/>
      <w:bookmarkEnd w:id="99"/>
      <w:bookmarkEnd w:id="100"/>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hAnsi="Palatino Linotype"/>
          <w:color w:val="000000"/>
          <w:lang w:val="es-ES_tradnl"/>
        </w:rPr>
        <w:t>Lo</w:t>
      </w:r>
      <w:r w:rsidRPr="00D713E2">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w:t>
      </w:r>
      <w:r w:rsidRPr="00D713E2">
        <w:rPr>
          <w:rFonts w:ascii="Palatino Linotype" w:eastAsia="Calibri" w:hAnsi="Palatino Linotype"/>
          <w:color w:val="000000"/>
          <w:lang w:eastAsia="en-US"/>
        </w:rPr>
        <w:lastRenderedPageBreak/>
        <w:t xml:space="preserve">sin solicitar el consentimiento de su titular, cuando dichos datos correspondan a los siguientes supuestos: </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pStyle w:val="Prrafodelista"/>
        <w:spacing w:line="360" w:lineRule="auto"/>
        <w:ind w:left="644" w:right="567"/>
        <w:jc w:val="both"/>
        <w:rPr>
          <w:rFonts w:ascii="Palatino Linotype" w:hAnsi="Palatino Linotype"/>
          <w:bCs/>
          <w:i/>
          <w:iCs/>
          <w:color w:val="000000"/>
          <w:lang w:val="es-ES"/>
        </w:rPr>
      </w:pPr>
      <w:r w:rsidRPr="00D713E2">
        <w:rPr>
          <w:rFonts w:ascii="Palatino Linotype" w:hAnsi="Palatino Linotype"/>
          <w:bCs/>
          <w:i/>
          <w:iCs/>
          <w:color w:val="000000"/>
          <w:lang w:val="es-ES"/>
        </w:rPr>
        <w:t>“</w:t>
      </w:r>
      <w:r w:rsidRPr="00D713E2">
        <w:rPr>
          <w:rFonts w:ascii="Palatino Linotype" w:hAnsi="Palatino Linotype"/>
          <w:b/>
          <w:i/>
          <w:iCs/>
          <w:color w:val="000000"/>
          <w:lang w:val="es-ES"/>
        </w:rPr>
        <w:t>I.</w:t>
      </w:r>
      <w:r w:rsidRPr="00D713E2">
        <w:rPr>
          <w:rFonts w:ascii="Palatino Linotype" w:hAnsi="Palatino Linotype"/>
          <w:i/>
          <w:iCs/>
          <w:color w:val="000000"/>
          <w:lang w:val="es-ES"/>
        </w:rPr>
        <w:t xml:space="preserve"> La información se encuentre en registros públicos o fuentes de acceso público;</w:t>
      </w:r>
    </w:p>
    <w:p w:rsidR="00D83861" w:rsidRPr="00D713E2" w:rsidRDefault="00D83861" w:rsidP="00D83861">
      <w:pPr>
        <w:pStyle w:val="Prrafodelista"/>
        <w:spacing w:line="360" w:lineRule="auto"/>
        <w:ind w:left="644" w:right="567"/>
        <w:jc w:val="both"/>
        <w:rPr>
          <w:rFonts w:ascii="Palatino Linotype" w:hAnsi="Palatino Linotype"/>
          <w:bCs/>
          <w:i/>
          <w:iCs/>
          <w:color w:val="000000"/>
          <w:lang w:val="es-ES"/>
        </w:rPr>
      </w:pPr>
      <w:r w:rsidRPr="00D713E2">
        <w:rPr>
          <w:rFonts w:ascii="Palatino Linotype" w:hAnsi="Palatino Linotype"/>
          <w:b/>
          <w:i/>
          <w:iCs/>
          <w:color w:val="000000"/>
          <w:lang w:val="es-ES"/>
        </w:rPr>
        <w:t>II.</w:t>
      </w:r>
      <w:r w:rsidRPr="00D713E2">
        <w:rPr>
          <w:rFonts w:ascii="Palatino Linotype" w:hAnsi="Palatino Linotype"/>
          <w:bCs/>
          <w:i/>
          <w:iCs/>
          <w:color w:val="000000"/>
          <w:lang w:val="es-ES"/>
        </w:rPr>
        <w:t xml:space="preserve"> </w:t>
      </w:r>
      <w:r w:rsidRPr="00D713E2">
        <w:rPr>
          <w:rFonts w:ascii="Palatino Linotype" w:hAnsi="Palatino Linotype"/>
          <w:i/>
          <w:iCs/>
          <w:color w:val="000000"/>
          <w:lang w:val="es-ES"/>
        </w:rPr>
        <w:t>Por Ley tenga el carácter de pública;</w:t>
      </w:r>
    </w:p>
    <w:p w:rsidR="00D83861" w:rsidRPr="00D713E2" w:rsidRDefault="00D83861" w:rsidP="00D83861">
      <w:pPr>
        <w:pStyle w:val="Prrafodelista"/>
        <w:spacing w:line="360" w:lineRule="auto"/>
        <w:ind w:left="644" w:right="567"/>
        <w:jc w:val="both"/>
        <w:rPr>
          <w:rFonts w:ascii="Palatino Linotype" w:hAnsi="Palatino Linotype"/>
          <w:i/>
          <w:iCs/>
          <w:color w:val="000000"/>
          <w:lang w:val="es-ES"/>
        </w:rPr>
      </w:pPr>
      <w:r w:rsidRPr="00D713E2">
        <w:rPr>
          <w:rFonts w:ascii="Palatino Linotype" w:hAnsi="Palatino Linotype"/>
          <w:b/>
          <w:i/>
          <w:iCs/>
          <w:color w:val="000000"/>
          <w:lang w:val="es-ES"/>
        </w:rPr>
        <w:t>III.</w:t>
      </w:r>
      <w:r w:rsidRPr="00D713E2">
        <w:rPr>
          <w:rFonts w:ascii="Palatino Linotype" w:hAnsi="Palatino Linotype"/>
          <w:bCs/>
          <w:i/>
          <w:iCs/>
          <w:color w:val="000000"/>
          <w:lang w:val="es-ES"/>
        </w:rPr>
        <w:t xml:space="preserve"> </w:t>
      </w:r>
      <w:r w:rsidRPr="00D713E2">
        <w:rPr>
          <w:rFonts w:ascii="Palatino Linotype" w:hAnsi="Palatino Linotype"/>
          <w:i/>
          <w:iCs/>
          <w:color w:val="000000"/>
          <w:lang w:val="es-ES"/>
        </w:rPr>
        <w:t xml:space="preserve">Exista una orden judicial; </w:t>
      </w:r>
    </w:p>
    <w:p w:rsidR="00D83861" w:rsidRPr="00D713E2" w:rsidRDefault="00D83861" w:rsidP="00D83861">
      <w:pPr>
        <w:pStyle w:val="Prrafodelista"/>
        <w:spacing w:line="360" w:lineRule="auto"/>
        <w:ind w:left="644" w:right="567"/>
        <w:jc w:val="both"/>
        <w:rPr>
          <w:rFonts w:ascii="Palatino Linotype" w:hAnsi="Palatino Linotype"/>
          <w:i/>
          <w:iCs/>
          <w:color w:val="000000"/>
          <w:lang w:val="es-ES"/>
        </w:rPr>
      </w:pPr>
      <w:r w:rsidRPr="00D713E2">
        <w:rPr>
          <w:rFonts w:ascii="Palatino Linotype" w:hAnsi="Palatino Linotype"/>
          <w:b/>
          <w:i/>
          <w:iCs/>
          <w:color w:val="000000"/>
          <w:lang w:val="es-ES"/>
        </w:rPr>
        <w:t>IV.</w:t>
      </w:r>
      <w:r w:rsidRPr="00D713E2">
        <w:rPr>
          <w:rFonts w:ascii="Palatino Linotype" w:hAnsi="Palatino Linotype"/>
          <w:bCs/>
          <w:i/>
          <w:iCs/>
          <w:color w:val="000000"/>
          <w:lang w:val="es-ES"/>
        </w:rPr>
        <w:t xml:space="preserve"> </w:t>
      </w:r>
      <w:r w:rsidRPr="00D713E2">
        <w:rPr>
          <w:rFonts w:ascii="Palatino Linotype" w:hAnsi="Palatino Linotype"/>
          <w:i/>
          <w:iCs/>
          <w:color w:val="000000"/>
          <w:lang w:val="es-ES"/>
        </w:rPr>
        <w:t xml:space="preserve">Por razones de seguridad pública, o para proteger los derechos de terceros, se requiera su publicación; o </w:t>
      </w:r>
    </w:p>
    <w:p w:rsidR="00D83861" w:rsidRPr="00D713E2" w:rsidRDefault="00D83861" w:rsidP="00D83861">
      <w:pPr>
        <w:pStyle w:val="Prrafodelista"/>
        <w:spacing w:line="360" w:lineRule="auto"/>
        <w:ind w:left="644" w:right="567"/>
        <w:jc w:val="both"/>
        <w:rPr>
          <w:rFonts w:ascii="Palatino Linotype" w:hAnsi="Palatino Linotype"/>
          <w:i/>
          <w:iCs/>
          <w:color w:val="000000"/>
          <w:lang w:val="es-ES"/>
        </w:rPr>
      </w:pPr>
      <w:r w:rsidRPr="00D713E2">
        <w:rPr>
          <w:rFonts w:ascii="Palatino Linotype" w:hAnsi="Palatino Linotype"/>
          <w:b/>
          <w:i/>
          <w:iCs/>
          <w:color w:val="000000"/>
          <w:lang w:val="es-ES"/>
        </w:rPr>
        <w:t>V.</w:t>
      </w:r>
      <w:r w:rsidRPr="00D713E2">
        <w:rPr>
          <w:rFonts w:ascii="Palatino Linotype" w:hAnsi="Palatino Linotype"/>
          <w:bCs/>
          <w:i/>
          <w:iCs/>
          <w:color w:val="000000"/>
          <w:lang w:val="es-ES"/>
        </w:rPr>
        <w:t xml:space="preserve"> </w:t>
      </w:r>
      <w:r w:rsidRPr="00D713E2">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olor w:val="000000"/>
          <w:lang w:eastAsia="en-US"/>
        </w:rPr>
        <w:t>En</w:t>
      </w:r>
      <w:r w:rsidRPr="00D713E2">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olor w:val="000000"/>
          <w:lang w:eastAsia="en-US"/>
        </w:rPr>
        <w:t>Pero</w:t>
      </w:r>
      <w:r w:rsidRPr="00D713E2">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olor w:val="000000"/>
          <w:lang w:eastAsia="en-US"/>
        </w:rPr>
        <w:t>Los</w:t>
      </w:r>
      <w:r w:rsidRPr="00D713E2">
        <w:rPr>
          <w:rFonts w:ascii="Palatino Linotype" w:hAnsi="Palatino Linotype"/>
          <w:color w:val="000000"/>
          <w:lang w:val="es-ES_tradnl"/>
        </w:rPr>
        <w:t xml:space="preserve"> elementos que brevemente se han señalado son todos los que deben de integrar el proceso de clasificación total o parcial de la información para, </w:t>
      </w:r>
      <w:r w:rsidRPr="00D713E2">
        <w:rPr>
          <w:rFonts w:ascii="Palatino Linotype" w:hAnsi="Palatino Linotype"/>
          <w:color w:val="000000"/>
          <w:lang w:val="es-ES_tradnl"/>
        </w:rPr>
        <w:lastRenderedPageBreak/>
        <w:t>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rsidR="00D83861" w:rsidRPr="00D713E2" w:rsidRDefault="00D83861" w:rsidP="00D83861">
      <w:pPr>
        <w:spacing w:line="360" w:lineRule="auto"/>
        <w:ind w:right="49"/>
        <w:contextualSpacing/>
        <w:jc w:val="both"/>
        <w:rPr>
          <w:rFonts w:ascii="Palatino Linotype" w:hAnsi="Palatino Linotype"/>
          <w:color w:val="000000"/>
          <w:lang w:val="es-ES_tradnl"/>
        </w:rPr>
      </w:pPr>
    </w:p>
    <w:tbl>
      <w:tblPr>
        <w:tblStyle w:val="Tablaconcuadrcula"/>
        <w:tblW w:w="8451" w:type="dxa"/>
        <w:tblLook w:val="04A0" w:firstRow="1" w:lastRow="0" w:firstColumn="1" w:lastColumn="0" w:noHBand="0" w:noVBand="1"/>
      </w:tblPr>
      <w:tblGrid>
        <w:gridCol w:w="2155"/>
        <w:gridCol w:w="1759"/>
        <w:gridCol w:w="2269"/>
        <w:gridCol w:w="2268"/>
      </w:tblGrid>
      <w:tr w:rsidR="00D83861" w:rsidRPr="00D713E2" w:rsidTr="00D83861">
        <w:tc>
          <w:tcPr>
            <w:tcW w:w="2155" w:type="dxa"/>
            <w:vMerge w:val="restart"/>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Requisitos previos</w:t>
            </w: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Los sujetos obligados determinan que la información actualiza alguno de los supuestos de clasificación:</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p>
          <w:p w:rsidR="00D83861" w:rsidRPr="00D713E2" w:rsidRDefault="00D83861" w:rsidP="00D83861">
            <w:pPr>
              <w:numPr>
                <w:ilvl w:val="0"/>
                <w:numId w:val="14"/>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 xml:space="preserve">Confidencialidad </w:t>
            </w:r>
          </w:p>
          <w:p w:rsidR="00D83861" w:rsidRPr="00D713E2" w:rsidRDefault="00D83861" w:rsidP="00D83861">
            <w:pPr>
              <w:numPr>
                <w:ilvl w:val="0"/>
                <w:numId w:val="14"/>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Reserva</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 xml:space="preserve">Los titulares de las áreas que administran la información son los que aprueban la clasificación </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La clasificación de la información se realiza al momento de:</w:t>
            </w:r>
          </w:p>
        </w:tc>
        <w:tc>
          <w:tcPr>
            <w:tcW w:w="2269" w:type="dxa"/>
          </w:tcPr>
          <w:p w:rsidR="00D83861" w:rsidRPr="00D713E2" w:rsidRDefault="00D83861" w:rsidP="00D83861">
            <w:pPr>
              <w:numPr>
                <w:ilvl w:val="0"/>
                <w:numId w:val="13"/>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Atender una solicitud</w:t>
            </w:r>
          </w:p>
          <w:p w:rsidR="00D83861" w:rsidRPr="00D713E2" w:rsidRDefault="00D83861" w:rsidP="00D83861">
            <w:pPr>
              <w:numPr>
                <w:ilvl w:val="0"/>
                <w:numId w:val="13"/>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Por mandato de una autoridad competente</w:t>
            </w:r>
          </w:p>
          <w:p w:rsidR="00D83861" w:rsidRPr="00D713E2" w:rsidRDefault="00D83861" w:rsidP="00D83861">
            <w:pPr>
              <w:numPr>
                <w:ilvl w:val="0"/>
                <w:numId w:val="13"/>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Para elaborar una versión pública y cumplir una obligación de transparencia</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 xml:space="preserve">No se pueden emitir acuerdos </w:t>
            </w:r>
            <w:r w:rsidRPr="00D713E2">
              <w:rPr>
                <w:rFonts w:ascii="Palatino Linotype" w:hAnsi="Palatino Linotype"/>
                <w:color w:val="000000"/>
                <w:sz w:val="20"/>
                <w:szCs w:val="20"/>
              </w:rPr>
              <w:lastRenderedPageBreak/>
              <w:t>de carácter general ni particular</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lastRenderedPageBreak/>
              <w:t xml:space="preserve">El </w:t>
            </w:r>
            <w:r w:rsidRPr="00D713E2">
              <w:rPr>
                <w:rFonts w:ascii="Palatino Linotype" w:hAnsi="Palatino Linotype"/>
                <w:b/>
                <w:bCs/>
                <w:color w:val="000000"/>
                <w:sz w:val="20"/>
                <w:szCs w:val="20"/>
              </w:rPr>
              <w:t>SUJETO OBLIGADO</w:t>
            </w:r>
            <w:r w:rsidRPr="00D713E2">
              <w:rPr>
                <w:rFonts w:ascii="Palatino Linotype" w:hAnsi="Palatino Linotype"/>
                <w:color w:val="000000"/>
                <w:sz w:val="20"/>
                <w:szCs w:val="20"/>
              </w:rPr>
              <w:t xml:space="preserve"> debe </w:t>
            </w:r>
            <w:r w:rsidRPr="00D713E2">
              <w:rPr>
                <w:rFonts w:ascii="Palatino Linotype" w:hAnsi="Palatino Linotype"/>
                <w:color w:val="000000"/>
                <w:sz w:val="20"/>
                <w:szCs w:val="20"/>
              </w:rPr>
              <w:lastRenderedPageBreak/>
              <w:t xml:space="preserve">emitir un acuerdo describiendo y analizando cada documento de un expediente y todos los datos incluidos en un documento </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val="restart"/>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Supuestos de clasificación</w:t>
            </w: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Para clasificar la información como reservada hay</w:t>
            </w:r>
          </w:p>
        </w:tc>
        <w:tc>
          <w:tcPr>
            <w:tcW w:w="2269" w:type="dxa"/>
          </w:tcPr>
          <w:p w:rsidR="00D83861" w:rsidRPr="00D713E2" w:rsidRDefault="00D83861" w:rsidP="00D83861">
            <w:pPr>
              <w:numPr>
                <w:ilvl w:val="0"/>
                <w:numId w:val="15"/>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11 supuestos en la Ley Estatal</w:t>
            </w:r>
          </w:p>
          <w:p w:rsidR="00D83861" w:rsidRPr="00D713E2" w:rsidRDefault="00D83861" w:rsidP="00D83861">
            <w:pPr>
              <w:numPr>
                <w:ilvl w:val="0"/>
                <w:numId w:val="15"/>
              </w:numPr>
              <w:spacing w:line="276" w:lineRule="auto"/>
              <w:contextualSpacing/>
              <w:jc w:val="both"/>
              <w:rPr>
                <w:rFonts w:ascii="Palatino Linotype" w:hAnsi="Palatino Linotype"/>
                <w:color w:val="000000"/>
                <w:sz w:val="20"/>
                <w:szCs w:val="20"/>
              </w:rPr>
            </w:pPr>
            <w:r w:rsidRPr="00D713E2">
              <w:rPr>
                <w:rFonts w:ascii="Palatino Linotype" w:hAnsi="Palatino Linotype"/>
                <w:color w:val="000000"/>
                <w:sz w:val="20"/>
                <w:szCs w:val="20"/>
              </w:rPr>
              <w:t>13 supuestos en la Ley General</w:t>
            </w:r>
          </w:p>
        </w:tc>
        <w:tc>
          <w:tcPr>
            <w:tcW w:w="2268" w:type="dxa"/>
          </w:tcPr>
          <w:p w:rsidR="00D83861" w:rsidRPr="00D713E2" w:rsidRDefault="00D83861" w:rsidP="00D83861">
            <w:pPr>
              <w:spacing w:line="360" w:lineRule="auto"/>
              <w:jc w:val="both"/>
              <w:rPr>
                <w:rFonts w:ascii="Palatino Linotype" w:hAnsi="Palatino Linotype"/>
                <w:color w:val="000000"/>
                <w:sz w:val="20"/>
              </w:rPr>
            </w:pPr>
            <w:r w:rsidRPr="00D713E2">
              <w:rPr>
                <w:rFonts w:ascii="Palatino Linotype" w:hAnsi="Palatino Linotype"/>
                <w:color w:val="000000"/>
                <w:sz w:val="20"/>
              </w:rPr>
              <w:t xml:space="preserve">El </w:t>
            </w:r>
            <w:r w:rsidRPr="00D713E2">
              <w:rPr>
                <w:rFonts w:ascii="Palatino Linotype" w:hAnsi="Palatino Linotype"/>
                <w:b/>
                <w:bCs/>
                <w:color w:val="000000"/>
                <w:sz w:val="20"/>
              </w:rPr>
              <w:t>SUJETO OBLIGADO</w:t>
            </w:r>
            <w:r w:rsidRPr="00D713E2">
              <w:rPr>
                <w:rFonts w:ascii="Palatino Linotype" w:hAnsi="Palatino Linotype"/>
                <w:color w:val="000000"/>
                <w:sz w:val="20"/>
              </w:rPr>
              <w:t xml:space="preserve"> debe identificar claramente la información que se pretende clasificar y realizar un juicio de subsunción o encaje</w:t>
            </w: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Para clasificar la información como confidencial hay</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que considerar la definición de dato personal</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Estos supuestos se aplican de manera restrictiva y estricta, no pueden ampliarse</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val="restart"/>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Excepciones a la clasificación de reserva</w:t>
            </w:r>
          </w:p>
        </w:tc>
        <w:tc>
          <w:tcPr>
            <w:tcW w:w="1759" w:type="dxa"/>
            <w:vMerge w:val="restart"/>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No puede clasificarse como información reservada la concerniente a:</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Actos (probados o en investigación) graves de violaciones a derechos humanos</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Delitos de lessa humanidad</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Actos de Corrupción</w:t>
            </w:r>
          </w:p>
        </w:tc>
        <w:tc>
          <w:tcPr>
            <w:tcW w:w="2268" w:type="dxa"/>
          </w:tcPr>
          <w:p w:rsidR="00D83861" w:rsidRPr="00D713E2" w:rsidRDefault="00D83861" w:rsidP="00D83861">
            <w:pPr>
              <w:spacing w:line="360" w:lineRule="auto"/>
              <w:jc w:val="both"/>
              <w:rPr>
                <w:rFonts w:ascii="Palatino Linotype" w:hAnsi="Palatino Linotype"/>
                <w:color w:val="000000"/>
                <w:sz w:val="20"/>
              </w:rPr>
            </w:pPr>
            <w:r w:rsidRPr="00D713E2">
              <w:rPr>
                <w:rFonts w:ascii="Palatino Linotype" w:hAnsi="Palatino Linotype"/>
                <w:color w:val="000000"/>
                <w:sz w:val="20"/>
              </w:rPr>
              <w:t xml:space="preserve">Los comprendidos en el Título Sexto del </w:t>
            </w:r>
            <w:r w:rsidRPr="00D713E2">
              <w:rPr>
                <w:rFonts w:ascii="Palatino Linotype" w:hAnsi="Palatino Linotype"/>
                <w:color w:val="000000"/>
                <w:sz w:val="20"/>
              </w:rPr>
              <w:lastRenderedPageBreak/>
              <w:t>Código Penal del Estado</w:t>
            </w:r>
          </w:p>
        </w:tc>
      </w:tr>
      <w:tr w:rsidR="00D83861" w:rsidRPr="00D713E2" w:rsidTr="00D83861">
        <w:tc>
          <w:tcPr>
            <w:tcW w:w="2155" w:type="dxa"/>
            <w:vMerge w:val="restart"/>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lastRenderedPageBreak/>
              <w:t>Participación del Comité de Transparencia</w:t>
            </w:r>
          </w:p>
        </w:tc>
        <w:tc>
          <w:tcPr>
            <w:tcW w:w="1759" w:type="dxa"/>
            <w:vMerge w:val="restart"/>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Formalidades</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El Comité debe de estar debidamente integrado</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 xml:space="preserve">El Comité no aprueba la clasificación, sólo: confirma, modifica o revoca la decisión de las áreas </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Fondo del acuerdo de clasificación</w:t>
            </w: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 xml:space="preserve">La carga de la prueba para justificar la restricción corresponde al </w:t>
            </w:r>
            <w:r w:rsidRPr="00D713E2">
              <w:rPr>
                <w:rFonts w:ascii="Palatino Linotype" w:hAnsi="Palatino Linotype"/>
                <w:b/>
                <w:bCs/>
                <w:color w:val="000000"/>
                <w:sz w:val="20"/>
                <w:szCs w:val="20"/>
              </w:rPr>
              <w:t>SUJETO OBLIGADO</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Deber de fundar y motivar</w:t>
            </w:r>
          </w:p>
        </w:tc>
        <w:tc>
          <w:tcPr>
            <w:tcW w:w="2268" w:type="dxa"/>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rPr>
          <w:trHeight w:val="685"/>
        </w:trPr>
        <w:tc>
          <w:tcPr>
            <w:tcW w:w="2155" w:type="dxa"/>
            <w:vMerge w:val="restart"/>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Condiciones especiales de la reserva</w:t>
            </w:r>
          </w:p>
        </w:tc>
        <w:tc>
          <w:tcPr>
            <w:tcW w:w="1759" w:type="dxa"/>
            <w:vMerge w:val="restart"/>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Motivar implica</w:t>
            </w:r>
          </w:p>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Además se debe aplicar, caso por caso, una prueba de daño.</w:t>
            </w:r>
          </w:p>
        </w:tc>
        <w:tc>
          <w:tcPr>
            <w:tcW w:w="2269" w:type="dxa"/>
            <w:vMerge w:val="restart"/>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Señalar las razones, motivos o circunstancias.</w:t>
            </w:r>
          </w:p>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Se deben señalar las razones objetivas y acreditar.</w:t>
            </w:r>
          </w:p>
          <w:p w:rsidR="00D83861" w:rsidRPr="00D713E2" w:rsidRDefault="00D83861" w:rsidP="00D83861">
            <w:pPr>
              <w:spacing w:line="276" w:lineRule="auto"/>
              <w:jc w:val="both"/>
              <w:rPr>
                <w:rFonts w:ascii="Palatino Linotype" w:hAnsi="Palatino Linotype"/>
                <w:color w:val="000000"/>
                <w:sz w:val="20"/>
                <w:szCs w:val="20"/>
              </w:rPr>
            </w:pPr>
          </w:p>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*Adquiere la condición especial de ser temporal por un periodo de 5 años con la posibilidad de ampliarse por un periodo igual.</w:t>
            </w:r>
          </w:p>
        </w:tc>
        <w:tc>
          <w:tcPr>
            <w:tcW w:w="2268" w:type="dxa"/>
            <w:vMerge w:val="restart"/>
          </w:tcPr>
          <w:p w:rsidR="00D83861" w:rsidRPr="00D713E2" w:rsidRDefault="00D83861" w:rsidP="00D83861">
            <w:pPr>
              <w:spacing w:line="360" w:lineRule="auto"/>
              <w:jc w:val="both"/>
              <w:rPr>
                <w:rFonts w:ascii="Palatino Linotype" w:hAnsi="Palatino Linotype"/>
                <w:color w:val="000000"/>
                <w:sz w:val="20"/>
              </w:rPr>
            </w:pPr>
            <w:r w:rsidRPr="00D713E2">
              <w:rPr>
                <w:rFonts w:ascii="Palatino Linotype" w:hAnsi="Palatino Linotype"/>
                <w:color w:val="000000"/>
                <w:sz w:val="20"/>
              </w:rPr>
              <w:t>Que entregar la información provoca un riesgo real, demostrable e identificable al interés público o a la seguridad pública</w:t>
            </w:r>
          </w:p>
        </w:tc>
      </w:tr>
      <w:tr w:rsidR="00D83861" w:rsidRPr="00D713E2" w:rsidTr="00D83861">
        <w:trPr>
          <w:trHeight w:val="685"/>
        </w:trPr>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8" w:type="dxa"/>
            <w:vMerge/>
          </w:tcPr>
          <w:p w:rsidR="00D83861" w:rsidRPr="00D713E2" w:rsidRDefault="00D83861" w:rsidP="00D83861">
            <w:pPr>
              <w:spacing w:line="360" w:lineRule="auto"/>
              <w:jc w:val="both"/>
              <w:rPr>
                <w:rFonts w:ascii="Palatino Linotype" w:hAnsi="Palatino Linotype"/>
                <w:color w:val="000000"/>
                <w:sz w:val="20"/>
              </w:rPr>
            </w:pPr>
          </w:p>
        </w:tc>
      </w:tr>
      <w:tr w:rsidR="00D83861" w:rsidRPr="00D713E2" w:rsidTr="00D83861">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8" w:type="dxa"/>
          </w:tcPr>
          <w:p w:rsidR="00D83861" w:rsidRPr="00D713E2" w:rsidRDefault="00D83861" w:rsidP="00D83861">
            <w:pPr>
              <w:spacing w:line="360" w:lineRule="auto"/>
              <w:jc w:val="both"/>
              <w:rPr>
                <w:rFonts w:ascii="Palatino Linotype" w:hAnsi="Palatino Linotype"/>
                <w:color w:val="000000"/>
                <w:sz w:val="20"/>
              </w:rPr>
            </w:pPr>
            <w:r w:rsidRPr="00D713E2">
              <w:rPr>
                <w:rFonts w:ascii="Palatino Linotype" w:hAnsi="Palatino Linotype"/>
                <w:color w:val="000000"/>
                <w:sz w:val="20"/>
              </w:rPr>
              <w:t xml:space="preserve">El riesgo por divulgar es mayor que el interés público de que se difunda  </w:t>
            </w:r>
          </w:p>
        </w:tc>
      </w:tr>
      <w:tr w:rsidR="00D83861" w:rsidRPr="00D713E2" w:rsidTr="00D83861">
        <w:trPr>
          <w:trHeight w:val="1454"/>
        </w:trPr>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9" w:type="dxa"/>
            <w:vMerge/>
          </w:tcPr>
          <w:p w:rsidR="00D83861" w:rsidRPr="00D713E2" w:rsidRDefault="00D83861" w:rsidP="00D83861">
            <w:pPr>
              <w:spacing w:line="276" w:lineRule="auto"/>
              <w:jc w:val="both"/>
              <w:rPr>
                <w:rFonts w:ascii="Palatino Linotype" w:hAnsi="Palatino Linotype"/>
                <w:color w:val="000000"/>
                <w:sz w:val="20"/>
                <w:szCs w:val="20"/>
              </w:rPr>
            </w:pPr>
          </w:p>
        </w:tc>
        <w:tc>
          <w:tcPr>
            <w:tcW w:w="2268" w:type="dxa"/>
          </w:tcPr>
          <w:p w:rsidR="00D83861" w:rsidRPr="00D713E2" w:rsidRDefault="00D83861" w:rsidP="00D83861">
            <w:pPr>
              <w:spacing w:line="360" w:lineRule="auto"/>
              <w:jc w:val="both"/>
              <w:rPr>
                <w:rFonts w:ascii="Palatino Linotype" w:hAnsi="Palatino Linotype"/>
                <w:color w:val="000000"/>
                <w:sz w:val="20"/>
              </w:rPr>
            </w:pPr>
            <w:r w:rsidRPr="00D713E2">
              <w:rPr>
                <w:rFonts w:ascii="Palatino Linotype" w:hAnsi="Palatino Linotype"/>
                <w:color w:val="000000"/>
                <w:sz w:val="20"/>
              </w:rPr>
              <w:t>El principio de proporcionalidad</w:t>
            </w:r>
          </w:p>
        </w:tc>
      </w:tr>
      <w:tr w:rsidR="00D83861" w:rsidRPr="00D713E2" w:rsidTr="00D83861">
        <w:tc>
          <w:tcPr>
            <w:tcW w:w="2155" w:type="dxa"/>
            <w:vMerge w:val="restart"/>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Condiciones especiales de la confidencialidad</w:t>
            </w: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 xml:space="preserve">Para clasificar se debe verificar que no se encuentre en los supuestos del artículo 148 de la ley Estatal </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 xml:space="preserve">Si se encuentra en los supuestos de dicho artículo se entrega aún sin consentimiento del titular del dato personal </w:t>
            </w:r>
          </w:p>
        </w:tc>
        <w:tc>
          <w:tcPr>
            <w:tcW w:w="2268" w:type="dxa"/>
          </w:tcPr>
          <w:p w:rsidR="00D83861" w:rsidRPr="00D713E2" w:rsidRDefault="00D83861" w:rsidP="00D83861">
            <w:pPr>
              <w:spacing w:line="360" w:lineRule="auto"/>
              <w:jc w:val="both"/>
              <w:rPr>
                <w:rFonts w:ascii="Palatino Linotype" w:hAnsi="Palatino Linotype"/>
                <w:color w:val="000000"/>
                <w:sz w:val="22"/>
              </w:rPr>
            </w:pPr>
          </w:p>
        </w:tc>
      </w:tr>
      <w:tr w:rsidR="00D83861" w:rsidRPr="00D713E2" w:rsidTr="00D83861">
        <w:trPr>
          <w:trHeight w:val="3404"/>
        </w:trPr>
        <w:tc>
          <w:tcPr>
            <w:tcW w:w="2155" w:type="dxa"/>
            <w:vMerge/>
            <w:shd w:val="clear" w:color="auto" w:fill="D5DCE4"/>
          </w:tcPr>
          <w:p w:rsidR="00D83861" w:rsidRPr="00D713E2" w:rsidRDefault="00D83861" w:rsidP="00D83861">
            <w:pPr>
              <w:spacing w:line="276" w:lineRule="auto"/>
              <w:jc w:val="both"/>
              <w:rPr>
                <w:rFonts w:ascii="Palatino Linotype" w:hAnsi="Palatino Linotype"/>
                <w:color w:val="000000"/>
                <w:sz w:val="20"/>
                <w:szCs w:val="20"/>
              </w:rPr>
            </w:pPr>
          </w:p>
        </w:tc>
        <w:tc>
          <w:tcPr>
            <w:tcW w:w="1759" w:type="dxa"/>
          </w:tcPr>
          <w:p w:rsidR="00D83861" w:rsidRPr="00D713E2" w:rsidRDefault="00D83861" w:rsidP="00D83861">
            <w:pPr>
              <w:spacing w:line="276" w:lineRule="auto"/>
              <w:jc w:val="both"/>
              <w:rPr>
                <w:rFonts w:ascii="Palatino Linotype" w:hAnsi="Palatino Linotype"/>
                <w:color w:val="000000"/>
                <w:sz w:val="20"/>
                <w:szCs w:val="20"/>
              </w:rPr>
            </w:pPr>
            <w:r w:rsidRPr="00D713E2">
              <w:rPr>
                <w:rFonts w:ascii="Palatino Linotype" w:hAnsi="Palatino Linotype"/>
                <w:color w:val="000000"/>
                <w:sz w:val="20"/>
                <w:szCs w:val="20"/>
              </w:rPr>
              <w:t>Si es posible, se debe consultar al titular de los datos para requerir su autorización para entregarlo</w:t>
            </w:r>
          </w:p>
        </w:tc>
        <w:tc>
          <w:tcPr>
            <w:tcW w:w="2269" w:type="dxa"/>
          </w:tcPr>
          <w:p w:rsidR="00D83861" w:rsidRPr="00D713E2" w:rsidRDefault="00D83861" w:rsidP="00D83861">
            <w:pPr>
              <w:spacing w:line="276" w:lineRule="auto"/>
              <w:jc w:val="both"/>
              <w:rPr>
                <w:rFonts w:ascii="Palatino Linotype" w:hAnsi="Palatino Linotype"/>
                <w:color w:val="000000"/>
                <w:sz w:val="20"/>
                <w:szCs w:val="20"/>
              </w:rPr>
            </w:pPr>
          </w:p>
        </w:tc>
        <w:tc>
          <w:tcPr>
            <w:tcW w:w="2268" w:type="dxa"/>
          </w:tcPr>
          <w:p w:rsidR="00D83861" w:rsidRPr="00D713E2" w:rsidRDefault="00D83861" w:rsidP="00D83861">
            <w:pPr>
              <w:spacing w:line="360" w:lineRule="auto"/>
              <w:jc w:val="both"/>
              <w:rPr>
                <w:rFonts w:ascii="Palatino Linotype" w:hAnsi="Palatino Linotype"/>
                <w:color w:val="000000"/>
                <w:sz w:val="22"/>
              </w:rPr>
            </w:pPr>
          </w:p>
        </w:tc>
      </w:tr>
    </w:tbl>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spacing w:line="360" w:lineRule="auto"/>
        <w:ind w:left="0" w:right="49" w:firstLine="0"/>
        <w:contextualSpacing/>
        <w:jc w:val="both"/>
        <w:rPr>
          <w:rFonts w:ascii="Palatino Linotype" w:eastAsiaTheme="minorEastAsia" w:hAnsi="Palatino Linotype"/>
          <w:lang w:eastAsia="es-ES"/>
        </w:rPr>
      </w:pPr>
      <w:r w:rsidRPr="00D713E2">
        <w:rPr>
          <w:rFonts w:ascii="Palatino Linotype" w:eastAsia="Calibri" w:hAnsi="Palatino Linotype"/>
          <w:color w:val="000000"/>
          <w:lang w:eastAsia="en-US"/>
        </w:rPr>
        <w:t>Pero</w:t>
      </w:r>
      <w:r w:rsidRPr="00D713E2">
        <w:rPr>
          <w:rFonts w:ascii="Palatino Linotype" w:eastAsia="Calibri" w:hAnsi="Palatino Linotype"/>
          <w:color w:val="000000"/>
          <w:lang w:val="es-ES_tradnl" w:eastAsia="es-ES_tradnl"/>
        </w:rPr>
        <w:t xml:space="preserve"> si la información que se pretende clasificar como confidencial no se </w:t>
      </w:r>
      <w:r w:rsidRPr="00D713E2">
        <w:rPr>
          <w:rFonts w:ascii="Palatino Linotype" w:eastAsia="Calibri" w:hAnsi="Palatino Linotype"/>
          <w:color w:val="000000"/>
          <w:lang w:eastAsia="en-US"/>
        </w:rPr>
        <w:t>encuentra</w:t>
      </w:r>
      <w:r w:rsidRPr="00D713E2">
        <w:rPr>
          <w:rFonts w:ascii="Palatino Linotype" w:eastAsia="Calibri" w:hAnsi="Palatino Linotype"/>
          <w:color w:val="000000"/>
          <w:lang w:val="es-ES_tradnl" w:eastAsia="es-ES_tradnl"/>
        </w:rPr>
        <w:t xml:space="preserve"> en los supuestos antes señalados y es posible, se deberá consultar al titular de los datos si permite o no el acceso. De no ser posible, la realización de la consulta procede, fundando y motivando, la clasificación</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numPr>
          <w:ilvl w:val="0"/>
          <w:numId w:val="1"/>
        </w:numPr>
        <w:tabs>
          <w:tab w:val="left" w:pos="66"/>
        </w:tabs>
        <w:spacing w:line="360" w:lineRule="auto"/>
        <w:ind w:left="0" w:firstLine="0"/>
        <w:contextualSpacing/>
        <w:jc w:val="both"/>
        <w:rPr>
          <w:rFonts w:ascii="Palatino Linotype" w:eastAsia="MS Mincho" w:hAnsi="Palatino Linotype"/>
          <w:lang w:val="es-ES_tradnl" w:eastAsia="es-ES"/>
        </w:rPr>
      </w:pPr>
      <w:r w:rsidRPr="00D713E2">
        <w:rPr>
          <w:rFonts w:ascii="Palatino Linotype" w:eastAsia="MS Mincho" w:hAnsi="Palatino Linotype"/>
          <w:lang w:val="es-ES_tradnl" w:eastAsia="es-ES"/>
        </w:rPr>
        <w:t>Consecuentemente</w:t>
      </w:r>
      <w:r w:rsidRPr="00D713E2">
        <w:rPr>
          <w:rFonts w:ascii="Palatino Linotype" w:eastAsia="MS Mincho" w:hAnsi="Palatino Linotype" w:cs="Arial"/>
          <w:color w:val="000000"/>
          <w:lang w:val="es-ES_tradnl" w:eastAsia="es-ES"/>
        </w:rPr>
        <w:t xml:space="preserve">, </w:t>
      </w:r>
      <w:r w:rsidRPr="00D713E2">
        <w:rPr>
          <w:rFonts w:ascii="Palatino Linotype" w:eastAsia="MS Mincho" w:hAnsi="Palatino Linotype"/>
          <w:lang w:val="es-ES_tradnl" w:eastAsia="es-ES"/>
        </w:rPr>
        <w:t xml:space="preserve">resultan parcialmente </w:t>
      </w:r>
      <w:r w:rsidRPr="00D713E2">
        <w:rPr>
          <w:rFonts w:ascii="Palatino Linotype" w:hAnsi="Palatino Linotype" w:cs="Arial"/>
          <w:lang w:val="es-ES_tradnl" w:eastAsia="es-ES"/>
        </w:rPr>
        <w:t>fundadas las</w:t>
      </w:r>
      <w:r w:rsidRPr="00D713E2">
        <w:rPr>
          <w:rFonts w:ascii="Palatino Linotype" w:hAnsi="Palatino Linotype" w:cs="Arial"/>
          <w:b/>
          <w:lang w:val="es-ES_tradnl" w:eastAsia="es-ES"/>
        </w:rPr>
        <w:t xml:space="preserve"> </w:t>
      </w:r>
      <w:r w:rsidRPr="00D713E2">
        <w:rPr>
          <w:rFonts w:ascii="Palatino Linotype" w:hAnsi="Palatino Linotype" w:cs="Arial"/>
          <w:lang w:val="es-ES_tradnl" w:eastAsia="es-ES"/>
        </w:rPr>
        <w:t xml:space="preserve">razones o motivos de inconformidad hechos valer por el recurrente </w:t>
      </w:r>
      <w:r w:rsidRPr="00D713E2">
        <w:rPr>
          <w:rFonts w:ascii="Palatino Linotype" w:eastAsia="Calibri" w:hAnsi="Palatino Linotype" w:cs="Arial"/>
          <w:lang w:val="es-ES_tradnl" w:eastAsia="es-ES"/>
        </w:rPr>
        <w:t>en el recurso de revisión</w:t>
      </w:r>
      <w:r w:rsidRPr="00D713E2">
        <w:rPr>
          <w:rFonts w:ascii="Palatino Linotype" w:eastAsia="MS Mincho" w:hAnsi="Palatino Linotype"/>
          <w:lang w:val="es-ES_tradnl" w:eastAsia="es-ES"/>
        </w:rPr>
        <w:t xml:space="preserve">, por lo que, en </w:t>
      </w:r>
      <w:r w:rsidRPr="00D713E2">
        <w:rPr>
          <w:rFonts w:ascii="Palatino Linotype" w:eastAsia="MS Mincho" w:hAnsi="Palatino Linotype"/>
          <w:lang w:val="es-ES_tradnl" w:eastAsia="es-ES"/>
        </w:rPr>
        <w:lastRenderedPageBreak/>
        <w:t xml:space="preserve">términos del artículo 186 fracción III este Pleno determina </w:t>
      </w:r>
      <w:r w:rsidRPr="00D713E2">
        <w:rPr>
          <w:rFonts w:ascii="Palatino Linotype" w:eastAsia="MS Mincho" w:hAnsi="Palatino Linotype"/>
          <w:b/>
          <w:lang w:val="es-ES_tradnl" w:eastAsia="es-ES"/>
        </w:rPr>
        <w:t xml:space="preserve">MODIFICAR </w:t>
      </w:r>
      <w:r w:rsidRPr="00D713E2">
        <w:rPr>
          <w:rFonts w:ascii="Palatino Linotype" w:eastAsia="MS Mincho" w:hAnsi="Palatino Linotype"/>
          <w:lang w:val="es-ES_tradnl" w:eastAsia="es-ES"/>
        </w:rPr>
        <w:t>la respuesta del Sujeto Obligado.</w:t>
      </w:r>
    </w:p>
    <w:p w:rsidR="00D83861" w:rsidRPr="00D713E2" w:rsidRDefault="00D83861" w:rsidP="00D83861">
      <w:pPr>
        <w:spacing w:line="360" w:lineRule="auto"/>
        <w:ind w:right="49"/>
        <w:contextualSpacing/>
        <w:jc w:val="both"/>
        <w:rPr>
          <w:rFonts w:ascii="Palatino Linotype" w:eastAsiaTheme="minorEastAsia" w:hAnsi="Palatino Linotype"/>
          <w:lang w:eastAsia="es-ES"/>
        </w:rPr>
      </w:pPr>
    </w:p>
    <w:p w:rsidR="00D83861" w:rsidRPr="00D713E2" w:rsidRDefault="00D83861" w:rsidP="00D83861">
      <w:pPr>
        <w:pStyle w:val="Sinespaciado"/>
        <w:numPr>
          <w:ilvl w:val="0"/>
          <w:numId w:val="1"/>
        </w:numPr>
        <w:spacing w:line="360" w:lineRule="auto"/>
        <w:ind w:left="0" w:firstLine="0"/>
        <w:contextualSpacing/>
        <w:jc w:val="both"/>
        <w:rPr>
          <w:rFonts w:ascii="Palatino Linotype" w:eastAsia="Calibri" w:hAnsi="Palatino Linotype"/>
          <w:sz w:val="24"/>
        </w:rPr>
      </w:pPr>
      <w:r w:rsidRPr="00D713E2">
        <w:rPr>
          <w:rFonts w:ascii="Palatino Linotype" w:eastAsia="Calibri" w:hAnsi="Palatino Linotype"/>
          <w:sz w:val="24"/>
        </w:rPr>
        <w:t xml:space="preserve">Por lo anteriormente expuesto y fundado, este </w:t>
      </w:r>
      <w:r w:rsidRPr="00D713E2">
        <w:rPr>
          <w:rFonts w:ascii="Palatino Linotype" w:eastAsia="Calibri" w:hAnsi="Palatino Linotype"/>
          <w:b/>
          <w:bCs/>
          <w:sz w:val="24"/>
        </w:rPr>
        <w:t>ÓRGANO GARANTE</w:t>
      </w:r>
      <w:r w:rsidRPr="00D713E2">
        <w:rPr>
          <w:rFonts w:ascii="Palatino Linotype" w:eastAsia="Calibri" w:hAnsi="Palatino Linotype"/>
          <w:sz w:val="24"/>
        </w:rPr>
        <w:t xml:space="preserve"> emite los siguientes:</w:t>
      </w:r>
    </w:p>
    <w:p w:rsidR="009458E8" w:rsidRPr="00D713E2" w:rsidRDefault="009458E8" w:rsidP="009458E8">
      <w:pPr>
        <w:spacing w:line="360" w:lineRule="auto"/>
        <w:contextualSpacing/>
        <w:jc w:val="both"/>
        <w:rPr>
          <w:rFonts w:ascii="Palatino Linotype" w:eastAsia="Calibri" w:hAnsi="Palatino Linotype"/>
        </w:rPr>
      </w:pPr>
    </w:p>
    <w:p w:rsidR="009458E8" w:rsidRPr="00D713E2" w:rsidRDefault="009458E8" w:rsidP="009458E8">
      <w:pPr>
        <w:spacing w:line="360" w:lineRule="auto"/>
        <w:contextualSpacing/>
        <w:jc w:val="both"/>
        <w:rPr>
          <w:rFonts w:ascii="Palatino Linotype" w:eastAsia="Calibri" w:hAnsi="Palatino Linotype"/>
        </w:rPr>
      </w:pPr>
    </w:p>
    <w:p w:rsidR="009458E8" w:rsidRPr="00D713E2" w:rsidRDefault="009458E8" w:rsidP="009458E8">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01" w:name="_Toc528153792"/>
      <w:bookmarkStart w:id="102" w:name="_Toc71158406"/>
      <w:bookmarkStart w:id="103" w:name="_Toc86343208"/>
      <w:r w:rsidRPr="00D713E2">
        <w:rPr>
          <w:rFonts w:ascii="Palatino Linotype" w:eastAsiaTheme="majorEastAsia" w:hAnsi="Palatino Linotype" w:cstheme="majorBidi"/>
          <w:b/>
          <w:color w:val="000000" w:themeColor="text1"/>
          <w:lang w:eastAsia="en-US"/>
        </w:rPr>
        <w:t>R E S O L U T I V O S</w:t>
      </w:r>
      <w:bookmarkEnd w:id="101"/>
      <w:bookmarkEnd w:id="102"/>
      <w:bookmarkEnd w:id="103"/>
    </w:p>
    <w:p w:rsidR="009458E8" w:rsidRPr="00D713E2" w:rsidRDefault="009458E8" w:rsidP="009458E8">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9458E8" w:rsidRPr="00D713E2" w:rsidRDefault="009458E8" w:rsidP="009458E8">
      <w:pPr>
        <w:spacing w:line="360" w:lineRule="auto"/>
        <w:ind w:right="48"/>
        <w:jc w:val="both"/>
        <w:rPr>
          <w:rFonts w:ascii="Palatino Linotype" w:hAnsi="Palatino Linotype" w:cs="Arial"/>
          <w:bCs/>
        </w:rPr>
      </w:pPr>
      <w:r w:rsidRPr="00D713E2">
        <w:rPr>
          <w:rFonts w:ascii="Palatino Linotype" w:hAnsi="Palatino Linotype" w:cs="Arial"/>
          <w:b/>
        </w:rPr>
        <w:t xml:space="preserve">PRIMERO. </w:t>
      </w:r>
      <w:r w:rsidRPr="00D713E2">
        <w:rPr>
          <w:rFonts w:ascii="Palatino Linotype" w:hAnsi="Palatino Linotype" w:cs="Arial"/>
        </w:rPr>
        <w:t xml:space="preserve">Resultan </w:t>
      </w:r>
      <w:r w:rsidR="00D83861" w:rsidRPr="00D713E2">
        <w:rPr>
          <w:rFonts w:ascii="Palatino Linotype" w:hAnsi="Palatino Linotype" w:cs="Arial"/>
        </w:rPr>
        <w:t xml:space="preserve">parcialmente </w:t>
      </w:r>
      <w:r w:rsidRPr="00D713E2">
        <w:rPr>
          <w:rFonts w:ascii="Palatino Linotype" w:hAnsi="Palatino Linotype" w:cs="Arial"/>
        </w:rPr>
        <w:t>fundadas las</w:t>
      </w:r>
      <w:r w:rsidRPr="00D713E2">
        <w:rPr>
          <w:rFonts w:ascii="Palatino Linotype" w:hAnsi="Palatino Linotype" w:cs="Arial"/>
          <w:b/>
        </w:rPr>
        <w:t xml:space="preserve"> </w:t>
      </w:r>
      <w:r w:rsidRPr="00D713E2">
        <w:rPr>
          <w:rFonts w:ascii="Palatino Linotype" w:hAnsi="Palatino Linotype" w:cs="Arial"/>
          <w:lang w:val="es-ES"/>
        </w:rPr>
        <w:t xml:space="preserve">razones o motivos de inconformidad hechos valer </w:t>
      </w:r>
      <w:r w:rsidRPr="00D713E2">
        <w:rPr>
          <w:rFonts w:ascii="Palatino Linotype" w:eastAsia="Calibri" w:hAnsi="Palatino Linotype" w:cs="Arial"/>
          <w:lang w:val="es-ES"/>
        </w:rPr>
        <w:t xml:space="preserve">en el recurso de revisión </w:t>
      </w:r>
      <w:r w:rsidR="00D83861" w:rsidRPr="00D713E2">
        <w:rPr>
          <w:rFonts w:ascii="Palatino Linotype" w:hAnsi="Palatino Linotype" w:cs="Arial"/>
          <w:b/>
          <w:bCs/>
        </w:rPr>
        <w:t>05138</w:t>
      </w:r>
      <w:r w:rsidRPr="00D713E2">
        <w:rPr>
          <w:rFonts w:ascii="Palatino Linotype" w:hAnsi="Palatino Linotype" w:cs="Arial"/>
          <w:b/>
          <w:bCs/>
        </w:rPr>
        <w:t>/INFOEM/IP/RR/2021</w:t>
      </w:r>
      <w:r w:rsidR="00D83861" w:rsidRPr="00D713E2">
        <w:rPr>
          <w:rFonts w:ascii="Palatino Linotype" w:hAnsi="Palatino Linotype" w:cs="Arial"/>
          <w:b/>
          <w:bCs/>
        </w:rPr>
        <w:t xml:space="preserve"> y 05139/INFOEM/IP/RR/2021</w:t>
      </w:r>
      <w:r w:rsidRPr="00D713E2">
        <w:rPr>
          <w:rFonts w:ascii="Palatino Linotype" w:hAnsi="Palatino Linotype" w:cs="Arial"/>
          <w:b/>
          <w:bCs/>
        </w:rPr>
        <w:t xml:space="preserve">, </w:t>
      </w:r>
      <w:r w:rsidRPr="00D713E2">
        <w:rPr>
          <w:rFonts w:ascii="Palatino Linotype" w:hAnsi="Palatino Linotype" w:cs="Arial"/>
          <w:bCs/>
        </w:rPr>
        <w:t xml:space="preserve">en términos del </w:t>
      </w:r>
      <w:r w:rsidRPr="00D713E2">
        <w:rPr>
          <w:rFonts w:ascii="Palatino Linotype" w:hAnsi="Palatino Linotype" w:cs="Arial"/>
          <w:b/>
          <w:bCs/>
        </w:rPr>
        <w:t>Considerando</w:t>
      </w:r>
      <w:r w:rsidRPr="00D713E2">
        <w:rPr>
          <w:rFonts w:ascii="Palatino Linotype" w:hAnsi="Palatino Linotype" w:cs="Arial"/>
          <w:bCs/>
        </w:rPr>
        <w:t xml:space="preserve"> </w:t>
      </w:r>
      <w:r w:rsidRPr="00D713E2">
        <w:rPr>
          <w:rFonts w:ascii="Palatino Linotype" w:hAnsi="Palatino Linotype" w:cs="Arial"/>
          <w:b/>
          <w:bCs/>
        </w:rPr>
        <w:t xml:space="preserve">CUARTO </w:t>
      </w:r>
      <w:r w:rsidR="00D83861" w:rsidRPr="00D713E2">
        <w:rPr>
          <w:rFonts w:ascii="Palatino Linotype" w:hAnsi="Palatino Linotype" w:cs="Arial"/>
          <w:b/>
          <w:bCs/>
        </w:rPr>
        <w:t>y QUINTO</w:t>
      </w:r>
      <w:r w:rsidRPr="00D713E2">
        <w:rPr>
          <w:rFonts w:ascii="Palatino Linotype" w:hAnsi="Palatino Linotype" w:cs="Arial"/>
          <w:b/>
          <w:bCs/>
        </w:rPr>
        <w:t xml:space="preserve">  </w:t>
      </w:r>
      <w:r w:rsidRPr="00D713E2">
        <w:rPr>
          <w:rFonts w:ascii="Palatino Linotype" w:hAnsi="Palatino Linotype" w:cs="Arial"/>
          <w:bCs/>
        </w:rPr>
        <w:t>de la presente resolución.</w:t>
      </w:r>
    </w:p>
    <w:p w:rsidR="009458E8" w:rsidRPr="00D713E2" w:rsidRDefault="009458E8" w:rsidP="009458E8">
      <w:pPr>
        <w:spacing w:line="360" w:lineRule="auto"/>
        <w:ind w:right="48"/>
        <w:jc w:val="both"/>
        <w:rPr>
          <w:rFonts w:ascii="Palatino Linotype" w:hAnsi="Palatino Linotype" w:cs="Arial"/>
          <w:bCs/>
        </w:rPr>
      </w:pPr>
    </w:p>
    <w:p w:rsidR="009458E8" w:rsidRPr="00D713E2" w:rsidRDefault="009458E8" w:rsidP="009458E8">
      <w:pPr>
        <w:spacing w:line="360" w:lineRule="auto"/>
        <w:ind w:right="48"/>
        <w:jc w:val="both"/>
        <w:rPr>
          <w:rFonts w:ascii="Palatino Linotype" w:hAnsi="Palatino Linotype" w:cs="Arial"/>
          <w:bCs/>
        </w:rPr>
      </w:pPr>
      <w:bookmarkStart w:id="104" w:name="_Toc477891768"/>
      <w:bookmarkStart w:id="105" w:name="_Toc477891858"/>
      <w:bookmarkStart w:id="106" w:name="_Toc481576259"/>
      <w:bookmarkStart w:id="107" w:name="_Toc492590391"/>
      <w:bookmarkStart w:id="108" w:name="_Toc462653937"/>
      <w:bookmarkStart w:id="109" w:name="_Toc453696502"/>
      <w:bookmarkStart w:id="110" w:name="_Toc454301155"/>
      <w:r w:rsidRPr="00D713E2">
        <w:rPr>
          <w:rFonts w:ascii="Palatino Linotype" w:hAnsi="Palatino Linotype"/>
          <w:b/>
        </w:rPr>
        <w:t>SEGUNDO.</w:t>
      </w:r>
      <w:r w:rsidRPr="00D713E2">
        <w:rPr>
          <w:rStyle w:val="Ttulo2Car"/>
          <w:rFonts w:ascii="Palatino Linotype" w:hAnsi="Palatino Linotype"/>
          <w:sz w:val="28"/>
        </w:rPr>
        <w:t xml:space="preserve"> </w:t>
      </w:r>
      <w:bookmarkEnd w:id="104"/>
      <w:bookmarkEnd w:id="105"/>
      <w:bookmarkEnd w:id="106"/>
      <w:bookmarkEnd w:id="107"/>
      <w:bookmarkEnd w:id="108"/>
      <w:bookmarkEnd w:id="109"/>
      <w:bookmarkEnd w:id="110"/>
      <w:r w:rsidRPr="00D713E2">
        <w:rPr>
          <w:rFonts w:ascii="Palatino Linotype" w:eastAsia="Calibri" w:hAnsi="Palatino Linotype" w:cs="Arial"/>
          <w:lang w:val="es-ES"/>
        </w:rPr>
        <w:t>Se</w:t>
      </w:r>
      <w:r w:rsidRPr="00D713E2">
        <w:rPr>
          <w:rFonts w:ascii="Palatino Linotype" w:eastAsia="Calibri" w:hAnsi="Palatino Linotype" w:cs="Arial"/>
          <w:b/>
          <w:lang w:val="es-ES"/>
        </w:rPr>
        <w:t xml:space="preserve"> MODIFICA </w:t>
      </w:r>
      <w:r w:rsidRPr="00D713E2">
        <w:rPr>
          <w:rFonts w:ascii="Palatino Linotype" w:eastAsia="Calibri" w:hAnsi="Palatino Linotype" w:cs="Arial"/>
          <w:lang w:val="es-ES"/>
        </w:rPr>
        <w:t>la re</w:t>
      </w:r>
      <w:r w:rsidR="00D83861" w:rsidRPr="00D713E2">
        <w:rPr>
          <w:rFonts w:ascii="Palatino Linotype" w:eastAsia="Calibri" w:hAnsi="Palatino Linotype" w:cs="Arial"/>
          <w:lang w:val="es-ES"/>
        </w:rPr>
        <w:t>spuesta emitida por la</w:t>
      </w:r>
      <w:r w:rsidRPr="00D713E2">
        <w:rPr>
          <w:rFonts w:ascii="Palatino Linotype" w:eastAsia="Calibri" w:hAnsi="Palatino Linotype" w:cs="Arial"/>
          <w:lang w:val="es-ES"/>
        </w:rPr>
        <w:t xml:space="preserve"> </w:t>
      </w:r>
      <w:r w:rsidR="00D83861" w:rsidRPr="00D713E2">
        <w:rPr>
          <w:rFonts w:ascii="Palatino Linotype" w:hAnsi="Palatino Linotype" w:cs="Arial"/>
          <w:b/>
        </w:rPr>
        <w:t>Fiscalía General de Justicia del Estado de México</w:t>
      </w:r>
      <w:r w:rsidRPr="00D713E2">
        <w:rPr>
          <w:rFonts w:ascii="Palatino Linotype" w:hAnsi="Palatino Linotype" w:cs="Arial"/>
          <w:b/>
        </w:rPr>
        <w:t xml:space="preserve"> </w:t>
      </w:r>
      <w:r w:rsidRPr="00D713E2">
        <w:rPr>
          <w:rFonts w:ascii="Palatino Linotype" w:eastAsia="Calibri" w:hAnsi="Palatino Linotype" w:cs="Arial"/>
          <w:lang w:val="es-ES"/>
        </w:rPr>
        <w:t>y se</w:t>
      </w:r>
      <w:r w:rsidRPr="00D713E2">
        <w:rPr>
          <w:rFonts w:ascii="Palatino Linotype" w:eastAsia="Calibri" w:hAnsi="Palatino Linotype" w:cs="Arial"/>
          <w:b/>
          <w:lang w:val="es-ES"/>
        </w:rPr>
        <w:t xml:space="preserve"> ORDENA </w:t>
      </w:r>
      <w:r w:rsidRPr="00D713E2">
        <w:rPr>
          <w:rFonts w:ascii="Palatino Linotype" w:hAnsi="Palatino Linotype" w:cs="Arial"/>
          <w:lang w:val="es-ES"/>
        </w:rPr>
        <w:t xml:space="preserve">entregar vía Sistema de Accesos a la Información Mexiquense (SAIMEX), </w:t>
      </w:r>
      <w:r w:rsidR="00B16212">
        <w:rPr>
          <w:rFonts w:ascii="Palatino Linotype" w:hAnsi="Palatino Linotype" w:cs="Arial"/>
          <w:lang w:val="es-ES"/>
        </w:rPr>
        <w:t xml:space="preserve">de ser procedente en versión pública, </w:t>
      </w:r>
      <w:r w:rsidRPr="00D713E2">
        <w:rPr>
          <w:rFonts w:ascii="Palatino Linotype" w:hAnsi="Palatino Linotype" w:cs="Arial"/>
          <w:lang w:val="es-ES"/>
        </w:rPr>
        <w:t xml:space="preserve">la siguiente </w:t>
      </w:r>
      <w:r w:rsidRPr="00D713E2">
        <w:rPr>
          <w:rFonts w:ascii="Palatino Linotype" w:hAnsi="Palatino Linotype" w:cs="Arial"/>
          <w:bCs/>
        </w:rPr>
        <w:t>información:</w:t>
      </w:r>
    </w:p>
    <w:p w:rsidR="009458E8" w:rsidRPr="00D713E2" w:rsidRDefault="009458E8" w:rsidP="009458E8">
      <w:pPr>
        <w:spacing w:line="360" w:lineRule="auto"/>
        <w:ind w:right="48"/>
        <w:jc w:val="both"/>
        <w:rPr>
          <w:rFonts w:ascii="Palatino Linotype" w:hAnsi="Palatino Linotype" w:cs="Arial"/>
          <w:b/>
          <w:bCs/>
        </w:rPr>
      </w:pPr>
    </w:p>
    <w:p w:rsidR="009458E8" w:rsidRPr="00D713E2" w:rsidRDefault="00237D9A" w:rsidP="009458E8">
      <w:pPr>
        <w:pStyle w:val="Prrafodelista"/>
        <w:numPr>
          <w:ilvl w:val="0"/>
          <w:numId w:val="3"/>
        </w:numPr>
        <w:spacing w:line="360" w:lineRule="auto"/>
        <w:ind w:right="822"/>
        <w:jc w:val="both"/>
        <w:rPr>
          <w:rFonts w:ascii="Palatino Linotype" w:eastAsia="Palatino Linotype" w:hAnsi="Palatino Linotype" w:cs="Palatino Linotype"/>
          <w:b/>
          <w:sz w:val="24"/>
        </w:rPr>
      </w:pPr>
      <w:bookmarkStart w:id="111" w:name="_Toc460947013"/>
      <w:r w:rsidRPr="00D713E2">
        <w:rPr>
          <w:rFonts w:ascii="Palatino Linotype" w:eastAsia="Palatino Linotype" w:hAnsi="Palatino Linotype" w:cs="Palatino Linotype"/>
          <w:b/>
          <w:sz w:val="24"/>
        </w:rPr>
        <w:t xml:space="preserve">Documento donde consten las atribuciones de la servidora pública referida en la solicitud de acceso a la información pública </w:t>
      </w:r>
      <w:r w:rsidRPr="00D713E2">
        <w:rPr>
          <w:rFonts w:ascii="Palatino Linotype" w:hAnsi="Palatino Linotype" w:cs="Arial"/>
          <w:b/>
          <w:bCs/>
          <w:sz w:val="24"/>
          <w:lang w:eastAsia="es-ES"/>
        </w:rPr>
        <w:t>00963/FGJ/IP/2021.</w:t>
      </w:r>
    </w:p>
    <w:p w:rsidR="00237D9A" w:rsidRPr="00D713E2" w:rsidRDefault="00237D9A" w:rsidP="00237D9A">
      <w:pPr>
        <w:pStyle w:val="Prrafodelista"/>
        <w:spacing w:line="360" w:lineRule="auto"/>
        <w:ind w:right="822"/>
        <w:jc w:val="both"/>
        <w:rPr>
          <w:rFonts w:ascii="Palatino Linotype" w:eastAsia="Palatino Linotype" w:hAnsi="Palatino Linotype" w:cs="Palatino Linotype"/>
          <w:b/>
          <w:sz w:val="24"/>
        </w:rPr>
      </w:pPr>
    </w:p>
    <w:p w:rsidR="00D83861" w:rsidRPr="00D713E2" w:rsidRDefault="00237D9A" w:rsidP="009458E8">
      <w:pPr>
        <w:pStyle w:val="Prrafodelista"/>
        <w:numPr>
          <w:ilvl w:val="0"/>
          <w:numId w:val="3"/>
        </w:numPr>
        <w:spacing w:line="360" w:lineRule="auto"/>
        <w:ind w:right="822"/>
        <w:jc w:val="both"/>
        <w:rPr>
          <w:rFonts w:ascii="Palatino Linotype" w:eastAsia="Palatino Linotype" w:hAnsi="Palatino Linotype" w:cs="Palatino Linotype"/>
          <w:b/>
          <w:sz w:val="24"/>
        </w:rPr>
      </w:pPr>
      <w:r w:rsidRPr="00D713E2">
        <w:rPr>
          <w:rFonts w:ascii="Palatino Linotype" w:eastAsia="Palatino Linotype" w:hAnsi="Palatino Linotype" w:cs="Palatino Linotype"/>
          <w:b/>
          <w:sz w:val="24"/>
        </w:rPr>
        <w:lastRenderedPageBreak/>
        <w:t xml:space="preserve">Documento o documentos donde conste el número de solicitudes de acceso a la información pública, recibidas por el Sujeto Obligado, sobre la servidora pública referida en la solicitud de acceso a la información pública </w:t>
      </w:r>
      <w:r w:rsidRPr="00D713E2">
        <w:rPr>
          <w:rFonts w:ascii="Palatino Linotype" w:hAnsi="Palatino Linotype" w:cs="Arial"/>
          <w:b/>
          <w:bCs/>
          <w:sz w:val="24"/>
          <w:lang w:eastAsia="es-ES"/>
        </w:rPr>
        <w:t>00963/FGJ/IP/2021</w:t>
      </w:r>
      <w:r w:rsidR="001958CD" w:rsidRPr="00D713E2">
        <w:rPr>
          <w:rFonts w:ascii="Palatino Linotype" w:hAnsi="Palatino Linotype" w:cs="Arial"/>
          <w:b/>
          <w:bCs/>
          <w:sz w:val="24"/>
          <w:lang w:eastAsia="es-ES"/>
        </w:rPr>
        <w:t xml:space="preserve">, </w:t>
      </w:r>
      <w:r w:rsidR="001958CD" w:rsidRPr="00D713E2">
        <w:rPr>
          <w:rFonts w:ascii="Palatino Linotype" w:eastAsiaTheme="minorEastAsia" w:hAnsi="Palatino Linotype"/>
          <w:b/>
          <w:sz w:val="24"/>
          <w:lang w:val="es-ES_tradnl" w:eastAsia="es-ES"/>
        </w:rPr>
        <w:t>del trece de septiembre de dos mil veinte al trece de septiembre de dos mil veintiuno.</w:t>
      </w:r>
    </w:p>
    <w:p w:rsidR="00237D9A" w:rsidRPr="00D713E2" w:rsidRDefault="00237D9A" w:rsidP="00237D9A">
      <w:pPr>
        <w:pStyle w:val="Prrafodelista"/>
        <w:spacing w:line="360" w:lineRule="auto"/>
        <w:ind w:right="822"/>
        <w:jc w:val="both"/>
        <w:rPr>
          <w:rFonts w:ascii="Palatino Linotype" w:eastAsia="Palatino Linotype" w:hAnsi="Palatino Linotype" w:cs="Palatino Linotype"/>
          <w:b/>
          <w:sz w:val="24"/>
        </w:rPr>
      </w:pPr>
    </w:p>
    <w:p w:rsidR="00237D9A" w:rsidRPr="00D713E2" w:rsidRDefault="00237D9A" w:rsidP="009458E8">
      <w:pPr>
        <w:pStyle w:val="Prrafodelista"/>
        <w:numPr>
          <w:ilvl w:val="0"/>
          <w:numId w:val="3"/>
        </w:numPr>
        <w:spacing w:line="360" w:lineRule="auto"/>
        <w:ind w:right="822"/>
        <w:jc w:val="both"/>
        <w:rPr>
          <w:rFonts w:ascii="Palatino Linotype" w:eastAsia="Palatino Linotype" w:hAnsi="Palatino Linotype" w:cs="Palatino Linotype"/>
          <w:b/>
        </w:rPr>
      </w:pPr>
      <w:r w:rsidRPr="00D713E2">
        <w:rPr>
          <w:rFonts w:ascii="Palatino Linotype" w:eastAsia="Calibri" w:hAnsi="Palatino Linotype"/>
          <w:b/>
          <w:sz w:val="24"/>
        </w:rPr>
        <w:t>Documentos que acrediten los conocimientos en materia de transparencia de los integrantes de la Unidad de Transparencia faltantes.</w:t>
      </w:r>
    </w:p>
    <w:p w:rsidR="009458E8" w:rsidRPr="00D713E2" w:rsidRDefault="009458E8" w:rsidP="009458E8">
      <w:pPr>
        <w:spacing w:line="360" w:lineRule="auto"/>
        <w:ind w:right="48"/>
        <w:jc w:val="both"/>
        <w:rPr>
          <w:rFonts w:ascii="Palatino Linotype" w:eastAsia="Palatino Linotype" w:hAnsi="Palatino Linotype" w:cs="Palatino Linotype"/>
          <w:b/>
        </w:rPr>
      </w:pPr>
    </w:p>
    <w:p w:rsidR="001958CD" w:rsidRPr="00D713E2" w:rsidRDefault="001958CD" w:rsidP="001958CD">
      <w:pPr>
        <w:tabs>
          <w:tab w:val="left" w:pos="8080"/>
        </w:tabs>
        <w:spacing w:line="360" w:lineRule="auto"/>
        <w:ind w:right="48"/>
        <w:contextualSpacing/>
        <w:jc w:val="both"/>
        <w:rPr>
          <w:rFonts w:ascii="Palatino Linotype" w:hAnsi="Palatino Linotype"/>
        </w:rPr>
      </w:pPr>
      <w:r w:rsidRPr="00D713E2">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D713E2">
        <w:rPr>
          <w:rFonts w:ascii="Palatino Linotype" w:hAnsi="Palatino Linotype"/>
          <w:b/>
        </w:rPr>
        <w:t>EL RECURRENTE.</w:t>
      </w:r>
    </w:p>
    <w:p w:rsidR="001958CD" w:rsidRPr="00D713E2" w:rsidRDefault="001958CD" w:rsidP="009458E8">
      <w:pPr>
        <w:tabs>
          <w:tab w:val="left" w:pos="8080"/>
        </w:tabs>
        <w:spacing w:line="360" w:lineRule="auto"/>
        <w:ind w:right="48"/>
        <w:contextualSpacing/>
        <w:jc w:val="both"/>
        <w:rPr>
          <w:rFonts w:ascii="Palatino Linotype" w:eastAsia="Palatino Linotype" w:hAnsi="Palatino Linotype" w:cs="Palatino Linotype"/>
          <w:b/>
        </w:rPr>
      </w:pPr>
    </w:p>
    <w:p w:rsidR="009458E8" w:rsidRPr="00D713E2" w:rsidRDefault="009458E8" w:rsidP="009458E8">
      <w:pPr>
        <w:tabs>
          <w:tab w:val="left" w:pos="8080"/>
        </w:tabs>
        <w:spacing w:line="360" w:lineRule="auto"/>
        <w:ind w:right="48"/>
        <w:contextualSpacing/>
        <w:jc w:val="both"/>
        <w:rPr>
          <w:rFonts w:ascii="Palatino Linotype" w:eastAsia="Palatino Linotype" w:hAnsi="Palatino Linotype" w:cs="Palatino Linotype"/>
          <w:b/>
        </w:rPr>
      </w:pPr>
      <w:r w:rsidRPr="00D713E2">
        <w:rPr>
          <w:rFonts w:ascii="Palatino Linotype" w:eastAsia="Palatino Linotype" w:hAnsi="Palatino Linotype" w:cs="Palatino Linotype"/>
          <w:b/>
        </w:rPr>
        <w:t xml:space="preserve">TERCERO. Notifíquese </w:t>
      </w:r>
      <w:r w:rsidRPr="00D713E2">
        <w:rPr>
          <w:rFonts w:ascii="Palatino Linotype" w:eastAsia="Palatino Linotype" w:hAnsi="Palatino Linotype" w:cs="Palatino Linotype"/>
        </w:rPr>
        <w:t xml:space="preserve">al Titular de la Unidad de Transparencia del </w:t>
      </w:r>
      <w:r w:rsidRPr="00D713E2">
        <w:rPr>
          <w:rFonts w:ascii="Palatino Linotype" w:eastAsia="Palatino Linotype" w:hAnsi="Palatino Linotype" w:cs="Palatino Linotype"/>
          <w:b/>
        </w:rPr>
        <w:t>SUJETO OBLIGADO</w:t>
      </w:r>
      <w:r w:rsidRPr="00D713E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713E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458E8" w:rsidRPr="00D713E2" w:rsidRDefault="009458E8" w:rsidP="009458E8">
      <w:pPr>
        <w:shd w:val="clear" w:color="auto" w:fill="FFFFFF"/>
        <w:tabs>
          <w:tab w:val="left" w:pos="4020"/>
        </w:tabs>
        <w:spacing w:line="360" w:lineRule="auto"/>
        <w:ind w:right="48"/>
        <w:jc w:val="both"/>
        <w:rPr>
          <w:rFonts w:ascii="Palatino Linotype" w:hAnsi="Palatino Linotype" w:cs="Arial"/>
          <w:b/>
        </w:rPr>
      </w:pPr>
      <w:r w:rsidRPr="00D713E2">
        <w:rPr>
          <w:rFonts w:ascii="Palatino Linotype" w:hAnsi="Palatino Linotype" w:cs="Arial"/>
          <w:b/>
        </w:rPr>
        <w:lastRenderedPageBreak/>
        <w:tab/>
      </w:r>
    </w:p>
    <w:p w:rsidR="009458E8" w:rsidRPr="00D713E2" w:rsidRDefault="009458E8" w:rsidP="009458E8">
      <w:pPr>
        <w:shd w:val="clear" w:color="auto" w:fill="FFFFFF"/>
        <w:spacing w:line="360" w:lineRule="auto"/>
        <w:ind w:right="48"/>
        <w:jc w:val="both"/>
        <w:rPr>
          <w:rFonts w:ascii="Palatino Linotype" w:hAnsi="Palatino Linotype"/>
        </w:rPr>
      </w:pPr>
      <w:r w:rsidRPr="00D713E2">
        <w:rPr>
          <w:rFonts w:ascii="Palatino Linotype" w:hAnsi="Palatino Linotype" w:cs="Arial"/>
          <w:b/>
        </w:rPr>
        <w:t xml:space="preserve">CUARTO. </w:t>
      </w:r>
      <w:r w:rsidRPr="00D713E2">
        <w:rPr>
          <w:rFonts w:ascii="Palatino Linotype" w:hAnsi="Palatino Linotype"/>
          <w:b/>
          <w:bCs/>
          <w:lang w:val="es-ES"/>
        </w:rPr>
        <w:t>Notifíquese al RECURRENTE</w:t>
      </w:r>
      <w:r w:rsidRPr="00D713E2">
        <w:rPr>
          <w:rFonts w:ascii="Palatino Linotype" w:hAnsi="Palatino Linotype"/>
        </w:rPr>
        <w:t xml:space="preserve"> la presente resolución vía SAIMEX.</w:t>
      </w:r>
    </w:p>
    <w:p w:rsidR="009458E8" w:rsidRPr="00D713E2" w:rsidRDefault="009458E8" w:rsidP="009458E8">
      <w:pPr>
        <w:shd w:val="clear" w:color="auto" w:fill="FFFFFF"/>
        <w:spacing w:line="360" w:lineRule="auto"/>
        <w:ind w:right="48"/>
        <w:jc w:val="both"/>
        <w:rPr>
          <w:rFonts w:ascii="Palatino Linotype" w:hAnsi="Palatino Linotype"/>
          <w:b/>
          <w:color w:val="FF0000"/>
        </w:rPr>
      </w:pPr>
    </w:p>
    <w:bookmarkEnd w:id="111"/>
    <w:p w:rsidR="009458E8" w:rsidRPr="00D713E2" w:rsidRDefault="009458E8" w:rsidP="009458E8">
      <w:pPr>
        <w:spacing w:line="360" w:lineRule="auto"/>
        <w:ind w:right="48"/>
        <w:jc w:val="both"/>
        <w:rPr>
          <w:rFonts w:ascii="Palatino Linotype" w:eastAsia="MS Mincho" w:hAnsi="Palatino Linotype"/>
          <w:lang w:val="es-ES"/>
        </w:rPr>
      </w:pPr>
      <w:r w:rsidRPr="00D713E2">
        <w:rPr>
          <w:rFonts w:ascii="Palatino Linotype" w:eastAsia="MS Mincho" w:hAnsi="Palatino Linotype"/>
          <w:b/>
        </w:rPr>
        <w:t>QUINTO.</w:t>
      </w:r>
      <w:r w:rsidRPr="00D713E2">
        <w:rPr>
          <w:rFonts w:ascii="Palatino Linotype" w:eastAsia="MS Mincho" w:hAnsi="Palatino Linotype"/>
        </w:rPr>
        <w:t xml:space="preserve"> </w:t>
      </w:r>
      <w:r w:rsidRPr="00D713E2">
        <w:rPr>
          <w:rFonts w:ascii="Palatino Linotype" w:eastAsia="MS Mincho" w:hAnsi="Palatino Linotype"/>
          <w:lang w:val="es-ES"/>
        </w:rPr>
        <w:t xml:space="preserve">Se hace del conocimiento del </w:t>
      </w:r>
      <w:r w:rsidRPr="00D713E2">
        <w:rPr>
          <w:rFonts w:ascii="Palatino Linotype" w:hAnsi="Palatino Linotype"/>
          <w:b/>
        </w:rPr>
        <w:t>RECURRENTE</w:t>
      </w:r>
      <w:r w:rsidRPr="00D713E2">
        <w:rPr>
          <w:rFonts w:ascii="Palatino Linotype" w:hAnsi="Palatino Linotype"/>
        </w:rPr>
        <w:t xml:space="preserve"> </w:t>
      </w:r>
      <w:r w:rsidRPr="00D713E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713E2">
        <w:rPr>
          <w:rFonts w:ascii="Palatino Linotype" w:eastAsia="MS Mincho" w:hAnsi="Palatino Linotype"/>
          <w:bCs/>
          <w:lang w:val="es-ES"/>
        </w:rPr>
        <w:t>vía juicio de amparo</w:t>
      </w:r>
      <w:r w:rsidRPr="00D713E2">
        <w:rPr>
          <w:rFonts w:ascii="Palatino Linotype" w:eastAsia="MS Mincho" w:hAnsi="Palatino Linotype"/>
          <w:lang w:val="es-ES"/>
        </w:rPr>
        <w:t> en los términos de las leyes aplicables.</w:t>
      </w:r>
    </w:p>
    <w:p w:rsidR="009458E8" w:rsidRPr="00D713E2" w:rsidRDefault="009458E8" w:rsidP="009458E8">
      <w:pPr>
        <w:spacing w:line="360" w:lineRule="auto"/>
        <w:ind w:right="48"/>
        <w:jc w:val="both"/>
        <w:rPr>
          <w:rFonts w:ascii="Palatino Linotype" w:hAnsi="Palatino Linotype"/>
          <w:color w:val="000000"/>
          <w:shd w:val="clear" w:color="auto" w:fill="FFFFFF"/>
        </w:rPr>
      </w:pPr>
    </w:p>
    <w:p w:rsidR="009458E8" w:rsidRPr="00D713E2" w:rsidRDefault="009458E8" w:rsidP="009458E8">
      <w:pPr>
        <w:spacing w:line="360" w:lineRule="auto"/>
        <w:ind w:right="48"/>
        <w:jc w:val="both"/>
        <w:rPr>
          <w:rFonts w:ascii="Palatino Linotype" w:eastAsia="Calibri" w:hAnsi="Palatino Linotype" w:cs="Arial"/>
          <w:bCs/>
        </w:rPr>
      </w:pPr>
      <w:r w:rsidRPr="00D713E2">
        <w:rPr>
          <w:rFonts w:ascii="Palatino Linotype" w:hAnsi="Palatino Linotype"/>
          <w:b/>
          <w:color w:val="000000"/>
          <w:shd w:val="clear" w:color="auto" w:fill="FFFFFF"/>
        </w:rPr>
        <w:t xml:space="preserve">SEXTO. </w:t>
      </w:r>
      <w:r w:rsidRPr="00D713E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458E8" w:rsidRPr="00D713E2" w:rsidRDefault="009458E8" w:rsidP="009458E8">
      <w:pPr>
        <w:spacing w:line="360" w:lineRule="auto"/>
        <w:ind w:right="48"/>
        <w:jc w:val="both"/>
        <w:rPr>
          <w:rFonts w:ascii="Palatino Linotype" w:hAnsi="Palatino Linotype"/>
        </w:rPr>
      </w:pPr>
    </w:p>
    <w:p w:rsidR="0037097F" w:rsidRDefault="0037097F" w:rsidP="0037097F">
      <w:pPr>
        <w:spacing w:before="240" w:after="240" w:line="360" w:lineRule="auto"/>
        <w:ind w:firstLine="1"/>
        <w:jc w:val="both"/>
        <w:rPr>
          <w:rFonts w:ascii="Palatino Linotype" w:hAnsi="Palatino Linotype"/>
        </w:rPr>
      </w:pPr>
      <w:r>
        <w:rPr>
          <w:rFonts w:ascii="Palatino Linotype" w:hAnsi="Palatino Linotype"/>
        </w:rPr>
        <w:t xml:space="preserve">ASÍ LO RESUELVE, POR </w:t>
      </w:r>
      <w:r w:rsidRPr="0037097F">
        <w:rPr>
          <w:rFonts w:ascii="Palatino Linotype" w:hAnsi="Palatino Linotype"/>
        </w:rPr>
        <w:t>UNANIMIDAD</w:t>
      </w:r>
      <w:r>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w:t>
      </w:r>
      <w:r w:rsidR="000A3860">
        <w:rPr>
          <w:rFonts w:ascii="Palatino Linotype" w:hAnsi="Palatino Linotype"/>
        </w:rPr>
        <w:t>RALES MARTÍNEZ (</w:t>
      </w:r>
      <w:r>
        <w:rPr>
          <w:rFonts w:ascii="Palatino Linotype" w:hAnsi="Palatino Linotype"/>
        </w:rPr>
        <w:t xml:space="preserve">AUSENCIA JUSTIFICADA); LUIS GUSTAVO PARRA NORIEGA; Y GUADALUPE RAMÍREZ PEÑA EN LA PRIMERA SESIÓN ORDINARIA CELEBRADA EL DOCE (12) DE ENERO DE DOS MIL VEINTIDÓS, ANTE EL SECRETARIO TÉCNICO DEL PLENO ALEXIS TAPIA RAMÍREZ </w:t>
      </w:r>
    </w:p>
    <w:p w:rsidR="009458E8" w:rsidRPr="001E56E6" w:rsidRDefault="009458E8" w:rsidP="009458E8">
      <w:pPr>
        <w:spacing w:line="360" w:lineRule="auto"/>
        <w:ind w:right="48"/>
        <w:rPr>
          <w:rFonts w:ascii="Palatino Linotype" w:hAnsi="Palatino Linotype"/>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ind w:right="49"/>
        <w:jc w:val="both"/>
        <w:rPr>
          <w:rFonts w:ascii="Palatino Linotype" w:eastAsiaTheme="minorEastAsia" w:hAnsi="Palatino Linotype" w:cs="Arial"/>
          <w:lang w:val="es-ES_tradnl" w:eastAsia="es-ES"/>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9458E8" w:rsidRPr="001E56E6" w:rsidRDefault="009458E8" w:rsidP="009458E8">
      <w:pPr>
        <w:spacing w:line="360" w:lineRule="auto"/>
        <w:rPr>
          <w:rFonts w:ascii="Palatino Linotype" w:hAnsi="Palatino Linotype"/>
        </w:rPr>
      </w:pPr>
    </w:p>
    <w:p w:rsidR="00CE3A66" w:rsidRDefault="00CE3A66"/>
    <w:sectPr w:rsidR="00CE3A66" w:rsidSect="00CE3A66">
      <w:headerReference w:type="even" r:id="rId31"/>
      <w:headerReference w:type="default" r:id="rId32"/>
      <w:footerReference w:type="default" r:id="rId33"/>
      <w:headerReference w:type="first" r:id="rId34"/>
      <w:footerReference w:type="first" r:id="rId3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7C1" w:rsidRDefault="00ED07C1" w:rsidP="009458E8">
      <w:r>
        <w:separator/>
      </w:r>
    </w:p>
  </w:endnote>
  <w:endnote w:type="continuationSeparator" w:id="0">
    <w:p w:rsidR="00ED07C1" w:rsidRDefault="00ED07C1" w:rsidP="0094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41" w:rsidRDefault="006E0C41">
    <w:pPr>
      <w:pStyle w:val="Piedepgina"/>
      <w:jc w:val="right"/>
    </w:pPr>
    <w:r>
      <w:rPr>
        <w:lang w:val="es-ES"/>
      </w:rPr>
      <w:t xml:space="preserve">Página </w:t>
    </w:r>
    <w:r>
      <w:rPr>
        <w:b/>
        <w:bCs/>
      </w:rPr>
      <w:fldChar w:fldCharType="begin"/>
    </w:r>
    <w:r>
      <w:rPr>
        <w:b/>
        <w:bCs/>
      </w:rPr>
      <w:instrText>PAGE</w:instrText>
    </w:r>
    <w:r>
      <w:rPr>
        <w:b/>
        <w:bCs/>
      </w:rPr>
      <w:fldChar w:fldCharType="separate"/>
    </w:r>
    <w:r w:rsidR="002C3BD7">
      <w:rPr>
        <w:b/>
        <w:bCs/>
        <w:noProof/>
      </w:rPr>
      <w:t>15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C3BD7">
      <w:rPr>
        <w:b/>
        <w:bCs/>
        <w:noProof/>
      </w:rPr>
      <w:t>64</w:t>
    </w:r>
    <w:r>
      <w:rPr>
        <w:b/>
        <w:bCs/>
      </w:rPr>
      <w:fldChar w:fldCharType="end"/>
    </w:r>
  </w:p>
  <w:p w:rsidR="006E0C41" w:rsidRDefault="006E0C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41" w:rsidRDefault="006E0C41">
    <w:pPr>
      <w:pStyle w:val="Piedepgina"/>
      <w:jc w:val="right"/>
    </w:pPr>
    <w:r>
      <w:rPr>
        <w:lang w:val="es-ES"/>
      </w:rPr>
      <w:t xml:space="preserve">Página </w:t>
    </w:r>
    <w:r>
      <w:rPr>
        <w:b/>
        <w:bCs/>
      </w:rPr>
      <w:fldChar w:fldCharType="begin"/>
    </w:r>
    <w:r>
      <w:rPr>
        <w:b/>
        <w:bCs/>
      </w:rPr>
      <w:instrText>PAGE</w:instrText>
    </w:r>
    <w:r>
      <w:rPr>
        <w:b/>
        <w:bCs/>
      </w:rPr>
      <w:fldChar w:fldCharType="separate"/>
    </w:r>
    <w:r w:rsidR="002C3BD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C3BD7">
      <w:rPr>
        <w:b/>
        <w:bCs/>
        <w:noProof/>
      </w:rPr>
      <w:t>64</w:t>
    </w:r>
    <w:r>
      <w:rPr>
        <w:b/>
        <w:bCs/>
      </w:rPr>
      <w:fldChar w:fldCharType="end"/>
    </w:r>
  </w:p>
  <w:p w:rsidR="006E0C41" w:rsidRDefault="006E0C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7C1" w:rsidRDefault="00ED07C1" w:rsidP="009458E8">
      <w:r>
        <w:separator/>
      </w:r>
    </w:p>
  </w:footnote>
  <w:footnote w:type="continuationSeparator" w:id="0">
    <w:p w:rsidR="00ED07C1" w:rsidRDefault="00ED07C1" w:rsidP="009458E8">
      <w:r>
        <w:continuationSeparator/>
      </w:r>
    </w:p>
  </w:footnote>
  <w:footnote w:id="1">
    <w:p w:rsidR="006E0C41" w:rsidRPr="00F75272" w:rsidRDefault="006E0C41" w:rsidP="0072216F">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6E0C41" w:rsidRDefault="006E0C41" w:rsidP="009458E8">
      <w:pPr>
        <w:pStyle w:val="Textonotapie"/>
      </w:pPr>
      <w:r>
        <w:rPr>
          <w:rStyle w:val="Refdenotaalpie"/>
        </w:rPr>
        <w:footnoteRef/>
      </w:r>
      <w:r>
        <w:t xml:space="preserve"> Convención Americana sobre Derechos Humanos. Artículo 13.</w:t>
      </w:r>
    </w:p>
  </w:footnote>
  <w:footnote w:id="3">
    <w:p w:rsidR="006E0C41" w:rsidRDefault="006E0C41" w:rsidP="009458E8">
      <w:pPr>
        <w:pStyle w:val="Textonotapie"/>
      </w:pPr>
      <w:r>
        <w:rPr>
          <w:rStyle w:val="Refdenotaalpie"/>
        </w:rPr>
        <w:footnoteRef/>
      </w:r>
      <w:r>
        <w:t xml:space="preserve"> Constitución Política de los Estados Unidos Mexicanos. Artículo sexto, sección A, fracción I.</w:t>
      </w:r>
    </w:p>
  </w:footnote>
  <w:footnote w:id="4">
    <w:p w:rsidR="006E0C41" w:rsidRDefault="006E0C41" w:rsidP="009458E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6E0C41" w:rsidRDefault="006E0C41" w:rsidP="009458E8">
      <w:pPr>
        <w:pStyle w:val="Textonotapie"/>
      </w:pPr>
      <w:r>
        <w:rPr>
          <w:rStyle w:val="Refdenotaalpie"/>
        </w:rPr>
        <w:footnoteRef/>
      </w:r>
      <w:r>
        <w:t xml:space="preserve"> Ibídem. Parr. 87.</w:t>
      </w:r>
    </w:p>
  </w:footnote>
  <w:footnote w:id="6">
    <w:p w:rsidR="006E0C41" w:rsidRPr="00985DD4" w:rsidRDefault="006E0C41" w:rsidP="00D83861">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6E0C41" w:rsidRPr="00985DD4" w:rsidRDefault="006E0C41" w:rsidP="00D83861">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6E0C41" w:rsidRPr="00BE13A0" w:rsidRDefault="006E0C41" w:rsidP="00D83861">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rsidR="006E0C41" w:rsidRPr="00985DD4" w:rsidRDefault="006E0C41" w:rsidP="00D83861">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6E0C41" w:rsidRDefault="006E0C41" w:rsidP="00D83861">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6E0C41" w:rsidRPr="00266430" w:rsidRDefault="006E0C41" w:rsidP="00D83861">
      <w:pPr>
        <w:pStyle w:val="Textonotapie"/>
        <w:jc w:val="both"/>
      </w:pPr>
      <w:r w:rsidRPr="00266430">
        <w:t xml:space="preserve">1a./J. 2/2012 (9a.). Primera Sala. Décima Época. Semanario Judicial de la Federación y su Gaceta. Libro V, Febrero de 2012, Pág. 533.  </w:t>
      </w:r>
    </w:p>
  </w:footnote>
  <w:footnote w:id="9">
    <w:p w:rsidR="006E0C41" w:rsidRPr="00A870EF" w:rsidRDefault="006E0C41" w:rsidP="00D83861">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6E0C41" w:rsidRDefault="006E0C41" w:rsidP="00D83861">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E0C41" w:rsidRDefault="006E0C41" w:rsidP="00D83861">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E0C41" w:rsidRPr="001E1F95" w:rsidRDefault="006E0C41" w:rsidP="00D83861">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6E0C41" w:rsidRPr="00191180" w:rsidRDefault="006E0C41" w:rsidP="00D83861">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2">
    <w:p w:rsidR="006E0C41" w:rsidRPr="0037004E" w:rsidRDefault="006E0C41" w:rsidP="00D83861">
      <w:pPr>
        <w:pStyle w:val="Textonotapie"/>
        <w:jc w:val="both"/>
      </w:pPr>
      <w:r>
        <w:rPr>
          <w:rStyle w:val="Refdenotaalpie"/>
        </w:rPr>
        <w:footnoteRef/>
      </w:r>
      <w:r>
        <w:t xml:space="preserve"> </w:t>
      </w:r>
      <w:r w:rsidRPr="00C4034A">
        <w:t>Tribunales Colegiados de Circuito. Novena Época. Semanario Judicial de la Federación y su Gaceta. Tomo III, marzo de 1996. Pág 769. Consultado en http://sjf.scjn.gob.mx/sjfsist/Documentos/Tesis/203/203143.pdf  el viernes 16 de junio de 2017.</w:t>
      </w:r>
    </w:p>
    <w:p w:rsidR="006E0C41" w:rsidRDefault="006E0C41" w:rsidP="00D83861">
      <w:pPr>
        <w:pStyle w:val="Textonotapie"/>
      </w:pPr>
    </w:p>
  </w:footnote>
  <w:footnote w:id="13">
    <w:p w:rsidR="006E0C41" w:rsidRDefault="006E0C41" w:rsidP="00D83861">
      <w:pPr>
        <w:pStyle w:val="Textonotapie"/>
        <w:jc w:val="both"/>
      </w:pPr>
      <w:r>
        <w:rPr>
          <w:rStyle w:val="Refdenotaalpie"/>
        </w:rPr>
        <w:footnoteRef/>
      </w:r>
      <w:r>
        <w:t xml:space="preserve"> Artículo 3. Para los efectos de la presente Ley se entenderá por:</w:t>
      </w:r>
    </w:p>
    <w:p w:rsidR="006E0C41" w:rsidRDefault="006E0C41" w:rsidP="00D83861">
      <w:pPr>
        <w:pStyle w:val="Textonotapie"/>
        <w:jc w:val="both"/>
      </w:pPr>
      <w:r>
        <w:t xml:space="preserve"> (…)</w:t>
      </w:r>
    </w:p>
    <w:p w:rsidR="006E0C41" w:rsidRDefault="006E0C41" w:rsidP="00D8386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41" w:rsidRDefault="00ED07C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E0C41" w:rsidRPr="005C106F" w:rsidTr="00CE3A66">
      <w:trPr>
        <w:trHeight w:val="1435"/>
      </w:trPr>
      <w:tc>
        <w:tcPr>
          <w:tcW w:w="2268" w:type="dxa"/>
          <w:shd w:val="clear" w:color="auto" w:fill="auto"/>
        </w:tcPr>
        <w:p w:rsidR="006E0C41" w:rsidRPr="005C106F" w:rsidRDefault="006E0C41" w:rsidP="00CE3A66">
          <w:pPr>
            <w:tabs>
              <w:tab w:val="right" w:pos="4273"/>
            </w:tabs>
            <w:rPr>
              <w:rFonts w:ascii="Garamond" w:eastAsia="Calibri" w:hAnsi="Garamond"/>
              <w:sz w:val="16"/>
              <w:szCs w:val="16"/>
              <w:lang w:eastAsia="en-US"/>
            </w:rPr>
          </w:pPr>
        </w:p>
      </w:tc>
      <w:tc>
        <w:tcPr>
          <w:tcW w:w="6946" w:type="dxa"/>
          <w:shd w:val="clear" w:color="auto" w:fill="auto"/>
        </w:tcPr>
        <w:p w:rsidR="006E0C41" w:rsidRDefault="006E0C41" w:rsidP="00CE3A66"/>
        <w:tbl>
          <w:tblPr>
            <w:tblW w:w="6662" w:type="dxa"/>
            <w:tblInd w:w="40" w:type="dxa"/>
            <w:tblLayout w:type="fixed"/>
            <w:tblLook w:val="0420" w:firstRow="1" w:lastRow="0" w:firstColumn="0" w:lastColumn="0" w:noHBand="0" w:noVBand="1"/>
          </w:tblPr>
          <w:tblGrid>
            <w:gridCol w:w="2551"/>
            <w:gridCol w:w="4111"/>
          </w:tblGrid>
          <w:tr w:rsidR="006E0C41" w:rsidTr="00CE3A66">
            <w:trPr>
              <w:trHeight w:val="150"/>
            </w:trPr>
            <w:tc>
              <w:tcPr>
                <w:tcW w:w="2551" w:type="dxa"/>
                <w:shd w:val="clear" w:color="auto" w:fill="auto"/>
              </w:tcPr>
              <w:p w:rsidR="006E0C41" w:rsidRPr="00020E73" w:rsidRDefault="006E0C41" w:rsidP="00CE3A6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6E0C41" w:rsidRPr="00020E73" w:rsidRDefault="006E0C41" w:rsidP="00CE3A66">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05138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 xml:space="preserve">y </w:t>
                </w:r>
                <w:r>
                  <w:rPr>
                    <w:rFonts w:ascii="Palatino Linotype" w:eastAsia="Calibri" w:hAnsi="Palatino Linotype" w:cs="Tahoma"/>
                    <w:bCs/>
                    <w:sz w:val="22"/>
                    <w:szCs w:val="22"/>
                    <w:lang w:eastAsia="en-US"/>
                  </w:rPr>
                  <w:t>05139</w:t>
                </w:r>
                <w:r w:rsidRPr="009E7B0A">
                  <w:rPr>
                    <w:rFonts w:ascii="Palatino Linotype" w:eastAsia="Calibri" w:hAnsi="Palatino Linotype" w:cs="Tahoma"/>
                    <w:bCs/>
                    <w:sz w:val="22"/>
                    <w:szCs w:val="22"/>
                    <w:lang w:eastAsia="en-US"/>
                  </w:rPr>
                  <w:t>/INFOEM/IP/RR/2021</w:t>
                </w:r>
              </w:p>
            </w:tc>
          </w:tr>
          <w:tr w:rsidR="006E0C41" w:rsidTr="00CE3A66">
            <w:trPr>
              <w:trHeight w:val="295"/>
            </w:trPr>
            <w:tc>
              <w:tcPr>
                <w:tcW w:w="2551" w:type="dxa"/>
                <w:shd w:val="clear" w:color="auto" w:fill="auto"/>
              </w:tcPr>
              <w:p w:rsidR="006E0C41" w:rsidRPr="00020E73" w:rsidRDefault="006E0C41" w:rsidP="00CE3A6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6E0C41" w:rsidRPr="00020E73" w:rsidRDefault="006E0C41" w:rsidP="00CE3A6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Fiscalía General de Justicia del Estado de México</w:t>
                </w:r>
              </w:p>
            </w:tc>
          </w:tr>
          <w:tr w:rsidR="006E0C41" w:rsidTr="00CE3A66">
            <w:trPr>
              <w:trHeight w:val="295"/>
            </w:trPr>
            <w:tc>
              <w:tcPr>
                <w:tcW w:w="2551" w:type="dxa"/>
                <w:shd w:val="clear" w:color="auto" w:fill="auto"/>
              </w:tcPr>
              <w:p w:rsidR="006E0C41" w:rsidRPr="00020E73" w:rsidRDefault="006E0C41" w:rsidP="00CE3A6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6E0C41" w:rsidRPr="00020E73" w:rsidRDefault="006E0C41" w:rsidP="00CE3A66">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6E0C41" w:rsidRPr="00020E73" w:rsidRDefault="006E0C41" w:rsidP="00CE3A66">
                <w:pPr>
                  <w:tabs>
                    <w:tab w:val="right" w:pos="8838"/>
                  </w:tabs>
                  <w:ind w:left="-108" w:right="171"/>
                  <w:jc w:val="both"/>
                  <w:rPr>
                    <w:rFonts w:ascii="Palatino Linotype" w:eastAsia="Calibri" w:hAnsi="Palatino Linotype" w:cs="Tahoma"/>
                    <w:b/>
                    <w:sz w:val="22"/>
                    <w:szCs w:val="22"/>
                    <w:lang w:val="es-ES" w:eastAsia="en-US"/>
                  </w:rPr>
                </w:pPr>
              </w:p>
            </w:tc>
          </w:tr>
        </w:tbl>
        <w:p w:rsidR="006E0C41" w:rsidRPr="005C106F" w:rsidRDefault="006E0C41" w:rsidP="00CE3A66">
          <w:pPr>
            <w:tabs>
              <w:tab w:val="right" w:pos="8838"/>
            </w:tabs>
            <w:ind w:left="-28"/>
            <w:jc w:val="both"/>
            <w:rPr>
              <w:rFonts w:ascii="Arial" w:eastAsia="Calibri" w:hAnsi="Arial" w:cs="Arial"/>
              <w:b/>
              <w:sz w:val="22"/>
              <w:szCs w:val="22"/>
              <w:lang w:eastAsia="en-US"/>
            </w:rPr>
          </w:pPr>
        </w:p>
      </w:tc>
    </w:tr>
  </w:tbl>
  <w:p w:rsidR="006E0C41" w:rsidRPr="00443C6B" w:rsidRDefault="00ED07C1" w:rsidP="00CE3A66">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E0C41" w:rsidRPr="00330DA7" w:rsidTr="00CE3A66">
      <w:trPr>
        <w:trHeight w:val="1435"/>
      </w:trPr>
      <w:tc>
        <w:tcPr>
          <w:tcW w:w="2268" w:type="dxa"/>
          <w:shd w:val="clear" w:color="auto" w:fill="auto"/>
        </w:tcPr>
        <w:p w:rsidR="006E0C41" w:rsidRPr="00330DA7" w:rsidRDefault="006E0C41" w:rsidP="00CE3A6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E0C41" w:rsidRPr="00330DA7" w:rsidTr="00CE3A66">
            <w:trPr>
              <w:trHeight w:val="144"/>
            </w:trPr>
            <w:tc>
              <w:tcPr>
                <w:tcW w:w="2444" w:type="dxa"/>
                <w:shd w:val="clear" w:color="auto" w:fill="auto"/>
              </w:tcPr>
              <w:p w:rsidR="006E0C41" w:rsidRPr="00020E73" w:rsidRDefault="006E0C41" w:rsidP="00CE3A6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6E0C41" w:rsidRPr="00020E73" w:rsidRDefault="006E0C41" w:rsidP="00CE3A66">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05138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y </w:t>
                </w:r>
                <w:r>
                  <w:rPr>
                    <w:rFonts w:ascii="Palatino Linotype" w:eastAsia="Calibri" w:hAnsi="Palatino Linotype" w:cs="Tahoma"/>
                    <w:sz w:val="22"/>
                    <w:szCs w:val="22"/>
                    <w:lang w:eastAsia="en-US"/>
                  </w:rPr>
                  <w:t>05139</w:t>
                </w:r>
                <w:r w:rsidRPr="009E7B0A">
                  <w:rPr>
                    <w:rFonts w:ascii="Palatino Linotype" w:eastAsia="Calibri" w:hAnsi="Palatino Linotype" w:cs="Tahoma"/>
                    <w:sz w:val="22"/>
                    <w:szCs w:val="22"/>
                    <w:lang w:eastAsia="en-US"/>
                  </w:rPr>
                  <w:t>/INFOEM/IP/RR/2021</w:t>
                </w:r>
              </w:p>
            </w:tc>
          </w:tr>
          <w:tr w:rsidR="006E0C41" w:rsidRPr="00330DA7" w:rsidTr="00CE3A66">
            <w:trPr>
              <w:trHeight w:val="144"/>
            </w:trPr>
            <w:tc>
              <w:tcPr>
                <w:tcW w:w="2444" w:type="dxa"/>
                <w:shd w:val="clear" w:color="auto" w:fill="auto"/>
              </w:tcPr>
              <w:p w:rsidR="006E0C41" w:rsidRPr="00020E73" w:rsidRDefault="006E0C41" w:rsidP="00CE3A6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6E0C41" w:rsidRPr="00020E73" w:rsidRDefault="002C3BD7" w:rsidP="00CE3A66">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XXXXXXXXXXXXXXXXXXXXXXXXX</w:t>
                </w:r>
              </w:p>
            </w:tc>
          </w:tr>
          <w:tr w:rsidR="006E0C41" w:rsidRPr="00330DA7" w:rsidTr="00CE3A66">
            <w:trPr>
              <w:trHeight w:val="283"/>
            </w:trPr>
            <w:tc>
              <w:tcPr>
                <w:tcW w:w="2444" w:type="dxa"/>
                <w:shd w:val="clear" w:color="auto" w:fill="auto"/>
              </w:tcPr>
              <w:p w:rsidR="006E0C41" w:rsidRPr="00020E73" w:rsidRDefault="006E0C41" w:rsidP="00CE3A6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6E0C41" w:rsidRPr="009E7B0A" w:rsidRDefault="006E0C41" w:rsidP="00CE3A66">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Fiscalía General de Justicia del Estado de México</w:t>
                </w:r>
              </w:p>
            </w:tc>
          </w:tr>
          <w:tr w:rsidR="006E0C41" w:rsidRPr="00330DA7" w:rsidTr="00CE3A66">
            <w:trPr>
              <w:trHeight w:val="283"/>
            </w:trPr>
            <w:tc>
              <w:tcPr>
                <w:tcW w:w="2444" w:type="dxa"/>
                <w:shd w:val="clear" w:color="auto" w:fill="auto"/>
              </w:tcPr>
              <w:p w:rsidR="006E0C41" w:rsidRPr="00020E73" w:rsidRDefault="006E0C41" w:rsidP="00CE3A6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6E0C41" w:rsidRPr="00020E73" w:rsidRDefault="006E0C41" w:rsidP="00CE3A66">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6E0C41" w:rsidRPr="00020E73" w:rsidRDefault="006E0C41" w:rsidP="00CE3A66">
                <w:pPr>
                  <w:tabs>
                    <w:tab w:val="right" w:pos="8838"/>
                  </w:tabs>
                  <w:ind w:left="-74" w:right="-105"/>
                  <w:jc w:val="both"/>
                  <w:rPr>
                    <w:rFonts w:ascii="Palatino Linotype" w:eastAsia="Calibri" w:hAnsi="Palatino Linotype" w:cs="Tahoma"/>
                    <w:b/>
                    <w:sz w:val="22"/>
                    <w:szCs w:val="22"/>
                    <w:lang w:val="es-ES" w:eastAsia="en-US"/>
                  </w:rPr>
                </w:pPr>
              </w:p>
            </w:tc>
          </w:tr>
        </w:tbl>
        <w:p w:rsidR="006E0C41" w:rsidRPr="00330DA7" w:rsidRDefault="006E0C41" w:rsidP="00CE3A66">
          <w:pPr>
            <w:tabs>
              <w:tab w:val="right" w:pos="8838"/>
            </w:tabs>
            <w:ind w:left="-28"/>
            <w:jc w:val="both"/>
            <w:rPr>
              <w:rFonts w:ascii="Arial" w:eastAsia="Calibri" w:hAnsi="Arial" w:cs="Arial"/>
              <w:b/>
              <w:sz w:val="22"/>
              <w:szCs w:val="22"/>
              <w:lang w:eastAsia="en-US"/>
            </w:rPr>
          </w:pPr>
        </w:p>
      </w:tc>
    </w:tr>
  </w:tbl>
  <w:p w:rsidR="006E0C41" w:rsidRPr="00827FA0" w:rsidRDefault="00ED07C1" w:rsidP="00CE3A66">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4128"/>
    <w:multiLevelType w:val="hybridMultilevel"/>
    <w:tmpl w:val="BDA29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F46E24"/>
    <w:multiLevelType w:val="hybridMultilevel"/>
    <w:tmpl w:val="3DDC9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6371D3"/>
    <w:multiLevelType w:val="hybridMultilevel"/>
    <w:tmpl w:val="62806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547B3414"/>
    <w:multiLevelType w:val="hybridMultilevel"/>
    <w:tmpl w:val="7B7CB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A287CD9"/>
    <w:multiLevelType w:val="hybridMultilevel"/>
    <w:tmpl w:val="9D2AE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0252EEB"/>
    <w:multiLevelType w:val="hybridMultilevel"/>
    <w:tmpl w:val="75ACD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02B190D"/>
    <w:multiLevelType w:val="hybridMultilevel"/>
    <w:tmpl w:val="D6B690C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67BE26E4"/>
    <w:multiLevelType w:val="hybridMultilevel"/>
    <w:tmpl w:val="706A1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F875C07"/>
    <w:multiLevelType w:val="hybridMultilevel"/>
    <w:tmpl w:val="9558FC98"/>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1"/>
  </w:num>
  <w:num w:numId="5">
    <w:abstractNumId w:val="10"/>
  </w:num>
  <w:num w:numId="6">
    <w:abstractNumId w:val="2"/>
  </w:num>
  <w:num w:numId="7">
    <w:abstractNumId w:val="14"/>
  </w:num>
  <w:num w:numId="8">
    <w:abstractNumId w:val="6"/>
  </w:num>
  <w:num w:numId="9">
    <w:abstractNumId w:val="9"/>
  </w:num>
  <w:num w:numId="10">
    <w:abstractNumId w:val="12"/>
  </w:num>
  <w:num w:numId="11">
    <w:abstractNumId w:val="0"/>
  </w:num>
  <w:num w:numId="12">
    <w:abstractNumId w:val="15"/>
  </w:num>
  <w:num w:numId="13">
    <w:abstractNumId w:val="13"/>
  </w:num>
  <w:num w:numId="14">
    <w:abstractNumId w:val="8"/>
  </w:num>
  <w:num w:numId="15">
    <w:abstractNumId w:val="3"/>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8E8"/>
    <w:rsid w:val="00002866"/>
    <w:rsid w:val="00007A3C"/>
    <w:rsid w:val="00074086"/>
    <w:rsid w:val="000A3860"/>
    <w:rsid w:val="000A4BBE"/>
    <w:rsid w:val="00144ABE"/>
    <w:rsid w:val="001958CD"/>
    <w:rsid w:val="001A088A"/>
    <w:rsid w:val="001C2082"/>
    <w:rsid w:val="001F62CC"/>
    <w:rsid w:val="00201C9F"/>
    <w:rsid w:val="00214EBE"/>
    <w:rsid w:val="00237D9A"/>
    <w:rsid w:val="00266E4F"/>
    <w:rsid w:val="002730DE"/>
    <w:rsid w:val="002C3BD7"/>
    <w:rsid w:val="003026D7"/>
    <w:rsid w:val="0037097F"/>
    <w:rsid w:val="00394BD8"/>
    <w:rsid w:val="004C7381"/>
    <w:rsid w:val="004D7A44"/>
    <w:rsid w:val="004E3FA4"/>
    <w:rsid w:val="00536B89"/>
    <w:rsid w:val="00585F84"/>
    <w:rsid w:val="005B6CD9"/>
    <w:rsid w:val="005C13B7"/>
    <w:rsid w:val="005E1C49"/>
    <w:rsid w:val="005F7C6E"/>
    <w:rsid w:val="00605C8C"/>
    <w:rsid w:val="00631FEA"/>
    <w:rsid w:val="006A28DF"/>
    <w:rsid w:val="006B0438"/>
    <w:rsid w:val="006E0C41"/>
    <w:rsid w:val="0072216F"/>
    <w:rsid w:val="0076643E"/>
    <w:rsid w:val="007C4204"/>
    <w:rsid w:val="007D6AB3"/>
    <w:rsid w:val="007E11E0"/>
    <w:rsid w:val="007E3FD6"/>
    <w:rsid w:val="007E728E"/>
    <w:rsid w:val="007F4123"/>
    <w:rsid w:val="008230CB"/>
    <w:rsid w:val="008E4155"/>
    <w:rsid w:val="008F2A9A"/>
    <w:rsid w:val="009173CB"/>
    <w:rsid w:val="009458E8"/>
    <w:rsid w:val="0097490D"/>
    <w:rsid w:val="009B298F"/>
    <w:rsid w:val="00A31CBE"/>
    <w:rsid w:val="00A400E7"/>
    <w:rsid w:val="00A435DE"/>
    <w:rsid w:val="00A574E4"/>
    <w:rsid w:val="00B020F5"/>
    <w:rsid w:val="00B16212"/>
    <w:rsid w:val="00BD4F6B"/>
    <w:rsid w:val="00BE7DB2"/>
    <w:rsid w:val="00C90E10"/>
    <w:rsid w:val="00CD7F8B"/>
    <w:rsid w:val="00CE3A66"/>
    <w:rsid w:val="00CF0FCF"/>
    <w:rsid w:val="00CF6046"/>
    <w:rsid w:val="00D66356"/>
    <w:rsid w:val="00D713E2"/>
    <w:rsid w:val="00D83861"/>
    <w:rsid w:val="00DB383C"/>
    <w:rsid w:val="00DB53A2"/>
    <w:rsid w:val="00DB5543"/>
    <w:rsid w:val="00E00726"/>
    <w:rsid w:val="00E501A2"/>
    <w:rsid w:val="00E53988"/>
    <w:rsid w:val="00E6404E"/>
    <w:rsid w:val="00E70FF9"/>
    <w:rsid w:val="00ED07C1"/>
    <w:rsid w:val="00EF1AE1"/>
    <w:rsid w:val="00F01FE1"/>
    <w:rsid w:val="00F67A50"/>
    <w:rsid w:val="00FB4FD2"/>
    <w:rsid w:val="00FB7F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C701579-C7C6-423C-ACE4-14046083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8E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9458E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458E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58E8"/>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9458E8"/>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9458E8"/>
    <w:pPr>
      <w:tabs>
        <w:tab w:val="center" w:pos="4419"/>
        <w:tab w:val="right" w:pos="8838"/>
      </w:tabs>
    </w:pPr>
  </w:style>
  <w:style w:type="character" w:customStyle="1" w:styleId="EncabezadoCar">
    <w:name w:val="Encabezado Car"/>
    <w:basedOn w:val="Fuentedeprrafopredeter"/>
    <w:link w:val="Encabezado"/>
    <w:uiPriority w:val="99"/>
    <w:rsid w:val="009458E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458E8"/>
    <w:pPr>
      <w:tabs>
        <w:tab w:val="center" w:pos="4419"/>
        <w:tab w:val="right" w:pos="8838"/>
      </w:tabs>
    </w:pPr>
  </w:style>
  <w:style w:type="character" w:customStyle="1" w:styleId="PiedepginaCar">
    <w:name w:val="Pie de página Car"/>
    <w:basedOn w:val="Fuentedeprrafopredeter"/>
    <w:link w:val="Piedepgina"/>
    <w:uiPriority w:val="99"/>
    <w:rsid w:val="009458E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58E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458E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9458E8"/>
    <w:rPr>
      <w:color w:val="0563C1"/>
      <w:u w:val="single"/>
    </w:rPr>
  </w:style>
  <w:style w:type="paragraph" w:styleId="Sinespaciado">
    <w:name w:val="No Spacing"/>
    <w:aliases w:val="Francesa,INAI"/>
    <w:link w:val="SinespaciadoCar"/>
    <w:uiPriority w:val="1"/>
    <w:qFormat/>
    <w:rsid w:val="009458E8"/>
    <w:pPr>
      <w:spacing w:after="0" w:line="240" w:lineRule="auto"/>
    </w:pPr>
    <w:rPr>
      <w:lang w:val="es-MX"/>
    </w:rPr>
  </w:style>
  <w:style w:type="character" w:customStyle="1" w:styleId="SinespaciadoCar">
    <w:name w:val="Sin espaciado Car"/>
    <w:aliases w:val="Francesa Car,INAI Car"/>
    <w:link w:val="Sinespaciado"/>
    <w:uiPriority w:val="1"/>
    <w:locked/>
    <w:rsid w:val="009458E8"/>
    <w:rPr>
      <w:lang w:val="es-MX"/>
    </w:rPr>
  </w:style>
  <w:style w:type="paragraph" w:styleId="TDC1">
    <w:name w:val="toc 1"/>
    <w:basedOn w:val="Normal"/>
    <w:next w:val="Normal"/>
    <w:autoRedefine/>
    <w:uiPriority w:val="39"/>
    <w:unhideWhenUsed/>
    <w:rsid w:val="009458E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9458E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58E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58E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58E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9458E8"/>
    <w:rPr>
      <w:rFonts w:ascii="Times New Roman" w:eastAsia="Times New Roman" w:hAnsi="Times New Roman" w:cs="Times New Roman"/>
      <w:sz w:val="20"/>
      <w:szCs w:val="20"/>
      <w:lang w:val="es-MX" w:eastAsia="es-MX"/>
    </w:rPr>
  </w:style>
  <w:style w:type="table" w:styleId="Tablaconcuadrcula">
    <w:name w:val="Table Grid"/>
    <w:basedOn w:val="Tablanormal"/>
    <w:uiPriority w:val="39"/>
    <w:rsid w:val="00CE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qFormat/>
    <w:rsid w:val="00D83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788237">
      <w:bodyDiv w:val="1"/>
      <w:marLeft w:val="0"/>
      <w:marRight w:val="0"/>
      <w:marTop w:val="0"/>
      <w:marBottom w:val="0"/>
      <w:divBdr>
        <w:top w:val="none" w:sz="0" w:space="0" w:color="auto"/>
        <w:left w:val="none" w:sz="0" w:space="0" w:color="auto"/>
        <w:bottom w:val="none" w:sz="0" w:space="0" w:color="auto"/>
        <w:right w:val="none" w:sz="0" w:space="0" w:color="auto"/>
      </w:divBdr>
    </w:div>
    <w:div w:id="993609960">
      <w:bodyDiv w:val="1"/>
      <w:marLeft w:val="0"/>
      <w:marRight w:val="0"/>
      <w:marTop w:val="0"/>
      <w:marBottom w:val="0"/>
      <w:divBdr>
        <w:top w:val="none" w:sz="0" w:space="0" w:color="auto"/>
        <w:left w:val="none" w:sz="0" w:space="0" w:color="auto"/>
        <w:bottom w:val="none" w:sz="0" w:space="0" w:color="auto"/>
        <w:right w:val="none" w:sz="0" w:space="0" w:color="auto"/>
      </w:divBdr>
    </w:div>
    <w:div w:id="110403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35762.page" TargetMode="External"/><Relationship Id="rId18" Type="http://schemas.openxmlformats.org/officeDocument/2006/relationships/hyperlink" Target="https://www.saimex.org.mx/saimex/solicitud/downloadAttach/1250759.page" TargetMode="External"/><Relationship Id="rId26" Type="http://schemas.openxmlformats.org/officeDocument/2006/relationships/image" Target="media/image5.png"/><Relationship Id="rId21" Type="http://schemas.openxmlformats.org/officeDocument/2006/relationships/hyperlink" Target="http://consultas.ifai.org.mx/descargar.php?r=./pdf/resoluciones/2017/&amp;a=RRA%2022.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1235761.page" TargetMode="External"/><Relationship Id="rId17" Type="http://schemas.openxmlformats.org/officeDocument/2006/relationships/hyperlink" Target="https://www.saimex.org.mx/saimex/solicitud/downloadAttach/1250758.page"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1252121.page"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35760.page" TargetMode="External"/><Relationship Id="rId24" Type="http://schemas.openxmlformats.org/officeDocument/2006/relationships/image" Target="media/image3.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252120.page" TargetMode="External"/><Relationship Id="rId23" Type="http://schemas.openxmlformats.org/officeDocument/2006/relationships/hyperlink" Target="http://consultas.ifai.org.mx/descargar.php?r=./pdf/resoluciones/2017/&amp;a=RRA%203482.pdf"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www.saimex.org.mx/saimex/solicitud/downloadAttach/1235767.page" TargetMode="External"/><Relationship Id="rId19" Type="http://schemas.openxmlformats.org/officeDocument/2006/relationships/image" Target="media/image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35766.page" TargetMode="External"/><Relationship Id="rId14" Type="http://schemas.openxmlformats.org/officeDocument/2006/relationships/hyperlink" Target="https://www.saimex.org.mx/saimex/solicitud/downloadAttach/1235763.page" TargetMode="External"/><Relationship Id="rId22" Type="http://schemas.openxmlformats.org/officeDocument/2006/relationships/hyperlink" Target="http://consultas.ifai.org.mx/descargar.php?r=./pdf/resoluciones/2017/&amp;a=RRA%202536.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2.xml"/><Relationship Id="rId8" Type="http://schemas.openxmlformats.org/officeDocument/2006/relationships/hyperlink" Target="https://www.saimex.org.mx/saimex/solicitud/downloadAttach/1235765.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E24FB-DB15-40F0-8A53-6CF4A476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11225</Words>
  <Characters>61743</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2022-02-17T21:46:00Z</dcterms:created>
  <dcterms:modified xsi:type="dcterms:W3CDTF">2022-02-17T21:46:00Z</dcterms:modified>
</cp:coreProperties>
</file>