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0D4" w:rsidRPr="0067755E" w:rsidRDefault="00C720D4" w:rsidP="003E7E6E">
      <w:pPr>
        <w:spacing w:line="360" w:lineRule="auto"/>
        <w:jc w:val="both"/>
        <w:rPr>
          <w:rFonts w:ascii="Palatino Linotype" w:eastAsiaTheme="minorEastAsia" w:hAnsi="Palatino Linotype"/>
          <w:lang w:val="es-ES_tradnl" w:eastAsia="es-ES"/>
        </w:rPr>
      </w:pPr>
      <w:r w:rsidRPr="0067755E">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CA5A96" w:rsidRPr="0067755E">
        <w:rPr>
          <w:rFonts w:ascii="Palatino Linotype" w:eastAsiaTheme="minorEastAsia" w:hAnsi="Palatino Linotype"/>
          <w:lang w:val="es-ES_tradnl" w:eastAsia="es-ES"/>
        </w:rPr>
        <w:t>diecisiete  (17</w:t>
      </w:r>
      <w:r w:rsidR="007F3CEC" w:rsidRPr="0067755E">
        <w:rPr>
          <w:rFonts w:ascii="Palatino Linotype" w:eastAsiaTheme="minorEastAsia" w:hAnsi="Palatino Linotype"/>
          <w:lang w:val="es-ES_tradnl" w:eastAsia="es-ES"/>
        </w:rPr>
        <w:t>) de agosto</w:t>
      </w:r>
      <w:r w:rsidR="005132F9" w:rsidRPr="0067755E">
        <w:rPr>
          <w:rFonts w:ascii="Palatino Linotype" w:eastAsiaTheme="minorEastAsia" w:hAnsi="Palatino Linotype"/>
          <w:lang w:val="es-ES_tradnl" w:eastAsia="es-ES"/>
        </w:rPr>
        <w:t xml:space="preserve"> </w:t>
      </w:r>
      <w:r w:rsidRPr="0067755E">
        <w:rPr>
          <w:rFonts w:ascii="Palatino Linotype" w:eastAsiaTheme="minorEastAsia" w:hAnsi="Palatino Linotype"/>
          <w:lang w:val="es-ES_tradnl" w:eastAsia="es-ES"/>
        </w:rPr>
        <w:t xml:space="preserve"> de dos mil veintidós.</w:t>
      </w:r>
    </w:p>
    <w:p w:rsidR="00C720D4" w:rsidRPr="0067755E" w:rsidRDefault="00C720D4" w:rsidP="003E7E6E">
      <w:pPr>
        <w:spacing w:line="360" w:lineRule="auto"/>
        <w:jc w:val="both"/>
        <w:rPr>
          <w:rFonts w:ascii="Palatino Linotype" w:eastAsiaTheme="minorEastAsia" w:hAnsi="Palatino Linotype"/>
          <w:lang w:val="es-ES_tradnl" w:eastAsia="es-ES"/>
        </w:rPr>
      </w:pPr>
    </w:p>
    <w:p w:rsidR="00C720D4" w:rsidRPr="0067755E" w:rsidRDefault="00C720D4" w:rsidP="003E7E6E">
      <w:pPr>
        <w:spacing w:line="360" w:lineRule="auto"/>
        <w:jc w:val="both"/>
        <w:rPr>
          <w:rFonts w:ascii="Palatino Linotype" w:hAnsi="Palatino Linotype"/>
        </w:rPr>
      </w:pPr>
      <w:r w:rsidRPr="0067755E">
        <w:rPr>
          <w:rFonts w:ascii="Palatino Linotype" w:hAnsi="Palatino Linotype"/>
          <w:b/>
        </w:rPr>
        <w:t>VISTO</w:t>
      </w:r>
      <w:r w:rsidR="007F3CEC" w:rsidRPr="0067755E">
        <w:rPr>
          <w:rFonts w:ascii="Palatino Linotype" w:hAnsi="Palatino Linotype"/>
          <w:b/>
        </w:rPr>
        <w:t>S</w:t>
      </w:r>
      <w:r w:rsidRPr="0067755E">
        <w:rPr>
          <w:rFonts w:ascii="Palatino Linotype" w:hAnsi="Palatino Linotype"/>
        </w:rPr>
        <w:t xml:space="preserve"> </w:t>
      </w:r>
      <w:r w:rsidR="007F3CEC" w:rsidRPr="0067755E">
        <w:rPr>
          <w:rFonts w:ascii="Palatino Linotype" w:hAnsi="Palatino Linotype"/>
        </w:rPr>
        <w:t>los</w:t>
      </w:r>
      <w:r w:rsidRPr="0067755E">
        <w:rPr>
          <w:rFonts w:ascii="Palatino Linotype" w:hAnsi="Palatino Linotype"/>
        </w:rPr>
        <w:t xml:space="preserve"> expediente electrónico</w:t>
      </w:r>
      <w:r w:rsidR="007F3CEC" w:rsidRPr="0067755E">
        <w:rPr>
          <w:rFonts w:ascii="Palatino Linotype" w:hAnsi="Palatino Linotype"/>
        </w:rPr>
        <w:t>s</w:t>
      </w:r>
      <w:r w:rsidRPr="0067755E">
        <w:rPr>
          <w:rFonts w:ascii="Palatino Linotype" w:hAnsi="Palatino Linotype"/>
        </w:rPr>
        <w:t xml:space="preserve"> formado</w:t>
      </w:r>
      <w:r w:rsidR="007F3CEC" w:rsidRPr="0067755E">
        <w:rPr>
          <w:rFonts w:ascii="Palatino Linotype" w:hAnsi="Palatino Linotype"/>
        </w:rPr>
        <w:t>s</w:t>
      </w:r>
      <w:r w:rsidRPr="0067755E">
        <w:rPr>
          <w:rFonts w:ascii="Palatino Linotype" w:hAnsi="Palatino Linotype"/>
        </w:rPr>
        <w:t xml:space="preserve"> con motivo de</w:t>
      </w:r>
      <w:r w:rsidR="007F3CEC" w:rsidRPr="0067755E">
        <w:rPr>
          <w:rFonts w:ascii="Palatino Linotype" w:hAnsi="Palatino Linotype"/>
        </w:rPr>
        <w:t xml:space="preserve"> </w:t>
      </w:r>
      <w:r w:rsidRPr="0067755E">
        <w:rPr>
          <w:rFonts w:ascii="Palatino Linotype" w:hAnsi="Palatino Linotype"/>
        </w:rPr>
        <w:t>l</w:t>
      </w:r>
      <w:r w:rsidR="007F3CEC" w:rsidRPr="0067755E">
        <w:rPr>
          <w:rFonts w:ascii="Palatino Linotype" w:hAnsi="Palatino Linotype"/>
        </w:rPr>
        <w:t>os</w:t>
      </w:r>
      <w:r w:rsidRPr="0067755E">
        <w:rPr>
          <w:rFonts w:ascii="Palatino Linotype" w:hAnsi="Palatino Linotype"/>
        </w:rPr>
        <w:t xml:space="preserve"> recurso</w:t>
      </w:r>
      <w:r w:rsidR="007F3CEC" w:rsidRPr="0067755E">
        <w:rPr>
          <w:rFonts w:ascii="Palatino Linotype" w:hAnsi="Palatino Linotype"/>
        </w:rPr>
        <w:t>s</w:t>
      </w:r>
      <w:r w:rsidRPr="0067755E">
        <w:rPr>
          <w:rFonts w:ascii="Palatino Linotype" w:hAnsi="Palatino Linotype"/>
        </w:rPr>
        <w:t xml:space="preserve"> de revisión </w:t>
      </w:r>
      <w:r w:rsidR="00CA5A96" w:rsidRPr="0067755E">
        <w:rPr>
          <w:rFonts w:ascii="Palatino Linotype" w:hAnsi="Palatino Linotype"/>
          <w:b/>
        </w:rPr>
        <w:t>03903</w:t>
      </w:r>
      <w:r w:rsidR="007F392C" w:rsidRPr="0067755E">
        <w:rPr>
          <w:rFonts w:ascii="Palatino Linotype" w:hAnsi="Palatino Linotype"/>
          <w:b/>
        </w:rPr>
        <w:t>/INFOEM/IP/RR/2022</w:t>
      </w:r>
      <w:r w:rsidR="00CA5A96" w:rsidRPr="0067755E">
        <w:rPr>
          <w:rFonts w:ascii="Palatino Linotype" w:hAnsi="Palatino Linotype"/>
          <w:b/>
        </w:rPr>
        <w:t>, 03905/INFOEM/IP/RR/2022 y 03906</w:t>
      </w:r>
      <w:r w:rsidR="007F3CEC" w:rsidRPr="0067755E">
        <w:rPr>
          <w:rFonts w:ascii="Palatino Linotype" w:hAnsi="Palatino Linotype"/>
          <w:b/>
        </w:rPr>
        <w:t xml:space="preserve">/INFOEM/IP/RR/2022 </w:t>
      </w:r>
      <w:r w:rsidRPr="0067755E">
        <w:rPr>
          <w:rFonts w:ascii="Palatino Linotype" w:eastAsiaTheme="minorEastAsia" w:hAnsi="Palatino Linotype"/>
          <w:lang w:val="es-ES_tradnl" w:eastAsia="es-ES"/>
        </w:rPr>
        <w:t xml:space="preserve">promovido por </w:t>
      </w:r>
      <w:r w:rsidR="00CA5A96" w:rsidRPr="0067755E">
        <w:rPr>
          <w:rFonts w:ascii="Palatino Linotype" w:hAnsi="Palatino Linotype"/>
          <w:b/>
          <w:bCs/>
        </w:rPr>
        <w:t>un Usuario del Sistema de Acceso a la Información Pública (SAIMEX)</w:t>
      </w:r>
      <w:r w:rsidR="007F392C" w:rsidRPr="0067755E">
        <w:rPr>
          <w:rFonts w:ascii="Palatino Linotype" w:hAnsi="Palatino Linotype"/>
        </w:rPr>
        <w:t>,</w:t>
      </w:r>
      <w:r w:rsidR="00CA5A96" w:rsidRPr="0067755E">
        <w:rPr>
          <w:rFonts w:ascii="Palatino Linotype" w:hAnsi="Palatino Linotype"/>
        </w:rPr>
        <w:t xml:space="preserve"> que no proporcionó nombre o seudónimo y</w:t>
      </w:r>
      <w:r w:rsidRPr="0067755E">
        <w:rPr>
          <w:rFonts w:ascii="Palatino Linotype" w:hAnsi="Palatino Linotype"/>
        </w:rPr>
        <w:t xml:space="preserve"> quien en lo sucesivo se identificará como </w:t>
      </w:r>
      <w:r w:rsidRPr="0067755E">
        <w:rPr>
          <w:rFonts w:ascii="Palatino Linotype" w:hAnsi="Palatino Linotype"/>
          <w:b/>
        </w:rPr>
        <w:t xml:space="preserve">EL </w:t>
      </w:r>
      <w:r w:rsidRPr="0067755E">
        <w:rPr>
          <w:rFonts w:ascii="Palatino Linotype" w:hAnsi="Palatino Linotype" w:cs="Arial"/>
          <w:b/>
        </w:rPr>
        <w:t>RECURRENTE</w:t>
      </w:r>
      <w:r w:rsidRPr="0067755E">
        <w:rPr>
          <w:rFonts w:ascii="Palatino Linotype" w:hAnsi="Palatino Linotype" w:cs="Arial"/>
        </w:rPr>
        <w:t xml:space="preserve">, </w:t>
      </w:r>
      <w:r w:rsidR="00FD11C8" w:rsidRPr="0067755E">
        <w:rPr>
          <w:rFonts w:ascii="Palatino Linotype" w:hAnsi="Palatino Linotype" w:cs="Arial"/>
        </w:rPr>
        <w:t>en contra de la respuesta del</w:t>
      </w:r>
      <w:r w:rsidRPr="0067755E">
        <w:rPr>
          <w:rFonts w:ascii="Palatino Linotype" w:hAnsi="Palatino Linotype" w:cs="Arial"/>
        </w:rPr>
        <w:t xml:space="preserve"> </w:t>
      </w:r>
      <w:r w:rsidR="00CA5A96" w:rsidRPr="0067755E">
        <w:rPr>
          <w:rFonts w:ascii="Palatino Linotype" w:hAnsi="Palatino Linotype" w:cs="Arial"/>
          <w:b/>
          <w:bCs/>
        </w:rPr>
        <w:t>Ayuntamiento de Toluca,</w:t>
      </w:r>
      <w:r w:rsidRPr="0067755E">
        <w:rPr>
          <w:rFonts w:ascii="Palatino Linotype" w:hAnsi="Palatino Linotype"/>
          <w:b/>
        </w:rPr>
        <w:t xml:space="preserve"> </w:t>
      </w:r>
      <w:r w:rsidRPr="0067755E">
        <w:rPr>
          <w:rFonts w:ascii="Palatino Linotype" w:hAnsi="Palatino Linotype"/>
        </w:rPr>
        <w:t>en lo sucesivo el</w:t>
      </w:r>
      <w:r w:rsidRPr="0067755E">
        <w:rPr>
          <w:rFonts w:ascii="Palatino Linotype" w:hAnsi="Palatino Linotype"/>
          <w:b/>
        </w:rPr>
        <w:t xml:space="preserve"> SUJETO OBLIGADO</w:t>
      </w:r>
      <w:r w:rsidRPr="0067755E">
        <w:rPr>
          <w:rFonts w:ascii="Palatino Linotype" w:hAnsi="Palatino Linotype"/>
        </w:rPr>
        <w:t>, por lo que se procede a dictar la presente resolución, con base en los siguientes:</w:t>
      </w:r>
    </w:p>
    <w:p w:rsidR="00C720D4" w:rsidRPr="0067755E" w:rsidRDefault="00C720D4" w:rsidP="003E7E6E">
      <w:pPr>
        <w:spacing w:line="360" w:lineRule="auto"/>
        <w:jc w:val="both"/>
        <w:rPr>
          <w:rFonts w:ascii="Palatino Linotype" w:hAnsi="Palatino Linotype"/>
          <w:b/>
        </w:rPr>
      </w:pPr>
    </w:p>
    <w:p w:rsidR="00C720D4" w:rsidRPr="0067755E" w:rsidRDefault="00C720D4" w:rsidP="003E7E6E">
      <w:pPr>
        <w:keepNext/>
        <w:keepLines/>
        <w:spacing w:line="360" w:lineRule="auto"/>
        <w:jc w:val="center"/>
        <w:outlineLvl w:val="0"/>
        <w:rPr>
          <w:rFonts w:ascii="Palatino Linotype" w:eastAsiaTheme="majorEastAsia" w:hAnsi="Palatino Linotype" w:cstheme="majorBidi"/>
          <w:b/>
        </w:rPr>
      </w:pPr>
      <w:bookmarkStart w:id="0" w:name="_Toc66992241"/>
      <w:r w:rsidRPr="0067755E">
        <w:rPr>
          <w:rFonts w:ascii="Palatino Linotype" w:eastAsiaTheme="majorEastAsia" w:hAnsi="Palatino Linotype" w:cstheme="majorBidi"/>
          <w:b/>
        </w:rPr>
        <w:t>ANTECEDENTES</w:t>
      </w:r>
      <w:bookmarkEnd w:id="0"/>
    </w:p>
    <w:p w:rsidR="00C720D4" w:rsidRPr="0067755E" w:rsidRDefault="00C720D4" w:rsidP="003E7E6E">
      <w:pPr>
        <w:spacing w:line="360" w:lineRule="auto"/>
        <w:rPr>
          <w:rFonts w:ascii="Palatino Linotype" w:eastAsiaTheme="minorEastAsia" w:hAnsi="Palatino Linotype"/>
        </w:rPr>
      </w:pPr>
    </w:p>
    <w:p w:rsidR="00C720D4" w:rsidRPr="0067755E" w:rsidRDefault="00C720D4" w:rsidP="003E7E6E">
      <w:pPr>
        <w:pStyle w:val="Prrafodelista"/>
        <w:numPr>
          <w:ilvl w:val="0"/>
          <w:numId w:val="2"/>
        </w:numPr>
        <w:spacing w:line="360" w:lineRule="auto"/>
        <w:ind w:left="0" w:firstLine="0"/>
        <w:jc w:val="both"/>
        <w:rPr>
          <w:rFonts w:ascii="Palatino Linotype" w:hAnsi="Palatino Linotype" w:cs="Arial"/>
          <w:sz w:val="24"/>
          <w:lang w:val="es-ES" w:eastAsia="es-ES"/>
        </w:rPr>
      </w:pPr>
      <w:r w:rsidRPr="0067755E">
        <w:rPr>
          <w:rFonts w:ascii="Palatino Linotype" w:eastAsia="Calibri" w:hAnsi="Palatino Linotype" w:cs="Arial"/>
          <w:sz w:val="24"/>
          <w:lang w:val="es-ES" w:eastAsia="es-ES"/>
        </w:rPr>
        <w:t xml:space="preserve">El </w:t>
      </w:r>
      <w:r w:rsidR="00F520D7" w:rsidRPr="0067755E">
        <w:rPr>
          <w:rFonts w:ascii="Palatino Linotype" w:eastAsia="Calibri" w:hAnsi="Palatino Linotype" w:cs="Arial"/>
          <w:sz w:val="24"/>
          <w:lang w:val="es-ES" w:eastAsia="es-ES"/>
        </w:rPr>
        <w:t>d</w:t>
      </w:r>
      <w:r w:rsidR="00CA5A96" w:rsidRPr="0067755E">
        <w:rPr>
          <w:rFonts w:ascii="Palatino Linotype" w:eastAsia="Calibri" w:hAnsi="Palatino Linotype" w:cs="Arial"/>
          <w:sz w:val="24"/>
          <w:lang w:val="es-ES" w:eastAsia="es-ES"/>
        </w:rPr>
        <w:t>ía veinticuatro (24) y treinta y uno (31) de enero,  y ocho (08</w:t>
      </w:r>
      <w:r w:rsidR="00242336" w:rsidRPr="0067755E">
        <w:rPr>
          <w:rFonts w:ascii="Palatino Linotype" w:eastAsia="Calibri" w:hAnsi="Palatino Linotype" w:cs="Arial"/>
          <w:sz w:val="24"/>
          <w:lang w:val="es-ES" w:eastAsia="es-ES"/>
        </w:rPr>
        <w:t>) de febrero</w:t>
      </w:r>
      <w:r w:rsidR="007F392C" w:rsidRPr="0067755E">
        <w:rPr>
          <w:rFonts w:ascii="Palatino Linotype" w:eastAsia="Calibri" w:hAnsi="Palatino Linotype" w:cs="Arial"/>
          <w:sz w:val="24"/>
          <w:lang w:val="es-ES" w:eastAsia="es-ES"/>
        </w:rPr>
        <w:t xml:space="preserve"> de dos mil veintidós</w:t>
      </w:r>
      <w:r w:rsidRPr="0067755E">
        <w:rPr>
          <w:rFonts w:ascii="Palatino Linotype" w:eastAsia="Calibri" w:hAnsi="Palatino Linotype" w:cs="Arial"/>
          <w:sz w:val="24"/>
          <w:lang w:val="es-ES" w:eastAsia="es-ES"/>
        </w:rPr>
        <w:t>,</w:t>
      </w:r>
      <w:r w:rsidRPr="0067755E">
        <w:rPr>
          <w:rFonts w:ascii="Palatino Linotype" w:eastAsia="Calibri" w:hAnsi="Palatino Linotype"/>
          <w:sz w:val="24"/>
          <w:lang w:val="es-ES" w:eastAsia="es-ES"/>
        </w:rPr>
        <w:t xml:space="preserve"> </w:t>
      </w:r>
      <w:r w:rsidRPr="0067755E">
        <w:rPr>
          <w:rFonts w:ascii="Palatino Linotype" w:eastAsia="Calibri" w:hAnsi="Palatino Linotype"/>
          <w:b/>
          <w:sz w:val="24"/>
          <w:lang w:val="es-ES" w:eastAsia="es-ES"/>
        </w:rPr>
        <w:t>EL RECURRENTE</w:t>
      </w:r>
      <w:r w:rsidRPr="0067755E">
        <w:rPr>
          <w:rFonts w:ascii="Palatino Linotype" w:eastAsiaTheme="minorEastAsia" w:hAnsi="Palatino Linotype"/>
          <w:b/>
          <w:sz w:val="24"/>
          <w:lang w:val="es-ES_tradnl" w:eastAsia="es-ES"/>
        </w:rPr>
        <w:t>,</w:t>
      </w:r>
      <w:r w:rsidRPr="0067755E">
        <w:rPr>
          <w:rFonts w:ascii="Palatino Linotype" w:eastAsia="Calibri" w:hAnsi="Palatino Linotype" w:cs="Arial"/>
          <w:sz w:val="24"/>
          <w:lang w:val="es-ES" w:eastAsia="es-ES"/>
        </w:rPr>
        <w:t xml:space="preserve"> ante el </w:t>
      </w:r>
      <w:r w:rsidRPr="0067755E">
        <w:rPr>
          <w:rFonts w:ascii="Palatino Linotype" w:eastAsia="Calibri" w:hAnsi="Palatino Linotype" w:cs="Arial"/>
          <w:b/>
          <w:sz w:val="24"/>
          <w:lang w:val="es-ES" w:eastAsia="es-ES"/>
        </w:rPr>
        <w:t>SUJETO OBLIGADO</w:t>
      </w:r>
      <w:r w:rsidRPr="0067755E">
        <w:rPr>
          <w:rFonts w:ascii="Palatino Linotype" w:eastAsia="Calibri" w:hAnsi="Palatino Linotype" w:cs="Arial"/>
          <w:sz w:val="24"/>
          <w:lang w:val="es-ES_tradnl" w:eastAsia="es-ES"/>
        </w:rPr>
        <w:t xml:space="preserve"> vía </w:t>
      </w:r>
      <w:r w:rsidRPr="0067755E">
        <w:rPr>
          <w:rFonts w:ascii="Palatino Linotype" w:eastAsia="Calibri" w:hAnsi="Palatino Linotype" w:cs="Arial"/>
          <w:sz w:val="24"/>
          <w:lang w:val="es-ES" w:eastAsia="es-ES"/>
        </w:rPr>
        <w:t>Sistema de Acceso a la Información Mexiquense (</w:t>
      </w:r>
      <w:r w:rsidRPr="0067755E">
        <w:rPr>
          <w:rFonts w:ascii="Palatino Linotype" w:eastAsia="Calibri" w:hAnsi="Palatino Linotype" w:cs="Arial"/>
          <w:b/>
          <w:sz w:val="24"/>
          <w:lang w:val="es-ES" w:eastAsia="es-ES"/>
        </w:rPr>
        <w:t>SAIMEX)</w:t>
      </w:r>
      <w:r w:rsidR="00D464B5" w:rsidRPr="0067755E">
        <w:rPr>
          <w:rFonts w:ascii="Palatino Linotype" w:eastAsia="Calibri" w:hAnsi="Palatino Linotype" w:cs="Arial"/>
          <w:sz w:val="24"/>
          <w:lang w:val="es-ES" w:eastAsia="es-ES"/>
        </w:rPr>
        <w:t>, presentó las</w:t>
      </w:r>
      <w:r w:rsidRPr="0067755E">
        <w:rPr>
          <w:rFonts w:ascii="Palatino Linotype" w:eastAsia="Calibri" w:hAnsi="Palatino Linotype" w:cs="Arial"/>
          <w:sz w:val="24"/>
          <w:lang w:val="es-ES" w:eastAsia="es-ES"/>
        </w:rPr>
        <w:t xml:space="preserve"> solicitud</w:t>
      </w:r>
      <w:r w:rsidR="00D464B5" w:rsidRPr="0067755E">
        <w:rPr>
          <w:rFonts w:ascii="Palatino Linotype" w:eastAsia="Calibri" w:hAnsi="Palatino Linotype" w:cs="Arial"/>
          <w:sz w:val="24"/>
          <w:lang w:val="es-ES" w:eastAsia="es-ES"/>
        </w:rPr>
        <w:t>es</w:t>
      </w:r>
      <w:r w:rsidRPr="0067755E">
        <w:rPr>
          <w:rFonts w:ascii="Palatino Linotype" w:eastAsia="Calibri" w:hAnsi="Palatino Linotype" w:cs="Arial"/>
          <w:sz w:val="24"/>
          <w:lang w:val="es-ES" w:eastAsia="es-ES"/>
        </w:rPr>
        <w:t xml:space="preserve"> de información registrada</w:t>
      </w:r>
      <w:r w:rsidR="00D464B5" w:rsidRPr="0067755E">
        <w:rPr>
          <w:rFonts w:ascii="Palatino Linotype" w:eastAsia="Calibri" w:hAnsi="Palatino Linotype" w:cs="Arial"/>
          <w:sz w:val="24"/>
          <w:lang w:val="es-ES" w:eastAsia="es-ES"/>
        </w:rPr>
        <w:t>s con los</w:t>
      </w:r>
      <w:r w:rsidRPr="0067755E">
        <w:rPr>
          <w:rFonts w:ascii="Palatino Linotype" w:eastAsia="Calibri" w:hAnsi="Palatino Linotype" w:cs="Arial"/>
          <w:sz w:val="24"/>
          <w:lang w:val="es-ES" w:eastAsia="es-ES"/>
        </w:rPr>
        <w:t xml:space="preserve"> número</w:t>
      </w:r>
      <w:r w:rsidR="00D464B5" w:rsidRPr="0067755E">
        <w:rPr>
          <w:rFonts w:ascii="Palatino Linotype" w:eastAsia="Calibri" w:hAnsi="Palatino Linotype" w:cs="Arial"/>
          <w:sz w:val="24"/>
          <w:lang w:val="es-ES" w:eastAsia="es-ES"/>
        </w:rPr>
        <w:t>s</w:t>
      </w:r>
      <w:r w:rsidRPr="0067755E">
        <w:rPr>
          <w:rFonts w:ascii="Palatino Linotype" w:eastAsia="Calibri" w:hAnsi="Palatino Linotype" w:cs="Arial"/>
          <w:sz w:val="24"/>
          <w:lang w:val="es-ES" w:eastAsia="es-ES"/>
        </w:rPr>
        <w:t xml:space="preserve"> </w:t>
      </w:r>
      <w:r w:rsidR="00CA5A96" w:rsidRPr="0067755E">
        <w:rPr>
          <w:rFonts w:ascii="Palatino Linotype" w:hAnsi="Palatino Linotype"/>
          <w:b/>
          <w:bCs/>
          <w:sz w:val="24"/>
        </w:rPr>
        <w:t>00471/TOLUCA/IP/2022</w:t>
      </w:r>
      <w:r w:rsidRPr="0067755E">
        <w:rPr>
          <w:rFonts w:ascii="Palatino Linotype" w:eastAsiaTheme="minorEastAsia" w:hAnsi="Palatino Linotype"/>
          <w:b/>
          <w:sz w:val="24"/>
          <w:lang w:val="es-ES_tradnl" w:eastAsia="es-ES"/>
        </w:rPr>
        <w:t>,</w:t>
      </w:r>
      <w:r w:rsidR="00CA5A96" w:rsidRPr="0067755E">
        <w:rPr>
          <w:rFonts w:ascii="Palatino Linotype" w:eastAsiaTheme="minorEastAsia" w:hAnsi="Palatino Linotype"/>
          <w:b/>
          <w:sz w:val="24"/>
          <w:lang w:val="es-ES_tradnl" w:eastAsia="es-ES"/>
        </w:rPr>
        <w:t xml:space="preserve"> </w:t>
      </w:r>
      <w:r w:rsidR="00CA5A96" w:rsidRPr="0067755E">
        <w:rPr>
          <w:rFonts w:ascii="Palatino Linotype" w:hAnsi="Palatino Linotype"/>
          <w:b/>
          <w:bCs/>
          <w:sz w:val="24"/>
        </w:rPr>
        <w:t>00</w:t>
      </w:r>
      <w:r w:rsidR="005E380F" w:rsidRPr="0067755E">
        <w:rPr>
          <w:rFonts w:ascii="Palatino Linotype" w:hAnsi="Palatino Linotype"/>
          <w:b/>
          <w:bCs/>
          <w:sz w:val="24"/>
        </w:rPr>
        <w:t>418</w:t>
      </w:r>
      <w:r w:rsidR="00CA5A96" w:rsidRPr="0067755E">
        <w:rPr>
          <w:rFonts w:ascii="Palatino Linotype" w:hAnsi="Palatino Linotype"/>
          <w:b/>
          <w:bCs/>
          <w:sz w:val="24"/>
        </w:rPr>
        <w:t xml:space="preserve">/TOLUCA/IP/2022 </w:t>
      </w:r>
      <w:r w:rsidR="00D464B5" w:rsidRPr="0067755E">
        <w:rPr>
          <w:rFonts w:ascii="Palatino Linotype" w:hAnsi="Palatino Linotype"/>
          <w:b/>
          <w:bCs/>
          <w:sz w:val="24"/>
        </w:rPr>
        <w:t xml:space="preserve">y </w:t>
      </w:r>
      <w:r w:rsidR="00CA5A96" w:rsidRPr="0067755E">
        <w:rPr>
          <w:rFonts w:ascii="Palatino Linotype" w:hAnsi="Palatino Linotype"/>
          <w:b/>
          <w:bCs/>
          <w:sz w:val="24"/>
        </w:rPr>
        <w:t>00414/TOLUCA/IP/2022</w:t>
      </w:r>
      <w:r w:rsidR="00A055D4" w:rsidRPr="0067755E">
        <w:rPr>
          <w:rFonts w:ascii="Palatino Linotype" w:hAnsi="Palatino Linotype"/>
          <w:b/>
          <w:bCs/>
          <w:sz w:val="24"/>
        </w:rPr>
        <w:t>,</w:t>
      </w:r>
      <w:r w:rsidR="00CA5A96" w:rsidRPr="0067755E">
        <w:rPr>
          <w:rFonts w:ascii="Palatino Linotype" w:hAnsi="Palatino Linotype"/>
          <w:b/>
          <w:bCs/>
          <w:sz w:val="24"/>
        </w:rPr>
        <w:t xml:space="preserve"> </w:t>
      </w:r>
      <w:r w:rsidRPr="0067755E">
        <w:rPr>
          <w:rFonts w:ascii="Palatino Linotype" w:eastAsia="Calibri" w:hAnsi="Palatino Linotype" w:cs="Arial"/>
          <w:sz w:val="24"/>
          <w:lang w:val="es-ES" w:eastAsia="es-ES"/>
        </w:rPr>
        <w:t>mediante la cual solicitó lo siguiente:</w:t>
      </w:r>
    </w:p>
    <w:p w:rsidR="00425139" w:rsidRPr="0067755E" w:rsidRDefault="00425139" w:rsidP="003E7E6E">
      <w:pPr>
        <w:spacing w:line="360" w:lineRule="auto"/>
        <w:contextualSpacing/>
        <w:jc w:val="both"/>
        <w:rPr>
          <w:rFonts w:ascii="Palatino Linotype" w:hAnsi="Palatino Linotype" w:cs="Arial"/>
          <w:lang w:val="es-ES" w:eastAsia="es-ES"/>
        </w:rPr>
      </w:pPr>
    </w:p>
    <w:p w:rsidR="00425139" w:rsidRPr="0067755E" w:rsidRDefault="00CA5A96" w:rsidP="003E7E6E">
      <w:pPr>
        <w:spacing w:line="360" w:lineRule="auto"/>
        <w:contextualSpacing/>
        <w:jc w:val="both"/>
        <w:rPr>
          <w:rFonts w:ascii="Palatino Linotype" w:hAnsi="Palatino Linotype" w:cs="Arial"/>
          <w:lang w:val="es-ES" w:eastAsia="es-ES"/>
        </w:rPr>
      </w:pPr>
      <w:r w:rsidRPr="0067755E">
        <w:rPr>
          <w:rFonts w:ascii="Palatino Linotype" w:hAnsi="Palatino Linotype"/>
          <w:b/>
          <w:bCs/>
        </w:rPr>
        <w:t>00471/TOLUCA/IP/2022</w:t>
      </w:r>
      <w:r w:rsidR="00D464B5" w:rsidRPr="0067755E">
        <w:rPr>
          <w:rFonts w:ascii="Palatino Linotype" w:hAnsi="Palatino Linotype"/>
          <w:b/>
          <w:bCs/>
        </w:rPr>
        <w:t>:</w:t>
      </w:r>
    </w:p>
    <w:p w:rsidR="00C720D4" w:rsidRPr="0067755E" w:rsidRDefault="00C720D4" w:rsidP="003E7E6E">
      <w:pPr>
        <w:pStyle w:val="Prrafodelista"/>
        <w:spacing w:line="360" w:lineRule="auto"/>
        <w:ind w:left="1069" w:right="567"/>
        <w:jc w:val="both"/>
        <w:rPr>
          <w:rFonts w:ascii="Palatino Linotype" w:hAnsi="Palatino Linotype"/>
          <w:i/>
          <w:color w:val="000000"/>
          <w:sz w:val="24"/>
        </w:rPr>
      </w:pPr>
      <w:r w:rsidRPr="0067755E">
        <w:rPr>
          <w:rFonts w:ascii="Palatino Linotype" w:hAnsi="Palatino Linotype"/>
          <w:i/>
          <w:color w:val="000000"/>
          <w:sz w:val="24"/>
        </w:rPr>
        <w:t xml:space="preserve"> “</w:t>
      </w:r>
      <w:r w:rsidR="00CA5A96" w:rsidRPr="0067755E">
        <w:rPr>
          <w:rFonts w:ascii="Palatino Linotype" w:hAnsi="Palatino Linotype"/>
          <w:i/>
          <w:color w:val="000000"/>
          <w:sz w:val="24"/>
        </w:rPr>
        <w:t xml:space="preserve">SOLICITO ATENTAMENTE A LA DIRECCIÓN DE AGUA POTABLE ME ENTREGUE UNA COPIA SIMPLE DE TODOS LOS OFICIOS QUE HA ENVIADO A LA COMISIÓN NACIONAL DEL AGUA O </w:t>
      </w:r>
      <w:r w:rsidR="00CA5A96" w:rsidRPr="0067755E">
        <w:rPr>
          <w:rFonts w:ascii="Palatino Linotype" w:hAnsi="Palatino Linotype"/>
          <w:i/>
          <w:color w:val="000000"/>
          <w:sz w:val="24"/>
        </w:rPr>
        <w:lastRenderedPageBreak/>
        <w:t>CUALQUIERA DE SUS DEPENDENCIAS, EN EL PERIODO QUE VA DEL 1 DE ENERO DE 2022 AL 31 DE ENERO DE 2022. ASIMISMO SOLICITO CADA OFICIO FIRMADO POR EL SECRETARIO DEL AYUNTAMIENTO DEL MISMO PERIODO</w:t>
      </w:r>
      <w:r w:rsidR="00D464B5" w:rsidRPr="0067755E">
        <w:rPr>
          <w:rFonts w:ascii="Palatino Linotype" w:hAnsi="Palatino Linotype"/>
          <w:i/>
          <w:color w:val="000000"/>
          <w:sz w:val="24"/>
        </w:rPr>
        <w:t>.</w:t>
      </w:r>
      <w:r w:rsidRPr="0067755E">
        <w:rPr>
          <w:rFonts w:ascii="Palatino Linotype" w:hAnsi="Palatino Linotype"/>
          <w:i/>
          <w:color w:val="000000"/>
          <w:sz w:val="24"/>
        </w:rPr>
        <w:t xml:space="preserve">” (Sic) </w:t>
      </w:r>
    </w:p>
    <w:p w:rsidR="00E27E41" w:rsidRPr="0067755E" w:rsidRDefault="00E27E41" w:rsidP="003E7E6E">
      <w:pPr>
        <w:spacing w:line="360" w:lineRule="auto"/>
        <w:jc w:val="both"/>
        <w:rPr>
          <w:rFonts w:ascii="Palatino Linotype" w:hAnsi="Palatino Linotype" w:cs="Arial"/>
          <w:b/>
        </w:rPr>
      </w:pPr>
    </w:p>
    <w:p w:rsidR="00D464B5" w:rsidRPr="0067755E" w:rsidRDefault="00CA5A96" w:rsidP="003E7E6E">
      <w:pPr>
        <w:spacing w:line="360" w:lineRule="auto"/>
        <w:contextualSpacing/>
        <w:jc w:val="both"/>
        <w:rPr>
          <w:rFonts w:ascii="Palatino Linotype" w:hAnsi="Palatino Linotype" w:cs="Arial"/>
          <w:lang w:val="es-ES" w:eastAsia="es-ES"/>
        </w:rPr>
      </w:pPr>
      <w:r w:rsidRPr="0067755E">
        <w:rPr>
          <w:rFonts w:ascii="Palatino Linotype" w:hAnsi="Palatino Linotype"/>
          <w:b/>
          <w:bCs/>
        </w:rPr>
        <w:t>00</w:t>
      </w:r>
      <w:r w:rsidR="005E380F" w:rsidRPr="0067755E">
        <w:rPr>
          <w:rFonts w:ascii="Palatino Linotype" w:hAnsi="Palatino Linotype"/>
          <w:b/>
          <w:bCs/>
        </w:rPr>
        <w:t>418</w:t>
      </w:r>
      <w:r w:rsidRPr="0067755E">
        <w:rPr>
          <w:rFonts w:ascii="Palatino Linotype" w:hAnsi="Palatino Linotype"/>
          <w:b/>
          <w:bCs/>
        </w:rPr>
        <w:t>/TOLUCA/IP/2022</w:t>
      </w:r>
      <w:r w:rsidR="00D464B5" w:rsidRPr="0067755E">
        <w:rPr>
          <w:rFonts w:ascii="Palatino Linotype" w:hAnsi="Palatino Linotype"/>
          <w:b/>
          <w:bCs/>
        </w:rPr>
        <w:t>:</w:t>
      </w:r>
    </w:p>
    <w:p w:rsidR="00D464B5" w:rsidRPr="0067755E" w:rsidRDefault="00D464B5" w:rsidP="003E7E6E">
      <w:pPr>
        <w:pStyle w:val="Prrafodelista"/>
        <w:spacing w:line="360" w:lineRule="auto"/>
        <w:ind w:left="1069" w:right="567"/>
        <w:jc w:val="both"/>
        <w:rPr>
          <w:rFonts w:ascii="Palatino Linotype" w:hAnsi="Palatino Linotype"/>
          <w:i/>
          <w:color w:val="000000"/>
          <w:sz w:val="24"/>
        </w:rPr>
      </w:pPr>
      <w:r w:rsidRPr="0067755E">
        <w:rPr>
          <w:rFonts w:ascii="Palatino Linotype" w:hAnsi="Palatino Linotype"/>
          <w:i/>
          <w:color w:val="000000"/>
          <w:sz w:val="24"/>
        </w:rPr>
        <w:t xml:space="preserve"> “</w:t>
      </w:r>
      <w:r w:rsidR="00E53E3C" w:rsidRPr="0067755E">
        <w:rPr>
          <w:rFonts w:ascii="Palatino Linotype" w:hAnsi="Palatino Linotype"/>
          <w:i/>
          <w:color w:val="000000"/>
          <w:sz w:val="24"/>
        </w:rPr>
        <w:t>Solicito me proporcione por este medio todos los oficios emitidos en Administración a partir del 01 de enero al 31 de enero de 2022.</w:t>
      </w:r>
      <w:r w:rsidRPr="0067755E">
        <w:rPr>
          <w:rFonts w:ascii="Palatino Linotype" w:hAnsi="Palatino Linotype"/>
          <w:i/>
          <w:color w:val="000000"/>
          <w:sz w:val="24"/>
        </w:rPr>
        <w:t xml:space="preserve">” (Sic) </w:t>
      </w:r>
    </w:p>
    <w:p w:rsidR="00D464B5" w:rsidRPr="0067755E" w:rsidRDefault="00D464B5" w:rsidP="003E7E6E">
      <w:pPr>
        <w:pStyle w:val="Prrafodelista"/>
        <w:spacing w:line="360" w:lineRule="auto"/>
        <w:ind w:left="1069" w:right="567"/>
        <w:jc w:val="both"/>
        <w:rPr>
          <w:rFonts w:ascii="Palatino Linotype" w:hAnsi="Palatino Linotype"/>
          <w:i/>
          <w:color w:val="000000"/>
          <w:sz w:val="24"/>
        </w:rPr>
      </w:pPr>
    </w:p>
    <w:p w:rsidR="00D464B5" w:rsidRPr="0067755E" w:rsidRDefault="00CA5A96" w:rsidP="003E7E6E">
      <w:pPr>
        <w:spacing w:line="360" w:lineRule="auto"/>
        <w:contextualSpacing/>
        <w:jc w:val="both"/>
        <w:rPr>
          <w:rFonts w:ascii="Palatino Linotype" w:hAnsi="Palatino Linotype" w:cs="Arial"/>
          <w:lang w:val="es-ES" w:eastAsia="es-ES"/>
        </w:rPr>
      </w:pPr>
      <w:r w:rsidRPr="0067755E">
        <w:rPr>
          <w:rFonts w:ascii="Palatino Linotype" w:hAnsi="Palatino Linotype" w:cs="Arial"/>
          <w:b/>
          <w:bCs/>
        </w:rPr>
        <w:t>00414/TOLUCA/IP/2022</w:t>
      </w:r>
      <w:r w:rsidR="00D464B5" w:rsidRPr="0067755E">
        <w:rPr>
          <w:rFonts w:ascii="Palatino Linotype" w:hAnsi="Palatino Linotype"/>
          <w:b/>
          <w:bCs/>
        </w:rPr>
        <w:t>:</w:t>
      </w:r>
    </w:p>
    <w:p w:rsidR="00D464B5" w:rsidRPr="0067755E" w:rsidRDefault="00D464B5" w:rsidP="003E7E6E">
      <w:pPr>
        <w:pStyle w:val="Prrafodelista"/>
        <w:spacing w:line="360" w:lineRule="auto"/>
        <w:ind w:left="1069" w:right="567"/>
        <w:jc w:val="both"/>
        <w:rPr>
          <w:rFonts w:ascii="Palatino Linotype" w:hAnsi="Palatino Linotype"/>
          <w:i/>
          <w:color w:val="000000"/>
          <w:sz w:val="24"/>
        </w:rPr>
      </w:pPr>
      <w:r w:rsidRPr="0067755E">
        <w:rPr>
          <w:rFonts w:ascii="Palatino Linotype" w:hAnsi="Palatino Linotype"/>
          <w:i/>
          <w:color w:val="000000"/>
          <w:sz w:val="24"/>
        </w:rPr>
        <w:t xml:space="preserve"> “</w:t>
      </w:r>
      <w:r w:rsidR="00CA5A96" w:rsidRPr="0067755E">
        <w:rPr>
          <w:rFonts w:ascii="Palatino Linotype" w:hAnsi="Palatino Linotype"/>
          <w:i/>
          <w:color w:val="000000"/>
          <w:sz w:val="24"/>
        </w:rPr>
        <w:t>Solicito me proporcione por este medio todos los oficios recibidos en presidencia y Tesorería partir del 01 de enero al 31 de enero de 2022.</w:t>
      </w:r>
      <w:r w:rsidRPr="0067755E">
        <w:rPr>
          <w:rFonts w:ascii="Palatino Linotype" w:hAnsi="Palatino Linotype"/>
          <w:i/>
          <w:color w:val="000000"/>
          <w:sz w:val="24"/>
        </w:rPr>
        <w:t xml:space="preserve">” (Sic) </w:t>
      </w:r>
    </w:p>
    <w:p w:rsidR="00D464B5" w:rsidRPr="0067755E" w:rsidRDefault="00D464B5" w:rsidP="003E7E6E">
      <w:pPr>
        <w:spacing w:line="360" w:lineRule="auto"/>
        <w:jc w:val="both"/>
        <w:rPr>
          <w:rFonts w:ascii="Palatino Linotype" w:hAnsi="Palatino Linotype" w:cs="Arial"/>
          <w:b/>
        </w:rPr>
      </w:pPr>
    </w:p>
    <w:p w:rsidR="00CA7856" w:rsidRPr="0067755E" w:rsidRDefault="00C720D4" w:rsidP="003E7E6E">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67755E">
        <w:rPr>
          <w:rFonts w:ascii="Palatino Linotype" w:eastAsia="Calibri" w:hAnsi="Palatino Linotype"/>
          <w:sz w:val="24"/>
          <w:lang w:val="es-ES" w:eastAsia="es-ES"/>
        </w:rPr>
        <w:t>Se señaló com</w:t>
      </w:r>
      <w:r w:rsidR="005476F0" w:rsidRPr="0067755E">
        <w:rPr>
          <w:rFonts w:ascii="Palatino Linotype" w:eastAsia="Calibri" w:hAnsi="Palatino Linotype"/>
          <w:sz w:val="24"/>
          <w:lang w:val="es-ES" w:eastAsia="es-ES"/>
        </w:rPr>
        <w:t xml:space="preserve">o modalidad de entrega </w:t>
      </w:r>
      <w:r w:rsidR="007F392C" w:rsidRPr="0067755E">
        <w:rPr>
          <w:rFonts w:ascii="Palatino Linotype" w:eastAsia="Calibri" w:hAnsi="Palatino Linotype"/>
          <w:sz w:val="24"/>
          <w:lang w:val="es-ES" w:eastAsia="es-ES"/>
        </w:rPr>
        <w:t>a través del Sistema de Acceso a la Información Mexiquense</w:t>
      </w:r>
      <w:r w:rsidR="005476F0" w:rsidRPr="0067755E">
        <w:rPr>
          <w:rFonts w:ascii="Palatino Linotype" w:eastAsia="Calibri" w:hAnsi="Palatino Linotype"/>
          <w:sz w:val="24"/>
          <w:lang w:val="es-ES" w:eastAsia="es-ES"/>
        </w:rPr>
        <w:t>.</w:t>
      </w:r>
    </w:p>
    <w:p w:rsidR="00CA7856" w:rsidRPr="0067755E" w:rsidRDefault="00CA7856" w:rsidP="003E7E6E">
      <w:pPr>
        <w:pStyle w:val="Prrafodelista"/>
        <w:spacing w:line="360" w:lineRule="auto"/>
        <w:ind w:left="0"/>
        <w:jc w:val="both"/>
        <w:rPr>
          <w:rFonts w:ascii="Palatino Linotype" w:eastAsia="Calibri" w:hAnsi="Palatino Linotype"/>
          <w:sz w:val="24"/>
          <w:lang w:val="es-ES" w:eastAsia="es-ES"/>
        </w:rPr>
      </w:pPr>
    </w:p>
    <w:p w:rsidR="000112EC" w:rsidRPr="0067755E" w:rsidRDefault="000112EC" w:rsidP="003E7E6E">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67755E">
        <w:rPr>
          <w:rFonts w:ascii="Palatino Linotype" w:eastAsia="Calibri" w:hAnsi="Palatino Linotype"/>
          <w:sz w:val="24"/>
          <w:lang w:val="es-ES" w:eastAsia="es-ES"/>
        </w:rPr>
        <w:t xml:space="preserve">El nueve (09) de febrero de dos mil veintidós, el Sujeto Obligado manifestó incompetencia parcial en la solicitud de información </w:t>
      </w:r>
      <w:r w:rsidRPr="0067755E">
        <w:rPr>
          <w:rFonts w:ascii="Palatino Linotype" w:hAnsi="Palatino Linotype"/>
          <w:b/>
          <w:bCs/>
          <w:sz w:val="24"/>
        </w:rPr>
        <w:t xml:space="preserve">00471/TOLUCA/IP/2022, </w:t>
      </w:r>
      <w:r w:rsidRPr="0067755E">
        <w:rPr>
          <w:rFonts w:ascii="Palatino Linotype" w:hAnsi="Palatino Linotype"/>
          <w:bCs/>
          <w:sz w:val="24"/>
        </w:rPr>
        <w:t>señalando:</w:t>
      </w:r>
    </w:p>
    <w:p w:rsidR="000112EC" w:rsidRPr="0067755E" w:rsidRDefault="000112EC" w:rsidP="000112EC">
      <w:pPr>
        <w:pStyle w:val="Prrafodelista"/>
        <w:rPr>
          <w:rFonts w:ascii="Palatino Linotype" w:eastAsia="Calibri" w:hAnsi="Palatino Linotype"/>
          <w:sz w:val="24"/>
          <w:lang w:val="es-ES" w:eastAsia="es-ES"/>
        </w:rPr>
      </w:pPr>
    </w:p>
    <w:tbl>
      <w:tblPr>
        <w:tblW w:w="7073" w:type="dxa"/>
        <w:jc w:val="center"/>
        <w:tblCellSpacing w:w="0" w:type="dxa"/>
        <w:tblCellMar>
          <w:left w:w="0" w:type="dxa"/>
          <w:right w:w="0" w:type="dxa"/>
        </w:tblCellMar>
        <w:tblLook w:val="04A0" w:firstRow="1" w:lastRow="0" w:firstColumn="1" w:lastColumn="0" w:noHBand="0" w:noVBand="1"/>
      </w:tblPr>
      <w:tblGrid>
        <w:gridCol w:w="7073"/>
      </w:tblGrid>
      <w:tr w:rsidR="000112EC" w:rsidRPr="0067755E" w:rsidTr="000112EC">
        <w:trPr>
          <w:trHeight w:val="791"/>
          <w:tblCellSpacing w:w="0" w:type="dxa"/>
          <w:jc w:val="center"/>
        </w:trPr>
        <w:tc>
          <w:tcPr>
            <w:tcW w:w="0" w:type="auto"/>
            <w:vAlign w:val="center"/>
            <w:hideMark/>
          </w:tcPr>
          <w:p w:rsidR="000112EC" w:rsidRPr="0067755E" w:rsidRDefault="000112EC" w:rsidP="000112EC">
            <w:pPr>
              <w:jc w:val="right"/>
              <w:rPr>
                <w:rFonts w:ascii="Palatino Linotype" w:hAnsi="Palatino Linotype"/>
                <w:i/>
                <w:sz w:val="22"/>
              </w:rPr>
            </w:pPr>
            <w:r w:rsidRPr="0067755E">
              <w:rPr>
                <w:rFonts w:ascii="Palatino Linotype" w:hAnsi="Palatino Linotype"/>
                <w:i/>
                <w:sz w:val="22"/>
                <w:szCs w:val="18"/>
              </w:rPr>
              <w:t>Toluca, México a 09 de Febrero de 2022</w:t>
            </w:r>
          </w:p>
        </w:tc>
      </w:tr>
      <w:tr w:rsidR="000112EC" w:rsidRPr="0067755E" w:rsidTr="000112EC">
        <w:trPr>
          <w:trHeight w:val="791"/>
          <w:tblCellSpacing w:w="0" w:type="dxa"/>
          <w:jc w:val="center"/>
        </w:trPr>
        <w:tc>
          <w:tcPr>
            <w:tcW w:w="0" w:type="auto"/>
            <w:vAlign w:val="center"/>
            <w:hideMark/>
          </w:tcPr>
          <w:p w:rsidR="000112EC" w:rsidRPr="0067755E" w:rsidRDefault="000112EC" w:rsidP="000112EC">
            <w:pPr>
              <w:jc w:val="right"/>
              <w:rPr>
                <w:rFonts w:ascii="Palatino Linotype" w:hAnsi="Palatino Linotype"/>
                <w:i/>
                <w:sz w:val="22"/>
              </w:rPr>
            </w:pPr>
            <w:r w:rsidRPr="0067755E">
              <w:rPr>
                <w:rFonts w:ascii="Palatino Linotype" w:hAnsi="Palatino Linotype"/>
                <w:i/>
                <w:sz w:val="22"/>
                <w:szCs w:val="18"/>
              </w:rPr>
              <w:t>Nombre del solicitante: C. Solicitante</w:t>
            </w:r>
          </w:p>
        </w:tc>
      </w:tr>
      <w:tr w:rsidR="000112EC" w:rsidRPr="0067755E" w:rsidTr="000112EC">
        <w:trPr>
          <w:trHeight w:val="791"/>
          <w:tblCellSpacing w:w="0" w:type="dxa"/>
          <w:jc w:val="center"/>
        </w:trPr>
        <w:tc>
          <w:tcPr>
            <w:tcW w:w="0" w:type="auto"/>
            <w:vAlign w:val="center"/>
            <w:hideMark/>
          </w:tcPr>
          <w:p w:rsidR="000112EC" w:rsidRPr="0067755E" w:rsidRDefault="000112EC" w:rsidP="000112EC">
            <w:pPr>
              <w:jc w:val="right"/>
              <w:rPr>
                <w:rFonts w:ascii="Palatino Linotype" w:hAnsi="Palatino Linotype"/>
                <w:i/>
                <w:sz w:val="22"/>
              </w:rPr>
            </w:pPr>
            <w:r w:rsidRPr="0067755E">
              <w:rPr>
                <w:rFonts w:ascii="Palatino Linotype" w:hAnsi="Palatino Linotype"/>
                <w:i/>
                <w:sz w:val="22"/>
                <w:szCs w:val="18"/>
              </w:rPr>
              <w:t>Folio de la solicitud: 00471/TOLUCA/IP/2022</w:t>
            </w:r>
          </w:p>
        </w:tc>
      </w:tr>
      <w:tr w:rsidR="000112EC" w:rsidRPr="0067755E" w:rsidTr="000112EC">
        <w:trPr>
          <w:trHeight w:val="395"/>
          <w:tblCellSpacing w:w="0" w:type="dxa"/>
          <w:jc w:val="center"/>
        </w:trPr>
        <w:tc>
          <w:tcPr>
            <w:tcW w:w="0" w:type="auto"/>
            <w:vAlign w:val="center"/>
            <w:hideMark/>
          </w:tcPr>
          <w:p w:rsidR="000112EC" w:rsidRPr="0067755E" w:rsidRDefault="000112EC" w:rsidP="000112EC">
            <w:pPr>
              <w:rPr>
                <w:rFonts w:ascii="Palatino Linotype" w:hAnsi="Palatino Linotype"/>
                <w:i/>
                <w:sz w:val="22"/>
                <w:szCs w:val="18"/>
              </w:rPr>
            </w:pPr>
          </w:p>
          <w:p w:rsidR="000112EC" w:rsidRPr="0067755E" w:rsidRDefault="000112EC" w:rsidP="000112EC">
            <w:pPr>
              <w:rPr>
                <w:rFonts w:ascii="Palatino Linotype" w:hAnsi="Palatino Linotype"/>
                <w:i/>
                <w:sz w:val="22"/>
              </w:rPr>
            </w:pPr>
            <w:r w:rsidRPr="0067755E">
              <w:rPr>
                <w:rFonts w:ascii="Palatino Linotype" w:hAnsi="Palatino Linotype"/>
                <w:i/>
                <w:sz w:val="22"/>
                <w:szCs w:val="18"/>
              </w:rPr>
              <w:t>Con fundamento en el artículo 167 de la ley de Transparencia y Acceso a la Información Pública del Estado de México y Municipios, se orienta sobre el Sujeto Obligado que puede atender de manera parcial a su solicitud de información.</w:t>
            </w:r>
          </w:p>
        </w:tc>
      </w:tr>
      <w:tr w:rsidR="000112EC" w:rsidRPr="0067755E" w:rsidTr="000112EC">
        <w:trPr>
          <w:trHeight w:val="379"/>
          <w:tblCellSpacing w:w="0" w:type="dxa"/>
          <w:jc w:val="center"/>
        </w:trPr>
        <w:tc>
          <w:tcPr>
            <w:tcW w:w="0" w:type="auto"/>
            <w:vAlign w:val="center"/>
            <w:hideMark/>
          </w:tcPr>
          <w:p w:rsidR="000112EC" w:rsidRPr="0067755E" w:rsidRDefault="000112EC" w:rsidP="000112EC"/>
        </w:tc>
      </w:tr>
    </w:tbl>
    <w:p w:rsidR="000112EC" w:rsidRPr="0067755E" w:rsidRDefault="000112EC" w:rsidP="00CA6F3A">
      <w:pPr>
        <w:pStyle w:val="Prrafodelista"/>
        <w:numPr>
          <w:ilvl w:val="0"/>
          <w:numId w:val="20"/>
        </w:numPr>
        <w:spacing w:line="360" w:lineRule="auto"/>
        <w:jc w:val="both"/>
        <w:rPr>
          <w:rFonts w:ascii="Palatino Linotype" w:eastAsia="Calibri" w:hAnsi="Palatino Linotype"/>
          <w:sz w:val="24"/>
          <w:lang w:val="es-ES" w:eastAsia="es-ES"/>
        </w:rPr>
      </w:pPr>
      <w:r w:rsidRPr="0067755E">
        <w:rPr>
          <w:rFonts w:ascii="Palatino Linotype" w:eastAsia="Calibri" w:hAnsi="Palatino Linotype"/>
          <w:sz w:val="24"/>
          <w:lang w:val="es-ES" w:eastAsia="es-ES"/>
        </w:rPr>
        <w:t xml:space="preserve">Documento adjunto </w:t>
      </w:r>
      <w:hyperlink r:id="rId7" w:tgtFrame="_blank" w:history="1">
        <w:r w:rsidRPr="0067755E">
          <w:rPr>
            <w:rStyle w:val="Hipervnculo"/>
            <w:rFonts w:ascii="Palatino Linotype" w:hAnsi="Palatino Linotype" w:cs="Arial"/>
            <w:b/>
            <w:bCs/>
            <w:color w:val="auto"/>
            <w:sz w:val="24"/>
          </w:rPr>
          <w:t>INCOMPETENCIA PARCIAL 471_2022.pdf</w:t>
        </w:r>
      </w:hyperlink>
      <w:r w:rsidRPr="0067755E">
        <w:rPr>
          <w:rFonts w:ascii="Palatino Linotype" w:hAnsi="Palatino Linotype"/>
          <w:sz w:val="24"/>
        </w:rPr>
        <w:t xml:space="preserve">: </w:t>
      </w:r>
      <w:r w:rsidR="00CA6F3A" w:rsidRPr="0067755E">
        <w:rPr>
          <w:rFonts w:ascii="Palatino Linotype" w:hAnsi="Palatino Linotype"/>
          <w:sz w:val="24"/>
        </w:rPr>
        <w:t xml:space="preserve">acuerdo de incompetencia parcial de la solicitud de información pública número </w:t>
      </w:r>
      <w:r w:rsidR="00CA6F3A" w:rsidRPr="0067755E">
        <w:rPr>
          <w:rFonts w:ascii="Palatino Linotype" w:hAnsi="Palatino Linotype"/>
          <w:b/>
          <w:sz w:val="24"/>
        </w:rPr>
        <w:t xml:space="preserve">00471/TOLUCA/IP/2022, </w:t>
      </w:r>
      <w:r w:rsidR="00CA6F3A" w:rsidRPr="0067755E">
        <w:rPr>
          <w:rFonts w:ascii="Palatino Linotype" w:hAnsi="Palatino Linotype"/>
          <w:sz w:val="24"/>
        </w:rPr>
        <w:t>mediante el cual se señaló de forma medular</w:t>
      </w:r>
      <w:r w:rsidR="00CA6F3A" w:rsidRPr="0067755E">
        <w:rPr>
          <w:rFonts w:ascii="Palatino Linotype" w:hAnsi="Palatino Linotype"/>
          <w:b/>
          <w:sz w:val="24"/>
        </w:rPr>
        <w:t xml:space="preserve">  </w:t>
      </w:r>
      <w:r w:rsidR="00CA6F3A" w:rsidRPr="0067755E">
        <w:rPr>
          <w:rFonts w:ascii="Palatino Linotype" w:hAnsi="Palatino Linotype"/>
          <w:b/>
          <w:i/>
          <w:sz w:val="24"/>
        </w:rPr>
        <w:t>“…no corresponde a este Ayuntamiento de Toluca,</w:t>
      </w:r>
      <w:r w:rsidR="00CA6F3A" w:rsidRPr="0067755E">
        <w:rPr>
          <w:rFonts w:ascii="Palatino Linotype" w:hAnsi="Palatino Linotype"/>
          <w:i/>
          <w:sz w:val="24"/>
        </w:rPr>
        <w:t xml:space="preserve"> Estado de México, la solicitud de mérito, por lo que le sugerimos dirigirla al </w:t>
      </w:r>
      <w:r w:rsidR="00CA6F3A" w:rsidRPr="0067755E">
        <w:rPr>
          <w:rFonts w:ascii="Palatino Linotype" w:hAnsi="Palatino Linotype"/>
          <w:b/>
          <w:i/>
          <w:sz w:val="24"/>
          <w:u w:val="single"/>
        </w:rPr>
        <w:t>Organismo de Agua y Saneamiento de Toluca</w:t>
      </w:r>
      <w:r w:rsidR="00CA6F3A" w:rsidRPr="0067755E">
        <w:rPr>
          <w:rFonts w:ascii="Palatino Linotype" w:hAnsi="Palatino Linotype"/>
          <w:i/>
          <w:sz w:val="24"/>
        </w:rPr>
        <w:t>, como organismo descentralizado de carácter municipal, toda vez que, el mismo cuenta una Unidad de Transparencia propia, al frente de la cual habrá un titular nombrado por su órgano de gobierno a propuesta del sujeto obligado.”</w:t>
      </w:r>
    </w:p>
    <w:p w:rsidR="000112EC" w:rsidRPr="0067755E" w:rsidRDefault="000112EC" w:rsidP="000112EC">
      <w:pPr>
        <w:pStyle w:val="Prrafodelista"/>
        <w:rPr>
          <w:rFonts w:ascii="Palatino Linotype" w:eastAsiaTheme="minorEastAsia" w:hAnsi="Palatino Linotype"/>
          <w:sz w:val="24"/>
          <w:lang w:val="es-ES_tradnl" w:eastAsia="es-ES"/>
        </w:rPr>
      </w:pPr>
    </w:p>
    <w:p w:rsidR="000112EC" w:rsidRPr="0067755E" w:rsidRDefault="000112EC" w:rsidP="000112EC">
      <w:pPr>
        <w:pStyle w:val="Prrafodelista"/>
        <w:rPr>
          <w:rFonts w:ascii="Palatino Linotype" w:eastAsiaTheme="minorEastAsia" w:hAnsi="Palatino Linotype"/>
          <w:sz w:val="24"/>
          <w:lang w:val="es-ES_tradnl" w:eastAsia="es-ES"/>
        </w:rPr>
      </w:pPr>
    </w:p>
    <w:p w:rsidR="00CA6F3A" w:rsidRPr="0067755E" w:rsidRDefault="00CA6F3A" w:rsidP="003E7E6E">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67755E">
        <w:rPr>
          <w:rFonts w:ascii="Palatino Linotype" w:eastAsia="Calibri" w:hAnsi="Palatino Linotype"/>
          <w:sz w:val="24"/>
          <w:lang w:val="es-ES" w:eastAsia="es-ES"/>
        </w:rPr>
        <w:t xml:space="preserve">El uno (01) de febrero dedos mil veintidós, </w:t>
      </w:r>
      <w:r w:rsidR="005749D1" w:rsidRPr="0067755E">
        <w:rPr>
          <w:rFonts w:ascii="Palatino Linotype" w:eastAsia="Calibri" w:hAnsi="Palatino Linotype"/>
          <w:sz w:val="24"/>
          <w:lang w:val="es-ES" w:eastAsia="es-ES"/>
        </w:rPr>
        <w:t xml:space="preserve">el Sujeto Obligado realizó una aclaración a la solicitud de información </w:t>
      </w:r>
      <w:r w:rsidR="005749D1" w:rsidRPr="0067755E">
        <w:rPr>
          <w:rFonts w:ascii="Palatino Linotype" w:hAnsi="Palatino Linotype" w:cs="Arial"/>
          <w:b/>
          <w:bCs/>
          <w:color w:val="333333"/>
          <w:sz w:val="24"/>
        </w:rPr>
        <w:t xml:space="preserve">00418/TOLUCA/IP/2022, </w:t>
      </w:r>
      <w:r w:rsidR="005749D1" w:rsidRPr="0067755E">
        <w:rPr>
          <w:rFonts w:ascii="Palatino Linotype" w:hAnsi="Palatino Linotype" w:cs="Arial"/>
          <w:bCs/>
          <w:color w:val="333333"/>
          <w:sz w:val="24"/>
        </w:rPr>
        <w:t>en la que señaló:</w:t>
      </w:r>
    </w:p>
    <w:p w:rsidR="005749D1" w:rsidRPr="0067755E" w:rsidRDefault="005749D1" w:rsidP="005749D1">
      <w:pPr>
        <w:pStyle w:val="Prrafodelista"/>
        <w:spacing w:line="360" w:lineRule="auto"/>
        <w:ind w:left="0"/>
        <w:jc w:val="both"/>
        <w:rPr>
          <w:rFonts w:ascii="Palatino Linotype" w:eastAsia="Calibri" w:hAnsi="Palatino Linotype"/>
          <w:sz w:val="24"/>
          <w:lang w:val="es-ES" w:eastAsia="es-ES"/>
        </w:rPr>
      </w:pPr>
    </w:p>
    <w:tbl>
      <w:tblPr>
        <w:tblW w:w="7533" w:type="dxa"/>
        <w:jc w:val="center"/>
        <w:tblCellSpacing w:w="0" w:type="dxa"/>
        <w:tblCellMar>
          <w:left w:w="0" w:type="dxa"/>
          <w:right w:w="0" w:type="dxa"/>
        </w:tblCellMar>
        <w:tblLook w:val="04A0" w:firstRow="1" w:lastRow="0" w:firstColumn="1" w:lastColumn="0" w:noHBand="0" w:noVBand="1"/>
      </w:tblPr>
      <w:tblGrid>
        <w:gridCol w:w="7533"/>
      </w:tblGrid>
      <w:tr w:rsidR="005749D1" w:rsidRPr="0067755E" w:rsidTr="005749D1">
        <w:trPr>
          <w:trHeight w:val="652"/>
          <w:tblCellSpacing w:w="0" w:type="dxa"/>
          <w:jc w:val="center"/>
        </w:trPr>
        <w:tc>
          <w:tcPr>
            <w:tcW w:w="0" w:type="auto"/>
            <w:vAlign w:val="center"/>
            <w:hideMark/>
          </w:tcPr>
          <w:p w:rsidR="005749D1" w:rsidRPr="0067755E" w:rsidRDefault="005749D1" w:rsidP="005749D1">
            <w:pPr>
              <w:jc w:val="right"/>
              <w:rPr>
                <w:rFonts w:ascii="Palatino Linotype" w:hAnsi="Palatino Linotype"/>
                <w:i/>
                <w:sz w:val="22"/>
              </w:rPr>
            </w:pPr>
            <w:r w:rsidRPr="0067755E">
              <w:rPr>
                <w:rFonts w:ascii="Palatino Linotype" w:hAnsi="Palatino Linotype"/>
                <w:i/>
                <w:sz w:val="22"/>
                <w:szCs w:val="18"/>
              </w:rPr>
              <w:t>Toluca, México a 01 de Febrero de 2022</w:t>
            </w:r>
          </w:p>
        </w:tc>
      </w:tr>
      <w:tr w:rsidR="005749D1" w:rsidRPr="0067755E" w:rsidTr="005749D1">
        <w:trPr>
          <w:trHeight w:val="652"/>
          <w:tblCellSpacing w:w="0" w:type="dxa"/>
          <w:jc w:val="center"/>
        </w:trPr>
        <w:tc>
          <w:tcPr>
            <w:tcW w:w="0" w:type="auto"/>
            <w:vAlign w:val="center"/>
            <w:hideMark/>
          </w:tcPr>
          <w:p w:rsidR="005749D1" w:rsidRPr="0067755E" w:rsidRDefault="005749D1" w:rsidP="005749D1">
            <w:pPr>
              <w:jc w:val="right"/>
              <w:rPr>
                <w:rFonts w:ascii="Palatino Linotype" w:hAnsi="Palatino Linotype"/>
                <w:i/>
                <w:sz w:val="22"/>
              </w:rPr>
            </w:pPr>
            <w:r w:rsidRPr="0067755E">
              <w:rPr>
                <w:rFonts w:ascii="Palatino Linotype" w:hAnsi="Palatino Linotype"/>
                <w:i/>
                <w:sz w:val="22"/>
                <w:szCs w:val="18"/>
              </w:rPr>
              <w:t>Nombre del solicitante: C. Solicitante</w:t>
            </w:r>
          </w:p>
        </w:tc>
      </w:tr>
      <w:tr w:rsidR="005749D1" w:rsidRPr="0067755E" w:rsidTr="005749D1">
        <w:trPr>
          <w:trHeight w:val="652"/>
          <w:tblCellSpacing w:w="0" w:type="dxa"/>
          <w:jc w:val="center"/>
        </w:trPr>
        <w:tc>
          <w:tcPr>
            <w:tcW w:w="0" w:type="auto"/>
            <w:vAlign w:val="center"/>
            <w:hideMark/>
          </w:tcPr>
          <w:p w:rsidR="005749D1" w:rsidRPr="0067755E" w:rsidRDefault="005749D1" w:rsidP="005749D1">
            <w:pPr>
              <w:jc w:val="right"/>
              <w:rPr>
                <w:rFonts w:ascii="Palatino Linotype" w:hAnsi="Palatino Linotype"/>
                <w:i/>
                <w:sz w:val="22"/>
              </w:rPr>
            </w:pPr>
            <w:r w:rsidRPr="0067755E">
              <w:rPr>
                <w:rFonts w:ascii="Palatino Linotype" w:hAnsi="Palatino Linotype"/>
                <w:i/>
                <w:sz w:val="22"/>
                <w:szCs w:val="18"/>
              </w:rPr>
              <w:t>Folio de la solicitud: 00418/TOLUCA/IP/2022</w:t>
            </w:r>
          </w:p>
        </w:tc>
      </w:tr>
      <w:tr w:rsidR="005749D1" w:rsidRPr="0067755E" w:rsidTr="005749D1">
        <w:trPr>
          <w:trHeight w:val="979"/>
          <w:tblCellSpacing w:w="0" w:type="dxa"/>
          <w:jc w:val="center"/>
        </w:trPr>
        <w:tc>
          <w:tcPr>
            <w:tcW w:w="0" w:type="auto"/>
            <w:vAlign w:val="center"/>
            <w:hideMark/>
          </w:tcPr>
          <w:p w:rsidR="005749D1" w:rsidRPr="0067755E" w:rsidRDefault="005749D1" w:rsidP="005749D1">
            <w:pPr>
              <w:jc w:val="right"/>
              <w:rPr>
                <w:rFonts w:ascii="Palatino Linotype" w:hAnsi="Palatino Linotype"/>
                <w:i/>
                <w:sz w:val="22"/>
              </w:rPr>
            </w:pPr>
          </w:p>
        </w:tc>
      </w:tr>
      <w:tr w:rsidR="005749D1" w:rsidRPr="0067755E" w:rsidTr="005749D1">
        <w:trPr>
          <w:trHeight w:val="325"/>
          <w:tblCellSpacing w:w="0" w:type="dxa"/>
          <w:jc w:val="center"/>
        </w:trPr>
        <w:tc>
          <w:tcPr>
            <w:tcW w:w="0" w:type="auto"/>
            <w:vAlign w:val="center"/>
            <w:hideMark/>
          </w:tcPr>
          <w:p w:rsidR="005749D1" w:rsidRPr="0067755E" w:rsidRDefault="005749D1" w:rsidP="005749D1">
            <w:pPr>
              <w:jc w:val="both"/>
              <w:rPr>
                <w:rFonts w:ascii="Palatino Linotype" w:hAnsi="Palatino Linotype"/>
                <w:i/>
                <w:sz w:val="22"/>
              </w:rPr>
            </w:pPr>
            <w:r w:rsidRPr="0067755E">
              <w:rPr>
                <w:rFonts w:ascii="Palatino Linotype" w:hAnsi="Palatino Linotype"/>
                <w:i/>
                <w:sz w:val="22"/>
                <w:szCs w:val="18"/>
              </w:rPr>
              <w:t>Con fundamento en el articulo 159 de la Ley de Transparencia y Acceso a la Información Pública del Estado de México y Municipios, se le requiere para que dentro del plazo de diez días hábiles realice lo siguiente:</w:t>
            </w:r>
          </w:p>
        </w:tc>
      </w:tr>
      <w:tr w:rsidR="005749D1" w:rsidRPr="0067755E" w:rsidTr="005749D1">
        <w:trPr>
          <w:trHeight w:val="325"/>
          <w:tblCellSpacing w:w="0" w:type="dxa"/>
          <w:jc w:val="center"/>
        </w:trPr>
        <w:tc>
          <w:tcPr>
            <w:tcW w:w="0" w:type="auto"/>
            <w:vAlign w:val="center"/>
            <w:hideMark/>
          </w:tcPr>
          <w:p w:rsidR="005749D1" w:rsidRPr="0067755E" w:rsidRDefault="005749D1" w:rsidP="005749D1">
            <w:pPr>
              <w:jc w:val="both"/>
              <w:rPr>
                <w:rFonts w:ascii="Palatino Linotype" w:hAnsi="Palatino Linotype"/>
                <w:i/>
                <w:sz w:val="22"/>
              </w:rPr>
            </w:pPr>
            <w:r w:rsidRPr="0067755E">
              <w:rPr>
                <w:rFonts w:ascii="Palatino Linotype" w:hAnsi="Palatino Linotype"/>
                <w:i/>
                <w:sz w:val="22"/>
                <w:szCs w:val="18"/>
              </w:rPr>
              <w:lastRenderedPageBreak/>
              <w:t>Se adjunta Acuerdo de Aclaración, de conformidad con el artículo 159 de la Ley en la materia.</w:t>
            </w:r>
          </w:p>
        </w:tc>
      </w:tr>
      <w:tr w:rsidR="005749D1" w:rsidRPr="0067755E" w:rsidTr="005749D1">
        <w:trPr>
          <w:trHeight w:val="325"/>
          <w:tblCellSpacing w:w="0" w:type="dxa"/>
          <w:jc w:val="center"/>
        </w:trPr>
        <w:tc>
          <w:tcPr>
            <w:tcW w:w="0" w:type="auto"/>
            <w:vAlign w:val="center"/>
            <w:hideMark/>
          </w:tcPr>
          <w:p w:rsidR="005749D1" w:rsidRPr="0067755E" w:rsidRDefault="005749D1" w:rsidP="005749D1">
            <w:pPr>
              <w:jc w:val="both"/>
              <w:rPr>
                <w:rFonts w:ascii="Palatino Linotype" w:hAnsi="Palatino Linotype"/>
                <w:i/>
                <w:sz w:val="22"/>
              </w:rPr>
            </w:pPr>
            <w:r w:rsidRPr="0067755E">
              <w:rPr>
                <w:rFonts w:ascii="Palatino Linotype" w:hAnsi="Palatino Linotype"/>
                <w:i/>
                <w:sz w:val="22"/>
                <w:szCs w:val="18"/>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5749D1" w:rsidRPr="0067755E" w:rsidTr="005749D1">
        <w:trPr>
          <w:trHeight w:val="313"/>
          <w:tblCellSpacing w:w="0" w:type="dxa"/>
          <w:jc w:val="center"/>
        </w:trPr>
        <w:tc>
          <w:tcPr>
            <w:tcW w:w="0" w:type="auto"/>
            <w:vAlign w:val="center"/>
            <w:hideMark/>
          </w:tcPr>
          <w:p w:rsidR="005749D1" w:rsidRPr="0067755E" w:rsidRDefault="005749D1" w:rsidP="005749D1"/>
        </w:tc>
      </w:tr>
    </w:tbl>
    <w:p w:rsidR="005749D1" w:rsidRPr="0067755E" w:rsidRDefault="005749D1" w:rsidP="005749D1">
      <w:pPr>
        <w:pStyle w:val="Prrafodelista"/>
        <w:numPr>
          <w:ilvl w:val="0"/>
          <w:numId w:val="20"/>
        </w:numPr>
        <w:spacing w:line="360" w:lineRule="auto"/>
        <w:jc w:val="both"/>
        <w:rPr>
          <w:rFonts w:ascii="Palatino Linotype" w:eastAsia="Calibri" w:hAnsi="Palatino Linotype"/>
          <w:sz w:val="24"/>
          <w:lang w:val="es-ES" w:eastAsia="es-ES"/>
        </w:rPr>
      </w:pPr>
      <w:r w:rsidRPr="0067755E">
        <w:rPr>
          <w:rFonts w:ascii="Palatino Linotype" w:eastAsia="Calibri" w:hAnsi="Palatino Linotype"/>
          <w:sz w:val="24"/>
          <w:lang w:val="es-ES" w:eastAsia="es-ES"/>
        </w:rPr>
        <w:t xml:space="preserve">Documento adjunto </w:t>
      </w:r>
      <w:hyperlink r:id="rId8" w:tgtFrame="_blank" w:history="1">
        <w:r w:rsidRPr="0067755E">
          <w:rPr>
            <w:rStyle w:val="Hipervnculo"/>
            <w:rFonts w:ascii="Palatino Linotype" w:hAnsi="Palatino Linotype" w:cs="Arial"/>
            <w:b/>
            <w:bCs/>
            <w:color w:val="auto"/>
            <w:szCs w:val="22"/>
          </w:rPr>
          <w:t>ACLARACION 00418_2022.pdf</w:t>
        </w:r>
      </w:hyperlink>
      <w:r w:rsidRPr="0067755E">
        <w:rPr>
          <w:rFonts w:ascii="Palatino Linotype" w:hAnsi="Palatino Linotype"/>
          <w:szCs w:val="22"/>
        </w:rPr>
        <w:t>:</w:t>
      </w:r>
      <w:r w:rsidRPr="0067755E">
        <w:t xml:space="preserve"> </w:t>
      </w:r>
      <w:r w:rsidRPr="0067755E">
        <w:rPr>
          <w:rFonts w:ascii="Palatino Linotype" w:hAnsi="Palatino Linotype"/>
        </w:rPr>
        <w:t xml:space="preserve">acuerdo de aclaración de fecha uno (01) de febrero de dos mil veintidós, mediante el cual, el Sujeto Obligado señaló de forma medular </w:t>
      </w:r>
      <w:r w:rsidRPr="0067755E">
        <w:rPr>
          <w:rFonts w:ascii="Palatino Linotype" w:hAnsi="Palatino Linotype"/>
          <w:i/>
        </w:rPr>
        <w:t>“…</w:t>
      </w:r>
      <w:r w:rsidR="005C1F20" w:rsidRPr="0067755E">
        <w:rPr>
          <w:rFonts w:ascii="Palatino Linotype" w:hAnsi="Palatino Linotype"/>
          <w:i/>
        </w:rPr>
        <w:t xml:space="preserve">con la finalidad de entregar la información referida en su petición, solicito a Usted de la forma más atenta, tenga a bien informar a la que suscribe en específico a qué </w:t>
      </w:r>
      <w:r w:rsidR="005C1F20" w:rsidRPr="0067755E">
        <w:rPr>
          <w:rFonts w:ascii="Palatino Linotype" w:hAnsi="Palatino Linotype"/>
          <w:b/>
          <w:i/>
          <w:u w:val="single"/>
        </w:rPr>
        <w:t>tipo de Administración se refiere</w:t>
      </w:r>
      <w:r w:rsidR="005C1F20" w:rsidRPr="0067755E">
        <w:rPr>
          <w:rFonts w:ascii="Palatino Linotype" w:hAnsi="Palatino Linotype"/>
          <w:i/>
        </w:rPr>
        <w:t>; lo anterior, para que este Sujeto Obligado pueda realizar una búsqueda exhaustiva de la información que solicita y así estar en aptitud de responder de forma veraz y eficiente su solicitud.”</w:t>
      </w:r>
    </w:p>
    <w:p w:rsidR="005C1F20" w:rsidRPr="0067755E" w:rsidRDefault="005C1F20" w:rsidP="005C1F20">
      <w:pPr>
        <w:pStyle w:val="Prrafodelista"/>
        <w:spacing w:line="360" w:lineRule="auto"/>
        <w:jc w:val="both"/>
        <w:rPr>
          <w:rFonts w:ascii="Palatino Linotype" w:eastAsia="Calibri" w:hAnsi="Palatino Linotype"/>
          <w:sz w:val="24"/>
          <w:lang w:val="es-ES" w:eastAsia="es-ES"/>
        </w:rPr>
      </w:pPr>
    </w:p>
    <w:p w:rsidR="005C1F20" w:rsidRPr="0067755E" w:rsidRDefault="005C1F20" w:rsidP="003E7E6E">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67755E">
        <w:rPr>
          <w:rFonts w:ascii="Palatino Linotype" w:eastAsia="Calibri" w:hAnsi="Palatino Linotype"/>
          <w:sz w:val="24"/>
          <w:lang w:val="es-ES" w:eastAsia="es-ES"/>
        </w:rPr>
        <w:t xml:space="preserve">El uno (01) de febrero de dos mil veintidós, el RECURRENTE realizó la aclaración a la solicitud de información </w:t>
      </w:r>
      <w:r w:rsidRPr="0067755E">
        <w:rPr>
          <w:rFonts w:ascii="Palatino Linotype" w:hAnsi="Palatino Linotype" w:cs="Arial"/>
          <w:b/>
          <w:bCs/>
          <w:sz w:val="24"/>
        </w:rPr>
        <w:t xml:space="preserve">00418/TOLUCA/IP/2022, </w:t>
      </w:r>
      <w:r w:rsidR="00515046" w:rsidRPr="0067755E">
        <w:rPr>
          <w:rFonts w:ascii="Palatino Linotype" w:hAnsi="Palatino Linotype" w:cs="Arial"/>
          <w:bCs/>
          <w:sz w:val="24"/>
        </w:rPr>
        <w:t xml:space="preserve">en el siguiente sentido: </w:t>
      </w:r>
    </w:p>
    <w:p w:rsidR="00A055D4" w:rsidRPr="0067755E" w:rsidRDefault="00A055D4" w:rsidP="00A055D4">
      <w:pPr>
        <w:pStyle w:val="Prrafodelista"/>
        <w:spacing w:line="360" w:lineRule="auto"/>
        <w:ind w:left="0"/>
        <w:jc w:val="both"/>
        <w:rPr>
          <w:rFonts w:ascii="Palatino Linotype" w:hAnsi="Palatino Linotype" w:cs="Arial"/>
          <w:bCs/>
          <w:sz w:val="24"/>
        </w:rPr>
      </w:pPr>
    </w:p>
    <w:p w:rsidR="00A055D4" w:rsidRPr="0067755E" w:rsidRDefault="00A055D4" w:rsidP="00A055D4">
      <w:pPr>
        <w:pStyle w:val="Prrafodelista"/>
        <w:spacing w:line="360" w:lineRule="auto"/>
        <w:ind w:left="851" w:right="822"/>
        <w:jc w:val="both"/>
        <w:rPr>
          <w:rFonts w:ascii="Palatino Linotype" w:hAnsi="Palatino Linotype"/>
          <w:i/>
          <w:color w:val="000000"/>
          <w:szCs w:val="14"/>
        </w:rPr>
      </w:pPr>
      <w:r w:rsidRPr="0067755E">
        <w:rPr>
          <w:rFonts w:ascii="Palatino Linotype" w:hAnsi="Palatino Linotype"/>
          <w:i/>
          <w:color w:val="000000"/>
          <w:szCs w:val="14"/>
        </w:rPr>
        <w:t>“A la Dirección General de Administración del Ayuntamiento de Toluca” (Sic)</w:t>
      </w:r>
    </w:p>
    <w:p w:rsidR="00A055D4" w:rsidRPr="0067755E" w:rsidRDefault="00A055D4" w:rsidP="00A055D4">
      <w:pPr>
        <w:pStyle w:val="Prrafodelista"/>
        <w:spacing w:line="360" w:lineRule="auto"/>
        <w:ind w:left="851" w:right="822"/>
        <w:jc w:val="both"/>
        <w:rPr>
          <w:rFonts w:ascii="Palatino Linotype" w:eastAsia="Calibri" w:hAnsi="Palatino Linotype"/>
          <w:i/>
          <w:sz w:val="40"/>
          <w:lang w:val="es-ES" w:eastAsia="es-ES"/>
        </w:rPr>
      </w:pPr>
    </w:p>
    <w:p w:rsidR="00C720D4" w:rsidRPr="0067755E" w:rsidRDefault="00C720D4" w:rsidP="003E7E6E">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67755E">
        <w:rPr>
          <w:rFonts w:ascii="Palatino Linotype" w:eastAsiaTheme="minorEastAsia" w:hAnsi="Palatino Linotype"/>
          <w:sz w:val="24"/>
          <w:lang w:val="es-ES_tradnl" w:eastAsia="es-ES"/>
        </w:rPr>
        <w:t xml:space="preserve">El </w:t>
      </w:r>
      <w:r w:rsidR="00326C11" w:rsidRPr="0067755E">
        <w:rPr>
          <w:rFonts w:ascii="Palatino Linotype" w:eastAsiaTheme="minorEastAsia" w:hAnsi="Palatino Linotype"/>
          <w:sz w:val="24"/>
          <w:lang w:val="es-ES_tradnl" w:eastAsia="es-ES"/>
        </w:rPr>
        <w:t xml:space="preserve">veintidós (22) y </w:t>
      </w:r>
      <w:r w:rsidR="00606A10" w:rsidRPr="0067755E">
        <w:rPr>
          <w:rFonts w:ascii="Palatino Linotype" w:eastAsiaTheme="minorEastAsia" w:hAnsi="Palatino Linotype"/>
          <w:sz w:val="24"/>
          <w:lang w:val="es-ES_tradnl" w:eastAsia="es-ES"/>
        </w:rPr>
        <w:t>veintitrés (23) de febrero,</w:t>
      </w:r>
      <w:r w:rsidR="00326C11" w:rsidRPr="0067755E">
        <w:rPr>
          <w:rFonts w:ascii="Palatino Linotype" w:eastAsiaTheme="minorEastAsia" w:hAnsi="Palatino Linotype"/>
          <w:sz w:val="24"/>
          <w:lang w:val="es-ES_tradnl" w:eastAsia="es-ES"/>
        </w:rPr>
        <w:t xml:space="preserve"> así como el </w:t>
      </w:r>
      <w:r w:rsidR="00606A10" w:rsidRPr="0067755E">
        <w:rPr>
          <w:rFonts w:ascii="Palatino Linotype" w:eastAsiaTheme="minorEastAsia" w:hAnsi="Palatino Linotype"/>
          <w:sz w:val="24"/>
          <w:lang w:val="es-ES_tradnl" w:eastAsia="es-ES"/>
        </w:rPr>
        <w:t xml:space="preserve"> </w:t>
      </w:r>
      <w:r w:rsidR="00A055D4" w:rsidRPr="0067755E">
        <w:rPr>
          <w:rFonts w:ascii="Palatino Linotype" w:eastAsiaTheme="minorEastAsia" w:hAnsi="Palatino Linotype"/>
          <w:sz w:val="24"/>
          <w:lang w:val="es-ES_tradnl" w:eastAsia="es-ES"/>
        </w:rPr>
        <w:t>uno (01</w:t>
      </w:r>
      <w:r w:rsidR="00CA7856" w:rsidRPr="0067755E">
        <w:rPr>
          <w:rFonts w:ascii="Palatino Linotype" w:eastAsiaTheme="minorEastAsia" w:hAnsi="Palatino Linotype"/>
          <w:sz w:val="24"/>
          <w:lang w:val="es-ES_tradnl" w:eastAsia="es-ES"/>
        </w:rPr>
        <w:t>) de marzo</w:t>
      </w:r>
      <w:r w:rsidR="007F392C" w:rsidRPr="0067755E">
        <w:rPr>
          <w:rFonts w:ascii="Palatino Linotype" w:eastAsiaTheme="minorEastAsia" w:hAnsi="Palatino Linotype"/>
          <w:sz w:val="24"/>
          <w:lang w:val="es-ES_tradnl" w:eastAsia="es-ES"/>
        </w:rPr>
        <w:t xml:space="preserve"> de dos mil veintidós</w:t>
      </w:r>
      <w:r w:rsidRPr="0067755E">
        <w:rPr>
          <w:rFonts w:ascii="Palatino Linotype" w:eastAsiaTheme="minorEastAsia" w:hAnsi="Palatino Linotype"/>
          <w:sz w:val="24"/>
          <w:lang w:val="es-ES_tradnl" w:eastAsia="es-ES"/>
        </w:rPr>
        <w:t xml:space="preserve">, </w:t>
      </w:r>
      <w:r w:rsidRPr="0067755E">
        <w:rPr>
          <w:rFonts w:ascii="Palatino Linotype" w:eastAsia="Calibri" w:hAnsi="Palatino Linotype"/>
          <w:sz w:val="24"/>
          <w:lang w:val="es-ES" w:eastAsia="es-ES"/>
        </w:rPr>
        <w:t xml:space="preserve">el </w:t>
      </w:r>
      <w:r w:rsidRPr="0067755E">
        <w:rPr>
          <w:rFonts w:ascii="Palatino Linotype" w:eastAsia="Calibri" w:hAnsi="Palatino Linotype" w:cs="Arial"/>
          <w:b/>
          <w:sz w:val="24"/>
          <w:lang w:val="es-AR" w:eastAsia="es-ES"/>
        </w:rPr>
        <w:t>SUJETO OBLIGADO</w:t>
      </w:r>
      <w:r w:rsidRPr="0067755E">
        <w:rPr>
          <w:rFonts w:ascii="Palatino Linotype" w:eastAsia="Calibri" w:hAnsi="Palatino Linotype" w:cs="Arial"/>
          <w:b/>
          <w:i/>
          <w:sz w:val="24"/>
          <w:lang w:val="es-AR" w:eastAsia="es-ES"/>
        </w:rPr>
        <w:t xml:space="preserve"> </w:t>
      </w:r>
      <w:r w:rsidRPr="0067755E">
        <w:rPr>
          <w:rFonts w:ascii="Palatino Linotype" w:hAnsi="Palatino Linotype" w:cs="Arial"/>
          <w:sz w:val="24"/>
          <w:lang w:val="es-ES" w:eastAsia="es-ES"/>
        </w:rPr>
        <w:t>dio respuesta a la</w:t>
      </w:r>
      <w:r w:rsidR="00DB5882" w:rsidRPr="0067755E">
        <w:rPr>
          <w:rFonts w:ascii="Palatino Linotype" w:hAnsi="Palatino Linotype" w:cs="Arial"/>
          <w:sz w:val="24"/>
          <w:lang w:val="es-ES" w:eastAsia="es-ES"/>
        </w:rPr>
        <w:t>s</w:t>
      </w:r>
      <w:r w:rsidRPr="0067755E">
        <w:rPr>
          <w:rFonts w:ascii="Palatino Linotype" w:hAnsi="Palatino Linotype" w:cs="Arial"/>
          <w:sz w:val="24"/>
          <w:lang w:val="es-ES" w:eastAsia="es-ES"/>
        </w:rPr>
        <w:t xml:space="preserve"> solicitud</w:t>
      </w:r>
      <w:r w:rsidR="00DB5882" w:rsidRPr="0067755E">
        <w:rPr>
          <w:rFonts w:ascii="Palatino Linotype" w:hAnsi="Palatino Linotype" w:cs="Arial"/>
          <w:sz w:val="24"/>
          <w:lang w:val="es-ES" w:eastAsia="es-ES"/>
        </w:rPr>
        <w:t>es</w:t>
      </w:r>
      <w:r w:rsidRPr="0067755E">
        <w:rPr>
          <w:rFonts w:ascii="Palatino Linotype" w:hAnsi="Palatino Linotype" w:cs="Arial"/>
          <w:sz w:val="24"/>
          <w:lang w:val="es-ES" w:eastAsia="es-ES"/>
        </w:rPr>
        <w:t xml:space="preserve"> de información en los siguientes términos:</w:t>
      </w:r>
    </w:p>
    <w:p w:rsidR="00A055D4" w:rsidRPr="0067755E" w:rsidRDefault="00A055D4" w:rsidP="00A055D4">
      <w:pPr>
        <w:pStyle w:val="Prrafodelista"/>
        <w:spacing w:line="360" w:lineRule="auto"/>
        <w:ind w:left="0"/>
        <w:jc w:val="both"/>
        <w:rPr>
          <w:rFonts w:ascii="Palatino Linotype" w:eastAsiaTheme="minorEastAsia" w:hAnsi="Palatino Linotype"/>
          <w:b/>
          <w:sz w:val="24"/>
          <w:lang w:val="es-ES_tradnl" w:eastAsia="es-ES"/>
        </w:rPr>
      </w:pPr>
      <w:r w:rsidRPr="0067755E">
        <w:rPr>
          <w:rFonts w:ascii="Palatino Linotype" w:hAnsi="Palatino Linotype"/>
          <w:b/>
          <w:bCs/>
          <w:sz w:val="24"/>
        </w:rPr>
        <w:t>00471/TOLUCA/IP/2022</w:t>
      </w:r>
      <w:r w:rsidRPr="0067755E">
        <w:rPr>
          <w:rFonts w:ascii="Palatino Linotype" w:eastAsiaTheme="minorEastAsia" w:hAnsi="Palatino Linotype"/>
          <w:b/>
          <w:sz w:val="24"/>
          <w:lang w:val="es-ES_tradnl" w:eastAsia="es-ES"/>
        </w:rPr>
        <w:t>:</w:t>
      </w:r>
    </w:p>
    <w:p w:rsidR="00A055D4" w:rsidRPr="0067755E" w:rsidRDefault="00A055D4" w:rsidP="00A055D4">
      <w:pPr>
        <w:pStyle w:val="Prrafodelista"/>
        <w:spacing w:line="360" w:lineRule="auto"/>
        <w:ind w:left="0"/>
        <w:jc w:val="both"/>
        <w:rPr>
          <w:rFonts w:ascii="Palatino Linotype" w:eastAsiaTheme="minorEastAsia" w:hAnsi="Palatino Linotype"/>
          <w:b/>
          <w:sz w:val="24"/>
          <w:lang w:val="es-ES_tradnl" w:eastAsia="es-ES"/>
        </w:rPr>
      </w:pPr>
    </w:p>
    <w:tbl>
      <w:tblPr>
        <w:tblW w:w="7565" w:type="dxa"/>
        <w:jc w:val="center"/>
        <w:tblCellSpacing w:w="0" w:type="dxa"/>
        <w:tblCellMar>
          <w:left w:w="0" w:type="dxa"/>
          <w:right w:w="0" w:type="dxa"/>
        </w:tblCellMar>
        <w:tblLook w:val="04A0" w:firstRow="1" w:lastRow="0" w:firstColumn="1" w:lastColumn="0" w:noHBand="0" w:noVBand="1"/>
      </w:tblPr>
      <w:tblGrid>
        <w:gridCol w:w="7565"/>
      </w:tblGrid>
      <w:tr w:rsidR="00A055D4" w:rsidRPr="0067755E" w:rsidTr="00A055D4">
        <w:trPr>
          <w:trHeight w:val="259"/>
          <w:tblCellSpacing w:w="0" w:type="dxa"/>
          <w:jc w:val="center"/>
        </w:trPr>
        <w:tc>
          <w:tcPr>
            <w:tcW w:w="0" w:type="auto"/>
            <w:vAlign w:val="center"/>
            <w:hideMark/>
          </w:tcPr>
          <w:p w:rsidR="00A055D4" w:rsidRPr="0067755E" w:rsidRDefault="00A055D4" w:rsidP="00A055D4">
            <w:pPr>
              <w:jc w:val="right"/>
              <w:rPr>
                <w:rFonts w:ascii="Palatino Linotype" w:hAnsi="Palatino Linotype"/>
                <w:i/>
                <w:sz w:val="22"/>
              </w:rPr>
            </w:pPr>
            <w:r w:rsidRPr="0067755E">
              <w:rPr>
                <w:rFonts w:ascii="Palatino Linotype" w:hAnsi="Palatino Linotype"/>
                <w:i/>
                <w:sz w:val="22"/>
                <w:szCs w:val="18"/>
              </w:rPr>
              <w:t>“Toluca, México a 01 de Marzo de 2022</w:t>
            </w:r>
          </w:p>
        </w:tc>
      </w:tr>
      <w:tr w:rsidR="00A055D4" w:rsidRPr="0067755E" w:rsidTr="00A055D4">
        <w:trPr>
          <w:trHeight w:val="259"/>
          <w:tblCellSpacing w:w="0" w:type="dxa"/>
          <w:jc w:val="center"/>
        </w:trPr>
        <w:tc>
          <w:tcPr>
            <w:tcW w:w="0" w:type="auto"/>
            <w:vAlign w:val="center"/>
            <w:hideMark/>
          </w:tcPr>
          <w:p w:rsidR="00A055D4" w:rsidRPr="0067755E" w:rsidRDefault="00A055D4" w:rsidP="00A055D4">
            <w:pPr>
              <w:jc w:val="right"/>
              <w:rPr>
                <w:rFonts w:ascii="Palatino Linotype" w:hAnsi="Palatino Linotype"/>
                <w:i/>
                <w:sz w:val="22"/>
              </w:rPr>
            </w:pPr>
            <w:r w:rsidRPr="0067755E">
              <w:rPr>
                <w:rFonts w:ascii="Palatino Linotype" w:hAnsi="Palatino Linotype"/>
                <w:i/>
                <w:sz w:val="22"/>
                <w:szCs w:val="18"/>
              </w:rPr>
              <w:t>Nombre del solicitante: C. Solicitante</w:t>
            </w:r>
          </w:p>
        </w:tc>
      </w:tr>
      <w:tr w:rsidR="00A055D4" w:rsidRPr="0067755E" w:rsidTr="00A055D4">
        <w:trPr>
          <w:trHeight w:val="259"/>
          <w:tblCellSpacing w:w="0" w:type="dxa"/>
          <w:jc w:val="center"/>
        </w:trPr>
        <w:tc>
          <w:tcPr>
            <w:tcW w:w="0" w:type="auto"/>
            <w:vAlign w:val="center"/>
            <w:hideMark/>
          </w:tcPr>
          <w:p w:rsidR="00A055D4" w:rsidRPr="0067755E" w:rsidRDefault="00A055D4" w:rsidP="00A055D4">
            <w:pPr>
              <w:jc w:val="right"/>
              <w:rPr>
                <w:rFonts w:ascii="Palatino Linotype" w:hAnsi="Palatino Linotype"/>
                <w:i/>
                <w:sz w:val="22"/>
              </w:rPr>
            </w:pPr>
            <w:r w:rsidRPr="0067755E">
              <w:rPr>
                <w:rFonts w:ascii="Palatino Linotype" w:hAnsi="Palatino Linotype"/>
                <w:i/>
                <w:sz w:val="22"/>
                <w:szCs w:val="18"/>
              </w:rPr>
              <w:lastRenderedPageBreak/>
              <w:t>Folio de la solicitud: 00471/TOLUCA/IP/2022</w:t>
            </w:r>
          </w:p>
        </w:tc>
      </w:tr>
      <w:tr w:rsidR="00A055D4" w:rsidRPr="0067755E" w:rsidTr="00A055D4">
        <w:trPr>
          <w:trHeight w:val="389"/>
          <w:tblCellSpacing w:w="0" w:type="dxa"/>
          <w:jc w:val="center"/>
        </w:trPr>
        <w:tc>
          <w:tcPr>
            <w:tcW w:w="0" w:type="auto"/>
            <w:vAlign w:val="center"/>
            <w:hideMark/>
          </w:tcPr>
          <w:p w:rsidR="00A055D4" w:rsidRPr="0067755E" w:rsidRDefault="00A055D4" w:rsidP="00A055D4">
            <w:pPr>
              <w:jc w:val="right"/>
              <w:rPr>
                <w:rFonts w:ascii="Palatino Linotype" w:hAnsi="Palatino Linotype"/>
                <w:i/>
                <w:sz w:val="22"/>
              </w:rPr>
            </w:pPr>
          </w:p>
        </w:tc>
      </w:tr>
      <w:tr w:rsidR="00A055D4" w:rsidRPr="0067755E" w:rsidTr="00A055D4">
        <w:trPr>
          <w:trHeight w:val="129"/>
          <w:tblCellSpacing w:w="0" w:type="dxa"/>
          <w:jc w:val="center"/>
        </w:trPr>
        <w:tc>
          <w:tcPr>
            <w:tcW w:w="0" w:type="auto"/>
            <w:vAlign w:val="center"/>
            <w:hideMark/>
          </w:tcPr>
          <w:p w:rsidR="00A055D4" w:rsidRPr="0067755E" w:rsidRDefault="00A055D4" w:rsidP="00A055D4">
            <w:pPr>
              <w:rPr>
                <w:rFonts w:ascii="Palatino Linotype" w:hAnsi="Palatino Linotype"/>
                <w:i/>
                <w:sz w:val="22"/>
              </w:rPr>
            </w:pPr>
            <w:r w:rsidRPr="0067755E">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055D4" w:rsidRPr="0067755E" w:rsidTr="00A055D4">
        <w:trPr>
          <w:trHeight w:val="324"/>
          <w:tblCellSpacing w:w="0" w:type="dxa"/>
          <w:jc w:val="center"/>
        </w:trPr>
        <w:tc>
          <w:tcPr>
            <w:tcW w:w="0" w:type="auto"/>
            <w:vAlign w:val="center"/>
            <w:hideMark/>
          </w:tcPr>
          <w:p w:rsidR="00A055D4" w:rsidRPr="0067755E" w:rsidRDefault="00A055D4" w:rsidP="00A055D4">
            <w:pPr>
              <w:rPr>
                <w:rFonts w:ascii="Palatino Linotype" w:hAnsi="Palatino Linotype"/>
                <w:i/>
                <w:sz w:val="22"/>
              </w:rPr>
            </w:pPr>
          </w:p>
        </w:tc>
      </w:tr>
      <w:tr w:rsidR="00A055D4" w:rsidRPr="0067755E" w:rsidTr="00A055D4">
        <w:trPr>
          <w:trHeight w:val="129"/>
          <w:tblCellSpacing w:w="0" w:type="dxa"/>
          <w:jc w:val="center"/>
        </w:trPr>
        <w:tc>
          <w:tcPr>
            <w:tcW w:w="0" w:type="auto"/>
            <w:vAlign w:val="center"/>
            <w:hideMark/>
          </w:tcPr>
          <w:p w:rsidR="00A055D4" w:rsidRPr="0067755E" w:rsidRDefault="00A055D4" w:rsidP="00A055D4">
            <w:pPr>
              <w:rPr>
                <w:rFonts w:ascii="Palatino Linotype" w:hAnsi="Palatino Linotype"/>
                <w:i/>
                <w:sz w:val="22"/>
              </w:rPr>
            </w:pPr>
            <w:r w:rsidRPr="0067755E">
              <w:rPr>
                <w:rFonts w:ascii="Palatino Linotype" w:hAnsi="Palatino Linotype"/>
                <w:i/>
                <w:sz w:val="22"/>
                <w:szCs w:val="18"/>
              </w:rPr>
              <w:t>En atención a la solicitud de información número 00471/TOLUCA/IP/2022, me permito adjuntar al presente la respuesta correspondiente. Sin más por el momento, le envío un cordial saludo.”</w:t>
            </w:r>
          </w:p>
        </w:tc>
      </w:tr>
      <w:tr w:rsidR="00A055D4" w:rsidRPr="0067755E" w:rsidTr="00A055D4">
        <w:trPr>
          <w:trHeight w:val="124"/>
          <w:tblCellSpacing w:w="0" w:type="dxa"/>
          <w:jc w:val="center"/>
        </w:trPr>
        <w:tc>
          <w:tcPr>
            <w:tcW w:w="0" w:type="auto"/>
            <w:vAlign w:val="center"/>
            <w:hideMark/>
          </w:tcPr>
          <w:p w:rsidR="00A055D4" w:rsidRPr="0067755E" w:rsidRDefault="00A055D4" w:rsidP="00A055D4"/>
        </w:tc>
      </w:tr>
    </w:tbl>
    <w:p w:rsidR="00A055D4" w:rsidRPr="0067755E" w:rsidRDefault="00A055D4" w:rsidP="00A055D4">
      <w:pPr>
        <w:pStyle w:val="Prrafodelista"/>
        <w:spacing w:line="360" w:lineRule="auto"/>
        <w:ind w:left="0"/>
        <w:jc w:val="both"/>
        <w:rPr>
          <w:rFonts w:ascii="Palatino Linotype" w:eastAsiaTheme="minorEastAsia" w:hAnsi="Palatino Linotype"/>
          <w:b/>
          <w:sz w:val="24"/>
          <w:lang w:val="es-ES_tradnl" w:eastAsia="es-ES"/>
        </w:rPr>
      </w:pPr>
    </w:p>
    <w:p w:rsidR="00A055D4" w:rsidRPr="0067755E" w:rsidRDefault="00A055D4" w:rsidP="00A055D4">
      <w:pPr>
        <w:pStyle w:val="Prrafodelista"/>
        <w:spacing w:line="360" w:lineRule="auto"/>
        <w:ind w:left="0"/>
        <w:jc w:val="both"/>
        <w:rPr>
          <w:rFonts w:ascii="Palatino Linotype" w:hAnsi="Palatino Linotype"/>
          <w:i/>
          <w:sz w:val="24"/>
        </w:rPr>
      </w:pPr>
      <w:r w:rsidRPr="0067755E">
        <w:rPr>
          <w:rFonts w:ascii="Palatino Linotype" w:eastAsiaTheme="minorEastAsia" w:hAnsi="Palatino Linotype"/>
          <w:b/>
          <w:sz w:val="24"/>
          <w:lang w:val="es-ES_tradnl" w:eastAsia="es-ES"/>
        </w:rPr>
        <w:t xml:space="preserve">A la respuesta se adjuntó el archivo </w:t>
      </w:r>
      <w:hyperlink r:id="rId9" w:tgtFrame="_blank" w:history="1">
        <w:r w:rsidRPr="0067755E">
          <w:rPr>
            <w:rStyle w:val="Hipervnculo"/>
            <w:rFonts w:ascii="Palatino Linotype" w:hAnsi="Palatino Linotype" w:cs="Arial"/>
            <w:b/>
            <w:bCs/>
            <w:color w:val="auto"/>
            <w:sz w:val="24"/>
          </w:rPr>
          <w:t>Saimex 00471.pdf</w:t>
        </w:r>
      </w:hyperlink>
      <w:r w:rsidRPr="0067755E">
        <w:rPr>
          <w:rFonts w:ascii="Palatino Linotype" w:hAnsi="Palatino Linotype"/>
          <w:sz w:val="24"/>
        </w:rPr>
        <w:t xml:space="preserve">: </w:t>
      </w:r>
      <w:r w:rsidR="00606A10" w:rsidRPr="0067755E">
        <w:rPr>
          <w:rFonts w:ascii="Palatino Linotype" w:hAnsi="Palatino Linotype"/>
          <w:sz w:val="24"/>
        </w:rPr>
        <w:t xml:space="preserve">documento de fecha uno (01) de marzo de dos mil veintidós, mediante el cual, el Sujeto Obligado señaló de forma medular </w:t>
      </w:r>
      <w:r w:rsidR="00606A10" w:rsidRPr="0067755E">
        <w:rPr>
          <w:rFonts w:ascii="Palatino Linotype" w:hAnsi="Palatino Linotype"/>
          <w:i/>
          <w:sz w:val="24"/>
        </w:rPr>
        <w:t>“…hago de su conocimiento que, el Secretario del Ayuntamiento y Servidor Público Habilitado, informó a la que suscribe, y después de realizar una búsqueda exhaustiva y para dar atención a la solicitud, me permito informar que cuenta con la información solicitada misma que consta de 330 fojas útiles y será necesario cubrir el costo correspondiente.”</w:t>
      </w:r>
    </w:p>
    <w:p w:rsidR="00A055D4" w:rsidRPr="0067755E" w:rsidRDefault="00A055D4" w:rsidP="00A055D4">
      <w:pPr>
        <w:pStyle w:val="Prrafodelista"/>
        <w:spacing w:line="360" w:lineRule="auto"/>
        <w:ind w:left="0"/>
        <w:jc w:val="both"/>
        <w:rPr>
          <w:rFonts w:ascii="Palatino Linotype" w:eastAsiaTheme="minorEastAsia" w:hAnsi="Palatino Linotype"/>
          <w:b/>
          <w:sz w:val="24"/>
          <w:lang w:val="es-ES_tradnl" w:eastAsia="es-ES"/>
        </w:rPr>
      </w:pPr>
    </w:p>
    <w:p w:rsidR="00606A10" w:rsidRPr="0067755E" w:rsidRDefault="00A055D4" w:rsidP="00A055D4">
      <w:pPr>
        <w:pStyle w:val="Prrafodelista"/>
        <w:spacing w:line="360" w:lineRule="auto"/>
        <w:ind w:left="0"/>
        <w:jc w:val="both"/>
        <w:rPr>
          <w:rFonts w:ascii="Palatino Linotype" w:hAnsi="Palatino Linotype"/>
          <w:b/>
          <w:bCs/>
          <w:sz w:val="24"/>
        </w:rPr>
      </w:pPr>
      <w:r w:rsidRPr="0067755E">
        <w:rPr>
          <w:rFonts w:ascii="Palatino Linotype" w:hAnsi="Palatino Linotype"/>
          <w:b/>
          <w:bCs/>
          <w:sz w:val="24"/>
        </w:rPr>
        <w:t>00</w:t>
      </w:r>
      <w:r w:rsidR="005E380F" w:rsidRPr="0067755E">
        <w:rPr>
          <w:rFonts w:ascii="Palatino Linotype" w:hAnsi="Palatino Linotype"/>
          <w:b/>
          <w:bCs/>
          <w:sz w:val="24"/>
        </w:rPr>
        <w:t>418</w:t>
      </w:r>
      <w:r w:rsidRPr="0067755E">
        <w:rPr>
          <w:rFonts w:ascii="Palatino Linotype" w:hAnsi="Palatino Linotype"/>
          <w:b/>
          <w:bCs/>
          <w:sz w:val="24"/>
        </w:rPr>
        <w:t>/TOLUCA/IP/2022:</w:t>
      </w:r>
      <w:r w:rsidR="00606A10" w:rsidRPr="0067755E">
        <w:rPr>
          <w:rFonts w:ascii="Palatino Linotype" w:hAnsi="Palatino Linotype"/>
          <w:b/>
          <w:bCs/>
          <w:sz w:val="24"/>
        </w:rPr>
        <w:t xml:space="preserve"> </w:t>
      </w:r>
    </w:p>
    <w:p w:rsidR="00606A10" w:rsidRPr="0067755E" w:rsidRDefault="00606A10" w:rsidP="00A055D4">
      <w:pPr>
        <w:pStyle w:val="Prrafodelista"/>
        <w:spacing w:line="360" w:lineRule="auto"/>
        <w:ind w:left="0"/>
        <w:jc w:val="both"/>
        <w:rPr>
          <w:rFonts w:ascii="Palatino Linotype" w:hAnsi="Palatino Linotype"/>
          <w:b/>
          <w:bCs/>
          <w:sz w:val="24"/>
        </w:rPr>
      </w:pPr>
    </w:p>
    <w:tbl>
      <w:tblPr>
        <w:tblW w:w="7446" w:type="dxa"/>
        <w:jc w:val="center"/>
        <w:tblCellSpacing w:w="0" w:type="dxa"/>
        <w:tblCellMar>
          <w:left w:w="0" w:type="dxa"/>
          <w:right w:w="0" w:type="dxa"/>
        </w:tblCellMar>
        <w:tblLook w:val="04A0" w:firstRow="1" w:lastRow="0" w:firstColumn="1" w:lastColumn="0" w:noHBand="0" w:noVBand="1"/>
      </w:tblPr>
      <w:tblGrid>
        <w:gridCol w:w="7446"/>
      </w:tblGrid>
      <w:tr w:rsidR="00606A10" w:rsidRPr="0067755E" w:rsidTr="00606A10">
        <w:trPr>
          <w:trHeight w:val="294"/>
          <w:tblCellSpacing w:w="0" w:type="dxa"/>
          <w:jc w:val="center"/>
        </w:trPr>
        <w:tc>
          <w:tcPr>
            <w:tcW w:w="0" w:type="auto"/>
            <w:vAlign w:val="center"/>
            <w:hideMark/>
          </w:tcPr>
          <w:p w:rsidR="00606A10" w:rsidRPr="0067755E" w:rsidRDefault="00606A10" w:rsidP="00606A10">
            <w:pPr>
              <w:jc w:val="right"/>
              <w:rPr>
                <w:rFonts w:ascii="Palatino Linotype" w:hAnsi="Palatino Linotype"/>
                <w:i/>
                <w:sz w:val="22"/>
              </w:rPr>
            </w:pPr>
            <w:r w:rsidRPr="0067755E">
              <w:rPr>
                <w:rFonts w:ascii="Palatino Linotype" w:hAnsi="Palatino Linotype"/>
                <w:i/>
                <w:sz w:val="22"/>
                <w:szCs w:val="18"/>
              </w:rPr>
              <w:t>Toluca, México a 23 de Febrero de 2022</w:t>
            </w:r>
          </w:p>
        </w:tc>
      </w:tr>
      <w:tr w:rsidR="00606A10" w:rsidRPr="0067755E" w:rsidTr="00606A10">
        <w:trPr>
          <w:trHeight w:val="294"/>
          <w:tblCellSpacing w:w="0" w:type="dxa"/>
          <w:jc w:val="center"/>
        </w:trPr>
        <w:tc>
          <w:tcPr>
            <w:tcW w:w="0" w:type="auto"/>
            <w:vAlign w:val="center"/>
            <w:hideMark/>
          </w:tcPr>
          <w:p w:rsidR="00606A10" w:rsidRPr="0067755E" w:rsidRDefault="00606A10" w:rsidP="00606A10">
            <w:pPr>
              <w:jc w:val="right"/>
              <w:rPr>
                <w:rFonts w:ascii="Palatino Linotype" w:hAnsi="Palatino Linotype"/>
                <w:i/>
                <w:sz w:val="22"/>
              </w:rPr>
            </w:pPr>
            <w:r w:rsidRPr="0067755E">
              <w:rPr>
                <w:rFonts w:ascii="Palatino Linotype" w:hAnsi="Palatino Linotype"/>
                <w:i/>
                <w:sz w:val="22"/>
                <w:szCs w:val="18"/>
              </w:rPr>
              <w:t>Nombre del solicitante: C. Solicitante</w:t>
            </w:r>
          </w:p>
        </w:tc>
      </w:tr>
      <w:tr w:rsidR="00606A10" w:rsidRPr="0067755E" w:rsidTr="00606A10">
        <w:trPr>
          <w:trHeight w:val="294"/>
          <w:tblCellSpacing w:w="0" w:type="dxa"/>
          <w:jc w:val="center"/>
        </w:trPr>
        <w:tc>
          <w:tcPr>
            <w:tcW w:w="0" w:type="auto"/>
            <w:vAlign w:val="center"/>
            <w:hideMark/>
          </w:tcPr>
          <w:p w:rsidR="00606A10" w:rsidRPr="0067755E" w:rsidRDefault="00606A10" w:rsidP="00606A10">
            <w:pPr>
              <w:jc w:val="right"/>
              <w:rPr>
                <w:rFonts w:ascii="Palatino Linotype" w:hAnsi="Palatino Linotype"/>
                <w:i/>
                <w:sz w:val="22"/>
              </w:rPr>
            </w:pPr>
            <w:r w:rsidRPr="0067755E">
              <w:rPr>
                <w:rFonts w:ascii="Palatino Linotype" w:hAnsi="Palatino Linotype"/>
                <w:i/>
                <w:sz w:val="22"/>
                <w:szCs w:val="18"/>
              </w:rPr>
              <w:t>Folio de la solicitud: 00418/TOLUCA/IP/2022</w:t>
            </w:r>
          </w:p>
        </w:tc>
      </w:tr>
      <w:tr w:rsidR="00606A10" w:rsidRPr="0067755E" w:rsidTr="00606A10">
        <w:trPr>
          <w:trHeight w:val="441"/>
          <w:tblCellSpacing w:w="0" w:type="dxa"/>
          <w:jc w:val="center"/>
        </w:trPr>
        <w:tc>
          <w:tcPr>
            <w:tcW w:w="0" w:type="auto"/>
            <w:vAlign w:val="center"/>
            <w:hideMark/>
          </w:tcPr>
          <w:p w:rsidR="00606A10" w:rsidRPr="0067755E" w:rsidRDefault="00606A10" w:rsidP="00606A10">
            <w:pPr>
              <w:jc w:val="right"/>
              <w:rPr>
                <w:rFonts w:ascii="Palatino Linotype" w:hAnsi="Palatino Linotype"/>
                <w:i/>
                <w:sz w:val="22"/>
              </w:rPr>
            </w:pPr>
          </w:p>
        </w:tc>
      </w:tr>
      <w:tr w:rsidR="00606A10" w:rsidRPr="0067755E" w:rsidTr="00606A10">
        <w:trPr>
          <w:trHeight w:val="147"/>
          <w:tblCellSpacing w:w="0" w:type="dxa"/>
          <w:jc w:val="center"/>
        </w:trPr>
        <w:tc>
          <w:tcPr>
            <w:tcW w:w="0" w:type="auto"/>
            <w:vAlign w:val="center"/>
            <w:hideMark/>
          </w:tcPr>
          <w:p w:rsidR="00606A10" w:rsidRPr="0067755E" w:rsidRDefault="00606A10" w:rsidP="00606A10">
            <w:pPr>
              <w:jc w:val="both"/>
              <w:rPr>
                <w:rFonts w:ascii="Palatino Linotype" w:hAnsi="Palatino Linotype"/>
                <w:i/>
                <w:sz w:val="22"/>
              </w:rPr>
            </w:pPr>
            <w:r w:rsidRPr="0067755E">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06A10" w:rsidRPr="0067755E" w:rsidTr="00606A10">
        <w:trPr>
          <w:trHeight w:val="367"/>
          <w:tblCellSpacing w:w="0" w:type="dxa"/>
          <w:jc w:val="center"/>
        </w:trPr>
        <w:tc>
          <w:tcPr>
            <w:tcW w:w="0" w:type="auto"/>
            <w:vAlign w:val="center"/>
            <w:hideMark/>
          </w:tcPr>
          <w:p w:rsidR="00606A10" w:rsidRPr="0067755E" w:rsidRDefault="00606A10" w:rsidP="00606A10">
            <w:pPr>
              <w:jc w:val="both"/>
              <w:rPr>
                <w:rFonts w:ascii="Palatino Linotype" w:hAnsi="Palatino Linotype"/>
                <w:i/>
                <w:sz w:val="22"/>
              </w:rPr>
            </w:pPr>
          </w:p>
        </w:tc>
      </w:tr>
      <w:tr w:rsidR="00606A10" w:rsidRPr="0067755E" w:rsidTr="00606A10">
        <w:trPr>
          <w:trHeight w:val="147"/>
          <w:tblCellSpacing w:w="0" w:type="dxa"/>
          <w:jc w:val="center"/>
        </w:trPr>
        <w:tc>
          <w:tcPr>
            <w:tcW w:w="0" w:type="auto"/>
            <w:vAlign w:val="center"/>
            <w:hideMark/>
          </w:tcPr>
          <w:p w:rsidR="00606A10" w:rsidRPr="0067755E" w:rsidRDefault="00606A10" w:rsidP="00606A10">
            <w:pPr>
              <w:jc w:val="both"/>
              <w:rPr>
                <w:rFonts w:ascii="Palatino Linotype" w:hAnsi="Palatino Linotype"/>
                <w:i/>
                <w:sz w:val="22"/>
              </w:rPr>
            </w:pPr>
            <w:r w:rsidRPr="0067755E">
              <w:rPr>
                <w:rFonts w:ascii="Palatino Linotype" w:hAnsi="Palatino Linotype"/>
                <w:i/>
                <w:sz w:val="22"/>
                <w:szCs w:val="18"/>
              </w:rPr>
              <w:t>En atención a la solicitud de información número 00418/TOLUCA/IP/2022, me permito adjuntar al presente la respuesta correspondiente. Sin más por el momento, le envío un cordial saludo.</w:t>
            </w:r>
          </w:p>
        </w:tc>
      </w:tr>
    </w:tbl>
    <w:p w:rsidR="00606A10" w:rsidRPr="0067755E" w:rsidRDefault="00606A10" w:rsidP="00A055D4">
      <w:pPr>
        <w:pStyle w:val="Prrafodelista"/>
        <w:spacing w:line="360" w:lineRule="auto"/>
        <w:ind w:left="0"/>
        <w:jc w:val="both"/>
        <w:rPr>
          <w:rFonts w:ascii="Palatino Linotype" w:hAnsi="Palatino Linotype"/>
          <w:b/>
          <w:bCs/>
          <w:sz w:val="24"/>
        </w:rPr>
      </w:pPr>
    </w:p>
    <w:p w:rsidR="00606A10" w:rsidRPr="0067755E" w:rsidRDefault="00606A10" w:rsidP="00A055D4">
      <w:pPr>
        <w:pStyle w:val="Prrafodelista"/>
        <w:spacing w:line="360" w:lineRule="auto"/>
        <w:ind w:left="0"/>
        <w:jc w:val="both"/>
        <w:rPr>
          <w:rFonts w:ascii="Palatino Linotype" w:hAnsi="Palatino Linotype"/>
          <w:b/>
          <w:bCs/>
          <w:sz w:val="24"/>
        </w:rPr>
      </w:pPr>
      <w:r w:rsidRPr="0067755E">
        <w:rPr>
          <w:rFonts w:ascii="Palatino Linotype" w:hAnsi="Palatino Linotype"/>
          <w:b/>
          <w:bCs/>
          <w:sz w:val="24"/>
        </w:rPr>
        <w:t>A la respuesta se adjuntaron los documentos que se describen a continuación:</w:t>
      </w:r>
    </w:p>
    <w:p w:rsidR="00606A10" w:rsidRPr="0067755E" w:rsidRDefault="00606A10" w:rsidP="00A055D4">
      <w:pPr>
        <w:pStyle w:val="Prrafodelista"/>
        <w:spacing w:line="360" w:lineRule="auto"/>
        <w:ind w:left="0"/>
        <w:jc w:val="both"/>
        <w:rPr>
          <w:rFonts w:ascii="Palatino Linotype" w:hAnsi="Palatino Linotype"/>
          <w:b/>
          <w:bCs/>
          <w:sz w:val="24"/>
        </w:rPr>
      </w:pPr>
    </w:p>
    <w:p w:rsidR="00606A10" w:rsidRPr="0067755E" w:rsidRDefault="008D0EE1" w:rsidP="00606A10">
      <w:pPr>
        <w:pStyle w:val="Prrafodelista"/>
        <w:numPr>
          <w:ilvl w:val="0"/>
          <w:numId w:val="20"/>
        </w:numPr>
        <w:spacing w:line="360" w:lineRule="auto"/>
        <w:jc w:val="both"/>
        <w:rPr>
          <w:rFonts w:ascii="Palatino Linotype" w:hAnsi="Palatino Linotype"/>
          <w:sz w:val="24"/>
        </w:rPr>
      </w:pPr>
      <w:hyperlink r:id="rId10" w:tgtFrame="_blank" w:history="1">
        <w:r w:rsidR="00606A10" w:rsidRPr="0067755E">
          <w:rPr>
            <w:rStyle w:val="Hipervnculo"/>
            <w:rFonts w:ascii="Palatino Linotype" w:hAnsi="Palatino Linotype" w:cs="Arial"/>
            <w:b/>
            <w:bCs/>
            <w:color w:val="auto"/>
            <w:sz w:val="24"/>
          </w:rPr>
          <w:t>Saimex 00418.pdf</w:t>
        </w:r>
      </w:hyperlink>
      <w:r w:rsidR="00606A10" w:rsidRPr="0067755E">
        <w:rPr>
          <w:rFonts w:ascii="Palatino Linotype" w:hAnsi="Palatino Linotype"/>
          <w:sz w:val="24"/>
        </w:rPr>
        <w:t xml:space="preserve">: documento de fecha veintitrés (23) de febrero de dos mil veintidós, mediante el cual señaló de forma medular </w:t>
      </w:r>
      <w:r w:rsidR="00606A10" w:rsidRPr="0067755E">
        <w:rPr>
          <w:rFonts w:ascii="Palatino Linotype" w:hAnsi="Palatino Linotype"/>
          <w:i/>
          <w:sz w:val="24"/>
        </w:rPr>
        <w:t>“</w:t>
      </w:r>
      <w:r w:rsidR="007E374D" w:rsidRPr="0067755E">
        <w:rPr>
          <w:rFonts w:ascii="Palatino Linotype" w:hAnsi="Palatino Linotype"/>
          <w:i/>
          <w:sz w:val="24"/>
        </w:rPr>
        <w:t>informo a la que suscribe, por lo que respecta a su solicitud de información pública y después de realizar una búsqueda exhaustiva y para dar atención a la solicitud, me permito informarle que fue aprobado por el Comité de Transparencia en la Sexagésima Sexta Sesión Extraordinaria con el número de acuerdo AT/CT/02/2022, el CAMBIO DE Modalidad a Consulta Directa de la información solicitada, para lo cual el solicitante podrá acudir a las oficinas que ocupa la Dirección General de Administración, ubicadas en Plaza Fray Andrés de castro edificio “B”, segundo piso, colonia Centro, Toluca Estado de México, a partir de la fecha, de lunes a viernes en un horario de 09:00 a 17:00 horas; siguiendo las medidas preventivas y de seguridad para la prevención y control de riesgos de salud.”</w:t>
      </w:r>
    </w:p>
    <w:p w:rsidR="007E374D" w:rsidRPr="0067755E" w:rsidRDefault="007E374D" w:rsidP="007E374D">
      <w:pPr>
        <w:pStyle w:val="Prrafodelista"/>
        <w:spacing w:line="360" w:lineRule="auto"/>
        <w:jc w:val="both"/>
        <w:rPr>
          <w:rFonts w:ascii="Palatino Linotype" w:hAnsi="Palatino Linotype"/>
          <w:sz w:val="24"/>
        </w:rPr>
      </w:pPr>
    </w:p>
    <w:p w:rsidR="00606A10" w:rsidRPr="0067755E" w:rsidRDefault="008D0EE1" w:rsidP="00606A10">
      <w:pPr>
        <w:pStyle w:val="Prrafodelista"/>
        <w:numPr>
          <w:ilvl w:val="0"/>
          <w:numId w:val="20"/>
        </w:numPr>
        <w:spacing w:line="360" w:lineRule="auto"/>
        <w:jc w:val="both"/>
        <w:rPr>
          <w:rFonts w:ascii="Palatino Linotype" w:hAnsi="Palatino Linotype"/>
          <w:sz w:val="24"/>
        </w:rPr>
      </w:pPr>
      <w:hyperlink r:id="rId11" w:tgtFrame="_blank" w:history="1">
        <w:r w:rsidR="00606A10" w:rsidRPr="0067755E">
          <w:rPr>
            <w:rStyle w:val="Hipervnculo"/>
            <w:rFonts w:ascii="Palatino Linotype" w:hAnsi="Palatino Linotype" w:cs="Arial"/>
            <w:b/>
            <w:bCs/>
            <w:color w:val="auto"/>
            <w:sz w:val="24"/>
          </w:rPr>
          <w:t>Sexagésima Sexta Extraordinaria 22.pdf</w:t>
        </w:r>
      </w:hyperlink>
      <w:r w:rsidR="00606A10" w:rsidRPr="0067755E">
        <w:rPr>
          <w:rFonts w:ascii="Palatino Linotype" w:hAnsi="Palatino Linotype"/>
          <w:sz w:val="24"/>
        </w:rPr>
        <w:t>:</w:t>
      </w:r>
      <w:r w:rsidR="007E374D" w:rsidRPr="0067755E">
        <w:rPr>
          <w:rFonts w:ascii="Palatino Linotype" w:hAnsi="Palatino Linotype"/>
          <w:sz w:val="24"/>
        </w:rPr>
        <w:t xml:space="preserve"> acta de la Sexagésima Sexta Sesión Extraordinaria  del Comités de Transparencia del Municipio de Toluca, de fecha catorce (14) de febrero de dos mil veintidós, mediante el cual se aprueba el cambio de modalidad </w:t>
      </w:r>
      <w:r w:rsidR="00326C11" w:rsidRPr="0067755E">
        <w:rPr>
          <w:rFonts w:ascii="Palatino Linotype" w:hAnsi="Palatino Linotype"/>
          <w:sz w:val="24"/>
        </w:rPr>
        <w:t xml:space="preserve">para la entrega de la información a consulta directa. </w:t>
      </w:r>
    </w:p>
    <w:p w:rsidR="00606A10" w:rsidRPr="0067755E" w:rsidRDefault="00606A10" w:rsidP="00A055D4">
      <w:pPr>
        <w:pStyle w:val="Prrafodelista"/>
        <w:spacing w:line="360" w:lineRule="auto"/>
        <w:ind w:left="0"/>
        <w:jc w:val="both"/>
        <w:rPr>
          <w:rFonts w:ascii="Palatino Linotype" w:hAnsi="Palatino Linotype"/>
          <w:b/>
          <w:bCs/>
          <w:sz w:val="24"/>
        </w:rPr>
      </w:pPr>
    </w:p>
    <w:p w:rsidR="00A055D4" w:rsidRPr="0067755E" w:rsidRDefault="00A055D4" w:rsidP="00A055D4">
      <w:pPr>
        <w:pStyle w:val="Prrafodelista"/>
        <w:spacing w:line="360" w:lineRule="auto"/>
        <w:ind w:left="0"/>
        <w:jc w:val="both"/>
        <w:rPr>
          <w:rFonts w:ascii="Palatino Linotype" w:hAnsi="Palatino Linotype"/>
          <w:b/>
          <w:bCs/>
          <w:sz w:val="24"/>
        </w:rPr>
      </w:pPr>
      <w:r w:rsidRPr="0067755E">
        <w:rPr>
          <w:rFonts w:ascii="Palatino Linotype" w:hAnsi="Palatino Linotype"/>
          <w:b/>
          <w:bCs/>
          <w:sz w:val="24"/>
        </w:rPr>
        <w:t>00414/TOLUCA/IP/2022:</w:t>
      </w:r>
    </w:p>
    <w:p w:rsidR="00326C11" w:rsidRPr="0067755E" w:rsidRDefault="00326C11" w:rsidP="00A055D4">
      <w:pPr>
        <w:pStyle w:val="Prrafodelista"/>
        <w:spacing w:line="360" w:lineRule="auto"/>
        <w:ind w:left="0"/>
        <w:jc w:val="both"/>
        <w:rPr>
          <w:rFonts w:ascii="Palatino Linotype" w:eastAsia="Calibri" w:hAnsi="Palatino Linotype"/>
          <w:sz w:val="24"/>
          <w:lang w:val="es-ES" w:eastAsia="es-ES"/>
        </w:rPr>
      </w:pPr>
    </w:p>
    <w:tbl>
      <w:tblPr>
        <w:tblW w:w="7480" w:type="dxa"/>
        <w:jc w:val="center"/>
        <w:tblCellSpacing w:w="0" w:type="dxa"/>
        <w:tblCellMar>
          <w:left w:w="0" w:type="dxa"/>
          <w:right w:w="0" w:type="dxa"/>
        </w:tblCellMar>
        <w:tblLook w:val="04A0" w:firstRow="1" w:lastRow="0" w:firstColumn="1" w:lastColumn="0" w:noHBand="0" w:noVBand="1"/>
      </w:tblPr>
      <w:tblGrid>
        <w:gridCol w:w="7480"/>
      </w:tblGrid>
      <w:tr w:rsidR="00326C11" w:rsidRPr="0067755E" w:rsidTr="00326C11">
        <w:trPr>
          <w:trHeight w:val="267"/>
          <w:tblCellSpacing w:w="0" w:type="dxa"/>
          <w:jc w:val="center"/>
        </w:trPr>
        <w:tc>
          <w:tcPr>
            <w:tcW w:w="0" w:type="auto"/>
            <w:vAlign w:val="center"/>
            <w:hideMark/>
          </w:tcPr>
          <w:p w:rsidR="00326C11" w:rsidRPr="0067755E" w:rsidRDefault="00326C11" w:rsidP="00326C11">
            <w:pPr>
              <w:jc w:val="right"/>
              <w:rPr>
                <w:rFonts w:ascii="Palatino Linotype" w:hAnsi="Palatino Linotype"/>
                <w:i/>
                <w:sz w:val="22"/>
              </w:rPr>
            </w:pPr>
            <w:r w:rsidRPr="0067755E">
              <w:rPr>
                <w:rFonts w:ascii="Palatino Linotype" w:hAnsi="Palatino Linotype"/>
                <w:i/>
                <w:sz w:val="22"/>
                <w:szCs w:val="18"/>
              </w:rPr>
              <w:t>“Toluca, México a 22 de Febrero de 2022</w:t>
            </w:r>
          </w:p>
        </w:tc>
      </w:tr>
      <w:tr w:rsidR="00326C11" w:rsidRPr="0067755E" w:rsidTr="00326C11">
        <w:trPr>
          <w:trHeight w:val="267"/>
          <w:tblCellSpacing w:w="0" w:type="dxa"/>
          <w:jc w:val="center"/>
        </w:trPr>
        <w:tc>
          <w:tcPr>
            <w:tcW w:w="0" w:type="auto"/>
            <w:vAlign w:val="center"/>
            <w:hideMark/>
          </w:tcPr>
          <w:p w:rsidR="00326C11" w:rsidRPr="0067755E" w:rsidRDefault="00326C11" w:rsidP="00326C11">
            <w:pPr>
              <w:jc w:val="right"/>
              <w:rPr>
                <w:rFonts w:ascii="Palatino Linotype" w:hAnsi="Palatino Linotype"/>
                <w:i/>
                <w:sz w:val="22"/>
              </w:rPr>
            </w:pPr>
            <w:r w:rsidRPr="0067755E">
              <w:rPr>
                <w:rFonts w:ascii="Palatino Linotype" w:hAnsi="Palatino Linotype"/>
                <w:i/>
                <w:sz w:val="22"/>
                <w:szCs w:val="18"/>
              </w:rPr>
              <w:t>Nombre del solicitante: C. Solicitante</w:t>
            </w:r>
          </w:p>
        </w:tc>
      </w:tr>
      <w:tr w:rsidR="00326C11" w:rsidRPr="0067755E" w:rsidTr="00326C11">
        <w:trPr>
          <w:trHeight w:val="267"/>
          <w:tblCellSpacing w:w="0" w:type="dxa"/>
          <w:jc w:val="center"/>
        </w:trPr>
        <w:tc>
          <w:tcPr>
            <w:tcW w:w="0" w:type="auto"/>
            <w:vAlign w:val="center"/>
            <w:hideMark/>
          </w:tcPr>
          <w:p w:rsidR="00326C11" w:rsidRPr="0067755E" w:rsidRDefault="00326C11" w:rsidP="00326C11">
            <w:pPr>
              <w:jc w:val="right"/>
              <w:rPr>
                <w:rFonts w:ascii="Palatino Linotype" w:hAnsi="Palatino Linotype"/>
                <w:i/>
                <w:sz w:val="22"/>
              </w:rPr>
            </w:pPr>
            <w:r w:rsidRPr="0067755E">
              <w:rPr>
                <w:rFonts w:ascii="Palatino Linotype" w:hAnsi="Palatino Linotype"/>
                <w:i/>
                <w:sz w:val="22"/>
                <w:szCs w:val="18"/>
              </w:rPr>
              <w:t>Folio de la solicitud: 00414/TOLUCA/IP/2022</w:t>
            </w:r>
          </w:p>
        </w:tc>
      </w:tr>
      <w:tr w:rsidR="00326C11" w:rsidRPr="0067755E" w:rsidTr="00326C11">
        <w:trPr>
          <w:trHeight w:val="400"/>
          <w:tblCellSpacing w:w="0" w:type="dxa"/>
          <w:jc w:val="center"/>
        </w:trPr>
        <w:tc>
          <w:tcPr>
            <w:tcW w:w="0" w:type="auto"/>
            <w:vAlign w:val="center"/>
            <w:hideMark/>
          </w:tcPr>
          <w:p w:rsidR="00326C11" w:rsidRPr="0067755E" w:rsidRDefault="00326C11" w:rsidP="00326C11">
            <w:pPr>
              <w:jc w:val="right"/>
              <w:rPr>
                <w:rFonts w:ascii="Palatino Linotype" w:hAnsi="Palatino Linotype"/>
                <w:i/>
                <w:sz w:val="22"/>
              </w:rPr>
            </w:pPr>
          </w:p>
        </w:tc>
      </w:tr>
      <w:tr w:rsidR="00326C11" w:rsidRPr="0067755E" w:rsidTr="00326C11">
        <w:trPr>
          <w:trHeight w:val="133"/>
          <w:tblCellSpacing w:w="0" w:type="dxa"/>
          <w:jc w:val="center"/>
        </w:trPr>
        <w:tc>
          <w:tcPr>
            <w:tcW w:w="0" w:type="auto"/>
            <w:vAlign w:val="center"/>
            <w:hideMark/>
          </w:tcPr>
          <w:p w:rsidR="00326C11" w:rsidRPr="0067755E" w:rsidRDefault="00326C11" w:rsidP="00326C11">
            <w:pPr>
              <w:jc w:val="both"/>
              <w:rPr>
                <w:rFonts w:ascii="Palatino Linotype" w:hAnsi="Palatino Linotype"/>
                <w:i/>
                <w:sz w:val="22"/>
              </w:rPr>
            </w:pPr>
            <w:r w:rsidRPr="0067755E">
              <w:rPr>
                <w:rFonts w:ascii="Palatino Linotype" w:hAnsi="Palatino Linotype"/>
                <w:i/>
                <w:sz w:val="22"/>
                <w:szCs w:val="18"/>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26C11" w:rsidRPr="0067755E" w:rsidTr="00326C11">
        <w:trPr>
          <w:trHeight w:val="334"/>
          <w:tblCellSpacing w:w="0" w:type="dxa"/>
          <w:jc w:val="center"/>
        </w:trPr>
        <w:tc>
          <w:tcPr>
            <w:tcW w:w="0" w:type="auto"/>
            <w:vAlign w:val="center"/>
            <w:hideMark/>
          </w:tcPr>
          <w:p w:rsidR="00326C11" w:rsidRPr="0067755E" w:rsidRDefault="00326C11" w:rsidP="00326C11">
            <w:pPr>
              <w:jc w:val="both"/>
              <w:rPr>
                <w:rFonts w:ascii="Palatino Linotype" w:hAnsi="Palatino Linotype"/>
                <w:i/>
                <w:sz w:val="22"/>
              </w:rPr>
            </w:pPr>
          </w:p>
        </w:tc>
      </w:tr>
      <w:tr w:rsidR="00326C11" w:rsidRPr="0067755E" w:rsidTr="00326C11">
        <w:trPr>
          <w:trHeight w:val="133"/>
          <w:tblCellSpacing w:w="0" w:type="dxa"/>
          <w:jc w:val="center"/>
        </w:trPr>
        <w:tc>
          <w:tcPr>
            <w:tcW w:w="0" w:type="auto"/>
            <w:vAlign w:val="center"/>
            <w:hideMark/>
          </w:tcPr>
          <w:p w:rsidR="00326C11" w:rsidRPr="0067755E" w:rsidRDefault="00326C11" w:rsidP="00326C11">
            <w:pPr>
              <w:jc w:val="both"/>
              <w:rPr>
                <w:rFonts w:ascii="Palatino Linotype" w:hAnsi="Palatino Linotype"/>
                <w:i/>
                <w:sz w:val="22"/>
              </w:rPr>
            </w:pPr>
            <w:r w:rsidRPr="0067755E">
              <w:rPr>
                <w:rFonts w:ascii="Palatino Linotype" w:hAnsi="Palatino Linotype"/>
                <w:i/>
                <w:sz w:val="22"/>
                <w:szCs w:val="18"/>
              </w:rPr>
              <w:t>En atención a la solicitud de información número 00414/TOLUCA/IP/2022, me permito adjuntar al presente la respuesta correspondiente. Sin más por el momento, le envío un cordial saludo.”</w:t>
            </w:r>
          </w:p>
        </w:tc>
      </w:tr>
    </w:tbl>
    <w:p w:rsidR="00C720D4" w:rsidRPr="0067755E" w:rsidRDefault="00C720D4" w:rsidP="00326C11">
      <w:pPr>
        <w:spacing w:line="360" w:lineRule="auto"/>
        <w:contextualSpacing/>
        <w:rPr>
          <w:rFonts w:ascii="Palatino Linotype" w:hAnsi="Palatino Linotype" w:cs="Arial"/>
          <w:lang w:val="es-ES" w:eastAsia="es-ES"/>
        </w:rPr>
      </w:pPr>
    </w:p>
    <w:p w:rsidR="00E65D04" w:rsidRPr="0067755E" w:rsidRDefault="00326C11" w:rsidP="003E7E6E">
      <w:pPr>
        <w:spacing w:line="360" w:lineRule="auto"/>
        <w:ind w:right="567"/>
        <w:jc w:val="both"/>
        <w:rPr>
          <w:rFonts w:ascii="Palatino Linotype" w:eastAsiaTheme="minorEastAsia" w:hAnsi="Palatino Linotype"/>
          <w:lang w:val="es-ES_tradnl" w:eastAsia="es-ES"/>
        </w:rPr>
      </w:pPr>
      <w:r w:rsidRPr="0067755E">
        <w:rPr>
          <w:rFonts w:ascii="Palatino Linotype" w:eastAsiaTheme="minorEastAsia" w:hAnsi="Palatino Linotype"/>
          <w:lang w:val="es-ES_tradnl" w:eastAsia="es-ES"/>
        </w:rPr>
        <w:t>A la respuesta se adjuntaron los documentos que de describen a continuación:</w:t>
      </w:r>
    </w:p>
    <w:p w:rsidR="00326C11" w:rsidRPr="0067755E" w:rsidRDefault="00326C11" w:rsidP="003E7E6E">
      <w:pPr>
        <w:spacing w:line="360" w:lineRule="auto"/>
        <w:ind w:right="567"/>
        <w:jc w:val="both"/>
        <w:rPr>
          <w:rFonts w:ascii="Palatino Linotype" w:eastAsiaTheme="minorEastAsia" w:hAnsi="Palatino Linotype"/>
          <w:lang w:val="es-ES_tradnl" w:eastAsia="es-ES"/>
        </w:rPr>
      </w:pPr>
    </w:p>
    <w:p w:rsidR="00326C11" w:rsidRPr="0067755E" w:rsidRDefault="008D0EE1" w:rsidP="00326C11">
      <w:pPr>
        <w:pStyle w:val="Prrafodelista"/>
        <w:numPr>
          <w:ilvl w:val="0"/>
          <w:numId w:val="21"/>
        </w:numPr>
        <w:spacing w:line="360" w:lineRule="auto"/>
        <w:ind w:right="567"/>
        <w:jc w:val="both"/>
        <w:rPr>
          <w:rFonts w:ascii="Palatino Linotype" w:hAnsi="Palatino Linotype"/>
          <w:sz w:val="24"/>
        </w:rPr>
      </w:pPr>
      <w:hyperlink r:id="rId12" w:tgtFrame="_blank" w:history="1">
        <w:r w:rsidR="00326C11" w:rsidRPr="0067755E">
          <w:rPr>
            <w:rStyle w:val="Hipervnculo"/>
            <w:rFonts w:ascii="Palatino Linotype" w:hAnsi="Palatino Linotype" w:cs="Arial"/>
            <w:b/>
            <w:bCs/>
            <w:color w:val="auto"/>
            <w:sz w:val="24"/>
          </w:rPr>
          <w:t>SAIMEX 00414.pdf</w:t>
        </w:r>
      </w:hyperlink>
      <w:r w:rsidR="00326C11" w:rsidRPr="0067755E">
        <w:rPr>
          <w:rFonts w:ascii="Palatino Linotype" w:hAnsi="Palatino Linotype"/>
          <w:sz w:val="24"/>
        </w:rPr>
        <w:t xml:space="preserve">: documento de fecha veintidós (22) de febrero de dos mil veintidós, mediante el cual se señaló de forma medular </w:t>
      </w:r>
      <w:r w:rsidR="00326C11" w:rsidRPr="0067755E">
        <w:rPr>
          <w:rFonts w:ascii="Palatino Linotype" w:hAnsi="Palatino Linotype"/>
          <w:i/>
          <w:sz w:val="24"/>
        </w:rPr>
        <w:t>“…</w:t>
      </w:r>
      <w:r w:rsidR="003A0F56" w:rsidRPr="0067755E">
        <w:rPr>
          <w:rFonts w:ascii="Palatino Linotype" w:hAnsi="Palatino Linotype"/>
          <w:i/>
          <w:sz w:val="24"/>
        </w:rPr>
        <w:t xml:space="preserve">hago de su conocimiento que la Secretaria Particular de Presidencia y Servidora Pública Habilitada, informo a la que suscribe, por lo que respecta a su solicitud de información pública y después de realizar una búsqueda exhaustiva y para dar atención a la solicitud, me permito informarle que la información solicitada consta de 138 fojas. Por lo que, se expedirán copias simples y será necesario cubrir el costo correspondiente, tomando en cuenta el número de veces el valor diario de la unidad de medida y actualización (UMA) vigente de $96.22”; asimismo señaló “…al respecto me permito informar que contando a la fecha son aproximadamente 1,000 oficios, por lo que se solicitó al Comité de Transparencia el cambio de modalidad a Consulta Directa, autorizada en la Cuadragésima Séptima Sesión Extraordinaria, con el número de Acuerdo </w:t>
      </w:r>
      <w:r w:rsidR="00811591" w:rsidRPr="0067755E">
        <w:rPr>
          <w:rFonts w:ascii="Palatino Linotype" w:hAnsi="Palatino Linotype"/>
          <w:i/>
          <w:sz w:val="24"/>
        </w:rPr>
        <w:t>AT/CT/01/2022.”</w:t>
      </w:r>
    </w:p>
    <w:p w:rsidR="00326C11" w:rsidRPr="0067755E" w:rsidRDefault="00326C11" w:rsidP="00326C11">
      <w:pPr>
        <w:pStyle w:val="Prrafodelista"/>
        <w:spacing w:line="360" w:lineRule="auto"/>
        <w:ind w:right="567"/>
        <w:jc w:val="both"/>
        <w:rPr>
          <w:rFonts w:ascii="Palatino Linotype" w:hAnsi="Palatino Linotype"/>
          <w:sz w:val="24"/>
        </w:rPr>
      </w:pPr>
    </w:p>
    <w:p w:rsidR="00326C11" w:rsidRPr="0067755E" w:rsidRDefault="008D0EE1" w:rsidP="00326C11">
      <w:pPr>
        <w:pStyle w:val="Prrafodelista"/>
        <w:numPr>
          <w:ilvl w:val="0"/>
          <w:numId w:val="21"/>
        </w:numPr>
        <w:spacing w:line="360" w:lineRule="auto"/>
        <w:ind w:right="567"/>
        <w:jc w:val="both"/>
        <w:rPr>
          <w:rFonts w:ascii="Palatino Linotype" w:eastAsiaTheme="minorEastAsia" w:hAnsi="Palatino Linotype"/>
          <w:b/>
          <w:sz w:val="24"/>
          <w:lang w:val="es-ES_tradnl" w:eastAsia="es-ES"/>
        </w:rPr>
      </w:pPr>
      <w:hyperlink r:id="rId13" w:tgtFrame="_blank" w:history="1">
        <w:r w:rsidR="00326C11" w:rsidRPr="0067755E">
          <w:rPr>
            <w:rStyle w:val="Hipervnculo"/>
            <w:rFonts w:ascii="Palatino Linotype" w:hAnsi="Palatino Linotype" w:cs="Arial"/>
            <w:b/>
            <w:bCs/>
            <w:color w:val="auto"/>
            <w:sz w:val="24"/>
          </w:rPr>
          <w:t>Cuadragésima Séptima Sesión Extraordinaria_2022.pdf</w:t>
        </w:r>
      </w:hyperlink>
      <w:r w:rsidR="00326C11" w:rsidRPr="0067755E">
        <w:rPr>
          <w:rFonts w:ascii="Palatino Linotype" w:hAnsi="Palatino Linotype"/>
          <w:sz w:val="24"/>
        </w:rPr>
        <w:t xml:space="preserve">: </w:t>
      </w:r>
      <w:r w:rsidR="00811591" w:rsidRPr="0067755E">
        <w:rPr>
          <w:rFonts w:ascii="Palatino Linotype" w:hAnsi="Palatino Linotype"/>
          <w:sz w:val="24"/>
        </w:rPr>
        <w:t xml:space="preserve">acta de la Cuadragésima Séptima Sesión Extraordinaria del Comité de </w:t>
      </w:r>
      <w:r w:rsidR="00811591" w:rsidRPr="0067755E">
        <w:rPr>
          <w:rFonts w:ascii="Palatino Linotype" w:hAnsi="Palatino Linotype"/>
          <w:sz w:val="24"/>
        </w:rPr>
        <w:lastRenderedPageBreak/>
        <w:t xml:space="preserve">Transparencia, de fecha nueve (09) de febrero de dos mil veintidós, mediante el cual se aprobó el cambio de modalidad a consulta directa. </w:t>
      </w:r>
    </w:p>
    <w:p w:rsidR="00326C11" w:rsidRPr="0067755E" w:rsidRDefault="00326C11" w:rsidP="00326C11">
      <w:pPr>
        <w:pStyle w:val="Prrafodelista"/>
        <w:spacing w:line="360" w:lineRule="auto"/>
        <w:ind w:right="567"/>
        <w:jc w:val="both"/>
        <w:rPr>
          <w:rFonts w:ascii="Palatino Linotype" w:eastAsiaTheme="minorEastAsia" w:hAnsi="Palatino Linotype"/>
          <w:b/>
          <w:sz w:val="24"/>
          <w:lang w:val="es-ES_tradnl" w:eastAsia="es-ES"/>
        </w:rPr>
      </w:pPr>
    </w:p>
    <w:p w:rsidR="00C720D4" w:rsidRPr="0067755E" w:rsidRDefault="00D80E64" w:rsidP="003E7E6E">
      <w:pPr>
        <w:pStyle w:val="Prrafodelista"/>
        <w:numPr>
          <w:ilvl w:val="0"/>
          <w:numId w:val="2"/>
        </w:numPr>
        <w:spacing w:line="360" w:lineRule="auto"/>
        <w:ind w:left="0" w:firstLine="0"/>
        <w:jc w:val="both"/>
        <w:rPr>
          <w:rFonts w:ascii="Palatino Linotype" w:eastAsiaTheme="minorEastAsia" w:hAnsi="Palatino Linotype" w:cs="Arial"/>
          <w:i/>
          <w:sz w:val="24"/>
          <w:lang w:val="es-ES_tradnl" w:eastAsia="es-ES"/>
        </w:rPr>
      </w:pPr>
      <w:r w:rsidRPr="0067755E">
        <w:rPr>
          <w:rFonts w:ascii="Palatino Linotype" w:eastAsia="Calibri" w:hAnsi="Palatino Linotype" w:cs="Arial"/>
          <w:sz w:val="24"/>
          <w:lang w:val="es-AR" w:eastAsia="es-ES"/>
        </w:rPr>
        <w:t>Derivado de la</w:t>
      </w:r>
      <w:r w:rsidR="00811591" w:rsidRPr="0067755E">
        <w:rPr>
          <w:rFonts w:ascii="Palatino Linotype" w:eastAsia="Calibri" w:hAnsi="Palatino Linotype" w:cs="Arial"/>
          <w:sz w:val="24"/>
          <w:lang w:val="es-AR" w:eastAsia="es-ES"/>
        </w:rPr>
        <w:t>s</w:t>
      </w:r>
      <w:r w:rsidRPr="0067755E">
        <w:rPr>
          <w:rFonts w:ascii="Palatino Linotype" w:eastAsia="Calibri" w:hAnsi="Palatino Linotype" w:cs="Arial"/>
          <w:sz w:val="24"/>
          <w:lang w:val="es-AR" w:eastAsia="es-ES"/>
        </w:rPr>
        <w:t xml:space="preserve"> respuesta</w:t>
      </w:r>
      <w:r w:rsidR="00811591" w:rsidRPr="0067755E">
        <w:rPr>
          <w:rFonts w:ascii="Palatino Linotype" w:eastAsia="Calibri" w:hAnsi="Palatino Linotype" w:cs="Arial"/>
          <w:sz w:val="24"/>
          <w:lang w:val="es-AR" w:eastAsia="es-ES"/>
        </w:rPr>
        <w:t>s</w:t>
      </w:r>
      <w:r w:rsidRPr="0067755E">
        <w:rPr>
          <w:rFonts w:ascii="Palatino Linotype" w:eastAsia="Calibri" w:hAnsi="Palatino Linotype" w:cs="Arial"/>
          <w:sz w:val="24"/>
          <w:lang w:val="es-AR" w:eastAsia="es-ES"/>
        </w:rPr>
        <w:t xml:space="preserve">, el </w:t>
      </w:r>
      <w:r w:rsidR="00811591" w:rsidRPr="0067755E">
        <w:rPr>
          <w:rFonts w:ascii="Palatino Linotype" w:eastAsia="Calibri" w:hAnsi="Palatino Linotype" w:cs="Arial"/>
          <w:sz w:val="24"/>
          <w:lang w:val="es-AR" w:eastAsia="es-ES"/>
        </w:rPr>
        <w:t>catorce (14</w:t>
      </w:r>
      <w:r w:rsidR="00CA7856" w:rsidRPr="0067755E">
        <w:rPr>
          <w:rFonts w:ascii="Palatino Linotype" w:eastAsia="Calibri" w:hAnsi="Palatino Linotype" w:cs="Arial"/>
          <w:sz w:val="24"/>
          <w:lang w:val="es-AR" w:eastAsia="es-ES"/>
        </w:rPr>
        <w:t>) de marzo</w:t>
      </w:r>
      <w:r w:rsidR="007E0823" w:rsidRPr="0067755E">
        <w:rPr>
          <w:rFonts w:ascii="Palatino Linotype" w:eastAsia="Calibri" w:hAnsi="Palatino Linotype" w:cs="Arial"/>
          <w:sz w:val="24"/>
          <w:lang w:val="es-AR" w:eastAsia="es-ES"/>
        </w:rPr>
        <w:t xml:space="preserve"> de dos mil veintidós</w:t>
      </w:r>
      <w:r w:rsidR="00C720D4" w:rsidRPr="0067755E">
        <w:rPr>
          <w:rFonts w:ascii="Palatino Linotype" w:hAnsi="Palatino Linotype" w:cs="Arial"/>
          <w:sz w:val="24"/>
          <w:lang w:val="es-ES" w:eastAsia="es-ES"/>
        </w:rPr>
        <w:t xml:space="preserve">, </w:t>
      </w:r>
      <w:r w:rsidR="00C720D4" w:rsidRPr="0067755E">
        <w:rPr>
          <w:rFonts w:ascii="Palatino Linotype" w:eastAsiaTheme="minorEastAsia" w:hAnsi="Palatino Linotype"/>
          <w:b/>
          <w:sz w:val="24"/>
          <w:lang w:val="es-ES_tradnl" w:eastAsia="es-ES"/>
        </w:rPr>
        <w:t>EL RECURRENTE</w:t>
      </w:r>
      <w:r w:rsidR="00EA09D6" w:rsidRPr="0067755E">
        <w:rPr>
          <w:rFonts w:ascii="Palatino Linotype" w:hAnsi="Palatino Linotype" w:cs="Arial"/>
          <w:sz w:val="24"/>
          <w:lang w:val="es-ES" w:eastAsia="es-ES"/>
        </w:rPr>
        <w:t xml:space="preserve"> interpuso los</w:t>
      </w:r>
      <w:r w:rsidR="00C720D4" w:rsidRPr="0067755E">
        <w:rPr>
          <w:rFonts w:ascii="Palatino Linotype" w:hAnsi="Palatino Linotype" w:cs="Arial"/>
          <w:sz w:val="24"/>
          <w:lang w:val="es-ES" w:eastAsia="es-ES"/>
        </w:rPr>
        <w:t xml:space="preserve"> recurso</w:t>
      </w:r>
      <w:r w:rsidR="00EA09D6" w:rsidRPr="0067755E">
        <w:rPr>
          <w:rFonts w:ascii="Palatino Linotype" w:hAnsi="Palatino Linotype" w:cs="Arial"/>
          <w:sz w:val="24"/>
          <w:lang w:val="es-ES" w:eastAsia="es-ES"/>
        </w:rPr>
        <w:t>s</w:t>
      </w:r>
      <w:r w:rsidR="00C720D4" w:rsidRPr="0067755E">
        <w:rPr>
          <w:rFonts w:ascii="Palatino Linotype" w:hAnsi="Palatino Linotype" w:cs="Arial"/>
          <w:sz w:val="24"/>
          <w:lang w:val="es-ES" w:eastAsia="es-ES"/>
        </w:rPr>
        <w:t xml:space="preserve"> de revisión, en contra de la</w:t>
      </w:r>
      <w:r w:rsidR="00EA09D6" w:rsidRPr="0067755E">
        <w:rPr>
          <w:rFonts w:ascii="Palatino Linotype" w:hAnsi="Palatino Linotype" w:cs="Arial"/>
          <w:sz w:val="24"/>
          <w:lang w:val="es-ES" w:eastAsia="es-ES"/>
        </w:rPr>
        <w:t>s</w:t>
      </w:r>
      <w:r w:rsidR="00C720D4" w:rsidRPr="0067755E">
        <w:rPr>
          <w:rFonts w:ascii="Palatino Linotype" w:hAnsi="Palatino Linotype" w:cs="Arial"/>
          <w:sz w:val="24"/>
          <w:lang w:val="es-ES" w:eastAsia="es-ES"/>
        </w:rPr>
        <w:t xml:space="preserve"> respuesta</w:t>
      </w:r>
      <w:r w:rsidR="00EA09D6" w:rsidRPr="0067755E">
        <w:rPr>
          <w:rFonts w:ascii="Palatino Linotype" w:hAnsi="Palatino Linotype" w:cs="Arial"/>
          <w:sz w:val="24"/>
          <w:lang w:val="es-ES" w:eastAsia="es-ES"/>
        </w:rPr>
        <w:t>s, señalando</w:t>
      </w:r>
      <w:r w:rsidR="00C720D4" w:rsidRPr="0067755E">
        <w:rPr>
          <w:rFonts w:ascii="Palatino Linotype" w:hAnsi="Palatino Linotype" w:cs="Arial"/>
          <w:sz w:val="24"/>
          <w:lang w:val="es-ES" w:eastAsia="es-ES"/>
        </w:rPr>
        <w:t>:</w:t>
      </w:r>
      <w:bookmarkStart w:id="1" w:name="_Toc462307683"/>
      <w:bookmarkStart w:id="2" w:name="_Toc472427085"/>
      <w:bookmarkStart w:id="3" w:name="_Toc472500652"/>
    </w:p>
    <w:p w:rsidR="00C720D4" w:rsidRPr="0067755E" w:rsidRDefault="00C720D4" w:rsidP="003E7E6E">
      <w:pPr>
        <w:spacing w:line="360" w:lineRule="auto"/>
        <w:ind w:right="567"/>
        <w:contextualSpacing/>
        <w:rPr>
          <w:rFonts w:ascii="Palatino Linotype" w:eastAsiaTheme="minorEastAsia" w:hAnsi="Palatino Linotype" w:cs="Arial"/>
          <w:i/>
          <w:lang w:val="es-ES_tradnl" w:eastAsia="es-ES"/>
        </w:rPr>
      </w:pPr>
    </w:p>
    <w:p w:rsidR="00EA09D6" w:rsidRPr="0067755E" w:rsidRDefault="00811591" w:rsidP="003E7E6E">
      <w:pPr>
        <w:spacing w:line="360" w:lineRule="auto"/>
        <w:ind w:right="567"/>
        <w:contextualSpacing/>
        <w:jc w:val="both"/>
        <w:rPr>
          <w:rFonts w:ascii="Palatino Linotype" w:eastAsia="Calibri" w:hAnsi="Palatino Linotype" w:cs="Arial"/>
          <w:b/>
          <w:lang w:val="es-ES" w:eastAsia="es-ES"/>
        </w:rPr>
      </w:pPr>
      <w:r w:rsidRPr="0067755E">
        <w:rPr>
          <w:rFonts w:ascii="Palatino Linotype" w:eastAsia="Calibri" w:hAnsi="Palatino Linotype" w:cs="Arial"/>
          <w:b/>
          <w:lang w:val="es-ES" w:eastAsia="es-ES"/>
        </w:rPr>
        <w:t>03903/INFOEM/IP/RR/2022:</w:t>
      </w:r>
    </w:p>
    <w:p w:rsidR="00811591" w:rsidRPr="0067755E" w:rsidRDefault="00811591" w:rsidP="003E7E6E">
      <w:pPr>
        <w:spacing w:line="360" w:lineRule="auto"/>
        <w:ind w:right="567"/>
        <w:contextualSpacing/>
        <w:jc w:val="both"/>
        <w:rPr>
          <w:rFonts w:ascii="Palatino Linotype" w:eastAsia="Calibri" w:hAnsi="Palatino Linotype" w:cs="Arial"/>
          <w:b/>
          <w:lang w:val="es-ES" w:eastAsia="es-ES"/>
        </w:rPr>
      </w:pPr>
    </w:p>
    <w:p w:rsidR="00EA09D6" w:rsidRPr="0067755E" w:rsidRDefault="00EA09D6" w:rsidP="00D2353F">
      <w:pPr>
        <w:spacing w:line="360" w:lineRule="auto"/>
        <w:ind w:left="567" w:right="567"/>
        <w:contextualSpacing/>
        <w:jc w:val="both"/>
        <w:rPr>
          <w:rFonts w:ascii="Palatino Linotype" w:hAnsi="Palatino Linotype"/>
          <w:i/>
          <w:color w:val="000000"/>
          <w:lang w:val="es-ES"/>
        </w:rPr>
      </w:pPr>
      <w:r w:rsidRPr="0067755E">
        <w:rPr>
          <w:rFonts w:ascii="Palatino Linotype" w:eastAsiaTheme="minorEastAsia" w:hAnsi="Palatino Linotype"/>
          <w:b/>
          <w:lang w:val="es-ES_tradnl" w:eastAsia="es-ES"/>
        </w:rPr>
        <w:t>Acto impugnado</w:t>
      </w:r>
      <w:r w:rsidRPr="0067755E">
        <w:rPr>
          <w:rFonts w:ascii="Palatino Linotype" w:eastAsiaTheme="minorEastAsia" w:hAnsi="Palatino Linotype"/>
          <w:b/>
          <w:i/>
          <w:lang w:val="es-ES_tradnl" w:eastAsia="es-ES"/>
        </w:rPr>
        <w:t>:</w:t>
      </w:r>
      <w:r w:rsidRPr="0067755E">
        <w:rPr>
          <w:rFonts w:ascii="Palatino Linotype" w:hAnsi="Palatino Linotype"/>
          <w:i/>
          <w:color w:val="000000"/>
        </w:rPr>
        <w:t xml:space="preserve"> “</w:t>
      </w:r>
      <w:r w:rsidR="00811591" w:rsidRPr="0067755E">
        <w:rPr>
          <w:rFonts w:ascii="Palatino Linotype" w:hAnsi="Palatino Linotype"/>
          <w:i/>
          <w:color w:val="000000"/>
        </w:rPr>
        <w:t>Solicite información por medio de saimex y no me la entregan.</w:t>
      </w:r>
      <w:r w:rsidRPr="0067755E">
        <w:rPr>
          <w:rFonts w:ascii="Palatino Linotype" w:hAnsi="Palatino Linotype"/>
          <w:i/>
          <w:color w:val="000000"/>
        </w:rPr>
        <w:t>" (Sic)</w:t>
      </w:r>
    </w:p>
    <w:p w:rsidR="00C720D4" w:rsidRPr="0067755E" w:rsidRDefault="00C720D4" w:rsidP="003E7E6E">
      <w:pPr>
        <w:spacing w:line="360" w:lineRule="auto"/>
        <w:ind w:left="567" w:right="567"/>
        <w:contextualSpacing/>
        <w:jc w:val="both"/>
        <w:rPr>
          <w:rFonts w:ascii="Palatino Linotype" w:hAnsi="Palatino Linotype"/>
          <w:i/>
          <w:color w:val="000000"/>
        </w:rPr>
      </w:pPr>
      <w:r w:rsidRPr="0067755E">
        <w:rPr>
          <w:rFonts w:ascii="Palatino Linotype" w:eastAsiaTheme="minorEastAsia" w:hAnsi="Palatino Linotype"/>
          <w:b/>
          <w:lang w:val="es-ES_tradnl" w:eastAsia="es-ES"/>
        </w:rPr>
        <w:t>Razones o Motivos de inconformidad:</w:t>
      </w:r>
      <w:r w:rsidRPr="0067755E">
        <w:rPr>
          <w:rFonts w:ascii="Palatino Linotype" w:eastAsiaTheme="majorEastAsia" w:hAnsi="Palatino Linotype" w:cstheme="majorBidi"/>
          <w:b/>
          <w:color w:val="2E74B5" w:themeColor="accent1" w:themeShade="BF"/>
          <w:lang w:val="es-ES" w:eastAsia="es-ES"/>
        </w:rPr>
        <w:t xml:space="preserve"> </w:t>
      </w:r>
      <w:r w:rsidRPr="0067755E">
        <w:rPr>
          <w:rFonts w:ascii="Palatino Linotype" w:eastAsiaTheme="majorEastAsia" w:hAnsi="Palatino Linotype" w:cstheme="majorBidi"/>
          <w:i/>
          <w:lang w:val="es-ES" w:eastAsia="es-ES"/>
        </w:rPr>
        <w:t>“</w:t>
      </w:r>
      <w:r w:rsidR="00811591" w:rsidRPr="0067755E">
        <w:rPr>
          <w:rFonts w:ascii="Palatino Linotype" w:hAnsi="Palatino Linotype"/>
          <w:i/>
          <w:color w:val="000000"/>
        </w:rPr>
        <w:t>Solicite información por medio de saimex y no me la entregan.</w:t>
      </w:r>
      <w:r w:rsidRPr="0067755E">
        <w:rPr>
          <w:rFonts w:ascii="Palatino Linotype" w:hAnsi="Palatino Linotype"/>
          <w:i/>
          <w:color w:val="000000"/>
        </w:rPr>
        <w:t>” (Sic).</w:t>
      </w:r>
    </w:p>
    <w:bookmarkEnd w:id="1"/>
    <w:bookmarkEnd w:id="2"/>
    <w:bookmarkEnd w:id="3"/>
    <w:p w:rsidR="00C720D4" w:rsidRPr="0067755E" w:rsidRDefault="00C720D4" w:rsidP="003E7E6E">
      <w:pPr>
        <w:spacing w:line="360" w:lineRule="auto"/>
        <w:jc w:val="both"/>
        <w:rPr>
          <w:rFonts w:ascii="Palatino Linotype" w:eastAsia="Calibri" w:hAnsi="Palatino Linotype" w:cs="Arial"/>
          <w:lang w:val="es-AR" w:eastAsia="es-ES"/>
        </w:rPr>
      </w:pPr>
    </w:p>
    <w:p w:rsidR="00811591" w:rsidRPr="0067755E" w:rsidRDefault="00811591" w:rsidP="00811591">
      <w:pPr>
        <w:spacing w:line="360" w:lineRule="auto"/>
        <w:ind w:right="567"/>
        <w:contextualSpacing/>
        <w:jc w:val="both"/>
        <w:rPr>
          <w:rFonts w:ascii="Palatino Linotype" w:eastAsia="Calibri" w:hAnsi="Palatino Linotype" w:cs="Arial"/>
          <w:b/>
          <w:lang w:val="es-ES" w:eastAsia="es-ES"/>
        </w:rPr>
      </w:pPr>
      <w:r w:rsidRPr="0067755E">
        <w:rPr>
          <w:rFonts w:ascii="Palatino Linotype" w:eastAsia="Calibri" w:hAnsi="Palatino Linotype" w:cs="Arial"/>
          <w:b/>
          <w:lang w:val="es-ES" w:eastAsia="es-ES"/>
        </w:rPr>
        <w:t>03905/INFOEM/IP/RR/2022:</w:t>
      </w:r>
    </w:p>
    <w:p w:rsidR="00811591" w:rsidRPr="0067755E" w:rsidRDefault="00811591" w:rsidP="00811591">
      <w:pPr>
        <w:spacing w:line="360" w:lineRule="auto"/>
        <w:ind w:right="567"/>
        <w:contextualSpacing/>
        <w:jc w:val="both"/>
        <w:rPr>
          <w:rFonts w:ascii="Palatino Linotype" w:eastAsia="Calibri" w:hAnsi="Palatino Linotype" w:cs="Arial"/>
          <w:b/>
          <w:lang w:val="es-ES" w:eastAsia="es-ES"/>
        </w:rPr>
      </w:pPr>
    </w:p>
    <w:p w:rsidR="00811591" w:rsidRPr="0067755E" w:rsidRDefault="00811591" w:rsidP="00D2353F">
      <w:pPr>
        <w:spacing w:line="360" w:lineRule="auto"/>
        <w:ind w:left="567" w:right="567"/>
        <w:contextualSpacing/>
        <w:jc w:val="both"/>
        <w:rPr>
          <w:rFonts w:ascii="Palatino Linotype" w:hAnsi="Palatino Linotype"/>
          <w:i/>
          <w:color w:val="000000"/>
          <w:lang w:val="es-ES"/>
        </w:rPr>
      </w:pPr>
      <w:r w:rsidRPr="0067755E">
        <w:rPr>
          <w:rFonts w:ascii="Palatino Linotype" w:eastAsiaTheme="minorEastAsia" w:hAnsi="Palatino Linotype"/>
          <w:b/>
          <w:lang w:val="es-ES_tradnl" w:eastAsia="es-ES"/>
        </w:rPr>
        <w:t>Acto impugnado</w:t>
      </w:r>
      <w:r w:rsidRPr="0067755E">
        <w:rPr>
          <w:rFonts w:ascii="Palatino Linotype" w:eastAsiaTheme="minorEastAsia" w:hAnsi="Palatino Linotype"/>
          <w:b/>
          <w:i/>
          <w:lang w:val="es-ES_tradnl" w:eastAsia="es-ES"/>
        </w:rPr>
        <w:t>:</w:t>
      </w:r>
      <w:r w:rsidRPr="0067755E">
        <w:rPr>
          <w:rFonts w:ascii="Palatino Linotype" w:hAnsi="Palatino Linotype"/>
          <w:i/>
          <w:color w:val="000000"/>
        </w:rPr>
        <w:t xml:space="preserve"> “</w:t>
      </w:r>
      <w:r w:rsidR="00515B97" w:rsidRPr="0067755E">
        <w:rPr>
          <w:rFonts w:ascii="Palatino Linotype" w:hAnsi="Palatino Linotype"/>
          <w:i/>
          <w:color w:val="000000"/>
        </w:rPr>
        <w:t>No entrega lo solicitado.</w:t>
      </w:r>
      <w:r w:rsidRPr="0067755E">
        <w:rPr>
          <w:rFonts w:ascii="Palatino Linotype" w:hAnsi="Palatino Linotype"/>
          <w:i/>
          <w:color w:val="000000"/>
        </w:rPr>
        <w:t>" (Sic)</w:t>
      </w:r>
    </w:p>
    <w:p w:rsidR="00811591" w:rsidRPr="0067755E" w:rsidRDefault="00811591" w:rsidP="00811591">
      <w:pPr>
        <w:spacing w:line="360" w:lineRule="auto"/>
        <w:ind w:left="567" w:right="567"/>
        <w:contextualSpacing/>
        <w:jc w:val="both"/>
        <w:rPr>
          <w:rFonts w:ascii="Palatino Linotype" w:hAnsi="Palatino Linotype"/>
          <w:i/>
          <w:color w:val="000000"/>
        </w:rPr>
      </w:pPr>
      <w:r w:rsidRPr="0067755E">
        <w:rPr>
          <w:rFonts w:ascii="Palatino Linotype" w:eastAsiaTheme="minorEastAsia" w:hAnsi="Palatino Linotype"/>
          <w:b/>
          <w:lang w:val="es-ES_tradnl" w:eastAsia="es-ES"/>
        </w:rPr>
        <w:t>Razones o Motivos de inconformidad:</w:t>
      </w:r>
      <w:r w:rsidRPr="0067755E">
        <w:rPr>
          <w:rFonts w:ascii="Palatino Linotype" w:eastAsiaTheme="majorEastAsia" w:hAnsi="Palatino Linotype" w:cstheme="majorBidi"/>
          <w:b/>
          <w:color w:val="2E74B5" w:themeColor="accent1" w:themeShade="BF"/>
          <w:lang w:val="es-ES" w:eastAsia="es-ES"/>
        </w:rPr>
        <w:t xml:space="preserve"> </w:t>
      </w:r>
      <w:r w:rsidRPr="0067755E">
        <w:rPr>
          <w:rFonts w:ascii="Palatino Linotype" w:eastAsiaTheme="majorEastAsia" w:hAnsi="Palatino Linotype" w:cstheme="majorBidi"/>
          <w:i/>
          <w:lang w:val="es-ES" w:eastAsia="es-ES"/>
        </w:rPr>
        <w:t>“</w:t>
      </w:r>
      <w:r w:rsidR="00515B97" w:rsidRPr="0067755E">
        <w:rPr>
          <w:rFonts w:ascii="Palatino Linotype" w:hAnsi="Palatino Linotype"/>
          <w:i/>
          <w:color w:val="000000"/>
        </w:rPr>
        <w:t>No entrega información.</w:t>
      </w:r>
      <w:r w:rsidRPr="0067755E">
        <w:rPr>
          <w:rFonts w:ascii="Palatino Linotype" w:hAnsi="Palatino Linotype"/>
          <w:i/>
          <w:color w:val="000000"/>
        </w:rPr>
        <w:t>” (Sic).</w:t>
      </w:r>
    </w:p>
    <w:p w:rsidR="00811591" w:rsidRPr="0067755E" w:rsidRDefault="00811591" w:rsidP="003E7E6E">
      <w:pPr>
        <w:spacing w:line="360" w:lineRule="auto"/>
        <w:jc w:val="both"/>
        <w:rPr>
          <w:rFonts w:ascii="Palatino Linotype" w:eastAsia="Calibri" w:hAnsi="Palatino Linotype" w:cs="Arial"/>
          <w:lang w:val="es-AR" w:eastAsia="es-ES"/>
        </w:rPr>
      </w:pPr>
    </w:p>
    <w:p w:rsidR="00811591" w:rsidRPr="0067755E" w:rsidRDefault="00811591" w:rsidP="00811591">
      <w:pPr>
        <w:spacing w:line="360" w:lineRule="auto"/>
        <w:ind w:right="567"/>
        <w:contextualSpacing/>
        <w:jc w:val="both"/>
        <w:rPr>
          <w:rFonts w:ascii="Palatino Linotype" w:eastAsia="Calibri" w:hAnsi="Palatino Linotype" w:cs="Arial"/>
          <w:b/>
          <w:lang w:val="es-ES" w:eastAsia="es-ES"/>
        </w:rPr>
      </w:pPr>
      <w:r w:rsidRPr="0067755E">
        <w:rPr>
          <w:rFonts w:ascii="Palatino Linotype" w:eastAsia="Calibri" w:hAnsi="Palatino Linotype" w:cs="Arial"/>
          <w:b/>
          <w:lang w:val="es-ES" w:eastAsia="es-ES"/>
        </w:rPr>
        <w:t>03906/INFOEM/IP/RR/2022:</w:t>
      </w:r>
    </w:p>
    <w:p w:rsidR="00811591" w:rsidRPr="0067755E" w:rsidRDefault="00811591" w:rsidP="00811591">
      <w:pPr>
        <w:spacing w:line="360" w:lineRule="auto"/>
        <w:ind w:right="567"/>
        <w:contextualSpacing/>
        <w:jc w:val="both"/>
        <w:rPr>
          <w:rFonts w:ascii="Palatino Linotype" w:eastAsia="Calibri" w:hAnsi="Palatino Linotype" w:cs="Arial"/>
          <w:b/>
          <w:lang w:val="es-ES" w:eastAsia="es-ES"/>
        </w:rPr>
      </w:pPr>
    </w:p>
    <w:p w:rsidR="00811591" w:rsidRPr="0067755E" w:rsidRDefault="00811591" w:rsidP="00D2353F">
      <w:pPr>
        <w:spacing w:line="360" w:lineRule="auto"/>
        <w:ind w:left="567" w:right="567"/>
        <w:contextualSpacing/>
        <w:jc w:val="both"/>
        <w:rPr>
          <w:rFonts w:ascii="Palatino Linotype" w:hAnsi="Palatino Linotype"/>
          <w:i/>
          <w:color w:val="000000"/>
          <w:lang w:val="es-ES"/>
        </w:rPr>
      </w:pPr>
      <w:r w:rsidRPr="0067755E">
        <w:rPr>
          <w:rFonts w:ascii="Palatino Linotype" w:eastAsiaTheme="minorEastAsia" w:hAnsi="Palatino Linotype"/>
          <w:b/>
          <w:lang w:val="es-ES_tradnl" w:eastAsia="es-ES"/>
        </w:rPr>
        <w:t>Acto impugnado</w:t>
      </w:r>
      <w:r w:rsidRPr="0067755E">
        <w:rPr>
          <w:rFonts w:ascii="Palatino Linotype" w:eastAsiaTheme="minorEastAsia" w:hAnsi="Palatino Linotype"/>
          <w:b/>
          <w:i/>
          <w:lang w:val="es-ES_tradnl" w:eastAsia="es-ES"/>
        </w:rPr>
        <w:t>:</w:t>
      </w:r>
      <w:r w:rsidRPr="0067755E">
        <w:rPr>
          <w:rFonts w:ascii="Palatino Linotype" w:hAnsi="Palatino Linotype"/>
          <w:i/>
          <w:color w:val="000000"/>
        </w:rPr>
        <w:t xml:space="preserve"> “</w:t>
      </w:r>
      <w:r w:rsidR="00515B97" w:rsidRPr="0067755E">
        <w:rPr>
          <w:rFonts w:ascii="Palatino Linotype" w:hAnsi="Palatino Linotype"/>
          <w:i/>
          <w:color w:val="000000"/>
        </w:rPr>
        <w:t>No entrega la información solicitada</w:t>
      </w:r>
      <w:r w:rsidRPr="0067755E">
        <w:rPr>
          <w:rFonts w:ascii="Palatino Linotype" w:hAnsi="Palatino Linotype"/>
          <w:i/>
          <w:color w:val="000000"/>
        </w:rPr>
        <w:t>." (Sic)</w:t>
      </w:r>
    </w:p>
    <w:p w:rsidR="00811591" w:rsidRPr="0067755E" w:rsidRDefault="00811591" w:rsidP="00811591">
      <w:pPr>
        <w:spacing w:line="360" w:lineRule="auto"/>
        <w:ind w:left="567" w:right="567"/>
        <w:contextualSpacing/>
        <w:jc w:val="both"/>
        <w:rPr>
          <w:rFonts w:ascii="Palatino Linotype" w:hAnsi="Palatino Linotype"/>
          <w:i/>
          <w:color w:val="000000"/>
        </w:rPr>
      </w:pPr>
      <w:r w:rsidRPr="0067755E">
        <w:rPr>
          <w:rFonts w:ascii="Palatino Linotype" w:eastAsiaTheme="minorEastAsia" w:hAnsi="Palatino Linotype"/>
          <w:b/>
          <w:lang w:val="es-ES_tradnl" w:eastAsia="es-ES"/>
        </w:rPr>
        <w:t>Razones o Motivos de inconformidad:</w:t>
      </w:r>
      <w:r w:rsidRPr="0067755E">
        <w:rPr>
          <w:rFonts w:ascii="Palatino Linotype" w:eastAsiaTheme="majorEastAsia" w:hAnsi="Palatino Linotype" w:cstheme="majorBidi"/>
          <w:b/>
          <w:color w:val="2E74B5" w:themeColor="accent1" w:themeShade="BF"/>
          <w:lang w:val="es-ES" w:eastAsia="es-ES"/>
        </w:rPr>
        <w:t xml:space="preserve"> </w:t>
      </w:r>
      <w:r w:rsidRPr="0067755E">
        <w:rPr>
          <w:rFonts w:ascii="Palatino Linotype" w:eastAsiaTheme="majorEastAsia" w:hAnsi="Palatino Linotype" w:cstheme="majorBidi"/>
          <w:i/>
          <w:lang w:val="es-ES" w:eastAsia="es-ES"/>
        </w:rPr>
        <w:t>“</w:t>
      </w:r>
      <w:r w:rsidR="00515B97" w:rsidRPr="0067755E">
        <w:rPr>
          <w:rFonts w:ascii="Palatino Linotype" w:hAnsi="Palatino Linotype"/>
          <w:i/>
          <w:color w:val="000000"/>
        </w:rPr>
        <w:t>No entrega la información solicitada.</w:t>
      </w:r>
      <w:r w:rsidRPr="0067755E">
        <w:rPr>
          <w:rFonts w:ascii="Palatino Linotype" w:hAnsi="Palatino Linotype"/>
          <w:i/>
          <w:color w:val="000000"/>
        </w:rPr>
        <w:t>” (Sic).</w:t>
      </w:r>
    </w:p>
    <w:p w:rsidR="00811591" w:rsidRPr="0067755E" w:rsidRDefault="00811591" w:rsidP="003E7E6E">
      <w:pPr>
        <w:spacing w:line="360" w:lineRule="auto"/>
        <w:jc w:val="both"/>
        <w:rPr>
          <w:rFonts w:ascii="Palatino Linotype" w:eastAsia="Calibri" w:hAnsi="Palatino Linotype" w:cs="Arial"/>
          <w:lang w:val="es-AR" w:eastAsia="es-ES"/>
        </w:rPr>
      </w:pPr>
    </w:p>
    <w:p w:rsidR="00C720D4" w:rsidRPr="0067755E" w:rsidRDefault="00C720D4" w:rsidP="003E7E6E">
      <w:pPr>
        <w:pStyle w:val="Prrafodelista"/>
        <w:numPr>
          <w:ilvl w:val="0"/>
          <w:numId w:val="2"/>
        </w:numPr>
        <w:spacing w:line="360" w:lineRule="auto"/>
        <w:ind w:left="0" w:firstLine="0"/>
        <w:jc w:val="both"/>
        <w:rPr>
          <w:rFonts w:ascii="Palatino Linotype" w:eastAsia="Calibri" w:hAnsi="Palatino Linotype" w:cs="Arial"/>
          <w:sz w:val="24"/>
          <w:lang w:val="es-AR" w:eastAsia="es-ES"/>
        </w:rPr>
      </w:pPr>
      <w:r w:rsidRPr="0067755E">
        <w:rPr>
          <w:rFonts w:ascii="Palatino Linotype" w:hAnsi="Palatino Linotype" w:cs="Arial"/>
          <w:sz w:val="24"/>
          <w:lang w:val="es-ES" w:eastAsia="es-ES"/>
        </w:rPr>
        <w:lastRenderedPageBreak/>
        <w:t xml:space="preserve">Se registró el recurso de revisión bajo el número de expediente </w:t>
      </w:r>
      <w:r w:rsidRPr="0067755E">
        <w:rPr>
          <w:rFonts w:ascii="Palatino Linotype" w:eastAsiaTheme="minorEastAsia" w:hAnsi="Palatino Linotype" w:cs="Arial"/>
          <w:bCs/>
          <w:sz w:val="24"/>
          <w:lang w:val="es-ES_tradnl" w:eastAsia="es-ES"/>
        </w:rPr>
        <w:t xml:space="preserve">al rubro indicado, asimismo con fundamento en lo dispuesto por el </w:t>
      </w:r>
      <w:r w:rsidRPr="0067755E">
        <w:rPr>
          <w:rFonts w:ascii="Palatino Linotype" w:eastAsia="Calibri" w:hAnsi="Palatino Linotype" w:cs="Arial"/>
          <w:sz w:val="24"/>
          <w:lang w:val="es-ES" w:eastAsia="es-ES"/>
        </w:rPr>
        <w:t xml:space="preserve">artículo 185 fracción I de la </w:t>
      </w:r>
      <w:r w:rsidRPr="0067755E">
        <w:rPr>
          <w:rFonts w:ascii="Palatino Linotype" w:eastAsia="Calibri" w:hAnsi="Palatino Linotype" w:cs="Arial"/>
          <w:b/>
          <w:sz w:val="24"/>
          <w:lang w:val="es-ES" w:eastAsia="es-ES"/>
        </w:rPr>
        <w:t xml:space="preserve">Ley de Transparencia y Acceso a la Información Pública del Estado de México y Municipios </w:t>
      </w:r>
      <w:r w:rsidRPr="0067755E">
        <w:rPr>
          <w:rFonts w:ascii="Palatino Linotype" w:hAnsi="Palatino Linotype" w:cs="Arial"/>
          <w:sz w:val="24"/>
          <w:lang w:val="es-ES" w:eastAsia="es-ES"/>
        </w:rPr>
        <w:t xml:space="preserve">se turnó a la </w:t>
      </w:r>
      <w:r w:rsidRPr="0067755E">
        <w:rPr>
          <w:rFonts w:ascii="Palatino Linotype" w:hAnsi="Palatino Linotype" w:cs="Arial"/>
          <w:b/>
          <w:sz w:val="24"/>
          <w:lang w:val="es-ES" w:eastAsia="es-ES"/>
        </w:rPr>
        <w:t xml:space="preserve">Comisionada María del Rosario Mejía Ayala, </w:t>
      </w:r>
      <w:r w:rsidRPr="0067755E">
        <w:rPr>
          <w:rFonts w:ascii="Palatino Linotype" w:hAnsi="Palatino Linotype" w:cs="Arial"/>
          <w:sz w:val="24"/>
          <w:lang w:val="es-ES" w:eastAsia="es-ES"/>
        </w:rPr>
        <w:t xml:space="preserve">con el objeto de </w:t>
      </w:r>
      <w:r w:rsidRPr="0067755E">
        <w:rPr>
          <w:rFonts w:ascii="Palatino Linotype" w:hAnsi="Palatino Linotype" w:cs="Arial"/>
          <w:sz w:val="24"/>
          <w:lang w:eastAsia="es-ES"/>
        </w:rPr>
        <w:t xml:space="preserve">su análisis. </w:t>
      </w:r>
    </w:p>
    <w:p w:rsidR="00C720D4" w:rsidRPr="0067755E" w:rsidRDefault="00C720D4" w:rsidP="003E7E6E">
      <w:pPr>
        <w:spacing w:line="360" w:lineRule="auto"/>
        <w:contextualSpacing/>
        <w:jc w:val="both"/>
        <w:rPr>
          <w:rFonts w:ascii="Palatino Linotype" w:eastAsia="Calibri" w:hAnsi="Palatino Linotype" w:cs="Arial"/>
          <w:lang w:val="es-AR" w:eastAsia="es-ES"/>
        </w:rPr>
      </w:pPr>
    </w:p>
    <w:p w:rsidR="00C720D4" w:rsidRPr="0067755E" w:rsidRDefault="00C720D4" w:rsidP="003E7E6E">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67755E">
        <w:rPr>
          <w:rFonts w:ascii="Palatino Linotype" w:eastAsia="Calibri" w:hAnsi="Palatino Linotype" w:cs="Arial"/>
          <w:sz w:val="24"/>
          <w:lang w:val="es-ES" w:eastAsia="es-ES"/>
        </w:rPr>
        <w:t>El Comisionado Ponente con fundamento en lo dispuesto por el artículo 185 fracción II de la ley de la materia, a través del acuerdo de admisión de</w:t>
      </w:r>
      <w:r w:rsidR="00AD0C70" w:rsidRPr="0067755E">
        <w:rPr>
          <w:rFonts w:ascii="Palatino Linotype" w:eastAsia="Calibri" w:hAnsi="Palatino Linotype" w:cs="Arial"/>
          <w:sz w:val="24"/>
          <w:lang w:val="es-ES" w:eastAsia="es-ES"/>
        </w:rPr>
        <w:t>l día</w:t>
      </w:r>
      <w:r w:rsidRPr="0067755E">
        <w:rPr>
          <w:rFonts w:ascii="Palatino Linotype" w:eastAsia="Calibri" w:hAnsi="Palatino Linotype" w:cs="Arial"/>
          <w:sz w:val="24"/>
          <w:lang w:val="es-ES" w:eastAsia="es-ES"/>
        </w:rPr>
        <w:t xml:space="preserve"> </w:t>
      </w:r>
      <w:r w:rsidR="00515B97" w:rsidRPr="0067755E">
        <w:rPr>
          <w:rFonts w:ascii="Palatino Linotype" w:eastAsia="Calibri" w:hAnsi="Palatino Linotype" w:cs="Arial"/>
          <w:sz w:val="24"/>
          <w:lang w:val="es-ES" w:eastAsia="es-ES"/>
        </w:rPr>
        <w:t>diecisiete (17</w:t>
      </w:r>
      <w:r w:rsidR="00CA7856" w:rsidRPr="0067755E">
        <w:rPr>
          <w:rFonts w:ascii="Palatino Linotype" w:eastAsia="Calibri" w:hAnsi="Palatino Linotype" w:cs="Arial"/>
          <w:sz w:val="24"/>
          <w:lang w:val="es-ES" w:eastAsia="es-ES"/>
        </w:rPr>
        <w:t>) de marzo</w:t>
      </w:r>
      <w:r w:rsidR="008A27D3" w:rsidRPr="0067755E">
        <w:rPr>
          <w:rFonts w:ascii="Palatino Linotype" w:eastAsia="Calibri" w:hAnsi="Palatino Linotype" w:cs="Arial"/>
          <w:sz w:val="24"/>
          <w:lang w:val="es-ES" w:eastAsia="es-ES"/>
        </w:rPr>
        <w:t xml:space="preserve"> de dos mil veintidós</w:t>
      </w:r>
      <w:r w:rsidR="00AD0C70" w:rsidRPr="0067755E">
        <w:rPr>
          <w:rFonts w:ascii="Palatino Linotype" w:eastAsia="Calibri" w:hAnsi="Palatino Linotype" w:cs="Arial"/>
          <w:sz w:val="24"/>
          <w:lang w:val="es-ES" w:eastAsia="es-ES"/>
        </w:rPr>
        <w:t xml:space="preserve">, </w:t>
      </w:r>
      <w:r w:rsidRPr="0067755E">
        <w:rPr>
          <w:rFonts w:ascii="Palatino Linotype" w:eastAsia="Calibri" w:hAnsi="Palatino Linotype" w:cs="Arial"/>
          <w:sz w:val="24"/>
          <w:lang w:val="es-ES" w:eastAsia="es-ES"/>
        </w:rPr>
        <w:t xml:space="preserve">puso a disposición de las partes el expediente electrónico </w:t>
      </w:r>
      <w:r w:rsidRPr="0067755E">
        <w:rPr>
          <w:rFonts w:ascii="Palatino Linotype" w:eastAsia="Calibri" w:hAnsi="Palatino Linotype" w:cs="Arial"/>
          <w:sz w:val="24"/>
          <w:lang w:val="es-ES_tradnl" w:eastAsia="es-ES"/>
        </w:rPr>
        <w:t xml:space="preserve">vía </w:t>
      </w:r>
      <w:r w:rsidRPr="0067755E">
        <w:rPr>
          <w:rFonts w:ascii="Palatino Linotype" w:eastAsia="Calibri" w:hAnsi="Palatino Linotype" w:cs="Arial"/>
          <w:b/>
          <w:sz w:val="24"/>
          <w:lang w:val="es-ES" w:eastAsia="es-ES"/>
        </w:rPr>
        <w:t xml:space="preserve">SAIMEX </w:t>
      </w:r>
      <w:r w:rsidRPr="0067755E">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67755E">
        <w:rPr>
          <w:rFonts w:ascii="Palatino Linotype" w:eastAsia="Calibri" w:hAnsi="Palatino Linotype" w:cs="Arial"/>
          <w:b/>
          <w:sz w:val="24"/>
          <w:lang w:val="es-ES" w:eastAsia="es-ES"/>
        </w:rPr>
        <w:t>SUJETO OBLIGADO</w:t>
      </w:r>
      <w:r w:rsidRPr="0067755E">
        <w:rPr>
          <w:rFonts w:ascii="Palatino Linotype" w:eastAsia="Calibri" w:hAnsi="Palatino Linotype" w:cs="Arial"/>
          <w:sz w:val="24"/>
          <w:lang w:val="es-ES" w:eastAsia="es-ES"/>
        </w:rPr>
        <w:t xml:space="preserve"> presentara el informe justificado procedente. En este caso, el partic</w:t>
      </w:r>
      <w:r w:rsidR="00D80E64" w:rsidRPr="0067755E">
        <w:rPr>
          <w:rFonts w:ascii="Palatino Linotype" w:eastAsia="Calibri" w:hAnsi="Palatino Linotype" w:cs="Arial"/>
          <w:sz w:val="24"/>
          <w:lang w:val="es-ES" w:eastAsia="es-ES"/>
        </w:rPr>
        <w:t>ular no realizó manifestaciones</w:t>
      </w:r>
      <w:r w:rsidR="00AD0C70" w:rsidRPr="0067755E">
        <w:rPr>
          <w:rFonts w:ascii="Palatino Linotype" w:eastAsia="Calibri" w:hAnsi="Palatino Linotype" w:cs="Arial"/>
          <w:sz w:val="24"/>
          <w:lang w:val="es-ES" w:eastAsia="es-ES"/>
        </w:rPr>
        <w:t>, no ofreció pruebas ni alegatos que a su derecho convinieran</w:t>
      </w:r>
      <w:r w:rsidR="00CA7856" w:rsidRPr="0067755E">
        <w:rPr>
          <w:rFonts w:ascii="Palatino Linotype" w:eastAsia="Calibri" w:hAnsi="Palatino Linotype" w:cs="Arial"/>
          <w:sz w:val="24"/>
          <w:lang w:val="es-ES" w:eastAsia="es-ES"/>
        </w:rPr>
        <w:t>.</w:t>
      </w:r>
      <w:r w:rsidR="00EA09D6" w:rsidRPr="0067755E">
        <w:rPr>
          <w:rFonts w:ascii="Palatino Linotype" w:eastAsia="Calibri" w:hAnsi="Palatino Linotype" w:cs="Arial"/>
          <w:sz w:val="24"/>
          <w:lang w:val="es-ES" w:eastAsia="es-ES"/>
        </w:rPr>
        <w:t xml:space="preserve"> </w:t>
      </w:r>
    </w:p>
    <w:p w:rsidR="00CC6F3A" w:rsidRPr="0067755E" w:rsidRDefault="00CC6F3A" w:rsidP="00CC6F3A">
      <w:pPr>
        <w:pStyle w:val="Prrafodelista"/>
        <w:rPr>
          <w:rFonts w:ascii="Palatino Linotype" w:eastAsiaTheme="minorEastAsia" w:hAnsi="Palatino Linotype"/>
          <w:i/>
          <w:color w:val="000000"/>
          <w:sz w:val="24"/>
          <w:lang w:val="es-ES_tradnl" w:eastAsia="es-ES"/>
        </w:rPr>
      </w:pPr>
    </w:p>
    <w:p w:rsidR="00CC6F3A" w:rsidRPr="0067755E" w:rsidRDefault="00CC6F3A" w:rsidP="003E7E6E">
      <w:pPr>
        <w:pStyle w:val="Prrafodelista"/>
        <w:numPr>
          <w:ilvl w:val="0"/>
          <w:numId w:val="2"/>
        </w:numPr>
        <w:spacing w:line="360" w:lineRule="auto"/>
        <w:ind w:left="0" w:firstLine="0"/>
        <w:jc w:val="both"/>
        <w:rPr>
          <w:rFonts w:ascii="Palatino Linotype" w:eastAsiaTheme="minorEastAsia" w:hAnsi="Palatino Linotype"/>
          <w:color w:val="000000"/>
          <w:sz w:val="24"/>
          <w:lang w:val="es-ES_tradnl" w:eastAsia="es-ES"/>
        </w:rPr>
      </w:pPr>
      <w:r w:rsidRPr="0067755E">
        <w:rPr>
          <w:rFonts w:ascii="Palatino Linotype" w:eastAsiaTheme="minorEastAsia" w:hAnsi="Palatino Linotype"/>
          <w:color w:val="000000"/>
          <w:sz w:val="24"/>
          <w:lang w:val="es-ES_tradnl" w:eastAsia="es-ES"/>
        </w:rPr>
        <w:t>Por su parte, el veintinueve (29) de marzo de dos mil veintidós, el Sujeto Obligado remitió su informe justificado, mismo que se puso a la vista del particular el veinte (20) de junio del mismo año, y que consta de los documentos que se describen a continuación:</w:t>
      </w:r>
    </w:p>
    <w:p w:rsidR="00E27C3C" w:rsidRPr="0067755E" w:rsidRDefault="00E27C3C" w:rsidP="00E27C3C">
      <w:pPr>
        <w:pStyle w:val="Prrafodelista"/>
        <w:rPr>
          <w:rFonts w:ascii="Palatino Linotype" w:eastAsiaTheme="minorEastAsia" w:hAnsi="Palatino Linotype"/>
          <w:color w:val="000000"/>
          <w:sz w:val="24"/>
          <w:lang w:val="es-ES_tradnl" w:eastAsia="es-ES"/>
        </w:rPr>
      </w:pPr>
    </w:p>
    <w:p w:rsidR="00E27C3C" w:rsidRPr="0067755E" w:rsidRDefault="00E27C3C" w:rsidP="00E27C3C">
      <w:pPr>
        <w:pStyle w:val="Prrafodelista"/>
        <w:spacing w:line="360" w:lineRule="auto"/>
        <w:ind w:left="0"/>
        <w:jc w:val="both"/>
        <w:rPr>
          <w:rFonts w:ascii="Palatino Linotype" w:eastAsiaTheme="minorEastAsia" w:hAnsi="Palatino Linotype"/>
          <w:b/>
          <w:color w:val="000000"/>
          <w:sz w:val="24"/>
          <w:lang w:val="es-ES_tradnl" w:eastAsia="es-ES"/>
        </w:rPr>
      </w:pPr>
      <w:r w:rsidRPr="0067755E">
        <w:rPr>
          <w:rFonts w:ascii="Palatino Linotype" w:eastAsiaTheme="minorEastAsia" w:hAnsi="Palatino Linotype"/>
          <w:b/>
          <w:color w:val="000000"/>
          <w:sz w:val="24"/>
          <w:lang w:val="es-ES_tradnl" w:eastAsia="es-ES"/>
        </w:rPr>
        <w:t>03903/INFOEM/IP/RR/2022:</w:t>
      </w:r>
    </w:p>
    <w:p w:rsidR="00CC6F3A" w:rsidRPr="0067755E" w:rsidRDefault="00CC6F3A" w:rsidP="00CC6F3A">
      <w:pPr>
        <w:pStyle w:val="Prrafodelista"/>
        <w:rPr>
          <w:rFonts w:ascii="Palatino Linotype" w:eastAsiaTheme="minorEastAsia" w:hAnsi="Palatino Linotype"/>
          <w:i/>
          <w:color w:val="000000"/>
          <w:sz w:val="24"/>
          <w:lang w:val="es-ES_tradnl" w:eastAsia="es-ES"/>
        </w:rPr>
      </w:pPr>
    </w:p>
    <w:p w:rsidR="00CC6F3A" w:rsidRPr="0067755E" w:rsidRDefault="008D0EE1" w:rsidP="00CC6F3A">
      <w:pPr>
        <w:pStyle w:val="Prrafodelista"/>
        <w:numPr>
          <w:ilvl w:val="0"/>
          <w:numId w:val="22"/>
        </w:numPr>
        <w:spacing w:line="360" w:lineRule="auto"/>
        <w:jc w:val="both"/>
        <w:rPr>
          <w:rFonts w:ascii="Palatino Linotype" w:eastAsiaTheme="minorEastAsia" w:hAnsi="Palatino Linotype"/>
          <w:i/>
          <w:szCs w:val="22"/>
          <w:lang w:val="es-ES_tradnl" w:eastAsia="es-ES"/>
        </w:rPr>
      </w:pPr>
      <w:hyperlink r:id="rId14" w:history="1">
        <w:r w:rsidR="00CC6F3A" w:rsidRPr="0067755E">
          <w:rPr>
            <w:rStyle w:val="Hipervnculo"/>
            <w:rFonts w:ascii="Palatino Linotype" w:hAnsi="Palatino Linotype" w:cs="Arial"/>
            <w:b/>
            <w:bCs/>
            <w:color w:val="auto"/>
            <w:szCs w:val="22"/>
          </w:rPr>
          <w:t>03903_2022.pdf</w:t>
        </w:r>
      </w:hyperlink>
      <w:r w:rsidR="00CC6F3A" w:rsidRPr="0067755E">
        <w:rPr>
          <w:rFonts w:ascii="Palatino Linotype" w:hAnsi="Palatino Linotype"/>
          <w:szCs w:val="22"/>
        </w:rPr>
        <w:t>: oficio UT/RR/00147/2022 de fecha veintinueve de marzo de dos mil veintidós</w:t>
      </w:r>
      <w:r w:rsidR="00E27C3C" w:rsidRPr="0067755E">
        <w:rPr>
          <w:rFonts w:ascii="Palatino Linotype" w:hAnsi="Palatino Linotype"/>
          <w:szCs w:val="22"/>
        </w:rPr>
        <w:t>,</w:t>
      </w:r>
      <w:r w:rsidR="00CC6F3A" w:rsidRPr="0067755E">
        <w:rPr>
          <w:rFonts w:ascii="Palatino Linotype" w:hAnsi="Palatino Linotype"/>
          <w:szCs w:val="22"/>
        </w:rPr>
        <w:t xml:space="preserve"> a través del cual, el Sujeto Obligado, confirmó la respuesta. </w:t>
      </w:r>
    </w:p>
    <w:p w:rsidR="00E27C3C" w:rsidRPr="0067755E" w:rsidRDefault="00E27C3C" w:rsidP="00E27C3C">
      <w:pPr>
        <w:spacing w:line="360" w:lineRule="auto"/>
        <w:jc w:val="both"/>
        <w:rPr>
          <w:rFonts w:ascii="Palatino Linotype" w:eastAsiaTheme="minorEastAsia" w:hAnsi="Palatino Linotype"/>
          <w:i/>
          <w:szCs w:val="22"/>
          <w:lang w:val="es-ES_tradnl" w:eastAsia="es-ES"/>
        </w:rPr>
      </w:pPr>
    </w:p>
    <w:p w:rsidR="00E27C3C" w:rsidRPr="0067755E" w:rsidRDefault="00E27C3C" w:rsidP="00E27C3C">
      <w:pPr>
        <w:spacing w:line="360" w:lineRule="auto"/>
        <w:jc w:val="both"/>
        <w:rPr>
          <w:rFonts w:ascii="Palatino Linotype" w:eastAsiaTheme="minorEastAsia" w:hAnsi="Palatino Linotype"/>
          <w:b/>
          <w:szCs w:val="22"/>
          <w:lang w:val="es-ES_tradnl" w:eastAsia="es-ES"/>
        </w:rPr>
      </w:pPr>
      <w:r w:rsidRPr="0067755E">
        <w:rPr>
          <w:rFonts w:ascii="Palatino Linotype" w:eastAsiaTheme="minorEastAsia" w:hAnsi="Palatino Linotype"/>
          <w:b/>
          <w:szCs w:val="22"/>
          <w:lang w:val="es-ES_tradnl" w:eastAsia="es-ES"/>
        </w:rPr>
        <w:t>03905/INFOEM/IP/RR/2022:</w:t>
      </w:r>
    </w:p>
    <w:p w:rsidR="00E27C3C" w:rsidRPr="0067755E" w:rsidRDefault="00E27C3C" w:rsidP="00E27C3C">
      <w:pPr>
        <w:pStyle w:val="Prrafodelista"/>
        <w:spacing w:line="360" w:lineRule="auto"/>
        <w:jc w:val="both"/>
        <w:rPr>
          <w:rFonts w:ascii="Palatino Linotype" w:eastAsiaTheme="minorEastAsia" w:hAnsi="Palatino Linotype"/>
          <w:i/>
          <w:szCs w:val="22"/>
          <w:lang w:val="es-ES_tradnl" w:eastAsia="es-ES"/>
        </w:rPr>
      </w:pPr>
    </w:p>
    <w:p w:rsidR="00CC6F3A" w:rsidRPr="0067755E" w:rsidRDefault="008D0EE1" w:rsidP="00CC6F3A">
      <w:pPr>
        <w:pStyle w:val="Prrafodelista"/>
        <w:numPr>
          <w:ilvl w:val="0"/>
          <w:numId w:val="22"/>
        </w:numPr>
        <w:spacing w:line="360" w:lineRule="auto"/>
        <w:jc w:val="both"/>
        <w:rPr>
          <w:rFonts w:ascii="Palatino Linotype" w:eastAsiaTheme="minorEastAsia" w:hAnsi="Palatino Linotype"/>
          <w:i/>
          <w:szCs w:val="22"/>
          <w:lang w:val="es-ES_tradnl" w:eastAsia="es-ES"/>
        </w:rPr>
      </w:pPr>
      <w:hyperlink r:id="rId15" w:history="1">
        <w:r w:rsidR="00E27C3C" w:rsidRPr="0067755E">
          <w:rPr>
            <w:rStyle w:val="Hipervnculo"/>
            <w:rFonts w:ascii="Palatino Linotype" w:hAnsi="Palatino Linotype"/>
            <w:b/>
            <w:bCs/>
            <w:color w:val="auto"/>
            <w:szCs w:val="22"/>
          </w:rPr>
          <w:t>RR 03905_2022.pdf</w:t>
        </w:r>
      </w:hyperlink>
      <w:r w:rsidR="00CC6F3A" w:rsidRPr="0067755E">
        <w:rPr>
          <w:rFonts w:ascii="Palatino Linotype" w:hAnsi="Palatino Linotype"/>
          <w:szCs w:val="22"/>
        </w:rPr>
        <w:t xml:space="preserve">: oficio </w:t>
      </w:r>
      <w:r w:rsidR="00E27C3C" w:rsidRPr="0067755E">
        <w:rPr>
          <w:rFonts w:ascii="Palatino Linotype" w:hAnsi="Palatino Linotype"/>
          <w:szCs w:val="22"/>
        </w:rPr>
        <w:t>UT/RR/00138</w:t>
      </w:r>
      <w:r w:rsidR="00CC6F3A" w:rsidRPr="0067755E">
        <w:rPr>
          <w:rFonts w:ascii="Palatino Linotype" w:hAnsi="Palatino Linotype"/>
          <w:szCs w:val="22"/>
        </w:rPr>
        <w:t>/2022 de fecha veintinueve de marzo de dos mil veintidós</w:t>
      </w:r>
      <w:r w:rsidR="00E27C3C" w:rsidRPr="0067755E">
        <w:rPr>
          <w:rFonts w:ascii="Palatino Linotype" w:hAnsi="Palatino Linotype"/>
          <w:szCs w:val="22"/>
        </w:rPr>
        <w:t>,</w:t>
      </w:r>
      <w:r w:rsidR="00CC6F3A" w:rsidRPr="0067755E">
        <w:rPr>
          <w:rFonts w:ascii="Palatino Linotype" w:hAnsi="Palatino Linotype"/>
          <w:szCs w:val="22"/>
        </w:rPr>
        <w:t xml:space="preserve"> a través del cual, el Sujeto Obligado, confirmó la respuesta. </w:t>
      </w:r>
    </w:p>
    <w:p w:rsidR="00E27C3C" w:rsidRPr="0067755E" w:rsidRDefault="00E27C3C" w:rsidP="00E27C3C">
      <w:pPr>
        <w:spacing w:line="360" w:lineRule="auto"/>
        <w:jc w:val="both"/>
        <w:rPr>
          <w:rFonts w:ascii="Palatino Linotype" w:eastAsiaTheme="minorEastAsia" w:hAnsi="Palatino Linotype"/>
          <w:i/>
          <w:szCs w:val="22"/>
          <w:lang w:val="es-ES_tradnl" w:eastAsia="es-ES"/>
        </w:rPr>
      </w:pPr>
    </w:p>
    <w:p w:rsidR="00E27C3C" w:rsidRPr="0067755E" w:rsidRDefault="00E27C3C" w:rsidP="00E27C3C">
      <w:pPr>
        <w:spacing w:line="360" w:lineRule="auto"/>
        <w:jc w:val="both"/>
        <w:rPr>
          <w:rFonts w:ascii="Palatino Linotype" w:eastAsiaTheme="minorEastAsia" w:hAnsi="Palatino Linotype"/>
          <w:b/>
          <w:szCs w:val="22"/>
          <w:lang w:val="es-ES_tradnl" w:eastAsia="es-ES"/>
        </w:rPr>
      </w:pPr>
      <w:r w:rsidRPr="0067755E">
        <w:rPr>
          <w:rFonts w:ascii="Palatino Linotype" w:eastAsiaTheme="minorEastAsia" w:hAnsi="Palatino Linotype"/>
          <w:b/>
          <w:szCs w:val="22"/>
          <w:lang w:val="es-ES_tradnl" w:eastAsia="es-ES"/>
        </w:rPr>
        <w:t>03906/INFOEM/IP/RR/2022:</w:t>
      </w:r>
    </w:p>
    <w:p w:rsidR="00E27C3C" w:rsidRPr="0067755E" w:rsidRDefault="00E27C3C" w:rsidP="00E27C3C">
      <w:pPr>
        <w:spacing w:line="360" w:lineRule="auto"/>
        <w:jc w:val="both"/>
        <w:rPr>
          <w:rFonts w:ascii="Palatino Linotype" w:eastAsiaTheme="minorEastAsia" w:hAnsi="Palatino Linotype"/>
          <w:i/>
          <w:szCs w:val="22"/>
          <w:lang w:val="es-ES_tradnl" w:eastAsia="es-ES"/>
        </w:rPr>
      </w:pPr>
    </w:p>
    <w:p w:rsidR="00CC6F3A" w:rsidRPr="0067755E" w:rsidRDefault="008D0EE1" w:rsidP="00CC6F3A">
      <w:pPr>
        <w:pStyle w:val="Prrafodelista"/>
        <w:numPr>
          <w:ilvl w:val="0"/>
          <w:numId w:val="22"/>
        </w:numPr>
        <w:spacing w:line="360" w:lineRule="auto"/>
        <w:jc w:val="both"/>
        <w:rPr>
          <w:rFonts w:ascii="Palatino Linotype" w:eastAsiaTheme="minorEastAsia" w:hAnsi="Palatino Linotype"/>
          <w:i/>
          <w:szCs w:val="22"/>
          <w:lang w:val="es-ES_tradnl" w:eastAsia="es-ES"/>
        </w:rPr>
      </w:pPr>
      <w:hyperlink r:id="rId16" w:history="1">
        <w:r w:rsidR="00E27C3C" w:rsidRPr="0067755E">
          <w:rPr>
            <w:rStyle w:val="Hipervnculo"/>
            <w:rFonts w:ascii="Palatino Linotype" w:hAnsi="Palatino Linotype"/>
            <w:b/>
            <w:bCs/>
            <w:color w:val="auto"/>
            <w:szCs w:val="22"/>
          </w:rPr>
          <w:t>RR 03906_2022.pdf</w:t>
        </w:r>
      </w:hyperlink>
      <w:r w:rsidR="00CC6F3A" w:rsidRPr="0067755E">
        <w:rPr>
          <w:rFonts w:ascii="Palatino Linotype" w:hAnsi="Palatino Linotype"/>
          <w:szCs w:val="22"/>
        </w:rPr>
        <w:t xml:space="preserve">: oficio </w:t>
      </w:r>
      <w:r w:rsidR="00E27C3C" w:rsidRPr="0067755E">
        <w:rPr>
          <w:rFonts w:ascii="Palatino Linotype" w:hAnsi="Palatino Linotype"/>
          <w:szCs w:val="22"/>
        </w:rPr>
        <w:t>UT/RR/001140</w:t>
      </w:r>
      <w:r w:rsidR="00CC6F3A" w:rsidRPr="0067755E">
        <w:rPr>
          <w:rFonts w:ascii="Palatino Linotype" w:hAnsi="Palatino Linotype"/>
          <w:szCs w:val="22"/>
        </w:rPr>
        <w:t>/2022 de fecha veintinueve de marzo de dos mil veintidós</w:t>
      </w:r>
      <w:r w:rsidR="00E27C3C" w:rsidRPr="0067755E">
        <w:rPr>
          <w:rFonts w:ascii="Palatino Linotype" w:hAnsi="Palatino Linotype"/>
          <w:szCs w:val="22"/>
        </w:rPr>
        <w:t>,</w:t>
      </w:r>
      <w:r w:rsidR="00CC6F3A" w:rsidRPr="0067755E">
        <w:rPr>
          <w:rFonts w:ascii="Palatino Linotype" w:hAnsi="Palatino Linotype"/>
          <w:szCs w:val="22"/>
        </w:rPr>
        <w:t xml:space="preserve"> a través del cual, el Sujeto Obligado, confirmó la respuesta. </w:t>
      </w:r>
    </w:p>
    <w:p w:rsidR="00EA09D6" w:rsidRPr="0067755E" w:rsidRDefault="00EA09D6" w:rsidP="00E27C3C">
      <w:pPr>
        <w:spacing w:line="360" w:lineRule="auto"/>
        <w:rPr>
          <w:rFonts w:ascii="Palatino Linotype" w:eastAsiaTheme="minorEastAsia" w:hAnsi="Palatino Linotype"/>
          <w:i/>
          <w:color w:val="000000"/>
          <w:lang w:val="es-ES_tradnl" w:eastAsia="es-ES"/>
        </w:rPr>
      </w:pPr>
    </w:p>
    <w:p w:rsidR="00EA09D6" w:rsidRPr="0067755E" w:rsidRDefault="00EA09D6" w:rsidP="003E7E6E">
      <w:pPr>
        <w:numPr>
          <w:ilvl w:val="0"/>
          <w:numId w:val="2"/>
        </w:numPr>
        <w:spacing w:line="360" w:lineRule="auto"/>
        <w:ind w:left="0" w:firstLine="0"/>
        <w:contextualSpacing/>
        <w:jc w:val="both"/>
        <w:rPr>
          <w:rFonts w:ascii="Palatino Linotype" w:hAnsi="Palatino Linotype" w:cs="Arial"/>
          <w:bCs/>
        </w:rPr>
      </w:pPr>
      <w:r w:rsidRPr="0067755E">
        <w:rPr>
          <w:rFonts w:ascii="Palatino Linotype" w:hAnsi="Palatino Linotype" w:cs="Arial"/>
          <w:bCs/>
        </w:rPr>
        <w:t xml:space="preserve">Asimismo, con fundamento en lo dispuesto por el </w:t>
      </w:r>
      <w:r w:rsidRPr="0067755E">
        <w:rPr>
          <w:rFonts w:ascii="Palatino Linotype" w:eastAsia="Calibri" w:hAnsi="Palatino Linotype" w:cs="Arial"/>
        </w:rPr>
        <w:t xml:space="preserve">artículo 185 fracción I de la </w:t>
      </w:r>
      <w:r w:rsidRPr="0067755E">
        <w:rPr>
          <w:rFonts w:ascii="Palatino Linotype" w:eastAsia="Calibri" w:hAnsi="Palatino Linotype" w:cs="Arial"/>
          <w:b/>
        </w:rPr>
        <w:t>Ley de Transparencia y Acceso a la Información Pública del Estado de México y Municipios,</w:t>
      </w:r>
      <w:r w:rsidRPr="0067755E">
        <w:rPr>
          <w:rFonts w:ascii="Palatino Linotype" w:hAnsi="Palatino Linotype" w:cs="Arial"/>
        </w:rPr>
        <w:t xml:space="preserve"> el recurso de revisión con número </w:t>
      </w:r>
      <w:r w:rsidR="00E27C3C" w:rsidRPr="0067755E">
        <w:rPr>
          <w:rFonts w:ascii="Palatino Linotype" w:hAnsi="Palatino Linotype" w:cs="Arial"/>
          <w:b/>
          <w:bCs/>
        </w:rPr>
        <w:t>03903</w:t>
      </w:r>
      <w:r w:rsidR="00C0137F" w:rsidRPr="0067755E">
        <w:rPr>
          <w:rFonts w:ascii="Palatino Linotype" w:hAnsi="Palatino Linotype" w:cs="Arial"/>
          <w:b/>
          <w:bCs/>
        </w:rPr>
        <w:t>/INFOEM/AD/RR/2022</w:t>
      </w:r>
      <w:r w:rsidRPr="0067755E">
        <w:rPr>
          <w:rFonts w:ascii="Palatino Linotype" w:hAnsi="Palatino Linotype" w:cs="Arial"/>
          <w:b/>
        </w:rPr>
        <w:t xml:space="preserve">, </w:t>
      </w:r>
      <w:r w:rsidRPr="0067755E">
        <w:rPr>
          <w:rFonts w:ascii="Palatino Linotype" w:hAnsi="Palatino Linotype" w:cs="Arial"/>
        </w:rPr>
        <w:t>fue turnado</w:t>
      </w:r>
      <w:r w:rsidRPr="0067755E">
        <w:rPr>
          <w:rFonts w:ascii="Palatino Linotype" w:eastAsia="Calibri" w:hAnsi="Palatino Linotype" w:cs="Arial"/>
          <w:b/>
        </w:rPr>
        <w:t xml:space="preserve"> </w:t>
      </w:r>
      <w:r w:rsidRPr="0067755E">
        <w:rPr>
          <w:rFonts w:ascii="Palatino Linotype" w:hAnsi="Palatino Linotype" w:cs="Arial"/>
        </w:rPr>
        <w:t xml:space="preserve">a la </w:t>
      </w:r>
      <w:r w:rsidRPr="0067755E">
        <w:rPr>
          <w:rFonts w:ascii="Palatino Linotype" w:hAnsi="Palatino Linotype" w:cs="Arial"/>
          <w:b/>
        </w:rPr>
        <w:t>Comisionada</w:t>
      </w:r>
      <w:r w:rsidRPr="0067755E">
        <w:rPr>
          <w:rFonts w:ascii="Palatino Linotype" w:hAnsi="Palatino Linotype" w:cs="Arial"/>
        </w:rPr>
        <w:t xml:space="preserve"> </w:t>
      </w:r>
      <w:r w:rsidRPr="0067755E">
        <w:rPr>
          <w:rFonts w:ascii="Palatino Linotype" w:hAnsi="Palatino Linotype" w:cs="Arial"/>
          <w:b/>
          <w:bCs/>
        </w:rPr>
        <w:t>María del Rosario Mejía Ayala</w:t>
      </w:r>
      <w:r w:rsidRPr="0067755E">
        <w:rPr>
          <w:rFonts w:ascii="Palatino Linotype" w:hAnsi="Palatino Linotype" w:cs="Arial"/>
          <w:b/>
        </w:rPr>
        <w:t xml:space="preserve"> </w:t>
      </w:r>
      <w:r w:rsidRPr="0067755E">
        <w:rPr>
          <w:rFonts w:ascii="Palatino Linotype" w:hAnsi="Palatino Linotype" w:cs="Arial"/>
        </w:rPr>
        <w:t xml:space="preserve">con el objeto de su análisis, posteriormente el Pleno </w:t>
      </w:r>
      <w:r w:rsidRPr="0067755E">
        <w:rPr>
          <w:rFonts w:ascii="Palatino Linotype" w:eastAsia="MS Mincho" w:hAnsi="Palatino Linotype" w:cs="Arial"/>
        </w:rPr>
        <w:t>de este Órgano Autónomo, en la</w:t>
      </w:r>
      <w:r w:rsidRPr="0067755E">
        <w:rPr>
          <w:rFonts w:ascii="Palatino Linotype" w:eastAsia="MS Mincho" w:hAnsi="Palatino Linotype" w:cs="Arial"/>
          <w:b/>
        </w:rPr>
        <w:t xml:space="preserve"> </w:t>
      </w:r>
      <w:r w:rsidR="00C0137F" w:rsidRPr="0067755E">
        <w:rPr>
          <w:rFonts w:ascii="Palatino Linotype" w:eastAsia="MS Mincho" w:hAnsi="Palatino Linotype" w:cs="Arial"/>
          <w:b/>
        </w:rPr>
        <w:t xml:space="preserve">Décima </w:t>
      </w:r>
      <w:r w:rsidR="00E27C3C" w:rsidRPr="0067755E">
        <w:rPr>
          <w:rFonts w:ascii="Palatino Linotype" w:eastAsia="MS Mincho" w:hAnsi="Palatino Linotype" w:cs="Arial"/>
          <w:b/>
        </w:rPr>
        <w:t>Primera</w:t>
      </w:r>
      <w:r w:rsidRPr="0067755E">
        <w:rPr>
          <w:rFonts w:ascii="Palatino Linotype" w:eastAsia="MS Mincho" w:hAnsi="Palatino Linotype" w:cs="Arial"/>
          <w:b/>
        </w:rPr>
        <w:t xml:space="preserve"> Sesión Ordinaria </w:t>
      </w:r>
      <w:r w:rsidRPr="0067755E">
        <w:rPr>
          <w:rFonts w:ascii="Palatino Linotype" w:eastAsia="MS Mincho" w:hAnsi="Palatino Linotype" w:cs="Arial"/>
        </w:rPr>
        <w:t>del</w:t>
      </w:r>
      <w:r w:rsidR="00C0137F" w:rsidRPr="0067755E">
        <w:rPr>
          <w:rFonts w:ascii="Palatino Linotype" w:eastAsia="MS Mincho" w:hAnsi="Palatino Linotype" w:cs="Arial"/>
          <w:b/>
        </w:rPr>
        <w:t xml:space="preserve"> veinticuatro (24) de marzo de dos mil veintidós</w:t>
      </w:r>
      <w:r w:rsidRPr="0067755E">
        <w:rPr>
          <w:rFonts w:ascii="Palatino Linotype" w:eastAsia="MS Mincho" w:hAnsi="Palatino Linotype" w:cs="Arial"/>
        </w:rPr>
        <w:t>, ordenó la acumulación de</w:t>
      </w:r>
      <w:r w:rsidR="00C0137F" w:rsidRPr="0067755E">
        <w:rPr>
          <w:rFonts w:ascii="Palatino Linotype" w:eastAsia="MS Mincho" w:hAnsi="Palatino Linotype" w:cs="Arial"/>
        </w:rPr>
        <w:t xml:space="preserve"> </w:t>
      </w:r>
      <w:r w:rsidRPr="0067755E">
        <w:rPr>
          <w:rFonts w:ascii="Palatino Linotype" w:eastAsia="MS Mincho" w:hAnsi="Palatino Linotype" w:cs="Arial"/>
        </w:rPr>
        <w:t>l</w:t>
      </w:r>
      <w:r w:rsidR="00C0137F" w:rsidRPr="0067755E">
        <w:rPr>
          <w:rFonts w:ascii="Palatino Linotype" w:eastAsia="MS Mincho" w:hAnsi="Palatino Linotype" w:cs="Arial"/>
        </w:rPr>
        <w:t>os</w:t>
      </w:r>
      <w:r w:rsidRPr="0067755E">
        <w:rPr>
          <w:rFonts w:ascii="Palatino Linotype" w:eastAsia="MS Mincho" w:hAnsi="Palatino Linotype" w:cs="Arial"/>
        </w:rPr>
        <w:t xml:space="preserve"> </w:t>
      </w:r>
      <w:r w:rsidRPr="0067755E">
        <w:rPr>
          <w:rFonts w:ascii="Palatino Linotype" w:hAnsi="Palatino Linotype" w:cs="Arial"/>
        </w:rPr>
        <w:t>recurso</w:t>
      </w:r>
      <w:r w:rsidR="00C0137F" w:rsidRPr="0067755E">
        <w:rPr>
          <w:rFonts w:ascii="Palatino Linotype" w:hAnsi="Palatino Linotype" w:cs="Arial"/>
        </w:rPr>
        <w:t>s</w:t>
      </w:r>
      <w:r w:rsidRPr="0067755E">
        <w:rPr>
          <w:rFonts w:ascii="Palatino Linotype" w:hAnsi="Palatino Linotype" w:cs="Arial"/>
        </w:rPr>
        <w:t xml:space="preserve"> de revisión</w:t>
      </w:r>
      <w:r w:rsidR="00A168AC" w:rsidRPr="0067755E">
        <w:rPr>
          <w:rFonts w:ascii="Palatino Linotype" w:hAnsi="Palatino Linotype" w:cs="Arial"/>
          <w:b/>
          <w:bCs/>
        </w:rPr>
        <w:t xml:space="preserve"> 03905/INFOEM/AD/RR/2022 y 03906</w:t>
      </w:r>
      <w:r w:rsidR="00C0137F" w:rsidRPr="0067755E">
        <w:rPr>
          <w:rFonts w:ascii="Palatino Linotype" w:hAnsi="Palatino Linotype" w:cs="Arial"/>
          <w:b/>
          <w:bCs/>
        </w:rPr>
        <w:t>/INFOEM/AD/R</w:t>
      </w:r>
      <w:r w:rsidR="00A168AC" w:rsidRPr="0067755E">
        <w:rPr>
          <w:rFonts w:ascii="Palatino Linotype" w:hAnsi="Palatino Linotype" w:cs="Arial"/>
          <w:b/>
          <w:bCs/>
        </w:rPr>
        <w:t>R/2022</w:t>
      </w:r>
      <w:r w:rsidRPr="0067755E">
        <w:rPr>
          <w:rFonts w:ascii="Palatino Linotype" w:hAnsi="Palatino Linotype" w:cs="Arial"/>
          <w:b/>
        </w:rPr>
        <w:t xml:space="preserve">;  </w:t>
      </w:r>
      <w:r w:rsidRPr="0067755E">
        <w:rPr>
          <w:rFonts w:ascii="Palatino Linotype" w:eastAsia="MS Mincho" w:hAnsi="Palatino Linotype" w:cs="Arial"/>
        </w:rPr>
        <w:t>a efecto de que ésta Ponencia formulara y presentara el proyecto de resolución correspondiente</w:t>
      </w:r>
      <w:r w:rsidRPr="0067755E">
        <w:rPr>
          <w:rFonts w:ascii="Palatino Linotype" w:hAnsi="Palatino Linotype" w:cs="Arial"/>
        </w:rPr>
        <w:t xml:space="preserve"> de conformidad con el numeral ONCE incisos b) y c) de los </w:t>
      </w:r>
      <w:r w:rsidRPr="0067755E">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67755E">
        <w:rPr>
          <w:rFonts w:ascii="Palatino Linotype" w:hAnsi="Palatino Linotype"/>
          <w:i/>
          <w:vertAlign w:val="superscript"/>
        </w:rPr>
        <w:footnoteReference w:id="1"/>
      </w:r>
      <w:r w:rsidRPr="0067755E">
        <w:rPr>
          <w:rFonts w:ascii="Palatino Linotype" w:hAnsi="Palatino Linotype" w:cs="Arial"/>
        </w:rPr>
        <w:t>, que señala:</w:t>
      </w:r>
    </w:p>
    <w:p w:rsidR="00EA09D6" w:rsidRPr="0067755E" w:rsidRDefault="00EA09D6" w:rsidP="003E7E6E">
      <w:pPr>
        <w:spacing w:line="360" w:lineRule="auto"/>
        <w:contextualSpacing/>
        <w:jc w:val="both"/>
        <w:rPr>
          <w:rFonts w:ascii="Palatino Linotype" w:hAnsi="Palatino Linotype" w:cs="Arial"/>
          <w:sz w:val="22"/>
        </w:rPr>
      </w:pPr>
    </w:p>
    <w:p w:rsidR="00EA09D6" w:rsidRPr="0067755E" w:rsidRDefault="00EA09D6" w:rsidP="003E7E6E">
      <w:pPr>
        <w:autoSpaceDE w:val="0"/>
        <w:autoSpaceDN w:val="0"/>
        <w:adjustRightInd w:val="0"/>
        <w:spacing w:line="360" w:lineRule="auto"/>
        <w:ind w:left="567" w:right="567"/>
        <w:contextualSpacing/>
        <w:jc w:val="both"/>
        <w:rPr>
          <w:rFonts w:ascii="Palatino Linotype" w:hAnsi="Palatino Linotype" w:cs="Arial"/>
          <w:i/>
          <w:sz w:val="22"/>
        </w:rPr>
      </w:pPr>
      <w:r w:rsidRPr="0067755E">
        <w:rPr>
          <w:rFonts w:ascii="Palatino Linotype" w:hAnsi="Palatino Linotype" w:cs="Arial"/>
          <w:b/>
          <w:i/>
          <w:sz w:val="22"/>
        </w:rPr>
        <w:lastRenderedPageBreak/>
        <w:t>ONCE.</w:t>
      </w:r>
      <w:r w:rsidRPr="0067755E">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EA09D6" w:rsidRPr="0067755E" w:rsidRDefault="00EA09D6" w:rsidP="003E7E6E">
      <w:pPr>
        <w:autoSpaceDE w:val="0"/>
        <w:autoSpaceDN w:val="0"/>
        <w:adjustRightInd w:val="0"/>
        <w:spacing w:line="360" w:lineRule="auto"/>
        <w:ind w:left="567" w:right="567"/>
        <w:contextualSpacing/>
        <w:jc w:val="both"/>
        <w:rPr>
          <w:rFonts w:ascii="Palatino Linotype" w:hAnsi="Palatino Linotype" w:cs="Arial"/>
          <w:i/>
          <w:sz w:val="22"/>
        </w:rPr>
      </w:pPr>
      <w:r w:rsidRPr="0067755E">
        <w:rPr>
          <w:rFonts w:ascii="Palatino Linotype" w:hAnsi="Palatino Linotype" w:cs="Arial"/>
          <w:i/>
          <w:sz w:val="22"/>
        </w:rPr>
        <w:t>…</w:t>
      </w:r>
    </w:p>
    <w:p w:rsidR="00EA09D6" w:rsidRPr="0067755E" w:rsidRDefault="00EA09D6" w:rsidP="003E7E6E">
      <w:pPr>
        <w:spacing w:line="360" w:lineRule="auto"/>
        <w:ind w:left="567" w:right="567"/>
        <w:jc w:val="both"/>
        <w:rPr>
          <w:rFonts w:ascii="Palatino Linotype" w:hAnsi="Palatino Linotype"/>
          <w:i/>
          <w:color w:val="000000"/>
          <w:sz w:val="22"/>
        </w:rPr>
      </w:pPr>
      <w:r w:rsidRPr="0067755E">
        <w:rPr>
          <w:rFonts w:ascii="Palatino Linotype" w:hAnsi="Palatino Linotype"/>
          <w:i/>
          <w:color w:val="000000"/>
          <w:sz w:val="22"/>
        </w:rPr>
        <w:t>b) Las partes o los actos impugnados sean iguales</w:t>
      </w:r>
    </w:p>
    <w:p w:rsidR="00EA09D6" w:rsidRPr="0067755E" w:rsidRDefault="00EA09D6" w:rsidP="003E7E6E">
      <w:pPr>
        <w:autoSpaceDE w:val="0"/>
        <w:autoSpaceDN w:val="0"/>
        <w:adjustRightInd w:val="0"/>
        <w:spacing w:line="360" w:lineRule="auto"/>
        <w:ind w:left="567" w:right="567"/>
        <w:contextualSpacing/>
        <w:jc w:val="both"/>
        <w:rPr>
          <w:rFonts w:ascii="Palatino Linotype" w:hAnsi="Palatino Linotype" w:cs="Arial"/>
          <w:i/>
          <w:sz w:val="22"/>
        </w:rPr>
      </w:pPr>
      <w:r w:rsidRPr="0067755E">
        <w:rPr>
          <w:rFonts w:ascii="Palatino Linotype" w:hAnsi="Palatino Linotype" w:cs="Arial"/>
          <w:i/>
          <w:sz w:val="22"/>
        </w:rPr>
        <w:t>c) Cuando se trate del mismo solicitante, el mismo SUJETO OBLIGADO, aunque se trate de solicitudes diversas;</w:t>
      </w:r>
    </w:p>
    <w:p w:rsidR="00EA09D6" w:rsidRPr="0067755E" w:rsidRDefault="00EA09D6" w:rsidP="003E7E6E">
      <w:pPr>
        <w:autoSpaceDE w:val="0"/>
        <w:autoSpaceDN w:val="0"/>
        <w:adjustRightInd w:val="0"/>
        <w:spacing w:line="360" w:lineRule="auto"/>
        <w:ind w:left="567" w:right="567"/>
        <w:contextualSpacing/>
        <w:jc w:val="both"/>
        <w:rPr>
          <w:rFonts w:ascii="Palatino Linotype" w:hAnsi="Palatino Linotype" w:cs="Arial"/>
          <w:i/>
          <w:sz w:val="22"/>
        </w:rPr>
      </w:pPr>
      <w:r w:rsidRPr="0067755E">
        <w:rPr>
          <w:rFonts w:ascii="Palatino Linotype" w:hAnsi="Palatino Linotype" w:cs="Arial"/>
          <w:i/>
          <w:sz w:val="22"/>
        </w:rPr>
        <w:t>(…)</w:t>
      </w:r>
    </w:p>
    <w:p w:rsidR="00EA09D6" w:rsidRPr="0067755E" w:rsidRDefault="00EA09D6" w:rsidP="003E7E6E">
      <w:pPr>
        <w:spacing w:line="360" w:lineRule="auto"/>
        <w:contextualSpacing/>
        <w:jc w:val="both"/>
        <w:rPr>
          <w:rFonts w:ascii="Palatino Linotype" w:hAnsi="Palatino Linotype"/>
          <w:sz w:val="22"/>
        </w:rPr>
      </w:pPr>
    </w:p>
    <w:p w:rsidR="00EA09D6" w:rsidRPr="0067755E" w:rsidRDefault="00EA09D6" w:rsidP="003E7E6E">
      <w:pPr>
        <w:numPr>
          <w:ilvl w:val="0"/>
          <w:numId w:val="2"/>
        </w:numPr>
        <w:spacing w:line="360" w:lineRule="auto"/>
        <w:ind w:left="0" w:firstLine="0"/>
        <w:contextualSpacing/>
        <w:jc w:val="both"/>
        <w:rPr>
          <w:rFonts w:ascii="Palatino Linotype" w:hAnsi="Palatino Linotype"/>
        </w:rPr>
      </w:pPr>
      <w:r w:rsidRPr="0067755E">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EA09D6" w:rsidRPr="0067755E" w:rsidRDefault="00EA09D6" w:rsidP="003E7E6E">
      <w:pPr>
        <w:spacing w:line="360" w:lineRule="auto"/>
        <w:contextualSpacing/>
        <w:jc w:val="both"/>
        <w:rPr>
          <w:rFonts w:ascii="Palatino Linotype" w:hAnsi="Palatino Linotype"/>
          <w:sz w:val="22"/>
        </w:rPr>
      </w:pPr>
    </w:p>
    <w:p w:rsidR="00EA09D6" w:rsidRPr="0067755E" w:rsidRDefault="00EA09D6" w:rsidP="003E7E6E">
      <w:pPr>
        <w:spacing w:line="360" w:lineRule="auto"/>
        <w:ind w:left="709" w:right="616"/>
        <w:contextualSpacing/>
        <w:jc w:val="center"/>
        <w:rPr>
          <w:rFonts w:ascii="Palatino Linotype" w:hAnsi="Palatino Linotype"/>
          <w:b/>
          <w:i/>
          <w:sz w:val="22"/>
        </w:rPr>
      </w:pPr>
      <w:r w:rsidRPr="0067755E">
        <w:rPr>
          <w:rFonts w:ascii="Palatino Linotype" w:hAnsi="Palatino Linotype"/>
          <w:b/>
          <w:i/>
          <w:sz w:val="22"/>
        </w:rPr>
        <w:t>Código de Procedimientos Administrativos del Estado de México.</w:t>
      </w:r>
    </w:p>
    <w:p w:rsidR="00EA09D6" w:rsidRPr="0067755E" w:rsidRDefault="00EA09D6" w:rsidP="003E7E6E">
      <w:pPr>
        <w:spacing w:line="360" w:lineRule="auto"/>
        <w:ind w:left="709" w:right="616"/>
        <w:contextualSpacing/>
        <w:jc w:val="center"/>
        <w:rPr>
          <w:rFonts w:ascii="Palatino Linotype" w:hAnsi="Palatino Linotype"/>
          <w:b/>
          <w:i/>
          <w:sz w:val="22"/>
        </w:rPr>
      </w:pPr>
    </w:p>
    <w:p w:rsidR="00EA09D6" w:rsidRPr="0067755E" w:rsidRDefault="00EA09D6" w:rsidP="003E7E6E">
      <w:pPr>
        <w:spacing w:line="360" w:lineRule="auto"/>
        <w:ind w:left="709" w:right="616"/>
        <w:contextualSpacing/>
        <w:jc w:val="both"/>
        <w:rPr>
          <w:rFonts w:ascii="Palatino Linotype" w:hAnsi="Palatino Linotype"/>
          <w:i/>
          <w:sz w:val="22"/>
        </w:rPr>
      </w:pPr>
      <w:r w:rsidRPr="0067755E">
        <w:rPr>
          <w:rFonts w:ascii="Palatino Linotype" w:hAnsi="Palatino Linotype"/>
          <w:b/>
          <w:i/>
          <w:sz w:val="22"/>
        </w:rPr>
        <w:t>“Artículo 18.-</w:t>
      </w:r>
      <w:r w:rsidRPr="0067755E">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EA09D6" w:rsidRPr="0067755E" w:rsidRDefault="00EA09D6" w:rsidP="003E7E6E">
      <w:pPr>
        <w:spacing w:line="360" w:lineRule="auto"/>
        <w:ind w:right="616"/>
        <w:contextualSpacing/>
        <w:jc w:val="both"/>
        <w:rPr>
          <w:rFonts w:ascii="Palatino Linotype" w:hAnsi="Palatino Linotype"/>
          <w:i/>
          <w:sz w:val="22"/>
        </w:rPr>
      </w:pPr>
    </w:p>
    <w:p w:rsidR="00EA09D6" w:rsidRPr="0067755E" w:rsidRDefault="00EA09D6" w:rsidP="003E7E6E">
      <w:pPr>
        <w:spacing w:line="360" w:lineRule="auto"/>
        <w:ind w:left="709" w:right="616"/>
        <w:contextualSpacing/>
        <w:jc w:val="center"/>
        <w:rPr>
          <w:rFonts w:ascii="Palatino Linotype" w:hAnsi="Palatino Linotype"/>
          <w:b/>
          <w:i/>
          <w:sz w:val="22"/>
        </w:rPr>
      </w:pPr>
      <w:r w:rsidRPr="0067755E">
        <w:rPr>
          <w:rFonts w:ascii="Palatino Linotype" w:hAnsi="Palatino Linotype"/>
          <w:b/>
          <w:i/>
          <w:sz w:val="22"/>
        </w:rPr>
        <w:lastRenderedPageBreak/>
        <w:t>Ley de Transparencia y Acceso a la Información Pública del Estado de México y Municipios</w:t>
      </w:r>
    </w:p>
    <w:p w:rsidR="00EA09D6" w:rsidRPr="0067755E" w:rsidRDefault="00EA09D6" w:rsidP="003E7E6E">
      <w:pPr>
        <w:spacing w:line="360" w:lineRule="auto"/>
        <w:ind w:left="709" w:right="616"/>
        <w:contextualSpacing/>
        <w:jc w:val="center"/>
        <w:rPr>
          <w:rFonts w:ascii="Palatino Linotype" w:hAnsi="Palatino Linotype"/>
          <w:b/>
          <w:i/>
          <w:sz w:val="22"/>
        </w:rPr>
      </w:pPr>
    </w:p>
    <w:p w:rsidR="00EA09D6" w:rsidRPr="0067755E" w:rsidRDefault="00EA09D6" w:rsidP="003E7E6E">
      <w:pPr>
        <w:spacing w:line="360" w:lineRule="auto"/>
        <w:ind w:left="709" w:right="616"/>
        <w:contextualSpacing/>
        <w:jc w:val="both"/>
        <w:rPr>
          <w:rFonts w:ascii="Palatino Linotype" w:hAnsi="Palatino Linotype"/>
          <w:i/>
          <w:sz w:val="22"/>
        </w:rPr>
      </w:pPr>
      <w:r w:rsidRPr="0067755E">
        <w:rPr>
          <w:rFonts w:ascii="Palatino Linotype" w:hAnsi="Palatino Linotype"/>
          <w:b/>
          <w:i/>
          <w:sz w:val="22"/>
        </w:rPr>
        <w:t>“Artículo 195.</w:t>
      </w:r>
      <w:r w:rsidRPr="0067755E">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09349F" w:rsidRPr="0067755E" w:rsidRDefault="0009349F" w:rsidP="003E7E6E">
      <w:pPr>
        <w:pStyle w:val="Prrafodelista"/>
        <w:spacing w:line="360" w:lineRule="auto"/>
        <w:ind w:left="0"/>
        <w:jc w:val="both"/>
        <w:rPr>
          <w:rFonts w:ascii="Palatino Linotype" w:eastAsiaTheme="minorEastAsia" w:hAnsi="Palatino Linotype"/>
          <w:i/>
          <w:color w:val="000000"/>
          <w:sz w:val="24"/>
          <w:lang w:val="es-ES_tradnl" w:eastAsia="es-ES"/>
        </w:rPr>
      </w:pPr>
    </w:p>
    <w:p w:rsidR="00AD0C70" w:rsidRPr="0067755E" w:rsidRDefault="0009349F" w:rsidP="003E7E6E">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67755E">
        <w:rPr>
          <w:rFonts w:ascii="Palatino Linotype" w:eastAsiaTheme="minorEastAsia" w:hAnsi="Palatino Linotype"/>
          <w:sz w:val="24"/>
          <w:lang w:val="es-ES_tradnl" w:eastAsia="es-ES"/>
        </w:rPr>
        <w:t xml:space="preserve">El </w:t>
      </w:r>
      <w:r w:rsidR="007D6955" w:rsidRPr="0067755E">
        <w:rPr>
          <w:rFonts w:ascii="Palatino Linotype" w:eastAsiaTheme="minorEastAsia" w:hAnsi="Palatino Linotype"/>
          <w:sz w:val="24"/>
          <w:lang w:val="es-ES_tradnl" w:eastAsia="es-ES"/>
        </w:rPr>
        <w:t>dos (02) de agosto</w:t>
      </w:r>
      <w:r w:rsidRPr="0067755E">
        <w:rPr>
          <w:rFonts w:ascii="Palatino Linotype" w:eastAsiaTheme="minorEastAsia" w:hAnsi="Palatino Linotype"/>
          <w:sz w:val="24"/>
          <w:lang w:val="es-ES_tradnl" w:eastAsia="es-ES"/>
        </w:rPr>
        <w:t xml:space="preserve"> de dos mil veintidós, se notificó el acuerdo mediante el cual se aprobó la ampliación del</w:t>
      </w:r>
      <w:r w:rsidR="00A168AC" w:rsidRPr="0067755E">
        <w:rPr>
          <w:rFonts w:ascii="Palatino Linotype" w:eastAsiaTheme="minorEastAsia" w:hAnsi="Palatino Linotype"/>
          <w:sz w:val="24"/>
          <w:lang w:val="es-ES_tradnl" w:eastAsia="es-ES"/>
        </w:rPr>
        <w:t xml:space="preserve"> periodo para emitir resolución.</w:t>
      </w:r>
    </w:p>
    <w:p w:rsidR="007D6955" w:rsidRPr="0067755E" w:rsidRDefault="007D6955" w:rsidP="00A168AC">
      <w:pPr>
        <w:spacing w:line="360" w:lineRule="auto"/>
        <w:rPr>
          <w:rFonts w:ascii="Palatino Linotype" w:eastAsiaTheme="minorEastAsia" w:hAnsi="Palatino Linotype"/>
          <w:i/>
          <w:color w:val="000000"/>
          <w:lang w:val="es-ES_tradnl" w:eastAsia="es-ES"/>
        </w:rPr>
      </w:pPr>
    </w:p>
    <w:p w:rsidR="007D6955" w:rsidRPr="0067755E" w:rsidRDefault="007D6955" w:rsidP="003E7E6E">
      <w:pPr>
        <w:numPr>
          <w:ilvl w:val="0"/>
          <w:numId w:val="2"/>
        </w:numPr>
        <w:spacing w:line="360" w:lineRule="auto"/>
        <w:ind w:left="0" w:firstLine="0"/>
        <w:contextualSpacing/>
        <w:jc w:val="both"/>
        <w:rPr>
          <w:rFonts w:ascii="Palatino Linotype" w:eastAsia="MS Mincho" w:hAnsi="Palatino Linotype"/>
          <w:b/>
        </w:rPr>
      </w:pPr>
      <w:r w:rsidRPr="0067755E">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7D6955" w:rsidRPr="0067755E" w:rsidRDefault="007D6955" w:rsidP="003E7E6E">
      <w:pPr>
        <w:spacing w:line="360" w:lineRule="auto"/>
        <w:rPr>
          <w:rFonts w:ascii="Palatino Linotype" w:hAnsi="Palatino Linotype"/>
        </w:rPr>
      </w:pPr>
    </w:p>
    <w:p w:rsidR="007D6955" w:rsidRPr="0067755E" w:rsidRDefault="007D6955" w:rsidP="003E7E6E">
      <w:pPr>
        <w:numPr>
          <w:ilvl w:val="0"/>
          <w:numId w:val="2"/>
        </w:numPr>
        <w:spacing w:line="360" w:lineRule="auto"/>
        <w:ind w:left="0" w:firstLine="0"/>
        <w:contextualSpacing/>
        <w:jc w:val="both"/>
        <w:rPr>
          <w:rFonts w:ascii="Palatino Linotype" w:eastAsia="MS Mincho" w:hAnsi="Palatino Linotype"/>
          <w:b/>
        </w:rPr>
      </w:pPr>
      <w:r w:rsidRPr="0067755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7D6955" w:rsidRPr="0067755E" w:rsidRDefault="007D6955" w:rsidP="003E7E6E">
      <w:pPr>
        <w:spacing w:line="360" w:lineRule="auto"/>
        <w:rPr>
          <w:rFonts w:ascii="Palatino Linotype" w:hAnsi="Palatino Linotype"/>
        </w:rPr>
      </w:pPr>
    </w:p>
    <w:p w:rsidR="007D6955" w:rsidRPr="0067755E" w:rsidRDefault="007D6955" w:rsidP="003E7E6E">
      <w:pPr>
        <w:numPr>
          <w:ilvl w:val="0"/>
          <w:numId w:val="2"/>
        </w:numPr>
        <w:spacing w:line="360" w:lineRule="auto"/>
        <w:ind w:left="0" w:firstLine="0"/>
        <w:contextualSpacing/>
        <w:jc w:val="both"/>
        <w:rPr>
          <w:rFonts w:ascii="Palatino Linotype" w:eastAsia="MS Mincho" w:hAnsi="Palatino Linotype"/>
          <w:b/>
        </w:rPr>
      </w:pPr>
      <w:r w:rsidRPr="0067755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D6955" w:rsidRPr="0067755E" w:rsidRDefault="007D6955" w:rsidP="003E7E6E">
      <w:pPr>
        <w:spacing w:line="360" w:lineRule="auto"/>
        <w:rPr>
          <w:rFonts w:ascii="Palatino Linotype" w:hAnsi="Palatino Linotype"/>
        </w:rPr>
      </w:pPr>
    </w:p>
    <w:p w:rsidR="007D6955" w:rsidRPr="0067755E" w:rsidRDefault="007D6955" w:rsidP="003E7E6E">
      <w:pPr>
        <w:numPr>
          <w:ilvl w:val="0"/>
          <w:numId w:val="2"/>
        </w:numPr>
        <w:spacing w:line="360" w:lineRule="auto"/>
        <w:ind w:left="0" w:firstLine="0"/>
        <w:contextualSpacing/>
        <w:jc w:val="both"/>
        <w:rPr>
          <w:rFonts w:ascii="Palatino Linotype" w:eastAsia="MS Mincho" w:hAnsi="Palatino Linotype"/>
          <w:b/>
        </w:rPr>
      </w:pPr>
      <w:r w:rsidRPr="0067755E">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D6955" w:rsidRPr="0067755E" w:rsidRDefault="007D6955" w:rsidP="003E7E6E">
      <w:pPr>
        <w:spacing w:line="360" w:lineRule="auto"/>
        <w:rPr>
          <w:rFonts w:ascii="Palatino Linotype" w:hAnsi="Palatino Linotype"/>
        </w:rPr>
      </w:pPr>
    </w:p>
    <w:p w:rsidR="007D6955" w:rsidRPr="0067755E" w:rsidRDefault="007D6955" w:rsidP="003E7E6E">
      <w:pPr>
        <w:numPr>
          <w:ilvl w:val="0"/>
          <w:numId w:val="2"/>
        </w:numPr>
        <w:spacing w:line="360" w:lineRule="auto"/>
        <w:ind w:left="0" w:firstLine="0"/>
        <w:contextualSpacing/>
        <w:jc w:val="both"/>
        <w:rPr>
          <w:rFonts w:ascii="Palatino Linotype" w:eastAsia="MS Mincho" w:hAnsi="Palatino Linotype"/>
          <w:b/>
        </w:rPr>
      </w:pPr>
      <w:r w:rsidRPr="0067755E">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7D6955" w:rsidRPr="0067755E" w:rsidRDefault="007D6955" w:rsidP="003E7E6E">
      <w:pPr>
        <w:spacing w:line="360" w:lineRule="auto"/>
        <w:rPr>
          <w:rFonts w:ascii="Palatino Linotype" w:hAnsi="Palatino Linotype"/>
        </w:rPr>
      </w:pPr>
    </w:p>
    <w:p w:rsidR="007D6955" w:rsidRPr="0067755E" w:rsidRDefault="007D6955" w:rsidP="003E7E6E">
      <w:pPr>
        <w:pStyle w:val="Prrafodelista"/>
        <w:numPr>
          <w:ilvl w:val="0"/>
          <w:numId w:val="13"/>
        </w:numPr>
        <w:spacing w:line="360" w:lineRule="auto"/>
        <w:jc w:val="both"/>
        <w:rPr>
          <w:rFonts w:ascii="Palatino Linotype" w:hAnsi="Palatino Linotype"/>
          <w:sz w:val="24"/>
        </w:rPr>
      </w:pPr>
      <w:r w:rsidRPr="0067755E">
        <w:rPr>
          <w:rFonts w:ascii="Palatino Linotype" w:hAnsi="Palatino Linotype"/>
          <w:sz w:val="24"/>
        </w:rPr>
        <w:t xml:space="preserve">Complejidad del Asunto: La complejidad de la prueba, la pluralidad de sujetos procesales, el tiempo transcurrido, las características y contexto del recurso. </w:t>
      </w:r>
    </w:p>
    <w:p w:rsidR="007D6955" w:rsidRPr="0067755E" w:rsidRDefault="007D6955" w:rsidP="003E7E6E">
      <w:pPr>
        <w:pStyle w:val="Prrafodelista"/>
        <w:spacing w:line="360" w:lineRule="auto"/>
        <w:ind w:left="927"/>
        <w:jc w:val="both"/>
        <w:rPr>
          <w:rFonts w:ascii="Palatino Linotype" w:hAnsi="Palatino Linotype"/>
          <w:sz w:val="24"/>
        </w:rPr>
      </w:pPr>
    </w:p>
    <w:p w:rsidR="007D6955" w:rsidRPr="0067755E" w:rsidRDefault="007D6955" w:rsidP="003E7E6E">
      <w:pPr>
        <w:pStyle w:val="Prrafodelista"/>
        <w:numPr>
          <w:ilvl w:val="0"/>
          <w:numId w:val="13"/>
        </w:numPr>
        <w:spacing w:line="360" w:lineRule="auto"/>
        <w:jc w:val="both"/>
        <w:rPr>
          <w:rFonts w:ascii="Palatino Linotype" w:hAnsi="Palatino Linotype"/>
          <w:sz w:val="24"/>
        </w:rPr>
      </w:pPr>
      <w:r w:rsidRPr="0067755E">
        <w:rPr>
          <w:rFonts w:ascii="Palatino Linotype" w:hAnsi="Palatino Linotype"/>
          <w:sz w:val="24"/>
        </w:rPr>
        <w:t>Actividad Procesal del interesado. Acciones u omisiones del interesado.</w:t>
      </w:r>
    </w:p>
    <w:p w:rsidR="007D6955" w:rsidRPr="0067755E" w:rsidRDefault="007D6955" w:rsidP="003E7E6E">
      <w:pPr>
        <w:spacing w:line="360" w:lineRule="auto"/>
        <w:jc w:val="both"/>
        <w:rPr>
          <w:rFonts w:ascii="Palatino Linotype" w:hAnsi="Palatino Linotype"/>
        </w:rPr>
      </w:pPr>
    </w:p>
    <w:p w:rsidR="007D6955" w:rsidRPr="0067755E" w:rsidRDefault="007D6955" w:rsidP="003E7E6E">
      <w:pPr>
        <w:pStyle w:val="Prrafodelista"/>
        <w:numPr>
          <w:ilvl w:val="0"/>
          <w:numId w:val="13"/>
        </w:numPr>
        <w:spacing w:line="360" w:lineRule="auto"/>
        <w:jc w:val="both"/>
        <w:rPr>
          <w:rFonts w:ascii="Palatino Linotype" w:hAnsi="Palatino Linotype"/>
          <w:sz w:val="24"/>
        </w:rPr>
      </w:pPr>
      <w:r w:rsidRPr="0067755E">
        <w:rPr>
          <w:rFonts w:ascii="Palatino Linotype" w:hAnsi="Palatino Linotype"/>
          <w:sz w:val="24"/>
        </w:rPr>
        <w:t>Conducta de la Autoridad: Las Acciones u omisiones realizadas en el procedimiento. Así como si la autoridad actuó con la debida diligencia.</w:t>
      </w:r>
    </w:p>
    <w:p w:rsidR="007D6955" w:rsidRPr="0067755E" w:rsidRDefault="007D6955" w:rsidP="003E7E6E">
      <w:pPr>
        <w:pStyle w:val="Prrafodelista"/>
        <w:spacing w:line="360" w:lineRule="auto"/>
        <w:rPr>
          <w:rFonts w:ascii="Palatino Linotype" w:hAnsi="Palatino Linotype"/>
          <w:sz w:val="24"/>
        </w:rPr>
      </w:pPr>
    </w:p>
    <w:p w:rsidR="007D6955" w:rsidRPr="0067755E" w:rsidRDefault="007D6955" w:rsidP="003E7E6E">
      <w:pPr>
        <w:spacing w:line="360" w:lineRule="auto"/>
        <w:ind w:left="567"/>
        <w:jc w:val="both"/>
        <w:rPr>
          <w:rFonts w:ascii="Palatino Linotype" w:hAnsi="Palatino Linotype"/>
        </w:rPr>
      </w:pPr>
      <w:r w:rsidRPr="0067755E">
        <w:rPr>
          <w:rFonts w:ascii="Palatino Linotype" w:hAnsi="Palatino Linotype"/>
        </w:rPr>
        <w:lastRenderedPageBreak/>
        <w:t>d) La afectación generada en la situación jurídica de la persona involucrada en el proceso: Violación a sus derechos humanos.</w:t>
      </w:r>
    </w:p>
    <w:p w:rsidR="007D6955" w:rsidRPr="0067755E" w:rsidRDefault="007D6955" w:rsidP="003E7E6E">
      <w:pPr>
        <w:spacing w:line="360" w:lineRule="auto"/>
        <w:rPr>
          <w:rFonts w:ascii="Palatino Linotype" w:hAnsi="Palatino Linotype"/>
        </w:rPr>
      </w:pPr>
    </w:p>
    <w:p w:rsidR="007D6955" w:rsidRPr="0067755E" w:rsidRDefault="007D6955" w:rsidP="003E7E6E">
      <w:pPr>
        <w:numPr>
          <w:ilvl w:val="0"/>
          <w:numId w:val="2"/>
        </w:numPr>
        <w:spacing w:line="360" w:lineRule="auto"/>
        <w:ind w:left="0" w:firstLine="0"/>
        <w:contextualSpacing/>
        <w:jc w:val="both"/>
        <w:rPr>
          <w:rFonts w:ascii="Palatino Linotype" w:eastAsia="MS Mincho" w:hAnsi="Palatino Linotype"/>
          <w:b/>
        </w:rPr>
      </w:pPr>
      <w:r w:rsidRPr="0067755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D6955" w:rsidRPr="0067755E" w:rsidRDefault="007D6955" w:rsidP="003E7E6E">
      <w:pPr>
        <w:spacing w:line="360" w:lineRule="auto"/>
        <w:contextualSpacing/>
        <w:jc w:val="both"/>
        <w:rPr>
          <w:rFonts w:ascii="Palatino Linotype" w:eastAsia="MS Mincho" w:hAnsi="Palatino Linotype"/>
          <w:b/>
        </w:rPr>
      </w:pPr>
    </w:p>
    <w:p w:rsidR="007D6955" w:rsidRPr="0067755E" w:rsidRDefault="007D6955" w:rsidP="003E7E6E">
      <w:pPr>
        <w:numPr>
          <w:ilvl w:val="0"/>
          <w:numId w:val="2"/>
        </w:numPr>
        <w:spacing w:line="360" w:lineRule="auto"/>
        <w:ind w:left="0" w:firstLine="0"/>
        <w:contextualSpacing/>
        <w:jc w:val="both"/>
        <w:rPr>
          <w:rFonts w:ascii="Palatino Linotype" w:eastAsia="MS Mincho" w:hAnsi="Palatino Linotype"/>
          <w:b/>
        </w:rPr>
      </w:pPr>
      <w:r w:rsidRPr="0067755E">
        <w:rPr>
          <w:rFonts w:ascii="Palatino Linotype" w:hAnsi="Palatino Linotype"/>
        </w:rPr>
        <w:t xml:space="preserve">Argumento que encuentra sustento en la jurisprudencia P./J. 32/92 emitida por el Pleno de la Suprema Corte de Justicia de la Nación de rubro </w:t>
      </w:r>
      <w:r w:rsidRPr="0067755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7755E">
        <w:rPr>
          <w:rFonts w:ascii="Palatino Linotype" w:hAnsi="Palatino Linotype"/>
        </w:rPr>
        <w:t>, visible en la Gaceta del Seminario Judicial de la Federación con el registro digital 205635.</w:t>
      </w:r>
    </w:p>
    <w:p w:rsidR="007D6955" w:rsidRPr="0067755E" w:rsidRDefault="007D6955" w:rsidP="003E7E6E">
      <w:pPr>
        <w:spacing w:line="360" w:lineRule="auto"/>
        <w:rPr>
          <w:rFonts w:ascii="Palatino Linotype" w:hAnsi="Palatino Linotype"/>
        </w:rPr>
      </w:pPr>
    </w:p>
    <w:p w:rsidR="007D6955" w:rsidRPr="0067755E" w:rsidRDefault="007D6955" w:rsidP="003E7E6E">
      <w:pPr>
        <w:numPr>
          <w:ilvl w:val="0"/>
          <w:numId w:val="2"/>
        </w:numPr>
        <w:spacing w:line="360" w:lineRule="auto"/>
        <w:ind w:left="0" w:firstLine="0"/>
        <w:contextualSpacing/>
        <w:jc w:val="both"/>
        <w:rPr>
          <w:rFonts w:ascii="Palatino Linotype" w:eastAsia="MS Mincho" w:hAnsi="Palatino Linotype"/>
          <w:b/>
        </w:rPr>
      </w:pPr>
      <w:r w:rsidRPr="0067755E">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67755E">
        <w:rPr>
          <w:rFonts w:ascii="Palatino Linotype" w:hAnsi="Palatino Linotype"/>
        </w:rPr>
        <w:lastRenderedPageBreak/>
        <w:t>términos legales previamente establecidos por la Ley, por tratarse de causas de fuerza mayor.</w:t>
      </w:r>
    </w:p>
    <w:p w:rsidR="007D6955" w:rsidRPr="0067755E" w:rsidRDefault="007D6955" w:rsidP="003E7E6E">
      <w:pPr>
        <w:spacing w:line="360" w:lineRule="auto"/>
        <w:rPr>
          <w:rFonts w:ascii="Palatino Linotype" w:hAnsi="Palatino Linotype"/>
        </w:rPr>
      </w:pPr>
    </w:p>
    <w:p w:rsidR="007D6955" w:rsidRPr="0067755E" w:rsidRDefault="007D6955" w:rsidP="003E7E6E">
      <w:pPr>
        <w:numPr>
          <w:ilvl w:val="0"/>
          <w:numId w:val="2"/>
        </w:numPr>
        <w:spacing w:line="360" w:lineRule="auto"/>
        <w:ind w:left="0" w:firstLine="0"/>
        <w:contextualSpacing/>
        <w:jc w:val="both"/>
        <w:rPr>
          <w:rFonts w:ascii="Palatino Linotype" w:eastAsia="MS Mincho" w:hAnsi="Palatino Linotype"/>
          <w:b/>
        </w:rPr>
      </w:pPr>
      <w:r w:rsidRPr="0067755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7D6955" w:rsidRPr="0067755E" w:rsidRDefault="007D6955" w:rsidP="003E7E6E">
      <w:pPr>
        <w:spacing w:line="360" w:lineRule="auto"/>
        <w:rPr>
          <w:rFonts w:ascii="Palatino Linotype" w:hAnsi="Palatino Linotype"/>
        </w:rPr>
      </w:pPr>
    </w:p>
    <w:p w:rsidR="007D6955" w:rsidRPr="0067755E" w:rsidRDefault="007D6955" w:rsidP="003E7E6E">
      <w:pPr>
        <w:numPr>
          <w:ilvl w:val="0"/>
          <w:numId w:val="2"/>
        </w:numPr>
        <w:spacing w:line="360" w:lineRule="auto"/>
        <w:ind w:left="0" w:firstLine="0"/>
        <w:contextualSpacing/>
        <w:jc w:val="both"/>
        <w:rPr>
          <w:rFonts w:ascii="Palatino Linotype" w:eastAsia="MS Mincho" w:hAnsi="Palatino Linotype"/>
          <w:b/>
        </w:rPr>
      </w:pPr>
      <w:r w:rsidRPr="0067755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7D6955" w:rsidRPr="0067755E" w:rsidRDefault="007D6955" w:rsidP="003E7E6E">
      <w:pPr>
        <w:spacing w:line="360" w:lineRule="auto"/>
        <w:jc w:val="both"/>
        <w:rPr>
          <w:rFonts w:ascii="Palatino Linotype" w:hAnsi="Palatino Linotype"/>
        </w:rPr>
      </w:pPr>
    </w:p>
    <w:p w:rsidR="007D6955" w:rsidRPr="0067755E" w:rsidRDefault="007D6955" w:rsidP="003E7E6E">
      <w:pPr>
        <w:spacing w:line="360" w:lineRule="auto"/>
        <w:ind w:left="851" w:right="822"/>
        <w:jc w:val="both"/>
        <w:rPr>
          <w:rFonts w:ascii="Palatino Linotype" w:hAnsi="Palatino Linotype"/>
        </w:rPr>
      </w:pPr>
      <w:r w:rsidRPr="0067755E">
        <w:rPr>
          <w:rFonts w:ascii="Palatino Linotype" w:hAnsi="Palatino Linotype"/>
        </w:rPr>
        <w:t xml:space="preserve"> </w:t>
      </w:r>
      <w:r w:rsidRPr="0067755E">
        <w:rPr>
          <w:rFonts w:ascii="Palatino Linotype" w:hAnsi="Palatino Linotype"/>
          <w:i/>
        </w:rPr>
        <w:t>“PLAZO RAZONABLE PARA RESOLVER. DIMENSIÓN Y EFECTOS DE ESTE CONCEPTO CUANDO SE ADUCE EXCESIVA CARGA DE TRABAJO.”</w:t>
      </w:r>
      <w:r w:rsidRPr="0067755E">
        <w:rPr>
          <w:rFonts w:ascii="Palatino Linotype" w:hAnsi="Palatino Linotype"/>
        </w:rPr>
        <w:t xml:space="preserve"> consultable en el Seminario Judicial de la Federación y su gaceta, con el registro digital 2002351.</w:t>
      </w:r>
    </w:p>
    <w:p w:rsidR="007D6955" w:rsidRPr="0067755E" w:rsidRDefault="007D6955" w:rsidP="003E7E6E">
      <w:pPr>
        <w:spacing w:line="360" w:lineRule="auto"/>
        <w:ind w:left="851" w:right="822"/>
        <w:jc w:val="both"/>
        <w:rPr>
          <w:rFonts w:ascii="Palatino Linotype" w:hAnsi="Palatino Linotype"/>
          <w:b/>
        </w:rPr>
      </w:pPr>
    </w:p>
    <w:p w:rsidR="007D6955" w:rsidRPr="0067755E" w:rsidRDefault="007D6955" w:rsidP="003E7E6E">
      <w:pPr>
        <w:spacing w:line="360" w:lineRule="auto"/>
        <w:ind w:left="851" w:right="822"/>
        <w:jc w:val="both"/>
        <w:rPr>
          <w:rFonts w:ascii="Palatino Linotype" w:hAnsi="Palatino Linotype"/>
        </w:rPr>
      </w:pPr>
      <w:r w:rsidRPr="0067755E">
        <w:rPr>
          <w:rFonts w:ascii="Palatino Linotype" w:hAnsi="Palatino Linotype"/>
          <w:i/>
        </w:rPr>
        <w:t>“PLAZO RAZONABLE PARA RESOLVER. CONCEPTO Y ELEMENTOS QUE LO INTEGRAN A LA LUZ DEL DERECHO INTERNACIONAL DE LOS DERECHOS HUMANOS.”</w:t>
      </w:r>
      <w:r w:rsidRPr="0067755E">
        <w:rPr>
          <w:rFonts w:ascii="Palatino Linotype" w:hAnsi="Palatino Linotype"/>
        </w:rPr>
        <w:t>, visible en el Seminario Judicial de la Federación y su gaceta, con el registro digital 2002350.</w:t>
      </w:r>
    </w:p>
    <w:p w:rsidR="007D6955" w:rsidRPr="0067755E" w:rsidRDefault="007D6955" w:rsidP="003E7E6E">
      <w:pPr>
        <w:spacing w:line="360" w:lineRule="auto"/>
        <w:ind w:right="822"/>
        <w:jc w:val="both"/>
        <w:rPr>
          <w:rFonts w:ascii="Palatino Linotype" w:hAnsi="Palatino Linotype"/>
          <w:i/>
        </w:rPr>
      </w:pPr>
    </w:p>
    <w:p w:rsidR="007D6955" w:rsidRPr="0067755E" w:rsidRDefault="007D6955" w:rsidP="003E7E6E">
      <w:pPr>
        <w:pStyle w:val="Prrafodelista"/>
        <w:numPr>
          <w:ilvl w:val="0"/>
          <w:numId w:val="2"/>
        </w:numPr>
        <w:spacing w:line="360" w:lineRule="auto"/>
        <w:ind w:left="0" w:right="822" w:firstLine="0"/>
        <w:jc w:val="both"/>
        <w:rPr>
          <w:rFonts w:ascii="Palatino Linotype" w:hAnsi="Palatino Linotype"/>
          <w:sz w:val="24"/>
        </w:rPr>
      </w:pPr>
      <w:r w:rsidRPr="0067755E">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A168AC" w:rsidRPr="0067755E" w:rsidRDefault="00A168AC" w:rsidP="00A168AC">
      <w:pPr>
        <w:pStyle w:val="Prrafodelista"/>
        <w:spacing w:line="360" w:lineRule="auto"/>
        <w:ind w:left="0" w:right="822"/>
        <w:jc w:val="both"/>
        <w:rPr>
          <w:rFonts w:ascii="Palatino Linotype" w:hAnsi="Palatino Linotype"/>
          <w:sz w:val="24"/>
        </w:rPr>
      </w:pPr>
    </w:p>
    <w:p w:rsidR="008A27D3" w:rsidRPr="0067755E" w:rsidRDefault="00A168AC" w:rsidP="003E7E6E">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67755E">
        <w:rPr>
          <w:rFonts w:ascii="Palatino Linotype" w:eastAsiaTheme="minorEastAsia" w:hAnsi="Palatino Linotype"/>
          <w:sz w:val="24"/>
          <w:lang w:val="es-ES_tradnl" w:eastAsia="es-ES"/>
        </w:rPr>
        <w:t>El Comisionado Ponente decretó el cierre de instrucción</w:t>
      </w:r>
      <w:r w:rsidRPr="0067755E">
        <w:rPr>
          <w:rFonts w:ascii="Palatino Linotype" w:eastAsiaTheme="minorEastAsia" w:hAnsi="Palatino Linotype" w:cs="Arial"/>
          <w:sz w:val="24"/>
          <w:lang w:val="es-ES_tradnl" w:eastAsia="es-ES"/>
        </w:rPr>
        <w:t xml:space="preserve"> </w:t>
      </w:r>
      <w:r w:rsidRPr="0067755E">
        <w:rPr>
          <w:rFonts w:ascii="Palatino Linotype" w:eastAsiaTheme="minorEastAsia" w:hAnsi="Palatino Linotype"/>
          <w:sz w:val="24"/>
          <w:lang w:val="es-ES_tradnl" w:eastAsia="es-ES"/>
        </w:rPr>
        <w:t>mediante el acuerdo de fecha dos (02) de agosto  de dos mil veintidós.</w:t>
      </w:r>
      <w:bookmarkStart w:id="4" w:name="_Toc66992242"/>
    </w:p>
    <w:p w:rsidR="00C720D4" w:rsidRPr="0067755E" w:rsidRDefault="00C720D4" w:rsidP="003E7E6E">
      <w:pPr>
        <w:keepNext/>
        <w:keepLines/>
        <w:spacing w:line="360" w:lineRule="auto"/>
        <w:jc w:val="center"/>
        <w:outlineLvl w:val="0"/>
        <w:rPr>
          <w:rFonts w:ascii="Palatino Linotype" w:eastAsiaTheme="majorEastAsia" w:hAnsi="Palatino Linotype" w:cstheme="majorBidi"/>
        </w:rPr>
      </w:pPr>
      <w:r w:rsidRPr="0067755E">
        <w:rPr>
          <w:rFonts w:ascii="Palatino Linotype" w:eastAsiaTheme="majorEastAsia" w:hAnsi="Palatino Linotype" w:cstheme="majorBidi"/>
          <w:b/>
        </w:rPr>
        <w:t>CONSIDERANDO</w:t>
      </w:r>
      <w:bookmarkEnd w:id="4"/>
      <w:r w:rsidRPr="0067755E">
        <w:rPr>
          <w:rFonts w:ascii="Palatino Linotype" w:eastAsiaTheme="majorEastAsia" w:hAnsi="Palatino Linotype" w:cstheme="majorBidi"/>
          <w:b/>
        </w:rPr>
        <w:t xml:space="preserve"> </w:t>
      </w:r>
    </w:p>
    <w:p w:rsidR="00C720D4" w:rsidRPr="0067755E" w:rsidRDefault="00C720D4" w:rsidP="003E7E6E">
      <w:pPr>
        <w:spacing w:line="360" w:lineRule="auto"/>
        <w:rPr>
          <w:rFonts w:ascii="Palatino Linotype" w:eastAsiaTheme="minorEastAsia" w:hAnsi="Palatino Linotype"/>
        </w:rPr>
      </w:pPr>
    </w:p>
    <w:p w:rsidR="00C720D4" w:rsidRPr="0067755E" w:rsidRDefault="00C720D4" w:rsidP="003E7E6E">
      <w:pPr>
        <w:keepNext/>
        <w:keepLines/>
        <w:spacing w:line="360" w:lineRule="auto"/>
        <w:outlineLvl w:val="1"/>
        <w:rPr>
          <w:rFonts w:ascii="Palatino Linotype" w:eastAsiaTheme="majorEastAsia" w:hAnsi="Palatino Linotype" w:cstheme="majorBidi"/>
          <w:b/>
        </w:rPr>
      </w:pPr>
      <w:bookmarkStart w:id="5" w:name="_Toc66992243"/>
      <w:r w:rsidRPr="0067755E">
        <w:rPr>
          <w:rFonts w:ascii="Palatino Linotype" w:eastAsiaTheme="majorEastAsia" w:hAnsi="Palatino Linotype" w:cstheme="majorBidi"/>
          <w:b/>
        </w:rPr>
        <w:t>PRIMERO. De la competencia</w:t>
      </w:r>
      <w:bookmarkEnd w:id="5"/>
    </w:p>
    <w:p w:rsidR="00C720D4" w:rsidRPr="0067755E" w:rsidRDefault="00C720D4" w:rsidP="003E7E6E">
      <w:pPr>
        <w:keepNext/>
        <w:keepLines/>
        <w:spacing w:line="360" w:lineRule="auto"/>
        <w:outlineLvl w:val="1"/>
        <w:rPr>
          <w:rFonts w:ascii="Palatino Linotype" w:eastAsiaTheme="majorEastAsia" w:hAnsi="Palatino Linotype" w:cstheme="majorBidi"/>
          <w:b/>
          <w:bCs/>
          <w:spacing w:val="60"/>
        </w:rPr>
      </w:pPr>
    </w:p>
    <w:p w:rsidR="00C720D4" w:rsidRPr="0067755E" w:rsidRDefault="00C720D4" w:rsidP="003E7E6E">
      <w:pPr>
        <w:numPr>
          <w:ilvl w:val="0"/>
          <w:numId w:val="2"/>
        </w:numPr>
        <w:spacing w:line="360" w:lineRule="auto"/>
        <w:ind w:left="0" w:firstLine="0"/>
        <w:contextualSpacing/>
        <w:jc w:val="both"/>
        <w:rPr>
          <w:rFonts w:ascii="Palatino Linotype" w:eastAsia="Calibri" w:hAnsi="Palatino Linotype"/>
          <w:lang w:eastAsia="es-ES"/>
        </w:rPr>
      </w:pPr>
      <w:r w:rsidRPr="0067755E">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67755E">
        <w:rPr>
          <w:rFonts w:ascii="Palatino Linotype" w:eastAsia="Calibri" w:hAnsi="Palatino Linotype"/>
          <w:b/>
          <w:lang w:val="es-ES" w:eastAsia="es-ES"/>
        </w:rPr>
        <w:t>Constitución Política de los Estados Unidos Mexicanos</w:t>
      </w:r>
      <w:r w:rsidRPr="0067755E">
        <w:rPr>
          <w:rFonts w:ascii="Palatino Linotype" w:eastAsia="Calibri" w:hAnsi="Palatino Linotype"/>
          <w:lang w:val="es-ES" w:eastAsia="es-ES"/>
        </w:rPr>
        <w:t xml:space="preserve">; 5, </w:t>
      </w:r>
      <w:r w:rsidRPr="0067755E">
        <w:rPr>
          <w:rFonts w:ascii="Palatino Linotype" w:eastAsia="Calibri" w:hAnsi="Palatino Linotype"/>
          <w:lang w:eastAsia="es-ES"/>
        </w:rPr>
        <w:t xml:space="preserve">párrafos trigésimo, trigésimo primero y trigésimo segundo, fracciones I, II, III, IV y V de la </w:t>
      </w:r>
      <w:r w:rsidRPr="0067755E">
        <w:rPr>
          <w:rFonts w:ascii="Palatino Linotype" w:eastAsia="Calibri" w:hAnsi="Palatino Linotype"/>
          <w:b/>
          <w:lang w:eastAsia="es-ES"/>
        </w:rPr>
        <w:t>Constitución Política del Estado Libre y Soberano de México</w:t>
      </w:r>
      <w:r w:rsidRPr="0067755E">
        <w:rPr>
          <w:rFonts w:ascii="Palatino Linotype" w:eastAsia="Calibri" w:hAnsi="Palatino Linotype"/>
          <w:b/>
          <w:lang w:val="es-ES" w:eastAsia="es-ES"/>
        </w:rPr>
        <w:t>;</w:t>
      </w:r>
      <w:r w:rsidRPr="0067755E">
        <w:rPr>
          <w:rFonts w:ascii="Palatino Linotype" w:eastAsia="Calibri" w:hAnsi="Palatino Linotype"/>
          <w:lang w:val="es-ES" w:eastAsia="es-ES"/>
        </w:rPr>
        <w:t xml:space="preserve"> 1, 3 fracción I, 82, 97, 98, 119, 123, 124, 127, 128 y 133 </w:t>
      </w:r>
      <w:r w:rsidRPr="0067755E">
        <w:rPr>
          <w:rFonts w:ascii="Palatino Linotype" w:eastAsia="Calibri" w:hAnsi="Palatino Linotype"/>
          <w:b/>
          <w:lang w:eastAsia="es-ES"/>
        </w:rPr>
        <w:t>Ley de Protección de Datos Personales en Posesión de Sujetos Obligados del Estado de México y Municipios</w:t>
      </w:r>
      <w:r w:rsidRPr="0067755E">
        <w:rPr>
          <w:rFonts w:ascii="Palatino Linotype" w:eastAsia="Calibri" w:hAnsi="Palatino Linotype"/>
          <w:lang w:val="es-ES" w:eastAsia="es-ES"/>
        </w:rPr>
        <w:t xml:space="preserve">; y 10, 7, 9 fracciones I y XXIV, y 11 del </w:t>
      </w:r>
      <w:r w:rsidRPr="0067755E">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C720D4" w:rsidRPr="0067755E" w:rsidRDefault="00C720D4" w:rsidP="003E7E6E">
      <w:pPr>
        <w:spacing w:line="360" w:lineRule="auto"/>
        <w:contextualSpacing/>
        <w:jc w:val="both"/>
        <w:rPr>
          <w:rFonts w:ascii="Palatino Linotype" w:eastAsiaTheme="minorEastAsia" w:hAnsi="Palatino Linotype"/>
          <w:lang w:val="es-ES_tradnl" w:eastAsia="es-ES"/>
        </w:rPr>
      </w:pPr>
    </w:p>
    <w:p w:rsidR="00C720D4" w:rsidRPr="0067755E" w:rsidRDefault="00C720D4" w:rsidP="003E7E6E">
      <w:pPr>
        <w:keepNext/>
        <w:keepLines/>
        <w:spacing w:line="360" w:lineRule="auto"/>
        <w:outlineLvl w:val="1"/>
        <w:rPr>
          <w:rFonts w:ascii="Palatino Linotype" w:eastAsiaTheme="majorEastAsia" w:hAnsi="Palatino Linotype" w:cstheme="majorBidi"/>
          <w:b/>
          <w:szCs w:val="26"/>
        </w:rPr>
      </w:pPr>
      <w:bookmarkStart w:id="6" w:name="_Toc90654865"/>
      <w:r w:rsidRPr="0067755E">
        <w:rPr>
          <w:rFonts w:ascii="Palatino Linotype" w:eastAsiaTheme="majorEastAsia" w:hAnsi="Palatino Linotype" w:cstheme="majorBidi"/>
          <w:b/>
          <w:szCs w:val="26"/>
        </w:rPr>
        <w:t>SEGUNDO. De la oportunidad y procedencia.</w:t>
      </w:r>
      <w:bookmarkEnd w:id="6"/>
    </w:p>
    <w:p w:rsidR="00C720D4" w:rsidRPr="0067755E" w:rsidRDefault="00C720D4" w:rsidP="003E7E6E">
      <w:pPr>
        <w:spacing w:line="360" w:lineRule="auto"/>
        <w:rPr>
          <w:rFonts w:ascii="Palatino Linotype" w:eastAsiaTheme="minorEastAsia" w:hAnsi="Palatino Linotype"/>
        </w:rPr>
      </w:pPr>
    </w:p>
    <w:p w:rsidR="00C720D4" w:rsidRPr="0067755E" w:rsidRDefault="00C720D4" w:rsidP="00243E3D">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67755E">
        <w:rPr>
          <w:rFonts w:ascii="Palatino Linotype" w:eastAsia="Calibri" w:hAnsi="Palatino Linotype" w:cs="Arial"/>
          <w:lang w:val="es-ES_tradnl" w:eastAsia="es-ES"/>
        </w:rPr>
        <w:t xml:space="preserve">El medio de impugnación fue presentado a través del </w:t>
      </w:r>
      <w:r w:rsidRPr="0067755E">
        <w:rPr>
          <w:rFonts w:ascii="Palatino Linotype" w:eastAsia="Calibri" w:hAnsi="Palatino Linotype" w:cs="Arial"/>
          <w:b/>
          <w:lang w:val="es-ES_tradnl" w:eastAsia="es-ES"/>
        </w:rPr>
        <w:t>SAIMEX,</w:t>
      </w:r>
      <w:r w:rsidRPr="0067755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67755E">
        <w:rPr>
          <w:rFonts w:ascii="Palatino Linotype" w:eastAsia="Calibri" w:hAnsi="Palatino Linotype" w:cs="Arial"/>
          <w:b/>
          <w:lang w:val="es-ES_tradnl" w:eastAsia="es-ES"/>
        </w:rPr>
        <w:t>SUJETO OBLIGADO</w:t>
      </w:r>
      <w:r w:rsidRPr="0067755E">
        <w:rPr>
          <w:rFonts w:ascii="Palatino Linotype" w:eastAsia="Calibri" w:hAnsi="Palatino Linotype" w:cs="Arial"/>
          <w:lang w:val="es-ES_tradnl" w:eastAsia="es-ES"/>
        </w:rPr>
        <w:t xml:space="preserve"> entregó respuesta </w:t>
      </w:r>
      <w:r w:rsidR="00243E3D" w:rsidRPr="0067755E">
        <w:rPr>
          <w:rFonts w:ascii="Palatino Linotype" w:eastAsia="Calibri" w:hAnsi="Palatino Linotype" w:cs="Arial"/>
          <w:lang w:val="es-ES_tradnl" w:eastAsia="es-ES"/>
        </w:rPr>
        <w:t xml:space="preserve">para el caso de la solicitud 00471/TOLUCA/IP/2022 el uno (01) de marzo de dos mil veintidós; para la solicitud 00418/TOLUCA/IP/2022, el veintitrés (23) de febrero de dos mil veintidós; </w:t>
      </w:r>
      <w:r w:rsidR="00243E3D" w:rsidRPr="0067755E">
        <w:rPr>
          <w:rFonts w:ascii="Palatino Linotype" w:eastAsia="Calibri" w:hAnsi="Palatino Linotype" w:cs="Arial"/>
          <w:lang w:val="es-ES_tradnl" w:eastAsia="es-ES"/>
        </w:rPr>
        <w:lastRenderedPageBreak/>
        <w:t xml:space="preserve">y, para </w:t>
      </w:r>
      <w:r w:rsidR="005E380F" w:rsidRPr="0067755E">
        <w:rPr>
          <w:rFonts w:ascii="Palatino Linotype" w:eastAsia="Calibri" w:hAnsi="Palatino Linotype" w:cs="Arial"/>
          <w:lang w:val="es-ES_tradnl" w:eastAsia="es-ES"/>
        </w:rPr>
        <w:t>la solicitud 00414</w:t>
      </w:r>
      <w:r w:rsidR="00243E3D" w:rsidRPr="0067755E">
        <w:rPr>
          <w:rFonts w:ascii="Palatino Linotype" w:eastAsia="Calibri" w:hAnsi="Palatino Linotype" w:cs="Arial"/>
          <w:lang w:val="es-ES_tradnl" w:eastAsia="es-ES"/>
        </w:rPr>
        <w:t xml:space="preserve">/TOLUCA/IP/2022, el veintidós (22) de febrero de dos mil veintidós; </w:t>
      </w:r>
      <w:r w:rsidRPr="0067755E">
        <w:rPr>
          <w:rFonts w:ascii="Palatino Linotype" w:eastAsiaTheme="minorEastAsia" w:hAnsi="Palatino Linotype" w:cs="Arial"/>
          <w:lang w:val="es-ES_tradnl" w:eastAsia="es-ES"/>
        </w:rPr>
        <w:t xml:space="preserve">de tal forma que el plazo para interponer el recurso de revisión </w:t>
      </w:r>
      <w:r w:rsidR="00243E3D" w:rsidRPr="0067755E">
        <w:rPr>
          <w:rFonts w:ascii="Palatino Linotype" w:eastAsiaTheme="minorEastAsia" w:hAnsi="Palatino Linotype" w:cs="Arial"/>
          <w:lang w:val="es-ES_tradnl" w:eastAsia="es-ES"/>
        </w:rPr>
        <w:t xml:space="preserve">en el caso de la solicitud </w:t>
      </w:r>
      <w:r w:rsidR="00243E3D" w:rsidRPr="0067755E">
        <w:rPr>
          <w:rFonts w:ascii="Palatino Linotype" w:eastAsia="Calibri" w:hAnsi="Palatino Linotype" w:cs="Arial"/>
          <w:lang w:val="es-ES_tradnl" w:eastAsia="es-ES"/>
        </w:rPr>
        <w:t>00471/TOLUCA/IP/2022, transcurrió del tres (03) al veinticuatro (24) de marzo de dos mil veintidós; para la solicitud 00418/TOLUCA/IP/2022, transcurrió del veinticuatro (24) de febrero al diecisiete (17) de marzo de dos mil veintidós; y pa</w:t>
      </w:r>
      <w:r w:rsidR="005E380F" w:rsidRPr="0067755E">
        <w:rPr>
          <w:rFonts w:ascii="Palatino Linotype" w:eastAsia="Calibri" w:hAnsi="Palatino Linotype" w:cs="Arial"/>
          <w:lang w:val="es-ES_tradnl" w:eastAsia="es-ES"/>
        </w:rPr>
        <w:t>ra el caso de la solicitud 00414</w:t>
      </w:r>
      <w:r w:rsidR="00243E3D" w:rsidRPr="0067755E">
        <w:rPr>
          <w:rFonts w:ascii="Palatino Linotype" w:eastAsia="Calibri" w:hAnsi="Palatino Linotype" w:cs="Arial"/>
          <w:lang w:val="es-ES_tradnl" w:eastAsia="es-ES"/>
        </w:rPr>
        <w:t>/TOLUCA/IP/2022, transcurrió del veintitrés (23) de febrero al dieciséis (16) de marzo de dos mil veintidós,</w:t>
      </w:r>
      <w:r w:rsidR="00243E3D" w:rsidRPr="0067755E">
        <w:rPr>
          <w:rFonts w:ascii="Palatino Linotype" w:eastAsiaTheme="minorEastAsia" w:hAnsi="Palatino Linotype" w:cs="Arial"/>
          <w:lang w:val="es-ES_tradnl" w:eastAsia="es-ES"/>
        </w:rPr>
        <w:t xml:space="preserve"> </w:t>
      </w:r>
      <w:r w:rsidRPr="0067755E">
        <w:rPr>
          <w:rFonts w:ascii="Palatino Linotype" w:eastAsiaTheme="minorEastAsia" w:hAnsi="Palatino Linotype" w:cs="Arial"/>
          <w:lang w:val="es-ES_tradnl" w:eastAsia="es-ES"/>
        </w:rPr>
        <w:t xml:space="preserve">en consecuencia, </w:t>
      </w:r>
      <w:r w:rsidR="00243E3D" w:rsidRPr="0067755E">
        <w:rPr>
          <w:rFonts w:ascii="Palatino Linotype" w:eastAsiaTheme="minorEastAsia" w:hAnsi="Palatino Linotype" w:cs="Arial"/>
          <w:lang w:val="es-ES_tradnl" w:eastAsia="es-ES"/>
        </w:rPr>
        <w:t xml:space="preserve">si el recurrente </w:t>
      </w:r>
      <w:r w:rsidRPr="0067755E">
        <w:rPr>
          <w:rFonts w:ascii="Palatino Linotype" w:eastAsiaTheme="minorEastAsia" w:hAnsi="Palatino Linotype" w:cs="Arial"/>
          <w:lang w:val="es-ES_tradnl" w:eastAsia="es-ES"/>
        </w:rPr>
        <w:t xml:space="preserve">presentó su inconformidad el día </w:t>
      </w:r>
      <w:r w:rsidR="00243E3D" w:rsidRPr="0067755E">
        <w:rPr>
          <w:rFonts w:ascii="Palatino Linotype" w:eastAsiaTheme="minorEastAsia" w:hAnsi="Palatino Linotype" w:cs="Arial"/>
          <w:lang w:val="es-ES_tradnl" w:eastAsia="es-ES"/>
        </w:rPr>
        <w:t>catorce (14</w:t>
      </w:r>
      <w:r w:rsidR="0009349F" w:rsidRPr="0067755E">
        <w:rPr>
          <w:rFonts w:ascii="Palatino Linotype" w:eastAsiaTheme="minorEastAsia" w:hAnsi="Palatino Linotype" w:cs="Arial"/>
          <w:lang w:val="es-ES_tradnl" w:eastAsia="es-ES"/>
        </w:rPr>
        <w:t xml:space="preserve">) de marzo </w:t>
      </w:r>
      <w:r w:rsidR="008A27D3" w:rsidRPr="0067755E">
        <w:rPr>
          <w:rFonts w:ascii="Palatino Linotype" w:eastAsiaTheme="minorEastAsia" w:hAnsi="Palatino Linotype" w:cs="Arial"/>
          <w:lang w:val="es-ES_tradnl" w:eastAsia="es-ES"/>
        </w:rPr>
        <w:t xml:space="preserve"> de dos mil veintidós</w:t>
      </w:r>
      <w:r w:rsidR="00243E3D" w:rsidRPr="0067755E">
        <w:rPr>
          <w:rFonts w:ascii="Palatino Linotype" w:eastAsiaTheme="minorEastAsia" w:hAnsi="Palatino Linotype" w:cs="Arial"/>
          <w:lang w:val="es-ES_tradnl" w:eastAsia="es-ES"/>
        </w:rPr>
        <w:t xml:space="preserve"> para todas las solicitudes de información</w:t>
      </w:r>
      <w:r w:rsidRPr="0067755E">
        <w:rPr>
          <w:rFonts w:ascii="Palatino Linotype" w:eastAsiaTheme="minorEastAsia" w:hAnsi="Palatino Linotype" w:cs="Arial"/>
          <w:lang w:val="es-ES_tradnl" w:eastAsia="es-ES"/>
        </w:rPr>
        <w:t>,</w:t>
      </w:r>
      <w:r w:rsidR="00410110" w:rsidRPr="0067755E">
        <w:rPr>
          <w:rFonts w:ascii="Palatino Linotype" w:eastAsiaTheme="minorEastAsia" w:hAnsi="Palatino Linotype" w:cs="Arial"/>
          <w:lang w:val="es-ES_tradnl" w:eastAsia="es-ES"/>
        </w:rPr>
        <w:t xml:space="preserve"> en consecuencia</w:t>
      </w:r>
      <w:r w:rsidRPr="0067755E">
        <w:rPr>
          <w:rFonts w:ascii="Palatino Linotype" w:eastAsiaTheme="minorEastAsia" w:hAnsi="Palatino Linotype" w:cs="Arial"/>
          <w:lang w:val="es-ES_tradnl" w:eastAsia="es-ES"/>
        </w:rPr>
        <w:t xml:space="preserve"> se </w:t>
      </w:r>
      <w:r w:rsidR="00512F13" w:rsidRPr="0067755E">
        <w:rPr>
          <w:rFonts w:ascii="Palatino Linotype" w:eastAsiaTheme="minorEastAsia" w:hAnsi="Palatino Linotype" w:cs="Arial"/>
          <w:lang w:val="es-ES_tradnl" w:eastAsia="es-ES"/>
        </w:rPr>
        <w:t xml:space="preserve">considera que está </w:t>
      </w:r>
      <w:r w:rsidRPr="0067755E">
        <w:rPr>
          <w:rFonts w:ascii="Palatino Linotype" w:eastAsiaTheme="minorEastAsia" w:hAnsi="Palatino Linotype" w:cs="Arial"/>
          <w:lang w:val="es-ES_tradnl" w:eastAsia="es-ES"/>
        </w:rPr>
        <w:t xml:space="preserve">dentro de los márgenes temporales previstos en el artículo 178 de la </w:t>
      </w:r>
      <w:r w:rsidRPr="0067755E">
        <w:rPr>
          <w:rFonts w:ascii="Palatino Linotype" w:eastAsiaTheme="minorEastAsia" w:hAnsi="Palatino Linotype" w:cs="Arial"/>
          <w:b/>
          <w:lang w:val="es-ES_tradnl" w:eastAsia="es-ES"/>
        </w:rPr>
        <w:t xml:space="preserve">Ley de Transparencia y Acceso a la Información Pública del Estado de México y Municipios </w:t>
      </w:r>
      <w:r w:rsidRPr="0067755E">
        <w:rPr>
          <w:rFonts w:ascii="Palatino Linotype" w:eastAsiaTheme="minorEastAsia" w:hAnsi="Palatino Linotype" w:cs="Arial"/>
          <w:lang w:val="es-ES_tradnl" w:eastAsia="es-ES"/>
        </w:rPr>
        <w:t>vigente.</w:t>
      </w:r>
    </w:p>
    <w:p w:rsidR="00410110" w:rsidRPr="0067755E" w:rsidRDefault="00410110" w:rsidP="003E7E6E">
      <w:pPr>
        <w:spacing w:line="360" w:lineRule="auto"/>
        <w:ind w:right="49"/>
        <w:contextualSpacing/>
        <w:jc w:val="both"/>
        <w:rPr>
          <w:rFonts w:ascii="Palatino Linotype" w:eastAsiaTheme="minorEastAsia" w:hAnsi="Palatino Linotype"/>
          <w:lang w:val="es-ES_tradnl" w:eastAsia="es-ES"/>
        </w:rPr>
      </w:pPr>
    </w:p>
    <w:p w:rsidR="00243E3D" w:rsidRPr="0067755E" w:rsidRDefault="00243E3D" w:rsidP="00243E3D">
      <w:pPr>
        <w:numPr>
          <w:ilvl w:val="0"/>
          <w:numId w:val="2"/>
        </w:numPr>
        <w:spacing w:line="360" w:lineRule="auto"/>
        <w:ind w:left="0" w:firstLine="0"/>
        <w:contextualSpacing/>
        <w:jc w:val="both"/>
        <w:rPr>
          <w:rFonts w:ascii="Palatino Linotype" w:eastAsia="Calibri" w:hAnsi="Palatino Linotype" w:cs="Arial"/>
          <w:lang w:val="es-ES_tradnl" w:eastAsia="es-ES"/>
        </w:rPr>
      </w:pPr>
      <w:r w:rsidRPr="0067755E">
        <w:rPr>
          <w:rFonts w:ascii="Palatino Linotype" w:eastAsia="Calibri" w:hAnsi="Palatino Linotype" w:cs="Arial"/>
          <w:lang w:val="es-ES_tradnl" w:eastAsia="es-ES"/>
        </w:rPr>
        <w:t xml:space="preserve">Por otra parte, de la revisión al expediente electrónico del </w:t>
      </w:r>
      <w:r w:rsidRPr="0067755E">
        <w:rPr>
          <w:rFonts w:ascii="Palatino Linotype" w:eastAsia="Calibri" w:hAnsi="Palatino Linotype" w:cs="Arial"/>
          <w:b/>
          <w:lang w:val="es-ES_tradnl" w:eastAsia="es-ES"/>
        </w:rPr>
        <w:t>SAIMEX</w:t>
      </w:r>
      <w:r w:rsidRPr="0067755E">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243E3D" w:rsidRPr="0067755E" w:rsidRDefault="00243E3D" w:rsidP="00243E3D">
      <w:pPr>
        <w:pStyle w:val="Prrafodelista"/>
        <w:ind w:left="0"/>
        <w:rPr>
          <w:rFonts w:ascii="Palatino Linotype" w:eastAsia="Calibri" w:hAnsi="Palatino Linotype" w:cs="Arial"/>
          <w:sz w:val="24"/>
          <w:lang w:val="es-ES_tradnl" w:eastAsia="es-ES"/>
        </w:rPr>
      </w:pPr>
    </w:p>
    <w:p w:rsidR="00243E3D" w:rsidRPr="0067755E" w:rsidRDefault="00243E3D" w:rsidP="00243E3D">
      <w:pPr>
        <w:numPr>
          <w:ilvl w:val="0"/>
          <w:numId w:val="2"/>
        </w:numPr>
        <w:spacing w:line="360" w:lineRule="auto"/>
        <w:ind w:left="0" w:firstLine="0"/>
        <w:contextualSpacing/>
        <w:jc w:val="both"/>
        <w:rPr>
          <w:rFonts w:ascii="Palatino Linotype" w:eastAsia="Calibri" w:hAnsi="Palatino Linotype" w:cs="Arial"/>
          <w:lang w:val="es-ES_tradnl" w:eastAsia="es-ES"/>
        </w:rPr>
      </w:pPr>
      <w:r w:rsidRPr="0067755E">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67755E">
        <w:rPr>
          <w:rFonts w:ascii="Palatino Linotype" w:eastAsia="Calibri" w:hAnsi="Palatino Linotype" w:cs="Arial"/>
          <w:bCs/>
          <w:lang w:val="es-ES" w:eastAsia="es-ES"/>
        </w:rPr>
        <w:t xml:space="preserve">5, párrafos vigésimo, vigésimo primero y vigésimo </w:t>
      </w:r>
      <w:r w:rsidR="00E338E3" w:rsidRPr="0067755E">
        <w:rPr>
          <w:rFonts w:ascii="Palatino Linotype" w:eastAsia="Calibri" w:hAnsi="Palatino Linotype" w:cs="Arial"/>
          <w:bCs/>
          <w:lang w:val="es-ES" w:eastAsia="es-ES"/>
        </w:rPr>
        <w:t>segundo</w:t>
      </w:r>
      <w:r w:rsidRPr="0067755E">
        <w:rPr>
          <w:rFonts w:ascii="Palatino Linotype" w:eastAsia="Calibri" w:hAnsi="Palatino Linotype" w:cs="Arial"/>
          <w:bCs/>
          <w:lang w:val="es-ES" w:eastAsia="es-ES"/>
        </w:rPr>
        <w:t> fracciones IV y V </w:t>
      </w:r>
      <w:r w:rsidRPr="0067755E">
        <w:rPr>
          <w:rFonts w:ascii="Palatino Linotype" w:eastAsia="Calibri" w:hAnsi="Palatino Linotype" w:cs="Arial"/>
          <w:lang w:val="es-ES_tradnl" w:eastAsia="es-ES"/>
        </w:rPr>
        <w:t xml:space="preserve">de la </w:t>
      </w:r>
      <w:r w:rsidRPr="0067755E">
        <w:rPr>
          <w:rFonts w:ascii="Palatino Linotype" w:eastAsia="Calibri" w:hAnsi="Palatino Linotype" w:cs="Arial"/>
          <w:lang w:val="es-ES_tradnl"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43E3D" w:rsidRPr="0067755E" w:rsidRDefault="00243E3D" w:rsidP="00243E3D">
      <w:pPr>
        <w:pStyle w:val="Prrafodelista"/>
        <w:ind w:left="0"/>
        <w:rPr>
          <w:rFonts w:ascii="Palatino Linotype" w:eastAsia="Calibri" w:hAnsi="Palatino Linotype" w:cs="Arial"/>
          <w:sz w:val="24"/>
          <w:lang w:val="es-ES_tradnl" w:eastAsia="es-ES"/>
        </w:rPr>
      </w:pPr>
    </w:p>
    <w:p w:rsidR="00243E3D" w:rsidRPr="0067755E" w:rsidRDefault="00243E3D" w:rsidP="00243E3D">
      <w:pPr>
        <w:numPr>
          <w:ilvl w:val="0"/>
          <w:numId w:val="2"/>
        </w:numPr>
        <w:spacing w:line="360" w:lineRule="auto"/>
        <w:ind w:left="0" w:firstLine="0"/>
        <w:contextualSpacing/>
        <w:jc w:val="both"/>
        <w:rPr>
          <w:rFonts w:ascii="Palatino Linotype" w:eastAsia="Calibri" w:hAnsi="Palatino Linotype" w:cs="Arial"/>
          <w:lang w:val="es-ES_tradnl" w:eastAsia="es-ES"/>
        </w:rPr>
      </w:pPr>
      <w:r w:rsidRPr="0067755E">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43E3D" w:rsidRPr="0067755E" w:rsidRDefault="00243E3D" w:rsidP="00243E3D">
      <w:pPr>
        <w:pStyle w:val="Prrafodelista"/>
        <w:ind w:left="0"/>
        <w:rPr>
          <w:rFonts w:ascii="Palatino Linotype" w:eastAsia="Calibri" w:hAnsi="Palatino Linotype" w:cs="Arial"/>
          <w:sz w:val="24"/>
          <w:lang w:val="es-ES_tradnl" w:eastAsia="es-ES"/>
        </w:rPr>
      </w:pPr>
    </w:p>
    <w:p w:rsidR="00243E3D" w:rsidRPr="0067755E" w:rsidRDefault="00243E3D" w:rsidP="00243E3D">
      <w:pPr>
        <w:numPr>
          <w:ilvl w:val="0"/>
          <w:numId w:val="2"/>
        </w:numPr>
        <w:spacing w:line="360" w:lineRule="auto"/>
        <w:ind w:left="0" w:firstLine="0"/>
        <w:contextualSpacing/>
        <w:jc w:val="both"/>
        <w:rPr>
          <w:rFonts w:ascii="Palatino Linotype" w:eastAsia="Calibri" w:hAnsi="Palatino Linotype" w:cs="Arial"/>
          <w:lang w:val="es-ES_tradnl" w:eastAsia="es-ES"/>
        </w:rPr>
      </w:pPr>
      <w:r w:rsidRPr="0067755E">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43E3D" w:rsidRPr="0067755E" w:rsidRDefault="00243E3D" w:rsidP="00243E3D">
      <w:pPr>
        <w:pStyle w:val="Prrafodelista"/>
        <w:ind w:left="0"/>
        <w:rPr>
          <w:rFonts w:ascii="Palatino Linotype" w:eastAsia="Calibri" w:hAnsi="Palatino Linotype" w:cs="Arial"/>
          <w:sz w:val="24"/>
          <w:lang w:val="es-ES_tradnl" w:eastAsia="es-ES"/>
        </w:rPr>
      </w:pPr>
    </w:p>
    <w:p w:rsidR="00243E3D" w:rsidRPr="0067755E" w:rsidRDefault="00243E3D" w:rsidP="00243E3D">
      <w:pPr>
        <w:numPr>
          <w:ilvl w:val="0"/>
          <w:numId w:val="2"/>
        </w:numPr>
        <w:spacing w:line="360" w:lineRule="auto"/>
        <w:ind w:left="0" w:firstLine="0"/>
        <w:contextualSpacing/>
        <w:jc w:val="both"/>
        <w:rPr>
          <w:rFonts w:ascii="Palatino Linotype" w:eastAsia="Calibri" w:hAnsi="Palatino Linotype" w:cs="Arial"/>
          <w:lang w:val="es-ES_tradnl" w:eastAsia="es-ES"/>
        </w:rPr>
      </w:pPr>
      <w:r w:rsidRPr="0067755E">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243E3D" w:rsidRPr="0067755E" w:rsidRDefault="00243E3D" w:rsidP="00243E3D">
      <w:pPr>
        <w:pStyle w:val="Prrafodelista"/>
        <w:rPr>
          <w:rFonts w:ascii="Palatino Linotype" w:eastAsia="Calibri" w:hAnsi="Palatino Linotype" w:cs="Arial"/>
          <w:lang w:val="es-ES_tradnl" w:eastAsia="es-ES"/>
        </w:rPr>
      </w:pPr>
    </w:p>
    <w:p w:rsidR="0009349F" w:rsidRPr="0067755E" w:rsidRDefault="000303BE" w:rsidP="003E7E6E">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7755E">
        <w:rPr>
          <w:rFonts w:ascii="Palatino Linotype" w:eastAsia="Calibri" w:hAnsi="Palatino Linotype" w:cs="Arial"/>
          <w:lang w:val="es-ES_tradnl" w:eastAsia="es-ES"/>
        </w:rPr>
        <w:lastRenderedPageBreak/>
        <w:t>Consecuentemente</w:t>
      </w:r>
      <w:r w:rsidR="00C720D4" w:rsidRPr="0067755E">
        <w:rPr>
          <w:rFonts w:ascii="Palatino Linotype" w:eastAsia="Calibri" w:hAnsi="Palatino Linotype" w:cs="Arial"/>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E27E41" w:rsidRPr="0067755E" w:rsidRDefault="00E27E41" w:rsidP="003E7E6E">
      <w:pPr>
        <w:spacing w:line="360" w:lineRule="auto"/>
        <w:ind w:right="49"/>
        <w:contextualSpacing/>
        <w:jc w:val="both"/>
        <w:rPr>
          <w:rFonts w:ascii="Palatino Linotype" w:eastAsiaTheme="minorEastAsia" w:hAnsi="Palatino Linotype"/>
          <w:lang w:val="es-ES_tradnl" w:eastAsia="es-ES"/>
        </w:rPr>
      </w:pPr>
    </w:p>
    <w:p w:rsidR="00C720D4" w:rsidRPr="0067755E" w:rsidRDefault="007D6955" w:rsidP="003E7E6E">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67755E">
        <w:rPr>
          <w:rFonts w:ascii="Palatino Linotype" w:eastAsia="MS Gothic" w:hAnsi="Palatino Linotype" w:cstheme="majorBidi"/>
          <w:b/>
          <w:lang w:val="es-ES_tradnl" w:eastAsia="es-ES"/>
        </w:rPr>
        <w:t>TERCERO</w:t>
      </w:r>
      <w:r w:rsidR="00C720D4" w:rsidRPr="0067755E">
        <w:rPr>
          <w:rFonts w:ascii="Palatino Linotype" w:eastAsia="MS Gothic" w:hAnsi="Palatino Linotype" w:cstheme="majorBidi"/>
          <w:b/>
          <w:lang w:val="es-ES_tradnl" w:eastAsia="es-ES"/>
        </w:rPr>
        <w:t>. Planteamiento de la Litis</w:t>
      </w:r>
      <w:bookmarkEnd w:id="10"/>
      <w:bookmarkEnd w:id="11"/>
      <w:bookmarkEnd w:id="12"/>
    </w:p>
    <w:p w:rsidR="00C720D4" w:rsidRPr="0067755E" w:rsidRDefault="00C720D4" w:rsidP="003E7E6E">
      <w:pPr>
        <w:spacing w:line="360" w:lineRule="auto"/>
        <w:ind w:right="49"/>
        <w:contextualSpacing/>
        <w:jc w:val="both"/>
        <w:rPr>
          <w:rFonts w:ascii="Palatino Linotype" w:eastAsiaTheme="minorEastAsia" w:hAnsi="Palatino Linotype"/>
          <w:sz w:val="28"/>
          <w:lang w:val="es-ES_tradnl" w:eastAsia="es-ES"/>
        </w:rPr>
      </w:pPr>
    </w:p>
    <w:p w:rsidR="008A27D3" w:rsidRPr="0067755E" w:rsidRDefault="00C720D4" w:rsidP="003E7E6E">
      <w:pPr>
        <w:pStyle w:val="Prrafodelista"/>
        <w:numPr>
          <w:ilvl w:val="0"/>
          <w:numId w:val="2"/>
        </w:numPr>
        <w:tabs>
          <w:tab w:val="left" w:pos="0"/>
        </w:tabs>
        <w:spacing w:line="360" w:lineRule="auto"/>
        <w:ind w:left="0" w:right="49" w:firstLine="0"/>
        <w:jc w:val="both"/>
        <w:rPr>
          <w:rFonts w:ascii="Palatino Linotype" w:eastAsiaTheme="minorEastAsia" w:hAnsi="Palatino Linotype"/>
          <w:lang w:val="es-ES_tradnl" w:eastAsia="es-ES"/>
        </w:rPr>
      </w:pPr>
      <w:r w:rsidRPr="0067755E">
        <w:rPr>
          <w:rFonts w:ascii="Palatino Linotype" w:eastAsia="MS Gothic" w:hAnsi="Palatino Linotype"/>
          <w:sz w:val="24"/>
        </w:rPr>
        <w:t>El particular solicitó</w:t>
      </w:r>
      <w:r w:rsidR="00D2353F" w:rsidRPr="0067755E">
        <w:rPr>
          <w:rFonts w:ascii="Palatino Linotype" w:eastAsia="MS Gothic" w:hAnsi="Palatino Linotype"/>
          <w:sz w:val="24"/>
        </w:rPr>
        <w:t xml:space="preserve"> la siguiente información, referente al periodo comprendido </w:t>
      </w:r>
      <w:r w:rsidR="00D97A6E" w:rsidRPr="0067755E">
        <w:rPr>
          <w:rFonts w:ascii="Palatino Linotype" w:eastAsia="MS Gothic" w:hAnsi="Palatino Linotype"/>
          <w:sz w:val="24"/>
        </w:rPr>
        <w:t>del uno (01) al treinta y uno (31) de enero de dos mil veintidós</w:t>
      </w:r>
      <w:r w:rsidR="00E53E3C" w:rsidRPr="0067755E">
        <w:rPr>
          <w:rFonts w:ascii="Palatino Linotype" w:eastAsia="Calibri" w:hAnsi="Palatino Linotype" w:cs="Tahoma"/>
          <w:iCs/>
          <w:sz w:val="24"/>
          <w:lang w:val="es-ES" w:eastAsia="es-ES_tradnl"/>
        </w:rPr>
        <w:t>:</w:t>
      </w:r>
    </w:p>
    <w:p w:rsidR="00E53E3C" w:rsidRPr="0067755E" w:rsidRDefault="00E53E3C" w:rsidP="00E53E3C">
      <w:pPr>
        <w:pStyle w:val="Prrafodelista"/>
        <w:tabs>
          <w:tab w:val="left" w:pos="0"/>
        </w:tabs>
        <w:spacing w:line="360" w:lineRule="auto"/>
        <w:ind w:left="0" w:right="49"/>
        <w:jc w:val="both"/>
        <w:rPr>
          <w:rFonts w:ascii="Palatino Linotype" w:eastAsia="Calibri" w:hAnsi="Palatino Linotype" w:cs="Tahoma"/>
          <w:iCs/>
          <w:sz w:val="24"/>
          <w:lang w:val="es-ES" w:eastAsia="es-ES_tradnl"/>
        </w:rPr>
      </w:pPr>
    </w:p>
    <w:p w:rsidR="00E53E3C" w:rsidRPr="0067755E" w:rsidRDefault="00E53E3C" w:rsidP="00E53E3C">
      <w:pPr>
        <w:pStyle w:val="Prrafodelista"/>
        <w:numPr>
          <w:ilvl w:val="0"/>
          <w:numId w:val="23"/>
        </w:numPr>
        <w:tabs>
          <w:tab w:val="left" w:pos="0"/>
        </w:tabs>
        <w:spacing w:line="360" w:lineRule="auto"/>
        <w:ind w:right="49"/>
        <w:jc w:val="both"/>
        <w:rPr>
          <w:rFonts w:ascii="Palatino Linotype" w:eastAsiaTheme="minorEastAsia" w:hAnsi="Palatino Linotype"/>
          <w:sz w:val="24"/>
          <w:lang w:val="es-ES_tradnl" w:eastAsia="es-ES"/>
        </w:rPr>
      </w:pPr>
      <w:r w:rsidRPr="0067755E">
        <w:rPr>
          <w:rFonts w:ascii="Palatino Linotype" w:eastAsiaTheme="minorEastAsia" w:hAnsi="Palatino Linotype"/>
          <w:sz w:val="24"/>
          <w:lang w:val="es-ES_tradnl" w:eastAsia="es-ES"/>
        </w:rPr>
        <w:t>Copia simple de todos los oficios de la Dirección de Agua potable a la Comisión Nacional del A</w:t>
      </w:r>
      <w:r w:rsidR="00D97A6E" w:rsidRPr="0067755E">
        <w:rPr>
          <w:rFonts w:ascii="Palatino Linotype" w:eastAsiaTheme="minorEastAsia" w:hAnsi="Palatino Linotype"/>
          <w:sz w:val="24"/>
          <w:lang w:val="es-ES_tradnl" w:eastAsia="es-ES"/>
        </w:rPr>
        <w:t>gua o a cualquier dependencia.</w:t>
      </w:r>
    </w:p>
    <w:p w:rsidR="00E53E3C" w:rsidRPr="0067755E" w:rsidRDefault="00E53E3C" w:rsidP="00E53E3C">
      <w:pPr>
        <w:pStyle w:val="Prrafodelista"/>
        <w:numPr>
          <w:ilvl w:val="0"/>
          <w:numId w:val="23"/>
        </w:numPr>
        <w:tabs>
          <w:tab w:val="left" w:pos="0"/>
        </w:tabs>
        <w:spacing w:line="360" w:lineRule="auto"/>
        <w:ind w:right="49"/>
        <w:jc w:val="both"/>
        <w:rPr>
          <w:rFonts w:ascii="Palatino Linotype" w:eastAsiaTheme="minorEastAsia" w:hAnsi="Palatino Linotype"/>
          <w:sz w:val="24"/>
          <w:lang w:val="es-ES_tradnl" w:eastAsia="es-ES"/>
        </w:rPr>
      </w:pPr>
      <w:r w:rsidRPr="0067755E">
        <w:rPr>
          <w:rFonts w:ascii="Palatino Linotype" w:eastAsiaTheme="minorEastAsia" w:hAnsi="Palatino Linotype"/>
          <w:sz w:val="24"/>
          <w:lang w:val="es-ES_tradnl" w:eastAsia="es-ES"/>
        </w:rPr>
        <w:t>Oficios firmados por el Secretario del A</w:t>
      </w:r>
      <w:r w:rsidR="00D97A6E" w:rsidRPr="0067755E">
        <w:rPr>
          <w:rFonts w:ascii="Palatino Linotype" w:eastAsiaTheme="minorEastAsia" w:hAnsi="Palatino Linotype"/>
          <w:sz w:val="24"/>
          <w:lang w:val="es-ES_tradnl" w:eastAsia="es-ES"/>
        </w:rPr>
        <w:t>yuntamiento.</w:t>
      </w:r>
    </w:p>
    <w:p w:rsidR="00E53E3C" w:rsidRPr="0067755E" w:rsidRDefault="00D97A6E" w:rsidP="00E53E3C">
      <w:pPr>
        <w:pStyle w:val="Prrafodelista"/>
        <w:numPr>
          <w:ilvl w:val="0"/>
          <w:numId w:val="23"/>
        </w:numPr>
        <w:tabs>
          <w:tab w:val="left" w:pos="0"/>
        </w:tabs>
        <w:spacing w:line="360" w:lineRule="auto"/>
        <w:ind w:right="49"/>
        <w:jc w:val="both"/>
        <w:rPr>
          <w:rFonts w:ascii="Palatino Linotype" w:eastAsiaTheme="minorEastAsia" w:hAnsi="Palatino Linotype"/>
          <w:sz w:val="24"/>
          <w:lang w:val="es-ES_tradnl" w:eastAsia="es-ES"/>
        </w:rPr>
      </w:pPr>
      <w:r w:rsidRPr="0067755E">
        <w:rPr>
          <w:rFonts w:ascii="Palatino Linotype" w:eastAsiaTheme="minorEastAsia" w:hAnsi="Palatino Linotype"/>
          <w:sz w:val="24"/>
          <w:lang w:val="es-ES_tradnl" w:eastAsia="es-ES"/>
        </w:rPr>
        <w:t>Oficios emitidos por la Dirección General de Administración del Ayuntamiento de Toluca.</w:t>
      </w:r>
    </w:p>
    <w:p w:rsidR="00D97A6E" w:rsidRPr="0067755E" w:rsidRDefault="00D97A6E" w:rsidP="00E53E3C">
      <w:pPr>
        <w:pStyle w:val="Prrafodelista"/>
        <w:numPr>
          <w:ilvl w:val="0"/>
          <w:numId w:val="23"/>
        </w:numPr>
        <w:tabs>
          <w:tab w:val="left" w:pos="0"/>
        </w:tabs>
        <w:spacing w:line="360" w:lineRule="auto"/>
        <w:ind w:right="49"/>
        <w:jc w:val="both"/>
        <w:rPr>
          <w:rFonts w:ascii="Palatino Linotype" w:eastAsiaTheme="minorEastAsia" w:hAnsi="Palatino Linotype"/>
          <w:sz w:val="24"/>
          <w:lang w:val="es-ES_tradnl" w:eastAsia="es-ES"/>
        </w:rPr>
      </w:pPr>
      <w:r w:rsidRPr="0067755E">
        <w:rPr>
          <w:rFonts w:ascii="Palatino Linotype" w:eastAsiaTheme="minorEastAsia" w:hAnsi="Palatino Linotype"/>
          <w:sz w:val="24"/>
          <w:lang w:val="es-ES_tradnl" w:eastAsia="es-ES"/>
        </w:rPr>
        <w:t>Oficios recibidos en Presidencia y Tesorería.</w:t>
      </w:r>
    </w:p>
    <w:p w:rsidR="00E53E3C" w:rsidRPr="0067755E" w:rsidRDefault="00E53E3C" w:rsidP="00E53E3C">
      <w:pPr>
        <w:pStyle w:val="Prrafodelista"/>
        <w:spacing w:line="360" w:lineRule="auto"/>
        <w:ind w:left="1069" w:right="567"/>
        <w:jc w:val="both"/>
        <w:rPr>
          <w:rFonts w:ascii="Palatino Linotype" w:hAnsi="Palatino Linotype"/>
          <w:i/>
          <w:color w:val="000000"/>
          <w:sz w:val="24"/>
        </w:rPr>
      </w:pPr>
      <w:r w:rsidRPr="0067755E">
        <w:rPr>
          <w:rFonts w:ascii="Palatino Linotype" w:hAnsi="Palatino Linotype"/>
          <w:i/>
          <w:color w:val="000000"/>
          <w:sz w:val="24"/>
        </w:rPr>
        <w:t xml:space="preserve">  </w:t>
      </w:r>
    </w:p>
    <w:p w:rsidR="007D6955" w:rsidRPr="0067755E" w:rsidRDefault="007D6955" w:rsidP="003E7E6E">
      <w:pPr>
        <w:pStyle w:val="Prrafodelista"/>
        <w:tabs>
          <w:tab w:val="left" w:pos="0"/>
        </w:tabs>
        <w:spacing w:line="360" w:lineRule="auto"/>
        <w:ind w:left="0" w:right="49"/>
        <w:jc w:val="both"/>
        <w:rPr>
          <w:rFonts w:ascii="Palatino Linotype" w:eastAsiaTheme="minorEastAsia" w:hAnsi="Palatino Linotype"/>
          <w:lang w:val="es-ES_tradnl" w:eastAsia="es-ES"/>
        </w:rPr>
      </w:pPr>
    </w:p>
    <w:p w:rsidR="00D2353F" w:rsidRPr="0067755E" w:rsidRDefault="00826818" w:rsidP="00D2353F">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7755E">
        <w:rPr>
          <w:rFonts w:ascii="Palatino Linotype" w:eastAsiaTheme="minorEastAsia" w:hAnsi="Palatino Linotype"/>
          <w:lang w:val="es-ES_tradnl" w:eastAsia="es-ES"/>
        </w:rPr>
        <w:t xml:space="preserve">En respuesta, el Sujeto Obligado </w:t>
      </w:r>
      <w:r w:rsidR="00883D6B" w:rsidRPr="0067755E">
        <w:rPr>
          <w:rFonts w:ascii="Palatino Linotype" w:eastAsiaTheme="minorEastAsia" w:hAnsi="Palatino Linotype"/>
          <w:lang w:val="es-ES_tradnl" w:eastAsia="es-ES"/>
        </w:rPr>
        <w:t xml:space="preserve">manifestó </w:t>
      </w:r>
      <w:r w:rsidR="00D2353F" w:rsidRPr="0067755E">
        <w:rPr>
          <w:rFonts w:ascii="Palatino Linotype" w:eastAsiaTheme="minorEastAsia" w:hAnsi="Palatino Linotype"/>
          <w:lang w:val="es-ES_tradnl" w:eastAsia="es-ES"/>
        </w:rPr>
        <w:t xml:space="preserve">por lo que se refiere a los oficios de la Dirección de Agua potable a la Comisión Nacional del Agua o a cualquier dependencia, su incompetencia para conocer de la información; por lo que refiere a la información señalada en el párrafo anterior inciso b, c y d, pretendió el cobro de la información así como el cambio de modalidad en la entrega de la información. Derivado de las respuesta, el RECURRENTE se inconformo y manifestó como motivo </w:t>
      </w:r>
      <w:r w:rsidR="00D2353F" w:rsidRPr="0067755E">
        <w:rPr>
          <w:rFonts w:ascii="Palatino Linotype" w:eastAsiaTheme="minorEastAsia" w:hAnsi="Palatino Linotype"/>
          <w:lang w:val="es-ES_tradnl" w:eastAsia="es-ES"/>
        </w:rPr>
        <w:lastRenderedPageBreak/>
        <w:t>de inconformidad, la negativa de la información y la falta de entrega de la información a través del Sistema de Acceso a la Información Mexiquense.</w:t>
      </w:r>
    </w:p>
    <w:p w:rsidR="00C720D4" w:rsidRPr="0067755E" w:rsidRDefault="00C720D4" w:rsidP="003E7E6E">
      <w:pPr>
        <w:spacing w:line="360" w:lineRule="auto"/>
        <w:ind w:right="49"/>
        <w:contextualSpacing/>
        <w:jc w:val="both"/>
        <w:rPr>
          <w:rFonts w:ascii="Palatino Linotype" w:eastAsiaTheme="minorEastAsia" w:hAnsi="Palatino Linotype"/>
          <w:lang w:val="es-ES_tradnl" w:eastAsia="es-ES"/>
        </w:rPr>
      </w:pPr>
    </w:p>
    <w:p w:rsidR="00C720D4" w:rsidRPr="0067755E" w:rsidRDefault="00C720D4" w:rsidP="003E7E6E">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7755E">
        <w:rPr>
          <w:rFonts w:ascii="Palatino Linotype" w:eastAsia="MS Gothic" w:hAnsi="Palatino Linotype"/>
        </w:rPr>
        <w:t xml:space="preserve">En consecuencia, la Litis del presente asunto corresponde en resolver si el SUJETO OBLIGADO atendió la solicitud con apego a los principios establecidos en el artículo 11 de la Ley de Transparencia Local, si con la </w:t>
      </w:r>
      <w:r w:rsidR="00D2353F" w:rsidRPr="0067755E">
        <w:rPr>
          <w:rFonts w:ascii="Palatino Linotype" w:eastAsia="MS Gothic" w:hAnsi="Palatino Linotype"/>
        </w:rPr>
        <w:t xml:space="preserve">respuesta se satisface el derecho de acceso a la información del particular. </w:t>
      </w:r>
    </w:p>
    <w:p w:rsidR="00C720D4" w:rsidRPr="0067755E" w:rsidRDefault="00C720D4" w:rsidP="003E7E6E">
      <w:pPr>
        <w:spacing w:line="360" w:lineRule="auto"/>
        <w:ind w:right="49"/>
        <w:contextualSpacing/>
        <w:jc w:val="both"/>
        <w:rPr>
          <w:rFonts w:ascii="Palatino Linotype" w:eastAsiaTheme="minorEastAsia" w:hAnsi="Palatino Linotype"/>
          <w:lang w:val="es-ES_tradnl" w:eastAsia="es-ES"/>
        </w:rPr>
      </w:pPr>
    </w:p>
    <w:p w:rsidR="007A636D" w:rsidRPr="0067755E" w:rsidRDefault="00C720D4" w:rsidP="003E7E6E">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7755E">
        <w:rPr>
          <w:rFonts w:ascii="Palatino Linotype" w:eastAsia="MS Gothic" w:hAnsi="Palatino Linotype"/>
        </w:rPr>
        <w:t>Así m</w:t>
      </w:r>
      <w:r w:rsidR="00883D6B" w:rsidRPr="0067755E">
        <w:rPr>
          <w:rFonts w:ascii="Palatino Linotype" w:eastAsia="MS Gothic" w:hAnsi="Palatino Linotype"/>
        </w:rPr>
        <w:t>ismo determinar si se actualiza la causal</w:t>
      </w:r>
      <w:r w:rsidRPr="0067755E">
        <w:rPr>
          <w:rFonts w:ascii="Palatino Linotype" w:eastAsia="MS Gothic" w:hAnsi="Palatino Linotype"/>
        </w:rPr>
        <w:t xml:space="preserve"> de proced</w:t>
      </w:r>
      <w:r w:rsidR="00093C10" w:rsidRPr="0067755E">
        <w:rPr>
          <w:rFonts w:ascii="Palatino Linotype" w:eastAsia="MS Gothic" w:hAnsi="Palatino Linotype"/>
        </w:rPr>
        <w:t>enci</w:t>
      </w:r>
      <w:r w:rsidR="00883D6B" w:rsidRPr="0067755E">
        <w:rPr>
          <w:rFonts w:ascii="Palatino Linotype" w:eastAsia="MS Gothic" w:hAnsi="Palatino Linotype"/>
        </w:rPr>
        <w:t>a prevista en la fracción I</w:t>
      </w:r>
      <w:r w:rsidR="00D2353F" w:rsidRPr="0067755E">
        <w:rPr>
          <w:rFonts w:ascii="Palatino Linotype" w:eastAsia="MS Gothic" w:hAnsi="Palatino Linotype"/>
        </w:rPr>
        <w:t>, IV,</w:t>
      </w:r>
      <w:r w:rsidR="00761939" w:rsidRPr="0067755E">
        <w:rPr>
          <w:rFonts w:ascii="Palatino Linotype" w:eastAsia="MS Gothic" w:hAnsi="Palatino Linotype"/>
        </w:rPr>
        <w:t xml:space="preserve"> VIII y</w:t>
      </w:r>
      <w:r w:rsidR="00D2353F" w:rsidRPr="0067755E">
        <w:rPr>
          <w:rFonts w:ascii="Palatino Linotype" w:eastAsia="MS Gothic" w:hAnsi="Palatino Linotype"/>
        </w:rPr>
        <w:t xml:space="preserve"> X </w:t>
      </w:r>
      <w:r w:rsidRPr="0067755E">
        <w:rPr>
          <w:rFonts w:ascii="Palatino Linotype" w:eastAsia="MS Gothic" w:hAnsi="Palatino Linotype"/>
        </w:rPr>
        <w:t>del artículo 179 de la Ley de Transparencia y Acceso a la Información Pública del Estado de México y sus Municipios, que establecen la negativa de la informaci</w:t>
      </w:r>
      <w:r w:rsidR="00826818" w:rsidRPr="0067755E">
        <w:rPr>
          <w:rFonts w:ascii="Palatino Linotype" w:eastAsia="MS Gothic" w:hAnsi="Palatino Linotype"/>
        </w:rPr>
        <w:t>ón</w:t>
      </w:r>
      <w:r w:rsidR="00761939" w:rsidRPr="0067755E">
        <w:rPr>
          <w:rFonts w:ascii="Palatino Linotype" w:eastAsia="MS Gothic" w:hAnsi="Palatino Linotype"/>
        </w:rPr>
        <w:t>, la declaración de incompetencia por el sujeto obligado, la notificación, entrega o puesta a disposición de información en una modalidad o formato distinto al solicitado y los costos de la información</w:t>
      </w:r>
      <w:r w:rsidR="00883D6B" w:rsidRPr="0067755E">
        <w:rPr>
          <w:rFonts w:ascii="Palatino Linotype" w:eastAsia="MS Gothic" w:hAnsi="Palatino Linotype"/>
        </w:rPr>
        <w:t>.</w:t>
      </w:r>
    </w:p>
    <w:p w:rsidR="00C720D4" w:rsidRPr="0067755E" w:rsidRDefault="00C720D4" w:rsidP="003E7E6E">
      <w:pPr>
        <w:spacing w:line="360" w:lineRule="auto"/>
        <w:ind w:right="49"/>
        <w:contextualSpacing/>
        <w:jc w:val="both"/>
        <w:rPr>
          <w:rFonts w:ascii="Palatino Linotype" w:eastAsia="MS Gothic" w:hAnsi="Palatino Linotype"/>
        </w:rPr>
      </w:pPr>
    </w:p>
    <w:p w:rsidR="00761939" w:rsidRPr="0067755E" w:rsidRDefault="00761939" w:rsidP="003E7E6E">
      <w:pPr>
        <w:spacing w:line="360" w:lineRule="auto"/>
        <w:ind w:right="49"/>
        <w:contextualSpacing/>
        <w:jc w:val="both"/>
        <w:rPr>
          <w:rFonts w:ascii="Palatino Linotype" w:eastAsia="MS Gothic" w:hAnsi="Palatino Linotype"/>
        </w:rPr>
      </w:pPr>
    </w:p>
    <w:p w:rsidR="00761939" w:rsidRPr="0067755E" w:rsidRDefault="00761939" w:rsidP="003E7E6E">
      <w:pPr>
        <w:spacing w:line="360" w:lineRule="auto"/>
        <w:ind w:right="49"/>
        <w:contextualSpacing/>
        <w:jc w:val="both"/>
        <w:rPr>
          <w:rFonts w:ascii="Palatino Linotype" w:eastAsia="MS Gothic" w:hAnsi="Palatino Linotype"/>
        </w:rPr>
      </w:pPr>
    </w:p>
    <w:p w:rsidR="00C720D4" w:rsidRPr="0067755E" w:rsidRDefault="00883D6B" w:rsidP="003E7E6E">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0654867"/>
      <w:r w:rsidRPr="0067755E">
        <w:rPr>
          <w:rFonts w:ascii="Palatino Linotype" w:eastAsia="MS Gothic" w:hAnsi="Palatino Linotype" w:cstheme="majorBidi"/>
          <w:b/>
          <w:lang w:val="es-ES_tradnl" w:eastAsia="es-ES"/>
        </w:rPr>
        <w:t>CUAR</w:t>
      </w:r>
      <w:r w:rsidR="00093C10" w:rsidRPr="0067755E">
        <w:rPr>
          <w:rFonts w:ascii="Palatino Linotype" w:eastAsia="MS Gothic" w:hAnsi="Palatino Linotype" w:cstheme="majorBidi"/>
          <w:b/>
          <w:lang w:val="es-ES_tradnl" w:eastAsia="es-ES"/>
        </w:rPr>
        <w:t>T</w:t>
      </w:r>
      <w:r w:rsidR="00C720D4" w:rsidRPr="0067755E">
        <w:rPr>
          <w:rFonts w:ascii="Palatino Linotype" w:eastAsia="MS Gothic" w:hAnsi="Palatino Linotype" w:cstheme="majorBidi"/>
          <w:b/>
          <w:lang w:val="es-ES_tradnl" w:eastAsia="es-ES"/>
        </w:rPr>
        <w:t>O. Del estudio y resolución del recurso de revisión.</w:t>
      </w:r>
      <w:bookmarkEnd w:id="13"/>
      <w:bookmarkEnd w:id="14"/>
      <w:bookmarkEnd w:id="15"/>
    </w:p>
    <w:p w:rsidR="00C720D4" w:rsidRPr="0067755E" w:rsidRDefault="00C720D4" w:rsidP="003E7E6E">
      <w:pPr>
        <w:spacing w:line="360" w:lineRule="auto"/>
        <w:ind w:right="49"/>
        <w:contextualSpacing/>
        <w:jc w:val="both"/>
        <w:rPr>
          <w:rFonts w:ascii="Palatino Linotype" w:eastAsiaTheme="minorEastAsia" w:hAnsi="Palatino Linotype"/>
          <w:lang w:val="es-ES_tradnl" w:eastAsia="es-ES"/>
        </w:rPr>
      </w:pPr>
    </w:p>
    <w:p w:rsidR="001D38E4" w:rsidRPr="0067755E" w:rsidRDefault="001D38E4" w:rsidP="003E7E6E">
      <w:pPr>
        <w:tabs>
          <w:tab w:val="left" w:pos="426"/>
        </w:tabs>
        <w:spacing w:line="360" w:lineRule="auto"/>
        <w:ind w:right="51"/>
        <w:jc w:val="both"/>
        <w:outlineLvl w:val="2"/>
        <w:rPr>
          <w:rFonts w:ascii="Palatino Linotype" w:hAnsi="Palatino Linotype"/>
          <w:b/>
          <w:bCs/>
          <w:color w:val="000000" w:themeColor="text1"/>
        </w:rPr>
      </w:pPr>
      <w:r w:rsidRPr="0067755E">
        <w:rPr>
          <w:rFonts w:ascii="Palatino Linotype" w:hAnsi="Palatino Linotype"/>
          <w:b/>
          <w:bCs/>
          <w:color w:val="000000" w:themeColor="text1"/>
        </w:rPr>
        <w:t>I. Del deber de las autoridades de promover, respetar, proteger y garantizar el derecho de acceso a la información pública.</w:t>
      </w:r>
    </w:p>
    <w:p w:rsidR="001D38E4" w:rsidRPr="0067755E" w:rsidRDefault="001D38E4" w:rsidP="003E7E6E">
      <w:pPr>
        <w:pStyle w:val="Prrafodelista"/>
        <w:tabs>
          <w:tab w:val="left" w:pos="426"/>
        </w:tabs>
        <w:spacing w:line="360" w:lineRule="auto"/>
        <w:ind w:left="0" w:right="51"/>
        <w:jc w:val="both"/>
        <w:rPr>
          <w:rFonts w:ascii="Palatino Linotype" w:hAnsi="Palatino Linotype"/>
          <w:color w:val="000000" w:themeColor="text1"/>
          <w:sz w:val="24"/>
        </w:rPr>
      </w:pPr>
    </w:p>
    <w:p w:rsidR="001D38E4" w:rsidRPr="0067755E" w:rsidRDefault="001D38E4" w:rsidP="003E7E6E">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67755E">
        <w:rPr>
          <w:rFonts w:ascii="Palatino Linotype" w:hAnsi="Palatino Linotype"/>
          <w:color w:val="000000" w:themeColor="text1"/>
          <w:sz w:val="24"/>
        </w:rPr>
        <w:t xml:space="preserve">Es esencial </w:t>
      </w:r>
      <w:r w:rsidRPr="0067755E">
        <w:rPr>
          <w:rFonts w:ascii="Palatino Linotype" w:hAnsi="Palatino Linotype"/>
          <w:bCs/>
          <w:color w:val="000000" w:themeColor="text1"/>
          <w:sz w:val="24"/>
        </w:rPr>
        <w:t xml:space="preserve">señalar que este Órgano Garante parte del hecho que el Derecho de Acceso a la Información Pública, es un derecho humano reconocido en el Pacto de Derechos Civiles y Políticos en su artículo 19.2; en la Convención Americana sobre </w:t>
      </w:r>
      <w:r w:rsidRPr="0067755E">
        <w:rPr>
          <w:rFonts w:ascii="Palatino Linotype" w:hAnsi="Palatino Linotype"/>
          <w:bCs/>
          <w:color w:val="000000" w:themeColor="text1"/>
          <w:sz w:val="24"/>
        </w:rPr>
        <w:lastRenderedPageBreak/>
        <w:t xml:space="preserve">Derechos Humanos en su artículo 13.1; en el artículo sexto de la Constitución Política de los Estados Unidos Mexicanos y en el artículo quinto de la Particular del Estado de México, por lo que al respecto el </w:t>
      </w:r>
      <w:r w:rsidRPr="0067755E">
        <w:rPr>
          <w:rFonts w:ascii="Palatino Linotype" w:hAnsi="Palatino Linotype"/>
          <w:b/>
          <w:bCs/>
          <w:color w:val="000000" w:themeColor="text1"/>
          <w:sz w:val="24"/>
        </w:rPr>
        <w:t>SUJETO OBLIGADO</w:t>
      </w:r>
      <w:r w:rsidRPr="0067755E">
        <w:rPr>
          <w:rFonts w:ascii="Palatino Linotype" w:hAnsi="Palatino Linotype"/>
          <w:bCs/>
          <w:color w:val="000000" w:themeColor="text1"/>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7755E">
        <w:rPr>
          <w:rFonts w:ascii="Palatino Linotype" w:hAnsi="Palatino Linotype"/>
          <w:b/>
          <w:bCs/>
          <w:color w:val="000000" w:themeColor="text1"/>
          <w:sz w:val="24"/>
        </w:rPr>
        <w:t xml:space="preserve">Constitución Política de los Estados Unidos Mexicanos </w:t>
      </w:r>
      <w:r w:rsidRPr="0067755E">
        <w:rPr>
          <w:rFonts w:ascii="Palatino Linotype" w:hAnsi="Palatino Linotype"/>
          <w:bCs/>
          <w:color w:val="000000" w:themeColor="text1"/>
          <w:sz w:val="24"/>
        </w:rPr>
        <w:t xml:space="preserve">al señalar la obligación de “promover, </w:t>
      </w:r>
      <w:r w:rsidRPr="0067755E">
        <w:rPr>
          <w:rFonts w:ascii="Palatino Linotype" w:hAnsi="Palatino Linotype"/>
          <w:b/>
          <w:bCs/>
          <w:color w:val="000000" w:themeColor="text1"/>
          <w:sz w:val="24"/>
        </w:rPr>
        <w:t>respetar</w:t>
      </w:r>
      <w:r w:rsidRPr="0067755E">
        <w:rPr>
          <w:rFonts w:ascii="Palatino Linotype" w:hAnsi="Palatino Linotype"/>
          <w:bCs/>
          <w:color w:val="000000" w:themeColor="text1"/>
          <w:sz w:val="24"/>
        </w:rPr>
        <w:t xml:space="preserve">, proteger y </w:t>
      </w:r>
      <w:r w:rsidRPr="0067755E">
        <w:rPr>
          <w:rFonts w:ascii="Palatino Linotype" w:hAnsi="Palatino Linotype"/>
          <w:b/>
          <w:bCs/>
          <w:color w:val="000000" w:themeColor="text1"/>
          <w:sz w:val="24"/>
        </w:rPr>
        <w:t>garantizar</w:t>
      </w:r>
      <w:r w:rsidRPr="0067755E">
        <w:rPr>
          <w:rFonts w:ascii="Palatino Linotype" w:hAnsi="Palatino Linotype"/>
          <w:bCs/>
          <w:color w:val="000000" w:themeColor="text1"/>
          <w:sz w:val="24"/>
        </w:rPr>
        <w:t xml:space="preserve"> los derechos humanos”, entre los cuales se encuentra dicho derecho.</w:t>
      </w:r>
    </w:p>
    <w:p w:rsidR="001D38E4" w:rsidRPr="0067755E" w:rsidRDefault="001D38E4" w:rsidP="003E7E6E">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67755E">
        <w:rPr>
          <w:rFonts w:ascii="Palatino Linotype" w:hAnsi="Palatino Linotype"/>
          <w:color w:val="000000" w:themeColor="text1"/>
          <w:sz w:val="24"/>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1D38E4" w:rsidRPr="0067755E" w:rsidRDefault="001D38E4" w:rsidP="003E7E6E">
      <w:pPr>
        <w:pStyle w:val="Prrafodelista"/>
        <w:tabs>
          <w:tab w:val="left" w:pos="426"/>
        </w:tabs>
        <w:spacing w:line="360" w:lineRule="auto"/>
        <w:ind w:left="0" w:right="51"/>
        <w:jc w:val="both"/>
        <w:rPr>
          <w:rFonts w:ascii="Palatino Linotype" w:hAnsi="Palatino Linotype"/>
          <w:color w:val="000000" w:themeColor="text1"/>
          <w:sz w:val="24"/>
        </w:rPr>
      </w:pPr>
    </w:p>
    <w:p w:rsidR="001D38E4" w:rsidRPr="0067755E" w:rsidRDefault="001D38E4" w:rsidP="003E7E6E">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67755E">
        <w:rPr>
          <w:rFonts w:ascii="Palatino Linotype" w:hAnsi="Palatino Linotype"/>
          <w:color w:val="000000" w:themeColor="text1"/>
          <w:sz w:val="24"/>
        </w:rPr>
        <w:t xml:space="preserve">Así, podemos definir el Derecho de Acceso a la Información Pública como: </w:t>
      </w:r>
      <w:r w:rsidRPr="0067755E">
        <w:rPr>
          <w:rFonts w:ascii="Palatino Linotype" w:hAnsi="Palatino Linotype"/>
          <w:i/>
          <w:color w:val="000000" w:themeColor="text1"/>
          <w:sz w:val="24"/>
        </w:rPr>
        <w:t>La igualdad de oportunidades para recibir, buscar e impartir información</w:t>
      </w:r>
      <w:r w:rsidRPr="0067755E">
        <w:rPr>
          <w:rFonts w:ascii="Palatino Linotype" w:hAnsi="Palatino Linotype"/>
          <w:i/>
          <w:color w:val="000000" w:themeColor="text1"/>
          <w:sz w:val="24"/>
          <w:vertAlign w:val="superscript"/>
        </w:rPr>
        <w:footnoteReference w:id="2"/>
      </w:r>
      <w:r w:rsidRPr="0067755E">
        <w:rPr>
          <w:rFonts w:ascii="Palatino Linotype" w:hAnsi="Palatino Linotype"/>
          <w:i/>
          <w:color w:val="000000" w:themeColor="text1"/>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7755E">
        <w:rPr>
          <w:rFonts w:ascii="Palatino Linotype" w:hAnsi="Palatino Linotype"/>
          <w:i/>
          <w:color w:val="000000" w:themeColor="text1"/>
          <w:sz w:val="24"/>
          <w:vertAlign w:val="superscript"/>
        </w:rPr>
        <w:footnoteReference w:id="3"/>
      </w:r>
      <w:r w:rsidRPr="0067755E">
        <w:rPr>
          <w:rFonts w:ascii="Palatino Linotype" w:hAnsi="Palatino Linotype"/>
          <w:color w:val="000000" w:themeColor="text1"/>
          <w:sz w:val="24"/>
        </w:rPr>
        <w:t>que se constituye como una herramienta fundamental para ejercer</w:t>
      </w:r>
      <w:r w:rsidRPr="0067755E">
        <w:rPr>
          <w:rFonts w:ascii="Palatino Linotype" w:hAnsi="Palatino Linotype"/>
          <w:i/>
          <w:color w:val="000000" w:themeColor="text1"/>
          <w:sz w:val="24"/>
        </w:rPr>
        <w:t xml:space="preserve"> el control democrático de las gestiones estatales, de forma tal que puedan cuestionar, indagar y considerar si se está dando un adecuado cumplimiento a las funciones públicas,</w:t>
      </w:r>
      <w:r w:rsidRPr="0067755E">
        <w:rPr>
          <w:rFonts w:ascii="Palatino Linotype" w:hAnsi="Palatino Linotype"/>
          <w:i/>
          <w:color w:val="000000" w:themeColor="text1"/>
          <w:sz w:val="24"/>
          <w:vertAlign w:val="superscript"/>
        </w:rPr>
        <w:footnoteReference w:id="4"/>
      </w:r>
      <w:r w:rsidRPr="0067755E">
        <w:rPr>
          <w:rFonts w:ascii="Palatino Linotype" w:hAnsi="Palatino Linotype"/>
          <w:i/>
          <w:color w:val="000000" w:themeColor="text1"/>
          <w:sz w:val="24"/>
        </w:rPr>
        <w:t xml:space="preserve"> </w:t>
      </w:r>
      <w:r w:rsidRPr="0067755E">
        <w:rPr>
          <w:rFonts w:ascii="Palatino Linotype" w:hAnsi="Palatino Linotype"/>
          <w:color w:val="000000" w:themeColor="text1"/>
          <w:sz w:val="24"/>
        </w:rPr>
        <w:t>fomentando</w:t>
      </w:r>
      <w:r w:rsidRPr="0067755E">
        <w:rPr>
          <w:rFonts w:ascii="Palatino Linotype" w:hAnsi="Palatino Linotype"/>
          <w:i/>
          <w:color w:val="000000" w:themeColor="text1"/>
          <w:sz w:val="24"/>
        </w:rPr>
        <w:t xml:space="preserve"> la transparencia de las actividades </w:t>
      </w:r>
      <w:r w:rsidRPr="0067755E">
        <w:rPr>
          <w:rFonts w:ascii="Palatino Linotype" w:hAnsi="Palatino Linotype"/>
          <w:i/>
          <w:color w:val="000000" w:themeColor="text1"/>
          <w:sz w:val="24"/>
        </w:rPr>
        <w:lastRenderedPageBreak/>
        <w:t xml:space="preserve">estatales y </w:t>
      </w:r>
      <w:r w:rsidRPr="0067755E">
        <w:rPr>
          <w:rFonts w:ascii="Palatino Linotype" w:hAnsi="Palatino Linotype"/>
          <w:color w:val="000000" w:themeColor="text1"/>
          <w:sz w:val="24"/>
        </w:rPr>
        <w:t>promoviendo</w:t>
      </w:r>
      <w:r w:rsidRPr="0067755E">
        <w:rPr>
          <w:rFonts w:ascii="Palatino Linotype" w:hAnsi="Palatino Linotype"/>
          <w:i/>
          <w:color w:val="000000" w:themeColor="text1"/>
          <w:sz w:val="24"/>
        </w:rPr>
        <w:t xml:space="preserve"> la responsabilidad de los funcionarios sobre su gestión pública,</w:t>
      </w:r>
      <w:r w:rsidRPr="0067755E">
        <w:rPr>
          <w:rFonts w:ascii="Palatino Linotype" w:hAnsi="Palatino Linotype"/>
          <w:i/>
          <w:color w:val="000000" w:themeColor="text1"/>
          <w:sz w:val="24"/>
          <w:vertAlign w:val="superscript"/>
        </w:rPr>
        <w:footnoteReference w:id="5"/>
      </w:r>
      <w:r w:rsidRPr="0067755E">
        <w:rPr>
          <w:rFonts w:ascii="Palatino Linotype" w:hAnsi="Palatino Linotype"/>
          <w:color w:val="000000" w:themeColor="text1"/>
          <w:sz w:val="24"/>
        </w:rPr>
        <w:t>que permite</w:t>
      </w:r>
      <w:r w:rsidRPr="0067755E">
        <w:rPr>
          <w:rFonts w:ascii="Palatino Linotype" w:hAnsi="Palatino Linotype"/>
          <w:i/>
          <w:color w:val="000000" w:themeColor="text1"/>
          <w:sz w:val="24"/>
        </w:rPr>
        <w:t xml:space="preserve"> saber qué están haciendo los gobiernos por sus pueblos, sin lo cual la verdad languidecería y la participación en el gobierno permanecería fragmentada.</w:t>
      </w:r>
    </w:p>
    <w:p w:rsidR="001D38E4" w:rsidRPr="0067755E" w:rsidRDefault="001D38E4" w:rsidP="003E7E6E">
      <w:pPr>
        <w:pStyle w:val="Prrafodelista"/>
        <w:tabs>
          <w:tab w:val="left" w:pos="426"/>
        </w:tabs>
        <w:spacing w:line="360" w:lineRule="auto"/>
        <w:ind w:left="0" w:right="51"/>
        <w:jc w:val="both"/>
        <w:rPr>
          <w:rFonts w:ascii="Palatino Linotype" w:hAnsi="Palatino Linotype"/>
          <w:color w:val="000000" w:themeColor="text1"/>
          <w:sz w:val="24"/>
        </w:rPr>
      </w:pPr>
    </w:p>
    <w:p w:rsidR="001D38E4" w:rsidRPr="0067755E" w:rsidRDefault="001D38E4" w:rsidP="003E7E6E">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67755E">
        <w:rPr>
          <w:rFonts w:ascii="Palatino Linotype" w:hAnsi="Palatino Linotype"/>
          <w:color w:val="000000" w:themeColor="text1"/>
          <w:sz w:val="24"/>
        </w:rPr>
        <w:t xml:space="preserve">Por su parte, </w:t>
      </w:r>
      <w:r w:rsidRPr="0067755E">
        <w:rPr>
          <w:rFonts w:ascii="Palatino Linotype" w:hAnsi="Palatino Linotype"/>
          <w:iCs/>
          <w:color w:val="000000" w:themeColor="text1"/>
          <w:sz w:val="24"/>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1D38E4" w:rsidRPr="0067755E" w:rsidRDefault="001D38E4" w:rsidP="003E7E6E">
      <w:pPr>
        <w:pStyle w:val="Prrafodelista"/>
        <w:tabs>
          <w:tab w:val="left" w:pos="66"/>
        </w:tabs>
        <w:spacing w:line="360" w:lineRule="auto"/>
        <w:ind w:left="0" w:right="48"/>
        <w:jc w:val="both"/>
        <w:rPr>
          <w:rFonts w:ascii="Palatino Linotype" w:eastAsia="MS Mincho" w:hAnsi="Palatino Linotype" w:cs="Arial"/>
          <w:i/>
          <w:sz w:val="24"/>
          <w:lang w:eastAsia="es-ES"/>
        </w:rPr>
      </w:pPr>
    </w:p>
    <w:p w:rsidR="001D38E4" w:rsidRPr="0067755E" w:rsidRDefault="001D38E4" w:rsidP="003E7E6E">
      <w:pPr>
        <w:pStyle w:val="Prrafodelista"/>
        <w:numPr>
          <w:ilvl w:val="0"/>
          <w:numId w:val="2"/>
        </w:numPr>
        <w:tabs>
          <w:tab w:val="left" w:pos="0"/>
        </w:tabs>
        <w:spacing w:line="360" w:lineRule="auto"/>
        <w:ind w:left="0" w:right="48" w:firstLine="0"/>
        <w:jc w:val="both"/>
        <w:rPr>
          <w:rFonts w:ascii="Palatino Linotype" w:hAnsi="Palatino Linotype"/>
          <w:sz w:val="24"/>
        </w:rPr>
      </w:pPr>
      <w:r w:rsidRPr="0067755E">
        <w:rPr>
          <w:rFonts w:ascii="Palatino Linotype" w:hAnsi="Palatino Linotype"/>
          <w:sz w:val="24"/>
        </w:rPr>
        <w:t>De acuerdo al artículo 14 y 15 de la Ley de Transparencia, Acceso a la Información Pública del Estado de México y Municipios, es obligación del Instituto otorgar las medidas pertinentes para asegurar el acceso a la información de todas las personas en igualdad de condiciones con las demás, así como el  derecho a toda persona de acceso a la información, sin discriminación por motivo alguno que menoscabe o anule la transparencia o acceso a la información pública en posesión de los sujetos obligados.</w:t>
      </w:r>
    </w:p>
    <w:p w:rsidR="001D38E4" w:rsidRPr="0067755E" w:rsidRDefault="001D38E4" w:rsidP="003E7E6E">
      <w:pPr>
        <w:pStyle w:val="Prrafodelista"/>
        <w:tabs>
          <w:tab w:val="left" w:pos="426"/>
        </w:tabs>
        <w:spacing w:line="360" w:lineRule="auto"/>
        <w:ind w:left="0" w:right="51"/>
        <w:jc w:val="both"/>
        <w:rPr>
          <w:rFonts w:ascii="Palatino Linotype" w:hAnsi="Palatino Linotype"/>
          <w:color w:val="000000" w:themeColor="text1"/>
          <w:sz w:val="24"/>
        </w:rPr>
      </w:pPr>
    </w:p>
    <w:p w:rsidR="003E7E6E" w:rsidRPr="0067755E" w:rsidRDefault="001D38E4" w:rsidP="00761939">
      <w:pPr>
        <w:pStyle w:val="Prrafodelista"/>
        <w:numPr>
          <w:ilvl w:val="0"/>
          <w:numId w:val="2"/>
        </w:numPr>
        <w:tabs>
          <w:tab w:val="left" w:pos="66"/>
        </w:tabs>
        <w:spacing w:line="360" w:lineRule="auto"/>
        <w:ind w:left="0" w:right="48" w:firstLine="0"/>
        <w:jc w:val="both"/>
        <w:rPr>
          <w:rFonts w:ascii="Palatino Linotype" w:eastAsia="MS Mincho" w:hAnsi="Palatino Linotype" w:cs="Arial"/>
          <w:i/>
          <w:sz w:val="24"/>
          <w:lang w:eastAsia="es-ES"/>
        </w:rPr>
      </w:pPr>
      <w:r w:rsidRPr="0067755E">
        <w:rPr>
          <w:rFonts w:ascii="Palatino Linotype" w:hAnsi="Palatino Linotype" w:cs="Arial"/>
          <w:sz w:val="24"/>
        </w:rPr>
        <w:t xml:space="preserve">Derivado del Planteamiento de la Litis, se procede a analizar las actuaciones que obran en el expediente electrónico y con ello, este Órgano Garante dicte la resolución correspondiente, tomando en consideración los elementos aportados por </w:t>
      </w:r>
      <w:r w:rsidRPr="0067755E">
        <w:rPr>
          <w:rFonts w:ascii="Palatino Linotype" w:hAnsi="Palatino Linotype" w:cs="Arial"/>
          <w:sz w:val="24"/>
        </w:rPr>
        <w:lastRenderedPageBreak/>
        <w:t xml:space="preserve">las partes y apegándose en todo momento al principio de máxima publicidad, de acuerdo con lo establecido en el artículo 8 de la </w:t>
      </w:r>
      <w:r w:rsidRPr="0067755E">
        <w:rPr>
          <w:rFonts w:ascii="Palatino Linotype" w:eastAsia="Calibri" w:hAnsi="Palatino Linotype" w:cs="Arial"/>
          <w:sz w:val="24"/>
          <w:lang w:val="es-ES"/>
        </w:rPr>
        <w:t>Ley de Transparencia y Acceso a la Información Pública del Estado de México y Municipios</w:t>
      </w:r>
      <w:r w:rsidRPr="0067755E">
        <w:rPr>
          <w:rFonts w:ascii="Palatino Linotype" w:hAnsi="Palatino Linotype" w:cs="Arial"/>
          <w:sz w:val="24"/>
          <w:lang w:val="es-ES"/>
        </w:rPr>
        <w:t>.</w:t>
      </w:r>
    </w:p>
    <w:p w:rsidR="003E7E6E" w:rsidRPr="0067755E" w:rsidRDefault="003E7E6E" w:rsidP="003E7E6E">
      <w:pPr>
        <w:pStyle w:val="Prrafodelista"/>
        <w:tabs>
          <w:tab w:val="left" w:pos="66"/>
        </w:tabs>
        <w:spacing w:line="360" w:lineRule="auto"/>
        <w:ind w:left="0" w:right="48"/>
        <w:jc w:val="both"/>
        <w:rPr>
          <w:rFonts w:ascii="Palatino Linotype" w:eastAsia="MS Mincho" w:hAnsi="Palatino Linotype" w:cs="Arial"/>
          <w:i/>
          <w:sz w:val="24"/>
          <w:lang w:eastAsia="es-ES"/>
        </w:rPr>
      </w:pPr>
    </w:p>
    <w:p w:rsidR="001D38E4" w:rsidRPr="0067755E" w:rsidRDefault="001D38E4" w:rsidP="003E7E6E">
      <w:pPr>
        <w:pStyle w:val="Ttulo1"/>
        <w:spacing w:before="0" w:line="360" w:lineRule="auto"/>
        <w:rPr>
          <w:rFonts w:ascii="Palatino Linotype" w:hAnsi="Palatino Linotype"/>
          <w:b/>
          <w:color w:val="auto"/>
          <w:sz w:val="24"/>
          <w:szCs w:val="24"/>
        </w:rPr>
      </w:pPr>
      <w:bookmarkStart w:id="16" w:name="_Toc85719362"/>
      <w:r w:rsidRPr="0067755E">
        <w:rPr>
          <w:rFonts w:ascii="Palatino Linotype" w:eastAsia="Times New Roman" w:hAnsi="Palatino Linotype" w:cs="Arial"/>
          <w:b/>
          <w:color w:val="auto"/>
          <w:sz w:val="24"/>
          <w:szCs w:val="24"/>
          <w:lang w:val="es-ES"/>
        </w:rPr>
        <w:t>II.</w:t>
      </w:r>
      <w:r w:rsidRPr="0067755E">
        <w:rPr>
          <w:rFonts w:ascii="Palatino Linotype" w:eastAsia="Times New Roman" w:hAnsi="Palatino Linotype" w:cs="Arial"/>
          <w:color w:val="auto"/>
          <w:sz w:val="24"/>
          <w:szCs w:val="24"/>
          <w:lang w:val="es-ES"/>
        </w:rPr>
        <w:t xml:space="preserve"> </w:t>
      </w:r>
      <w:r w:rsidRPr="0067755E">
        <w:rPr>
          <w:rFonts w:ascii="Palatino Linotype" w:hAnsi="Palatino Linotype"/>
          <w:b/>
          <w:color w:val="auto"/>
          <w:sz w:val="24"/>
          <w:szCs w:val="24"/>
        </w:rPr>
        <w:t>De la información solicitada y la respuesta del Sujeto Obligado</w:t>
      </w:r>
      <w:bookmarkEnd w:id="16"/>
    </w:p>
    <w:p w:rsidR="001D38E4" w:rsidRPr="0067755E" w:rsidRDefault="001D38E4" w:rsidP="003E7E6E">
      <w:pPr>
        <w:pStyle w:val="Prrafodelista"/>
        <w:tabs>
          <w:tab w:val="left" w:pos="66"/>
        </w:tabs>
        <w:spacing w:line="360" w:lineRule="auto"/>
        <w:ind w:left="0" w:right="48"/>
        <w:jc w:val="both"/>
        <w:rPr>
          <w:rFonts w:ascii="Palatino Linotype" w:eastAsia="MS Mincho" w:hAnsi="Palatino Linotype" w:cs="Arial"/>
          <w:i/>
          <w:sz w:val="24"/>
          <w:lang w:eastAsia="es-ES"/>
        </w:rPr>
      </w:pPr>
    </w:p>
    <w:p w:rsidR="00761939" w:rsidRPr="0067755E" w:rsidRDefault="001D38E4" w:rsidP="00761939">
      <w:pPr>
        <w:pStyle w:val="Prrafodelista"/>
        <w:numPr>
          <w:ilvl w:val="0"/>
          <w:numId w:val="2"/>
        </w:numPr>
        <w:tabs>
          <w:tab w:val="left" w:pos="0"/>
        </w:tabs>
        <w:spacing w:line="360" w:lineRule="auto"/>
        <w:ind w:left="0" w:right="49" w:firstLine="0"/>
        <w:jc w:val="both"/>
        <w:rPr>
          <w:rFonts w:ascii="Palatino Linotype" w:eastAsiaTheme="minorEastAsia" w:hAnsi="Palatino Linotype"/>
          <w:lang w:val="es-ES_tradnl" w:eastAsia="es-ES"/>
        </w:rPr>
      </w:pPr>
      <w:r w:rsidRPr="0067755E">
        <w:rPr>
          <w:rFonts w:ascii="Palatino Linotype" w:eastAsia="MS Gothic" w:hAnsi="Palatino Linotype"/>
          <w:sz w:val="24"/>
        </w:rPr>
        <w:t>Primeramente, en necesario recapitular que el particular solicitó</w:t>
      </w:r>
      <w:r w:rsidRPr="0067755E">
        <w:rPr>
          <w:rFonts w:ascii="Palatino Linotype" w:eastAsia="Calibri" w:hAnsi="Palatino Linotype" w:cs="Tahoma"/>
          <w:iCs/>
          <w:sz w:val="24"/>
          <w:lang w:val="es-ES" w:eastAsia="es-ES_tradnl"/>
        </w:rPr>
        <w:t xml:space="preserve"> </w:t>
      </w:r>
      <w:r w:rsidR="00761939" w:rsidRPr="0067755E">
        <w:rPr>
          <w:rFonts w:ascii="Palatino Linotype" w:eastAsia="MS Gothic" w:hAnsi="Palatino Linotype"/>
          <w:sz w:val="24"/>
        </w:rPr>
        <w:t>la siguiente información, referente al periodo comprendido del uno (01) al treinta y uno (31) de enero de dos mil veintidós</w:t>
      </w:r>
      <w:r w:rsidR="00761939" w:rsidRPr="0067755E">
        <w:rPr>
          <w:rFonts w:ascii="Palatino Linotype" w:eastAsia="Calibri" w:hAnsi="Palatino Linotype" w:cs="Tahoma"/>
          <w:iCs/>
          <w:sz w:val="24"/>
          <w:lang w:val="es-ES" w:eastAsia="es-ES_tradnl"/>
        </w:rPr>
        <w:t>:</w:t>
      </w:r>
    </w:p>
    <w:p w:rsidR="00761939" w:rsidRPr="0067755E" w:rsidRDefault="00761939" w:rsidP="00761939">
      <w:pPr>
        <w:pStyle w:val="Prrafodelista"/>
        <w:tabs>
          <w:tab w:val="left" w:pos="0"/>
        </w:tabs>
        <w:spacing w:line="360" w:lineRule="auto"/>
        <w:ind w:left="0" w:right="49"/>
        <w:jc w:val="both"/>
        <w:rPr>
          <w:rFonts w:ascii="Palatino Linotype" w:eastAsia="Calibri" w:hAnsi="Palatino Linotype" w:cs="Tahoma"/>
          <w:iCs/>
          <w:sz w:val="24"/>
          <w:lang w:val="es-ES" w:eastAsia="es-ES_tradnl"/>
        </w:rPr>
      </w:pPr>
    </w:p>
    <w:p w:rsidR="00991D52" w:rsidRPr="0067755E" w:rsidRDefault="00991D52" w:rsidP="00991D52">
      <w:pPr>
        <w:pStyle w:val="Prrafodelista"/>
        <w:tabs>
          <w:tab w:val="left" w:pos="0"/>
        </w:tabs>
        <w:spacing w:line="360" w:lineRule="auto"/>
        <w:ind w:right="49"/>
        <w:jc w:val="both"/>
        <w:rPr>
          <w:rFonts w:ascii="Palatino Linotype" w:eastAsiaTheme="minorEastAsia" w:hAnsi="Palatino Linotype"/>
          <w:sz w:val="24"/>
          <w:lang w:val="es-ES_tradnl" w:eastAsia="es-ES"/>
        </w:rPr>
      </w:pPr>
      <w:r w:rsidRPr="0067755E">
        <w:rPr>
          <w:rFonts w:ascii="Palatino Linotype" w:eastAsiaTheme="minorEastAsia" w:hAnsi="Palatino Linotype"/>
          <w:sz w:val="24"/>
          <w:lang w:val="es-ES_tradnl" w:eastAsia="es-ES"/>
        </w:rPr>
        <w:t xml:space="preserve">a). </w:t>
      </w:r>
      <w:r w:rsidR="00761939" w:rsidRPr="0067755E">
        <w:rPr>
          <w:rFonts w:ascii="Palatino Linotype" w:eastAsiaTheme="minorEastAsia" w:hAnsi="Palatino Linotype"/>
          <w:sz w:val="24"/>
          <w:lang w:val="es-ES_tradnl" w:eastAsia="es-ES"/>
        </w:rPr>
        <w:t>Copia simple de todos los oficios de la Dirección de Agua potable a la Comisión Nacional del Agua o a cualquier dependencia.</w:t>
      </w:r>
    </w:p>
    <w:p w:rsidR="00761939" w:rsidRPr="0067755E" w:rsidRDefault="00991D52" w:rsidP="00991D52">
      <w:pPr>
        <w:pStyle w:val="Prrafodelista"/>
        <w:tabs>
          <w:tab w:val="left" w:pos="0"/>
        </w:tabs>
        <w:spacing w:line="360" w:lineRule="auto"/>
        <w:ind w:right="49"/>
        <w:jc w:val="both"/>
        <w:rPr>
          <w:rFonts w:ascii="Palatino Linotype" w:eastAsiaTheme="minorEastAsia" w:hAnsi="Palatino Linotype"/>
          <w:sz w:val="24"/>
          <w:lang w:val="es-ES_tradnl" w:eastAsia="es-ES"/>
        </w:rPr>
      </w:pPr>
      <w:r w:rsidRPr="0067755E">
        <w:rPr>
          <w:rFonts w:ascii="Palatino Linotype" w:eastAsiaTheme="minorEastAsia" w:hAnsi="Palatino Linotype"/>
          <w:sz w:val="24"/>
          <w:lang w:val="es-ES_tradnl" w:eastAsia="es-ES"/>
        </w:rPr>
        <w:t xml:space="preserve">b). </w:t>
      </w:r>
      <w:r w:rsidR="00761939" w:rsidRPr="0067755E">
        <w:rPr>
          <w:rFonts w:ascii="Palatino Linotype" w:eastAsiaTheme="minorEastAsia" w:hAnsi="Palatino Linotype"/>
          <w:sz w:val="24"/>
          <w:lang w:val="es-ES_tradnl" w:eastAsia="es-ES"/>
        </w:rPr>
        <w:t>Oficios firmados por el Secretario del Ayuntamiento.</w:t>
      </w:r>
      <w:r w:rsidR="006E575D" w:rsidRPr="0067755E">
        <w:rPr>
          <w:rFonts w:ascii="Palatino Linotype" w:eastAsiaTheme="minorEastAsia" w:hAnsi="Palatino Linotype"/>
          <w:sz w:val="24"/>
          <w:lang w:val="es-ES_tradnl" w:eastAsia="es-ES"/>
        </w:rPr>
        <w:t xml:space="preserve"> </w:t>
      </w:r>
    </w:p>
    <w:p w:rsidR="00761939" w:rsidRPr="0067755E" w:rsidRDefault="00991D52" w:rsidP="00991D52">
      <w:pPr>
        <w:pStyle w:val="Prrafodelista"/>
        <w:tabs>
          <w:tab w:val="left" w:pos="0"/>
        </w:tabs>
        <w:spacing w:line="360" w:lineRule="auto"/>
        <w:ind w:right="49"/>
        <w:jc w:val="both"/>
        <w:rPr>
          <w:rFonts w:ascii="Palatino Linotype" w:eastAsiaTheme="minorEastAsia" w:hAnsi="Palatino Linotype"/>
          <w:lang w:val="es-ES_tradnl" w:eastAsia="es-ES"/>
        </w:rPr>
      </w:pPr>
      <w:r w:rsidRPr="0067755E">
        <w:rPr>
          <w:rFonts w:ascii="Palatino Linotype" w:eastAsiaTheme="minorEastAsia" w:hAnsi="Palatino Linotype"/>
          <w:sz w:val="24"/>
          <w:lang w:val="es-ES_tradnl" w:eastAsia="es-ES"/>
        </w:rPr>
        <w:t xml:space="preserve">c). </w:t>
      </w:r>
      <w:r w:rsidR="00761939" w:rsidRPr="0067755E">
        <w:rPr>
          <w:rFonts w:ascii="Palatino Linotype" w:eastAsiaTheme="minorEastAsia" w:hAnsi="Palatino Linotype"/>
          <w:sz w:val="24"/>
          <w:lang w:val="es-ES_tradnl" w:eastAsia="es-ES"/>
        </w:rPr>
        <w:t>Oficios emitidos por la Dirección General de Administración del Ayuntamiento de Toluca.</w:t>
      </w:r>
      <w:r w:rsidR="006E575D" w:rsidRPr="0067755E">
        <w:rPr>
          <w:rFonts w:ascii="Palatino Linotype" w:eastAsiaTheme="minorEastAsia" w:hAnsi="Palatino Linotype"/>
          <w:sz w:val="24"/>
          <w:lang w:val="es-ES_tradnl" w:eastAsia="es-ES"/>
        </w:rPr>
        <w:t xml:space="preserve"> </w:t>
      </w:r>
    </w:p>
    <w:p w:rsidR="00761939" w:rsidRPr="0067755E" w:rsidRDefault="00991D52" w:rsidP="00991D52">
      <w:pPr>
        <w:pStyle w:val="Prrafodelista"/>
        <w:tabs>
          <w:tab w:val="left" w:pos="0"/>
        </w:tabs>
        <w:spacing w:line="360" w:lineRule="auto"/>
        <w:ind w:right="49"/>
        <w:jc w:val="both"/>
        <w:rPr>
          <w:rFonts w:ascii="Palatino Linotype" w:eastAsiaTheme="minorEastAsia" w:hAnsi="Palatino Linotype"/>
          <w:lang w:val="es-ES_tradnl" w:eastAsia="es-ES"/>
        </w:rPr>
      </w:pPr>
      <w:r w:rsidRPr="0067755E">
        <w:rPr>
          <w:rFonts w:ascii="Palatino Linotype" w:eastAsiaTheme="minorEastAsia" w:hAnsi="Palatino Linotype"/>
          <w:sz w:val="24"/>
          <w:lang w:val="es-ES_tradnl" w:eastAsia="es-ES"/>
        </w:rPr>
        <w:t xml:space="preserve">d). </w:t>
      </w:r>
      <w:r w:rsidR="00761939" w:rsidRPr="0067755E">
        <w:rPr>
          <w:rFonts w:ascii="Palatino Linotype" w:eastAsiaTheme="minorEastAsia" w:hAnsi="Palatino Linotype"/>
          <w:sz w:val="24"/>
          <w:lang w:val="es-ES_tradnl" w:eastAsia="es-ES"/>
        </w:rPr>
        <w:t>Oficios recibidos en Presidencia y Tesorería.</w:t>
      </w:r>
      <w:r w:rsidR="006E575D" w:rsidRPr="0067755E">
        <w:rPr>
          <w:rFonts w:ascii="Palatino Linotype" w:eastAsiaTheme="minorEastAsia" w:hAnsi="Palatino Linotype"/>
          <w:sz w:val="24"/>
          <w:lang w:val="es-ES_tradnl" w:eastAsia="es-ES"/>
        </w:rPr>
        <w:t xml:space="preserve"> </w:t>
      </w:r>
    </w:p>
    <w:p w:rsidR="00883D6B" w:rsidRPr="0067755E" w:rsidRDefault="00883D6B" w:rsidP="00761939">
      <w:pPr>
        <w:pStyle w:val="Prrafodelista"/>
        <w:tabs>
          <w:tab w:val="left" w:pos="0"/>
        </w:tabs>
        <w:spacing w:line="360" w:lineRule="auto"/>
        <w:ind w:left="0" w:right="49"/>
        <w:jc w:val="both"/>
        <w:rPr>
          <w:rFonts w:ascii="Palatino Linotype" w:eastAsiaTheme="minorEastAsia" w:hAnsi="Palatino Linotype"/>
          <w:lang w:val="es-ES_tradnl" w:eastAsia="es-ES"/>
        </w:rPr>
      </w:pPr>
    </w:p>
    <w:p w:rsidR="00883D6B" w:rsidRPr="0067755E" w:rsidRDefault="001A3DBD" w:rsidP="003E7E6E">
      <w:pPr>
        <w:spacing w:line="360" w:lineRule="auto"/>
        <w:ind w:right="49"/>
        <w:contextualSpacing/>
        <w:jc w:val="both"/>
        <w:rPr>
          <w:rFonts w:ascii="Palatino Linotype" w:eastAsiaTheme="minorEastAsia" w:hAnsi="Palatino Linotype"/>
          <w:b/>
          <w:lang w:val="es-ES_tradnl" w:eastAsia="es-ES"/>
        </w:rPr>
      </w:pPr>
      <w:r w:rsidRPr="0067755E">
        <w:rPr>
          <w:rFonts w:ascii="Palatino Linotype" w:eastAsiaTheme="minorEastAsia" w:hAnsi="Palatino Linotype"/>
          <w:b/>
          <w:lang w:val="es-ES_tradnl" w:eastAsia="es-ES"/>
        </w:rPr>
        <w:t>De la Incompetencia</w:t>
      </w:r>
    </w:p>
    <w:p w:rsidR="001A3DBD" w:rsidRPr="0067755E" w:rsidRDefault="001A3DBD" w:rsidP="003E7E6E">
      <w:pPr>
        <w:spacing w:line="360" w:lineRule="auto"/>
        <w:ind w:right="49"/>
        <w:contextualSpacing/>
        <w:jc w:val="both"/>
        <w:rPr>
          <w:rFonts w:ascii="Palatino Linotype" w:eastAsiaTheme="minorEastAsia" w:hAnsi="Palatino Linotype"/>
          <w:lang w:val="es-ES_tradnl" w:eastAsia="es-ES"/>
        </w:rPr>
      </w:pPr>
    </w:p>
    <w:p w:rsidR="00761939" w:rsidRPr="0067755E" w:rsidRDefault="001A3DBD" w:rsidP="00DF3292">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7755E">
        <w:rPr>
          <w:rFonts w:ascii="Palatino Linotype" w:eastAsiaTheme="minorEastAsia" w:hAnsi="Palatino Linotype"/>
          <w:lang w:val="es-ES_tradnl" w:eastAsia="es-ES"/>
        </w:rPr>
        <w:t>El artículo 167 de la Ley de Transparencia y Acceso a la información Pública del Estado de México y Municipios establece:</w:t>
      </w:r>
    </w:p>
    <w:p w:rsidR="001A3DBD" w:rsidRPr="0067755E" w:rsidRDefault="001A3DBD" w:rsidP="001A3DBD">
      <w:pPr>
        <w:spacing w:line="360" w:lineRule="auto"/>
        <w:ind w:right="49"/>
        <w:contextualSpacing/>
        <w:jc w:val="both"/>
        <w:rPr>
          <w:rFonts w:ascii="Palatino Linotype" w:eastAsiaTheme="minorEastAsia" w:hAnsi="Palatino Linotype"/>
          <w:lang w:val="es-ES_tradnl" w:eastAsia="es-ES"/>
        </w:rPr>
      </w:pPr>
    </w:p>
    <w:p w:rsidR="001A3DBD" w:rsidRPr="0067755E" w:rsidRDefault="001A3DBD" w:rsidP="001A3DBD">
      <w:pPr>
        <w:spacing w:line="360" w:lineRule="auto"/>
        <w:ind w:left="851" w:right="822"/>
        <w:contextualSpacing/>
        <w:jc w:val="both"/>
        <w:rPr>
          <w:rFonts w:ascii="Palatino Linotype" w:hAnsi="Palatino Linotype"/>
          <w:i/>
          <w:sz w:val="22"/>
        </w:rPr>
      </w:pPr>
      <w:r w:rsidRPr="0067755E">
        <w:rPr>
          <w:rFonts w:ascii="Palatino Linotype" w:hAnsi="Palatino Linotype"/>
          <w:i/>
          <w:sz w:val="22"/>
        </w:rPr>
        <w:t xml:space="preserve">“Artículo 167. Cuando las unidades de transparencia determinen la notoria incompetencia por parte de los sujetos obligados, dentro del ámbito de aplicación, para atender la solicitud de acceso a la información, deberán comunicarlo al </w:t>
      </w:r>
      <w:r w:rsidRPr="0067755E">
        <w:rPr>
          <w:rFonts w:ascii="Palatino Linotype" w:hAnsi="Palatino Linotype"/>
          <w:i/>
          <w:sz w:val="22"/>
        </w:rPr>
        <w:lastRenderedPageBreak/>
        <w:t xml:space="preserve">solicitante, dentro de los tres días hábiles posteriores a la recepción de la solicitud y, en su caso orientar al solicitante, el o los sujetos obligados competentes. </w:t>
      </w:r>
    </w:p>
    <w:p w:rsidR="001A3DBD" w:rsidRPr="0067755E" w:rsidRDefault="001A3DBD" w:rsidP="001A3DBD">
      <w:pPr>
        <w:spacing w:line="360" w:lineRule="auto"/>
        <w:ind w:left="851" w:right="822"/>
        <w:contextualSpacing/>
        <w:jc w:val="both"/>
        <w:rPr>
          <w:rFonts w:ascii="Palatino Linotype" w:hAnsi="Palatino Linotype"/>
          <w:i/>
          <w:sz w:val="22"/>
        </w:rPr>
      </w:pPr>
      <w:r w:rsidRPr="0067755E">
        <w:rPr>
          <w:rFonts w:ascii="Palatino Linotype" w:hAnsi="Palatino Linotype"/>
          <w:i/>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1A3DBD" w:rsidRPr="0067755E" w:rsidRDefault="001A3DBD" w:rsidP="001A3DBD">
      <w:pPr>
        <w:spacing w:line="360" w:lineRule="auto"/>
        <w:ind w:left="851" w:right="822"/>
        <w:contextualSpacing/>
        <w:jc w:val="both"/>
        <w:rPr>
          <w:rFonts w:ascii="Palatino Linotype" w:hAnsi="Palatino Linotype"/>
          <w:i/>
          <w:sz w:val="22"/>
        </w:rPr>
      </w:pPr>
      <w:r w:rsidRPr="0067755E">
        <w:rPr>
          <w:rFonts w:ascii="Palatino Linotype" w:hAnsi="Palatino Linotype"/>
          <w:i/>
          <w:sz w:val="22"/>
        </w:rPr>
        <w:t>Si transcurrido el plazo señalado en el primer párrafo de este artículo, el sujeto obligado no declina la competencia en los términos establecidos, podrá canalizar la solicitud ante el sujeto obligado competente.”</w:t>
      </w:r>
    </w:p>
    <w:p w:rsidR="001A3DBD" w:rsidRPr="0067755E" w:rsidRDefault="001A3DBD" w:rsidP="001A3DBD">
      <w:pPr>
        <w:spacing w:line="360" w:lineRule="auto"/>
        <w:ind w:left="851" w:right="822"/>
        <w:contextualSpacing/>
        <w:jc w:val="both"/>
        <w:rPr>
          <w:rFonts w:ascii="Palatino Linotype" w:eastAsiaTheme="minorEastAsia" w:hAnsi="Palatino Linotype"/>
          <w:i/>
          <w:sz w:val="22"/>
          <w:lang w:val="es-ES_tradnl" w:eastAsia="es-ES"/>
        </w:rPr>
      </w:pPr>
    </w:p>
    <w:p w:rsidR="001A3DBD" w:rsidRPr="0067755E" w:rsidRDefault="001A3DBD" w:rsidP="00DF3292">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7755E">
        <w:rPr>
          <w:rFonts w:ascii="Palatino Linotype" w:eastAsiaTheme="minorEastAsia" w:hAnsi="Palatino Linotype"/>
          <w:lang w:val="es-ES_tradnl" w:eastAsia="es-ES"/>
        </w:rPr>
        <w:t>Como se desprende del precepto legal referido en el párrafo anterior, cuando las Unidades de Transparencia determinen la notoria incompetencia, estos deberán comunicarlo al solicitante dentro de los tres días hábiles posteriores a la recepción de la solicitud.</w:t>
      </w:r>
    </w:p>
    <w:p w:rsidR="001A3DBD" w:rsidRPr="0067755E" w:rsidRDefault="001A3DBD" w:rsidP="001A3DBD">
      <w:pPr>
        <w:spacing w:line="360" w:lineRule="auto"/>
        <w:ind w:right="49"/>
        <w:contextualSpacing/>
        <w:jc w:val="both"/>
        <w:rPr>
          <w:rFonts w:ascii="Palatino Linotype" w:eastAsiaTheme="minorEastAsia" w:hAnsi="Palatino Linotype"/>
          <w:lang w:val="es-ES_tradnl" w:eastAsia="es-ES"/>
        </w:rPr>
      </w:pPr>
    </w:p>
    <w:p w:rsidR="00991D52" w:rsidRPr="0067755E" w:rsidRDefault="00991D52" w:rsidP="00DF3292">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7755E">
        <w:rPr>
          <w:rFonts w:ascii="Palatino Linotype" w:eastAsiaTheme="minorEastAsia" w:hAnsi="Palatino Linotype"/>
          <w:lang w:val="es-ES_tradnl" w:eastAsia="es-ES"/>
        </w:rPr>
        <w:t xml:space="preserve">En este caso, respecto de la información solicitada y referida en el inciso a) del párrafo 44, el Sujeto Obligado manifestó su incompetencia para conocer de la información a través del archivo </w:t>
      </w:r>
      <w:hyperlink r:id="rId17" w:tgtFrame="_blank" w:history="1">
        <w:r w:rsidRPr="0067755E">
          <w:rPr>
            <w:rStyle w:val="Hipervnculo"/>
            <w:rFonts w:ascii="Palatino Linotype" w:hAnsi="Palatino Linotype" w:cs="Arial"/>
            <w:b/>
            <w:bCs/>
            <w:color w:val="auto"/>
          </w:rPr>
          <w:t>INCOMPETENCIA PARCIAL 471_2022.pdf</w:t>
        </w:r>
      </w:hyperlink>
      <w:r w:rsidRPr="0067755E">
        <w:rPr>
          <w:rFonts w:ascii="Palatino Linotype" w:hAnsi="Palatino Linotype"/>
        </w:rPr>
        <w:t>, mediante el cual oriento al particular para dirigir su solicitud al Organismo de Agua y Saneamiento de Toluca, quien cuanta con una Unidad de Trasparencia propia.</w:t>
      </w:r>
    </w:p>
    <w:p w:rsidR="00991D52" w:rsidRPr="0067755E" w:rsidRDefault="00991D52" w:rsidP="00991D52">
      <w:pPr>
        <w:pStyle w:val="Prrafodelista"/>
        <w:rPr>
          <w:rFonts w:ascii="Palatino Linotype" w:eastAsiaTheme="minorEastAsia" w:hAnsi="Palatino Linotype"/>
          <w:lang w:val="es-ES_tradnl" w:eastAsia="es-ES"/>
        </w:rPr>
      </w:pPr>
    </w:p>
    <w:p w:rsidR="00761939" w:rsidRPr="0067755E" w:rsidRDefault="00991D52" w:rsidP="006E575D">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7755E">
        <w:rPr>
          <w:rFonts w:ascii="Palatino Linotype" w:eastAsiaTheme="minorEastAsia" w:hAnsi="Palatino Linotype"/>
          <w:lang w:val="es-ES_tradnl" w:eastAsia="es-ES"/>
        </w:rPr>
        <w:t xml:space="preserve">Del archivo </w:t>
      </w:r>
      <w:hyperlink r:id="rId18" w:tgtFrame="_blank" w:history="1">
        <w:r w:rsidRPr="0067755E">
          <w:rPr>
            <w:rStyle w:val="Hipervnculo"/>
            <w:rFonts w:ascii="Palatino Linotype" w:hAnsi="Palatino Linotype" w:cs="Arial"/>
            <w:b/>
            <w:bCs/>
            <w:color w:val="auto"/>
          </w:rPr>
          <w:t>INCOMPETENCIA PARCIAL 471_2022.pdf</w:t>
        </w:r>
      </w:hyperlink>
      <w:r w:rsidRPr="0067755E">
        <w:rPr>
          <w:rFonts w:ascii="Palatino Linotype" w:hAnsi="Palatino Linotype"/>
        </w:rPr>
        <w:t xml:space="preserve"> remitido en respuesta, podemos advertir que el Sujeto Obligado </w:t>
      </w:r>
      <w:r w:rsidR="006E575D" w:rsidRPr="0067755E">
        <w:rPr>
          <w:rFonts w:ascii="Palatino Linotype" w:hAnsi="Palatino Linotype"/>
        </w:rPr>
        <w:t xml:space="preserve">manifestó su incompetencia parcial para conocer de la información, el día posterior a la solicitud de información, por lo que se encuentra dentro del periodo de tres días establecidos en el artículo 167 de la Ley de Transparencia Local. </w:t>
      </w:r>
    </w:p>
    <w:p w:rsidR="006E575D" w:rsidRPr="0067755E" w:rsidRDefault="006E575D" w:rsidP="006E575D">
      <w:pPr>
        <w:pStyle w:val="Prrafodelista"/>
        <w:rPr>
          <w:rFonts w:ascii="Palatino Linotype" w:eastAsiaTheme="minorEastAsia" w:hAnsi="Palatino Linotype"/>
          <w:lang w:val="es-ES_tradnl" w:eastAsia="es-ES"/>
        </w:rPr>
      </w:pPr>
    </w:p>
    <w:p w:rsidR="006E575D" w:rsidRPr="0067755E" w:rsidRDefault="006E575D" w:rsidP="006E575D">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7755E">
        <w:rPr>
          <w:rFonts w:ascii="Palatino Linotype" w:eastAsiaTheme="minorEastAsia" w:hAnsi="Palatino Linotype"/>
          <w:lang w:val="es-ES_tradnl" w:eastAsia="es-ES"/>
        </w:rPr>
        <w:t xml:space="preserve">Asimismo, es importante señalar que el </w:t>
      </w:r>
      <w:r w:rsidRPr="0067755E">
        <w:rPr>
          <w:rFonts w:ascii="Palatino Linotype" w:hAnsi="Palatino Linotype"/>
        </w:rPr>
        <w:t>Acuerdo mediante el cual se modifica el padrón de Sujetos Obligados en materia de Transparencia y Acceso a la Información Pública del Estado de México y Municipios, establece que el Organismo de Agua y Saneamiento de Toluca es un sujeto obligado distinto al Ayuntamiento de Toluca.</w:t>
      </w:r>
    </w:p>
    <w:p w:rsidR="006E575D" w:rsidRPr="0067755E" w:rsidRDefault="006E575D" w:rsidP="006E575D">
      <w:pPr>
        <w:pStyle w:val="Prrafodelista"/>
        <w:rPr>
          <w:rFonts w:ascii="Palatino Linotype" w:eastAsiaTheme="minorEastAsia" w:hAnsi="Palatino Linotype"/>
          <w:lang w:val="es-ES_tradnl" w:eastAsia="es-ES"/>
        </w:rPr>
      </w:pPr>
    </w:p>
    <w:p w:rsidR="006E575D" w:rsidRPr="0067755E" w:rsidRDefault="006E575D" w:rsidP="006E575D">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7755E">
        <w:rPr>
          <w:rFonts w:ascii="Palatino Linotype" w:eastAsiaTheme="minorEastAsia" w:hAnsi="Palatino Linotype"/>
          <w:lang w:val="es-ES_tradnl" w:eastAsia="es-ES"/>
        </w:rPr>
        <w:t>En consecuencia, el Ayuntamiento de Toluca es incompetente para conocer de los oficios de la Dirección de Agua potable a la Comisión Nacional del Agua o a cualquier dependencia.</w:t>
      </w:r>
    </w:p>
    <w:p w:rsidR="00AC78BB" w:rsidRPr="0067755E" w:rsidRDefault="00AC78BB" w:rsidP="00AC78BB">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r w:rsidRPr="0067755E">
        <w:rPr>
          <w:rFonts w:ascii="Palatino Linotype" w:hAnsi="Palatino Linotype"/>
          <w:b/>
          <w:color w:val="000000" w:themeColor="text1"/>
          <w:sz w:val="24"/>
        </w:rPr>
        <w:t>Del cobro de la información.</w:t>
      </w:r>
    </w:p>
    <w:p w:rsidR="00AC78BB" w:rsidRPr="0067755E" w:rsidRDefault="00AC78BB" w:rsidP="00AC78BB">
      <w:pPr>
        <w:pStyle w:val="Prrafodelista"/>
        <w:spacing w:line="360" w:lineRule="auto"/>
        <w:ind w:left="0"/>
        <w:jc w:val="both"/>
        <w:rPr>
          <w:rFonts w:ascii="Palatino Linotype" w:eastAsia="MS Mincho" w:hAnsi="Palatino Linotype"/>
        </w:rPr>
      </w:pPr>
    </w:p>
    <w:p w:rsidR="00AC78BB" w:rsidRPr="0067755E" w:rsidRDefault="00AC78BB" w:rsidP="00AC78BB">
      <w:pPr>
        <w:pStyle w:val="Prrafodelista"/>
        <w:numPr>
          <w:ilvl w:val="0"/>
          <w:numId w:val="2"/>
        </w:numPr>
        <w:spacing w:line="360" w:lineRule="auto"/>
        <w:ind w:left="0" w:firstLine="0"/>
        <w:jc w:val="both"/>
        <w:rPr>
          <w:rFonts w:ascii="Palatino Linotype" w:eastAsia="MS Mincho" w:hAnsi="Palatino Linotype"/>
          <w:sz w:val="24"/>
        </w:rPr>
      </w:pPr>
      <w:r w:rsidRPr="0067755E">
        <w:rPr>
          <w:rFonts w:ascii="Palatino Linotype" w:hAnsi="Palatino Linotype"/>
          <w:sz w:val="24"/>
          <w:lang w:val="es-ES"/>
        </w:rPr>
        <w:t>Referente a la información solicitada del periodo comprendido del uno al treinta y uno de enero de dos mil veintidós:</w:t>
      </w:r>
    </w:p>
    <w:p w:rsidR="00AC78BB" w:rsidRPr="0067755E" w:rsidRDefault="00AC78BB" w:rsidP="00AC78BB">
      <w:pPr>
        <w:pStyle w:val="Prrafodelista"/>
        <w:spacing w:line="360" w:lineRule="auto"/>
        <w:ind w:left="360"/>
        <w:jc w:val="both"/>
        <w:rPr>
          <w:rFonts w:ascii="Palatino Linotype" w:eastAsia="MS Mincho" w:hAnsi="Palatino Linotype"/>
          <w:sz w:val="24"/>
        </w:rPr>
      </w:pPr>
    </w:p>
    <w:p w:rsidR="00AC78BB" w:rsidRPr="0067755E" w:rsidRDefault="00AC78BB" w:rsidP="00AC78BB">
      <w:pPr>
        <w:pStyle w:val="Prrafodelista"/>
        <w:numPr>
          <w:ilvl w:val="0"/>
          <w:numId w:val="22"/>
        </w:numPr>
        <w:spacing w:line="360" w:lineRule="auto"/>
        <w:jc w:val="both"/>
        <w:rPr>
          <w:rFonts w:ascii="Palatino Linotype" w:eastAsia="MS Mincho" w:hAnsi="Palatino Linotype"/>
          <w:sz w:val="24"/>
        </w:rPr>
      </w:pPr>
      <w:r w:rsidRPr="0067755E">
        <w:rPr>
          <w:rFonts w:ascii="Palatino Linotype" w:eastAsiaTheme="minorEastAsia" w:hAnsi="Palatino Linotype"/>
          <w:sz w:val="24"/>
          <w:lang w:val="es-ES_tradnl" w:eastAsia="es-ES"/>
        </w:rPr>
        <w:t xml:space="preserve">Oficios firmados por el Secretario del Ayuntamiento </w:t>
      </w:r>
      <w:r w:rsidRPr="0067755E">
        <w:rPr>
          <w:rFonts w:ascii="Palatino Linotype" w:eastAsiaTheme="minorEastAsia" w:hAnsi="Palatino Linotype"/>
          <w:b/>
          <w:sz w:val="24"/>
          <w:lang w:val="es-ES_tradnl" w:eastAsia="es-ES"/>
        </w:rPr>
        <w:t>(recurso de revisión 03903/INFOEM/IP/RR/2022).</w:t>
      </w:r>
    </w:p>
    <w:p w:rsidR="00AC78BB" w:rsidRPr="0067755E" w:rsidRDefault="00AC78BB" w:rsidP="00AC78BB">
      <w:pPr>
        <w:pStyle w:val="Prrafodelista"/>
        <w:numPr>
          <w:ilvl w:val="0"/>
          <w:numId w:val="22"/>
        </w:numPr>
        <w:spacing w:line="360" w:lineRule="auto"/>
        <w:jc w:val="both"/>
        <w:rPr>
          <w:rFonts w:ascii="Palatino Linotype" w:eastAsia="MS Mincho" w:hAnsi="Palatino Linotype"/>
          <w:sz w:val="24"/>
        </w:rPr>
      </w:pPr>
      <w:r w:rsidRPr="0067755E">
        <w:rPr>
          <w:rFonts w:ascii="Palatino Linotype" w:eastAsiaTheme="minorEastAsia" w:hAnsi="Palatino Linotype"/>
          <w:sz w:val="24"/>
          <w:lang w:val="es-ES_tradnl" w:eastAsia="es-ES"/>
        </w:rPr>
        <w:t xml:space="preserve">Oficios recibidos en Presidencia y Tesorería </w:t>
      </w:r>
      <w:r w:rsidRPr="0067755E">
        <w:rPr>
          <w:rFonts w:ascii="Palatino Linotype" w:eastAsiaTheme="minorEastAsia" w:hAnsi="Palatino Linotype"/>
          <w:b/>
          <w:sz w:val="24"/>
          <w:lang w:val="es-ES_tradnl" w:eastAsia="es-ES"/>
        </w:rPr>
        <w:t>(recurso de revisión 03906/INFOEM/IP/RR/2022).</w:t>
      </w:r>
    </w:p>
    <w:p w:rsidR="00AC78BB" w:rsidRPr="0067755E" w:rsidRDefault="00AC78BB" w:rsidP="00AC78BB">
      <w:pPr>
        <w:pStyle w:val="Prrafodelista"/>
        <w:spacing w:line="360" w:lineRule="auto"/>
        <w:ind w:left="0"/>
        <w:jc w:val="both"/>
        <w:rPr>
          <w:rFonts w:ascii="Palatino Linotype" w:eastAsia="MS Mincho" w:hAnsi="Palatino Linotype"/>
        </w:rPr>
      </w:pPr>
    </w:p>
    <w:p w:rsidR="00AC78BB" w:rsidRPr="0067755E" w:rsidRDefault="00AC78BB" w:rsidP="00AC78BB">
      <w:pPr>
        <w:pStyle w:val="Prrafodelista"/>
        <w:numPr>
          <w:ilvl w:val="0"/>
          <w:numId w:val="2"/>
        </w:numPr>
        <w:spacing w:line="360" w:lineRule="auto"/>
        <w:ind w:left="0" w:firstLine="0"/>
        <w:jc w:val="both"/>
        <w:rPr>
          <w:rFonts w:ascii="Palatino Linotype" w:eastAsia="MS Mincho" w:hAnsi="Palatino Linotype"/>
          <w:sz w:val="24"/>
        </w:rPr>
      </w:pPr>
      <w:r w:rsidRPr="0067755E">
        <w:rPr>
          <w:rFonts w:ascii="Palatino Linotype" w:eastAsia="MS Mincho" w:hAnsi="Palatino Linotype"/>
          <w:sz w:val="24"/>
        </w:rPr>
        <w:t xml:space="preserve">En respuesta el Sujeto Obligado pretendió realizar el cobro de la información, </w:t>
      </w:r>
      <w:r w:rsidRPr="0067755E">
        <w:rPr>
          <w:rFonts w:ascii="Palatino Linotype" w:hAnsi="Palatino Linotype"/>
          <w:sz w:val="24"/>
          <w:lang w:val="es-ES"/>
        </w:rPr>
        <w:t xml:space="preserve">ante tal situación es necesario traer a colación </w:t>
      </w:r>
      <w:r w:rsidRPr="0067755E">
        <w:rPr>
          <w:rFonts w:ascii="Palatino Linotype" w:hAnsi="Palatino Linotype" w:cs="Arial"/>
          <w:sz w:val="24"/>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67755E">
        <w:rPr>
          <w:rFonts w:ascii="Palatino Linotype" w:hAnsi="Palatino Linotype" w:cs="Arial"/>
          <w:b/>
          <w:sz w:val="24"/>
        </w:rPr>
        <w:t xml:space="preserve">gratuitos; </w:t>
      </w:r>
      <w:r w:rsidRPr="0067755E">
        <w:rPr>
          <w:rFonts w:ascii="Palatino Linotype" w:hAnsi="Palatino Linotype" w:cs="Arial"/>
          <w:sz w:val="24"/>
        </w:rPr>
        <w:t xml:space="preserve">mientras que los diversos 17 y 150, hacen </w:t>
      </w:r>
      <w:r w:rsidRPr="0067755E">
        <w:rPr>
          <w:rFonts w:ascii="Palatino Linotype" w:hAnsi="Palatino Linotype" w:cs="Arial"/>
          <w:sz w:val="24"/>
        </w:rPr>
        <w:lastRenderedPageBreak/>
        <w:t>referencia a que la búsqueda y acceso a la información es gratuita y sólo se cubrirá en su caso, los gastos de reproducción, por la modalidad de entrega solicitada, o por el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AC78BB" w:rsidRPr="0067755E" w:rsidRDefault="00AC78BB" w:rsidP="00AC78BB">
      <w:pPr>
        <w:pStyle w:val="Prrafodelista"/>
        <w:spacing w:line="360" w:lineRule="auto"/>
        <w:ind w:left="0"/>
        <w:jc w:val="both"/>
        <w:rPr>
          <w:rFonts w:ascii="Palatino Linotype" w:eastAsia="MS Mincho" w:hAnsi="Palatino Linotype"/>
        </w:rPr>
      </w:pPr>
    </w:p>
    <w:p w:rsidR="00AC78BB" w:rsidRPr="0067755E" w:rsidRDefault="00AC78BB" w:rsidP="00AC78BB">
      <w:pPr>
        <w:pStyle w:val="Prrafodelista"/>
        <w:numPr>
          <w:ilvl w:val="0"/>
          <w:numId w:val="2"/>
        </w:numPr>
        <w:spacing w:line="360" w:lineRule="auto"/>
        <w:ind w:left="0" w:firstLine="0"/>
        <w:jc w:val="both"/>
        <w:rPr>
          <w:rFonts w:ascii="Palatino Linotype" w:eastAsia="MS Mincho" w:hAnsi="Palatino Linotype"/>
          <w:sz w:val="24"/>
        </w:rPr>
      </w:pPr>
      <w:r w:rsidRPr="0067755E">
        <w:rPr>
          <w:rFonts w:ascii="Palatino Linotype" w:hAnsi="Palatino Linotype" w:cs="Arial"/>
          <w:sz w:val="24"/>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AC78BB" w:rsidRPr="0067755E" w:rsidRDefault="00AC78BB" w:rsidP="00AC78BB">
      <w:pPr>
        <w:pStyle w:val="Prrafodelista"/>
        <w:ind w:left="0"/>
        <w:rPr>
          <w:rFonts w:ascii="Palatino Linotype" w:hAnsi="Palatino Linotype" w:cs="Arial"/>
          <w:sz w:val="24"/>
        </w:rPr>
      </w:pPr>
    </w:p>
    <w:p w:rsidR="00AC78BB" w:rsidRPr="0067755E" w:rsidRDefault="00AC78BB" w:rsidP="00AC78BB">
      <w:pPr>
        <w:pStyle w:val="Prrafodelista"/>
        <w:numPr>
          <w:ilvl w:val="0"/>
          <w:numId w:val="2"/>
        </w:numPr>
        <w:spacing w:line="360" w:lineRule="auto"/>
        <w:ind w:left="0" w:firstLine="0"/>
        <w:jc w:val="both"/>
        <w:rPr>
          <w:rFonts w:ascii="Palatino Linotype" w:eastAsia="MS Mincho" w:hAnsi="Palatino Linotype"/>
          <w:sz w:val="24"/>
        </w:rPr>
      </w:pPr>
      <w:r w:rsidRPr="0067755E">
        <w:rPr>
          <w:rFonts w:ascii="Palatino Linotype" w:hAnsi="Palatino Linotype" w:cs="Arial"/>
          <w:sz w:val="24"/>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w:t>
      </w:r>
      <w:r w:rsidRPr="0067755E">
        <w:rPr>
          <w:rFonts w:ascii="Palatino Linotype" w:hAnsi="Palatino Linotype" w:cs="Arial"/>
          <w:sz w:val="24"/>
        </w:rPr>
        <w:lastRenderedPageBreak/>
        <w:t>solicitada, o por el envió, mismo que se relaciona con lo establecido en el artículo 174 de la Ley de la Materia, para lo cual es necesario traer a contexto su texto, en su parte conducente a saber:</w:t>
      </w:r>
    </w:p>
    <w:p w:rsidR="00AC78BB" w:rsidRPr="0067755E" w:rsidRDefault="00AC78BB" w:rsidP="00AC78BB">
      <w:pPr>
        <w:pStyle w:val="Prrafodelista"/>
        <w:rPr>
          <w:rFonts w:ascii="Palatino Linotype" w:eastAsia="MS Mincho" w:hAnsi="Palatino Linotype"/>
        </w:rPr>
      </w:pPr>
    </w:p>
    <w:p w:rsidR="00AC78BB" w:rsidRPr="0067755E" w:rsidRDefault="00AC78BB" w:rsidP="00AC78BB">
      <w:pPr>
        <w:autoSpaceDE w:val="0"/>
        <w:autoSpaceDN w:val="0"/>
        <w:adjustRightInd w:val="0"/>
        <w:spacing w:line="360" w:lineRule="auto"/>
        <w:ind w:left="567" w:right="567"/>
        <w:jc w:val="both"/>
        <w:rPr>
          <w:rFonts w:ascii="Palatino Linotype" w:hAnsi="Palatino Linotype" w:cs="Arial"/>
          <w:bCs/>
          <w:i/>
          <w:sz w:val="22"/>
        </w:rPr>
      </w:pPr>
      <w:r w:rsidRPr="0067755E">
        <w:rPr>
          <w:rFonts w:ascii="Palatino Linotype" w:hAnsi="Palatino Linotype" w:cs="Arial"/>
          <w:b/>
          <w:bCs/>
          <w:i/>
          <w:sz w:val="22"/>
        </w:rPr>
        <w:t>“Artículo 174. En caso de existir costos para obtener la información</w:t>
      </w:r>
      <w:r w:rsidRPr="0067755E">
        <w:rPr>
          <w:rFonts w:ascii="Palatino Linotype" w:hAnsi="Palatino Linotype" w:cs="Arial"/>
          <w:bCs/>
          <w:i/>
          <w:sz w:val="22"/>
        </w:rPr>
        <w:t xml:space="preserve"> deberán cubrirse de manera previa a la entrega y </w:t>
      </w:r>
      <w:r w:rsidRPr="0067755E">
        <w:rPr>
          <w:rFonts w:ascii="Palatino Linotype" w:hAnsi="Palatino Linotype" w:cs="Arial"/>
          <w:b/>
          <w:bCs/>
          <w:i/>
          <w:sz w:val="22"/>
        </w:rPr>
        <w:t>no podrán ser superiores a la suma de</w:t>
      </w:r>
      <w:r w:rsidRPr="0067755E">
        <w:rPr>
          <w:rFonts w:ascii="Palatino Linotype" w:hAnsi="Palatino Linotype" w:cs="Arial"/>
          <w:bCs/>
          <w:i/>
          <w:sz w:val="22"/>
        </w:rPr>
        <w:t>:</w:t>
      </w:r>
    </w:p>
    <w:p w:rsidR="00AC78BB" w:rsidRPr="0067755E" w:rsidRDefault="00AC78BB" w:rsidP="00AC78BB">
      <w:pPr>
        <w:autoSpaceDE w:val="0"/>
        <w:autoSpaceDN w:val="0"/>
        <w:adjustRightInd w:val="0"/>
        <w:spacing w:line="360" w:lineRule="auto"/>
        <w:ind w:left="567" w:right="567"/>
        <w:jc w:val="both"/>
        <w:rPr>
          <w:rFonts w:ascii="Palatino Linotype" w:hAnsi="Palatino Linotype" w:cs="Arial"/>
          <w:bCs/>
          <w:i/>
          <w:sz w:val="22"/>
        </w:rPr>
      </w:pPr>
      <w:r w:rsidRPr="0067755E">
        <w:rPr>
          <w:rFonts w:ascii="Palatino Linotype" w:hAnsi="Palatino Linotype" w:cs="Arial"/>
          <w:b/>
          <w:bCs/>
          <w:i/>
          <w:sz w:val="22"/>
        </w:rPr>
        <w:t>I.</w:t>
      </w:r>
      <w:r w:rsidRPr="0067755E">
        <w:rPr>
          <w:rFonts w:ascii="Palatino Linotype" w:hAnsi="Palatino Linotype" w:cs="Arial"/>
          <w:bCs/>
          <w:i/>
          <w:sz w:val="22"/>
        </w:rPr>
        <w:t xml:space="preserve"> </w:t>
      </w:r>
      <w:r w:rsidRPr="0067755E">
        <w:rPr>
          <w:rFonts w:ascii="Palatino Linotype" w:hAnsi="Palatino Linotype" w:cs="Arial"/>
          <w:b/>
          <w:bCs/>
          <w:i/>
          <w:sz w:val="22"/>
        </w:rPr>
        <w:t>El costo de los materiales utilizados en la reproducción</w:t>
      </w:r>
      <w:r w:rsidRPr="0067755E">
        <w:rPr>
          <w:rFonts w:ascii="Palatino Linotype" w:hAnsi="Palatino Linotype" w:cs="Arial"/>
          <w:bCs/>
          <w:i/>
          <w:sz w:val="22"/>
        </w:rPr>
        <w:t xml:space="preserve"> de la información;</w:t>
      </w:r>
    </w:p>
    <w:p w:rsidR="00AC78BB" w:rsidRPr="0067755E" w:rsidRDefault="00AC78BB" w:rsidP="00AC78BB">
      <w:pPr>
        <w:autoSpaceDE w:val="0"/>
        <w:autoSpaceDN w:val="0"/>
        <w:adjustRightInd w:val="0"/>
        <w:spacing w:line="360" w:lineRule="auto"/>
        <w:ind w:left="567" w:right="567"/>
        <w:jc w:val="both"/>
        <w:rPr>
          <w:rFonts w:ascii="Palatino Linotype" w:hAnsi="Palatino Linotype" w:cs="Arial"/>
          <w:bCs/>
          <w:i/>
          <w:sz w:val="22"/>
        </w:rPr>
      </w:pPr>
      <w:r w:rsidRPr="0067755E">
        <w:rPr>
          <w:rFonts w:ascii="Palatino Linotype" w:hAnsi="Palatino Linotype" w:cs="Arial"/>
          <w:b/>
          <w:bCs/>
          <w:i/>
          <w:sz w:val="22"/>
        </w:rPr>
        <w:t>II.</w:t>
      </w:r>
      <w:r w:rsidRPr="0067755E">
        <w:rPr>
          <w:rFonts w:ascii="Palatino Linotype" w:hAnsi="Palatino Linotype" w:cs="Arial"/>
          <w:bCs/>
          <w:i/>
          <w:sz w:val="22"/>
        </w:rPr>
        <w:t xml:space="preserve"> </w:t>
      </w:r>
      <w:r w:rsidRPr="0067755E">
        <w:rPr>
          <w:rFonts w:ascii="Palatino Linotype" w:hAnsi="Palatino Linotype" w:cs="Arial"/>
          <w:b/>
          <w:bCs/>
          <w:i/>
          <w:sz w:val="22"/>
        </w:rPr>
        <w:t>El costo de envío</w:t>
      </w:r>
      <w:r w:rsidRPr="0067755E">
        <w:rPr>
          <w:rFonts w:ascii="Palatino Linotype" w:hAnsi="Palatino Linotype" w:cs="Arial"/>
          <w:bCs/>
          <w:i/>
          <w:sz w:val="22"/>
        </w:rPr>
        <w:t>, en su caso; y</w:t>
      </w:r>
    </w:p>
    <w:p w:rsidR="00AC78BB" w:rsidRPr="0067755E" w:rsidRDefault="00AC78BB" w:rsidP="00AC78BB">
      <w:pPr>
        <w:autoSpaceDE w:val="0"/>
        <w:autoSpaceDN w:val="0"/>
        <w:adjustRightInd w:val="0"/>
        <w:spacing w:line="360" w:lineRule="auto"/>
        <w:ind w:left="567" w:right="567"/>
        <w:jc w:val="both"/>
        <w:rPr>
          <w:rFonts w:ascii="Palatino Linotype" w:hAnsi="Palatino Linotype" w:cs="Arial"/>
          <w:bCs/>
          <w:i/>
          <w:sz w:val="22"/>
        </w:rPr>
      </w:pPr>
      <w:r w:rsidRPr="0067755E">
        <w:rPr>
          <w:rFonts w:ascii="Palatino Linotype" w:hAnsi="Palatino Linotype" w:cs="Arial"/>
          <w:b/>
          <w:bCs/>
          <w:i/>
          <w:sz w:val="22"/>
        </w:rPr>
        <w:t>III.</w:t>
      </w:r>
      <w:r w:rsidRPr="0067755E">
        <w:rPr>
          <w:rFonts w:ascii="Palatino Linotype" w:hAnsi="Palatino Linotype" w:cs="Arial"/>
          <w:bCs/>
          <w:i/>
          <w:sz w:val="22"/>
        </w:rPr>
        <w:t xml:space="preserve"> </w:t>
      </w:r>
      <w:r w:rsidRPr="0067755E">
        <w:rPr>
          <w:rFonts w:ascii="Palatino Linotype" w:hAnsi="Palatino Linotype" w:cs="Arial"/>
          <w:b/>
          <w:bCs/>
          <w:i/>
          <w:sz w:val="22"/>
        </w:rPr>
        <w:t>El pago de la certificación de los documentos</w:t>
      </w:r>
      <w:r w:rsidRPr="0067755E">
        <w:rPr>
          <w:rFonts w:ascii="Palatino Linotype" w:hAnsi="Palatino Linotype" w:cs="Arial"/>
          <w:bCs/>
          <w:i/>
          <w:sz w:val="22"/>
        </w:rPr>
        <w:t>, cuando proceda.</w:t>
      </w:r>
    </w:p>
    <w:p w:rsidR="00AC78BB" w:rsidRPr="0067755E" w:rsidRDefault="00AC78BB" w:rsidP="00AC78BB">
      <w:pPr>
        <w:spacing w:before="240" w:after="240" w:line="360" w:lineRule="auto"/>
        <w:ind w:left="567" w:right="567"/>
        <w:jc w:val="both"/>
        <w:rPr>
          <w:rFonts w:ascii="Palatino Linotype" w:hAnsi="Palatino Linotype" w:cs="Arial"/>
          <w:sz w:val="22"/>
        </w:rPr>
      </w:pPr>
      <w:r w:rsidRPr="0067755E">
        <w:rPr>
          <w:rFonts w:ascii="Palatino Linotype" w:hAnsi="Palatino Linotype" w:cs="Arial"/>
          <w:bCs/>
          <w:i/>
          <w:sz w:val="22"/>
        </w:rPr>
        <w:t xml:space="preserve">Las cuotas de los derechos aplicables deberán establecerse, en su caso, en el </w:t>
      </w:r>
      <w:r w:rsidRPr="0067755E">
        <w:rPr>
          <w:rFonts w:ascii="Palatino Linotype" w:hAnsi="Palatino Linotype" w:cs="Arial"/>
          <w:b/>
          <w:bCs/>
          <w:i/>
          <w:sz w:val="22"/>
        </w:rPr>
        <w:t>Código Financiero del Estado de México y Municipios</w:t>
      </w:r>
      <w:r w:rsidRPr="0067755E">
        <w:rPr>
          <w:rFonts w:ascii="Palatino Linotype" w:hAnsi="Palatino Linotype" w:cs="Arial"/>
          <w:bCs/>
          <w:i/>
          <w:sz w:val="22"/>
        </w:rPr>
        <w:t xml:space="preserve"> y demás disposiciones jurídicas aplicables, las cuales se publicarán en los sitios de internet de los sujetos obligados…”</w:t>
      </w:r>
      <w:r w:rsidRPr="0067755E">
        <w:rPr>
          <w:rFonts w:ascii="Palatino Linotype" w:hAnsi="Palatino Linotype" w:cs="Arial"/>
          <w:sz w:val="22"/>
        </w:rPr>
        <w:t xml:space="preserve"> </w:t>
      </w:r>
    </w:p>
    <w:p w:rsidR="00AC78BB" w:rsidRPr="0067755E" w:rsidRDefault="00AC78BB" w:rsidP="00AC78BB">
      <w:pPr>
        <w:pStyle w:val="Prrafodelista"/>
        <w:numPr>
          <w:ilvl w:val="0"/>
          <w:numId w:val="2"/>
        </w:numPr>
        <w:spacing w:before="240" w:after="240" w:line="360" w:lineRule="auto"/>
        <w:ind w:left="0" w:firstLine="0"/>
        <w:jc w:val="both"/>
        <w:rPr>
          <w:rFonts w:ascii="Palatino Linotype" w:hAnsi="Palatino Linotype"/>
          <w:sz w:val="24"/>
        </w:rPr>
      </w:pPr>
      <w:r w:rsidRPr="0067755E">
        <w:rPr>
          <w:rFonts w:ascii="Palatino Linotype" w:hAnsi="Palatino Linotype"/>
          <w:sz w:val="24"/>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particular que se comenta no se estima que se actualice ninguno de esos supuestos y no debe perderse de vista que </w:t>
      </w:r>
      <w:r w:rsidRPr="0067755E">
        <w:rPr>
          <w:rFonts w:ascii="Palatino Linotype" w:hAnsi="Palatino Linotype"/>
          <w:b/>
          <w:sz w:val="24"/>
        </w:rPr>
        <w:t>la parte solicitante requirió la información a través del SAIMEX</w:t>
      </w:r>
      <w:r w:rsidRPr="0067755E">
        <w:rPr>
          <w:rFonts w:ascii="Palatino Linotype" w:hAnsi="Palatino Linotype"/>
          <w:sz w:val="24"/>
        </w:rPr>
        <w:t xml:space="preserve">, por lo que ello únicamente implica la digitalización o escaneo de la información a entregar, lo cual no conlleva la utilización de materiales que generen un costo para el Sujeto Obligado, como el caso por ejemplo de la emisión de copias; así tampoco se genera un gasto por el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w:t>
      </w:r>
      <w:r w:rsidRPr="0067755E">
        <w:rPr>
          <w:rFonts w:ascii="Palatino Linotype" w:hAnsi="Palatino Linotype"/>
          <w:sz w:val="24"/>
        </w:rPr>
        <w:lastRenderedPageBreak/>
        <w:t>acceder al mismo no necesita recurso alguno más que un equipo de cómputo con acceso a internet y un digitalizador de documentos, equipos que obligatoriamente debe tener el Sujeto Obligado para el correcto desempeño de sus labores; de igual manera en el caso no se actualiza el cobro por certificación, ya que la parte solicitante no requirió la entrega en alguna modalidad que requiera menoscabo alguno al Sujeto Obligado.</w:t>
      </w:r>
    </w:p>
    <w:p w:rsidR="00AC78BB" w:rsidRPr="0067755E" w:rsidRDefault="00AC78BB" w:rsidP="00AC78BB">
      <w:pPr>
        <w:pStyle w:val="Prrafodelista"/>
        <w:spacing w:before="240" w:after="240" w:line="360" w:lineRule="auto"/>
        <w:ind w:left="0"/>
        <w:jc w:val="both"/>
        <w:rPr>
          <w:rFonts w:ascii="Palatino Linotype" w:hAnsi="Palatino Linotype"/>
        </w:rPr>
      </w:pPr>
    </w:p>
    <w:p w:rsidR="00AC78BB" w:rsidRPr="0067755E" w:rsidRDefault="00AC78BB" w:rsidP="000B1106">
      <w:pPr>
        <w:pStyle w:val="Prrafodelista"/>
        <w:numPr>
          <w:ilvl w:val="0"/>
          <w:numId w:val="2"/>
        </w:numPr>
        <w:spacing w:before="240" w:after="240" w:line="360" w:lineRule="auto"/>
        <w:ind w:left="0" w:firstLine="0"/>
        <w:jc w:val="both"/>
        <w:rPr>
          <w:rFonts w:ascii="Palatino Linotype" w:hAnsi="Palatino Linotype"/>
          <w:b/>
          <w:sz w:val="24"/>
        </w:rPr>
      </w:pPr>
      <w:r w:rsidRPr="0067755E">
        <w:rPr>
          <w:rFonts w:ascii="Palatino Linotype" w:hAnsi="Palatino Linotype"/>
          <w:sz w:val="24"/>
        </w:rPr>
        <w:t xml:space="preserve">Aunado a lo anterior, </w:t>
      </w:r>
      <w:r w:rsidRPr="0067755E">
        <w:rPr>
          <w:rFonts w:ascii="Palatino Linotype" w:hAnsi="Palatino Linotype" w:cs="Arial"/>
          <w:sz w:val="24"/>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w:t>
      </w:r>
      <w:r w:rsidRPr="0067755E">
        <w:rPr>
          <w:rFonts w:ascii="Palatino Linotype" w:hAnsi="Palatino Linotype" w:cs="Arial"/>
          <w:b/>
          <w:sz w:val="24"/>
        </w:rPr>
        <w:t>no podrán tener ningún costo, incluyendo aquella que se hubiera digitalizado previamente por cualquier motivo, y aún menos en aquellos casos en que la modalidad de entrega sea por medio de la plataforma o vía electrónica.</w:t>
      </w:r>
    </w:p>
    <w:p w:rsidR="00AC78BB" w:rsidRPr="0067755E" w:rsidRDefault="00AC78BB" w:rsidP="000B1106">
      <w:pPr>
        <w:pStyle w:val="Prrafodelista"/>
        <w:spacing w:before="240" w:after="240" w:line="360" w:lineRule="auto"/>
        <w:ind w:left="0"/>
        <w:jc w:val="both"/>
        <w:rPr>
          <w:rFonts w:ascii="Palatino Linotype" w:hAnsi="Palatino Linotype"/>
          <w:sz w:val="24"/>
        </w:rPr>
      </w:pPr>
    </w:p>
    <w:p w:rsidR="00AC78BB" w:rsidRPr="0067755E" w:rsidRDefault="00AC78BB" w:rsidP="000B1106">
      <w:pPr>
        <w:pStyle w:val="Prrafodelista"/>
        <w:numPr>
          <w:ilvl w:val="0"/>
          <w:numId w:val="2"/>
        </w:numPr>
        <w:spacing w:before="240" w:after="240" w:line="360" w:lineRule="auto"/>
        <w:ind w:left="0" w:firstLine="0"/>
        <w:jc w:val="both"/>
        <w:rPr>
          <w:rFonts w:ascii="Palatino Linotype" w:hAnsi="Palatino Linotype"/>
          <w:sz w:val="24"/>
        </w:rPr>
      </w:pPr>
      <w:r w:rsidRPr="0067755E">
        <w:rPr>
          <w:rFonts w:ascii="Palatino Linotype" w:hAnsi="Palatino Linotype" w:cs="Arial"/>
          <w:sz w:val="24"/>
        </w:rPr>
        <w:t xml:space="preserve">Por lo que no existe precepto jurídico que autorice al Sujeto Obligado a requerir un pago para entregar la información vía SAIMEX, </w:t>
      </w:r>
      <w:r w:rsidRPr="0067755E">
        <w:rPr>
          <w:rFonts w:ascii="Palatino Linotype" w:hAnsi="Palatino Linotype"/>
          <w:color w:val="000000"/>
          <w:sz w:val="24"/>
        </w:rPr>
        <w:t xml:space="preserve">debido a que dicho sistema fue creado para facilitar el registro y atención de las solicitudes de información, y </w:t>
      </w:r>
      <w:r w:rsidRPr="0067755E">
        <w:rPr>
          <w:rFonts w:ascii="Palatino Linotype" w:hAnsi="Palatino Linotype" w:cs="Arial"/>
          <w:sz w:val="24"/>
        </w:rPr>
        <w:t xml:space="preserve">es su </w:t>
      </w:r>
      <w:r w:rsidRPr="0067755E">
        <w:rPr>
          <w:rFonts w:ascii="Palatino Linotype" w:hAnsi="Palatino Linotype" w:cs="Arial"/>
          <w:sz w:val="24"/>
        </w:rPr>
        <w:lastRenderedPageBreak/>
        <w:t xml:space="preserve">obligación trasladar la </w:t>
      </w:r>
      <w:r w:rsidRPr="0067755E">
        <w:rPr>
          <w:rFonts w:ascii="Palatino Linotype" w:hAnsi="Palatino Linotype"/>
          <w:color w:val="000000"/>
          <w:sz w:val="24"/>
        </w:rPr>
        <w:t>información de un soporte físico a uno electrónico y cuidar que los medios electrónicos o impresos en los que conste tanto información pública, como confidencial y reservada se entreguen en versión pública en los casos que eso resulte necesario.</w:t>
      </w:r>
    </w:p>
    <w:p w:rsidR="00AC78BB" w:rsidRPr="0067755E" w:rsidRDefault="00AC78BB" w:rsidP="000B1106">
      <w:pPr>
        <w:pStyle w:val="Prrafodelista"/>
        <w:ind w:left="0"/>
        <w:rPr>
          <w:rFonts w:ascii="Palatino Linotype" w:hAnsi="Palatino Linotype"/>
          <w:sz w:val="24"/>
        </w:rPr>
      </w:pPr>
    </w:p>
    <w:p w:rsidR="00AC78BB" w:rsidRPr="0067755E" w:rsidRDefault="00AC78BB" w:rsidP="000B1106">
      <w:pPr>
        <w:pStyle w:val="Prrafodelista"/>
        <w:numPr>
          <w:ilvl w:val="0"/>
          <w:numId w:val="2"/>
        </w:numPr>
        <w:spacing w:before="240" w:after="240" w:line="360" w:lineRule="auto"/>
        <w:ind w:left="0" w:firstLine="0"/>
        <w:jc w:val="both"/>
        <w:rPr>
          <w:rFonts w:ascii="Palatino Linotype" w:hAnsi="Palatino Linotype"/>
          <w:sz w:val="24"/>
        </w:rPr>
      </w:pPr>
      <w:r w:rsidRPr="0067755E">
        <w:rPr>
          <w:rFonts w:ascii="Palatino Linotype" w:hAnsi="Palatino Linotype" w:cs="Arial"/>
          <w:sz w:val="24"/>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rsidR="00AC78BB" w:rsidRPr="0067755E" w:rsidRDefault="00AC78BB" w:rsidP="000B1106">
      <w:pPr>
        <w:pStyle w:val="Prrafodelista"/>
        <w:ind w:left="0"/>
        <w:rPr>
          <w:rFonts w:ascii="Palatino Linotype" w:hAnsi="Palatino Linotype"/>
          <w:sz w:val="24"/>
        </w:rPr>
      </w:pPr>
    </w:p>
    <w:p w:rsidR="00AC78BB" w:rsidRPr="0067755E" w:rsidRDefault="00AC78BB" w:rsidP="000B1106">
      <w:pPr>
        <w:pStyle w:val="Prrafodelista"/>
        <w:numPr>
          <w:ilvl w:val="0"/>
          <w:numId w:val="2"/>
        </w:numPr>
        <w:spacing w:line="360" w:lineRule="auto"/>
        <w:ind w:left="0" w:firstLine="0"/>
        <w:jc w:val="both"/>
        <w:rPr>
          <w:rFonts w:ascii="Palatino Linotype" w:hAnsi="Palatino Linotype"/>
          <w:sz w:val="24"/>
          <w:lang w:eastAsia="en-US"/>
        </w:rPr>
      </w:pPr>
      <w:r w:rsidRPr="0067755E">
        <w:rPr>
          <w:rFonts w:ascii="Palatino Linotype" w:hAnsi="Palatino Linotype"/>
          <w:sz w:val="24"/>
        </w:rPr>
        <w:t xml:space="preserve">Por lo anterior, este Órgano Garante determina desestimar el supuesto cobro por la reproducción de la información, toda vez que, la Ley en materia prevé que la información que, por cualquier motivo se haya digitalizado previamente </w:t>
      </w:r>
      <w:r w:rsidRPr="0067755E">
        <w:rPr>
          <w:rFonts w:ascii="Palatino Linotype" w:hAnsi="Palatino Linotype"/>
          <w:b/>
          <w:sz w:val="24"/>
        </w:rPr>
        <w:t>no podrá tener ningún costo y por la vía elegida por el particular que es el SAIMEX.</w:t>
      </w:r>
    </w:p>
    <w:p w:rsidR="000B1106" w:rsidRPr="0067755E" w:rsidRDefault="000B1106" w:rsidP="000B1106">
      <w:pPr>
        <w:pStyle w:val="Prrafodelista"/>
        <w:rPr>
          <w:rFonts w:ascii="Palatino Linotype" w:hAnsi="Palatino Linotype"/>
          <w:sz w:val="24"/>
          <w:lang w:eastAsia="en-US"/>
        </w:rPr>
      </w:pPr>
    </w:p>
    <w:p w:rsidR="000B1106" w:rsidRPr="0067755E" w:rsidRDefault="000B1106" w:rsidP="000B1106">
      <w:pPr>
        <w:pStyle w:val="Prrafodelista"/>
        <w:spacing w:line="360" w:lineRule="auto"/>
        <w:ind w:left="0"/>
        <w:jc w:val="both"/>
        <w:rPr>
          <w:rFonts w:ascii="Palatino Linotype" w:hAnsi="Palatino Linotype"/>
          <w:b/>
          <w:sz w:val="24"/>
          <w:lang w:eastAsia="en-US"/>
        </w:rPr>
      </w:pPr>
      <w:r w:rsidRPr="0067755E">
        <w:rPr>
          <w:rFonts w:ascii="Palatino Linotype" w:hAnsi="Palatino Linotype"/>
          <w:b/>
          <w:sz w:val="24"/>
          <w:lang w:eastAsia="en-US"/>
        </w:rPr>
        <w:t xml:space="preserve">Modalidad de la entrega de la información </w:t>
      </w:r>
    </w:p>
    <w:p w:rsidR="00AC78BB" w:rsidRPr="0067755E" w:rsidRDefault="00AC78BB" w:rsidP="00AC78BB">
      <w:pPr>
        <w:pStyle w:val="Prrafodelista"/>
        <w:rPr>
          <w:rFonts w:ascii="Palatino Linotype" w:hAnsi="Palatino Linotype"/>
          <w:lang w:eastAsia="en-US"/>
        </w:rPr>
      </w:pPr>
    </w:p>
    <w:p w:rsidR="00EE6018" w:rsidRPr="0067755E" w:rsidRDefault="00EE6018" w:rsidP="00666923">
      <w:pPr>
        <w:numPr>
          <w:ilvl w:val="0"/>
          <w:numId w:val="2"/>
        </w:numPr>
        <w:spacing w:line="360" w:lineRule="auto"/>
        <w:contextualSpacing/>
        <w:jc w:val="both"/>
        <w:rPr>
          <w:rFonts w:ascii="Palatino Linotype" w:eastAsia="MS Mincho" w:hAnsi="Palatino Linotype" w:cs="Arial"/>
        </w:rPr>
      </w:pPr>
      <w:r w:rsidRPr="0067755E">
        <w:rPr>
          <w:rFonts w:ascii="Palatino Linotype" w:eastAsia="MS Mincho" w:hAnsi="Palatino Linotype" w:cs="Arial"/>
        </w:rPr>
        <w:t>Primeramente debemos recordar que el particular solicitó:</w:t>
      </w:r>
    </w:p>
    <w:p w:rsidR="00EE6018" w:rsidRPr="0067755E" w:rsidRDefault="00EE6018" w:rsidP="00EE6018">
      <w:pPr>
        <w:spacing w:line="360" w:lineRule="auto"/>
        <w:ind w:left="360"/>
        <w:contextualSpacing/>
        <w:jc w:val="both"/>
        <w:rPr>
          <w:rFonts w:ascii="Palatino Linotype" w:eastAsia="MS Mincho" w:hAnsi="Palatino Linotype" w:cs="Arial"/>
        </w:rPr>
      </w:pPr>
    </w:p>
    <w:p w:rsidR="00EE6018" w:rsidRPr="0067755E" w:rsidRDefault="00EE6018" w:rsidP="00EE6018">
      <w:pPr>
        <w:pStyle w:val="Prrafodelista"/>
        <w:numPr>
          <w:ilvl w:val="0"/>
          <w:numId w:val="25"/>
        </w:numPr>
        <w:tabs>
          <w:tab w:val="left" w:pos="0"/>
        </w:tabs>
        <w:spacing w:line="360" w:lineRule="auto"/>
        <w:ind w:right="49"/>
        <w:jc w:val="both"/>
        <w:rPr>
          <w:rFonts w:ascii="Palatino Linotype" w:eastAsiaTheme="minorEastAsia" w:hAnsi="Palatino Linotype"/>
          <w:lang w:val="es-ES_tradnl" w:eastAsia="es-ES"/>
        </w:rPr>
      </w:pPr>
      <w:r w:rsidRPr="0067755E">
        <w:rPr>
          <w:rFonts w:ascii="Palatino Linotype" w:eastAsiaTheme="minorEastAsia" w:hAnsi="Palatino Linotype"/>
          <w:sz w:val="24"/>
          <w:lang w:val="es-ES_tradnl" w:eastAsia="es-ES"/>
        </w:rPr>
        <w:t xml:space="preserve">Oficios emitidos por la Dirección General de Administración del Ayuntamiento de Toluca. (recurso de revisión </w:t>
      </w:r>
      <w:r w:rsidRPr="0067755E">
        <w:rPr>
          <w:rFonts w:ascii="Palatino Linotype" w:eastAsiaTheme="minorEastAsia" w:hAnsi="Palatino Linotype"/>
          <w:b/>
          <w:sz w:val="24"/>
          <w:lang w:val="es-ES_tradnl" w:eastAsia="es-ES"/>
        </w:rPr>
        <w:t>03905/INFOEM/IP/RR/2022)</w:t>
      </w:r>
    </w:p>
    <w:p w:rsidR="00EE6018" w:rsidRPr="0067755E" w:rsidRDefault="00EE6018" w:rsidP="00EE6018">
      <w:pPr>
        <w:pStyle w:val="Prrafodelista"/>
        <w:numPr>
          <w:ilvl w:val="0"/>
          <w:numId w:val="25"/>
        </w:numPr>
        <w:tabs>
          <w:tab w:val="left" w:pos="0"/>
        </w:tabs>
        <w:spacing w:line="360" w:lineRule="auto"/>
        <w:ind w:right="49"/>
        <w:jc w:val="both"/>
        <w:rPr>
          <w:rFonts w:ascii="Palatino Linotype" w:eastAsiaTheme="minorEastAsia" w:hAnsi="Palatino Linotype"/>
          <w:lang w:val="es-ES_tradnl" w:eastAsia="es-ES"/>
        </w:rPr>
      </w:pPr>
      <w:r w:rsidRPr="0067755E">
        <w:rPr>
          <w:rFonts w:ascii="Palatino Linotype" w:eastAsiaTheme="minorEastAsia" w:hAnsi="Palatino Linotype"/>
          <w:sz w:val="24"/>
          <w:lang w:val="es-ES_tradnl" w:eastAsia="es-ES"/>
        </w:rPr>
        <w:lastRenderedPageBreak/>
        <w:t xml:space="preserve">Oficios recibidos en Presidencia y Tesorería. (recurso de revisión </w:t>
      </w:r>
      <w:r w:rsidRPr="0067755E">
        <w:rPr>
          <w:rFonts w:ascii="Palatino Linotype" w:eastAsiaTheme="minorEastAsia" w:hAnsi="Palatino Linotype"/>
          <w:b/>
          <w:sz w:val="24"/>
          <w:lang w:val="es-ES_tradnl" w:eastAsia="es-ES"/>
        </w:rPr>
        <w:t>03906/INFOEM/IP/RR/2022</w:t>
      </w:r>
      <w:r w:rsidRPr="0067755E">
        <w:rPr>
          <w:rFonts w:ascii="Palatino Linotype" w:eastAsiaTheme="minorEastAsia" w:hAnsi="Palatino Linotype"/>
          <w:sz w:val="24"/>
          <w:lang w:val="es-ES_tradnl" w:eastAsia="es-ES"/>
        </w:rPr>
        <w:t>)</w:t>
      </w:r>
    </w:p>
    <w:p w:rsidR="00EE6018" w:rsidRPr="0067755E" w:rsidRDefault="00EE6018" w:rsidP="00EE6018">
      <w:pPr>
        <w:spacing w:line="360" w:lineRule="auto"/>
        <w:contextualSpacing/>
        <w:jc w:val="both"/>
        <w:rPr>
          <w:rFonts w:ascii="Palatino Linotype" w:eastAsia="MS Mincho" w:hAnsi="Palatino Linotype" w:cs="Arial"/>
        </w:rPr>
      </w:pPr>
    </w:p>
    <w:p w:rsidR="00EE6018" w:rsidRPr="0067755E" w:rsidRDefault="00385947" w:rsidP="00EE6018">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t>E</w:t>
      </w:r>
      <w:r w:rsidR="00EE6018" w:rsidRPr="0067755E">
        <w:rPr>
          <w:rFonts w:ascii="Palatino Linotype" w:eastAsia="MS Mincho" w:hAnsi="Palatino Linotype" w:cs="Arial"/>
        </w:rPr>
        <w:t>l particular señaló como modalidad d entrega a través del Sistema de Acceso a la Información Mexiquense (SAIMEX). En respuesta, el Sujeto Obligado pretendió realizar el cambio de modalidad de entrega a in situ.</w:t>
      </w:r>
    </w:p>
    <w:p w:rsidR="00EE6018" w:rsidRPr="0067755E" w:rsidRDefault="00EE6018" w:rsidP="00EE6018">
      <w:pPr>
        <w:spacing w:line="360" w:lineRule="auto"/>
        <w:contextualSpacing/>
        <w:jc w:val="both"/>
        <w:rPr>
          <w:rFonts w:ascii="Palatino Linotype" w:eastAsia="MS Mincho" w:hAnsi="Palatino Linotype" w:cs="Arial"/>
        </w:rPr>
      </w:pPr>
    </w:p>
    <w:p w:rsidR="00666923" w:rsidRPr="0067755E" w:rsidRDefault="00385947" w:rsidP="00385947">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t>Por consiguiente, e</w:t>
      </w:r>
      <w:r w:rsidR="00666923" w:rsidRPr="0067755E">
        <w:rPr>
          <w:rFonts w:ascii="Palatino Linotype" w:eastAsia="MS Mincho" w:hAnsi="Palatino Linotype" w:cs="Arial"/>
        </w:rPr>
        <w:t xml:space="preserve">s indispensable traer a colación lo contenido en los artículos 158 y 164 de la Ley de Transparencia y Acceso a la Información Pública del Estado de México y Municipios, los cuales señalan que: </w:t>
      </w:r>
    </w:p>
    <w:p w:rsidR="00666923" w:rsidRPr="0067755E" w:rsidRDefault="00666923" w:rsidP="00666923">
      <w:pPr>
        <w:spacing w:line="360" w:lineRule="auto"/>
        <w:contextualSpacing/>
        <w:jc w:val="both"/>
        <w:rPr>
          <w:rFonts w:ascii="Palatino Linotype" w:eastAsia="MS Mincho" w:hAnsi="Palatino Linotype" w:cs="Arial"/>
        </w:rPr>
      </w:pPr>
    </w:p>
    <w:p w:rsidR="00666923" w:rsidRPr="0067755E" w:rsidRDefault="00666923" w:rsidP="00666923">
      <w:pPr>
        <w:spacing w:line="360" w:lineRule="auto"/>
        <w:ind w:left="567" w:right="567"/>
        <w:jc w:val="both"/>
        <w:rPr>
          <w:rFonts w:ascii="Palatino Linotype" w:hAnsi="Palatino Linotype"/>
          <w:i/>
        </w:rPr>
      </w:pPr>
      <w:r w:rsidRPr="0067755E">
        <w:rPr>
          <w:rFonts w:ascii="Palatino Linotype" w:hAnsi="Palatino Linotype"/>
          <w:i/>
        </w:rPr>
        <w:t>“</w:t>
      </w:r>
      <w:r w:rsidRPr="0067755E">
        <w:rPr>
          <w:rFonts w:ascii="Palatino Linotype" w:hAnsi="Palatino Linotype"/>
          <w:b/>
          <w:bCs/>
          <w:i/>
        </w:rPr>
        <w:t>Artículo 158.</w:t>
      </w:r>
      <w:r w:rsidRPr="0067755E">
        <w:rPr>
          <w:rFonts w:ascii="Palatino Linotype" w:hAnsi="Palatino Linotype"/>
          <w:i/>
        </w:rPr>
        <w:t xml:space="preserve"> </w:t>
      </w:r>
      <w:r w:rsidRPr="0067755E">
        <w:rPr>
          <w:rFonts w:ascii="Palatino Linotype" w:hAnsi="Palatino Linotype"/>
          <w:bCs/>
          <w:i/>
        </w:rPr>
        <w:t>De manera excepcional, cuando de forma fundada y motivada así lo determine el sujeto obligado</w:t>
      </w:r>
      <w:r w:rsidRPr="0067755E">
        <w:rPr>
          <w:rFonts w:ascii="Palatino Linotype" w:hAnsi="Palatino Linotype"/>
          <w:i/>
        </w:rPr>
        <w:t xml:space="preserve">, en aquellos casos en que la información solicitada que ya se encuentre en su posesión implique análisis, estudio o procesamiento de documentos </w:t>
      </w:r>
      <w:r w:rsidRPr="0067755E">
        <w:rPr>
          <w:rFonts w:ascii="Palatino Linotype" w:hAnsi="Palatino Linotype"/>
          <w:bCs/>
          <w:i/>
        </w:rPr>
        <w:t>cuya entrega o reproducción sobrepase las capacidades técnicas administrativas y humanas del sujeto obligado</w:t>
      </w:r>
      <w:r w:rsidRPr="0067755E">
        <w:rPr>
          <w:rFonts w:ascii="Palatino Linotype" w:hAnsi="Palatino Linotype"/>
          <w:i/>
        </w:rPr>
        <w:t xml:space="preserve"> para cumplir con la solicitud, en los plazos establecidos para dichos efectos,</w:t>
      </w:r>
      <w:r w:rsidRPr="0067755E">
        <w:rPr>
          <w:rFonts w:ascii="Palatino Linotype" w:hAnsi="Palatino Linotype"/>
          <w:bCs/>
          <w:i/>
        </w:rPr>
        <w:t xml:space="preserve"> se podrá poner a disposición del solicitante los documentos en consulta directa</w:t>
      </w:r>
      <w:r w:rsidRPr="0067755E">
        <w:rPr>
          <w:rFonts w:ascii="Palatino Linotype" w:hAnsi="Palatino Linotype"/>
          <w:i/>
        </w:rPr>
        <w:t>, salvo la información clasificada”.</w:t>
      </w:r>
    </w:p>
    <w:p w:rsidR="00666923" w:rsidRPr="0067755E" w:rsidRDefault="00666923" w:rsidP="00666923">
      <w:pPr>
        <w:spacing w:line="360" w:lineRule="auto"/>
        <w:ind w:left="567" w:right="567"/>
        <w:jc w:val="both"/>
        <w:rPr>
          <w:rFonts w:ascii="Palatino Linotype" w:hAnsi="Palatino Linotype"/>
          <w:i/>
        </w:rPr>
      </w:pPr>
    </w:p>
    <w:p w:rsidR="00666923" w:rsidRPr="0067755E" w:rsidRDefault="00666923" w:rsidP="00666923">
      <w:pPr>
        <w:spacing w:line="360" w:lineRule="auto"/>
        <w:ind w:left="567" w:right="567"/>
        <w:jc w:val="both"/>
        <w:rPr>
          <w:rFonts w:ascii="Palatino Linotype" w:hAnsi="Palatino Linotype"/>
          <w:bCs/>
          <w:i/>
        </w:rPr>
      </w:pPr>
      <w:r w:rsidRPr="0067755E">
        <w:rPr>
          <w:rFonts w:ascii="Palatino Linotype" w:hAnsi="Palatino Linotype"/>
          <w:i/>
        </w:rPr>
        <w:t>“</w:t>
      </w:r>
      <w:r w:rsidRPr="0067755E">
        <w:rPr>
          <w:rFonts w:ascii="Palatino Linotype" w:hAnsi="Palatino Linotype"/>
          <w:b/>
          <w:bCs/>
          <w:i/>
        </w:rPr>
        <w:t>Artículo 164.</w:t>
      </w:r>
      <w:r w:rsidRPr="0067755E">
        <w:rPr>
          <w:rFonts w:ascii="Palatino Linotype" w:hAnsi="Palatino Linotype"/>
          <w:i/>
        </w:rPr>
        <w:t xml:space="preserve"> </w:t>
      </w:r>
      <w:r w:rsidRPr="0067755E">
        <w:rPr>
          <w:rFonts w:ascii="Palatino Linotype" w:hAnsi="Palatino Linotype"/>
          <w:bCs/>
          <w:i/>
        </w:rPr>
        <w:t>El acceso se dará en la modalidad de entrega</w:t>
      </w:r>
      <w:r w:rsidRPr="0067755E">
        <w:rPr>
          <w:rFonts w:ascii="Palatino Linotype" w:hAnsi="Palatino Linotype"/>
          <w:i/>
        </w:rPr>
        <w:t xml:space="preserve"> y, en su caso, de envío elegidos por el solicitante</w:t>
      </w:r>
      <w:r w:rsidRPr="0067755E">
        <w:rPr>
          <w:rFonts w:ascii="Palatino Linotype" w:hAnsi="Palatino Linotype"/>
          <w:bCs/>
          <w:i/>
        </w:rPr>
        <w:t>. Cuando la información no pueda entregarse o enviarse en la modalidad solicitada, el sujeto obligado deberá ofrecer otra u otras modalidades de entrega.</w:t>
      </w:r>
    </w:p>
    <w:p w:rsidR="00666923" w:rsidRPr="0067755E" w:rsidRDefault="00666923" w:rsidP="00666923">
      <w:pPr>
        <w:spacing w:line="360" w:lineRule="auto"/>
        <w:ind w:left="567" w:right="567"/>
        <w:jc w:val="both"/>
        <w:rPr>
          <w:rFonts w:ascii="Palatino Linotype" w:hAnsi="Palatino Linotype"/>
          <w:i/>
        </w:rPr>
      </w:pPr>
      <w:r w:rsidRPr="0067755E">
        <w:rPr>
          <w:rFonts w:ascii="Palatino Linotype" w:hAnsi="Palatino Linotype"/>
          <w:bCs/>
          <w:i/>
        </w:rPr>
        <w:t>En cualquier caso, se deberá fundar y motivar la necesidad de ofrecer otras modalidades</w:t>
      </w:r>
      <w:r w:rsidRPr="0067755E">
        <w:rPr>
          <w:rFonts w:ascii="Palatino Linotype" w:hAnsi="Palatino Linotype"/>
          <w:i/>
        </w:rPr>
        <w:t>”.</w:t>
      </w:r>
    </w:p>
    <w:p w:rsidR="00666923" w:rsidRPr="0067755E" w:rsidRDefault="00666923" w:rsidP="00666923">
      <w:pPr>
        <w:spacing w:line="360" w:lineRule="auto"/>
        <w:contextualSpacing/>
        <w:jc w:val="both"/>
        <w:rPr>
          <w:rFonts w:ascii="Palatino Linotype" w:eastAsia="MS Mincho" w:hAnsi="Palatino Linotype" w:cs="Arial"/>
          <w:i/>
        </w:rPr>
      </w:pPr>
    </w:p>
    <w:p w:rsidR="00666923" w:rsidRPr="0067755E" w:rsidRDefault="00666923" w:rsidP="00385947">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rsidR="00666923" w:rsidRPr="0067755E" w:rsidRDefault="00666923" w:rsidP="00666923">
      <w:pPr>
        <w:spacing w:line="360" w:lineRule="auto"/>
        <w:contextualSpacing/>
        <w:jc w:val="both"/>
        <w:rPr>
          <w:rFonts w:ascii="Palatino Linotype" w:eastAsia="MS Mincho" w:hAnsi="Palatino Linotype" w:cs="Arial"/>
        </w:rPr>
      </w:pPr>
      <w:r w:rsidRPr="0067755E">
        <w:rPr>
          <w:rFonts w:ascii="Palatino Linotype" w:eastAsia="MS Mincho" w:hAnsi="Palatino Linotype" w:cs="Arial"/>
        </w:rPr>
        <w:t xml:space="preserve"> </w:t>
      </w:r>
    </w:p>
    <w:p w:rsidR="00666923" w:rsidRPr="0067755E" w:rsidRDefault="00666923" w:rsidP="00385947">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67755E">
        <w:rPr>
          <w:rFonts w:ascii="Palatino Linotype" w:eastAsia="MS Mincho" w:hAnsi="Palatino Linotype" w:cs="Arial"/>
          <w:b/>
        </w:rPr>
        <w:t xml:space="preserve">sobrepasen las capacidades técnicas administrativas y humanas del sujeto obligado. </w:t>
      </w:r>
    </w:p>
    <w:p w:rsidR="00666923" w:rsidRPr="0067755E" w:rsidRDefault="00666923" w:rsidP="00666923">
      <w:pPr>
        <w:spacing w:line="360" w:lineRule="auto"/>
        <w:contextualSpacing/>
        <w:jc w:val="both"/>
        <w:rPr>
          <w:rFonts w:ascii="Palatino Linotype" w:eastAsia="MS Mincho" w:hAnsi="Palatino Linotype" w:cs="Arial"/>
        </w:rPr>
      </w:pPr>
    </w:p>
    <w:p w:rsidR="00666923" w:rsidRPr="0067755E" w:rsidRDefault="00666923" w:rsidP="00385947">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t xml:space="preserve">Para ello, cabe mencionar lo que se tiene por </w:t>
      </w:r>
      <w:r w:rsidRPr="0067755E">
        <w:rPr>
          <w:rFonts w:ascii="Palatino Linotype" w:eastAsia="MS Mincho" w:hAnsi="Palatino Linotype" w:cs="Arial"/>
          <w:b/>
        </w:rPr>
        <w:t>“capacidad”</w:t>
      </w:r>
      <w:r w:rsidRPr="0067755E">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rsidR="00666923" w:rsidRPr="0067755E" w:rsidRDefault="00666923" w:rsidP="00666923">
      <w:pPr>
        <w:pStyle w:val="Prrafodelista"/>
        <w:keepNext/>
        <w:keepLines/>
        <w:spacing w:line="360" w:lineRule="auto"/>
        <w:ind w:left="0"/>
        <w:outlineLvl w:val="0"/>
        <w:rPr>
          <w:rFonts w:ascii="Palatino Linotype" w:eastAsia="MS Gothic" w:hAnsi="Palatino Linotype" w:cstheme="majorBidi"/>
          <w:b/>
        </w:rPr>
      </w:pPr>
    </w:p>
    <w:p w:rsidR="00666923" w:rsidRPr="0067755E" w:rsidRDefault="00666923" w:rsidP="00385947">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666923" w:rsidRPr="0067755E" w:rsidRDefault="00666923" w:rsidP="00666923">
      <w:pPr>
        <w:spacing w:line="360" w:lineRule="auto"/>
        <w:contextualSpacing/>
        <w:jc w:val="both"/>
        <w:rPr>
          <w:rFonts w:ascii="Palatino Linotype" w:eastAsia="MS Mincho" w:hAnsi="Palatino Linotype" w:cs="Arial"/>
        </w:rPr>
      </w:pPr>
    </w:p>
    <w:p w:rsidR="00666923" w:rsidRPr="0067755E" w:rsidRDefault="00666923" w:rsidP="00385947">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lastRenderedPageBreak/>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rsidR="00666923" w:rsidRPr="0067755E" w:rsidRDefault="00666923" w:rsidP="00666923">
      <w:pPr>
        <w:pStyle w:val="Prrafodelista"/>
        <w:ind w:left="0"/>
        <w:rPr>
          <w:rFonts w:ascii="Palatino Linotype" w:eastAsia="MS Mincho" w:hAnsi="Palatino Linotype" w:cs="Arial"/>
        </w:rPr>
      </w:pPr>
    </w:p>
    <w:p w:rsidR="00666923" w:rsidRPr="0067755E" w:rsidRDefault="00666923" w:rsidP="00385947">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t>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w:t>
      </w:r>
      <w:r w:rsidR="00385947" w:rsidRPr="0067755E">
        <w:rPr>
          <w:rFonts w:ascii="Palatino Linotype" w:eastAsia="MS Mincho" w:hAnsi="Palatino Linotype" w:cs="Arial"/>
        </w:rPr>
        <w:t xml:space="preserve"> por parte del Sujeto Obligado.</w:t>
      </w:r>
    </w:p>
    <w:p w:rsidR="00666923" w:rsidRPr="0067755E" w:rsidRDefault="00666923" w:rsidP="00666923">
      <w:pPr>
        <w:spacing w:line="360" w:lineRule="auto"/>
        <w:contextualSpacing/>
        <w:jc w:val="both"/>
        <w:rPr>
          <w:rFonts w:ascii="Palatino Linotype" w:eastAsia="MS Mincho" w:hAnsi="Palatino Linotype" w:cs="Arial"/>
        </w:rPr>
      </w:pPr>
    </w:p>
    <w:p w:rsidR="00666923" w:rsidRPr="0067755E" w:rsidRDefault="00666923" w:rsidP="00707AAE">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67755E">
        <w:rPr>
          <w:rFonts w:ascii="Palatino Linotype" w:eastAsia="MS Mincho" w:hAnsi="Palatino Linotype" w:cs="Arial"/>
          <w:b/>
          <w:lang w:val="es-ES_tradnl"/>
        </w:rPr>
        <w:t xml:space="preserve"> otros medios electrónicos</w:t>
      </w:r>
      <w:r w:rsidRPr="0067755E">
        <w:rPr>
          <w:rFonts w:ascii="Palatino Linotype" w:eastAsia="MS Mincho" w:hAnsi="Palatino Linotype" w:cs="Arial"/>
          <w:lang w:val="es-ES_tradnl"/>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w:t>
      </w:r>
      <w:r w:rsidRPr="0067755E">
        <w:rPr>
          <w:rFonts w:ascii="Palatino Linotype" w:eastAsia="MS Mincho" w:hAnsi="Palatino Linotype" w:cs="Arial"/>
          <w:lang w:val="es-ES_tradnl"/>
        </w:rPr>
        <w:lastRenderedPageBreak/>
        <w:t>de obtenerla de manera gratuita si ella misma aporta el CD o la USB en la que se le proporcion</w:t>
      </w:r>
      <w:r w:rsidR="00385947" w:rsidRPr="0067755E">
        <w:rPr>
          <w:rFonts w:ascii="Palatino Linotype" w:eastAsia="MS Mincho" w:hAnsi="Palatino Linotype" w:cs="Arial"/>
          <w:lang w:val="es-ES_tradnl"/>
        </w:rPr>
        <w:t xml:space="preserve">arán los archivos electrónicos, algo que no sucedió en el presente caso. </w:t>
      </w:r>
      <w:r w:rsidRPr="0067755E">
        <w:rPr>
          <w:rFonts w:ascii="Palatino Linotype" w:eastAsia="MS Mincho" w:hAnsi="Palatino Linotype" w:cs="Arial"/>
        </w:rPr>
        <w:t>En consecuencia, se advierte que el Sujeto Obligado no tiene alguna incapacidad técnica para remitir la información vía SAIMEX</w:t>
      </w:r>
      <w:r w:rsidR="00385947" w:rsidRPr="0067755E">
        <w:rPr>
          <w:rFonts w:ascii="Palatino Linotype" w:eastAsia="MS Mincho" w:hAnsi="Palatino Linotype" w:cs="Arial"/>
        </w:rPr>
        <w:t>.</w:t>
      </w:r>
    </w:p>
    <w:p w:rsidR="00385947" w:rsidRPr="0067755E" w:rsidRDefault="00385947" w:rsidP="00385947">
      <w:pPr>
        <w:pStyle w:val="Prrafodelista"/>
        <w:rPr>
          <w:rFonts w:ascii="Palatino Linotype" w:eastAsia="MS Mincho" w:hAnsi="Palatino Linotype" w:cs="Arial"/>
        </w:rPr>
      </w:pPr>
    </w:p>
    <w:p w:rsidR="00385947" w:rsidRPr="0067755E" w:rsidRDefault="00385947" w:rsidP="00385947">
      <w:pPr>
        <w:spacing w:line="360" w:lineRule="auto"/>
        <w:contextualSpacing/>
        <w:jc w:val="both"/>
        <w:rPr>
          <w:rFonts w:ascii="Palatino Linotype" w:eastAsia="MS Mincho" w:hAnsi="Palatino Linotype" w:cs="Arial"/>
        </w:rPr>
      </w:pPr>
    </w:p>
    <w:p w:rsidR="00666923" w:rsidRPr="0067755E" w:rsidRDefault="00666923" w:rsidP="00385947">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67755E">
        <w:rPr>
          <w:rFonts w:ascii="Palatino Linotype" w:eastAsia="MS Mincho" w:hAnsi="Palatino Linotype" w:cs="Arial"/>
          <w:b/>
        </w:rPr>
        <w:t>eficiencia organizacional para efectuar funciones esenciales.</w:t>
      </w:r>
    </w:p>
    <w:p w:rsidR="00666923" w:rsidRPr="0067755E" w:rsidRDefault="00666923" w:rsidP="00666923">
      <w:pPr>
        <w:spacing w:line="360" w:lineRule="auto"/>
        <w:contextualSpacing/>
        <w:jc w:val="both"/>
        <w:rPr>
          <w:rFonts w:ascii="Palatino Linotype" w:eastAsia="MS Mincho" w:hAnsi="Palatino Linotype" w:cs="Arial"/>
        </w:rPr>
      </w:pPr>
    </w:p>
    <w:p w:rsidR="00666923" w:rsidRPr="0067755E" w:rsidRDefault="00666923" w:rsidP="00385947">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rsidR="00385947" w:rsidRPr="0067755E" w:rsidRDefault="00385947" w:rsidP="00385947">
      <w:pPr>
        <w:spacing w:line="360" w:lineRule="auto"/>
        <w:contextualSpacing/>
        <w:jc w:val="both"/>
        <w:rPr>
          <w:rFonts w:ascii="Palatino Linotype" w:eastAsia="MS Mincho" w:hAnsi="Palatino Linotype" w:cs="Arial"/>
        </w:rPr>
      </w:pPr>
    </w:p>
    <w:p w:rsidR="00666923" w:rsidRPr="0067755E" w:rsidRDefault="00666923" w:rsidP="00385947">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t xml:space="preserve">Desde una perspectiva institucional, la </w:t>
      </w:r>
      <w:r w:rsidRPr="0067755E">
        <w:rPr>
          <w:rFonts w:ascii="Palatino Linotype" w:eastAsia="MS Mincho" w:hAnsi="Palatino Linotype" w:cs="Arial"/>
          <w:b/>
        </w:rPr>
        <w:t xml:space="preserve">capacidad administrativa </w:t>
      </w:r>
      <w:r w:rsidRPr="0067755E">
        <w:rPr>
          <w:rFonts w:ascii="Palatino Linotype" w:eastAsia="MS Mincho" w:hAnsi="Palatino Linotype" w:cs="Arial"/>
        </w:rPr>
        <w:t xml:space="preserve">es entendida como </w:t>
      </w:r>
      <w:r w:rsidRPr="0067755E">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67755E">
        <w:rPr>
          <w:rFonts w:ascii="Palatino Linotype" w:eastAsia="MS Mincho" w:hAnsi="Palatino Linotype" w:cs="Arial"/>
          <w:b/>
          <w:i/>
        </w:rPr>
        <w:t xml:space="preserve">primero </w:t>
      </w:r>
      <w:r w:rsidRPr="0067755E">
        <w:rPr>
          <w:rFonts w:ascii="Palatino Linotype" w:eastAsia="MS Mincho" w:hAnsi="Palatino Linotype" w:cs="Arial"/>
          <w:i/>
        </w:rPr>
        <w:t xml:space="preserve">hace alusión al individuo, al </w:t>
      </w:r>
      <w:r w:rsidRPr="0067755E">
        <w:rPr>
          <w:rFonts w:ascii="Palatino Linotype" w:eastAsia="MS Mincho" w:hAnsi="Palatino Linotype" w:cs="Arial"/>
          <w:b/>
          <w:i/>
        </w:rPr>
        <w:t>recursos humano</w:t>
      </w:r>
      <w:r w:rsidRPr="0067755E">
        <w:rPr>
          <w:rFonts w:ascii="Palatino Linotype" w:eastAsia="MS Mincho" w:hAnsi="Palatino Linotype" w:cs="Arial"/>
          <w:i/>
        </w:rPr>
        <w:t xml:space="preserve">. En el segundo nivel, se ubica la </w:t>
      </w:r>
      <w:r w:rsidRPr="0067755E">
        <w:rPr>
          <w:rFonts w:ascii="Palatino Linotype" w:eastAsia="MS Mincho" w:hAnsi="Palatino Linotype" w:cs="Arial"/>
          <w:b/>
          <w:i/>
        </w:rPr>
        <w:t>capacidad de gestión</w:t>
      </w:r>
      <w:r w:rsidRPr="0067755E">
        <w:rPr>
          <w:rFonts w:ascii="Palatino Linotype" w:eastAsia="MS Mincho" w:hAnsi="Palatino Linotype" w:cs="Arial"/>
          <w:i/>
        </w:rPr>
        <w:t xml:space="preserve">, el cual se centra en el fortalecimiento organizacional como área de </w:t>
      </w:r>
      <w:r w:rsidRPr="0067755E">
        <w:rPr>
          <w:rFonts w:ascii="Palatino Linotype" w:eastAsia="MS Mincho" w:hAnsi="Palatino Linotype" w:cs="Arial"/>
          <w:i/>
        </w:rPr>
        <w:lastRenderedPageBreak/>
        <w:t xml:space="preserve">intervención para construir capacidad; cultura organizacional, sistemas de comunicación u organización”. </w:t>
      </w:r>
      <w:r w:rsidRPr="0067755E">
        <w:rPr>
          <w:rStyle w:val="Refdenotaalpie"/>
          <w:rFonts w:ascii="Palatino Linotype" w:eastAsia="MS Mincho" w:hAnsi="Palatino Linotype" w:cs="Arial"/>
          <w:i/>
        </w:rPr>
        <w:footnoteReference w:id="6"/>
      </w:r>
    </w:p>
    <w:p w:rsidR="00666923" w:rsidRPr="0067755E" w:rsidRDefault="00666923" w:rsidP="00666923">
      <w:pPr>
        <w:spacing w:line="360" w:lineRule="auto"/>
        <w:contextualSpacing/>
        <w:jc w:val="both"/>
        <w:rPr>
          <w:rFonts w:ascii="Palatino Linotype" w:eastAsia="MS Mincho" w:hAnsi="Palatino Linotype" w:cs="Arial"/>
        </w:rPr>
      </w:pPr>
    </w:p>
    <w:p w:rsidR="00666923" w:rsidRPr="0067755E" w:rsidRDefault="00666923" w:rsidP="00385947">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rsidR="00666923" w:rsidRPr="0067755E" w:rsidRDefault="00666923" w:rsidP="00666923">
      <w:pPr>
        <w:pStyle w:val="Prrafodelista"/>
        <w:ind w:left="0"/>
        <w:rPr>
          <w:rFonts w:ascii="Palatino Linotype" w:eastAsia="MS Mincho" w:hAnsi="Palatino Linotype" w:cs="Arial"/>
          <w:sz w:val="24"/>
        </w:rPr>
      </w:pPr>
    </w:p>
    <w:p w:rsidR="00666923" w:rsidRPr="0067755E" w:rsidRDefault="00666923" w:rsidP="00385947">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t xml:space="preserve">Ahora bien, respecto de las capacidades humanas vale la pena precisar lo que se denomina por </w:t>
      </w:r>
      <w:r w:rsidRPr="0067755E">
        <w:rPr>
          <w:rFonts w:ascii="Palatino Linotype" w:eastAsia="MS Mincho" w:hAnsi="Palatino Linotype" w:cs="Arial"/>
          <w:b/>
        </w:rPr>
        <w:t>recursos humanos</w:t>
      </w:r>
      <w:r w:rsidRPr="0067755E">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rsidR="00666923" w:rsidRPr="0067755E" w:rsidRDefault="00666923" w:rsidP="00666923">
      <w:pPr>
        <w:spacing w:line="360" w:lineRule="auto"/>
        <w:contextualSpacing/>
        <w:jc w:val="both"/>
        <w:rPr>
          <w:rFonts w:ascii="Palatino Linotype" w:eastAsia="MS Mincho" w:hAnsi="Palatino Linotype" w:cs="Arial"/>
        </w:rPr>
      </w:pPr>
    </w:p>
    <w:p w:rsidR="00666923" w:rsidRPr="0067755E" w:rsidRDefault="00666923" w:rsidP="009663DF">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t xml:space="preserve">Las personas, son la </w:t>
      </w:r>
      <w:r w:rsidRPr="0067755E">
        <w:rPr>
          <w:rFonts w:ascii="Palatino Linotype" w:eastAsia="MS Mincho" w:hAnsi="Palatino Linotype" w:cs="Arial"/>
          <w:b/>
        </w:rPr>
        <w:t xml:space="preserve">parte fundamental de una organización </w:t>
      </w:r>
      <w:r w:rsidRPr="0067755E">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rsidR="00666923" w:rsidRPr="0067755E" w:rsidRDefault="00666923" w:rsidP="00666923">
      <w:pPr>
        <w:spacing w:line="360" w:lineRule="auto"/>
        <w:contextualSpacing/>
        <w:jc w:val="both"/>
        <w:rPr>
          <w:rFonts w:ascii="Palatino Linotype" w:eastAsia="MS Mincho" w:hAnsi="Palatino Linotype" w:cs="Arial"/>
        </w:rPr>
      </w:pPr>
    </w:p>
    <w:p w:rsidR="00666923" w:rsidRPr="0067755E" w:rsidRDefault="00666923" w:rsidP="009663DF">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lastRenderedPageBreak/>
        <w:t xml:space="preserve">Atendiendo a esta óptica, el SUJETO OBLIGADO manifestó </w:t>
      </w:r>
      <w:r w:rsidR="009663DF" w:rsidRPr="0067755E">
        <w:rPr>
          <w:rFonts w:ascii="Palatino Linotype" w:eastAsia="MS Mincho" w:hAnsi="Palatino Linotype" w:cs="Arial"/>
        </w:rPr>
        <w:t>que la información que solicita rebasa sus capacidades técnicas y humanas, pues la información solicitada no se encuentra digitalizada, por lo que se tendrían que localizar, digitalizar y verificar si contienen datos personales o sensibles, lo que le implicaría asignar dos servidores públicos, tardando veinte días hábiles, ocho horas diarias para realizar la función de localización, digitalización, análisis y supresión de datos personales.</w:t>
      </w:r>
    </w:p>
    <w:p w:rsidR="00666923" w:rsidRPr="0067755E" w:rsidRDefault="00666923" w:rsidP="00666923">
      <w:pPr>
        <w:pStyle w:val="Prrafodelista"/>
        <w:rPr>
          <w:rFonts w:ascii="Palatino Linotype" w:eastAsia="MS Mincho" w:hAnsi="Palatino Linotype" w:cs="Arial"/>
        </w:rPr>
      </w:pPr>
    </w:p>
    <w:p w:rsidR="00666923" w:rsidRPr="0067755E" w:rsidRDefault="00666923" w:rsidP="009663DF">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w:t>
      </w:r>
    </w:p>
    <w:p w:rsidR="009663DF" w:rsidRPr="0067755E" w:rsidRDefault="009663DF" w:rsidP="009663DF">
      <w:pPr>
        <w:pStyle w:val="Prrafodelista"/>
        <w:rPr>
          <w:rFonts w:ascii="Palatino Linotype" w:eastAsia="MS Mincho" w:hAnsi="Palatino Linotype" w:cs="Arial"/>
        </w:rPr>
      </w:pPr>
    </w:p>
    <w:p w:rsidR="009663DF" w:rsidRPr="0067755E" w:rsidRDefault="009663DF" w:rsidP="009663DF">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hAnsi="Palatino Linotype"/>
        </w:rPr>
        <w:t xml:space="preserve">Al respecto, el máximo tribunal del país ha establecido jurisprudencia respecto a qué debe entenderse por fundamentación y motivación, en los siguientes términos: </w:t>
      </w:r>
    </w:p>
    <w:p w:rsidR="009663DF" w:rsidRPr="0067755E" w:rsidRDefault="009663DF" w:rsidP="009663DF">
      <w:pPr>
        <w:pStyle w:val="Prrafodelista"/>
        <w:rPr>
          <w:rFonts w:ascii="Palatino Linotype" w:hAnsi="Palatino Linotype"/>
        </w:rPr>
      </w:pPr>
    </w:p>
    <w:p w:rsidR="009663DF" w:rsidRPr="0067755E" w:rsidRDefault="009663DF" w:rsidP="009663DF">
      <w:pPr>
        <w:spacing w:line="360" w:lineRule="auto"/>
        <w:ind w:left="851" w:right="822"/>
        <w:contextualSpacing/>
        <w:jc w:val="both"/>
        <w:rPr>
          <w:rFonts w:ascii="Palatino Linotype" w:eastAsia="MS Mincho" w:hAnsi="Palatino Linotype" w:cs="Arial"/>
          <w:i/>
          <w:sz w:val="22"/>
        </w:rPr>
      </w:pPr>
      <w:r w:rsidRPr="0067755E">
        <w:rPr>
          <w:rFonts w:ascii="Palatino Linotype" w:hAnsi="Palatino Linotype"/>
          <w:i/>
          <w:sz w:val="22"/>
        </w:rPr>
        <w:t>“FUNDAMENTACION Y MOTIVACION.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 (Sic)</w:t>
      </w:r>
    </w:p>
    <w:p w:rsidR="00666923" w:rsidRPr="0067755E" w:rsidRDefault="00666923" w:rsidP="00666923">
      <w:pPr>
        <w:pStyle w:val="Prrafodelista"/>
        <w:rPr>
          <w:rFonts w:ascii="Palatino Linotype" w:eastAsia="MS Mincho" w:hAnsi="Palatino Linotype" w:cs="Arial"/>
        </w:rPr>
      </w:pPr>
    </w:p>
    <w:p w:rsidR="009663DF" w:rsidRPr="0067755E" w:rsidRDefault="009663DF" w:rsidP="009663DF">
      <w:pPr>
        <w:numPr>
          <w:ilvl w:val="0"/>
          <w:numId w:val="2"/>
        </w:numPr>
        <w:spacing w:line="360" w:lineRule="auto"/>
        <w:ind w:left="0" w:firstLine="142"/>
        <w:contextualSpacing/>
        <w:jc w:val="both"/>
        <w:rPr>
          <w:rFonts w:ascii="Palatino Linotype" w:eastAsia="MS Mincho" w:hAnsi="Palatino Linotype" w:cs="Arial"/>
        </w:rPr>
      </w:pPr>
      <w:r w:rsidRPr="0067755E">
        <w:rPr>
          <w:rFonts w:ascii="Palatino Linotype" w:hAnsi="Palatino Linotype"/>
        </w:rPr>
        <w:t xml:space="preserve">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w:t>
      </w:r>
      <w:r w:rsidRPr="0067755E">
        <w:rPr>
          <w:rFonts w:ascii="Palatino Linotype" w:hAnsi="Palatino Linotype"/>
        </w:rPr>
        <w:lastRenderedPageBreak/>
        <w:t>fundamentación o motivación es la de explicar, justificar, posibilitar la defensa y comunicar la decisión de la autoridad:</w:t>
      </w:r>
    </w:p>
    <w:p w:rsidR="009663DF" w:rsidRPr="0067755E" w:rsidRDefault="009663DF" w:rsidP="009663DF">
      <w:pPr>
        <w:spacing w:line="360" w:lineRule="auto"/>
        <w:ind w:left="142"/>
        <w:contextualSpacing/>
        <w:jc w:val="both"/>
        <w:rPr>
          <w:rFonts w:ascii="Palatino Linotype" w:eastAsia="MS Mincho" w:hAnsi="Palatino Linotype" w:cs="Arial"/>
        </w:rPr>
      </w:pPr>
    </w:p>
    <w:p w:rsidR="009663DF" w:rsidRPr="0067755E" w:rsidRDefault="009663DF" w:rsidP="009663DF">
      <w:pPr>
        <w:spacing w:line="360" w:lineRule="auto"/>
        <w:ind w:left="851" w:right="822"/>
        <w:contextualSpacing/>
        <w:jc w:val="both"/>
        <w:rPr>
          <w:rFonts w:ascii="Palatino Linotype" w:hAnsi="Palatino Linotype"/>
          <w:i/>
          <w:sz w:val="22"/>
        </w:rPr>
      </w:pPr>
      <w:r w:rsidRPr="0067755E">
        <w:rPr>
          <w:rFonts w:ascii="Palatino Linotype" w:hAnsi="Palatino Linotype"/>
          <w:i/>
          <w:sz w:val="22"/>
        </w:rPr>
        <w:t>“FUNDAMENTACIÓN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 (Sic)</w:t>
      </w:r>
    </w:p>
    <w:p w:rsidR="009663DF" w:rsidRPr="0067755E" w:rsidRDefault="009663DF" w:rsidP="009663DF">
      <w:pPr>
        <w:spacing w:line="360" w:lineRule="auto"/>
        <w:ind w:left="851" w:right="822"/>
        <w:contextualSpacing/>
        <w:jc w:val="both"/>
        <w:rPr>
          <w:rFonts w:ascii="Palatino Linotype" w:eastAsia="MS Mincho" w:hAnsi="Palatino Linotype" w:cs="Arial"/>
          <w:i/>
          <w:sz w:val="22"/>
        </w:rPr>
      </w:pPr>
    </w:p>
    <w:p w:rsidR="009663DF" w:rsidRPr="0067755E" w:rsidRDefault="009663DF" w:rsidP="009663DF">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hAnsi="Palatino Linotype"/>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67755E">
        <w:rPr>
          <w:rFonts w:ascii="Palatino Linotype" w:hAnsi="Palatino Linotype"/>
        </w:rPr>
        <w:lastRenderedPageBreak/>
        <w:t>modo, la persona que se siente afectada pueda impugnar la decisión, permitiéndole una real y auténtica defensa.</w:t>
      </w:r>
      <w:r w:rsidR="007F0B24" w:rsidRPr="0067755E">
        <w:rPr>
          <w:rFonts w:ascii="Palatino Linotype" w:hAnsi="Palatino Linotype"/>
        </w:rPr>
        <w:t xml:space="preserve"> Acorde con lo anterior, es de señalar que los Sujetos Obligados deben respetar la forma seleccionada por los particulares para la entrega de la información; por lo que, si, en esta caso en particular, el solicitante eligió EL SAIMEX.</w:t>
      </w:r>
    </w:p>
    <w:p w:rsidR="007F0B24" w:rsidRPr="0067755E" w:rsidRDefault="007F0B24" w:rsidP="007F0B24">
      <w:pPr>
        <w:spacing w:line="360" w:lineRule="auto"/>
        <w:contextualSpacing/>
        <w:jc w:val="both"/>
        <w:rPr>
          <w:rFonts w:ascii="Palatino Linotype" w:eastAsia="MS Mincho" w:hAnsi="Palatino Linotype" w:cs="Arial"/>
        </w:rPr>
      </w:pPr>
    </w:p>
    <w:p w:rsidR="009663DF" w:rsidRPr="0067755E" w:rsidRDefault="007F0B24" w:rsidP="007F0B24">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eastAsia="MS Mincho" w:hAnsi="Palatino Linotype" w:cs="Arial"/>
        </w:rPr>
        <w:t xml:space="preserve"> Si bien, a través de las actas del Comité de Transparencia se aprobó el cambio de modalidad, también lo es que no se señaló el nombre del servidor público responsable de poner a disposición la información requerida </w:t>
      </w:r>
      <w:r w:rsidRPr="0067755E">
        <w:rPr>
          <w:rFonts w:ascii="Palatino Linotype" w:hAnsi="Palatino Linotype"/>
        </w:rPr>
        <w:t>y no funda y motiva las razones suficientes para cambio de modalidad en la resolución respectiva del Comité de Transparencia del SUJETO OBLIGADO, de conformidad con lo establecido en el artículo 49, fracción XII 1 , de la Ley de Transparencia y Acceso a la Información Pública del Estado de México y Municipios, sin embargo, es obligación del responsable de la Unidad de Información verificar que los archivos sea entregados por el modalidad señalada por el particular.</w:t>
      </w:r>
    </w:p>
    <w:p w:rsidR="007F0B24" w:rsidRPr="0067755E" w:rsidRDefault="007F0B24" w:rsidP="007F0B24">
      <w:pPr>
        <w:pStyle w:val="Prrafodelista"/>
        <w:rPr>
          <w:rFonts w:ascii="Palatino Linotype" w:eastAsia="MS Mincho" w:hAnsi="Palatino Linotype" w:cs="Arial"/>
        </w:rPr>
      </w:pPr>
    </w:p>
    <w:p w:rsidR="007F0B24" w:rsidRPr="0067755E" w:rsidRDefault="007F0B24" w:rsidP="007F0B24">
      <w:pPr>
        <w:numPr>
          <w:ilvl w:val="0"/>
          <w:numId w:val="2"/>
        </w:numPr>
        <w:spacing w:line="360" w:lineRule="auto"/>
        <w:ind w:left="0" w:firstLine="0"/>
        <w:contextualSpacing/>
        <w:jc w:val="both"/>
        <w:rPr>
          <w:rFonts w:ascii="Palatino Linotype" w:eastAsia="MS Mincho" w:hAnsi="Palatino Linotype" w:cs="Arial"/>
        </w:rPr>
      </w:pPr>
      <w:r w:rsidRPr="0067755E">
        <w:rPr>
          <w:rFonts w:ascii="Palatino Linotype" w:hAnsi="Palatino Linotype"/>
        </w:rPr>
        <w:t>Como se aprecia, la respuesta del SUJETO OBLIGADO no cuenta con los elementos de motivación y justificación que permitan a este órgano garante en un momento determinado la necesidad del cambio de modalidad y proceder a un pago.</w:t>
      </w:r>
    </w:p>
    <w:p w:rsidR="00761939" w:rsidRPr="0067755E" w:rsidRDefault="00761939" w:rsidP="007F0B24">
      <w:pPr>
        <w:spacing w:line="360" w:lineRule="auto"/>
        <w:contextualSpacing/>
        <w:jc w:val="both"/>
        <w:rPr>
          <w:rFonts w:ascii="Palatino Linotype" w:eastAsia="MS Mincho" w:hAnsi="Palatino Linotype" w:cs="Arial"/>
        </w:rPr>
      </w:pPr>
    </w:p>
    <w:p w:rsidR="003036E2" w:rsidRPr="0067755E" w:rsidRDefault="003036E2" w:rsidP="001265B6">
      <w:pPr>
        <w:pStyle w:val="Ttulo1"/>
        <w:spacing w:before="0" w:line="360" w:lineRule="auto"/>
        <w:rPr>
          <w:rFonts w:ascii="Palatino Linotype" w:eastAsia="Calibri" w:hAnsi="Palatino Linotype"/>
          <w:b/>
          <w:color w:val="auto"/>
          <w:sz w:val="24"/>
          <w:szCs w:val="24"/>
        </w:rPr>
      </w:pPr>
      <w:bookmarkStart w:id="17" w:name="_Toc82537187"/>
      <w:bookmarkStart w:id="18" w:name="_Toc83830734"/>
      <w:bookmarkStart w:id="19" w:name="_Toc85722946"/>
      <w:bookmarkStart w:id="20" w:name="_Toc86077852"/>
      <w:r w:rsidRPr="0067755E">
        <w:rPr>
          <w:rFonts w:ascii="Palatino Linotype" w:eastAsia="Calibri" w:hAnsi="Palatino Linotype"/>
          <w:b/>
          <w:color w:val="auto"/>
          <w:sz w:val="24"/>
          <w:szCs w:val="24"/>
        </w:rPr>
        <w:t>QUINTO. VERSIÓN PÚBLICA.</w:t>
      </w:r>
      <w:bookmarkEnd w:id="17"/>
      <w:bookmarkEnd w:id="18"/>
      <w:bookmarkEnd w:id="19"/>
      <w:bookmarkEnd w:id="20"/>
    </w:p>
    <w:p w:rsidR="003036E2" w:rsidRPr="0067755E" w:rsidRDefault="003036E2" w:rsidP="003E7E6E">
      <w:pPr>
        <w:spacing w:line="360" w:lineRule="auto"/>
        <w:rPr>
          <w:rFonts w:ascii="Palatino Linotype" w:eastAsia="Calibri" w:hAnsi="Palatino Linotype"/>
        </w:rPr>
      </w:pPr>
    </w:p>
    <w:p w:rsidR="003036E2" w:rsidRPr="0067755E" w:rsidRDefault="003036E2" w:rsidP="003E7E6E">
      <w:pPr>
        <w:pStyle w:val="Ttulo1"/>
        <w:numPr>
          <w:ilvl w:val="0"/>
          <w:numId w:val="17"/>
        </w:numPr>
        <w:spacing w:before="0" w:line="360" w:lineRule="auto"/>
        <w:rPr>
          <w:rFonts w:ascii="Palatino Linotype" w:hAnsi="Palatino Linotype"/>
          <w:b/>
          <w:color w:val="000000" w:themeColor="text1"/>
          <w:sz w:val="24"/>
          <w:szCs w:val="24"/>
        </w:rPr>
      </w:pPr>
      <w:bookmarkStart w:id="21" w:name="_Toc48135362"/>
      <w:bookmarkStart w:id="22" w:name="_Toc82017070"/>
      <w:bookmarkStart w:id="23" w:name="_Toc82537188"/>
      <w:bookmarkStart w:id="24" w:name="_Toc83830735"/>
      <w:bookmarkStart w:id="25" w:name="_Toc85722947"/>
      <w:bookmarkStart w:id="26" w:name="_Toc86077853"/>
      <w:r w:rsidRPr="0067755E">
        <w:rPr>
          <w:rFonts w:ascii="Palatino Linotype" w:hAnsi="Palatino Linotype" w:cs="Times New Roman"/>
          <w:b/>
          <w:color w:val="000000" w:themeColor="text1"/>
          <w:sz w:val="24"/>
          <w:szCs w:val="24"/>
          <w:lang w:eastAsia="es-ES_tradnl"/>
        </w:rPr>
        <w:t>Nociones generales.</w:t>
      </w:r>
      <w:bookmarkEnd w:id="21"/>
      <w:bookmarkEnd w:id="22"/>
      <w:bookmarkEnd w:id="23"/>
      <w:bookmarkEnd w:id="24"/>
      <w:bookmarkEnd w:id="25"/>
      <w:bookmarkEnd w:id="26"/>
      <w:r w:rsidRPr="0067755E">
        <w:rPr>
          <w:rFonts w:ascii="Palatino Linotype" w:hAnsi="Palatino Linotype" w:cs="Times New Roman"/>
          <w:b/>
          <w:color w:val="000000" w:themeColor="text1"/>
          <w:sz w:val="24"/>
          <w:szCs w:val="24"/>
          <w:lang w:eastAsia="es-ES_tradnl"/>
        </w:rPr>
        <w:t xml:space="preserve"> </w:t>
      </w:r>
    </w:p>
    <w:p w:rsidR="003036E2" w:rsidRPr="0067755E" w:rsidRDefault="003036E2" w:rsidP="003E7E6E">
      <w:pPr>
        <w:spacing w:line="360" w:lineRule="auto"/>
        <w:ind w:right="49"/>
        <w:contextualSpacing/>
        <w:jc w:val="both"/>
        <w:rPr>
          <w:rFonts w:ascii="Palatino Linotype" w:hAnsi="Palatino Linotype" w:cs="Arial"/>
          <w:color w:val="000000"/>
          <w:sz w:val="28"/>
        </w:rPr>
      </w:pPr>
    </w:p>
    <w:p w:rsidR="003036E2" w:rsidRPr="0067755E" w:rsidRDefault="003036E2" w:rsidP="003E7E6E">
      <w:pPr>
        <w:numPr>
          <w:ilvl w:val="0"/>
          <w:numId w:val="2"/>
        </w:numPr>
        <w:spacing w:line="360" w:lineRule="auto"/>
        <w:ind w:left="0" w:right="49" w:firstLine="0"/>
        <w:contextualSpacing/>
        <w:jc w:val="both"/>
        <w:rPr>
          <w:rFonts w:ascii="Palatino Linotype" w:hAnsi="Palatino Linotype" w:cs="Arial"/>
          <w:color w:val="000000"/>
          <w:sz w:val="28"/>
        </w:rPr>
      </w:pPr>
      <w:r w:rsidRPr="0067755E">
        <w:rPr>
          <w:rFonts w:ascii="Palatino Linotype" w:hAnsi="Palatino Linotype" w:cs="Arial"/>
          <w:color w:val="000000"/>
        </w:rPr>
        <w:lastRenderedPageBreak/>
        <w:t>Debe destacarse que, debido a la naturaleza de la información solicitada</w:t>
      </w:r>
      <w:r w:rsidRPr="0067755E">
        <w:rPr>
          <w:rFonts w:ascii="Palatino Linotype" w:hAnsi="Palatino Linotype" w:cs="Arial"/>
          <w:b/>
          <w:color w:val="000000"/>
        </w:rPr>
        <w:t xml:space="preserve">, </w:t>
      </w:r>
      <w:r w:rsidRPr="0067755E">
        <w:rPr>
          <w:rFonts w:ascii="Palatino Linotype" w:hAnsi="Palatino Linotype" w:cs="Arial"/>
          <w:color w:val="000000"/>
        </w:rPr>
        <w:t xml:space="preserve">eventualmente pudiera obrar datos personales susceptibles de protegerse, el </w:t>
      </w:r>
      <w:r w:rsidRPr="0067755E">
        <w:rPr>
          <w:rFonts w:ascii="Palatino Linotype" w:hAnsi="Palatino Linotype" w:cs="Arial"/>
          <w:b/>
          <w:bCs/>
          <w:color w:val="000000"/>
        </w:rPr>
        <w:t xml:space="preserve">Sujeto Obligado </w:t>
      </w:r>
      <w:r w:rsidRPr="0067755E">
        <w:rPr>
          <w:rFonts w:ascii="Palatino Linotype" w:hAnsi="Palatino Linotype" w:cs="Arial"/>
          <w:color w:val="000000"/>
        </w:rPr>
        <w:t xml:space="preserve">deberá de hacer la adecuada versión pública, protegiendo los datos que no son susceptibles de ser proporcionados. </w:t>
      </w:r>
    </w:p>
    <w:p w:rsidR="003036E2" w:rsidRPr="0067755E" w:rsidRDefault="003036E2" w:rsidP="003E7E6E">
      <w:pPr>
        <w:pStyle w:val="Prrafodelista"/>
        <w:spacing w:line="360" w:lineRule="auto"/>
        <w:ind w:left="0" w:right="49"/>
        <w:jc w:val="both"/>
        <w:rPr>
          <w:rFonts w:ascii="Palatino Linotype" w:hAnsi="Palatino Linotype" w:cs="Arial"/>
          <w:color w:val="000000"/>
          <w:sz w:val="24"/>
        </w:rPr>
      </w:pPr>
    </w:p>
    <w:p w:rsidR="003036E2" w:rsidRPr="0067755E" w:rsidRDefault="003036E2" w:rsidP="003E7E6E">
      <w:pPr>
        <w:numPr>
          <w:ilvl w:val="0"/>
          <w:numId w:val="2"/>
        </w:numPr>
        <w:spacing w:line="360" w:lineRule="auto"/>
        <w:ind w:left="0" w:right="49" w:firstLine="0"/>
        <w:contextualSpacing/>
        <w:jc w:val="both"/>
        <w:rPr>
          <w:rFonts w:ascii="Palatino Linotype" w:hAnsi="Palatino Linotype" w:cs="Arial"/>
          <w:color w:val="000000"/>
        </w:rPr>
      </w:pPr>
      <w:r w:rsidRPr="0067755E">
        <w:rPr>
          <w:rFonts w:ascii="Palatino Linotype" w:hAnsi="Palatino Linotype" w:cs="Arial"/>
          <w:color w:val="000000"/>
        </w:rPr>
        <w:t xml:space="preserve">No pasa desapercibido para este Órgano Garante que los </w:t>
      </w:r>
      <w:r w:rsidRPr="0067755E">
        <w:rPr>
          <w:rFonts w:ascii="Palatino Linotype" w:hAnsi="Palatino Linotype" w:cs="Arial"/>
          <w:b/>
          <w:bCs/>
          <w:color w:val="000000"/>
        </w:rPr>
        <w:t xml:space="preserve">Sujetos Obligados </w:t>
      </w:r>
      <w:r w:rsidRPr="0067755E">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036E2" w:rsidRPr="0067755E" w:rsidRDefault="003036E2" w:rsidP="003E7E6E">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3036E2" w:rsidRPr="0067755E" w:rsidTr="00B33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3036E2" w:rsidRPr="0067755E" w:rsidRDefault="003036E2" w:rsidP="003E7E6E">
            <w:pPr>
              <w:spacing w:line="360" w:lineRule="auto"/>
              <w:rPr>
                <w:rFonts w:ascii="Palatino Linotype" w:hAnsi="Palatino Linotype"/>
                <w:bCs w:val="0"/>
                <w:sz w:val="20"/>
              </w:rPr>
            </w:pPr>
            <w:r w:rsidRPr="0067755E">
              <w:rPr>
                <w:rFonts w:ascii="Palatino Linotype" w:hAnsi="Palatino Linotype" w:cstheme="majorBidi"/>
                <w:bCs w:val="0"/>
                <w:sz w:val="20"/>
              </w:rPr>
              <w:t>a) Requisitos previos.</w:t>
            </w:r>
          </w:p>
        </w:tc>
        <w:tc>
          <w:tcPr>
            <w:tcW w:w="6990" w:type="dxa"/>
            <w:hideMark/>
          </w:tcPr>
          <w:p w:rsidR="003036E2" w:rsidRPr="0067755E" w:rsidRDefault="003036E2" w:rsidP="003E7E6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67755E">
              <w:rPr>
                <w:rFonts w:ascii="Palatino Linotype" w:hAnsi="Palatino Linotype" w:cs="Arial"/>
                <w:b w:val="0"/>
                <w:bCs w:val="0"/>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036E2" w:rsidRPr="0067755E" w:rsidRDefault="003036E2" w:rsidP="003E7E6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67755E">
              <w:rPr>
                <w:rFonts w:ascii="Palatino Linotype" w:hAnsi="Palatino Linotype" w:cs="Arial"/>
                <w:b w:val="0"/>
                <w:bCs w:val="0"/>
                <w:color w:val="000000"/>
                <w:sz w:val="20"/>
              </w:rPr>
              <w:t>Al hacerlo tienen que precisar de qué información se trata, señalando el supuesto de clasificación (confidencialidad o reserva).</w:t>
            </w:r>
          </w:p>
          <w:p w:rsidR="003036E2" w:rsidRPr="0067755E" w:rsidRDefault="003036E2" w:rsidP="003E7E6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67755E">
              <w:rPr>
                <w:rFonts w:ascii="Palatino Linotype" w:hAnsi="Palatino Linotype" w:cs="Arial"/>
                <w:b w:val="0"/>
                <w:bCs w:val="0"/>
                <w:color w:val="000000"/>
                <w:sz w:val="20"/>
              </w:rPr>
              <w:t>Además, se debe señalar el procedimiento, de los tres que establecen los artículos 132 y 106 de la Ley Estatal y General, respectivamente.</w:t>
            </w:r>
          </w:p>
          <w:p w:rsidR="003036E2" w:rsidRPr="0067755E" w:rsidRDefault="003036E2" w:rsidP="003E7E6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67755E">
              <w:rPr>
                <w:rFonts w:ascii="Palatino Linotype" w:hAnsi="Palatino Linotype" w:cs="Arial"/>
                <w:b w:val="0"/>
                <w:bCs w:val="0"/>
                <w:color w:val="000000"/>
                <w:sz w:val="20"/>
              </w:rPr>
              <w:t xml:space="preserve">El último de estos requisitos previos consiste en que no se pueden emitir acuerdos de carácter general ni particular, esto es, </w:t>
            </w:r>
            <w:r w:rsidRPr="0067755E">
              <w:rPr>
                <w:rFonts w:ascii="Palatino Linotype" w:hAnsi="Palatino Linotype" w:cs="Arial"/>
                <w:b w:val="0"/>
                <w:bCs w:val="0"/>
                <w:color w:val="000000"/>
                <w:sz w:val="20"/>
                <w:u w:val="single"/>
              </w:rPr>
              <w:t>no se puede hacer un acuerdo para clasificar de manera general todos los documentos de un expediente o área, sin</w:t>
            </w:r>
            <w:r w:rsidRPr="0067755E">
              <w:rPr>
                <w:rFonts w:ascii="Palatino Linotype" w:hAnsi="Palatino Linotype" w:cs="Arial"/>
                <w:b w:val="0"/>
                <w:bCs w:val="0"/>
                <w:color w:val="000000"/>
                <w:sz w:val="20"/>
              </w:rPr>
              <w:t xml:space="preserve"> individualizar su análisis y tampoco se puede hacer un acuerdo por cada dato que se vaya a clasificar dentro de un documento con diez datos, por ejemplo, susceptibles de ser clasificados.</w:t>
            </w:r>
          </w:p>
        </w:tc>
      </w:tr>
      <w:tr w:rsidR="003036E2" w:rsidRPr="0067755E" w:rsidTr="00B3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3036E2" w:rsidRPr="0067755E" w:rsidRDefault="003036E2" w:rsidP="003E7E6E">
            <w:pPr>
              <w:spacing w:line="360" w:lineRule="auto"/>
              <w:rPr>
                <w:rFonts w:ascii="Palatino Linotype" w:hAnsi="Palatino Linotype"/>
                <w:bCs w:val="0"/>
                <w:sz w:val="20"/>
              </w:rPr>
            </w:pPr>
            <w:r w:rsidRPr="0067755E">
              <w:rPr>
                <w:rFonts w:ascii="Palatino Linotype" w:hAnsi="Palatino Linotype" w:cstheme="majorBidi"/>
                <w:bCs w:val="0"/>
                <w:sz w:val="20"/>
              </w:rPr>
              <w:lastRenderedPageBreak/>
              <w:t>b) Supuestos de clasificación.</w:t>
            </w:r>
          </w:p>
        </w:tc>
        <w:tc>
          <w:tcPr>
            <w:tcW w:w="6990" w:type="dxa"/>
            <w:hideMark/>
          </w:tcPr>
          <w:p w:rsidR="003036E2" w:rsidRPr="0067755E" w:rsidRDefault="003036E2" w:rsidP="003E7E6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7755E">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rsidR="003036E2" w:rsidRPr="0067755E" w:rsidRDefault="003036E2" w:rsidP="003E7E6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7755E">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036E2" w:rsidRPr="0067755E" w:rsidRDefault="003036E2" w:rsidP="003E7E6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67755E">
              <w:rPr>
                <w:rFonts w:ascii="Palatino Linotype" w:hAnsi="Palatino Linotype" w:cs="Arial"/>
                <w:color w:val="000000"/>
                <w:sz w:val="20"/>
              </w:rPr>
              <w:t xml:space="preserve">El </w:t>
            </w:r>
            <w:r w:rsidRPr="0067755E">
              <w:rPr>
                <w:rFonts w:ascii="Palatino Linotype" w:hAnsi="Palatino Linotype" w:cs="Arial"/>
                <w:b/>
                <w:color w:val="000000"/>
                <w:sz w:val="20"/>
              </w:rPr>
              <w:t>Sujeto Obligado</w:t>
            </w:r>
            <w:r w:rsidRPr="0067755E">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36E2" w:rsidRPr="0067755E" w:rsidTr="00B33A10">
        <w:tc>
          <w:tcPr>
            <w:cnfStyle w:val="001000000000" w:firstRow="0" w:lastRow="0" w:firstColumn="1" w:lastColumn="0" w:oddVBand="0" w:evenVBand="0" w:oddHBand="0" w:evenHBand="0" w:firstRowFirstColumn="0" w:firstRowLastColumn="0" w:lastRowFirstColumn="0" w:lastRowLastColumn="0"/>
            <w:tcW w:w="1838" w:type="dxa"/>
            <w:hideMark/>
          </w:tcPr>
          <w:p w:rsidR="003036E2" w:rsidRPr="0067755E" w:rsidRDefault="003036E2" w:rsidP="003E7E6E">
            <w:pPr>
              <w:spacing w:line="360" w:lineRule="auto"/>
              <w:rPr>
                <w:rFonts w:ascii="Palatino Linotype" w:hAnsi="Palatino Linotype"/>
                <w:bCs w:val="0"/>
                <w:sz w:val="20"/>
              </w:rPr>
            </w:pPr>
            <w:r w:rsidRPr="0067755E">
              <w:rPr>
                <w:rFonts w:ascii="Palatino Linotype" w:hAnsi="Palatino Linotype" w:cstheme="majorBidi"/>
                <w:bCs w:val="0"/>
                <w:sz w:val="20"/>
              </w:rPr>
              <w:t>c) Formalidades para emitir el acuerdo de clasificación.</w:t>
            </w:r>
          </w:p>
        </w:tc>
        <w:tc>
          <w:tcPr>
            <w:tcW w:w="6990" w:type="dxa"/>
            <w:hideMark/>
          </w:tcPr>
          <w:p w:rsidR="003036E2" w:rsidRPr="0067755E" w:rsidRDefault="003036E2" w:rsidP="003E7E6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7755E">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rsidR="003036E2" w:rsidRPr="0067755E" w:rsidRDefault="003036E2" w:rsidP="003E7E6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7755E">
              <w:rPr>
                <w:rFonts w:ascii="Palatino Linotype" w:hAnsi="Palatino Linotype" w:cs="Arial"/>
                <w:color w:val="000000"/>
                <w:sz w:val="20"/>
              </w:rPr>
              <w:t xml:space="preserve">Es necesario que </w:t>
            </w:r>
            <w:r w:rsidRPr="0067755E">
              <w:rPr>
                <w:rFonts w:ascii="Palatino Linotype" w:hAnsi="Palatino Linotype" w:cs="Arial"/>
                <w:b/>
                <w:color w:val="000000"/>
                <w:sz w:val="20"/>
                <w:u w:val="single"/>
              </w:rPr>
              <w:t>el acto reúna con los requisitos elementales</w:t>
            </w:r>
            <w:r w:rsidRPr="0067755E">
              <w:rPr>
                <w:rFonts w:ascii="Palatino Linotype" w:hAnsi="Palatino Linotype" w:cs="Arial"/>
                <w:color w:val="000000"/>
                <w:sz w:val="20"/>
              </w:rPr>
              <w:t>, entre ellos, que la autoridad que va a emitir el acto de autoridad sea la legalmente facultada para ello.</w:t>
            </w:r>
          </w:p>
          <w:p w:rsidR="003036E2" w:rsidRPr="0067755E" w:rsidRDefault="003036E2" w:rsidP="003E7E6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67755E">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36E2" w:rsidRPr="0067755E" w:rsidTr="00B3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036E2" w:rsidRPr="0067755E" w:rsidRDefault="003036E2" w:rsidP="003E7E6E">
            <w:pPr>
              <w:spacing w:line="360" w:lineRule="auto"/>
              <w:rPr>
                <w:rFonts w:ascii="Palatino Linotype" w:hAnsi="Palatino Linotype"/>
                <w:b w:val="0"/>
                <w:sz w:val="20"/>
              </w:rPr>
            </w:pPr>
          </w:p>
          <w:p w:rsidR="003036E2" w:rsidRPr="0067755E" w:rsidRDefault="003036E2" w:rsidP="003E7E6E">
            <w:pPr>
              <w:spacing w:line="360" w:lineRule="auto"/>
              <w:jc w:val="both"/>
              <w:rPr>
                <w:rFonts w:ascii="Palatino Linotype" w:hAnsi="Palatino Linotype"/>
                <w:bCs w:val="0"/>
                <w:sz w:val="20"/>
              </w:rPr>
            </w:pPr>
            <w:r w:rsidRPr="0067755E">
              <w:rPr>
                <w:rFonts w:ascii="Palatino Linotype" w:hAnsi="Palatino Linotype" w:cs="Arial"/>
                <w:bCs w:val="0"/>
                <w:color w:val="000000"/>
                <w:sz w:val="20"/>
              </w:rPr>
              <w:t xml:space="preserve">d) Requisitos de fondo del acuerdo de clasificación. </w:t>
            </w:r>
          </w:p>
        </w:tc>
        <w:tc>
          <w:tcPr>
            <w:tcW w:w="6990" w:type="dxa"/>
            <w:hideMark/>
          </w:tcPr>
          <w:p w:rsidR="003036E2" w:rsidRPr="0067755E" w:rsidRDefault="003036E2" w:rsidP="003E7E6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7755E">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7755E">
              <w:rPr>
                <w:rFonts w:ascii="Palatino Linotype" w:hAnsi="Palatino Linotype" w:cs="Arial"/>
                <w:b/>
                <w:color w:val="000000"/>
                <w:sz w:val="20"/>
              </w:rPr>
              <w:t>Sujetos Obligados</w:t>
            </w:r>
            <w:r w:rsidRPr="0067755E">
              <w:rPr>
                <w:rFonts w:ascii="Palatino Linotype" w:hAnsi="Palatino Linotype" w:cs="Arial"/>
                <w:color w:val="000000"/>
                <w:sz w:val="20"/>
              </w:rPr>
              <w:t xml:space="preserve">, por lo que deberán fundar y motivar debidamente la clasificación. </w:t>
            </w:r>
          </w:p>
          <w:p w:rsidR="003036E2" w:rsidRPr="0067755E" w:rsidRDefault="003036E2" w:rsidP="003E7E6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7755E">
              <w:rPr>
                <w:rFonts w:ascii="Palatino Linotype" w:hAnsi="Palatino Linotype" w:cs="Arial"/>
                <w:color w:val="000000"/>
                <w:sz w:val="20"/>
              </w:rPr>
              <w:t xml:space="preserve">De lo anterior, se desprende que para una correcta </w:t>
            </w:r>
            <w:r w:rsidRPr="0067755E">
              <w:rPr>
                <w:rFonts w:ascii="Palatino Linotype" w:hAnsi="Palatino Linotype" w:cs="Arial"/>
                <w:b/>
                <w:color w:val="000000"/>
                <w:sz w:val="20"/>
              </w:rPr>
              <w:t>clasificación total o parcial</w:t>
            </w:r>
            <w:r w:rsidRPr="0067755E">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036E2" w:rsidRPr="0067755E" w:rsidRDefault="003036E2" w:rsidP="003E7E6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7755E">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036E2" w:rsidRPr="0067755E" w:rsidRDefault="003036E2" w:rsidP="003E7E6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7755E">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rsidR="003036E2" w:rsidRPr="0067755E" w:rsidRDefault="003036E2" w:rsidP="003E7E6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7755E">
              <w:rPr>
                <w:rFonts w:ascii="Palatino Linotype" w:hAnsi="Palatino Linotype" w:cs="Arial"/>
                <w:color w:val="000000"/>
                <w:sz w:val="20"/>
              </w:rPr>
              <w:t xml:space="preserve">Ahora bien, </w:t>
            </w:r>
            <w:r w:rsidRPr="0067755E">
              <w:rPr>
                <w:rFonts w:ascii="Palatino Linotype" w:hAnsi="Palatino Linotype" w:cs="Arial"/>
                <w:b/>
                <w:color w:val="000000"/>
                <w:sz w:val="20"/>
                <w:u w:val="single"/>
              </w:rPr>
              <w:t>para cada caso además de fundar y motivar</w:t>
            </w:r>
            <w:r w:rsidRPr="0067755E">
              <w:rPr>
                <w:rFonts w:ascii="Palatino Linotype" w:hAnsi="Palatino Linotype" w:cs="Arial"/>
                <w:color w:val="000000"/>
                <w:sz w:val="20"/>
              </w:rPr>
              <w:t xml:space="preserve">, se debe identificar con claridad que datos contenidos en las documentales que son susceptibles de suprimirse, por ejemplo; </w:t>
            </w:r>
            <w:r w:rsidRPr="0067755E">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36E2" w:rsidRPr="0067755E" w:rsidTr="00B33A10">
        <w:tc>
          <w:tcPr>
            <w:cnfStyle w:val="001000000000" w:firstRow="0" w:lastRow="0" w:firstColumn="1" w:lastColumn="0" w:oddVBand="0" w:evenVBand="0" w:oddHBand="0" w:evenHBand="0" w:firstRowFirstColumn="0" w:firstRowLastColumn="0" w:lastRowFirstColumn="0" w:lastRowLastColumn="0"/>
            <w:tcW w:w="1838" w:type="dxa"/>
          </w:tcPr>
          <w:p w:rsidR="003036E2" w:rsidRPr="0067755E" w:rsidRDefault="003036E2" w:rsidP="003E7E6E">
            <w:pPr>
              <w:spacing w:line="360" w:lineRule="auto"/>
              <w:ind w:right="49"/>
              <w:jc w:val="both"/>
              <w:rPr>
                <w:rFonts w:ascii="Palatino Linotype" w:hAnsi="Palatino Linotype" w:cs="Arial"/>
                <w:bCs w:val="0"/>
                <w:sz w:val="20"/>
              </w:rPr>
            </w:pPr>
            <w:r w:rsidRPr="0067755E">
              <w:rPr>
                <w:rFonts w:ascii="Palatino Linotype" w:eastAsia="MS Gothic" w:hAnsi="Palatino Linotype"/>
                <w:b w:val="0"/>
                <w:sz w:val="20"/>
              </w:rPr>
              <w:lastRenderedPageBreak/>
              <w:t>e</w:t>
            </w:r>
            <w:r w:rsidRPr="0067755E">
              <w:rPr>
                <w:rFonts w:ascii="Palatino Linotype" w:eastAsia="MS Gothic" w:hAnsi="Palatino Linotype"/>
                <w:bCs w:val="0"/>
                <w:sz w:val="20"/>
              </w:rPr>
              <w:t xml:space="preserve">) Condiciones especiales de la clasificación de la información como confidencial. </w:t>
            </w:r>
          </w:p>
        </w:tc>
        <w:tc>
          <w:tcPr>
            <w:tcW w:w="6990" w:type="dxa"/>
            <w:hideMark/>
          </w:tcPr>
          <w:p w:rsidR="003036E2" w:rsidRPr="0067755E" w:rsidRDefault="003036E2" w:rsidP="003E7E6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7755E">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rsidR="003036E2" w:rsidRPr="0067755E" w:rsidRDefault="003036E2" w:rsidP="003E7E6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7755E">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036E2" w:rsidRPr="0067755E" w:rsidRDefault="003036E2" w:rsidP="003E7E6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67755E">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036E2" w:rsidRPr="0067755E" w:rsidRDefault="003036E2" w:rsidP="003E7E6E">
      <w:pPr>
        <w:pStyle w:val="Prrafodelista"/>
        <w:shd w:val="clear" w:color="auto" w:fill="FFFFFF"/>
        <w:spacing w:line="360" w:lineRule="auto"/>
        <w:ind w:left="0"/>
        <w:jc w:val="both"/>
        <w:rPr>
          <w:rFonts w:ascii="Palatino Linotype" w:hAnsi="Palatino Linotype" w:cs="Arial"/>
          <w:sz w:val="24"/>
        </w:rPr>
      </w:pPr>
    </w:p>
    <w:p w:rsidR="00C62FCC" w:rsidRPr="0067755E" w:rsidRDefault="003036E2" w:rsidP="003E7E6E">
      <w:pPr>
        <w:pStyle w:val="Prrafodelista"/>
        <w:numPr>
          <w:ilvl w:val="0"/>
          <w:numId w:val="2"/>
        </w:numPr>
        <w:shd w:val="clear" w:color="auto" w:fill="FFFFFF"/>
        <w:spacing w:line="360" w:lineRule="auto"/>
        <w:ind w:left="0" w:firstLine="0"/>
        <w:jc w:val="both"/>
        <w:rPr>
          <w:rFonts w:ascii="Palatino Linotype" w:hAnsi="Palatino Linotype" w:cs="Arial"/>
          <w:sz w:val="24"/>
        </w:rPr>
      </w:pPr>
      <w:r w:rsidRPr="0067755E">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3842CA" w:rsidRPr="0067755E" w:rsidRDefault="003842CA" w:rsidP="003842CA">
      <w:pPr>
        <w:pStyle w:val="Prrafodelista"/>
        <w:shd w:val="clear" w:color="auto" w:fill="FFFFFF"/>
        <w:spacing w:line="360" w:lineRule="auto"/>
        <w:ind w:left="0"/>
        <w:jc w:val="both"/>
        <w:rPr>
          <w:rFonts w:ascii="Palatino Linotype" w:hAnsi="Palatino Linotype" w:cs="Arial"/>
          <w:sz w:val="24"/>
          <w:lang w:eastAsia="en-US"/>
        </w:rPr>
      </w:pPr>
    </w:p>
    <w:p w:rsidR="003842CA" w:rsidRPr="0067755E" w:rsidRDefault="007F0B24" w:rsidP="003842CA">
      <w:pPr>
        <w:pStyle w:val="Prrafodelista"/>
        <w:shd w:val="clear" w:color="auto" w:fill="FFFFFF"/>
        <w:spacing w:line="360" w:lineRule="auto"/>
        <w:ind w:left="0"/>
        <w:jc w:val="both"/>
        <w:rPr>
          <w:rFonts w:ascii="Palatino Linotype" w:hAnsi="Palatino Linotype" w:cs="Arial"/>
          <w:b/>
          <w:sz w:val="24"/>
        </w:rPr>
      </w:pPr>
      <w:r w:rsidRPr="0067755E">
        <w:rPr>
          <w:rFonts w:ascii="Palatino Linotype" w:hAnsi="Palatino Linotype" w:cs="Arial"/>
          <w:b/>
          <w:sz w:val="24"/>
        </w:rPr>
        <w:t xml:space="preserve">SEXTO. Decisión </w:t>
      </w:r>
    </w:p>
    <w:p w:rsidR="007F0B24" w:rsidRPr="0067755E" w:rsidRDefault="007F0B24" w:rsidP="003842CA">
      <w:pPr>
        <w:pStyle w:val="Prrafodelista"/>
        <w:shd w:val="clear" w:color="auto" w:fill="FFFFFF"/>
        <w:spacing w:line="360" w:lineRule="auto"/>
        <w:ind w:left="0"/>
        <w:jc w:val="both"/>
        <w:rPr>
          <w:rFonts w:ascii="Palatino Linotype" w:hAnsi="Palatino Linotype" w:cs="Arial"/>
          <w:b/>
          <w:sz w:val="24"/>
        </w:rPr>
      </w:pPr>
    </w:p>
    <w:p w:rsidR="007F0B24" w:rsidRPr="0067755E" w:rsidRDefault="007F0B24" w:rsidP="007F0B24">
      <w:pPr>
        <w:numPr>
          <w:ilvl w:val="0"/>
          <w:numId w:val="2"/>
        </w:numPr>
        <w:spacing w:line="360" w:lineRule="auto"/>
        <w:ind w:left="0" w:right="49" w:firstLine="0"/>
        <w:contextualSpacing/>
        <w:jc w:val="both"/>
        <w:rPr>
          <w:rFonts w:ascii="Palatino Linotype" w:hAnsi="Palatino Linotype" w:cs="Arial"/>
          <w:color w:val="000000"/>
        </w:rPr>
      </w:pPr>
      <w:r w:rsidRPr="0067755E">
        <w:rPr>
          <w:rFonts w:ascii="Palatino Linotype" w:hAnsi="Palatino Linotype" w:cs="Arial"/>
          <w:color w:val="000000"/>
        </w:rPr>
        <w:t>Como se determinó en estudió, el Sujeto Obligado es incompetente para conocer de la información referente a los oficios de la</w:t>
      </w:r>
      <w:r w:rsidRPr="0067755E">
        <w:rPr>
          <w:rFonts w:ascii="Palatino Linotype" w:eastAsiaTheme="minorEastAsia" w:hAnsi="Palatino Linotype"/>
          <w:lang w:val="es-ES_tradnl" w:eastAsia="es-ES"/>
        </w:rPr>
        <w:t xml:space="preserve"> Dirección de Agua potable a la Comisión Nacional del Agua o a cualquier dependencia; sin embargo, no acredito el cobro de la información respecto de los Oficios firmados por el Secretario del A</w:t>
      </w:r>
      <w:r w:rsidR="00F00889" w:rsidRPr="0067755E">
        <w:rPr>
          <w:rFonts w:ascii="Palatino Linotype" w:eastAsiaTheme="minorEastAsia" w:hAnsi="Palatino Linotype"/>
          <w:lang w:val="es-ES_tradnl" w:eastAsia="es-ES"/>
        </w:rPr>
        <w:t xml:space="preserve">yuntamiento del periodo comprendido del uno al treinta y uno de enero de dos mil veintidós, por lo cual, este Órgano Garante determinó </w:t>
      </w:r>
      <w:r w:rsidR="00F00889" w:rsidRPr="0067755E">
        <w:rPr>
          <w:rFonts w:ascii="Palatino Linotype" w:eastAsiaTheme="minorEastAsia" w:hAnsi="Palatino Linotype"/>
          <w:b/>
          <w:lang w:val="es-ES_tradnl" w:eastAsia="es-ES"/>
        </w:rPr>
        <w:t>MODIFICAR</w:t>
      </w:r>
      <w:r w:rsidR="00F00889" w:rsidRPr="0067755E">
        <w:rPr>
          <w:rFonts w:ascii="Palatino Linotype" w:eastAsiaTheme="minorEastAsia" w:hAnsi="Palatino Linotype"/>
          <w:lang w:val="es-ES_tradnl" w:eastAsia="es-ES"/>
        </w:rPr>
        <w:t xml:space="preserve"> la respuesta emitida en el recurso de revisión </w:t>
      </w:r>
      <w:r w:rsidR="00F00889" w:rsidRPr="0067755E">
        <w:rPr>
          <w:rFonts w:ascii="Palatino Linotype" w:eastAsiaTheme="minorEastAsia" w:hAnsi="Palatino Linotype"/>
          <w:b/>
          <w:lang w:val="es-ES_tradnl" w:eastAsia="es-ES"/>
        </w:rPr>
        <w:t>3903/INFOEM/IP/RR/2022</w:t>
      </w:r>
      <w:r w:rsidR="00F00889" w:rsidRPr="0067755E">
        <w:rPr>
          <w:rFonts w:ascii="Palatino Linotype" w:eastAsiaTheme="minorEastAsia" w:hAnsi="Palatino Linotype"/>
          <w:lang w:val="es-ES_tradnl" w:eastAsia="es-ES"/>
        </w:rPr>
        <w:t xml:space="preserve"> y ORDENA la entrega, </w:t>
      </w:r>
      <w:r w:rsidR="00F00889" w:rsidRPr="0067755E">
        <w:rPr>
          <w:rFonts w:ascii="Palatino Linotype" w:eastAsiaTheme="minorEastAsia" w:hAnsi="Palatino Linotype"/>
          <w:lang w:val="es-ES_tradnl" w:eastAsia="es-ES"/>
        </w:rPr>
        <w:lastRenderedPageBreak/>
        <w:t>de ser procedente, en versión pública de los Oficios firmados por el Secretario del Ayuntamiento del periodo comprendido del uno al treinta y uno de enero de dos mil veintidós.</w:t>
      </w:r>
    </w:p>
    <w:p w:rsidR="00F00889" w:rsidRPr="0067755E" w:rsidRDefault="00F00889" w:rsidP="00F00889">
      <w:pPr>
        <w:spacing w:line="360" w:lineRule="auto"/>
        <w:ind w:right="49"/>
        <w:contextualSpacing/>
        <w:jc w:val="both"/>
        <w:rPr>
          <w:rFonts w:ascii="Palatino Linotype" w:hAnsi="Palatino Linotype" w:cs="Arial"/>
          <w:color w:val="000000"/>
        </w:rPr>
      </w:pPr>
    </w:p>
    <w:p w:rsidR="007F0B24" w:rsidRPr="0067755E" w:rsidRDefault="00F00889" w:rsidP="00F00889">
      <w:pPr>
        <w:pStyle w:val="Prrafodelista"/>
        <w:numPr>
          <w:ilvl w:val="0"/>
          <w:numId w:val="2"/>
        </w:numPr>
        <w:tabs>
          <w:tab w:val="left" w:pos="0"/>
        </w:tabs>
        <w:spacing w:line="360" w:lineRule="auto"/>
        <w:ind w:left="0" w:right="49" w:firstLine="0"/>
        <w:jc w:val="both"/>
        <w:rPr>
          <w:rFonts w:ascii="Palatino Linotype" w:eastAsiaTheme="minorEastAsia" w:hAnsi="Palatino Linotype"/>
          <w:sz w:val="24"/>
          <w:lang w:val="es-ES_tradnl" w:eastAsia="es-ES"/>
        </w:rPr>
      </w:pPr>
      <w:r w:rsidRPr="0067755E">
        <w:rPr>
          <w:rFonts w:ascii="Palatino Linotype" w:eastAsiaTheme="minorEastAsia" w:hAnsi="Palatino Linotype"/>
          <w:sz w:val="24"/>
          <w:lang w:val="es-ES_tradnl" w:eastAsia="es-ES"/>
        </w:rPr>
        <w:t xml:space="preserve">Referente a los oficios emitidos por la Dirección General de Administración del Ayuntamiento de Toluca, en el recurso de revisión </w:t>
      </w:r>
      <w:r w:rsidRPr="0067755E">
        <w:rPr>
          <w:rFonts w:ascii="Palatino Linotype" w:eastAsiaTheme="minorEastAsia" w:hAnsi="Palatino Linotype"/>
          <w:b/>
          <w:sz w:val="24"/>
          <w:lang w:val="es-ES_tradnl" w:eastAsia="es-ES"/>
        </w:rPr>
        <w:t>03905/INFOEM/IP/RR/2022</w:t>
      </w:r>
      <w:r w:rsidRPr="0067755E">
        <w:rPr>
          <w:rFonts w:ascii="Palatino Linotype" w:eastAsiaTheme="minorEastAsia" w:hAnsi="Palatino Linotype"/>
          <w:sz w:val="24"/>
          <w:lang w:val="es-ES_tradnl" w:eastAsia="es-ES"/>
        </w:rPr>
        <w:t xml:space="preserve">, el Sujeto Obligado no acredito el cambio de modalidad de entrega a in situ, por lo que este Órgano Garante determino </w:t>
      </w:r>
      <w:r w:rsidRPr="0067755E">
        <w:rPr>
          <w:rFonts w:ascii="Palatino Linotype" w:eastAsiaTheme="minorEastAsia" w:hAnsi="Palatino Linotype"/>
          <w:b/>
          <w:sz w:val="24"/>
          <w:lang w:val="es-ES_tradnl" w:eastAsia="es-ES"/>
        </w:rPr>
        <w:t>REVOCAR</w:t>
      </w:r>
      <w:r w:rsidRPr="0067755E">
        <w:rPr>
          <w:rFonts w:ascii="Palatino Linotype" w:eastAsiaTheme="minorEastAsia" w:hAnsi="Palatino Linotype"/>
          <w:sz w:val="24"/>
          <w:lang w:val="es-ES_tradnl" w:eastAsia="es-ES"/>
        </w:rPr>
        <w:t xml:space="preserve"> la respuesta del SUJETO OBLIGADO y ORDENA  la entrega, de ser procedente en versión pública, de los oficios </w:t>
      </w:r>
      <w:r w:rsidR="007F0B24" w:rsidRPr="0067755E">
        <w:rPr>
          <w:rFonts w:ascii="Palatino Linotype" w:eastAsiaTheme="minorEastAsia" w:hAnsi="Palatino Linotype"/>
          <w:sz w:val="24"/>
          <w:lang w:val="es-ES_tradnl" w:eastAsia="es-ES"/>
        </w:rPr>
        <w:t>emitidos por la Dirección General de Administración del Ayuntamiento de Toluca</w:t>
      </w:r>
      <w:r w:rsidRPr="0067755E">
        <w:rPr>
          <w:rFonts w:ascii="Palatino Linotype" w:eastAsiaTheme="minorEastAsia" w:hAnsi="Palatino Linotype"/>
          <w:sz w:val="24"/>
          <w:lang w:val="es-ES_tradnl" w:eastAsia="es-ES"/>
        </w:rPr>
        <w:t>, del periodo comprendido del uno al treinta y uno de enero de dos mil veintidós.</w:t>
      </w:r>
    </w:p>
    <w:p w:rsidR="00F00889" w:rsidRPr="0067755E" w:rsidRDefault="00F00889" w:rsidP="00F00889">
      <w:pPr>
        <w:pStyle w:val="Prrafodelista"/>
        <w:rPr>
          <w:rFonts w:ascii="Palatino Linotype" w:eastAsiaTheme="minorEastAsia" w:hAnsi="Palatino Linotype"/>
          <w:lang w:val="es-ES_tradnl" w:eastAsia="es-ES"/>
        </w:rPr>
      </w:pPr>
    </w:p>
    <w:p w:rsidR="007F0B24" w:rsidRPr="0067755E" w:rsidRDefault="00F00889" w:rsidP="00EB0EFA">
      <w:pPr>
        <w:pStyle w:val="Prrafodelista"/>
        <w:numPr>
          <w:ilvl w:val="0"/>
          <w:numId w:val="2"/>
        </w:numPr>
        <w:tabs>
          <w:tab w:val="left" w:pos="0"/>
        </w:tabs>
        <w:spacing w:line="360" w:lineRule="auto"/>
        <w:ind w:left="0" w:right="49" w:firstLine="0"/>
        <w:jc w:val="both"/>
        <w:rPr>
          <w:rFonts w:ascii="Palatino Linotype" w:eastAsiaTheme="minorEastAsia" w:hAnsi="Palatino Linotype"/>
          <w:sz w:val="24"/>
          <w:lang w:val="es-ES_tradnl" w:eastAsia="es-ES"/>
        </w:rPr>
      </w:pPr>
      <w:r w:rsidRPr="0067755E">
        <w:rPr>
          <w:rFonts w:ascii="Palatino Linotype" w:eastAsiaTheme="minorEastAsia" w:hAnsi="Palatino Linotype"/>
          <w:sz w:val="24"/>
          <w:lang w:val="es-ES_tradnl" w:eastAsia="es-ES"/>
        </w:rPr>
        <w:t xml:space="preserve">Asimismo, el SUJETO OBLIGADO no acredito el cobro y el cambio de modalidad a in situ de la información, por lo que este Órgano Garante determinó </w:t>
      </w:r>
      <w:r w:rsidRPr="0067755E">
        <w:rPr>
          <w:rFonts w:ascii="Palatino Linotype" w:eastAsiaTheme="minorEastAsia" w:hAnsi="Palatino Linotype"/>
          <w:b/>
          <w:sz w:val="24"/>
          <w:lang w:val="es-ES_tradnl" w:eastAsia="es-ES"/>
        </w:rPr>
        <w:t>REVOCAR</w:t>
      </w:r>
      <w:r w:rsidRPr="0067755E">
        <w:rPr>
          <w:rFonts w:ascii="Palatino Linotype" w:eastAsiaTheme="minorEastAsia" w:hAnsi="Palatino Linotype"/>
          <w:sz w:val="24"/>
          <w:lang w:val="es-ES_tradnl" w:eastAsia="es-ES"/>
        </w:rPr>
        <w:t xml:space="preserve"> la respuesta emitida en el recurso de revisión </w:t>
      </w:r>
      <w:r w:rsidRPr="0067755E">
        <w:rPr>
          <w:rFonts w:ascii="Palatino Linotype" w:eastAsiaTheme="minorEastAsia" w:hAnsi="Palatino Linotype"/>
          <w:b/>
          <w:sz w:val="24"/>
          <w:lang w:val="es-ES_tradnl" w:eastAsia="es-ES"/>
        </w:rPr>
        <w:t>3906/INFOEM/IP/RR/2022</w:t>
      </w:r>
      <w:r w:rsidRPr="0067755E">
        <w:rPr>
          <w:rFonts w:ascii="Palatino Linotype" w:eastAsiaTheme="minorEastAsia" w:hAnsi="Palatino Linotype"/>
          <w:sz w:val="24"/>
          <w:lang w:val="es-ES_tradnl" w:eastAsia="es-ES"/>
        </w:rPr>
        <w:t xml:space="preserve">, </w:t>
      </w:r>
      <w:r w:rsidR="00EB0EFA" w:rsidRPr="0067755E">
        <w:rPr>
          <w:rFonts w:ascii="Palatino Linotype" w:eastAsiaTheme="minorEastAsia" w:hAnsi="Palatino Linotype"/>
          <w:sz w:val="24"/>
          <w:lang w:val="es-ES_tradnl" w:eastAsia="es-ES"/>
        </w:rPr>
        <w:t>y ORDENA la entrega, de ser procedente en versión pública los o</w:t>
      </w:r>
      <w:r w:rsidR="007F0B24" w:rsidRPr="0067755E">
        <w:rPr>
          <w:rFonts w:ascii="Palatino Linotype" w:eastAsiaTheme="minorEastAsia" w:hAnsi="Palatino Linotype"/>
          <w:sz w:val="24"/>
          <w:lang w:val="es-ES_tradnl" w:eastAsia="es-ES"/>
        </w:rPr>
        <w:t xml:space="preserve">ficios recibidos en Presidencia y Tesorería. </w:t>
      </w:r>
    </w:p>
    <w:p w:rsidR="00233744" w:rsidRPr="0067755E" w:rsidRDefault="00233744" w:rsidP="003842CA">
      <w:pPr>
        <w:spacing w:line="360" w:lineRule="auto"/>
        <w:ind w:right="49"/>
        <w:contextualSpacing/>
        <w:jc w:val="both"/>
        <w:rPr>
          <w:rFonts w:ascii="Palatino Linotype" w:hAnsi="Palatino Linotype" w:cs="Arial"/>
          <w:color w:val="000000"/>
        </w:rPr>
      </w:pPr>
    </w:p>
    <w:p w:rsidR="00C720D4" w:rsidRPr="0067755E" w:rsidRDefault="00C720D4" w:rsidP="003842CA">
      <w:pPr>
        <w:numPr>
          <w:ilvl w:val="0"/>
          <w:numId w:val="2"/>
        </w:numPr>
        <w:spacing w:line="360" w:lineRule="auto"/>
        <w:ind w:left="0" w:right="49" w:firstLine="0"/>
        <w:contextualSpacing/>
        <w:jc w:val="both"/>
        <w:rPr>
          <w:rFonts w:ascii="Palatino Linotype" w:hAnsi="Palatino Linotype"/>
          <w:color w:val="000000"/>
          <w:lang w:val="es-ES_tradnl"/>
        </w:rPr>
      </w:pPr>
      <w:r w:rsidRPr="0067755E">
        <w:rPr>
          <w:rFonts w:ascii="Palatino Linotype" w:eastAsia="Calibri" w:hAnsi="Palatino Linotype"/>
        </w:rPr>
        <w:t xml:space="preserve">Por lo anteriormente expuesto y fundado, este </w:t>
      </w:r>
      <w:r w:rsidRPr="0067755E">
        <w:rPr>
          <w:rFonts w:ascii="Palatino Linotype" w:eastAsia="Calibri" w:hAnsi="Palatino Linotype"/>
          <w:b/>
          <w:bCs/>
        </w:rPr>
        <w:t>ÓRGANO GARANTE</w:t>
      </w:r>
      <w:r w:rsidRPr="0067755E">
        <w:rPr>
          <w:rFonts w:ascii="Palatino Linotype" w:eastAsia="Calibri" w:hAnsi="Palatino Linotype"/>
        </w:rPr>
        <w:t xml:space="preserve"> emite los siguientes:</w:t>
      </w:r>
    </w:p>
    <w:p w:rsidR="00C720D4" w:rsidRPr="0067755E" w:rsidRDefault="00C720D4" w:rsidP="003E7E6E">
      <w:pPr>
        <w:spacing w:line="360" w:lineRule="auto"/>
        <w:ind w:right="49"/>
        <w:contextualSpacing/>
        <w:jc w:val="both"/>
        <w:rPr>
          <w:rFonts w:ascii="Palatino Linotype" w:hAnsi="Palatino Linotype"/>
          <w:color w:val="000000"/>
          <w:lang w:val="es-ES_tradnl"/>
        </w:rPr>
      </w:pPr>
    </w:p>
    <w:p w:rsidR="00C720D4" w:rsidRPr="0067755E" w:rsidRDefault="00C720D4" w:rsidP="003E7E6E">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7" w:name="_Toc528153792"/>
      <w:bookmarkStart w:id="28" w:name="_Toc71158406"/>
      <w:bookmarkStart w:id="29" w:name="_Toc90654868"/>
      <w:r w:rsidRPr="0067755E">
        <w:rPr>
          <w:rFonts w:ascii="Palatino Linotype" w:eastAsiaTheme="majorEastAsia" w:hAnsi="Palatino Linotype" w:cstheme="majorBidi"/>
          <w:b/>
          <w:color w:val="000000" w:themeColor="text1"/>
          <w:lang w:eastAsia="en-US"/>
        </w:rPr>
        <w:lastRenderedPageBreak/>
        <w:t>R E S O L U T I V O S</w:t>
      </w:r>
      <w:bookmarkEnd w:id="27"/>
      <w:bookmarkEnd w:id="28"/>
      <w:bookmarkEnd w:id="29"/>
    </w:p>
    <w:p w:rsidR="00C720D4" w:rsidRPr="0067755E" w:rsidRDefault="00C720D4" w:rsidP="003E7E6E">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EB0EFA" w:rsidRPr="0067755E" w:rsidRDefault="006F7A73" w:rsidP="00EB0EFA">
      <w:pPr>
        <w:spacing w:line="360" w:lineRule="auto"/>
        <w:ind w:right="48"/>
        <w:jc w:val="both"/>
        <w:rPr>
          <w:rFonts w:ascii="Palatino Linotype" w:hAnsi="Palatino Linotype" w:cs="Arial"/>
          <w:bCs/>
        </w:rPr>
      </w:pPr>
      <w:r w:rsidRPr="0067755E">
        <w:rPr>
          <w:rFonts w:ascii="Palatino Linotype" w:hAnsi="Palatino Linotype" w:cs="Arial"/>
          <w:b/>
        </w:rPr>
        <w:t xml:space="preserve">PRIMERO. </w:t>
      </w:r>
      <w:r w:rsidR="001265B6" w:rsidRPr="0067755E">
        <w:rPr>
          <w:rFonts w:ascii="Palatino Linotype" w:hAnsi="Palatino Linotype" w:cs="Arial"/>
        </w:rPr>
        <w:t xml:space="preserve">Resultan </w:t>
      </w:r>
      <w:r w:rsidR="00EB0EFA" w:rsidRPr="0067755E">
        <w:rPr>
          <w:rFonts w:ascii="Palatino Linotype" w:hAnsi="Palatino Linotype" w:cs="Arial"/>
        </w:rPr>
        <w:t xml:space="preserve">parcialmente </w:t>
      </w:r>
      <w:r w:rsidRPr="0067755E">
        <w:rPr>
          <w:rFonts w:ascii="Palatino Linotype" w:hAnsi="Palatino Linotype" w:cs="Arial"/>
        </w:rPr>
        <w:t>fundadas las</w:t>
      </w:r>
      <w:r w:rsidRPr="0067755E">
        <w:rPr>
          <w:rFonts w:ascii="Palatino Linotype" w:hAnsi="Palatino Linotype" w:cs="Arial"/>
          <w:b/>
        </w:rPr>
        <w:t xml:space="preserve"> </w:t>
      </w:r>
      <w:r w:rsidRPr="0067755E">
        <w:rPr>
          <w:rFonts w:ascii="Palatino Linotype" w:hAnsi="Palatino Linotype" w:cs="Arial"/>
          <w:lang w:val="es-ES"/>
        </w:rPr>
        <w:t xml:space="preserve">razones o motivos de inconformidad hechos valer </w:t>
      </w:r>
      <w:r w:rsidR="00EB0EFA" w:rsidRPr="0067755E">
        <w:rPr>
          <w:rFonts w:ascii="Palatino Linotype" w:eastAsia="Calibri" w:hAnsi="Palatino Linotype" w:cs="Arial"/>
          <w:lang w:val="es-ES"/>
        </w:rPr>
        <w:t>en el</w:t>
      </w:r>
      <w:r w:rsidRPr="0067755E">
        <w:rPr>
          <w:rFonts w:ascii="Palatino Linotype" w:eastAsia="Calibri" w:hAnsi="Palatino Linotype" w:cs="Arial"/>
          <w:lang w:val="es-ES"/>
        </w:rPr>
        <w:t xml:space="preserve"> recurso de revisión </w:t>
      </w:r>
      <w:r w:rsidR="00EB0EFA" w:rsidRPr="0067755E">
        <w:rPr>
          <w:rFonts w:ascii="Palatino Linotype" w:hAnsi="Palatino Linotype" w:cs="Arial"/>
          <w:b/>
          <w:bCs/>
        </w:rPr>
        <w:t>03903</w:t>
      </w:r>
      <w:r w:rsidR="004B30E1" w:rsidRPr="0067755E">
        <w:rPr>
          <w:rFonts w:ascii="Palatino Linotype" w:hAnsi="Palatino Linotype" w:cs="Arial"/>
          <w:b/>
          <w:bCs/>
        </w:rPr>
        <w:t>/INFOEM/IP/RR/2022</w:t>
      </w:r>
      <w:r w:rsidRPr="0067755E">
        <w:rPr>
          <w:rFonts w:ascii="Palatino Linotype" w:hAnsi="Palatino Linotype" w:cs="Arial"/>
          <w:b/>
          <w:bCs/>
        </w:rPr>
        <w:t>,</w:t>
      </w:r>
      <w:r w:rsidR="001265B6" w:rsidRPr="0067755E">
        <w:rPr>
          <w:rFonts w:ascii="Palatino Linotype" w:hAnsi="Palatino Linotype" w:cs="Arial"/>
          <w:b/>
          <w:bCs/>
        </w:rPr>
        <w:t xml:space="preserve"> </w:t>
      </w:r>
      <w:r w:rsidR="00EB0EFA" w:rsidRPr="0067755E">
        <w:rPr>
          <w:rFonts w:ascii="Palatino Linotype" w:hAnsi="Palatino Linotype" w:cs="Arial"/>
          <w:bCs/>
        </w:rPr>
        <w:t xml:space="preserve">en términos del </w:t>
      </w:r>
      <w:r w:rsidR="00EB0EFA" w:rsidRPr="0067755E">
        <w:rPr>
          <w:rFonts w:ascii="Palatino Linotype" w:hAnsi="Palatino Linotype" w:cs="Arial"/>
          <w:b/>
          <w:bCs/>
        </w:rPr>
        <w:t>Considerando</w:t>
      </w:r>
      <w:r w:rsidR="00EB0EFA" w:rsidRPr="0067755E">
        <w:rPr>
          <w:rFonts w:ascii="Palatino Linotype" w:hAnsi="Palatino Linotype" w:cs="Arial"/>
          <w:bCs/>
        </w:rPr>
        <w:t xml:space="preserve"> </w:t>
      </w:r>
      <w:r w:rsidR="00EB0EFA" w:rsidRPr="0067755E">
        <w:rPr>
          <w:rFonts w:ascii="Palatino Linotype" w:hAnsi="Palatino Linotype" w:cs="Arial"/>
          <w:b/>
          <w:bCs/>
        </w:rPr>
        <w:t>CUARTO y QUINTO de</w:t>
      </w:r>
      <w:r w:rsidR="00EB0EFA" w:rsidRPr="0067755E">
        <w:rPr>
          <w:rFonts w:ascii="Palatino Linotype" w:hAnsi="Palatino Linotype" w:cs="Arial"/>
          <w:bCs/>
        </w:rPr>
        <w:t xml:space="preserve"> la presente resolución.</w:t>
      </w:r>
    </w:p>
    <w:p w:rsidR="00EB0EFA" w:rsidRPr="0067755E" w:rsidRDefault="00EB0EFA" w:rsidP="003E7E6E">
      <w:pPr>
        <w:spacing w:line="360" w:lineRule="auto"/>
        <w:ind w:right="48"/>
        <w:jc w:val="both"/>
        <w:rPr>
          <w:rFonts w:ascii="Palatino Linotype" w:hAnsi="Palatino Linotype" w:cs="Arial"/>
          <w:b/>
          <w:bCs/>
        </w:rPr>
      </w:pPr>
    </w:p>
    <w:p w:rsidR="006F7A73" w:rsidRPr="0067755E" w:rsidRDefault="00BB4303" w:rsidP="003E7E6E">
      <w:pPr>
        <w:spacing w:line="360" w:lineRule="auto"/>
        <w:ind w:right="48"/>
        <w:jc w:val="both"/>
        <w:rPr>
          <w:rFonts w:ascii="Palatino Linotype" w:hAnsi="Palatino Linotype" w:cs="Arial"/>
          <w:bCs/>
        </w:rPr>
      </w:pPr>
      <w:r w:rsidRPr="0067755E">
        <w:rPr>
          <w:rFonts w:ascii="Palatino Linotype" w:hAnsi="Palatino Linotype" w:cs="Arial"/>
          <w:b/>
        </w:rPr>
        <w:t>SEGUNDO.</w:t>
      </w:r>
      <w:r w:rsidRPr="0067755E">
        <w:rPr>
          <w:rFonts w:ascii="Palatino Linotype" w:hAnsi="Palatino Linotype" w:cs="Arial"/>
        </w:rPr>
        <w:t xml:space="preserve"> R</w:t>
      </w:r>
      <w:r w:rsidR="00EB0EFA" w:rsidRPr="0067755E">
        <w:rPr>
          <w:rFonts w:ascii="Palatino Linotype" w:hAnsi="Palatino Linotype" w:cs="Arial"/>
        </w:rPr>
        <w:t>esultan fundadas las</w:t>
      </w:r>
      <w:r w:rsidR="00EB0EFA" w:rsidRPr="0067755E">
        <w:rPr>
          <w:rFonts w:ascii="Palatino Linotype" w:hAnsi="Palatino Linotype" w:cs="Arial"/>
          <w:b/>
        </w:rPr>
        <w:t xml:space="preserve"> </w:t>
      </w:r>
      <w:r w:rsidR="00EB0EFA" w:rsidRPr="0067755E">
        <w:rPr>
          <w:rFonts w:ascii="Palatino Linotype" w:hAnsi="Palatino Linotype" w:cs="Arial"/>
          <w:lang w:val="es-ES"/>
        </w:rPr>
        <w:t xml:space="preserve">razones o motivos de inconformidad hechos valer </w:t>
      </w:r>
      <w:r w:rsidR="00EB0EFA" w:rsidRPr="0067755E">
        <w:rPr>
          <w:rFonts w:ascii="Palatino Linotype" w:eastAsia="Calibri" w:hAnsi="Palatino Linotype" w:cs="Arial"/>
          <w:lang w:val="es-ES"/>
        </w:rPr>
        <w:t xml:space="preserve">en los recursos de revisión </w:t>
      </w:r>
      <w:r w:rsidR="00EB0EFA" w:rsidRPr="0067755E">
        <w:rPr>
          <w:rFonts w:ascii="Palatino Linotype" w:hAnsi="Palatino Linotype" w:cs="Arial"/>
          <w:b/>
          <w:bCs/>
        </w:rPr>
        <w:t>03905</w:t>
      </w:r>
      <w:r w:rsidR="001265B6" w:rsidRPr="0067755E">
        <w:rPr>
          <w:rFonts w:ascii="Palatino Linotype" w:hAnsi="Palatino Linotype" w:cs="Arial"/>
          <w:b/>
          <w:bCs/>
        </w:rPr>
        <w:t>/INFOEM/IP/RR/2022</w:t>
      </w:r>
      <w:r w:rsidR="00EB0EFA" w:rsidRPr="0067755E">
        <w:rPr>
          <w:rFonts w:ascii="Palatino Linotype" w:hAnsi="Palatino Linotype" w:cs="Arial"/>
          <w:b/>
          <w:bCs/>
        </w:rPr>
        <w:t xml:space="preserve"> y 03906</w:t>
      </w:r>
      <w:r w:rsidR="001265B6" w:rsidRPr="0067755E">
        <w:rPr>
          <w:rFonts w:ascii="Palatino Linotype" w:hAnsi="Palatino Linotype" w:cs="Arial"/>
          <w:b/>
          <w:bCs/>
        </w:rPr>
        <w:t>/INFOEM/IP/RR/2022</w:t>
      </w:r>
      <w:r w:rsidR="006F7A73" w:rsidRPr="0067755E">
        <w:rPr>
          <w:rFonts w:ascii="Palatino Linotype" w:hAnsi="Palatino Linotype" w:cs="Arial"/>
          <w:b/>
          <w:bCs/>
        </w:rPr>
        <w:t xml:space="preserve"> </w:t>
      </w:r>
      <w:r w:rsidR="006F7A73" w:rsidRPr="0067755E">
        <w:rPr>
          <w:rFonts w:ascii="Palatino Linotype" w:hAnsi="Palatino Linotype" w:cs="Arial"/>
          <w:bCs/>
        </w:rPr>
        <w:t xml:space="preserve">en términos del </w:t>
      </w:r>
      <w:r w:rsidR="006F7A73" w:rsidRPr="0067755E">
        <w:rPr>
          <w:rFonts w:ascii="Palatino Linotype" w:hAnsi="Palatino Linotype" w:cs="Arial"/>
          <w:b/>
          <w:bCs/>
        </w:rPr>
        <w:t>Considerando</w:t>
      </w:r>
      <w:r w:rsidR="006F7A73" w:rsidRPr="0067755E">
        <w:rPr>
          <w:rFonts w:ascii="Palatino Linotype" w:hAnsi="Palatino Linotype" w:cs="Arial"/>
          <w:bCs/>
        </w:rPr>
        <w:t xml:space="preserve"> </w:t>
      </w:r>
      <w:r w:rsidR="006F7A73" w:rsidRPr="0067755E">
        <w:rPr>
          <w:rFonts w:ascii="Palatino Linotype" w:hAnsi="Palatino Linotype" w:cs="Arial"/>
          <w:b/>
          <w:bCs/>
        </w:rPr>
        <w:t>CUARTO</w:t>
      </w:r>
      <w:r w:rsidR="001265B6" w:rsidRPr="0067755E">
        <w:rPr>
          <w:rFonts w:ascii="Palatino Linotype" w:hAnsi="Palatino Linotype" w:cs="Arial"/>
          <w:b/>
          <w:bCs/>
        </w:rPr>
        <w:t xml:space="preserve"> y </w:t>
      </w:r>
      <w:r w:rsidR="00EB0EFA" w:rsidRPr="0067755E">
        <w:rPr>
          <w:rFonts w:ascii="Palatino Linotype" w:hAnsi="Palatino Linotype" w:cs="Arial"/>
          <w:b/>
          <w:bCs/>
        </w:rPr>
        <w:t>QUINTO de</w:t>
      </w:r>
      <w:r w:rsidR="006F7A73" w:rsidRPr="0067755E">
        <w:rPr>
          <w:rFonts w:ascii="Palatino Linotype" w:hAnsi="Palatino Linotype" w:cs="Arial"/>
          <w:bCs/>
        </w:rPr>
        <w:t xml:space="preserve"> la presente resolución.</w:t>
      </w:r>
    </w:p>
    <w:p w:rsidR="006F7A73" w:rsidRPr="0067755E" w:rsidRDefault="006F7A73" w:rsidP="003E7E6E">
      <w:pPr>
        <w:spacing w:line="360" w:lineRule="auto"/>
        <w:ind w:right="48"/>
        <w:jc w:val="both"/>
        <w:rPr>
          <w:rFonts w:ascii="Palatino Linotype" w:hAnsi="Palatino Linotype" w:cs="Arial"/>
          <w:bCs/>
        </w:rPr>
      </w:pPr>
    </w:p>
    <w:p w:rsidR="006F7A73" w:rsidRPr="0067755E" w:rsidRDefault="00BB4303" w:rsidP="003E7E6E">
      <w:pPr>
        <w:spacing w:line="360" w:lineRule="auto"/>
        <w:ind w:right="48"/>
        <w:jc w:val="both"/>
        <w:rPr>
          <w:rFonts w:ascii="Palatino Linotype" w:hAnsi="Palatino Linotype" w:cs="Arial"/>
          <w:bCs/>
        </w:rPr>
      </w:pPr>
      <w:bookmarkStart w:id="30" w:name="_Toc477891768"/>
      <w:bookmarkStart w:id="31" w:name="_Toc477891858"/>
      <w:bookmarkStart w:id="32" w:name="_Toc481576259"/>
      <w:bookmarkStart w:id="33" w:name="_Toc492590391"/>
      <w:bookmarkStart w:id="34" w:name="_Toc462653937"/>
      <w:bookmarkStart w:id="35" w:name="_Toc453696502"/>
      <w:bookmarkStart w:id="36" w:name="_Toc454301155"/>
      <w:r w:rsidRPr="0067755E">
        <w:rPr>
          <w:rFonts w:ascii="Palatino Linotype" w:hAnsi="Palatino Linotype"/>
          <w:b/>
        </w:rPr>
        <w:t>TERCERO</w:t>
      </w:r>
      <w:r w:rsidR="006F7A73" w:rsidRPr="0067755E">
        <w:rPr>
          <w:rFonts w:ascii="Palatino Linotype" w:hAnsi="Palatino Linotype"/>
          <w:b/>
        </w:rPr>
        <w:t>.</w:t>
      </w:r>
      <w:r w:rsidR="006F7A73" w:rsidRPr="0067755E">
        <w:rPr>
          <w:rStyle w:val="Ttulo2Car"/>
          <w:rFonts w:ascii="Palatino Linotype" w:hAnsi="Palatino Linotype"/>
          <w:sz w:val="28"/>
        </w:rPr>
        <w:t xml:space="preserve"> </w:t>
      </w:r>
      <w:bookmarkEnd w:id="30"/>
      <w:bookmarkEnd w:id="31"/>
      <w:bookmarkEnd w:id="32"/>
      <w:bookmarkEnd w:id="33"/>
      <w:bookmarkEnd w:id="34"/>
      <w:bookmarkEnd w:id="35"/>
      <w:bookmarkEnd w:id="36"/>
      <w:r w:rsidR="006F7A73" w:rsidRPr="0067755E">
        <w:rPr>
          <w:rFonts w:ascii="Palatino Linotype" w:eastAsia="Calibri" w:hAnsi="Palatino Linotype" w:cs="Arial"/>
          <w:lang w:val="es-ES"/>
        </w:rPr>
        <w:t>Se</w:t>
      </w:r>
      <w:r w:rsidR="003036E2" w:rsidRPr="0067755E">
        <w:rPr>
          <w:rFonts w:ascii="Palatino Linotype" w:eastAsia="Calibri" w:hAnsi="Palatino Linotype" w:cs="Arial"/>
          <w:b/>
          <w:lang w:val="es-ES"/>
        </w:rPr>
        <w:t xml:space="preserve"> </w:t>
      </w:r>
      <w:r w:rsidR="00EB0EFA" w:rsidRPr="0067755E">
        <w:rPr>
          <w:rFonts w:ascii="Palatino Linotype" w:eastAsia="Calibri" w:hAnsi="Palatino Linotype" w:cs="Arial"/>
          <w:b/>
          <w:lang w:val="es-ES"/>
        </w:rPr>
        <w:t xml:space="preserve">MODIFICA </w:t>
      </w:r>
      <w:r w:rsidR="00EB0EFA" w:rsidRPr="0067755E">
        <w:rPr>
          <w:rFonts w:ascii="Palatino Linotype" w:eastAsia="Calibri" w:hAnsi="Palatino Linotype" w:cs="Arial"/>
          <w:lang w:val="es-ES"/>
        </w:rPr>
        <w:t>la respuesta emitida en la solicitud</w:t>
      </w:r>
      <w:r w:rsidR="00EB0EFA" w:rsidRPr="0067755E">
        <w:rPr>
          <w:rFonts w:ascii="Palatino Linotype" w:eastAsia="Calibri" w:hAnsi="Palatino Linotype" w:cs="Arial"/>
          <w:b/>
          <w:lang w:val="es-ES"/>
        </w:rPr>
        <w:t xml:space="preserve"> </w:t>
      </w:r>
      <w:r w:rsidR="00EB0EFA" w:rsidRPr="0067755E">
        <w:rPr>
          <w:rFonts w:ascii="Palatino Linotype" w:hAnsi="Palatino Linotype"/>
          <w:b/>
          <w:bCs/>
        </w:rPr>
        <w:t xml:space="preserve">00471/TOLUCA/IP/2022 </w:t>
      </w:r>
      <w:r w:rsidR="00EB0EFA" w:rsidRPr="0067755E">
        <w:rPr>
          <w:rFonts w:ascii="Palatino Linotype" w:hAnsi="Palatino Linotype"/>
          <w:bCs/>
        </w:rPr>
        <w:t>y se</w:t>
      </w:r>
      <w:r w:rsidR="00EB0EFA" w:rsidRPr="0067755E">
        <w:rPr>
          <w:rFonts w:ascii="Palatino Linotype" w:hAnsi="Palatino Linotype"/>
          <w:b/>
          <w:bCs/>
        </w:rPr>
        <w:t xml:space="preserve"> </w:t>
      </w:r>
      <w:r w:rsidR="00EB0EFA" w:rsidRPr="0067755E">
        <w:rPr>
          <w:rFonts w:ascii="Palatino Linotype" w:eastAsia="Calibri" w:hAnsi="Palatino Linotype" w:cs="Arial"/>
          <w:b/>
          <w:lang w:val="es-ES"/>
        </w:rPr>
        <w:t xml:space="preserve">REVOCAN </w:t>
      </w:r>
      <w:r w:rsidR="00EB0EFA" w:rsidRPr="0067755E">
        <w:rPr>
          <w:rFonts w:ascii="Palatino Linotype" w:eastAsia="Calibri" w:hAnsi="Palatino Linotype" w:cs="Arial"/>
          <w:lang w:val="es-ES"/>
        </w:rPr>
        <w:t>las</w:t>
      </w:r>
      <w:r w:rsidR="006F7A73" w:rsidRPr="0067755E">
        <w:rPr>
          <w:rFonts w:ascii="Palatino Linotype" w:eastAsia="Calibri" w:hAnsi="Palatino Linotype" w:cs="Arial"/>
          <w:lang w:val="es-ES"/>
        </w:rPr>
        <w:t xml:space="preserve"> respuesta</w:t>
      </w:r>
      <w:r w:rsidR="001265B6" w:rsidRPr="0067755E">
        <w:rPr>
          <w:rFonts w:ascii="Palatino Linotype" w:eastAsia="Calibri" w:hAnsi="Palatino Linotype" w:cs="Arial"/>
          <w:lang w:val="es-ES"/>
        </w:rPr>
        <w:t>s</w:t>
      </w:r>
      <w:r w:rsidR="006F7A73" w:rsidRPr="0067755E">
        <w:rPr>
          <w:rFonts w:ascii="Palatino Linotype" w:eastAsia="Calibri" w:hAnsi="Palatino Linotype" w:cs="Arial"/>
          <w:lang w:val="es-ES"/>
        </w:rPr>
        <w:t xml:space="preserve"> emitida</w:t>
      </w:r>
      <w:r w:rsidR="001265B6" w:rsidRPr="0067755E">
        <w:rPr>
          <w:rFonts w:ascii="Palatino Linotype" w:eastAsia="Calibri" w:hAnsi="Palatino Linotype" w:cs="Arial"/>
          <w:lang w:val="es-ES"/>
        </w:rPr>
        <w:t>s</w:t>
      </w:r>
      <w:r w:rsidR="00EB0EFA" w:rsidRPr="0067755E">
        <w:rPr>
          <w:rFonts w:ascii="Palatino Linotype" w:eastAsia="Calibri" w:hAnsi="Palatino Linotype" w:cs="Arial"/>
          <w:lang w:val="es-ES"/>
        </w:rPr>
        <w:t xml:space="preserve"> a las solicitudes de información </w:t>
      </w:r>
      <w:r w:rsidR="005E380F" w:rsidRPr="0067755E">
        <w:rPr>
          <w:rFonts w:ascii="Palatino Linotype" w:eastAsia="Calibri" w:hAnsi="Palatino Linotype" w:cs="Arial"/>
          <w:b/>
          <w:lang w:val="es-ES"/>
        </w:rPr>
        <w:t>00418</w:t>
      </w:r>
      <w:r w:rsidR="00EB0EFA" w:rsidRPr="0067755E">
        <w:rPr>
          <w:rFonts w:ascii="Palatino Linotype" w:hAnsi="Palatino Linotype"/>
          <w:b/>
          <w:bCs/>
        </w:rPr>
        <w:t xml:space="preserve">/TOLUCA/IP/2022 y 00414/TOLUCA/IP/2022, </w:t>
      </w:r>
      <w:r w:rsidR="006F7A73" w:rsidRPr="0067755E">
        <w:rPr>
          <w:rFonts w:ascii="Palatino Linotype" w:eastAsia="Calibri" w:hAnsi="Palatino Linotype" w:cs="Arial"/>
          <w:lang w:val="es-ES"/>
        </w:rPr>
        <w:t xml:space="preserve">por el </w:t>
      </w:r>
      <w:r w:rsidR="00EB0EFA" w:rsidRPr="0067755E">
        <w:rPr>
          <w:rFonts w:ascii="Palatino Linotype" w:hAnsi="Palatino Linotype" w:cs="Arial"/>
          <w:b/>
          <w:bCs/>
        </w:rPr>
        <w:t>Ayuntamiento de TOLUCA</w:t>
      </w:r>
      <w:r w:rsidRPr="0067755E">
        <w:rPr>
          <w:rFonts w:ascii="Palatino Linotype" w:hAnsi="Palatino Linotype" w:cs="Arial"/>
          <w:b/>
        </w:rPr>
        <w:t xml:space="preserve">, </w:t>
      </w:r>
      <w:r w:rsidR="006F7A73" w:rsidRPr="0067755E">
        <w:rPr>
          <w:rFonts w:ascii="Palatino Linotype" w:eastAsia="Calibri" w:hAnsi="Palatino Linotype" w:cs="Arial"/>
          <w:lang w:val="es-ES"/>
        </w:rPr>
        <w:t>se</w:t>
      </w:r>
      <w:r w:rsidR="006F7A73" w:rsidRPr="0067755E">
        <w:rPr>
          <w:rFonts w:ascii="Palatino Linotype" w:eastAsia="Calibri" w:hAnsi="Palatino Linotype" w:cs="Arial"/>
          <w:b/>
          <w:lang w:val="es-ES"/>
        </w:rPr>
        <w:t xml:space="preserve"> ORDENA </w:t>
      </w:r>
      <w:r w:rsidR="006F7A73" w:rsidRPr="0067755E">
        <w:rPr>
          <w:rFonts w:ascii="Palatino Linotype" w:hAnsi="Palatino Linotype" w:cs="Arial"/>
          <w:lang w:val="es-ES"/>
        </w:rPr>
        <w:t xml:space="preserve">entregar vía Sistema de Accesos a la Información Mexiquense (SAIMEX), </w:t>
      </w:r>
      <w:r w:rsidR="003036E2" w:rsidRPr="0067755E">
        <w:rPr>
          <w:rFonts w:ascii="Palatino Linotype" w:hAnsi="Palatino Linotype" w:cs="Arial"/>
          <w:lang w:val="es-ES"/>
        </w:rPr>
        <w:t xml:space="preserve">de ser procedente en versión pública, </w:t>
      </w:r>
      <w:r w:rsidR="006F7A73" w:rsidRPr="0067755E">
        <w:rPr>
          <w:rFonts w:ascii="Palatino Linotype" w:hAnsi="Palatino Linotype" w:cs="Arial"/>
          <w:lang w:val="es-ES"/>
        </w:rPr>
        <w:t xml:space="preserve">la siguiente </w:t>
      </w:r>
      <w:r w:rsidR="006F7A73" w:rsidRPr="0067755E">
        <w:rPr>
          <w:rFonts w:ascii="Palatino Linotype" w:hAnsi="Palatino Linotype" w:cs="Arial"/>
          <w:bCs/>
        </w:rPr>
        <w:t>información</w:t>
      </w:r>
      <w:r w:rsidR="00EB0EFA" w:rsidRPr="0067755E">
        <w:rPr>
          <w:rFonts w:ascii="Palatino Linotype" w:hAnsi="Palatino Linotype" w:cs="Arial"/>
          <w:bCs/>
        </w:rPr>
        <w:t xml:space="preserve"> del periodo comprendido del uno (01) al treinta y uno (31) de enero de dos mil veintidós</w:t>
      </w:r>
      <w:r w:rsidR="006F7A73" w:rsidRPr="0067755E">
        <w:rPr>
          <w:rFonts w:ascii="Palatino Linotype" w:hAnsi="Palatino Linotype" w:cs="Arial"/>
          <w:bCs/>
        </w:rPr>
        <w:t>:</w:t>
      </w:r>
    </w:p>
    <w:p w:rsidR="003036E2" w:rsidRPr="0067755E" w:rsidRDefault="003036E2" w:rsidP="003E7E6E">
      <w:pPr>
        <w:spacing w:line="360" w:lineRule="auto"/>
        <w:ind w:right="48"/>
        <w:jc w:val="both"/>
        <w:rPr>
          <w:rFonts w:ascii="Palatino Linotype" w:hAnsi="Palatino Linotype" w:cs="Arial"/>
          <w:bCs/>
        </w:rPr>
      </w:pPr>
    </w:p>
    <w:p w:rsidR="003036E2" w:rsidRPr="0067755E" w:rsidRDefault="00EB0EFA" w:rsidP="00EB0EFA">
      <w:pPr>
        <w:pStyle w:val="Prrafodelista"/>
        <w:numPr>
          <w:ilvl w:val="0"/>
          <w:numId w:val="26"/>
        </w:numPr>
        <w:spacing w:line="360" w:lineRule="auto"/>
        <w:ind w:right="822"/>
        <w:jc w:val="both"/>
        <w:rPr>
          <w:rFonts w:ascii="Palatino Linotype" w:hAnsi="Palatino Linotype" w:cs="Arial"/>
          <w:b/>
          <w:bCs/>
        </w:rPr>
      </w:pPr>
      <w:r w:rsidRPr="0067755E">
        <w:rPr>
          <w:rFonts w:ascii="Palatino Linotype" w:hAnsi="Palatino Linotype" w:cs="Arial"/>
          <w:b/>
          <w:bCs/>
        </w:rPr>
        <w:t>Oficios firmados por el Secretario del Ayuntamiento de Toluca;</w:t>
      </w:r>
    </w:p>
    <w:p w:rsidR="00EB0EFA" w:rsidRPr="0067755E" w:rsidRDefault="00EB0EFA" w:rsidP="00EB0EFA">
      <w:pPr>
        <w:pStyle w:val="Prrafodelista"/>
        <w:numPr>
          <w:ilvl w:val="0"/>
          <w:numId w:val="26"/>
        </w:numPr>
        <w:spacing w:line="360" w:lineRule="auto"/>
        <w:ind w:right="822"/>
        <w:jc w:val="both"/>
        <w:rPr>
          <w:rFonts w:ascii="Palatino Linotype" w:hAnsi="Palatino Linotype" w:cs="Arial"/>
          <w:b/>
          <w:bCs/>
        </w:rPr>
      </w:pPr>
      <w:r w:rsidRPr="0067755E">
        <w:rPr>
          <w:rFonts w:ascii="Palatino Linotype" w:hAnsi="Palatino Linotype" w:cs="Arial"/>
          <w:b/>
          <w:bCs/>
        </w:rPr>
        <w:t>Oficios emitidos por la Dirección General de Administración del Ayuntamiento de Toluca; y</w:t>
      </w:r>
    </w:p>
    <w:p w:rsidR="00EB0EFA" w:rsidRPr="0067755E" w:rsidRDefault="00EB0EFA" w:rsidP="00EB0EFA">
      <w:pPr>
        <w:pStyle w:val="Prrafodelista"/>
        <w:numPr>
          <w:ilvl w:val="0"/>
          <w:numId w:val="26"/>
        </w:numPr>
        <w:spacing w:line="360" w:lineRule="auto"/>
        <w:ind w:right="822"/>
        <w:jc w:val="both"/>
        <w:rPr>
          <w:rFonts w:ascii="Palatino Linotype" w:hAnsi="Palatino Linotype" w:cs="Arial"/>
          <w:b/>
          <w:bCs/>
        </w:rPr>
      </w:pPr>
      <w:r w:rsidRPr="0067755E">
        <w:rPr>
          <w:rFonts w:ascii="Palatino Linotype" w:hAnsi="Palatino Linotype" w:cs="Arial"/>
          <w:b/>
          <w:bCs/>
        </w:rPr>
        <w:t>Oficios recibidos en Presidencia y Tesorería del Ayuntamiento de Toluca.</w:t>
      </w:r>
      <w:bookmarkStart w:id="37" w:name="_Toc460947013"/>
    </w:p>
    <w:p w:rsidR="0010154B" w:rsidRPr="0067755E" w:rsidRDefault="0010154B" w:rsidP="001265B6">
      <w:pPr>
        <w:spacing w:line="360" w:lineRule="auto"/>
        <w:ind w:right="48"/>
        <w:jc w:val="both"/>
        <w:rPr>
          <w:rFonts w:ascii="Palatino Linotype" w:eastAsia="Palatino Linotype" w:hAnsi="Palatino Linotype" w:cs="Palatino Linotype"/>
          <w:b/>
        </w:rPr>
      </w:pPr>
    </w:p>
    <w:p w:rsidR="00D02648" w:rsidRPr="0067755E" w:rsidRDefault="00D02648" w:rsidP="003E7E6E">
      <w:pPr>
        <w:tabs>
          <w:tab w:val="left" w:pos="8080"/>
        </w:tabs>
        <w:spacing w:line="360" w:lineRule="auto"/>
        <w:ind w:right="48"/>
        <w:contextualSpacing/>
        <w:jc w:val="both"/>
        <w:rPr>
          <w:rFonts w:ascii="Palatino Linotype" w:hAnsi="Palatino Linotype"/>
          <w:b/>
        </w:rPr>
      </w:pPr>
      <w:r w:rsidRPr="0067755E">
        <w:rPr>
          <w:rFonts w:ascii="Palatino Linotype" w:hAnsi="Palatino Linotype"/>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67755E">
        <w:rPr>
          <w:rFonts w:ascii="Palatino Linotype" w:hAnsi="Palatino Linotype"/>
          <w:b/>
        </w:rPr>
        <w:t>EL RECURRENTE.</w:t>
      </w:r>
    </w:p>
    <w:p w:rsidR="0010154B" w:rsidRPr="0067755E" w:rsidRDefault="0010154B" w:rsidP="001265B6">
      <w:pPr>
        <w:spacing w:line="360" w:lineRule="auto"/>
        <w:ind w:right="48"/>
        <w:jc w:val="both"/>
        <w:rPr>
          <w:rFonts w:ascii="Palatino Linotype" w:eastAsia="Palatino Linotype" w:hAnsi="Palatino Linotype" w:cs="Palatino Linotype"/>
          <w:b/>
        </w:rPr>
      </w:pPr>
    </w:p>
    <w:p w:rsidR="006F7A73" w:rsidRPr="0067755E" w:rsidRDefault="00BB4303" w:rsidP="003E7E6E">
      <w:pPr>
        <w:tabs>
          <w:tab w:val="left" w:pos="8080"/>
        </w:tabs>
        <w:spacing w:line="360" w:lineRule="auto"/>
        <w:ind w:right="48"/>
        <w:contextualSpacing/>
        <w:jc w:val="both"/>
        <w:rPr>
          <w:rFonts w:ascii="Palatino Linotype" w:eastAsia="Palatino Linotype" w:hAnsi="Palatino Linotype" w:cs="Palatino Linotype"/>
          <w:b/>
        </w:rPr>
      </w:pPr>
      <w:r w:rsidRPr="0067755E">
        <w:rPr>
          <w:rFonts w:ascii="Palatino Linotype" w:eastAsia="Palatino Linotype" w:hAnsi="Palatino Linotype" w:cs="Palatino Linotype"/>
          <w:b/>
        </w:rPr>
        <w:t>CUART</w:t>
      </w:r>
      <w:r w:rsidR="006F7A73" w:rsidRPr="0067755E">
        <w:rPr>
          <w:rFonts w:ascii="Palatino Linotype" w:eastAsia="Palatino Linotype" w:hAnsi="Palatino Linotype" w:cs="Palatino Linotype"/>
          <w:b/>
        </w:rPr>
        <w:t xml:space="preserve">O. Notifíquese </w:t>
      </w:r>
      <w:r w:rsidR="006F7A73" w:rsidRPr="0067755E">
        <w:rPr>
          <w:rFonts w:ascii="Palatino Linotype" w:eastAsia="Palatino Linotype" w:hAnsi="Palatino Linotype" w:cs="Palatino Linotype"/>
        </w:rPr>
        <w:t xml:space="preserve">al Titular de la Unidad de Transparencia del </w:t>
      </w:r>
      <w:r w:rsidR="006F7A73" w:rsidRPr="0067755E">
        <w:rPr>
          <w:rFonts w:ascii="Palatino Linotype" w:eastAsia="Palatino Linotype" w:hAnsi="Palatino Linotype" w:cs="Palatino Linotype"/>
          <w:b/>
        </w:rPr>
        <w:t>SUJETO OBLIGADO</w:t>
      </w:r>
      <w:r w:rsidR="006F7A73" w:rsidRPr="0067755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6F7A73" w:rsidRPr="0067755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6F7A73" w:rsidRPr="0067755E" w:rsidRDefault="006F7A73" w:rsidP="003E7E6E">
      <w:pPr>
        <w:shd w:val="clear" w:color="auto" w:fill="FFFFFF"/>
        <w:tabs>
          <w:tab w:val="left" w:pos="4020"/>
        </w:tabs>
        <w:spacing w:line="360" w:lineRule="auto"/>
        <w:ind w:right="48"/>
        <w:jc w:val="both"/>
        <w:rPr>
          <w:rFonts w:ascii="Palatino Linotype" w:hAnsi="Palatino Linotype" w:cs="Arial"/>
          <w:b/>
        </w:rPr>
      </w:pPr>
      <w:r w:rsidRPr="0067755E">
        <w:rPr>
          <w:rFonts w:ascii="Palatino Linotype" w:hAnsi="Palatino Linotype" w:cs="Arial"/>
          <w:b/>
        </w:rPr>
        <w:tab/>
      </w:r>
    </w:p>
    <w:p w:rsidR="006F7A73" w:rsidRPr="0067755E" w:rsidRDefault="00BB4303" w:rsidP="003E7E6E">
      <w:pPr>
        <w:shd w:val="clear" w:color="auto" w:fill="FFFFFF"/>
        <w:spacing w:line="360" w:lineRule="auto"/>
        <w:ind w:right="48"/>
        <w:jc w:val="both"/>
        <w:rPr>
          <w:rFonts w:ascii="Palatino Linotype" w:hAnsi="Palatino Linotype"/>
        </w:rPr>
      </w:pPr>
      <w:r w:rsidRPr="0067755E">
        <w:rPr>
          <w:rFonts w:ascii="Palatino Linotype" w:hAnsi="Palatino Linotype" w:cs="Arial"/>
          <w:b/>
        </w:rPr>
        <w:t>QUINTO</w:t>
      </w:r>
      <w:r w:rsidR="006F7A73" w:rsidRPr="0067755E">
        <w:rPr>
          <w:rFonts w:ascii="Palatino Linotype" w:hAnsi="Palatino Linotype" w:cs="Arial"/>
          <w:b/>
        </w:rPr>
        <w:t xml:space="preserve">. </w:t>
      </w:r>
      <w:r w:rsidR="006F7A73" w:rsidRPr="0067755E">
        <w:rPr>
          <w:rFonts w:ascii="Palatino Linotype" w:hAnsi="Palatino Linotype"/>
          <w:b/>
          <w:bCs/>
          <w:lang w:val="es-ES"/>
        </w:rPr>
        <w:t>Notifíquese al RECURRENTE</w:t>
      </w:r>
      <w:r w:rsidR="006F7A73" w:rsidRPr="0067755E">
        <w:rPr>
          <w:rFonts w:ascii="Palatino Linotype" w:hAnsi="Palatino Linotype"/>
        </w:rPr>
        <w:t xml:space="preserve"> la presente resolución vía SAIMEX.</w:t>
      </w:r>
    </w:p>
    <w:p w:rsidR="006F7A73" w:rsidRPr="0067755E" w:rsidRDefault="006F7A73" w:rsidP="003E7E6E">
      <w:pPr>
        <w:shd w:val="clear" w:color="auto" w:fill="FFFFFF"/>
        <w:spacing w:line="360" w:lineRule="auto"/>
        <w:ind w:right="48"/>
        <w:jc w:val="both"/>
        <w:rPr>
          <w:rFonts w:ascii="Palatino Linotype" w:hAnsi="Palatino Linotype"/>
          <w:b/>
          <w:color w:val="FF0000"/>
        </w:rPr>
      </w:pPr>
    </w:p>
    <w:bookmarkEnd w:id="37"/>
    <w:p w:rsidR="006F7A73" w:rsidRPr="0067755E" w:rsidRDefault="00BB4303" w:rsidP="003E7E6E">
      <w:pPr>
        <w:spacing w:line="360" w:lineRule="auto"/>
        <w:ind w:right="48"/>
        <w:jc w:val="both"/>
        <w:rPr>
          <w:rFonts w:ascii="Palatino Linotype" w:eastAsia="MS Mincho" w:hAnsi="Palatino Linotype"/>
          <w:lang w:val="es-ES"/>
        </w:rPr>
      </w:pPr>
      <w:r w:rsidRPr="0067755E">
        <w:rPr>
          <w:rFonts w:ascii="Palatino Linotype" w:eastAsia="MS Mincho" w:hAnsi="Palatino Linotype"/>
          <w:b/>
        </w:rPr>
        <w:t>SEXTO</w:t>
      </w:r>
      <w:r w:rsidR="006F7A73" w:rsidRPr="0067755E">
        <w:rPr>
          <w:rFonts w:ascii="Palatino Linotype" w:eastAsia="MS Mincho" w:hAnsi="Palatino Linotype"/>
          <w:b/>
        </w:rPr>
        <w:t>.</w:t>
      </w:r>
      <w:r w:rsidR="006F7A73" w:rsidRPr="0067755E">
        <w:rPr>
          <w:rFonts w:ascii="Palatino Linotype" w:eastAsia="MS Mincho" w:hAnsi="Palatino Linotype"/>
        </w:rPr>
        <w:t xml:space="preserve"> </w:t>
      </w:r>
      <w:r w:rsidR="006F7A73" w:rsidRPr="0067755E">
        <w:rPr>
          <w:rFonts w:ascii="Palatino Linotype" w:eastAsia="MS Mincho" w:hAnsi="Palatino Linotype"/>
          <w:lang w:val="es-ES"/>
        </w:rPr>
        <w:t xml:space="preserve">Se hace del conocimiento del </w:t>
      </w:r>
      <w:r w:rsidR="006F7A73" w:rsidRPr="0067755E">
        <w:rPr>
          <w:rFonts w:ascii="Palatino Linotype" w:hAnsi="Palatino Linotype"/>
          <w:b/>
        </w:rPr>
        <w:t>RECURRENTE</w:t>
      </w:r>
      <w:r w:rsidR="006F7A73" w:rsidRPr="0067755E">
        <w:rPr>
          <w:rFonts w:ascii="Palatino Linotype" w:hAnsi="Palatino Linotype"/>
        </w:rPr>
        <w:t xml:space="preserve"> </w:t>
      </w:r>
      <w:r w:rsidR="006F7A73" w:rsidRPr="0067755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6F7A73" w:rsidRPr="0067755E">
        <w:rPr>
          <w:rFonts w:ascii="Palatino Linotype" w:eastAsia="MS Mincho" w:hAnsi="Palatino Linotype"/>
          <w:bCs/>
          <w:lang w:val="es-ES"/>
        </w:rPr>
        <w:t>vía juicio de amparo</w:t>
      </w:r>
      <w:r w:rsidR="006F7A73" w:rsidRPr="0067755E">
        <w:rPr>
          <w:rFonts w:ascii="Palatino Linotype" w:eastAsia="MS Mincho" w:hAnsi="Palatino Linotype"/>
          <w:lang w:val="es-ES"/>
        </w:rPr>
        <w:t> en los términos de las leyes aplicables.</w:t>
      </w:r>
    </w:p>
    <w:p w:rsidR="006F7A73" w:rsidRPr="0067755E" w:rsidRDefault="006F7A73" w:rsidP="003E7E6E">
      <w:pPr>
        <w:spacing w:line="360" w:lineRule="auto"/>
        <w:ind w:right="48"/>
        <w:jc w:val="both"/>
        <w:rPr>
          <w:rFonts w:ascii="Palatino Linotype" w:hAnsi="Palatino Linotype"/>
          <w:color w:val="000000"/>
          <w:shd w:val="clear" w:color="auto" w:fill="FFFFFF"/>
        </w:rPr>
      </w:pPr>
    </w:p>
    <w:p w:rsidR="006F7A73" w:rsidRPr="0067755E" w:rsidRDefault="00BB4303" w:rsidP="003E7E6E">
      <w:pPr>
        <w:spacing w:line="360" w:lineRule="auto"/>
        <w:ind w:right="48"/>
        <w:jc w:val="both"/>
        <w:rPr>
          <w:rFonts w:ascii="Palatino Linotype" w:eastAsia="Calibri" w:hAnsi="Palatino Linotype" w:cs="Arial"/>
          <w:bCs/>
        </w:rPr>
      </w:pPr>
      <w:r w:rsidRPr="0067755E">
        <w:rPr>
          <w:rFonts w:ascii="Palatino Linotype" w:hAnsi="Palatino Linotype"/>
          <w:b/>
          <w:color w:val="000000"/>
          <w:shd w:val="clear" w:color="auto" w:fill="FFFFFF"/>
        </w:rPr>
        <w:t>SÉPTIM</w:t>
      </w:r>
      <w:r w:rsidR="006F7A73" w:rsidRPr="0067755E">
        <w:rPr>
          <w:rFonts w:ascii="Palatino Linotype" w:hAnsi="Palatino Linotype"/>
          <w:b/>
          <w:color w:val="000000"/>
          <w:shd w:val="clear" w:color="auto" w:fill="FFFFFF"/>
        </w:rPr>
        <w:t xml:space="preserve">O. </w:t>
      </w:r>
      <w:r w:rsidR="006F7A73" w:rsidRPr="0067755E">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006F7A73" w:rsidRPr="0067755E">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rsidR="00C720D4" w:rsidRPr="0067755E" w:rsidRDefault="00C720D4" w:rsidP="003E7E6E">
      <w:pPr>
        <w:spacing w:line="360" w:lineRule="auto"/>
        <w:ind w:right="48"/>
        <w:jc w:val="both"/>
        <w:rPr>
          <w:rFonts w:ascii="Palatino Linotype" w:hAnsi="Palatino Linotype"/>
        </w:rPr>
      </w:pPr>
    </w:p>
    <w:p w:rsidR="00FF0C66" w:rsidRDefault="00FF0C66" w:rsidP="00FF0C66">
      <w:pPr>
        <w:spacing w:before="240" w:after="240" w:line="360" w:lineRule="auto"/>
        <w:jc w:val="both"/>
        <w:rPr>
          <w:rFonts w:ascii="Palatino Linotype" w:hAnsi="Palatino Linotype"/>
        </w:rPr>
      </w:pPr>
      <w:r w:rsidRPr="0067755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(17) DE AGOSTO DE DOS MIL VEINTIDÓS, ANTE EL SECRETARIO TÉCNICO DEL PLENO ALEXIS TAPIA RAMÍREZ.</w:t>
      </w:r>
      <w:bookmarkStart w:id="38" w:name="_GoBack"/>
      <w:bookmarkEnd w:id="38"/>
      <w:r w:rsidRPr="00624AAD">
        <w:rPr>
          <w:rFonts w:ascii="Palatino Linotype" w:hAnsi="Palatino Linotype"/>
        </w:rPr>
        <w:t xml:space="preserve"> </w:t>
      </w:r>
    </w:p>
    <w:p w:rsidR="00C720D4" w:rsidRPr="003E7E6E" w:rsidRDefault="00C720D4" w:rsidP="003E7E6E">
      <w:pPr>
        <w:spacing w:line="360" w:lineRule="auto"/>
        <w:ind w:right="48"/>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C720D4" w:rsidRPr="003E7E6E" w:rsidRDefault="00C720D4" w:rsidP="003E7E6E">
      <w:pPr>
        <w:keepNext/>
        <w:keepLines/>
        <w:spacing w:line="360" w:lineRule="auto"/>
        <w:outlineLvl w:val="1"/>
        <w:rPr>
          <w:rFonts w:ascii="Palatino Linotype" w:hAnsi="Palatino Linotype"/>
        </w:rPr>
      </w:pPr>
    </w:p>
    <w:p w:rsidR="00DC6557" w:rsidRPr="003E7E6E" w:rsidRDefault="00DC6557" w:rsidP="003E7E6E">
      <w:pPr>
        <w:spacing w:line="360" w:lineRule="auto"/>
        <w:rPr>
          <w:rFonts w:ascii="Palatino Linotype" w:hAnsi="Palatino Linotype"/>
        </w:rPr>
      </w:pPr>
    </w:p>
    <w:sectPr w:rsidR="00DC6557" w:rsidRPr="003E7E6E" w:rsidSect="00AC6B36">
      <w:headerReference w:type="even" r:id="rId19"/>
      <w:headerReference w:type="default" r:id="rId20"/>
      <w:footerReference w:type="default" r:id="rId21"/>
      <w:headerReference w:type="first" r:id="rId22"/>
      <w:footerReference w:type="first" r:id="rId2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EE1" w:rsidRDefault="008D0EE1" w:rsidP="00C720D4">
      <w:r>
        <w:separator/>
      </w:r>
    </w:p>
  </w:endnote>
  <w:endnote w:type="continuationSeparator" w:id="0">
    <w:p w:rsidR="008D0EE1" w:rsidRDefault="008D0EE1" w:rsidP="00C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A6E" w:rsidRDefault="00D97A6E">
    <w:pPr>
      <w:pStyle w:val="Piedepgina"/>
      <w:jc w:val="right"/>
    </w:pPr>
    <w:r>
      <w:rPr>
        <w:lang w:val="es-ES"/>
      </w:rPr>
      <w:t xml:space="preserve">Página </w:t>
    </w:r>
    <w:r>
      <w:rPr>
        <w:b/>
        <w:bCs/>
      </w:rPr>
      <w:fldChar w:fldCharType="begin"/>
    </w:r>
    <w:r>
      <w:rPr>
        <w:b/>
        <w:bCs/>
      </w:rPr>
      <w:instrText>PAGE</w:instrText>
    </w:r>
    <w:r>
      <w:rPr>
        <w:b/>
        <w:bCs/>
      </w:rPr>
      <w:fldChar w:fldCharType="separate"/>
    </w:r>
    <w:r w:rsidR="0067755E">
      <w:rPr>
        <w:b/>
        <w:bCs/>
        <w:noProof/>
      </w:rPr>
      <w:t>16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7755E">
      <w:rPr>
        <w:b/>
        <w:bCs/>
        <w:noProof/>
      </w:rPr>
      <w:t>46</w:t>
    </w:r>
    <w:r>
      <w:rPr>
        <w:b/>
        <w:bCs/>
      </w:rPr>
      <w:fldChar w:fldCharType="end"/>
    </w:r>
  </w:p>
  <w:p w:rsidR="00D97A6E" w:rsidRDefault="00D97A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A6E" w:rsidRDefault="00D97A6E">
    <w:pPr>
      <w:pStyle w:val="Piedepgina"/>
      <w:jc w:val="right"/>
    </w:pPr>
    <w:r>
      <w:rPr>
        <w:lang w:val="es-ES"/>
      </w:rPr>
      <w:t xml:space="preserve">Página </w:t>
    </w:r>
    <w:r>
      <w:rPr>
        <w:b/>
        <w:bCs/>
      </w:rPr>
      <w:fldChar w:fldCharType="begin"/>
    </w:r>
    <w:r>
      <w:rPr>
        <w:b/>
        <w:bCs/>
      </w:rPr>
      <w:instrText>PAGE</w:instrText>
    </w:r>
    <w:r>
      <w:rPr>
        <w:b/>
        <w:bCs/>
      </w:rPr>
      <w:fldChar w:fldCharType="separate"/>
    </w:r>
    <w:r w:rsidR="0067755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7755E">
      <w:rPr>
        <w:b/>
        <w:bCs/>
        <w:noProof/>
      </w:rPr>
      <w:t>46</w:t>
    </w:r>
    <w:r>
      <w:rPr>
        <w:b/>
        <w:bCs/>
      </w:rPr>
      <w:fldChar w:fldCharType="end"/>
    </w:r>
  </w:p>
  <w:p w:rsidR="00D97A6E" w:rsidRDefault="00D97A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EE1" w:rsidRDefault="008D0EE1" w:rsidP="00C720D4">
      <w:r>
        <w:separator/>
      </w:r>
    </w:p>
  </w:footnote>
  <w:footnote w:type="continuationSeparator" w:id="0">
    <w:p w:rsidR="008D0EE1" w:rsidRDefault="008D0EE1" w:rsidP="00C720D4">
      <w:r>
        <w:continuationSeparator/>
      </w:r>
    </w:p>
  </w:footnote>
  <w:footnote w:id="1">
    <w:p w:rsidR="00D97A6E" w:rsidRPr="00F75272" w:rsidRDefault="00D97A6E" w:rsidP="00EA09D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D97A6E" w:rsidRPr="009C43C2" w:rsidRDefault="00D97A6E" w:rsidP="001D38E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rsidR="00D97A6E" w:rsidRPr="009C43C2" w:rsidRDefault="00D97A6E" w:rsidP="001D38E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rsidR="00D97A6E" w:rsidRPr="009C43C2" w:rsidRDefault="00D97A6E" w:rsidP="001D38E4">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D97A6E" w:rsidRDefault="00D97A6E" w:rsidP="001D38E4">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rsidR="00666923" w:rsidRDefault="00666923" w:rsidP="00666923">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A6E" w:rsidRDefault="008D0EE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D97A6E" w:rsidRPr="005C106F" w:rsidTr="00AC6B36">
      <w:trPr>
        <w:trHeight w:val="1435"/>
      </w:trPr>
      <w:tc>
        <w:tcPr>
          <w:tcW w:w="2268" w:type="dxa"/>
          <w:shd w:val="clear" w:color="auto" w:fill="auto"/>
        </w:tcPr>
        <w:p w:rsidR="00D97A6E" w:rsidRPr="005C106F" w:rsidRDefault="00D97A6E" w:rsidP="00AC6B36">
          <w:pPr>
            <w:tabs>
              <w:tab w:val="right" w:pos="4273"/>
            </w:tabs>
            <w:rPr>
              <w:rFonts w:ascii="Garamond" w:eastAsia="Calibri" w:hAnsi="Garamond"/>
              <w:sz w:val="16"/>
              <w:szCs w:val="16"/>
              <w:lang w:eastAsia="en-US"/>
            </w:rPr>
          </w:pPr>
        </w:p>
      </w:tc>
      <w:tc>
        <w:tcPr>
          <w:tcW w:w="6946" w:type="dxa"/>
          <w:shd w:val="clear" w:color="auto" w:fill="auto"/>
        </w:tcPr>
        <w:p w:rsidR="00D97A6E" w:rsidRDefault="00D97A6E" w:rsidP="00AC6B36"/>
        <w:tbl>
          <w:tblPr>
            <w:tblW w:w="6662" w:type="dxa"/>
            <w:tblInd w:w="40" w:type="dxa"/>
            <w:tblLayout w:type="fixed"/>
            <w:tblLook w:val="0420" w:firstRow="1" w:lastRow="0" w:firstColumn="0" w:lastColumn="0" w:noHBand="0" w:noVBand="1"/>
          </w:tblPr>
          <w:tblGrid>
            <w:gridCol w:w="2551"/>
            <w:gridCol w:w="4111"/>
          </w:tblGrid>
          <w:tr w:rsidR="00D97A6E" w:rsidTr="00AC6B36">
            <w:trPr>
              <w:trHeight w:val="150"/>
            </w:trPr>
            <w:tc>
              <w:tcPr>
                <w:tcW w:w="2551" w:type="dxa"/>
                <w:shd w:val="clear" w:color="auto" w:fill="auto"/>
              </w:tcPr>
              <w:p w:rsidR="00D97A6E" w:rsidRPr="00020E73" w:rsidRDefault="00D97A6E" w:rsidP="00AC6B3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D97A6E" w:rsidRPr="00020E73" w:rsidRDefault="00D97A6E" w:rsidP="00AC6B3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03903/INFOEM/IP/RR/2022</w:t>
                </w:r>
                <w:r w:rsidRPr="009E7B0A">
                  <w:rPr>
                    <w:rFonts w:ascii="Palatino Linotype" w:eastAsia="Calibri" w:hAnsi="Palatino Linotype" w:cs="Tahoma"/>
                    <w:b/>
                    <w:bCs/>
                    <w:sz w:val="22"/>
                    <w:szCs w:val="22"/>
                    <w:lang w:eastAsia="en-US"/>
                  </w:rPr>
                  <w:t xml:space="preserve"> </w:t>
                </w:r>
                <w:r w:rsidRPr="007F3CEC">
                  <w:rPr>
                    <w:rFonts w:ascii="Palatino Linotype" w:eastAsia="Calibri" w:hAnsi="Palatino Linotype" w:cs="Tahoma"/>
                    <w:bCs/>
                    <w:sz w:val="22"/>
                    <w:szCs w:val="22"/>
                    <w:lang w:eastAsia="en-US"/>
                  </w:rPr>
                  <w:t>y Acumulados</w:t>
                </w:r>
              </w:p>
            </w:tc>
          </w:tr>
          <w:tr w:rsidR="00D97A6E" w:rsidTr="00AC6B36">
            <w:trPr>
              <w:trHeight w:val="295"/>
            </w:trPr>
            <w:tc>
              <w:tcPr>
                <w:tcW w:w="2551" w:type="dxa"/>
                <w:shd w:val="clear" w:color="auto" w:fill="auto"/>
              </w:tcPr>
              <w:p w:rsidR="00D97A6E" w:rsidRPr="00020E73" w:rsidRDefault="00D97A6E" w:rsidP="00AC6B3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D97A6E" w:rsidRPr="00242336" w:rsidRDefault="00D97A6E" w:rsidP="00AC6B36">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Toluca</w:t>
                </w:r>
              </w:p>
            </w:tc>
          </w:tr>
          <w:tr w:rsidR="00D97A6E" w:rsidTr="00AC6B36">
            <w:trPr>
              <w:trHeight w:val="295"/>
            </w:trPr>
            <w:tc>
              <w:tcPr>
                <w:tcW w:w="2551" w:type="dxa"/>
                <w:shd w:val="clear" w:color="auto" w:fill="auto"/>
              </w:tcPr>
              <w:p w:rsidR="00D97A6E" w:rsidRPr="00020E73" w:rsidRDefault="00D97A6E" w:rsidP="00AC6B3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D97A6E" w:rsidRPr="00EC0FA8" w:rsidRDefault="00D97A6E" w:rsidP="00AC6B36">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D97A6E" w:rsidRPr="005C106F" w:rsidRDefault="00D97A6E" w:rsidP="00AC6B36">
          <w:pPr>
            <w:tabs>
              <w:tab w:val="right" w:pos="8838"/>
            </w:tabs>
            <w:ind w:left="-28"/>
            <w:jc w:val="both"/>
            <w:rPr>
              <w:rFonts w:ascii="Arial" w:eastAsia="Calibri" w:hAnsi="Arial" w:cs="Arial"/>
              <w:b/>
              <w:sz w:val="22"/>
              <w:szCs w:val="22"/>
              <w:lang w:eastAsia="en-US"/>
            </w:rPr>
          </w:pPr>
        </w:p>
      </w:tc>
    </w:tr>
  </w:tbl>
  <w:p w:rsidR="00D97A6E" w:rsidRPr="00443C6B" w:rsidRDefault="008D0EE1" w:rsidP="00AC6B36">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D97A6E" w:rsidRPr="00330DA7" w:rsidTr="00AC6B36">
      <w:trPr>
        <w:trHeight w:val="1435"/>
      </w:trPr>
      <w:tc>
        <w:tcPr>
          <w:tcW w:w="2268" w:type="dxa"/>
          <w:shd w:val="clear" w:color="auto" w:fill="auto"/>
        </w:tcPr>
        <w:p w:rsidR="00D97A6E" w:rsidRPr="00330DA7" w:rsidRDefault="00D97A6E" w:rsidP="00AC6B3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D97A6E" w:rsidRPr="00330DA7" w:rsidTr="00AC6B36">
            <w:trPr>
              <w:trHeight w:val="144"/>
            </w:trPr>
            <w:tc>
              <w:tcPr>
                <w:tcW w:w="2444" w:type="dxa"/>
                <w:shd w:val="clear" w:color="auto" w:fill="auto"/>
              </w:tcPr>
              <w:p w:rsidR="00D97A6E" w:rsidRPr="00020E73" w:rsidRDefault="00D97A6E" w:rsidP="00AC6B3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D97A6E" w:rsidRPr="00020E73" w:rsidRDefault="00D97A6E" w:rsidP="00AC6B3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03903/INFOEM/IP/RR/2022</w:t>
                </w:r>
                <w:r>
                  <w:rPr>
                    <w:rFonts w:ascii="Palatino Linotype" w:eastAsia="Calibri" w:hAnsi="Palatino Linotype" w:cs="Tahoma"/>
                    <w:b/>
                    <w:bCs/>
                    <w:sz w:val="22"/>
                    <w:szCs w:val="22"/>
                    <w:lang w:eastAsia="en-US"/>
                  </w:rPr>
                  <w:t xml:space="preserve"> </w:t>
                </w:r>
                <w:r w:rsidRPr="007F3CEC">
                  <w:rPr>
                    <w:rFonts w:ascii="Palatino Linotype" w:eastAsia="Calibri" w:hAnsi="Palatino Linotype" w:cs="Tahoma"/>
                    <w:bCs/>
                    <w:sz w:val="22"/>
                    <w:szCs w:val="22"/>
                    <w:lang w:eastAsia="en-US"/>
                  </w:rPr>
                  <w:t>y Acumulados</w:t>
                </w:r>
                <w:r>
                  <w:rPr>
                    <w:rFonts w:ascii="Palatino Linotype" w:eastAsia="Calibri" w:hAnsi="Palatino Linotype" w:cs="Tahoma"/>
                    <w:b/>
                    <w:bCs/>
                    <w:sz w:val="22"/>
                    <w:szCs w:val="22"/>
                    <w:lang w:eastAsia="en-US"/>
                  </w:rPr>
                  <w:t xml:space="preserve"> </w:t>
                </w:r>
              </w:p>
            </w:tc>
          </w:tr>
          <w:tr w:rsidR="00D97A6E" w:rsidRPr="00330DA7" w:rsidTr="00AC6B36">
            <w:trPr>
              <w:trHeight w:val="144"/>
            </w:trPr>
            <w:tc>
              <w:tcPr>
                <w:tcW w:w="2444" w:type="dxa"/>
                <w:shd w:val="clear" w:color="auto" w:fill="auto"/>
              </w:tcPr>
              <w:p w:rsidR="00D97A6E" w:rsidRPr="00020E73" w:rsidRDefault="00D97A6E" w:rsidP="00AC6B3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D97A6E" w:rsidRPr="00020E73" w:rsidRDefault="00D97A6E" w:rsidP="00C720D4">
                <w:pPr>
                  <w:tabs>
                    <w:tab w:val="left" w:pos="3122"/>
                    <w:tab w:val="right" w:pos="8838"/>
                  </w:tabs>
                  <w:ind w:right="-105"/>
                  <w:jc w:val="both"/>
                  <w:rPr>
                    <w:rFonts w:ascii="Palatino Linotype" w:eastAsia="Calibri" w:hAnsi="Palatino Linotype" w:cs="Tahoma"/>
                    <w:sz w:val="22"/>
                    <w:szCs w:val="22"/>
                    <w:lang w:val="es-ES" w:eastAsia="en-US"/>
                  </w:rPr>
                </w:pPr>
              </w:p>
            </w:tc>
          </w:tr>
          <w:tr w:rsidR="00D97A6E" w:rsidRPr="00330DA7" w:rsidTr="00AC6B36">
            <w:trPr>
              <w:trHeight w:val="283"/>
            </w:trPr>
            <w:tc>
              <w:tcPr>
                <w:tcW w:w="2444" w:type="dxa"/>
                <w:shd w:val="clear" w:color="auto" w:fill="auto"/>
              </w:tcPr>
              <w:p w:rsidR="00D97A6E" w:rsidRPr="00020E73" w:rsidRDefault="00D97A6E" w:rsidP="00AC6B3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D97A6E" w:rsidRPr="00242336" w:rsidRDefault="00D97A6E" w:rsidP="007F3CEC">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Toluca</w:t>
                </w:r>
              </w:p>
            </w:tc>
          </w:tr>
          <w:tr w:rsidR="00D97A6E" w:rsidRPr="00330DA7" w:rsidTr="00AC6B36">
            <w:trPr>
              <w:trHeight w:val="283"/>
            </w:trPr>
            <w:tc>
              <w:tcPr>
                <w:tcW w:w="2444" w:type="dxa"/>
                <w:shd w:val="clear" w:color="auto" w:fill="auto"/>
              </w:tcPr>
              <w:p w:rsidR="00D97A6E" w:rsidRPr="00020E73" w:rsidRDefault="00D97A6E" w:rsidP="00AC6B3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D97A6E" w:rsidRPr="00EC0FA8" w:rsidRDefault="00D97A6E" w:rsidP="00AC6B36">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D97A6E" w:rsidRPr="00330DA7" w:rsidRDefault="00D97A6E" w:rsidP="00AC6B36">
          <w:pPr>
            <w:tabs>
              <w:tab w:val="right" w:pos="8838"/>
            </w:tabs>
            <w:ind w:left="-28"/>
            <w:jc w:val="both"/>
            <w:rPr>
              <w:rFonts w:ascii="Arial" w:eastAsia="Calibri" w:hAnsi="Arial" w:cs="Arial"/>
              <w:b/>
              <w:sz w:val="22"/>
              <w:szCs w:val="22"/>
              <w:lang w:eastAsia="en-US"/>
            </w:rPr>
          </w:pPr>
        </w:p>
      </w:tc>
    </w:tr>
  </w:tbl>
  <w:p w:rsidR="00D97A6E" w:rsidRPr="00827FA0" w:rsidRDefault="008D0EE1" w:rsidP="007F3CEC">
    <w:pPr>
      <w:pStyle w:val="Encabezado"/>
      <w:tabs>
        <w:tab w:val="left" w:pos="6096"/>
      </w:tabs>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2E78"/>
    <w:multiLevelType w:val="hybridMultilevel"/>
    <w:tmpl w:val="1D687CCC"/>
    <w:lvl w:ilvl="0" w:tplc="DEFAC7B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064700BD"/>
    <w:multiLevelType w:val="hybridMultilevel"/>
    <w:tmpl w:val="9AEA682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9D60390"/>
    <w:multiLevelType w:val="hybridMultilevel"/>
    <w:tmpl w:val="6E3ED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233ED8"/>
    <w:multiLevelType w:val="hybridMultilevel"/>
    <w:tmpl w:val="5B9496A0"/>
    <w:lvl w:ilvl="0" w:tplc="DBBC4E1C">
      <w:start w:val="1"/>
      <w:numFmt w:val="lowerLetter"/>
      <w:lvlText w:val="%1."/>
      <w:lvlJc w:val="left"/>
      <w:pPr>
        <w:ind w:left="720" w:hanging="360"/>
      </w:pPr>
      <w:rPr>
        <w:rFonts w:ascii="Palatino Linotype" w:eastAsiaTheme="minorEastAsia"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0A4D43"/>
    <w:multiLevelType w:val="hybridMultilevel"/>
    <w:tmpl w:val="B6A2E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AE7BBA"/>
    <w:multiLevelType w:val="hybridMultilevel"/>
    <w:tmpl w:val="A75E5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FF40009"/>
    <w:multiLevelType w:val="hybridMultilevel"/>
    <w:tmpl w:val="7F22B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AB647B8"/>
    <w:multiLevelType w:val="hybridMultilevel"/>
    <w:tmpl w:val="AB5A1A2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34317490"/>
    <w:multiLevelType w:val="hybridMultilevel"/>
    <w:tmpl w:val="30D8558E"/>
    <w:lvl w:ilvl="0" w:tplc="97B68A0C">
      <w:start w:val="1"/>
      <w:numFmt w:val="decimal"/>
      <w:lvlText w:val="%1."/>
      <w:lvlJc w:val="left"/>
      <w:pPr>
        <w:ind w:left="6570" w:hanging="360"/>
      </w:pPr>
      <w:rPr>
        <w:rFonts w:ascii="Palatino Linotype" w:hAnsi="Palatino Linotype" w:hint="default"/>
        <w:b/>
        <w:i w:val="0"/>
        <w:color w:val="000000" w:themeColor="text1"/>
        <w:sz w:val="24"/>
        <w:lang w:val="es-U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4D1653"/>
    <w:multiLevelType w:val="hybridMultilevel"/>
    <w:tmpl w:val="44B410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3C793820"/>
    <w:multiLevelType w:val="hybridMultilevel"/>
    <w:tmpl w:val="D8862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FC20D1"/>
    <w:multiLevelType w:val="hybridMultilevel"/>
    <w:tmpl w:val="C1020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F812E0"/>
    <w:multiLevelType w:val="hybridMultilevel"/>
    <w:tmpl w:val="B1E895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58E1338"/>
    <w:multiLevelType w:val="hybridMultilevel"/>
    <w:tmpl w:val="19E01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EED2513"/>
    <w:multiLevelType w:val="multilevel"/>
    <w:tmpl w:val="0BA2ADA4"/>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nsid w:val="59AB4BF5"/>
    <w:multiLevelType w:val="hybridMultilevel"/>
    <w:tmpl w:val="A7109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AB64B98"/>
    <w:multiLevelType w:val="multilevel"/>
    <w:tmpl w:val="4A1EE71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2B190D"/>
    <w:multiLevelType w:val="hybridMultilevel"/>
    <w:tmpl w:val="B5A89F7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9D84B6E"/>
    <w:multiLevelType w:val="hybridMultilevel"/>
    <w:tmpl w:val="7FA668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CD14D80"/>
    <w:multiLevelType w:val="hybridMultilevel"/>
    <w:tmpl w:val="04A4727A"/>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3A1479D"/>
    <w:multiLevelType w:val="hybridMultilevel"/>
    <w:tmpl w:val="498ABEC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23"/>
  </w:num>
  <w:num w:numId="3">
    <w:abstractNumId w:val="19"/>
  </w:num>
  <w:num w:numId="4">
    <w:abstractNumId w:val="20"/>
  </w:num>
  <w:num w:numId="5">
    <w:abstractNumId w:val="9"/>
  </w:num>
  <w:num w:numId="6">
    <w:abstractNumId w:val="16"/>
  </w:num>
  <w:num w:numId="7">
    <w:abstractNumId w:val="8"/>
  </w:num>
  <w:num w:numId="8">
    <w:abstractNumId w:val="10"/>
  </w:num>
  <w:num w:numId="9">
    <w:abstractNumId w:val="6"/>
  </w:num>
  <w:num w:numId="10">
    <w:abstractNumId w:val="22"/>
  </w:num>
  <w:num w:numId="11">
    <w:abstractNumId w:val="11"/>
  </w:num>
  <w:num w:numId="12">
    <w:abstractNumId w:val="12"/>
  </w:num>
  <w:num w:numId="13">
    <w:abstractNumId w:val="25"/>
  </w:num>
  <w:num w:numId="14">
    <w:abstractNumId w:val="4"/>
  </w:num>
  <w:num w:numId="15">
    <w:abstractNumId w:val="13"/>
  </w:num>
  <w:num w:numId="16">
    <w:abstractNumId w:val="21"/>
  </w:num>
  <w:num w:numId="17">
    <w:abstractNumId w:val="5"/>
  </w:num>
  <w:num w:numId="18">
    <w:abstractNumId w:val="7"/>
  </w:num>
  <w:num w:numId="19">
    <w:abstractNumId w:val="17"/>
  </w:num>
  <w:num w:numId="20">
    <w:abstractNumId w:val="18"/>
  </w:num>
  <w:num w:numId="21">
    <w:abstractNumId w:val="14"/>
  </w:num>
  <w:num w:numId="22">
    <w:abstractNumId w:val="2"/>
  </w:num>
  <w:num w:numId="23">
    <w:abstractNumId w:val="24"/>
  </w:num>
  <w:num w:numId="24">
    <w:abstractNumId w:val="3"/>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D4"/>
    <w:rsid w:val="00011132"/>
    <w:rsid w:val="000112EC"/>
    <w:rsid w:val="000303BE"/>
    <w:rsid w:val="00080777"/>
    <w:rsid w:val="00093300"/>
    <w:rsid w:val="0009349F"/>
    <w:rsid w:val="00093C10"/>
    <w:rsid w:val="000A44D3"/>
    <w:rsid w:val="000B1106"/>
    <w:rsid w:val="000D1B0D"/>
    <w:rsid w:val="000D528D"/>
    <w:rsid w:val="0010154B"/>
    <w:rsid w:val="001265B6"/>
    <w:rsid w:val="001321D2"/>
    <w:rsid w:val="00182BBA"/>
    <w:rsid w:val="001A3DBD"/>
    <w:rsid w:val="001A65B1"/>
    <w:rsid w:val="001B5D3D"/>
    <w:rsid w:val="001C6724"/>
    <w:rsid w:val="001C6FF4"/>
    <w:rsid w:val="001D38E4"/>
    <w:rsid w:val="00233744"/>
    <w:rsid w:val="00242336"/>
    <w:rsid w:val="00243E3D"/>
    <w:rsid w:val="00266212"/>
    <w:rsid w:val="002723C3"/>
    <w:rsid w:val="00282E3A"/>
    <w:rsid w:val="002D00DC"/>
    <w:rsid w:val="002D4DA3"/>
    <w:rsid w:val="003036E2"/>
    <w:rsid w:val="00326C11"/>
    <w:rsid w:val="003820B7"/>
    <w:rsid w:val="003842CA"/>
    <w:rsid w:val="00385947"/>
    <w:rsid w:val="003A0F56"/>
    <w:rsid w:val="003A336B"/>
    <w:rsid w:val="003A386C"/>
    <w:rsid w:val="003C32BC"/>
    <w:rsid w:val="003E7E6E"/>
    <w:rsid w:val="003F72F6"/>
    <w:rsid w:val="0040529E"/>
    <w:rsid w:val="00410110"/>
    <w:rsid w:val="00425139"/>
    <w:rsid w:val="0044063F"/>
    <w:rsid w:val="00442B2F"/>
    <w:rsid w:val="00486920"/>
    <w:rsid w:val="00487C52"/>
    <w:rsid w:val="004B30E1"/>
    <w:rsid w:val="004B3D59"/>
    <w:rsid w:val="004C15EE"/>
    <w:rsid w:val="00504A56"/>
    <w:rsid w:val="00512F13"/>
    <w:rsid w:val="005132F9"/>
    <w:rsid w:val="00515046"/>
    <w:rsid w:val="00515B97"/>
    <w:rsid w:val="005457FE"/>
    <w:rsid w:val="005476F0"/>
    <w:rsid w:val="005517E0"/>
    <w:rsid w:val="00554DDE"/>
    <w:rsid w:val="0055566F"/>
    <w:rsid w:val="005749D1"/>
    <w:rsid w:val="005C0729"/>
    <w:rsid w:val="005C1F20"/>
    <w:rsid w:val="005E380F"/>
    <w:rsid w:val="005E4EF1"/>
    <w:rsid w:val="005F1CF2"/>
    <w:rsid w:val="00601180"/>
    <w:rsid w:val="00602DC3"/>
    <w:rsid w:val="00606A10"/>
    <w:rsid w:val="006114B7"/>
    <w:rsid w:val="00613FDC"/>
    <w:rsid w:val="006424DE"/>
    <w:rsid w:val="00666923"/>
    <w:rsid w:val="0067755E"/>
    <w:rsid w:val="006867F8"/>
    <w:rsid w:val="00690023"/>
    <w:rsid w:val="006E575D"/>
    <w:rsid w:val="006F26B9"/>
    <w:rsid w:val="006F5588"/>
    <w:rsid w:val="006F7A73"/>
    <w:rsid w:val="007040ED"/>
    <w:rsid w:val="00761939"/>
    <w:rsid w:val="00772C08"/>
    <w:rsid w:val="007841D8"/>
    <w:rsid w:val="007A09DE"/>
    <w:rsid w:val="007A474E"/>
    <w:rsid w:val="007A636D"/>
    <w:rsid w:val="007D6955"/>
    <w:rsid w:val="007E0823"/>
    <w:rsid w:val="007E374D"/>
    <w:rsid w:val="007E548E"/>
    <w:rsid w:val="007F046E"/>
    <w:rsid w:val="007F0B24"/>
    <w:rsid w:val="007F392C"/>
    <w:rsid w:val="007F3CEC"/>
    <w:rsid w:val="00801263"/>
    <w:rsid w:val="00811591"/>
    <w:rsid w:val="00826818"/>
    <w:rsid w:val="0087426C"/>
    <w:rsid w:val="00883D6B"/>
    <w:rsid w:val="008A27D3"/>
    <w:rsid w:val="008D0EE1"/>
    <w:rsid w:val="008F4386"/>
    <w:rsid w:val="009663DF"/>
    <w:rsid w:val="00991D52"/>
    <w:rsid w:val="009A2E19"/>
    <w:rsid w:val="009C3CA4"/>
    <w:rsid w:val="009C6910"/>
    <w:rsid w:val="009D1C39"/>
    <w:rsid w:val="00A055D4"/>
    <w:rsid w:val="00A105CB"/>
    <w:rsid w:val="00A168AC"/>
    <w:rsid w:val="00A32356"/>
    <w:rsid w:val="00A71534"/>
    <w:rsid w:val="00A72652"/>
    <w:rsid w:val="00A95D5F"/>
    <w:rsid w:val="00AA390C"/>
    <w:rsid w:val="00AC6B36"/>
    <w:rsid w:val="00AC78BB"/>
    <w:rsid w:val="00AD0C70"/>
    <w:rsid w:val="00AD4B53"/>
    <w:rsid w:val="00B226B5"/>
    <w:rsid w:val="00B306F5"/>
    <w:rsid w:val="00B33A10"/>
    <w:rsid w:val="00B865F2"/>
    <w:rsid w:val="00BB4303"/>
    <w:rsid w:val="00BF0EDB"/>
    <w:rsid w:val="00C0137F"/>
    <w:rsid w:val="00C1614F"/>
    <w:rsid w:val="00C3468F"/>
    <w:rsid w:val="00C53D2E"/>
    <w:rsid w:val="00C6210B"/>
    <w:rsid w:val="00C62FCC"/>
    <w:rsid w:val="00C720D4"/>
    <w:rsid w:val="00C80AA4"/>
    <w:rsid w:val="00CA5A96"/>
    <w:rsid w:val="00CA6F3A"/>
    <w:rsid w:val="00CA7856"/>
    <w:rsid w:val="00CC6F3A"/>
    <w:rsid w:val="00CE120C"/>
    <w:rsid w:val="00CE159B"/>
    <w:rsid w:val="00CF7A49"/>
    <w:rsid w:val="00D02648"/>
    <w:rsid w:val="00D2353F"/>
    <w:rsid w:val="00D2430C"/>
    <w:rsid w:val="00D464B5"/>
    <w:rsid w:val="00D513A5"/>
    <w:rsid w:val="00D80E64"/>
    <w:rsid w:val="00D8437A"/>
    <w:rsid w:val="00D97A6E"/>
    <w:rsid w:val="00DB5882"/>
    <w:rsid w:val="00DB6B2E"/>
    <w:rsid w:val="00DC6557"/>
    <w:rsid w:val="00DC76FC"/>
    <w:rsid w:val="00DE4E6D"/>
    <w:rsid w:val="00DF488F"/>
    <w:rsid w:val="00E216A5"/>
    <w:rsid w:val="00E27C3C"/>
    <w:rsid w:val="00E27E41"/>
    <w:rsid w:val="00E338E3"/>
    <w:rsid w:val="00E37083"/>
    <w:rsid w:val="00E41AF8"/>
    <w:rsid w:val="00E53E3C"/>
    <w:rsid w:val="00E56035"/>
    <w:rsid w:val="00E65D04"/>
    <w:rsid w:val="00EA09D6"/>
    <w:rsid w:val="00EB0EFA"/>
    <w:rsid w:val="00EE6018"/>
    <w:rsid w:val="00F00889"/>
    <w:rsid w:val="00F225B5"/>
    <w:rsid w:val="00F435CF"/>
    <w:rsid w:val="00F520D7"/>
    <w:rsid w:val="00F757C4"/>
    <w:rsid w:val="00F86F34"/>
    <w:rsid w:val="00F879D5"/>
    <w:rsid w:val="00FB5981"/>
    <w:rsid w:val="00FD11C8"/>
    <w:rsid w:val="00FF0C66"/>
    <w:rsid w:val="00FF58A4"/>
    <w:rsid w:val="00FF6A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6E21343-1B01-4832-969B-DEAD0709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4DE"/>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1D38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F7A7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0D4"/>
    <w:pPr>
      <w:tabs>
        <w:tab w:val="center" w:pos="4419"/>
        <w:tab w:val="right" w:pos="8838"/>
      </w:tabs>
    </w:pPr>
  </w:style>
  <w:style w:type="character" w:customStyle="1" w:styleId="EncabezadoCar">
    <w:name w:val="Encabezado Car"/>
    <w:basedOn w:val="Fuentedeprrafopredeter"/>
    <w:link w:val="Encabezado"/>
    <w:uiPriority w:val="99"/>
    <w:rsid w:val="00C720D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720D4"/>
    <w:pPr>
      <w:tabs>
        <w:tab w:val="center" w:pos="4419"/>
        <w:tab w:val="right" w:pos="8838"/>
      </w:tabs>
    </w:pPr>
  </w:style>
  <w:style w:type="character" w:customStyle="1" w:styleId="PiedepginaCar">
    <w:name w:val="Pie de página Car"/>
    <w:basedOn w:val="Fuentedeprrafopredeter"/>
    <w:link w:val="Piedepgina"/>
    <w:uiPriority w:val="99"/>
    <w:rsid w:val="00C720D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20D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720D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720D4"/>
    <w:rPr>
      <w:color w:val="0563C1"/>
      <w:u w:val="single"/>
    </w:rPr>
  </w:style>
  <w:style w:type="paragraph" w:customStyle="1" w:styleId="Default">
    <w:name w:val="Default"/>
    <w:rsid w:val="00C720D4"/>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528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D528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0D528D"/>
    <w:rPr>
      <w:vertAlign w:val="superscript"/>
    </w:rPr>
  </w:style>
  <w:style w:type="character" w:customStyle="1" w:styleId="Ttulo2Car">
    <w:name w:val="Título 2 Car"/>
    <w:basedOn w:val="Fuentedeprrafopredeter"/>
    <w:link w:val="Ttulo2"/>
    <w:uiPriority w:val="9"/>
    <w:rsid w:val="006F7A73"/>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1D38E4"/>
    <w:rPr>
      <w:rFonts w:asciiTheme="majorHAnsi" w:eastAsiaTheme="majorEastAsia" w:hAnsiTheme="majorHAnsi" w:cstheme="majorBidi"/>
      <w:color w:val="2E74B5" w:themeColor="accent1" w:themeShade="BF"/>
      <w:sz w:val="32"/>
      <w:szCs w:val="32"/>
      <w:lang w:eastAsia="es-MX"/>
    </w:rPr>
  </w:style>
  <w:style w:type="table" w:styleId="Tablanormal1">
    <w:name w:val="Plain Table 1"/>
    <w:basedOn w:val="Tablanormal"/>
    <w:uiPriority w:val="41"/>
    <w:rsid w:val="003036E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842566">
      <w:bodyDiv w:val="1"/>
      <w:marLeft w:val="0"/>
      <w:marRight w:val="0"/>
      <w:marTop w:val="0"/>
      <w:marBottom w:val="0"/>
      <w:divBdr>
        <w:top w:val="none" w:sz="0" w:space="0" w:color="auto"/>
        <w:left w:val="none" w:sz="0" w:space="0" w:color="auto"/>
        <w:bottom w:val="none" w:sz="0" w:space="0" w:color="auto"/>
        <w:right w:val="none" w:sz="0" w:space="0" w:color="auto"/>
      </w:divBdr>
    </w:div>
    <w:div w:id="768505683">
      <w:bodyDiv w:val="1"/>
      <w:marLeft w:val="0"/>
      <w:marRight w:val="0"/>
      <w:marTop w:val="0"/>
      <w:marBottom w:val="0"/>
      <w:divBdr>
        <w:top w:val="none" w:sz="0" w:space="0" w:color="auto"/>
        <w:left w:val="none" w:sz="0" w:space="0" w:color="auto"/>
        <w:bottom w:val="none" w:sz="0" w:space="0" w:color="auto"/>
        <w:right w:val="none" w:sz="0" w:space="0" w:color="auto"/>
      </w:divBdr>
    </w:div>
    <w:div w:id="773131676">
      <w:bodyDiv w:val="1"/>
      <w:marLeft w:val="0"/>
      <w:marRight w:val="0"/>
      <w:marTop w:val="0"/>
      <w:marBottom w:val="0"/>
      <w:divBdr>
        <w:top w:val="none" w:sz="0" w:space="0" w:color="auto"/>
        <w:left w:val="none" w:sz="0" w:space="0" w:color="auto"/>
        <w:bottom w:val="none" w:sz="0" w:space="0" w:color="auto"/>
        <w:right w:val="none" w:sz="0" w:space="0" w:color="auto"/>
      </w:divBdr>
    </w:div>
    <w:div w:id="802697889">
      <w:bodyDiv w:val="1"/>
      <w:marLeft w:val="0"/>
      <w:marRight w:val="0"/>
      <w:marTop w:val="0"/>
      <w:marBottom w:val="0"/>
      <w:divBdr>
        <w:top w:val="none" w:sz="0" w:space="0" w:color="auto"/>
        <w:left w:val="none" w:sz="0" w:space="0" w:color="auto"/>
        <w:bottom w:val="none" w:sz="0" w:space="0" w:color="auto"/>
        <w:right w:val="none" w:sz="0" w:space="0" w:color="auto"/>
      </w:divBdr>
    </w:div>
    <w:div w:id="990865395">
      <w:bodyDiv w:val="1"/>
      <w:marLeft w:val="0"/>
      <w:marRight w:val="0"/>
      <w:marTop w:val="0"/>
      <w:marBottom w:val="0"/>
      <w:divBdr>
        <w:top w:val="none" w:sz="0" w:space="0" w:color="auto"/>
        <w:left w:val="none" w:sz="0" w:space="0" w:color="auto"/>
        <w:bottom w:val="none" w:sz="0" w:space="0" w:color="auto"/>
        <w:right w:val="none" w:sz="0" w:space="0" w:color="auto"/>
      </w:divBdr>
    </w:div>
    <w:div w:id="1021054864">
      <w:bodyDiv w:val="1"/>
      <w:marLeft w:val="0"/>
      <w:marRight w:val="0"/>
      <w:marTop w:val="0"/>
      <w:marBottom w:val="0"/>
      <w:divBdr>
        <w:top w:val="none" w:sz="0" w:space="0" w:color="auto"/>
        <w:left w:val="none" w:sz="0" w:space="0" w:color="auto"/>
        <w:bottom w:val="none" w:sz="0" w:space="0" w:color="auto"/>
        <w:right w:val="none" w:sz="0" w:space="0" w:color="auto"/>
      </w:divBdr>
    </w:div>
    <w:div w:id="1029063336">
      <w:bodyDiv w:val="1"/>
      <w:marLeft w:val="0"/>
      <w:marRight w:val="0"/>
      <w:marTop w:val="0"/>
      <w:marBottom w:val="0"/>
      <w:divBdr>
        <w:top w:val="none" w:sz="0" w:space="0" w:color="auto"/>
        <w:left w:val="none" w:sz="0" w:space="0" w:color="auto"/>
        <w:bottom w:val="none" w:sz="0" w:space="0" w:color="auto"/>
        <w:right w:val="none" w:sz="0" w:space="0" w:color="auto"/>
      </w:divBdr>
    </w:div>
    <w:div w:id="1206135312">
      <w:bodyDiv w:val="1"/>
      <w:marLeft w:val="0"/>
      <w:marRight w:val="0"/>
      <w:marTop w:val="0"/>
      <w:marBottom w:val="0"/>
      <w:divBdr>
        <w:top w:val="none" w:sz="0" w:space="0" w:color="auto"/>
        <w:left w:val="none" w:sz="0" w:space="0" w:color="auto"/>
        <w:bottom w:val="none" w:sz="0" w:space="0" w:color="auto"/>
        <w:right w:val="none" w:sz="0" w:space="0" w:color="auto"/>
      </w:divBdr>
    </w:div>
    <w:div w:id="1282224982">
      <w:bodyDiv w:val="1"/>
      <w:marLeft w:val="0"/>
      <w:marRight w:val="0"/>
      <w:marTop w:val="0"/>
      <w:marBottom w:val="0"/>
      <w:divBdr>
        <w:top w:val="none" w:sz="0" w:space="0" w:color="auto"/>
        <w:left w:val="none" w:sz="0" w:space="0" w:color="auto"/>
        <w:bottom w:val="none" w:sz="0" w:space="0" w:color="auto"/>
        <w:right w:val="none" w:sz="0" w:space="0" w:color="auto"/>
      </w:divBdr>
    </w:div>
    <w:div w:id="1286042929">
      <w:bodyDiv w:val="1"/>
      <w:marLeft w:val="0"/>
      <w:marRight w:val="0"/>
      <w:marTop w:val="0"/>
      <w:marBottom w:val="0"/>
      <w:divBdr>
        <w:top w:val="none" w:sz="0" w:space="0" w:color="auto"/>
        <w:left w:val="none" w:sz="0" w:space="0" w:color="auto"/>
        <w:bottom w:val="none" w:sz="0" w:space="0" w:color="auto"/>
        <w:right w:val="none" w:sz="0" w:space="0" w:color="auto"/>
      </w:divBdr>
    </w:div>
    <w:div w:id="1409423978">
      <w:bodyDiv w:val="1"/>
      <w:marLeft w:val="0"/>
      <w:marRight w:val="0"/>
      <w:marTop w:val="0"/>
      <w:marBottom w:val="0"/>
      <w:divBdr>
        <w:top w:val="none" w:sz="0" w:space="0" w:color="auto"/>
        <w:left w:val="none" w:sz="0" w:space="0" w:color="auto"/>
        <w:bottom w:val="none" w:sz="0" w:space="0" w:color="auto"/>
        <w:right w:val="none" w:sz="0" w:space="0" w:color="auto"/>
      </w:divBdr>
    </w:div>
    <w:div w:id="1548106650">
      <w:bodyDiv w:val="1"/>
      <w:marLeft w:val="0"/>
      <w:marRight w:val="0"/>
      <w:marTop w:val="0"/>
      <w:marBottom w:val="0"/>
      <w:divBdr>
        <w:top w:val="none" w:sz="0" w:space="0" w:color="auto"/>
        <w:left w:val="none" w:sz="0" w:space="0" w:color="auto"/>
        <w:bottom w:val="none" w:sz="0" w:space="0" w:color="auto"/>
        <w:right w:val="none" w:sz="0" w:space="0" w:color="auto"/>
      </w:divBdr>
    </w:div>
    <w:div w:id="1750731520">
      <w:bodyDiv w:val="1"/>
      <w:marLeft w:val="0"/>
      <w:marRight w:val="0"/>
      <w:marTop w:val="0"/>
      <w:marBottom w:val="0"/>
      <w:divBdr>
        <w:top w:val="none" w:sz="0" w:space="0" w:color="auto"/>
        <w:left w:val="none" w:sz="0" w:space="0" w:color="auto"/>
        <w:bottom w:val="none" w:sz="0" w:space="0" w:color="auto"/>
        <w:right w:val="none" w:sz="0" w:space="0" w:color="auto"/>
      </w:divBdr>
    </w:div>
    <w:div w:id="1827503918">
      <w:bodyDiv w:val="1"/>
      <w:marLeft w:val="0"/>
      <w:marRight w:val="0"/>
      <w:marTop w:val="0"/>
      <w:marBottom w:val="0"/>
      <w:divBdr>
        <w:top w:val="none" w:sz="0" w:space="0" w:color="auto"/>
        <w:left w:val="none" w:sz="0" w:space="0" w:color="auto"/>
        <w:bottom w:val="none" w:sz="0" w:space="0" w:color="auto"/>
        <w:right w:val="none" w:sz="0" w:space="0" w:color="auto"/>
      </w:divBdr>
    </w:div>
    <w:div w:id="1877814654">
      <w:bodyDiv w:val="1"/>
      <w:marLeft w:val="0"/>
      <w:marRight w:val="0"/>
      <w:marTop w:val="0"/>
      <w:marBottom w:val="0"/>
      <w:divBdr>
        <w:top w:val="none" w:sz="0" w:space="0" w:color="auto"/>
        <w:left w:val="none" w:sz="0" w:space="0" w:color="auto"/>
        <w:bottom w:val="none" w:sz="0" w:space="0" w:color="auto"/>
        <w:right w:val="none" w:sz="0" w:space="0" w:color="auto"/>
      </w:divBdr>
    </w:div>
    <w:div w:id="1882009174">
      <w:bodyDiv w:val="1"/>
      <w:marLeft w:val="0"/>
      <w:marRight w:val="0"/>
      <w:marTop w:val="0"/>
      <w:marBottom w:val="0"/>
      <w:divBdr>
        <w:top w:val="none" w:sz="0" w:space="0" w:color="auto"/>
        <w:left w:val="none" w:sz="0" w:space="0" w:color="auto"/>
        <w:bottom w:val="none" w:sz="0" w:space="0" w:color="auto"/>
        <w:right w:val="none" w:sz="0" w:space="0" w:color="auto"/>
      </w:divBdr>
    </w:div>
    <w:div w:id="2010323708">
      <w:bodyDiv w:val="1"/>
      <w:marLeft w:val="0"/>
      <w:marRight w:val="0"/>
      <w:marTop w:val="0"/>
      <w:marBottom w:val="0"/>
      <w:divBdr>
        <w:top w:val="none" w:sz="0" w:space="0" w:color="auto"/>
        <w:left w:val="none" w:sz="0" w:space="0" w:color="auto"/>
        <w:bottom w:val="none" w:sz="0" w:space="0" w:color="auto"/>
        <w:right w:val="none" w:sz="0" w:space="0" w:color="auto"/>
      </w:divBdr>
    </w:div>
    <w:div w:id="204933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19891.page" TargetMode="External"/><Relationship Id="rId13" Type="http://schemas.openxmlformats.org/officeDocument/2006/relationships/hyperlink" Target="https://saimex.org.mx/saimex/solicitud/downloadAttach/1343377.page" TargetMode="External"/><Relationship Id="rId18" Type="http://schemas.openxmlformats.org/officeDocument/2006/relationships/hyperlink" Target="https://saimex.org.mx/saimex/solicitud/downloadAttach/1327381.pag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aimex.org.mx/saimex/solicitud/downloadAttach/1327381.page" TargetMode="External"/><Relationship Id="rId12" Type="http://schemas.openxmlformats.org/officeDocument/2006/relationships/hyperlink" Target="https://saimex.org.mx/saimex/solicitud/downloadAttach/1343376.page" TargetMode="External"/><Relationship Id="rId17" Type="http://schemas.openxmlformats.org/officeDocument/2006/relationships/hyperlink" Target="https://saimex.org.mx/saimex/solicitud/downloadAttach/1327381.pa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aimex.org.mx/saimex/solicitud/downloadAttach/1385242.pag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344590.pag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imex.org.mx/saimex/solicitud/downloadAttach/1385233.page" TargetMode="External"/><Relationship Id="rId23" Type="http://schemas.openxmlformats.org/officeDocument/2006/relationships/footer" Target="footer2.xml"/><Relationship Id="rId10" Type="http://schemas.openxmlformats.org/officeDocument/2006/relationships/hyperlink" Target="https://saimex.org.mx/saimex/solicitud/downloadAttach/1344589.pag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1350778.page" TargetMode="External"/><Relationship Id="rId14" Type="http://schemas.openxmlformats.org/officeDocument/2006/relationships/hyperlink" Target="https://saimex.org.mx/saimex/solicitud/downloadAttach/1385229.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46</Pages>
  <Words>10410</Words>
  <Characters>57258</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2022-08-11T00:02:00Z</dcterms:created>
  <dcterms:modified xsi:type="dcterms:W3CDTF">2022-09-08T16:21:00Z</dcterms:modified>
</cp:coreProperties>
</file>