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3D13B" w14:textId="77777777" w:rsidR="00915506" w:rsidRDefault="00915506">
      <w:pPr>
        <w:widowControl w:val="0"/>
        <w:pBdr>
          <w:top w:val="nil"/>
          <w:left w:val="nil"/>
          <w:bottom w:val="nil"/>
          <w:right w:val="nil"/>
          <w:between w:val="nil"/>
        </w:pBdr>
        <w:spacing w:line="276" w:lineRule="auto"/>
      </w:pPr>
    </w:p>
    <w:p w14:paraId="565EB307" w14:textId="77777777" w:rsidR="00915506" w:rsidRDefault="001D3197">
      <w:pPr>
        <w:spacing w:before="240" w:after="240" w:line="360" w:lineRule="auto"/>
        <w:jc w:val="both"/>
        <w:rPr>
          <w:rFonts w:ascii="Palatino Linotype" w:eastAsia="Palatino Linotype" w:hAnsi="Palatino Linotype" w:cs="Palatino Linotype"/>
          <w:b/>
        </w:rPr>
      </w:pPr>
      <w:bookmarkStart w:id="0" w:name="_heading=h.gjdgxs"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Pr>
          <w:rFonts w:ascii="Palatino Linotype" w:eastAsia="Palatino Linotype" w:hAnsi="Palatino Linotype" w:cs="Palatino Linotype"/>
          <w:b/>
        </w:rPr>
        <w:t>ocho de junio del dos mil veintidós</w:t>
      </w:r>
      <w:r>
        <w:rPr>
          <w:rFonts w:ascii="Palatino Linotype" w:eastAsia="Palatino Linotype" w:hAnsi="Palatino Linotype" w:cs="Palatino Linotype"/>
        </w:rPr>
        <w:t>.</w:t>
      </w:r>
    </w:p>
    <w:p w14:paraId="0A06F148" w14:textId="3E76C78B" w:rsidR="00915506" w:rsidRDefault="001D3197">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sz w:val="22"/>
          <w:szCs w:val="22"/>
        </w:rPr>
        <w:t>02449/INFOEM/IP/RR/2022</w:t>
      </w:r>
      <w:r>
        <w:rPr>
          <w:rFonts w:ascii="Palatino Linotype" w:eastAsia="Palatino Linotype" w:hAnsi="Palatino Linotype" w:cs="Palatino Linotype"/>
        </w:rPr>
        <w:t xml:space="preserve">, interpuesto por </w:t>
      </w:r>
      <w:r w:rsidR="00CD05ED">
        <w:rPr>
          <w:rFonts w:ascii="Palatino Linotype" w:eastAsia="Palatino Linotype" w:hAnsi="Palatino Linotype" w:cs="Palatino Linotype"/>
          <w:b/>
        </w:rPr>
        <w:t>XXXXXX XXXX</w:t>
      </w:r>
      <w:r>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le denominará </w:t>
      </w:r>
      <w:r>
        <w:rPr>
          <w:rFonts w:ascii="Palatino Linotype" w:eastAsia="Palatino Linotype" w:hAnsi="Palatino Linotype" w:cs="Palatino Linotype"/>
          <w:b/>
        </w:rPr>
        <w:t>la parte</w:t>
      </w:r>
      <w:r>
        <w:rPr>
          <w:rFonts w:ascii="Palatino Linotype" w:eastAsia="Palatino Linotype" w:hAnsi="Palatino Linotype" w:cs="Palatino Linotype"/>
          <w:b/>
          <w:i/>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respuesta a su solicitud de información con número de folio</w:t>
      </w:r>
      <w:r>
        <w:rPr>
          <w:rFonts w:ascii="Verdana" w:eastAsia="Verdana" w:hAnsi="Verdana" w:cs="Verdana"/>
          <w:b/>
          <w:color w:val="FF0000"/>
        </w:rPr>
        <w:t> </w:t>
      </w:r>
      <w:r>
        <w:rPr>
          <w:rFonts w:ascii="Palatino Linotype" w:eastAsia="Palatino Linotype" w:hAnsi="Palatino Linotype" w:cs="Palatino Linotype"/>
          <w:b/>
          <w:sz w:val="22"/>
          <w:szCs w:val="22"/>
        </w:rPr>
        <w:t>00002/CCLEM/IP/2022</w:t>
      </w:r>
      <w:r>
        <w:rPr>
          <w:rFonts w:ascii="Palatino Linotype" w:eastAsia="Palatino Linotype" w:hAnsi="Palatino Linotype" w:cs="Palatino Linotype"/>
          <w:b/>
        </w:rPr>
        <w:t>,</w:t>
      </w:r>
      <w:r>
        <w:rPr>
          <w:rFonts w:ascii="Palatino Linotype" w:eastAsia="Palatino Linotype" w:hAnsi="Palatino Linotype" w:cs="Palatino Linotype"/>
        </w:rPr>
        <w:t xml:space="preserve"> otorgada por el </w:t>
      </w:r>
      <w:r>
        <w:rPr>
          <w:rFonts w:ascii="Palatino Linotype" w:eastAsia="Palatino Linotype" w:hAnsi="Palatino Linotype" w:cs="Palatino Linotype"/>
          <w:b/>
        </w:rPr>
        <w:t>Centro de Conciliación Laboral del Estado de México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procede a dictar la presente resolución, con base en lo siguiente. </w:t>
      </w:r>
    </w:p>
    <w:p w14:paraId="4763138C" w14:textId="77777777" w:rsidR="00915506" w:rsidRDefault="001D3197">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14:paraId="3EF1CB22" w14:textId="77777777" w:rsidR="00915506" w:rsidRDefault="001D319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Con fecha veintisiete</w:t>
      </w:r>
      <w:r>
        <w:rPr>
          <w:rFonts w:ascii="Palatino Linotype" w:eastAsia="Palatino Linotype" w:hAnsi="Palatino Linotype" w:cs="Palatino Linotype"/>
          <w:b/>
        </w:rPr>
        <w:t xml:space="preserve"> de enero del dos mil veintidós,</w:t>
      </w:r>
      <w:r>
        <w:rPr>
          <w:rFonts w:ascii="Palatino Linotype" w:eastAsia="Palatino Linotype" w:hAnsi="Palatino Linotype" w:cs="Palatino Linotype"/>
        </w:rPr>
        <w:t xml:space="preserve"> la ahora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la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requiriendo lo siguiente:</w:t>
      </w:r>
    </w:p>
    <w:p w14:paraId="5D0AB90E" w14:textId="77777777" w:rsidR="00915506" w:rsidRDefault="001D3197">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se me informe sobre el número de demandas, denuncias, pleitos o quejas, individuales o colectivas, presentadas contra Grupo Inditex (Industria de Diseño Textil, S.A.) y cualquiera de sus marcas (Zara, Zara Home, </w:t>
      </w:r>
      <w:proofErr w:type="spellStart"/>
      <w:r>
        <w:rPr>
          <w:rFonts w:ascii="Palatino Linotype" w:eastAsia="Palatino Linotype" w:hAnsi="Palatino Linotype" w:cs="Palatino Linotype"/>
          <w:i/>
          <w:sz w:val="22"/>
          <w:szCs w:val="22"/>
        </w:rPr>
        <w:t>Pull</w:t>
      </w:r>
      <w:proofErr w:type="spellEnd"/>
      <w:r>
        <w:rPr>
          <w:rFonts w:ascii="Palatino Linotype" w:eastAsia="Palatino Linotype" w:hAnsi="Palatino Linotype" w:cs="Palatino Linotype"/>
          <w:i/>
          <w:sz w:val="22"/>
          <w:szCs w:val="22"/>
        </w:rPr>
        <w:t xml:space="preserve"> and Bear, Bershka, Uterqüe, </w:t>
      </w:r>
      <w:proofErr w:type="spellStart"/>
      <w:r>
        <w:rPr>
          <w:rFonts w:ascii="Palatino Linotype" w:eastAsia="Palatino Linotype" w:hAnsi="Palatino Linotype" w:cs="Palatino Linotype"/>
          <w:i/>
          <w:sz w:val="22"/>
          <w:szCs w:val="22"/>
        </w:rPr>
        <w:t>Lefties</w:t>
      </w:r>
      <w:proofErr w:type="spellEnd"/>
      <w:r>
        <w:rPr>
          <w:rFonts w:ascii="Palatino Linotype" w:eastAsia="Palatino Linotype" w:hAnsi="Palatino Linotype" w:cs="Palatino Linotype"/>
          <w:i/>
          <w:sz w:val="22"/>
          <w:szCs w:val="22"/>
        </w:rPr>
        <w:t xml:space="preserve">, Massimo Dutti y Stradivarius) desde enero de 2010 hasta diciembre de 2021, a nivel nacional. De ser posible, solicito que esta cifra se me entregue desglosada para conocer cuántas de estas demandas, denuncias, pleitos o quejas fueron por salarios devengados, rescisión por falta de pago de salarios, incumplimiento de pago de horas extra, por violación al derecho de reparto de utilidades, por la no inscripción retroactiva al IMSS en tiempo y forma, despido injustificado o falso </w:t>
      </w:r>
      <w:proofErr w:type="gramStart"/>
      <w:r>
        <w:rPr>
          <w:rFonts w:ascii="Palatino Linotype" w:eastAsia="Palatino Linotype" w:hAnsi="Palatino Linotype" w:cs="Palatino Linotype"/>
          <w:i/>
          <w:sz w:val="22"/>
          <w:szCs w:val="22"/>
        </w:rPr>
        <w:t>despido..</w:t>
      </w:r>
      <w:proofErr w:type="gramEnd"/>
      <w:r>
        <w:rPr>
          <w:rFonts w:ascii="Palatino Linotype" w:eastAsia="Palatino Linotype" w:hAnsi="Palatino Linotype" w:cs="Palatino Linotype"/>
          <w:i/>
          <w:sz w:val="22"/>
          <w:szCs w:val="22"/>
        </w:rPr>
        <w:t xml:space="preserve"> “(Sic)</w:t>
      </w:r>
    </w:p>
    <w:p w14:paraId="7F6A48E4" w14:textId="77777777" w:rsidR="00915506" w:rsidRDefault="00915506">
      <w:pPr>
        <w:spacing w:after="240" w:line="360" w:lineRule="auto"/>
        <w:jc w:val="both"/>
        <w:rPr>
          <w:rFonts w:ascii="Palatino Linotype" w:eastAsia="Palatino Linotype" w:hAnsi="Palatino Linotype" w:cs="Palatino Linotype"/>
        </w:rPr>
      </w:pPr>
    </w:p>
    <w:p w14:paraId="2B7B47DE" w14:textId="77777777" w:rsidR="00915506" w:rsidRDefault="001D319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p>
    <w:p w14:paraId="3380DF00" w14:textId="77777777" w:rsidR="00915506" w:rsidRDefault="00915506">
      <w:pPr>
        <w:spacing w:before="240" w:after="240" w:line="360" w:lineRule="auto"/>
        <w:jc w:val="both"/>
        <w:rPr>
          <w:rFonts w:ascii="Palatino Linotype" w:eastAsia="Palatino Linotype" w:hAnsi="Palatino Linotype" w:cs="Palatino Linotype"/>
          <w:b/>
        </w:rPr>
      </w:pPr>
    </w:p>
    <w:p w14:paraId="71F7C42F" w14:textId="77777777" w:rsidR="00915506" w:rsidRDefault="001D31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 xml:space="preserve">dieciocho de febrero del dos mil </w:t>
      </w:r>
      <w:proofErr w:type="spellStart"/>
      <w:r>
        <w:rPr>
          <w:rFonts w:ascii="Palatino Linotype" w:eastAsia="Palatino Linotype" w:hAnsi="Palatino Linotype" w:cs="Palatino Linotype"/>
          <w:b/>
        </w:rPr>
        <w:t>veintidos</w:t>
      </w:r>
      <w:proofErr w:type="spellEnd"/>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a través del </w:t>
      </w:r>
      <w:r>
        <w:rPr>
          <w:rFonts w:ascii="Palatino Linotype" w:eastAsia="Palatino Linotype" w:hAnsi="Palatino Linotype" w:cs="Palatino Linotype"/>
          <w:b/>
        </w:rPr>
        <w:t>SAIMEX</w:t>
      </w:r>
      <w:r>
        <w:rPr>
          <w:rFonts w:ascii="Palatino Linotype" w:eastAsia="Palatino Linotype" w:hAnsi="Palatino Linotype" w:cs="Palatino Linotype"/>
        </w:rPr>
        <w:t>, respuesta a la solicitud de acceso a la información de la siguiente manera:</w:t>
      </w:r>
    </w:p>
    <w:p w14:paraId="492E4053" w14:textId="77777777" w:rsidR="00915506" w:rsidRDefault="001D3197">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atención a su solicitud de información pública con número de folio 00002/CCLEM/IP/2022, de fecha 27 de enero del año en curso, presentada por usted a través de la Plataforma Sistema de Acceso a la Información Mexiquense (SAIMEX), me permito informar a Usted con fundamento en lo dispuesto por el artículo 53 fracciones II, V y VI de la Ley de Transparencia y Acceso a la Información Pública del Estado de México y Municipios, que las personas servidoras públicas habilitadas de las Direcciones Regionales de Conciliación Laboral zona Toluca, Tlalnepantla y Ecatepec-Texcoco del Centro de Conciliación Laboral del Estado de México, solicitaron mediante oficios 209C0201010000L/012/2022, 209C0201020000L/071/2022 y 209C0201030000L/0025/2022 de fechas 04 de febrero y 09 de febrero del año 2022 respectivamente, se confirme la clasificación del pronunciamiento sobre la existencia o no de la información solicitada, por ser información que de darse a conocer puede incidir en la intimidad de las personas, por considerarse datos personales, por lo que con fundamento en los artículos 3 fracciones IX, XII, 122, 132, 143 fracción I y 149 de la Ley de Transparencia y Acceso a la Información Pública del Estado de México y Municipios así como los artículos 2º, 4º fracciones II y XI y 40 de la Ley de Protección de Datos Personales en Posesión de Sujetos Obligados del Estado de México y Municipios, artículo Trigésimo Octavo fracción I y Trigésimo Noveno de los Lineamientos Generales en Materia de Clasificación y Desclasificación de la Información, así como para la Elaboración de Versiones Públicas, por lo que se procedió a realizar la clasificación del pronunciamiento como confidencial, el cual fue aprobado mediante acuerdo </w:t>
      </w:r>
      <w:r>
        <w:rPr>
          <w:rFonts w:ascii="Palatino Linotype" w:eastAsia="Palatino Linotype" w:hAnsi="Palatino Linotype" w:cs="Palatino Linotype"/>
          <w:i/>
          <w:sz w:val="22"/>
          <w:szCs w:val="22"/>
        </w:rPr>
        <w:lastRenderedPageBreak/>
        <w:t xml:space="preserve">CT/SE02/001/2022, en la Segunda Sesión Extraordinaria en fecha 16 de febrero del año en curso. Derivado lo anterior me permito enviar en formato adjunto lo siguiente: • Acuerdo CT/SE02/001/2022, aprobado en la Segunda Sesión Extraordinaria en fecha 16 de febrero del año en curso. (Anexo 1) De conformidad con el artículo 176 de la Ley de Transparencia y Acceso a la Información Pública del Estado de México y Municipios, se hace de su conocimiento que tiene usted derecho a promover recurso de revisión en un lapso de 15 días hábiles, a partir de la notificación de esta </w:t>
      </w:r>
      <w:proofErr w:type="gramStart"/>
      <w:r>
        <w:rPr>
          <w:rFonts w:ascii="Palatino Linotype" w:eastAsia="Palatino Linotype" w:hAnsi="Palatino Linotype" w:cs="Palatino Linotype"/>
          <w:i/>
          <w:sz w:val="22"/>
          <w:szCs w:val="22"/>
        </w:rPr>
        <w:t>respuesta..</w:t>
      </w:r>
      <w:proofErr w:type="gramEnd"/>
      <w:r>
        <w:rPr>
          <w:rFonts w:ascii="Palatino Linotype" w:eastAsia="Palatino Linotype" w:hAnsi="Palatino Linotype" w:cs="Palatino Linotype"/>
          <w:i/>
          <w:sz w:val="22"/>
          <w:szCs w:val="22"/>
        </w:rPr>
        <w:t xml:space="preserve"> (Sic)</w:t>
      </w:r>
    </w:p>
    <w:p w14:paraId="0E6696BC" w14:textId="77777777" w:rsidR="00915506" w:rsidRDefault="00915506">
      <w:pPr>
        <w:ind w:left="851" w:right="902"/>
        <w:jc w:val="both"/>
        <w:rPr>
          <w:rFonts w:ascii="Palatino Linotype" w:eastAsia="Palatino Linotype" w:hAnsi="Palatino Linotype" w:cs="Palatino Linotype"/>
          <w:i/>
          <w:sz w:val="22"/>
          <w:szCs w:val="22"/>
        </w:rPr>
      </w:pPr>
    </w:p>
    <w:p w14:paraId="10B150F7" w14:textId="77777777" w:rsidR="00915506" w:rsidRDefault="001D319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7D7BBCB6" w14:textId="77777777" w:rsidR="00915506" w:rsidRDefault="00915506">
      <w:pPr>
        <w:ind w:left="851" w:right="902"/>
        <w:jc w:val="both"/>
        <w:rPr>
          <w:rFonts w:ascii="Palatino Linotype" w:eastAsia="Palatino Linotype" w:hAnsi="Palatino Linotype" w:cs="Palatino Linotype"/>
          <w:sz w:val="22"/>
          <w:szCs w:val="22"/>
        </w:rPr>
      </w:pPr>
    </w:p>
    <w:p w14:paraId="0F03A009" w14:textId="77777777" w:rsidR="00915506" w:rsidRDefault="001D3197">
      <w:pPr>
        <w:spacing w:after="24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Adjunto a su respuesta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proporcionó los archivos digitales siguientes: </w:t>
      </w:r>
    </w:p>
    <w:p w14:paraId="191F2DF2" w14:textId="77777777" w:rsidR="00915506" w:rsidRDefault="001D3197">
      <w:pPr>
        <w:numPr>
          <w:ilvl w:val="0"/>
          <w:numId w:val="4"/>
        </w:numPr>
        <w:pBdr>
          <w:top w:val="nil"/>
          <w:left w:val="nil"/>
          <w:bottom w:val="nil"/>
          <w:right w:val="nil"/>
          <w:between w:val="nil"/>
        </w:pBdr>
        <w:spacing w:before="240" w:after="240"/>
        <w:ind w:right="90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Solicitud 00002.pdf </w:t>
      </w:r>
      <w:r>
        <w:rPr>
          <w:rFonts w:ascii="Palatino Linotype" w:eastAsia="Palatino Linotype" w:hAnsi="Palatino Linotype" w:cs="Palatino Linotype"/>
          <w:color w:val="000000"/>
        </w:rPr>
        <w:t xml:space="preserve">en su contenido se advierte el oficio 209C0201000200S de fecha dieciocho de febrero de dos mil veintidós emitido por la Titular de la Unidad de Transparencia, en el que señaló y adjuntó lo siguiente: </w:t>
      </w:r>
    </w:p>
    <w:p w14:paraId="5C326AFD" w14:textId="77777777" w:rsidR="00915506" w:rsidRDefault="00915506">
      <w:pPr>
        <w:spacing w:before="240"/>
        <w:ind w:right="902"/>
        <w:jc w:val="both"/>
        <w:rPr>
          <w:rFonts w:ascii="Palatino Linotype" w:eastAsia="Palatino Linotype" w:hAnsi="Palatino Linotype" w:cs="Palatino Linotype"/>
        </w:rPr>
      </w:pPr>
    </w:p>
    <w:p w14:paraId="153F5018" w14:textId="77777777" w:rsidR="00915506" w:rsidRDefault="001D3197">
      <w:pPr>
        <w:ind w:left="1571" w:right="902"/>
        <w:jc w:val="both"/>
        <w:rPr>
          <w:rFonts w:ascii="Palatino Linotype" w:eastAsia="Palatino Linotype" w:hAnsi="Palatino Linotype" w:cs="Palatino Linotype"/>
        </w:rPr>
      </w:pPr>
      <w:r>
        <w:rPr>
          <w:rFonts w:ascii="Palatino Linotype" w:eastAsia="Palatino Linotype" w:hAnsi="Palatino Linotype" w:cs="Palatino Linotype"/>
        </w:rPr>
        <w:t xml:space="preserve">Que por medio de los oficios 209C0201010000L/012/2022 y 209C02020000L/071/2022 y 209C02001030000/L/0025/2022 de fechas 04 de febrero y 09 de febrero de la presente anualidad por medio de los cuales los servidores públicos habilitados solicitan sea confirmado el pronunciamiento sobre la existencia o no de la información solicitada, por ser información que de darse a conocer puede incidir en las personas al hacer referencia a datos personales. </w:t>
      </w:r>
    </w:p>
    <w:p w14:paraId="38F05693" w14:textId="77777777" w:rsidR="00915506" w:rsidRDefault="00915506">
      <w:pPr>
        <w:ind w:left="1571" w:right="902"/>
        <w:jc w:val="both"/>
        <w:rPr>
          <w:rFonts w:ascii="Palatino Linotype" w:eastAsia="Palatino Linotype" w:hAnsi="Palatino Linotype" w:cs="Palatino Linotype"/>
          <w:b/>
        </w:rPr>
      </w:pPr>
    </w:p>
    <w:p w14:paraId="77362588" w14:textId="77777777" w:rsidR="00915506" w:rsidRDefault="001D3197">
      <w:pPr>
        <w:ind w:left="1571" w:right="902"/>
        <w:jc w:val="both"/>
        <w:rPr>
          <w:rFonts w:ascii="Palatino Linotype" w:eastAsia="Palatino Linotype" w:hAnsi="Palatino Linotype" w:cs="Palatino Linotype"/>
        </w:rPr>
      </w:pPr>
      <w:r>
        <w:rPr>
          <w:rFonts w:ascii="Palatino Linotype" w:eastAsia="Palatino Linotype" w:hAnsi="Palatino Linotype" w:cs="Palatino Linotype"/>
          <w:b/>
        </w:rPr>
        <w:t xml:space="preserve">Por lo anterior el SUJETO OBLIGADO procedió a clasificar como confidencial el pronunciamiento, </w:t>
      </w:r>
      <w:r>
        <w:rPr>
          <w:rFonts w:ascii="Palatino Linotype" w:eastAsia="Palatino Linotype" w:hAnsi="Palatino Linotype" w:cs="Palatino Linotype"/>
        </w:rPr>
        <w:t xml:space="preserve">el cual fue aprobado mediante acuerdo CT/SE02/001/2022 en la segunda sesión Extraordinaria en fecha 16 de febrero de la anualidad presente, mismo que es incorporado a la respuesta como anexo 1. </w:t>
      </w:r>
    </w:p>
    <w:p w14:paraId="734AD454" w14:textId="77777777" w:rsidR="00915506" w:rsidRDefault="001D3197">
      <w:pPr>
        <w:ind w:left="1571" w:right="902"/>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p>
    <w:p w14:paraId="18C09986" w14:textId="77777777" w:rsidR="00915506" w:rsidRDefault="00915506">
      <w:pPr>
        <w:ind w:right="902"/>
        <w:jc w:val="both"/>
        <w:rPr>
          <w:rFonts w:ascii="Palatino Linotype" w:eastAsia="Palatino Linotype" w:hAnsi="Palatino Linotype" w:cs="Palatino Linotype"/>
        </w:rPr>
      </w:pPr>
    </w:p>
    <w:p w14:paraId="2FCE58A9" w14:textId="77777777" w:rsidR="00915506" w:rsidRDefault="00915506">
      <w:pPr>
        <w:ind w:right="902"/>
        <w:jc w:val="both"/>
        <w:rPr>
          <w:rFonts w:ascii="Palatino Linotype" w:eastAsia="Palatino Linotype" w:hAnsi="Palatino Linotype" w:cs="Palatino Linotype"/>
        </w:rPr>
      </w:pPr>
    </w:p>
    <w:p w14:paraId="1A2C20F7" w14:textId="77777777" w:rsidR="00915506" w:rsidRDefault="00915506">
      <w:pPr>
        <w:ind w:right="902"/>
        <w:jc w:val="both"/>
        <w:rPr>
          <w:rFonts w:ascii="Palatino Linotype" w:eastAsia="Palatino Linotype" w:hAnsi="Palatino Linotype" w:cs="Palatino Linotype"/>
        </w:rPr>
      </w:pPr>
    </w:p>
    <w:p w14:paraId="29F967D8" w14:textId="77777777" w:rsidR="00915506" w:rsidRDefault="001D319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3.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Inconforme con la respuesta recibida,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en fecha veintiocho de diciembre de dos mil veintiuno, sin embargo al haberse generado en fecha inhábil el sistema SAIMEX lo dio registro el primer día hábil del presente ejercicio fiscal, esto es </w:t>
      </w:r>
      <w:proofErr w:type="gramStart"/>
      <w:r>
        <w:rPr>
          <w:rFonts w:ascii="Palatino Linotype" w:eastAsia="Palatino Linotype" w:hAnsi="Palatino Linotype" w:cs="Palatino Linotype"/>
        </w:rPr>
        <w:t xml:space="preserve">el  </w:t>
      </w:r>
      <w:r>
        <w:rPr>
          <w:rFonts w:ascii="Palatino Linotype" w:eastAsia="Palatino Linotype" w:hAnsi="Palatino Linotype" w:cs="Palatino Linotype"/>
          <w:b/>
        </w:rPr>
        <w:t>diez</w:t>
      </w:r>
      <w:proofErr w:type="gramEnd"/>
      <w:r>
        <w:rPr>
          <w:rFonts w:ascii="Palatino Linotype" w:eastAsia="Palatino Linotype" w:hAnsi="Palatino Linotype" w:cs="Palatino Linotype"/>
          <w:b/>
        </w:rPr>
        <w:t xml:space="preserve"> de enero de esta anualidad</w:t>
      </w:r>
      <w:r>
        <w:rPr>
          <w:rFonts w:ascii="Palatino Linotype" w:eastAsia="Palatino Linotype" w:hAnsi="Palatino Linotype" w:cs="Palatino Linotype"/>
        </w:rPr>
        <w:t>, el presente medio de impugnación expresando las siguientes manifestaciones:</w:t>
      </w:r>
    </w:p>
    <w:p w14:paraId="60118137" w14:textId="77777777" w:rsidR="00915506" w:rsidRDefault="00915506">
      <w:pPr>
        <w:spacing w:line="360" w:lineRule="auto"/>
        <w:jc w:val="both"/>
        <w:rPr>
          <w:rFonts w:ascii="Palatino Linotype" w:eastAsia="Palatino Linotype" w:hAnsi="Palatino Linotype" w:cs="Palatino Linotype"/>
        </w:rPr>
      </w:pPr>
    </w:p>
    <w:p w14:paraId="1A96FA38" w14:textId="77777777" w:rsidR="00915506" w:rsidRDefault="001D3197">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2D09E4A7" w14:textId="77777777" w:rsidR="00915506" w:rsidRDefault="001D319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solicitud de información con folio 425098 hacia el Centro de Conciliación Laboral del Estado de México hecha el día 27 de enero del año en curso y respondida el 18 de febrero de 2022 se promueve recurso de revisión. Esto por la inconformidad a raíz del acuerdo CT/SE02/001/2022 que consideró la solicitud como una de datos personales. Sin embargo, sólo se solicita información estadística sobre conflictos hacia la empresa Inditex (procedimientos de conciliación laboral prejudiciales), no privada: ni nombres y/o direcciones de las o los trabajadores. Sic)</w:t>
      </w:r>
    </w:p>
    <w:p w14:paraId="6F9597E2" w14:textId="77777777" w:rsidR="00915506" w:rsidRDefault="001D3197">
      <w:pPr>
        <w:spacing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Razones o motivos de inconformidad.</w:t>
      </w:r>
    </w:p>
    <w:p w14:paraId="58F0A24D" w14:textId="77777777" w:rsidR="00915506" w:rsidRDefault="001D3197">
      <w:pPr>
        <w:spacing w:before="240" w:after="240"/>
        <w:ind w:left="851"/>
        <w:jc w:val="both"/>
        <w:rPr>
          <w:rFonts w:ascii="Palatino Linotype" w:eastAsia="Palatino Linotype" w:hAnsi="Palatino Linotype" w:cs="Palatino Linotype"/>
          <w:b/>
        </w:rPr>
      </w:pPr>
      <w:r>
        <w:rPr>
          <w:rFonts w:ascii="Palatino Linotype" w:eastAsia="Palatino Linotype" w:hAnsi="Palatino Linotype" w:cs="Palatino Linotype"/>
          <w:sz w:val="22"/>
          <w:szCs w:val="22"/>
        </w:rPr>
        <w:t>(En este apartado el particular no preciso argumento alguno.)</w:t>
      </w:r>
    </w:p>
    <w:p w14:paraId="228F3EB7" w14:textId="77777777" w:rsidR="00915506" w:rsidRDefault="00915506">
      <w:pPr>
        <w:spacing w:before="240" w:after="240" w:line="360" w:lineRule="auto"/>
        <w:jc w:val="both"/>
        <w:rPr>
          <w:rFonts w:ascii="Palatino Linotype" w:eastAsia="Palatino Linotype" w:hAnsi="Palatino Linotype" w:cs="Palatino Linotype"/>
          <w:b/>
        </w:rPr>
      </w:pPr>
    </w:p>
    <w:p w14:paraId="6C65A4AE" w14:textId="77777777" w:rsidR="00915506" w:rsidRDefault="001D3197">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Adjunto a su medio de impugnación, la parte </w:t>
      </w:r>
      <w:r>
        <w:rPr>
          <w:rFonts w:ascii="Palatino Linotype" w:eastAsia="Palatino Linotype" w:hAnsi="Palatino Linotype" w:cs="Palatino Linotype"/>
          <w:b/>
          <w:sz w:val="22"/>
          <w:szCs w:val="22"/>
        </w:rPr>
        <w:t>recurrente incorporó los archivos denominados “</w:t>
      </w:r>
      <w:proofErr w:type="gramStart"/>
      <w:r>
        <w:rPr>
          <w:rFonts w:ascii="Palatino Linotype" w:eastAsia="Palatino Linotype" w:hAnsi="Palatino Linotype" w:cs="Palatino Linotype"/>
          <w:b/>
          <w:sz w:val="22"/>
          <w:szCs w:val="22"/>
        </w:rPr>
        <w:t>Archivo1646090138655.pdf”  de</w:t>
      </w:r>
      <w:proofErr w:type="gramEnd"/>
      <w:r>
        <w:rPr>
          <w:rFonts w:ascii="Palatino Linotype" w:eastAsia="Palatino Linotype" w:hAnsi="Palatino Linotype" w:cs="Palatino Linotype"/>
          <w:b/>
          <w:sz w:val="22"/>
          <w:szCs w:val="22"/>
        </w:rPr>
        <w:t xml:space="preserve"> cuyo contenido se advierte la  respuesta que en su origen fuer proporcionada por el SUJETO OBLIGADO. </w:t>
      </w:r>
    </w:p>
    <w:p w14:paraId="126B9BE1" w14:textId="77777777" w:rsidR="00915506" w:rsidRDefault="00915506">
      <w:pPr>
        <w:spacing w:before="240" w:after="240" w:line="360" w:lineRule="auto"/>
        <w:jc w:val="both"/>
        <w:rPr>
          <w:rFonts w:ascii="Palatino Linotype" w:eastAsia="Palatino Linotype" w:hAnsi="Palatino Linotype" w:cs="Palatino Linotype"/>
          <w:b/>
          <w:sz w:val="22"/>
          <w:szCs w:val="22"/>
        </w:rPr>
      </w:pPr>
    </w:p>
    <w:p w14:paraId="4547B32C" w14:textId="77777777" w:rsidR="00915506" w:rsidRDefault="00915506">
      <w:pPr>
        <w:spacing w:before="240" w:after="240" w:line="360" w:lineRule="auto"/>
        <w:jc w:val="both"/>
        <w:rPr>
          <w:rFonts w:ascii="Palatino Linotype" w:eastAsia="Palatino Linotype" w:hAnsi="Palatino Linotype" w:cs="Palatino Linotype"/>
          <w:b/>
          <w:sz w:val="22"/>
          <w:szCs w:val="22"/>
        </w:rPr>
      </w:pPr>
    </w:p>
    <w:p w14:paraId="6AB16DCF" w14:textId="77777777" w:rsidR="00915506" w:rsidRDefault="001D31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a su análisis, estudio, elaboración del proyecto y presentación ante el Pleno de este Instituto.</w:t>
      </w:r>
    </w:p>
    <w:p w14:paraId="33CE7B56" w14:textId="77777777" w:rsidR="00915506" w:rsidRDefault="001D31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Mediante auto de fecha cuatro</w:t>
      </w:r>
      <w:r>
        <w:rPr>
          <w:rFonts w:ascii="Palatino Linotype" w:eastAsia="Palatino Linotype" w:hAnsi="Palatino Linotype" w:cs="Palatino Linotype"/>
          <w:b/>
        </w:rPr>
        <w:t xml:space="preserve"> de marzo de este año</w:t>
      </w:r>
      <w:r>
        <w:rPr>
          <w:rFonts w:ascii="Palatino Linotype" w:eastAsia="Palatino Linotype" w:hAnsi="Palatino Linotype" w:cs="Palatino Linotype"/>
        </w:rPr>
        <w:t xml:space="preserve">, este Órgano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135E639E" w14:textId="77777777" w:rsidR="00915506" w:rsidRDefault="001D319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color w:val="000000"/>
        </w:rPr>
        <w:t xml:space="preserve">De las constancias que integran el expediente en que se actúan se advierte que el </w:t>
      </w:r>
      <w:r>
        <w:rPr>
          <w:rFonts w:ascii="Palatino Linotype" w:eastAsia="Palatino Linotype" w:hAnsi="Palatino Linotype" w:cs="Palatino Linotype"/>
          <w:b/>
          <w:color w:val="000000"/>
        </w:rPr>
        <w:t xml:space="preserve">SUJETO </w:t>
      </w:r>
      <w:proofErr w:type="gramStart"/>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emitió</w:t>
      </w:r>
      <w:proofErr w:type="gramEnd"/>
      <w:r>
        <w:rPr>
          <w:rFonts w:ascii="Palatino Linotype" w:eastAsia="Palatino Linotype" w:hAnsi="Palatino Linotype" w:cs="Palatino Linotype"/>
          <w:color w:val="000000"/>
        </w:rPr>
        <w:t xml:space="preserve"> pronunciamiento en fecha catorce de marzo de la presente anualidad, adjuntando los archivos:</w:t>
      </w:r>
    </w:p>
    <w:p w14:paraId="272061EB" w14:textId="77777777" w:rsidR="00915506" w:rsidRDefault="001D3197">
      <w:pPr>
        <w:widowControl w:val="0"/>
        <w:numPr>
          <w:ilvl w:val="0"/>
          <w:numId w:val="4"/>
        </w:numPr>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b/>
        <w:t>Informe Justificado 02449.pdf:</w:t>
      </w:r>
      <w:r>
        <w:rPr>
          <w:rFonts w:ascii="Palatino Linotype" w:eastAsia="Palatino Linotype" w:hAnsi="Palatino Linotype" w:cs="Palatino Linotype"/>
          <w:color w:val="000000"/>
        </w:rPr>
        <w:t xml:space="preserve"> documental en la que se incluye el oficio 209C0201000200S-0036/2002 de fecha catorce de marzo de la </w:t>
      </w:r>
      <w:r>
        <w:rPr>
          <w:rFonts w:ascii="Palatino Linotype" w:eastAsia="Palatino Linotype" w:hAnsi="Palatino Linotype" w:cs="Palatino Linotype"/>
          <w:color w:val="000000"/>
        </w:rPr>
        <w:lastRenderedPageBreak/>
        <w:t xml:space="preserve">presente anualidad remitido por parte de la Titular de la Unidad de Transparencia a en vía del </w:t>
      </w:r>
      <w:proofErr w:type="gramStart"/>
      <w:r>
        <w:rPr>
          <w:rFonts w:ascii="Palatino Linotype" w:eastAsia="Palatino Linotype" w:hAnsi="Palatino Linotype" w:cs="Palatino Linotype"/>
          <w:color w:val="000000"/>
        </w:rPr>
        <w:t>cual  se</w:t>
      </w:r>
      <w:proofErr w:type="gramEnd"/>
      <w:r>
        <w:rPr>
          <w:rFonts w:ascii="Palatino Linotype" w:eastAsia="Palatino Linotype" w:hAnsi="Palatino Linotype" w:cs="Palatino Linotype"/>
          <w:color w:val="000000"/>
        </w:rPr>
        <w:t xml:space="preserve"> adjunta el Informe Justificado en el cual de manera genérica ratifica la respuesta  solicitando sea confirmada por este organismo garante.  </w:t>
      </w:r>
    </w:p>
    <w:p w14:paraId="20592CB8" w14:textId="77777777" w:rsidR="00915506" w:rsidRDefault="00915506">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p>
    <w:p w14:paraId="1815591A" w14:textId="77777777" w:rsidR="00915506" w:rsidRDefault="001D319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7. Cierre de Instrucción. </w:t>
      </w:r>
      <w:r>
        <w:rPr>
          <w:rFonts w:ascii="Palatino Linotype" w:eastAsia="Palatino Linotype" w:hAnsi="Palatino Linotype" w:cs="Palatino Linotype"/>
          <w:color w:val="000000"/>
        </w:rPr>
        <w:t xml:space="preserve">En fecha dos de febrero del año dos mil veintidós,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Pr>
          <w:rFonts w:ascii="Palatino Linotype" w:eastAsia="Palatino Linotype" w:hAnsi="Palatino Linotype" w:cs="Palatino Linotype"/>
          <w:b/>
          <w:color w:val="000000"/>
          <w:sz w:val="28"/>
          <w:szCs w:val="28"/>
        </w:rPr>
        <w:t xml:space="preserve"> </w:t>
      </w:r>
    </w:p>
    <w:p w14:paraId="0607EE26" w14:textId="77777777" w:rsidR="00915506" w:rsidRDefault="001D3197">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8. Ampliación de plazo.</w:t>
      </w:r>
      <w:r>
        <w:rPr>
          <w:rFonts w:ascii="Palatino Linotype" w:eastAsia="Palatino Linotype" w:hAnsi="Palatino Linotype" w:cs="Palatino Linotype"/>
        </w:rPr>
        <w:t xml:space="preserve"> En fecha dieciséis de mayo de dos mil veintidós con fundamento en el artículo 181, párrafo tercero de la Ley de Transparencia y Acceso a la Información Pública del Estado de México y Municipios, se acordó la aplicación del plazo para su resolución.</w:t>
      </w:r>
    </w:p>
    <w:p w14:paraId="7947E804" w14:textId="77777777" w:rsidR="00915506" w:rsidRDefault="001D3197">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 C O N S I D E R A N D O S:</w:t>
      </w:r>
    </w:p>
    <w:p w14:paraId="569CD4D7" w14:textId="77777777" w:rsidR="00915506" w:rsidRDefault="001D319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 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conforme a lo dispuesto en los artículos 6, apartado A de la </w:t>
      </w:r>
      <w:r>
        <w:rPr>
          <w:rFonts w:ascii="Palatino Linotype" w:eastAsia="Palatino Linotype" w:hAnsi="Palatino Linotype" w:cs="Palatino Linotype"/>
          <w:highlight w:val="white"/>
        </w:rPr>
        <w:lastRenderedPageBreak/>
        <w:t xml:space="preserve">Constitución Política de los Estados Unidos Mexicanos; 5, párrafos trigésimo,  trigésimo primero, y trigésimo segundo fracción IV y V de la Constitución Política del Estado Libre y Soberano de México; 1, 2, fracción II; 13,  29, 36, fracciones I y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599E31D1" w14:textId="77777777" w:rsidR="00915506" w:rsidRDefault="001D3197">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dieciocho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día </w:t>
      </w:r>
      <w:r>
        <w:rPr>
          <w:rFonts w:ascii="Palatino Linotype" w:eastAsia="Palatino Linotype" w:hAnsi="Palatino Linotype" w:cs="Palatino Linotype"/>
          <w:b/>
        </w:rPr>
        <w:t>veintiocho de febrero del mismo año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sexto día hábil</w:t>
      </w:r>
      <w:r>
        <w:rPr>
          <w:rFonts w:ascii="Palatino Linotype" w:eastAsia="Palatino Linotype" w:hAnsi="Palatino Linotype" w:cs="Palatino Linotype"/>
        </w:rPr>
        <w:t xml:space="preserve"> en el que tuvo conocimiento de la respuesta; evidenciándose que la interposición del recurso se encuentra dentro de los márgenes temporales previstos en el citado precepto legal.</w:t>
      </w:r>
    </w:p>
    <w:p w14:paraId="24EA067B" w14:textId="77777777" w:rsidR="00915506" w:rsidRDefault="001D3197">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resulta procedente la interposición del recurso, según lo aducido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razones o </w:t>
      </w:r>
      <w:r>
        <w:rPr>
          <w:rFonts w:ascii="Palatino Linotype" w:eastAsia="Palatino Linotype" w:hAnsi="Palatino Linotype" w:cs="Palatino Linotype"/>
          <w:color w:val="000000"/>
        </w:rPr>
        <w:t xml:space="preserve">motivos de inconformidad, de acuerdo a los </w:t>
      </w:r>
      <w:r>
        <w:rPr>
          <w:rFonts w:ascii="Palatino Linotype" w:eastAsia="Palatino Linotype" w:hAnsi="Palatino Linotype" w:cs="Palatino Linotype"/>
          <w:color w:val="000000"/>
        </w:rPr>
        <w:lastRenderedPageBreak/>
        <w:t xml:space="preserve">artículos 176 </w:t>
      </w:r>
      <w:proofErr w:type="gramStart"/>
      <w:r>
        <w:rPr>
          <w:rFonts w:ascii="Palatino Linotype" w:eastAsia="Palatino Linotype" w:hAnsi="Palatino Linotype" w:cs="Palatino Linotype"/>
          <w:color w:val="000000"/>
        </w:rPr>
        <w:t>y  179</w:t>
      </w:r>
      <w:proofErr w:type="gramEnd"/>
      <w:r>
        <w:rPr>
          <w:rFonts w:ascii="Palatino Linotype" w:eastAsia="Palatino Linotype" w:hAnsi="Palatino Linotype" w:cs="Palatino Linotype"/>
          <w:color w:val="000000"/>
        </w:rPr>
        <w:t>, fracción I de la Ley de Transparencia y Acceso a la Información Pública del Estado de México y Municipios; que a la letra dice:</w:t>
      </w:r>
    </w:p>
    <w:p w14:paraId="41075135" w14:textId="77777777" w:rsidR="00915506" w:rsidRDefault="00915506">
      <w:pPr>
        <w:spacing w:after="120"/>
        <w:ind w:left="851" w:right="902"/>
        <w:jc w:val="both"/>
        <w:rPr>
          <w:rFonts w:ascii="Palatino Linotype" w:eastAsia="Palatino Linotype" w:hAnsi="Palatino Linotype" w:cs="Palatino Linotype"/>
          <w:b/>
          <w:i/>
          <w:sz w:val="20"/>
          <w:szCs w:val="20"/>
        </w:rPr>
      </w:pPr>
    </w:p>
    <w:p w14:paraId="50C344C1" w14:textId="77777777" w:rsidR="00915506" w:rsidRDefault="001D3197">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176. </w:t>
      </w:r>
      <w:r>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14:paraId="6E318C88" w14:textId="77777777" w:rsidR="00915506" w:rsidRDefault="001D3197">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DE9373C" w14:textId="77777777" w:rsidR="00915506" w:rsidRDefault="001D3197">
      <w:pPr>
        <w:spacing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14:paraId="76F9067C" w14:textId="77777777" w:rsidR="00915506" w:rsidRDefault="00915506">
      <w:pPr>
        <w:spacing w:after="120"/>
        <w:ind w:left="851" w:right="902"/>
        <w:jc w:val="both"/>
        <w:rPr>
          <w:rFonts w:ascii="Palatino Linotype" w:eastAsia="Palatino Linotype" w:hAnsi="Palatino Linotype" w:cs="Palatino Linotype"/>
          <w:i/>
          <w:sz w:val="22"/>
          <w:szCs w:val="22"/>
        </w:rPr>
      </w:pPr>
    </w:p>
    <w:p w14:paraId="4A7AAF78" w14:textId="77777777" w:rsidR="00915506" w:rsidRDefault="001D3197">
      <w:pPr>
        <w:pBdr>
          <w:top w:val="nil"/>
          <w:left w:val="nil"/>
          <w:bottom w:val="nil"/>
          <w:right w:val="nil"/>
          <w:between w:val="nil"/>
        </w:pBdr>
        <w:spacing w:after="120"/>
        <w:ind w:left="993"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II. La clasificación de la información;</w:t>
      </w:r>
    </w:p>
    <w:p w14:paraId="5FAA6223" w14:textId="77777777" w:rsidR="00915506" w:rsidRDefault="001D3197">
      <w:pPr>
        <w:spacing w:after="120"/>
        <w:ind w:left="70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(Sic)</w:t>
      </w:r>
      <w:r>
        <w:rPr>
          <w:rFonts w:ascii="Palatino Linotype" w:eastAsia="Palatino Linotype" w:hAnsi="Palatino Linotype" w:cs="Palatino Linotype"/>
          <w:b/>
          <w:i/>
          <w:sz w:val="22"/>
          <w:szCs w:val="22"/>
        </w:rPr>
        <w:t xml:space="preserve">              </w:t>
      </w:r>
    </w:p>
    <w:p w14:paraId="2683C6DC" w14:textId="77777777" w:rsidR="00915506" w:rsidRDefault="001D31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2870C036" w14:textId="77777777" w:rsidR="00915506" w:rsidRDefault="001D319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 </w:t>
      </w:r>
      <w:r>
        <w:rPr>
          <w:rFonts w:ascii="Palatino Linotype" w:eastAsia="Palatino Linotype" w:hAnsi="Palatino Linotype" w:cs="Palatino Linotype"/>
        </w:rPr>
        <w:lastRenderedPageBreak/>
        <w:t>en su defecto, en caso de ser procedente, ordenar la entrega de información oportuna.</w:t>
      </w:r>
    </w:p>
    <w:p w14:paraId="088AACBD" w14:textId="77777777" w:rsidR="00915506" w:rsidRDefault="001D319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Del análisis de la solicitud de información motivo del recurso de revisión que ahora se resuelve se advierte que el particular solicitó:</w:t>
      </w:r>
    </w:p>
    <w:p w14:paraId="4B118F53" w14:textId="77777777" w:rsidR="00915506" w:rsidRDefault="001D3197">
      <w:pPr>
        <w:numPr>
          <w:ilvl w:val="0"/>
          <w:numId w:val="4"/>
        </w:numPr>
        <w:pBdr>
          <w:top w:val="nil"/>
          <w:left w:val="nil"/>
          <w:bottom w:val="nil"/>
          <w:right w:val="nil"/>
          <w:between w:val="nil"/>
        </w:pBdr>
        <w:spacing w:before="240" w:after="240" w:line="276" w:lineRule="auto"/>
        <w:ind w:left="85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número de demandas, denuncias, pleitos o quejas, individuales o colectivas, presentadas contra Grupo Inditex (Industria de Diseño Textil, S.A.) y cualquiera de sus marcas (Zara, Zara Home, </w:t>
      </w:r>
      <w:proofErr w:type="spellStart"/>
      <w:r>
        <w:rPr>
          <w:rFonts w:ascii="Palatino Linotype" w:eastAsia="Palatino Linotype" w:hAnsi="Palatino Linotype" w:cs="Palatino Linotype"/>
          <w:color w:val="000000"/>
          <w:sz w:val="22"/>
          <w:szCs w:val="22"/>
        </w:rPr>
        <w:t>Pull</w:t>
      </w:r>
      <w:proofErr w:type="spellEnd"/>
      <w:r>
        <w:rPr>
          <w:rFonts w:ascii="Palatino Linotype" w:eastAsia="Palatino Linotype" w:hAnsi="Palatino Linotype" w:cs="Palatino Linotype"/>
          <w:color w:val="000000"/>
          <w:sz w:val="22"/>
          <w:szCs w:val="22"/>
        </w:rPr>
        <w:t xml:space="preserve"> and Bear, Bershka, Uterqüe, </w:t>
      </w:r>
      <w:proofErr w:type="spellStart"/>
      <w:r>
        <w:rPr>
          <w:rFonts w:ascii="Palatino Linotype" w:eastAsia="Palatino Linotype" w:hAnsi="Palatino Linotype" w:cs="Palatino Linotype"/>
          <w:color w:val="000000"/>
          <w:sz w:val="22"/>
          <w:szCs w:val="22"/>
        </w:rPr>
        <w:t>Lefties</w:t>
      </w:r>
      <w:proofErr w:type="spellEnd"/>
      <w:r>
        <w:rPr>
          <w:rFonts w:ascii="Palatino Linotype" w:eastAsia="Palatino Linotype" w:hAnsi="Palatino Linotype" w:cs="Palatino Linotype"/>
          <w:color w:val="000000"/>
          <w:sz w:val="22"/>
          <w:szCs w:val="22"/>
        </w:rPr>
        <w:t>, Massimo Dutti y Stradivarius) desde enero de 2010 hasta diciembre de 2021, a nivel nacional. De ser posible, solicito que esta cifra se me entregue desglosada para conocer cuántas de estas demandas, denuncias, pleitos o quejas fueron por salarios devengados, rescisión por falta de pago de salarios, incumplimiento de pago de horas extra, por violación al derecho de reparto de utilidades, por la no inscripción retroactiva al IMSS en tiempo y forma, despido injustificado o falso despido.</w:t>
      </w:r>
    </w:p>
    <w:p w14:paraId="7BB4339F" w14:textId="77777777" w:rsidR="00915506" w:rsidRDefault="00915506">
      <w:pPr>
        <w:pBdr>
          <w:top w:val="nil"/>
          <w:left w:val="nil"/>
          <w:bottom w:val="nil"/>
          <w:right w:val="nil"/>
          <w:between w:val="nil"/>
        </w:pBdr>
        <w:spacing w:before="240" w:after="240" w:line="276" w:lineRule="auto"/>
        <w:ind w:right="51"/>
        <w:jc w:val="both"/>
        <w:rPr>
          <w:rFonts w:ascii="Palatino Linotype" w:eastAsia="Palatino Linotype" w:hAnsi="Palatino Linotype" w:cs="Palatino Linotype"/>
          <w:color w:val="000000"/>
          <w:sz w:val="22"/>
          <w:szCs w:val="22"/>
        </w:rPr>
      </w:pPr>
    </w:p>
    <w:p w14:paraId="4B2D5E1C" w14:textId="77777777" w:rsidR="00915506" w:rsidRDefault="001D31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se </w:t>
      </w:r>
      <w:r>
        <w:rPr>
          <w:rFonts w:ascii="Palatino Linotype" w:eastAsia="Palatino Linotype" w:hAnsi="Palatino Linotype" w:cs="Palatino Linotype"/>
          <w:sz w:val="22"/>
          <w:szCs w:val="22"/>
        </w:rPr>
        <w:t xml:space="preserve">adjuntó por parte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el archivo digital </w:t>
      </w:r>
      <w:r>
        <w:rPr>
          <w:rFonts w:ascii="Palatino Linotype" w:eastAsia="Palatino Linotype" w:hAnsi="Palatino Linotype" w:cs="Palatino Linotype"/>
          <w:i/>
          <w:sz w:val="22"/>
          <w:szCs w:val="22"/>
        </w:rPr>
        <w:t>“</w:t>
      </w:r>
      <w:r>
        <w:rPr>
          <w:rFonts w:ascii="Palatino Linotype" w:eastAsia="Palatino Linotype" w:hAnsi="Palatino Linotype" w:cs="Palatino Linotype"/>
          <w:b/>
          <w:i/>
        </w:rPr>
        <w:t>Solicitud 00002.pdf</w:t>
      </w:r>
      <w:r>
        <w:rPr>
          <w:rFonts w:ascii="Palatino Linotype" w:eastAsia="Palatino Linotype" w:hAnsi="Palatino Linotype" w:cs="Palatino Linotype"/>
          <w:b/>
        </w:rPr>
        <w:t xml:space="preserve">” que </w:t>
      </w:r>
      <w:r>
        <w:rPr>
          <w:rFonts w:ascii="Palatino Linotype" w:eastAsia="Palatino Linotype" w:hAnsi="Palatino Linotype" w:cs="Palatino Linotype"/>
        </w:rPr>
        <w:t xml:space="preserve">en su contenido se advierte el oficio 209C0201000200S de fecha dieciocho de febrero de dos mil veintidós emitido por la Titular de la Unidad de Transparencia, en el que señaló que por medio de los oficios 209C0201010000L/012/2022 y 209C02020000L/071/2022 y 209C02001030000/L/0025/2022 de fechas 04 de febrero y 09 de febrero de la presente anualidad los servidores públicos habilitados solicitan sea confirmado el pronunciamiento sobre la existencia o no de la información solicitada, por ser </w:t>
      </w:r>
      <w:r>
        <w:rPr>
          <w:rFonts w:ascii="Palatino Linotype" w:eastAsia="Palatino Linotype" w:hAnsi="Palatino Linotype" w:cs="Palatino Linotype"/>
        </w:rPr>
        <w:lastRenderedPageBreak/>
        <w:t xml:space="preserve">información que de darse a conocer puede incidir en las personas al hacer referencia a datos personales. </w:t>
      </w:r>
    </w:p>
    <w:p w14:paraId="2680420C" w14:textId="77777777" w:rsidR="00915506" w:rsidRDefault="001D3197">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Por lo anterior el SUJETO OBLIGADO procedió a clasificar como confidencial el pronunciamiento, </w:t>
      </w:r>
      <w:r>
        <w:rPr>
          <w:rFonts w:ascii="Palatino Linotype" w:eastAsia="Palatino Linotype" w:hAnsi="Palatino Linotype" w:cs="Palatino Linotype"/>
        </w:rPr>
        <w:t xml:space="preserve">el cual fue aprobado mediante acuerdo CT/SE02/001/2022 en la segunda sesión Extraordinaria en fecha 16 de febrero de la anualidad presente, misma que es incorporado a la respuesta como anexo 1. </w:t>
      </w:r>
    </w:p>
    <w:p w14:paraId="21729317" w14:textId="77777777" w:rsidR="00915506" w:rsidRDefault="001D319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dicha respuesta,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inconformó, interponiendo el medio de impugnación que es materia de esta </w:t>
      </w:r>
      <w:proofErr w:type="gramStart"/>
      <w:r>
        <w:rPr>
          <w:rFonts w:ascii="Palatino Linotype" w:eastAsia="Palatino Linotype" w:hAnsi="Palatino Linotype" w:cs="Palatino Linotype"/>
        </w:rPr>
        <w:t>resolución,  exponiendo</w:t>
      </w:r>
      <w:proofErr w:type="gramEnd"/>
      <w:r>
        <w:rPr>
          <w:rFonts w:ascii="Palatino Linotype" w:eastAsia="Palatino Linotype" w:hAnsi="Palatino Linotype" w:cs="Palatino Linotype"/>
        </w:rPr>
        <w:t xml:space="preserve"> en acto impugnado los siguientes argumentos: “P</w:t>
      </w:r>
      <w:r>
        <w:rPr>
          <w:rFonts w:ascii="Palatino Linotype" w:eastAsia="Palatino Linotype" w:hAnsi="Palatino Linotype" w:cs="Palatino Linotype"/>
          <w:i/>
        </w:rPr>
        <w:t>ara la solicitud de información con folio 425098 hacia el Centro de Conciliación Laboral del Estado de México hecha el día 27 de enero del año en curso y respondida el 18 de febrero de 2022 se promueve recurso de revisión. Esto por la inconformidad a raíz del acuerdo CT/SE02/001/2022 que consideró la solicitud como una de datos personales. Sin embargo, sólo se solicita información estadística sobre conflictos hacia la empresa Inditex (procedimientos de conciliación laboral prejudiciales), no privada: ni nombres y/o direcciones de las o los trabajadores”</w:t>
      </w:r>
    </w:p>
    <w:p w14:paraId="43818CD5" w14:textId="77777777" w:rsidR="00915506" w:rsidRDefault="001D3197">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Finamente,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de acuerdo al contenido de su informe justificado señala ratifica su respuesta inicial clasificando el pronunciamiento respecto de la información que solicita el particular.</w:t>
      </w:r>
    </w:p>
    <w:p w14:paraId="5C04990D" w14:textId="77777777" w:rsidR="00915506" w:rsidRDefault="001D3197">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Expuesto lo previo, este </w:t>
      </w:r>
      <w:r>
        <w:rPr>
          <w:rFonts w:ascii="Palatino Linotype" w:eastAsia="Palatino Linotype" w:hAnsi="Palatino Linotype" w:cs="Palatino Linotype"/>
        </w:rPr>
        <w:t>Organismo</w:t>
      </w:r>
      <w:r>
        <w:rPr>
          <w:rFonts w:ascii="Palatino Linotype" w:eastAsia="Palatino Linotype" w:hAnsi="Palatino Linotype" w:cs="Palatino Linotype"/>
          <w:color w:val="000000"/>
        </w:rPr>
        <w:t xml:space="preserve"> Garante no pasa desapercibido que la parte recurrente al momento de interponer el recurso de revisión en el apartado específico denominado </w:t>
      </w:r>
      <w:r>
        <w:rPr>
          <w:rFonts w:ascii="Palatino Linotype" w:eastAsia="Palatino Linotype" w:hAnsi="Palatino Linotype" w:cs="Palatino Linotype"/>
          <w:i/>
          <w:color w:val="000000"/>
        </w:rPr>
        <w:t xml:space="preserve">Motivos de inconformidad </w:t>
      </w:r>
      <w:r>
        <w:rPr>
          <w:rFonts w:ascii="Palatino Linotype" w:eastAsia="Palatino Linotype" w:hAnsi="Palatino Linotype" w:cs="Palatino Linotype"/>
          <w:color w:val="000000"/>
        </w:rPr>
        <w:t xml:space="preserve">no señaló argumento alguno tendiente </w:t>
      </w:r>
      <w:r>
        <w:rPr>
          <w:rFonts w:ascii="Palatino Linotype" w:eastAsia="Palatino Linotype" w:hAnsi="Palatino Linotype" w:cs="Palatino Linotype"/>
          <w:color w:val="000000"/>
        </w:rPr>
        <w:lastRenderedPageBreak/>
        <w:t xml:space="preserve">exponer los elementos por los cuales la respuesta del  SUJETO OBLIGADO le causa agravio, sin embargo de la revisión al citado formato, se advierte en el apartado denominado </w:t>
      </w:r>
      <w:r>
        <w:rPr>
          <w:rFonts w:ascii="Palatino Linotype" w:eastAsia="Palatino Linotype" w:hAnsi="Palatino Linotype" w:cs="Palatino Linotype"/>
          <w:i/>
          <w:color w:val="000000"/>
        </w:rPr>
        <w:t>Acto Impugnado</w:t>
      </w:r>
      <w:r>
        <w:rPr>
          <w:rFonts w:ascii="Palatino Linotype" w:eastAsia="Palatino Linotype" w:hAnsi="Palatino Linotype" w:cs="Palatino Linotype"/>
          <w:color w:val="000000"/>
        </w:rPr>
        <w:t xml:space="preserve"> registró los motivos de inconformidad que la respuesta le causaba, en virtud que en este apartado señala con precisión que la inconformidad se dunda en la clasificación de pronunciamiento expuesta por el SUJETO OBLIGADO. </w:t>
      </w:r>
    </w:p>
    <w:p w14:paraId="3770611D" w14:textId="77777777" w:rsidR="00915506" w:rsidRDefault="001D3197">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estima conveniente subsanar la deficiencia de la queja, ya que los motivos de agravio sustanciales del recurso de revisión es  la respuesta incompleta argumento que fue señalado por el particular dentro del mismo formato de interposición de recurso de revisión; es que se considera suficiente para que este Instituto supla la deficiencia en el recurso de revisión y se analice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ello con sustento en los artículos 13 y 181 tercer párrafo de la Ley de Transparencia y Acceso a la Información Pública del Estado de México y Municipios, los cuales a la letra refieren:</w:t>
      </w:r>
    </w:p>
    <w:p w14:paraId="6D4A63C2" w14:textId="77777777" w:rsidR="00915506" w:rsidRDefault="001D319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13. El Instituto, en el ámbito de sus atribuciones, deberá suplir cualquier deficiencia para garantizar el ejercicio del derecho de acceso a la información.”</w:t>
      </w:r>
    </w:p>
    <w:p w14:paraId="59E1FB97" w14:textId="77777777" w:rsidR="00915506" w:rsidRDefault="001D319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181. (…)</w:t>
      </w:r>
    </w:p>
    <w:p w14:paraId="4D7DC245" w14:textId="77777777" w:rsidR="00915506" w:rsidRDefault="001D319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6C92B8EA" w14:textId="77777777" w:rsidR="00915506" w:rsidRDefault="001D3197">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los numerales transcritos, se desprende que es deber de este Instituto suplir cualquier deficiencia para garantizar el derecho de acceso a la información pública a favor de la parte recurrente, sin que se cambien los hechos que fuera expuestos por éste; lo cual, encuentra sustento en la jurisprudencia emitida por la Suprema Corte de Justicia de la Nación que a continuación se inserta: </w:t>
      </w:r>
    </w:p>
    <w:p w14:paraId="53CCDFC5" w14:textId="77777777" w:rsidR="00915506" w:rsidRDefault="001D3197">
      <w:pPr>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Época: Novena Época </w:t>
      </w:r>
    </w:p>
    <w:p w14:paraId="75B15EA8" w14:textId="77777777" w:rsidR="00915506" w:rsidRDefault="001D3197">
      <w:pPr>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Registro: 178599 </w:t>
      </w:r>
    </w:p>
    <w:p w14:paraId="308947EC" w14:textId="77777777" w:rsidR="00915506" w:rsidRDefault="001D3197">
      <w:pPr>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Instancia: Primera Sala </w:t>
      </w:r>
    </w:p>
    <w:p w14:paraId="1D98EA00" w14:textId="77777777" w:rsidR="00915506" w:rsidRDefault="001D3197">
      <w:pPr>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Tipo de Tesis: Jurisprudencia </w:t>
      </w:r>
    </w:p>
    <w:p w14:paraId="0E55BD7F" w14:textId="77777777" w:rsidR="00915506" w:rsidRDefault="001D3197">
      <w:pPr>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Fuente: Semanario Judicial de la Federación y su Gaceta </w:t>
      </w:r>
    </w:p>
    <w:p w14:paraId="0A536D28" w14:textId="77777777" w:rsidR="00915506" w:rsidRDefault="001D3197">
      <w:pPr>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Tomo XXI, </w:t>
      </w:r>
      <w:proofErr w:type="gramStart"/>
      <w:r>
        <w:rPr>
          <w:rFonts w:ascii="Palatino Linotype" w:eastAsia="Palatino Linotype" w:hAnsi="Palatino Linotype" w:cs="Palatino Linotype"/>
          <w:i/>
          <w:sz w:val="20"/>
          <w:szCs w:val="20"/>
        </w:rPr>
        <w:t>Abril</w:t>
      </w:r>
      <w:proofErr w:type="gramEnd"/>
      <w:r>
        <w:rPr>
          <w:rFonts w:ascii="Palatino Linotype" w:eastAsia="Palatino Linotype" w:hAnsi="Palatino Linotype" w:cs="Palatino Linotype"/>
          <w:i/>
          <w:sz w:val="20"/>
          <w:szCs w:val="20"/>
        </w:rPr>
        <w:t xml:space="preserve"> de 2005 </w:t>
      </w:r>
    </w:p>
    <w:p w14:paraId="3D8F5DF7" w14:textId="77777777" w:rsidR="00915506" w:rsidRDefault="001D3197">
      <w:pPr>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Materia(s): Común </w:t>
      </w:r>
    </w:p>
    <w:p w14:paraId="40149CAE" w14:textId="77777777" w:rsidR="00915506" w:rsidRDefault="001D3197">
      <w:pPr>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Tesis: 1a./J. 35/2005 </w:t>
      </w:r>
    </w:p>
    <w:p w14:paraId="71CB91C7" w14:textId="77777777" w:rsidR="00915506" w:rsidRDefault="001D3197">
      <w:pPr>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Página: 686 </w:t>
      </w:r>
    </w:p>
    <w:p w14:paraId="29A485F1" w14:textId="77777777" w:rsidR="00915506" w:rsidRDefault="001D319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SUPLENCIA DE LA QUEJA DEFICIENTE. DEBE HACERSE A PARTIR DE LOS CONCEPTOS DE VIOLACIÓN O, EN SU CASO, DE LOS AGRAVIOS EXPRESADOS, POR LO </w:t>
      </w:r>
      <w:proofErr w:type="gramStart"/>
      <w:r>
        <w:rPr>
          <w:rFonts w:ascii="Palatino Linotype" w:eastAsia="Palatino Linotype" w:hAnsi="Palatino Linotype" w:cs="Palatino Linotype"/>
          <w:i/>
          <w:sz w:val="22"/>
          <w:szCs w:val="22"/>
        </w:rPr>
        <w:t>TANTO</w:t>
      </w:r>
      <w:proofErr w:type="gramEnd"/>
      <w:r>
        <w:rPr>
          <w:rFonts w:ascii="Palatino Linotype" w:eastAsia="Palatino Linotype" w:hAnsi="Palatino Linotype" w:cs="Palatino Linotype"/>
          <w:i/>
          <w:sz w:val="22"/>
          <w:szCs w:val="22"/>
        </w:rPr>
        <w:t xml:space="preserve"> NO ES ILIMITADA.</w:t>
      </w:r>
    </w:p>
    <w:p w14:paraId="27B331C3" w14:textId="77777777" w:rsidR="00915506" w:rsidRDefault="001D3197">
      <w:pPr>
        <w:spacing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artículo 76 bis de la Ley de Amparo señala que la suplencia de la queja deficiente se entiende referida a los conceptos de violación y, en su caso, a los agravios, es decir, a la materia misma del juicio de garantías, por lo que debe considerarse que dicho precepto limita el ámbito de aplicación de tal figura a las cuestiones relacionadas con el fondo del asunto, de ahí que dicha suplencia no sea aplicable a la procedencia del juicio de amparo. En ese tenor, a excepción de la materia penal, el órgano de control constitucional no puede libremente realizar el examen del precepto legal reclamado o de la resolución recurrida, sino que debe hacerlo a partir de lo expresado en los conceptos de violación o, en su caso, en los agravios, de manera que sin la existencia de un mínimo razonamiento expresado en la demanda, esto es, sin la elemental causa de pedir, el juzgador no se encuentra en aptitud de resolver si el acto reclamado es o no violatorio de garantías, porque la suplencia de la queja deficiente es una institución procesal que si bien fue establecida con la finalidad de hacer prevalecer las garantías que otorga la Constitución Federal, no deja de estar sujeta a los requisitos previstos al efecto, tanto en la Ley Fundamental como en la Ley de Amparo.</w:t>
      </w:r>
    </w:p>
    <w:p w14:paraId="2088DD0F" w14:textId="77777777" w:rsidR="00915506" w:rsidRDefault="00915506">
      <w:pPr>
        <w:spacing w:before="240" w:after="240" w:line="360" w:lineRule="auto"/>
        <w:jc w:val="both"/>
        <w:rPr>
          <w:rFonts w:ascii="Palatino Linotype" w:eastAsia="Palatino Linotype" w:hAnsi="Palatino Linotype" w:cs="Palatino Linotype"/>
        </w:rPr>
      </w:pPr>
    </w:p>
    <w:p w14:paraId="3D954C69" w14:textId="77777777" w:rsidR="00915506" w:rsidRDefault="00915506">
      <w:pPr>
        <w:spacing w:before="240" w:after="240" w:line="360" w:lineRule="auto"/>
        <w:jc w:val="both"/>
        <w:rPr>
          <w:rFonts w:ascii="Palatino Linotype" w:eastAsia="Palatino Linotype" w:hAnsi="Palatino Linotype" w:cs="Palatino Linotype"/>
        </w:rPr>
      </w:pPr>
    </w:p>
    <w:p w14:paraId="23A12852" w14:textId="77777777" w:rsidR="00915506" w:rsidRDefault="00915506">
      <w:pPr>
        <w:spacing w:before="240" w:after="240" w:line="360" w:lineRule="auto"/>
        <w:jc w:val="both"/>
        <w:rPr>
          <w:rFonts w:ascii="Palatino Linotype" w:eastAsia="Palatino Linotype" w:hAnsi="Palatino Linotype" w:cs="Palatino Linotype"/>
        </w:rPr>
      </w:pPr>
    </w:p>
    <w:p w14:paraId="789492E6" w14:textId="77777777" w:rsidR="00915506" w:rsidRDefault="00915506">
      <w:pPr>
        <w:spacing w:before="240" w:after="240" w:line="360" w:lineRule="auto"/>
        <w:jc w:val="both"/>
        <w:rPr>
          <w:rFonts w:ascii="Palatino Linotype" w:eastAsia="Palatino Linotype" w:hAnsi="Palatino Linotype" w:cs="Palatino Linotype"/>
        </w:rPr>
      </w:pPr>
    </w:p>
    <w:p w14:paraId="76D47BD6" w14:textId="77777777" w:rsidR="00915506" w:rsidRDefault="00915506">
      <w:pPr>
        <w:spacing w:line="360" w:lineRule="auto"/>
        <w:ind w:right="-93"/>
        <w:jc w:val="both"/>
        <w:rPr>
          <w:rFonts w:ascii="Palatino Linotype" w:eastAsia="Palatino Linotype" w:hAnsi="Palatino Linotype" w:cs="Palatino Linotype"/>
          <w:b/>
        </w:rPr>
      </w:pPr>
    </w:p>
    <w:p w14:paraId="509FAB5D" w14:textId="77777777" w:rsidR="00915506" w:rsidRDefault="001D31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en el caso concreto que nos ocupa analizar,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términos de los artículos 2 y 3 de la Ley del Centro de Conciliación Laboral del Estado de México, es un organismo público descentralizado de la Administración Pública Estatal, con personalidad jurídica y patrimonio propios, dotado de plena autonomía técnica, operativa, presupuestaria, de decisión y de gestión, el cual tiene por objeto ofrecer y prestar el servicio público de conciliación laboral para la solución de los asuntos de competencia local, en una instancia previa al juicio ante los tribunales laborales, procurando el equilibrio entre los trabajadores y patrones.</w:t>
      </w:r>
    </w:p>
    <w:p w14:paraId="187DFAE9" w14:textId="77777777" w:rsidR="00915506" w:rsidRDefault="001D31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precisa en el artículo 8 que entre otras funciones le corresponde al Centro de Conciliación Prestar en forma gratuita el servicio de conciliación laboral, en asuntos de competencia local en una instancia previa al juicio ante los tribunales laborales, conforme a la Ley Federal, el Reglamento Interior y demás disposiciones jurídicas aplicables, así como, celebrar convenios laborales entre las partes, de conformidad con la Ley Federal. </w:t>
      </w:r>
    </w:p>
    <w:p w14:paraId="340F743E" w14:textId="77777777" w:rsidR="00915506" w:rsidRDefault="001D31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anterior, queda clara la naturaleza y las atribuciones que la </w:t>
      </w:r>
      <w:proofErr w:type="gramStart"/>
      <w:r>
        <w:rPr>
          <w:rFonts w:ascii="Palatino Linotype" w:eastAsia="Palatino Linotype" w:hAnsi="Palatino Linotype" w:cs="Palatino Linotype"/>
        </w:rPr>
        <w:t>legislación  le</w:t>
      </w:r>
      <w:proofErr w:type="gramEnd"/>
      <w:r>
        <w:rPr>
          <w:rFonts w:ascii="Palatino Linotype" w:eastAsia="Palatino Linotype" w:hAnsi="Palatino Linotype" w:cs="Palatino Linotype"/>
        </w:rPr>
        <w:t xml:space="preserve"> otorga al SUJETO OBLIGADO  la cual va enfocada a desarrollar procedimientos tendientes a la conciliación entre las partes en una instancia previa a algún juicio laboral, sin embargo,  ahora si bien el particular señaló en su solicitud de información  que desea tener acceso a “…</w:t>
      </w:r>
      <w:r>
        <w:rPr>
          <w:rFonts w:ascii="Palatino Linotype" w:eastAsia="Palatino Linotype" w:hAnsi="Palatino Linotype" w:cs="Palatino Linotype"/>
          <w:i/>
          <w:color w:val="000000"/>
          <w:sz w:val="22"/>
          <w:szCs w:val="22"/>
        </w:rPr>
        <w:t>número de demandas, denuncias, pleitos o quejas, individuales o colectivas</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rPr>
        <w:t xml:space="preserve">”  tal y como lo señalo el SUJETO OBLIGADO  en su respuesta,  lo cierto es que a criterio de esta Autoridad y derivado de que el Centro de Conciliación laboral del Estado de México no ostenta atribuciones para conocer respecto de demandas, denuncias, pleitos y/o quejas, atendiendo al principio de máxima publicidad se tiene que  el particular desea conocer aquella información estadística sobre diversos procedimientos laborales en el periodo de tiempo señalado que se han instaurado en contra de la persona jurídico colectiva señalada en la solicitud de información.   </w:t>
      </w:r>
    </w:p>
    <w:p w14:paraId="4FEB3FD2" w14:textId="77777777" w:rsidR="00915506" w:rsidRDefault="00915506">
      <w:pPr>
        <w:spacing w:line="360" w:lineRule="auto"/>
        <w:ind w:right="-93"/>
        <w:jc w:val="both"/>
        <w:rPr>
          <w:rFonts w:ascii="Palatino Linotype" w:eastAsia="Palatino Linotype" w:hAnsi="Palatino Linotype" w:cs="Palatino Linotype"/>
          <w:b/>
        </w:rPr>
      </w:pPr>
    </w:p>
    <w:p w14:paraId="0EFC3834" w14:textId="77777777" w:rsidR="00915506" w:rsidRDefault="001D3197">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b/>
        </w:rPr>
        <w:t xml:space="preserve">Agotado lo </w:t>
      </w:r>
      <w:proofErr w:type="gramStart"/>
      <w:r>
        <w:rPr>
          <w:rFonts w:ascii="Palatino Linotype" w:eastAsia="Palatino Linotype" w:hAnsi="Palatino Linotype" w:cs="Palatino Linotype"/>
          <w:b/>
        </w:rPr>
        <w:t>anterior,  tenemos</w:t>
      </w:r>
      <w:proofErr w:type="gramEnd"/>
      <w:r>
        <w:rPr>
          <w:rFonts w:ascii="Palatino Linotype" w:eastAsia="Palatino Linotype" w:hAnsi="Palatino Linotype" w:cs="Palatino Linotype"/>
          <w:b/>
        </w:rPr>
        <w:t xml:space="preserve"> que la Litis del presente asunto se centra en dar contestación a las siguientes interrogantes:</w:t>
      </w:r>
    </w:p>
    <w:p w14:paraId="7D04DF5B" w14:textId="77777777" w:rsidR="00915506" w:rsidRDefault="001D3197">
      <w:pPr>
        <w:numPr>
          <w:ilvl w:val="0"/>
          <w:numId w:val="1"/>
        </w:numPr>
        <w:pBdr>
          <w:top w:val="nil"/>
          <w:left w:val="nil"/>
          <w:bottom w:val="nil"/>
          <w:right w:val="nil"/>
          <w:between w:val="nil"/>
        </w:pBdr>
        <w:spacing w:line="360" w:lineRule="auto"/>
        <w:ind w:right="-93"/>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¿Es información confidencial el número de procedimientos llevados ante el </w:t>
      </w:r>
      <w:r>
        <w:rPr>
          <w:rFonts w:ascii="Palatino Linotype" w:eastAsia="Palatino Linotype" w:hAnsi="Palatino Linotype" w:cs="Palatino Linotype"/>
          <w:b/>
          <w:color w:val="000000"/>
          <w:sz w:val="22"/>
          <w:szCs w:val="22"/>
        </w:rPr>
        <w:t>Centro de Conciliación Laboral del Estado de México</w:t>
      </w:r>
      <w:r>
        <w:rPr>
          <w:rFonts w:ascii="Palatino Linotype" w:eastAsia="Palatino Linotype" w:hAnsi="Palatino Linotype" w:cs="Palatino Linotype"/>
          <w:b/>
          <w:color w:val="000000"/>
        </w:rPr>
        <w:t xml:space="preserve"> por parte de la persona jurídica señalada en la solicitud de mérito</w:t>
      </w:r>
      <w:proofErr w:type="gramStart"/>
      <w:r>
        <w:rPr>
          <w:rFonts w:ascii="Palatino Linotype" w:eastAsia="Palatino Linotype" w:hAnsi="Palatino Linotype" w:cs="Palatino Linotype"/>
          <w:b/>
          <w:color w:val="000000"/>
        </w:rPr>
        <w:t>? ;</w:t>
      </w:r>
      <w:proofErr w:type="gramEnd"/>
      <w:r>
        <w:rPr>
          <w:rFonts w:ascii="Palatino Linotype" w:eastAsia="Palatino Linotype" w:hAnsi="Palatino Linotype" w:cs="Palatino Linotype"/>
          <w:b/>
          <w:color w:val="000000"/>
        </w:rPr>
        <w:t xml:space="preserve"> y, </w:t>
      </w:r>
    </w:p>
    <w:p w14:paraId="3EF9964D" w14:textId="77777777" w:rsidR="00915506" w:rsidRDefault="001D3197">
      <w:pPr>
        <w:numPr>
          <w:ilvl w:val="0"/>
          <w:numId w:val="1"/>
        </w:numPr>
        <w:pBdr>
          <w:top w:val="nil"/>
          <w:left w:val="nil"/>
          <w:bottom w:val="nil"/>
          <w:right w:val="nil"/>
          <w:between w:val="nil"/>
        </w:pBdr>
        <w:spacing w:line="360" w:lineRule="auto"/>
        <w:ind w:right="-93"/>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¿El acuerdo de clasificación cumple con los requisitos de forma y de fondo previstos en la ley de la materia? </w:t>
      </w:r>
    </w:p>
    <w:p w14:paraId="0807E5B6" w14:textId="77777777" w:rsidR="00915506" w:rsidRDefault="00915506">
      <w:pPr>
        <w:spacing w:line="360" w:lineRule="auto"/>
        <w:ind w:right="-93"/>
        <w:jc w:val="both"/>
        <w:rPr>
          <w:rFonts w:ascii="Palatino Linotype" w:eastAsia="Palatino Linotype" w:hAnsi="Palatino Linotype" w:cs="Palatino Linotype"/>
          <w:b/>
        </w:rPr>
      </w:pPr>
    </w:p>
    <w:p w14:paraId="32043383" w14:textId="77777777" w:rsidR="00915506" w:rsidRDefault="001D3197">
      <w:pPr>
        <w:spacing w:line="360" w:lineRule="auto"/>
        <w:ind w:right="-9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rPr>
        <w:lastRenderedPageBreak/>
        <w:t>Así, para dar contestación al inciso 1) tenemos</w:t>
      </w:r>
      <w:r>
        <w:rPr>
          <w:rFonts w:ascii="Palatino Linotype" w:eastAsia="Palatino Linotype" w:hAnsi="Palatino Linotype" w:cs="Palatino Linotype"/>
        </w:rPr>
        <w:t xml:space="preserve"> que la protección de los datos personales se encuentra prevista desde la Constitución Política de los Estados Unidos Mexicanos, que establece lo siguiente:</w:t>
      </w:r>
    </w:p>
    <w:p w14:paraId="6638EB80" w14:textId="77777777" w:rsidR="00915506" w:rsidRDefault="00915506">
      <w:pPr>
        <w:spacing w:line="360" w:lineRule="auto"/>
        <w:ind w:right="-93"/>
        <w:jc w:val="both"/>
        <w:rPr>
          <w:rFonts w:ascii="Palatino Linotype" w:eastAsia="Palatino Linotype" w:hAnsi="Palatino Linotype" w:cs="Palatino Linotype"/>
          <w:sz w:val="22"/>
          <w:szCs w:val="22"/>
        </w:rPr>
      </w:pPr>
    </w:p>
    <w:p w14:paraId="30AF6F35" w14:textId="77777777" w:rsidR="00915506" w:rsidRDefault="001D3197">
      <w:pPr>
        <w:tabs>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los derechos de tercero, provoque algún delito, o perturbe el orden público; el derecho de réplica será ejercido en los términos dispuestos por la ley. El derecho a la información será garantizado por el Estado.</w:t>
      </w:r>
    </w:p>
    <w:p w14:paraId="554A18B2" w14:textId="77777777" w:rsidR="00915506" w:rsidRDefault="001D3197">
      <w:pPr>
        <w:tabs>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Para el ejercicio del derecho de acceso a la información, la Federación, los Estados y el Distrito Federal, en el ámbito de sus respectivas competencias, se regirán por los siguientes principios y bases:</w:t>
      </w:r>
    </w:p>
    <w:p w14:paraId="16A259B4" w14:textId="77777777" w:rsidR="00915506" w:rsidRDefault="001D3197">
      <w:pPr>
        <w:tabs>
          <w:tab w:val="center" w:pos="432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D581D96"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8740378"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5B5F5B9"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w:t>
      </w:r>
      <w:r>
        <w:rPr>
          <w:rFonts w:ascii="Palatino Linotype" w:eastAsia="Palatino Linotype" w:hAnsi="Palatino Linotype" w:cs="Palatino Linotype"/>
          <w:i/>
          <w:sz w:val="22"/>
          <w:szCs w:val="22"/>
        </w:rPr>
        <w:t xml:space="preserve"> …</w:t>
      </w:r>
    </w:p>
    <w:p w14:paraId="70A09FF5"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persona tiene derecho a la protección de sus datos personales</w:t>
      </w:r>
      <w:r>
        <w:rPr>
          <w:rFonts w:ascii="Palatino Linotype" w:eastAsia="Palatino Linotype" w:hAnsi="Palatino Linotype" w:cs="Palatino Linotype"/>
          <w:i/>
          <w:sz w:val="22"/>
          <w:szCs w:val="22"/>
        </w:rPr>
        <w:t>,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5D256D78" w14:textId="77777777" w:rsidR="00915506" w:rsidRDefault="00915506">
      <w:pPr>
        <w:spacing w:line="360" w:lineRule="auto"/>
        <w:ind w:right="-93"/>
        <w:jc w:val="both"/>
        <w:rPr>
          <w:rFonts w:ascii="Palatino Linotype" w:eastAsia="Palatino Linotype" w:hAnsi="Palatino Linotype" w:cs="Palatino Linotype"/>
          <w:sz w:val="22"/>
          <w:szCs w:val="22"/>
        </w:rPr>
      </w:pPr>
    </w:p>
    <w:p w14:paraId="7FE56AFC" w14:textId="77777777" w:rsidR="00915506" w:rsidRDefault="001D319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De la misma manera, el artículo 5° de la Constitución Política del Estado Libre y Soberano de México, precisa lo siguiente:</w:t>
      </w:r>
    </w:p>
    <w:p w14:paraId="1F462FF3" w14:textId="77777777" w:rsidR="00915506" w:rsidRDefault="00915506">
      <w:pPr>
        <w:spacing w:line="360" w:lineRule="auto"/>
        <w:ind w:right="-93"/>
        <w:jc w:val="both"/>
        <w:rPr>
          <w:rFonts w:ascii="Palatino Linotype" w:eastAsia="Palatino Linotype" w:hAnsi="Palatino Linotype" w:cs="Palatino Linotype"/>
          <w:sz w:val="22"/>
          <w:szCs w:val="22"/>
        </w:rPr>
      </w:pPr>
    </w:p>
    <w:p w14:paraId="62AA2E0E"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sz w:val="22"/>
          <w:szCs w:val="22"/>
        </w:rPr>
        <w:t xml:space="preserve"> </w:t>
      </w:r>
      <w:r>
        <w:rPr>
          <w:rFonts w:ascii="Palatino Linotype" w:eastAsia="Palatino Linotype" w:hAnsi="Palatino Linotype" w:cs="Palatino Linotype"/>
          <w:i/>
          <w:sz w:val="22"/>
          <w:szCs w:val="22"/>
        </w:rPr>
        <w:t xml:space="preserve">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w:t>
      </w:r>
      <w:r>
        <w:rPr>
          <w:rFonts w:ascii="Palatino Linotype" w:eastAsia="Palatino Linotype" w:hAnsi="Palatino Linotype" w:cs="Palatino Linotype"/>
          <w:i/>
          <w:sz w:val="22"/>
          <w:szCs w:val="22"/>
        </w:rPr>
        <w:lastRenderedPageBreak/>
        <w:t>y bajo las condiciones que la Constitución Política de los Estados Unidos Mexicanos establece.</w:t>
      </w:r>
    </w:p>
    <w:p w14:paraId="35B5B271"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68B6D59"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manifestación de las ideas no será objeto de ninguna inquisición judicial o administrativa, sino en el caso de que ataque a la moral, la vida privada o los derechos de tercero, provoque algún delito, o perturbe el orden público; el derecho de réplica será ejercido en los términos dispuestos por la ley.</w:t>
      </w:r>
    </w:p>
    <w:p w14:paraId="7DEEB011"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8E579FB"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6856B20" w14:textId="77777777" w:rsidR="00915506" w:rsidRDefault="00915506">
      <w:pPr>
        <w:tabs>
          <w:tab w:val="left" w:pos="993"/>
          <w:tab w:val="left" w:pos="8364"/>
        </w:tabs>
        <w:ind w:left="567" w:right="760"/>
        <w:jc w:val="both"/>
        <w:rPr>
          <w:rFonts w:ascii="Palatino Linotype" w:eastAsia="Palatino Linotype" w:hAnsi="Palatino Linotype" w:cs="Palatino Linotype"/>
          <w:i/>
          <w:sz w:val="22"/>
          <w:szCs w:val="22"/>
        </w:rPr>
      </w:pPr>
    </w:p>
    <w:p w14:paraId="676B7567"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derecho se regirá por los principios y bases siguientes:</w:t>
      </w:r>
    </w:p>
    <w:p w14:paraId="2083D4E6"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C8B4548" w14:textId="77777777" w:rsidR="00915506" w:rsidRDefault="001D3197">
      <w:pPr>
        <w:tabs>
          <w:tab w:val="left" w:pos="993"/>
          <w:tab w:val="left" w:pos="8364"/>
        </w:tabs>
        <w:ind w:left="567"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w:t>
      </w:r>
      <w:proofErr w:type="gramStart"/>
      <w:r>
        <w:rPr>
          <w:rFonts w:ascii="Palatino Linotype" w:eastAsia="Palatino Linotype" w:hAnsi="Palatino Linotype" w:cs="Palatino Linotype"/>
          <w:i/>
          <w:sz w:val="22"/>
          <w:szCs w:val="22"/>
        </w:rPr>
        <w:t>siguientes:…</w:t>
      </w:r>
      <w:proofErr w:type="gramEnd"/>
      <w:r>
        <w:rPr>
          <w:rFonts w:ascii="Palatino Linotype" w:eastAsia="Palatino Linotype" w:hAnsi="Palatino Linotype" w:cs="Palatino Linotype"/>
          <w:i/>
          <w:sz w:val="22"/>
          <w:szCs w:val="22"/>
        </w:rPr>
        <w:t>”(Sic)</w:t>
      </w:r>
    </w:p>
    <w:p w14:paraId="05EDD12C" w14:textId="77777777" w:rsidR="00915506" w:rsidRDefault="00915506">
      <w:pPr>
        <w:spacing w:before="240" w:after="240" w:line="360" w:lineRule="auto"/>
        <w:jc w:val="both"/>
        <w:rPr>
          <w:rFonts w:ascii="Palatino Linotype" w:eastAsia="Palatino Linotype" w:hAnsi="Palatino Linotype" w:cs="Palatino Linotype"/>
        </w:rPr>
      </w:pPr>
    </w:p>
    <w:p w14:paraId="0F7E3BC3" w14:textId="77777777" w:rsidR="00915506" w:rsidRDefault="001D319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De las normas transcritas, se desprende que la información que se refiere al ámbito privado de las personas, así como los datos personales, debe estar protegida, en los términos y con las excepciones a los principios de tratamiento de datos que por razones de orden público que fije la ley, por lo que toda persona tiene derecho a la protección de sus datos personales.</w:t>
      </w:r>
    </w:p>
    <w:p w14:paraId="78C752D8" w14:textId="77777777" w:rsidR="00915506" w:rsidRDefault="00915506">
      <w:pPr>
        <w:spacing w:line="360" w:lineRule="auto"/>
        <w:ind w:right="-93"/>
        <w:jc w:val="both"/>
        <w:rPr>
          <w:rFonts w:ascii="Palatino Linotype" w:eastAsia="Palatino Linotype" w:hAnsi="Palatino Linotype" w:cs="Palatino Linotype"/>
        </w:rPr>
      </w:pPr>
    </w:p>
    <w:p w14:paraId="11C232B7" w14:textId="77777777" w:rsidR="00915506" w:rsidRDefault="001D319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en el artículo 24, fracción VI, de la Ley General de Transparencia y Acceso a la Información Pública, relacionado con el 24, fracción XIV, de la Ley de </w:t>
      </w:r>
      <w:r>
        <w:rPr>
          <w:rFonts w:ascii="Palatino Linotype" w:eastAsia="Palatino Linotype" w:hAnsi="Palatino Linotype" w:cs="Palatino Linotype"/>
        </w:rPr>
        <w:lastRenderedPageBreak/>
        <w:t>Transparencia y Acceso a la Información Pública del Estado de México y Municipios, se señala que los sujetos obligados serán los responsables de proteger, resguardar y asegurar los datos personales en su posesión.</w:t>
      </w:r>
    </w:p>
    <w:p w14:paraId="62204EE6" w14:textId="77777777" w:rsidR="00915506" w:rsidRDefault="001D319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concordancia de lo anterior, en el artículo 116 y 12 de la Ley General de Transparencia, se prevé:</w:t>
      </w:r>
    </w:p>
    <w:p w14:paraId="0C7FC525" w14:textId="77777777" w:rsidR="00915506" w:rsidRDefault="00915506">
      <w:pPr>
        <w:spacing w:line="360" w:lineRule="auto"/>
        <w:ind w:right="-93"/>
        <w:jc w:val="both"/>
        <w:rPr>
          <w:rFonts w:ascii="Palatino Linotype" w:eastAsia="Palatino Linotype" w:hAnsi="Palatino Linotype" w:cs="Palatino Linotype"/>
          <w:sz w:val="22"/>
          <w:szCs w:val="22"/>
        </w:rPr>
      </w:pPr>
    </w:p>
    <w:p w14:paraId="1CBACC06"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116.</w:t>
      </w:r>
      <w:r>
        <w:rPr>
          <w:rFonts w:ascii="Palatino Linotype" w:eastAsia="Palatino Linotype" w:hAnsi="Palatino Linotype" w:cs="Palatino Linotype"/>
          <w:i/>
          <w:sz w:val="22"/>
          <w:szCs w:val="22"/>
        </w:rPr>
        <w:t xml:space="preserve"> Se considera información confidencial la que contiene datos personales concernientes a una persona identificada o identificable.</w:t>
      </w:r>
    </w:p>
    <w:p w14:paraId="4531C2C5"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09C913"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120.</w:t>
      </w:r>
      <w:r>
        <w:rPr>
          <w:rFonts w:ascii="Palatino Linotype" w:eastAsia="Palatino Linotype" w:hAnsi="Palatino Linotype" w:cs="Palatino Linotype"/>
          <w:i/>
          <w:sz w:val="22"/>
          <w:szCs w:val="22"/>
        </w:rPr>
        <w:t xml:space="preserve"> Para que los sujetos obligados puedan permitir el acceso a información confidencial requieren obtener el consentimiento de los particulares titulares de la información. </w:t>
      </w:r>
    </w:p>
    <w:p w14:paraId="0F7398A6" w14:textId="77777777" w:rsidR="00915506" w:rsidRDefault="00915506">
      <w:pPr>
        <w:ind w:left="567" w:right="567"/>
        <w:jc w:val="both"/>
        <w:rPr>
          <w:rFonts w:ascii="Palatino Linotype" w:eastAsia="Palatino Linotype" w:hAnsi="Palatino Linotype" w:cs="Palatino Linotype"/>
          <w:i/>
          <w:sz w:val="22"/>
          <w:szCs w:val="22"/>
        </w:rPr>
      </w:pPr>
    </w:p>
    <w:p w14:paraId="60B3DB5D"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se requerirá el consentimiento del titular de la información confidencial cuando: </w:t>
      </w:r>
    </w:p>
    <w:p w14:paraId="6EF36E6D" w14:textId="77777777" w:rsidR="00915506" w:rsidRDefault="00915506">
      <w:pPr>
        <w:ind w:left="567" w:right="567"/>
        <w:jc w:val="both"/>
        <w:rPr>
          <w:rFonts w:ascii="Palatino Linotype" w:eastAsia="Palatino Linotype" w:hAnsi="Palatino Linotype" w:cs="Palatino Linotype"/>
          <w:i/>
          <w:sz w:val="22"/>
          <w:szCs w:val="22"/>
        </w:rPr>
      </w:pPr>
    </w:p>
    <w:p w14:paraId="0BE03E2B"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información se encuentre en registros públicos o fuentes de acceso público; </w:t>
      </w:r>
    </w:p>
    <w:p w14:paraId="34BDA0C2"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Por ley tenga el carácter de pública; </w:t>
      </w:r>
    </w:p>
    <w:p w14:paraId="69CD0199"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Exista una orden judicial; </w:t>
      </w:r>
    </w:p>
    <w:p w14:paraId="78C34397"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Por razones de seguridad nacional y salubridad general, o para proteger los derechos de terceros, se requiera su publicación, o </w:t>
      </w:r>
    </w:p>
    <w:p w14:paraId="7604DF1B"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Cuando se transmita entre sujetos obligados y entre éstos y los sujetos de derecho internacional, en términos de los tratados y los acuerdos interinstitucionales, siempre y cuando la información se utilice para el ejercicio de facultades propias de los mismos…” (Sic)</w:t>
      </w:r>
    </w:p>
    <w:p w14:paraId="33EFF456" w14:textId="77777777" w:rsidR="00915506" w:rsidRDefault="00915506">
      <w:pPr>
        <w:spacing w:before="240" w:after="240" w:line="360" w:lineRule="auto"/>
        <w:jc w:val="both"/>
        <w:rPr>
          <w:rFonts w:ascii="Palatino Linotype" w:eastAsia="Palatino Linotype" w:hAnsi="Palatino Linotype" w:cs="Palatino Linotype"/>
        </w:rPr>
      </w:pPr>
    </w:p>
    <w:p w14:paraId="177D65E1" w14:textId="77777777" w:rsidR="00915506" w:rsidRDefault="001D3197">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rPr>
        <w:t xml:space="preserve">Situación que retoma de manera similar la Ley Estatal de Transparencia, en los </w:t>
      </w:r>
      <w:r>
        <w:rPr>
          <w:rFonts w:ascii="Palatino Linotype" w:eastAsia="Palatino Linotype" w:hAnsi="Palatino Linotype" w:cs="Palatino Linotype"/>
          <w:b/>
        </w:rPr>
        <w:t>artículos 143, fracción I, 147 y 148, que señalan:</w:t>
      </w:r>
    </w:p>
    <w:p w14:paraId="40BA2C06" w14:textId="77777777" w:rsidR="00915506" w:rsidRDefault="00915506">
      <w:pPr>
        <w:spacing w:line="360" w:lineRule="auto"/>
        <w:ind w:right="-93"/>
        <w:jc w:val="both"/>
        <w:rPr>
          <w:rFonts w:ascii="Palatino Linotype" w:eastAsia="Palatino Linotype" w:hAnsi="Palatino Linotype" w:cs="Palatino Linotype"/>
          <w:sz w:val="22"/>
          <w:szCs w:val="22"/>
        </w:rPr>
      </w:pPr>
    </w:p>
    <w:p w14:paraId="4137C05D" w14:textId="77777777" w:rsidR="00915506" w:rsidRDefault="001D3197">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“Artículo 143. </w:t>
      </w:r>
      <w:r>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r>
        <w:rPr>
          <w:rFonts w:ascii="Palatino Linotype" w:eastAsia="Palatino Linotype" w:hAnsi="Palatino Linotype" w:cs="Palatino Linotype"/>
          <w:b/>
          <w:i/>
          <w:sz w:val="22"/>
          <w:szCs w:val="22"/>
        </w:rPr>
        <w:t xml:space="preserve"> </w:t>
      </w:r>
    </w:p>
    <w:p w14:paraId="12DB95FE"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Se refiera a la información privada y los datos personales concernientes a una persona física o jurídica colectiva identificada o identificable</w:t>
      </w:r>
      <w:r>
        <w:rPr>
          <w:rFonts w:ascii="Palatino Linotype" w:eastAsia="Palatino Linotype" w:hAnsi="Palatino Linotype" w:cs="Palatino Linotype"/>
          <w:i/>
          <w:sz w:val="22"/>
          <w:szCs w:val="22"/>
        </w:rPr>
        <w:t>;</w:t>
      </w:r>
    </w:p>
    <w:p w14:paraId="0D15DB76"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A90FB76"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147.</w:t>
      </w:r>
      <w:r>
        <w:rPr>
          <w:rFonts w:ascii="Palatino Linotype" w:eastAsia="Palatino Linotype" w:hAnsi="Palatino Linotype" w:cs="Palatino Linotype"/>
          <w:i/>
          <w:sz w:val="22"/>
          <w:szCs w:val="22"/>
        </w:rPr>
        <w:t xml:space="preserve"> Para que los sujetos obligados puedan permitir el acceso a información confidencial requieren obtener el consentimiento de los particulares titulares de la información. </w:t>
      </w:r>
    </w:p>
    <w:p w14:paraId="470B9D2E"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148. </w:t>
      </w:r>
      <w:r>
        <w:rPr>
          <w:rFonts w:ascii="Palatino Linotype" w:eastAsia="Palatino Linotype" w:hAnsi="Palatino Linotype" w:cs="Palatino Linotype"/>
          <w:i/>
          <w:sz w:val="22"/>
          <w:szCs w:val="22"/>
        </w:rPr>
        <w:t xml:space="preserve">No se requerirá el consentimiento del titular de la información confidencial cuando: </w:t>
      </w:r>
    </w:p>
    <w:p w14:paraId="2399DA36"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información se encuentre en registros públicos o fuentes de acceso público; </w:t>
      </w:r>
    </w:p>
    <w:p w14:paraId="6054FDB1"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Por Ley tenga el carácter de pública; </w:t>
      </w:r>
    </w:p>
    <w:p w14:paraId="3795525B"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Exista una orden judicial; </w:t>
      </w:r>
    </w:p>
    <w:p w14:paraId="76854BD7"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Por razones de seguridad pública, o para proteger los derechos de terceros, se requiera su publicación; o </w:t>
      </w:r>
    </w:p>
    <w:p w14:paraId="72BB6EB0" w14:textId="77777777" w:rsidR="00915506" w:rsidRDefault="001D319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Cuando se transmita entre sujetos obligados y entre éstos y los sujetos de derecho internacional, en términos de los tratados y los acuerdos interinstitucionales, siempre y cuando la información se utilice para el ejercicio de facultades propias de los mismos…” (Sic)</w:t>
      </w:r>
    </w:p>
    <w:p w14:paraId="1B92523F" w14:textId="77777777" w:rsidR="00915506" w:rsidRDefault="00915506">
      <w:pPr>
        <w:spacing w:before="240" w:after="240" w:line="360" w:lineRule="auto"/>
        <w:jc w:val="both"/>
        <w:rPr>
          <w:rFonts w:ascii="Palatino Linotype" w:eastAsia="Palatino Linotype" w:hAnsi="Palatino Linotype" w:cs="Palatino Linotype"/>
        </w:rPr>
      </w:pPr>
    </w:p>
    <w:p w14:paraId="5769FB8C" w14:textId="77777777" w:rsidR="00915506" w:rsidRDefault="001D319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Conforme a lo anterior, se considera que la información confidencial, es aquella que refiera a información de la vida privada o que contenga datos personales concernientes a una persona identificada o identificable, misma que no estará sujeta a temporalidad alguna y sólo podrán tener acceso a ella los titulares de la misma, sus representantes y los servidores públicos facultados para ello.</w:t>
      </w:r>
    </w:p>
    <w:p w14:paraId="17E420B3" w14:textId="77777777" w:rsidR="00915506" w:rsidRDefault="00915506">
      <w:pPr>
        <w:spacing w:line="360" w:lineRule="auto"/>
        <w:ind w:right="-93"/>
        <w:jc w:val="both"/>
        <w:rPr>
          <w:rFonts w:ascii="Palatino Linotype" w:eastAsia="Palatino Linotype" w:hAnsi="Palatino Linotype" w:cs="Palatino Linotype"/>
        </w:rPr>
      </w:pPr>
    </w:p>
    <w:p w14:paraId="25C729A7" w14:textId="77777777" w:rsidR="00915506" w:rsidRDefault="001D319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para que los sujetos obligados puedan permitir el acceso a información confidencial, requieren obtener el consentimiento de los particulares titulares de la información, excepto cuando i) la información se encuentre en registros </w:t>
      </w:r>
      <w:r>
        <w:rPr>
          <w:rFonts w:ascii="Palatino Linotype" w:eastAsia="Palatino Linotype" w:hAnsi="Palatino Linotype" w:cs="Palatino Linotype"/>
        </w:rPr>
        <w:lastRenderedPageBreak/>
        <w:t xml:space="preserve">públicos o fuentes de acceso público, </w:t>
      </w:r>
      <w:proofErr w:type="spellStart"/>
      <w:r>
        <w:rPr>
          <w:rFonts w:ascii="Palatino Linotype" w:eastAsia="Palatino Linotype" w:hAnsi="Palatino Linotype" w:cs="Palatino Linotype"/>
        </w:rPr>
        <w:t>ii</w:t>
      </w:r>
      <w:proofErr w:type="spellEnd"/>
      <w:r>
        <w:rPr>
          <w:rFonts w:ascii="Palatino Linotype" w:eastAsia="Palatino Linotype" w:hAnsi="Palatino Linotype" w:cs="Palatino Linotype"/>
        </w:rPr>
        <w:t xml:space="preserve">) por ley tenga el carácter de pública, </w:t>
      </w:r>
      <w:proofErr w:type="spellStart"/>
      <w:r>
        <w:rPr>
          <w:rFonts w:ascii="Palatino Linotype" w:eastAsia="Palatino Linotype" w:hAnsi="Palatino Linotype" w:cs="Palatino Linotype"/>
        </w:rPr>
        <w:t>iii</w:t>
      </w:r>
      <w:proofErr w:type="spellEnd"/>
      <w:r>
        <w:rPr>
          <w:rFonts w:ascii="Palatino Linotype" w:eastAsia="Palatino Linotype" w:hAnsi="Palatino Linotype" w:cs="Palatino Linotype"/>
        </w:rPr>
        <w:t xml:space="preserve">) exista una orden judicial, </w:t>
      </w:r>
      <w:proofErr w:type="spellStart"/>
      <w:r>
        <w:rPr>
          <w:rFonts w:ascii="Palatino Linotype" w:eastAsia="Palatino Linotype" w:hAnsi="Palatino Linotype" w:cs="Palatino Linotype"/>
        </w:rPr>
        <w:t>iv</w:t>
      </w:r>
      <w:proofErr w:type="spellEnd"/>
      <w:r>
        <w:rPr>
          <w:rFonts w:ascii="Palatino Linotype" w:eastAsia="Palatino Linotype" w:hAnsi="Palatino Linotype" w:cs="Palatino Linotype"/>
        </w:rPr>
        <w:t>) por razones de seguridad nacional y salubridad general o v) para proteger los derechos de terceros o cuando se transmita entre sujetos obligados en términos de los tratados y los acuerdos interinstitucionales.</w:t>
      </w:r>
    </w:p>
    <w:p w14:paraId="6495AF1A" w14:textId="77777777" w:rsidR="00915506" w:rsidRDefault="00915506">
      <w:pPr>
        <w:spacing w:before="240" w:after="240" w:line="360" w:lineRule="auto"/>
        <w:jc w:val="both"/>
        <w:rPr>
          <w:rFonts w:ascii="Palatino Linotype" w:eastAsia="Palatino Linotype" w:hAnsi="Palatino Linotype" w:cs="Palatino Linotype"/>
        </w:rPr>
      </w:pPr>
    </w:p>
    <w:p w14:paraId="5D6B6491" w14:textId="77777777" w:rsidR="00915506" w:rsidRDefault="00915506">
      <w:pPr>
        <w:spacing w:before="240" w:after="240" w:line="360" w:lineRule="auto"/>
        <w:jc w:val="both"/>
        <w:rPr>
          <w:rFonts w:ascii="Palatino Linotype" w:eastAsia="Palatino Linotype" w:hAnsi="Palatino Linotype" w:cs="Palatino Linotype"/>
        </w:rPr>
      </w:pPr>
    </w:p>
    <w:p w14:paraId="7BFDECA2" w14:textId="77777777" w:rsidR="00915506" w:rsidRDefault="00915506">
      <w:pPr>
        <w:spacing w:before="240" w:after="240" w:line="360" w:lineRule="auto"/>
        <w:jc w:val="both"/>
        <w:rPr>
          <w:rFonts w:ascii="Palatino Linotype" w:eastAsia="Palatino Linotype" w:hAnsi="Palatino Linotype" w:cs="Palatino Linotype"/>
        </w:rPr>
      </w:pPr>
    </w:p>
    <w:p w14:paraId="576BFA83" w14:textId="77777777" w:rsidR="00915506" w:rsidRDefault="00915506">
      <w:pPr>
        <w:spacing w:line="360" w:lineRule="auto"/>
        <w:ind w:right="-93"/>
        <w:jc w:val="both"/>
        <w:rPr>
          <w:rFonts w:ascii="Palatino Linotype" w:eastAsia="Palatino Linotype" w:hAnsi="Palatino Linotype" w:cs="Palatino Linotype"/>
          <w:b/>
        </w:rPr>
      </w:pPr>
    </w:p>
    <w:p w14:paraId="64765093" w14:textId="77777777" w:rsidR="00915506" w:rsidRDefault="001D319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términos de lo expuesto, la documentación y aquellos datos que se consideren confidenciales conforme a lo dispuesto en la fracción I, del artículo 143 de la Ley de Transparencia y Acceso a la Información Pública del Estado de México y Municipios, serán una limitante del derecho de acceso a la información, siempre y cuando:</w:t>
      </w:r>
    </w:p>
    <w:p w14:paraId="29FE0134" w14:textId="77777777" w:rsidR="00915506" w:rsidRDefault="00915506">
      <w:pPr>
        <w:spacing w:line="360" w:lineRule="auto"/>
        <w:ind w:right="-93"/>
        <w:jc w:val="both"/>
        <w:rPr>
          <w:rFonts w:ascii="Palatino Linotype" w:eastAsia="Palatino Linotype" w:hAnsi="Palatino Linotype" w:cs="Palatino Linotype"/>
        </w:rPr>
      </w:pPr>
    </w:p>
    <w:p w14:paraId="1080EDA7" w14:textId="77777777" w:rsidR="00915506" w:rsidRDefault="001D3197">
      <w:pPr>
        <w:numPr>
          <w:ilvl w:val="0"/>
          <w:numId w:val="5"/>
        </w:numPr>
        <w:spacing w:after="16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Se trate de datos personales, esto es, información concerniente a una persona física o jurídica colectiva y que ésta sea identificada o identificable o bien, sea aquella que refiera aspectos de la vida privada o íntima de las personas. </w:t>
      </w:r>
    </w:p>
    <w:p w14:paraId="3D29D744" w14:textId="77777777" w:rsidR="00915506" w:rsidRDefault="001D3197">
      <w:pPr>
        <w:numPr>
          <w:ilvl w:val="0"/>
          <w:numId w:val="5"/>
        </w:numPr>
        <w:spacing w:after="16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Para la difusión de los datos, se requiera el consentimiento del titular. </w:t>
      </w:r>
    </w:p>
    <w:p w14:paraId="09341D01" w14:textId="77777777" w:rsidR="00915506" w:rsidRDefault="001D319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w:t>
      </w:r>
      <w:r>
        <w:rPr>
          <w:rFonts w:ascii="Palatino Linotype" w:eastAsia="Palatino Linotype" w:hAnsi="Palatino Linotype" w:cs="Palatino Linotype"/>
          <w:b/>
        </w:rPr>
        <w:t xml:space="preserve">143. Señala que </w:t>
      </w:r>
      <w:r>
        <w:rPr>
          <w:rFonts w:ascii="Palatino Linotype" w:eastAsia="Palatino Linotype" w:hAnsi="Palatino Linotype" w:cs="Palatino Linotype"/>
        </w:rPr>
        <w:t xml:space="preserve">Para los efectos de esa Ley se considera información confidencial, la clasificada como tal, de manera permanente, </w:t>
      </w:r>
      <w:r>
        <w:rPr>
          <w:rFonts w:ascii="Palatino Linotype" w:eastAsia="Palatino Linotype" w:hAnsi="Palatino Linotype" w:cs="Palatino Linotype"/>
        </w:rPr>
        <w:lastRenderedPageBreak/>
        <w:t xml:space="preserve">por su naturaleza, la que </w:t>
      </w:r>
      <w:proofErr w:type="gramStart"/>
      <w:r>
        <w:rPr>
          <w:rFonts w:ascii="Palatino Linotype" w:eastAsia="Palatino Linotype" w:hAnsi="Palatino Linotype" w:cs="Palatino Linotype"/>
        </w:rPr>
        <w:t xml:space="preserve">se </w:t>
      </w:r>
      <w:r>
        <w:rPr>
          <w:rFonts w:ascii="Palatino Linotype" w:eastAsia="Palatino Linotype" w:hAnsi="Palatino Linotype" w:cs="Palatino Linotype"/>
          <w:b/>
          <w:u w:val="single"/>
        </w:rPr>
        <w:t xml:space="preserve"> refiera</w:t>
      </w:r>
      <w:proofErr w:type="gramEnd"/>
      <w:r>
        <w:rPr>
          <w:rFonts w:ascii="Palatino Linotype" w:eastAsia="Palatino Linotype" w:hAnsi="Palatino Linotype" w:cs="Palatino Linotype"/>
          <w:b/>
          <w:u w:val="single"/>
        </w:rPr>
        <w:t xml:space="preserve"> a la información privada y los datos personales concernientes a una persona física o jurídica colectiva identificada o identificable</w:t>
      </w:r>
      <w:r>
        <w:rPr>
          <w:rFonts w:ascii="Palatino Linotype" w:eastAsia="Palatino Linotype" w:hAnsi="Palatino Linotype" w:cs="Palatino Linotype"/>
        </w:rPr>
        <w:t>.</w:t>
      </w:r>
    </w:p>
    <w:p w14:paraId="2F4965EA" w14:textId="77777777" w:rsidR="00915506" w:rsidRDefault="00915506">
      <w:pPr>
        <w:spacing w:line="360" w:lineRule="auto"/>
        <w:jc w:val="both"/>
        <w:rPr>
          <w:rFonts w:ascii="Palatino Linotype" w:eastAsia="Palatino Linotype" w:hAnsi="Palatino Linotype" w:cs="Palatino Linotype"/>
          <w:sz w:val="23"/>
          <w:szCs w:val="23"/>
        </w:rPr>
      </w:pPr>
    </w:p>
    <w:p w14:paraId="2DD77E7A" w14:textId="77777777" w:rsidR="00915506" w:rsidRDefault="001D319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sz w:val="23"/>
          <w:szCs w:val="23"/>
        </w:rPr>
        <w:t xml:space="preserve">En síntesis, las leyes que rigen la materia de trasparencia y acceso a la información </w:t>
      </w:r>
      <w:proofErr w:type="gramStart"/>
      <w:r>
        <w:rPr>
          <w:rFonts w:ascii="Palatino Linotype" w:eastAsia="Palatino Linotype" w:hAnsi="Palatino Linotype" w:cs="Palatino Linotype"/>
          <w:sz w:val="23"/>
          <w:szCs w:val="23"/>
        </w:rPr>
        <w:t>pública</w:t>
      </w:r>
      <w:proofErr w:type="gramEnd"/>
      <w:r>
        <w:rPr>
          <w:rFonts w:ascii="Palatino Linotype" w:eastAsia="Palatino Linotype" w:hAnsi="Palatino Linotype" w:cs="Palatino Linotype"/>
          <w:sz w:val="23"/>
          <w:szCs w:val="23"/>
        </w:rPr>
        <w:t xml:space="preserve"> así como la protección de los datos personales, establecen de manera clara que los datos personales pueden pertenecer tanto a una persona física, como a una jurídica colectiva</w:t>
      </w:r>
    </w:p>
    <w:p w14:paraId="3F1BD833" w14:textId="77777777" w:rsidR="00915506" w:rsidRDefault="001D3197">
      <w:pPr>
        <w:spacing w:before="240" w:line="360" w:lineRule="auto"/>
        <w:jc w:val="both"/>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Entonces, es indudable que es trabajo de </w:t>
      </w:r>
      <w:proofErr w:type="gramStart"/>
      <w:r>
        <w:rPr>
          <w:rFonts w:ascii="Palatino Linotype" w:eastAsia="Palatino Linotype" w:hAnsi="Palatino Linotype" w:cs="Palatino Linotype"/>
          <w:sz w:val="23"/>
          <w:szCs w:val="23"/>
        </w:rPr>
        <w:t>éste</w:t>
      </w:r>
      <w:proofErr w:type="gramEnd"/>
      <w:r>
        <w:rPr>
          <w:rFonts w:ascii="Palatino Linotype" w:eastAsia="Palatino Linotype" w:hAnsi="Palatino Linotype" w:cs="Palatino Linotype"/>
          <w:sz w:val="23"/>
          <w:szCs w:val="23"/>
        </w:rPr>
        <w:t xml:space="preserve"> Órgano Garante valorar la garantía de los dos derechos que protege para la persona jurídica colectiva valorando cada caso según sea necesario, </w:t>
      </w:r>
      <w:proofErr w:type="spellStart"/>
      <w:r>
        <w:rPr>
          <w:rFonts w:ascii="Palatino Linotype" w:eastAsia="Palatino Linotype" w:hAnsi="Palatino Linotype" w:cs="Palatino Linotype"/>
          <w:sz w:val="23"/>
          <w:szCs w:val="23"/>
        </w:rPr>
        <w:t>sobretodo</w:t>
      </w:r>
      <w:proofErr w:type="spellEnd"/>
      <w:r>
        <w:rPr>
          <w:rFonts w:ascii="Palatino Linotype" w:eastAsia="Palatino Linotype" w:hAnsi="Palatino Linotype" w:cs="Palatino Linotype"/>
          <w:sz w:val="23"/>
          <w:szCs w:val="23"/>
        </w:rPr>
        <w:t xml:space="preserve"> tratándose del derecho a la protección de los datos personales; o sea analizando el caso en concreto, el dato en específico y el alcance o límite en particular.</w:t>
      </w:r>
    </w:p>
    <w:p w14:paraId="2A41FA1D" w14:textId="77777777" w:rsidR="00915506" w:rsidRDefault="001D3197">
      <w:pPr>
        <w:spacing w:before="240" w:line="360" w:lineRule="auto"/>
        <w:jc w:val="both"/>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Lo anterior se robustece con lo plasmado en la tesis asilada P. I/2014, de la Décima época publicada en el Semanario Judicial de la Federación y su Gaceta en el Libro 3, Tomo I, en febrero de 2014, que lleva por rubro y texto los siguientes:</w:t>
      </w:r>
    </w:p>
    <w:p w14:paraId="4024FF5B" w14:textId="77777777" w:rsidR="00915506" w:rsidRDefault="001D3197">
      <w:pPr>
        <w:ind w:left="567" w:right="616"/>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“PERSONAS MORALES. LA TITULARIDAD DE LOS DERECHOS FUNDAMENTALES QUE LES CORRESPONDE DEPENDE DE LA NATURALEZA DEL DERECHO EN CUESTIÓN, ASÍ COMO DEL ALCANCE Y/O LÍMITES QUE EL JUZGADOR LES FIJE.</w:t>
      </w:r>
    </w:p>
    <w:p w14:paraId="66651136" w14:textId="77777777" w:rsidR="00915506" w:rsidRDefault="001D3197">
      <w:pPr>
        <w:ind w:left="567" w:right="616"/>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Si bien el vocablo "persona" contenido en el artículo </w:t>
      </w:r>
      <w:hyperlink r:id="rId8">
        <w:r>
          <w:rPr>
            <w:rFonts w:ascii="Palatino Linotype" w:eastAsia="Palatino Linotype" w:hAnsi="Palatino Linotype" w:cs="Palatino Linotype"/>
            <w:i/>
            <w:color w:val="0000FF"/>
            <w:sz w:val="21"/>
            <w:szCs w:val="21"/>
            <w:u w:val="single"/>
          </w:rPr>
          <w:t xml:space="preserve">1o. de la Constitución Política de los Estados Unidos </w:t>
        </w:r>
        <w:proofErr w:type="spellStart"/>
        <w:r>
          <w:rPr>
            <w:rFonts w:ascii="Palatino Linotype" w:eastAsia="Palatino Linotype" w:hAnsi="Palatino Linotype" w:cs="Palatino Linotype"/>
            <w:i/>
            <w:color w:val="0000FF"/>
            <w:sz w:val="21"/>
            <w:szCs w:val="21"/>
            <w:u w:val="single"/>
          </w:rPr>
          <w:t>Mexicanos</w:t>
        </w:r>
      </w:hyperlink>
      <w:r>
        <w:rPr>
          <w:rFonts w:ascii="Palatino Linotype" w:eastAsia="Palatino Linotype" w:hAnsi="Palatino Linotype" w:cs="Palatino Linotype"/>
          <w:i/>
          <w:sz w:val="21"/>
          <w:szCs w:val="21"/>
        </w:rPr>
        <w:t>comprende</w:t>
      </w:r>
      <w:proofErr w:type="spellEnd"/>
      <w:r>
        <w:rPr>
          <w:rFonts w:ascii="Palatino Linotype" w:eastAsia="Palatino Linotype" w:hAnsi="Palatino Linotype" w:cs="Palatino Linotype"/>
          <w:i/>
          <w:sz w:val="21"/>
          <w:szCs w:val="21"/>
        </w:rPr>
        <w:t xml:space="preserve"> a las personas morales, la titularidad de los derechos fundamentales dependerá necesariamente de la naturaleza del derecho en cuestión y, en su caso, de la función o actividad de aquéllas. En esa medida, el juzgador deberá determinar, en cada caso concreto, si un derecho les corresponde o no pues, si bien existen derechos que sin mayor problema argumentativo pueden atribuírseles, por ejemplo, los de propiedad, de acceso a la justicia o de debido proceso, existen otros que, evidentemente, corresponden sólo a las personas físicas, al referirse a aspectos de índole humana como son los derechos </w:t>
      </w:r>
      <w:r>
        <w:rPr>
          <w:rFonts w:ascii="Palatino Linotype" w:eastAsia="Palatino Linotype" w:hAnsi="Palatino Linotype" w:cs="Palatino Linotype"/>
          <w:i/>
          <w:sz w:val="21"/>
          <w:szCs w:val="21"/>
        </w:rPr>
        <w:lastRenderedPageBreak/>
        <w:t>fundamentales a la salud, a la familia o a la integridad física; pero además, existen otros derechos respecto de los cuales no es tan claro definir si son atribuibles o no a las personas jurídicas colectivas, ya que, más allá de la naturaleza del derecho, su titularidad dependerá del alcance y/o límites que el juzgador les fije, como ocurre con el derecho a la protección de datos personales o a la libertad ideológica.</w:t>
      </w:r>
    </w:p>
    <w:p w14:paraId="4E522593" w14:textId="77777777" w:rsidR="00915506" w:rsidRDefault="001D3197">
      <w:pPr>
        <w:pBdr>
          <w:top w:val="nil"/>
          <w:left w:val="nil"/>
          <w:bottom w:val="nil"/>
          <w:right w:val="nil"/>
          <w:between w:val="nil"/>
        </w:pBdr>
        <w:ind w:left="567" w:right="616"/>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t xml:space="preserve">Contradicción de tesis 56/2011. Entre las sustentadas por la Primera y la Segunda Salas de la Suprema Corte de Justicia de la Nación. 30 de mayo de 2013. Mayoría de siete votos en relación con el sentido; votaron en contra: Alfredo Gutiérrez Ortiz Mena, José Ramón Cossío Díaz, Luis María Aguilar Morales y Juan N. Silva Meza. Mayoría de ocho votos de los </w:t>
      </w:r>
      <w:proofErr w:type="gramStart"/>
      <w:r>
        <w:rPr>
          <w:rFonts w:ascii="Palatino Linotype" w:eastAsia="Palatino Linotype" w:hAnsi="Palatino Linotype" w:cs="Palatino Linotype"/>
          <w:i/>
          <w:color w:val="000000"/>
          <w:sz w:val="21"/>
          <w:szCs w:val="21"/>
        </w:rPr>
        <w:t>Ministros</w:t>
      </w:r>
      <w:proofErr w:type="gramEnd"/>
      <w:r>
        <w:rPr>
          <w:rFonts w:ascii="Palatino Linotype" w:eastAsia="Palatino Linotype" w:hAnsi="Palatino Linotype" w:cs="Palatino Linotype"/>
          <w:i/>
          <w:color w:val="000000"/>
          <w:sz w:val="21"/>
          <w:szCs w:val="21"/>
        </w:rPr>
        <w:t xml:space="preserve"> Margarita Beatriz Luna Ramos, José Fernando Franco González Salas, Arturo Zaldívar Lelo de Larrea, Jorge Mario Pardo Rebolledo, Sergio A. Valls Hernández, Olga Sánchez Cordero de García Villegas, Alberto Pérez Dayán y Juan N. Silva Meza respecto del criterio contenido en esta tesis. Ponente: Sergio A. Valls Hernández. Secretarios: Laura García Velasco y José Álvaro Vargas Ornelas.</w:t>
      </w:r>
    </w:p>
    <w:p w14:paraId="407853E4" w14:textId="77777777" w:rsidR="00915506" w:rsidRDefault="001D3197">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i/>
          <w:sz w:val="21"/>
          <w:szCs w:val="21"/>
        </w:rPr>
        <w:t>El Tribunal Pleno, el veintitrés de enero en curso, aprobó, con el número I/2014 (10a.), la tesis aislada que antecede. México, Distrito Federal, a veintitrés de enero de dos mil catorce</w:t>
      </w:r>
    </w:p>
    <w:p w14:paraId="63372359" w14:textId="77777777" w:rsidR="00915506" w:rsidRDefault="00915506">
      <w:pPr>
        <w:spacing w:line="360" w:lineRule="auto"/>
        <w:jc w:val="both"/>
        <w:rPr>
          <w:rFonts w:ascii="Palatino Linotype" w:eastAsia="Palatino Linotype" w:hAnsi="Palatino Linotype" w:cs="Palatino Linotype"/>
        </w:rPr>
      </w:pPr>
    </w:p>
    <w:p w14:paraId="5553FF26" w14:textId="77777777" w:rsidR="00915506" w:rsidRDefault="001D319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el apartado ¿Qué son los datos personales?, de la página oficial de este Instituto (</w:t>
      </w:r>
      <w:hyperlink r:id="rId9">
        <w:r>
          <w:rPr>
            <w:rFonts w:ascii="Palatino Linotype" w:eastAsia="Palatino Linotype" w:hAnsi="Palatino Linotype" w:cs="Palatino Linotype"/>
            <w:color w:val="0000FF"/>
            <w:u w:val="single"/>
          </w:rPr>
          <w:t>https://www.infoem.org.mx/es/contenido/datos-personales</w:t>
        </w:r>
      </w:hyperlink>
      <w:r>
        <w:rPr>
          <w:rFonts w:ascii="Palatino Linotype" w:eastAsia="Palatino Linotype" w:hAnsi="Palatino Linotype" w:cs="Palatino Linotype"/>
        </w:rPr>
        <w:t>), establece como una categoría de datos personales, los datos sobre procedimientos administrativos y jurisdiccionales, los cuales se conforman de toda aquella información relacionada íntimamente a una persona identificada localizable en procedimientos administrativos o juicios de cualquier materia.</w:t>
      </w:r>
    </w:p>
    <w:p w14:paraId="12702B46" w14:textId="77777777" w:rsidR="00915506" w:rsidRDefault="00915506">
      <w:pPr>
        <w:spacing w:line="360" w:lineRule="auto"/>
        <w:jc w:val="both"/>
        <w:rPr>
          <w:rFonts w:ascii="Palatino Linotype" w:eastAsia="Palatino Linotype" w:hAnsi="Palatino Linotype" w:cs="Palatino Linotype"/>
        </w:rPr>
      </w:pPr>
    </w:p>
    <w:p w14:paraId="7438E76E" w14:textId="77777777" w:rsidR="00915506" w:rsidRDefault="001D3197">
      <w:pPr>
        <w:spacing w:line="360" w:lineRule="auto"/>
        <w:ind w:left="-142"/>
        <w:jc w:val="both"/>
        <w:rPr>
          <w:rFonts w:ascii="Palatino Linotype" w:eastAsia="Palatino Linotype" w:hAnsi="Palatino Linotype" w:cs="Palatino Linotype"/>
          <w:i/>
        </w:rPr>
      </w:pPr>
      <w:r>
        <w:rPr>
          <w:rFonts w:ascii="Palatino Linotype" w:eastAsia="Palatino Linotype" w:hAnsi="Palatino Linotype" w:cs="Palatino Linotype"/>
        </w:rPr>
        <w:t xml:space="preserve">Finalmente, en los Lineamientos Generales para la Clasificación y Desclasificación de la Información, así como para la elaboración de las versiones públicas, señala en su numeral:    </w:t>
      </w:r>
      <w:r>
        <w:rPr>
          <w:rFonts w:ascii="Palatino Linotype" w:eastAsia="Palatino Linotype" w:hAnsi="Palatino Linotype" w:cs="Palatino Linotype"/>
          <w:i/>
        </w:rPr>
        <w:t xml:space="preserve">Cuadragésimo. En relación con el último párrafo del artículo 116 de la Ley General, para clasificar la información por confidencialidad, no será suficiente que los </w:t>
      </w:r>
      <w:r>
        <w:rPr>
          <w:rFonts w:ascii="Palatino Linotype" w:eastAsia="Palatino Linotype" w:hAnsi="Palatino Linotype" w:cs="Palatino Linotype"/>
          <w:i/>
        </w:rPr>
        <w:lastRenderedPageBreak/>
        <w:t xml:space="preserve">particulares la hayan entregado con ese carácter ya que </w:t>
      </w:r>
      <w:r>
        <w:rPr>
          <w:rFonts w:ascii="Palatino Linotype" w:eastAsia="Palatino Linotype" w:hAnsi="Palatino Linotype" w:cs="Palatino Linotype"/>
          <w:b/>
          <w:i/>
        </w:rPr>
        <w:t>los sujetos obligados deberán determinar si aquéllos son titulares de la información y si tienen el derecho de que se considere clasificada, debiendo fundar y motivar la confidencialidad</w:t>
      </w:r>
      <w:r>
        <w:rPr>
          <w:rFonts w:ascii="Palatino Linotype" w:eastAsia="Palatino Linotype" w:hAnsi="Palatino Linotype" w:cs="Palatino Linotype"/>
          <w:i/>
        </w:rPr>
        <w:t>. La información que podrá actualizar este supuesto, entre otra, es la siguiente:</w:t>
      </w:r>
    </w:p>
    <w:p w14:paraId="46136058" w14:textId="77777777" w:rsidR="00915506" w:rsidRDefault="00915506">
      <w:pPr>
        <w:ind w:left="-142"/>
        <w:jc w:val="both"/>
        <w:rPr>
          <w:rFonts w:ascii="Palatino Linotype" w:eastAsia="Palatino Linotype" w:hAnsi="Palatino Linotype" w:cs="Palatino Linotype"/>
          <w:i/>
        </w:rPr>
      </w:pPr>
    </w:p>
    <w:p w14:paraId="7063F3B2" w14:textId="77777777" w:rsidR="00915506" w:rsidRDefault="001D3197">
      <w:pPr>
        <w:numPr>
          <w:ilvl w:val="0"/>
          <w:numId w:val="2"/>
        </w:numPr>
        <w:pBdr>
          <w:top w:val="nil"/>
          <w:left w:val="nil"/>
          <w:bottom w:val="nil"/>
          <w:right w:val="nil"/>
          <w:between w:val="nil"/>
        </w:pBdr>
        <w:ind w:hanging="72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La que se refiera al patrimonio de una persona moral,</w:t>
      </w:r>
      <w:r>
        <w:rPr>
          <w:rFonts w:ascii="Palatino Linotype" w:eastAsia="Palatino Linotype" w:hAnsi="Palatino Linotype" w:cs="Palatino Linotype"/>
          <w:i/>
          <w:color w:val="000000"/>
        </w:rPr>
        <w:t xml:space="preserve"> y</w:t>
      </w:r>
    </w:p>
    <w:p w14:paraId="4588EACD" w14:textId="77777777" w:rsidR="00915506" w:rsidRDefault="00915506">
      <w:pPr>
        <w:pBdr>
          <w:top w:val="nil"/>
          <w:left w:val="nil"/>
          <w:bottom w:val="nil"/>
          <w:right w:val="nil"/>
          <w:between w:val="nil"/>
        </w:pBdr>
        <w:ind w:left="1428"/>
        <w:jc w:val="both"/>
        <w:rPr>
          <w:rFonts w:ascii="Palatino Linotype" w:eastAsia="Palatino Linotype" w:hAnsi="Palatino Linotype" w:cs="Palatino Linotype"/>
          <w:i/>
          <w:color w:val="000000"/>
        </w:rPr>
      </w:pPr>
    </w:p>
    <w:p w14:paraId="30A48D1F" w14:textId="77777777" w:rsidR="00915506" w:rsidRDefault="001D3197">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II.       </w:t>
      </w:r>
      <w:r>
        <w:rPr>
          <w:rFonts w:ascii="Palatino Linotype" w:eastAsia="Palatino Linotype" w:hAnsi="Palatino Linotype" w:cs="Palatino Linotype"/>
          <w:b/>
          <w:i/>
        </w:rPr>
        <w:t>La que comprenda hechos y actos de carácter económico, contable, jurídico o administrativo relativos a una persona</w:t>
      </w:r>
      <w:r>
        <w:rPr>
          <w:rFonts w:ascii="Palatino Linotype" w:eastAsia="Palatino Linotype" w:hAnsi="Palatino Linotype" w:cs="Palatino Linotype"/>
          <w:b/>
          <w:i/>
          <w:u w:val="single"/>
        </w:rPr>
        <w:t xml:space="preserve">, que pudiera ser útil para un </w:t>
      </w:r>
      <w:proofErr w:type="gramStart"/>
      <w:r>
        <w:rPr>
          <w:rFonts w:ascii="Palatino Linotype" w:eastAsia="Palatino Linotype" w:hAnsi="Palatino Linotype" w:cs="Palatino Linotype"/>
          <w:b/>
          <w:i/>
          <w:u w:val="single"/>
        </w:rPr>
        <w:t>competidor</w:t>
      </w:r>
      <w:proofErr w:type="gramEnd"/>
      <w:r>
        <w:rPr>
          <w:rFonts w:ascii="Palatino Linotype" w:eastAsia="Palatino Linotype" w:hAnsi="Palatino Linotype" w:cs="Palatino Linotype"/>
          <w:b/>
          <w:i/>
          <w:u w:val="single"/>
        </w:rPr>
        <w:t xml:space="preserve"> por ejemplo, la relativa a detalles sobre el manejo del negocio del titular, sobre su proceso de toma de decisiones o información que pudiera afectar sus negociaciones</w:t>
      </w:r>
      <w:r>
        <w:rPr>
          <w:rFonts w:ascii="Palatino Linotype" w:eastAsia="Palatino Linotype" w:hAnsi="Palatino Linotype" w:cs="Palatino Linotype"/>
          <w:i/>
        </w:rPr>
        <w:t>, acuerdos de los órganos de administración, políticas de dividendos y sus modificaciones o actas de asamblea</w:t>
      </w:r>
    </w:p>
    <w:p w14:paraId="33C69F27" w14:textId="77777777" w:rsidR="00915506" w:rsidRDefault="00915506">
      <w:pPr>
        <w:spacing w:line="360" w:lineRule="auto"/>
        <w:jc w:val="both"/>
        <w:rPr>
          <w:rFonts w:ascii="Palatino Linotype" w:eastAsia="Palatino Linotype" w:hAnsi="Palatino Linotype" w:cs="Palatino Linotype"/>
        </w:rPr>
      </w:pPr>
    </w:p>
    <w:p w14:paraId="65D45A2E" w14:textId="77777777" w:rsidR="00915506" w:rsidRDefault="00915506">
      <w:pPr>
        <w:spacing w:line="360" w:lineRule="auto"/>
        <w:jc w:val="both"/>
        <w:rPr>
          <w:rFonts w:ascii="Palatino Linotype" w:eastAsia="Palatino Linotype" w:hAnsi="Palatino Linotype" w:cs="Palatino Linotype"/>
        </w:rPr>
      </w:pPr>
    </w:p>
    <w:p w14:paraId="1E948DB3" w14:textId="77777777" w:rsidR="00915506" w:rsidRDefault="001D3197">
      <w:pPr>
        <w:tabs>
          <w:tab w:val="left" w:pos="3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en el presente caso, toda vez que la información está se vincula de manera directa a una persona jurídico colectiva, se determina que el número de procedimientos de conciliación llevados ante el SUEJTO OBIGADO por parte de esta persona incide en su esfera  privada, es necesario señalar que pronunciarse sobre la existencia de un procedimiento de conciliación, podría afectar la reputación de la persona jurídico colectiva, en el presente caso, ya que se daría a conocer la existencia de un posible juicio en su contra, lo cual</w:t>
      </w:r>
      <w:r>
        <w:rPr>
          <w:rFonts w:ascii="Palatino Linotype" w:eastAsia="Palatino Linotype" w:hAnsi="Palatino Linotype" w:cs="Palatino Linotype"/>
          <w:b/>
          <w:u w:val="single"/>
        </w:rPr>
        <w:t>, generaría una percepción negativa de este, lo cual dañaría, su honor e inclusive su actividad comercial</w:t>
      </w:r>
      <w:r>
        <w:rPr>
          <w:rFonts w:ascii="Palatino Linotype" w:eastAsia="Palatino Linotype" w:hAnsi="Palatino Linotype" w:cs="Palatino Linotype"/>
        </w:rPr>
        <w:t xml:space="preserve">. </w:t>
      </w:r>
    </w:p>
    <w:p w14:paraId="440CD096" w14:textId="77777777" w:rsidR="00915506" w:rsidRDefault="00915506">
      <w:pPr>
        <w:tabs>
          <w:tab w:val="left" w:pos="3962"/>
        </w:tabs>
        <w:spacing w:line="360" w:lineRule="auto"/>
        <w:jc w:val="both"/>
        <w:rPr>
          <w:rFonts w:ascii="Palatino Linotype" w:eastAsia="Palatino Linotype" w:hAnsi="Palatino Linotype" w:cs="Palatino Linotype"/>
        </w:rPr>
      </w:pPr>
    </w:p>
    <w:p w14:paraId="3AAAEC0D" w14:textId="77777777" w:rsidR="00915506" w:rsidRDefault="001D3197">
      <w:pPr>
        <w:tabs>
          <w:tab w:val="left" w:pos="3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respecto, por lo que hace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4A2E753B" w14:textId="77777777" w:rsidR="00915506" w:rsidRDefault="00915506">
      <w:pPr>
        <w:tabs>
          <w:tab w:val="left" w:pos="3962"/>
        </w:tabs>
        <w:spacing w:line="360" w:lineRule="auto"/>
        <w:jc w:val="both"/>
        <w:rPr>
          <w:rFonts w:ascii="Palatino Linotype" w:eastAsia="Palatino Linotype" w:hAnsi="Palatino Linotype" w:cs="Palatino Linotype"/>
          <w:sz w:val="22"/>
          <w:szCs w:val="22"/>
        </w:rPr>
      </w:pPr>
    </w:p>
    <w:p w14:paraId="73542F59" w14:textId="77777777" w:rsidR="00915506" w:rsidRDefault="001D3197">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“DERECHO FUNDAMENTAL AL HONOR. SU DIMENSIÓN SUBJETIVA Y OBJETIVA. </w:t>
      </w:r>
      <w:r>
        <w:rPr>
          <w:rFonts w:ascii="Palatino Linotype" w:eastAsia="Palatino Linotype" w:hAnsi="Palatino Linotype" w:cs="Palatino Linotype"/>
          <w:i/>
        </w:rPr>
        <w:t xml:space="preserve">A juicio de esta Primera Sala de la Suprema Corte de Justicia de la Nación, es posible definir al honor como el concepto que la persona tiene de sí misma o que los demás se han formado de ella, en virtud de su proceder o de la expresión de su calidad ética y social.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w:t>
      </w:r>
    </w:p>
    <w:p w14:paraId="7FA95E24" w14:textId="77777777" w:rsidR="00915506" w:rsidRDefault="00915506">
      <w:pPr>
        <w:ind w:left="567" w:right="567"/>
        <w:jc w:val="both"/>
        <w:rPr>
          <w:rFonts w:ascii="Palatino Linotype" w:eastAsia="Palatino Linotype" w:hAnsi="Palatino Linotype" w:cs="Palatino Linotype"/>
          <w:i/>
        </w:rPr>
      </w:pPr>
    </w:p>
    <w:p w14:paraId="1F8D922D" w14:textId="77777777" w:rsidR="00915506" w:rsidRDefault="001D3197">
      <w:pPr>
        <w:ind w:left="1416" w:right="567"/>
        <w:jc w:val="both"/>
        <w:rPr>
          <w:rFonts w:ascii="Palatino Linotype" w:eastAsia="Palatino Linotype" w:hAnsi="Palatino Linotype" w:cs="Palatino Linotype"/>
          <w:i/>
        </w:rPr>
      </w:pPr>
      <w:r>
        <w:rPr>
          <w:rFonts w:ascii="Palatino Linotype" w:eastAsia="Palatino Linotype" w:hAnsi="Palatino Linotype" w:cs="Palatino Linotype"/>
          <w:i/>
        </w:rPr>
        <w:t>a) en el aspecto subjetivo o ético, el honor se basa en un sentimiento íntimo que se exterioriza por la afirmación que la persona hace de su propia dignidad; y</w:t>
      </w:r>
    </w:p>
    <w:p w14:paraId="152D8F02" w14:textId="77777777" w:rsidR="00915506" w:rsidRDefault="00915506">
      <w:pPr>
        <w:ind w:left="1416" w:right="567"/>
        <w:jc w:val="both"/>
        <w:rPr>
          <w:rFonts w:ascii="Palatino Linotype" w:eastAsia="Palatino Linotype" w:hAnsi="Palatino Linotype" w:cs="Palatino Linotype"/>
          <w:i/>
        </w:rPr>
      </w:pPr>
    </w:p>
    <w:p w14:paraId="0FD3FE38" w14:textId="77777777" w:rsidR="00915506" w:rsidRDefault="001D3197">
      <w:pPr>
        <w:ind w:left="1416"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52CC708D" w14:textId="77777777" w:rsidR="00915506" w:rsidRDefault="00915506">
      <w:pPr>
        <w:tabs>
          <w:tab w:val="left" w:pos="3962"/>
        </w:tabs>
        <w:spacing w:line="360" w:lineRule="auto"/>
        <w:jc w:val="both"/>
        <w:rPr>
          <w:rFonts w:ascii="Palatino Linotype" w:eastAsia="Palatino Linotype" w:hAnsi="Palatino Linotype" w:cs="Palatino Linotype"/>
          <w:sz w:val="22"/>
          <w:szCs w:val="22"/>
        </w:rPr>
      </w:pPr>
    </w:p>
    <w:p w14:paraId="0806B2A2" w14:textId="77777777" w:rsidR="00915506" w:rsidRDefault="001D3197">
      <w:pPr>
        <w:tabs>
          <w:tab w:val="left" w:pos="3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la tesis transcrita se desprende que el honor es el concepto que la persona tiene de sí misma o que los demás se han formado de ella, en virtud de su proceder o de la expresión de su calidad ética y social. </w:t>
      </w:r>
    </w:p>
    <w:p w14:paraId="03FFA96D" w14:textId="77777777" w:rsidR="00915506" w:rsidRDefault="00915506">
      <w:pPr>
        <w:tabs>
          <w:tab w:val="left" w:pos="3962"/>
        </w:tabs>
        <w:spacing w:line="360" w:lineRule="auto"/>
        <w:jc w:val="both"/>
        <w:rPr>
          <w:rFonts w:ascii="Palatino Linotype" w:eastAsia="Palatino Linotype" w:hAnsi="Palatino Linotype" w:cs="Palatino Linotype"/>
        </w:rPr>
      </w:pPr>
    </w:p>
    <w:p w14:paraId="02137366" w14:textId="77777777" w:rsidR="00915506" w:rsidRDefault="001D3197">
      <w:pPr>
        <w:tabs>
          <w:tab w:val="left" w:pos="3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14:paraId="3F3EB764" w14:textId="77777777" w:rsidR="00915506" w:rsidRDefault="00915506">
      <w:pPr>
        <w:tabs>
          <w:tab w:val="left" w:pos="3962"/>
        </w:tabs>
        <w:spacing w:line="360" w:lineRule="auto"/>
        <w:jc w:val="both"/>
        <w:rPr>
          <w:rFonts w:ascii="Palatino Linotype" w:eastAsia="Palatino Linotype" w:hAnsi="Palatino Linotype" w:cs="Palatino Linotype"/>
        </w:rPr>
      </w:pPr>
    </w:p>
    <w:p w14:paraId="640E5F08" w14:textId="77777777" w:rsidR="00915506" w:rsidRDefault="001D3197">
      <w:pPr>
        <w:tabs>
          <w:tab w:val="left" w:pos="3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debe señalarse que conforme al artículo 20, inciso B, numeral I, de la Constitución Política del os Estados Unidos Mexicanos, un derecho que tiene toda persona imputada, es a que se presuma su inocencia mientras no se declare su responsabilidad mediante una resolución, donde compruebe su culpabilidad. Dicha situación, se encuentra regulada, de la misma manera, en Declaración Universal de los Derechos Humanos, así como, el Pacto Internacional de Derechos Civiles y Políticos y la Convención Americana sobre Derechos Humanos.</w:t>
      </w:r>
    </w:p>
    <w:p w14:paraId="16608F60" w14:textId="77777777" w:rsidR="00915506" w:rsidRDefault="00915506">
      <w:pPr>
        <w:tabs>
          <w:tab w:val="left" w:pos="3962"/>
        </w:tabs>
        <w:spacing w:line="360" w:lineRule="auto"/>
        <w:jc w:val="both"/>
        <w:rPr>
          <w:rFonts w:ascii="Palatino Linotype" w:eastAsia="Palatino Linotype" w:hAnsi="Palatino Linotype" w:cs="Palatino Linotype"/>
          <w:sz w:val="22"/>
          <w:szCs w:val="22"/>
        </w:rPr>
      </w:pPr>
    </w:p>
    <w:p w14:paraId="116904B5" w14:textId="77777777" w:rsidR="00915506" w:rsidRDefault="001D3197">
      <w:pPr>
        <w:tabs>
          <w:tab w:val="left" w:pos="3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respecto del inciso </w:t>
      </w:r>
      <w:proofErr w:type="spellStart"/>
      <w:r>
        <w:rPr>
          <w:rFonts w:ascii="Palatino Linotype" w:eastAsia="Palatino Linotype" w:hAnsi="Palatino Linotype" w:cs="Palatino Linotype"/>
        </w:rPr>
        <w:t>ii</w:t>
      </w:r>
      <w:proofErr w:type="spellEnd"/>
      <w:r>
        <w:rPr>
          <w:rFonts w:ascii="Palatino Linotype" w:eastAsia="Palatino Linotype" w:hAnsi="Palatino Linotype" w:cs="Palatino Linotype"/>
        </w:rPr>
        <w:t xml:space="preserve">) de los puntos planteados para su </w:t>
      </w:r>
      <w:proofErr w:type="gramStart"/>
      <w:r>
        <w:rPr>
          <w:rFonts w:ascii="Palatino Linotype" w:eastAsia="Palatino Linotype" w:hAnsi="Palatino Linotype" w:cs="Palatino Linotype"/>
        </w:rPr>
        <w:t>análisis  toda</w:t>
      </w:r>
      <w:proofErr w:type="gramEnd"/>
      <w:r>
        <w:rPr>
          <w:rFonts w:ascii="Palatino Linotype" w:eastAsia="Palatino Linotype" w:hAnsi="Palatino Linotype" w:cs="Palatino Linotype"/>
        </w:rPr>
        <w:t xml:space="preserve"> vez que entregar el número de procedimientos llevados por parte de la persona jurídica señalada ante el </w:t>
      </w:r>
      <w:r>
        <w:rPr>
          <w:rFonts w:ascii="Palatino Linotype" w:eastAsia="Palatino Linotype" w:hAnsi="Palatino Linotype" w:cs="Palatino Linotype"/>
          <w:b/>
          <w:sz w:val="22"/>
          <w:szCs w:val="22"/>
        </w:rPr>
        <w:t>Centro de Conciliación Laboral del Estado de México</w:t>
      </w:r>
      <w:r>
        <w:rPr>
          <w:rFonts w:ascii="Palatino Linotype" w:eastAsia="Palatino Linotype" w:hAnsi="Palatino Linotype" w:cs="Palatino Linotype"/>
        </w:rPr>
        <w:t xml:space="preserve">  afectaría el derecho al honor,  buena imagen e incluso su ámbito comercial, se considera que esta información actualiza la clasificación por confidencialidad.</w:t>
      </w:r>
    </w:p>
    <w:p w14:paraId="04E65B64" w14:textId="77777777" w:rsidR="00915506" w:rsidRDefault="00915506">
      <w:pPr>
        <w:tabs>
          <w:tab w:val="left" w:pos="3962"/>
        </w:tabs>
        <w:spacing w:line="360" w:lineRule="auto"/>
        <w:jc w:val="both"/>
        <w:rPr>
          <w:rFonts w:ascii="Palatino Linotype" w:eastAsia="Palatino Linotype" w:hAnsi="Palatino Linotype" w:cs="Palatino Linotype"/>
        </w:rPr>
      </w:pPr>
    </w:p>
    <w:p w14:paraId="144CB152" w14:textId="77777777" w:rsidR="00915506" w:rsidRDefault="001D3197">
      <w:pPr>
        <w:tabs>
          <w:tab w:val="left" w:pos="3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no está de más referir que las consideraciones anteriores deberán asentarse dentro del Acuerdo de Clasificación debidamente fundado y motivado, observando lo dispuesto por los Lineamientos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5D3B4DC9" w14:textId="77777777" w:rsidR="00915506" w:rsidRDefault="00915506">
      <w:pPr>
        <w:spacing w:line="360" w:lineRule="auto"/>
        <w:ind w:left="709" w:right="709"/>
        <w:jc w:val="center"/>
        <w:rPr>
          <w:rFonts w:ascii="Palatino Linotype" w:eastAsia="Palatino Linotype" w:hAnsi="Palatino Linotype" w:cs="Palatino Linotype"/>
          <w:b/>
          <w:i/>
        </w:rPr>
      </w:pPr>
    </w:p>
    <w:p w14:paraId="4723FE4C" w14:textId="77777777" w:rsidR="00915506" w:rsidRDefault="001D319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reservada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o confidencial, de manera total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o parcial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titular del área del sujeto obligado deberá atender lo dispuesto por el Título Sexto de la Ley General, en relación con las disposiciones contenidas en los presentes lineamientos</w:t>
      </w:r>
      <w:r>
        <w:rPr>
          <w:rFonts w:ascii="Palatino Linotype" w:eastAsia="Palatino Linotype" w:hAnsi="Palatino Linotype" w:cs="Palatino Linotype"/>
          <w:i/>
          <w:sz w:val="22"/>
          <w:szCs w:val="22"/>
        </w:rPr>
        <w:t>, así como en aquellas disposiciones legales aplicables a la materia en el ámbito de sus respectivas competencias, en tanto estas últimas no contravengan lo dispuesto en la Ley General.</w:t>
      </w:r>
    </w:p>
    <w:p w14:paraId="4ADF8120" w14:textId="77777777" w:rsidR="00915506" w:rsidRDefault="001D319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B698874" w14:textId="77777777" w:rsidR="00915506" w:rsidRDefault="00915506">
      <w:pPr>
        <w:spacing w:line="360" w:lineRule="auto"/>
        <w:ind w:left="709" w:right="709"/>
        <w:jc w:val="both"/>
        <w:rPr>
          <w:rFonts w:ascii="Palatino Linotype" w:eastAsia="Palatino Linotype" w:hAnsi="Palatino Linotype" w:cs="Palatino Linotype"/>
          <w:b/>
          <w:i/>
        </w:rPr>
      </w:pPr>
    </w:p>
    <w:p w14:paraId="1AA4D68F" w14:textId="77777777" w:rsidR="00915506" w:rsidRDefault="001D319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Pr>
          <w:rFonts w:ascii="Palatino Linotype" w:eastAsia="Palatino Linotype" w:hAnsi="Palatino Linotype" w:cs="Palatino Linotype"/>
          <w:b/>
          <w:i/>
          <w:sz w:val="22"/>
          <w:szCs w:val="22"/>
        </w:rPr>
        <w:t xml:space="preserve"> previstos en</w:t>
      </w:r>
      <w:r>
        <w:rPr>
          <w:rFonts w:ascii="Palatino Linotype" w:eastAsia="Palatino Linotype" w:hAnsi="Palatino Linotype" w:cs="Palatino Linotype"/>
          <w:i/>
          <w:sz w:val="22"/>
          <w:szCs w:val="22"/>
        </w:rPr>
        <w:t xml:space="preserve"> la Ley General, la Ley Federal y </w:t>
      </w:r>
      <w:r>
        <w:rPr>
          <w:rFonts w:ascii="Palatino Linotype" w:eastAsia="Palatino Linotype" w:hAnsi="Palatino Linotype" w:cs="Palatino Linotype"/>
          <w:b/>
          <w:i/>
          <w:sz w:val="22"/>
          <w:szCs w:val="22"/>
        </w:rPr>
        <w:t xml:space="preserve">leyes estatales, </w:t>
      </w:r>
      <w:r>
        <w:rPr>
          <w:rFonts w:ascii="Palatino Linotype" w:eastAsia="Palatino Linotype" w:hAnsi="Palatino Linotype" w:cs="Palatino Linotype"/>
          <w:b/>
          <w:i/>
          <w:sz w:val="22"/>
          <w:szCs w:val="22"/>
          <w:u w:val="single"/>
        </w:rPr>
        <w:t>corresponderá a los sujetos obligados, por lo que deberán fundar y motivar debidamente la clasificación de la información</w:t>
      </w:r>
      <w:r>
        <w:rPr>
          <w:rFonts w:ascii="Palatino Linotype" w:eastAsia="Palatino Linotype" w:hAnsi="Palatino Linotype" w:cs="Palatino Linotype"/>
          <w:b/>
          <w:i/>
          <w:sz w:val="22"/>
          <w:szCs w:val="22"/>
        </w:rPr>
        <w:t xml:space="preserve"> ante una solicitud de acceso</w:t>
      </w:r>
      <w:r>
        <w:rPr>
          <w:rFonts w:ascii="Palatino Linotype" w:eastAsia="Palatino Linotype" w:hAnsi="Palatino Linotype" w:cs="Palatino Linotype"/>
          <w:i/>
          <w:sz w:val="22"/>
          <w:szCs w:val="22"/>
        </w:rPr>
        <w:t xml:space="preserve"> o al momento en </w:t>
      </w:r>
      <w:r>
        <w:rPr>
          <w:rFonts w:ascii="Palatino Linotype" w:eastAsia="Palatino Linotype" w:hAnsi="Palatino Linotype" w:cs="Palatino Linotype"/>
          <w:i/>
          <w:sz w:val="22"/>
          <w:szCs w:val="22"/>
        </w:rPr>
        <w:lastRenderedPageBreak/>
        <w:t>que generen versiones públicas para dar cumplimiento a las obligaciones de transparencia, observando lo dispuesto en la Ley General y las demás disposiciones aplicables en la materia.</w:t>
      </w:r>
    </w:p>
    <w:p w14:paraId="40C7EEB6" w14:textId="77777777" w:rsidR="00915506" w:rsidRDefault="00915506">
      <w:pPr>
        <w:spacing w:line="360" w:lineRule="auto"/>
        <w:ind w:left="709" w:right="709"/>
        <w:jc w:val="both"/>
        <w:rPr>
          <w:rFonts w:ascii="Palatino Linotype" w:eastAsia="Palatino Linotype" w:hAnsi="Palatino Linotype" w:cs="Palatino Linotype"/>
          <w:b/>
          <w:i/>
        </w:rPr>
      </w:pPr>
    </w:p>
    <w:p w14:paraId="511D8FE3" w14:textId="77777777" w:rsidR="00915506" w:rsidRDefault="001D319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no podrán emitir acuerdos de carácter general</w:t>
      </w:r>
      <w:r>
        <w:rPr>
          <w:rFonts w:ascii="Palatino Linotype" w:eastAsia="Palatino Linotype" w:hAnsi="Palatino Linotype" w:cs="Palatino Linotype"/>
          <w:i/>
          <w:sz w:val="22"/>
          <w:szCs w:val="22"/>
        </w:rPr>
        <w:t xml:space="preserve"> ni particular que clasifiquen documentos o expedientes como reservados, ni clasificar documentos antes de que se genere la información o cuando éstos no obren en sus archivos.</w:t>
      </w:r>
    </w:p>
    <w:p w14:paraId="7625D426" w14:textId="77777777" w:rsidR="00915506" w:rsidRDefault="001D319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La clasificación de información se realizará conforme a un análisis caso por caso</w:t>
      </w:r>
      <w:r>
        <w:rPr>
          <w:rFonts w:ascii="Palatino Linotype" w:eastAsia="Palatino Linotype" w:hAnsi="Palatino Linotype" w:cs="Palatino Linotype"/>
          <w:i/>
          <w:sz w:val="22"/>
          <w:szCs w:val="22"/>
        </w:rPr>
        <w:t>, mediante la aplicación de la prueba de daño y de interés público.</w:t>
      </w:r>
    </w:p>
    <w:p w14:paraId="2448AA18" w14:textId="77777777" w:rsidR="00915506" w:rsidRDefault="00915506">
      <w:pPr>
        <w:spacing w:line="360" w:lineRule="auto"/>
        <w:ind w:left="709" w:right="709"/>
        <w:jc w:val="both"/>
        <w:rPr>
          <w:rFonts w:ascii="Palatino Linotype" w:eastAsia="Palatino Linotype" w:hAnsi="Palatino Linotype" w:cs="Palatino Linotype"/>
          <w:b/>
          <w:i/>
        </w:rPr>
      </w:pPr>
    </w:p>
    <w:p w14:paraId="12B230F7" w14:textId="77777777" w:rsidR="00915506" w:rsidRDefault="001D319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Séptimo.</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clasificación de la información se llevará a cabo en el momento en que</w:t>
      </w:r>
      <w:r>
        <w:rPr>
          <w:rFonts w:ascii="Palatino Linotype" w:eastAsia="Palatino Linotype" w:hAnsi="Palatino Linotype" w:cs="Palatino Linotype"/>
          <w:i/>
        </w:rPr>
        <w:t>:</w:t>
      </w:r>
    </w:p>
    <w:p w14:paraId="590D29D4" w14:textId="77777777" w:rsidR="00915506" w:rsidRDefault="001D3197">
      <w:pPr>
        <w:ind w:left="709" w:right="709"/>
        <w:jc w:val="both"/>
        <w:rPr>
          <w:rFonts w:ascii="Palatino Linotype" w:eastAsia="Palatino Linotype" w:hAnsi="Palatino Linotype" w:cs="Palatino Linotype"/>
          <w:b/>
          <w:i/>
        </w:rPr>
      </w:pPr>
      <w:r>
        <w:rPr>
          <w:rFonts w:ascii="Palatino Linotype" w:eastAsia="Palatino Linotype" w:hAnsi="Palatino Linotype" w:cs="Palatino Linotype"/>
          <w:b/>
          <w:i/>
        </w:rPr>
        <w:t>I. Se reciba una solicitud de acceso a la información;</w:t>
      </w:r>
    </w:p>
    <w:p w14:paraId="690A8966" w14:textId="77777777" w:rsidR="00915506" w:rsidRDefault="001D319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w:t>
      </w:r>
      <w:r>
        <w:rPr>
          <w:rFonts w:ascii="Palatino Linotype" w:eastAsia="Palatino Linotype" w:hAnsi="Palatino Linotype" w:cs="Palatino Linotype"/>
          <w:b/>
          <w:i/>
        </w:rPr>
        <w:t>Se determine mediante resolución de autoridad competente</w:t>
      </w:r>
      <w:r>
        <w:rPr>
          <w:rFonts w:ascii="Palatino Linotype" w:eastAsia="Palatino Linotype" w:hAnsi="Palatino Linotype" w:cs="Palatino Linotype"/>
          <w:i/>
        </w:rPr>
        <w:t>, o</w:t>
      </w:r>
    </w:p>
    <w:p w14:paraId="5445F0A9" w14:textId="77777777" w:rsidR="00915506" w:rsidRDefault="001D319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1A2E5EBC" w14:textId="77777777" w:rsidR="00915506" w:rsidRDefault="001D319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Los titulares de las áreas deberán revisar la clasificación al momento de la recepción de una solicitud de acceso a la información, para verificar si encuadra en una causal de reserva</w:t>
      </w:r>
      <w:r>
        <w:rPr>
          <w:rFonts w:ascii="Palatino Linotype" w:eastAsia="Palatino Linotype" w:hAnsi="Palatino Linotype" w:cs="Palatino Linotype"/>
          <w:i/>
        </w:rPr>
        <w:t xml:space="preserve"> o de confidencialidad.</w:t>
      </w:r>
    </w:p>
    <w:p w14:paraId="7FF515E1" w14:textId="77777777" w:rsidR="00915506" w:rsidRDefault="00915506">
      <w:pPr>
        <w:ind w:left="709" w:right="709"/>
        <w:jc w:val="both"/>
        <w:rPr>
          <w:rFonts w:ascii="Palatino Linotype" w:eastAsia="Palatino Linotype" w:hAnsi="Palatino Linotype" w:cs="Palatino Linotype"/>
          <w:b/>
          <w:i/>
        </w:rPr>
      </w:pPr>
    </w:p>
    <w:p w14:paraId="785552CB" w14:textId="77777777" w:rsidR="00915506" w:rsidRDefault="001D319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Octavo.</w:t>
      </w:r>
      <w:r>
        <w:rPr>
          <w:rFonts w:ascii="Palatino Linotype" w:eastAsia="Palatino Linotype" w:hAnsi="Palatino Linotype" w:cs="Palatino Linotype"/>
          <w:i/>
        </w:rPr>
        <w:t xml:space="preserve"> </w:t>
      </w:r>
      <w:r>
        <w:rPr>
          <w:rFonts w:ascii="Palatino Linotype" w:eastAsia="Palatino Linotype" w:hAnsi="Palatino Linotype" w:cs="Palatino Linotype"/>
          <w:b/>
          <w:i/>
        </w:rPr>
        <w:t>Para fundar la clasificación de la información se debe señalar el artículo, fracción, inciso, párrafo o numeral de la ley o tratado internacional suscrito por el Estado mexicano que expresamente le otorga el carácter de</w:t>
      </w:r>
      <w:r>
        <w:rPr>
          <w:rFonts w:ascii="Palatino Linotype" w:eastAsia="Palatino Linotype" w:hAnsi="Palatino Linotype" w:cs="Palatino Linotype"/>
          <w:i/>
        </w:rPr>
        <w:t xml:space="preserve"> </w:t>
      </w:r>
      <w:r>
        <w:rPr>
          <w:rFonts w:ascii="Palatino Linotype" w:eastAsia="Palatino Linotype" w:hAnsi="Palatino Linotype" w:cs="Palatino Linotype"/>
          <w:b/>
          <w:i/>
        </w:rPr>
        <w:t>reservada</w:t>
      </w:r>
      <w:r>
        <w:rPr>
          <w:rFonts w:ascii="Palatino Linotype" w:eastAsia="Palatino Linotype" w:hAnsi="Palatino Linotype" w:cs="Palatino Linotype"/>
          <w:i/>
        </w:rPr>
        <w:t xml:space="preserve"> o confidencial.</w:t>
      </w:r>
    </w:p>
    <w:p w14:paraId="7C5631E6" w14:textId="77777777" w:rsidR="00915506" w:rsidRDefault="00915506">
      <w:pPr>
        <w:ind w:left="709" w:right="709"/>
        <w:jc w:val="both"/>
        <w:rPr>
          <w:rFonts w:ascii="Palatino Linotype" w:eastAsia="Palatino Linotype" w:hAnsi="Palatino Linotype" w:cs="Palatino Linotype"/>
          <w:i/>
        </w:rPr>
      </w:pPr>
    </w:p>
    <w:p w14:paraId="11C54403" w14:textId="77777777" w:rsidR="00915506" w:rsidRDefault="001D319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Para motivar la clasificación se deberán señalar las razones o circunstancias especiales que lo llevaron a concluir que el caso particular se ajusta al supuesto previsto por la norma legal invocada </w:t>
      </w:r>
      <w:r>
        <w:rPr>
          <w:rFonts w:ascii="Palatino Linotype" w:eastAsia="Palatino Linotype" w:hAnsi="Palatino Linotype" w:cs="Palatino Linotype"/>
          <w:i/>
        </w:rPr>
        <w:t>como fundamento.</w:t>
      </w:r>
    </w:p>
    <w:p w14:paraId="57CED984" w14:textId="77777777" w:rsidR="00915506" w:rsidRDefault="00915506">
      <w:pPr>
        <w:ind w:left="709" w:right="709"/>
        <w:jc w:val="both"/>
        <w:rPr>
          <w:rFonts w:ascii="Palatino Linotype" w:eastAsia="Palatino Linotype" w:hAnsi="Palatino Linotype" w:cs="Palatino Linotype"/>
          <w:i/>
        </w:rPr>
      </w:pPr>
    </w:p>
    <w:p w14:paraId="357B8029" w14:textId="77777777" w:rsidR="00915506" w:rsidRDefault="001D319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En caso de referirse a información reservada, la motivación de la clasificación también deberá comprender las circunstancias que justifican el establecimiento de determinado plazo de reserva.</w:t>
      </w:r>
    </w:p>
    <w:p w14:paraId="5DF06B40" w14:textId="77777777" w:rsidR="00915506" w:rsidRDefault="00915506">
      <w:pPr>
        <w:ind w:left="709" w:right="709"/>
        <w:jc w:val="both"/>
        <w:rPr>
          <w:rFonts w:ascii="Palatino Linotype" w:eastAsia="Palatino Linotype" w:hAnsi="Palatino Linotype" w:cs="Palatino Linotype"/>
          <w:i/>
        </w:rPr>
      </w:pPr>
    </w:p>
    <w:p w14:paraId="6B4F6597" w14:textId="77777777" w:rsidR="00915506" w:rsidRDefault="001D319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5FF94EE9" w14:textId="77777777" w:rsidR="00915506" w:rsidRDefault="00915506">
      <w:pPr>
        <w:ind w:left="709" w:right="709"/>
        <w:jc w:val="both"/>
        <w:rPr>
          <w:rFonts w:ascii="Palatino Linotype" w:eastAsia="Palatino Linotype" w:hAnsi="Palatino Linotype" w:cs="Palatino Linotype"/>
          <w:i/>
        </w:rPr>
      </w:pPr>
    </w:p>
    <w:p w14:paraId="7A5520A0" w14:textId="77777777" w:rsidR="00915506" w:rsidRDefault="001D319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2ED18E1E" w14:textId="77777777" w:rsidR="00915506" w:rsidRDefault="00915506">
      <w:pPr>
        <w:spacing w:line="360" w:lineRule="auto"/>
        <w:ind w:left="709" w:right="709"/>
        <w:jc w:val="both"/>
        <w:rPr>
          <w:rFonts w:ascii="Palatino Linotype" w:eastAsia="Palatino Linotype" w:hAnsi="Palatino Linotype" w:cs="Palatino Linotype"/>
          <w:b/>
          <w:i/>
        </w:rPr>
      </w:pPr>
    </w:p>
    <w:p w14:paraId="3845CF45" w14:textId="77777777" w:rsidR="00915506" w:rsidRDefault="00915506">
      <w:pPr>
        <w:spacing w:line="360" w:lineRule="auto"/>
        <w:ind w:left="709" w:right="709"/>
        <w:jc w:val="both"/>
        <w:rPr>
          <w:rFonts w:ascii="Palatino Linotype" w:eastAsia="Palatino Linotype" w:hAnsi="Palatino Linotype" w:cs="Palatino Linotype"/>
          <w:b/>
          <w:i/>
        </w:rPr>
      </w:pPr>
    </w:p>
    <w:p w14:paraId="692D50A6" w14:textId="77777777" w:rsidR="00915506" w:rsidRDefault="001D319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resulta necesario, analizar dicho Acuerdo de Confidencialidad de la información antes referida, entregado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en su respuesta e informe justificado, a fin de establecer si el Comité de Transparencia cumplió cabalmente con las formalidades exigidas por la Ley de Transparencia y Acceso a la Información Pública, y los Lineamientos Generales en Materia de Clasificación y Desclasificación de la Información, así como para la Elaboración de Versiones Públicas.</w:t>
      </w:r>
    </w:p>
    <w:tbl>
      <w:tblPr>
        <w:tblStyle w:val="a"/>
        <w:tblW w:w="9072" w:type="dxa"/>
        <w:tblInd w:w="1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1560"/>
        <w:gridCol w:w="1417"/>
        <w:gridCol w:w="6095"/>
      </w:tblGrid>
      <w:tr w:rsidR="00915506" w14:paraId="4B1D0146" w14:textId="77777777">
        <w:tc>
          <w:tcPr>
            <w:tcW w:w="1560" w:type="dxa"/>
            <w:tcBorders>
              <w:top w:val="nil"/>
              <w:left w:val="nil"/>
            </w:tcBorders>
          </w:tcPr>
          <w:p w14:paraId="0A7BCE32" w14:textId="77777777" w:rsidR="00915506" w:rsidRDefault="00915506">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4AA1F821" w14:textId="77777777" w:rsidR="00915506" w:rsidRDefault="001D3197">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42B8EB05" w14:textId="77777777" w:rsidR="00915506" w:rsidRDefault="001D3197">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Contenido</w:t>
            </w:r>
          </w:p>
        </w:tc>
      </w:tr>
      <w:tr w:rsidR="00915506" w14:paraId="5DE996C6" w14:textId="77777777">
        <w:tc>
          <w:tcPr>
            <w:tcW w:w="1560" w:type="dxa"/>
            <w:vAlign w:val="center"/>
          </w:tcPr>
          <w:p w14:paraId="32C6A7D5" w14:textId="77777777" w:rsidR="00915506" w:rsidRDefault="001D3197">
            <w:pPr>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Número de folio de la solicitud</w:t>
            </w:r>
          </w:p>
        </w:tc>
        <w:tc>
          <w:tcPr>
            <w:tcW w:w="1417" w:type="dxa"/>
            <w:tcBorders>
              <w:top w:val="single" w:sz="4" w:space="0" w:color="000000"/>
            </w:tcBorders>
            <w:vAlign w:val="center"/>
          </w:tcPr>
          <w:p w14:paraId="0A216236" w14:textId="77777777" w:rsidR="00915506" w:rsidRDefault="001D3197">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Sí</w:t>
            </w:r>
          </w:p>
        </w:tc>
        <w:tc>
          <w:tcPr>
            <w:tcW w:w="6095" w:type="dxa"/>
            <w:tcBorders>
              <w:top w:val="single" w:sz="4" w:space="0" w:color="000000"/>
            </w:tcBorders>
            <w:vAlign w:val="center"/>
          </w:tcPr>
          <w:p w14:paraId="3DC15E33" w14:textId="77777777" w:rsidR="00915506" w:rsidRDefault="00915506">
            <w:pPr>
              <w:spacing w:after="120"/>
              <w:ind w:left="-115"/>
              <w:jc w:val="center"/>
              <w:rPr>
                <w:rFonts w:ascii="Palatino Linotype" w:eastAsia="Palatino Linotype" w:hAnsi="Palatino Linotype" w:cs="Palatino Linotype"/>
                <w:sz w:val="2"/>
                <w:szCs w:val="2"/>
              </w:rPr>
            </w:pPr>
          </w:p>
          <w:p w14:paraId="3E47A74A" w14:textId="77777777" w:rsidR="00915506" w:rsidRDefault="00A4478A">
            <w:pPr>
              <w:spacing w:after="120"/>
              <w:ind w:left="-115"/>
              <w:jc w:val="center"/>
              <w:rPr>
                <w:rFonts w:ascii="Palatino Linotype" w:eastAsia="Palatino Linotype" w:hAnsi="Palatino Linotype" w:cs="Palatino Linotype"/>
              </w:rPr>
            </w:pPr>
            <w:r>
              <w:rPr>
                <w:noProof/>
              </w:rPr>
              <w:object w:dxaOrig="5880" w:dyaOrig="720" w14:anchorId="6A36D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94.7pt;height:36pt;mso-width-percent:0;mso-height-percent:0;mso-width-percent:0;mso-height-percent:0" o:ole="">
                  <v:imagedata r:id="rId10" o:title=""/>
                </v:shape>
                <o:OLEObject Type="Embed" ProgID="PBrush" ShapeID="_x0000_i1029" DrawAspect="Content" ObjectID="_1718813988" r:id="rId11"/>
              </w:object>
            </w:r>
          </w:p>
        </w:tc>
      </w:tr>
      <w:tr w:rsidR="00915506" w14:paraId="3FDC5961" w14:textId="77777777">
        <w:tc>
          <w:tcPr>
            <w:tcW w:w="1560" w:type="dxa"/>
            <w:vAlign w:val="center"/>
          </w:tcPr>
          <w:p w14:paraId="654A226A" w14:textId="77777777" w:rsidR="00915506" w:rsidRDefault="001D3197">
            <w:pPr>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Referencia de la información solicitada</w:t>
            </w:r>
          </w:p>
        </w:tc>
        <w:tc>
          <w:tcPr>
            <w:tcW w:w="1417" w:type="dxa"/>
            <w:vAlign w:val="center"/>
          </w:tcPr>
          <w:p w14:paraId="68171958" w14:textId="77777777" w:rsidR="00915506" w:rsidRDefault="001D3197">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Sí</w:t>
            </w:r>
          </w:p>
        </w:tc>
        <w:tc>
          <w:tcPr>
            <w:tcW w:w="6095" w:type="dxa"/>
            <w:vAlign w:val="center"/>
          </w:tcPr>
          <w:p w14:paraId="593420D4" w14:textId="77777777" w:rsidR="00915506" w:rsidRDefault="00A4478A">
            <w:pPr>
              <w:spacing w:after="120"/>
              <w:jc w:val="center"/>
              <w:rPr>
                <w:rFonts w:ascii="Palatino Linotype" w:eastAsia="Palatino Linotype" w:hAnsi="Palatino Linotype" w:cs="Palatino Linotype"/>
                <w:b/>
              </w:rPr>
            </w:pPr>
            <w:r>
              <w:rPr>
                <w:noProof/>
              </w:rPr>
              <w:object w:dxaOrig="5865" w:dyaOrig="1965" w14:anchorId="7E456473">
                <v:shape id="_x0000_i1028" type="#_x0000_t75" alt="" style="width:293pt;height:97.95pt;mso-width-percent:0;mso-height-percent:0;mso-width-percent:0;mso-height-percent:0" o:ole="">
                  <v:imagedata r:id="rId12" o:title=""/>
                </v:shape>
                <o:OLEObject Type="Embed" ProgID="PBrush" ShapeID="_x0000_i1028" DrawAspect="Content" ObjectID="_1718813989" r:id="rId13"/>
              </w:object>
            </w:r>
          </w:p>
        </w:tc>
      </w:tr>
      <w:tr w:rsidR="00915506" w14:paraId="2BAD7EA2" w14:textId="77777777">
        <w:tc>
          <w:tcPr>
            <w:tcW w:w="1560" w:type="dxa"/>
            <w:vAlign w:val="center"/>
          </w:tcPr>
          <w:p w14:paraId="035DBB74" w14:textId="77777777" w:rsidR="00915506" w:rsidRDefault="001D3197">
            <w:pPr>
              <w:tabs>
                <w:tab w:val="left" w:pos="317"/>
              </w:tabs>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Fundamento y Motivación Legal</w:t>
            </w:r>
          </w:p>
        </w:tc>
        <w:tc>
          <w:tcPr>
            <w:tcW w:w="1417" w:type="dxa"/>
            <w:vAlign w:val="center"/>
          </w:tcPr>
          <w:p w14:paraId="3DED031E" w14:textId="77777777" w:rsidR="00915506" w:rsidRDefault="001D3197">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Sí.</w:t>
            </w:r>
          </w:p>
        </w:tc>
        <w:tc>
          <w:tcPr>
            <w:tcW w:w="6095" w:type="dxa"/>
            <w:vAlign w:val="center"/>
          </w:tcPr>
          <w:p w14:paraId="489D75A8" w14:textId="77777777" w:rsidR="00915506" w:rsidRDefault="00915506">
            <w:pPr>
              <w:spacing w:after="120"/>
              <w:jc w:val="center"/>
              <w:rPr>
                <w:rFonts w:ascii="Palatino Linotype" w:eastAsia="Palatino Linotype" w:hAnsi="Palatino Linotype" w:cs="Palatino Linotype"/>
                <w:b/>
                <w:sz w:val="2"/>
                <w:szCs w:val="2"/>
              </w:rPr>
            </w:pPr>
          </w:p>
          <w:p w14:paraId="5BB78D1D" w14:textId="77777777" w:rsidR="00915506" w:rsidRDefault="00A4478A">
            <w:pPr>
              <w:spacing w:after="120"/>
              <w:ind w:left="47"/>
              <w:jc w:val="center"/>
              <w:rPr>
                <w:rFonts w:ascii="Palatino Linotype" w:eastAsia="Palatino Linotype" w:hAnsi="Palatino Linotype" w:cs="Palatino Linotype"/>
                <w:b/>
              </w:rPr>
            </w:pPr>
            <w:r>
              <w:rPr>
                <w:noProof/>
              </w:rPr>
              <w:object w:dxaOrig="5865" w:dyaOrig="4470" w14:anchorId="6B315985">
                <v:shape id="_x0000_i1027" type="#_x0000_t75" alt="" style="width:293pt;height:223.55pt;mso-width-percent:0;mso-height-percent:0;mso-width-percent:0;mso-height-percent:0" o:ole="">
                  <v:imagedata r:id="rId14" o:title=""/>
                </v:shape>
                <o:OLEObject Type="Embed" ProgID="PBrush" ShapeID="_x0000_i1027" DrawAspect="Content" ObjectID="_1718813990" r:id="rId15"/>
              </w:object>
            </w:r>
          </w:p>
        </w:tc>
      </w:tr>
      <w:tr w:rsidR="00915506" w14:paraId="5294CDE7" w14:textId="77777777">
        <w:tc>
          <w:tcPr>
            <w:tcW w:w="1560" w:type="dxa"/>
            <w:vAlign w:val="center"/>
          </w:tcPr>
          <w:p w14:paraId="39DFD250" w14:textId="77777777" w:rsidR="00915506" w:rsidRDefault="001D3197">
            <w:pPr>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 xml:space="preserve">Motivación </w:t>
            </w:r>
          </w:p>
        </w:tc>
        <w:tc>
          <w:tcPr>
            <w:tcW w:w="1417" w:type="dxa"/>
            <w:vAlign w:val="center"/>
          </w:tcPr>
          <w:p w14:paraId="5A940926" w14:textId="77777777" w:rsidR="00915506" w:rsidRDefault="001D319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Sí.</w:t>
            </w:r>
          </w:p>
        </w:tc>
        <w:tc>
          <w:tcPr>
            <w:tcW w:w="6095" w:type="dxa"/>
            <w:vAlign w:val="center"/>
          </w:tcPr>
          <w:p w14:paraId="7C2FD895" w14:textId="77777777" w:rsidR="00915506" w:rsidRDefault="00A4478A">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Pr>
                <w:noProof/>
                <w:color w:val="000000"/>
              </w:rPr>
              <w:object w:dxaOrig="5865" w:dyaOrig="2475" w14:anchorId="56D6CE8C">
                <v:shape id="_x0000_i1026" type="#_x0000_t75" alt="" style="width:293pt;height:123.9pt;mso-width-percent:0;mso-height-percent:0;mso-width-percent:0;mso-height-percent:0" o:ole="">
                  <v:imagedata r:id="rId16" o:title=""/>
                </v:shape>
                <o:OLEObject Type="Embed" ProgID="PBrush" ShapeID="_x0000_i1026" DrawAspect="Content" ObjectID="_1718813991" r:id="rId17"/>
              </w:object>
            </w:r>
          </w:p>
        </w:tc>
      </w:tr>
      <w:tr w:rsidR="00915506" w14:paraId="2FB56C51" w14:textId="77777777">
        <w:tc>
          <w:tcPr>
            <w:tcW w:w="9072" w:type="dxa"/>
            <w:gridSpan w:val="3"/>
            <w:shd w:val="clear" w:color="auto" w:fill="D9D9D9"/>
            <w:vAlign w:val="center"/>
          </w:tcPr>
          <w:p w14:paraId="31AC07D6" w14:textId="77777777" w:rsidR="00915506" w:rsidRDefault="00915506">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p>
        </w:tc>
      </w:tr>
      <w:tr w:rsidR="00915506" w14:paraId="7AFC5AE9" w14:textId="77777777">
        <w:trPr>
          <w:trHeight w:val="3517"/>
        </w:trPr>
        <w:tc>
          <w:tcPr>
            <w:tcW w:w="1560" w:type="dxa"/>
            <w:vAlign w:val="center"/>
          </w:tcPr>
          <w:p w14:paraId="5E093584" w14:textId="77777777" w:rsidR="00915506" w:rsidRDefault="001D3197">
            <w:pPr>
              <w:tabs>
                <w:tab w:val="left" w:pos="317"/>
              </w:tabs>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Autoridades competentes.</w:t>
            </w:r>
          </w:p>
        </w:tc>
        <w:tc>
          <w:tcPr>
            <w:tcW w:w="1417" w:type="dxa"/>
            <w:vAlign w:val="center"/>
          </w:tcPr>
          <w:p w14:paraId="2256FDD8" w14:textId="77777777" w:rsidR="00915506" w:rsidRDefault="001D319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Sí</w:t>
            </w:r>
          </w:p>
        </w:tc>
        <w:tc>
          <w:tcPr>
            <w:tcW w:w="6095" w:type="dxa"/>
          </w:tcPr>
          <w:p w14:paraId="7E5508BA" w14:textId="77777777" w:rsidR="00915506" w:rsidRDefault="00915506"/>
          <w:p w14:paraId="1F3CCFCB" w14:textId="77777777" w:rsidR="00915506" w:rsidRDefault="00A4478A">
            <w:r>
              <w:rPr>
                <w:noProof/>
              </w:rPr>
              <w:object w:dxaOrig="5865" w:dyaOrig="3735" w14:anchorId="71799447">
                <v:shape id="_x0000_i1025" type="#_x0000_t75" alt="" style="width:293pt;height:186.7pt;mso-width-percent:0;mso-height-percent:0;mso-width-percent:0;mso-height-percent:0" o:ole="">
                  <v:imagedata r:id="rId18" o:title=""/>
                </v:shape>
                <o:OLEObject Type="Embed" ProgID="PBrush" ShapeID="_x0000_i1025" DrawAspect="Content" ObjectID="_1718813992" r:id="rId19"/>
              </w:object>
            </w:r>
          </w:p>
        </w:tc>
      </w:tr>
    </w:tbl>
    <w:p w14:paraId="3E389761" w14:textId="77777777" w:rsidR="00915506" w:rsidRDefault="00915506">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p>
    <w:p w14:paraId="1C142C19" w14:textId="77777777" w:rsidR="00915506" w:rsidRDefault="00915506">
      <w:pPr>
        <w:tabs>
          <w:tab w:val="left" w:pos="3962"/>
        </w:tabs>
        <w:spacing w:line="360" w:lineRule="auto"/>
        <w:jc w:val="both"/>
        <w:rPr>
          <w:rFonts w:ascii="Palatino Linotype" w:eastAsia="Palatino Linotype" w:hAnsi="Palatino Linotype" w:cs="Palatino Linotype"/>
        </w:rPr>
      </w:pPr>
    </w:p>
    <w:p w14:paraId="4CEC75FA" w14:textId="77777777" w:rsidR="00915506" w:rsidRDefault="00915506">
      <w:pPr>
        <w:tabs>
          <w:tab w:val="left" w:pos="3962"/>
        </w:tabs>
        <w:spacing w:line="360" w:lineRule="auto"/>
        <w:jc w:val="both"/>
        <w:rPr>
          <w:rFonts w:ascii="Palatino Linotype" w:eastAsia="Palatino Linotype" w:hAnsi="Palatino Linotype" w:cs="Palatino Linotype"/>
        </w:rPr>
      </w:pPr>
    </w:p>
    <w:p w14:paraId="2676C8D2" w14:textId="77777777" w:rsidR="00915506" w:rsidRDefault="00915506">
      <w:pPr>
        <w:tabs>
          <w:tab w:val="left" w:pos="3962"/>
        </w:tabs>
        <w:spacing w:line="360" w:lineRule="auto"/>
        <w:jc w:val="both"/>
        <w:rPr>
          <w:rFonts w:ascii="Palatino Linotype" w:eastAsia="Palatino Linotype" w:hAnsi="Palatino Linotype" w:cs="Palatino Linotype"/>
          <w:sz w:val="22"/>
          <w:szCs w:val="22"/>
        </w:rPr>
      </w:pPr>
    </w:p>
    <w:p w14:paraId="3602E154" w14:textId="77777777" w:rsidR="00915506" w:rsidRDefault="00915506">
      <w:pPr>
        <w:tabs>
          <w:tab w:val="left" w:pos="3962"/>
        </w:tabs>
        <w:spacing w:line="360" w:lineRule="auto"/>
        <w:jc w:val="both"/>
        <w:rPr>
          <w:rFonts w:ascii="Palatino Linotype" w:eastAsia="Palatino Linotype" w:hAnsi="Palatino Linotype" w:cs="Palatino Linotype"/>
          <w:sz w:val="22"/>
          <w:szCs w:val="22"/>
        </w:rPr>
      </w:pPr>
    </w:p>
    <w:p w14:paraId="278B2078" w14:textId="77777777" w:rsidR="00915506" w:rsidRDefault="00915506">
      <w:pPr>
        <w:spacing w:before="240" w:after="240" w:line="360" w:lineRule="auto"/>
        <w:jc w:val="both"/>
        <w:rPr>
          <w:rFonts w:ascii="Palatino Linotype" w:eastAsia="Palatino Linotype" w:hAnsi="Palatino Linotype" w:cs="Palatino Linotype"/>
        </w:rPr>
      </w:pPr>
    </w:p>
    <w:p w14:paraId="1F6963FA" w14:textId="77777777" w:rsidR="00915506" w:rsidRDefault="00915506">
      <w:pPr>
        <w:spacing w:before="240" w:after="240" w:line="360" w:lineRule="auto"/>
        <w:jc w:val="both"/>
        <w:rPr>
          <w:rFonts w:ascii="Palatino Linotype" w:eastAsia="Palatino Linotype" w:hAnsi="Palatino Linotype" w:cs="Palatino Linotype"/>
        </w:rPr>
      </w:pPr>
    </w:p>
    <w:p w14:paraId="292D3321" w14:textId="77777777" w:rsidR="00915506" w:rsidRDefault="001D319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puede advertir que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acreditó a través del Acuerdo de Clasificación de la Información los elementos establecidos en los lineamientos antes citados. </w:t>
      </w:r>
    </w:p>
    <w:p w14:paraId="460F5380" w14:textId="77777777" w:rsidR="00915506" w:rsidRDefault="001D31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este Órgano Garante determina que la resolución en el Acuerdo </w:t>
      </w:r>
      <w:r>
        <w:rPr>
          <w:rFonts w:ascii="Palatino Linotype" w:eastAsia="Palatino Linotype" w:hAnsi="Palatino Linotype" w:cs="Palatino Linotype"/>
          <w:b/>
        </w:rPr>
        <w:t>No. CT/SE02/001/2022</w:t>
      </w:r>
      <w:r>
        <w:rPr>
          <w:rFonts w:ascii="Palatino Linotype" w:eastAsia="Palatino Linotype" w:hAnsi="Palatino Linotype" w:cs="Palatino Linotype"/>
        </w:rPr>
        <w:t xml:space="preserve">, inmerso en el Acta de la Segunda  Sesión Extraordinaria, del del Comité de Transparencia </w:t>
      </w:r>
      <w:r>
        <w:rPr>
          <w:rFonts w:ascii="Palatino Linotype" w:eastAsia="Palatino Linotype" w:hAnsi="Palatino Linotype" w:cs="Palatino Linotype"/>
          <w:b/>
        </w:rPr>
        <w:t xml:space="preserve">del </w:t>
      </w:r>
      <w:r>
        <w:rPr>
          <w:rFonts w:ascii="Palatino Linotype" w:eastAsia="Palatino Linotype" w:hAnsi="Palatino Linotype" w:cs="Palatino Linotype"/>
          <w:b/>
          <w:sz w:val="22"/>
          <w:szCs w:val="22"/>
        </w:rPr>
        <w:t>Centro de Conciliación Laboral del Estado de México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 de fecha 16 de febrero de 2022, emitida por el Comité de Transparencia se encuentra debidamente fundada y motivada, </w:t>
      </w:r>
      <w:r>
        <w:rPr>
          <w:rFonts w:ascii="Palatino Linotype" w:eastAsia="Palatino Linotype" w:hAnsi="Palatino Linotype" w:cs="Palatino Linotype"/>
          <w:color w:val="000000"/>
        </w:rPr>
        <w:t xml:space="preserve">en términos de lo dispuesto en </w:t>
      </w:r>
      <w:r>
        <w:rPr>
          <w:rFonts w:ascii="Palatino Linotype" w:eastAsia="Palatino Linotype" w:hAnsi="Palatino Linotype" w:cs="Palatino Linotype"/>
        </w:rPr>
        <w:t>los artículos 143  de la Ley de Trasparencia y Acceso a la Información Pública del Estado de México y Municipios, la resolución por medio de la cual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determinó clasificar como información </w:t>
      </w:r>
      <w:r>
        <w:rPr>
          <w:rFonts w:ascii="Palatino Linotype" w:eastAsia="Palatino Linotype" w:hAnsi="Palatino Linotype" w:cs="Palatino Linotype"/>
          <w:b/>
        </w:rPr>
        <w:t>CONFIDENCIAL</w:t>
      </w:r>
      <w:r>
        <w:rPr>
          <w:rFonts w:ascii="Palatino Linotype" w:eastAsia="Palatino Linotype" w:hAnsi="Palatino Linotype" w:cs="Palatino Linotype"/>
        </w:rPr>
        <w:t xml:space="preserve"> la documentación antes referida, la cual se encuentran relacionada con la solicitud de información, motivo del presente estudio.</w:t>
      </w:r>
    </w:p>
    <w:p w14:paraId="55033F86" w14:textId="77777777" w:rsidR="00915506" w:rsidRDefault="00915506">
      <w:pPr>
        <w:spacing w:before="240" w:after="240" w:line="360" w:lineRule="auto"/>
        <w:jc w:val="both"/>
        <w:rPr>
          <w:rFonts w:ascii="Palatino Linotype" w:eastAsia="Palatino Linotype" w:hAnsi="Palatino Linotype" w:cs="Palatino Linotype"/>
        </w:rPr>
      </w:pPr>
    </w:p>
    <w:p w14:paraId="78A8D257" w14:textId="77777777" w:rsidR="00915506" w:rsidRDefault="00915506">
      <w:p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color w:val="000000"/>
        </w:rPr>
      </w:pPr>
    </w:p>
    <w:p w14:paraId="7F9A4B90" w14:textId="77777777" w:rsidR="00915506" w:rsidRDefault="00915506">
      <w:p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color w:val="000000"/>
        </w:rPr>
      </w:pPr>
    </w:p>
    <w:p w14:paraId="5D51CC2C" w14:textId="77777777" w:rsidR="00915506" w:rsidRDefault="00915506">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26128D60" w14:textId="77777777" w:rsidR="00915506" w:rsidRDefault="00915506">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30C66A1A" w14:textId="77777777" w:rsidR="00915506" w:rsidRDefault="00915506">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46E13333" w14:textId="77777777" w:rsidR="00915506" w:rsidRDefault="001D3197">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rPr>
        <w:t>Así, con fundamento en lo prescrito en los artículos 5 párrafos trigésimo, trigésimo primero y trigésimo segundo</w:t>
      </w:r>
      <w:r>
        <w:rPr>
          <w:rFonts w:ascii="Palatino Linotype" w:eastAsia="Palatino Linotype" w:hAnsi="Palatino Linotype" w:cs="Palatino Linotype"/>
          <w:highlight w:val="white"/>
        </w:rPr>
        <w:t xml:space="preserve"> fracciones IV y V de la </w:t>
      </w:r>
      <w:r>
        <w:rPr>
          <w:rFonts w:ascii="Palatino Linotype" w:eastAsia="Palatino Linotype" w:hAnsi="Palatino Linotype" w:cs="Palatino Linotype"/>
        </w:rPr>
        <w:t xml:space="preserve">Constitución Política del Estado Libre y Soberano de México; 2, fracción II; 29, 36 fracciones I y II; 176, 178, 181, 185, </w:t>
      </w:r>
      <w:r>
        <w:rPr>
          <w:rFonts w:ascii="Palatino Linotype" w:eastAsia="Palatino Linotype" w:hAnsi="Palatino Linotype" w:cs="Palatino Linotype"/>
        </w:rPr>
        <w:lastRenderedPageBreak/>
        <w:t>fracción I, 186 y 188 de la Ley de Transparencia y Acceso a la Información Pública del Estado de México y Municipios, este Pleno:</w:t>
      </w:r>
    </w:p>
    <w:p w14:paraId="4875F781" w14:textId="77777777" w:rsidR="00915506" w:rsidRDefault="00915506">
      <w:pPr>
        <w:spacing w:before="240" w:after="240" w:line="360" w:lineRule="auto"/>
        <w:ind w:right="51"/>
        <w:jc w:val="both"/>
        <w:rPr>
          <w:rFonts w:ascii="Palatino Linotype" w:eastAsia="Palatino Linotype" w:hAnsi="Palatino Linotype" w:cs="Palatino Linotype"/>
          <w:b/>
          <w:color w:val="FF0000"/>
        </w:rPr>
      </w:pPr>
    </w:p>
    <w:p w14:paraId="70A4F0BE" w14:textId="77777777" w:rsidR="00915506" w:rsidRDefault="001D3197">
      <w:pPr>
        <w:numPr>
          <w:ilvl w:val="0"/>
          <w:numId w:val="3"/>
        </w:numPr>
        <w:pBdr>
          <w:top w:val="nil"/>
          <w:left w:val="nil"/>
          <w:bottom w:val="nil"/>
          <w:right w:val="nil"/>
          <w:between w:val="nil"/>
        </w:pBdr>
        <w:spacing w:before="240" w:after="240" w:line="360" w:lineRule="auto"/>
        <w:ind w:left="42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02B4A3E9" w14:textId="77777777" w:rsidR="00915506" w:rsidRDefault="001D3197">
      <w:pPr>
        <w:widowControl w:val="0"/>
        <w:pBdr>
          <w:top w:val="nil"/>
          <w:left w:val="nil"/>
          <w:bottom w:val="nil"/>
          <w:right w:val="nil"/>
          <w:between w:val="nil"/>
        </w:pBdr>
        <w:spacing w:line="405"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Resultan infundados los motivos de inconformidad aducidos por la parte recurrente en el recurso de revisión </w:t>
      </w:r>
      <w:r>
        <w:rPr>
          <w:rFonts w:ascii="Palatino Linotype" w:eastAsia="Palatino Linotype" w:hAnsi="Palatino Linotype" w:cs="Palatino Linotype"/>
          <w:b/>
          <w:color w:val="000000"/>
          <w:sz w:val="22"/>
          <w:szCs w:val="22"/>
        </w:rPr>
        <w:t>02449/INFOEM/IP/RR/2022</w:t>
      </w:r>
      <w:r>
        <w:rPr>
          <w:rFonts w:ascii="Palatino Linotype" w:eastAsia="Palatino Linotype" w:hAnsi="Palatino Linotype" w:cs="Palatino Linotype"/>
          <w:color w:val="000000"/>
        </w:rPr>
        <w:t xml:space="preserve">; por lo que, en términos de los argumentos señalados en el Considerando Cuarto se </w:t>
      </w:r>
      <w:r>
        <w:rPr>
          <w:rFonts w:ascii="Palatino Linotype" w:eastAsia="Palatino Linotype" w:hAnsi="Palatino Linotype" w:cs="Palatino Linotype"/>
          <w:b/>
          <w:color w:val="000000"/>
        </w:rPr>
        <w:t>CONFIRMA</w:t>
      </w:r>
      <w:r>
        <w:rPr>
          <w:rFonts w:ascii="Palatino Linotype" w:eastAsia="Palatino Linotype" w:hAnsi="Palatino Linotype" w:cs="Palatino Linotype"/>
          <w:color w:val="000000"/>
        </w:rPr>
        <w:t xml:space="preserve"> la respuesta emitida por el SUJETO OBLIGADO.</w:t>
      </w:r>
    </w:p>
    <w:p w14:paraId="6700D0EC" w14:textId="77777777" w:rsidR="00915506" w:rsidRDefault="00915506">
      <w:pPr>
        <w:widowControl w:val="0"/>
        <w:pBdr>
          <w:top w:val="nil"/>
          <w:left w:val="nil"/>
          <w:bottom w:val="nil"/>
          <w:right w:val="nil"/>
          <w:between w:val="nil"/>
        </w:pBdr>
        <w:spacing w:line="405" w:lineRule="auto"/>
        <w:jc w:val="both"/>
        <w:rPr>
          <w:rFonts w:ascii="Palatino Linotype" w:eastAsia="Palatino Linotype" w:hAnsi="Palatino Linotype" w:cs="Palatino Linotype"/>
          <w:color w:val="FF0000"/>
        </w:rPr>
      </w:pPr>
    </w:p>
    <w:p w14:paraId="255BDF2E" w14:textId="77777777" w:rsidR="00915506" w:rsidRDefault="001D3197">
      <w:pPr>
        <w:widowControl w:val="0"/>
        <w:pBdr>
          <w:top w:val="nil"/>
          <w:left w:val="nil"/>
          <w:bottom w:val="nil"/>
          <w:right w:val="nil"/>
          <w:between w:val="nil"/>
        </w:pBdr>
        <w:spacing w:line="405"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Segundo</w:t>
      </w:r>
      <w:r>
        <w:rPr>
          <w:rFonts w:ascii="Palatino Linotype" w:eastAsia="Palatino Linotype" w:hAnsi="Palatino Linotype" w:cs="Palatino Linotype"/>
          <w:color w:val="000000"/>
        </w:rPr>
        <w:t xml:space="preserve">. Notifíquese, vía SAIMEX, al </w:t>
      </w:r>
      <w:proofErr w:type="gramStart"/>
      <w:r>
        <w:rPr>
          <w:rFonts w:ascii="Palatino Linotype" w:eastAsia="Palatino Linotype" w:hAnsi="Palatino Linotype" w:cs="Palatino Linotype"/>
          <w:color w:val="000000"/>
        </w:rPr>
        <w:t>Responsable</w:t>
      </w:r>
      <w:proofErr w:type="gramEnd"/>
      <w:r>
        <w:rPr>
          <w:rFonts w:ascii="Palatino Linotype" w:eastAsia="Palatino Linotype" w:hAnsi="Palatino Linotype" w:cs="Palatino Linotype"/>
          <w:color w:val="000000"/>
        </w:rPr>
        <w:t xml:space="preserve"> de la Unidad de Transparencia del SUJETO OBLIGADO, la presente resolución para su conocimiento.</w:t>
      </w:r>
    </w:p>
    <w:p w14:paraId="508DB257" w14:textId="77777777" w:rsidR="00915506" w:rsidRDefault="00915506">
      <w:pPr>
        <w:widowControl w:val="0"/>
        <w:pBdr>
          <w:top w:val="nil"/>
          <w:left w:val="nil"/>
          <w:bottom w:val="nil"/>
          <w:right w:val="nil"/>
          <w:between w:val="nil"/>
        </w:pBdr>
        <w:spacing w:line="405" w:lineRule="auto"/>
        <w:jc w:val="both"/>
        <w:rPr>
          <w:rFonts w:ascii="Palatino Linotype" w:eastAsia="Palatino Linotype" w:hAnsi="Palatino Linotype" w:cs="Palatino Linotype"/>
          <w:color w:val="FF0000"/>
        </w:rPr>
      </w:pPr>
    </w:p>
    <w:p w14:paraId="66FF8A25" w14:textId="77777777" w:rsidR="00915506" w:rsidRDefault="001D3197">
      <w:pPr>
        <w:widowControl w:val="0"/>
        <w:pBdr>
          <w:top w:val="nil"/>
          <w:left w:val="nil"/>
          <w:bottom w:val="nil"/>
          <w:right w:val="nil"/>
          <w:between w:val="nil"/>
        </w:pBdr>
        <w:spacing w:line="405"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color w:val="000000"/>
        </w:rPr>
        <w:t xml:space="preserve">Tercero.  </w:t>
      </w:r>
      <w:r>
        <w:rPr>
          <w:rFonts w:ascii="Palatino Linotype" w:eastAsia="Palatino Linotype" w:hAnsi="Palatino Linotype" w:cs="Palatino Linotype"/>
          <w:b/>
          <w:color w:val="000000"/>
          <w:sz w:val="25"/>
          <w:szCs w:val="25"/>
        </w:rPr>
        <w:t xml:space="preserve">Notifíquese, </w:t>
      </w:r>
      <w:r>
        <w:rPr>
          <w:rFonts w:ascii="Palatino Linotype" w:eastAsia="Palatino Linotype" w:hAnsi="Palatino Linotype" w:cs="Palatino Linotype"/>
          <w:color w:val="000000"/>
          <w:sz w:val="25"/>
          <w:szCs w:val="25"/>
        </w:rPr>
        <w:t xml:space="preserve">a la parte </w:t>
      </w:r>
      <w:r>
        <w:rPr>
          <w:rFonts w:ascii="Palatino Linotype" w:eastAsia="Palatino Linotype" w:hAnsi="Palatino Linotype" w:cs="Palatino Linotype"/>
          <w:b/>
          <w:color w:val="000000"/>
          <w:sz w:val="25"/>
          <w:szCs w:val="25"/>
        </w:rPr>
        <w:t>recurrente</w:t>
      </w:r>
      <w:r>
        <w:rPr>
          <w:rFonts w:ascii="Palatino Linotype" w:eastAsia="Palatino Linotype" w:hAnsi="Palatino Linotype" w:cs="Palatino Linotype"/>
          <w:color w:val="000000"/>
          <w:sz w:val="25"/>
          <w:szCs w:val="25"/>
        </w:rPr>
        <w:t xml:space="preserve"> la presente resolución vía SAIMEX, así como que</w:t>
      </w:r>
      <w:r>
        <w:rPr>
          <w:rFonts w:ascii="Palatino Linotype" w:eastAsia="Palatino Linotype" w:hAnsi="Palatino Linotype" w:cs="Palatino Linotype"/>
          <w:color w:val="222222"/>
          <w:sz w:val="25"/>
          <w:szCs w:val="25"/>
        </w:rPr>
        <w:t xml:space="preserve"> </w:t>
      </w:r>
      <w:r>
        <w:rPr>
          <w:rFonts w:ascii="Palatino Linotype" w:eastAsia="Palatino Linotype" w:hAnsi="Palatino Linotype" w:cs="Palatino Linotype"/>
          <w:color w:val="000000"/>
          <w:sz w:val="25"/>
          <w:szCs w:val="25"/>
        </w:rPr>
        <w:t xml:space="preserve">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w:t>
      </w:r>
      <w:r>
        <w:rPr>
          <w:rFonts w:ascii="Palatino Linotype" w:eastAsia="Palatino Linotype" w:hAnsi="Palatino Linotype" w:cs="Palatino Linotype"/>
          <w:color w:val="000000"/>
          <w:sz w:val="25"/>
          <w:szCs w:val="25"/>
        </w:rPr>
        <w:lastRenderedPageBreak/>
        <w:t>los términos de las leyes aplicables</w:t>
      </w:r>
      <w:r>
        <w:rPr>
          <w:rFonts w:ascii="Palatino Linotype" w:eastAsia="Palatino Linotype" w:hAnsi="Palatino Linotype" w:cs="Palatino Linotype"/>
          <w:color w:val="222222"/>
          <w:sz w:val="25"/>
          <w:szCs w:val="25"/>
        </w:rPr>
        <w:t>.</w:t>
      </w:r>
    </w:p>
    <w:p w14:paraId="7463A5C6" w14:textId="77777777" w:rsidR="00915506" w:rsidRDefault="00915506">
      <w:pPr>
        <w:spacing w:before="240" w:after="240" w:line="360" w:lineRule="auto"/>
        <w:jc w:val="both"/>
        <w:rPr>
          <w:rFonts w:ascii="Palatino Linotype" w:eastAsia="Palatino Linotype" w:hAnsi="Palatino Linotype" w:cs="Palatino Linotype"/>
        </w:rPr>
      </w:pPr>
    </w:p>
    <w:p w14:paraId="2DDB9232" w14:textId="77777777" w:rsidR="00915506" w:rsidRDefault="001D319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w:t>
      </w:r>
      <w:r w:rsidR="004748AB">
        <w:rPr>
          <w:rFonts w:ascii="Palatino Linotype" w:eastAsia="Palatino Linotype" w:hAnsi="Palatino Linotype" w:cs="Palatino Linotype"/>
        </w:rPr>
        <w:t>UNANIMIDAD</w:t>
      </w:r>
      <w:r>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DE JUNIO DE DOS MIL VEINTIDÓS, ANTE EL SECRETARIO TÉCNICO DEL PLENO ALEXIS TAPIA RAMÍREZ.</w:t>
      </w:r>
    </w:p>
    <w:p w14:paraId="5B8445FB" w14:textId="77777777" w:rsidR="00915506" w:rsidRDefault="00915506">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7C7D8266" w14:textId="77777777" w:rsidR="004748AB" w:rsidRDefault="004748AB">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7600898C" w14:textId="77777777" w:rsidR="004748AB" w:rsidRDefault="004748AB">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0DA9C1DD" w14:textId="77777777" w:rsidR="004748AB" w:rsidRDefault="004748AB">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447EF475" w14:textId="77777777" w:rsidR="004748AB" w:rsidRDefault="004748AB">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5574F6AF" w14:textId="77777777" w:rsidR="004748AB" w:rsidRDefault="004748AB">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03286AAC" w14:textId="77777777" w:rsidR="004748AB" w:rsidRDefault="004748AB">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40910CD2" w14:textId="77777777" w:rsidR="004748AB" w:rsidRDefault="004748AB">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17A5A0F2" w14:textId="77777777" w:rsidR="004748AB" w:rsidRDefault="004748AB">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481C276D" w14:textId="77777777" w:rsidR="004748AB" w:rsidRDefault="004748AB">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7B214D52" w14:textId="77777777" w:rsidR="004748AB" w:rsidRDefault="004748AB">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p w14:paraId="47A042FE" w14:textId="77777777" w:rsidR="004748AB" w:rsidRDefault="004748AB">
      <w:pPr>
        <w:pBdr>
          <w:top w:val="nil"/>
          <w:left w:val="nil"/>
          <w:bottom w:val="nil"/>
          <w:right w:val="nil"/>
          <w:between w:val="nil"/>
        </w:pBdr>
        <w:shd w:val="clear" w:color="auto" w:fill="FFFFFF"/>
        <w:spacing w:before="240" w:after="240" w:line="360" w:lineRule="auto"/>
        <w:jc w:val="center"/>
        <w:rPr>
          <w:rFonts w:ascii="Palatino Linotype" w:eastAsia="Palatino Linotype" w:hAnsi="Palatino Linotype" w:cs="Palatino Linotype"/>
          <w:color w:val="222222"/>
        </w:rPr>
      </w:pPr>
    </w:p>
    <w:sectPr w:rsidR="004748AB">
      <w:headerReference w:type="default" r:id="rId20"/>
      <w:footerReference w:type="default" r:id="rId21"/>
      <w:headerReference w:type="first" r:id="rId22"/>
      <w:footerReference w:type="first" r:id="rId23"/>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0E3CD" w14:textId="77777777" w:rsidR="00A4478A" w:rsidRDefault="00A4478A">
      <w:r>
        <w:separator/>
      </w:r>
    </w:p>
  </w:endnote>
  <w:endnote w:type="continuationSeparator" w:id="0">
    <w:p w14:paraId="17EAE31C" w14:textId="77777777" w:rsidR="00A4478A" w:rsidRDefault="00A4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B203" w14:textId="77777777" w:rsidR="00915506" w:rsidRDefault="001D319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232DA">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232DA">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4B01D55C" w14:textId="77777777" w:rsidR="00915506" w:rsidRDefault="00915506">
    <w:pPr>
      <w:pBdr>
        <w:top w:val="nil"/>
        <w:left w:val="nil"/>
        <w:bottom w:val="nil"/>
        <w:right w:val="nil"/>
        <w:between w:val="nil"/>
      </w:pBdr>
      <w:tabs>
        <w:tab w:val="center" w:pos="4252"/>
        <w:tab w:val="right" w:pos="8504"/>
      </w:tabs>
      <w:rPr>
        <w:color w:val="000000"/>
      </w:rPr>
    </w:pPr>
  </w:p>
  <w:p w14:paraId="20631413" w14:textId="77777777" w:rsidR="00915506" w:rsidRDefault="0091550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5E8AB" w14:textId="77777777" w:rsidR="00915506" w:rsidRDefault="001D319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232D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232DA">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6C2BD716" w14:textId="77777777" w:rsidR="00915506" w:rsidRDefault="0091550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1B2F3" w14:textId="77777777" w:rsidR="00A4478A" w:rsidRDefault="00A4478A">
      <w:r>
        <w:separator/>
      </w:r>
    </w:p>
  </w:footnote>
  <w:footnote w:type="continuationSeparator" w:id="0">
    <w:p w14:paraId="4877FE44" w14:textId="77777777" w:rsidR="00A4478A" w:rsidRDefault="00A44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DDC8" w14:textId="77777777" w:rsidR="00915506" w:rsidRDefault="00915506">
    <w:pPr>
      <w:widowControl w:val="0"/>
      <w:pBdr>
        <w:top w:val="nil"/>
        <w:left w:val="nil"/>
        <w:bottom w:val="nil"/>
        <w:right w:val="nil"/>
        <w:between w:val="nil"/>
      </w:pBdr>
      <w:spacing w:line="276" w:lineRule="auto"/>
      <w:rPr>
        <w:rFonts w:ascii="Cambria" w:eastAsia="Cambria" w:hAnsi="Cambria" w:cs="Cambria"/>
        <w:color w:val="000000"/>
      </w:rPr>
    </w:pPr>
  </w:p>
  <w:tbl>
    <w:tblPr>
      <w:tblStyle w:val="a1"/>
      <w:tblW w:w="6240" w:type="dxa"/>
      <w:tblInd w:w="3746" w:type="dxa"/>
      <w:tblLayout w:type="fixed"/>
      <w:tblLook w:val="0400" w:firstRow="0" w:lastRow="0" w:firstColumn="0" w:lastColumn="0" w:noHBand="0" w:noVBand="1"/>
    </w:tblPr>
    <w:tblGrid>
      <w:gridCol w:w="2553"/>
      <w:gridCol w:w="3687"/>
    </w:tblGrid>
    <w:tr w:rsidR="00915506" w14:paraId="39EA5B04" w14:textId="77777777">
      <w:tc>
        <w:tcPr>
          <w:tcW w:w="2553" w:type="dxa"/>
          <w:vAlign w:val="center"/>
        </w:tcPr>
        <w:p w14:paraId="4FC60803" w14:textId="77777777" w:rsidR="00915506" w:rsidRDefault="001D31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B2E4A6E" w14:textId="77777777" w:rsidR="00915506" w:rsidRDefault="001D3197">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02449/INFOEM/IP/RR/2022</w:t>
          </w:r>
        </w:p>
      </w:tc>
    </w:tr>
    <w:tr w:rsidR="00915506" w14:paraId="68E1D72F" w14:textId="77777777">
      <w:trPr>
        <w:trHeight w:val="228"/>
      </w:trPr>
      <w:tc>
        <w:tcPr>
          <w:tcW w:w="2553" w:type="dxa"/>
          <w:vAlign w:val="center"/>
        </w:tcPr>
        <w:p w14:paraId="6EB2886F" w14:textId="77777777" w:rsidR="00915506" w:rsidRDefault="001D31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5228FE50" w14:textId="77777777" w:rsidR="00915506" w:rsidRDefault="00915506">
          <w:pPr>
            <w:ind w:right="954"/>
            <w:jc w:val="both"/>
            <w:rPr>
              <w:rFonts w:ascii="Palatino Linotype" w:eastAsia="Palatino Linotype" w:hAnsi="Palatino Linotype" w:cs="Palatino Linotype"/>
              <w:b/>
              <w:sz w:val="22"/>
              <w:szCs w:val="22"/>
            </w:rPr>
          </w:pPr>
        </w:p>
        <w:p w14:paraId="09B123CC" w14:textId="77777777" w:rsidR="00915506" w:rsidRDefault="00915506">
          <w:pPr>
            <w:ind w:right="954"/>
            <w:jc w:val="both"/>
            <w:rPr>
              <w:rFonts w:ascii="Palatino Linotype" w:eastAsia="Palatino Linotype" w:hAnsi="Palatino Linotype" w:cs="Palatino Linotype"/>
              <w:b/>
              <w:sz w:val="22"/>
              <w:szCs w:val="22"/>
            </w:rPr>
          </w:pPr>
        </w:p>
        <w:p w14:paraId="6BB70FB1" w14:textId="77777777" w:rsidR="00915506" w:rsidRDefault="001D3197">
          <w:pPr>
            <w:ind w:right="95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Centro de Conciliación Laboral del Estado de México</w:t>
          </w:r>
        </w:p>
      </w:tc>
    </w:tr>
    <w:tr w:rsidR="00915506" w14:paraId="2695D025" w14:textId="77777777">
      <w:tc>
        <w:tcPr>
          <w:tcW w:w="2553" w:type="dxa"/>
          <w:vAlign w:val="center"/>
        </w:tcPr>
        <w:p w14:paraId="3B0916D8" w14:textId="77777777" w:rsidR="00915506" w:rsidRDefault="001D31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66BE1E1B" w14:textId="77777777" w:rsidR="00915506" w:rsidRDefault="001D3197">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5EE937" w14:textId="77777777" w:rsidR="00915506" w:rsidRDefault="001D319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14:anchorId="2A628E96" wp14:editId="2204E098">
          <wp:simplePos x="0" y="0"/>
          <wp:positionH relativeFrom="column">
            <wp:posOffset>-982344</wp:posOffset>
          </wp:positionH>
          <wp:positionV relativeFrom="paragraph">
            <wp:posOffset>-1108074</wp:posOffset>
          </wp:positionV>
          <wp:extent cx="7635600" cy="9943200"/>
          <wp:effectExtent l="0" t="0" r="0" b="0"/>
          <wp:wrapNone/>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A369" w14:textId="77777777" w:rsidR="00915506" w:rsidRDefault="001D3197">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3028E15D" wp14:editId="2B5A84D4">
          <wp:simplePos x="0" y="0"/>
          <wp:positionH relativeFrom="column">
            <wp:posOffset>-916304</wp:posOffset>
          </wp:positionH>
          <wp:positionV relativeFrom="paragraph">
            <wp:posOffset>-354865</wp:posOffset>
          </wp:positionV>
          <wp:extent cx="7635600" cy="9943200"/>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685" w:type="dxa"/>
      <w:tblLayout w:type="fixed"/>
      <w:tblLook w:val="0400" w:firstRow="0" w:lastRow="0" w:firstColumn="0" w:lastColumn="0" w:noHBand="0" w:noVBand="1"/>
    </w:tblPr>
    <w:tblGrid>
      <w:gridCol w:w="2553"/>
      <w:gridCol w:w="3687"/>
    </w:tblGrid>
    <w:tr w:rsidR="00915506" w14:paraId="24FB404B" w14:textId="77777777">
      <w:tc>
        <w:tcPr>
          <w:tcW w:w="2553" w:type="dxa"/>
          <w:vAlign w:val="center"/>
        </w:tcPr>
        <w:p w14:paraId="328FC3B2" w14:textId="77777777" w:rsidR="00915506" w:rsidRDefault="001D31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50534141" w14:textId="77777777" w:rsidR="00915506" w:rsidRDefault="001D31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02449/INFOEM/IP/RR/2022</w:t>
          </w:r>
        </w:p>
      </w:tc>
    </w:tr>
    <w:tr w:rsidR="00915506" w14:paraId="04C561E8" w14:textId="77777777">
      <w:tc>
        <w:tcPr>
          <w:tcW w:w="2553" w:type="dxa"/>
          <w:vAlign w:val="center"/>
        </w:tcPr>
        <w:p w14:paraId="55DE4361" w14:textId="77777777" w:rsidR="00915506" w:rsidRDefault="001D31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4ACBBAAD" w14:textId="02F1B38E" w:rsidR="00915506" w:rsidRDefault="00CD05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w:t>
          </w:r>
        </w:p>
      </w:tc>
    </w:tr>
    <w:tr w:rsidR="00915506" w14:paraId="096800C7" w14:textId="77777777">
      <w:trPr>
        <w:trHeight w:val="228"/>
      </w:trPr>
      <w:tc>
        <w:tcPr>
          <w:tcW w:w="2553" w:type="dxa"/>
          <w:vAlign w:val="center"/>
        </w:tcPr>
        <w:p w14:paraId="2349B9B4" w14:textId="77777777" w:rsidR="00915506" w:rsidRDefault="001D31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5E65FF9D" w14:textId="77777777" w:rsidR="00915506" w:rsidRDefault="00915506">
          <w:pPr>
            <w:ind w:right="596"/>
            <w:jc w:val="both"/>
            <w:rPr>
              <w:rFonts w:ascii="Palatino Linotype" w:eastAsia="Palatino Linotype" w:hAnsi="Palatino Linotype" w:cs="Palatino Linotype"/>
              <w:b/>
              <w:sz w:val="22"/>
              <w:szCs w:val="22"/>
            </w:rPr>
          </w:pPr>
        </w:p>
        <w:p w14:paraId="0A0BFFFB" w14:textId="77777777" w:rsidR="00915506" w:rsidRDefault="001D3197">
          <w:pPr>
            <w:ind w:right="59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Centro de Conciliación Laboral del Estado de México</w:t>
          </w:r>
        </w:p>
      </w:tc>
    </w:tr>
    <w:tr w:rsidR="00915506" w14:paraId="3D06D963" w14:textId="77777777">
      <w:tc>
        <w:tcPr>
          <w:tcW w:w="2553" w:type="dxa"/>
          <w:vAlign w:val="center"/>
        </w:tcPr>
        <w:p w14:paraId="75F2756E" w14:textId="77777777" w:rsidR="00915506" w:rsidRDefault="001D31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7190046E" w14:textId="77777777" w:rsidR="00915506" w:rsidRDefault="001D3197">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ACE7452" w14:textId="77777777" w:rsidR="00915506" w:rsidRDefault="0091550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219D6"/>
    <w:multiLevelType w:val="multilevel"/>
    <w:tmpl w:val="DB8E527E"/>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5925BE"/>
    <w:multiLevelType w:val="multilevel"/>
    <w:tmpl w:val="2990C59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2B91024A"/>
    <w:multiLevelType w:val="multilevel"/>
    <w:tmpl w:val="F9EEBA8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555FE1"/>
    <w:multiLevelType w:val="multilevel"/>
    <w:tmpl w:val="175A402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7338FB"/>
    <w:multiLevelType w:val="multilevel"/>
    <w:tmpl w:val="43D8249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16cid:durableId="1775175673">
    <w:abstractNumId w:val="2"/>
  </w:num>
  <w:num w:numId="2" w16cid:durableId="850534776">
    <w:abstractNumId w:val="1"/>
  </w:num>
  <w:num w:numId="3" w16cid:durableId="1758481387">
    <w:abstractNumId w:val="3"/>
  </w:num>
  <w:num w:numId="4" w16cid:durableId="1289821431">
    <w:abstractNumId w:val="4"/>
  </w:num>
  <w:num w:numId="5" w16cid:durableId="45836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506"/>
    <w:rsid w:val="001D3197"/>
    <w:rsid w:val="004748AB"/>
    <w:rsid w:val="00915506"/>
    <w:rsid w:val="009232DA"/>
    <w:rsid w:val="00A203CA"/>
    <w:rsid w:val="00A4478A"/>
    <w:rsid w:val="00CD05ED"/>
    <w:rsid w:val="00F011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2731F"/>
  <w15:docId w15:val="{DDACBB76-FC44-456F-A38D-C7FD6D024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006F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D006F2"/>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concuadrcula4-nfasis5">
    <w:name w:val="Grid Table 4 Accent 5"/>
    <w:basedOn w:val="Tablanormal"/>
    <w:uiPriority w:val="49"/>
    <w:rsid w:val="006E38D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semiHidden/>
    <w:rsid w:val="00D006F2"/>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semiHidden/>
    <w:rsid w:val="00D006F2"/>
    <w:rPr>
      <w:rFonts w:asciiTheme="majorHAnsi" w:eastAsiaTheme="majorEastAsia" w:hAnsiTheme="majorHAnsi" w:cstheme="majorBidi"/>
      <w:i/>
      <w:iCs/>
      <w:color w:val="365F91" w:themeColor="accent1" w:themeShade="BF"/>
      <w:lang w:val="es-ES"/>
    </w:rPr>
  </w:style>
  <w:style w:type="paragraph" w:customStyle="1" w:styleId="m-698976158124685028gmail-default">
    <w:name w:val="m_-698976158124685028gmail-default"/>
    <w:basedOn w:val="Normal"/>
    <w:rsid w:val="006B1B2B"/>
    <w:pPr>
      <w:spacing w:before="100" w:beforeAutospacing="1" w:after="100" w:afterAutospacing="1"/>
    </w:pPr>
    <w:rPr>
      <w:lang w:val="es-MX"/>
    </w:rPr>
  </w:style>
  <w:style w:type="paragraph" w:customStyle="1" w:styleId="m-698976158124685028gmail-msolistparagraph">
    <w:name w:val="m_-698976158124685028gmail-msolistparagraph"/>
    <w:basedOn w:val="Normal"/>
    <w:rsid w:val="006B1B2B"/>
    <w:pPr>
      <w:spacing w:before="100" w:beforeAutospacing="1" w:after="100" w:afterAutospacing="1"/>
    </w:pPr>
    <w:rPr>
      <w:lang w:val="es-MX"/>
    </w:rPr>
  </w:style>
  <w:style w:type="paragraph" w:customStyle="1" w:styleId="m-698976158124685028gmail-m483811427706604298gmail-msolistparagraph">
    <w:name w:val="m_-698976158124685028gmail-m483811427706604298gmail-msolistparagraph"/>
    <w:basedOn w:val="Normal"/>
    <w:rsid w:val="00D41810"/>
    <w:pPr>
      <w:spacing w:before="100" w:beforeAutospacing="1" w:after="100" w:afterAutospacing="1"/>
    </w:pPr>
    <w:rPr>
      <w:lang w:val="es-MX"/>
    </w:rPr>
  </w:style>
  <w:style w:type="paragraph" w:customStyle="1" w:styleId="m-698976158124685028gmail-msonormal">
    <w:name w:val="m_-698976158124685028gmail-msonormal"/>
    <w:basedOn w:val="Normal"/>
    <w:rsid w:val="00D41810"/>
    <w:pPr>
      <w:spacing w:before="100" w:beforeAutospacing="1" w:after="100" w:afterAutospacing="1"/>
    </w:pPr>
    <w:rPr>
      <w:lang w:val="es-MX"/>
    </w:rPr>
  </w:style>
  <w:style w:type="character" w:customStyle="1" w:styleId="m-698976158124685028gmail-apple-converted-space">
    <w:name w:val="m_-698976158124685028gmail-apple-converted-space"/>
    <w:basedOn w:val="Fuentedeprrafopredeter"/>
    <w:rsid w:val="00D41810"/>
  </w:style>
  <w:style w:type="paragraph" w:customStyle="1" w:styleId="francesa">
    <w:name w:val="francesa"/>
    <w:basedOn w:val="Normal"/>
    <w:rsid w:val="007A0BB3"/>
    <w:pPr>
      <w:spacing w:before="100" w:beforeAutospacing="1" w:after="100" w:afterAutospacing="1"/>
    </w:pPr>
    <w:rPr>
      <w:lang w:val="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oleObject" Target="embeddings/oleObject2.bin"/><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s://www.infoem.org.mx/es/contenido/datos-personales" TargetMode="Externa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qwAP1moWrxXXa5YRwmXCIkSZmQ==">AMUW2mV3WwQLidkKLmGDMg0vsJjkFLkp7Tbdbc3DI0tpyJtJl6AvJkHSEJjlaQMR4czOOhsmCtKdvN8SMPc5siVpp52AYOtDFh1ERfx+1N3gvMcbRAAER6RMzlqhxSLuk3fPYrd3RJ1W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7153</Words>
  <Characters>39346</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Microsoft Office User</cp:lastModifiedBy>
  <cp:revision>5</cp:revision>
  <cp:lastPrinted>2022-06-09T16:11:00Z</cp:lastPrinted>
  <dcterms:created xsi:type="dcterms:W3CDTF">2022-06-09T00:54:00Z</dcterms:created>
  <dcterms:modified xsi:type="dcterms:W3CDTF">2022-07-09T00:33:00Z</dcterms:modified>
</cp:coreProperties>
</file>