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253E3" w14:textId="493D28F2" w:rsidR="00AC3C64" w:rsidRPr="00AE53F5" w:rsidRDefault="00AC3C64" w:rsidP="007C6C5D">
      <w:pPr>
        <w:spacing w:line="360" w:lineRule="auto"/>
        <w:jc w:val="both"/>
        <w:rPr>
          <w:rStyle w:val="normaltextrun"/>
          <w:rFonts w:ascii="Palatino Linotype" w:hAnsi="Palatino Linotype" w:cs="Arial"/>
        </w:rPr>
      </w:pPr>
      <w:r w:rsidRPr="00AE53F5">
        <w:rPr>
          <w:rFonts w:ascii="Palatino Linotype" w:hAnsi="Palatino Linotype"/>
        </w:rPr>
        <w:t xml:space="preserve">Resolución del Pleno del Instituto de Transparencia, Acceso a la Información Pública y Protección de Datos Personales del Estado de </w:t>
      </w:r>
      <w:r w:rsidR="00A2556A" w:rsidRPr="00AE53F5">
        <w:rPr>
          <w:rFonts w:ascii="Palatino Linotype" w:hAnsi="Palatino Linotype"/>
        </w:rPr>
        <w:t>México</w:t>
      </w:r>
      <w:r w:rsidRPr="00AE53F5">
        <w:rPr>
          <w:rFonts w:ascii="Palatino Linotype" w:hAnsi="Palatino Linotype"/>
        </w:rPr>
        <w:t xml:space="preserve"> y Municipios, </w:t>
      </w:r>
      <w:r w:rsidRPr="00AE53F5">
        <w:rPr>
          <w:rFonts w:ascii="Palatino Linotype" w:eastAsia="Calibri" w:hAnsi="Palatino Linotype" w:cs="Arial"/>
        </w:rPr>
        <w:t>con domicilio en Metepec, Estado de México,</w:t>
      </w:r>
      <w:r w:rsidRPr="00AE53F5">
        <w:rPr>
          <w:rFonts w:ascii="Palatino Linotype" w:hAnsi="Palatino Linotype"/>
        </w:rPr>
        <w:t xml:space="preserve"> de fecha</w:t>
      </w:r>
      <w:r w:rsidR="00D16661" w:rsidRPr="00AE53F5">
        <w:rPr>
          <w:rStyle w:val="apple-converted-space"/>
          <w:rFonts w:ascii="Palatino Linotype" w:hAnsi="Palatino Linotype" w:cs="Arial"/>
        </w:rPr>
        <w:t xml:space="preserve"> </w:t>
      </w:r>
      <w:r w:rsidR="00B236D6" w:rsidRPr="00AE53F5">
        <w:rPr>
          <w:rStyle w:val="apple-converted-space"/>
          <w:rFonts w:ascii="Palatino Linotype" w:hAnsi="Palatino Linotype" w:cs="Arial"/>
        </w:rPr>
        <w:t>diez de agosto</w:t>
      </w:r>
      <w:r w:rsidR="003823C8" w:rsidRPr="00AE53F5">
        <w:rPr>
          <w:rStyle w:val="apple-converted-space"/>
          <w:rFonts w:ascii="Palatino Linotype" w:hAnsi="Palatino Linotype" w:cs="Arial"/>
        </w:rPr>
        <w:t xml:space="preserve"> </w:t>
      </w:r>
      <w:r w:rsidR="00652515" w:rsidRPr="00AE53F5">
        <w:rPr>
          <w:rStyle w:val="normaltextrun"/>
          <w:rFonts w:ascii="Palatino Linotype" w:hAnsi="Palatino Linotype" w:cs="Arial"/>
        </w:rPr>
        <w:t>de dos mil veintidós</w:t>
      </w:r>
      <w:r w:rsidRPr="00AE53F5">
        <w:rPr>
          <w:rStyle w:val="normaltextrun"/>
          <w:rFonts w:ascii="Palatino Linotype" w:hAnsi="Palatino Linotype" w:cs="Arial"/>
        </w:rPr>
        <w:t>.</w:t>
      </w:r>
      <w:r w:rsidR="00FA6E88" w:rsidRPr="00AE53F5">
        <w:rPr>
          <w:rStyle w:val="normaltextrun"/>
          <w:rFonts w:ascii="Palatino Linotype" w:hAnsi="Palatino Linotype" w:cs="Arial"/>
        </w:rPr>
        <w:t xml:space="preserve"> </w:t>
      </w:r>
    </w:p>
    <w:p w14:paraId="419EDBC4" w14:textId="77777777" w:rsidR="007C6C5D" w:rsidRPr="00AE53F5" w:rsidRDefault="007C6C5D" w:rsidP="007C6C5D">
      <w:pPr>
        <w:spacing w:line="360" w:lineRule="auto"/>
        <w:jc w:val="both"/>
        <w:rPr>
          <w:rFonts w:ascii="Palatino Linotype" w:hAnsi="Palatino Linotype" w:cs="Arial"/>
        </w:rPr>
      </w:pPr>
    </w:p>
    <w:p w14:paraId="335909BA" w14:textId="01FE8E5F" w:rsidR="00AC3C64" w:rsidRPr="00AE53F5" w:rsidRDefault="00AC3C64" w:rsidP="007C6C5D">
      <w:pPr>
        <w:spacing w:line="360" w:lineRule="auto"/>
        <w:jc w:val="both"/>
        <w:rPr>
          <w:rFonts w:ascii="Palatino Linotype" w:hAnsi="Palatino Linotype" w:cs="Arial"/>
        </w:rPr>
      </w:pPr>
      <w:r w:rsidRPr="00AE53F5">
        <w:rPr>
          <w:rFonts w:ascii="Palatino Linotype" w:hAnsi="Palatino Linotype" w:cs="Arial"/>
          <w:b/>
        </w:rPr>
        <w:t>Visto</w:t>
      </w:r>
      <w:r w:rsidRPr="00AE53F5">
        <w:rPr>
          <w:rFonts w:ascii="Palatino Linotype" w:hAnsi="Palatino Linotype" w:cs="Arial"/>
        </w:rPr>
        <w:t xml:space="preserve"> el expediente relativo al recurso de revisión </w:t>
      </w:r>
      <w:r w:rsidR="00D16661" w:rsidRPr="00AE53F5">
        <w:rPr>
          <w:rFonts w:ascii="Palatino Linotype" w:hAnsi="Palatino Linotype" w:cs="Arial"/>
          <w:b/>
          <w:bCs/>
        </w:rPr>
        <w:t>04</w:t>
      </w:r>
      <w:r w:rsidR="00A10326" w:rsidRPr="00AE53F5">
        <w:rPr>
          <w:rFonts w:ascii="Palatino Linotype" w:hAnsi="Palatino Linotype" w:cs="Arial"/>
          <w:b/>
          <w:bCs/>
        </w:rPr>
        <w:t>349</w:t>
      </w:r>
      <w:r w:rsidR="006A3CB6" w:rsidRPr="00AE53F5">
        <w:rPr>
          <w:rFonts w:ascii="Palatino Linotype" w:hAnsi="Palatino Linotype" w:cs="Arial"/>
          <w:b/>
          <w:bCs/>
        </w:rPr>
        <w:t>/INFOEM/IP/RR/202</w:t>
      </w:r>
      <w:r w:rsidR="00D16661" w:rsidRPr="00AE53F5">
        <w:rPr>
          <w:rFonts w:ascii="Palatino Linotype" w:hAnsi="Palatino Linotype" w:cs="Arial"/>
          <w:b/>
          <w:bCs/>
        </w:rPr>
        <w:t>2</w:t>
      </w:r>
      <w:r w:rsidRPr="00AE53F5">
        <w:rPr>
          <w:rFonts w:ascii="Palatino Linotype" w:hAnsi="Palatino Linotype" w:cs="Arial"/>
        </w:rPr>
        <w:t xml:space="preserve">, </w:t>
      </w:r>
      <w:r w:rsidR="00D16661" w:rsidRPr="00AE53F5">
        <w:rPr>
          <w:rFonts w:ascii="Palatino Linotype" w:hAnsi="Palatino Linotype" w:cs="Arial"/>
        </w:rPr>
        <w:t xml:space="preserve">interpuesto </w:t>
      </w:r>
      <w:r w:rsidR="008604A0" w:rsidRPr="00AE53F5">
        <w:rPr>
          <w:rFonts w:ascii="Palatino Linotype" w:eastAsia="Palatino Linotype" w:hAnsi="Palatino Linotype" w:cs="Palatino Linotype"/>
        </w:rPr>
        <w:t xml:space="preserve">por </w:t>
      </w:r>
      <w:r w:rsidR="009927F4">
        <w:rPr>
          <w:rFonts w:ascii="Palatino Linotype" w:hAnsi="Palatino Linotype"/>
          <w:b/>
          <w:sz w:val="22"/>
          <w:szCs w:val="22"/>
          <w:lang w:val="es-ES_tradnl"/>
        </w:rPr>
        <w:t>XXXXXXXX XXXXX XXX XXXXX</w:t>
      </w:r>
      <w:r w:rsidR="00D16661" w:rsidRPr="00AE53F5">
        <w:rPr>
          <w:rFonts w:ascii="Palatino Linotype" w:eastAsia="Palatino Linotype" w:hAnsi="Palatino Linotype" w:cs="Palatino Linotype"/>
        </w:rPr>
        <w:t xml:space="preserve">, al cual en lo sucesivo se le denominara </w:t>
      </w:r>
      <w:r w:rsidR="00A2556A" w:rsidRPr="00AE53F5">
        <w:rPr>
          <w:rFonts w:ascii="Palatino Linotype" w:hAnsi="Palatino Linotype" w:cs="Arial"/>
        </w:rPr>
        <w:t>el</w:t>
      </w:r>
      <w:r w:rsidR="00652515" w:rsidRPr="00AE53F5">
        <w:rPr>
          <w:rFonts w:ascii="Palatino Linotype" w:hAnsi="Palatino Linotype" w:cs="Arial"/>
        </w:rPr>
        <w:t xml:space="preserve"> </w:t>
      </w:r>
      <w:r w:rsidR="00A2556A" w:rsidRPr="00AE53F5">
        <w:rPr>
          <w:rFonts w:ascii="Palatino Linotype" w:hAnsi="Palatino Linotype" w:cs="Arial"/>
          <w:b/>
        </w:rPr>
        <w:t>RECURRENTE</w:t>
      </w:r>
      <w:r w:rsidR="008604A0" w:rsidRPr="00AE53F5">
        <w:rPr>
          <w:rFonts w:ascii="Palatino Linotype" w:hAnsi="Palatino Linotype" w:cs="Arial"/>
          <w:bCs/>
        </w:rPr>
        <w:t>,</w:t>
      </w:r>
      <w:r w:rsidRPr="00AE53F5">
        <w:rPr>
          <w:rFonts w:ascii="Palatino Linotype" w:hAnsi="Palatino Linotype" w:cs="Arial"/>
        </w:rPr>
        <w:t xml:space="preserve"> en contra de la respuesta a su solicitud de información </w:t>
      </w:r>
      <w:r w:rsidR="008604A0" w:rsidRPr="00AE53F5">
        <w:rPr>
          <w:rFonts w:ascii="Palatino Linotype" w:hAnsi="Palatino Linotype" w:cs="Arial"/>
        </w:rPr>
        <w:t xml:space="preserve">identificada </w:t>
      </w:r>
      <w:r w:rsidRPr="00AE53F5">
        <w:rPr>
          <w:rFonts w:ascii="Palatino Linotype" w:hAnsi="Palatino Linotype" w:cs="Arial"/>
        </w:rPr>
        <w:t xml:space="preserve">con número de folio </w:t>
      </w:r>
      <w:r w:rsidR="00D16661" w:rsidRPr="00AE53F5">
        <w:rPr>
          <w:rFonts w:ascii="Palatino Linotype" w:hAnsi="Palatino Linotype" w:cs="Arial"/>
          <w:b/>
        </w:rPr>
        <w:t>00</w:t>
      </w:r>
      <w:r w:rsidR="00B236D6" w:rsidRPr="00AE53F5">
        <w:rPr>
          <w:rFonts w:ascii="Palatino Linotype" w:hAnsi="Palatino Linotype" w:cs="Arial"/>
          <w:b/>
        </w:rPr>
        <w:t>003</w:t>
      </w:r>
      <w:r w:rsidR="00D16661" w:rsidRPr="00AE53F5">
        <w:rPr>
          <w:rFonts w:ascii="Palatino Linotype" w:hAnsi="Palatino Linotype" w:cs="Arial"/>
          <w:b/>
        </w:rPr>
        <w:t>/</w:t>
      </w:r>
      <w:proofErr w:type="spellStart"/>
      <w:r w:rsidR="00B236D6" w:rsidRPr="00AE53F5">
        <w:rPr>
          <w:rFonts w:ascii="Palatino Linotype" w:hAnsi="Palatino Linotype" w:cs="Arial"/>
          <w:b/>
        </w:rPr>
        <w:t>CECyTEM</w:t>
      </w:r>
      <w:proofErr w:type="spellEnd"/>
      <w:r w:rsidR="00D16661" w:rsidRPr="00AE53F5">
        <w:rPr>
          <w:rFonts w:ascii="Palatino Linotype" w:hAnsi="Palatino Linotype" w:cs="Arial"/>
          <w:b/>
        </w:rPr>
        <w:t>/IP/2022</w:t>
      </w:r>
      <w:r w:rsidR="008604A0" w:rsidRPr="00AE53F5">
        <w:rPr>
          <w:rFonts w:ascii="Palatino Linotype" w:hAnsi="Palatino Linotype" w:cs="Arial"/>
          <w:b/>
        </w:rPr>
        <w:t xml:space="preserve"> </w:t>
      </w:r>
      <w:r w:rsidR="008604A0" w:rsidRPr="00AE53F5">
        <w:rPr>
          <w:rFonts w:ascii="Palatino Linotype" w:hAnsi="Palatino Linotype" w:cs="Arial"/>
          <w:bCs/>
        </w:rPr>
        <w:t xml:space="preserve">proporcionada </w:t>
      </w:r>
      <w:r w:rsidRPr="00AE53F5">
        <w:rPr>
          <w:rFonts w:ascii="Palatino Linotype" w:hAnsi="Palatino Linotype" w:cs="Arial"/>
        </w:rPr>
        <w:t>por parte de</w:t>
      </w:r>
      <w:r w:rsidR="00A2556A" w:rsidRPr="00AE53F5">
        <w:rPr>
          <w:rFonts w:ascii="Palatino Linotype" w:hAnsi="Palatino Linotype" w:cs="Arial"/>
        </w:rPr>
        <w:t>l</w:t>
      </w:r>
      <w:r w:rsidR="00042B33" w:rsidRPr="00AE53F5">
        <w:rPr>
          <w:rFonts w:ascii="Palatino Linotype" w:hAnsi="Palatino Linotype" w:cs="Arial"/>
        </w:rPr>
        <w:t xml:space="preserve"> </w:t>
      </w:r>
      <w:r w:rsidR="00B236D6" w:rsidRPr="00AE53F5">
        <w:rPr>
          <w:rFonts w:ascii="Palatino Linotype" w:hAnsi="Palatino Linotype" w:cs="Arial"/>
          <w:b/>
        </w:rPr>
        <w:t>Colegio de Estudios Científicos y Tecnológicos del Estado de México</w:t>
      </w:r>
      <w:r w:rsidR="008604A0" w:rsidRPr="00AE53F5">
        <w:rPr>
          <w:rFonts w:ascii="Palatino Linotype" w:hAnsi="Palatino Linotype" w:cs="Arial"/>
          <w:bCs/>
        </w:rPr>
        <w:t xml:space="preserve">, </w:t>
      </w:r>
      <w:r w:rsidRPr="00AE53F5">
        <w:rPr>
          <w:rFonts w:ascii="Palatino Linotype" w:hAnsi="Palatino Linotype" w:cs="Arial"/>
          <w:bCs/>
        </w:rPr>
        <w:t>en</w:t>
      </w:r>
      <w:r w:rsidRPr="00AE53F5">
        <w:rPr>
          <w:rFonts w:ascii="Palatino Linotype" w:hAnsi="Palatino Linotype" w:cs="Arial"/>
        </w:rPr>
        <w:t xml:space="preserve"> lo sucesivo el </w:t>
      </w:r>
      <w:r w:rsidR="00A2556A" w:rsidRPr="00AE53F5">
        <w:rPr>
          <w:rFonts w:ascii="Palatino Linotype" w:hAnsi="Palatino Linotype" w:cs="Arial"/>
          <w:b/>
        </w:rPr>
        <w:t>SUJETO OBLIGADO</w:t>
      </w:r>
      <w:r w:rsidR="008604A0" w:rsidRPr="00AE53F5">
        <w:rPr>
          <w:rFonts w:ascii="Palatino Linotype" w:hAnsi="Palatino Linotype" w:cs="Arial"/>
          <w:bCs/>
        </w:rPr>
        <w:t>;</w:t>
      </w:r>
      <w:r w:rsidRPr="00AE53F5">
        <w:rPr>
          <w:rFonts w:ascii="Palatino Linotype" w:hAnsi="Palatino Linotype" w:cs="Arial"/>
          <w:b/>
        </w:rPr>
        <w:t xml:space="preserve"> </w:t>
      </w:r>
      <w:r w:rsidRPr="00AE53F5">
        <w:rPr>
          <w:rFonts w:ascii="Palatino Linotype" w:hAnsi="Palatino Linotype" w:cs="Arial"/>
        </w:rPr>
        <w:t>se procede a dictar la presente resolución, con base en los siguientes:</w:t>
      </w:r>
    </w:p>
    <w:p w14:paraId="716F1237" w14:textId="77777777" w:rsidR="007C6C5D" w:rsidRPr="00AE53F5" w:rsidRDefault="007C6C5D" w:rsidP="007C6C5D">
      <w:pPr>
        <w:spacing w:line="360" w:lineRule="auto"/>
        <w:jc w:val="both"/>
        <w:rPr>
          <w:rFonts w:ascii="Palatino Linotype" w:hAnsi="Palatino Linotype" w:cs="Arial"/>
        </w:rPr>
      </w:pPr>
    </w:p>
    <w:p w14:paraId="79D6EB60" w14:textId="4D1AC124" w:rsidR="00AC3C64" w:rsidRPr="00AE53F5"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AE53F5">
        <w:rPr>
          <w:rFonts w:ascii="Palatino Linotype" w:hAnsi="Palatino Linotype" w:cs="Arial"/>
          <w:b/>
        </w:rPr>
        <w:t>A N T E C E D E N T E S:</w:t>
      </w:r>
    </w:p>
    <w:p w14:paraId="167050FB" w14:textId="77777777" w:rsidR="007C6C5D" w:rsidRPr="00AE53F5" w:rsidRDefault="007C6C5D" w:rsidP="007C6C5D">
      <w:pPr>
        <w:pStyle w:val="Prrafodelista"/>
        <w:spacing w:line="360" w:lineRule="auto"/>
        <w:ind w:left="1077"/>
        <w:contextualSpacing/>
        <w:rPr>
          <w:rFonts w:ascii="Palatino Linotype" w:hAnsi="Palatino Linotype" w:cs="Arial"/>
          <w:b/>
        </w:rPr>
      </w:pPr>
    </w:p>
    <w:p w14:paraId="4510B4AA" w14:textId="289FB25F" w:rsidR="00AC3C64" w:rsidRPr="00AE53F5" w:rsidRDefault="007C6C5D" w:rsidP="007C6C5D">
      <w:pPr>
        <w:spacing w:line="360" w:lineRule="auto"/>
        <w:jc w:val="both"/>
        <w:rPr>
          <w:rFonts w:ascii="Palatino Linotype" w:hAnsi="Palatino Linotype" w:cs="Arial"/>
          <w:bCs/>
        </w:rPr>
      </w:pPr>
      <w:r w:rsidRPr="00AE53F5">
        <w:rPr>
          <w:rFonts w:ascii="Palatino Linotype" w:hAnsi="Palatino Linotype" w:cs="Arial"/>
          <w:b/>
        </w:rPr>
        <w:t xml:space="preserve">1. </w:t>
      </w:r>
      <w:r w:rsidR="00AC3C64" w:rsidRPr="00AE53F5">
        <w:rPr>
          <w:rFonts w:ascii="Palatino Linotype" w:hAnsi="Palatino Linotype" w:cs="Arial"/>
          <w:b/>
        </w:rPr>
        <w:t xml:space="preserve">Solicitud de acceso a la información. </w:t>
      </w:r>
      <w:r w:rsidR="00AC3C64" w:rsidRPr="00AE53F5">
        <w:rPr>
          <w:rFonts w:ascii="Palatino Linotype" w:hAnsi="Palatino Linotype" w:cs="Arial"/>
        </w:rPr>
        <w:t xml:space="preserve">Con fecha </w:t>
      </w:r>
      <w:r w:rsidR="0033486D" w:rsidRPr="00AE53F5">
        <w:rPr>
          <w:rFonts w:ascii="Palatino Linotype" w:hAnsi="Palatino Linotype" w:cs="Arial"/>
        </w:rPr>
        <w:t>quince</w:t>
      </w:r>
      <w:r w:rsidR="00026DC7" w:rsidRPr="00AE53F5">
        <w:rPr>
          <w:rFonts w:ascii="Palatino Linotype" w:hAnsi="Palatino Linotype" w:cs="Arial"/>
        </w:rPr>
        <w:t xml:space="preserve"> de febrero</w:t>
      </w:r>
      <w:r w:rsidR="00AC3C64" w:rsidRPr="00AE53F5">
        <w:rPr>
          <w:rFonts w:ascii="Palatino Linotype" w:hAnsi="Palatino Linotype" w:cs="Arial"/>
        </w:rPr>
        <w:t xml:space="preserve"> de</w:t>
      </w:r>
      <w:r w:rsidR="006A3CB6" w:rsidRPr="00AE53F5">
        <w:rPr>
          <w:rFonts w:ascii="Palatino Linotype" w:hAnsi="Palatino Linotype" w:cs="Arial"/>
        </w:rPr>
        <w:t>l</w:t>
      </w:r>
      <w:r w:rsidR="00AC3C64" w:rsidRPr="00AE53F5">
        <w:rPr>
          <w:rFonts w:ascii="Palatino Linotype" w:hAnsi="Palatino Linotype" w:cs="Arial"/>
        </w:rPr>
        <w:t xml:space="preserve"> dos mil </w:t>
      </w:r>
      <w:r w:rsidR="00D16661" w:rsidRPr="00AE53F5">
        <w:rPr>
          <w:rFonts w:ascii="Palatino Linotype" w:hAnsi="Palatino Linotype" w:cs="Arial"/>
        </w:rPr>
        <w:t>veintidós</w:t>
      </w:r>
      <w:r w:rsidR="00AC3C64" w:rsidRPr="00AE53F5">
        <w:rPr>
          <w:rFonts w:ascii="Palatino Linotype" w:hAnsi="Palatino Linotype" w:cs="Arial"/>
        </w:rPr>
        <w:t xml:space="preserve">, la parte </w:t>
      </w:r>
      <w:r w:rsidR="00D16661" w:rsidRPr="00AE53F5">
        <w:rPr>
          <w:rFonts w:ascii="Palatino Linotype" w:hAnsi="Palatino Linotype" w:cs="Arial"/>
          <w:b/>
        </w:rPr>
        <w:t>RECURRENTE</w:t>
      </w:r>
      <w:r w:rsidR="00AC3C64" w:rsidRPr="00AE53F5">
        <w:rPr>
          <w:rFonts w:ascii="Palatino Linotype" w:hAnsi="Palatino Linotype" w:cs="Arial"/>
        </w:rPr>
        <w:t xml:space="preserve"> formuló solicitud de acceso a información pública al </w:t>
      </w:r>
      <w:r w:rsidR="00A2556A" w:rsidRPr="00AE53F5">
        <w:rPr>
          <w:rFonts w:ascii="Palatino Linotype" w:hAnsi="Palatino Linotype" w:cs="Arial"/>
          <w:b/>
        </w:rPr>
        <w:t>SUJETO OBLIGADO</w:t>
      </w:r>
      <w:r w:rsidR="00A2556A" w:rsidRPr="00AE53F5">
        <w:rPr>
          <w:rFonts w:ascii="Palatino Linotype" w:hAnsi="Palatino Linotype" w:cs="Arial"/>
        </w:rPr>
        <w:t xml:space="preserve"> </w:t>
      </w:r>
      <w:r w:rsidR="00AC3C64" w:rsidRPr="00AE53F5">
        <w:rPr>
          <w:rFonts w:ascii="Palatino Linotype" w:hAnsi="Palatino Linotype" w:cs="Arial"/>
        </w:rPr>
        <w:t xml:space="preserve">a través del Sistema de Acceso a la Información Mexiquense, en adelante </w:t>
      </w:r>
      <w:r w:rsidR="00AC3C64" w:rsidRPr="00AE53F5">
        <w:rPr>
          <w:rFonts w:ascii="Palatino Linotype" w:hAnsi="Palatino Linotype" w:cs="Arial"/>
          <w:b/>
        </w:rPr>
        <w:t>SAIMEX</w:t>
      </w:r>
      <w:r w:rsidR="00026DC7" w:rsidRPr="00AE53F5">
        <w:rPr>
          <w:rFonts w:ascii="Palatino Linotype" w:hAnsi="Palatino Linotype" w:cs="Arial"/>
          <w:bCs/>
        </w:rPr>
        <w:t xml:space="preserve">, en la que requirió lo siguiente: </w:t>
      </w:r>
    </w:p>
    <w:p w14:paraId="2F15D35A" w14:textId="77777777" w:rsidR="007C6C5D" w:rsidRPr="00AE53F5" w:rsidRDefault="007C6C5D" w:rsidP="007C6C5D">
      <w:pPr>
        <w:rPr>
          <w:rFonts w:ascii="Palatino Linotype" w:hAnsi="Palatino Linotype"/>
          <w:bCs/>
        </w:rPr>
      </w:pPr>
    </w:p>
    <w:p w14:paraId="04F5A827" w14:textId="3BF1620C" w:rsidR="00652515" w:rsidRPr="00AE53F5" w:rsidRDefault="00C77F9C" w:rsidP="0033486D">
      <w:pPr>
        <w:spacing w:line="360" w:lineRule="auto"/>
        <w:ind w:left="567" w:right="567"/>
        <w:jc w:val="both"/>
        <w:rPr>
          <w:rFonts w:ascii="Palatino Linotype" w:hAnsi="Palatino Linotype"/>
          <w:i/>
          <w:sz w:val="22"/>
          <w:szCs w:val="22"/>
        </w:rPr>
      </w:pPr>
      <w:bookmarkStart w:id="0" w:name="_Hlk108033952"/>
      <w:r w:rsidRPr="00AE53F5">
        <w:rPr>
          <w:rFonts w:ascii="Palatino Linotype" w:hAnsi="Palatino Linotype"/>
          <w:i/>
          <w:sz w:val="22"/>
          <w:szCs w:val="22"/>
        </w:rPr>
        <w:t>“</w:t>
      </w:r>
      <w:r w:rsidR="0033486D" w:rsidRPr="00AE53F5">
        <w:rPr>
          <w:rFonts w:ascii="Palatino Linotype" w:hAnsi="Palatino Linotype"/>
          <w:i/>
          <w:sz w:val="22"/>
          <w:szCs w:val="22"/>
        </w:rPr>
        <w:t xml:space="preserve">Buenas tardes soy servidor público del CECYTEM desde hace más de 10 años y deseo manifestar una situación que nunca se había presentado en todos estos años y es que desde que llego Mayra Arce al departamento de recursos humanos, ha habido una incesante ola de malos manejos, ya que actualmente a todos los trabajadores se nos han aplicado una serie </w:t>
      </w:r>
      <w:r w:rsidR="0033486D" w:rsidRPr="00AE53F5">
        <w:rPr>
          <w:rFonts w:ascii="Palatino Linotype" w:hAnsi="Palatino Linotype"/>
          <w:i/>
          <w:sz w:val="22"/>
          <w:szCs w:val="22"/>
        </w:rPr>
        <w:lastRenderedPageBreak/>
        <w:t>de “impuestos” y emisión de recibos que no corresponden a lo que realmente estamos percibiendo por nuestros servicios y que se derivan en descuentos adicionales por lo cual deseo que Mayra Arce se pronuncie en cuanto a lo Siguiente: 1)</w:t>
      </w:r>
      <w:proofErr w:type="spellStart"/>
      <w:r w:rsidR="0033486D" w:rsidRPr="00AE53F5">
        <w:rPr>
          <w:rFonts w:ascii="Palatino Linotype" w:hAnsi="Palatino Linotype"/>
          <w:i/>
          <w:sz w:val="22"/>
          <w:szCs w:val="22"/>
        </w:rPr>
        <w:t>por que</w:t>
      </w:r>
      <w:proofErr w:type="spellEnd"/>
      <w:r w:rsidR="0033486D" w:rsidRPr="00AE53F5">
        <w:rPr>
          <w:rFonts w:ascii="Palatino Linotype" w:hAnsi="Palatino Linotype"/>
          <w:i/>
          <w:sz w:val="22"/>
          <w:szCs w:val="22"/>
        </w:rPr>
        <w:t xml:space="preserve"> a los operativos en el “aumento de salario” de 2022 </w:t>
      </w:r>
      <w:proofErr w:type="spellStart"/>
      <w:r w:rsidR="0033486D" w:rsidRPr="00AE53F5">
        <w:rPr>
          <w:rFonts w:ascii="Palatino Linotype" w:hAnsi="Palatino Linotype"/>
          <w:i/>
          <w:sz w:val="22"/>
          <w:szCs w:val="22"/>
        </w:rPr>
        <w:t>mismmo</w:t>
      </w:r>
      <w:proofErr w:type="spellEnd"/>
      <w:r w:rsidR="0033486D" w:rsidRPr="00AE53F5">
        <w:rPr>
          <w:rFonts w:ascii="Palatino Linotype" w:hAnsi="Palatino Linotype"/>
          <w:i/>
          <w:sz w:val="22"/>
          <w:szCs w:val="22"/>
        </w:rPr>
        <w:t xml:space="preserve"> que se entrega en la segunda quincena de diciembre, se nos descontó en promedio de 3 a 5 mil pesos respecto al año anterior?? </w:t>
      </w:r>
      <w:proofErr w:type="gramStart"/>
      <w:r w:rsidR="0033486D" w:rsidRPr="00AE53F5">
        <w:rPr>
          <w:rFonts w:ascii="Palatino Linotype" w:hAnsi="Palatino Linotype"/>
          <w:i/>
          <w:sz w:val="22"/>
          <w:szCs w:val="22"/>
        </w:rPr>
        <w:t>2)porque</w:t>
      </w:r>
      <w:proofErr w:type="gramEnd"/>
      <w:r w:rsidR="0033486D" w:rsidRPr="00AE53F5">
        <w:rPr>
          <w:rFonts w:ascii="Palatino Linotype" w:hAnsi="Palatino Linotype"/>
          <w:i/>
          <w:sz w:val="22"/>
          <w:szCs w:val="22"/>
        </w:rPr>
        <w:t xml:space="preserve"> </w:t>
      </w:r>
      <w:proofErr w:type="spellStart"/>
      <w:r w:rsidR="0033486D" w:rsidRPr="00AE53F5">
        <w:rPr>
          <w:rFonts w:ascii="Palatino Linotype" w:hAnsi="Palatino Linotype"/>
          <w:i/>
          <w:sz w:val="22"/>
          <w:szCs w:val="22"/>
        </w:rPr>
        <w:t>esta</w:t>
      </w:r>
      <w:proofErr w:type="spellEnd"/>
      <w:r w:rsidR="0033486D" w:rsidRPr="00AE53F5">
        <w:rPr>
          <w:rFonts w:ascii="Palatino Linotype" w:hAnsi="Palatino Linotype"/>
          <w:i/>
          <w:sz w:val="22"/>
          <w:szCs w:val="22"/>
        </w:rPr>
        <w:t xml:space="preserve"> emitiendo comprobantes fiscales inflados, que no corresponden a los montos reales que se nos depositan a los trabajadores del Colegio?? </w:t>
      </w:r>
      <w:proofErr w:type="gramStart"/>
      <w:r w:rsidR="0033486D" w:rsidRPr="00AE53F5">
        <w:rPr>
          <w:rFonts w:ascii="Palatino Linotype" w:hAnsi="Palatino Linotype"/>
          <w:i/>
          <w:sz w:val="22"/>
          <w:szCs w:val="22"/>
        </w:rPr>
        <w:t>para</w:t>
      </w:r>
      <w:proofErr w:type="gramEnd"/>
      <w:r w:rsidR="0033486D" w:rsidRPr="00AE53F5">
        <w:rPr>
          <w:rFonts w:ascii="Palatino Linotype" w:hAnsi="Palatino Linotype"/>
          <w:i/>
          <w:sz w:val="22"/>
          <w:szCs w:val="22"/>
        </w:rPr>
        <w:t xml:space="preserve"> citar un caso preciso, exijo que de acuerdo a los recibos que </w:t>
      </w:r>
      <w:proofErr w:type="spellStart"/>
      <w:r w:rsidR="0033486D" w:rsidRPr="00AE53F5">
        <w:rPr>
          <w:rFonts w:ascii="Palatino Linotype" w:hAnsi="Palatino Linotype"/>
          <w:i/>
          <w:sz w:val="22"/>
          <w:szCs w:val="22"/>
        </w:rPr>
        <w:t>emitio</w:t>
      </w:r>
      <w:proofErr w:type="spellEnd"/>
      <w:r w:rsidR="0033486D" w:rsidRPr="00AE53F5">
        <w:rPr>
          <w:rFonts w:ascii="Palatino Linotype" w:hAnsi="Palatino Linotype"/>
          <w:i/>
          <w:sz w:val="22"/>
          <w:szCs w:val="22"/>
        </w:rPr>
        <w:t xml:space="preserve"> para el pago de prima vacacional 2021, que se demuestre que realmente se </w:t>
      </w:r>
      <w:proofErr w:type="spellStart"/>
      <w:r w:rsidR="0033486D" w:rsidRPr="00AE53F5">
        <w:rPr>
          <w:rFonts w:ascii="Palatino Linotype" w:hAnsi="Palatino Linotype"/>
          <w:i/>
          <w:sz w:val="22"/>
          <w:szCs w:val="22"/>
        </w:rPr>
        <w:t>deposito</w:t>
      </w:r>
      <w:proofErr w:type="spellEnd"/>
      <w:r w:rsidR="0033486D" w:rsidRPr="00AE53F5">
        <w:rPr>
          <w:rFonts w:ascii="Palatino Linotype" w:hAnsi="Palatino Linotype"/>
          <w:i/>
          <w:sz w:val="22"/>
          <w:szCs w:val="22"/>
        </w:rPr>
        <w:t xml:space="preserve"> esa cantidad a 1 trabajador </w:t>
      </w:r>
      <w:proofErr w:type="spellStart"/>
      <w:r w:rsidR="0033486D" w:rsidRPr="00AE53F5">
        <w:rPr>
          <w:rFonts w:ascii="Palatino Linotype" w:hAnsi="Palatino Linotype"/>
          <w:i/>
          <w:sz w:val="22"/>
          <w:szCs w:val="22"/>
        </w:rPr>
        <w:t>exibiendo</w:t>
      </w:r>
      <w:proofErr w:type="spellEnd"/>
      <w:r w:rsidR="0033486D" w:rsidRPr="00AE53F5">
        <w:rPr>
          <w:rFonts w:ascii="Palatino Linotype" w:hAnsi="Palatino Linotype"/>
          <w:i/>
          <w:sz w:val="22"/>
          <w:szCs w:val="22"/>
        </w:rPr>
        <w:t xml:space="preserve"> el deposito a la cuenta y el deposito del recibo, ya que nos </w:t>
      </w:r>
      <w:proofErr w:type="spellStart"/>
      <w:r w:rsidR="0033486D" w:rsidRPr="00AE53F5">
        <w:rPr>
          <w:rFonts w:ascii="Palatino Linotype" w:hAnsi="Palatino Linotype"/>
          <w:i/>
          <w:sz w:val="22"/>
          <w:szCs w:val="22"/>
        </w:rPr>
        <w:t>esta</w:t>
      </w:r>
      <w:proofErr w:type="spellEnd"/>
      <w:r w:rsidR="0033486D" w:rsidRPr="00AE53F5">
        <w:rPr>
          <w:rFonts w:ascii="Palatino Linotype" w:hAnsi="Palatino Linotype"/>
          <w:i/>
          <w:sz w:val="22"/>
          <w:szCs w:val="22"/>
        </w:rPr>
        <w:t xml:space="preserve"> emitiendo recibos por cantidades que no fueron depositadas a las cuentas de los empleados y supongo de ahí se derivan estos cargos de “impuestos pendientes”. 3) porque </w:t>
      </w:r>
      <w:proofErr w:type="spellStart"/>
      <w:r w:rsidR="0033486D" w:rsidRPr="00AE53F5">
        <w:rPr>
          <w:rFonts w:ascii="Palatino Linotype" w:hAnsi="Palatino Linotype"/>
          <w:i/>
          <w:sz w:val="22"/>
          <w:szCs w:val="22"/>
        </w:rPr>
        <w:t>esta</w:t>
      </w:r>
      <w:proofErr w:type="spellEnd"/>
      <w:r w:rsidR="0033486D" w:rsidRPr="00AE53F5">
        <w:rPr>
          <w:rFonts w:ascii="Palatino Linotype" w:hAnsi="Palatino Linotype"/>
          <w:i/>
          <w:sz w:val="22"/>
          <w:szCs w:val="22"/>
        </w:rPr>
        <w:t xml:space="preserve"> aplicando la clave 6408 </w:t>
      </w:r>
      <w:proofErr w:type="spellStart"/>
      <w:r w:rsidR="0033486D" w:rsidRPr="00AE53F5">
        <w:rPr>
          <w:rFonts w:ascii="Palatino Linotype" w:hAnsi="Palatino Linotype"/>
          <w:i/>
          <w:sz w:val="22"/>
          <w:szCs w:val="22"/>
        </w:rPr>
        <w:t>deduc</w:t>
      </w:r>
      <w:proofErr w:type="spellEnd"/>
      <w:r w:rsidR="0033486D" w:rsidRPr="00AE53F5">
        <w:rPr>
          <w:rFonts w:ascii="Palatino Linotype" w:hAnsi="Palatino Linotype"/>
          <w:i/>
          <w:sz w:val="22"/>
          <w:szCs w:val="22"/>
        </w:rPr>
        <w:t xml:space="preserve"> </w:t>
      </w:r>
      <w:proofErr w:type="spellStart"/>
      <w:r w:rsidR="0033486D" w:rsidRPr="00AE53F5">
        <w:rPr>
          <w:rFonts w:ascii="Palatino Linotype" w:hAnsi="Palatino Linotype"/>
          <w:i/>
          <w:sz w:val="22"/>
          <w:szCs w:val="22"/>
        </w:rPr>
        <w:t>pend</w:t>
      </w:r>
      <w:proofErr w:type="spellEnd"/>
      <w:r w:rsidR="0033486D" w:rsidRPr="00AE53F5">
        <w:rPr>
          <w:rFonts w:ascii="Palatino Linotype" w:hAnsi="Palatino Linotype"/>
          <w:i/>
          <w:sz w:val="22"/>
          <w:szCs w:val="22"/>
        </w:rPr>
        <w:t xml:space="preserve">. </w:t>
      </w:r>
      <w:proofErr w:type="spellStart"/>
      <w:r w:rsidR="0033486D" w:rsidRPr="00AE53F5">
        <w:rPr>
          <w:rFonts w:ascii="Palatino Linotype" w:hAnsi="Palatino Linotype"/>
          <w:i/>
          <w:sz w:val="22"/>
          <w:szCs w:val="22"/>
        </w:rPr>
        <w:t>Aplic</w:t>
      </w:r>
      <w:proofErr w:type="spellEnd"/>
      <w:r w:rsidR="0033486D" w:rsidRPr="00AE53F5">
        <w:rPr>
          <w:rFonts w:ascii="Palatino Linotype" w:hAnsi="Palatino Linotype"/>
          <w:i/>
          <w:sz w:val="22"/>
          <w:szCs w:val="22"/>
        </w:rPr>
        <w:t xml:space="preserve">. </w:t>
      </w:r>
      <w:proofErr w:type="spellStart"/>
      <w:r w:rsidR="0033486D" w:rsidRPr="00AE53F5">
        <w:rPr>
          <w:rFonts w:ascii="Palatino Linotype" w:hAnsi="Palatino Linotype"/>
          <w:i/>
          <w:sz w:val="22"/>
          <w:szCs w:val="22"/>
        </w:rPr>
        <w:t>Imp</w:t>
      </w:r>
      <w:proofErr w:type="spellEnd"/>
      <w:r w:rsidR="0033486D" w:rsidRPr="00AE53F5">
        <w:rPr>
          <w:rFonts w:ascii="Palatino Linotype" w:hAnsi="Palatino Linotype"/>
          <w:i/>
          <w:sz w:val="22"/>
          <w:szCs w:val="22"/>
        </w:rPr>
        <w:t>, quitándonos una cantidad considerable de nuestros ingresos a personas de forma aleatoria, tiene que ver con los inflados recibos que nos están mandando por lo que supuestamente ganamos</w:t>
      </w:r>
      <w:proofErr w:type="gramStart"/>
      <w:r w:rsidR="0033486D" w:rsidRPr="00AE53F5">
        <w:rPr>
          <w:rFonts w:ascii="Palatino Linotype" w:hAnsi="Palatino Linotype"/>
          <w:i/>
          <w:sz w:val="22"/>
          <w:szCs w:val="22"/>
        </w:rPr>
        <w:t>??</w:t>
      </w:r>
      <w:proofErr w:type="gramEnd"/>
      <w:r w:rsidR="0033486D" w:rsidRPr="00AE53F5">
        <w:rPr>
          <w:rFonts w:ascii="Palatino Linotype" w:hAnsi="Palatino Linotype"/>
          <w:i/>
          <w:sz w:val="22"/>
          <w:szCs w:val="22"/>
        </w:rPr>
        <w:t xml:space="preserve"> O con que tiene que ver</w:t>
      </w:r>
      <w:proofErr w:type="gramStart"/>
      <w:r w:rsidR="0033486D" w:rsidRPr="00AE53F5">
        <w:rPr>
          <w:rFonts w:ascii="Palatino Linotype" w:hAnsi="Palatino Linotype"/>
          <w:i/>
          <w:sz w:val="22"/>
          <w:szCs w:val="22"/>
        </w:rPr>
        <w:t>??</w:t>
      </w:r>
      <w:proofErr w:type="gramEnd"/>
      <w:r w:rsidR="0033486D" w:rsidRPr="00AE53F5">
        <w:rPr>
          <w:rFonts w:ascii="Palatino Linotype" w:hAnsi="Palatino Linotype"/>
          <w:i/>
          <w:sz w:val="22"/>
          <w:szCs w:val="22"/>
        </w:rPr>
        <w:t xml:space="preserve"> 4) deseo que se exponga y demuestre la preparación </w:t>
      </w:r>
      <w:proofErr w:type="spellStart"/>
      <w:r w:rsidR="0033486D" w:rsidRPr="00AE53F5">
        <w:rPr>
          <w:rFonts w:ascii="Palatino Linotype" w:hAnsi="Palatino Linotype"/>
          <w:i/>
          <w:sz w:val="22"/>
          <w:szCs w:val="22"/>
        </w:rPr>
        <w:t>academica</w:t>
      </w:r>
      <w:proofErr w:type="spellEnd"/>
      <w:r w:rsidR="0033486D" w:rsidRPr="00AE53F5">
        <w:rPr>
          <w:rFonts w:ascii="Palatino Linotype" w:hAnsi="Palatino Linotype"/>
          <w:i/>
          <w:sz w:val="22"/>
          <w:szCs w:val="22"/>
        </w:rPr>
        <w:t xml:space="preserve"> y currículo de Mayra Arce </w:t>
      </w:r>
      <w:proofErr w:type="spellStart"/>
      <w:r w:rsidR="0033486D" w:rsidRPr="00AE53F5">
        <w:rPr>
          <w:rFonts w:ascii="Palatino Linotype" w:hAnsi="Palatino Linotype"/>
          <w:i/>
          <w:sz w:val="22"/>
          <w:szCs w:val="22"/>
        </w:rPr>
        <w:t>MAruri</w:t>
      </w:r>
      <w:proofErr w:type="spellEnd"/>
      <w:r w:rsidR="0033486D" w:rsidRPr="00AE53F5">
        <w:rPr>
          <w:rFonts w:ascii="Palatino Linotype" w:hAnsi="Palatino Linotype"/>
          <w:i/>
          <w:sz w:val="22"/>
          <w:szCs w:val="22"/>
        </w:rPr>
        <w:t xml:space="preserve">, actual jefa de departamento del área de personal y el perfil de puestos que demuestre que cumple con los requisitos y capacidades para ocupar dicho puesto 5) por quien se </w:t>
      </w:r>
      <w:proofErr w:type="spellStart"/>
      <w:r w:rsidR="0033486D" w:rsidRPr="00AE53F5">
        <w:rPr>
          <w:rFonts w:ascii="Palatino Linotype" w:hAnsi="Palatino Linotype"/>
          <w:i/>
          <w:sz w:val="22"/>
          <w:szCs w:val="22"/>
        </w:rPr>
        <w:t>encunetra</w:t>
      </w:r>
      <w:proofErr w:type="spellEnd"/>
      <w:r w:rsidR="0033486D" w:rsidRPr="00AE53F5">
        <w:rPr>
          <w:rFonts w:ascii="Palatino Linotype" w:hAnsi="Palatino Linotype"/>
          <w:i/>
          <w:sz w:val="22"/>
          <w:szCs w:val="22"/>
        </w:rPr>
        <w:t xml:space="preserve"> representado las personas con </w:t>
      </w:r>
      <w:proofErr w:type="spellStart"/>
      <w:r w:rsidR="0033486D" w:rsidRPr="00AE53F5">
        <w:rPr>
          <w:rFonts w:ascii="Palatino Linotype" w:hAnsi="Palatino Linotype"/>
          <w:i/>
          <w:sz w:val="22"/>
          <w:szCs w:val="22"/>
        </w:rPr>
        <w:t>categpria</w:t>
      </w:r>
      <w:proofErr w:type="spellEnd"/>
      <w:r w:rsidR="0033486D" w:rsidRPr="00AE53F5">
        <w:rPr>
          <w:rFonts w:ascii="Palatino Linotype" w:hAnsi="Palatino Linotype"/>
          <w:i/>
          <w:sz w:val="22"/>
          <w:szCs w:val="22"/>
        </w:rPr>
        <w:t xml:space="preserve"> de coordinador académico, porque estos servidores no cuentan con 1 asociación sindical o propuesta del mismo, con quien podamos </w:t>
      </w:r>
      <w:proofErr w:type="spellStart"/>
      <w:r w:rsidR="0033486D" w:rsidRPr="00AE53F5">
        <w:rPr>
          <w:rFonts w:ascii="Palatino Linotype" w:hAnsi="Palatino Linotype"/>
          <w:i/>
          <w:sz w:val="22"/>
          <w:szCs w:val="22"/>
        </w:rPr>
        <w:t>vertir</w:t>
      </w:r>
      <w:proofErr w:type="spellEnd"/>
      <w:r w:rsidR="0033486D" w:rsidRPr="00AE53F5">
        <w:rPr>
          <w:rFonts w:ascii="Palatino Linotype" w:hAnsi="Palatino Linotype"/>
          <w:i/>
          <w:sz w:val="22"/>
          <w:szCs w:val="22"/>
        </w:rPr>
        <w:t xml:space="preserve"> este tipo de situaciones irregulares 6) finalmente deseo saber si el órgano interno de control </w:t>
      </w:r>
      <w:proofErr w:type="spellStart"/>
      <w:r w:rsidR="0033486D" w:rsidRPr="00AE53F5">
        <w:rPr>
          <w:rFonts w:ascii="Palatino Linotype" w:hAnsi="Palatino Linotype"/>
          <w:i/>
          <w:sz w:val="22"/>
          <w:szCs w:val="22"/>
        </w:rPr>
        <w:t>esta</w:t>
      </w:r>
      <w:proofErr w:type="spellEnd"/>
      <w:r w:rsidR="0033486D" w:rsidRPr="00AE53F5">
        <w:rPr>
          <w:rFonts w:ascii="Palatino Linotype" w:hAnsi="Palatino Linotype"/>
          <w:i/>
          <w:sz w:val="22"/>
          <w:szCs w:val="22"/>
        </w:rPr>
        <w:t xml:space="preserve"> al tanto de dichas irregularidades y si ha recibido quejas de esta servidora pública quien también se destaca por ser una persona muy altanera, déspota y arrogante tanto con su personal como usuarios en general. Muchas gracias</w:t>
      </w:r>
      <w:proofErr w:type="gramStart"/>
      <w:r w:rsidR="0033486D" w:rsidRPr="00AE53F5">
        <w:rPr>
          <w:rFonts w:ascii="Palatino Linotype" w:hAnsi="Palatino Linotype"/>
          <w:i/>
          <w:sz w:val="22"/>
          <w:szCs w:val="22"/>
        </w:rPr>
        <w:t>!!!!!!</w:t>
      </w:r>
      <w:proofErr w:type="gramEnd"/>
      <w:r w:rsidR="0033486D" w:rsidRPr="00AE53F5">
        <w:rPr>
          <w:rFonts w:ascii="Palatino Linotype" w:hAnsi="Palatino Linotype"/>
          <w:i/>
          <w:sz w:val="22"/>
          <w:szCs w:val="22"/>
        </w:rPr>
        <w:t xml:space="preserve"> Buenas noches</w:t>
      </w:r>
      <w:proofErr w:type="gramStart"/>
      <w:r w:rsidR="0033486D" w:rsidRPr="00AE53F5">
        <w:rPr>
          <w:rFonts w:ascii="Palatino Linotype" w:hAnsi="Palatino Linotype"/>
          <w:i/>
          <w:sz w:val="22"/>
          <w:szCs w:val="22"/>
        </w:rPr>
        <w:t>!!!</w:t>
      </w:r>
      <w:proofErr w:type="gramEnd"/>
      <w:r w:rsidR="00AC3C64" w:rsidRPr="00AE53F5">
        <w:rPr>
          <w:rFonts w:ascii="Palatino Linotype" w:hAnsi="Palatino Linotype"/>
          <w:i/>
          <w:sz w:val="22"/>
          <w:szCs w:val="22"/>
        </w:rPr>
        <w:t xml:space="preserve"> (</w:t>
      </w:r>
      <w:r w:rsidR="005A3389" w:rsidRPr="00AE53F5">
        <w:rPr>
          <w:rFonts w:ascii="Palatino Linotype" w:hAnsi="Palatino Linotype"/>
          <w:i/>
          <w:sz w:val="22"/>
          <w:szCs w:val="22"/>
        </w:rPr>
        <w:t>Sic</w:t>
      </w:r>
      <w:r w:rsidR="00AC3C64" w:rsidRPr="00AE53F5">
        <w:rPr>
          <w:rFonts w:ascii="Palatino Linotype" w:hAnsi="Palatino Linotype"/>
          <w:i/>
          <w:sz w:val="22"/>
          <w:szCs w:val="22"/>
        </w:rPr>
        <w:t>)</w:t>
      </w:r>
    </w:p>
    <w:bookmarkEnd w:id="0"/>
    <w:p w14:paraId="34CCF835" w14:textId="77777777" w:rsidR="00026DC7" w:rsidRPr="00AE53F5" w:rsidRDefault="00026DC7" w:rsidP="007C6C5D">
      <w:pPr>
        <w:spacing w:line="360" w:lineRule="auto"/>
        <w:ind w:left="567"/>
        <w:jc w:val="both"/>
        <w:rPr>
          <w:rFonts w:ascii="Palatino Linotype" w:hAnsi="Palatino Linotype"/>
          <w:i/>
          <w:sz w:val="22"/>
          <w:szCs w:val="22"/>
        </w:rPr>
      </w:pPr>
    </w:p>
    <w:p w14:paraId="5F4091B2" w14:textId="6D980272" w:rsidR="00AC3C64" w:rsidRPr="00AE53F5" w:rsidRDefault="008E70D5" w:rsidP="007C6C5D">
      <w:pPr>
        <w:spacing w:line="360" w:lineRule="auto"/>
        <w:jc w:val="both"/>
        <w:rPr>
          <w:rFonts w:ascii="Palatino Linotype" w:hAnsi="Palatino Linotype" w:cs="Arial"/>
        </w:rPr>
      </w:pPr>
      <w:r w:rsidRPr="00AE53F5">
        <w:rPr>
          <w:rFonts w:ascii="Palatino Linotype" w:hAnsi="Palatino Linotype" w:cs="Arial"/>
          <w:b/>
        </w:rPr>
        <w:t>Modalidad elegida</w:t>
      </w:r>
      <w:r w:rsidR="00AC3C64" w:rsidRPr="00AE53F5">
        <w:rPr>
          <w:rFonts w:ascii="Palatino Linotype" w:hAnsi="Palatino Linotype" w:cs="Arial"/>
          <w:b/>
        </w:rPr>
        <w:t xml:space="preserve"> para la entrega de la información: </w:t>
      </w:r>
      <w:r w:rsidR="00AC3C64" w:rsidRPr="00AE53F5">
        <w:rPr>
          <w:rFonts w:ascii="Palatino Linotype" w:hAnsi="Palatino Linotype" w:cs="Arial"/>
        </w:rPr>
        <w:t xml:space="preserve">a través del </w:t>
      </w:r>
      <w:r w:rsidR="00AC3C64" w:rsidRPr="00AE53F5">
        <w:rPr>
          <w:rFonts w:ascii="Palatino Linotype" w:hAnsi="Palatino Linotype" w:cs="Arial"/>
          <w:b/>
        </w:rPr>
        <w:t>SAIMEX</w:t>
      </w:r>
      <w:r w:rsidR="00AC3C64" w:rsidRPr="00AE53F5">
        <w:rPr>
          <w:rFonts w:ascii="Palatino Linotype" w:hAnsi="Palatino Linotype" w:cs="Arial"/>
        </w:rPr>
        <w:t>.</w:t>
      </w:r>
    </w:p>
    <w:p w14:paraId="7BA2CDF7" w14:textId="77777777" w:rsidR="00501141" w:rsidRPr="00AE53F5" w:rsidRDefault="00501141" w:rsidP="007C6C5D">
      <w:pPr>
        <w:spacing w:line="360" w:lineRule="auto"/>
        <w:jc w:val="both"/>
        <w:rPr>
          <w:rFonts w:ascii="Palatino Linotype" w:hAnsi="Palatino Linotype" w:cs="Arial"/>
        </w:rPr>
      </w:pPr>
    </w:p>
    <w:p w14:paraId="4C3F85D7" w14:textId="13F7705E" w:rsidR="00AC3C64" w:rsidRPr="00AE53F5" w:rsidRDefault="00AC3C64" w:rsidP="007C6C5D">
      <w:pPr>
        <w:spacing w:line="360" w:lineRule="auto"/>
        <w:ind w:right="49"/>
        <w:jc w:val="both"/>
        <w:rPr>
          <w:rFonts w:ascii="Palatino Linotype" w:hAnsi="Palatino Linotype" w:cs="Arial"/>
        </w:rPr>
      </w:pPr>
      <w:r w:rsidRPr="00AE53F5">
        <w:rPr>
          <w:rFonts w:ascii="Palatino Linotype" w:hAnsi="Palatino Linotype" w:cs="Arial"/>
          <w:b/>
        </w:rPr>
        <w:t>2.</w:t>
      </w:r>
      <w:r w:rsidR="00026DC7" w:rsidRPr="00AE53F5">
        <w:rPr>
          <w:rFonts w:ascii="Palatino Linotype" w:eastAsia="Palatino Linotype" w:hAnsi="Palatino Linotype" w:cs="Palatino Linotype"/>
        </w:rPr>
        <w:t xml:space="preserve"> </w:t>
      </w:r>
      <w:r w:rsidR="00540445" w:rsidRPr="00AE53F5">
        <w:rPr>
          <w:rFonts w:ascii="Palatino Linotype" w:eastAsia="Palatino Linotype" w:hAnsi="Palatino Linotype" w:cs="Palatino Linotype"/>
        </w:rPr>
        <w:t xml:space="preserve"> </w:t>
      </w:r>
      <w:r w:rsidRPr="00AE53F5">
        <w:rPr>
          <w:rFonts w:ascii="Palatino Linotype" w:hAnsi="Palatino Linotype" w:cs="Arial"/>
          <w:b/>
        </w:rPr>
        <w:t xml:space="preserve">Respuesta. </w:t>
      </w:r>
      <w:r w:rsidRPr="00AE53F5">
        <w:rPr>
          <w:rFonts w:ascii="Palatino Linotype" w:hAnsi="Palatino Linotype" w:cs="Arial"/>
        </w:rPr>
        <w:t xml:space="preserve">Con fecha </w:t>
      </w:r>
      <w:r w:rsidR="008D6A84" w:rsidRPr="00AE53F5">
        <w:rPr>
          <w:rFonts w:ascii="Palatino Linotype" w:hAnsi="Palatino Linotype" w:cs="Arial"/>
        </w:rPr>
        <w:t>cuatro de marzo</w:t>
      </w:r>
      <w:r w:rsidRPr="00AE53F5">
        <w:rPr>
          <w:rFonts w:ascii="Palatino Linotype" w:hAnsi="Palatino Linotype" w:cs="Arial"/>
        </w:rPr>
        <w:t xml:space="preserve"> de dos </w:t>
      </w:r>
      <w:r w:rsidR="00403DF1" w:rsidRPr="00AE53F5">
        <w:rPr>
          <w:rFonts w:ascii="Palatino Linotype" w:hAnsi="Palatino Linotype" w:cs="Arial"/>
        </w:rPr>
        <w:t>mil veintidós</w:t>
      </w:r>
      <w:r w:rsidRPr="00AE53F5">
        <w:rPr>
          <w:rFonts w:ascii="Palatino Linotype" w:hAnsi="Palatino Linotype" w:cs="Arial"/>
        </w:rPr>
        <w:t xml:space="preserve"> el </w:t>
      </w:r>
      <w:r w:rsidR="00403DF1" w:rsidRPr="00AE53F5">
        <w:rPr>
          <w:rFonts w:ascii="Palatino Linotype" w:hAnsi="Palatino Linotype" w:cs="Arial"/>
          <w:b/>
        </w:rPr>
        <w:t>SUJETO OBLIGADO</w:t>
      </w:r>
      <w:r w:rsidR="00403DF1" w:rsidRPr="00AE53F5">
        <w:rPr>
          <w:rFonts w:ascii="Palatino Linotype" w:hAnsi="Palatino Linotype" w:cs="Arial"/>
        </w:rPr>
        <w:t xml:space="preserve"> </w:t>
      </w:r>
      <w:r w:rsidRPr="00AE53F5">
        <w:rPr>
          <w:rFonts w:ascii="Palatino Linotype" w:hAnsi="Palatino Linotype" w:cs="Arial"/>
        </w:rPr>
        <w:t>envió su respuesta a la solicitud de acceso a la información a través del SAIMEX, la cual versa como sigue:</w:t>
      </w:r>
    </w:p>
    <w:p w14:paraId="5F946883" w14:textId="77777777" w:rsidR="008D6A84" w:rsidRPr="00AE53F5" w:rsidRDefault="008D6A84" w:rsidP="007C6C5D">
      <w:pPr>
        <w:spacing w:line="360" w:lineRule="auto"/>
        <w:ind w:right="49"/>
        <w:jc w:val="both"/>
        <w:rPr>
          <w:rFonts w:ascii="Palatino Linotype" w:eastAsia="Palatino Linotype" w:hAnsi="Palatino Linotype" w:cs="Palatino Linotype"/>
        </w:rPr>
      </w:pPr>
    </w:p>
    <w:p w14:paraId="75895017" w14:textId="223A4C9F" w:rsidR="008D6A84" w:rsidRPr="00AE53F5" w:rsidRDefault="00AC3C64" w:rsidP="00FA63D1">
      <w:pPr>
        <w:spacing w:line="360" w:lineRule="auto"/>
        <w:ind w:left="567" w:right="902"/>
        <w:contextualSpacing/>
        <w:jc w:val="both"/>
        <w:rPr>
          <w:rFonts w:ascii="Palatino Linotype" w:hAnsi="Palatino Linotype"/>
          <w:i/>
          <w:sz w:val="22"/>
          <w:szCs w:val="22"/>
        </w:rPr>
      </w:pPr>
      <w:bookmarkStart w:id="1" w:name="_Hlk110448228"/>
      <w:r w:rsidRPr="00AE53F5">
        <w:rPr>
          <w:rFonts w:ascii="Palatino Linotype" w:hAnsi="Palatino Linotype"/>
          <w:i/>
          <w:sz w:val="22"/>
          <w:szCs w:val="22"/>
        </w:rPr>
        <w:t>“</w:t>
      </w:r>
      <w:r w:rsidR="00FA63D1" w:rsidRPr="00AE53F5">
        <w:rPr>
          <w:rFonts w:ascii="Palatino Linotype" w:hAnsi="Palatino Linotype"/>
          <w:i/>
          <w:sz w:val="22"/>
          <w:szCs w:val="22"/>
        </w:rPr>
        <w:t>E</w:t>
      </w:r>
      <w:r w:rsidR="008D6A84" w:rsidRPr="00AE53F5">
        <w:rPr>
          <w:rFonts w:ascii="Palatino Linotype" w:hAnsi="Palatino Linotype"/>
          <w:i/>
          <w:sz w:val="22"/>
          <w:szCs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1A6FFA5D" w:rsidR="00AC3C64" w:rsidRPr="00AE53F5" w:rsidRDefault="008D6A84" w:rsidP="008D6A84">
      <w:pPr>
        <w:spacing w:line="360" w:lineRule="auto"/>
        <w:ind w:left="567" w:right="850"/>
        <w:contextualSpacing/>
        <w:jc w:val="both"/>
        <w:rPr>
          <w:rFonts w:ascii="Palatino Linotype" w:eastAsia="Palatino Linotype" w:hAnsi="Palatino Linotype" w:cs="Palatino Linotype"/>
          <w:i/>
          <w:sz w:val="22"/>
          <w:szCs w:val="22"/>
        </w:rPr>
      </w:pPr>
      <w:r w:rsidRPr="00AE53F5">
        <w:rPr>
          <w:rFonts w:ascii="Palatino Linotype" w:hAnsi="Palatino Linotype"/>
          <w:i/>
          <w:sz w:val="22"/>
          <w:szCs w:val="22"/>
        </w:rPr>
        <w:t>Estimado solicitante en atención a su solicitud de información con número de folio 00003/</w:t>
      </w:r>
      <w:proofErr w:type="spellStart"/>
      <w:r w:rsidRPr="00AE53F5">
        <w:rPr>
          <w:rFonts w:ascii="Palatino Linotype" w:hAnsi="Palatino Linotype"/>
          <w:i/>
          <w:sz w:val="22"/>
          <w:szCs w:val="22"/>
        </w:rPr>
        <w:t>CECyTEM</w:t>
      </w:r>
      <w:proofErr w:type="spellEnd"/>
      <w:r w:rsidRPr="00AE53F5">
        <w:rPr>
          <w:rFonts w:ascii="Palatino Linotype" w:hAnsi="Palatino Linotype"/>
          <w:i/>
          <w:sz w:val="22"/>
          <w:szCs w:val="22"/>
        </w:rPr>
        <w:t xml:space="preserve">/IP/2022, de fecha 15 de febrero de 2022, me permito hacer de su conocimiento lo siguiente: 1) Referente al numeral 1, a la fecha no existe documento que autorice incremento para el ejercicio 2022. 2) Por lo que refiere el numeral 2, los comprobantes fiscales emitidos por concepto de Prima Vacacional corresponden al pago del Periodo uno que comprende de (enero-junio), al Pago del Periodo dos que comprende de (julio-diciembre), arrojando el total Anual depositado; apegados a la normatividad no es posible exhibir información personal. 3) En relación al numeral 3, la clave “6408 Deducción Pendiente por Aplicar Impuesto”, es referente al ajuste anual, de acuerdo a las leyes fiscales vigentes y lo contemplado en el Artículo 97 de la Ley de Impuesto sobre la renta. 4) Por lo que refiere el numeral 4, las fichas curriculares de los directivos del Colegio están publicados en la página del IPOMEX del Organismo en la FRACCIÓN XXI “Información curricular y sanciones administrativas”, aunado a lo anterior se remite copia del título y cédula profesional de la C. Mayra Arce </w:t>
      </w:r>
      <w:proofErr w:type="spellStart"/>
      <w:r w:rsidRPr="00AE53F5">
        <w:rPr>
          <w:rFonts w:ascii="Palatino Linotype" w:hAnsi="Palatino Linotype"/>
          <w:i/>
          <w:sz w:val="22"/>
          <w:szCs w:val="22"/>
        </w:rPr>
        <w:t>Maruri</w:t>
      </w:r>
      <w:proofErr w:type="spellEnd"/>
      <w:r w:rsidRPr="00AE53F5">
        <w:rPr>
          <w:rFonts w:ascii="Palatino Linotype" w:hAnsi="Palatino Linotype"/>
          <w:i/>
          <w:sz w:val="22"/>
          <w:szCs w:val="22"/>
        </w:rPr>
        <w:t xml:space="preserve">, Jefa del Departamento de Administración de Personal. 5) En relación al numeral 5, los Coordinadores Académicos de Plantel son personal de confianza; ya que están comprendidas con categoría directiva, lo que imposibilita que dichas plazas puedan ser sindicalizadas. 6) Finalmente, por lo que refiere al numeral 6, la Secretaría de la </w:t>
      </w:r>
      <w:r w:rsidRPr="00AE53F5">
        <w:rPr>
          <w:rFonts w:ascii="Palatino Linotype" w:hAnsi="Palatino Linotype"/>
          <w:i/>
          <w:sz w:val="22"/>
          <w:szCs w:val="22"/>
        </w:rPr>
        <w:lastRenderedPageBreak/>
        <w:t xml:space="preserve">Contraloría de conformidad con lo dispuesto por el artículo 38 bis fracción XIV de la Ley Orgánica de la Administración Pública del Estado de México, establece que los titulares de los órganos internos de control dependerán jerárquica y funcionalmente de la Secretaría de la Contraloría del Estado de México Ahora bien, los artículos 3 fracción XXXIX y XLI, 23, 25 y 167 de la Ley de Transparencia y Acceso a la Información Pública del Estado de México y Municipios, establece lo siguiente: “Artículo 3. Para los efectos de la presente Ley se entenderá por: … 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23. Son sujetos obligados a transparentar y permitir el acceso a su información y proteger los datos personales que obren en su poder: I. El Poder Ejecutivo del Estado de México, las dependencias, organismos auxiliares, órganos, entidades, fideicomisos y fondos públicos, así como la Procuraduría General de Justicia II. El Poder Legislativo del Estado, los organismos, órganos y entidades de la Legislatura y sus dependencias; III. El Poder Judicial, sus organismos, órganos y entidades, así como el Consejo de la Judicatura del Estado; IV. Los ayuntamientos y las dependencias, organismos, órganos y entidades de la administración municipal; V. Los órganos autónomos; VI. Los </w:t>
      </w:r>
      <w:r w:rsidRPr="00AE53F5">
        <w:rPr>
          <w:rFonts w:ascii="Palatino Linotype" w:hAnsi="Palatino Linotype"/>
          <w:i/>
          <w:sz w:val="22"/>
          <w:szCs w:val="22"/>
        </w:rPr>
        <w:lastRenderedPageBreak/>
        <w:t xml:space="preserve">tribunales administrativos y autoridades jurisdiccionales en materia laboral; VII. Los partidos políticos y agrupaciones políticas, en los términos de las disposiciones aplicables; VIII. Los fideicomisos y fondos públicos que cuenten con financiamiento público, parcial o total, o con participación de entidades de gobierno; IX. Los sindicatos que reciban y/o ejerzan recursos públicos en el ámbito estatal y municipal; X. Cualquier persona física o jurídico colectiva que reciba y ejerza recursos públicos en el ámbito estatal o municipal; y XI. Cualquier otra autoridad, entidad, órgano u organismo de los poderes estatal o municipal, que reciba recursos públicos.” Artículo 25. Los sujetos obligados serán los responsables del cumplimiento de las obligaciones, procesos, procedimientos y responsabilidades establecidas en la Ley General y la presente Ley, en los términos que las mismas determinen. …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(SIC) Precisado lo anterior, es importante mencionar que, cuando las Unidades de Transparencia determinen la notoria incompetencia por parte de los sujetos obligados, dentro del ámbito de aplicación, para atender la solicitud de acceso a la información pública, deberán comunicarlo al solicitante, y en su caso orientar al o los sujetos obligados competentes. Robusteciendo lo anterior, sirve de sustento el Criterio 13/17 emitido por el Instituto Nacional de </w:t>
      </w:r>
      <w:r w:rsidRPr="00AE53F5">
        <w:rPr>
          <w:rFonts w:ascii="Palatino Linotype" w:hAnsi="Palatino Linotype"/>
          <w:i/>
          <w:sz w:val="22"/>
          <w:szCs w:val="22"/>
        </w:rPr>
        <w:lastRenderedPageBreak/>
        <w:t xml:space="preserve">Transparencia, Acceso a la Información y Protección de Datos Personales, que señala: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Resoluciones: RRA 4437/16. Secretaría de Hacienda y Crédito Público. 25 de enero de 2017. Por unanimidad. Comisionada Ponente Ximena Puente de la Mora. RRA 4401/16. Secretaría de Medio Ambiente y Recursos Naturales. 01 de febrero de 2017. Por unanimidad. Comisionado Ponente </w:t>
      </w:r>
      <w:proofErr w:type="spellStart"/>
      <w:r w:rsidRPr="00AE53F5">
        <w:rPr>
          <w:rFonts w:ascii="Palatino Linotype" w:hAnsi="Palatino Linotype"/>
          <w:i/>
          <w:sz w:val="22"/>
          <w:szCs w:val="22"/>
        </w:rPr>
        <w:t>Rosendoevgueni</w:t>
      </w:r>
      <w:proofErr w:type="spellEnd"/>
      <w:r w:rsidRPr="00AE53F5">
        <w:rPr>
          <w:rFonts w:ascii="Palatino Linotype" w:hAnsi="Palatino Linotype"/>
          <w:i/>
          <w:sz w:val="22"/>
          <w:szCs w:val="22"/>
        </w:rPr>
        <w:t xml:space="preserve"> Monterrey </w:t>
      </w:r>
      <w:proofErr w:type="spellStart"/>
      <w:r w:rsidRPr="00AE53F5">
        <w:rPr>
          <w:rFonts w:ascii="Palatino Linotype" w:hAnsi="Palatino Linotype"/>
          <w:i/>
          <w:sz w:val="22"/>
          <w:szCs w:val="22"/>
        </w:rPr>
        <w:t>Chepov</w:t>
      </w:r>
      <w:proofErr w:type="spellEnd"/>
      <w:r w:rsidRPr="00AE53F5">
        <w:rPr>
          <w:rFonts w:ascii="Palatino Linotype" w:hAnsi="Palatino Linotype"/>
          <w:i/>
          <w:sz w:val="22"/>
          <w:szCs w:val="22"/>
        </w:rPr>
        <w:t>. RRA 0539/17. Secretaría de Economía. 01 de marzo de 2017. Por unanimidad. Comisionado Ponente Joel Salas Suárez.” En tal virtud, no corresponde que el Órgano Interno de Control en el Colegio de Estudios Científicos y Tecnológicos del Estado de México, cuente con el carácter de Servidor Público Habilitado del Colegio de Estudios Científicos y Tecnológicos del Estado de México, toda vez que los Órganos Internos de Control dependen jerárquica y funcionalmente de la Secretaría de la Contraloría. Una vez descrito lo anterior, amablemente le solicito remitir su solicitud de información a la Unidad de Transparencia de la Secretaría de la Contraloría, con domicilio ubicado en: Primero de Mayo esquina Robert Bosch número 1731, Colonia Zona Industrial, Toluca, Estado de México, Código Postal 50071, Teléfonos: (722) 2756700 extensión 66157, Correo electrónico: secogem@itaipem.org.mx, en un horario de atención de lunes a viernes de 9:00 a 18:00 horas. Sin otro particular, reciba un cordial saludo</w:t>
      </w:r>
      <w:r w:rsidR="00AC3C64" w:rsidRPr="00AE53F5">
        <w:rPr>
          <w:rFonts w:ascii="Palatino Linotype" w:hAnsi="Palatino Linotype"/>
          <w:i/>
          <w:sz w:val="22"/>
          <w:szCs w:val="22"/>
        </w:rPr>
        <w:t>”</w:t>
      </w:r>
      <w:r w:rsidRPr="00AE53F5">
        <w:rPr>
          <w:rFonts w:ascii="Palatino Linotype" w:hAnsi="Palatino Linotype"/>
          <w:i/>
          <w:sz w:val="22"/>
          <w:szCs w:val="22"/>
        </w:rPr>
        <w:t>.</w:t>
      </w:r>
      <w:r w:rsidR="00AC3C64" w:rsidRPr="00AE53F5">
        <w:rPr>
          <w:rFonts w:ascii="Palatino Linotype" w:hAnsi="Palatino Linotype"/>
          <w:i/>
          <w:sz w:val="22"/>
          <w:szCs w:val="22"/>
        </w:rPr>
        <w:t xml:space="preserve"> (</w:t>
      </w:r>
      <w:r w:rsidR="00F33D43" w:rsidRPr="00AE53F5">
        <w:rPr>
          <w:rFonts w:ascii="Palatino Linotype" w:hAnsi="Palatino Linotype"/>
          <w:i/>
          <w:sz w:val="22"/>
          <w:szCs w:val="22"/>
        </w:rPr>
        <w:t>S</w:t>
      </w:r>
      <w:r w:rsidR="00AC3C64" w:rsidRPr="00AE53F5">
        <w:rPr>
          <w:rFonts w:ascii="Palatino Linotype" w:hAnsi="Palatino Linotype"/>
          <w:i/>
          <w:sz w:val="22"/>
          <w:szCs w:val="22"/>
        </w:rPr>
        <w:t>ic)</w:t>
      </w:r>
    </w:p>
    <w:p w14:paraId="67724C60" w14:textId="77777777" w:rsidR="003823C8" w:rsidRPr="00AE53F5" w:rsidRDefault="003823C8" w:rsidP="007C6C5D">
      <w:pPr>
        <w:spacing w:line="360" w:lineRule="auto"/>
        <w:ind w:left="851" w:right="902"/>
        <w:contextualSpacing/>
        <w:jc w:val="both"/>
        <w:rPr>
          <w:rFonts w:ascii="Palatino Linotype" w:hAnsi="Palatino Linotype" w:cs="Arial"/>
          <w:i/>
          <w:sz w:val="22"/>
          <w:szCs w:val="22"/>
        </w:rPr>
      </w:pPr>
    </w:p>
    <w:p w14:paraId="26E8EF45" w14:textId="3EB249D9" w:rsidR="00403DF1" w:rsidRPr="00AE53F5" w:rsidRDefault="00403DF1" w:rsidP="007C6C5D">
      <w:pPr>
        <w:spacing w:line="360" w:lineRule="auto"/>
        <w:jc w:val="both"/>
        <w:rPr>
          <w:rFonts w:ascii="Palatino Linotype" w:hAnsi="Palatino Linotype" w:cs="Arial"/>
        </w:rPr>
      </w:pPr>
      <w:r w:rsidRPr="00AE53F5">
        <w:rPr>
          <w:rFonts w:ascii="Palatino Linotype" w:hAnsi="Palatino Linotype" w:cs="Arial"/>
        </w:rPr>
        <w:t xml:space="preserve">El </w:t>
      </w:r>
      <w:r w:rsidRPr="00AE53F5">
        <w:rPr>
          <w:rFonts w:ascii="Palatino Linotype" w:hAnsi="Palatino Linotype" w:cs="Arial"/>
          <w:b/>
        </w:rPr>
        <w:t>SUJETO OBLIGADO</w:t>
      </w:r>
      <w:r w:rsidRPr="00AE53F5">
        <w:rPr>
          <w:rFonts w:ascii="Palatino Linotype" w:hAnsi="Palatino Linotype" w:cs="Arial"/>
        </w:rPr>
        <w:t xml:space="preserve">, adjuntó a su respuesta </w:t>
      </w:r>
      <w:r w:rsidR="00793555" w:rsidRPr="00AE53F5">
        <w:rPr>
          <w:rFonts w:ascii="Palatino Linotype" w:hAnsi="Palatino Linotype" w:cs="Arial"/>
        </w:rPr>
        <w:t xml:space="preserve">los archivos que se describen a continuación: </w:t>
      </w:r>
    </w:p>
    <w:p w14:paraId="58C7E7A4" w14:textId="080E684E" w:rsidR="00CB1531" w:rsidRPr="00AE53F5" w:rsidRDefault="00CB1531" w:rsidP="007C6C5D">
      <w:pPr>
        <w:spacing w:line="360" w:lineRule="auto"/>
        <w:jc w:val="both"/>
        <w:rPr>
          <w:rFonts w:ascii="Palatino Linotype" w:hAnsi="Palatino Linotype" w:cs="Arial"/>
        </w:rPr>
      </w:pPr>
    </w:p>
    <w:p w14:paraId="2BC43721" w14:textId="1EF10FA6" w:rsidR="00CB1531" w:rsidRPr="00AE53F5" w:rsidRDefault="00CB1531" w:rsidP="007A13B6">
      <w:pPr>
        <w:pStyle w:val="Prrafodelista"/>
        <w:numPr>
          <w:ilvl w:val="0"/>
          <w:numId w:val="3"/>
        </w:numPr>
        <w:spacing w:line="360" w:lineRule="auto"/>
        <w:jc w:val="both"/>
        <w:rPr>
          <w:rFonts w:ascii="Palatino Linotype" w:hAnsi="Palatino Linotype" w:cs="Arial"/>
        </w:rPr>
      </w:pPr>
      <w:r w:rsidRPr="00AE53F5">
        <w:rPr>
          <w:rFonts w:ascii="Palatino Linotype" w:hAnsi="Palatino Linotype" w:cs="Arial"/>
          <w:b/>
          <w:bCs/>
        </w:rPr>
        <w:lastRenderedPageBreak/>
        <w:t>CCF_00615.pdf:</w:t>
      </w:r>
      <w:r w:rsidRPr="00AE53F5">
        <w:rPr>
          <w:rFonts w:ascii="Palatino Linotype" w:hAnsi="Palatino Linotype" w:cs="Arial"/>
        </w:rPr>
        <w:t xml:space="preserve"> </w:t>
      </w:r>
      <w:r w:rsidR="00D06B0A" w:rsidRPr="00AE53F5">
        <w:rPr>
          <w:rFonts w:ascii="Palatino Linotype" w:hAnsi="Palatino Linotype" w:cs="Arial"/>
        </w:rPr>
        <w:t xml:space="preserve">Oficio de fecha veinticinco de febrero de dos mil veintidós, signado por el Director de Administración y Finanzas </w:t>
      </w:r>
      <w:r w:rsidR="002B4F29" w:rsidRPr="00AE53F5">
        <w:rPr>
          <w:rFonts w:ascii="Palatino Linotype" w:hAnsi="Palatino Linotype" w:cs="Arial"/>
        </w:rPr>
        <w:t xml:space="preserve">mediante el cual refiere lo siguiente: </w:t>
      </w:r>
    </w:p>
    <w:p w14:paraId="56E681F2" w14:textId="442C4C11" w:rsidR="00C715A8" w:rsidRPr="00AE53F5" w:rsidRDefault="00C715A8" w:rsidP="00C715A8">
      <w:pPr>
        <w:spacing w:line="360" w:lineRule="auto"/>
        <w:jc w:val="both"/>
        <w:rPr>
          <w:rFonts w:ascii="Palatino Linotype" w:hAnsi="Palatino Linotype" w:cs="Arial"/>
        </w:rPr>
      </w:pPr>
    </w:p>
    <w:p w14:paraId="307C8621" w14:textId="3224ADCC" w:rsidR="002B4F29" w:rsidRPr="00AE53F5" w:rsidRDefault="00C715A8" w:rsidP="007A13B6">
      <w:pPr>
        <w:pStyle w:val="Prrafodelista"/>
        <w:numPr>
          <w:ilvl w:val="0"/>
          <w:numId w:val="4"/>
        </w:numPr>
        <w:spacing w:line="360" w:lineRule="auto"/>
        <w:jc w:val="both"/>
        <w:rPr>
          <w:rFonts w:ascii="Palatino Linotype" w:hAnsi="Palatino Linotype" w:cs="Arial"/>
          <w:i/>
          <w:iCs/>
        </w:rPr>
      </w:pPr>
      <w:r w:rsidRPr="00AE53F5">
        <w:rPr>
          <w:rFonts w:ascii="Palatino Linotype" w:hAnsi="Palatino Linotype" w:cs="Arial"/>
          <w:i/>
          <w:iCs/>
        </w:rPr>
        <w:t>“</w:t>
      </w:r>
      <w:r w:rsidR="002B4F29" w:rsidRPr="00AE53F5">
        <w:rPr>
          <w:rFonts w:ascii="Palatino Linotype" w:hAnsi="Palatino Linotype" w:cs="Arial"/>
          <w:i/>
          <w:iCs/>
        </w:rPr>
        <w:t xml:space="preserve">Referente al numeral 1, a la fecha no existe </w:t>
      </w:r>
      <w:r w:rsidR="008134E0" w:rsidRPr="00AE53F5">
        <w:rPr>
          <w:rFonts w:ascii="Palatino Linotype" w:hAnsi="Palatino Linotype" w:cs="Arial"/>
          <w:i/>
          <w:iCs/>
        </w:rPr>
        <w:t xml:space="preserve">documento que autorice incremento para el ejercicio 2022. </w:t>
      </w:r>
    </w:p>
    <w:p w14:paraId="5C029FB0" w14:textId="2DAD58FE" w:rsidR="008134E0" w:rsidRPr="00AE53F5" w:rsidRDefault="008134E0" w:rsidP="007A13B6">
      <w:pPr>
        <w:pStyle w:val="Prrafodelista"/>
        <w:numPr>
          <w:ilvl w:val="0"/>
          <w:numId w:val="4"/>
        </w:numPr>
        <w:spacing w:line="360" w:lineRule="auto"/>
        <w:jc w:val="both"/>
        <w:rPr>
          <w:rFonts w:ascii="Palatino Linotype" w:hAnsi="Palatino Linotype" w:cs="Arial"/>
          <w:i/>
          <w:iCs/>
        </w:rPr>
      </w:pPr>
      <w:r w:rsidRPr="00AE53F5">
        <w:rPr>
          <w:rFonts w:ascii="Palatino Linotype" w:hAnsi="Palatino Linotype" w:cs="Arial"/>
          <w:i/>
          <w:iCs/>
        </w:rPr>
        <w:t xml:space="preserve">Por lo que refiere el numeral 2, los comprobantes fiscales emitidos por concepto de Prima Vacacional corresponden al pago del Periodo uno que comprende de (enero-junio), al Pago del Periodo dos que comprende de (julio-diciembre), arrojando el total anual depositado; apegados a la normatividad no es posible exhibir información personal. </w:t>
      </w:r>
    </w:p>
    <w:p w14:paraId="6E3BD539" w14:textId="5BAD7425" w:rsidR="008134E0" w:rsidRPr="00AE53F5" w:rsidRDefault="008134E0" w:rsidP="007A13B6">
      <w:pPr>
        <w:pStyle w:val="Prrafodelista"/>
        <w:numPr>
          <w:ilvl w:val="0"/>
          <w:numId w:val="4"/>
        </w:numPr>
        <w:spacing w:line="360" w:lineRule="auto"/>
        <w:jc w:val="both"/>
        <w:rPr>
          <w:rFonts w:ascii="Palatino Linotype" w:hAnsi="Palatino Linotype" w:cs="Arial"/>
          <w:i/>
          <w:iCs/>
        </w:rPr>
      </w:pPr>
      <w:r w:rsidRPr="00AE53F5">
        <w:rPr>
          <w:rFonts w:ascii="Palatino Linotype" w:hAnsi="Palatino Linotype" w:cs="Arial"/>
          <w:i/>
          <w:iCs/>
        </w:rPr>
        <w:t xml:space="preserve">En relación con numeral 3, la clave “6498 Deducción Pendientes por Aplicar Impuesto”, es referente al ajuste anual, de acuerdo con las leyes fiscales vigentes y lo contemplado en el Artículo 97 de la Ley de Impuestos sobre la renta. </w:t>
      </w:r>
    </w:p>
    <w:p w14:paraId="0086FE90" w14:textId="2DD19A58" w:rsidR="008134E0" w:rsidRPr="00AE53F5" w:rsidRDefault="008134E0" w:rsidP="007A13B6">
      <w:pPr>
        <w:pStyle w:val="Prrafodelista"/>
        <w:numPr>
          <w:ilvl w:val="0"/>
          <w:numId w:val="4"/>
        </w:numPr>
        <w:spacing w:line="360" w:lineRule="auto"/>
        <w:jc w:val="both"/>
        <w:rPr>
          <w:rFonts w:ascii="Palatino Linotype" w:hAnsi="Palatino Linotype" w:cs="Arial"/>
          <w:i/>
          <w:iCs/>
        </w:rPr>
      </w:pPr>
      <w:r w:rsidRPr="00AE53F5">
        <w:rPr>
          <w:rFonts w:ascii="Palatino Linotype" w:hAnsi="Palatino Linotype" w:cs="Arial"/>
          <w:i/>
          <w:iCs/>
        </w:rPr>
        <w:t xml:space="preserve">Por lo que refiere el numeral 4, las fichas curriculares de los directivos del Colegio están publicados en la página del </w:t>
      </w:r>
      <w:proofErr w:type="spellStart"/>
      <w:r w:rsidRPr="00AE53F5">
        <w:rPr>
          <w:rFonts w:ascii="Palatino Linotype" w:hAnsi="Palatino Linotype" w:cs="Arial"/>
          <w:i/>
          <w:iCs/>
        </w:rPr>
        <w:t>Ipomex</w:t>
      </w:r>
      <w:proofErr w:type="spellEnd"/>
      <w:r w:rsidRPr="00AE53F5">
        <w:rPr>
          <w:rFonts w:ascii="Palatino Linotype" w:hAnsi="Palatino Linotype" w:cs="Arial"/>
          <w:i/>
          <w:iCs/>
        </w:rPr>
        <w:t xml:space="preserve"> del Organismo en la Fracción XXI “Información curricular y sanciones administrativas”, aunado a lo anterior envío copia del título y cédula profesional de la C. Mayra Arce </w:t>
      </w:r>
      <w:proofErr w:type="spellStart"/>
      <w:r w:rsidRPr="00AE53F5">
        <w:rPr>
          <w:rFonts w:ascii="Palatino Linotype" w:hAnsi="Palatino Linotype" w:cs="Arial"/>
          <w:i/>
          <w:iCs/>
        </w:rPr>
        <w:t>Maruri</w:t>
      </w:r>
      <w:proofErr w:type="spellEnd"/>
      <w:r w:rsidRPr="00AE53F5">
        <w:rPr>
          <w:rFonts w:ascii="Palatino Linotype" w:hAnsi="Palatino Linotype" w:cs="Arial"/>
          <w:i/>
          <w:iCs/>
        </w:rPr>
        <w:t xml:space="preserve">, Jefa del Departamento de Administración de Personal. </w:t>
      </w:r>
    </w:p>
    <w:p w14:paraId="5D1AE747" w14:textId="08EDA594" w:rsidR="008134E0" w:rsidRPr="00AE53F5" w:rsidRDefault="008134E0" w:rsidP="007A13B6">
      <w:pPr>
        <w:pStyle w:val="Prrafodelista"/>
        <w:numPr>
          <w:ilvl w:val="0"/>
          <w:numId w:val="4"/>
        </w:numPr>
        <w:spacing w:line="360" w:lineRule="auto"/>
        <w:jc w:val="both"/>
        <w:rPr>
          <w:rFonts w:ascii="Palatino Linotype" w:hAnsi="Palatino Linotype" w:cs="Arial"/>
          <w:i/>
          <w:iCs/>
        </w:rPr>
      </w:pPr>
      <w:r w:rsidRPr="00AE53F5">
        <w:rPr>
          <w:rFonts w:ascii="Palatino Linotype" w:hAnsi="Palatino Linotype" w:cs="Arial"/>
          <w:i/>
          <w:iCs/>
        </w:rPr>
        <w:t xml:space="preserve">En relación con numeral 5, los Coordinadores Académicos del Plantel son personal de confianza; ya que están comprendidas con categoría directiva, lo que imposibilita que dichas plazas puedan ser sindicalizadas. </w:t>
      </w:r>
    </w:p>
    <w:p w14:paraId="3B38A13F" w14:textId="1A7A8158" w:rsidR="002B4F29" w:rsidRPr="00AE53F5" w:rsidRDefault="008134E0" w:rsidP="007A13B6">
      <w:pPr>
        <w:pStyle w:val="Prrafodelista"/>
        <w:numPr>
          <w:ilvl w:val="0"/>
          <w:numId w:val="4"/>
        </w:numPr>
        <w:spacing w:line="360" w:lineRule="auto"/>
        <w:jc w:val="both"/>
        <w:rPr>
          <w:rFonts w:ascii="Palatino Linotype" w:hAnsi="Palatino Linotype" w:cs="Arial"/>
          <w:i/>
          <w:iCs/>
        </w:rPr>
      </w:pPr>
      <w:r w:rsidRPr="00AE53F5">
        <w:rPr>
          <w:rFonts w:ascii="Palatino Linotype" w:hAnsi="Palatino Linotype" w:cs="Arial"/>
          <w:i/>
          <w:iCs/>
        </w:rPr>
        <w:t xml:space="preserve">Por lo que refiere al numeral 6, de conformidad a lo que establece el artículo 12 de la Ley de Transparencia y Acceso a la Información </w:t>
      </w:r>
      <w:r w:rsidR="00C715A8" w:rsidRPr="00AE53F5">
        <w:rPr>
          <w:rFonts w:ascii="Palatino Linotype" w:hAnsi="Palatino Linotype" w:cs="Arial"/>
          <w:i/>
          <w:iCs/>
        </w:rPr>
        <w:t xml:space="preserve">Pública del Estado de México y Municipios, no es competencia de esta Dirección. </w:t>
      </w:r>
    </w:p>
    <w:p w14:paraId="68C0CB3B" w14:textId="77777777" w:rsidR="00C715A8" w:rsidRPr="00AE53F5" w:rsidRDefault="00C715A8" w:rsidP="00C715A8">
      <w:pPr>
        <w:pStyle w:val="Prrafodelista"/>
        <w:spacing w:line="360" w:lineRule="auto"/>
        <w:ind w:left="1080"/>
        <w:jc w:val="both"/>
        <w:rPr>
          <w:rFonts w:ascii="Palatino Linotype" w:hAnsi="Palatino Linotype" w:cs="Arial"/>
          <w:i/>
          <w:iCs/>
        </w:rPr>
      </w:pPr>
    </w:p>
    <w:p w14:paraId="1A36E696" w14:textId="1693DD5B" w:rsidR="00CB1531" w:rsidRPr="00AE53F5" w:rsidRDefault="00CB1531" w:rsidP="007A13B6">
      <w:pPr>
        <w:pStyle w:val="Prrafodelista"/>
        <w:numPr>
          <w:ilvl w:val="0"/>
          <w:numId w:val="3"/>
        </w:numPr>
        <w:spacing w:line="360" w:lineRule="auto"/>
        <w:jc w:val="both"/>
        <w:rPr>
          <w:rFonts w:ascii="Palatino Linotype" w:hAnsi="Palatino Linotype" w:cs="Arial"/>
        </w:rPr>
      </w:pPr>
      <w:r w:rsidRPr="00AE53F5">
        <w:rPr>
          <w:rFonts w:ascii="Palatino Linotype" w:hAnsi="Palatino Linotype" w:cs="Arial"/>
          <w:b/>
          <w:bCs/>
        </w:rPr>
        <w:lastRenderedPageBreak/>
        <w:t>BRN3C2AF</w:t>
      </w:r>
      <w:r w:rsidR="00D06B0A" w:rsidRPr="00AE53F5">
        <w:rPr>
          <w:rFonts w:ascii="Palatino Linotype" w:hAnsi="Palatino Linotype" w:cs="Arial"/>
          <w:b/>
          <w:bCs/>
        </w:rPr>
        <w:t>411E14B_032962.pdf:</w:t>
      </w:r>
      <w:r w:rsidR="00C715A8" w:rsidRPr="00AE53F5">
        <w:rPr>
          <w:rFonts w:ascii="Palatino Linotype" w:hAnsi="Palatino Linotype" w:cs="Arial"/>
        </w:rPr>
        <w:t xml:space="preserve"> Oficio de fecha veintidós de febrero de dos mil veintidós, signado por el Titular del Órgano Interno de Control, mediante el cual informa que:</w:t>
      </w:r>
    </w:p>
    <w:p w14:paraId="419F998A" w14:textId="3C02166E" w:rsidR="00C715A8" w:rsidRPr="00AE53F5" w:rsidRDefault="00C715A8" w:rsidP="004061DD">
      <w:pPr>
        <w:pStyle w:val="Prrafodelista"/>
        <w:spacing w:line="360" w:lineRule="auto"/>
        <w:ind w:left="567" w:right="567"/>
        <w:jc w:val="both"/>
        <w:rPr>
          <w:rFonts w:ascii="Palatino Linotype" w:hAnsi="Palatino Linotype" w:cs="Arial"/>
        </w:rPr>
      </w:pPr>
    </w:p>
    <w:p w14:paraId="372344BE" w14:textId="3F1B9789" w:rsidR="00C715A8" w:rsidRPr="00AE53F5" w:rsidRDefault="00C715A8" w:rsidP="004061DD">
      <w:pPr>
        <w:pStyle w:val="Prrafodelista"/>
        <w:spacing w:line="360" w:lineRule="auto"/>
        <w:ind w:left="567" w:right="567"/>
        <w:jc w:val="both"/>
        <w:rPr>
          <w:rFonts w:ascii="Palatino Linotype" w:hAnsi="Palatino Linotype" w:cs="Arial"/>
          <w:i/>
          <w:iCs/>
        </w:rPr>
      </w:pPr>
      <w:r w:rsidRPr="00AE53F5">
        <w:rPr>
          <w:rFonts w:ascii="Palatino Linotype" w:hAnsi="Palatino Linotype" w:cs="Arial"/>
          <w:i/>
          <w:iCs/>
        </w:rPr>
        <w:t>“La Secretaría</w:t>
      </w:r>
      <w:r w:rsidR="0039393F" w:rsidRPr="00AE53F5">
        <w:rPr>
          <w:rFonts w:ascii="Palatino Linotype" w:hAnsi="Palatino Linotype" w:cs="Arial"/>
          <w:i/>
          <w:iCs/>
        </w:rPr>
        <w:t xml:space="preserve"> de la Contraloría de conformidad con lo dispuesto por el artículo 38 bis fracción XIV de la Ley Orgánica de la Administración Pública del Estado de México, establece que los titulares de los órganos internos de control dependerán jerárquica y funcionalmente de la Secretaría de la Contraloría del Estado de México al señalar: </w:t>
      </w:r>
    </w:p>
    <w:p w14:paraId="20913139" w14:textId="3C70681A" w:rsidR="0039393F" w:rsidRPr="00AE53F5" w:rsidRDefault="0039393F" w:rsidP="004061DD">
      <w:pPr>
        <w:pStyle w:val="Prrafodelista"/>
        <w:spacing w:line="360" w:lineRule="auto"/>
        <w:ind w:left="567" w:right="567"/>
        <w:jc w:val="both"/>
        <w:rPr>
          <w:rFonts w:ascii="Palatino Linotype" w:hAnsi="Palatino Linotype" w:cs="Arial"/>
          <w:i/>
          <w:iCs/>
        </w:rPr>
      </w:pPr>
      <w:r w:rsidRPr="00AE53F5">
        <w:rPr>
          <w:rFonts w:ascii="Palatino Linotype" w:hAnsi="Palatino Linotype" w:cs="Arial"/>
          <w:b/>
          <w:bCs/>
          <w:i/>
          <w:iCs/>
        </w:rPr>
        <w:t xml:space="preserve">“Artículo 38 bis. </w:t>
      </w:r>
      <w:r w:rsidRPr="00AE53F5">
        <w:rPr>
          <w:rFonts w:ascii="Palatino Linotype" w:hAnsi="Palatino Linotype" w:cs="Arial"/>
          <w:i/>
          <w:iCs/>
        </w:rPr>
        <w:t xml:space="preserve">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w:t>
      </w:r>
    </w:p>
    <w:p w14:paraId="3F5682A4" w14:textId="52645513" w:rsidR="0039393F" w:rsidRPr="00AE53F5" w:rsidRDefault="0039393F" w:rsidP="004061DD">
      <w:pPr>
        <w:pStyle w:val="Prrafodelista"/>
        <w:spacing w:line="360" w:lineRule="auto"/>
        <w:ind w:left="567" w:right="567"/>
        <w:jc w:val="both"/>
        <w:rPr>
          <w:rFonts w:ascii="Palatino Linotype" w:hAnsi="Palatino Linotype" w:cs="Arial"/>
          <w:i/>
          <w:iCs/>
        </w:rPr>
      </w:pPr>
      <w:r w:rsidRPr="00AE53F5">
        <w:rPr>
          <w:rFonts w:ascii="Palatino Linotype" w:hAnsi="Palatino Linotype" w:cs="Arial"/>
          <w:b/>
          <w:bCs/>
          <w:i/>
          <w:iCs/>
        </w:rPr>
        <w:t>…</w:t>
      </w:r>
    </w:p>
    <w:p w14:paraId="6E20A379" w14:textId="6E66F2EF" w:rsidR="0039393F" w:rsidRPr="00AE53F5" w:rsidRDefault="0039393F" w:rsidP="004061DD">
      <w:pPr>
        <w:pStyle w:val="Prrafodelista"/>
        <w:spacing w:line="360" w:lineRule="auto"/>
        <w:ind w:left="567" w:right="567"/>
        <w:jc w:val="both"/>
        <w:rPr>
          <w:rFonts w:ascii="Palatino Linotype" w:hAnsi="Palatino Linotype" w:cs="Arial"/>
          <w:i/>
          <w:iCs/>
        </w:rPr>
      </w:pPr>
      <w:r w:rsidRPr="00AE53F5">
        <w:rPr>
          <w:rFonts w:ascii="Palatino Linotype" w:hAnsi="Palatino Linotype" w:cs="Arial"/>
          <w:b/>
          <w:bCs/>
          <w:i/>
          <w:iCs/>
        </w:rPr>
        <w:t xml:space="preserve">XIV. </w:t>
      </w:r>
      <w:r w:rsidRPr="00AE53F5">
        <w:rPr>
          <w:rFonts w:ascii="Palatino Linotype" w:hAnsi="Palatino Linotype" w:cs="Arial"/>
          <w:i/>
          <w:iCs/>
        </w:rPr>
        <w:t xml:space="preserve">Designar y remover a los titulares de los órganos internos de control de las dependencias, organismos auxiliares, fideicomisos de la administración pública estatal y de las unidades administrativas equivalentes de las empresas de participación estatal sociedades o asociaciones asimiladas a estas quienes dependerán jerárquica y funcionalmente de la Secretaría de la Contraloría del Estado de México y a los titulares de las áreas de auditoría, quejas y responsabilidades de los citatorios órganos internos de control”. </w:t>
      </w:r>
    </w:p>
    <w:p w14:paraId="7E82B913" w14:textId="780310A6" w:rsidR="00121D76" w:rsidRPr="00AE53F5" w:rsidRDefault="00121D76" w:rsidP="004061DD">
      <w:pPr>
        <w:pStyle w:val="Prrafodelista"/>
        <w:spacing w:line="360" w:lineRule="auto"/>
        <w:ind w:left="567" w:right="567"/>
        <w:jc w:val="both"/>
        <w:rPr>
          <w:rFonts w:ascii="Palatino Linotype" w:hAnsi="Palatino Linotype" w:cs="Arial"/>
          <w:i/>
          <w:iCs/>
        </w:rPr>
      </w:pPr>
    </w:p>
    <w:p w14:paraId="28A2AF29" w14:textId="3944C2FE" w:rsidR="00121D76" w:rsidRPr="00AE53F5" w:rsidRDefault="00121D76"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 xml:space="preserve">En ese sentido, los artículos 2, 4, 35 y 36 del Reglamento Interior de la Secretaría de la Contraloría publicado en el Periodo Oficial “Gaceta del Gobierno” el 22 de noviembre de 2018, señala: </w:t>
      </w:r>
    </w:p>
    <w:p w14:paraId="1DF96337" w14:textId="035FFFC3" w:rsidR="00121D76" w:rsidRPr="00AE53F5" w:rsidRDefault="00121D76" w:rsidP="004061DD">
      <w:pPr>
        <w:spacing w:line="360" w:lineRule="auto"/>
        <w:ind w:left="567" w:right="567"/>
        <w:jc w:val="both"/>
        <w:rPr>
          <w:rFonts w:ascii="Palatino Linotype" w:hAnsi="Palatino Linotype" w:cs="Arial"/>
          <w:i/>
          <w:iCs/>
        </w:rPr>
      </w:pPr>
    </w:p>
    <w:p w14:paraId="14E399F5" w14:textId="7CFE8083" w:rsidR="00121D76" w:rsidRPr="00AE53F5" w:rsidRDefault="00121D76"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w:t>
      </w:r>
      <w:r w:rsidRPr="00AE53F5">
        <w:rPr>
          <w:rFonts w:ascii="Palatino Linotype" w:hAnsi="Palatino Linotype" w:cs="Arial"/>
          <w:b/>
          <w:bCs/>
          <w:i/>
          <w:iCs/>
        </w:rPr>
        <w:t xml:space="preserve">Artículo 2. </w:t>
      </w:r>
      <w:r w:rsidRPr="00AE53F5">
        <w:rPr>
          <w:rFonts w:ascii="Palatino Linotype" w:hAnsi="Palatino Linotype" w:cs="Arial"/>
          <w:i/>
          <w:iCs/>
        </w:rPr>
        <w:t xml:space="preserve">Para los efectos de este Reglamento, además de las definiciones establecidas en la Ley de Responsabilidades Administrativas del Estado de México y Municipios y en la Ley del Sistema Anticorrupción del Estado de Estado de México y Municipios, se entiende por: </w:t>
      </w:r>
    </w:p>
    <w:p w14:paraId="4A952610" w14:textId="59EE0DDF" w:rsidR="00121D76" w:rsidRPr="00AE53F5" w:rsidRDefault="00121D76"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w:t>
      </w:r>
    </w:p>
    <w:p w14:paraId="3298BC14" w14:textId="22697991" w:rsidR="00A858BD" w:rsidRPr="00AE53F5" w:rsidRDefault="00121D76" w:rsidP="004061DD">
      <w:pPr>
        <w:spacing w:line="360" w:lineRule="auto"/>
        <w:ind w:left="567" w:right="567"/>
        <w:jc w:val="both"/>
        <w:rPr>
          <w:rFonts w:ascii="Palatino Linotype" w:hAnsi="Palatino Linotype" w:cs="Arial"/>
          <w:i/>
          <w:iCs/>
        </w:rPr>
      </w:pPr>
      <w:r w:rsidRPr="00AE53F5">
        <w:rPr>
          <w:rFonts w:ascii="Palatino Linotype" w:hAnsi="Palatino Linotype" w:cs="Arial"/>
          <w:b/>
          <w:bCs/>
          <w:i/>
          <w:iCs/>
        </w:rPr>
        <w:t xml:space="preserve">X. Órganos internos de control: </w:t>
      </w:r>
      <w:r w:rsidRPr="00AE53F5">
        <w:rPr>
          <w:rFonts w:ascii="Palatino Linotype" w:hAnsi="Palatino Linotype" w:cs="Arial"/>
          <w:i/>
          <w:iCs/>
        </w:rPr>
        <w:t xml:space="preserve">a las unidades administrativas </w:t>
      </w:r>
      <w:r w:rsidR="00E43D2E" w:rsidRPr="00AE53F5">
        <w:rPr>
          <w:rFonts w:ascii="Palatino Linotype" w:hAnsi="Palatino Linotype" w:cs="Arial"/>
          <w:i/>
          <w:iCs/>
        </w:rPr>
        <w:t>en las dependencias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w:t>
      </w:r>
    </w:p>
    <w:p w14:paraId="43696C4B" w14:textId="20D3F9E6" w:rsidR="00A858BD" w:rsidRPr="00AE53F5" w:rsidRDefault="00A858BD"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w:t>
      </w:r>
    </w:p>
    <w:p w14:paraId="7F26C14C" w14:textId="62271922" w:rsidR="00A858BD" w:rsidRPr="00AE53F5" w:rsidRDefault="00A858BD"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 xml:space="preserve">Precisado lo anterior, es importante mencionar </w:t>
      </w:r>
      <w:r w:rsidR="00BF00EA" w:rsidRPr="00AE53F5">
        <w:rPr>
          <w:rFonts w:ascii="Palatino Linotype" w:hAnsi="Palatino Linotype" w:cs="Arial"/>
          <w:i/>
          <w:iCs/>
        </w:rPr>
        <w:t xml:space="preserve">que, cuando las Unidades de Transparencia determinen la notoria incompetencia por parte de los sujetos obligados, dentro del ámbito de aplicación para atender la solicitud de acceso a la información pública, deberán comunicarlo al solicitante, y en su caso orientar al o los sujetos obligados competentes. </w:t>
      </w:r>
    </w:p>
    <w:p w14:paraId="10FC210C" w14:textId="338C7EDC" w:rsidR="00BF00EA" w:rsidRPr="00AE53F5" w:rsidRDefault="00BF00EA" w:rsidP="004061DD">
      <w:pPr>
        <w:spacing w:line="360" w:lineRule="auto"/>
        <w:ind w:left="567" w:right="567"/>
        <w:jc w:val="both"/>
        <w:rPr>
          <w:rFonts w:ascii="Palatino Linotype" w:hAnsi="Palatino Linotype" w:cs="Arial"/>
          <w:i/>
          <w:iCs/>
        </w:rPr>
      </w:pPr>
    </w:p>
    <w:p w14:paraId="2FEB8BEC" w14:textId="0BEFA540" w:rsidR="00BF00EA" w:rsidRPr="00AE53F5" w:rsidRDefault="00BF00EA"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 xml:space="preserve">Robusteciendo lo anterior, sirve </w:t>
      </w:r>
      <w:r w:rsidR="004061DD" w:rsidRPr="00AE53F5">
        <w:rPr>
          <w:rFonts w:ascii="Palatino Linotype" w:hAnsi="Palatino Linotype" w:cs="Arial"/>
          <w:i/>
          <w:iCs/>
        </w:rPr>
        <w:t xml:space="preserve">de sustento el Criterio 13/17 emitido por el Instituto Nacional de Transparencia, Acceso a la Información y Protección de Datos Personales, que señala: </w:t>
      </w:r>
    </w:p>
    <w:p w14:paraId="03A34685" w14:textId="229913A7" w:rsidR="004061DD" w:rsidRPr="00AE53F5" w:rsidRDefault="004061DD"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w:t>
      </w:r>
    </w:p>
    <w:p w14:paraId="6593BE97" w14:textId="0877345F" w:rsidR="004061DD" w:rsidRPr="00AE53F5" w:rsidRDefault="004061DD"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 xml:space="preserve">En tal virtud, no corresponde que este Órgano Interno de Control en el Colegio de Estudios Científicos y Tecnológicos del Estado de México, cuente con el carácter de </w:t>
      </w:r>
      <w:r w:rsidRPr="00AE53F5">
        <w:rPr>
          <w:rFonts w:ascii="Palatino Linotype" w:hAnsi="Palatino Linotype" w:cs="Arial"/>
          <w:i/>
          <w:iCs/>
        </w:rPr>
        <w:lastRenderedPageBreak/>
        <w:t xml:space="preserve">Servidor Público Habilitado del Colegio de Estudios Científicos y Tecnológicos del Estado de México, toda vez que los Órganos Internos de Control dependen jerárquica y funcionalmente de la Secretaría de la Contraloría. </w:t>
      </w:r>
    </w:p>
    <w:p w14:paraId="6020D1BD" w14:textId="661B2676" w:rsidR="004061DD" w:rsidRPr="00AE53F5" w:rsidRDefault="004061DD" w:rsidP="004061DD">
      <w:pPr>
        <w:spacing w:line="360" w:lineRule="auto"/>
        <w:ind w:left="567" w:right="567"/>
        <w:jc w:val="both"/>
        <w:rPr>
          <w:rFonts w:ascii="Palatino Linotype" w:hAnsi="Palatino Linotype" w:cs="Arial"/>
          <w:i/>
          <w:iCs/>
        </w:rPr>
      </w:pPr>
    </w:p>
    <w:p w14:paraId="3A9F5ECD" w14:textId="163C454A" w:rsidR="004061DD" w:rsidRPr="00AE53F5" w:rsidRDefault="004061DD"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Por lo que deberá remitir su solicitud de información a la Unidad de Transparencia de la Secretaría de la Contraloría</w:t>
      </w:r>
    </w:p>
    <w:p w14:paraId="17281367" w14:textId="30499090" w:rsidR="00C715A8" w:rsidRPr="00AE53F5" w:rsidRDefault="004061DD" w:rsidP="004061DD">
      <w:pPr>
        <w:spacing w:line="360" w:lineRule="auto"/>
        <w:ind w:left="567" w:right="567"/>
        <w:jc w:val="both"/>
        <w:rPr>
          <w:rFonts w:ascii="Palatino Linotype" w:hAnsi="Palatino Linotype" w:cs="Arial"/>
          <w:i/>
          <w:iCs/>
        </w:rPr>
      </w:pPr>
      <w:r w:rsidRPr="00AE53F5">
        <w:rPr>
          <w:rFonts w:ascii="Palatino Linotype" w:hAnsi="Palatino Linotype" w:cs="Arial"/>
          <w:i/>
          <w:iCs/>
        </w:rPr>
        <w:t>…</w:t>
      </w:r>
    </w:p>
    <w:p w14:paraId="113BC2BA" w14:textId="77777777" w:rsidR="004061DD" w:rsidRPr="00AE53F5" w:rsidRDefault="004061DD" w:rsidP="004061DD">
      <w:pPr>
        <w:spacing w:line="360" w:lineRule="auto"/>
        <w:ind w:left="567" w:right="567"/>
        <w:jc w:val="both"/>
        <w:rPr>
          <w:rFonts w:ascii="Palatino Linotype" w:hAnsi="Palatino Linotype" w:cs="Arial"/>
          <w:i/>
          <w:iCs/>
        </w:rPr>
      </w:pPr>
    </w:p>
    <w:p w14:paraId="0FEC482B" w14:textId="3CD063A7" w:rsidR="00D06B0A" w:rsidRPr="00AE53F5" w:rsidRDefault="00D06B0A" w:rsidP="007A13B6">
      <w:pPr>
        <w:pStyle w:val="Prrafodelista"/>
        <w:numPr>
          <w:ilvl w:val="0"/>
          <w:numId w:val="3"/>
        </w:numPr>
        <w:spacing w:line="360" w:lineRule="auto"/>
        <w:jc w:val="both"/>
        <w:rPr>
          <w:rFonts w:ascii="Palatino Linotype" w:hAnsi="Palatino Linotype" w:cs="Arial"/>
        </w:rPr>
      </w:pPr>
      <w:r w:rsidRPr="00AE53F5">
        <w:rPr>
          <w:rFonts w:ascii="Palatino Linotype" w:hAnsi="Palatino Linotype" w:cs="Arial"/>
          <w:b/>
          <w:bCs/>
        </w:rPr>
        <w:t>MAURA ARCE.pdf:</w:t>
      </w:r>
      <w:r w:rsidR="004061DD" w:rsidRPr="00AE53F5">
        <w:rPr>
          <w:rFonts w:ascii="Palatino Linotype" w:hAnsi="Palatino Linotype" w:cs="Arial"/>
        </w:rPr>
        <w:t xml:space="preserve"> Título profesional de la servidora pública Mayra Arce </w:t>
      </w:r>
      <w:proofErr w:type="spellStart"/>
      <w:r w:rsidR="004061DD" w:rsidRPr="00AE53F5">
        <w:rPr>
          <w:rFonts w:ascii="Palatino Linotype" w:hAnsi="Palatino Linotype" w:cs="Arial"/>
        </w:rPr>
        <w:t>Maruri</w:t>
      </w:r>
      <w:proofErr w:type="spellEnd"/>
      <w:r w:rsidR="004061DD" w:rsidRPr="00AE53F5">
        <w:rPr>
          <w:rFonts w:ascii="Palatino Linotype" w:hAnsi="Palatino Linotype" w:cs="Arial"/>
        </w:rPr>
        <w:t xml:space="preserve"> y cédula profesional, ambos documentos en versión pública.</w:t>
      </w:r>
    </w:p>
    <w:p w14:paraId="2E727D77" w14:textId="77777777" w:rsidR="007C6C5D" w:rsidRPr="00AE53F5" w:rsidRDefault="007C6C5D" w:rsidP="004F680B">
      <w:pPr>
        <w:spacing w:line="360" w:lineRule="auto"/>
        <w:jc w:val="both"/>
        <w:rPr>
          <w:rFonts w:ascii="Palatino Linotype" w:hAnsi="Palatino Linotype" w:cs="Arial"/>
        </w:rPr>
      </w:pPr>
    </w:p>
    <w:bookmarkEnd w:id="1"/>
    <w:p w14:paraId="45B1A543" w14:textId="490CB5E4" w:rsidR="00AC3C64" w:rsidRPr="00AE53F5" w:rsidRDefault="00E217CB" w:rsidP="007C6C5D">
      <w:pPr>
        <w:spacing w:line="360" w:lineRule="auto"/>
        <w:jc w:val="both"/>
        <w:rPr>
          <w:rFonts w:ascii="Palatino Linotype" w:hAnsi="Palatino Linotype" w:cs="Arial"/>
        </w:rPr>
      </w:pPr>
      <w:r w:rsidRPr="00AE53F5">
        <w:rPr>
          <w:rFonts w:ascii="Palatino Linotype" w:hAnsi="Palatino Linotype" w:cs="Arial"/>
          <w:b/>
        </w:rPr>
        <w:t>3</w:t>
      </w:r>
      <w:r w:rsidR="00AC3C64" w:rsidRPr="00AE53F5">
        <w:rPr>
          <w:rFonts w:ascii="Palatino Linotype" w:hAnsi="Palatino Linotype" w:cs="Arial"/>
          <w:b/>
        </w:rPr>
        <w:t xml:space="preserve">. Interposición del recurso de revisión. </w:t>
      </w:r>
      <w:r w:rsidR="00AC3C64" w:rsidRPr="00AE53F5">
        <w:rPr>
          <w:rFonts w:ascii="Palatino Linotype" w:hAnsi="Palatino Linotype" w:cs="Arial"/>
        </w:rPr>
        <w:t xml:space="preserve">Inconforme el </w:t>
      </w:r>
      <w:r w:rsidRPr="00AE53F5">
        <w:rPr>
          <w:rFonts w:ascii="Palatino Linotype" w:hAnsi="Palatino Linotype" w:cs="Arial"/>
        </w:rPr>
        <w:t>S</w:t>
      </w:r>
      <w:r w:rsidR="00AC3C64" w:rsidRPr="00AE53F5">
        <w:rPr>
          <w:rFonts w:ascii="Palatino Linotype" w:hAnsi="Palatino Linotype" w:cs="Arial"/>
        </w:rPr>
        <w:t xml:space="preserve">olicitante con la respuesta del </w:t>
      </w:r>
      <w:r w:rsidR="00A2556A" w:rsidRPr="00AE53F5">
        <w:rPr>
          <w:rFonts w:ascii="Palatino Linotype" w:hAnsi="Palatino Linotype" w:cs="Arial"/>
          <w:b/>
        </w:rPr>
        <w:t>SUJETO OBLIGADO</w:t>
      </w:r>
      <w:r w:rsidR="00A2556A" w:rsidRPr="00AE53F5">
        <w:rPr>
          <w:rFonts w:ascii="Palatino Linotype" w:hAnsi="Palatino Linotype" w:cs="Arial"/>
        </w:rPr>
        <w:t xml:space="preserve"> </w:t>
      </w:r>
      <w:r w:rsidR="00AC3C64" w:rsidRPr="00AE53F5">
        <w:rPr>
          <w:rFonts w:ascii="Palatino Linotype" w:hAnsi="Palatino Linotype" w:cs="Arial"/>
        </w:rPr>
        <w:t xml:space="preserve">interpuso </w:t>
      </w:r>
      <w:r w:rsidRPr="00AE53F5">
        <w:rPr>
          <w:rFonts w:ascii="Palatino Linotype" w:hAnsi="Palatino Linotype" w:cs="Arial"/>
        </w:rPr>
        <w:t>R</w:t>
      </w:r>
      <w:r w:rsidR="00AC3C64" w:rsidRPr="00AE53F5">
        <w:rPr>
          <w:rFonts w:ascii="Palatino Linotype" w:hAnsi="Palatino Linotype" w:cs="Arial"/>
        </w:rPr>
        <w:t xml:space="preserve">ecurso de </w:t>
      </w:r>
      <w:r w:rsidRPr="00AE53F5">
        <w:rPr>
          <w:rFonts w:ascii="Palatino Linotype" w:hAnsi="Palatino Linotype" w:cs="Arial"/>
        </w:rPr>
        <w:t>R</w:t>
      </w:r>
      <w:r w:rsidR="00AC3C64" w:rsidRPr="00AE53F5">
        <w:rPr>
          <w:rFonts w:ascii="Palatino Linotype" w:hAnsi="Palatino Linotype" w:cs="Arial"/>
        </w:rPr>
        <w:t xml:space="preserve">evisión a través del SAIMEX en fecha </w:t>
      </w:r>
      <w:r w:rsidR="00403DF1" w:rsidRPr="00AE53F5">
        <w:rPr>
          <w:rFonts w:ascii="Palatino Linotype" w:hAnsi="Palatino Linotype" w:cs="Arial"/>
        </w:rPr>
        <w:t>veinti</w:t>
      </w:r>
      <w:r w:rsidR="004F680B" w:rsidRPr="00AE53F5">
        <w:rPr>
          <w:rFonts w:ascii="Palatino Linotype" w:hAnsi="Palatino Linotype" w:cs="Arial"/>
        </w:rPr>
        <w:t>trés</w:t>
      </w:r>
      <w:r w:rsidR="00AC3C64" w:rsidRPr="00AE53F5">
        <w:rPr>
          <w:rFonts w:ascii="Palatino Linotype" w:hAnsi="Palatino Linotype" w:cs="Arial"/>
        </w:rPr>
        <w:t xml:space="preserve"> de </w:t>
      </w:r>
      <w:r w:rsidR="00403DF1" w:rsidRPr="00AE53F5">
        <w:rPr>
          <w:rFonts w:ascii="Palatino Linotype" w:hAnsi="Palatino Linotype" w:cs="Arial"/>
        </w:rPr>
        <w:t>marzo</w:t>
      </w:r>
      <w:r w:rsidR="00AC3C64" w:rsidRPr="00AE53F5">
        <w:rPr>
          <w:rFonts w:ascii="Palatino Linotype" w:hAnsi="Palatino Linotype" w:cs="Arial"/>
        </w:rPr>
        <w:t xml:space="preserve"> de dos mil </w:t>
      </w:r>
      <w:r w:rsidR="00403DF1" w:rsidRPr="00AE53F5">
        <w:rPr>
          <w:rFonts w:ascii="Palatino Linotype" w:hAnsi="Palatino Linotype" w:cs="Arial"/>
        </w:rPr>
        <w:t>veintidós</w:t>
      </w:r>
      <w:r w:rsidR="00AC3C64" w:rsidRPr="00AE53F5">
        <w:rPr>
          <w:rFonts w:ascii="Palatino Linotype" w:hAnsi="Palatino Linotype" w:cs="Arial"/>
        </w:rPr>
        <w:t>, a través del cual expresó lo siguiente:</w:t>
      </w:r>
    </w:p>
    <w:p w14:paraId="11747E20" w14:textId="77777777" w:rsidR="007C6C5D" w:rsidRPr="00AE53F5" w:rsidRDefault="007C6C5D" w:rsidP="007C6C5D">
      <w:pPr>
        <w:spacing w:line="360" w:lineRule="auto"/>
        <w:jc w:val="both"/>
        <w:rPr>
          <w:rFonts w:ascii="Palatino Linotype" w:hAnsi="Palatino Linotype" w:cs="Arial"/>
        </w:rPr>
      </w:pPr>
    </w:p>
    <w:p w14:paraId="4B1DD0AF" w14:textId="77777777" w:rsidR="00AC3C64" w:rsidRPr="00AE53F5" w:rsidRDefault="00AC3C64" w:rsidP="00501141">
      <w:pPr>
        <w:spacing w:line="360" w:lineRule="auto"/>
        <w:ind w:left="567" w:right="567"/>
        <w:rPr>
          <w:rFonts w:ascii="Palatino Linotype" w:hAnsi="Palatino Linotype" w:cs="Arial"/>
          <w:b/>
        </w:rPr>
      </w:pPr>
      <w:r w:rsidRPr="00AE53F5">
        <w:rPr>
          <w:rFonts w:ascii="Palatino Linotype" w:hAnsi="Palatino Linotype" w:cs="Arial"/>
          <w:b/>
        </w:rPr>
        <w:t>a) Acto impugnado.</w:t>
      </w:r>
    </w:p>
    <w:p w14:paraId="51DB9F24" w14:textId="7671D1E9" w:rsidR="00AC3C64" w:rsidRPr="00AE53F5" w:rsidRDefault="00AC3C64" w:rsidP="00501141">
      <w:pPr>
        <w:spacing w:line="360" w:lineRule="auto"/>
        <w:ind w:left="567" w:right="567"/>
        <w:jc w:val="both"/>
        <w:rPr>
          <w:rFonts w:ascii="Palatino Linotype" w:hAnsi="Palatino Linotype"/>
          <w:i/>
          <w:sz w:val="22"/>
          <w:szCs w:val="22"/>
        </w:rPr>
      </w:pPr>
      <w:r w:rsidRPr="00AE53F5">
        <w:rPr>
          <w:rFonts w:ascii="Palatino Linotype" w:hAnsi="Palatino Linotype"/>
          <w:i/>
          <w:sz w:val="22"/>
          <w:szCs w:val="22"/>
        </w:rPr>
        <w:t>“</w:t>
      </w:r>
      <w:r w:rsidR="004F680B" w:rsidRPr="00AE53F5">
        <w:rPr>
          <w:rFonts w:ascii="Palatino Linotype" w:hAnsi="Palatino Linotype"/>
          <w:i/>
          <w:sz w:val="22"/>
          <w:szCs w:val="22"/>
        </w:rPr>
        <w:t>EL SUJETO OBLIGADO EVADE CONTESTAR DE FORMA CLARA MIS CUESTIONAMIENTOS”. (</w:t>
      </w:r>
      <w:r w:rsidR="00F33D43" w:rsidRPr="00AE53F5">
        <w:rPr>
          <w:rFonts w:ascii="Palatino Linotype" w:hAnsi="Palatino Linotype"/>
          <w:i/>
          <w:sz w:val="22"/>
          <w:szCs w:val="22"/>
        </w:rPr>
        <w:t>Sic</w:t>
      </w:r>
      <w:r w:rsidRPr="00AE53F5">
        <w:rPr>
          <w:rFonts w:ascii="Palatino Linotype" w:hAnsi="Palatino Linotype"/>
          <w:i/>
          <w:sz w:val="22"/>
          <w:szCs w:val="22"/>
        </w:rPr>
        <w:t>)</w:t>
      </w:r>
    </w:p>
    <w:p w14:paraId="55F88E32" w14:textId="77777777" w:rsidR="00501141" w:rsidRPr="00AE53F5" w:rsidRDefault="00501141" w:rsidP="00501141">
      <w:pPr>
        <w:spacing w:line="360" w:lineRule="auto"/>
        <w:ind w:left="567" w:right="567"/>
        <w:jc w:val="both"/>
        <w:rPr>
          <w:rFonts w:ascii="Palatino Linotype" w:hAnsi="Palatino Linotype"/>
          <w:i/>
          <w:sz w:val="22"/>
          <w:szCs w:val="22"/>
        </w:rPr>
      </w:pPr>
    </w:p>
    <w:p w14:paraId="7175128C" w14:textId="77777777" w:rsidR="00AC3C64" w:rsidRPr="00AE53F5" w:rsidRDefault="00AC3C64" w:rsidP="00501141">
      <w:pPr>
        <w:spacing w:line="360" w:lineRule="auto"/>
        <w:ind w:left="567" w:right="567"/>
        <w:jc w:val="both"/>
        <w:rPr>
          <w:rFonts w:ascii="Palatino Linotype" w:hAnsi="Palatino Linotype" w:cs="Arial"/>
          <w:b/>
        </w:rPr>
      </w:pPr>
      <w:r w:rsidRPr="00AE53F5">
        <w:rPr>
          <w:rFonts w:ascii="Palatino Linotype" w:hAnsi="Palatino Linotype" w:cs="Arial"/>
          <w:b/>
        </w:rPr>
        <w:t>b) Motivos de inconformidad.</w:t>
      </w:r>
    </w:p>
    <w:p w14:paraId="33558955" w14:textId="082A34E3" w:rsidR="00AC3C64" w:rsidRPr="00AE53F5" w:rsidRDefault="00AC3C64" w:rsidP="00501141">
      <w:pPr>
        <w:spacing w:line="360" w:lineRule="auto"/>
        <w:ind w:left="567" w:right="567"/>
        <w:jc w:val="both"/>
        <w:rPr>
          <w:rFonts w:ascii="Palatino Linotype" w:hAnsi="Palatino Linotype"/>
          <w:i/>
          <w:sz w:val="22"/>
          <w:szCs w:val="22"/>
        </w:rPr>
      </w:pPr>
      <w:bookmarkStart w:id="2" w:name="_Hlk110450471"/>
      <w:r w:rsidRPr="00AE53F5">
        <w:rPr>
          <w:rFonts w:ascii="Palatino Linotype" w:hAnsi="Palatino Linotype"/>
          <w:i/>
          <w:sz w:val="22"/>
          <w:szCs w:val="22"/>
        </w:rPr>
        <w:t>“</w:t>
      </w:r>
      <w:r w:rsidR="004F680B" w:rsidRPr="00AE53F5">
        <w:rPr>
          <w:rFonts w:ascii="Palatino Linotype" w:hAnsi="Palatino Linotype"/>
          <w:i/>
          <w:sz w:val="22"/>
          <w:szCs w:val="22"/>
        </w:rPr>
        <w:t xml:space="preserve">RESPECTO A LA PRIMER PREGUNTA EVADE POR COMPLETO CONTESTARME CON CLARIDAD, YA que cada año a los servidores públicos que no somos de confianza se nos aumenta el salario y se refleja de forma clara en nuestros recibos de nómina, bajo este punto deseo mencionar si entonces, ¡¿¿no tienen validez dichos recibos??  </w:t>
      </w:r>
      <w:proofErr w:type="gramStart"/>
      <w:r w:rsidR="004F680B" w:rsidRPr="00AE53F5">
        <w:rPr>
          <w:rFonts w:ascii="Palatino Linotype" w:hAnsi="Palatino Linotype"/>
          <w:i/>
          <w:sz w:val="22"/>
          <w:szCs w:val="22"/>
        </w:rPr>
        <w:t>ya</w:t>
      </w:r>
      <w:proofErr w:type="gramEnd"/>
      <w:r w:rsidR="004F680B" w:rsidRPr="00AE53F5">
        <w:rPr>
          <w:rFonts w:ascii="Palatino Linotype" w:hAnsi="Palatino Linotype"/>
          <w:i/>
          <w:sz w:val="22"/>
          <w:szCs w:val="22"/>
        </w:rPr>
        <w:t xml:space="preserve"> que en nómina comentan que los que valen son los que </w:t>
      </w:r>
      <w:proofErr w:type="spellStart"/>
      <w:r w:rsidR="004F680B" w:rsidRPr="00AE53F5">
        <w:rPr>
          <w:rFonts w:ascii="Palatino Linotype" w:hAnsi="Palatino Linotype"/>
          <w:i/>
          <w:sz w:val="22"/>
          <w:szCs w:val="22"/>
        </w:rPr>
        <w:t>estan</w:t>
      </w:r>
      <w:proofErr w:type="spellEnd"/>
      <w:r w:rsidR="004F680B" w:rsidRPr="00AE53F5">
        <w:rPr>
          <w:rFonts w:ascii="Palatino Linotype" w:hAnsi="Palatino Linotype"/>
          <w:i/>
          <w:sz w:val="22"/>
          <w:szCs w:val="22"/>
        </w:rPr>
        <w:t xml:space="preserve"> timbrados y con </w:t>
      </w:r>
      <w:proofErr w:type="spellStart"/>
      <w:r w:rsidR="004F680B" w:rsidRPr="00AE53F5">
        <w:rPr>
          <w:rFonts w:ascii="Palatino Linotype" w:hAnsi="Palatino Linotype"/>
          <w:i/>
          <w:sz w:val="22"/>
          <w:szCs w:val="22"/>
        </w:rPr>
        <w:lastRenderedPageBreak/>
        <w:t>codigo</w:t>
      </w:r>
      <w:proofErr w:type="spellEnd"/>
      <w:r w:rsidR="004F680B" w:rsidRPr="00AE53F5">
        <w:rPr>
          <w:rFonts w:ascii="Palatino Linotype" w:hAnsi="Palatino Linotype"/>
          <w:i/>
          <w:sz w:val="22"/>
          <w:szCs w:val="22"/>
        </w:rPr>
        <w:t xml:space="preserve"> QR 2. Es imposible la respuesta que nos dan respecto a este punto ya que </w:t>
      </w:r>
      <w:proofErr w:type="spellStart"/>
      <w:r w:rsidR="004F680B" w:rsidRPr="00AE53F5">
        <w:rPr>
          <w:rFonts w:ascii="Palatino Linotype" w:hAnsi="Palatino Linotype"/>
          <w:i/>
          <w:sz w:val="22"/>
          <w:szCs w:val="22"/>
        </w:rPr>
        <w:t>todooos</w:t>
      </w:r>
      <w:proofErr w:type="spellEnd"/>
      <w:r w:rsidR="004F680B" w:rsidRPr="00AE53F5">
        <w:rPr>
          <w:rFonts w:ascii="Palatino Linotype" w:hAnsi="Palatino Linotype"/>
          <w:i/>
          <w:sz w:val="22"/>
          <w:szCs w:val="22"/>
        </w:rPr>
        <w:t xml:space="preserve"> los años sin excepción se nos entrega de forma clara 1 recibo por periodo y no se “nos juntan” como argumenta </w:t>
      </w:r>
      <w:proofErr w:type="spellStart"/>
      <w:r w:rsidR="004F680B" w:rsidRPr="00AE53F5">
        <w:rPr>
          <w:rFonts w:ascii="Palatino Linotype" w:hAnsi="Palatino Linotype"/>
          <w:i/>
          <w:sz w:val="22"/>
          <w:szCs w:val="22"/>
        </w:rPr>
        <w:t>ahi</w:t>
      </w:r>
      <w:proofErr w:type="spellEnd"/>
      <w:r w:rsidR="004F680B" w:rsidRPr="00AE53F5">
        <w:rPr>
          <w:rFonts w:ascii="Palatino Linotype" w:hAnsi="Palatino Linotype"/>
          <w:i/>
          <w:sz w:val="22"/>
          <w:szCs w:val="22"/>
        </w:rPr>
        <w:t xml:space="preserve"> los de 2 periodos, creo que es indispensable que esto quede </w:t>
      </w:r>
      <w:proofErr w:type="spellStart"/>
      <w:r w:rsidR="004F680B" w:rsidRPr="00AE53F5">
        <w:rPr>
          <w:rFonts w:ascii="Palatino Linotype" w:hAnsi="Palatino Linotype"/>
          <w:i/>
          <w:sz w:val="22"/>
          <w:szCs w:val="22"/>
        </w:rPr>
        <w:t>muuuy</w:t>
      </w:r>
      <w:proofErr w:type="spellEnd"/>
      <w:r w:rsidR="004F680B" w:rsidRPr="00AE53F5">
        <w:rPr>
          <w:rFonts w:ascii="Palatino Linotype" w:hAnsi="Palatino Linotype"/>
          <w:i/>
          <w:sz w:val="22"/>
          <w:szCs w:val="22"/>
        </w:rPr>
        <w:t xml:space="preserve"> resuelto de forma clara ya que realmente el área de recursos humanos, ¡¡¡no </w:t>
      </w:r>
      <w:proofErr w:type="spellStart"/>
      <w:r w:rsidR="004F680B" w:rsidRPr="00AE53F5">
        <w:rPr>
          <w:rFonts w:ascii="Palatino Linotype" w:hAnsi="Palatino Linotype"/>
          <w:i/>
          <w:sz w:val="22"/>
          <w:szCs w:val="22"/>
        </w:rPr>
        <w:t>esta</w:t>
      </w:r>
      <w:proofErr w:type="spellEnd"/>
      <w:r w:rsidR="004F680B" w:rsidRPr="00AE53F5">
        <w:rPr>
          <w:rFonts w:ascii="Palatino Linotype" w:hAnsi="Palatino Linotype"/>
          <w:i/>
          <w:sz w:val="22"/>
          <w:szCs w:val="22"/>
        </w:rPr>
        <w:t xml:space="preserve"> informando de manera VERIDICAA!!! LO QUE GANAMOS actualmente por prestar nuestros servicios. 3. respecto al descuento con clave 6408 TAMPOCO me satisface la respuesta ambigua del sujeto obligado ya que existen personas y coordinadores académicos que ganamos LO MISMO</w:t>
      </w:r>
      <w:proofErr w:type="gramStart"/>
      <w:r w:rsidR="004F680B" w:rsidRPr="00AE53F5">
        <w:rPr>
          <w:rFonts w:ascii="Palatino Linotype" w:hAnsi="Palatino Linotype"/>
          <w:i/>
          <w:sz w:val="22"/>
          <w:szCs w:val="22"/>
        </w:rPr>
        <w:t>!!!</w:t>
      </w:r>
      <w:proofErr w:type="gramEnd"/>
      <w:r w:rsidR="004F680B" w:rsidRPr="00AE53F5">
        <w:rPr>
          <w:rFonts w:ascii="Palatino Linotype" w:hAnsi="Palatino Linotype"/>
          <w:i/>
          <w:sz w:val="22"/>
          <w:szCs w:val="22"/>
        </w:rPr>
        <w:t xml:space="preserve"> </w:t>
      </w:r>
      <w:proofErr w:type="gramStart"/>
      <w:r w:rsidR="004F680B" w:rsidRPr="00AE53F5">
        <w:rPr>
          <w:rFonts w:ascii="Palatino Linotype" w:hAnsi="Palatino Linotype"/>
          <w:i/>
          <w:sz w:val="22"/>
          <w:szCs w:val="22"/>
        </w:rPr>
        <w:t>y</w:t>
      </w:r>
      <w:proofErr w:type="gramEnd"/>
      <w:r w:rsidR="004F680B" w:rsidRPr="00AE53F5">
        <w:rPr>
          <w:rFonts w:ascii="Palatino Linotype" w:hAnsi="Palatino Linotype"/>
          <w:i/>
          <w:sz w:val="22"/>
          <w:szCs w:val="22"/>
        </w:rPr>
        <w:t xml:space="preserve"> a unos si se nos descontaron en 3 quincenas estos injustificados descuentos y a otras personas no, QUE SE ECPLIQUE DE FORMA MUUYY CLARA PORQUE SE TOMO ESTA DETERMINACIÓN. 4. FINALMENTE NOOO ME QUEDA CLARO SI MAYRA ARCE TIENE QUEJAS o no puestas ante el OIC, ya que </w:t>
      </w:r>
      <w:proofErr w:type="spellStart"/>
      <w:r w:rsidR="004F680B" w:rsidRPr="00AE53F5">
        <w:rPr>
          <w:rFonts w:ascii="Palatino Linotype" w:hAnsi="Palatino Linotype"/>
          <w:i/>
          <w:sz w:val="22"/>
          <w:szCs w:val="22"/>
        </w:rPr>
        <w:t>ahi</w:t>
      </w:r>
      <w:proofErr w:type="spellEnd"/>
      <w:r w:rsidR="004F680B" w:rsidRPr="00AE53F5">
        <w:rPr>
          <w:rFonts w:ascii="Palatino Linotype" w:hAnsi="Palatino Linotype"/>
          <w:i/>
          <w:sz w:val="22"/>
          <w:szCs w:val="22"/>
        </w:rPr>
        <w:t xml:space="preserve"> solamente lo turnan a la </w:t>
      </w:r>
      <w:proofErr w:type="spellStart"/>
      <w:r w:rsidR="004F680B" w:rsidRPr="00AE53F5">
        <w:rPr>
          <w:rFonts w:ascii="Palatino Linotype" w:hAnsi="Palatino Linotype"/>
          <w:i/>
          <w:sz w:val="22"/>
          <w:szCs w:val="22"/>
        </w:rPr>
        <w:t>secrretaria</w:t>
      </w:r>
      <w:proofErr w:type="spellEnd"/>
      <w:r w:rsidR="004F680B" w:rsidRPr="00AE53F5">
        <w:rPr>
          <w:rFonts w:ascii="Palatino Linotype" w:hAnsi="Palatino Linotype"/>
          <w:i/>
          <w:sz w:val="22"/>
          <w:szCs w:val="22"/>
        </w:rPr>
        <w:t xml:space="preserve"> de la </w:t>
      </w:r>
      <w:proofErr w:type="spellStart"/>
      <w:r w:rsidR="004F680B" w:rsidRPr="00AE53F5">
        <w:rPr>
          <w:rFonts w:ascii="Palatino Linotype" w:hAnsi="Palatino Linotype"/>
          <w:i/>
          <w:sz w:val="22"/>
          <w:szCs w:val="22"/>
        </w:rPr>
        <w:t>contraloria</w:t>
      </w:r>
      <w:proofErr w:type="spellEnd"/>
      <w:r w:rsidR="004F680B" w:rsidRPr="00AE53F5">
        <w:rPr>
          <w:rFonts w:ascii="Palatino Linotype" w:hAnsi="Palatino Linotype"/>
          <w:i/>
          <w:sz w:val="22"/>
          <w:szCs w:val="22"/>
        </w:rPr>
        <w:t xml:space="preserve"> y considero </w:t>
      </w:r>
      <w:proofErr w:type="spellStart"/>
      <w:r w:rsidR="004F680B" w:rsidRPr="00AE53F5">
        <w:rPr>
          <w:rFonts w:ascii="Palatino Linotype" w:hAnsi="Palatino Linotype"/>
          <w:i/>
          <w:sz w:val="22"/>
          <w:szCs w:val="22"/>
        </w:rPr>
        <w:t>queee</w:t>
      </w:r>
      <w:proofErr w:type="spellEnd"/>
      <w:r w:rsidR="004F680B" w:rsidRPr="00AE53F5">
        <w:rPr>
          <w:rFonts w:ascii="Palatino Linotype" w:hAnsi="Palatino Linotype"/>
          <w:i/>
          <w:sz w:val="22"/>
          <w:szCs w:val="22"/>
        </w:rPr>
        <w:t xml:space="preserve"> , la </w:t>
      </w:r>
      <w:proofErr w:type="spellStart"/>
      <w:r w:rsidR="004F680B" w:rsidRPr="00AE53F5">
        <w:rPr>
          <w:rFonts w:ascii="Palatino Linotype" w:hAnsi="Palatino Linotype"/>
          <w:i/>
          <w:sz w:val="22"/>
          <w:szCs w:val="22"/>
        </w:rPr>
        <w:t>contraloria</w:t>
      </w:r>
      <w:proofErr w:type="spellEnd"/>
      <w:r w:rsidR="004F680B" w:rsidRPr="00AE53F5">
        <w:rPr>
          <w:rFonts w:ascii="Palatino Linotype" w:hAnsi="Palatino Linotype"/>
          <w:i/>
          <w:sz w:val="22"/>
          <w:szCs w:val="22"/>
        </w:rPr>
        <w:t xml:space="preserve"> del </w:t>
      </w:r>
      <w:proofErr w:type="spellStart"/>
      <w:r w:rsidR="004F680B" w:rsidRPr="00AE53F5">
        <w:rPr>
          <w:rFonts w:ascii="Palatino Linotype" w:hAnsi="Palatino Linotype"/>
          <w:i/>
          <w:sz w:val="22"/>
          <w:szCs w:val="22"/>
        </w:rPr>
        <w:t>cecytem</w:t>
      </w:r>
      <w:proofErr w:type="spellEnd"/>
      <w:r w:rsidR="004F680B" w:rsidRPr="00AE53F5">
        <w:rPr>
          <w:rFonts w:ascii="Palatino Linotype" w:hAnsi="Palatino Linotype"/>
          <w:i/>
          <w:sz w:val="22"/>
          <w:szCs w:val="22"/>
        </w:rPr>
        <w:t xml:space="preserve"> debe de tener información, sino para que esta?? </w:t>
      </w:r>
      <w:proofErr w:type="gramStart"/>
      <w:r w:rsidR="004F680B" w:rsidRPr="00AE53F5">
        <w:rPr>
          <w:rFonts w:ascii="Palatino Linotype" w:hAnsi="Palatino Linotype"/>
          <w:i/>
          <w:sz w:val="22"/>
          <w:szCs w:val="22"/>
        </w:rPr>
        <w:t>muchas</w:t>
      </w:r>
      <w:proofErr w:type="gramEnd"/>
      <w:r w:rsidR="004F680B" w:rsidRPr="00AE53F5">
        <w:rPr>
          <w:rFonts w:ascii="Palatino Linotype" w:hAnsi="Palatino Linotype"/>
          <w:i/>
          <w:sz w:val="22"/>
          <w:szCs w:val="22"/>
        </w:rPr>
        <w:t xml:space="preserve"> gracias, espero que ahora si contesten sin EVADIR!!!</w:t>
      </w:r>
      <w:r w:rsidR="00520A87" w:rsidRPr="00AE53F5">
        <w:rPr>
          <w:rFonts w:ascii="Palatino Linotype" w:hAnsi="Palatino Linotype"/>
          <w:i/>
          <w:sz w:val="22"/>
          <w:szCs w:val="22"/>
        </w:rPr>
        <w:t>”</w:t>
      </w:r>
      <w:r w:rsidR="004F680B" w:rsidRPr="00AE53F5">
        <w:rPr>
          <w:rFonts w:ascii="Palatino Linotype" w:hAnsi="Palatino Linotype"/>
          <w:i/>
          <w:sz w:val="22"/>
          <w:szCs w:val="22"/>
        </w:rPr>
        <w:t>.</w:t>
      </w:r>
      <w:r w:rsidR="00520A87" w:rsidRPr="00AE53F5">
        <w:rPr>
          <w:rFonts w:ascii="Palatino Linotype" w:hAnsi="Palatino Linotype"/>
          <w:i/>
          <w:sz w:val="22"/>
          <w:szCs w:val="22"/>
        </w:rPr>
        <w:t xml:space="preserve"> (</w:t>
      </w:r>
      <w:r w:rsidR="00F33D43" w:rsidRPr="00AE53F5">
        <w:rPr>
          <w:rFonts w:ascii="Palatino Linotype" w:hAnsi="Palatino Linotype"/>
          <w:i/>
          <w:sz w:val="22"/>
          <w:szCs w:val="22"/>
        </w:rPr>
        <w:t>Sic</w:t>
      </w:r>
      <w:r w:rsidRPr="00AE53F5">
        <w:rPr>
          <w:rFonts w:ascii="Palatino Linotype" w:hAnsi="Palatino Linotype"/>
          <w:i/>
          <w:sz w:val="22"/>
          <w:szCs w:val="22"/>
        </w:rPr>
        <w:t>)</w:t>
      </w:r>
    </w:p>
    <w:bookmarkEnd w:id="2"/>
    <w:p w14:paraId="75B03330" w14:textId="77777777" w:rsidR="00501141" w:rsidRPr="00AE53F5" w:rsidRDefault="00501141" w:rsidP="007C6C5D">
      <w:pPr>
        <w:spacing w:line="360" w:lineRule="auto"/>
        <w:ind w:left="851" w:right="900"/>
        <w:jc w:val="both"/>
        <w:rPr>
          <w:rFonts w:ascii="Palatino Linotype" w:hAnsi="Palatino Linotype"/>
          <w:i/>
          <w:sz w:val="22"/>
          <w:szCs w:val="22"/>
        </w:rPr>
      </w:pPr>
    </w:p>
    <w:p w14:paraId="7382611C" w14:textId="300EC4CE" w:rsidR="009A3844" w:rsidRPr="00AE53F5" w:rsidRDefault="00E217CB" w:rsidP="007C6C5D">
      <w:pPr>
        <w:spacing w:line="360" w:lineRule="auto"/>
        <w:contextualSpacing/>
        <w:jc w:val="both"/>
        <w:rPr>
          <w:rFonts w:ascii="Palatino Linotype" w:eastAsia="Calibri" w:hAnsi="Palatino Linotype" w:cs="Arial"/>
        </w:rPr>
      </w:pPr>
      <w:r w:rsidRPr="00AE53F5">
        <w:rPr>
          <w:rFonts w:ascii="Palatino Linotype" w:hAnsi="Palatino Linotype"/>
          <w:b/>
        </w:rPr>
        <w:t>4</w:t>
      </w:r>
      <w:r w:rsidR="00AC3C64" w:rsidRPr="00AE53F5">
        <w:rPr>
          <w:rFonts w:ascii="Palatino Linotype" w:hAnsi="Palatino Linotype"/>
          <w:b/>
        </w:rPr>
        <w:t xml:space="preserve">. Turno. </w:t>
      </w:r>
      <w:r w:rsidR="00AC3C64" w:rsidRPr="00AE53F5">
        <w:rPr>
          <w:rFonts w:ascii="Palatino Linotype" w:hAnsi="Palatino Linotype"/>
        </w:rPr>
        <w:t xml:space="preserve">De conformidad con el artículo 185, fracción I de la </w:t>
      </w:r>
      <w:r w:rsidR="00AC3C64" w:rsidRPr="00AE53F5">
        <w:rPr>
          <w:rFonts w:ascii="Palatino Linotype" w:hAnsi="Palatino Linotype" w:cs="Arial"/>
        </w:rPr>
        <w:t xml:space="preserve">Ley de Transparencia y Acceso a la Información Pública del Estado de México y Municipios, el recurso de revisión </w:t>
      </w:r>
      <w:r w:rsidR="008F742E" w:rsidRPr="00AE53F5">
        <w:rPr>
          <w:rFonts w:ascii="Palatino Linotype" w:hAnsi="Palatino Linotype" w:cs="Arial"/>
        </w:rPr>
        <w:t xml:space="preserve">número </w:t>
      </w:r>
      <w:r w:rsidR="0000024B" w:rsidRPr="00AE53F5">
        <w:rPr>
          <w:rFonts w:ascii="Palatino Linotype" w:hAnsi="Palatino Linotype" w:cs="Arial"/>
          <w:b/>
        </w:rPr>
        <w:t>04</w:t>
      </w:r>
      <w:r w:rsidR="004F680B" w:rsidRPr="00AE53F5">
        <w:rPr>
          <w:rFonts w:ascii="Palatino Linotype" w:hAnsi="Palatino Linotype" w:cs="Arial"/>
          <w:b/>
        </w:rPr>
        <w:t>349</w:t>
      </w:r>
      <w:r w:rsidR="0000024B" w:rsidRPr="00AE53F5">
        <w:rPr>
          <w:rFonts w:ascii="Palatino Linotype" w:hAnsi="Palatino Linotype" w:cs="Arial"/>
          <w:b/>
        </w:rPr>
        <w:t>/INFOEM/IP/RR/2022</w:t>
      </w:r>
      <w:r w:rsidR="009A3844" w:rsidRPr="00AE53F5">
        <w:rPr>
          <w:rFonts w:ascii="Palatino Linotype" w:hAnsi="Palatino Linotype" w:cs="Arial"/>
          <w:b/>
        </w:rPr>
        <w:t xml:space="preserve">, </w:t>
      </w:r>
      <w:r w:rsidR="009A3844" w:rsidRPr="00AE53F5">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AE53F5">
        <w:rPr>
          <w:rFonts w:ascii="Palatino Linotype" w:hAnsi="Palatino Linotype" w:cs="Arial"/>
        </w:rPr>
        <w:t>a la</w:t>
      </w:r>
      <w:r w:rsidR="00BB2163" w:rsidRPr="00AE53F5">
        <w:rPr>
          <w:rFonts w:ascii="Palatino Linotype" w:eastAsia="Calibri" w:hAnsi="Palatino Linotype" w:cs="Arial"/>
        </w:rPr>
        <w:t xml:space="preserve"> Comisionada</w:t>
      </w:r>
      <w:r w:rsidR="009A3844" w:rsidRPr="00AE53F5">
        <w:rPr>
          <w:rFonts w:ascii="Palatino Linotype" w:eastAsia="Calibri" w:hAnsi="Palatino Linotype" w:cs="Arial"/>
        </w:rPr>
        <w:t xml:space="preserve"> </w:t>
      </w:r>
      <w:r w:rsidR="00BB2163" w:rsidRPr="00AE53F5">
        <w:rPr>
          <w:rFonts w:ascii="Palatino Linotype" w:eastAsia="Calibri" w:hAnsi="Palatino Linotype" w:cs="Arial"/>
          <w:b/>
        </w:rPr>
        <w:t>Guadalupe Ramírez Peña</w:t>
      </w:r>
      <w:r w:rsidR="00312411" w:rsidRPr="00AE53F5">
        <w:rPr>
          <w:rFonts w:ascii="Palatino Linotype" w:hAnsi="Palatino Linotype"/>
        </w:rPr>
        <w:t xml:space="preserve"> </w:t>
      </w:r>
      <w:r w:rsidR="009A3844" w:rsidRPr="00AE53F5">
        <w:rPr>
          <w:rFonts w:ascii="Palatino Linotype" w:hAnsi="Palatino Linotype" w:cs="Arial"/>
        </w:rPr>
        <w:t xml:space="preserve">para su análisis, estudio, elaboración del proyecto y </w:t>
      </w:r>
      <w:r w:rsidR="009A3844" w:rsidRPr="00AE53F5">
        <w:rPr>
          <w:rFonts w:ascii="Palatino Linotype" w:eastAsia="Calibri" w:hAnsi="Palatino Linotype" w:cs="Arial"/>
        </w:rPr>
        <w:t>presentación ante el Pleno de este Instituto.</w:t>
      </w:r>
    </w:p>
    <w:p w14:paraId="6BD46A34" w14:textId="77777777" w:rsidR="009A3844" w:rsidRPr="00AE53F5" w:rsidRDefault="009A3844" w:rsidP="007C6C5D">
      <w:pPr>
        <w:spacing w:line="360" w:lineRule="auto"/>
        <w:contextualSpacing/>
        <w:jc w:val="both"/>
        <w:rPr>
          <w:rFonts w:ascii="Palatino Linotype" w:eastAsia="Calibri" w:hAnsi="Palatino Linotype" w:cs="Arial"/>
        </w:rPr>
      </w:pPr>
    </w:p>
    <w:p w14:paraId="4EFB309F" w14:textId="17A3D184" w:rsidR="00AC3C64" w:rsidRPr="00AE53F5" w:rsidRDefault="00E217CB" w:rsidP="007C6C5D">
      <w:pPr>
        <w:spacing w:line="360" w:lineRule="auto"/>
        <w:jc w:val="both"/>
        <w:rPr>
          <w:rFonts w:ascii="Palatino Linotype" w:hAnsi="Palatino Linotype" w:cs="Arial"/>
        </w:rPr>
      </w:pPr>
      <w:r w:rsidRPr="00AE53F5">
        <w:rPr>
          <w:rFonts w:ascii="Palatino Linotype" w:hAnsi="Palatino Linotype" w:cs="Arial"/>
          <w:b/>
        </w:rPr>
        <w:t>5</w:t>
      </w:r>
      <w:r w:rsidR="00AC3C64" w:rsidRPr="00AE53F5">
        <w:rPr>
          <w:rFonts w:ascii="Palatino Linotype" w:hAnsi="Palatino Linotype" w:cs="Arial"/>
          <w:b/>
        </w:rPr>
        <w:t xml:space="preserve">. Admisión del recurso de revisión: </w:t>
      </w:r>
      <w:r w:rsidR="00AC3C64" w:rsidRPr="00AE53F5">
        <w:rPr>
          <w:rFonts w:ascii="Palatino Linotype" w:hAnsi="Palatino Linotype" w:cs="Arial"/>
        </w:rPr>
        <w:t xml:space="preserve">En fecha </w:t>
      </w:r>
      <w:r w:rsidR="0000024B" w:rsidRPr="00AE53F5">
        <w:rPr>
          <w:rFonts w:ascii="Palatino Linotype" w:hAnsi="Palatino Linotype" w:cs="Arial"/>
        </w:rPr>
        <w:t>veinti</w:t>
      </w:r>
      <w:r w:rsidR="004F680B" w:rsidRPr="00AE53F5">
        <w:rPr>
          <w:rFonts w:ascii="Palatino Linotype" w:hAnsi="Palatino Linotype" w:cs="Arial"/>
        </w:rPr>
        <w:t>ocho</w:t>
      </w:r>
      <w:r w:rsidR="00AC3C64" w:rsidRPr="00AE53F5">
        <w:rPr>
          <w:rFonts w:ascii="Palatino Linotype" w:hAnsi="Palatino Linotype" w:cs="Arial"/>
        </w:rPr>
        <w:t xml:space="preserve"> </w:t>
      </w:r>
      <w:r w:rsidR="0000024B" w:rsidRPr="00AE53F5">
        <w:rPr>
          <w:rFonts w:ascii="Palatino Linotype" w:hAnsi="Palatino Linotype" w:cs="Arial"/>
        </w:rPr>
        <w:t>de marzo</w:t>
      </w:r>
      <w:r w:rsidR="00520A87" w:rsidRPr="00AE53F5">
        <w:rPr>
          <w:rFonts w:ascii="Palatino Linotype" w:hAnsi="Palatino Linotype" w:cs="Arial"/>
        </w:rPr>
        <w:t xml:space="preserve"> d</w:t>
      </w:r>
      <w:r w:rsidR="0000024B" w:rsidRPr="00AE53F5">
        <w:rPr>
          <w:rFonts w:ascii="Palatino Linotype" w:hAnsi="Palatino Linotype" w:cs="Arial"/>
        </w:rPr>
        <w:t>e dos mil veintidós</w:t>
      </w:r>
      <w:r w:rsidR="00BB2163" w:rsidRPr="00AE53F5">
        <w:rPr>
          <w:rFonts w:ascii="Palatino Linotype" w:hAnsi="Palatino Linotype" w:cs="Arial"/>
        </w:rPr>
        <w:t>, la Comisionada</w:t>
      </w:r>
      <w:r w:rsidR="00AC3C64" w:rsidRPr="00AE53F5">
        <w:rPr>
          <w:rFonts w:ascii="Palatino Linotype" w:hAnsi="Palatino Linotype" w:cs="Arial"/>
        </w:rPr>
        <w:t xml:space="preserve"> ponente, admitió a trámite el recurso de revisión que ahora </w:t>
      </w:r>
      <w:r w:rsidR="00AC3C64" w:rsidRPr="00AE53F5">
        <w:rPr>
          <w:rFonts w:ascii="Palatino Linotype" w:hAnsi="Palatino Linotype" w:cs="Arial"/>
        </w:rPr>
        <w:lastRenderedPageBreak/>
        <w:t>se resuelve, dando un plazo máximo de siete días hábiles para que las partes manifestaran lo que a su derecho resultara conveniente, ofrecieran pruebas, formularan alegatos y el Sujeto Obligado presentara su informe justificado.</w:t>
      </w:r>
      <w:r w:rsidR="007A718C" w:rsidRPr="00AE53F5">
        <w:rPr>
          <w:rFonts w:ascii="Palatino Linotype" w:hAnsi="Palatino Linotype" w:cs="Arial"/>
        </w:rPr>
        <w:t xml:space="preserve"> </w:t>
      </w:r>
    </w:p>
    <w:p w14:paraId="4E88526B" w14:textId="77777777" w:rsidR="00E217CB" w:rsidRPr="00AE53F5" w:rsidRDefault="00E217CB" w:rsidP="007C6C5D">
      <w:pPr>
        <w:spacing w:line="360" w:lineRule="auto"/>
        <w:jc w:val="both"/>
        <w:rPr>
          <w:rFonts w:ascii="Palatino Linotype" w:hAnsi="Palatino Linotype" w:cs="Arial"/>
        </w:rPr>
      </w:pPr>
    </w:p>
    <w:p w14:paraId="5527F9C0" w14:textId="6C18A3BA" w:rsidR="00FA07A0" w:rsidRPr="00AE53F5" w:rsidRDefault="00E217CB"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sidRPr="00AE53F5">
        <w:rPr>
          <w:rFonts w:ascii="Palatino Linotype" w:hAnsi="Palatino Linotype" w:cs="Arial"/>
          <w:b/>
          <w:sz w:val="24"/>
          <w:szCs w:val="24"/>
        </w:rPr>
        <w:t>6</w:t>
      </w:r>
      <w:r w:rsidR="006F1E06" w:rsidRPr="00AE53F5">
        <w:rPr>
          <w:rFonts w:ascii="Palatino Linotype" w:hAnsi="Palatino Linotype" w:cs="Arial"/>
          <w:b/>
          <w:sz w:val="24"/>
          <w:szCs w:val="24"/>
        </w:rPr>
        <w:t xml:space="preserve">. </w:t>
      </w:r>
      <w:r w:rsidRPr="00AE53F5">
        <w:rPr>
          <w:rFonts w:ascii="Palatino Linotype" w:hAnsi="Palatino Linotype" w:cs="Arial"/>
          <w:b/>
          <w:sz w:val="24"/>
          <w:szCs w:val="24"/>
        </w:rPr>
        <w:t xml:space="preserve">Informe Justificado y </w:t>
      </w:r>
      <w:r w:rsidR="006F1E06" w:rsidRPr="00AE53F5">
        <w:rPr>
          <w:rFonts w:ascii="Palatino Linotype" w:hAnsi="Palatino Linotype" w:cs="Arial"/>
          <w:b/>
          <w:sz w:val="24"/>
          <w:szCs w:val="24"/>
        </w:rPr>
        <w:t>Manifestaciones</w:t>
      </w:r>
      <w:r w:rsidR="006F1E06" w:rsidRPr="00AE53F5">
        <w:rPr>
          <w:rFonts w:ascii="Palatino Linotype" w:hAnsi="Palatino Linotype" w:cs="Arial"/>
          <w:sz w:val="24"/>
          <w:szCs w:val="24"/>
          <w:lang w:eastAsia="es-ES"/>
        </w:rPr>
        <w:t xml:space="preserve">: </w:t>
      </w:r>
      <w:r w:rsidR="006F1E06" w:rsidRPr="00AE53F5">
        <w:rPr>
          <w:rFonts w:ascii="Palatino Linotype" w:hAnsi="Palatino Linotype" w:cs="Arial"/>
          <w:sz w:val="24"/>
          <w:szCs w:val="24"/>
        </w:rPr>
        <w:t xml:space="preserve">De las constancias que integran el expediente en que se actúa se advierte que </w:t>
      </w:r>
      <w:r w:rsidR="006C6CDF" w:rsidRPr="00AE53F5">
        <w:rPr>
          <w:rFonts w:ascii="Palatino Linotype" w:hAnsi="Palatino Linotype" w:cs="Arial"/>
          <w:sz w:val="24"/>
          <w:szCs w:val="24"/>
        </w:rPr>
        <w:t xml:space="preserve">el </w:t>
      </w:r>
      <w:r w:rsidR="0000024B" w:rsidRPr="00AE53F5">
        <w:rPr>
          <w:rFonts w:ascii="Palatino Linotype" w:hAnsi="Palatino Linotype" w:cs="Arial"/>
          <w:b/>
          <w:sz w:val="24"/>
          <w:szCs w:val="24"/>
        </w:rPr>
        <w:t>RECURRENTE</w:t>
      </w:r>
      <w:r w:rsidR="00FA07A0" w:rsidRPr="00AE53F5">
        <w:rPr>
          <w:rFonts w:ascii="Palatino Linotype" w:hAnsi="Palatino Linotype" w:cs="Arial"/>
          <w:sz w:val="24"/>
          <w:szCs w:val="24"/>
        </w:rPr>
        <w:t>, fue omiso en presentar sus alegatos</w:t>
      </w:r>
      <w:r w:rsidRPr="00AE53F5">
        <w:rPr>
          <w:rFonts w:ascii="Palatino Linotype" w:hAnsi="Palatino Linotype" w:cs="Arial"/>
          <w:sz w:val="24"/>
          <w:szCs w:val="24"/>
        </w:rPr>
        <w:t xml:space="preserve">, por su parte, el Sujeto </w:t>
      </w:r>
      <w:r w:rsidR="0086448F" w:rsidRPr="00AE53F5">
        <w:rPr>
          <w:rFonts w:ascii="Palatino Linotype" w:hAnsi="Palatino Linotype" w:cs="Arial"/>
          <w:sz w:val="24"/>
          <w:szCs w:val="24"/>
        </w:rPr>
        <w:t xml:space="preserve">Obligado en fecha seis de abril de dos mil veintidós, rindió su informe justificado, al tenor de lo siguiente: </w:t>
      </w:r>
    </w:p>
    <w:p w14:paraId="084E07CA" w14:textId="348D958B" w:rsidR="0086448F" w:rsidRPr="00AE53F5" w:rsidRDefault="0086448F"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56DBE9C7" w14:textId="57DD091A" w:rsidR="00B63E1C" w:rsidRPr="00AE53F5" w:rsidRDefault="0086448F" w:rsidP="00B236D6">
      <w:pPr>
        <w:pStyle w:val="Prrafodelista"/>
        <w:widowControl w:val="0"/>
        <w:numPr>
          <w:ilvl w:val="0"/>
          <w:numId w:val="3"/>
        </w:numPr>
        <w:tabs>
          <w:tab w:val="left" w:pos="709"/>
        </w:tabs>
        <w:autoSpaceDE w:val="0"/>
        <w:autoSpaceDN w:val="0"/>
        <w:adjustRightInd w:val="0"/>
        <w:spacing w:line="360" w:lineRule="auto"/>
        <w:jc w:val="both"/>
        <w:rPr>
          <w:rFonts w:ascii="Palatino Linotype" w:hAnsi="Palatino Linotype" w:cs="Arial"/>
          <w:sz w:val="24"/>
          <w:szCs w:val="24"/>
        </w:rPr>
      </w:pPr>
      <w:r w:rsidRPr="00AE53F5">
        <w:rPr>
          <w:rFonts w:ascii="Palatino Linotype" w:hAnsi="Palatino Linotype" w:cs="Arial"/>
          <w:b/>
          <w:bCs/>
          <w:sz w:val="24"/>
          <w:szCs w:val="24"/>
        </w:rPr>
        <w:t>CCF_000074.pdf:</w:t>
      </w:r>
      <w:r w:rsidRPr="00AE53F5">
        <w:rPr>
          <w:rFonts w:ascii="Palatino Linotype" w:hAnsi="Palatino Linotype" w:cs="Arial"/>
          <w:sz w:val="24"/>
          <w:szCs w:val="24"/>
        </w:rPr>
        <w:t xml:space="preserve"> Oficio </w:t>
      </w:r>
      <w:r w:rsidR="00B63E1C" w:rsidRPr="00AE53F5">
        <w:rPr>
          <w:rFonts w:ascii="Palatino Linotype" w:hAnsi="Palatino Linotype" w:cs="Arial"/>
          <w:sz w:val="24"/>
          <w:szCs w:val="24"/>
        </w:rPr>
        <w:t xml:space="preserve">de fecha cinco de abril de dos mil veintidós del Director de Administración y Finanzas mediante el cual informa que: </w:t>
      </w:r>
    </w:p>
    <w:p w14:paraId="55B30B67" w14:textId="50C949E8" w:rsidR="00B63E1C" w:rsidRPr="00AE53F5" w:rsidRDefault="00B63E1C"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55251ACD" w14:textId="21120F0C"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bookmarkStart w:id="3" w:name="_Hlk110449116"/>
      <w:r w:rsidRPr="00AE53F5">
        <w:rPr>
          <w:rFonts w:ascii="Palatino Linotype" w:hAnsi="Palatino Linotype" w:cs="Arial"/>
          <w:i/>
          <w:iCs/>
          <w:sz w:val="24"/>
          <w:szCs w:val="24"/>
        </w:rPr>
        <w:t xml:space="preserve">“Respecto al punto número 1, los recibos que se expiden y entregan en el área de nómina tienen validez oficial; además, se expiden comprobantes fiscales digitales por Internet (CFDI) por concepto de nómina, es una obligación del empleador, conforme a lo establecido en los artículos 27, fracciones V, segundo párrafo y XVIII y 99, fracción III de la Ley del Impuesto sobre la Renta (LISR) y artículo 54 del Reglamento de dicha Ley. </w:t>
      </w:r>
    </w:p>
    <w:p w14:paraId="4C88F3C6" w14:textId="4CD80FFB"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p>
    <w:p w14:paraId="17E9FB1C" w14:textId="5165DB0F"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r w:rsidRPr="00AE53F5">
        <w:rPr>
          <w:rFonts w:ascii="Palatino Linotype" w:hAnsi="Palatino Linotype" w:cs="Arial"/>
          <w:i/>
          <w:iCs/>
          <w:sz w:val="24"/>
          <w:szCs w:val="24"/>
        </w:rPr>
        <w:t xml:space="preserve">Referente al numeral 2, es importante señalar que para el ejercicio 2021 únicamente los comprobantes fiscales emitidos por concepto de prima vacacional y aguinaldo, al ser percepciones extraordinarias, se generó un CFDI por el monto total anual pagado y deducciones reflejadas en los </w:t>
      </w:r>
      <w:proofErr w:type="spellStart"/>
      <w:r w:rsidRPr="00AE53F5">
        <w:rPr>
          <w:rFonts w:ascii="Palatino Linotype" w:hAnsi="Palatino Linotype" w:cs="Arial"/>
          <w:i/>
          <w:iCs/>
          <w:sz w:val="24"/>
          <w:szCs w:val="24"/>
        </w:rPr>
        <w:t>CFDI’s</w:t>
      </w:r>
      <w:proofErr w:type="spellEnd"/>
      <w:r w:rsidRPr="00AE53F5">
        <w:rPr>
          <w:rFonts w:ascii="Palatino Linotype" w:hAnsi="Palatino Linotype" w:cs="Arial"/>
          <w:i/>
          <w:iCs/>
          <w:sz w:val="24"/>
          <w:szCs w:val="24"/>
        </w:rPr>
        <w:t xml:space="preserve"> de nómina, coinciden con el total anual de percepciones y deducciones reflejados en los recibos internos. </w:t>
      </w:r>
    </w:p>
    <w:p w14:paraId="4B91AFEE" w14:textId="2F17235D"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p>
    <w:p w14:paraId="25B481D3" w14:textId="10402F95"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r w:rsidRPr="00AE53F5">
        <w:rPr>
          <w:rFonts w:ascii="Palatino Linotype" w:hAnsi="Palatino Linotype" w:cs="Arial"/>
          <w:i/>
          <w:iCs/>
          <w:sz w:val="24"/>
          <w:szCs w:val="24"/>
        </w:rPr>
        <w:t xml:space="preserve">Por lo que refiere al numeral 3, NO todo el personal con la misma categoría gana anualmente lo mismo; debido a prestaciones como prima de antigüedad, exámenes extraordinarios, etc. </w:t>
      </w:r>
    </w:p>
    <w:p w14:paraId="096E2D31" w14:textId="62C85DE8"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p>
    <w:p w14:paraId="3BC77475" w14:textId="0EEEFAD4" w:rsidR="00B63E1C" w:rsidRPr="00AE53F5" w:rsidRDefault="00B63E1C"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r w:rsidRPr="00AE53F5">
        <w:rPr>
          <w:rFonts w:ascii="Palatino Linotype" w:hAnsi="Palatino Linotype" w:cs="Arial"/>
          <w:i/>
          <w:iCs/>
          <w:sz w:val="24"/>
          <w:szCs w:val="24"/>
        </w:rPr>
        <w:t xml:space="preserve">El </w:t>
      </w:r>
      <w:proofErr w:type="spellStart"/>
      <w:r w:rsidRPr="00AE53F5">
        <w:rPr>
          <w:rFonts w:ascii="Palatino Linotype" w:hAnsi="Palatino Linotype" w:cs="Arial"/>
          <w:i/>
          <w:iCs/>
          <w:sz w:val="24"/>
          <w:szCs w:val="24"/>
        </w:rPr>
        <w:t>CECyTEM</w:t>
      </w:r>
      <w:proofErr w:type="spellEnd"/>
      <w:r w:rsidRPr="00AE53F5">
        <w:rPr>
          <w:rFonts w:ascii="Palatino Linotype" w:hAnsi="Palatino Linotype" w:cs="Arial"/>
          <w:i/>
          <w:iCs/>
          <w:sz w:val="24"/>
          <w:szCs w:val="24"/>
        </w:rPr>
        <w:t xml:space="preserve"> está obligado a realizar el ajuste de ISR anual del personal que no rebasa los $400,000.00 (CUATROCIENTOS MIL PESOS 00/100 M.N.) brutos anuales, y de aquellos que no solicitaron por escrito presentar la declaración anual de forma independiente, </w:t>
      </w:r>
      <w:r w:rsidR="00CB2AC0" w:rsidRPr="00AE53F5">
        <w:rPr>
          <w:rFonts w:ascii="Palatino Linotype" w:hAnsi="Palatino Linotype" w:cs="Arial"/>
          <w:i/>
          <w:iCs/>
          <w:sz w:val="24"/>
          <w:szCs w:val="24"/>
        </w:rPr>
        <w:t>de acuerdo con el</w:t>
      </w:r>
      <w:r w:rsidRPr="00AE53F5">
        <w:rPr>
          <w:rFonts w:ascii="Palatino Linotype" w:hAnsi="Palatino Linotype" w:cs="Arial"/>
          <w:i/>
          <w:iCs/>
          <w:sz w:val="24"/>
          <w:szCs w:val="24"/>
        </w:rPr>
        <w:t xml:space="preserve"> artículo 98 de la Ley del ISR. El personal </w:t>
      </w:r>
      <w:r w:rsidR="00CB2AC0" w:rsidRPr="00AE53F5">
        <w:rPr>
          <w:rFonts w:ascii="Palatino Linotype" w:hAnsi="Palatino Linotype" w:cs="Arial"/>
          <w:i/>
          <w:iCs/>
          <w:sz w:val="24"/>
          <w:szCs w:val="24"/>
        </w:rPr>
        <w:t xml:space="preserve">que no se encuentra en el supuesto anterior está obligado a presentar la declaración anual, en la que se determinará si hay ISR a cargo, motivo por lo cual no se aplica la deducción con la clave 6408. </w:t>
      </w:r>
    </w:p>
    <w:p w14:paraId="01195A3B" w14:textId="44A73A49" w:rsidR="00CB2AC0" w:rsidRPr="00AE53F5" w:rsidRDefault="00CB2AC0"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p>
    <w:p w14:paraId="5E73ECD8" w14:textId="0F796E80" w:rsidR="00CB2AC0" w:rsidRPr="00AE53F5" w:rsidRDefault="00CB2AC0"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r w:rsidRPr="00AE53F5">
        <w:rPr>
          <w:rFonts w:ascii="Palatino Linotype" w:hAnsi="Palatino Linotype" w:cs="Arial"/>
          <w:i/>
          <w:iCs/>
          <w:sz w:val="24"/>
          <w:szCs w:val="24"/>
        </w:rPr>
        <w:t xml:space="preserve">Asimismo, para el personal al que se realizó el ajuste de ISR anual, este se aplicó sólo en dos quincenas, las cuales corresponden a la segunda quincena de enero y la primera de febrero del año en curso. </w:t>
      </w:r>
    </w:p>
    <w:p w14:paraId="4090D8F3" w14:textId="0FDFC1D0" w:rsidR="00CB2AC0" w:rsidRPr="00AE53F5" w:rsidRDefault="00CB2AC0"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p>
    <w:p w14:paraId="161B12BF" w14:textId="5F43C510" w:rsidR="00CB2AC0" w:rsidRPr="00AE53F5" w:rsidRDefault="00CB2AC0" w:rsidP="003621BD">
      <w:pPr>
        <w:pStyle w:val="Prrafodelista"/>
        <w:widowControl w:val="0"/>
        <w:tabs>
          <w:tab w:val="left" w:pos="709"/>
        </w:tabs>
        <w:autoSpaceDE w:val="0"/>
        <w:autoSpaceDN w:val="0"/>
        <w:adjustRightInd w:val="0"/>
        <w:spacing w:line="360" w:lineRule="auto"/>
        <w:ind w:left="567" w:right="850"/>
        <w:jc w:val="both"/>
        <w:rPr>
          <w:rFonts w:ascii="Palatino Linotype" w:hAnsi="Palatino Linotype" w:cs="Arial"/>
          <w:i/>
          <w:iCs/>
          <w:sz w:val="24"/>
          <w:szCs w:val="24"/>
        </w:rPr>
      </w:pPr>
      <w:r w:rsidRPr="00AE53F5">
        <w:rPr>
          <w:rFonts w:ascii="Palatino Linotype" w:hAnsi="Palatino Linotype" w:cs="Arial"/>
          <w:i/>
          <w:iCs/>
          <w:sz w:val="24"/>
          <w:szCs w:val="24"/>
        </w:rPr>
        <w:t xml:space="preserve">Por lo que refiere al numeral 4, de conformidad a lo que establece el artículo 12 de la Ley de Transparencia y Acceso a la Información Pública del Estado de México y Municipios, no es competencia de esta Dirección. </w:t>
      </w:r>
    </w:p>
    <w:p w14:paraId="2906493F" w14:textId="77777777" w:rsidR="00CB2AC0" w:rsidRPr="00AE53F5" w:rsidRDefault="00CB2AC0"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i/>
          <w:iCs/>
          <w:sz w:val="24"/>
          <w:szCs w:val="24"/>
        </w:rPr>
      </w:pPr>
    </w:p>
    <w:p w14:paraId="684414C8" w14:textId="1A30F412" w:rsidR="0086448F" w:rsidRPr="00AE53F5" w:rsidRDefault="0086448F" w:rsidP="00B236D6">
      <w:pPr>
        <w:pStyle w:val="Prrafodelista"/>
        <w:widowControl w:val="0"/>
        <w:numPr>
          <w:ilvl w:val="0"/>
          <w:numId w:val="3"/>
        </w:numPr>
        <w:tabs>
          <w:tab w:val="left" w:pos="709"/>
        </w:tabs>
        <w:autoSpaceDE w:val="0"/>
        <w:autoSpaceDN w:val="0"/>
        <w:adjustRightInd w:val="0"/>
        <w:spacing w:line="360" w:lineRule="auto"/>
        <w:jc w:val="both"/>
        <w:rPr>
          <w:rFonts w:ascii="Palatino Linotype" w:hAnsi="Palatino Linotype" w:cs="Arial"/>
          <w:sz w:val="24"/>
          <w:szCs w:val="24"/>
        </w:rPr>
      </w:pPr>
      <w:r w:rsidRPr="00AE53F5">
        <w:rPr>
          <w:rFonts w:ascii="Palatino Linotype" w:hAnsi="Palatino Linotype" w:cs="Arial"/>
          <w:b/>
          <w:bCs/>
          <w:sz w:val="24"/>
          <w:szCs w:val="24"/>
        </w:rPr>
        <w:t>RESPUESTA OIC.pdf:</w:t>
      </w:r>
      <w:r w:rsidRPr="00AE53F5">
        <w:rPr>
          <w:rFonts w:ascii="Palatino Linotype" w:hAnsi="Palatino Linotype" w:cs="Arial"/>
          <w:sz w:val="24"/>
          <w:szCs w:val="24"/>
        </w:rPr>
        <w:t xml:space="preserve"> </w:t>
      </w:r>
      <w:r w:rsidR="003621BD" w:rsidRPr="00AE53F5">
        <w:rPr>
          <w:rFonts w:ascii="Palatino Linotype" w:hAnsi="Palatino Linotype" w:cs="Arial"/>
          <w:sz w:val="24"/>
          <w:szCs w:val="24"/>
        </w:rPr>
        <w:t xml:space="preserve">Oficio de fecha cinco de abril de dos mil veintidós, signado por el Titular del Órgano Interno de Control, mediante el cual ratifica medularmente su respuesta inicial. </w:t>
      </w:r>
    </w:p>
    <w:p w14:paraId="4376E9AA" w14:textId="77777777" w:rsidR="003621BD" w:rsidRPr="00AE53F5" w:rsidRDefault="003621BD"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352768AC" w14:textId="630B3DAD" w:rsidR="00E217CB" w:rsidRPr="00AE53F5" w:rsidRDefault="0086448F" w:rsidP="00B236D6">
      <w:pPr>
        <w:pStyle w:val="Prrafodelista"/>
        <w:widowControl w:val="0"/>
        <w:numPr>
          <w:ilvl w:val="0"/>
          <w:numId w:val="3"/>
        </w:numPr>
        <w:tabs>
          <w:tab w:val="left" w:pos="709"/>
        </w:tabs>
        <w:autoSpaceDE w:val="0"/>
        <w:autoSpaceDN w:val="0"/>
        <w:adjustRightInd w:val="0"/>
        <w:spacing w:line="360" w:lineRule="auto"/>
        <w:jc w:val="both"/>
        <w:rPr>
          <w:rFonts w:ascii="Palatino Linotype" w:hAnsi="Palatino Linotype" w:cs="Arial"/>
          <w:sz w:val="24"/>
          <w:szCs w:val="24"/>
        </w:rPr>
      </w:pPr>
      <w:r w:rsidRPr="00AE53F5">
        <w:rPr>
          <w:rFonts w:ascii="Palatino Linotype" w:hAnsi="Palatino Linotype" w:cs="Arial"/>
          <w:b/>
          <w:bCs/>
          <w:sz w:val="24"/>
          <w:szCs w:val="24"/>
        </w:rPr>
        <w:t>RESPUESTA REC REVI 003.pdf:</w:t>
      </w:r>
      <w:r w:rsidR="003621BD" w:rsidRPr="00AE53F5">
        <w:rPr>
          <w:rFonts w:ascii="Palatino Linotype" w:hAnsi="Palatino Linotype" w:cs="Arial"/>
          <w:sz w:val="24"/>
          <w:szCs w:val="24"/>
        </w:rPr>
        <w:t xml:space="preserve"> Oficio mediante el cual da respuesta a los cuestionamientos de los que se agravió el Solicitante en su Recurso de Revisión.</w:t>
      </w:r>
    </w:p>
    <w:p w14:paraId="4149F2C2" w14:textId="77777777" w:rsidR="00B236D6" w:rsidRPr="00AE53F5" w:rsidRDefault="00B236D6" w:rsidP="00B236D6">
      <w:pPr>
        <w:widowControl w:val="0"/>
        <w:tabs>
          <w:tab w:val="left" w:pos="709"/>
        </w:tabs>
        <w:autoSpaceDE w:val="0"/>
        <w:autoSpaceDN w:val="0"/>
        <w:adjustRightInd w:val="0"/>
        <w:spacing w:line="360" w:lineRule="auto"/>
        <w:jc w:val="both"/>
        <w:rPr>
          <w:rFonts w:ascii="Palatino Linotype" w:hAnsi="Palatino Linotype" w:cs="Arial"/>
        </w:rPr>
      </w:pPr>
    </w:p>
    <w:bookmarkEnd w:id="3"/>
    <w:p w14:paraId="4A66E272" w14:textId="574F80F2" w:rsidR="00C12092" w:rsidRPr="00AE53F5"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b/>
        </w:rPr>
        <w:t>7</w:t>
      </w:r>
      <w:r w:rsidR="00FA07A0" w:rsidRPr="00AE53F5">
        <w:rPr>
          <w:rFonts w:ascii="Palatino Linotype" w:eastAsia="Palatino Linotype" w:hAnsi="Palatino Linotype" w:cs="Palatino Linotype"/>
          <w:b/>
        </w:rPr>
        <w:t>.-</w:t>
      </w:r>
      <w:r w:rsidR="00743623" w:rsidRPr="00AE53F5">
        <w:rPr>
          <w:rFonts w:ascii="Palatino Linotype" w:eastAsia="Palatino Linotype" w:hAnsi="Palatino Linotype" w:cs="Palatino Linotype"/>
        </w:rPr>
        <w:t xml:space="preserve"> </w:t>
      </w:r>
      <w:r w:rsidR="00743623" w:rsidRPr="00AE53F5">
        <w:rPr>
          <w:rFonts w:ascii="Palatino Linotype" w:hAnsi="Palatino Linotype"/>
          <w:b/>
          <w:bCs/>
        </w:rPr>
        <w:t>Ampliación de plazo:</w:t>
      </w:r>
      <w:r w:rsidR="00743623" w:rsidRPr="00AE53F5">
        <w:rPr>
          <w:rFonts w:ascii="Palatino Linotype" w:hAnsi="Palatino Linotype"/>
        </w:rPr>
        <w:t xml:space="preserve"> </w:t>
      </w:r>
      <w:r w:rsidR="00C12092" w:rsidRPr="00AE53F5">
        <w:rPr>
          <w:rFonts w:ascii="Palatino Linotype" w:eastAsia="Palatino Linotype" w:hAnsi="Palatino Linotype" w:cs="Palatino Linotype"/>
        </w:rPr>
        <w:t xml:space="preserve">El </w:t>
      </w:r>
      <w:r w:rsidR="00D57421" w:rsidRPr="00AE53F5">
        <w:rPr>
          <w:rFonts w:ascii="Palatino Linotype" w:eastAsia="Palatino Linotype" w:hAnsi="Palatino Linotype" w:cs="Palatino Linotype"/>
          <w:b/>
        </w:rPr>
        <w:t>cuatro de agosto de dos mil veintidós</w:t>
      </w:r>
      <w:r w:rsidR="00C12092" w:rsidRPr="00AE53F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AE53F5" w:rsidRDefault="00C12092" w:rsidP="00743623">
      <w:pPr>
        <w:widowControl w:val="0"/>
        <w:tabs>
          <w:tab w:val="left" w:pos="709"/>
        </w:tabs>
        <w:autoSpaceDE w:val="0"/>
        <w:autoSpaceDN w:val="0"/>
        <w:adjustRightInd w:val="0"/>
        <w:spacing w:line="360" w:lineRule="auto"/>
        <w:jc w:val="both"/>
        <w:rPr>
          <w:rFonts w:ascii="Palatino Linotype" w:hAnsi="Palatino Linotype"/>
        </w:rPr>
      </w:pPr>
    </w:p>
    <w:p w14:paraId="4ADC6EE0" w14:textId="6F2A7211"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738CBEA0"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57F58DA3"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1063B895"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70D1518C"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AE53F5"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b/>
          <w:bCs/>
        </w:rPr>
        <w:t>a)      Complejidad del asunto:</w:t>
      </w:r>
      <w:r w:rsidRPr="00AE53F5">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AE53F5"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b/>
          <w:bCs/>
        </w:rPr>
        <w:t>b)     Actividad Procesal del interesado:</w:t>
      </w:r>
      <w:r w:rsidRPr="00AE53F5">
        <w:rPr>
          <w:rFonts w:ascii="Palatino Linotype" w:hAnsi="Palatino Linotype"/>
        </w:rPr>
        <w:t xml:space="preserve"> Acciones u omisiones del interesado.</w:t>
      </w:r>
    </w:p>
    <w:p w14:paraId="728330C7" w14:textId="77777777" w:rsidR="00743623" w:rsidRPr="00AE53F5"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b/>
          <w:bCs/>
        </w:rPr>
        <w:t>c)      Conducta de la Autoridad</w:t>
      </w:r>
      <w:r w:rsidRPr="00AE53F5">
        <w:rPr>
          <w:rFonts w:ascii="Palatino Linotype" w:hAnsi="Palatino Linotype"/>
        </w:rPr>
        <w:t>: Las Acciones u omisiones realizadas en el procedimiento. Así como si la autoridad actuó con la debida diligencia.</w:t>
      </w:r>
    </w:p>
    <w:p w14:paraId="2DF34379" w14:textId="77777777" w:rsidR="00743623" w:rsidRPr="00AE53F5"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b/>
          <w:bCs/>
        </w:rPr>
        <w:t>d) La afectación generada en la situación jurídica de la persona involucrada en el proceso</w:t>
      </w:r>
      <w:r w:rsidRPr="00AE53F5">
        <w:rPr>
          <w:rFonts w:ascii="Palatino Linotype" w:hAnsi="Palatino Linotype"/>
        </w:rPr>
        <w:t>: Violación a sus derechos humanos.</w:t>
      </w:r>
    </w:p>
    <w:p w14:paraId="68703220"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 xml:space="preserve">De modo que, cuando se trate de un asunto excepcional, por alguna o todas las características mencionadas o bien, cuando el ingreso de asuntos al órgano </w:t>
      </w:r>
      <w:r w:rsidRPr="00AE53F5">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5139A12D"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Argumento que encuentra sustento en la jurisprudencia P</w:t>
      </w:r>
      <w:proofErr w:type="gramStart"/>
      <w:r w:rsidRPr="00AE53F5">
        <w:rPr>
          <w:rFonts w:ascii="Palatino Linotype" w:hAnsi="Palatino Linotype"/>
        </w:rPr>
        <w:t>./</w:t>
      </w:r>
      <w:proofErr w:type="gramEnd"/>
      <w:r w:rsidRPr="00AE53F5">
        <w:rPr>
          <w:rFonts w:ascii="Palatino Linotype" w:hAnsi="Palatino Linotype"/>
        </w:rPr>
        <w:t xml:space="preserve">J. 32/92 emitida por el Pleno de la Suprema Corte de Justicia de la Nación de rubro </w:t>
      </w:r>
      <w:r w:rsidRPr="00AE53F5">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AE53F5">
        <w:rPr>
          <w:rFonts w:ascii="Palatino Linotype" w:hAnsi="Palatino Linotype"/>
          <w:sz w:val="22"/>
          <w:szCs w:val="22"/>
        </w:rPr>
        <w:t xml:space="preserve"> </w:t>
      </w:r>
      <w:r w:rsidRPr="00AE53F5">
        <w:rPr>
          <w:rFonts w:ascii="Palatino Linotype" w:hAnsi="Palatino Linotype"/>
        </w:rPr>
        <w:t>visible en la Gaceta del Seminario Judicial de la Federación con el registro digital 205635.</w:t>
      </w:r>
    </w:p>
    <w:p w14:paraId="2AE92E5D"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4EA478A8"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AE53F5"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AE53F5">
        <w:rPr>
          <w:rFonts w:ascii="Palatino Linotype" w:hAnsi="Palatino Linotype"/>
        </w:rPr>
        <w:t xml:space="preserve">Al respecto, también son de considerar los criterios sostenidos por el Cuarto Tribunal Colegiado en Materia Administrativa del Primer Circuito, cuyos rubros y datos de </w:t>
      </w:r>
      <w:r w:rsidRPr="00AE53F5">
        <w:rPr>
          <w:rFonts w:ascii="Palatino Linotype" w:hAnsi="Palatino Linotype"/>
        </w:rPr>
        <w:lastRenderedPageBreak/>
        <w:t>identificación son los siguientes:</w:t>
      </w:r>
    </w:p>
    <w:p w14:paraId="613F96DE"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E53F5">
        <w:rPr>
          <w:rFonts w:ascii="Palatino Linotype" w:hAnsi="Palatino Linotype"/>
          <w:sz w:val="24"/>
          <w:szCs w:val="24"/>
        </w:rPr>
        <w:t xml:space="preserve"> </w:t>
      </w:r>
    </w:p>
    <w:p w14:paraId="5F8BA301" w14:textId="77777777" w:rsidR="00743623" w:rsidRPr="00AE53F5"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rPr>
        <w:t xml:space="preserve"> “</w:t>
      </w:r>
      <w:r w:rsidRPr="00AE53F5">
        <w:rPr>
          <w:rFonts w:ascii="Palatino Linotype" w:hAnsi="Palatino Linotype"/>
          <w:b/>
          <w:bCs/>
        </w:rPr>
        <w:t>PLAZO RAZONABLE PARA RESOLVER. DIMENSIÓN Y EFECTOS DE ESTE CONCEPTO CUANDO SE ADUCE EXCESIVA CARGA DE TRABAJO</w:t>
      </w:r>
      <w:r w:rsidRPr="00AE53F5">
        <w:rPr>
          <w:rFonts w:ascii="Palatino Linotype" w:hAnsi="Palatino Linotype"/>
        </w:rPr>
        <w:t>.” consultable en el Seminario Judicial de la Federación y su gaceta, con el registro digital 2002351.</w:t>
      </w:r>
    </w:p>
    <w:p w14:paraId="0AF94DD6" w14:textId="77777777" w:rsidR="00743623" w:rsidRPr="00AE53F5"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rPr>
        <w:t xml:space="preserve"> </w:t>
      </w:r>
    </w:p>
    <w:p w14:paraId="192BB082" w14:textId="77777777" w:rsidR="00743623" w:rsidRPr="00AE53F5"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E53F5">
        <w:rPr>
          <w:rFonts w:ascii="Palatino Linotype" w:hAnsi="Palatino Linotype"/>
        </w:rPr>
        <w:t>“</w:t>
      </w:r>
      <w:r w:rsidRPr="00AE53F5">
        <w:rPr>
          <w:rFonts w:ascii="Palatino Linotype" w:hAnsi="Palatino Linotype"/>
          <w:b/>
          <w:bCs/>
        </w:rPr>
        <w:t>PLAZO RAZONABLE PARA RESOLVER. CONCEPTO Y ELEMENTOS QUE LO INTEGRAN A LA LUZ DEL DERECHO INTERNACIONAL DE LOS DERECHOS HUMANOS.”,</w:t>
      </w:r>
      <w:r w:rsidRPr="00AE53F5">
        <w:rPr>
          <w:rFonts w:ascii="Palatino Linotype" w:hAnsi="Palatino Linotype"/>
        </w:rPr>
        <w:t xml:space="preserve"> visible en el Seminario Judicial de la Federación y su gaceta, con el registro digital 2002350.</w:t>
      </w:r>
    </w:p>
    <w:p w14:paraId="3C1F33AF" w14:textId="77777777" w:rsidR="00743623" w:rsidRPr="00AE53F5"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AE53F5"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AE53F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AE53F5"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32D7030D" w14:textId="56057312" w:rsidR="000B653E" w:rsidRPr="00AE53F5"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AE53F5">
        <w:rPr>
          <w:rFonts w:ascii="Palatino Linotype" w:hAnsi="Palatino Linotype"/>
          <w:b/>
          <w:sz w:val="24"/>
          <w:szCs w:val="24"/>
        </w:rPr>
        <w:t xml:space="preserve">8.- </w:t>
      </w:r>
      <w:r w:rsidR="00FA07A0" w:rsidRPr="00AE53F5">
        <w:rPr>
          <w:rFonts w:ascii="Palatino Linotype" w:hAnsi="Palatino Linotype"/>
          <w:b/>
          <w:sz w:val="24"/>
          <w:szCs w:val="24"/>
        </w:rPr>
        <w:t xml:space="preserve">Cierre de instrucción. </w:t>
      </w:r>
      <w:r w:rsidR="00FA07A0" w:rsidRPr="00AE53F5">
        <w:rPr>
          <w:rFonts w:ascii="Palatino Linotype" w:hAnsi="Palatino Linotype"/>
          <w:sz w:val="24"/>
          <w:szCs w:val="24"/>
        </w:rPr>
        <w:t xml:space="preserve">En fecha </w:t>
      </w:r>
      <w:r w:rsidR="003621BD" w:rsidRPr="00AE53F5">
        <w:rPr>
          <w:rFonts w:ascii="Palatino Linotype" w:hAnsi="Palatino Linotype"/>
          <w:sz w:val="24"/>
          <w:szCs w:val="24"/>
        </w:rPr>
        <w:t>cuatro de agosto</w:t>
      </w:r>
      <w:r w:rsidR="00FA07A0" w:rsidRPr="00AE53F5">
        <w:rPr>
          <w:rFonts w:ascii="Palatino Linotype" w:hAnsi="Palatino Linotype"/>
          <w:sz w:val="24"/>
          <w:szCs w:val="24"/>
        </w:rPr>
        <w:t xml:space="preserve"> de dos mil veintidós la Comisionada ponente determinó el cierre de instrucción en términos de la fracción VI del artículo 185 de la Ley de Transparencia y Acceso a la Información Pública del Estado de México y Municipios.</w:t>
      </w:r>
    </w:p>
    <w:p w14:paraId="7043C7FC" w14:textId="2B5482C2" w:rsidR="000B653E" w:rsidRPr="00AE53F5"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35884706" w14:textId="29F31936" w:rsidR="00E217CB" w:rsidRPr="00AE53F5" w:rsidRDefault="000B653E" w:rsidP="000B653E">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E1AEFE6" w14:textId="77777777" w:rsidR="000B653E" w:rsidRPr="00AE53F5" w:rsidRDefault="000B653E" w:rsidP="000B653E">
      <w:pPr>
        <w:spacing w:line="360" w:lineRule="auto"/>
        <w:jc w:val="both"/>
        <w:rPr>
          <w:rFonts w:ascii="Palatino Linotype" w:eastAsia="Palatino Linotype" w:hAnsi="Palatino Linotype" w:cs="Palatino Linotype"/>
        </w:rPr>
      </w:pPr>
    </w:p>
    <w:p w14:paraId="2DC75FE6" w14:textId="4819821A" w:rsidR="00AC3C64" w:rsidRPr="00AE53F5"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AE53F5">
        <w:rPr>
          <w:rFonts w:ascii="Palatino Linotype" w:hAnsi="Palatino Linotype" w:cs="Arial"/>
          <w:b/>
        </w:rPr>
        <w:lastRenderedPageBreak/>
        <w:t>C O N S I D E R A N D O:</w:t>
      </w:r>
    </w:p>
    <w:p w14:paraId="15A0FFE2" w14:textId="77777777" w:rsidR="00E217CB" w:rsidRPr="00AE53F5" w:rsidRDefault="00E217CB" w:rsidP="00E217CB">
      <w:pPr>
        <w:pStyle w:val="Prrafodelista"/>
        <w:spacing w:line="360" w:lineRule="auto"/>
        <w:ind w:left="720"/>
        <w:contextualSpacing/>
        <w:rPr>
          <w:rFonts w:ascii="Palatino Linotype" w:hAnsi="Palatino Linotype" w:cs="Arial"/>
          <w:b/>
        </w:rPr>
      </w:pPr>
    </w:p>
    <w:p w14:paraId="54B6C422" w14:textId="64245B41" w:rsidR="00AC3C64" w:rsidRPr="00AE53F5" w:rsidRDefault="00AC3C64" w:rsidP="007C6C5D">
      <w:pPr>
        <w:spacing w:line="360" w:lineRule="auto"/>
        <w:jc w:val="both"/>
        <w:rPr>
          <w:rFonts w:ascii="Palatino Linotype" w:hAnsi="Palatino Linotype"/>
          <w:shd w:val="clear" w:color="auto" w:fill="FFFFFF"/>
        </w:rPr>
      </w:pPr>
      <w:r w:rsidRPr="00AE53F5">
        <w:rPr>
          <w:rFonts w:ascii="Palatino Linotype" w:hAnsi="Palatino Linotype" w:cs="Arial"/>
          <w:b/>
        </w:rPr>
        <w:t xml:space="preserve">Primero. Competencia. </w:t>
      </w:r>
      <w:r w:rsidRPr="00AE53F5">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B2163" w:rsidRPr="00AE53F5">
        <w:rPr>
          <w:rFonts w:ascii="Palatino Linotype" w:hAnsi="Palatino Linotype"/>
          <w:shd w:val="clear" w:color="auto" w:fill="FFFFFF"/>
        </w:rPr>
        <w:t>trigésimo, trigésimo primero y trigésimo segundo</w:t>
      </w:r>
      <w:r w:rsidRPr="00AE53F5">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sidRPr="00AE53F5">
        <w:rPr>
          <w:rStyle w:val="apple-converted-space"/>
          <w:rFonts w:ascii="Palatino Linotype" w:hAnsi="Palatino Linotype"/>
          <w:shd w:val="clear" w:color="auto" w:fill="FFFFFF"/>
        </w:rPr>
        <w:t xml:space="preserve"> </w:t>
      </w:r>
      <w:r w:rsidRPr="00AE53F5">
        <w:rPr>
          <w:rFonts w:ascii="Palatino Linotype" w:hAnsi="Palatino Linotype" w:cs="Arial"/>
        </w:rPr>
        <w:t xml:space="preserve">9, fracciones I y XXIV y 11 </w:t>
      </w:r>
      <w:r w:rsidRPr="00AE53F5">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1CDB669" w14:textId="77777777" w:rsidR="00E217CB" w:rsidRPr="00AE53F5" w:rsidRDefault="00E217CB" w:rsidP="007C6C5D">
      <w:pPr>
        <w:spacing w:line="360" w:lineRule="auto"/>
        <w:jc w:val="both"/>
        <w:rPr>
          <w:rFonts w:ascii="Palatino Linotype" w:hAnsi="Palatino Linotype"/>
          <w:shd w:val="clear" w:color="auto" w:fill="FFFFFF"/>
        </w:rPr>
      </w:pPr>
    </w:p>
    <w:p w14:paraId="4C47E034" w14:textId="77777777" w:rsidR="002E2099" w:rsidRPr="00AE53F5" w:rsidRDefault="00AC3C64" w:rsidP="007C6C5D">
      <w:pPr>
        <w:spacing w:line="360" w:lineRule="auto"/>
        <w:jc w:val="both"/>
        <w:rPr>
          <w:rFonts w:ascii="Palatino Linotype" w:hAnsi="Palatino Linotype" w:cs="Arial"/>
          <w:lang w:eastAsia="es-MX"/>
        </w:rPr>
      </w:pPr>
      <w:r w:rsidRPr="00AE53F5">
        <w:rPr>
          <w:rFonts w:ascii="Palatino Linotype" w:hAnsi="Palatino Linotype" w:cs="Arial"/>
          <w:b/>
        </w:rPr>
        <w:t xml:space="preserve">Segundo. Oportunidad y </w:t>
      </w:r>
      <w:proofErr w:type="spellStart"/>
      <w:r w:rsidRPr="00AE53F5">
        <w:rPr>
          <w:rFonts w:ascii="Palatino Linotype" w:hAnsi="Palatino Linotype" w:cs="Arial"/>
          <w:b/>
        </w:rPr>
        <w:t>Procedibilidad</w:t>
      </w:r>
      <w:proofErr w:type="spellEnd"/>
      <w:r w:rsidRPr="00AE53F5">
        <w:rPr>
          <w:rFonts w:ascii="Palatino Linotype" w:hAnsi="Palatino Linotype" w:cs="Arial"/>
          <w:b/>
        </w:rPr>
        <w:t xml:space="preserve"> del </w:t>
      </w:r>
      <w:r w:rsidR="00F535D9" w:rsidRPr="00AE53F5">
        <w:rPr>
          <w:rFonts w:ascii="Palatino Linotype" w:hAnsi="Palatino Linotype" w:cs="Arial"/>
          <w:b/>
        </w:rPr>
        <w:t>Recurso de</w:t>
      </w:r>
      <w:r w:rsidRPr="00AE53F5">
        <w:rPr>
          <w:rFonts w:ascii="Palatino Linotype" w:hAnsi="Palatino Linotype" w:cs="Arial"/>
          <w:b/>
        </w:rPr>
        <w:t xml:space="preserve"> Revisión</w:t>
      </w:r>
      <w:r w:rsidRPr="00AE53F5">
        <w:rPr>
          <w:rFonts w:ascii="Palatino Linotype" w:hAnsi="Palatino Linotype" w:cs="Arial"/>
        </w:rPr>
        <w:t xml:space="preserve">. </w:t>
      </w:r>
      <w:r w:rsidR="0089065A" w:rsidRPr="00AE53F5">
        <w:rPr>
          <w:rFonts w:ascii="Palatino Linotype" w:hAnsi="Palatino Linotype" w:cs="Arial"/>
        </w:rPr>
        <w:t xml:space="preserve">Previo al estudio del fondo del asunto, se procede a analizar los requisitos de oportunidad y </w:t>
      </w:r>
      <w:proofErr w:type="spellStart"/>
      <w:r w:rsidR="0089065A" w:rsidRPr="00AE53F5">
        <w:rPr>
          <w:rFonts w:ascii="Palatino Linotype" w:hAnsi="Palatino Linotype" w:cs="Arial"/>
        </w:rPr>
        <w:t>procedibilidad</w:t>
      </w:r>
      <w:proofErr w:type="spellEnd"/>
      <w:r w:rsidR="0089065A" w:rsidRPr="00AE53F5">
        <w:rPr>
          <w:rFonts w:ascii="Palatino Linotype" w:hAnsi="Palatino Linotype" w:cs="Arial"/>
        </w:rPr>
        <w:t xml:space="preserve"> que deben reunir el recurso de revisión interpuesto, previstos en los artículos </w:t>
      </w:r>
      <w:r w:rsidR="0089065A" w:rsidRPr="00AE53F5">
        <w:rPr>
          <w:rFonts w:ascii="Palatino Linotype" w:hAnsi="Palatino Linotype" w:cs="Arial"/>
          <w:lang w:eastAsia="es-MX"/>
        </w:rPr>
        <w:t>178 y 180 de la Ley de Transparencia y Acceso a la Información Pública del Estado de México y Municipios</w:t>
      </w:r>
      <w:r w:rsidR="002E2099" w:rsidRPr="00AE53F5">
        <w:rPr>
          <w:rFonts w:ascii="Palatino Linotype" w:hAnsi="Palatino Linotype" w:cs="Arial"/>
          <w:lang w:eastAsia="es-MX"/>
        </w:rPr>
        <w:t xml:space="preserve">. </w:t>
      </w:r>
    </w:p>
    <w:p w14:paraId="16A14DAD" w14:textId="77777777" w:rsidR="002E2099" w:rsidRPr="00AE53F5" w:rsidRDefault="002E2099" w:rsidP="007C6C5D">
      <w:pPr>
        <w:spacing w:line="360" w:lineRule="auto"/>
        <w:jc w:val="both"/>
        <w:rPr>
          <w:rFonts w:ascii="Palatino Linotype" w:hAnsi="Palatino Linotype" w:cs="Arial"/>
          <w:lang w:eastAsia="es-MX"/>
        </w:rPr>
      </w:pPr>
    </w:p>
    <w:p w14:paraId="028F346E" w14:textId="4033AC96" w:rsidR="000B14A5" w:rsidRPr="00AE53F5" w:rsidRDefault="002E2099" w:rsidP="007C6C5D">
      <w:pPr>
        <w:spacing w:line="360" w:lineRule="auto"/>
        <w:jc w:val="both"/>
        <w:rPr>
          <w:rFonts w:ascii="Palatino Linotype" w:eastAsia="Palatino Linotype" w:hAnsi="Palatino Linotype" w:cs="Palatino Linotype"/>
        </w:rPr>
      </w:pPr>
      <w:r w:rsidRPr="00AE53F5">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Pr="00AE53F5">
        <w:rPr>
          <w:rFonts w:ascii="Palatino Linotype" w:hAnsi="Palatino Linotype" w:cs="Arial"/>
          <w:b/>
          <w:bCs/>
          <w:lang w:eastAsia="es-MX"/>
        </w:rPr>
        <w:t xml:space="preserve">SUJETO OBLIGADO </w:t>
      </w:r>
      <w:r w:rsidRPr="00AE53F5">
        <w:rPr>
          <w:rFonts w:ascii="Palatino Linotype" w:hAnsi="Palatino Linotype" w:cs="Arial"/>
          <w:lang w:eastAsia="es-MX"/>
        </w:rPr>
        <w:t>remitió la respuesta a la solicitud de información el</w:t>
      </w:r>
      <w:r w:rsidR="00743623" w:rsidRPr="00AE53F5">
        <w:rPr>
          <w:rFonts w:ascii="Palatino Linotype" w:hAnsi="Palatino Linotype" w:cs="Arial"/>
          <w:lang w:eastAsia="es-MX"/>
        </w:rPr>
        <w:t xml:space="preserve"> cuatro</w:t>
      </w:r>
      <w:r w:rsidRPr="00AE53F5">
        <w:rPr>
          <w:rFonts w:ascii="Palatino Linotype" w:hAnsi="Palatino Linotype" w:cs="Arial"/>
          <w:lang w:eastAsia="es-MX"/>
        </w:rPr>
        <w:t xml:space="preserve"> de marzo de dos mil veintidós, </w:t>
      </w:r>
      <w:r w:rsidRPr="00AE53F5">
        <w:rPr>
          <w:rFonts w:ascii="Palatino Linotype" w:hAnsi="Palatino Linotype" w:cs="Arial"/>
          <w:lang w:eastAsia="es-MX"/>
        </w:rPr>
        <w:lastRenderedPageBreak/>
        <w:t xml:space="preserve">mientras que el recurso de revisión interpuesto por la parte </w:t>
      </w:r>
      <w:r w:rsidRPr="00AE53F5">
        <w:rPr>
          <w:rFonts w:ascii="Palatino Linotype" w:hAnsi="Palatino Linotype" w:cs="Arial"/>
          <w:b/>
          <w:bCs/>
          <w:lang w:eastAsia="es-MX"/>
        </w:rPr>
        <w:t xml:space="preserve">RECURRENTE </w:t>
      </w:r>
      <w:r w:rsidRPr="00AE53F5">
        <w:rPr>
          <w:rFonts w:ascii="Palatino Linotype" w:hAnsi="Palatino Linotype" w:cs="Arial"/>
          <w:lang w:eastAsia="es-MX"/>
        </w:rPr>
        <w:t xml:space="preserve">se tuvo por presentado el día </w:t>
      </w:r>
      <w:r w:rsidR="00743623" w:rsidRPr="00AE53F5">
        <w:rPr>
          <w:rFonts w:ascii="Palatino Linotype" w:hAnsi="Palatino Linotype" w:cs="Arial"/>
          <w:lang w:eastAsia="es-MX"/>
        </w:rPr>
        <w:t>veintitrés</w:t>
      </w:r>
      <w:r w:rsidRPr="00AE53F5">
        <w:rPr>
          <w:rFonts w:ascii="Palatino Linotype" w:hAnsi="Palatino Linotype" w:cs="Arial"/>
          <w:lang w:eastAsia="es-MX"/>
        </w:rPr>
        <w:t xml:space="preserve"> de marzo de dos ml veintidós, esto es </w:t>
      </w:r>
      <w:r w:rsidR="00FA07A0" w:rsidRPr="00AE53F5">
        <w:rPr>
          <w:rFonts w:ascii="Palatino Linotype" w:eastAsia="Palatino Linotype" w:hAnsi="Palatino Linotype" w:cs="Palatino Linotype"/>
        </w:rPr>
        <w:t xml:space="preserve">al </w:t>
      </w:r>
      <w:r w:rsidR="00C12092" w:rsidRPr="00AE53F5">
        <w:rPr>
          <w:rFonts w:ascii="Palatino Linotype" w:eastAsia="Palatino Linotype" w:hAnsi="Palatino Linotype" w:cs="Palatino Linotype"/>
        </w:rPr>
        <w:t xml:space="preserve">décimo segundo </w:t>
      </w:r>
      <w:r w:rsidR="000B14A5" w:rsidRPr="00AE53F5">
        <w:rPr>
          <w:rFonts w:ascii="Palatino Linotype" w:eastAsia="Palatino Linotype" w:hAnsi="Palatino Linotype" w:cs="Palatino Linotype"/>
        </w:rPr>
        <w:t xml:space="preserve">día hábil siguiente </w:t>
      </w:r>
      <w:r w:rsidRPr="00AE53F5">
        <w:rPr>
          <w:rFonts w:ascii="Palatino Linotype" w:eastAsia="Palatino Linotype" w:hAnsi="Palatino Linotype" w:cs="Palatino Linotype"/>
        </w:rPr>
        <w:t xml:space="preserve">en que tuvo conocimiento de la respuesta impugnada. </w:t>
      </w:r>
    </w:p>
    <w:p w14:paraId="250B9216" w14:textId="47F02B7C" w:rsidR="002E2099" w:rsidRPr="00AE53F5" w:rsidRDefault="002E2099" w:rsidP="007C6C5D">
      <w:pPr>
        <w:spacing w:line="360" w:lineRule="auto"/>
        <w:jc w:val="both"/>
        <w:rPr>
          <w:rFonts w:ascii="Palatino Linotype" w:eastAsia="Palatino Linotype" w:hAnsi="Palatino Linotype" w:cs="Palatino Linotype"/>
        </w:rPr>
      </w:pPr>
    </w:p>
    <w:p w14:paraId="63C1178D" w14:textId="4CE42F63" w:rsidR="002E2099" w:rsidRPr="00AE53F5" w:rsidRDefault="002E2099" w:rsidP="007C6C5D">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En este sentido, al considerar la fecha en que se formuló la solicitud y la fecha en que respondió a esta el </w:t>
      </w:r>
      <w:r w:rsidRPr="00AE53F5">
        <w:rPr>
          <w:rFonts w:ascii="Palatino Linotype" w:eastAsia="Palatino Linotype" w:hAnsi="Palatino Linotype" w:cs="Palatino Linotype"/>
          <w:b/>
          <w:bCs/>
        </w:rPr>
        <w:t>SUJETO OBLIGADO</w:t>
      </w:r>
      <w:r w:rsidRPr="00AE53F5">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252A711D" w14:textId="6842278B" w:rsidR="002E2099" w:rsidRPr="00AE53F5" w:rsidRDefault="002E2099" w:rsidP="007C6C5D">
      <w:pPr>
        <w:spacing w:line="360" w:lineRule="auto"/>
        <w:jc w:val="both"/>
        <w:rPr>
          <w:rFonts w:ascii="Palatino Linotype" w:eastAsia="Palatino Linotype" w:hAnsi="Palatino Linotype" w:cs="Palatino Linotype"/>
        </w:rPr>
      </w:pPr>
    </w:p>
    <w:p w14:paraId="4CF400AC" w14:textId="578E04C2" w:rsidR="002E2099" w:rsidRPr="00AE53F5" w:rsidRDefault="008F32C1" w:rsidP="007C6C5D">
      <w:pPr>
        <w:spacing w:line="360" w:lineRule="auto"/>
        <w:jc w:val="both"/>
        <w:rPr>
          <w:rFonts w:ascii="Palatino Linotype" w:hAnsi="Palatino Linotype" w:cs="Arial"/>
          <w:lang w:eastAsia="es-MX"/>
        </w:rPr>
      </w:pPr>
      <w:r w:rsidRPr="00AE53F5">
        <w:rPr>
          <w:rFonts w:ascii="Palatino Linotype" w:hAnsi="Palatino Linotype" w:cs="Arial"/>
          <w:lang w:eastAsia="es-MX"/>
        </w:rPr>
        <w:t xml:space="preserve">Por cuanto hace a la </w:t>
      </w:r>
      <w:proofErr w:type="spellStart"/>
      <w:r w:rsidRPr="00AE53F5">
        <w:rPr>
          <w:rFonts w:ascii="Palatino Linotype" w:hAnsi="Palatino Linotype" w:cs="Arial"/>
          <w:lang w:eastAsia="es-MX"/>
        </w:rPr>
        <w:t>procedibilidad</w:t>
      </w:r>
      <w:proofErr w:type="spellEnd"/>
      <w:r w:rsidRPr="00AE53F5">
        <w:rPr>
          <w:rFonts w:ascii="Palatino Linotype" w:hAnsi="Palatino Linotype" w:cs="Arial"/>
          <w:lang w:eastAsia="es-MX"/>
        </w:rPr>
        <w:t xml:space="preserve"> del recurso de revisión, es de suma importancia señalar que la parte </w:t>
      </w:r>
      <w:r w:rsidRPr="00AE53F5">
        <w:rPr>
          <w:rFonts w:ascii="Palatino Linotype" w:hAnsi="Palatino Linotype" w:cs="Arial"/>
          <w:b/>
          <w:bCs/>
          <w:lang w:eastAsia="es-MX"/>
        </w:rPr>
        <w:t>RECURRENTE</w:t>
      </w:r>
      <w:r w:rsidRPr="00AE53F5">
        <w:rPr>
          <w:rFonts w:ascii="Palatino Linotype" w:hAnsi="Palatino Linotype" w:cs="Arial"/>
          <w:lang w:eastAsia="es-MX"/>
        </w:rPr>
        <w:t xml:space="preserve">, </w:t>
      </w:r>
      <w:r w:rsidR="00743623" w:rsidRPr="00AE53F5">
        <w:rPr>
          <w:rFonts w:ascii="Palatino Linotype" w:hAnsi="Palatino Linotype" w:cs="Arial"/>
          <w:lang w:eastAsia="es-MX"/>
        </w:rPr>
        <w:t>señaló</w:t>
      </w:r>
      <w:r w:rsidRPr="00AE53F5">
        <w:rPr>
          <w:rFonts w:ascii="Palatino Linotype" w:hAnsi="Palatino Linotype" w:cs="Arial"/>
          <w:lang w:eastAsia="es-MX"/>
        </w:rPr>
        <w:t xml:space="preserve"> seudónimo con el cual dese</w:t>
      </w:r>
      <w:r w:rsidR="00743623" w:rsidRPr="00AE53F5">
        <w:rPr>
          <w:rFonts w:ascii="Palatino Linotype" w:hAnsi="Palatino Linotype" w:cs="Arial"/>
          <w:lang w:eastAsia="es-MX"/>
        </w:rPr>
        <w:t>a</w:t>
      </w:r>
      <w:r w:rsidRPr="00AE53F5">
        <w:rPr>
          <w:rFonts w:ascii="Palatino Linotype" w:hAnsi="Palatino Linotype" w:cs="Arial"/>
          <w:lang w:eastAsia="es-MX"/>
        </w:rPr>
        <w:t xml:space="preserve"> ser identificado, como se advierte en el detalle de seguimiento del Sistema de Acceso a la Información Mexiquense, no obstante, proporcionar </w:t>
      </w:r>
      <w:r w:rsidR="00743623" w:rsidRPr="00AE53F5">
        <w:rPr>
          <w:rFonts w:ascii="Palatino Linotype" w:hAnsi="Palatino Linotype" w:cs="Arial"/>
          <w:lang w:eastAsia="es-MX"/>
        </w:rPr>
        <w:t xml:space="preserve">algún seudónimo </w:t>
      </w:r>
      <w:r w:rsidRPr="00AE53F5">
        <w:rPr>
          <w:rFonts w:ascii="Palatino Linotype" w:hAnsi="Palatino Linotype" w:cs="Arial"/>
          <w:lang w:eastAsia="es-MX"/>
        </w:rPr>
        <w:t xml:space="preserve">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p>
    <w:p w14:paraId="0F8E4815" w14:textId="6070140F" w:rsidR="008F32C1" w:rsidRPr="00AE53F5" w:rsidRDefault="008F32C1" w:rsidP="007C6C5D">
      <w:pPr>
        <w:spacing w:line="360" w:lineRule="auto"/>
        <w:jc w:val="both"/>
        <w:rPr>
          <w:rFonts w:ascii="Palatino Linotype" w:hAnsi="Palatino Linotype" w:cs="Arial"/>
          <w:lang w:eastAsia="es-MX"/>
        </w:rPr>
      </w:pPr>
    </w:p>
    <w:p w14:paraId="62757F2A" w14:textId="43B0C52E" w:rsidR="008F32C1" w:rsidRPr="00AE53F5" w:rsidRDefault="008F32C1" w:rsidP="008F32C1">
      <w:pPr>
        <w:spacing w:line="360" w:lineRule="auto"/>
        <w:ind w:left="567" w:right="567"/>
        <w:jc w:val="both"/>
        <w:rPr>
          <w:lang w:val="es-MX" w:eastAsia="es-MX"/>
        </w:rPr>
      </w:pPr>
      <w:r w:rsidRPr="00AE53F5">
        <w:rPr>
          <w:rFonts w:ascii="Palatino Linotype" w:hAnsi="Palatino Linotype"/>
          <w:i/>
          <w:iCs/>
          <w:sz w:val="22"/>
          <w:szCs w:val="22"/>
          <w:lang w:val="es-MX" w:eastAsia="es-MX"/>
        </w:rPr>
        <w:t xml:space="preserve">"Las solicitudes anónimas, </w:t>
      </w:r>
      <w:r w:rsidRPr="00AE53F5">
        <w:rPr>
          <w:rFonts w:ascii="Palatino Linotype" w:hAnsi="Palatino Linotype"/>
          <w:b/>
          <w:bCs/>
          <w:i/>
          <w:iCs/>
          <w:sz w:val="22"/>
          <w:szCs w:val="22"/>
          <w:lang w:val="es-MX" w:eastAsia="es-MX"/>
        </w:rPr>
        <w:t xml:space="preserve">con </w:t>
      </w:r>
      <w:r w:rsidRPr="00AE53F5">
        <w:rPr>
          <w:rFonts w:ascii="Palatino Linotype" w:hAnsi="Palatino Linotype"/>
          <w:i/>
          <w:iCs/>
          <w:sz w:val="22"/>
          <w:szCs w:val="22"/>
          <w:lang w:val="es-MX" w:eastAsia="es-MX"/>
        </w:rPr>
        <w:t>nombre incompleto o</w:t>
      </w:r>
      <w:r w:rsidRPr="00AE53F5">
        <w:rPr>
          <w:rFonts w:ascii="Palatino Linotype" w:hAnsi="Palatino Linotype"/>
          <w:b/>
          <w:bCs/>
          <w:i/>
          <w:iCs/>
          <w:sz w:val="22"/>
          <w:szCs w:val="22"/>
          <w:lang w:val="es-MX" w:eastAsia="es-MX"/>
        </w:rPr>
        <w:t xml:space="preserve"> seudónimo</w:t>
      </w:r>
      <w:r w:rsidRPr="00AE53F5">
        <w:rPr>
          <w:rFonts w:ascii="Palatino Linotype" w:hAnsi="Palatino Linotype"/>
          <w:i/>
          <w:iCs/>
          <w:sz w:val="22"/>
          <w:szCs w:val="22"/>
          <w:lang w:val="es-MX" w:eastAsia="es-MX"/>
        </w:rPr>
        <w:t xml:space="preserve"> </w:t>
      </w:r>
      <w:r w:rsidRPr="00AE53F5">
        <w:rPr>
          <w:rFonts w:ascii="Palatino Linotype" w:hAnsi="Palatino Linotype"/>
          <w:b/>
          <w:bCs/>
          <w:i/>
          <w:iCs/>
          <w:sz w:val="22"/>
          <w:szCs w:val="22"/>
          <w:lang w:val="es-MX" w:eastAsia="es-MX"/>
        </w:rPr>
        <w:t>serán procedentes para su trámite por parte del sujeto obligado ante quien se presente</w:t>
      </w:r>
      <w:r w:rsidRPr="00AE53F5">
        <w:rPr>
          <w:rFonts w:ascii="Palatino Linotype" w:hAnsi="Palatino Linotype"/>
          <w:i/>
          <w:iCs/>
          <w:sz w:val="22"/>
          <w:szCs w:val="22"/>
          <w:lang w:val="es-MX" w:eastAsia="es-MX"/>
        </w:rPr>
        <w:t>. No podrá requerirse información adicional con motivo del nombre proporcionado por el solicitante."</w:t>
      </w:r>
    </w:p>
    <w:p w14:paraId="0AB76DE4" w14:textId="77777777" w:rsidR="00E217CB" w:rsidRPr="00AE53F5" w:rsidRDefault="00E217CB" w:rsidP="007C6C5D">
      <w:pPr>
        <w:spacing w:line="360" w:lineRule="auto"/>
        <w:jc w:val="both"/>
        <w:rPr>
          <w:rFonts w:ascii="Palatino Linotype" w:eastAsia="Palatino Linotype" w:hAnsi="Palatino Linotype" w:cs="Palatino Linotype"/>
          <w:lang w:eastAsia="es-MX"/>
        </w:rPr>
      </w:pPr>
    </w:p>
    <w:p w14:paraId="71D5E015" w14:textId="39FF8D42" w:rsidR="00FA07A0" w:rsidRPr="00AE53F5" w:rsidRDefault="00FA07A0" w:rsidP="007C6C5D">
      <w:pPr>
        <w:spacing w:line="360" w:lineRule="auto"/>
        <w:jc w:val="both"/>
        <w:rPr>
          <w:rFonts w:ascii="Palatino Linotype" w:eastAsia="Palatino Linotype" w:hAnsi="Palatino Linotype" w:cs="Palatino Linotype"/>
          <w:b/>
        </w:rPr>
      </w:pPr>
      <w:r w:rsidRPr="00AE53F5">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AE53F5">
        <w:rPr>
          <w:rFonts w:ascii="Palatino Linotype" w:eastAsia="Palatino Linotype" w:hAnsi="Palatino Linotype" w:cs="Palatino Linotype"/>
        </w:rPr>
        <w:lastRenderedPageBreak/>
        <w:t xml:space="preserve">Información Pública del Estado de México y Municipios en vigor, en atención a que fue presentado mediante el formato visible </w:t>
      </w:r>
      <w:r w:rsidRPr="00AE53F5">
        <w:rPr>
          <w:rFonts w:ascii="Palatino Linotype" w:eastAsia="Palatino Linotype" w:hAnsi="Palatino Linotype" w:cs="Palatino Linotype"/>
          <w:b/>
        </w:rPr>
        <w:t xml:space="preserve">EL SAIMEX.  </w:t>
      </w:r>
    </w:p>
    <w:p w14:paraId="1BDAF71E" w14:textId="77777777" w:rsidR="00E217CB" w:rsidRPr="00AE53F5" w:rsidRDefault="00E217CB" w:rsidP="007C6C5D">
      <w:pPr>
        <w:spacing w:line="360" w:lineRule="auto"/>
        <w:jc w:val="both"/>
        <w:rPr>
          <w:rFonts w:ascii="Palatino Linotype" w:eastAsia="Palatino Linotype" w:hAnsi="Palatino Linotype" w:cs="Palatino Linotype"/>
        </w:rPr>
      </w:pPr>
    </w:p>
    <w:p w14:paraId="3502841C" w14:textId="35092CBB" w:rsidR="0089065A" w:rsidRPr="00AE53F5" w:rsidRDefault="008F32C1" w:rsidP="007C6C5D">
      <w:pPr>
        <w:spacing w:line="360" w:lineRule="auto"/>
        <w:ind w:right="-93"/>
        <w:jc w:val="both"/>
        <w:rPr>
          <w:rFonts w:ascii="Palatino Linotype" w:hAnsi="Palatino Linotype" w:cs="Arial"/>
        </w:rPr>
      </w:pPr>
      <w:r w:rsidRPr="00AE53F5">
        <w:rPr>
          <w:rFonts w:ascii="Palatino Linotype" w:hAnsi="Palatino Linotype"/>
        </w:rPr>
        <w:t>Finalmente</w:t>
      </w:r>
      <w:r w:rsidR="0089065A" w:rsidRPr="00AE53F5">
        <w:rPr>
          <w:rFonts w:ascii="Palatino Linotype" w:hAnsi="Palatino Linotype"/>
        </w:rPr>
        <w:t>, resulta procedente</w:t>
      </w:r>
      <w:r w:rsidR="0089065A" w:rsidRPr="00AE53F5">
        <w:rPr>
          <w:rFonts w:ascii="Palatino Linotype" w:hAnsi="Palatino Linotype" w:cs="Arial"/>
        </w:rPr>
        <w:t xml:space="preserve"> la interposición del recurso de revisión al rubro anotado, toda vez que se actualiza las hipótesis previstas en el artículo 179, </w:t>
      </w:r>
      <w:r w:rsidR="006C6CDF" w:rsidRPr="00AE53F5">
        <w:rPr>
          <w:rFonts w:ascii="Palatino Linotype" w:hAnsi="Palatino Linotype" w:cs="Arial"/>
        </w:rPr>
        <w:t xml:space="preserve">fracción </w:t>
      </w:r>
      <w:r w:rsidR="000B14A5" w:rsidRPr="00AE53F5">
        <w:rPr>
          <w:rFonts w:ascii="Palatino Linotype" w:hAnsi="Palatino Linotype" w:cs="Arial"/>
        </w:rPr>
        <w:t>V</w:t>
      </w:r>
      <w:r w:rsidR="00822150" w:rsidRPr="00AE53F5">
        <w:rPr>
          <w:rFonts w:ascii="Palatino Linotype" w:hAnsi="Palatino Linotype" w:cs="Arial"/>
        </w:rPr>
        <w:t>I</w:t>
      </w:r>
      <w:r w:rsidR="000B14A5" w:rsidRPr="00AE53F5">
        <w:rPr>
          <w:rFonts w:ascii="Palatino Linotype" w:hAnsi="Palatino Linotype" w:cs="Arial"/>
        </w:rPr>
        <w:t xml:space="preserve"> </w:t>
      </w:r>
      <w:r w:rsidR="0089065A" w:rsidRPr="00AE53F5">
        <w:rPr>
          <w:rFonts w:ascii="Palatino Linotype" w:hAnsi="Palatino Linotype" w:cs="Arial"/>
        </w:rPr>
        <w:t xml:space="preserve">de la </w:t>
      </w:r>
      <w:r w:rsidR="00D00EE9" w:rsidRPr="00AE53F5">
        <w:rPr>
          <w:rFonts w:ascii="Palatino Linotype" w:hAnsi="Palatino Linotype" w:cs="Arial"/>
        </w:rPr>
        <w:t>L</w:t>
      </w:r>
      <w:r w:rsidR="0089065A" w:rsidRPr="00AE53F5">
        <w:rPr>
          <w:rFonts w:ascii="Palatino Linotype" w:hAnsi="Palatino Linotype" w:cs="Arial"/>
        </w:rPr>
        <w:t>ey de la materia, que a la letra dice:</w:t>
      </w:r>
    </w:p>
    <w:p w14:paraId="53E94962" w14:textId="77777777" w:rsidR="008F32C1" w:rsidRPr="00AE53F5" w:rsidRDefault="008F32C1" w:rsidP="007C6C5D">
      <w:pPr>
        <w:spacing w:line="360" w:lineRule="auto"/>
        <w:ind w:right="-93"/>
        <w:jc w:val="both"/>
        <w:rPr>
          <w:rFonts w:ascii="Palatino Linotype" w:hAnsi="Palatino Linotype" w:cs="Arial"/>
        </w:rPr>
      </w:pPr>
    </w:p>
    <w:p w14:paraId="3C92F107" w14:textId="77777777" w:rsidR="00B14E94" w:rsidRPr="00AE53F5" w:rsidRDefault="0089065A" w:rsidP="007C6C5D">
      <w:pPr>
        <w:autoSpaceDE w:val="0"/>
        <w:autoSpaceDN w:val="0"/>
        <w:adjustRightInd w:val="0"/>
        <w:spacing w:line="360" w:lineRule="auto"/>
        <w:ind w:left="1276" w:right="1752"/>
        <w:jc w:val="both"/>
        <w:rPr>
          <w:rFonts w:ascii="Palatino Linotype" w:hAnsi="Palatino Linotype" w:cs="Arial"/>
          <w:i/>
          <w:sz w:val="22"/>
          <w:szCs w:val="22"/>
        </w:rPr>
      </w:pPr>
      <w:r w:rsidRPr="00AE53F5">
        <w:rPr>
          <w:rFonts w:ascii="Palatino Linotype" w:hAnsi="Palatino Linotype" w:cs="Arial"/>
          <w:bCs/>
          <w:i/>
          <w:sz w:val="22"/>
          <w:szCs w:val="22"/>
        </w:rPr>
        <w:t>“</w:t>
      </w:r>
      <w:r w:rsidRPr="00AE53F5">
        <w:rPr>
          <w:rFonts w:ascii="Palatino Linotype" w:hAnsi="Palatino Linotype" w:cs="Arial"/>
          <w:b/>
          <w:bCs/>
          <w:i/>
          <w:sz w:val="22"/>
          <w:szCs w:val="22"/>
        </w:rPr>
        <w:t xml:space="preserve">Artículo 179. </w:t>
      </w:r>
      <w:r w:rsidRPr="00AE53F5">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AE53F5">
        <w:rPr>
          <w:rFonts w:ascii="Palatino Linotype" w:hAnsi="Palatino Linotype" w:cs="Arial"/>
          <w:i/>
          <w:szCs w:val="22"/>
        </w:rPr>
        <w:t>causas</w:t>
      </w:r>
      <w:r w:rsidRPr="00AE53F5">
        <w:rPr>
          <w:rFonts w:ascii="Palatino Linotype" w:hAnsi="Palatino Linotype" w:cs="Arial"/>
          <w:i/>
          <w:sz w:val="22"/>
          <w:szCs w:val="22"/>
        </w:rPr>
        <w:t>:</w:t>
      </w:r>
    </w:p>
    <w:p w14:paraId="2603526F" w14:textId="77777777" w:rsidR="00D00EE9" w:rsidRPr="00AE53F5" w:rsidRDefault="000B14A5" w:rsidP="00D00EE9">
      <w:pPr>
        <w:autoSpaceDE w:val="0"/>
        <w:autoSpaceDN w:val="0"/>
        <w:adjustRightInd w:val="0"/>
        <w:spacing w:line="360" w:lineRule="auto"/>
        <w:ind w:left="1276" w:right="1752"/>
        <w:jc w:val="both"/>
        <w:rPr>
          <w:rFonts w:ascii="Palatino Linotype" w:hAnsi="Palatino Linotype" w:cs="Arial"/>
          <w:i/>
          <w:sz w:val="22"/>
          <w:szCs w:val="22"/>
        </w:rPr>
      </w:pPr>
      <w:r w:rsidRPr="00AE53F5">
        <w:rPr>
          <w:rFonts w:ascii="Palatino Linotype" w:hAnsi="Palatino Linotype" w:cs="Arial"/>
          <w:i/>
          <w:sz w:val="22"/>
          <w:szCs w:val="22"/>
        </w:rPr>
        <w:t>…</w:t>
      </w:r>
    </w:p>
    <w:p w14:paraId="567C0C18" w14:textId="4DBA2E3C" w:rsidR="0089065A" w:rsidRPr="00AE53F5" w:rsidRDefault="00D00EE9" w:rsidP="00D00EE9">
      <w:pPr>
        <w:autoSpaceDE w:val="0"/>
        <w:autoSpaceDN w:val="0"/>
        <w:adjustRightInd w:val="0"/>
        <w:spacing w:line="360" w:lineRule="auto"/>
        <w:ind w:left="1276" w:right="1752"/>
        <w:jc w:val="both"/>
        <w:rPr>
          <w:rFonts w:ascii="Palatino Linotype" w:hAnsi="Palatino Linotype" w:cs="Arial"/>
          <w:i/>
          <w:sz w:val="22"/>
          <w:szCs w:val="22"/>
        </w:rPr>
      </w:pPr>
      <w:r w:rsidRPr="00AE53F5">
        <w:rPr>
          <w:rFonts w:ascii="Palatino Linotype" w:hAnsi="Palatino Linotype" w:cs="Arial"/>
          <w:i/>
          <w:sz w:val="22"/>
          <w:szCs w:val="22"/>
        </w:rPr>
        <w:t xml:space="preserve">VI. La entrega de información que no corresponda con lo solicitado;” </w:t>
      </w:r>
      <w:r w:rsidR="0089065A" w:rsidRPr="00AE53F5">
        <w:rPr>
          <w:rFonts w:ascii="Palatino Linotype" w:hAnsi="Palatino Linotype" w:cs="Arial"/>
          <w:i/>
        </w:rPr>
        <w:t>(Sic)</w:t>
      </w:r>
    </w:p>
    <w:p w14:paraId="6FE8EB2E" w14:textId="77777777" w:rsidR="001A2D4B" w:rsidRPr="00AE53F5" w:rsidRDefault="001A2D4B"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20E7BF09" w:rsidR="00FA07A0" w:rsidRPr="00AE53F5" w:rsidRDefault="00DF3A3E" w:rsidP="007C6C5D">
      <w:pPr>
        <w:spacing w:line="360" w:lineRule="auto"/>
        <w:jc w:val="both"/>
        <w:rPr>
          <w:rFonts w:ascii="Palatino Linotype" w:eastAsia="Palatino Linotype" w:hAnsi="Palatino Linotype" w:cs="Palatino Linotype"/>
        </w:rPr>
      </w:pPr>
      <w:r w:rsidRPr="00AE53F5">
        <w:rPr>
          <w:rFonts w:ascii="Palatino Linotype" w:hAnsi="Palatino Linotype" w:cs="Arial"/>
          <w:b/>
        </w:rPr>
        <w:t xml:space="preserve">Tercero. </w:t>
      </w:r>
      <w:r w:rsidR="00FA07A0" w:rsidRPr="00AE53F5">
        <w:rPr>
          <w:rFonts w:ascii="Palatino Linotype" w:eastAsia="Palatino Linotype" w:hAnsi="Palatino Linotype" w:cs="Palatino Linotype"/>
          <w:b/>
        </w:rPr>
        <w:t xml:space="preserve">Materia de la revisión. </w:t>
      </w:r>
      <w:r w:rsidR="00FA07A0" w:rsidRPr="00AE53F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w:t>
      </w:r>
      <w:r w:rsidR="00822150" w:rsidRPr="00AE53F5">
        <w:rPr>
          <w:rFonts w:ascii="Palatino Linotype" w:eastAsia="Palatino Linotype" w:hAnsi="Palatino Linotype" w:cs="Palatino Linotype"/>
        </w:rPr>
        <w:t xml:space="preserve">tanto </w:t>
      </w:r>
      <w:r w:rsidR="00FA07A0" w:rsidRPr="00AE53F5">
        <w:rPr>
          <w:rFonts w:ascii="Palatino Linotype" w:eastAsia="Palatino Linotype" w:hAnsi="Palatino Linotype" w:cs="Palatino Linotype"/>
        </w:rPr>
        <w:t>la respuesta</w:t>
      </w:r>
      <w:r w:rsidR="00822150" w:rsidRPr="00AE53F5">
        <w:rPr>
          <w:rFonts w:ascii="Palatino Linotype" w:eastAsia="Palatino Linotype" w:hAnsi="Palatino Linotype" w:cs="Palatino Linotype"/>
        </w:rPr>
        <w:t xml:space="preserve"> como el informe justificado </w:t>
      </w:r>
      <w:r w:rsidR="00FA07A0" w:rsidRPr="00AE53F5">
        <w:rPr>
          <w:rFonts w:ascii="Palatino Linotype" w:eastAsia="Palatino Linotype" w:hAnsi="Palatino Linotype" w:cs="Palatino Linotype"/>
        </w:rPr>
        <w:t>otorgad</w:t>
      </w:r>
      <w:r w:rsidR="00822150" w:rsidRPr="00AE53F5">
        <w:rPr>
          <w:rFonts w:ascii="Palatino Linotype" w:eastAsia="Palatino Linotype" w:hAnsi="Palatino Linotype" w:cs="Palatino Linotype"/>
        </w:rPr>
        <w:t>o</w:t>
      </w:r>
      <w:r w:rsidR="00FA07A0" w:rsidRPr="00AE53F5">
        <w:rPr>
          <w:rFonts w:ascii="Palatino Linotype" w:eastAsia="Palatino Linotype" w:hAnsi="Palatino Linotype" w:cs="Palatino Linotype"/>
        </w:rPr>
        <w:t xml:space="preserve"> por el </w:t>
      </w:r>
      <w:r w:rsidR="00FA07A0" w:rsidRPr="00AE53F5">
        <w:rPr>
          <w:rFonts w:ascii="Palatino Linotype" w:eastAsia="Palatino Linotype" w:hAnsi="Palatino Linotype" w:cs="Palatino Linotype"/>
          <w:b/>
        </w:rPr>
        <w:t>SUJETO OBLIGADO</w:t>
      </w:r>
      <w:r w:rsidR="00FA07A0" w:rsidRPr="00AE53F5">
        <w:rPr>
          <w:rFonts w:ascii="Palatino Linotype" w:eastAsia="Palatino Linotype" w:hAnsi="Palatino Linotype" w:cs="Palatino Linotype"/>
        </w:rPr>
        <w:t xml:space="preserve"> es adecuad</w:t>
      </w:r>
      <w:r w:rsidR="00822150" w:rsidRPr="00AE53F5">
        <w:rPr>
          <w:rFonts w:ascii="Palatino Linotype" w:eastAsia="Palatino Linotype" w:hAnsi="Palatino Linotype" w:cs="Palatino Linotype"/>
        </w:rPr>
        <w:t>o</w:t>
      </w:r>
      <w:r w:rsidR="00FA07A0" w:rsidRPr="00AE53F5">
        <w:rPr>
          <w:rFonts w:ascii="Palatino Linotype" w:eastAsia="Palatino Linotype" w:hAnsi="Palatino Linotype" w:cs="Palatino Linotype"/>
        </w:rPr>
        <w:t xml:space="preserve"> y suficiente para satisfacer el derecho de acceso a la información pública de la parte </w:t>
      </w:r>
      <w:r w:rsidR="00FA07A0" w:rsidRPr="00AE53F5">
        <w:rPr>
          <w:rFonts w:ascii="Palatino Linotype" w:eastAsia="Palatino Linotype" w:hAnsi="Palatino Linotype" w:cs="Palatino Linotype"/>
          <w:b/>
        </w:rPr>
        <w:t>RECURRENTE</w:t>
      </w:r>
      <w:r w:rsidR="00FA07A0" w:rsidRPr="00AE53F5">
        <w:rPr>
          <w:rFonts w:ascii="Palatino Linotype" w:eastAsia="Palatino Linotype" w:hAnsi="Palatino Linotype" w:cs="Palatino Linotype"/>
        </w:rPr>
        <w:t>, o en su defecto, en caso de ser procedente, ordenar la entrega de información oportuna.</w:t>
      </w:r>
    </w:p>
    <w:p w14:paraId="13F18284" w14:textId="77777777" w:rsidR="00D00EE9" w:rsidRPr="00AE53F5" w:rsidRDefault="00D00EE9" w:rsidP="007C6C5D">
      <w:pPr>
        <w:spacing w:line="360" w:lineRule="auto"/>
        <w:jc w:val="both"/>
        <w:rPr>
          <w:rFonts w:ascii="Palatino Linotype" w:eastAsia="Palatino Linotype" w:hAnsi="Palatino Linotype" w:cs="Palatino Linotype"/>
        </w:rPr>
      </w:pPr>
    </w:p>
    <w:p w14:paraId="36376A40" w14:textId="77777777" w:rsidR="00822150" w:rsidRPr="00AE53F5" w:rsidRDefault="00A037B6" w:rsidP="00822150">
      <w:pPr>
        <w:spacing w:line="360" w:lineRule="auto"/>
        <w:jc w:val="both"/>
        <w:rPr>
          <w:rFonts w:ascii="Palatino Linotype" w:eastAsia="Palatino Linotype" w:hAnsi="Palatino Linotype" w:cs="Palatino Linotype"/>
        </w:rPr>
      </w:pPr>
      <w:r w:rsidRPr="00AE53F5">
        <w:rPr>
          <w:rFonts w:ascii="Palatino Linotype" w:hAnsi="Palatino Linotype" w:cs="Arial"/>
          <w:b/>
        </w:rPr>
        <w:lastRenderedPageBreak/>
        <w:t xml:space="preserve">Cuarto. </w:t>
      </w:r>
      <w:r w:rsidR="00AC3C64" w:rsidRPr="00AE53F5">
        <w:rPr>
          <w:rFonts w:ascii="Palatino Linotype" w:hAnsi="Palatino Linotype" w:cs="Arial"/>
          <w:b/>
        </w:rPr>
        <w:t>Estudio de fondo</w:t>
      </w:r>
      <w:r w:rsidR="00DF3A3E" w:rsidRPr="00AE53F5">
        <w:rPr>
          <w:rFonts w:ascii="Palatino Linotype" w:hAnsi="Palatino Linotype" w:cs="Arial"/>
          <w:b/>
        </w:rPr>
        <w:t xml:space="preserve"> del asunto</w:t>
      </w:r>
      <w:r w:rsidR="00AC3C64" w:rsidRPr="00AE53F5">
        <w:rPr>
          <w:rFonts w:ascii="Palatino Linotype" w:hAnsi="Palatino Linotype" w:cs="Arial"/>
          <w:b/>
        </w:rPr>
        <w:t>.</w:t>
      </w:r>
      <w:r w:rsidR="000A673D" w:rsidRPr="00AE53F5">
        <w:rPr>
          <w:rFonts w:ascii="Palatino Linotype" w:hAnsi="Palatino Linotype" w:cs="Arial"/>
          <w:b/>
        </w:rPr>
        <w:t xml:space="preserve"> </w:t>
      </w:r>
      <w:r w:rsidR="00822150" w:rsidRPr="00AE53F5">
        <w:rPr>
          <w:rFonts w:ascii="Palatino Linotype" w:hAnsi="Palatino Linotype" w:cs="Arial"/>
          <w:b/>
        </w:rPr>
        <w:t xml:space="preserve"> </w:t>
      </w:r>
      <w:r w:rsidR="00822150" w:rsidRPr="00AE53F5">
        <w:rPr>
          <w:rFonts w:ascii="Palatino Linotype" w:eastAsia="Palatino Linotype" w:hAnsi="Palatino Linotype" w:cs="Palatino Linotype"/>
        </w:rPr>
        <w:t xml:space="preserve">Antes de entrar al análisis de los pronunciamientos del </w:t>
      </w:r>
      <w:r w:rsidR="00822150" w:rsidRPr="00AE53F5">
        <w:rPr>
          <w:rFonts w:ascii="Palatino Linotype" w:eastAsia="Palatino Linotype" w:hAnsi="Palatino Linotype" w:cs="Palatino Linotype"/>
          <w:b/>
        </w:rPr>
        <w:t>Sujeto Obligado</w:t>
      </w:r>
      <w:r w:rsidR="00822150" w:rsidRPr="00AE53F5">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AE53F5" w:rsidRDefault="00822150" w:rsidP="00822150">
      <w:pPr>
        <w:spacing w:line="360" w:lineRule="auto"/>
        <w:jc w:val="both"/>
        <w:rPr>
          <w:rFonts w:ascii="Palatino Linotype" w:eastAsia="Palatino Linotype" w:hAnsi="Palatino Linotype" w:cs="Palatino Linotype"/>
          <w:b/>
        </w:rPr>
      </w:pPr>
    </w:p>
    <w:p w14:paraId="53B6B995" w14:textId="77777777" w:rsidR="00822150" w:rsidRPr="00AE53F5"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E53F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AE53F5"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AE53F5"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53F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AE53F5"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w:t>
      </w:r>
    </w:p>
    <w:p w14:paraId="348CCEFB" w14:textId="77777777" w:rsidR="00822150" w:rsidRPr="00AE53F5" w:rsidRDefault="00822150" w:rsidP="00822150">
      <w:pPr>
        <w:spacing w:line="276" w:lineRule="auto"/>
        <w:ind w:left="851" w:right="90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rPr>
        <w:t>“Artículo 6o.</w:t>
      </w:r>
    </w:p>
    <w:p w14:paraId="18ED3DE4" w14:textId="77777777" w:rsidR="00822150" w:rsidRPr="00AE53F5" w:rsidRDefault="00822150" w:rsidP="00822150">
      <w:pPr>
        <w:spacing w:line="276" w:lineRule="auto"/>
        <w:ind w:left="851" w:right="90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w:t>
      </w:r>
    </w:p>
    <w:p w14:paraId="606C0AF9" w14:textId="77777777"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rPr>
        <w:t xml:space="preserve">A. Para el ejercicio del derecho de acceso a la información, la Federación y </w:t>
      </w:r>
      <w:r w:rsidRPr="00AE53F5">
        <w:rPr>
          <w:rFonts w:ascii="Palatino Linotype" w:eastAsia="Palatino Linotype" w:hAnsi="Palatino Linotype" w:cs="Palatino Linotype"/>
          <w:b/>
          <w:i/>
          <w:sz w:val="22"/>
          <w:szCs w:val="22"/>
          <w:u w:val="single"/>
        </w:rPr>
        <w:t>las entidades federativas</w:t>
      </w:r>
      <w:r w:rsidRPr="00AE53F5">
        <w:rPr>
          <w:rFonts w:ascii="Palatino Linotype" w:eastAsia="Palatino Linotype" w:hAnsi="Palatino Linotype" w:cs="Palatino Linotype"/>
          <w:b/>
          <w:i/>
          <w:sz w:val="22"/>
          <w:szCs w:val="22"/>
        </w:rPr>
        <w:t>,</w:t>
      </w:r>
      <w:r w:rsidRPr="00AE53F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lastRenderedPageBreak/>
        <w:t> </w:t>
      </w:r>
      <w:r w:rsidRPr="00AE53F5">
        <w:rPr>
          <w:rFonts w:ascii="Palatino Linotype" w:eastAsia="Palatino Linotype" w:hAnsi="Palatino Linotype" w:cs="Palatino Linotype"/>
          <w:b/>
          <w:i/>
          <w:sz w:val="22"/>
          <w:szCs w:val="22"/>
        </w:rPr>
        <w:t xml:space="preserve">I. </w:t>
      </w:r>
      <w:r w:rsidRPr="00AE53F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53F5">
        <w:rPr>
          <w:rFonts w:ascii="Palatino Linotype" w:eastAsia="Palatino Linotype" w:hAnsi="Palatino Linotype" w:cs="Palatino Linotype"/>
          <w:i/>
          <w:sz w:val="22"/>
          <w:szCs w:val="22"/>
        </w:rPr>
        <w:t xml:space="preserve"> Ejecutivo, Legislativo </w:t>
      </w:r>
      <w:r w:rsidRPr="00AE53F5">
        <w:rPr>
          <w:rFonts w:ascii="Palatino Linotype" w:eastAsia="Palatino Linotype" w:hAnsi="Palatino Linotype" w:cs="Palatino Linotype"/>
          <w:b/>
          <w:i/>
          <w:sz w:val="22"/>
          <w:szCs w:val="22"/>
          <w:u w:val="single"/>
        </w:rPr>
        <w:t>y Judicial</w:t>
      </w:r>
      <w:r w:rsidRPr="00AE53F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E53F5">
        <w:rPr>
          <w:rFonts w:ascii="Palatino Linotype" w:eastAsia="Palatino Linotype" w:hAnsi="Palatino Linotype" w:cs="Palatino Linotype"/>
          <w:b/>
          <w:i/>
          <w:sz w:val="22"/>
          <w:szCs w:val="22"/>
        </w:rPr>
        <w:t>es pública y sólo podrá ser reservada temporalmente por razones de interés público y seguridad nacional,</w:t>
      </w:r>
      <w:r w:rsidRPr="00AE53F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AE53F5" w:rsidRDefault="00822150" w:rsidP="00822150">
      <w:pPr>
        <w:spacing w:line="276" w:lineRule="auto"/>
        <w:ind w:left="851" w:right="851"/>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i/>
          <w:sz w:val="22"/>
          <w:szCs w:val="22"/>
        </w:rPr>
        <w:t> </w:t>
      </w:r>
      <w:r w:rsidRPr="00AE53F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 </w:t>
      </w:r>
      <w:r w:rsidRPr="00AE53F5">
        <w:rPr>
          <w:rFonts w:ascii="Palatino Linotype" w:eastAsia="Palatino Linotype" w:hAnsi="Palatino Linotype" w:cs="Palatino Linotype"/>
          <w:b/>
          <w:i/>
          <w:sz w:val="22"/>
          <w:szCs w:val="22"/>
        </w:rPr>
        <w:t xml:space="preserve">III. </w:t>
      </w:r>
      <w:r w:rsidRPr="00AE53F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53F5">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 </w:t>
      </w:r>
      <w:r w:rsidRPr="00AE53F5">
        <w:rPr>
          <w:rFonts w:ascii="Palatino Linotype" w:eastAsia="Palatino Linotype" w:hAnsi="Palatino Linotype" w:cs="Palatino Linotype"/>
          <w:b/>
          <w:i/>
          <w:sz w:val="22"/>
          <w:szCs w:val="22"/>
        </w:rPr>
        <w:t xml:space="preserve">IV. </w:t>
      </w:r>
      <w:r w:rsidRPr="00AE53F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rPr>
        <w:t xml:space="preserve">V. </w:t>
      </w:r>
      <w:r w:rsidRPr="00AE53F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 </w:t>
      </w:r>
      <w:r w:rsidRPr="00AE53F5">
        <w:rPr>
          <w:rFonts w:ascii="Palatino Linotype" w:eastAsia="Palatino Linotype" w:hAnsi="Palatino Linotype" w:cs="Palatino Linotype"/>
          <w:b/>
          <w:i/>
          <w:sz w:val="22"/>
          <w:szCs w:val="22"/>
        </w:rPr>
        <w:t xml:space="preserve">VI. </w:t>
      </w:r>
      <w:r w:rsidRPr="00AE53F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C10D1E9" w14:textId="606DC9F0" w:rsidR="00822150" w:rsidRPr="00AE53F5" w:rsidRDefault="00822150" w:rsidP="00822150">
      <w:pPr>
        <w:spacing w:line="276" w:lineRule="auto"/>
        <w:ind w:left="851" w:right="851"/>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 </w:t>
      </w:r>
      <w:r w:rsidRPr="00AE53F5">
        <w:rPr>
          <w:rFonts w:ascii="Palatino Linotype" w:eastAsia="Palatino Linotype" w:hAnsi="Palatino Linotype" w:cs="Palatino Linotype"/>
          <w:b/>
          <w:i/>
          <w:sz w:val="22"/>
          <w:szCs w:val="22"/>
        </w:rPr>
        <w:t xml:space="preserve">VII. </w:t>
      </w:r>
      <w:r w:rsidRPr="00AE53F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EE8DA25" w14:textId="77777777" w:rsidR="00822150" w:rsidRPr="00AE53F5" w:rsidRDefault="00822150" w:rsidP="00822150">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w:t>
      </w:r>
      <w:r w:rsidRPr="00AE53F5">
        <w:rPr>
          <w:rFonts w:ascii="Palatino Linotype" w:eastAsia="Palatino Linotype" w:hAnsi="Palatino Linotype" w:cs="Palatino Linotype"/>
        </w:rPr>
        <w:lastRenderedPageBreak/>
        <w:t>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AE53F5" w:rsidRDefault="00822150" w:rsidP="00822150">
      <w:pPr>
        <w:spacing w:line="360" w:lineRule="auto"/>
        <w:jc w:val="both"/>
        <w:rPr>
          <w:rFonts w:ascii="Palatino Linotype" w:eastAsia="Palatino Linotype" w:hAnsi="Palatino Linotype" w:cs="Palatino Linotype"/>
        </w:rPr>
      </w:pPr>
    </w:p>
    <w:p w14:paraId="13A63480" w14:textId="77777777" w:rsidR="00822150" w:rsidRPr="00AE53F5" w:rsidRDefault="00822150" w:rsidP="00822150">
      <w:pPr>
        <w:spacing w:line="276" w:lineRule="auto"/>
        <w:ind w:left="709" w:right="760"/>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w:t>
      </w:r>
      <w:r w:rsidRPr="00AE53F5">
        <w:rPr>
          <w:rFonts w:ascii="Palatino Linotype" w:eastAsia="Palatino Linotype" w:hAnsi="Palatino Linotype" w:cs="Palatino Linotype"/>
          <w:b/>
          <w:i/>
          <w:sz w:val="22"/>
          <w:szCs w:val="22"/>
        </w:rPr>
        <w:t>Artículo 4</w:t>
      </w:r>
      <w:r w:rsidRPr="00AE53F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AE53F5" w:rsidRDefault="00822150" w:rsidP="00822150">
      <w:pPr>
        <w:spacing w:line="276" w:lineRule="auto"/>
        <w:ind w:left="709" w:right="760"/>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AE53F5" w:rsidRDefault="00822150" w:rsidP="00822150">
      <w:pPr>
        <w:spacing w:line="276" w:lineRule="auto"/>
        <w:ind w:left="709" w:right="760"/>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AE53F5"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AE53F5" w:rsidRDefault="00822150" w:rsidP="00822150">
      <w:pPr>
        <w:spacing w:line="360" w:lineRule="auto"/>
        <w:jc w:val="both"/>
        <w:rPr>
          <w:rFonts w:ascii="Palatino Linotype" w:eastAsia="Palatino Linotype" w:hAnsi="Palatino Linotype" w:cs="Palatino Linotype"/>
        </w:rPr>
      </w:pPr>
    </w:p>
    <w:p w14:paraId="7572A616" w14:textId="77777777" w:rsidR="00822150" w:rsidRPr="00AE53F5" w:rsidRDefault="00822150" w:rsidP="00822150">
      <w:pPr>
        <w:spacing w:line="276" w:lineRule="auto"/>
        <w:ind w:left="567" w:right="758"/>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w:t>
      </w:r>
      <w:r w:rsidRPr="00AE53F5">
        <w:rPr>
          <w:rFonts w:ascii="Palatino Linotype" w:eastAsia="Palatino Linotype" w:hAnsi="Palatino Linotype" w:cs="Palatino Linotype"/>
          <w:b/>
          <w:i/>
          <w:sz w:val="22"/>
          <w:szCs w:val="22"/>
        </w:rPr>
        <w:t>Artículo 12</w:t>
      </w:r>
      <w:r w:rsidRPr="00AE53F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AE53F5" w:rsidRDefault="00822150" w:rsidP="00822150">
      <w:pPr>
        <w:spacing w:line="276" w:lineRule="auto"/>
        <w:ind w:left="567" w:right="758"/>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AE53F5" w:rsidRDefault="00B236D6" w:rsidP="00822150">
      <w:pPr>
        <w:spacing w:line="276" w:lineRule="auto"/>
        <w:ind w:left="567" w:right="758"/>
        <w:jc w:val="both"/>
        <w:rPr>
          <w:rFonts w:ascii="Palatino Linotype" w:eastAsia="Palatino Linotype" w:hAnsi="Palatino Linotype" w:cs="Palatino Linotype"/>
          <w:i/>
        </w:rPr>
      </w:pPr>
    </w:p>
    <w:p w14:paraId="39F3E2AB"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AE53F5">
        <w:rPr>
          <w:rFonts w:ascii="Palatino Linotype" w:eastAsia="Palatino Linotype" w:hAnsi="Palatino Linotype" w:cs="Palatino Linotype"/>
          <w:b/>
        </w:rPr>
        <w:t xml:space="preserve"> </w:t>
      </w:r>
      <w:r w:rsidRPr="00AE53F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AE53F5">
        <w:rPr>
          <w:rFonts w:ascii="Palatino Linotype" w:eastAsia="Palatino Linotype" w:hAnsi="Palatino Linotype" w:cs="Palatino Linotype"/>
          <w:i/>
        </w:rPr>
        <w:t>ad hoc</w:t>
      </w:r>
      <w:r w:rsidRPr="00AE53F5">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77777777" w:rsidR="00822150" w:rsidRPr="00AE53F5" w:rsidRDefault="00822150" w:rsidP="00822150">
      <w:pPr>
        <w:spacing w:line="360" w:lineRule="auto"/>
        <w:jc w:val="both"/>
        <w:rPr>
          <w:rFonts w:ascii="Palatino Linotype" w:eastAsia="Palatino Linotype" w:hAnsi="Palatino Linotype" w:cs="Palatino Linotype"/>
        </w:rPr>
      </w:pPr>
    </w:p>
    <w:p w14:paraId="56AC81C0" w14:textId="77777777" w:rsidR="00822150" w:rsidRPr="00AE53F5" w:rsidRDefault="00822150" w:rsidP="00822150">
      <w:pPr>
        <w:spacing w:line="276" w:lineRule="auto"/>
        <w:ind w:left="567" w:right="567"/>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b/>
          <w:i/>
          <w:sz w:val="22"/>
          <w:szCs w:val="22"/>
        </w:rPr>
        <w:t>03/17</w:t>
      </w:r>
    </w:p>
    <w:p w14:paraId="32FA87FB" w14:textId="77777777" w:rsidR="00822150" w:rsidRPr="00AE53F5" w:rsidRDefault="00822150" w:rsidP="00822150">
      <w:pPr>
        <w:spacing w:line="276" w:lineRule="auto"/>
        <w:ind w:left="567" w:right="567"/>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AE53F5" w:rsidRDefault="00822150" w:rsidP="00822150">
      <w:pP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AE53F5">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información."(Sic)</w:t>
      </w:r>
    </w:p>
    <w:p w14:paraId="2BF3B9D1" w14:textId="77777777" w:rsidR="00822150" w:rsidRPr="00AE53F5"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AE53F5" w:rsidRDefault="00822150" w:rsidP="00822150">
      <w:pPr>
        <w:spacing w:line="360" w:lineRule="auto"/>
        <w:jc w:val="both"/>
        <w:rPr>
          <w:rFonts w:ascii="Palatino Linotype" w:eastAsia="Palatino Linotype" w:hAnsi="Palatino Linotype" w:cs="Palatino Linotype"/>
        </w:rPr>
      </w:pPr>
    </w:p>
    <w:p w14:paraId="0519EA95" w14:textId="77777777" w:rsidR="00822150" w:rsidRPr="00AE53F5" w:rsidRDefault="00822150" w:rsidP="00822150">
      <w:pPr>
        <w:spacing w:line="360" w:lineRule="auto"/>
        <w:ind w:right="49"/>
        <w:jc w:val="both"/>
        <w:rPr>
          <w:rFonts w:ascii="Palatino Linotype" w:eastAsia="Palatino Linotype" w:hAnsi="Palatino Linotype" w:cs="Palatino Linotype"/>
        </w:rPr>
      </w:pPr>
      <w:r w:rsidRPr="00AE53F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AE53F5" w:rsidRDefault="00822150" w:rsidP="00822150">
      <w:pPr>
        <w:spacing w:line="360" w:lineRule="auto"/>
        <w:jc w:val="both"/>
        <w:rPr>
          <w:rFonts w:ascii="Palatino Linotype" w:eastAsia="Palatino Linotype" w:hAnsi="Palatino Linotype" w:cs="Palatino Linotype"/>
        </w:rPr>
      </w:pPr>
    </w:p>
    <w:p w14:paraId="43E6CC71" w14:textId="77777777" w:rsidR="00822150" w:rsidRPr="00AE53F5" w:rsidRDefault="00822150" w:rsidP="00822150">
      <w:pP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w:t>
      </w:r>
      <w:r w:rsidRPr="00AE53F5">
        <w:rPr>
          <w:rFonts w:ascii="Palatino Linotype" w:eastAsia="Palatino Linotype" w:hAnsi="Palatino Linotype" w:cs="Palatino Linotype"/>
          <w:b/>
          <w:i/>
          <w:sz w:val="22"/>
          <w:szCs w:val="22"/>
        </w:rPr>
        <w:t xml:space="preserve">Artículo 3. </w:t>
      </w:r>
      <w:r w:rsidRPr="00AE53F5">
        <w:rPr>
          <w:rFonts w:ascii="Palatino Linotype" w:eastAsia="Palatino Linotype" w:hAnsi="Palatino Linotype" w:cs="Palatino Linotype"/>
          <w:i/>
          <w:sz w:val="22"/>
          <w:szCs w:val="22"/>
        </w:rPr>
        <w:t>Para los efectos de la presente Ley se entenderá por:</w:t>
      </w:r>
    </w:p>
    <w:p w14:paraId="083DDB14" w14:textId="77777777" w:rsidR="00822150" w:rsidRPr="00AE53F5" w:rsidRDefault="00822150" w:rsidP="00822150">
      <w:pP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w:t>
      </w:r>
    </w:p>
    <w:p w14:paraId="480A4171" w14:textId="77777777" w:rsidR="00822150" w:rsidRPr="00AE53F5" w:rsidRDefault="00822150" w:rsidP="00822150">
      <w:pP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rPr>
        <w:t>XI. Documento:</w:t>
      </w:r>
      <w:r w:rsidRPr="00AE53F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E53F5">
        <w:rPr>
          <w:rFonts w:ascii="Palatino Linotype" w:eastAsia="Palatino Linotype" w:hAnsi="Palatino Linotype" w:cs="Palatino Linotype"/>
          <w:b/>
          <w:i/>
          <w:sz w:val="22"/>
          <w:szCs w:val="22"/>
        </w:rPr>
        <w:t>…</w:t>
      </w:r>
      <w:r w:rsidRPr="00AE53F5">
        <w:rPr>
          <w:rFonts w:ascii="Palatino Linotype" w:eastAsia="Palatino Linotype" w:hAnsi="Palatino Linotype" w:cs="Palatino Linotype"/>
          <w:i/>
          <w:sz w:val="22"/>
          <w:szCs w:val="22"/>
        </w:rPr>
        <w:t>” (Sic)</w:t>
      </w:r>
    </w:p>
    <w:p w14:paraId="4C7D6836" w14:textId="77777777" w:rsidR="00822150" w:rsidRPr="00AE53F5" w:rsidRDefault="00822150" w:rsidP="00822150">
      <w:pPr>
        <w:spacing w:line="360" w:lineRule="auto"/>
        <w:ind w:left="567" w:right="567"/>
        <w:jc w:val="both"/>
        <w:rPr>
          <w:rFonts w:ascii="Palatino Linotype" w:eastAsia="Palatino Linotype" w:hAnsi="Palatino Linotype" w:cs="Palatino Linotype"/>
          <w:i/>
          <w:sz w:val="22"/>
          <w:szCs w:val="22"/>
        </w:rPr>
      </w:pPr>
    </w:p>
    <w:p w14:paraId="0213C97F"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AE53F5" w:rsidRDefault="00822150" w:rsidP="00822150">
      <w:pPr>
        <w:spacing w:line="360" w:lineRule="auto"/>
        <w:jc w:val="both"/>
        <w:rPr>
          <w:rFonts w:ascii="Palatino Linotype" w:eastAsia="Palatino Linotype" w:hAnsi="Palatino Linotype" w:cs="Palatino Linotype"/>
        </w:rPr>
      </w:pPr>
    </w:p>
    <w:p w14:paraId="5D640F57" w14:textId="77777777" w:rsidR="00822150" w:rsidRPr="00AE53F5" w:rsidRDefault="00822150" w:rsidP="00822150">
      <w:pPr>
        <w:spacing w:line="276" w:lineRule="auto"/>
        <w:ind w:left="567" w:right="567"/>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b/>
          <w:sz w:val="22"/>
          <w:szCs w:val="22"/>
        </w:rPr>
        <w:t>“</w:t>
      </w:r>
      <w:r w:rsidRPr="00AE53F5">
        <w:rPr>
          <w:rFonts w:ascii="Palatino Linotype" w:eastAsia="Palatino Linotype" w:hAnsi="Palatino Linotype" w:cs="Palatino Linotype"/>
          <w:b/>
          <w:i/>
          <w:sz w:val="22"/>
          <w:szCs w:val="22"/>
        </w:rPr>
        <w:t>CRITERIO 0002-11</w:t>
      </w:r>
    </w:p>
    <w:p w14:paraId="62AD6547" w14:textId="77777777" w:rsidR="00822150" w:rsidRPr="00AE53F5" w:rsidRDefault="00822150" w:rsidP="00822150">
      <w:pP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E53F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AE53F5" w:rsidRDefault="00822150" w:rsidP="00822150">
      <w:pP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AE53F5"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AE53F5"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AE53F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AE53F5"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AE53F5">
        <w:rPr>
          <w:rFonts w:ascii="Palatino Linotype" w:eastAsia="Palatino Linotype" w:hAnsi="Palatino Linotype" w:cs="Palatino Linotype"/>
          <w:b/>
          <w:i/>
          <w:sz w:val="22"/>
          <w:szCs w:val="22"/>
        </w:rPr>
        <w:lastRenderedPageBreak/>
        <w:t>3)</w:t>
      </w:r>
      <w:r w:rsidRPr="00AE53F5">
        <w:rPr>
          <w:rFonts w:ascii="Palatino Linotype" w:eastAsia="Palatino Linotype" w:hAnsi="Palatino Linotype" w:cs="Palatino Linotype"/>
          <w:b/>
          <w:i/>
        </w:rPr>
        <w:t xml:space="preserve"> </w:t>
      </w:r>
      <w:r w:rsidRPr="00AE53F5">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AE53F5" w:rsidRDefault="00822150" w:rsidP="00822150">
      <w:pPr>
        <w:spacing w:line="360" w:lineRule="auto"/>
        <w:ind w:left="567" w:hanging="284"/>
        <w:rPr>
          <w:rFonts w:eastAsia="Palatino Linotype"/>
        </w:rPr>
      </w:pPr>
    </w:p>
    <w:p w14:paraId="1843B7F7" w14:textId="77777777"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De ahí que el </w:t>
      </w:r>
      <w:r w:rsidRPr="00AE53F5">
        <w:rPr>
          <w:rFonts w:ascii="Palatino Linotype" w:eastAsia="Palatino Linotype" w:hAnsi="Palatino Linotype" w:cs="Palatino Linotype"/>
          <w:b/>
        </w:rPr>
        <w:t>Sujeto Obligado</w:t>
      </w:r>
      <w:r w:rsidRPr="00AE53F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AE53F5">
        <w:rPr>
          <w:rFonts w:ascii="Palatino Linotype" w:eastAsia="Palatino Linotype" w:hAnsi="Palatino Linotype" w:cs="Palatino Linotype"/>
          <w:vertAlign w:val="superscript"/>
        </w:rPr>
        <w:footnoteReference w:id="1"/>
      </w:r>
      <w:r w:rsidRPr="00AE53F5">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E53F5">
        <w:rPr>
          <w:rFonts w:ascii="Palatino Linotype" w:eastAsia="Palatino Linotype" w:hAnsi="Palatino Linotype" w:cs="Palatino Linotype"/>
          <w:vertAlign w:val="superscript"/>
        </w:rPr>
        <w:footnoteReference w:id="2"/>
      </w:r>
      <w:r w:rsidRPr="00AE53F5">
        <w:rPr>
          <w:rFonts w:ascii="Palatino Linotype" w:eastAsia="Palatino Linotype" w:hAnsi="Palatino Linotype" w:cs="Palatino Linotype"/>
        </w:rPr>
        <w:t>.</w:t>
      </w:r>
    </w:p>
    <w:p w14:paraId="78F53187" w14:textId="77777777" w:rsidR="00822150" w:rsidRPr="00AE53F5" w:rsidRDefault="00822150" w:rsidP="00822150">
      <w:pPr>
        <w:spacing w:line="360" w:lineRule="auto"/>
        <w:jc w:val="both"/>
        <w:rPr>
          <w:rFonts w:ascii="Palatino Linotype" w:eastAsia="Palatino Linotype" w:hAnsi="Palatino Linotype" w:cs="Palatino Linotype"/>
        </w:rPr>
      </w:pPr>
    </w:p>
    <w:p w14:paraId="717A0E16" w14:textId="625E8ADA" w:rsidR="00822150"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De las actuaciones que integran el expediente electrónico, se procede al análisis del agravio hecho valer por el Recurrente, relativo a la entrega de la información incompleta, lo que actualiza la fracción V</w:t>
      </w:r>
      <w:r w:rsidR="00AD15C7" w:rsidRPr="00AE53F5">
        <w:rPr>
          <w:rFonts w:ascii="Palatino Linotype" w:eastAsia="Palatino Linotype" w:hAnsi="Palatino Linotype" w:cs="Palatino Linotype"/>
        </w:rPr>
        <w:t xml:space="preserve">I </w:t>
      </w:r>
      <w:r w:rsidRPr="00AE53F5">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AE53F5" w:rsidRDefault="00822150" w:rsidP="00822150">
      <w:pPr>
        <w:spacing w:line="360" w:lineRule="auto"/>
        <w:jc w:val="both"/>
        <w:rPr>
          <w:rFonts w:ascii="Palatino Linotype" w:eastAsia="Palatino Linotype" w:hAnsi="Palatino Linotype" w:cs="Palatino Linotype"/>
        </w:rPr>
      </w:pPr>
    </w:p>
    <w:p w14:paraId="41CA0721" w14:textId="7FF8195C" w:rsidR="00F62A94" w:rsidRPr="00AE53F5" w:rsidRDefault="00822150" w:rsidP="00822150">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Para ello, en principio resulta necesario r</w:t>
      </w:r>
      <w:r w:rsidR="00531C27" w:rsidRPr="00AE53F5">
        <w:rPr>
          <w:rFonts w:ascii="Palatino Linotype" w:eastAsia="Palatino Linotype" w:hAnsi="Palatino Linotype" w:cs="Palatino Linotype"/>
        </w:rPr>
        <w:t xml:space="preserve">eferir que, por cuestiones de técnica jurídica, la información solicitada por el Particular y tanto la respuesta como el informe justificado se verterán en el siguiente cuadro, para mayor claridad en el estudio. </w:t>
      </w:r>
    </w:p>
    <w:tbl>
      <w:tblPr>
        <w:tblStyle w:val="Tablaconcuadrcula"/>
        <w:tblW w:w="0" w:type="auto"/>
        <w:tblInd w:w="5" w:type="dxa"/>
        <w:tblLook w:val="04A0" w:firstRow="1" w:lastRow="0" w:firstColumn="1" w:lastColumn="0" w:noHBand="0" w:noVBand="1"/>
      </w:tblPr>
      <w:tblGrid>
        <w:gridCol w:w="368"/>
        <w:gridCol w:w="1814"/>
        <w:gridCol w:w="2519"/>
        <w:gridCol w:w="2254"/>
        <w:gridCol w:w="2107"/>
      </w:tblGrid>
      <w:tr w:rsidR="00AE53F5" w:rsidRPr="00AE53F5" w14:paraId="634C9EBB" w14:textId="7D56830D" w:rsidTr="000A57F5">
        <w:tc>
          <w:tcPr>
            <w:tcW w:w="368" w:type="dxa"/>
            <w:tcBorders>
              <w:top w:val="nil"/>
              <w:left w:val="nil"/>
            </w:tcBorders>
            <w:shd w:val="clear" w:color="auto" w:fill="FFFFFF" w:themeFill="background1"/>
          </w:tcPr>
          <w:p w14:paraId="54C87525" w14:textId="77777777" w:rsidR="00F62A94" w:rsidRPr="00AE53F5" w:rsidRDefault="00F62A94" w:rsidP="00F62A94">
            <w:pPr>
              <w:jc w:val="center"/>
              <w:rPr>
                <w:rFonts w:ascii="Palatino Linotype" w:eastAsia="Palatino Linotype" w:hAnsi="Palatino Linotype" w:cs="Palatino Linotype"/>
                <w:b/>
                <w:bCs/>
                <w:sz w:val="20"/>
                <w:szCs w:val="20"/>
              </w:rPr>
            </w:pPr>
            <w:bookmarkStart w:id="4" w:name="_Hlk110451642"/>
          </w:p>
        </w:tc>
        <w:tc>
          <w:tcPr>
            <w:tcW w:w="1814" w:type="dxa"/>
            <w:shd w:val="clear" w:color="auto" w:fill="D0CECE" w:themeFill="background2" w:themeFillShade="E6"/>
          </w:tcPr>
          <w:p w14:paraId="2942FF4F" w14:textId="4ADE87E3" w:rsidR="00F62A94" w:rsidRPr="00AE53F5" w:rsidRDefault="00F62A94" w:rsidP="00F62A94">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Solicitud</w:t>
            </w:r>
          </w:p>
        </w:tc>
        <w:tc>
          <w:tcPr>
            <w:tcW w:w="2519" w:type="dxa"/>
            <w:shd w:val="clear" w:color="auto" w:fill="D0CECE" w:themeFill="background2" w:themeFillShade="E6"/>
          </w:tcPr>
          <w:p w14:paraId="0A493EA3" w14:textId="560FE089" w:rsidR="00F62A94" w:rsidRPr="00AE53F5" w:rsidRDefault="00F62A94" w:rsidP="00F62A94">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Respuesta</w:t>
            </w:r>
          </w:p>
        </w:tc>
        <w:tc>
          <w:tcPr>
            <w:tcW w:w="2254" w:type="dxa"/>
            <w:shd w:val="clear" w:color="auto" w:fill="D0CECE" w:themeFill="background2" w:themeFillShade="E6"/>
          </w:tcPr>
          <w:p w14:paraId="36F4AAE3" w14:textId="3CA2B181" w:rsidR="00F62A94" w:rsidRPr="00AE53F5" w:rsidRDefault="00F62A94" w:rsidP="00F62A94">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Informe Justificado</w:t>
            </w:r>
          </w:p>
        </w:tc>
        <w:tc>
          <w:tcPr>
            <w:tcW w:w="2107" w:type="dxa"/>
            <w:shd w:val="clear" w:color="auto" w:fill="D0CECE" w:themeFill="background2" w:themeFillShade="E6"/>
          </w:tcPr>
          <w:p w14:paraId="7AEE9755" w14:textId="0A286605" w:rsidR="00F62A94" w:rsidRPr="00AE53F5" w:rsidRDefault="00F62A94" w:rsidP="00F62A94">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Observaciones</w:t>
            </w:r>
          </w:p>
        </w:tc>
      </w:tr>
      <w:tr w:rsidR="00AE53F5" w:rsidRPr="00AE53F5" w14:paraId="63A9080D" w14:textId="2E30A3C5" w:rsidTr="000A57F5">
        <w:tc>
          <w:tcPr>
            <w:tcW w:w="368" w:type="dxa"/>
            <w:shd w:val="clear" w:color="auto" w:fill="D0CECE" w:themeFill="background2" w:themeFillShade="E6"/>
          </w:tcPr>
          <w:p w14:paraId="0D7244BA" w14:textId="6A6FA543"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1</w:t>
            </w:r>
          </w:p>
        </w:tc>
        <w:tc>
          <w:tcPr>
            <w:tcW w:w="1814" w:type="dxa"/>
          </w:tcPr>
          <w:p w14:paraId="73C35069" w14:textId="58AD059A"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¿Por qué a los operativos en el “aumento de salario” de dos mil veintidós, mismo que se entrega en la segunda quincena de diciembre, se nos descontó en promedio de tres a cinco mil pesos respecto al año anterior?</w:t>
            </w:r>
          </w:p>
        </w:tc>
        <w:tc>
          <w:tcPr>
            <w:tcW w:w="2519" w:type="dxa"/>
          </w:tcPr>
          <w:p w14:paraId="26F0B8DE" w14:textId="596FB102"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Referente al numeral 1, a la fecha no existe documento que autorice incremento para el ejercicio 2022.</w:t>
            </w:r>
          </w:p>
        </w:tc>
        <w:tc>
          <w:tcPr>
            <w:tcW w:w="2254" w:type="dxa"/>
          </w:tcPr>
          <w:p w14:paraId="7BF0E5B3" w14:textId="2D80B628" w:rsidR="00F62A94" w:rsidRPr="00AE53F5" w:rsidRDefault="00BA1505"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Respecto al punto número 1, los recibos que se expiden y entregan en el área de nómina tienen validez oficial; además, se expiden comprobantes fiscales digitales por Internet (CFDI) por concepto de nómina, es una obligación del empleador, conforme a lo establecido en los artículos 27, fracciones V, segundo párrafo y XVIII y 99, fracción III de la Ley del Impuesto sobre la Renta (LISR) y artículo 54 del Reglamento de dicha Ley.</w:t>
            </w:r>
          </w:p>
        </w:tc>
        <w:tc>
          <w:tcPr>
            <w:tcW w:w="2107" w:type="dxa"/>
          </w:tcPr>
          <w:p w14:paraId="69327256" w14:textId="792C4FAB" w:rsidR="00BA1505" w:rsidRPr="00AE53F5" w:rsidRDefault="00BA1505" w:rsidP="00F62A94">
            <w:pPr>
              <w:jc w:val="both"/>
              <w:rPr>
                <w:rFonts w:ascii="Palatino Linotype" w:eastAsia="Palatino Linotype" w:hAnsi="Palatino Linotype" w:cs="Palatino Linotype"/>
                <w:b/>
                <w:bCs/>
                <w:sz w:val="20"/>
                <w:szCs w:val="20"/>
              </w:rPr>
            </w:pPr>
          </w:p>
          <w:p w14:paraId="33F946BD" w14:textId="62D6C9AF" w:rsidR="00BA1505" w:rsidRPr="00AE53F5" w:rsidRDefault="00BA1505" w:rsidP="00BA1505">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SE ATENDIÓ</w:t>
            </w:r>
          </w:p>
          <w:p w14:paraId="65042047" w14:textId="77777777" w:rsidR="00BA1505" w:rsidRPr="00AE53F5" w:rsidRDefault="00BA1505" w:rsidP="00BA1505">
            <w:pPr>
              <w:jc w:val="center"/>
              <w:rPr>
                <w:rFonts w:ascii="Palatino Linotype" w:eastAsia="Palatino Linotype" w:hAnsi="Palatino Linotype" w:cs="Palatino Linotype"/>
                <w:b/>
                <w:bCs/>
                <w:sz w:val="20"/>
                <w:szCs w:val="20"/>
              </w:rPr>
            </w:pPr>
          </w:p>
          <w:p w14:paraId="1B079B34" w14:textId="15DD632D" w:rsidR="00F62A94" w:rsidRPr="00AE53F5" w:rsidRDefault="00BA1505"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Se colige que son cuestionamientos que no son atendibles vía acceso a la información pública. </w:t>
            </w:r>
          </w:p>
        </w:tc>
      </w:tr>
      <w:tr w:rsidR="00AE53F5" w:rsidRPr="00AE53F5" w14:paraId="14AB3698" w14:textId="0DD9DD2E" w:rsidTr="000A57F5">
        <w:tc>
          <w:tcPr>
            <w:tcW w:w="368" w:type="dxa"/>
            <w:shd w:val="clear" w:color="auto" w:fill="D0CECE" w:themeFill="background2" w:themeFillShade="E6"/>
          </w:tcPr>
          <w:p w14:paraId="66A6B6A8" w14:textId="5823F792"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2</w:t>
            </w:r>
          </w:p>
        </w:tc>
        <w:tc>
          <w:tcPr>
            <w:tcW w:w="1814" w:type="dxa"/>
          </w:tcPr>
          <w:p w14:paraId="1138BFDF" w14:textId="77777777"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¿Por qué está emitiendo comprobantes fiscales inflados, que no corresponden a los montos reales que se nos depositan a los trabajadores del Colegio?</w:t>
            </w:r>
          </w:p>
          <w:p w14:paraId="4104B1A4" w14:textId="77777777" w:rsidR="000A57F5" w:rsidRPr="00AE53F5" w:rsidRDefault="000A57F5" w:rsidP="00F62A94">
            <w:pPr>
              <w:jc w:val="both"/>
              <w:rPr>
                <w:rFonts w:ascii="Palatino Linotype" w:eastAsia="Palatino Linotype" w:hAnsi="Palatino Linotype" w:cs="Palatino Linotype"/>
                <w:sz w:val="20"/>
                <w:szCs w:val="20"/>
              </w:rPr>
            </w:pPr>
          </w:p>
          <w:p w14:paraId="24BA465D" w14:textId="719F7C45" w:rsidR="000A57F5" w:rsidRPr="00AE53F5" w:rsidRDefault="00BC3C1A"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Documentos donde conste el monto del depósito a la cuenta bancaria y el monto del depósito de recibos, ambos por concepto de </w:t>
            </w:r>
            <w:r w:rsidRPr="00AE53F5">
              <w:rPr>
                <w:rFonts w:ascii="Palatino Linotype" w:eastAsia="Palatino Linotype" w:hAnsi="Palatino Linotype" w:cs="Palatino Linotype"/>
                <w:sz w:val="20"/>
                <w:szCs w:val="20"/>
              </w:rPr>
              <w:lastRenderedPageBreak/>
              <w:t>prima vacacional del año dos mil veintiuno, de un servidor público.</w:t>
            </w:r>
          </w:p>
        </w:tc>
        <w:tc>
          <w:tcPr>
            <w:tcW w:w="2519" w:type="dxa"/>
          </w:tcPr>
          <w:p w14:paraId="192A36E1" w14:textId="4A8D16B1"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lastRenderedPageBreak/>
              <w:t xml:space="preserve">Por lo que refiere el numeral 2, los comprobantes fiscales emitidos por concepto de Prima Vacacional corresponden al pago del Periodo uno que comprende de (enero-junio), al Pago del Periodo dos que comprende de (julio-diciembre), arrojando el total Anual depositado; </w:t>
            </w:r>
            <w:r w:rsidRPr="00AE53F5">
              <w:rPr>
                <w:rFonts w:ascii="Palatino Linotype" w:eastAsia="Palatino Linotype" w:hAnsi="Palatino Linotype" w:cs="Palatino Linotype"/>
                <w:b/>
                <w:bCs/>
                <w:sz w:val="20"/>
                <w:szCs w:val="20"/>
                <w:u w:val="single"/>
              </w:rPr>
              <w:t>apegados a la normatividad no es posible exhibir información personal.</w:t>
            </w:r>
          </w:p>
        </w:tc>
        <w:tc>
          <w:tcPr>
            <w:tcW w:w="2254" w:type="dxa"/>
          </w:tcPr>
          <w:p w14:paraId="03880818" w14:textId="3272CD3B" w:rsidR="00F62A94" w:rsidRPr="00AE53F5" w:rsidRDefault="00BA1505"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Referente al numeral 2, es importante señalar que para el ejercicio 2021 únicamente los comprobantes fiscales emitidos por concepto de prima vacacional y aguinaldo, al ser percepciones extraordinarias, se generó un CFDI por el monto total anual pagado y deducciones reflejadas en los </w:t>
            </w:r>
            <w:proofErr w:type="spellStart"/>
            <w:r w:rsidRPr="00AE53F5">
              <w:rPr>
                <w:rFonts w:ascii="Palatino Linotype" w:eastAsia="Palatino Linotype" w:hAnsi="Palatino Linotype" w:cs="Palatino Linotype"/>
                <w:sz w:val="20"/>
                <w:szCs w:val="20"/>
              </w:rPr>
              <w:t>CFDI’s</w:t>
            </w:r>
            <w:proofErr w:type="spellEnd"/>
            <w:r w:rsidRPr="00AE53F5">
              <w:rPr>
                <w:rFonts w:ascii="Palatino Linotype" w:eastAsia="Palatino Linotype" w:hAnsi="Palatino Linotype" w:cs="Palatino Linotype"/>
                <w:sz w:val="20"/>
                <w:szCs w:val="20"/>
              </w:rPr>
              <w:t xml:space="preserve"> de nómina, coinciden con el total anual de percepciones y deducciones reflejados en los recibos internos.</w:t>
            </w:r>
          </w:p>
        </w:tc>
        <w:tc>
          <w:tcPr>
            <w:tcW w:w="2107" w:type="dxa"/>
          </w:tcPr>
          <w:p w14:paraId="6E4435AC" w14:textId="2C93C557" w:rsidR="00BA1505" w:rsidRPr="00AE53F5" w:rsidRDefault="00BA1505" w:rsidP="00F62A94">
            <w:pPr>
              <w:jc w:val="both"/>
              <w:rPr>
                <w:rFonts w:ascii="Palatino Linotype" w:eastAsia="Palatino Linotype" w:hAnsi="Palatino Linotype" w:cs="Palatino Linotype"/>
                <w:sz w:val="20"/>
                <w:szCs w:val="20"/>
              </w:rPr>
            </w:pPr>
          </w:p>
          <w:p w14:paraId="3C067472" w14:textId="77B87F29" w:rsidR="00BA1505" w:rsidRPr="00AE53F5" w:rsidRDefault="00BA1505" w:rsidP="00BA1505">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PARCIALMENTE</w:t>
            </w:r>
          </w:p>
          <w:p w14:paraId="33C87741" w14:textId="77777777" w:rsidR="00BA1505" w:rsidRPr="00AE53F5" w:rsidRDefault="00BA1505" w:rsidP="00F62A94">
            <w:pPr>
              <w:jc w:val="both"/>
              <w:rPr>
                <w:rFonts w:ascii="Palatino Linotype" w:eastAsia="Palatino Linotype" w:hAnsi="Palatino Linotype" w:cs="Palatino Linotype"/>
                <w:sz w:val="20"/>
                <w:szCs w:val="20"/>
              </w:rPr>
            </w:pPr>
          </w:p>
          <w:p w14:paraId="7A06E588" w14:textId="4A344EC4" w:rsidR="00F62A94" w:rsidRPr="00AE53F5" w:rsidRDefault="00BA1505"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Se colige que son cuestionamientos que no son atendibles vía acceso a la información pública, sin embargo, se advierte información que puede ser colmada con la entrega de documentales de naturaleza pública que el Sujeto Obligado no proporcionó. </w:t>
            </w:r>
          </w:p>
        </w:tc>
      </w:tr>
      <w:tr w:rsidR="00AE53F5" w:rsidRPr="00AE53F5" w14:paraId="72F45C4C" w14:textId="75A0789B" w:rsidTr="000A57F5">
        <w:tc>
          <w:tcPr>
            <w:tcW w:w="368" w:type="dxa"/>
            <w:shd w:val="clear" w:color="auto" w:fill="D0CECE" w:themeFill="background2" w:themeFillShade="E6"/>
          </w:tcPr>
          <w:p w14:paraId="075A2FB4" w14:textId="3B7CC4C9"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3</w:t>
            </w:r>
          </w:p>
        </w:tc>
        <w:tc>
          <w:tcPr>
            <w:tcW w:w="1814" w:type="dxa"/>
          </w:tcPr>
          <w:p w14:paraId="29E4AEA2" w14:textId="783B8488" w:rsidR="00F62A94" w:rsidRPr="00AE53F5" w:rsidRDefault="000A57F5"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¿Por qué está aplicando la Clave 6408 deducciones pendientes y aplicando impuestos, quitándonos una cantidad considerable de nuestros ingresos a personas de forma aleatoria, tiene que ver con los inflados recibos que nos están mandando por lo que supuestamente ganamos? ¿O con qué tiene que ver?</w:t>
            </w:r>
          </w:p>
        </w:tc>
        <w:tc>
          <w:tcPr>
            <w:tcW w:w="2519" w:type="dxa"/>
          </w:tcPr>
          <w:p w14:paraId="450C5711" w14:textId="2A6BED4A" w:rsidR="00F62A94" w:rsidRPr="00AE53F5" w:rsidRDefault="00F62A94"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En relación </w:t>
            </w:r>
            <w:r w:rsidR="00BA1505" w:rsidRPr="00AE53F5">
              <w:rPr>
                <w:rFonts w:ascii="Palatino Linotype" w:eastAsia="Palatino Linotype" w:hAnsi="Palatino Linotype" w:cs="Palatino Linotype"/>
                <w:sz w:val="20"/>
                <w:szCs w:val="20"/>
              </w:rPr>
              <w:t>con el</w:t>
            </w:r>
            <w:r w:rsidRPr="00AE53F5">
              <w:rPr>
                <w:rFonts w:ascii="Palatino Linotype" w:eastAsia="Palatino Linotype" w:hAnsi="Palatino Linotype" w:cs="Palatino Linotype"/>
                <w:sz w:val="20"/>
                <w:szCs w:val="20"/>
              </w:rPr>
              <w:t xml:space="preserve"> numeral 3, la clave “6408 Deducción Pendiente por Aplicar Impuesto”, es referente al ajuste anual, de acuerdo </w:t>
            </w:r>
            <w:r w:rsidR="00BA1505" w:rsidRPr="00AE53F5">
              <w:rPr>
                <w:rFonts w:ascii="Palatino Linotype" w:eastAsia="Palatino Linotype" w:hAnsi="Palatino Linotype" w:cs="Palatino Linotype"/>
                <w:sz w:val="20"/>
                <w:szCs w:val="20"/>
              </w:rPr>
              <w:t>con las</w:t>
            </w:r>
            <w:r w:rsidRPr="00AE53F5">
              <w:rPr>
                <w:rFonts w:ascii="Palatino Linotype" w:eastAsia="Palatino Linotype" w:hAnsi="Palatino Linotype" w:cs="Palatino Linotype"/>
                <w:sz w:val="20"/>
                <w:szCs w:val="20"/>
              </w:rPr>
              <w:t xml:space="preserve"> </w:t>
            </w:r>
            <w:proofErr w:type="spellStart"/>
            <w:r w:rsidRPr="00AE53F5">
              <w:rPr>
                <w:rFonts w:ascii="Palatino Linotype" w:eastAsia="Palatino Linotype" w:hAnsi="Palatino Linotype" w:cs="Palatino Linotype"/>
                <w:sz w:val="20"/>
                <w:szCs w:val="20"/>
              </w:rPr>
              <w:t>las</w:t>
            </w:r>
            <w:proofErr w:type="spellEnd"/>
            <w:r w:rsidRPr="00AE53F5">
              <w:rPr>
                <w:rFonts w:ascii="Palatino Linotype" w:eastAsia="Palatino Linotype" w:hAnsi="Palatino Linotype" w:cs="Palatino Linotype"/>
                <w:sz w:val="20"/>
                <w:szCs w:val="20"/>
              </w:rPr>
              <w:t xml:space="preserve"> leyes fiscales vigentes y lo contemplado en el Artículo 97 de la Ley de Impuesto sobre la renta.</w:t>
            </w:r>
          </w:p>
        </w:tc>
        <w:tc>
          <w:tcPr>
            <w:tcW w:w="2254" w:type="dxa"/>
          </w:tcPr>
          <w:p w14:paraId="65E45C84" w14:textId="77777777" w:rsidR="00BA1505" w:rsidRPr="00AE53F5" w:rsidRDefault="00BA1505" w:rsidP="00BA1505">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Por lo que refiere al numeral 3, NO todo el personal con la misma categoría gana anualmente lo mismo; debido a prestaciones como prima de antigüedad, exámenes extraordinarios, etc. </w:t>
            </w:r>
          </w:p>
          <w:p w14:paraId="04BE1F8E" w14:textId="77777777" w:rsidR="00BA1505" w:rsidRPr="00AE53F5" w:rsidRDefault="00BA1505" w:rsidP="00BA1505">
            <w:pPr>
              <w:jc w:val="both"/>
              <w:rPr>
                <w:rFonts w:ascii="Palatino Linotype" w:eastAsia="Palatino Linotype" w:hAnsi="Palatino Linotype" w:cs="Palatino Linotype"/>
                <w:sz w:val="20"/>
                <w:szCs w:val="20"/>
              </w:rPr>
            </w:pPr>
          </w:p>
          <w:p w14:paraId="0CCD37C5" w14:textId="77777777" w:rsidR="00BA1505" w:rsidRPr="00AE53F5" w:rsidRDefault="00BA1505" w:rsidP="00BA1505">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El </w:t>
            </w:r>
            <w:proofErr w:type="spellStart"/>
            <w:r w:rsidRPr="00AE53F5">
              <w:rPr>
                <w:rFonts w:ascii="Palatino Linotype" w:eastAsia="Palatino Linotype" w:hAnsi="Palatino Linotype" w:cs="Palatino Linotype"/>
                <w:sz w:val="20"/>
                <w:szCs w:val="20"/>
              </w:rPr>
              <w:t>CECyTEM</w:t>
            </w:r>
            <w:proofErr w:type="spellEnd"/>
            <w:r w:rsidRPr="00AE53F5">
              <w:rPr>
                <w:rFonts w:ascii="Palatino Linotype" w:eastAsia="Palatino Linotype" w:hAnsi="Palatino Linotype" w:cs="Palatino Linotype"/>
                <w:sz w:val="20"/>
                <w:szCs w:val="20"/>
              </w:rPr>
              <w:t xml:space="preserve"> está obligado a realizar el ajuste de ISR anual del personal que no rebasa los $400,000.00 (CUATROCIENTOS MIL PESOS 00/100 M.N.) brutos anuales, y de aquellos que no solicitaron por escrito presentar la declaración anual de forma independiente, de acuerdo con el artículo 98 de la Ley del ISR. El personal que no se encuentra en el supuesto anterior está obligado a presentar la declaración anual, en la que se determinará si hay ISR a cargo, motivo por lo cual no se aplica la deducción con la clave 6408. </w:t>
            </w:r>
          </w:p>
          <w:p w14:paraId="37E14859" w14:textId="77777777" w:rsidR="00BA1505" w:rsidRPr="00AE53F5" w:rsidRDefault="00BA1505" w:rsidP="00BA1505">
            <w:pPr>
              <w:jc w:val="both"/>
              <w:rPr>
                <w:rFonts w:ascii="Palatino Linotype" w:eastAsia="Palatino Linotype" w:hAnsi="Palatino Linotype" w:cs="Palatino Linotype"/>
                <w:sz w:val="20"/>
                <w:szCs w:val="20"/>
              </w:rPr>
            </w:pPr>
          </w:p>
          <w:p w14:paraId="0574F554" w14:textId="58A1589F" w:rsidR="00F62A94" w:rsidRPr="00AE53F5" w:rsidRDefault="00BA1505" w:rsidP="00BA1505">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Asimismo, para el personal al que se </w:t>
            </w:r>
            <w:r w:rsidRPr="00AE53F5">
              <w:rPr>
                <w:rFonts w:ascii="Palatino Linotype" w:eastAsia="Palatino Linotype" w:hAnsi="Palatino Linotype" w:cs="Palatino Linotype"/>
                <w:sz w:val="20"/>
                <w:szCs w:val="20"/>
              </w:rPr>
              <w:lastRenderedPageBreak/>
              <w:t>realizó el ajuste de ISR anual, este se aplicó sólo en dos quincenas, las cuales corresponden a la segunda quincena de enero y la primera de febrero del año en curso.</w:t>
            </w:r>
          </w:p>
        </w:tc>
        <w:tc>
          <w:tcPr>
            <w:tcW w:w="2107" w:type="dxa"/>
          </w:tcPr>
          <w:p w14:paraId="61137DC5" w14:textId="77777777" w:rsidR="00BA1505" w:rsidRPr="00AE53F5" w:rsidRDefault="00BA1505" w:rsidP="00F62A94">
            <w:pPr>
              <w:jc w:val="both"/>
              <w:rPr>
                <w:rFonts w:ascii="Palatino Linotype" w:eastAsia="Palatino Linotype" w:hAnsi="Palatino Linotype" w:cs="Palatino Linotype"/>
                <w:sz w:val="20"/>
                <w:szCs w:val="20"/>
              </w:rPr>
            </w:pPr>
          </w:p>
          <w:p w14:paraId="2439580C" w14:textId="6B459452" w:rsidR="00BA1505" w:rsidRPr="00AE53F5" w:rsidRDefault="00BA1505" w:rsidP="00BA1505">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SE ATENDIÓ</w:t>
            </w:r>
          </w:p>
          <w:p w14:paraId="675806CC" w14:textId="77777777" w:rsidR="00BA1505" w:rsidRPr="00AE53F5" w:rsidRDefault="00BA1505" w:rsidP="00BA1505">
            <w:pPr>
              <w:jc w:val="center"/>
              <w:rPr>
                <w:rFonts w:ascii="Palatino Linotype" w:eastAsia="Palatino Linotype" w:hAnsi="Palatino Linotype" w:cs="Palatino Linotype"/>
                <w:b/>
                <w:bCs/>
                <w:sz w:val="20"/>
                <w:szCs w:val="20"/>
              </w:rPr>
            </w:pPr>
          </w:p>
          <w:p w14:paraId="283FC939" w14:textId="43CCD5F8" w:rsidR="00F62A94" w:rsidRPr="00AE53F5" w:rsidRDefault="00BA1505" w:rsidP="00F62A94">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Se colige que son cuestionamientos que no son atendibles vía acceso a la información pública.</w:t>
            </w:r>
          </w:p>
        </w:tc>
      </w:tr>
      <w:tr w:rsidR="00AE53F5" w:rsidRPr="00AE53F5" w14:paraId="7ECE99BD" w14:textId="32174D60" w:rsidTr="000A57F5">
        <w:tc>
          <w:tcPr>
            <w:tcW w:w="368" w:type="dxa"/>
            <w:shd w:val="clear" w:color="auto" w:fill="D0CECE" w:themeFill="background2" w:themeFillShade="E6"/>
          </w:tcPr>
          <w:p w14:paraId="2385C613" w14:textId="3C9638FF"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4</w:t>
            </w:r>
          </w:p>
        </w:tc>
        <w:tc>
          <w:tcPr>
            <w:tcW w:w="1814" w:type="dxa"/>
          </w:tcPr>
          <w:p w14:paraId="5E0C811F" w14:textId="07F2F747"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Documentos donde conste la preparación académica y currículo de Mayra Arce </w:t>
            </w:r>
            <w:proofErr w:type="spellStart"/>
            <w:r w:rsidRPr="00AE53F5">
              <w:rPr>
                <w:rFonts w:ascii="Palatino Linotype" w:eastAsia="Palatino Linotype" w:hAnsi="Palatino Linotype" w:cs="Palatino Linotype"/>
                <w:sz w:val="20"/>
                <w:szCs w:val="20"/>
              </w:rPr>
              <w:t>Maruri</w:t>
            </w:r>
            <w:proofErr w:type="spellEnd"/>
            <w:r w:rsidRPr="00AE53F5">
              <w:rPr>
                <w:rFonts w:ascii="Palatino Linotype" w:eastAsia="Palatino Linotype" w:hAnsi="Palatino Linotype" w:cs="Palatino Linotype"/>
                <w:sz w:val="20"/>
                <w:szCs w:val="20"/>
              </w:rPr>
              <w:t>, actual Jefa de Departamento del Área de Personal y el perfil de puestos, que demuestre que cumple con los requisitos y capacidades para ocupar dicho puesto.</w:t>
            </w:r>
          </w:p>
        </w:tc>
        <w:tc>
          <w:tcPr>
            <w:tcW w:w="2519" w:type="dxa"/>
          </w:tcPr>
          <w:p w14:paraId="20C26146" w14:textId="27D6FDD8"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Por lo que refiere el numeral 4, las fichas curriculares de los directivos del Colegio están publicados en la página del IPOMEX del Organismo en la FRACCIÓN XXI “Información curricular y sanciones administrativas”, aunado a lo anterior se remite copia del título y cédula profesional de la C. Mayra Arce </w:t>
            </w:r>
            <w:proofErr w:type="spellStart"/>
            <w:r w:rsidRPr="00AE53F5">
              <w:rPr>
                <w:rFonts w:ascii="Palatino Linotype" w:eastAsia="Palatino Linotype" w:hAnsi="Palatino Linotype" w:cs="Palatino Linotype"/>
                <w:sz w:val="20"/>
                <w:szCs w:val="20"/>
              </w:rPr>
              <w:t>Maruri</w:t>
            </w:r>
            <w:proofErr w:type="spellEnd"/>
            <w:r w:rsidRPr="00AE53F5">
              <w:rPr>
                <w:rFonts w:ascii="Palatino Linotype" w:eastAsia="Palatino Linotype" w:hAnsi="Palatino Linotype" w:cs="Palatino Linotype"/>
                <w:sz w:val="20"/>
                <w:szCs w:val="20"/>
              </w:rPr>
              <w:t>, Jefa del Departamento de Administración de Personal.</w:t>
            </w:r>
          </w:p>
        </w:tc>
        <w:tc>
          <w:tcPr>
            <w:tcW w:w="2254" w:type="dxa"/>
          </w:tcPr>
          <w:p w14:paraId="5C1A7A31" w14:textId="3240BC4A"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El Sujeto Obligado no se pronunció al respecto.</w:t>
            </w:r>
          </w:p>
        </w:tc>
        <w:tc>
          <w:tcPr>
            <w:tcW w:w="2107" w:type="dxa"/>
          </w:tcPr>
          <w:p w14:paraId="1E3F2ED1" w14:textId="77777777" w:rsidR="00774EA9" w:rsidRPr="00AE53F5" w:rsidRDefault="00774EA9" w:rsidP="00774EA9">
            <w:pPr>
              <w:jc w:val="both"/>
              <w:rPr>
                <w:rFonts w:ascii="Palatino Linotype" w:eastAsia="Palatino Linotype" w:hAnsi="Palatino Linotype" w:cs="Palatino Linotype"/>
                <w:b/>
                <w:bCs/>
                <w:sz w:val="20"/>
                <w:szCs w:val="20"/>
              </w:rPr>
            </w:pPr>
          </w:p>
          <w:p w14:paraId="7E14EFA3" w14:textId="3255BCF7" w:rsidR="00774EA9" w:rsidRPr="00AE53F5" w:rsidRDefault="00774EA9" w:rsidP="00774EA9">
            <w:pPr>
              <w:jc w:val="both"/>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 xml:space="preserve">SE TIENE POR ATENDIDO. </w:t>
            </w:r>
          </w:p>
          <w:p w14:paraId="043A43CB" w14:textId="77777777" w:rsidR="00774EA9" w:rsidRPr="00AE53F5" w:rsidRDefault="00774EA9" w:rsidP="00774EA9">
            <w:pPr>
              <w:jc w:val="both"/>
              <w:rPr>
                <w:rFonts w:ascii="Palatino Linotype" w:eastAsia="Palatino Linotype" w:hAnsi="Palatino Linotype" w:cs="Palatino Linotype"/>
                <w:b/>
                <w:bCs/>
                <w:sz w:val="20"/>
                <w:szCs w:val="20"/>
              </w:rPr>
            </w:pPr>
          </w:p>
          <w:p w14:paraId="43002228" w14:textId="4A4774B9"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En razón de que el Particular no se inconformó respecto a este punto de la solicitud por lo que en aplicación a la figura de “Actos Consentidos” no resulta procedente entrar al estudio de este requerimiento. </w:t>
            </w:r>
          </w:p>
        </w:tc>
      </w:tr>
      <w:tr w:rsidR="00AE53F5" w:rsidRPr="00AE53F5" w14:paraId="79D3AD6F" w14:textId="772B40E7" w:rsidTr="000A57F5">
        <w:tc>
          <w:tcPr>
            <w:tcW w:w="368" w:type="dxa"/>
            <w:shd w:val="clear" w:color="auto" w:fill="D0CECE" w:themeFill="background2" w:themeFillShade="E6"/>
          </w:tcPr>
          <w:p w14:paraId="56ECF619" w14:textId="4E2E6B91"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5</w:t>
            </w:r>
          </w:p>
        </w:tc>
        <w:tc>
          <w:tcPr>
            <w:tcW w:w="1814" w:type="dxa"/>
          </w:tcPr>
          <w:p w14:paraId="5BAA0275" w14:textId="44871447"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¿Por quién se encuentran representados las personas con categoría de Coordinador Académico, ya que estos servidores públicos no cuentan con una asociación sindical o propuesta de este, con quien podamos verter </w:t>
            </w:r>
            <w:r w:rsidRPr="00AE53F5">
              <w:rPr>
                <w:rFonts w:ascii="Palatino Linotype" w:eastAsia="Palatino Linotype" w:hAnsi="Palatino Linotype" w:cs="Palatino Linotype"/>
                <w:sz w:val="20"/>
                <w:szCs w:val="20"/>
              </w:rPr>
              <w:lastRenderedPageBreak/>
              <w:t>este tipo de situaciones irregulares?</w:t>
            </w:r>
          </w:p>
        </w:tc>
        <w:tc>
          <w:tcPr>
            <w:tcW w:w="2519" w:type="dxa"/>
          </w:tcPr>
          <w:p w14:paraId="242D397E" w14:textId="75ECF74C"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lastRenderedPageBreak/>
              <w:t>En relación con numeral 5, los Coordinadores Académicos de Plantel son personal de confianza; ya que están comprendidas con categoría directiva, lo que imposibilita que dichas plazas puedan ser sindicalizadas.</w:t>
            </w:r>
          </w:p>
        </w:tc>
        <w:tc>
          <w:tcPr>
            <w:tcW w:w="2254" w:type="dxa"/>
          </w:tcPr>
          <w:p w14:paraId="76035B54" w14:textId="1A074088"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El Sujeto Obligado no se pronunció al respecto. </w:t>
            </w:r>
          </w:p>
        </w:tc>
        <w:tc>
          <w:tcPr>
            <w:tcW w:w="2107" w:type="dxa"/>
          </w:tcPr>
          <w:p w14:paraId="3C4BEEDB" w14:textId="77777777" w:rsidR="00774EA9" w:rsidRPr="00AE53F5" w:rsidRDefault="00774EA9" w:rsidP="00774EA9">
            <w:pPr>
              <w:jc w:val="both"/>
              <w:rPr>
                <w:rFonts w:ascii="Palatino Linotype" w:eastAsia="Palatino Linotype" w:hAnsi="Palatino Linotype" w:cs="Palatino Linotype"/>
                <w:b/>
                <w:bCs/>
                <w:sz w:val="20"/>
                <w:szCs w:val="20"/>
              </w:rPr>
            </w:pPr>
          </w:p>
          <w:p w14:paraId="015B467D" w14:textId="78F3CEA8" w:rsidR="00774EA9" w:rsidRPr="00AE53F5" w:rsidRDefault="00774EA9" w:rsidP="00774EA9">
            <w:pPr>
              <w:jc w:val="both"/>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 xml:space="preserve">SE TIENE POR ATENDIDO. </w:t>
            </w:r>
          </w:p>
          <w:p w14:paraId="4D84FF4B" w14:textId="77777777" w:rsidR="00774EA9" w:rsidRPr="00AE53F5" w:rsidRDefault="00774EA9" w:rsidP="00774EA9">
            <w:pPr>
              <w:jc w:val="both"/>
              <w:rPr>
                <w:rFonts w:ascii="Palatino Linotype" w:eastAsia="Palatino Linotype" w:hAnsi="Palatino Linotype" w:cs="Palatino Linotype"/>
                <w:b/>
                <w:bCs/>
                <w:sz w:val="20"/>
                <w:szCs w:val="20"/>
              </w:rPr>
            </w:pPr>
          </w:p>
          <w:p w14:paraId="5165DF18" w14:textId="2EF4290E"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En razón de que el Particular no se inconformó respecto a este punto de la solicitud por lo que en aplicación a la figura de “Actos Consentidos” no resulta procedente entrar al estudio de este requerimiento. </w:t>
            </w:r>
          </w:p>
        </w:tc>
      </w:tr>
      <w:tr w:rsidR="00AE53F5" w:rsidRPr="00AE53F5" w14:paraId="20C26ABB" w14:textId="4C2C7B40" w:rsidTr="000A57F5">
        <w:tc>
          <w:tcPr>
            <w:tcW w:w="368" w:type="dxa"/>
            <w:shd w:val="clear" w:color="auto" w:fill="D0CECE" w:themeFill="background2" w:themeFillShade="E6"/>
          </w:tcPr>
          <w:p w14:paraId="48B16858" w14:textId="65E16A85"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6</w:t>
            </w:r>
          </w:p>
        </w:tc>
        <w:tc>
          <w:tcPr>
            <w:tcW w:w="1814" w:type="dxa"/>
          </w:tcPr>
          <w:p w14:paraId="58FCDCE5" w14:textId="13387AA5"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Conocer si el Órgano Interno de Control está al tanto de dichas irregularidades y si ha recibido quejas de la servidora pública.</w:t>
            </w:r>
          </w:p>
        </w:tc>
        <w:tc>
          <w:tcPr>
            <w:tcW w:w="2519" w:type="dxa"/>
          </w:tcPr>
          <w:p w14:paraId="344C7135" w14:textId="7AFE3515"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w:t>
            </w:r>
          </w:p>
          <w:p w14:paraId="7887F0DD" w14:textId="77777777"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Una vez descrito lo anterior, amablemente le solicito remitir su solicitud de información a la Unidad de Transparencia de la Secretaría de la Contraloría, con domicilio ubicado en: Primero de Mayo esquina Robert Bosch número 1731, Colonia Zona Industrial, Toluca, Estado de México, Código Postal 50071, Teléfonos: (722) 2756700 extensión 66157, Correo electrónico: secogem@itaipem.org.mx, en un horario de atención de lunes a viernes de 9:00 a 18:00 horas. </w:t>
            </w:r>
          </w:p>
          <w:p w14:paraId="77B330BA" w14:textId="6D98D87F"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w:t>
            </w:r>
          </w:p>
        </w:tc>
        <w:tc>
          <w:tcPr>
            <w:tcW w:w="2254" w:type="dxa"/>
          </w:tcPr>
          <w:p w14:paraId="205C3ACD" w14:textId="77777777"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El Sujeto Obligado refiere que…</w:t>
            </w:r>
          </w:p>
          <w:p w14:paraId="347E7DA3" w14:textId="77777777" w:rsidR="00774EA9" w:rsidRPr="00AE53F5" w:rsidRDefault="00774EA9" w:rsidP="00774EA9">
            <w:pPr>
              <w:jc w:val="both"/>
              <w:rPr>
                <w:rFonts w:ascii="Palatino Linotype" w:eastAsia="Palatino Linotype" w:hAnsi="Palatino Linotype" w:cs="Palatino Linotype"/>
                <w:sz w:val="20"/>
                <w:szCs w:val="20"/>
              </w:rPr>
            </w:pPr>
          </w:p>
          <w:p w14:paraId="30615338" w14:textId="1DB27CA0"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 xml:space="preserve">“Por lo que refiere al numeral 4, de conformidad a lo que establece el artículo 12 de la Ley de Transparencia y Acceso a la Información Pública del Estado de México y Municipios, no es competencia de esta Dirección”. </w:t>
            </w:r>
          </w:p>
        </w:tc>
        <w:tc>
          <w:tcPr>
            <w:tcW w:w="2107" w:type="dxa"/>
          </w:tcPr>
          <w:p w14:paraId="36DCC098" w14:textId="77777777" w:rsidR="00774EA9" w:rsidRPr="00AE53F5" w:rsidRDefault="00774EA9" w:rsidP="00774EA9">
            <w:pPr>
              <w:jc w:val="center"/>
              <w:rPr>
                <w:rFonts w:ascii="Palatino Linotype" w:eastAsia="Palatino Linotype" w:hAnsi="Palatino Linotype" w:cs="Palatino Linotype"/>
                <w:b/>
                <w:bCs/>
                <w:sz w:val="20"/>
                <w:szCs w:val="20"/>
              </w:rPr>
            </w:pPr>
          </w:p>
          <w:p w14:paraId="73B75003" w14:textId="481709B8" w:rsidR="00774EA9" w:rsidRPr="00AE53F5" w:rsidRDefault="00774EA9" w:rsidP="00774EA9">
            <w:pPr>
              <w:jc w:val="center"/>
              <w:rPr>
                <w:rFonts w:ascii="Palatino Linotype" w:eastAsia="Palatino Linotype" w:hAnsi="Palatino Linotype" w:cs="Palatino Linotype"/>
                <w:b/>
                <w:bCs/>
                <w:sz w:val="20"/>
                <w:szCs w:val="20"/>
              </w:rPr>
            </w:pPr>
            <w:r w:rsidRPr="00AE53F5">
              <w:rPr>
                <w:rFonts w:ascii="Palatino Linotype" w:eastAsia="Palatino Linotype" w:hAnsi="Palatino Linotype" w:cs="Palatino Linotype"/>
                <w:b/>
                <w:bCs/>
                <w:sz w:val="20"/>
                <w:szCs w:val="20"/>
              </w:rPr>
              <w:t>NO ATIENDE</w:t>
            </w:r>
          </w:p>
          <w:p w14:paraId="5A8575CE" w14:textId="77777777" w:rsidR="00774EA9" w:rsidRPr="00AE53F5" w:rsidRDefault="00774EA9" w:rsidP="00774EA9">
            <w:pPr>
              <w:jc w:val="center"/>
              <w:rPr>
                <w:rFonts w:ascii="Palatino Linotype" w:eastAsia="Palatino Linotype" w:hAnsi="Palatino Linotype" w:cs="Palatino Linotype"/>
                <w:b/>
                <w:bCs/>
                <w:sz w:val="20"/>
                <w:szCs w:val="20"/>
              </w:rPr>
            </w:pPr>
          </w:p>
          <w:p w14:paraId="618136CA" w14:textId="4D053D45" w:rsidR="00774EA9" w:rsidRPr="00AE53F5" w:rsidRDefault="00774EA9" w:rsidP="00774EA9">
            <w:pPr>
              <w:jc w:val="both"/>
              <w:rPr>
                <w:rFonts w:ascii="Palatino Linotype" w:eastAsia="Palatino Linotype" w:hAnsi="Palatino Linotype" w:cs="Palatino Linotype"/>
                <w:sz w:val="20"/>
                <w:szCs w:val="20"/>
              </w:rPr>
            </w:pPr>
            <w:r w:rsidRPr="00AE53F5">
              <w:rPr>
                <w:rFonts w:ascii="Palatino Linotype" w:eastAsia="Palatino Linotype" w:hAnsi="Palatino Linotype" w:cs="Palatino Linotype"/>
                <w:sz w:val="20"/>
                <w:szCs w:val="20"/>
              </w:rPr>
              <w:t>Se realizará un estudio respecto de la competencia del Sujeto Obligado para determinar si este cuenta con la información solicitada.</w:t>
            </w:r>
          </w:p>
        </w:tc>
      </w:tr>
      <w:bookmarkEnd w:id="4"/>
    </w:tbl>
    <w:p w14:paraId="3BEF518B" w14:textId="77777777" w:rsidR="00822150" w:rsidRPr="00AE53F5" w:rsidRDefault="00822150" w:rsidP="007C6C5D">
      <w:pPr>
        <w:spacing w:line="360" w:lineRule="auto"/>
        <w:jc w:val="both"/>
        <w:rPr>
          <w:rFonts w:ascii="Palatino Linotype" w:hAnsi="Palatino Linotype" w:cs="Arial"/>
          <w:b/>
        </w:rPr>
      </w:pPr>
    </w:p>
    <w:p w14:paraId="0F03D354" w14:textId="65A95133" w:rsidR="005B134D" w:rsidRPr="00AE53F5" w:rsidRDefault="003D5FA6" w:rsidP="005B134D">
      <w:pPr>
        <w:spacing w:line="360" w:lineRule="auto"/>
        <w:jc w:val="both"/>
        <w:rPr>
          <w:rFonts w:ascii="Palatino Linotype" w:eastAsia="Palatino Linotype" w:hAnsi="Palatino Linotype" w:cs="Palatino Linotype"/>
        </w:rPr>
      </w:pPr>
      <w:bookmarkStart w:id="5" w:name="_Hlk110450793"/>
      <w:r w:rsidRPr="00AE53F5">
        <w:rPr>
          <w:rFonts w:ascii="Palatino Linotype" w:eastAsia="Palatino Linotype" w:hAnsi="Palatino Linotype" w:cs="Palatino Linotype"/>
        </w:rPr>
        <w:t>En principio</w:t>
      </w:r>
      <w:r w:rsidR="00681DDD" w:rsidRPr="00AE53F5">
        <w:rPr>
          <w:rFonts w:ascii="Palatino Linotype" w:eastAsia="Palatino Linotype" w:hAnsi="Palatino Linotype" w:cs="Palatino Linotype"/>
        </w:rPr>
        <w:t xml:space="preserve">, es necesario mencionar que </w:t>
      </w:r>
      <w:r w:rsidR="005B134D" w:rsidRPr="00AE53F5">
        <w:rPr>
          <w:rFonts w:ascii="Palatino Linotype" w:eastAsia="Palatino Linotype" w:hAnsi="Palatino Linotype" w:cs="Palatino Linotype"/>
        </w:rPr>
        <w:t xml:space="preserve">el Solicitante, mediante Recurso de Revisión, </w:t>
      </w:r>
      <w:r w:rsidR="005B134D" w:rsidRPr="00AE53F5">
        <w:rPr>
          <w:rFonts w:ascii="Palatino Linotype" w:eastAsia="Palatino Linotype" w:hAnsi="Palatino Linotype" w:cs="Palatino Linotype"/>
          <w:b/>
          <w:bCs/>
          <w:u w:val="single"/>
        </w:rPr>
        <w:t>se inconformó por los cuestionamientos uno, dos, tres y seis</w:t>
      </w:r>
      <w:r w:rsidR="005B134D" w:rsidRPr="00AE53F5">
        <w:rPr>
          <w:rFonts w:ascii="Palatino Linotype" w:eastAsia="Palatino Linotype" w:hAnsi="Palatino Linotype" w:cs="Palatino Linotype"/>
        </w:rPr>
        <w:t xml:space="preserve"> por lo que, </w:t>
      </w:r>
      <w:r w:rsidR="005B134D" w:rsidRPr="00AE53F5">
        <w:rPr>
          <w:rFonts w:ascii="Palatino Linotype" w:eastAsia="Palatino Linotype" w:hAnsi="Palatino Linotype" w:cs="Palatino Linotype"/>
          <w:b/>
          <w:bCs/>
        </w:rPr>
        <w:t xml:space="preserve">al no </w:t>
      </w:r>
      <w:r w:rsidR="005B134D" w:rsidRPr="00AE53F5">
        <w:rPr>
          <w:rFonts w:ascii="Palatino Linotype" w:eastAsia="Palatino Linotype" w:hAnsi="Palatino Linotype" w:cs="Palatino Linotype"/>
          <w:b/>
          <w:bCs/>
          <w:u w:val="single"/>
        </w:rPr>
        <w:t>inconformarse por la información que fue proporcionada en respuesta respecto a los demás requerimientos</w:t>
      </w:r>
      <w:r w:rsidR="005B134D" w:rsidRPr="00AE53F5">
        <w:rPr>
          <w:rFonts w:ascii="Palatino Linotype" w:eastAsia="Palatino Linotype" w:hAnsi="Palatino Linotype" w:cs="Palatino Linotype"/>
        </w:rPr>
        <w:t xml:space="preserve">; resulta relevante traer a colación el Criterio 01/20, emitido por el Instituto Nacional de Transparencia, Acceso a la Información y Protección de Datos Personales, que establece lo siguiente: </w:t>
      </w:r>
    </w:p>
    <w:p w14:paraId="20CF05AC" w14:textId="77777777" w:rsidR="005B134D" w:rsidRPr="00AE53F5" w:rsidRDefault="005B134D" w:rsidP="005B134D">
      <w:pPr>
        <w:spacing w:line="360" w:lineRule="auto"/>
        <w:jc w:val="both"/>
        <w:rPr>
          <w:rFonts w:ascii="Palatino Linotype" w:eastAsia="Palatino Linotype" w:hAnsi="Palatino Linotype" w:cs="Palatino Linotype"/>
          <w:sz w:val="22"/>
          <w:szCs w:val="22"/>
        </w:rPr>
      </w:pPr>
    </w:p>
    <w:p w14:paraId="41196E40" w14:textId="77777777" w:rsidR="005B134D" w:rsidRPr="00AE53F5" w:rsidRDefault="005B134D" w:rsidP="005B134D">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r w:rsidRPr="00AE53F5">
        <w:rPr>
          <w:rFonts w:ascii="Palatino Linotype" w:hAnsi="Palatino Linotype"/>
          <w:b/>
          <w:bCs/>
          <w:i/>
          <w:iCs/>
          <w:sz w:val="22"/>
          <w:szCs w:val="22"/>
        </w:rPr>
        <w:t>Actos consentidos tácitamente. Improcedencia de su análisis</w:t>
      </w:r>
      <w:r w:rsidRPr="00AE53F5">
        <w:rPr>
          <w:rFonts w:ascii="Palatino Linotype" w:hAnsi="Palatino Linotype"/>
          <w:i/>
          <w:iCs/>
          <w:sz w:val="22"/>
          <w:szCs w:val="22"/>
        </w:rPr>
        <w:t xml:space="preserve">. Si en su recurso de revisión, la persona recurrente no expresó inconformidad alguna con ciertas partes de la </w:t>
      </w:r>
      <w:r w:rsidRPr="00AE53F5">
        <w:rPr>
          <w:rFonts w:ascii="Palatino Linotype" w:hAnsi="Palatino Linotype"/>
          <w:i/>
          <w:iCs/>
          <w:sz w:val="22"/>
          <w:szCs w:val="22"/>
        </w:rPr>
        <w:lastRenderedPageBreak/>
        <w:t>respuesta otorgada, se entienden tácitamente consentidas, por ende, no deben formar parte del estudio de fondo de la resolución que emite el Instituto”.</w:t>
      </w:r>
    </w:p>
    <w:p w14:paraId="07A77421" w14:textId="77777777" w:rsidR="005B134D" w:rsidRPr="00AE53F5" w:rsidRDefault="005B134D" w:rsidP="005B134D">
      <w:pPr>
        <w:spacing w:line="360" w:lineRule="auto"/>
        <w:jc w:val="both"/>
        <w:rPr>
          <w:rFonts w:ascii="Palatino Linotype" w:hAnsi="Palatino Linotype"/>
          <w:sz w:val="22"/>
          <w:szCs w:val="22"/>
        </w:rPr>
      </w:pPr>
    </w:p>
    <w:p w14:paraId="01C3F093" w14:textId="632D702A" w:rsidR="003D5FA6" w:rsidRPr="00AE53F5" w:rsidRDefault="005B134D" w:rsidP="003D5FA6">
      <w:pPr>
        <w:spacing w:line="360" w:lineRule="auto"/>
        <w:jc w:val="both"/>
        <w:rPr>
          <w:rFonts w:ascii="Palatino Linotype" w:hAnsi="Palatino Linotype"/>
        </w:rPr>
      </w:pPr>
      <w:r w:rsidRPr="00AE53F5">
        <w:rPr>
          <w:rFonts w:ascii="Palatino Linotype" w:hAnsi="Palatino Linotype"/>
        </w:rPr>
        <w:t xml:space="preserve">De tal forma que resulta improcedente entrar al análisis de las partes de la respuesta que no fueron impugnadas por el Recurrente, ya que, únicamente se debe analizar lo que refiere a los motivos de inconformidad hechos valer por el Solicitante en la interposición de su medio de impugnación; es entonces que el Recurso de Revisión, debe versar exclusivamente sobre los motivos de inconformidad hechos valer por el Particular y atender de manera específica aquellos puntos que le generan agravio. </w:t>
      </w:r>
      <w:bookmarkEnd w:id="5"/>
    </w:p>
    <w:p w14:paraId="6134F098" w14:textId="77777777" w:rsidR="003D5FA6" w:rsidRPr="00AE53F5" w:rsidRDefault="003D5FA6" w:rsidP="003D5FA6">
      <w:pPr>
        <w:spacing w:line="360" w:lineRule="auto"/>
        <w:jc w:val="both"/>
        <w:rPr>
          <w:rFonts w:ascii="Palatino Linotype" w:hAnsi="Palatino Linotype"/>
        </w:rPr>
      </w:pPr>
    </w:p>
    <w:p w14:paraId="54F0DEF7" w14:textId="77777777" w:rsidR="003D5FA6" w:rsidRPr="00AE53F5" w:rsidRDefault="003D5FA6" w:rsidP="003D5FA6">
      <w:pPr>
        <w:spacing w:line="360" w:lineRule="auto"/>
        <w:jc w:val="both"/>
        <w:rPr>
          <w:rFonts w:ascii="Palatino Linotype" w:hAnsi="Palatino Linotype"/>
        </w:rPr>
      </w:pPr>
      <w:r w:rsidRPr="00AE53F5">
        <w:rPr>
          <w:rFonts w:ascii="Palatino Linotype" w:hAnsi="Palatino Linotype"/>
        </w:rPr>
        <w:t xml:space="preserve">Dicho esto, se tiene que por cuanto hace a los requerimientos uno, dos y tres relativos a: </w:t>
      </w:r>
    </w:p>
    <w:p w14:paraId="37A67FFA" w14:textId="77777777" w:rsidR="003D5FA6" w:rsidRPr="00AE53F5" w:rsidRDefault="003D5FA6" w:rsidP="003D5FA6">
      <w:pPr>
        <w:spacing w:line="360" w:lineRule="auto"/>
        <w:ind w:left="567" w:right="850"/>
        <w:jc w:val="both"/>
        <w:rPr>
          <w:rFonts w:ascii="Palatino Linotype" w:hAnsi="Palatino Linotype"/>
          <w:sz w:val="22"/>
          <w:szCs w:val="22"/>
        </w:rPr>
      </w:pPr>
    </w:p>
    <w:p w14:paraId="098866ED" w14:textId="7AED4CF3" w:rsidR="003D5FA6" w:rsidRPr="00AE53F5" w:rsidRDefault="003D5FA6" w:rsidP="007A13B6">
      <w:pPr>
        <w:pStyle w:val="Prrafodelista"/>
        <w:numPr>
          <w:ilvl w:val="0"/>
          <w:numId w:val="6"/>
        </w:numPr>
        <w:spacing w:line="360" w:lineRule="auto"/>
        <w:ind w:right="850"/>
        <w:jc w:val="both"/>
        <w:rPr>
          <w:rFonts w:ascii="Palatino Linotype" w:hAnsi="Palatino Linotype"/>
        </w:rPr>
      </w:pPr>
      <w:r w:rsidRPr="00AE53F5">
        <w:rPr>
          <w:rFonts w:ascii="Palatino Linotype" w:hAnsi="Palatino Linotype"/>
        </w:rPr>
        <w:t xml:space="preserve">¿Por qué a los operativos en el “aumento de salario” de dos mil veintidós mismo que se entrega en la segunda quincena de diciembre, se nos descontó en promedio de tres a cinco mil pesos respecto al año anterior? </w:t>
      </w:r>
    </w:p>
    <w:p w14:paraId="50E1420D" w14:textId="628D4DA3" w:rsidR="003D5FA6" w:rsidRPr="00AE53F5" w:rsidRDefault="003D5FA6" w:rsidP="007A13B6">
      <w:pPr>
        <w:pStyle w:val="Prrafodelista"/>
        <w:numPr>
          <w:ilvl w:val="0"/>
          <w:numId w:val="6"/>
        </w:numPr>
        <w:spacing w:line="360" w:lineRule="auto"/>
        <w:ind w:right="850"/>
        <w:jc w:val="both"/>
        <w:rPr>
          <w:rFonts w:ascii="Palatino Linotype" w:hAnsi="Palatino Linotype"/>
        </w:rPr>
      </w:pPr>
      <w:r w:rsidRPr="00AE53F5">
        <w:rPr>
          <w:rFonts w:ascii="Palatino Linotype" w:hAnsi="Palatino Linotype"/>
        </w:rPr>
        <w:t xml:space="preserve">¿Por qué está emitiendo comprobantes fiscales inflados, que no corresponden a los montos reales que se nos depositan a los trabajadores del Colegio? Para citar un caso preciso, exijo que de acuerdo con los recibos que emitió para el pago de prima vacacional dos mil veintiuno, que se demuestre que realmente se depositó esa cantidad a un trabajador exhibiendo el depósito a la cuenta y el depósito del recibo, ya que nos está emitiendo recibos por cantidades que no fueron depositadas a las cuentas de los empleados y supongo de ahí se derivan estos cargos de “impuestos pendientes”. </w:t>
      </w:r>
    </w:p>
    <w:p w14:paraId="2835B082" w14:textId="1DCD764E" w:rsidR="003D5FA6" w:rsidRPr="00AE53F5" w:rsidRDefault="003D5FA6" w:rsidP="007A13B6">
      <w:pPr>
        <w:pStyle w:val="Prrafodelista"/>
        <w:numPr>
          <w:ilvl w:val="0"/>
          <w:numId w:val="6"/>
        </w:numPr>
        <w:spacing w:line="360" w:lineRule="auto"/>
        <w:jc w:val="both"/>
        <w:rPr>
          <w:rFonts w:ascii="Palatino Linotype" w:hAnsi="Palatino Linotype"/>
        </w:rPr>
      </w:pPr>
      <w:r w:rsidRPr="00AE53F5">
        <w:rPr>
          <w:rFonts w:ascii="Palatino Linotype" w:hAnsi="Palatino Linotype"/>
        </w:rPr>
        <w:lastRenderedPageBreak/>
        <w:t xml:space="preserve">¿Por qué está aplicando la clave 6408 deducciones pendientes, aplicando impuestos quitándonos una cantidad considerable de nuestros ingresos a personas de forma aleatoria, tiene que ver con los inflados recibos que nos están mandando por lo que supuestamente ganamos? </w:t>
      </w:r>
      <w:r w:rsidR="00AA048A" w:rsidRPr="00AE53F5">
        <w:rPr>
          <w:rFonts w:ascii="Palatino Linotype" w:hAnsi="Palatino Linotype"/>
        </w:rPr>
        <w:t>¿</w:t>
      </w:r>
      <w:r w:rsidRPr="00AE53F5">
        <w:rPr>
          <w:rFonts w:ascii="Palatino Linotype" w:hAnsi="Palatino Linotype"/>
        </w:rPr>
        <w:t>O con qu</w:t>
      </w:r>
      <w:r w:rsidR="00AA048A" w:rsidRPr="00AE53F5">
        <w:rPr>
          <w:rFonts w:ascii="Palatino Linotype" w:hAnsi="Palatino Linotype"/>
        </w:rPr>
        <w:t>é</w:t>
      </w:r>
      <w:r w:rsidRPr="00AE53F5">
        <w:rPr>
          <w:rFonts w:ascii="Palatino Linotype" w:hAnsi="Palatino Linotype"/>
        </w:rPr>
        <w:t xml:space="preserve"> tiene que ver?? </w:t>
      </w:r>
    </w:p>
    <w:p w14:paraId="7FFC39D6" w14:textId="0A43B304" w:rsidR="003D5FA6" w:rsidRPr="00AE53F5" w:rsidRDefault="003D5FA6" w:rsidP="007C6C5D">
      <w:pPr>
        <w:spacing w:line="360" w:lineRule="auto"/>
        <w:jc w:val="both"/>
        <w:rPr>
          <w:rFonts w:ascii="Palatino Linotype" w:hAnsi="Palatino Linotype"/>
        </w:rPr>
      </w:pPr>
    </w:p>
    <w:p w14:paraId="411B2737" w14:textId="2B3AA108" w:rsidR="003D5FA6" w:rsidRPr="00AE53F5" w:rsidRDefault="00C61087" w:rsidP="003D5FA6">
      <w:pPr>
        <w:spacing w:line="360" w:lineRule="auto"/>
        <w:jc w:val="both"/>
        <w:rPr>
          <w:rFonts w:ascii="Palatino Linotype" w:hAnsi="Palatino Linotype" w:cs="Arial"/>
          <w:bCs/>
        </w:rPr>
      </w:pPr>
      <w:r w:rsidRPr="00AE53F5">
        <w:rPr>
          <w:rFonts w:ascii="Palatino Linotype" w:hAnsi="Palatino Linotype" w:cs="Arial"/>
          <w:bCs/>
        </w:rPr>
        <w:t>R</w:t>
      </w:r>
      <w:r w:rsidR="00AA048A" w:rsidRPr="00AE53F5">
        <w:rPr>
          <w:rFonts w:ascii="Palatino Linotype" w:hAnsi="Palatino Linotype" w:cs="Arial"/>
          <w:bCs/>
        </w:rPr>
        <w:t>esulta precisar que,</w:t>
      </w:r>
      <w:r w:rsidR="003D5FA6" w:rsidRPr="00AE53F5">
        <w:rPr>
          <w:rFonts w:ascii="Palatino Linotype" w:hAnsi="Palatino Linotype" w:cs="Arial"/>
          <w:bCs/>
        </w:rPr>
        <w:t xml:space="preserve"> d</w:t>
      </w:r>
      <w:r w:rsidR="003D5FA6" w:rsidRPr="00AE53F5">
        <w:rPr>
          <w:rFonts w:ascii="Palatino Linotype" w:eastAsia="Palatino Linotype" w:hAnsi="Palatino Linotype" w:cs="Palatino Linotype"/>
        </w:rPr>
        <w:t xml:space="preserve">el estudio de cada uno de </w:t>
      </w:r>
      <w:r w:rsidR="00AA048A" w:rsidRPr="00AE53F5">
        <w:rPr>
          <w:rFonts w:ascii="Palatino Linotype" w:eastAsia="Palatino Linotype" w:hAnsi="Palatino Linotype" w:cs="Palatino Linotype"/>
        </w:rPr>
        <w:t>estos</w:t>
      </w:r>
      <w:r w:rsidR="003D5FA6" w:rsidRPr="00AE53F5">
        <w:rPr>
          <w:rFonts w:ascii="Palatino Linotype" w:eastAsia="Palatino Linotype" w:hAnsi="Palatino Linotype" w:cs="Palatino Linotype"/>
        </w:rPr>
        <w:t xml:space="preserve"> requerimientos</w:t>
      </w:r>
      <w:r w:rsidR="00AA048A" w:rsidRPr="00AE53F5">
        <w:rPr>
          <w:rFonts w:ascii="Palatino Linotype" w:eastAsia="Palatino Linotype" w:hAnsi="Palatino Linotype" w:cs="Palatino Linotype"/>
        </w:rPr>
        <w:t>,</w:t>
      </w:r>
      <w:r w:rsidR="003D5FA6" w:rsidRPr="00AE53F5">
        <w:rPr>
          <w:rFonts w:ascii="Palatino Linotype" w:eastAsia="Palatino Linotype" w:hAnsi="Palatino Linotype" w:cs="Palatino Linotype"/>
        </w:rPr>
        <w:t xml:space="preserve"> </w:t>
      </w:r>
      <w:r w:rsidR="003D5FA6" w:rsidRPr="00AE53F5">
        <w:rPr>
          <w:rFonts w:ascii="Palatino Linotype" w:eastAsia="Palatino Linotype" w:hAnsi="Palatino Linotype" w:cs="Palatino Linotype"/>
          <w:b/>
          <w:bCs/>
          <w:u w:val="single"/>
        </w:rPr>
        <w:t>se prevé que parte de est</w:t>
      </w:r>
      <w:r w:rsidR="00AA048A" w:rsidRPr="00AE53F5">
        <w:rPr>
          <w:rFonts w:ascii="Palatino Linotype" w:eastAsia="Palatino Linotype" w:hAnsi="Palatino Linotype" w:cs="Palatino Linotype"/>
          <w:b/>
          <w:bCs/>
          <w:u w:val="single"/>
        </w:rPr>
        <w:t>o</w:t>
      </w:r>
      <w:r w:rsidR="003D5FA6" w:rsidRPr="00AE53F5">
        <w:rPr>
          <w:rFonts w:ascii="Palatino Linotype" w:eastAsia="Palatino Linotype" w:hAnsi="Palatino Linotype" w:cs="Palatino Linotype"/>
          <w:b/>
          <w:bCs/>
          <w:u w:val="single"/>
        </w:rPr>
        <w:t>s se tratan de cuestionamientos, consultas y manifestaciones respecto a situaci</w:t>
      </w:r>
      <w:r w:rsidR="00AA048A" w:rsidRPr="00AE53F5">
        <w:rPr>
          <w:rFonts w:ascii="Palatino Linotype" w:eastAsia="Palatino Linotype" w:hAnsi="Palatino Linotype" w:cs="Palatino Linotype"/>
          <w:b/>
          <w:bCs/>
          <w:u w:val="single"/>
        </w:rPr>
        <w:t>ones</w:t>
      </w:r>
      <w:r w:rsidR="003D5FA6" w:rsidRPr="00AE53F5">
        <w:rPr>
          <w:rFonts w:ascii="Palatino Linotype" w:eastAsia="Palatino Linotype" w:hAnsi="Palatino Linotype" w:cs="Palatino Linotype"/>
          <w:b/>
          <w:bCs/>
          <w:u w:val="single"/>
        </w:rPr>
        <w:t xml:space="preserve"> en particular.</w:t>
      </w:r>
    </w:p>
    <w:p w14:paraId="49BC345C" w14:textId="77777777" w:rsidR="003D5FA6" w:rsidRPr="00AE53F5" w:rsidRDefault="003D5FA6" w:rsidP="003D5FA6">
      <w:pPr>
        <w:spacing w:line="360" w:lineRule="auto"/>
        <w:jc w:val="both"/>
        <w:rPr>
          <w:rFonts w:ascii="Palatino Linotype" w:eastAsia="Palatino Linotype" w:hAnsi="Palatino Linotype" w:cs="Palatino Linotype"/>
        </w:rPr>
      </w:pPr>
    </w:p>
    <w:p w14:paraId="54317CEB" w14:textId="20F795AC" w:rsidR="003D5FA6" w:rsidRPr="00AE53F5" w:rsidRDefault="003D5FA6"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Por lo que, se colige que el </w:t>
      </w:r>
      <w:r w:rsidR="00AA048A" w:rsidRPr="00AE53F5">
        <w:rPr>
          <w:rFonts w:ascii="Palatino Linotype" w:eastAsia="Palatino Linotype" w:hAnsi="Palatino Linotype" w:cs="Palatino Linotype"/>
        </w:rPr>
        <w:t>Particular</w:t>
      </w:r>
      <w:r w:rsidRPr="00AE53F5">
        <w:rPr>
          <w:rFonts w:ascii="Palatino Linotype" w:eastAsia="Palatino Linotype" w:hAnsi="Palatino Linotype" w:cs="Palatino Linotype"/>
        </w:rPr>
        <w:t xml:space="preserve"> requiere un pronunciamiento específico a las situaciones que ha planteado, lo cual implica que el Sujeto Obligado elabore un documento que atienda lo solicitado, mediante el cual dé explicaciones a dichas circunstancias. </w:t>
      </w:r>
    </w:p>
    <w:p w14:paraId="262045C9" w14:textId="77777777" w:rsidR="00AA048A" w:rsidRPr="00AE53F5" w:rsidRDefault="00AA048A" w:rsidP="003D5FA6">
      <w:pPr>
        <w:spacing w:line="360" w:lineRule="auto"/>
        <w:jc w:val="both"/>
        <w:rPr>
          <w:rFonts w:ascii="Palatino Linotype" w:eastAsia="Palatino Linotype" w:hAnsi="Palatino Linotype" w:cs="Palatino Linotype"/>
        </w:rPr>
      </w:pPr>
    </w:p>
    <w:p w14:paraId="099238DD" w14:textId="77777777" w:rsidR="003D5FA6" w:rsidRPr="00AE53F5" w:rsidRDefault="003D5FA6"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En ese contexto, se advierte que el derecho de acceso a la información consiste en la prerrogativa de cualquier persona para solicitar información pública que </w:t>
      </w:r>
      <w:r w:rsidRPr="00AE53F5">
        <w:rPr>
          <w:rFonts w:ascii="Palatino Linotype" w:eastAsia="Palatino Linotype" w:hAnsi="Palatino Linotype" w:cs="Palatino Linotype"/>
          <w:b/>
          <w:bCs/>
          <w:u w:val="single"/>
        </w:rPr>
        <w:t>conste en documentos generados, obtenidos, adquiridos, transformados o que tengan en posesión los sujetos obligados</w:t>
      </w:r>
      <w:r w:rsidRPr="00AE53F5">
        <w:rPr>
          <w:rFonts w:ascii="Palatino Linotype" w:eastAsia="Palatino Linotype" w:hAnsi="Palatino Linotype" w:cs="Palatino Linotype"/>
        </w:rPr>
        <w:t xml:space="preserve">, por lo que, de conformidad con el artículo 12, 24 último párrafo y 160 de la Ley de Transparencia y Acceso a la Información Pública del Estado de México y Municipios, los Sujetos Obligados solo entregarán la información que obre en sus archivos y no estarán obligados a procesarla, resumirla, efectuar cálculos o practicar investigaciones. </w:t>
      </w:r>
    </w:p>
    <w:p w14:paraId="499C2291" w14:textId="77777777" w:rsidR="003D5FA6" w:rsidRPr="00AE53F5" w:rsidRDefault="003D5FA6" w:rsidP="003D5FA6">
      <w:pPr>
        <w:spacing w:line="360" w:lineRule="auto"/>
        <w:jc w:val="both"/>
        <w:rPr>
          <w:rFonts w:ascii="Palatino Linotype" w:eastAsia="Palatino Linotype" w:hAnsi="Palatino Linotype" w:cs="Palatino Linotype"/>
        </w:rPr>
      </w:pPr>
    </w:p>
    <w:p w14:paraId="05E6FBEE" w14:textId="77777777" w:rsidR="003D5FA6" w:rsidRPr="00AE53F5" w:rsidRDefault="003D5FA6"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lastRenderedPageBreak/>
        <w:t xml:space="preserve">Robustece lo anterior el Criterio 03/17 emitido por el Instituto Nacional de Transparencia, Acceso a la Información y Protección de Datos Personales, que a continuación se cita: </w:t>
      </w:r>
    </w:p>
    <w:p w14:paraId="095B987B" w14:textId="77777777" w:rsidR="003D5FA6" w:rsidRPr="00AE53F5" w:rsidRDefault="003D5FA6" w:rsidP="003D5FA6">
      <w:pPr>
        <w:spacing w:line="360" w:lineRule="auto"/>
        <w:jc w:val="both"/>
        <w:rPr>
          <w:rFonts w:ascii="Palatino Linotype" w:eastAsia="Palatino Linotype" w:hAnsi="Palatino Linotype" w:cs="Palatino Linotype"/>
        </w:rPr>
      </w:pPr>
    </w:p>
    <w:p w14:paraId="19F550F2" w14:textId="77777777" w:rsidR="003D5FA6" w:rsidRPr="00AE53F5" w:rsidRDefault="003D5FA6" w:rsidP="003D5FA6">
      <w:pPr>
        <w:spacing w:line="360" w:lineRule="auto"/>
        <w:ind w:left="567" w:right="567"/>
        <w:jc w:val="both"/>
        <w:rPr>
          <w:rFonts w:ascii="Palatino Linotype" w:eastAsia="Palatino Linotype" w:hAnsi="Palatino Linotype" w:cs="Palatino Linotype"/>
          <w:i/>
          <w:iCs/>
          <w:sz w:val="22"/>
          <w:szCs w:val="22"/>
        </w:rPr>
      </w:pPr>
      <w:r w:rsidRPr="00AE53F5">
        <w:rPr>
          <w:rFonts w:ascii="Palatino Linotype" w:hAnsi="Palatino Linotype"/>
          <w:i/>
          <w:iCs/>
          <w:sz w:val="22"/>
          <w:szCs w:val="22"/>
        </w:rPr>
        <w:t>“</w:t>
      </w:r>
      <w:r w:rsidRPr="00AE53F5">
        <w:rPr>
          <w:rFonts w:ascii="Palatino Linotype" w:hAnsi="Palatino Linotype"/>
          <w:b/>
          <w:bCs/>
          <w:i/>
          <w:iCs/>
          <w:sz w:val="22"/>
          <w:szCs w:val="22"/>
        </w:rPr>
        <w:t>No existe obligación de elaborar documentos ad hoc para atender las solicitudes de acceso a la información</w:t>
      </w:r>
      <w:r w:rsidRPr="00AE53F5">
        <w:rPr>
          <w:rFonts w:ascii="Palatino Linotype" w:hAnsi="Palatino Linotype"/>
          <w:i/>
          <w:iCs/>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32F1878" w14:textId="77777777" w:rsidR="003D5FA6" w:rsidRPr="00AE53F5" w:rsidRDefault="003D5FA6" w:rsidP="003D5FA6">
      <w:pPr>
        <w:spacing w:line="360" w:lineRule="auto"/>
        <w:jc w:val="both"/>
        <w:rPr>
          <w:rFonts w:ascii="Palatino Linotype" w:eastAsia="Palatino Linotype" w:hAnsi="Palatino Linotype" w:cs="Palatino Linotype"/>
        </w:rPr>
      </w:pPr>
    </w:p>
    <w:p w14:paraId="70CABB83" w14:textId="77777777" w:rsidR="003D5FA6" w:rsidRPr="00AE53F5" w:rsidRDefault="003D5FA6"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Conforme a lo anterior, se advierte que lo relativo a </w:t>
      </w:r>
      <w:r w:rsidRPr="00AE53F5">
        <w:rPr>
          <w:rFonts w:ascii="Palatino Linotype" w:eastAsia="Palatino Linotype" w:hAnsi="Palatino Linotype" w:cs="Palatino Linotype"/>
          <w:b/>
          <w:bCs/>
        </w:rPr>
        <w:t xml:space="preserve">conocer el porqué del actuar del Sujeto Obligado en supuestas circunstancias específicas planteadas por el Recurrente, </w:t>
      </w:r>
      <w:r w:rsidRPr="00AE53F5">
        <w:rPr>
          <w:rFonts w:ascii="Palatino Linotype" w:eastAsia="Palatino Linotype" w:hAnsi="Palatino Linotype" w:cs="Palatino Linotype"/>
          <w:b/>
          <w:bCs/>
          <w:u w:val="single"/>
        </w:rPr>
        <w:t xml:space="preserve">corresponde a cuestionamientos, consultas y manifestaciones que no pueden ser atendidas mediante el derecho de acceso a la información, sino más bien, corresponden al ejercicio del derecho de petición. </w:t>
      </w:r>
    </w:p>
    <w:p w14:paraId="2C887D9D" w14:textId="77777777" w:rsidR="003D5FA6" w:rsidRPr="00AE53F5" w:rsidRDefault="003D5FA6" w:rsidP="003D5FA6">
      <w:pPr>
        <w:spacing w:line="360" w:lineRule="auto"/>
        <w:jc w:val="both"/>
        <w:rPr>
          <w:rFonts w:ascii="Palatino Linotype" w:eastAsia="Palatino Linotype" w:hAnsi="Palatino Linotype" w:cs="Palatino Linotype"/>
        </w:rPr>
      </w:pPr>
    </w:p>
    <w:p w14:paraId="0B47AE9B" w14:textId="77777777" w:rsidR="003D5FA6" w:rsidRPr="00AE53F5" w:rsidRDefault="003D5FA6"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Lo anterior, toma sustento en la Jurisprudencia XXI. 1º. P.A. J/27, de los Tribunales Colegiados de Circuito, localizada en la página 1406, del Semanario Judicial de la Federación y su Gaceta, Tomo XXXIII, marzo 2011, Novena Época, que establece lo siguiente: </w:t>
      </w:r>
    </w:p>
    <w:p w14:paraId="5802171F" w14:textId="77777777" w:rsidR="003D5FA6" w:rsidRPr="00AE53F5" w:rsidRDefault="003D5FA6" w:rsidP="003D5FA6">
      <w:pPr>
        <w:spacing w:line="360" w:lineRule="auto"/>
        <w:jc w:val="both"/>
        <w:rPr>
          <w:rFonts w:ascii="Palatino Linotype" w:eastAsia="Palatino Linotype" w:hAnsi="Palatino Linotype" w:cs="Palatino Linotype"/>
        </w:rPr>
      </w:pPr>
    </w:p>
    <w:p w14:paraId="633DDD8C" w14:textId="77777777" w:rsidR="003D5FA6" w:rsidRPr="00AE53F5" w:rsidRDefault="003D5FA6" w:rsidP="00C61087">
      <w:pPr>
        <w:spacing w:line="276" w:lineRule="auto"/>
        <w:ind w:left="567" w:right="567"/>
        <w:jc w:val="both"/>
        <w:rPr>
          <w:rFonts w:ascii="Palatino Linotype" w:eastAsia="Palatino Linotype" w:hAnsi="Palatino Linotype" w:cs="Palatino Linotype"/>
          <w:i/>
          <w:iCs/>
          <w:sz w:val="22"/>
          <w:szCs w:val="22"/>
        </w:rPr>
      </w:pPr>
      <w:r w:rsidRPr="00AE53F5">
        <w:rPr>
          <w:rFonts w:ascii="Palatino Linotype" w:hAnsi="Palatino Linotype"/>
          <w:i/>
          <w:iCs/>
          <w:sz w:val="22"/>
          <w:szCs w:val="22"/>
        </w:rPr>
        <w:t>“</w:t>
      </w:r>
      <w:r w:rsidRPr="00AE53F5">
        <w:rPr>
          <w:rFonts w:ascii="Palatino Linotype" w:hAnsi="Palatino Linotype"/>
          <w:b/>
          <w:bCs/>
          <w:i/>
          <w:iCs/>
          <w:sz w:val="22"/>
          <w:szCs w:val="22"/>
        </w:rPr>
        <w:t>DERECHO DE PETICIÓN. SUS ELEMENTOS</w:t>
      </w:r>
      <w:r w:rsidRPr="00AE53F5">
        <w:rPr>
          <w:rFonts w:ascii="Palatino Linotype" w:hAnsi="Palatino Linotype"/>
          <w:i/>
          <w:iCs/>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AE53F5">
        <w:rPr>
          <w:rFonts w:ascii="Palatino Linotype" w:hAnsi="Palatino Linotype"/>
          <w:i/>
          <w:iCs/>
          <w:sz w:val="22"/>
          <w:szCs w:val="22"/>
        </w:rPr>
        <w:t>promovente</w:t>
      </w:r>
      <w:proofErr w:type="spellEnd"/>
      <w:r w:rsidRPr="00AE53F5">
        <w:rPr>
          <w:rFonts w:ascii="Palatino Linotype" w:hAnsi="Palatino Linotype"/>
          <w:i/>
          <w:iCs/>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769232B" w14:textId="77777777" w:rsidR="003D5FA6" w:rsidRPr="00AE53F5" w:rsidRDefault="003D5FA6" w:rsidP="003D5FA6">
      <w:pPr>
        <w:spacing w:line="360" w:lineRule="auto"/>
        <w:jc w:val="both"/>
        <w:rPr>
          <w:rFonts w:ascii="Palatino Linotype" w:eastAsia="Palatino Linotype" w:hAnsi="Palatino Linotype" w:cs="Palatino Linotype"/>
        </w:rPr>
      </w:pPr>
    </w:p>
    <w:p w14:paraId="77770441" w14:textId="2012A89F" w:rsidR="003D5FA6" w:rsidRPr="00AE53F5" w:rsidRDefault="003D5FA6"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w:t>
      </w:r>
      <w:r w:rsidRPr="00AE53F5">
        <w:rPr>
          <w:rFonts w:ascii="Palatino Linotype" w:eastAsia="Palatino Linotype" w:hAnsi="Palatino Linotype" w:cs="Palatino Linotype"/>
          <w:b/>
          <w:bCs/>
        </w:rPr>
        <w:t>consulta</w:t>
      </w:r>
      <w:r w:rsidRPr="00AE53F5">
        <w:rPr>
          <w:rFonts w:ascii="Palatino Linotype" w:eastAsia="Palatino Linotype" w:hAnsi="Palatino Linotype" w:cs="Palatino Linotype"/>
        </w:rPr>
        <w:t xml:space="preserve">, duda, entre otros), ante una autoridad, por lo que, tiene derecho de recibir una respuesta. </w:t>
      </w:r>
    </w:p>
    <w:p w14:paraId="06DB9409" w14:textId="30CAE08E" w:rsidR="00D57421" w:rsidRPr="00AE53F5" w:rsidRDefault="00D57421" w:rsidP="003D5FA6">
      <w:pPr>
        <w:spacing w:line="360" w:lineRule="auto"/>
        <w:jc w:val="both"/>
        <w:rPr>
          <w:rFonts w:ascii="Palatino Linotype" w:eastAsia="Palatino Linotype" w:hAnsi="Palatino Linotype" w:cs="Palatino Linotype"/>
        </w:rPr>
      </w:pPr>
    </w:p>
    <w:p w14:paraId="721585C5" w14:textId="56EDBB25" w:rsidR="00D57421" w:rsidRPr="00AE53F5" w:rsidRDefault="00D57421" w:rsidP="003D5FA6">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Asimismo, no está por demás referir que si bien es cierto </w:t>
      </w:r>
      <w:r w:rsidR="00326996" w:rsidRPr="00AE53F5">
        <w:rPr>
          <w:rFonts w:ascii="Palatino Linotype" w:eastAsia="Palatino Linotype" w:hAnsi="Palatino Linotype" w:cs="Palatino Linotype"/>
        </w:rPr>
        <w:t xml:space="preserve">el Sujeto Obligado no está constreñido a realizar documentos </w:t>
      </w:r>
      <w:r w:rsidR="00326996" w:rsidRPr="00AE53F5">
        <w:rPr>
          <w:rFonts w:ascii="Palatino Linotype" w:eastAsia="Palatino Linotype" w:hAnsi="Palatino Linotype" w:cs="Palatino Linotype"/>
          <w:i/>
          <w:iCs/>
        </w:rPr>
        <w:t xml:space="preserve">“ad hoc” </w:t>
      </w:r>
      <w:r w:rsidR="00326996" w:rsidRPr="00AE53F5">
        <w:rPr>
          <w:rFonts w:ascii="Palatino Linotype" w:eastAsia="Palatino Linotype" w:hAnsi="Palatino Linotype" w:cs="Palatino Linotype"/>
        </w:rPr>
        <w:t xml:space="preserve">para atender los cuestionamientos </w:t>
      </w:r>
      <w:r w:rsidR="00326996" w:rsidRPr="00AE53F5">
        <w:rPr>
          <w:rFonts w:ascii="Palatino Linotype" w:eastAsia="Palatino Linotype" w:hAnsi="Palatino Linotype" w:cs="Palatino Linotype"/>
        </w:rPr>
        <w:lastRenderedPageBreak/>
        <w:t>planeados por el Particular</w:t>
      </w:r>
      <w:r w:rsidR="00326996" w:rsidRPr="00AE53F5">
        <w:rPr>
          <w:rFonts w:ascii="Palatino Linotype" w:eastAsia="Palatino Linotype" w:hAnsi="Palatino Linotype" w:cs="Palatino Linotype"/>
          <w:i/>
          <w:iCs/>
        </w:rPr>
        <w:t xml:space="preserve">, </w:t>
      </w:r>
      <w:r w:rsidR="00326996" w:rsidRPr="00AE53F5">
        <w:rPr>
          <w:rFonts w:ascii="Palatino Linotype" w:eastAsia="Palatino Linotype" w:hAnsi="Palatino Linotype" w:cs="Palatino Linotype"/>
        </w:rPr>
        <w:t xml:space="preserve">también lo es que en un ejercicio de máxima publicidad dio respuesta a los requerimientos de este. </w:t>
      </w:r>
    </w:p>
    <w:p w14:paraId="2E5E89C3" w14:textId="77777777" w:rsidR="00326996" w:rsidRPr="00AE53F5" w:rsidRDefault="00326996" w:rsidP="007C6C5D">
      <w:pPr>
        <w:spacing w:line="360" w:lineRule="auto"/>
        <w:jc w:val="both"/>
        <w:rPr>
          <w:rFonts w:ascii="Palatino Linotype" w:hAnsi="Palatino Linotype"/>
        </w:rPr>
      </w:pPr>
    </w:p>
    <w:p w14:paraId="04A91F7E" w14:textId="33B09E25" w:rsidR="00AA048A" w:rsidRPr="00AE53F5" w:rsidRDefault="00326996" w:rsidP="007C6C5D">
      <w:pPr>
        <w:spacing w:line="360" w:lineRule="auto"/>
        <w:jc w:val="both"/>
        <w:rPr>
          <w:rFonts w:ascii="Palatino Linotype" w:hAnsi="Palatino Linotype" w:cs="Arial"/>
        </w:rPr>
      </w:pPr>
      <w:r w:rsidRPr="00AE53F5">
        <w:rPr>
          <w:rFonts w:ascii="Palatino Linotype" w:hAnsi="Palatino Linotype"/>
        </w:rPr>
        <w:t>Del mismo modo, es de precisar que si bien,</w:t>
      </w:r>
      <w:r w:rsidR="00AA048A" w:rsidRPr="00AE53F5">
        <w:rPr>
          <w:rFonts w:ascii="Palatino Linotype" w:hAnsi="Palatino Linotype"/>
        </w:rPr>
        <w:t xml:space="preserve"> </w:t>
      </w:r>
      <w:r w:rsidR="00BC3C1A" w:rsidRPr="00AE53F5">
        <w:rPr>
          <w:rFonts w:ascii="Palatino Linotype" w:hAnsi="Palatino Linotype"/>
        </w:rPr>
        <w:t xml:space="preserve">parte de estos </w:t>
      </w:r>
      <w:r w:rsidR="00AA048A" w:rsidRPr="00AE53F5">
        <w:rPr>
          <w:rFonts w:ascii="Palatino Linotype" w:hAnsi="Palatino Linotype"/>
        </w:rPr>
        <w:t xml:space="preserve">requerimientos no son atendibles vía acceso a la información, también lo es que se advierte que en el requerimiento dos, </w:t>
      </w:r>
      <w:r w:rsidR="00BC3C1A" w:rsidRPr="00AE53F5">
        <w:rPr>
          <w:rFonts w:ascii="Palatino Linotype" w:hAnsi="Palatino Linotype"/>
        </w:rPr>
        <w:t>una</w:t>
      </w:r>
      <w:r w:rsidR="00AA048A" w:rsidRPr="00AE53F5">
        <w:rPr>
          <w:rFonts w:ascii="Palatino Linotype" w:hAnsi="Palatino Linotype"/>
        </w:rPr>
        <w:t xml:space="preserve"> pretensión del Particular es obtener </w:t>
      </w:r>
      <w:r w:rsidR="00BC3C1A" w:rsidRPr="00AE53F5">
        <w:rPr>
          <w:rFonts w:ascii="Palatino Linotype" w:hAnsi="Palatino Linotype"/>
          <w:b/>
          <w:bCs/>
          <w:u w:val="single"/>
        </w:rPr>
        <w:t xml:space="preserve">los </w:t>
      </w:r>
      <w:r w:rsidR="00AA048A" w:rsidRPr="00AE53F5">
        <w:rPr>
          <w:rFonts w:ascii="Palatino Linotype" w:hAnsi="Palatino Linotype"/>
          <w:b/>
          <w:bCs/>
          <w:u w:val="single"/>
        </w:rPr>
        <w:t>documento</w:t>
      </w:r>
      <w:r w:rsidR="00BC3C1A" w:rsidRPr="00AE53F5">
        <w:rPr>
          <w:rFonts w:ascii="Palatino Linotype" w:hAnsi="Palatino Linotype"/>
          <w:b/>
          <w:bCs/>
          <w:u w:val="single"/>
        </w:rPr>
        <w:t>s</w:t>
      </w:r>
      <w:r w:rsidR="00AA048A" w:rsidRPr="00AE53F5">
        <w:rPr>
          <w:rFonts w:ascii="Palatino Linotype" w:hAnsi="Palatino Linotype"/>
          <w:b/>
          <w:bCs/>
          <w:u w:val="single"/>
        </w:rPr>
        <w:t xml:space="preserve"> </w:t>
      </w:r>
      <w:r w:rsidR="00AA048A" w:rsidRPr="00AE53F5">
        <w:rPr>
          <w:rFonts w:ascii="Palatino Linotype" w:hAnsi="Palatino Linotype" w:cs="Arial"/>
          <w:b/>
          <w:bCs/>
          <w:u w:val="single"/>
        </w:rPr>
        <w:t xml:space="preserve">donde conste el monto del depósito a la cuenta bancaria y el monto del depósito </w:t>
      </w:r>
      <w:r w:rsidR="00BC3C1A" w:rsidRPr="00AE53F5">
        <w:rPr>
          <w:rFonts w:ascii="Palatino Linotype" w:hAnsi="Palatino Linotype" w:cs="Arial"/>
          <w:b/>
          <w:bCs/>
          <w:u w:val="single"/>
        </w:rPr>
        <w:t>de recibos</w:t>
      </w:r>
      <w:r w:rsidR="00AA048A" w:rsidRPr="00AE53F5">
        <w:rPr>
          <w:rFonts w:ascii="Palatino Linotype" w:hAnsi="Palatino Linotype" w:cs="Arial"/>
          <w:b/>
          <w:bCs/>
          <w:u w:val="single"/>
        </w:rPr>
        <w:t>, ambos por concepto de prima vacacional del año dos mil veintiuno, de un servidor público</w:t>
      </w:r>
      <w:r w:rsidR="00BC3C1A" w:rsidRPr="00AE53F5">
        <w:rPr>
          <w:rFonts w:ascii="Palatino Linotype" w:hAnsi="Palatino Linotype" w:cs="Arial"/>
          <w:u w:val="single"/>
        </w:rPr>
        <w:t>,</w:t>
      </w:r>
      <w:r w:rsidR="00BC3C1A" w:rsidRPr="00AE53F5">
        <w:rPr>
          <w:rFonts w:ascii="Palatino Linotype" w:hAnsi="Palatino Linotype" w:cs="Arial"/>
        </w:rPr>
        <w:t xml:space="preserve"> documentos que pueden ser entregados a través de esta vía. </w:t>
      </w:r>
    </w:p>
    <w:p w14:paraId="5652B6B4" w14:textId="3E37F294" w:rsidR="00BC3C1A" w:rsidRPr="00AE53F5" w:rsidRDefault="00BC3C1A" w:rsidP="007C6C5D">
      <w:pPr>
        <w:spacing w:line="360" w:lineRule="auto"/>
        <w:jc w:val="both"/>
        <w:rPr>
          <w:rFonts w:ascii="Palatino Linotype" w:hAnsi="Palatino Linotype" w:cs="Arial"/>
        </w:rPr>
      </w:pPr>
    </w:p>
    <w:p w14:paraId="4C0D99EE" w14:textId="686240E5" w:rsidR="009F5FD7" w:rsidRPr="00AE53F5" w:rsidRDefault="00BC3C1A" w:rsidP="007C6C5D">
      <w:pPr>
        <w:spacing w:line="360" w:lineRule="auto"/>
        <w:jc w:val="both"/>
        <w:rPr>
          <w:rFonts w:ascii="Palatino Linotype" w:hAnsi="Palatino Linotype" w:cs="Arial"/>
          <w:bCs/>
          <w:i/>
          <w:iCs/>
        </w:rPr>
      </w:pPr>
      <w:r w:rsidRPr="00AE53F5">
        <w:rPr>
          <w:rFonts w:ascii="Palatino Linotype" w:hAnsi="Palatino Linotype" w:cs="Arial"/>
        </w:rPr>
        <w:t xml:space="preserve">Por lo que, cabe precisar que en respuesta el Sujeto Obligado mencionó que </w:t>
      </w:r>
      <w:r w:rsidRPr="00AE53F5">
        <w:rPr>
          <w:rFonts w:ascii="Palatino Linotype" w:hAnsi="Palatino Linotype" w:cs="Arial"/>
          <w:i/>
          <w:iCs/>
        </w:rPr>
        <w:t xml:space="preserve">“los comprobantes fiscales emitidos por concepto de Prima Vacacional corresponden al pago del periodo uno que comprende </w:t>
      </w:r>
      <w:r w:rsidRPr="00AE53F5">
        <w:rPr>
          <w:rFonts w:ascii="Palatino Linotype" w:hAnsi="Palatino Linotype" w:cs="Arial"/>
          <w:bCs/>
          <w:i/>
          <w:iCs/>
        </w:rPr>
        <w:t xml:space="preserve">de (enero-junio), al Pago del Periodo dos que comprende de (julio-diciembre), arrojando el total Anual depositado; </w:t>
      </w:r>
      <w:r w:rsidRPr="00AE53F5">
        <w:rPr>
          <w:rFonts w:ascii="Palatino Linotype" w:hAnsi="Palatino Linotype" w:cs="Arial"/>
          <w:b/>
          <w:i/>
          <w:iCs/>
        </w:rPr>
        <w:t>apegados a la normatividad no es posible exhibir información personal</w:t>
      </w:r>
      <w:r w:rsidR="009F5FD7" w:rsidRPr="00AE53F5">
        <w:rPr>
          <w:rFonts w:ascii="Palatino Linotype" w:hAnsi="Palatino Linotype" w:cs="Arial"/>
          <w:bCs/>
          <w:i/>
          <w:iCs/>
        </w:rPr>
        <w:t xml:space="preserve">” </w:t>
      </w:r>
      <w:r w:rsidR="009F5FD7" w:rsidRPr="00AE53F5">
        <w:rPr>
          <w:rFonts w:ascii="Palatino Linotype" w:hAnsi="Palatino Linotype" w:cs="Arial"/>
          <w:bCs/>
        </w:rPr>
        <w:t xml:space="preserve">y en informe justificado, señaló que </w:t>
      </w:r>
      <w:r w:rsidR="009F5FD7" w:rsidRPr="00AE53F5">
        <w:rPr>
          <w:rFonts w:ascii="Palatino Linotype" w:hAnsi="Palatino Linotype" w:cs="Arial"/>
          <w:bCs/>
          <w:i/>
          <w:iCs/>
        </w:rPr>
        <w:t>“…</w:t>
      </w:r>
      <w:r w:rsidR="009F5FD7" w:rsidRPr="00AE53F5">
        <w:rPr>
          <w:rFonts w:ascii="Palatino Linotype" w:hAnsi="Palatino Linotype" w:cs="Arial"/>
          <w:b/>
          <w:i/>
          <w:iCs/>
          <w:u w:val="single"/>
        </w:rPr>
        <w:t xml:space="preserve">para el ejercicio 2021 únicamente los comprobantes fiscales emitidos por concepto de prima vacacional y aguinaldo, al ser percepciones extraordinarias, se generó un CFDI por el monto total anual pagado y deducciones reflejadas en los </w:t>
      </w:r>
      <w:proofErr w:type="spellStart"/>
      <w:r w:rsidR="009F5FD7" w:rsidRPr="00AE53F5">
        <w:rPr>
          <w:rFonts w:ascii="Palatino Linotype" w:hAnsi="Palatino Linotype" w:cs="Arial"/>
          <w:b/>
          <w:i/>
          <w:iCs/>
          <w:u w:val="single"/>
        </w:rPr>
        <w:t>CFDI’s</w:t>
      </w:r>
      <w:proofErr w:type="spellEnd"/>
      <w:r w:rsidR="009F5FD7" w:rsidRPr="00AE53F5">
        <w:rPr>
          <w:rFonts w:ascii="Palatino Linotype" w:hAnsi="Palatino Linotype" w:cs="Arial"/>
          <w:b/>
          <w:i/>
          <w:iCs/>
          <w:u w:val="single"/>
        </w:rPr>
        <w:t xml:space="preserve"> de nómina, coinciden con el total anual de percepciones y deducciones reflejados en los recibos internos</w:t>
      </w:r>
      <w:r w:rsidR="009F5FD7" w:rsidRPr="00AE53F5">
        <w:rPr>
          <w:rFonts w:ascii="Palatino Linotype" w:hAnsi="Palatino Linotype" w:cs="Arial"/>
          <w:bCs/>
          <w:i/>
          <w:iCs/>
        </w:rPr>
        <w:t>”.</w:t>
      </w:r>
    </w:p>
    <w:p w14:paraId="1C609059" w14:textId="3F8E632D" w:rsidR="009F5FD7" w:rsidRPr="00AE53F5" w:rsidRDefault="009F5FD7" w:rsidP="007C6C5D">
      <w:pPr>
        <w:spacing w:line="360" w:lineRule="auto"/>
        <w:jc w:val="both"/>
        <w:rPr>
          <w:rFonts w:ascii="Palatino Linotype" w:hAnsi="Palatino Linotype" w:cs="Arial"/>
          <w:bCs/>
          <w:i/>
          <w:iCs/>
        </w:rPr>
      </w:pPr>
    </w:p>
    <w:p w14:paraId="547F7BB4" w14:textId="7992B77E" w:rsidR="009F5FD7" w:rsidRPr="00AE53F5" w:rsidRDefault="009F5FD7" w:rsidP="007C6C5D">
      <w:pPr>
        <w:spacing w:line="360" w:lineRule="auto"/>
        <w:jc w:val="both"/>
        <w:rPr>
          <w:rFonts w:ascii="Palatino Linotype" w:hAnsi="Palatino Linotype" w:cs="Arial"/>
          <w:bCs/>
        </w:rPr>
      </w:pPr>
      <w:r w:rsidRPr="00AE53F5">
        <w:rPr>
          <w:rFonts w:ascii="Palatino Linotype" w:hAnsi="Palatino Linotype" w:cs="Arial"/>
          <w:bCs/>
        </w:rPr>
        <w:t xml:space="preserve">Del pronunciamiento del Sujeto Obligado respecto a este requerimiento, se advierte que asume contar con la información solicitada, toda vez que refirió que por concepto de prima vacacional y aguinaldo del año dos mil veintiuno, se generó un CFDI que </w:t>
      </w:r>
      <w:r w:rsidRPr="00AE53F5">
        <w:rPr>
          <w:rFonts w:ascii="Palatino Linotype" w:hAnsi="Palatino Linotype" w:cs="Arial"/>
          <w:bCs/>
        </w:rPr>
        <w:lastRenderedPageBreak/>
        <w:t xml:space="preserve">refleja el monto total anual pagado y las deducciones que </w:t>
      </w:r>
      <w:r w:rsidR="00C63CCF" w:rsidRPr="00AE53F5">
        <w:rPr>
          <w:rFonts w:ascii="Palatino Linotype" w:hAnsi="Palatino Linotype" w:cs="Arial"/>
          <w:bCs/>
        </w:rPr>
        <w:t xml:space="preserve">coincide con el total anual de percepciones y deducciones reflejados en recibos internos. </w:t>
      </w:r>
    </w:p>
    <w:p w14:paraId="7CF8B154" w14:textId="144AA870" w:rsidR="00C63CCF" w:rsidRPr="00AE53F5" w:rsidRDefault="00C63CCF" w:rsidP="007C6C5D">
      <w:pPr>
        <w:spacing w:line="360" w:lineRule="auto"/>
        <w:jc w:val="both"/>
        <w:rPr>
          <w:rFonts w:ascii="Palatino Linotype" w:hAnsi="Palatino Linotype" w:cs="Arial"/>
          <w:bCs/>
        </w:rPr>
      </w:pPr>
    </w:p>
    <w:p w14:paraId="0F2C93E7" w14:textId="05B8D41A" w:rsidR="00C63CCF" w:rsidRPr="00AE53F5" w:rsidRDefault="00C63CCF" w:rsidP="007C6C5D">
      <w:pPr>
        <w:spacing w:line="360" w:lineRule="auto"/>
        <w:jc w:val="both"/>
        <w:rPr>
          <w:rFonts w:ascii="Palatino Linotype" w:hAnsi="Palatino Linotype" w:cs="Arial"/>
          <w:bCs/>
        </w:rPr>
      </w:pPr>
      <w:r w:rsidRPr="00AE53F5">
        <w:rPr>
          <w:rFonts w:ascii="Palatino Linotype" w:hAnsi="Palatino Linotype" w:cs="Arial"/>
          <w:bCs/>
        </w:rPr>
        <w:t xml:space="preserve">Por lo que, al asumir que cuenta con la información solicitada, se colige que esta obra en los archivos del Sujeto Obligado, sin embargo, es de mencionar que en respuesta refirió que, en apego a la normatividad, no le resultaba posible exhibir información personal, de tal manera que resulta necesario referir lo siguiente: </w:t>
      </w:r>
    </w:p>
    <w:p w14:paraId="1EADA384" w14:textId="0666D008" w:rsidR="00C63CCF" w:rsidRPr="00AE53F5" w:rsidRDefault="00C63CCF" w:rsidP="007C6C5D">
      <w:pPr>
        <w:spacing w:line="360" w:lineRule="auto"/>
        <w:jc w:val="both"/>
        <w:rPr>
          <w:rFonts w:ascii="Palatino Linotype" w:hAnsi="Palatino Linotype" w:cs="Arial"/>
          <w:bCs/>
        </w:rPr>
      </w:pPr>
    </w:p>
    <w:p w14:paraId="1AE93E0E" w14:textId="103CD85D" w:rsidR="00C63CCF" w:rsidRPr="00AE53F5" w:rsidRDefault="00C63CCF" w:rsidP="00C63CCF">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El artículo 344 del Código Financiero del Estado de México y Municipios, establece que </w:t>
      </w:r>
      <w:r w:rsidR="0084372C" w:rsidRPr="00AE53F5">
        <w:rPr>
          <w:rFonts w:ascii="Palatino Linotype" w:eastAsia="Palatino Linotype" w:hAnsi="Palatino Linotype" w:cs="Palatino Linotype"/>
        </w:rPr>
        <w:t xml:space="preserve">los Entes Públicos, a través de cualquiera de sus unidades administrativas, de acuerdo con su naturaleza jurídica, deben </w:t>
      </w:r>
      <w:r w:rsidRPr="00AE53F5">
        <w:rPr>
          <w:rFonts w:ascii="Palatino Linotype" w:eastAsia="Palatino Linotype" w:hAnsi="Palatino Linotype" w:cs="Palatino Linotype"/>
        </w:rPr>
        <w:t xml:space="preserve">registrar contablemente el efecto patrimonial y presupuestal de las operaciones financieras que realicen, en el momento que ocurran; </w:t>
      </w:r>
      <w:r w:rsidRPr="00AE53F5">
        <w:rPr>
          <w:rFonts w:ascii="Palatino Linotype" w:eastAsia="Palatino Linotype" w:hAnsi="Palatino Linotype" w:cs="Palatino Linotype"/>
          <w:b/>
          <w:bCs/>
          <w:u w:val="single"/>
        </w:rPr>
        <w:t>para lo cual todo registro contable y presupuestal, deberá estar soportado con los documentos comprobatorios originales.</w:t>
      </w:r>
      <w:r w:rsidRPr="00AE53F5">
        <w:rPr>
          <w:rFonts w:ascii="Palatino Linotype" w:eastAsia="Palatino Linotype" w:hAnsi="Palatino Linotype" w:cs="Palatino Linotype"/>
        </w:rPr>
        <w:t xml:space="preserve"> </w:t>
      </w:r>
    </w:p>
    <w:p w14:paraId="74D7A704" w14:textId="065A6E78" w:rsidR="00C63CCF" w:rsidRPr="00AE53F5" w:rsidRDefault="00C63CCF" w:rsidP="00C63CCF">
      <w:pPr>
        <w:spacing w:line="360" w:lineRule="auto"/>
        <w:ind w:right="567"/>
        <w:jc w:val="both"/>
        <w:rPr>
          <w:rFonts w:ascii="Palatino Linotype" w:eastAsia="Palatino Linotype" w:hAnsi="Palatino Linotype" w:cs="Palatino Linotype"/>
        </w:rPr>
      </w:pPr>
    </w:p>
    <w:p w14:paraId="21AE3B2F" w14:textId="54096D1B" w:rsidR="00B03A8A" w:rsidRPr="00AE53F5" w:rsidRDefault="00B03A8A" w:rsidP="00B03A8A">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 xml:space="preserve">Ahora bien, respecto al Sujeto Obligado, se tiene que el Reglamento Interior del Colegio de Estudios Científicos y Tecnológicos del Estado de México, precisa en su artículo 19 que: </w:t>
      </w:r>
    </w:p>
    <w:p w14:paraId="08AB85D8" w14:textId="373A6B90" w:rsidR="00B03A8A" w:rsidRPr="00AE53F5" w:rsidRDefault="00B03A8A" w:rsidP="00B03A8A">
      <w:pPr>
        <w:spacing w:line="360" w:lineRule="auto"/>
        <w:ind w:left="567"/>
        <w:jc w:val="both"/>
        <w:rPr>
          <w:rFonts w:ascii="Palatino Linotype" w:eastAsia="Palatino Linotype" w:hAnsi="Palatino Linotype" w:cs="Palatino Linotype"/>
          <w:i/>
          <w:iCs/>
          <w:sz w:val="22"/>
          <w:szCs w:val="22"/>
        </w:rPr>
      </w:pPr>
    </w:p>
    <w:p w14:paraId="573D40B6" w14:textId="441491EE" w:rsidR="00B03A8A" w:rsidRPr="00AE53F5" w:rsidRDefault="00B03A8A" w:rsidP="00B03A8A">
      <w:pPr>
        <w:spacing w:line="360" w:lineRule="auto"/>
        <w:ind w:left="567" w:right="567"/>
        <w:jc w:val="both"/>
        <w:rPr>
          <w:rFonts w:ascii="Palatino Linotype" w:hAnsi="Palatino Linotype"/>
          <w:i/>
          <w:iCs/>
          <w:sz w:val="22"/>
          <w:szCs w:val="22"/>
        </w:rPr>
      </w:pPr>
      <w:r w:rsidRPr="00AE53F5">
        <w:rPr>
          <w:rFonts w:ascii="Palatino Linotype" w:hAnsi="Palatino Linotype"/>
          <w:b/>
          <w:bCs/>
          <w:i/>
          <w:iCs/>
          <w:sz w:val="22"/>
          <w:szCs w:val="22"/>
        </w:rPr>
        <w:t>Artículo 19.-</w:t>
      </w:r>
      <w:r w:rsidRPr="00AE53F5">
        <w:rPr>
          <w:rFonts w:ascii="Palatino Linotype" w:hAnsi="Palatino Linotype"/>
          <w:i/>
          <w:iCs/>
          <w:sz w:val="22"/>
          <w:szCs w:val="22"/>
        </w:rPr>
        <w:t xml:space="preserve"> Corresponde a la Dirección de Administración y Finanzas:</w:t>
      </w:r>
    </w:p>
    <w:p w14:paraId="642F3D23" w14:textId="52ADECB7" w:rsidR="00B03A8A" w:rsidRPr="00AE53F5" w:rsidRDefault="00B03A8A" w:rsidP="00B03A8A">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2F30760F" w14:textId="35E4C574" w:rsidR="00B03A8A" w:rsidRPr="00AE53F5" w:rsidRDefault="00B03A8A" w:rsidP="00B03A8A">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II. Elaborar y presentar al titular de la Dirección General los estados financieros del Colegio;</w:t>
      </w:r>
    </w:p>
    <w:p w14:paraId="2E91EF0A" w14:textId="362CDF4F" w:rsidR="00B03A8A" w:rsidRPr="00AE53F5" w:rsidRDefault="00B03A8A" w:rsidP="00B03A8A">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20088A3C" w14:textId="77777777" w:rsidR="00B03A8A" w:rsidRPr="00AE53F5" w:rsidRDefault="00B03A8A" w:rsidP="00B03A8A">
      <w:pPr>
        <w:ind w:left="567" w:right="567"/>
        <w:jc w:val="both"/>
        <w:rPr>
          <w:rFonts w:ascii="Palatino Linotype" w:hAnsi="Palatino Linotype"/>
          <w:i/>
          <w:iCs/>
        </w:rPr>
      </w:pPr>
      <w:r w:rsidRPr="00AE53F5">
        <w:rPr>
          <w:rFonts w:ascii="Palatino Linotype" w:hAnsi="Palatino Linotype"/>
          <w:i/>
          <w:iCs/>
          <w:sz w:val="22"/>
          <w:szCs w:val="22"/>
        </w:rPr>
        <w:lastRenderedPageBreak/>
        <w:t>IV.</w:t>
      </w:r>
      <w:r w:rsidRPr="00AE53F5">
        <w:rPr>
          <w:rFonts w:ascii="Palatino Linotype" w:hAnsi="Palatino Linotype"/>
          <w:i/>
          <w:iCs/>
        </w:rPr>
        <w:t xml:space="preserve"> Aplicar las normas, políticas y procedimientos para la programación, </w:t>
      </w:r>
      <w:proofErr w:type="spellStart"/>
      <w:r w:rsidRPr="00AE53F5">
        <w:rPr>
          <w:rFonts w:ascii="Palatino Linotype" w:hAnsi="Palatino Linotype"/>
          <w:i/>
          <w:iCs/>
        </w:rPr>
        <w:t>presupuestación</w:t>
      </w:r>
      <w:proofErr w:type="spellEnd"/>
      <w:r w:rsidRPr="00AE53F5">
        <w:rPr>
          <w:rFonts w:ascii="Palatino Linotype" w:hAnsi="Palatino Linotype"/>
          <w:i/>
          <w:iCs/>
        </w:rPr>
        <w:t xml:space="preserve"> y administración integral de los recursos humanos, materiales y financieros asignados al Colegio, de conformidad con las normas aplicables;</w:t>
      </w:r>
    </w:p>
    <w:p w14:paraId="249C6EE6" w14:textId="43333F19" w:rsidR="00B03A8A" w:rsidRPr="00AE53F5" w:rsidRDefault="00B03A8A" w:rsidP="00B03A8A">
      <w:pPr>
        <w:ind w:left="567" w:right="567"/>
        <w:jc w:val="both"/>
        <w:rPr>
          <w:rFonts w:ascii="Palatino Linotype" w:hAnsi="Palatino Linotype"/>
          <w:i/>
          <w:iCs/>
        </w:rPr>
      </w:pPr>
      <w:r w:rsidRPr="00AE53F5">
        <w:t>…</w:t>
      </w:r>
    </w:p>
    <w:p w14:paraId="7C55586B" w14:textId="77777777" w:rsidR="00B03A8A" w:rsidRPr="00AE53F5" w:rsidRDefault="00B03A8A" w:rsidP="00C63CCF">
      <w:pPr>
        <w:spacing w:line="360" w:lineRule="auto"/>
        <w:jc w:val="both"/>
      </w:pPr>
    </w:p>
    <w:p w14:paraId="0B44E53B" w14:textId="174CE470" w:rsidR="00C63CCF" w:rsidRPr="00AE53F5" w:rsidRDefault="00C63CCF" w:rsidP="00C63CCF">
      <w:pPr>
        <w:spacing w:line="360" w:lineRule="auto"/>
        <w:jc w:val="both"/>
        <w:rPr>
          <w:rFonts w:ascii="Palatino Linotype" w:eastAsia="Palatino Linotype" w:hAnsi="Palatino Linotype" w:cs="Palatino Linotype"/>
        </w:rPr>
      </w:pPr>
      <w:r w:rsidRPr="00AE53F5">
        <w:rPr>
          <w:rFonts w:ascii="Palatino Linotype" w:eastAsia="Palatino Linotype" w:hAnsi="Palatino Linotype" w:cs="Palatino Linotype"/>
        </w:rPr>
        <w:t>De lo anterior, los registros contables son un control financiero que</w:t>
      </w:r>
      <w:r w:rsidR="00636CF6" w:rsidRPr="00AE53F5">
        <w:rPr>
          <w:rFonts w:ascii="Palatino Linotype" w:eastAsia="Palatino Linotype" w:hAnsi="Palatino Linotype" w:cs="Palatino Linotype"/>
        </w:rPr>
        <w:t>,</w:t>
      </w:r>
      <w:r w:rsidRPr="00AE53F5">
        <w:rPr>
          <w:rFonts w:ascii="Palatino Linotype" w:eastAsia="Palatino Linotype" w:hAnsi="Palatino Linotype" w:cs="Palatino Linotype"/>
        </w:rPr>
        <w:t xml:space="preserve"> </w:t>
      </w:r>
      <w:r w:rsidR="00B03A8A" w:rsidRPr="00AE53F5">
        <w:rPr>
          <w:rFonts w:ascii="Palatino Linotype" w:eastAsia="Palatino Linotype" w:hAnsi="Palatino Linotype" w:cs="Palatino Linotype"/>
        </w:rPr>
        <w:t xml:space="preserve">de manera enunciativa, más no limitativa es de competencia de </w:t>
      </w:r>
      <w:r w:rsidR="00636CF6" w:rsidRPr="00AE53F5">
        <w:rPr>
          <w:rFonts w:ascii="Palatino Linotype" w:eastAsia="Palatino Linotype" w:hAnsi="Palatino Linotype" w:cs="Palatino Linotype"/>
        </w:rPr>
        <w:t>la Dirección de Administración y Finanzas del Sujeto Obligado y</w:t>
      </w:r>
      <w:r w:rsidRPr="00AE53F5">
        <w:rPr>
          <w:rFonts w:ascii="Palatino Linotype" w:eastAsia="Palatino Linotype" w:hAnsi="Palatino Linotype" w:cs="Palatino Linotype"/>
        </w:rPr>
        <w:t xml:space="preserve"> los cuales deben ser sustentados con los documentos comprobatorios originales; información con los que cuenta el Sujeto Obligado,</w:t>
      </w:r>
      <w:r w:rsidRPr="00AE53F5">
        <w:rPr>
          <w:rFonts w:ascii="Palatino Linotype" w:eastAsia="Palatino Linotype" w:hAnsi="Palatino Linotype" w:cs="Palatino Linotype"/>
          <w:b/>
          <w:bCs/>
          <w:u w:val="single"/>
        </w:rPr>
        <w:t xml:space="preserve"> ya que son el comprobante de la erogación de recursos públicos</w:t>
      </w:r>
      <w:r w:rsidR="00636CF6" w:rsidRPr="00AE53F5">
        <w:rPr>
          <w:rFonts w:ascii="Palatino Linotype" w:eastAsia="Palatino Linotype" w:hAnsi="Palatino Linotype" w:cs="Palatino Linotype"/>
          <w:b/>
          <w:bCs/>
          <w:u w:val="single"/>
        </w:rPr>
        <w:t xml:space="preserve"> y, por ende, son de naturaleza pública y con ello pueden ser del conocimiento del Solicitante.</w:t>
      </w:r>
      <w:r w:rsidR="00636CF6" w:rsidRPr="00AE53F5">
        <w:rPr>
          <w:rFonts w:ascii="Palatino Linotype" w:eastAsia="Palatino Linotype" w:hAnsi="Palatino Linotype" w:cs="Palatino Linotype"/>
        </w:rPr>
        <w:t xml:space="preserve"> </w:t>
      </w:r>
    </w:p>
    <w:p w14:paraId="3147648D" w14:textId="77777777" w:rsidR="00C63CCF" w:rsidRPr="00AE53F5" w:rsidRDefault="00C63CCF" w:rsidP="007C6C5D">
      <w:pPr>
        <w:spacing w:line="360" w:lineRule="auto"/>
        <w:jc w:val="both"/>
        <w:rPr>
          <w:rFonts w:ascii="Palatino Linotype" w:hAnsi="Palatino Linotype" w:cs="Arial"/>
          <w:bCs/>
        </w:rPr>
      </w:pPr>
    </w:p>
    <w:p w14:paraId="3C23F02C" w14:textId="0EFD8084" w:rsidR="00C63CCF" w:rsidRPr="00AE53F5" w:rsidRDefault="00636CF6" w:rsidP="007C6C5D">
      <w:pPr>
        <w:spacing w:line="360" w:lineRule="auto"/>
        <w:jc w:val="both"/>
        <w:rPr>
          <w:rFonts w:ascii="Palatino Linotype" w:hAnsi="Palatino Linotype" w:cs="Arial"/>
          <w:bCs/>
        </w:rPr>
      </w:pPr>
      <w:r w:rsidRPr="00AE53F5">
        <w:rPr>
          <w:rFonts w:ascii="Palatino Linotype" w:hAnsi="Palatino Linotype" w:cs="Arial"/>
          <w:bCs/>
        </w:rPr>
        <w:t xml:space="preserve">Por otro lado, en lo que respecta a los recibos de pago por concepto de prima vacacional, es menester traer a colación el artículo 92, fracción VIII de la Ley de Transparencia y Acceso a la Información Pública del Estado de México y Municipios, el cual establece lo siguiente: </w:t>
      </w:r>
    </w:p>
    <w:p w14:paraId="2E37F2E3" w14:textId="336DCB61" w:rsidR="00636CF6" w:rsidRPr="00AE53F5" w:rsidRDefault="00636CF6" w:rsidP="007C6C5D">
      <w:pPr>
        <w:spacing w:line="360" w:lineRule="auto"/>
        <w:jc w:val="both"/>
        <w:rPr>
          <w:rFonts w:ascii="Palatino Linotype" w:hAnsi="Palatino Linotype" w:cs="Arial"/>
          <w:bCs/>
        </w:rPr>
      </w:pPr>
    </w:p>
    <w:p w14:paraId="162004B5" w14:textId="672D78EE" w:rsidR="00636CF6" w:rsidRPr="00AE53F5" w:rsidRDefault="002D26BB" w:rsidP="002D26BB">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r w:rsidRPr="00AE53F5">
        <w:rPr>
          <w:rFonts w:ascii="Palatino Linotype" w:hAnsi="Palatino Linotype"/>
          <w:b/>
          <w:bCs/>
          <w:i/>
          <w:iCs/>
          <w:sz w:val="22"/>
          <w:szCs w:val="22"/>
        </w:rPr>
        <w:t>Artículo 92.</w:t>
      </w:r>
      <w:r w:rsidRPr="00AE53F5">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00193B" w14:textId="3A418278" w:rsidR="002D26BB" w:rsidRPr="00AE53F5" w:rsidRDefault="002D26BB" w:rsidP="002D26BB">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4B1AC4DC" w14:textId="7E371BB8" w:rsidR="002D26BB" w:rsidRPr="00AE53F5" w:rsidRDefault="002D26BB" w:rsidP="002D26BB">
      <w:pPr>
        <w:spacing w:line="360" w:lineRule="auto"/>
        <w:ind w:left="567" w:right="567"/>
        <w:jc w:val="both"/>
        <w:rPr>
          <w:rFonts w:ascii="Palatino Linotype" w:hAnsi="Palatino Linotype"/>
          <w:b/>
          <w:bCs/>
          <w:i/>
          <w:iCs/>
          <w:sz w:val="22"/>
          <w:szCs w:val="22"/>
        </w:rPr>
      </w:pPr>
      <w:r w:rsidRPr="00AE53F5">
        <w:rPr>
          <w:rFonts w:ascii="Palatino Linotype" w:hAnsi="Palatino Linotype"/>
          <w:b/>
          <w:bCs/>
          <w:i/>
          <w:iCs/>
          <w:sz w:val="22"/>
          <w:szCs w:val="22"/>
        </w:rPr>
        <w:t xml:space="preserve">VIII. La remuneración bruta y neta de todos los servidores públicos de base o de confianza, de todas las percepciones, incluyendo sueldos, prestaciones, </w:t>
      </w:r>
      <w:r w:rsidRPr="00AE53F5">
        <w:rPr>
          <w:rFonts w:ascii="Palatino Linotype" w:hAnsi="Palatino Linotype"/>
          <w:b/>
          <w:bCs/>
          <w:i/>
          <w:iCs/>
          <w:sz w:val="22"/>
          <w:szCs w:val="22"/>
        </w:rPr>
        <w:lastRenderedPageBreak/>
        <w:t>gratificaciones, primas, comisiones, dietas, bonos, estímulos, ingresos y sistemas de compensación, señalando la periodicidad de dicha remuneración;</w:t>
      </w:r>
    </w:p>
    <w:p w14:paraId="232F51CA" w14:textId="35D4B964" w:rsidR="002D26BB" w:rsidRPr="00AE53F5" w:rsidRDefault="002D26BB" w:rsidP="002D26BB">
      <w:pPr>
        <w:spacing w:line="360"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3CD90D7E" w14:textId="77777777" w:rsidR="002D26BB" w:rsidRPr="00AE53F5" w:rsidRDefault="002D26BB" w:rsidP="002D26BB">
      <w:pPr>
        <w:spacing w:line="360" w:lineRule="auto"/>
        <w:ind w:left="567" w:right="567"/>
        <w:jc w:val="both"/>
        <w:rPr>
          <w:rFonts w:ascii="Palatino Linotype" w:hAnsi="Palatino Linotype" w:cs="Arial"/>
          <w:bCs/>
          <w:i/>
          <w:iCs/>
          <w:sz w:val="22"/>
          <w:szCs w:val="22"/>
        </w:rPr>
      </w:pPr>
    </w:p>
    <w:p w14:paraId="13A24208" w14:textId="222102CE" w:rsidR="00487EF9" w:rsidRPr="00AE53F5" w:rsidRDefault="002D26BB" w:rsidP="00487EF9">
      <w:pPr>
        <w:spacing w:line="360" w:lineRule="auto"/>
        <w:jc w:val="both"/>
        <w:rPr>
          <w:rFonts w:ascii="Palatino Linotype" w:eastAsia="Calibri" w:hAnsi="Palatino Linotype" w:cs="Tahoma"/>
          <w:bCs/>
        </w:rPr>
      </w:pPr>
      <w:r w:rsidRPr="00AE53F5">
        <w:rPr>
          <w:rFonts w:ascii="Palatino Linotype" w:eastAsia="Palatino Linotype" w:hAnsi="Palatino Linotype" w:cs="Palatino Linotype"/>
        </w:rPr>
        <w:t xml:space="preserve">Por lo que, esta información al tratarse de una obligación de transparencia común de los </w:t>
      </w:r>
      <w:r w:rsidR="00487EF9" w:rsidRPr="00AE53F5">
        <w:rPr>
          <w:rFonts w:ascii="Palatino Linotype" w:eastAsia="Palatino Linotype" w:hAnsi="Palatino Linotype" w:cs="Palatino Linotype"/>
        </w:rPr>
        <w:t>sujetos obligados</w:t>
      </w:r>
      <w:r w:rsidRPr="00AE53F5">
        <w:rPr>
          <w:rFonts w:ascii="Palatino Linotype" w:eastAsia="Palatino Linotype" w:hAnsi="Palatino Linotype" w:cs="Palatino Linotype"/>
        </w:rPr>
        <w:t xml:space="preserve"> es información pública y debe ponerse a disposición de la ciudadanía de manera permanente y actualizada</w:t>
      </w:r>
      <w:r w:rsidR="00326996" w:rsidRPr="00AE53F5">
        <w:rPr>
          <w:rFonts w:ascii="Palatino Linotype" w:eastAsia="Palatino Linotype" w:hAnsi="Palatino Linotype" w:cs="Palatino Linotype"/>
        </w:rPr>
        <w:t xml:space="preserve">; es por ello, que se determina ordenar al </w:t>
      </w:r>
      <w:r w:rsidR="00487EF9" w:rsidRPr="00AE53F5">
        <w:rPr>
          <w:rFonts w:ascii="Palatino Linotype" w:eastAsia="Palatino Linotype" w:hAnsi="Palatino Linotype" w:cs="Palatino Linotype"/>
        </w:rPr>
        <w:t>Sujeto Obligado entregue, en versión pública, los documentos</w:t>
      </w:r>
      <w:r w:rsidR="00487EF9" w:rsidRPr="00AE53F5">
        <w:rPr>
          <w:rFonts w:ascii="Palatino Linotype" w:eastAsia="Calibri" w:hAnsi="Palatino Linotype" w:cs="Tahoma"/>
          <w:bCs/>
        </w:rPr>
        <w:t xml:space="preserve"> donde conste el monto del depósito a la cuenta bancaria y los recibos o Comprobantes Fiscales Digitales por Internet (</w:t>
      </w:r>
      <w:proofErr w:type="spellStart"/>
      <w:r w:rsidR="00487EF9" w:rsidRPr="00AE53F5">
        <w:rPr>
          <w:rFonts w:ascii="Palatino Linotype" w:eastAsia="Calibri" w:hAnsi="Palatino Linotype" w:cs="Tahoma"/>
          <w:bCs/>
        </w:rPr>
        <w:t>CFDI’s</w:t>
      </w:r>
      <w:proofErr w:type="spellEnd"/>
      <w:r w:rsidR="00487EF9" w:rsidRPr="00AE53F5">
        <w:rPr>
          <w:rFonts w:ascii="Palatino Linotype" w:eastAsia="Calibri" w:hAnsi="Palatino Linotype" w:cs="Tahoma"/>
          <w:bCs/>
        </w:rPr>
        <w:t xml:space="preserve">); por concepto de prima vacacional del año dos mil veintiuno, de un servidor público.  </w:t>
      </w:r>
    </w:p>
    <w:p w14:paraId="53EDEFD8" w14:textId="77777777" w:rsidR="00033AB9" w:rsidRPr="00AE53F5" w:rsidRDefault="00033AB9" w:rsidP="007C6C5D">
      <w:pPr>
        <w:spacing w:line="360" w:lineRule="auto"/>
        <w:jc w:val="both"/>
        <w:rPr>
          <w:rFonts w:ascii="Palatino Linotype" w:eastAsia="Palatino Linotype" w:hAnsi="Palatino Linotype" w:cs="Palatino Linotype"/>
        </w:rPr>
      </w:pPr>
    </w:p>
    <w:p w14:paraId="5D1AF9E9" w14:textId="3133F7A6" w:rsidR="002D26BB" w:rsidRPr="00AE53F5" w:rsidRDefault="002D26BB" w:rsidP="007C6C5D">
      <w:pPr>
        <w:spacing w:line="360" w:lineRule="auto"/>
        <w:jc w:val="both"/>
        <w:rPr>
          <w:rFonts w:ascii="Palatino Linotype" w:hAnsi="Palatino Linotype"/>
          <w:b/>
        </w:rPr>
      </w:pPr>
      <w:r w:rsidRPr="00AE53F5">
        <w:rPr>
          <w:rFonts w:ascii="Palatino Linotype" w:hAnsi="Palatino Linotype"/>
          <w:bCs/>
        </w:rPr>
        <w:t xml:space="preserve">En cuanto hace al requerimiento del Particular consistente en </w:t>
      </w:r>
      <w:r w:rsidR="006C63BE" w:rsidRPr="00AE53F5">
        <w:rPr>
          <w:rFonts w:ascii="Palatino Linotype" w:hAnsi="Palatino Linotype"/>
          <w:b/>
        </w:rPr>
        <w:t xml:space="preserve">obtener las quejas que se han presentado ante el Órgano Interno de Control del Sujeto Obligado respecto a la Jefa del Departamento de Administración del Personal. </w:t>
      </w:r>
    </w:p>
    <w:p w14:paraId="31B05D18" w14:textId="55F027A0" w:rsidR="006C63BE" w:rsidRPr="00AE53F5" w:rsidRDefault="006C63BE" w:rsidP="007C6C5D">
      <w:pPr>
        <w:spacing w:line="360" w:lineRule="auto"/>
        <w:jc w:val="both"/>
        <w:rPr>
          <w:rFonts w:ascii="Palatino Linotype" w:hAnsi="Palatino Linotype"/>
          <w:b/>
        </w:rPr>
      </w:pPr>
    </w:p>
    <w:p w14:paraId="792D1105" w14:textId="4E7B1871" w:rsidR="006C63BE" w:rsidRPr="00AE53F5" w:rsidRDefault="006C63BE" w:rsidP="007C6C5D">
      <w:pPr>
        <w:spacing w:line="360" w:lineRule="auto"/>
        <w:jc w:val="both"/>
        <w:rPr>
          <w:rFonts w:ascii="Palatino Linotype" w:hAnsi="Palatino Linotype"/>
          <w:bCs/>
        </w:rPr>
      </w:pPr>
      <w:r w:rsidRPr="00AE53F5">
        <w:rPr>
          <w:rFonts w:ascii="Palatino Linotype" w:hAnsi="Palatino Linotype"/>
          <w:bCs/>
        </w:rPr>
        <w:t xml:space="preserve">Es de recordar que el Sujeto Obligado a través del Titular del Órgano Interno de Control, medularmente refirió que no era competente para entregar la información, ya que este depende jerárquica y funcionalmente de la Secretaría de la Contraloría, por lo que, deberá remitir su solicitud a la Unidad de Transparencia de este Sujeto Obligado. </w:t>
      </w:r>
    </w:p>
    <w:p w14:paraId="63657367" w14:textId="67756CD4" w:rsidR="006C63BE" w:rsidRPr="00AE53F5" w:rsidRDefault="006C63BE" w:rsidP="007C6C5D">
      <w:pPr>
        <w:spacing w:line="360" w:lineRule="auto"/>
        <w:jc w:val="both"/>
        <w:rPr>
          <w:rFonts w:ascii="Palatino Linotype" w:hAnsi="Palatino Linotype"/>
          <w:bCs/>
        </w:rPr>
      </w:pPr>
    </w:p>
    <w:p w14:paraId="1EDCF29C" w14:textId="1D540C3D" w:rsidR="00487EF9" w:rsidRPr="00AE53F5" w:rsidRDefault="00487EF9" w:rsidP="007C6C5D">
      <w:pPr>
        <w:spacing w:line="360" w:lineRule="auto"/>
        <w:jc w:val="both"/>
        <w:rPr>
          <w:rFonts w:ascii="Palatino Linotype" w:hAnsi="Palatino Linotype"/>
          <w:bCs/>
        </w:rPr>
      </w:pPr>
    </w:p>
    <w:p w14:paraId="3C66312A" w14:textId="77777777" w:rsidR="00487EF9" w:rsidRPr="00AE53F5" w:rsidRDefault="00487EF9" w:rsidP="007C6C5D">
      <w:pPr>
        <w:spacing w:line="360" w:lineRule="auto"/>
        <w:jc w:val="both"/>
        <w:rPr>
          <w:rFonts w:ascii="Palatino Linotype" w:hAnsi="Palatino Linotype"/>
          <w:bCs/>
        </w:rPr>
      </w:pPr>
    </w:p>
    <w:p w14:paraId="3BA142D5" w14:textId="3E751BEC" w:rsidR="00A61F8F" w:rsidRPr="00AE53F5" w:rsidRDefault="006C63BE" w:rsidP="007A13B6">
      <w:pPr>
        <w:pStyle w:val="Prrafodelista"/>
        <w:numPr>
          <w:ilvl w:val="0"/>
          <w:numId w:val="3"/>
        </w:numPr>
        <w:spacing w:line="360" w:lineRule="auto"/>
        <w:jc w:val="both"/>
        <w:rPr>
          <w:rFonts w:ascii="Palatino Linotype" w:hAnsi="Palatino Linotype"/>
          <w:bCs/>
          <w:sz w:val="24"/>
          <w:szCs w:val="24"/>
        </w:rPr>
      </w:pPr>
      <w:r w:rsidRPr="00AE53F5">
        <w:rPr>
          <w:rFonts w:ascii="Palatino Linotype" w:hAnsi="Palatino Linotype"/>
          <w:b/>
          <w:sz w:val="24"/>
          <w:szCs w:val="24"/>
        </w:rPr>
        <w:lastRenderedPageBreak/>
        <w:t xml:space="preserve">De la competencia del </w:t>
      </w:r>
      <w:r w:rsidR="00A61F8F" w:rsidRPr="00AE53F5">
        <w:rPr>
          <w:rFonts w:ascii="Palatino Linotype" w:hAnsi="Palatino Linotype"/>
          <w:b/>
          <w:sz w:val="24"/>
          <w:szCs w:val="24"/>
        </w:rPr>
        <w:t>Órgano Interno de Control del Sujeto Obligado para conocer de la información solicitada.</w:t>
      </w:r>
    </w:p>
    <w:p w14:paraId="2DBCF9B0" w14:textId="58BB43BD" w:rsidR="00A61F8F" w:rsidRPr="00AE53F5" w:rsidRDefault="00A61F8F" w:rsidP="00A61F8F">
      <w:pPr>
        <w:spacing w:line="360" w:lineRule="auto"/>
        <w:jc w:val="both"/>
        <w:rPr>
          <w:rFonts w:ascii="Palatino Linotype" w:hAnsi="Palatino Linotype"/>
          <w:bCs/>
        </w:rPr>
      </w:pPr>
    </w:p>
    <w:p w14:paraId="23229842" w14:textId="211EE7EF" w:rsidR="00A61F8F" w:rsidRPr="00AE53F5" w:rsidRDefault="00A61F8F" w:rsidP="00A61F8F">
      <w:pPr>
        <w:spacing w:line="360" w:lineRule="auto"/>
        <w:jc w:val="both"/>
        <w:rPr>
          <w:rFonts w:ascii="Palatino Linotype" w:hAnsi="Palatino Linotype"/>
          <w:bCs/>
        </w:rPr>
      </w:pPr>
      <w:r w:rsidRPr="00AE53F5">
        <w:rPr>
          <w:rFonts w:ascii="Palatino Linotype" w:hAnsi="Palatino Linotype"/>
          <w:bCs/>
        </w:rPr>
        <w:t xml:space="preserve">Respecto a esto, es menester señalar que el Sujeto Obligado refirió que la Contraloría Interna es un área administrativa que depende jerárquica y funcionalmente de la Secretaría de la Contraloría, sin embargo, el Reglamento Interior del Colegio de Estudios Científicos y Tecnológicos del Estado de México, precisa en su artículo 12, último párrafo lo siguiente: </w:t>
      </w:r>
    </w:p>
    <w:p w14:paraId="39B4705A" w14:textId="5A46ECD5" w:rsidR="00A61F8F" w:rsidRPr="00AE53F5" w:rsidRDefault="00A61F8F" w:rsidP="00A61F8F">
      <w:pPr>
        <w:spacing w:line="360" w:lineRule="auto"/>
        <w:jc w:val="both"/>
        <w:rPr>
          <w:rFonts w:ascii="Palatino Linotype" w:hAnsi="Palatino Linotype"/>
          <w:bCs/>
        </w:rPr>
      </w:pPr>
    </w:p>
    <w:p w14:paraId="4C04330F" w14:textId="77777777"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b/>
          <w:bCs/>
          <w:i/>
          <w:iCs/>
          <w:sz w:val="22"/>
          <w:szCs w:val="22"/>
        </w:rPr>
        <w:t>Artículo 12.-</w:t>
      </w:r>
      <w:r w:rsidRPr="00AE53F5">
        <w:rPr>
          <w:rFonts w:ascii="Palatino Linotype" w:hAnsi="Palatino Linotype"/>
          <w:i/>
          <w:iCs/>
          <w:sz w:val="22"/>
          <w:szCs w:val="22"/>
        </w:rPr>
        <w:t xml:space="preserve"> Para el estudio, planeación, administración y despacho de los asuntos de su competencia, la persona titular de la Dirección General se auxiliará de las unidades administrativas básicas siguientes: </w:t>
      </w:r>
    </w:p>
    <w:p w14:paraId="05790ED3" w14:textId="642673AB"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 Dirección Académica; </w:t>
      </w:r>
    </w:p>
    <w:p w14:paraId="25F273A7" w14:textId="77777777"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II. Dirección de Vinculación con los Sectores Productivo y de Servicios; </w:t>
      </w:r>
    </w:p>
    <w:p w14:paraId="2DF2FD13" w14:textId="5FFE52D5"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III. Dirección de Planeación y Evaluación Institucional; </w:t>
      </w:r>
    </w:p>
    <w:p w14:paraId="781C238C" w14:textId="77777777"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IV. Dirección de Administración y Finanzas; </w:t>
      </w:r>
    </w:p>
    <w:p w14:paraId="3189ADB8" w14:textId="77777777"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 Unidad Jurídica y de Igualdad de Género; </w:t>
      </w:r>
    </w:p>
    <w:p w14:paraId="117A2CBF" w14:textId="77777777"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VI. Derogada. </w:t>
      </w:r>
    </w:p>
    <w:p w14:paraId="5C54D3FB" w14:textId="77777777" w:rsidR="007A13B6" w:rsidRPr="00AE53F5" w:rsidRDefault="007A13B6" w:rsidP="007A13B6">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VII. Planteles Educativos. </w:t>
      </w:r>
    </w:p>
    <w:p w14:paraId="05C0FA1B" w14:textId="77777777" w:rsidR="007A13B6" w:rsidRPr="00AE53F5" w:rsidRDefault="007A13B6" w:rsidP="007A13B6">
      <w:pPr>
        <w:spacing w:line="276" w:lineRule="auto"/>
        <w:ind w:left="567" w:right="567"/>
        <w:jc w:val="both"/>
        <w:rPr>
          <w:rFonts w:ascii="Palatino Linotype" w:hAnsi="Palatino Linotype"/>
          <w:i/>
          <w:iCs/>
          <w:sz w:val="22"/>
          <w:szCs w:val="22"/>
        </w:rPr>
      </w:pPr>
    </w:p>
    <w:p w14:paraId="6DF893CC" w14:textId="3D552032" w:rsidR="00A61F8F" w:rsidRPr="00AE53F5" w:rsidRDefault="007A13B6" w:rsidP="007A13B6">
      <w:pPr>
        <w:spacing w:line="276" w:lineRule="auto"/>
        <w:ind w:left="567" w:right="567"/>
        <w:jc w:val="both"/>
        <w:rPr>
          <w:rFonts w:ascii="Palatino Linotype" w:hAnsi="Palatino Linotype"/>
          <w:bCs/>
          <w:i/>
          <w:iCs/>
          <w:sz w:val="22"/>
          <w:szCs w:val="22"/>
        </w:rPr>
      </w:pPr>
      <w:r w:rsidRPr="00AE53F5">
        <w:rPr>
          <w:rFonts w:ascii="Palatino Linotype" w:hAnsi="Palatino Linotype"/>
          <w:b/>
          <w:bCs/>
          <w:i/>
          <w:iCs/>
          <w:sz w:val="22"/>
          <w:szCs w:val="22"/>
          <w:u w:val="single"/>
        </w:rPr>
        <w:t>El Colegio contará con un Órgano Interno de Control y se auxiliará de las demás unidades administrativas que le sean autorizadas en su estructura de organización, cuyas funciones y líneas de autoridad se establecerán en el Manual General de Organización</w:t>
      </w:r>
      <w:r w:rsidRPr="00AE53F5">
        <w:rPr>
          <w:rFonts w:ascii="Palatino Linotype" w:hAnsi="Palatino Linotype"/>
          <w:i/>
          <w:iCs/>
          <w:sz w:val="22"/>
          <w:szCs w:val="22"/>
        </w:rPr>
        <w:t>. Asimismo, se auxiliará de las personas servidoras públicas necesarias para el cumplimiento de sus atribuciones, en términos de la normativa aplicable y del presupuesto de egresos autorizado.</w:t>
      </w:r>
    </w:p>
    <w:p w14:paraId="43BA2F74" w14:textId="77777777" w:rsidR="00A61F8F" w:rsidRPr="00AE53F5" w:rsidRDefault="00A61F8F" w:rsidP="007A13B6">
      <w:pPr>
        <w:spacing w:line="360" w:lineRule="auto"/>
        <w:ind w:left="567" w:right="567"/>
        <w:jc w:val="both"/>
        <w:rPr>
          <w:rFonts w:ascii="Palatino Linotype" w:hAnsi="Palatino Linotype"/>
          <w:bCs/>
          <w:i/>
          <w:iCs/>
          <w:sz w:val="22"/>
          <w:szCs w:val="22"/>
        </w:rPr>
      </w:pPr>
    </w:p>
    <w:p w14:paraId="24FF05C9" w14:textId="553DEB35" w:rsidR="00A61F8F" w:rsidRPr="00AE53F5" w:rsidRDefault="007A13B6" w:rsidP="00A61F8F">
      <w:pPr>
        <w:spacing w:line="360" w:lineRule="auto"/>
        <w:jc w:val="both"/>
        <w:rPr>
          <w:rFonts w:ascii="Palatino Linotype" w:hAnsi="Palatino Linotype"/>
          <w:bCs/>
        </w:rPr>
      </w:pPr>
      <w:r w:rsidRPr="00AE53F5">
        <w:rPr>
          <w:rFonts w:ascii="Palatino Linotype" w:hAnsi="Palatino Linotype"/>
          <w:bCs/>
        </w:rPr>
        <w:t xml:space="preserve">Por lo anterior, si bien es cierto </w:t>
      </w:r>
      <w:r w:rsidR="007D3091" w:rsidRPr="00AE53F5">
        <w:rPr>
          <w:rFonts w:ascii="Palatino Linotype" w:hAnsi="Palatino Linotype"/>
          <w:bCs/>
        </w:rPr>
        <w:t xml:space="preserve">que sus funciones de control, vigilancia, auditoria, investigación y sustanciación del procedimiento de responsabilidades administrativas </w:t>
      </w:r>
      <w:r w:rsidR="007D3091" w:rsidRPr="00AE53F5">
        <w:rPr>
          <w:rFonts w:ascii="Palatino Linotype" w:hAnsi="Palatino Linotype"/>
          <w:bCs/>
        </w:rPr>
        <w:lastRenderedPageBreak/>
        <w:t xml:space="preserve">se encuentran supeditadas a la Secretaría de la Contraloría, también lo es que la información que </w:t>
      </w:r>
      <w:r w:rsidR="00286504" w:rsidRPr="00AE53F5">
        <w:rPr>
          <w:rFonts w:ascii="Palatino Linotype" w:hAnsi="Palatino Linotype"/>
          <w:bCs/>
        </w:rPr>
        <w:t xml:space="preserve">posee </w:t>
      </w:r>
      <w:r w:rsidR="007D3091" w:rsidRPr="00AE53F5">
        <w:rPr>
          <w:rFonts w:ascii="Palatino Linotype" w:hAnsi="Palatino Linotype"/>
          <w:bCs/>
        </w:rPr>
        <w:t xml:space="preserve">genere y administre en el ejercicio de sus funciones forma parte </w:t>
      </w:r>
      <w:r w:rsidR="00286504" w:rsidRPr="00AE53F5">
        <w:rPr>
          <w:rFonts w:ascii="Palatino Linotype" w:hAnsi="Palatino Linotype"/>
          <w:bCs/>
        </w:rPr>
        <w:t xml:space="preserve">del acervo documental que se le puede requerir al Colegio de Estudios Científicos y Tecnológicos del Estado de México. </w:t>
      </w:r>
    </w:p>
    <w:p w14:paraId="0138C160" w14:textId="437542D2" w:rsidR="00286504" w:rsidRPr="00AE53F5" w:rsidRDefault="00286504" w:rsidP="00A61F8F">
      <w:pPr>
        <w:spacing w:line="360" w:lineRule="auto"/>
        <w:jc w:val="both"/>
        <w:rPr>
          <w:rFonts w:ascii="Palatino Linotype" w:hAnsi="Palatino Linotype"/>
          <w:bCs/>
        </w:rPr>
      </w:pPr>
    </w:p>
    <w:p w14:paraId="049141B8" w14:textId="32ECC390" w:rsidR="00286504" w:rsidRPr="00AE53F5" w:rsidRDefault="00286504" w:rsidP="00A61F8F">
      <w:pPr>
        <w:spacing w:line="360" w:lineRule="auto"/>
        <w:jc w:val="both"/>
        <w:rPr>
          <w:rFonts w:ascii="Palatino Linotype" w:hAnsi="Palatino Linotype"/>
          <w:b/>
          <w:u w:val="single"/>
        </w:rPr>
      </w:pPr>
      <w:r w:rsidRPr="00AE53F5">
        <w:rPr>
          <w:rFonts w:ascii="Palatino Linotype" w:hAnsi="Palatino Linotype"/>
          <w:bCs/>
        </w:rPr>
        <w:t xml:space="preserve">Así, de tomar en consideración el pronunciamiento del Sujeto Obligado respecto a lo relativo a conocer las quejas presentadas respecto a la servidora pública, nos encontraríamos con una limitante directa e inmediata al derecho de acceso a la información, pues </w:t>
      </w:r>
      <w:r w:rsidRPr="00AE53F5">
        <w:rPr>
          <w:rFonts w:ascii="Palatino Linotype" w:hAnsi="Palatino Linotype"/>
          <w:b/>
        </w:rPr>
        <w:t>i</w:t>
      </w:r>
      <w:r w:rsidRPr="00AE53F5">
        <w:rPr>
          <w:rFonts w:ascii="Palatino Linotype" w:hAnsi="Palatino Linotype"/>
          <w:b/>
          <w:u w:val="single"/>
        </w:rPr>
        <w:t xml:space="preserve">mplicaría </w:t>
      </w:r>
      <w:r w:rsidR="00D4105A" w:rsidRPr="00AE53F5">
        <w:rPr>
          <w:rFonts w:ascii="Palatino Linotype" w:hAnsi="Palatino Linotype"/>
          <w:b/>
          <w:u w:val="single"/>
        </w:rPr>
        <w:t xml:space="preserve">que toda información relacionada con los órganos internos de control de los organismos, dependencias o instituciones del Poder Ejecutivo del Estado de México¸ deba ser solicitada directamente a la Secretaría de la Contraloría, quien a su vez tendría que remitir las solicitudes a cada uno de los sujetos obligados de que se trate, lo cual aumenta innecesariamente la línea procesal de atención a las solicitudes de información. </w:t>
      </w:r>
    </w:p>
    <w:p w14:paraId="17183C94" w14:textId="17D8BBA1" w:rsidR="00D4105A" w:rsidRPr="00AE53F5" w:rsidRDefault="00D4105A" w:rsidP="00A61F8F">
      <w:pPr>
        <w:spacing w:line="360" w:lineRule="auto"/>
        <w:jc w:val="both"/>
        <w:rPr>
          <w:rFonts w:ascii="Palatino Linotype" w:hAnsi="Palatino Linotype"/>
          <w:b/>
          <w:u w:val="single"/>
        </w:rPr>
      </w:pPr>
    </w:p>
    <w:p w14:paraId="70A2DC5D" w14:textId="4680A938" w:rsidR="00D4105A" w:rsidRPr="00AE53F5" w:rsidRDefault="00554075" w:rsidP="00A61F8F">
      <w:pPr>
        <w:spacing w:line="360" w:lineRule="auto"/>
        <w:jc w:val="both"/>
        <w:rPr>
          <w:rFonts w:ascii="Palatino Linotype" w:hAnsi="Palatino Linotype"/>
          <w:bCs/>
        </w:rPr>
      </w:pPr>
      <w:r w:rsidRPr="00AE53F5">
        <w:rPr>
          <w:rFonts w:ascii="Palatino Linotype" w:hAnsi="Palatino Linotype"/>
          <w:bCs/>
        </w:rPr>
        <w:t>Ahora bien, de conformidad</w:t>
      </w:r>
      <w:r w:rsidR="00D4105A" w:rsidRPr="00AE53F5">
        <w:rPr>
          <w:rFonts w:ascii="Palatino Linotype" w:hAnsi="Palatino Linotype"/>
          <w:bCs/>
        </w:rPr>
        <w:t xml:space="preserve"> con </w:t>
      </w:r>
      <w:r w:rsidR="00F96362" w:rsidRPr="00AE53F5">
        <w:rPr>
          <w:rFonts w:ascii="Palatino Linotype" w:hAnsi="Palatino Linotype"/>
          <w:bCs/>
        </w:rPr>
        <w:t xml:space="preserve">los </w:t>
      </w:r>
      <w:r w:rsidR="00D4105A" w:rsidRPr="00AE53F5">
        <w:rPr>
          <w:rFonts w:ascii="Palatino Linotype" w:hAnsi="Palatino Linotype"/>
          <w:bCs/>
        </w:rPr>
        <w:t>artículo</w:t>
      </w:r>
      <w:r w:rsidR="00F96362" w:rsidRPr="00AE53F5">
        <w:rPr>
          <w:rFonts w:ascii="Palatino Linotype" w:hAnsi="Palatino Linotype"/>
          <w:bCs/>
        </w:rPr>
        <w:t>s</w:t>
      </w:r>
      <w:r w:rsidR="00D4105A" w:rsidRPr="00AE53F5">
        <w:rPr>
          <w:rFonts w:ascii="Palatino Linotype" w:hAnsi="Palatino Linotype"/>
          <w:bCs/>
        </w:rPr>
        <w:t xml:space="preserve"> 36</w:t>
      </w:r>
      <w:r w:rsidR="00F96362" w:rsidRPr="00AE53F5">
        <w:rPr>
          <w:rFonts w:ascii="Palatino Linotype" w:hAnsi="Palatino Linotype"/>
          <w:bCs/>
        </w:rPr>
        <w:t xml:space="preserve"> y 37</w:t>
      </w:r>
      <w:r w:rsidR="00D4105A" w:rsidRPr="00AE53F5">
        <w:rPr>
          <w:rFonts w:ascii="Palatino Linotype" w:hAnsi="Palatino Linotype"/>
          <w:bCs/>
        </w:rPr>
        <w:t xml:space="preserve"> del Reglamento Interno de la Secretaría de la Contraloría </w:t>
      </w:r>
      <w:r w:rsidRPr="00AE53F5">
        <w:rPr>
          <w:rFonts w:ascii="Palatino Linotype" w:hAnsi="Palatino Linotype"/>
          <w:bCs/>
        </w:rPr>
        <w:t>que establece</w:t>
      </w:r>
      <w:r w:rsidR="00F96362" w:rsidRPr="00AE53F5">
        <w:rPr>
          <w:rFonts w:ascii="Palatino Linotype" w:hAnsi="Palatino Linotype"/>
          <w:bCs/>
        </w:rPr>
        <w:t>n</w:t>
      </w:r>
      <w:r w:rsidRPr="00AE53F5">
        <w:rPr>
          <w:rFonts w:ascii="Palatino Linotype" w:hAnsi="Palatino Linotype"/>
          <w:bCs/>
        </w:rPr>
        <w:t xml:space="preserve"> que: </w:t>
      </w:r>
    </w:p>
    <w:p w14:paraId="4415C3DF" w14:textId="12081A81" w:rsidR="00554075" w:rsidRPr="00AE53F5" w:rsidRDefault="00554075" w:rsidP="00A61F8F">
      <w:pPr>
        <w:spacing w:line="360" w:lineRule="auto"/>
        <w:jc w:val="both"/>
        <w:rPr>
          <w:rFonts w:ascii="Palatino Linotype" w:hAnsi="Palatino Linotype"/>
          <w:bCs/>
        </w:rPr>
      </w:pPr>
    </w:p>
    <w:p w14:paraId="5B9B490E" w14:textId="77777777" w:rsidR="00554075" w:rsidRPr="00AE53F5" w:rsidRDefault="00554075" w:rsidP="00554075">
      <w:pPr>
        <w:spacing w:line="276" w:lineRule="auto"/>
        <w:ind w:left="567" w:right="567"/>
        <w:jc w:val="both"/>
        <w:rPr>
          <w:rFonts w:ascii="Palatino Linotype" w:hAnsi="Palatino Linotype"/>
          <w:i/>
          <w:iCs/>
          <w:sz w:val="22"/>
          <w:szCs w:val="22"/>
        </w:rPr>
      </w:pPr>
      <w:r w:rsidRPr="00AE53F5">
        <w:rPr>
          <w:rFonts w:ascii="Palatino Linotype" w:hAnsi="Palatino Linotype"/>
          <w:b/>
          <w:bCs/>
          <w:i/>
          <w:iCs/>
          <w:sz w:val="22"/>
          <w:szCs w:val="22"/>
        </w:rPr>
        <w:t>Artículo 36.</w:t>
      </w:r>
      <w:r w:rsidRPr="00AE53F5">
        <w:rPr>
          <w:rFonts w:ascii="Palatino Linotype" w:hAnsi="Palatino Linotype"/>
          <w:i/>
          <w:iCs/>
          <w:sz w:val="22"/>
          <w:szCs w:val="22"/>
        </w:rPr>
        <w:t xml:space="preserve"> Los órganos internos de control constituyen unidades administrativas dentro de la estructura orgánica de la Dependencia y Organismo Auxiliar en que se encuentren adscritos.</w:t>
      </w:r>
    </w:p>
    <w:p w14:paraId="3335AFEC" w14:textId="77777777" w:rsidR="00554075" w:rsidRPr="00AE53F5" w:rsidRDefault="00554075" w:rsidP="00554075">
      <w:pPr>
        <w:spacing w:line="276" w:lineRule="auto"/>
        <w:ind w:left="567" w:right="567"/>
        <w:jc w:val="both"/>
        <w:rPr>
          <w:rFonts w:ascii="Palatino Linotype" w:hAnsi="Palatino Linotype"/>
          <w:i/>
          <w:iCs/>
          <w:sz w:val="22"/>
          <w:szCs w:val="22"/>
        </w:rPr>
      </w:pPr>
    </w:p>
    <w:p w14:paraId="5CABD962" w14:textId="06B5202A" w:rsidR="00A61F8F" w:rsidRPr="00AE53F5" w:rsidRDefault="00554075" w:rsidP="00F96362">
      <w:pPr>
        <w:spacing w:line="276" w:lineRule="auto"/>
        <w:ind w:left="567" w:right="567"/>
        <w:jc w:val="both"/>
        <w:rPr>
          <w:rFonts w:ascii="Palatino Linotype" w:hAnsi="Palatino Linotype"/>
          <w:bCs/>
          <w:i/>
          <w:iCs/>
          <w:sz w:val="22"/>
          <w:szCs w:val="22"/>
        </w:rPr>
      </w:pPr>
      <w:r w:rsidRPr="00AE53F5">
        <w:rPr>
          <w:rFonts w:ascii="Palatino Linotype" w:hAnsi="Palatino Linotype"/>
          <w:i/>
          <w:iCs/>
          <w:sz w:val="22"/>
          <w:szCs w:val="22"/>
        </w:rPr>
        <w:t>Las dependencias y organismos auxiliares proveerán, en sus respectivos ámbitos de competencia, y con cargo a sus presupuestos, los recursos que requieran los órganos internos de control para el cumplimiento de sus funciones.</w:t>
      </w:r>
    </w:p>
    <w:p w14:paraId="6D9FAA45" w14:textId="2154100E" w:rsidR="00F96362" w:rsidRPr="00AE53F5" w:rsidRDefault="00F96362" w:rsidP="00F96362">
      <w:pPr>
        <w:spacing w:line="276" w:lineRule="auto"/>
        <w:ind w:left="567" w:right="567"/>
        <w:jc w:val="both"/>
        <w:rPr>
          <w:rFonts w:ascii="Palatino Linotype" w:hAnsi="Palatino Linotype"/>
          <w:bCs/>
          <w:i/>
          <w:iCs/>
          <w:sz w:val="22"/>
          <w:szCs w:val="22"/>
        </w:rPr>
      </w:pPr>
    </w:p>
    <w:p w14:paraId="30F8ADA6" w14:textId="1A364779" w:rsidR="00F96362" w:rsidRPr="00AE53F5" w:rsidRDefault="00F96362" w:rsidP="00F96362">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lastRenderedPageBreak/>
        <w:t>Artículo 37. Los titulares de los órganos internos de control, en las dependencias y organismos auxiliares en los que sean designados, tienen las atribuciones siguientes:</w:t>
      </w:r>
    </w:p>
    <w:p w14:paraId="2F60A90D" w14:textId="2A422520" w:rsidR="00F96362" w:rsidRPr="00AE53F5" w:rsidRDefault="00F96362" w:rsidP="00F96362">
      <w:pPr>
        <w:spacing w:line="276" w:lineRule="auto"/>
        <w:ind w:left="567" w:right="567"/>
        <w:jc w:val="both"/>
        <w:rPr>
          <w:rFonts w:ascii="Palatino Linotype" w:hAnsi="Palatino Linotype"/>
          <w:i/>
          <w:iCs/>
          <w:sz w:val="22"/>
          <w:szCs w:val="22"/>
        </w:rPr>
      </w:pPr>
    </w:p>
    <w:p w14:paraId="46970874" w14:textId="28DBB168" w:rsidR="00F96362" w:rsidRPr="00AE53F5" w:rsidRDefault="00F96362" w:rsidP="00F96362">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VI. Recibir las denuncias por presuntas infracciones o faltas administrativas derivadas de actos u omisiones cometidas por personas servidoras públicas de las dependencias y organismos auxiliares del Poder Ejecutivo del Estado de México a la que se encuentren adscritos, y de particulares vinculados con faltas administrativas graves, en términos de la Ley de Responsabilidades; investigar y calificar las faltas administrativas que detecte, así como llevar a cabo las acciones que procedan. </w:t>
      </w:r>
    </w:p>
    <w:p w14:paraId="0F31B2F6" w14:textId="75060C3C" w:rsidR="00F96362" w:rsidRPr="00AE53F5" w:rsidRDefault="00F96362" w:rsidP="00F96362">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VII. Substanciar el procedimiento de responsabilidad administrativa, emitir la resolución que en derecho proceda y, en su caso, imponer las sanciones respectivas, cuando se trate de faltas administrativas no graves, así como remitir al Tribunal de Justicia Administrativa del Estado de México, los autos originales del expediente integrado con motivo de los procedimientos de responsabilidad administrativa cuando se refieran a faltas administrativas graves y por conductas de particulares sancionables conforme a la Ley de Responsabilidades, para su resolución;</w:t>
      </w:r>
    </w:p>
    <w:p w14:paraId="04105702" w14:textId="766F8726" w:rsidR="00F96362" w:rsidRPr="00AE53F5" w:rsidRDefault="00F96362" w:rsidP="00F96362">
      <w:pPr>
        <w:spacing w:line="276" w:lineRule="auto"/>
        <w:ind w:left="567" w:right="567"/>
        <w:jc w:val="both"/>
        <w:rPr>
          <w:rFonts w:ascii="Palatino Linotype" w:hAnsi="Palatino Linotype"/>
          <w:bCs/>
          <w:i/>
          <w:iCs/>
          <w:sz w:val="20"/>
          <w:szCs w:val="20"/>
        </w:rPr>
      </w:pPr>
      <w:r w:rsidRPr="00AE53F5">
        <w:rPr>
          <w:rFonts w:ascii="Palatino Linotype" w:hAnsi="Palatino Linotype"/>
          <w:i/>
          <w:iCs/>
          <w:sz w:val="22"/>
          <w:szCs w:val="22"/>
        </w:rPr>
        <w:t>IX. Abstenerse de iniciar el procedimiento de responsabilidad administrativa o de imponer sanciones administrativas, en términos de la Ley de Responsabilidades;</w:t>
      </w:r>
    </w:p>
    <w:p w14:paraId="589F0B34" w14:textId="687DC200" w:rsidR="006C63BE" w:rsidRPr="00AE53F5" w:rsidRDefault="006C63BE" w:rsidP="007C6C5D">
      <w:pPr>
        <w:spacing w:line="360" w:lineRule="auto"/>
        <w:jc w:val="both"/>
        <w:rPr>
          <w:rFonts w:ascii="Palatino Linotype" w:hAnsi="Palatino Linotype"/>
          <w:bCs/>
        </w:rPr>
      </w:pPr>
    </w:p>
    <w:p w14:paraId="3B885A5C" w14:textId="2BC653C9" w:rsidR="006C63BE" w:rsidRPr="00AE53F5" w:rsidRDefault="00F96362" w:rsidP="007C6C5D">
      <w:pPr>
        <w:spacing w:line="360" w:lineRule="auto"/>
        <w:jc w:val="both"/>
        <w:rPr>
          <w:rFonts w:ascii="Palatino Linotype" w:hAnsi="Palatino Linotype"/>
          <w:bCs/>
        </w:rPr>
      </w:pPr>
      <w:r w:rsidRPr="00AE53F5">
        <w:rPr>
          <w:rFonts w:ascii="Palatino Linotype" w:hAnsi="Palatino Linotype"/>
          <w:bCs/>
        </w:rPr>
        <w:t>Por lo que, se colige que:</w:t>
      </w:r>
    </w:p>
    <w:p w14:paraId="72891105" w14:textId="0F5EE634" w:rsidR="00F96362" w:rsidRPr="00AE53F5" w:rsidRDefault="00F96362" w:rsidP="007C6C5D">
      <w:pPr>
        <w:spacing w:line="360" w:lineRule="auto"/>
        <w:jc w:val="both"/>
        <w:rPr>
          <w:rFonts w:ascii="Palatino Linotype" w:hAnsi="Palatino Linotype"/>
          <w:bCs/>
        </w:rPr>
      </w:pPr>
    </w:p>
    <w:p w14:paraId="46B21642" w14:textId="2DBE951B" w:rsidR="00F96362" w:rsidRPr="00AE53F5" w:rsidRDefault="00F96362" w:rsidP="00F96362">
      <w:pPr>
        <w:pStyle w:val="Prrafodelista"/>
        <w:numPr>
          <w:ilvl w:val="0"/>
          <w:numId w:val="7"/>
        </w:numPr>
        <w:spacing w:line="360" w:lineRule="auto"/>
        <w:jc w:val="both"/>
        <w:rPr>
          <w:rFonts w:ascii="Palatino Linotype" w:hAnsi="Palatino Linotype"/>
          <w:bCs/>
        </w:rPr>
      </w:pPr>
      <w:r w:rsidRPr="00AE53F5">
        <w:rPr>
          <w:rFonts w:ascii="Palatino Linotype" w:hAnsi="Palatino Linotype"/>
          <w:bCs/>
        </w:rPr>
        <w:t>Los órganos internos de control son unidades administrativas de los entes públicos y</w:t>
      </w:r>
      <w:r w:rsidR="00753C8F" w:rsidRPr="00AE53F5">
        <w:rPr>
          <w:rFonts w:ascii="Palatino Linotype" w:hAnsi="Palatino Linotype"/>
          <w:bCs/>
        </w:rPr>
        <w:t>,</w:t>
      </w:r>
      <w:r w:rsidRPr="00AE53F5">
        <w:rPr>
          <w:rFonts w:ascii="Palatino Linotype" w:hAnsi="Palatino Linotype"/>
          <w:bCs/>
        </w:rPr>
        <w:t xml:space="preserve"> por ende, las Unidades de Transparencia pueden turnarles solicitudes de información con la finalidad de que den atención en lo que corresponde a sus competencia, facultades y atribuciones y; </w:t>
      </w:r>
    </w:p>
    <w:p w14:paraId="0138DB6B" w14:textId="54EE88E1" w:rsidR="00F96362" w:rsidRPr="00AE53F5" w:rsidRDefault="00F96362" w:rsidP="00F96362">
      <w:pPr>
        <w:pStyle w:val="Prrafodelista"/>
        <w:numPr>
          <w:ilvl w:val="0"/>
          <w:numId w:val="7"/>
        </w:numPr>
        <w:spacing w:line="360" w:lineRule="auto"/>
        <w:jc w:val="both"/>
        <w:rPr>
          <w:rFonts w:ascii="Palatino Linotype" w:hAnsi="Palatino Linotype"/>
          <w:bCs/>
        </w:rPr>
      </w:pPr>
      <w:r w:rsidRPr="00AE53F5">
        <w:rPr>
          <w:rFonts w:ascii="Palatino Linotype" w:hAnsi="Palatino Linotype"/>
          <w:bCs/>
        </w:rPr>
        <w:t xml:space="preserve">Dentro las atribuciones de los titulares de los órganos internos de </w:t>
      </w:r>
      <w:r w:rsidR="00753C8F" w:rsidRPr="00AE53F5">
        <w:rPr>
          <w:rFonts w:ascii="Palatino Linotype" w:hAnsi="Palatino Linotype"/>
          <w:bCs/>
        </w:rPr>
        <w:t>control</w:t>
      </w:r>
      <w:r w:rsidRPr="00AE53F5">
        <w:rPr>
          <w:rFonts w:ascii="Palatino Linotype" w:hAnsi="Palatino Linotype"/>
          <w:bCs/>
        </w:rPr>
        <w:t xml:space="preserve"> se encuentran </w:t>
      </w:r>
      <w:r w:rsidR="00753C8F" w:rsidRPr="00AE53F5">
        <w:rPr>
          <w:rFonts w:ascii="Palatino Linotype" w:hAnsi="Palatino Linotype"/>
          <w:bCs/>
        </w:rPr>
        <w:t xml:space="preserve">las de recibir las denuncias por infracciones o faltas administrativas de servidores públicos, substancias procedimientos de responsabilidad administrativa y emitir resoluciones e imponer las sanciones respectivas. </w:t>
      </w:r>
    </w:p>
    <w:p w14:paraId="5794CD36" w14:textId="6AE80C4D" w:rsidR="00753C8F" w:rsidRPr="00AE53F5" w:rsidRDefault="00753C8F" w:rsidP="00753C8F">
      <w:pPr>
        <w:spacing w:line="360" w:lineRule="auto"/>
        <w:jc w:val="both"/>
        <w:rPr>
          <w:rFonts w:ascii="Palatino Linotype" w:hAnsi="Palatino Linotype"/>
          <w:bCs/>
        </w:rPr>
      </w:pPr>
    </w:p>
    <w:p w14:paraId="632CE62C" w14:textId="69320691" w:rsidR="00753C8F" w:rsidRPr="00AE53F5" w:rsidRDefault="00753C8F" w:rsidP="00753C8F">
      <w:pPr>
        <w:spacing w:line="360" w:lineRule="auto"/>
        <w:jc w:val="both"/>
        <w:rPr>
          <w:rFonts w:ascii="Palatino Linotype" w:hAnsi="Palatino Linotype"/>
          <w:b/>
          <w:u w:val="single"/>
        </w:rPr>
      </w:pPr>
      <w:r w:rsidRPr="00AE53F5">
        <w:rPr>
          <w:rFonts w:ascii="Palatino Linotype" w:hAnsi="Palatino Linotype"/>
          <w:b/>
          <w:u w:val="single"/>
        </w:rPr>
        <w:lastRenderedPageBreak/>
        <w:t xml:space="preserve">De tal manera que se colige que el Sujeto Obligado cuenta con la competencia para conocer, generar y administrar la información solicitada por el ahora Recurrente. </w:t>
      </w:r>
    </w:p>
    <w:p w14:paraId="3F32D579" w14:textId="1C3452E8" w:rsidR="00753C8F" w:rsidRPr="00AE53F5" w:rsidRDefault="00753C8F" w:rsidP="00753C8F">
      <w:pPr>
        <w:spacing w:line="360" w:lineRule="auto"/>
        <w:jc w:val="both"/>
        <w:rPr>
          <w:rFonts w:ascii="Palatino Linotype" w:hAnsi="Palatino Linotype"/>
          <w:bCs/>
        </w:rPr>
      </w:pPr>
    </w:p>
    <w:p w14:paraId="1E5D60DB" w14:textId="0E2F4B37" w:rsidR="00753C8F" w:rsidRPr="00AE53F5" w:rsidRDefault="00753C8F" w:rsidP="00753C8F">
      <w:pPr>
        <w:spacing w:line="360" w:lineRule="auto"/>
        <w:jc w:val="both"/>
        <w:rPr>
          <w:rFonts w:ascii="Palatino Linotype" w:hAnsi="Palatino Linotype"/>
          <w:bCs/>
        </w:rPr>
      </w:pPr>
      <w:r w:rsidRPr="00AE53F5">
        <w:rPr>
          <w:rFonts w:ascii="Palatino Linotype" w:hAnsi="Palatino Linotype"/>
          <w:bCs/>
        </w:rPr>
        <w:t xml:space="preserve">Ahora bien, </w:t>
      </w:r>
      <w:r w:rsidR="00C61087" w:rsidRPr="00AE53F5">
        <w:rPr>
          <w:rFonts w:ascii="Palatino Linotype" w:hAnsi="Palatino Linotype"/>
          <w:bCs/>
        </w:rPr>
        <w:t xml:space="preserve">en relación con la información solicitada, </w:t>
      </w:r>
      <w:r w:rsidR="00BA02FA" w:rsidRPr="00AE53F5">
        <w:rPr>
          <w:rFonts w:ascii="Palatino Linotype" w:hAnsi="Palatino Linotype"/>
          <w:bCs/>
        </w:rPr>
        <w:t xml:space="preserve">es menester mencionar que este Instituto considera que conocer si se ha iniciado un procedimiento de responsabilidad administrativa en contra de la servidora pública, podría generar una afectación al honor y buen nombre de dicha persona, por lo que, resulta necesario analizar si es clasificado el pronunciamiento sobre la existencia de un procedimiento de responsabilidad administrativa. </w:t>
      </w:r>
    </w:p>
    <w:p w14:paraId="145A532F" w14:textId="6835FF9F" w:rsidR="00BA02FA" w:rsidRPr="00AE53F5" w:rsidRDefault="00BA02FA" w:rsidP="00753C8F">
      <w:pPr>
        <w:spacing w:line="360" w:lineRule="auto"/>
        <w:jc w:val="both"/>
        <w:rPr>
          <w:rFonts w:ascii="Palatino Linotype" w:hAnsi="Palatino Linotype"/>
          <w:bCs/>
        </w:rPr>
      </w:pPr>
    </w:p>
    <w:p w14:paraId="7A9C76E3" w14:textId="121E5C02" w:rsidR="00BA02FA" w:rsidRPr="00AE53F5" w:rsidRDefault="00BA02FA" w:rsidP="00753C8F">
      <w:pPr>
        <w:spacing w:line="360" w:lineRule="auto"/>
        <w:jc w:val="both"/>
        <w:rPr>
          <w:rFonts w:ascii="Palatino Linotype" w:hAnsi="Palatino Linotype"/>
          <w:bCs/>
        </w:rPr>
      </w:pPr>
      <w:r w:rsidRPr="00AE53F5">
        <w:rPr>
          <w:rFonts w:ascii="Palatino Linotype" w:hAnsi="Palatino Linotype"/>
          <w:bCs/>
        </w:rPr>
        <w:t xml:space="preserve">En principio, es relevante señalar que la Constitución Política de los Estados Unidos Mexicanos, establece lo siguiente: </w:t>
      </w:r>
    </w:p>
    <w:p w14:paraId="5BD81734" w14:textId="2A1D0D99" w:rsidR="002D26BB" w:rsidRPr="00AE53F5" w:rsidRDefault="002D26BB" w:rsidP="007C6C5D">
      <w:pPr>
        <w:spacing w:line="360" w:lineRule="auto"/>
        <w:jc w:val="both"/>
        <w:rPr>
          <w:rFonts w:ascii="Palatino Linotype" w:hAnsi="Palatino Linotype"/>
          <w:bCs/>
        </w:rPr>
      </w:pPr>
    </w:p>
    <w:p w14:paraId="7C900698" w14:textId="77777777" w:rsidR="00BA02FA" w:rsidRPr="00AE53F5" w:rsidRDefault="00BA02FA" w:rsidP="00BA02FA">
      <w:pPr>
        <w:tabs>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b/>
          <w:i/>
          <w:iCs/>
          <w:sz w:val="22"/>
          <w:szCs w:val="22"/>
        </w:rPr>
        <w:t>Artículo 6.</w:t>
      </w:r>
      <w:r w:rsidRPr="00AE53F5">
        <w:rPr>
          <w:rFonts w:ascii="Palatino Linotype" w:hAnsi="Palatino Linotype" w:cs="Arial"/>
          <w:i/>
          <w:iCs/>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3C59EA7B" w14:textId="77777777" w:rsidR="00BA02FA" w:rsidRPr="00AE53F5" w:rsidRDefault="00BA02FA" w:rsidP="00BA02FA">
      <w:pPr>
        <w:tabs>
          <w:tab w:val="left" w:pos="8364"/>
        </w:tabs>
        <w:spacing w:line="276" w:lineRule="auto"/>
        <w:ind w:left="567" w:right="758"/>
        <w:jc w:val="both"/>
        <w:rPr>
          <w:rFonts w:ascii="Palatino Linotype" w:hAnsi="Palatino Linotype" w:cs="Arial"/>
          <w:i/>
          <w:iCs/>
          <w:sz w:val="22"/>
          <w:szCs w:val="22"/>
        </w:rPr>
      </w:pPr>
    </w:p>
    <w:p w14:paraId="608554DC" w14:textId="77777777" w:rsidR="00BA02FA" w:rsidRPr="00AE53F5" w:rsidRDefault="00BA02FA" w:rsidP="00BA02FA">
      <w:pPr>
        <w:tabs>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b/>
          <w:i/>
          <w:iCs/>
          <w:sz w:val="22"/>
          <w:szCs w:val="22"/>
        </w:rPr>
        <w:t>A.</w:t>
      </w:r>
      <w:r w:rsidRPr="00AE53F5">
        <w:rPr>
          <w:rFonts w:ascii="Palatino Linotype" w:hAnsi="Palatino Linotype" w:cs="Arial"/>
          <w:i/>
          <w:iCs/>
          <w:sz w:val="22"/>
          <w:szCs w:val="22"/>
        </w:rPr>
        <w:t xml:space="preserve"> Para el ejercicio del derecho de acceso a la información, la Federación, los Estados y el Distrito Federal, en el ámbito de sus respectivas competencias, se regirán por los siguientes principios y bases:</w:t>
      </w:r>
    </w:p>
    <w:p w14:paraId="76157680" w14:textId="77777777" w:rsidR="00BA02FA" w:rsidRPr="00AE53F5" w:rsidRDefault="00BA02FA" w:rsidP="00BA02FA">
      <w:pPr>
        <w:tabs>
          <w:tab w:val="center" w:pos="432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w:t>
      </w:r>
    </w:p>
    <w:p w14:paraId="307012FF" w14:textId="77777777" w:rsidR="00BA02FA" w:rsidRPr="00AE53F5" w:rsidRDefault="00BA02FA" w:rsidP="00BA02FA">
      <w:pPr>
        <w:tabs>
          <w:tab w:val="center" w:pos="4324"/>
        </w:tabs>
        <w:spacing w:line="276" w:lineRule="auto"/>
        <w:ind w:left="567" w:right="758"/>
        <w:jc w:val="both"/>
        <w:rPr>
          <w:rFonts w:ascii="Palatino Linotype" w:hAnsi="Palatino Linotype" w:cs="Arial"/>
          <w:i/>
          <w:iCs/>
          <w:sz w:val="22"/>
          <w:szCs w:val="22"/>
        </w:rPr>
      </w:pPr>
    </w:p>
    <w:p w14:paraId="56959C46"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b/>
          <w:bCs/>
          <w:i/>
          <w:iCs/>
          <w:sz w:val="22"/>
          <w:szCs w:val="22"/>
        </w:rPr>
        <w:t xml:space="preserve">II. </w:t>
      </w:r>
      <w:r w:rsidRPr="00AE53F5">
        <w:rPr>
          <w:rFonts w:ascii="Palatino Linotype" w:hAnsi="Palatino Linotype" w:cs="Arial"/>
          <w:b/>
          <w:i/>
          <w:iCs/>
          <w:sz w:val="22"/>
          <w:szCs w:val="22"/>
        </w:rPr>
        <w:t>La información que se refiere a la vida privada y los datos personales será protegida en los términos y con las excepciones que fijen las leyes.</w:t>
      </w:r>
    </w:p>
    <w:p w14:paraId="449908E3"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bCs/>
          <w:i/>
          <w:iCs/>
          <w:sz w:val="22"/>
          <w:szCs w:val="22"/>
        </w:rPr>
      </w:pPr>
      <w:r w:rsidRPr="00AE53F5">
        <w:rPr>
          <w:rFonts w:ascii="Palatino Linotype" w:hAnsi="Palatino Linotype" w:cs="Arial"/>
          <w:bCs/>
          <w:i/>
          <w:iCs/>
          <w:sz w:val="22"/>
          <w:szCs w:val="22"/>
        </w:rPr>
        <w:t>…</w:t>
      </w:r>
    </w:p>
    <w:p w14:paraId="3DF6D60A"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b/>
          <w:i/>
          <w:iCs/>
          <w:sz w:val="22"/>
          <w:szCs w:val="22"/>
        </w:rPr>
        <w:t>Artículo 16.</w:t>
      </w:r>
      <w:r w:rsidRPr="00AE53F5">
        <w:rPr>
          <w:rFonts w:ascii="Palatino Linotype" w:hAnsi="Palatino Linotype" w:cs="Arial"/>
          <w:i/>
          <w:iCs/>
          <w:sz w:val="22"/>
          <w:szCs w:val="22"/>
        </w:rPr>
        <w:t xml:space="preserve"> …</w:t>
      </w:r>
    </w:p>
    <w:p w14:paraId="417E14D9"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p>
    <w:p w14:paraId="1CF2B328"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b/>
          <w:i/>
          <w:iCs/>
          <w:sz w:val="22"/>
          <w:szCs w:val="22"/>
        </w:rPr>
        <w:t>Toda persona tiene derecho a la protección de sus datos personales</w:t>
      </w:r>
      <w:r w:rsidRPr="00AE53F5">
        <w:rPr>
          <w:rFonts w:ascii="Palatino Linotype" w:hAnsi="Palatino Linotype" w:cs="Arial"/>
          <w:i/>
          <w:iCs/>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5CFD5B5"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w:t>
      </w:r>
    </w:p>
    <w:p w14:paraId="314641DE" w14:textId="77777777" w:rsidR="00BA02FA" w:rsidRPr="00AE53F5" w:rsidRDefault="00BA02FA" w:rsidP="00BA02FA">
      <w:pPr>
        <w:spacing w:line="360" w:lineRule="auto"/>
        <w:ind w:right="-93"/>
        <w:jc w:val="both"/>
        <w:rPr>
          <w:rFonts w:ascii="Palatino Linotype" w:hAnsi="Palatino Linotype" w:cs="Tahoma"/>
          <w:bCs/>
          <w:sz w:val="22"/>
          <w:szCs w:val="22"/>
        </w:rPr>
      </w:pPr>
    </w:p>
    <w:p w14:paraId="24879A57" w14:textId="77777777" w:rsidR="00BA02FA" w:rsidRPr="00AE53F5" w:rsidRDefault="00BA02FA" w:rsidP="00BA02FA">
      <w:pPr>
        <w:spacing w:line="360" w:lineRule="auto"/>
        <w:ind w:right="-93"/>
        <w:jc w:val="both"/>
        <w:rPr>
          <w:rFonts w:ascii="Palatino Linotype" w:hAnsi="Palatino Linotype" w:cs="Tahoma"/>
          <w:bCs/>
        </w:rPr>
      </w:pPr>
      <w:r w:rsidRPr="00AE53F5">
        <w:rPr>
          <w:rFonts w:ascii="Palatino Linotype" w:hAnsi="Palatino Linotype" w:cs="Tahoma"/>
          <w:bCs/>
        </w:rPr>
        <w:t>De la misma manera, el artículo 5° párrafo primero, vigésimo tercero, vigésimo noveno y trigésimo, de la Constitución Política del Estado Libre y Soberano de México, precisa lo siguiente:</w:t>
      </w:r>
    </w:p>
    <w:p w14:paraId="0138CF74" w14:textId="77777777" w:rsidR="00BA02FA" w:rsidRPr="00AE53F5" w:rsidRDefault="00BA02FA" w:rsidP="00BA02FA">
      <w:pPr>
        <w:spacing w:line="360" w:lineRule="auto"/>
        <w:ind w:right="-93"/>
        <w:jc w:val="both"/>
        <w:rPr>
          <w:rFonts w:ascii="Palatino Linotype" w:hAnsi="Palatino Linotype" w:cs="Tahoma"/>
          <w:bCs/>
          <w:sz w:val="22"/>
          <w:szCs w:val="22"/>
        </w:rPr>
      </w:pPr>
    </w:p>
    <w:p w14:paraId="7B7B526E"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b/>
          <w:bCs/>
          <w:i/>
          <w:iCs/>
          <w:sz w:val="22"/>
          <w:szCs w:val="22"/>
        </w:rPr>
        <w:t>“Artículo 5.-</w:t>
      </w:r>
      <w:r w:rsidRPr="00AE53F5">
        <w:rPr>
          <w:sz w:val="22"/>
          <w:szCs w:val="22"/>
        </w:rPr>
        <w:t xml:space="preserve"> </w:t>
      </w:r>
      <w:r w:rsidRPr="00AE53F5">
        <w:rPr>
          <w:rFonts w:ascii="Palatino Linotype" w:hAnsi="Palatino Linotype" w:cs="Arial"/>
          <w:i/>
          <w:iCs/>
          <w:sz w:val="22"/>
          <w:szCs w:val="22"/>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5163621"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w:t>
      </w:r>
    </w:p>
    <w:p w14:paraId="00277239"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0455AD35"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w:t>
      </w:r>
    </w:p>
    <w:p w14:paraId="65E27C15"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CBF11D3"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p>
    <w:p w14:paraId="091B9755"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Este derecho se regirá por los principios y bases siguientes:</w:t>
      </w:r>
    </w:p>
    <w:p w14:paraId="02895CE4"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w:t>
      </w:r>
    </w:p>
    <w:p w14:paraId="6ABD5577"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C84B0BD" w14:textId="77777777" w:rsidR="00BA02FA" w:rsidRPr="00AE53F5" w:rsidRDefault="00BA02FA" w:rsidP="00BA02FA">
      <w:pPr>
        <w:tabs>
          <w:tab w:val="left" w:pos="993"/>
          <w:tab w:val="left" w:pos="8364"/>
        </w:tabs>
        <w:spacing w:line="276" w:lineRule="auto"/>
        <w:ind w:left="567" w:right="758"/>
        <w:jc w:val="both"/>
        <w:rPr>
          <w:rFonts w:ascii="Palatino Linotype" w:hAnsi="Palatino Linotype" w:cs="Arial"/>
          <w:i/>
          <w:iCs/>
          <w:sz w:val="22"/>
          <w:szCs w:val="22"/>
        </w:rPr>
      </w:pPr>
      <w:r w:rsidRPr="00AE53F5">
        <w:rPr>
          <w:rFonts w:ascii="Palatino Linotype" w:hAnsi="Palatino Linotype" w:cs="Arial"/>
          <w:i/>
          <w:iCs/>
          <w:sz w:val="22"/>
          <w:szCs w:val="22"/>
        </w:rPr>
        <w:t>…”</w:t>
      </w:r>
    </w:p>
    <w:p w14:paraId="097D32D5" w14:textId="77777777" w:rsidR="00BA02FA" w:rsidRPr="00AE53F5" w:rsidRDefault="00BA02FA" w:rsidP="00BA02FA">
      <w:pPr>
        <w:spacing w:line="360" w:lineRule="auto"/>
        <w:ind w:right="-93"/>
        <w:jc w:val="both"/>
        <w:rPr>
          <w:rFonts w:ascii="Palatino Linotype" w:hAnsi="Palatino Linotype" w:cs="Tahoma"/>
          <w:bCs/>
          <w:sz w:val="22"/>
          <w:szCs w:val="22"/>
        </w:rPr>
      </w:pPr>
    </w:p>
    <w:p w14:paraId="379F7D20" w14:textId="70714337" w:rsidR="00BA02FA" w:rsidRPr="00AE53F5" w:rsidRDefault="00BA02FA" w:rsidP="007C6C5D">
      <w:pPr>
        <w:spacing w:line="360" w:lineRule="auto"/>
        <w:jc w:val="both"/>
        <w:rPr>
          <w:rFonts w:ascii="Palatino Linotype" w:hAnsi="Palatino Linotype"/>
          <w:bCs/>
        </w:rPr>
      </w:pPr>
      <w:r w:rsidRPr="00AE53F5">
        <w:rPr>
          <w:rFonts w:ascii="Palatino Linotype" w:hAnsi="Palatino Linotype"/>
          <w:bCs/>
        </w:rPr>
        <w:t xml:space="preserve">De lo anterior, se desprende que la información relativa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 </w:t>
      </w:r>
    </w:p>
    <w:p w14:paraId="26220093" w14:textId="02039720" w:rsidR="00BA02FA" w:rsidRPr="00AE53F5" w:rsidRDefault="00BA02FA" w:rsidP="007C6C5D">
      <w:pPr>
        <w:spacing w:line="360" w:lineRule="auto"/>
        <w:jc w:val="both"/>
        <w:rPr>
          <w:rFonts w:ascii="Palatino Linotype" w:hAnsi="Palatino Linotype"/>
          <w:bCs/>
        </w:rPr>
      </w:pPr>
    </w:p>
    <w:p w14:paraId="6B7041B0" w14:textId="1278341B" w:rsidR="00BA02FA" w:rsidRPr="00AE53F5" w:rsidRDefault="00BA02FA" w:rsidP="00BA02FA">
      <w:pPr>
        <w:spacing w:line="360" w:lineRule="auto"/>
        <w:ind w:right="-93"/>
        <w:jc w:val="both"/>
        <w:rPr>
          <w:rFonts w:ascii="Palatino Linotype" w:hAnsi="Palatino Linotype" w:cs="Tahoma"/>
          <w:bCs/>
        </w:rPr>
      </w:pPr>
      <w:r w:rsidRPr="00AE53F5">
        <w:rPr>
          <w:rFonts w:ascii="Palatino Linotype" w:hAnsi="Palatino Linotype" w:cs="Tahoma"/>
          <w:bCs/>
        </w:rPr>
        <w:t xml:space="preserve">En ese contexto, el artículo 24, fracción XIV, de la Ley de Transparencia y Acceso a la Información Pública del Estado de México y Municipios, se señala que: </w:t>
      </w:r>
    </w:p>
    <w:p w14:paraId="6FA7E29C" w14:textId="16AD5BB5" w:rsidR="00BA02FA" w:rsidRPr="00AE53F5" w:rsidRDefault="00BA02FA" w:rsidP="00BA02FA">
      <w:pPr>
        <w:spacing w:line="360" w:lineRule="auto"/>
        <w:ind w:right="-93"/>
        <w:jc w:val="both"/>
        <w:rPr>
          <w:rFonts w:ascii="Palatino Linotype" w:hAnsi="Palatino Linotype" w:cs="Tahoma"/>
          <w:bCs/>
        </w:rPr>
      </w:pPr>
    </w:p>
    <w:p w14:paraId="13A3EAED" w14:textId="15C817AC" w:rsidR="00BA02FA" w:rsidRPr="00AE53F5" w:rsidRDefault="00B40B12" w:rsidP="00B40B12">
      <w:pPr>
        <w:spacing w:line="276" w:lineRule="auto"/>
        <w:ind w:left="567" w:right="567"/>
        <w:jc w:val="both"/>
        <w:rPr>
          <w:rFonts w:ascii="Palatino Linotype" w:hAnsi="Palatino Linotype"/>
          <w:i/>
          <w:iCs/>
          <w:sz w:val="22"/>
          <w:szCs w:val="22"/>
        </w:rPr>
      </w:pPr>
      <w:r w:rsidRPr="00AE53F5">
        <w:rPr>
          <w:rFonts w:ascii="Palatino Linotype" w:hAnsi="Palatino Linotype"/>
          <w:b/>
          <w:bCs/>
          <w:i/>
          <w:iCs/>
          <w:sz w:val="22"/>
          <w:szCs w:val="22"/>
        </w:rPr>
        <w:t>Artículo 24</w:t>
      </w:r>
      <w:r w:rsidRPr="00AE53F5">
        <w:rPr>
          <w:rFonts w:ascii="Palatino Linotype" w:hAnsi="Palatino Linotype"/>
          <w:i/>
          <w:iCs/>
          <w:sz w:val="22"/>
          <w:szCs w:val="22"/>
        </w:rPr>
        <w:t>. Para el cumplimiento de los objetivos de esta Ley, los sujetos obligados deberán cumplir con las siguientes obligaciones, según corresponda, de acuerdo a su naturaleza:</w:t>
      </w:r>
    </w:p>
    <w:p w14:paraId="3840D39D" w14:textId="3E23A546" w:rsidR="00B40B12" w:rsidRPr="00AE53F5" w:rsidRDefault="00B40B12" w:rsidP="00B40B12">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4E8BEDFD" w14:textId="788832E9" w:rsidR="00B40B12" w:rsidRPr="00AE53F5" w:rsidRDefault="00B40B12" w:rsidP="00B40B12">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XIV. Asegurar la protección de los datos personales en su posesión, en términos de la Ley de Protección de Datos Personales del Estado de México;</w:t>
      </w:r>
    </w:p>
    <w:p w14:paraId="1C161599" w14:textId="343A1255" w:rsidR="00B40B12" w:rsidRPr="00AE53F5" w:rsidRDefault="00B40B12" w:rsidP="00B40B12">
      <w:pPr>
        <w:spacing w:line="276" w:lineRule="auto"/>
        <w:ind w:left="567" w:right="567"/>
        <w:jc w:val="both"/>
        <w:rPr>
          <w:rFonts w:ascii="Palatino Linotype" w:hAnsi="Palatino Linotype" w:cs="Tahoma"/>
          <w:bCs/>
          <w:i/>
          <w:iCs/>
          <w:sz w:val="22"/>
          <w:szCs w:val="22"/>
        </w:rPr>
      </w:pPr>
      <w:r w:rsidRPr="00AE53F5">
        <w:rPr>
          <w:rFonts w:ascii="Palatino Linotype" w:hAnsi="Palatino Linotype"/>
          <w:i/>
          <w:iCs/>
          <w:sz w:val="22"/>
          <w:szCs w:val="22"/>
        </w:rPr>
        <w:t>…</w:t>
      </w:r>
    </w:p>
    <w:p w14:paraId="4C94FD10" w14:textId="77777777" w:rsidR="00BA02FA" w:rsidRPr="00AE53F5" w:rsidRDefault="00BA02FA" w:rsidP="00BA02FA">
      <w:pPr>
        <w:spacing w:line="360" w:lineRule="auto"/>
        <w:ind w:right="-93"/>
        <w:jc w:val="both"/>
        <w:rPr>
          <w:rFonts w:ascii="Palatino Linotype" w:hAnsi="Palatino Linotype" w:cs="Tahoma"/>
          <w:bCs/>
          <w:sz w:val="22"/>
          <w:szCs w:val="22"/>
        </w:rPr>
      </w:pPr>
    </w:p>
    <w:p w14:paraId="1ABC2115" w14:textId="1E396481" w:rsidR="00BA02FA" w:rsidRPr="00AE53F5" w:rsidRDefault="00B40B12" w:rsidP="00BA02FA">
      <w:pPr>
        <w:spacing w:line="360" w:lineRule="auto"/>
        <w:ind w:right="-93"/>
        <w:jc w:val="both"/>
        <w:rPr>
          <w:rFonts w:ascii="Palatino Linotype" w:hAnsi="Palatino Linotype" w:cs="Tahoma"/>
          <w:bCs/>
        </w:rPr>
      </w:pPr>
      <w:r w:rsidRPr="00AE53F5">
        <w:rPr>
          <w:rFonts w:ascii="Palatino Linotype" w:hAnsi="Palatino Linotype" w:cs="Tahoma"/>
          <w:bCs/>
        </w:rPr>
        <w:t xml:space="preserve">En relación con lo anterior, </w:t>
      </w:r>
      <w:r w:rsidR="00BA02FA" w:rsidRPr="00AE53F5">
        <w:rPr>
          <w:rFonts w:ascii="Palatino Linotype" w:hAnsi="Palatino Linotype" w:cs="Tahoma"/>
          <w:bCs/>
        </w:rPr>
        <w:t xml:space="preserve">Ley Estatal de Transparencia, en </w:t>
      </w:r>
      <w:r w:rsidRPr="00AE53F5">
        <w:rPr>
          <w:rFonts w:ascii="Palatino Linotype" w:hAnsi="Palatino Linotype" w:cs="Tahoma"/>
          <w:bCs/>
        </w:rPr>
        <w:t>su</w:t>
      </w:r>
      <w:r w:rsidR="00BA02FA" w:rsidRPr="00AE53F5">
        <w:rPr>
          <w:rFonts w:ascii="Palatino Linotype" w:hAnsi="Palatino Linotype" w:cs="Tahoma"/>
          <w:bCs/>
        </w:rPr>
        <w:t xml:space="preserve">s artículos 143, fracción I, 147 y 148, </w:t>
      </w:r>
      <w:r w:rsidRPr="00AE53F5">
        <w:rPr>
          <w:rFonts w:ascii="Palatino Linotype" w:hAnsi="Palatino Linotype" w:cs="Tahoma"/>
          <w:bCs/>
        </w:rPr>
        <w:t xml:space="preserve">señalan que: </w:t>
      </w:r>
    </w:p>
    <w:p w14:paraId="3E4DDB46" w14:textId="77777777" w:rsidR="00BA02FA" w:rsidRPr="00AE53F5" w:rsidRDefault="00BA02FA" w:rsidP="00BA02FA">
      <w:pPr>
        <w:spacing w:line="360" w:lineRule="auto"/>
        <w:ind w:right="-93"/>
        <w:jc w:val="both"/>
        <w:rPr>
          <w:rFonts w:ascii="Palatino Linotype" w:hAnsi="Palatino Linotype" w:cs="Tahoma"/>
          <w:bCs/>
          <w:sz w:val="22"/>
          <w:szCs w:val="22"/>
        </w:rPr>
      </w:pPr>
    </w:p>
    <w:p w14:paraId="4BE1F28E" w14:textId="77777777" w:rsidR="00BA02FA" w:rsidRPr="00AE53F5" w:rsidRDefault="00BA02FA" w:rsidP="00B40B12">
      <w:pPr>
        <w:spacing w:line="276" w:lineRule="auto"/>
        <w:ind w:left="567" w:right="567"/>
        <w:jc w:val="both"/>
        <w:rPr>
          <w:rFonts w:ascii="Palatino Linotype" w:hAnsi="Palatino Linotype" w:cs="Arial"/>
          <w:b/>
          <w:bCs/>
          <w:i/>
          <w:iCs/>
          <w:sz w:val="22"/>
          <w:szCs w:val="22"/>
        </w:rPr>
      </w:pPr>
      <w:r w:rsidRPr="00AE53F5">
        <w:rPr>
          <w:rFonts w:ascii="Palatino Linotype" w:hAnsi="Palatino Linotype" w:cs="Arial"/>
          <w:b/>
          <w:bCs/>
          <w:i/>
          <w:iCs/>
          <w:sz w:val="22"/>
          <w:szCs w:val="22"/>
        </w:rPr>
        <w:lastRenderedPageBreak/>
        <w:t xml:space="preserve">“Artículo 143. </w:t>
      </w:r>
      <w:r w:rsidRPr="00AE53F5">
        <w:rPr>
          <w:rFonts w:ascii="Palatino Linotype" w:hAnsi="Palatino Linotype" w:cs="Arial"/>
          <w:i/>
          <w:iCs/>
          <w:sz w:val="22"/>
          <w:szCs w:val="22"/>
        </w:rPr>
        <w:t>Para los efectos de esta Ley se considera información confidencial, la clasificada como tal, de manera permanente, por su naturaleza, cuando:</w:t>
      </w:r>
      <w:r w:rsidRPr="00AE53F5">
        <w:rPr>
          <w:rFonts w:ascii="Palatino Linotype" w:hAnsi="Palatino Linotype" w:cs="Arial"/>
          <w:b/>
          <w:bCs/>
          <w:i/>
          <w:iCs/>
          <w:sz w:val="22"/>
          <w:szCs w:val="22"/>
        </w:rPr>
        <w:t xml:space="preserve"> </w:t>
      </w:r>
    </w:p>
    <w:p w14:paraId="36232188" w14:textId="77777777" w:rsidR="00BA02FA" w:rsidRPr="00AE53F5" w:rsidRDefault="00BA02FA" w:rsidP="00B40B12">
      <w:pPr>
        <w:spacing w:line="276" w:lineRule="auto"/>
        <w:ind w:left="567" w:right="567"/>
        <w:jc w:val="both"/>
        <w:rPr>
          <w:rFonts w:ascii="Palatino Linotype" w:hAnsi="Palatino Linotype" w:cs="Arial"/>
          <w:b/>
          <w:bCs/>
          <w:i/>
          <w:iCs/>
          <w:sz w:val="22"/>
          <w:szCs w:val="22"/>
        </w:rPr>
      </w:pPr>
    </w:p>
    <w:p w14:paraId="7CCA201D"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I. Se refiera a la información privada y los datos personales concernientes a una persona física o jurídica colectiva identificada o identificable;</w:t>
      </w:r>
    </w:p>
    <w:p w14:paraId="713F0433"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w:t>
      </w:r>
    </w:p>
    <w:p w14:paraId="1991088C"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b/>
          <w:bCs/>
          <w:i/>
          <w:iCs/>
          <w:sz w:val="22"/>
          <w:szCs w:val="22"/>
        </w:rPr>
        <w:t>Artículo 147.</w:t>
      </w:r>
      <w:r w:rsidRPr="00AE53F5">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6C01AB9D" w14:textId="77777777" w:rsidR="00BA02FA" w:rsidRPr="00AE53F5" w:rsidRDefault="00BA02FA" w:rsidP="00B40B12">
      <w:pPr>
        <w:spacing w:line="276" w:lineRule="auto"/>
        <w:ind w:left="567" w:right="567"/>
        <w:jc w:val="both"/>
        <w:rPr>
          <w:rFonts w:ascii="Palatino Linotype" w:hAnsi="Palatino Linotype" w:cs="Arial"/>
          <w:i/>
          <w:iCs/>
          <w:sz w:val="22"/>
          <w:szCs w:val="22"/>
        </w:rPr>
      </w:pPr>
    </w:p>
    <w:p w14:paraId="17218E30"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b/>
          <w:bCs/>
          <w:i/>
          <w:iCs/>
          <w:sz w:val="22"/>
          <w:szCs w:val="22"/>
        </w:rPr>
        <w:t xml:space="preserve">Artículo 148. </w:t>
      </w:r>
      <w:r w:rsidRPr="00AE53F5">
        <w:rPr>
          <w:rFonts w:ascii="Palatino Linotype" w:hAnsi="Palatino Linotype" w:cs="Arial"/>
          <w:i/>
          <w:iCs/>
          <w:sz w:val="22"/>
          <w:szCs w:val="22"/>
        </w:rPr>
        <w:t xml:space="preserve">No se requerirá el consentimiento del titular de la información confidencial cuando: </w:t>
      </w:r>
    </w:p>
    <w:p w14:paraId="7D588D7E" w14:textId="77777777" w:rsidR="00BA02FA" w:rsidRPr="00AE53F5" w:rsidRDefault="00BA02FA" w:rsidP="00B40B12">
      <w:pPr>
        <w:spacing w:line="276" w:lineRule="auto"/>
        <w:ind w:left="567" w:right="567"/>
        <w:jc w:val="both"/>
        <w:rPr>
          <w:rFonts w:ascii="Palatino Linotype" w:hAnsi="Palatino Linotype" w:cs="Arial"/>
          <w:i/>
          <w:iCs/>
          <w:sz w:val="22"/>
          <w:szCs w:val="22"/>
        </w:rPr>
      </w:pPr>
    </w:p>
    <w:p w14:paraId="4939149B"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 xml:space="preserve">I. La información se encuentre en registros públicos o fuentes de acceso público; </w:t>
      </w:r>
    </w:p>
    <w:p w14:paraId="2DD865A3"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 xml:space="preserve">II. Por Ley tenga el carácter de pública; </w:t>
      </w:r>
    </w:p>
    <w:p w14:paraId="61BFE432"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 xml:space="preserve">III. Exista una orden judicial; </w:t>
      </w:r>
    </w:p>
    <w:p w14:paraId="19A24508"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 xml:space="preserve">IV. Por razones de seguridad pública, o para proteger los derechos de terceros, se requiera su publicación; o </w:t>
      </w:r>
    </w:p>
    <w:p w14:paraId="013F08D8"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A42FE23" w14:textId="77777777" w:rsidR="00BA02FA" w:rsidRPr="00AE53F5" w:rsidRDefault="00BA02FA" w:rsidP="00B40B12">
      <w:pPr>
        <w:spacing w:line="276" w:lineRule="auto"/>
        <w:ind w:left="567" w:right="567"/>
        <w:jc w:val="both"/>
        <w:rPr>
          <w:rFonts w:ascii="Palatino Linotype" w:hAnsi="Palatino Linotype" w:cs="Arial"/>
          <w:i/>
          <w:iCs/>
          <w:sz w:val="22"/>
          <w:szCs w:val="22"/>
        </w:rPr>
      </w:pPr>
      <w:r w:rsidRPr="00AE53F5">
        <w:rPr>
          <w:rFonts w:ascii="Palatino Linotype" w:hAnsi="Palatino Linotype" w:cs="Arial"/>
          <w:i/>
          <w:iCs/>
          <w:sz w:val="22"/>
          <w:szCs w:val="22"/>
        </w:rPr>
        <w:t>…”</w:t>
      </w:r>
    </w:p>
    <w:p w14:paraId="271C8359" w14:textId="77777777" w:rsidR="00BA02FA" w:rsidRPr="00AE53F5" w:rsidRDefault="00BA02FA" w:rsidP="00BA02FA">
      <w:pPr>
        <w:spacing w:line="360" w:lineRule="auto"/>
        <w:ind w:right="-93"/>
        <w:jc w:val="both"/>
        <w:rPr>
          <w:rFonts w:ascii="Palatino Linotype" w:hAnsi="Palatino Linotype" w:cs="Tahoma"/>
          <w:bCs/>
          <w:sz w:val="22"/>
          <w:szCs w:val="22"/>
        </w:rPr>
      </w:pPr>
    </w:p>
    <w:p w14:paraId="0BE7AB3A" w14:textId="16DBB136" w:rsidR="00BA02FA" w:rsidRPr="00AE53F5" w:rsidRDefault="00BA02FA" w:rsidP="00BA02FA">
      <w:pPr>
        <w:spacing w:line="360" w:lineRule="auto"/>
        <w:ind w:right="-93"/>
        <w:jc w:val="both"/>
        <w:rPr>
          <w:rFonts w:ascii="Palatino Linotype" w:hAnsi="Palatino Linotype" w:cs="Tahoma"/>
          <w:bCs/>
        </w:rPr>
      </w:pPr>
      <w:r w:rsidRPr="00AE53F5">
        <w:rPr>
          <w:rFonts w:ascii="Palatino Linotype" w:hAnsi="Palatino Linotype" w:cs="Tahoma"/>
          <w:bCs/>
        </w:rPr>
        <w:t xml:space="preserve">Conforme </w:t>
      </w:r>
      <w:r w:rsidR="00B40B12" w:rsidRPr="00AE53F5">
        <w:rPr>
          <w:rFonts w:ascii="Palatino Linotype" w:hAnsi="Palatino Linotype" w:cs="Tahoma"/>
          <w:bCs/>
        </w:rPr>
        <w:t xml:space="preserve">a ello, se considera </w:t>
      </w:r>
      <w:r w:rsidRPr="00AE53F5">
        <w:rPr>
          <w:rFonts w:ascii="Palatino Linotype" w:hAnsi="Palatino Linotype" w:cs="Tahoma"/>
          <w:bCs/>
        </w:rPr>
        <w:t xml:space="preserve">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w:t>
      </w:r>
      <w:r w:rsidR="00B40B12" w:rsidRPr="00AE53F5">
        <w:rPr>
          <w:rFonts w:ascii="Palatino Linotype" w:hAnsi="Palatino Linotype" w:cs="Tahoma"/>
          <w:bCs/>
        </w:rPr>
        <w:t>esta</w:t>
      </w:r>
      <w:r w:rsidRPr="00AE53F5">
        <w:rPr>
          <w:rFonts w:ascii="Palatino Linotype" w:hAnsi="Palatino Linotype" w:cs="Tahoma"/>
          <w:bCs/>
        </w:rPr>
        <w:t>, sus representantes y los servidores públicos facultados para ello.</w:t>
      </w:r>
    </w:p>
    <w:p w14:paraId="51A084E5" w14:textId="77777777" w:rsidR="00BA02FA" w:rsidRPr="00AE53F5" w:rsidRDefault="00BA02FA" w:rsidP="00BA02FA">
      <w:pPr>
        <w:spacing w:line="360" w:lineRule="auto"/>
        <w:ind w:right="-93"/>
        <w:jc w:val="both"/>
        <w:rPr>
          <w:rFonts w:ascii="Palatino Linotype" w:hAnsi="Palatino Linotype" w:cs="Tahoma"/>
          <w:bCs/>
          <w:sz w:val="22"/>
          <w:szCs w:val="22"/>
        </w:rPr>
      </w:pPr>
    </w:p>
    <w:p w14:paraId="16172135" w14:textId="77777777" w:rsidR="00BA02FA" w:rsidRPr="00AE53F5" w:rsidRDefault="00BA02FA" w:rsidP="00BA02FA">
      <w:pPr>
        <w:spacing w:line="360" w:lineRule="auto"/>
        <w:ind w:right="-93"/>
        <w:jc w:val="both"/>
        <w:rPr>
          <w:rFonts w:ascii="Palatino Linotype" w:hAnsi="Palatino Linotype" w:cs="Tahoma"/>
          <w:bCs/>
        </w:rPr>
      </w:pPr>
      <w:r w:rsidRPr="00AE53F5">
        <w:rPr>
          <w:rFonts w:ascii="Palatino Linotype" w:hAnsi="Palatino Linotype" w:cs="Tahoma"/>
          <w:bCs/>
        </w:rPr>
        <w:t xml:space="preserve">De igual forma, para que los sujetos obligados puedan permitir el acceso a información confidencial, requieren obtener el consentimiento de los particulares titulares de la </w:t>
      </w:r>
      <w:r w:rsidRPr="00AE53F5">
        <w:rPr>
          <w:rFonts w:ascii="Palatino Linotype" w:hAnsi="Palatino Linotype" w:cs="Tahoma"/>
          <w:bCs/>
        </w:rPr>
        <w:lastRenderedPageBreak/>
        <w:t>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061A3D5" w14:textId="77777777" w:rsidR="00BA02FA" w:rsidRPr="00AE53F5" w:rsidRDefault="00BA02FA" w:rsidP="00BA02FA">
      <w:pPr>
        <w:spacing w:line="360" w:lineRule="auto"/>
        <w:ind w:right="-93"/>
        <w:jc w:val="both"/>
        <w:rPr>
          <w:rFonts w:ascii="Palatino Linotype" w:hAnsi="Palatino Linotype" w:cs="Tahoma"/>
          <w:bCs/>
          <w:sz w:val="22"/>
          <w:szCs w:val="22"/>
        </w:rPr>
      </w:pPr>
    </w:p>
    <w:p w14:paraId="0CD6D0FD" w14:textId="77777777" w:rsidR="00BA02FA" w:rsidRPr="00AE53F5" w:rsidRDefault="00BA02FA" w:rsidP="00BA02FA">
      <w:pPr>
        <w:spacing w:line="360" w:lineRule="auto"/>
        <w:ind w:right="-93"/>
        <w:jc w:val="both"/>
        <w:rPr>
          <w:rFonts w:ascii="Palatino Linotype" w:hAnsi="Palatino Linotype" w:cs="Tahoma"/>
          <w:bCs/>
        </w:rPr>
      </w:pPr>
      <w:r w:rsidRPr="00AE53F5">
        <w:rPr>
          <w:rFonts w:ascii="Palatino Linotype" w:hAnsi="Palatino Linotype" w:cs="Tahoma"/>
          <w:bCs/>
        </w:rPr>
        <w:t xml:space="preserve">Asimismo, los sujetos obligados serán responsables de los datos personales y, en relación con éstos, deberán cumplir, con las obligaciones establecidas en las leyes de la materia y en la </w:t>
      </w:r>
      <w:r w:rsidRPr="00AE53F5">
        <w:rPr>
          <w:rFonts w:ascii="Palatino Linotype" w:hAnsi="Palatino Linotype" w:cs="Tahoma"/>
          <w:bCs/>
          <w:iCs/>
        </w:rPr>
        <w:t>Ley General de Transparencia y Acceso a la Información Pública</w:t>
      </w:r>
      <w:r w:rsidRPr="00AE53F5">
        <w:rPr>
          <w:rFonts w:ascii="Palatino Linotype" w:hAnsi="Palatino Linotype" w:cs="Tahoma"/>
          <w:bCs/>
        </w:rPr>
        <w:t>.</w:t>
      </w:r>
    </w:p>
    <w:p w14:paraId="281C2CA3" w14:textId="77777777" w:rsidR="00BA02FA" w:rsidRPr="00AE53F5" w:rsidRDefault="00BA02FA" w:rsidP="00BA02FA">
      <w:pPr>
        <w:spacing w:line="360" w:lineRule="auto"/>
        <w:ind w:right="-93"/>
        <w:jc w:val="both"/>
        <w:rPr>
          <w:rFonts w:ascii="Palatino Linotype" w:hAnsi="Palatino Linotype" w:cs="Tahoma"/>
          <w:b/>
          <w:sz w:val="22"/>
          <w:szCs w:val="22"/>
        </w:rPr>
      </w:pPr>
    </w:p>
    <w:p w14:paraId="5BE941EE" w14:textId="77777777" w:rsidR="00BA02FA" w:rsidRPr="00AE53F5" w:rsidRDefault="00BA02FA" w:rsidP="00BA02FA">
      <w:pPr>
        <w:spacing w:line="360" w:lineRule="auto"/>
        <w:ind w:right="-93"/>
        <w:jc w:val="both"/>
        <w:rPr>
          <w:rFonts w:ascii="Palatino Linotype" w:hAnsi="Palatino Linotype" w:cs="Tahoma"/>
          <w:bCs/>
        </w:rPr>
      </w:pPr>
      <w:r w:rsidRPr="00AE53F5">
        <w:rPr>
          <w:rFonts w:ascii="Palatino Linotype" w:hAnsi="Palatino Linotype" w:cs="Tahoma"/>
          <w:bC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1E9323B3" w14:textId="77777777" w:rsidR="00BA02FA" w:rsidRPr="00AE53F5" w:rsidRDefault="00BA02FA" w:rsidP="00BA02FA">
      <w:pPr>
        <w:spacing w:line="360" w:lineRule="auto"/>
        <w:ind w:right="-93"/>
        <w:jc w:val="both"/>
        <w:rPr>
          <w:rFonts w:ascii="Palatino Linotype" w:hAnsi="Palatino Linotype" w:cs="Tahoma"/>
          <w:b/>
          <w:u w:val="single"/>
        </w:rPr>
      </w:pPr>
    </w:p>
    <w:p w14:paraId="192FC7D6" w14:textId="785E4D30" w:rsidR="00BA02FA" w:rsidRPr="00AE53F5" w:rsidRDefault="00BA02FA" w:rsidP="00BA02FA">
      <w:pPr>
        <w:numPr>
          <w:ilvl w:val="0"/>
          <w:numId w:val="9"/>
        </w:numPr>
        <w:spacing w:after="160" w:line="360" w:lineRule="auto"/>
        <w:ind w:right="-93"/>
        <w:jc w:val="both"/>
        <w:rPr>
          <w:rFonts w:ascii="Palatino Linotype" w:hAnsi="Palatino Linotype" w:cs="Tahoma"/>
          <w:b/>
          <w:sz w:val="22"/>
          <w:szCs w:val="22"/>
          <w:u w:val="single"/>
        </w:rPr>
      </w:pPr>
      <w:r w:rsidRPr="00AE53F5">
        <w:rPr>
          <w:rFonts w:ascii="Palatino Linotype" w:hAnsi="Palatino Linotype" w:cs="Tahoma"/>
          <w:b/>
          <w:sz w:val="22"/>
          <w:szCs w:val="22"/>
          <w:u w:val="single"/>
        </w:rPr>
        <w:t xml:space="preserve">Se trate de datos personales, esto es, información concerniente a una persona física y que ésta sea identificada o identificable o bien, sea aquella que refiera aspectos de la vida privada o íntima de las personas. </w:t>
      </w:r>
    </w:p>
    <w:p w14:paraId="59121097" w14:textId="77777777" w:rsidR="00BA02FA" w:rsidRPr="00AE53F5" w:rsidRDefault="00BA02FA" w:rsidP="00BA02FA">
      <w:pPr>
        <w:numPr>
          <w:ilvl w:val="0"/>
          <w:numId w:val="9"/>
        </w:numPr>
        <w:spacing w:after="160" w:line="360" w:lineRule="auto"/>
        <w:ind w:right="-93"/>
        <w:jc w:val="both"/>
        <w:rPr>
          <w:rFonts w:ascii="Palatino Linotype" w:hAnsi="Palatino Linotype" w:cs="Tahoma"/>
          <w:b/>
          <w:sz w:val="22"/>
          <w:szCs w:val="22"/>
          <w:u w:val="single"/>
        </w:rPr>
      </w:pPr>
      <w:r w:rsidRPr="00AE53F5">
        <w:rPr>
          <w:rFonts w:ascii="Palatino Linotype" w:hAnsi="Palatino Linotype" w:cs="Tahoma"/>
          <w:b/>
          <w:sz w:val="22"/>
          <w:szCs w:val="22"/>
          <w:u w:val="single"/>
        </w:rPr>
        <w:t xml:space="preserve">Para la difusión de los datos, se requiera el consentimiento del titular. </w:t>
      </w:r>
    </w:p>
    <w:p w14:paraId="2513655F" w14:textId="77777777" w:rsidR="00BA02FA" w:rsidRPr="00AE53F5" w:rsidRDefault="00BA02FA" w:rsidP="00BA02FA">
      <w:pPr>
        <w:spacing w:line="360" w:lineRule="auto"/>
        <w:jc w:val="both"/>
        <w:rPr>
          <w:rFonts w:ascii="Palatino Linotype" w:hAnsi="Palatino Linotype" w:cs="Tahoma"/>
          <w:bCs/>
          <w:sz w:val="22"/>
          <w:szCs w:val="22"/>
        </w:rPr>
      </w:pPr>
    </w:p>
    <w:p w14:paraId="1BFF8C27"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Por lo que, en el presente caso, toda vez que la información está relacionada a una persona determinada, resulta necesario analizar si procede entregar el pronunciamiento respecto a la existencia o no de un procedimiento de responsabilidad, conforme a lo siguiente:</w:t>
      </w:r>
    </w:p>
    <w:p w14:paraId="35B0810C"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4F536AC5" w14:textId="77777777" w:rsidR="00BA02FA" w:rsidRPr="00AE53F5" w:rsidRDefault="00BA02FA" w:rsidP="00BA02FA">
      <w:pPr>
        <w:pStyle w:val="Prrafodelista"/>
        <w:numPr>
          <w:ilvl w:val="0"/>
          <w:numId w:val="10"/>
        </w:numPr>
        <w:tabs>
          <w:tab w:val="left" w:pos="3962"/>
        </w:tabs>
        <w:spacing w:line="360" w:lineRule="auto"/>
        <w:contextualSpacing/>
        <w:jc w:val="both"/>
        <w:rPr>
          <w:rFonts w:ascii="Palatino Linotype" w:eastAsia="Calibri" w:hAnsi="Palatino Linotype" w:cs="Tahoma"/>
          <w:bCs/>
        </w:rPr>
      </w:pPr>
      <w:r w:rsidRPr="00AE53F5">
        <w:rPr>
          <w:rFonts w:ascii="Palatino Linotype" w:eastAsia="Calibri" w:hAnsi="Palatino Linotype" w:cs="Tahoma"/>
          <w:bCs/>
        </w:rPr>
        <w:t>Procedimiento en trámite, y</w:t>
      </w:r>
    </w:p>
    <w:p w14:paraId="4E33F75C" w14:textId="77777777" w:rsidR="00BA02FA" w:rsidRPr="00AE53F5" w:rsidRDefault="00BA02FA" w:rsidP="00BA02FA">
      <w:pPr>
        <w:pStyle w:val="Prrafodelista"/>
        <w:tabs>
          <w:tab w:val="left" w:pos="3962"/>
        </w:tabs>
        <w:spacing w:line="360" w:lineRule="auto"/>
        <w:jc w:val="both"/>
        <w:rPr>
          <w:rFonts w:ascii="Palatino Linotype" w:eastAsia="Calibri" w:hAnsi="Palatino Linotype" w:cs="Tahoma"/>
          <w:bCs/>
        </w:rPr>
      </w:pPr>
    </w:p>
    <w:p w14:paraId="3AA55E90" w14:textId="77777777" w:rsidR="00BA02FA" w:rsidRPr="00AE53F5" w:rsidRDefault="00BA02FA" w:rsidP="00BA02FA">
      <w:pPr>
        <w:pStyle w:val="Prrafodelista"/>
        <w:numPr>
          <w:ilvl w:val="0"/>
          <w:numId w:val="10"/>
        </w:numPr>
        <w:tabs>
          <w:tab w:val="left" w:pos="3962"/>
        </w:tabs>
        <w:spacing w:line="360" w:lineRule="auto"/>
        <w:contextualSpacing/>
        <w:jc w:val="both"/>
        <w:rPr>
          <w:rFonts w:ascii="Palatino Linotype" w:eastAsia="Calibri" w:hAnsi="Palatino Linotype" w:cs="Tahoma"/>
          <w:bCs/>
        </w:rPr>
      </w:pPr>
      <w:r w:rsidRPr="00AE53F5">
        <w:rPr>
          <w:rFonts w:ascii="Palatino Linotype" w:eastAsia="Calibri" w:hAnsi="Palatino Linotype" w:cs="Tahoma"/>
          <w:bCs/>
        </w:rPr>
        <w:t>Procedimiento concluido:</w:t>
      </w:r>
    </w:p>
    <w:p w14:paraId="7529817E" w14:textId="77777777" w:rsidR="00BA02FA" w:rsidRPr="00AE53F5" w:rsidRDefault="00BA02FA" w:rsidP="00BA02FA">
      <w:pPr>
        <w:pStyle w:val="Prrafodelista"/>
        <w:rPr>
          <w:rFonts w:ascii="Palatino Linotype" w:eastAsia="Calibri" w:hAnsi="Palatino Linotype" w:cs="Tahoma"/>
          <w:bCs/>
        </w:rPr>
      </w:pPr>
    </w:p>
    <w:p w14:paraId="5459AE0B" w14:textId="77777777" w:rsidR="00BA02FA" w:rsidRPr="00AE53F5" w:rsidRDefault="00BA02FA" w:rsidP="00BA02FA">
      <w:pPr>
        <w:pStyle w:val="Prrafodelista"/>
        <w:numPr>
          <w:ilvl w:val="0"/>
          <w:numId w:val="11"/>
        </w:numPr>
        <w:tabs>
          <w:tab w:val="left" w:pos="3962"/>
        </w:tabs>
        <w:spacing w:line="360" w:lineRule="auto"/>
        <w:ind w:left="1134"/>
        <w:contextualSpacing/>
        <w:jc w:val="both"/>
        <w:rPr>
          <w:rFonts w:ascii="Palatino Linotype" w:eastAsia="Calibri" w:hAnsi="Palatino Linotype" w:cs="Tahoma"/>
          <w:bCs/>
        </w:rPr>
      </w:pPr>
      <w:r w:rsidRPr="00AE53F5">
        <w:rPr>
          <w:rFonts w:ascii="Palatino Linotype" w:eastAsia="Calibri" w:hAnsi="Palatino Linotype" w:cs="Tahoma"/>
          <w:bCs/>
        </w:rPr>
        <w:t>Absolutorio;</w:t>
      </w:r>
    </w:p>
    <w:p w14:paraId="0F76ABCC" w14:textId="77777777" w:rsidR="00BA02FA" w:rsidRPr="00AE53F5" w:rsidRDefault="00BA02FA" w:rsidP="00BA02FA">
      <w:pPr>
        <w:pStyle w:val="Prrafodelista"/>
        <w:numPr>
          <w:ilvl w:val="0"/>
          <w:numId w:val="11"/>
        </w:numPr>
        <w:tabs>
          <w:tab w:val="left" w:pos="3962"/>
        </w:tabs>
        <w:spacing w:line="360" w:lineRule="auto"/>
        <w:ind w:left="1134"/>
        <w:contextualSpacing/>
        <w:jc w:val="both"/>
        <w:rPr>
          <w:rFonts w:ascii="Palatino Linotype" w:eastAsia="Calibri" w:hAnsi="Palatino Linotype" w:cs="Tahoma"/>
          <w:bCs/>
        </w:rPr>
      </w:pPr>
      <w:r w:rsidRPr="00AE53F5">
        <w:rPr>
          <w:rFonts w:ascii="Palatino Linotype" w:eastAsia="Calibri" w:hAnsi="Palatino Linotype" w:cs="Tahoma"/>
          <w:bCs/>
        </w:rPr>
        <w:t>Responsabilidad no grave, y</w:t>
      </w:r>
    </w:p>
    <w:p w14:paraId="56A975BE" w14:textId="77777777" w:rsidR="00BA02FA" w:rsidRPr="00AE53F5" w:rsidRDefault="00BA02FA" w:rsidP="00BA02FA">
      <w:pPr>
        <w:pStyle w:val="Prrafodelista"/>
        <w:numPr>
          <w:ilvl w:val="0"/>
          <w:numId w:val="11"/>
        </w:numPr>
        <w:tabs>
          <w:tab w:val="left" w:pos="3962"/>
        </w:tabs>
        <w:spacing w:line="360" w:lineRule="auto"/>
        <w:ind w:left="1134"/>
        <w:contextualSpacing/>
        <w:jc w:val="both"/>
        <w:rPr>
          <w:rFonts w:ascii="Palatino Linotype" w:eastAsia="Calibri" w:hAnsi="Palatino Linotype" w:cs="Tahoma"/>
          <w:bCs/>
        </w:rPr>
      </w:pPr>
      <w:r w:rsidRPr="00AE53F5">
        <w:rPr>
          <w:rFonts w:ascii="Palatino Linotype" w:eastAsia="Calibri" w:hAnsi="Palatino Linotype" w:cs="Tahoma"/>
          <w:bCs/>
        </w:rPr>
        <w:t xml:space="preserve">Responsabilidad grave. </w:t>
      </w:r>
    </w:p>
    <w:p w14:paraId="3E16E28D" w14:textId="77777777" w:rsidR="00BA02FA" w:rsidRPr="00AE53F5" w:rsidRDefault="00BA02FA" w:rsidP="00BA02FA">
      <w:pPr>
        <w:tabs>
          <w:tab w:val="left" w:pos="3962"/>
        </w:tabs>
        <w:spacing w:line="360" w:lineRule="auto"/>
        <w:jc w:val="both"/>
        <w:rPr>
          <w:rFonts w:ascii="Palatino Linotype" w:eastAsia="Calibri" w:hAnsi="Palatino Linotype" w:cs="Tahoma"/>
          <w:b/>
          <w:bCs/>
          <w:sz w:val="22"/>
          <w:szCs w:val="22"/>
          <w:lang w:eastAsia="en-US"/>
        </w:rPr>
      </w:pPr>
    </w:p>
    <w:p w14:paraId="0EFDFD9D" w14:textId="7C6D8F91" w:rsidR="00BA02FA" w:rsidRPr="00AE53F5" w:rsidRDefault="00B40B12" w:rsidP="00B40B12">
      <w:pPr>
        <w:pStyle w:val="Prrafodelista"/>
        <w:numPr>
          <w:ilvl w:val="0"/>
          <w:numId w:val="3"/>
        </w:numPr>
        <w:tabs>
          <w:tab w:val="left" w:pos="3962"/>
        </w:tabs>
        <w:spacing w:line="360" w:lineRule="auto"/>
        <w:jc w:val="both"/>
        <w:rPr>
          <w:rFonts w:ascii="Palatino Linotype" w:eastAsia="Calibri" w:hAnsi="Palatino Linotype" w:cs="Tahoma"/>
          <w:b/>
          <w:bCs/>
          <w:sz w:val="24"/>
          <w:szCs w:val="24"/>
        </w:rPr>
      </w:pPr>
      <w:r w:rsidRPr="00AE53F5">
        <w:rPr>
          <w:rFonts w:ascii="Palatino Linotype" w:eastAsia="Calibri" w:hAnsi="Palatino Linotype" w:cs="Tahoma"/>
          <w:b/>
          <w:bCs/>
          <w:sz w:val="24"/>
          <w:szCs w:val="24"/>
        </w:rPr>
        <w:t>Del p</w:t>
      </w:r>
      <w:r w:rsidR="00BA02FA" w:rsidRPr="00AE53F5">
        <w:rPr>
          <w:rFonts w:ascii="Palatino Linotype" w:eastAsia="Calibri" w:hAnsi="Palatino Linotype" w:cs="Tahoma"/>
          <w:b/>
          <w:bCs/>
          <w:sz w:val="24"/>
          <w:szCs w:val="24"/>
        </w:rPr>
        <w:t>rocedimiento de responsabilidad en trámite.</w:t>
      </w:r>
    </w:p>
    <w:p w14:paraId="40F720F7"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63B86EA8" w14:textId="74ADFD48" w:rsidR="00BA02FA" w:rsidRPr="00AE53F5" w:rsidRDefault="00B40B12"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En principio es de señalar</w:t>
      </w:r>
      <w:r w:rsidR="00BA02FA" w:rsidRPr="00AE53F5">
        <w:rPr>
          <w:rFonts w:ascii="Palatino Linotype" w:eastAsia="Calibri" w:hAnsi="Palatino Linotype" w:cs="Tahoma"/>
          <w:bCs/>
          <w:lang w:eastAsia="en-US"/>
        </w:rPr>
        <w:t xml:space="preserve"> que </w:t>
      </w:r>
      <w:r w:rsidRPr="00AE53F5">
        <w:rPr>
          <w:rFonts w:ascii="Palatino Linotype" w:eastAsia="Calibri" w:hAnsi="Palatino Linotype" w:cs="Tahoma"/>
          <w:bCs/>
          <w:lang w:eastAsia="en-US"/>
        </w:rPr>
        <w:t xml:space="preserve">el realizar un pronunciamiento </w:t>
      </w:r>
      <w:r w:rsidR="00BA02FA" w:rsidRPr="00AE53F5">
        <w:rPr>
          <w:rFonts w:ascii="Palatino Linotype" w:eastAsia="Calibri" w:hAnsi="Palatino Linotype" w:cs="Tahoma"/>
          <w:bCs/>
          <w:lang w:eastAsia="en-US"/>
        </w:rPr>
        <w:t xml:space="preserve">sobre la existencia de un procedimiento de posibles responsabilidades en trámite, podría afectar al posible responsable identificado, en el presente caso, </w:t>
      </w:r>
      <w:r w:rsidR="00BA02FA" w:rsidRPr="00AE53F5">
        <w:rPr>
          <w:rFonts w:ascii="Palatino Linotype" w:eastAsia="Calibri" w:hAnsi="Palatino Linotype" w:cs="Tahoma"/>
          <w:b/>
          <w:u w:val="single"/>
          <w:lang w:eastAsia="en-US"/>
        </w:rPr>
        <w:t>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r w:rsidR="00BA02FA" w:rsidRPr="00AE53F5">
        <w:rPr>
          <w:rFonts w:ascii="Palatino Linotype" w:eastAsia="Calibri" w:hAnsi="Palatino Linotype" w:cs="Tahoma"/>
          <w:bCs/>
          <w:lang w:eastAsia="en-US"/>
        </w:rPr>
        <w:t>.</w:t>
      </w:r>
    </w:p>
    <w:p w14:paraId="645C5E58" w14:textId="77777777" w:rsidR="00B40B12" w:rsidRPr="00AE53F5" w:rsidRDefault="00B40B12" w:rsidP="00BA02FA">
      <w:pPr>
        <w:tabs>
          <w:tab w:val="left" w:pos="3962"/>
        </w:tabs>
        <w:spacing w:line="360" w:lineRule="auto"/>
        <w:jc w:val="both"/>
        <w:rPr>
          <w:rFonts w:ascii="Palatino Linotype" w:eastAsia="Calibri" w:hAnsi="Palatino Linotype" w:cs="Tahoma"/>
          <w:bCs/>
          <w:sz w:val="22"/>
          <w:szCs w:val="22"/>
          <w:lang w:eastAsia="en-US"/>
        </w:rPr>
      </w:pPr>
    </w:p>
    <w:p w14:paraId="357A1573"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27959E44"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31E5671A" w14:textId="77777777" w:rsidR="00BA02FA" w:rsidRPr="00AE53F5" w:rsidRDefault="00BA02FA" w:rsidP="00B40B12">
      <w:pPr>
        <w:spacing w:line="276" w:lineRule="auto"/>
        <w:ind w:left="567" w:right="567"/>
        <w:contextualSpacing/>
        <w:jc w:val="both"/>
        <w:rPr>
          <w:rFonts w:ascii="Palatino Linotype" w:eastAsia="Calibri" w:hAnsi="Palatino Linotype" w:cs="Tahoma"/>
          <w:bCs/>
          <w:i/>
          <w:iCs/>
          <w:lang w:eastAsia="en-US"/>
        </w:rPr>
      </w:pPr>
      <w:r w:rsidRPr="00AE53F5">
        <w:rPr>
          <w:rFonts w:ascii="Palatino Linotype" w:eastAsia="Calibri" w:hAnsi="Palatino Linotype" w:cs="Tahoma"/>
          <w:b/>
          <w:bCs/>
          <w:i/>
          <w:iCs/>
          <w:lang w:eastAsia="en-US"/>
        </w:rPr>
        <w:lastRenderedPageBreak/>
        <w:t xml:space="preserve">“DERECHO FUNDAMENTAL AL HONOR. SU DIMENSIÓN SUBJETIVA Y OBJETIVA. </w:t>
      </w:r>
      <w:r w:rsidRPr="00AE53F5">
        <w:rPr>
          <w:rFonts w:ascii="Palatino Linotype" w:eastAsia="Calibri" w:hAnsi="Palatino Linotype" w:cs="Tahoma"/>
          <w:bCs/>
          <w:i/>
          <w:iCs/>
          <w:lang w:eastAsia="en-US"/>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48B12676"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4F1D6AC9"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 xml:space="preserve">De la tesis transcrita se desprende que el honor es el concepto que la persona tiene de sí misma o que los demás se han formado de ella, en virtud de su proceder o de la expresión de su calidad ética y social. </w:t>
      </w:r>
    </w:p>
    <w:p w14:paraId="36968CC4"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48A31CAF"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 xml:space="preserve">Por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w:t>
      </w:r>
      <w:r w:rsidRPr="00AE53F5">
        <w:rPr>
          <w:rFonts w:ascii="Palatino Linotype" w:eastAsia="Calibri" w:hAnsi="Palatino Linotype" w:cs="Tahoma"/>
          <w:bCs/>
          <w:lang w:eastAsia="en-US"/>
        </w:rPr>
        <w:lastRenderedPageBreak/>
        <w:t>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34904B7A"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1EAC625C"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Por otra parte, debe señalarse que conforme al artículo 20, inciso B, numeral I, de la Constitución Política del 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14:paraId="5646317F"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p>
    <w:p w14:paraId="5DE5B950"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51032CA5"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p>
    <w:p w14:paraId="01D49614" w14:textId="77777777" w:rsidR="00BA02FA" w:rsidRPr="00AE53F5" w:rsidRDefault="00BA02FA" w:rsidP="00C61087">
      <w:pPr>
        <w:spacing w:line="276" w:lineRule="auto"/>
        <w:ind w:left="567" w:right="567"/>
        <w:contextualSpacing/>
        <w:jc w:val="both"/>
        <w:rPr>
          <w:rFonts w:ascii="Palatino Linotype" w:eastAsia="Calibri" w:hAnsi="Palatino Linotype" w:cs="Tahoma"/>
          <w:bCs/>
          <w:i/>
          <w:iCs/>
          <w:sz w:val="22"/>
          <w:szCs w:val="22"/>
          <w:lang w:eastAsia="en-US"/>
        </w:rPr>
      </w:pPr>
      <w:r w:rsidRPr="00AE53F5">
        <w:rPr>
          <w:rFonts w:ascii="Palatino Linotype" w:eastAsia="Calibri" w:hAnsi="Palatino Linotype" w:cs="Tahoma"/>
          <w:b/>
          <w:bCs/>
          <w:i/>
          <w:iCs/>
          <w:sz w:val="22"/>
          <w:szCs w:val="22"/>
          <w:lang w:eastAsia="en-US"/>
        </w:rPr>
        <w:t xml:space="preserve">“PRESUNCIÓN DE INOCENCIA. ALCANCES DE ESE PRINCIPIO CONSTITUCIONAL. </w:t>
      </w:r>
      <w:r w:rsidRPr="00AE53F5">
        <w:rPr>
          <w:rFonts w:ascii="Palatino Linotype" w:eastAsia="Calibri" w:hAnsi="Palatino Linotype" w:cs="Tahoma"/>
          <w:bCs/>
          <w:i/>
          <w:iCs/>
          <w:sz w:val="22"/>
          <w:szCs w:val="22"/>
          <w:lang w:eastAsia="en-US"/>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w:t>
      </w:r>
      <w:r w:rsidRPr="00AE53F5">
        <w:rPr>
          <w:rFonts w:ascii="Palatino Linotype" w:eastAsia="Calibri" w:hAnsi="Palatino Linotype" w:cs="Tahoma"/>
          <w:bCs/>
          <w:i/>
          <w:iCs/>
          <w:sz w:val="22"/>
          <w:szCs w:val="22"/>
          <w:lang w:eastAsia="en-US"/>
        </w:rPr>
        <w:lastRenderedPageBreak/>
        <w:t>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538E3277"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1132D7BA"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668AB28A"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71F04C45" w14:textId="3B4DB04C" w:rsidR="00BA02FA" w:rsidRPr="00AE53F5" w:rsidRDefault="00BA02FA" w:rsidP="00BA02FA">
      <w:pPr>
        <w:tabs>
          <w:tab w:val="left" w:pos="3962"/>
        </w:tabs>
        <w:spacing w:line="360" w:lineRule="auto"/>
        <w:jc w:val="both"/>
        <w:rPr>
          <w:rFonts w:ascii="Palatino Linotype" w:eastAsia="Calibri" w:hAnsi="Palatino Linotype" w:cs="Tahoma"/>
          <w:b/>
          <w:u w:val="single"/>
          <w:lang w:eastAsia="en-US"/>
        </w:rPr>
      </w:pPr>
      <w:r w:rsidRPr="00AE53F5">
        <w:rPr>
          <w:rFonts w:ascii="Palatino Linotype" w:eastAsia="Calibri" w:hAnsi="Palatino Linotype" w:cs="Tahoma"/>
          <w:bCs/>
          <w:lang w:eastAsia="en-US"/>
        </w:rPr>
        <w:t>Conforme a</w:t>
      </w:r>
      <w:r w:rsidR="00B40B12" w:rsidRPr="00AE53F5">
        <w:rPr>
          <w:rFonts w:ascii="Palatino Linotype" w:eastAsia="Calibri" w:hAnsi="Palatino Linotype" w:cs="Tahoma"/>
          <w:bCs/>
          <w:lang w:eastAsia="en-US"/>
        </w:rPr>
        <w:t xml:space="preserve"> ello</w:t>
      </w:r>
      <w:r w:rsidRPr="00AE53F5">
        <w:rPr>
          <w:rFonts w:ascii="Palatino Linotype" w:eastAsia="Calibri" w:hAnsi="Palatino Linotype" w:cs="Tahoma"/>
          <w:bCs/>
          <w:lang w:eastAsia="en-US"/>
        </w:rPr>
        <w:t xml:space="preserve">, </w:t>
      </w:r>
      <w:r w:rsidRPr="00AE53F5">
        <w:rPr>
          <w:rFonts w:ascii="Palatino Linotype" w:eastAsia="Calibri" w:hAnsi="Palatino Linotype" w:cs="Tahoma"/>
          <w:b/>
          <w:u w:val="single"/>
          <w:lang w:eastAsia="en-US"/>
        </w:rPr>
        <w:t>pronunciarse sobre la existencia de un procedimiento en trámite, se daría a conocer que la existencia de un procedimiento de probable responsabilidad, y la ciudadanía podría generar un juicio negativo, en contra de la servidora pública involucrada, sin que se hayan reunido los elementos para establecer que</w:t>
      </w:r>
      <w:r w:rsidR="00B40B12" w:rsidRPr="00AE53F5">
        <w:rPr>
          <w:rFonts w:ascii="Palatino Linotype" w:eastAsia="Calibri" w:hAnsi="Palatino Linotype" w:cs="Tahoma"/>
          <w:b/>
          <w:u w:val="single"/>
          <w:lang w:eastAsia="en-US"/>
        </w:rPr>
        <w:t>,</w:t>
      </w:r>
      <w:r w:rsidRPr="00AE53F5">
        <w:rPr>
          <w:rFonts w:ascii="Palatino Linotype" w:eastAsia="Calibri" w:hAnsi="Palatino Linotype" w:cs="Tahoma"/>
          <w:b/>
          <w:u w:val="single"/>
          <w:lang w:eastAsia="en-US"/>
        </w:rPr>
        <w:t xml:space="preserve"> si son probables responsables, con lo cual, se vería afectado de manera directa, su honor y derecho a la presunción de inocencia.</w:t>
      </w:r>
    </w:p>
    <w:p w14:paraId="2AAAE1BD"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78A2CE13" w14:textId="77777777" w:rsidR="00BA02FA" w:rsidRPr="00AE53F5" w:rsidRDefault="00BA02FA" w:rsidP="00BA02FA">
      <w:pPr>
        <w:tabs>
          <w:tab w:val="left" w:pos="3962"/>
        </w:tabs>
        <w:spacing w:line="360" w:lineRule="auto"/>
        <w:jc w:val="both"/>
        <w:rPr>
          <w:rFonts w:ascii="Palatino Linotype" w:eastAsia="Calibri" w:hAnsi="Palatino Linotype" w:cs="Tahoma"/>
          <w:b/>
          <w:u w:val="single"/>
          <w:lang w:eastAsia="en-US"/>
        </w:rPr>
      </w:pPr>
      <w:r w:rsidRPr="00AE53F5">
        <w:rPr>
          <w:rFonts w:ascii="Palatino Linotype" w:eastAsia="Calibri" w:hAnsi="Palatino Linotype" w:cs="Tahoma"/>
          <w:bCs/>
          <w:lang w:eastAsia="en-US"/>
        </w:rPr>
        <w:t>Así, toda vez que realizar el pronunciamiento afectaría el derecho al honor, buena imagen y presunción de inocencia de la servidora pública,</w:t>
      </w:r>
      <w:r w:rsidRPr="00AE53F5">
        <w:rPr>
          <w:rFonts w:ascii="Palatino Linotype" w:eastAsia="Calibri" w:hAnsi="Palatino Linotype" w:cs="Tahoma"/>
          <w:b/>
          <w:u w:val="single"/>
          <w:lang w:eastAsia="en-US"/>
        </w:rPr>
        <w:t xml:space="preserve"> se considera que deberá clasificarlo en términos del artículo 143, fracción I, de la Ley de Transparencia y Acceso a la Información Pública del Estado de México y Municipios.</w:t>
      </w:r>
    </w:p>
    <w:p w14:paraId="18C89482"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25C74DF5" w14:textId="684CDBDC" w:rsidR="005268AF" w:rsidRPr="00AE53F5" w:rsidRDefault="00BA02FA" w:rsidP="00BA02FA">
      <w:pPr>
        <w:autoSpaceDE w:val="0"/>
        <w:autoSpaceDN w:val="0"/>
        <w:spacing w:line="360" w:lineRule="auto"/>
        <w:jc w:val="both"/>
        <w:rPr>
          <w:rFonts w:ascii="Palatino Linotype" w:hAnsi="Palatino Linotype" w:cs="Tahoma"/>
          <w:bCs/>
        </w:rPr>
      </w:pPr>
      <w:r w:rsidRPr="00AE53F5">
        <w:rPr>
          <w:rFonts w:ascii="Palatino Linotype" w:hAnsi="Palatino Linotype" w:cs="Tahoma"/>
          <w:bCs/>
        </w:rPr>
        <w:lastRenderedPageBreak/>
        <w:t xml:space="preserve">Ahora bien, es necesario </w:t>
      </w:r>
      <w:r w:rsidR="005268AF" w:rsidRPr="00AE53F5">
        <w:rPr>
          <w:rFonts w:ascii="Palatino Linotype" w:hAnsi="Palatino Linotype" w:cs="Tahoma"/>
          <w:bCs/>
        </w:rPr>
        <w:t>traer a colación el artículo</w:t>
      </w:r>
      <w:r w:rsidRPr="00AE53F5">
        <w:rPr>
          <w:rFonts w:ascii="Palatino Linotype" w:hAnsi="Palatino Linotype" w:cs="Tahoma"/>
          <w:bCs/>
        </w:rPr>
        <w:t xml:space="preserve"> 142</w:t>
      </w:r>
      <w:r w:rsidR="005268AF" w:rsidRPr="00AE53F5">
        <w:rPr>
          <w:rFonts w:ascii="Palatino Linotype" w:hAnsi="Palatino Linotype" w:cs="Tahoma"/>
          <w:bCs/>
        </w:rPr>
        <w:t>, fracciones I y IV</w:t>
      </w:r>
      <w:r w:rsidRPr="00AE53F5">
        <w:rPr>
          <w:rFonts w:ascii="Palatino Linotype" w:hAnsi="Palatino Linotype" w:cs="Tahoma"/>
          <w:bCs/>
        </w:rPr>
        <w:t xml:space="preserve"> de la Ley de Transparencia y Acceso a la Información Pública del Estado de México y Municipios</w:t>
      </w:r>
      <w:r w:rsidR="005268AF" w:rsidRPr="00AE53F5">
        <w:rPr>
          <w:rFonts w:ascii="Palatino Linotype" w:hAnsi="Palatino Linotype" w:cs="Tahoma"/>
          <w:bCs/>
        </w:rPr>
        <w:t xml:space="preserve"> que señala:</w:t>
      </w:r>
    </w:p>
    <w:p w14:paraId="7620F2A0" w14:textId="6AE3B56E" w:rsidR="005268AF" w:rsidRPr="00AE53F5" w:rsidRDefault="005268AF" w:rsidP="00BA02FA">
      <w:pPr>
        <w:autoSpaceDE w:val="0"/>
        <w:autoSpaceDN w:val="0"/>
        <w:spacing w:line="360" w:lineRule="auto"/>
        <w:jc w:val="both"/>
        <w:rPr>
          <w:rFonts w:ascii="Palatino Linotype" w:hAnsi="Palatino Linotype" w:cs="Tahoma"/>
          <w:bCs/>
        </w:rPr>
      </w:pPr>
    </w:p>
    <w:p w14:paraId="042620D2" w14:textId="30551C38" w:rsidR="005268AF" w:rsidRPr="00AE53F5" w:rsidRDefault="005268AF" w:rsidP="00C61087">
      <w:pPr>
        <w:autoSpaceDE w:val="0"/>
        <w:autoSpaceDN w:val="0"/>
        <w:spacing w:line="276" w:lineRule="auto"/>
        <w:ind w:left="567" w:right="567"/>
        <w:jc w:val="both"/>
        <w:rPr>
          <w:rFonts w:ascii="Palatino Linotype" w:hAnsi="Palatino Linotype"/>
          <w:i/>
          <w:iCs/>
          <w:sz w:val="22"/>
          <w:szCs w:val="22"/>
        </w:rPr>
      </w:pPr>
      <w:r w:rsidRPr="00AE53F5">
        <w:rPr>
          <w:rFonts w:ascii="Palatino Linotype" w:hAnsi="Palatino Linotype"/>
          <w:b/>
          <w:bCs/>
          <w:i/>
          <w:iCs/>
          <w:sz w:val="22"/>
          <w:szCs w:val="22"/>
        </w:rPr>
        <w:t>Artículo 142.</w:t>
      </w:r>
      <w:r w:rsidRPr="00AE53F5">
        <w:rPr>
          <w:rFonts w:ascii="Palatino Linotype" w:hAnsi="Palatino Linotype"/>
          <w:i/>
          <w:iCs/>
          <w:sz w:val="22"/>
          <w:szCs w:val="22"/>
        </w:rPr>
        <w:t xml:space="preserve"> Bajo ninguna circunstancia podrá invocarse el carácter de reservado cuando: </w:t>
      </w:r>
    </w:p>
    <w:p w14:paraId="4C284EAF" w14:textId="77777777" w:rsidR="005268AF" w:rsidRPr="00AE53F5" w:rsidRDefault="005268AF" w:rsidP="00C61087">
      <w:pPr>
        <w:autoSpaceDE w:val="0"/>
        <w:autoSpaceDN w:val="0"/>
        <w:spacing w:line="276" w:lineRule="auto"/>
        <w:ind w:left="567" w:right="567"/>
        <w:jc w:val="both"/>
        <w:rPr>
          <w:rFonts w:ascii="Palatino Linotype" w:hAnsi="Palatino Linotype"/>
          <w:i/>
          <w:iCs/>
          <w:sz w:val="22"/>
          <w:szCs w:val="22"/>
        </w:rPr>
      </w:pPr>
    </w:p>
    <w:p w14:paraId="163D73CC" w14:textId="60E8B797" w:rsidR="005268AF" w:rsidRPr="00AE53F5" w:rsidRDefault="005268AF" w:rsidP="00C61087">
      <w:pPr>
        <w:autoSpaceDE w:val="0"/>
        <w:autoSpaceDN w:val="0"/>
        <w:spacing w:line="276" w:lineRule="auto"/>
        <w:ind w:left="567" w:right="567"/>
        <w:jc w:val="both"/>
        <w:rPr>
          <w:rFonts w:ascii="Palatino Linotype" w:hAnsi="Palatino Linotype"/>
          <w:i/>
          <w:iCs/>
          <w:sz w:val="22"/>
          <w:szCs w:val="22"/>
        </w:rPr>
      </w:pPr>
      <w:r w:rsidRPr="00AE53F5">
        <w:rPr>
          <w:rFonts w:ascii="Palatino Linotype" w:hAnsi="Palatino Linotype"/>
          <w:i/>
          <w:iCs/>
        </w:rPr>
        <w:t>I. Se trate de violaciones graves de derechos humanos, calificada así por autoridad competente;</w:t>
      </w:r>
    </w:p>
    <w:p w14:paraId="4D8EEDC0" w14:textId="26AEAD5C" w:rsidR="005268AF" w:rsidRPr="00AE53F5" w:rsidRDefault="005268AF" w:rsidP="00C61087">
      <w:pPr>
        <w:autoSpaceDE w:val="0"/>
        <w:autoSpaceDN w:val="0"/>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3CB4281C" w14:textId="6A461522" w:rsidR="005268AF" w:rsidRPr="00AE53F5" w:rsidRDefault="005268AF" w:rsidP="00C61087">
      <w:pPr>
        <w:autoSpaceDE w:val="0"/>
        <w:autoSpaceDN w:val="0"/>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IV. Se trate de información relacionada con actos de corrupción de conformidad con las disposiciones jurídicas aplicables.</w:t>
      </w:r>
    </w:p>
    <w:p w14:paraId="562BF477" w14:textId="16AF0E1D" w:rsidR="005268AF" w:rsidRPr="00AE53F5" w:rsidRDefault="005268AF" w:rsidP="00C61087">
      <w:pPr>
        <w:spacing w:line="276" w:lineRule="auto"/>
        <w:ind w:left="567" w:right="567"/>
        <w:rPr>
          <w:rFonts w:ascii="Palatino Linotype" w:hAnsi="Palatino Linotype" w:cs="Tahoma"/>
          <w:bCs/>
          <w:i/>
          <w:iCs/>
          <w:sz w:val="22"/>
          <w:szCs w:val="22"/>
        </w:rPr>
      </w:pPr>
      <w:r w:rsidRPr="00AE53F5">
        <w:rPr>
          <w:rFonts w:ascii="Palatino Linotype" w:hAnsi="Palatino Linotype" w:cs="Tahoma"/>
          <w:bCs/>
          <w:i/>
          <w:iCs/>
          <w:sz w:val="22"/>
          <w:szCs w:val="22"/>
        </w:rPr>
        <w:t>…</w:t>
      </w:r>
    </w:p>
    <w:p w14:paraId="15AAB693" w14:textId="512AE9E3" w:rsidR="005268AF" w:rsidRPr="00AE53F5" w:rsidRDefault="005268AF" w:rsidP="00BA02FA">
      <w:pPr>
        <w:autoSpaceDE w:val="0"/>
        <w:autoSpaceDN w:val="0"/>
        <w:spacing w:line="360" w:lineRule="auto"/>
        <w:jc w:val="both"/>
        <w:rPr>
          <w:rFonts w:ascii="Palatino Linotype" w:hAnsi="Palatino Linotype" w:cs="Tahoma"/>
          <w:bCs/>
        </w:rPr>
      </w:pPr>
    </w:p>
    <w:p w14:paraId="1F538726" w14:textId="20BCF712" w:rsidR="00BA02FA" w:rsidRPr="00AE53F5" w:rsidRDefault="005268AF" w:rsidP="005268AF">
      <w:pPr>
        <w:autoSpaceDE w:val="0"/>
        <w:autoSpaceDN w:val="0"/>
        <w:spacing w:line="360" w:lineRule="auto"/>
        <w:jc w:val="both"/>
        <w:rPr>
          <w:rFonts w:ascii="Palatino Linotype" w:hAnsi="Palatino Linotype" w:cs="Tahoma"/>
          <w:b/>
          <w:bCs/>
          <w:u w:val="single"/>
        </w:rPr>
      </w:pPr>
      <w:r w:rsidRPr="00AE53F5">
        <w:rPr>
          <w:rFonts w:ascii="Palatino Linotype" w:hAnsi="Palatino Linotype" w:cs="Tahoma"/>
          <w:bCs/>
        </w:rPr>
        <w:t>Por lo que, de conformidad con ello,</w:t>
      </w:r>
      <w:r w:rsidR="00BA02FA" w:rsidRPr="00AE53F5">
        <w:rPr>
          <w:rFonts w:ascii="Palatino Linotype" w:hAnsi="Palatino Linotype" w:cs="Tahoma"/>
          <w:bCs/>
        </w:rPr>
        <w:t xml:space="preserve"> </w:t>
      </w:r>
      <w:r w:rsidR="00BA02FA" w:rsidRPr="00AE53F5">
        <w:rPr>
          <w:rFonts w:ascii="Palatino Linotype" w:hAnsi="Palatino Linotype" w:cs="Tahoma"/>
          <w:b/>
          <w:bCs/>
          <w:u w:val="single"/>
        </w:rPr>
        <w:t>no podrá invocarse la clasificación de aquella información que se encuentre relacionada con posibles violaciones a derechos humanos o actos de corrupción</w:t>
      </w:r>
      <w:r w:rsidRPr="00AE53F5">
        <w:rPr>
          <w:rFonts w:ascii="Palatino Linotype" w:hAnsi="Palatino Linotype" w:cs="Tahoma"/>
          <w:b/>
          <w:bCs/>
          <w:u w:val="single"/>
        </w:rPr>
        <w:t>,</w:t>
      </w:r>
      <w:r w:rsidRPr="00AE53F5">
        <w:rPr>
          <w:rFonts w:ascii="Palatino Linotype" w:hAnsi="Palatino Linotype" w:cs="Tahoma"/>
        </w:rPr>
        <w:t xml:space="preserve"> toda vez que de conformidad con </w:t>
      </w:r>
      <w:r w:rsidRPr="00AE53F5">
        <w:rPr>
          <w:rFonts w:ascii="Palatino Linotype" w:hAnsi="Palatino Linotype" w:cs="Tahoma"/>
          <w:sz w:val="22"/>
          <w:szCs w:val="22"/>
        </w:rPr>
        <w:t>los artículos</w:t>
      </w:r>
      <w:r w:rsidR="00BA02FA" w:rsidRPr="00AE53F5">
        <w:rPr>
          <w:rFonts w:ascii="Palatino Linotype" w:hAnsi="Palatino Linotype" w:cs="Tahoma"/>
          <w:sz w:val="22"/>
          <w:szCs w:val="22"/>
        </w:rPr>
        <w:t xml:space="preserve"> 3°, fracción XXII y 9°, fracción VII, de la Ley de Transparencia y Acceso a la Información Pública del Estado de México, </w:t>
      </w:r>
      <w:r w:rsidRPr="00AE53F5">
        <w:rPr>
          <w:rFonts w:ascii="Palatino Linotype" w:hAnsi="Palatino Linotype" w:cs="Tahoma"/>
          <w:sz w:val="22"/>
          <w:szCs w:val="22"/>
        </w:rPr>
        <w:t>este Instituto establece como</w:t>
      </w:r>
      <w:r w:rsidR="00BA02FA" w:rsidRPr="00AE53F5">
        <w:rPr>
          <w:rFonts w:ascii="Palatino Linotype" w:hAnsi="Palatino Linotype" w:cs="Tahoma"/>
          <w:sz w:val="22"/>
          <w:szCs w:val="22"/>
        </w:rPr>
        <w:t>:</w:t>
      </w:r>
    </w:p>
    <w:p w14:paraId="627478BF" w14:textId="77777777" w:rsidR="00BA02FA" w:rsidRPr="00AE53F5" w:rsidRDefault="00BA02FA" w:rsidP="00BA02FA">
      <w:pPr>
        <w:spacing w:line="360" w:lineRule="auto"/>
        <w:jc w:val="both"/>
        <w:rPr>
          <w:rFonts w:ascii="Palatino Linotype" w:hAnsi="Palatino Linotype" w:cs="Tahoma"/>
          <w:sz w:val="22"/>
          <w:szCs w:val="22"/>
        </w:rPr>
      </w:pPr>
    </w:p>
    <w:p w14:paraId="2316DB5D" w14:textId="73E27169" w:rsidR="00E23E54"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b/>
          <w:bCs/>
          <w:i/>
          <w:iCs/>
        </w:rPr>
        <w:t>Artículo 9.</w:t>
      </w:r>
      <w:r w:rsidRPr="00AE53F5">
        <w:rPr>
          <w:rFonts w:ascii="Palatino Linotype" w:hAnsi="Palatino Linotype"/>
          <w:i/>
          <w:iCs/>
        </w:rPr>
        <w:t xml:space="preserve"> El Instituto deberá regir su funcionamiento de acuerdo a los siguientes principios:</w:t>
      </w:r>
    </w:p>
    <w:p w14:paraId="5125D123" w14:textId="7EA88A9C" w:rsidR="00E23E54"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i/>
          <w:iCs/>
        </w:rPr>
        <w:t>…</w:t>
      </w:r>
    </w:p>
    <w:p w14:paraId="34900240" w14:textId="20DEBE0A" w:rsidR="00BA02FA"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b/>
          <w:bCs/>
          <w:i/>
          <w:iCs/>
        </w:rPr>
        <w:t>VII. Máxima Publicidad:</w:t>
      </w:r>
      <w:r w:rsidRPr="00AE53F5">
        <w:rPr>
          <w:rFonts w:ascii="Palatino Linotype" w:hAnsi="Palatino Linotype"/>
          <w:i/>
          <w:iCs/>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14:paraId="321DF06F" w14:textId="72B27F5A" w:rsidR="00E23E54"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i/>
          <w:iCs/>
        </w:rPr>
        <w:t>…</w:t>
      </w:r>
    </w:p>
    <w:p w14:paraId="38E589D9" w14:textId="0020C58A" w:rsidR="00E23E54"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b/>
          <w:bCs/>
          <w:i/>
          <w:iCs/>
        </w:rPr>
        <w:lastRenderedPageBreak/>
        <w:t>Artículo 3.</w:t>
      </w:r>
      <w:r w:rsidRPr="00AE53F5">
        <w:rPr>
          <w:rFonts w:ascii="Palatino Linotype" w:hAnsi="Palatino Linotype"/>
          <w:i/>
          <w:iCs/>
        </w:rPr>
        <w:t xml:space="preserve"> Para los efectos de la presente Ley se entenderá por:</w:t>
      </w:r>
    </w:p>
    <w:p w14:paraId="0446F559" w14:textId="13AF8115" w:rsidR="00E23E54"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i/>
          <w:iCs/>
        </w:rPr>
        <w:t>…</w:t>
      </w:r>
    </w:p>
    <w:p w14:paraId="6718DFE3" w14:textId="228F78A6" w:rsidR="00E23E54" w:rsidRPr="00AE53F5" w:rsidRDefault="00E23E54" w:rsidP="00E23E54">
      <w:pPr>
        <w:pStyle w:val="Prrafodelista"/>
        <w:spacing w:line="360" w:lineRule="auto"/>
        <w:ind w:right="567"/>
        <w:jc w:val="both"/>
        <w:rPr>
          <w:rFonts w:ascii="Palatino Linotype" w:hAnsi="Palatino Linotype"/>
          <w:i/>
          <w:iCs/>
        </w:rPr>
      </w:pPr>
      <w:r w:rsidRPr="00AE53F5">
        <w:rPr>
          <w:rFonts w:ascii="Palatino Linotype" w:hAnsi="Palatino Linotype"/>
          <w:b/>
          <w:bCs/>
          <w:i/>
          <w:iCs/>
        </w:rPr>
        <w:t>XXII. Información de interés público:</w:t>
      </w:r>
      <w:r w:rsidRPr="00AE53F5">
        <w:rPr>
          <w:rFonts w:ascii="Palatino Linotype" w:hAnsi="Palatino Linotype"/>
          <w:i/>
          <w:iCs/>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02333421" w14:textId="08856B79" w:rsidR="00E23E54" w:rsidRPr="00AE53F5" w:rsidRDefault="00E23E54" w:rsidP="00E23E54">
      <w:pPr>
        <w:pStyle w:val="Prrafodelista"/>
        <w:spacing w:line="360" w:lineRule="auto"/>
        <w:jc w:val="both"/>
      </w:pPr>
      <w:r w:rsidRPr="00AE53F5">
        <w:t>…</w:t>
      </w:r>
    </w:p>
    <w:p w14:paraId="0178AF0B" w14:textId="77777777" w:rsidR="00E23E54" w:rsidRPr="00AE53F5" w:rsidRDefault="00E23E54" w:rsidP="00E23E54">
      <w:pPr>
        <w:pStyle w:val="Prrafodelista"/>
        <w:spacing w:line="360" w:lineRule="auto"/>
        <w:jc w:val="both"/>
      </w:pPr>
    </w:p>
    <w:p w14:paraId="13B32FF6" w14:textId="3018770F" w:rsidR="00BA02FA" w:rsidRPr="00AE53F5" w:rsidRDefault="00E23E54" w:rsidP="00BA02FA">
      <w:pPr>
        <w:spacing w:line="360" w:lineRule="auto"/>
        <w:jc w:val="both"/>
        <w:rPr>
          <w:rFonts w:ascii="Palatino Linotype" w:hAnsi="Palatino Linotype" w:cs="Tahoma"/>
        </w:rPr>
      </w:pPr>
      <w:r w:rsidRPr="00AE53F5">
        <w:rPr>
          <w:rFonts w:ascii="Palatino Linotype" w:hAnsi="Palatino Linotype" w:cs="Tahoma"/>
        </w:rPr>
        <w:t>De lo anterior, se colige que</w:t>
      </w:r>
      <w:r w:rsidR="00BA02FA" w:rsidRPr="00AE53F5">
        <w:rPr>
          <w:rFonts w:ascii="Palatino Linotype" w:hAnsi="Palatino Linotype" w:cs="Tahoma"/>
        </w:rPr>
        <w:t>, el interés público está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5C43BA9F" w14:textId="77777777" w:rsidR="00BA02FA" w:rsidRPr="00AE53F5" w:rsidRDefault="00BA02FA" w:rsidP="00BA02FA">
      <w:pPr>
        <w:spacing w:line="360" w:lineRule="auto"/>
        <w:jc w:val="both"/>
        <w:rPr>
          <w:rFonts w:ascii="Palatino Linotype" w:hAnsi="Palatino Linotype" w:cs="Tahoma"/>
          <w:sz w:val="22"/>
          <w:szCs w:val="22"/>
        </w:rPr>
      </w:pPr>
    </w:p>
    <w:p w14:paraId="2D5B3FD4" w14:textId="77777777" w:rsidR="00BA02FA" w:rsidRPr="00AE53F5" w:rsidRDefault="00BA02FA" w:rsidP="00BA02FA">
      <w:pPr>
        <w:spacing w:line="360" w:lineRule="auto"/>
        <w:jc w:val="both"/>
        <w:rPr>
          <w:rFonts w:ascii="Palatino Linotype" w:hAnsi="Palatino Linotype" w:cs="Tahoma"/>
          <w:b/>
          <w:u w:val="single"/>
        </w:rPr>
      </w:pPr>
      <w:r w:rsidRPr="00AE53F5">
        <w:rPr>
          <w:rFonts w:ascii="Palatino Linotype" w:hAnsi="Palatino Linotype" w:cs="Tahoma"/>
        </w:rPr>
        <w:t xml:space="preserve">Por tal motivo, se considera que, para el caso que, existiera algún procedimiento de responsabilidades administrativas en trámite y que estén relacionados con alguna excepción de las establecidas en el artículo </w:t>
      </w:r>
      <w:r w:rsidRPr="00AE53F5">
        <w:rPr>
          <w:rFonts w:ascii="Palatino Linotype" w:hAnsi="Palatino Linotype" w:cs="Tahoma"/>
          <w:bCs/>
        </w:rPr>
        <w:t xml:space="preserve">142 de la Ley de Transparencia y Acceso a la Información Pública del Estado de México y Municipios, tales como violaciones graves a derechos humanos o actos de corrupción, </w:t>
      </w:r>
      <w:r w:rsidRPr="00AE53F5">
        <w:rPr>
          <w:rFonts w:ascii="Palatino Linotype" w:hAnsi="Palatino Linotype" w:cs="Tahoma"/>
          <w:b/>
          <w:u w:val="single"/>
        </w:rPr>
        <w:t>deberá entregar los documentos solicitados.</w:t>
      </w:r>
    </w:p>
    <w:p w14:paraId="6F497A0D" w14:textId="77777777" w:rsidR="00E23E54" w:rsidRPr="00AE53F5" w:rsidRDefault="00E23E54" w:rsidP="00BA02FA">
      <w:pPr>
        <w:tabs>
          <w:tab w:val="left" w:pos="3962"/>
        </w:tabs>
        <w:spacing w:line="360" w:lineRule="auto"/>
        <w:jc w:val="both"/>
        <w:rPr>
          <w:rFonts w:ascii="Palatino Linotype" w:eastAsia="Calibri" w:hAnsi="Palatino Linotype" w:cs="Tahoma"/>
          <w:bCs/>
          <w:sz w:val="22"/>
          <w:szCs w:val="22"/>
          <w:lang w:eastAsia="en-US"/>
        </w:rPr>
      </w:pPr>
    </w:p>
    <w:p w14:paraId="11276C77" w14:textId="77777777" w:rsidR="00BA02FA" w:rsidRPr="00AE53F5" w:rsidRDefault="00BA02FA" w:rsidP="00E23E54">
      <w:pPr>
        <w:pStyle w:val="Prrafodelista"/>
        <w:numPr>
          <w:ilvl w:val="0"/>
          <w:numId w:val="3"/>
        </w:numPr>
        <w:tabs>
          <w:tab w:val="left" w:pos="3962"/>
        </w:tabs>
        <w:spacing w:line="360" w:lineRule="auto"/>
        <w:jc w:val="both"/>
        <w:rPr>
          <w:rFonts w:ascii="Palatino Linotype" w:eastAsia="Calibri" w:hAnsi="Palatino Linotype" w:cs="Tahoma"/>
          <w:b/>
          <w:bCs/>
          <w:sz w:val="24"/>
          <w:szCs w:val="24"/>
        </w:rPr>
      </w:pPr>
      <w:r w:rsidRPr="00AE53F5">
        <w:rPr>
          <w:rFonts w:ascii="Palatino Linotype" w:eastAsia="Calibri" w:hAnsi="Palatino Linotype" w:cs="Tahoma"/>
          <w:b/>
          <w:bCs/>
          <w:sz w:val="24"/>
          <w:szCs w:val="24"/>
        </w:rPr>
        <w:t>Procedimiento concluido por falta administrativa no grave.</w:t>
      </w:r>
    </w:p>
    <w:p w14:paraId="3078BA38" w14:textId="77777777" w:rsidR="00BA02FA" w:rsidRPr="00AE53F5" w:rsidRDefault="00BA02FA" w:rsidP="00BA02FA">
      <w:pPr>
        <w:tabs>
          <w:tab w:val="left" w:pos="3962"/>
        </w:tabs>
        <w:spacing w:line="360" w:lineRule="auto"/>
        <w:jc w:val="both"/>
        <w:rPr>
          <w:rFonts w:ascii="Palatino Linotype" w:eastAsia="Calibri" w:hAnsi="Palatino Linotype" w:cs="Tahoma"/>
          <w:b/>
          <w:bCs/>
          <w:sz w:val="22"/>
          <w:szCs w:val="22"/>
          <w:lang w:eastAsia="en-US"/>
        </w:rPr>
      </w:pPr>
    </w:p>
    <w:p w14:paraId="228CB789" w14:textId="6AD15B83" w:rsidR="00BA02FA" w:rsidRPr="00AE53F5" w:rsidRDefault="00E23E54" w:rsidP="00BA02FA">
      <w:pPr>
        <w:spacing w:line="360" w:lineRule="auto"/>
        <w:jc w:val="both"/>
        <w:rPr>
          <w:rFonts w:ascii="Palatino Linotype" w:eastAsia="Calibri" w:hAnsi="Palatino Linotype" w:cs="Tahoma"/>
          <w:b/>
          <w:iCs/>
          <w:lang w:eastAsia="es-ES_tradnl"/>
        </w:rPr>
      </w:pPr>
      <w:r w:rsidRPr="00AE53F5">
        <w:rPr>
          <w:rFonts w:ascii="Palatino Linotype" w:eastAsia="Calibri" w:hAnsi="Palatino Linotype" w:cs="Tahoma"/>
          <w:iCs/>
          <w:lang w:eastAsia="es-ES_tradnl"/>
        </w:rPr>
        <w:t>Respecto a este, se tiene que emitir</w:t>
      </w:r>
      <w:r w:rsidR="00BA02FA" w:rsidRPr="00AE53F5">
        <w:rPr>
          <w:rFonts w:ascii="Palatino Linotype" w:eastAsia="Calibri" w:hAnsi="Palatino Linotype" w:cs="Tahoma"/>
          <w:iCs/>
          <w:lang w:eastAsia="es-ES_tradnl"/>
        </w:rPr>
        <w:t xml:space="preserve"> un pronunciamiento sobre la existencia de un procedimiento de responsabilidad </w:t>
      </w:r>
      <w:r w:rsidR="00BA02FA" w:rsidRPr="00AE53F5">
        <w:rPr>
          <w:rFonts w:ascii="Palatino Linotype" w:eastAsia="Calibri" w:hAnsi="Palatino Linotype" w:cs="Tahoma"/>
          <w:b/>
          <w:iCs/>
          <w:lang w:eastAsia="es-ES_tradnl"/>
        </w:rPr>
        <w:t xml:space="preserve">por faltas no graves </w:t>
      </w:r>
      <w:r w:rsidR="00BA02FA" w:rsidRPr="00AE53F5">
        <w:rPr>
          <w:rFonts w:ascii="Palatino Linotype" w:eastAsia="Calibri" w:hAnsi="Palatino Linotype" w:cs="Tahoma"/>
          <w:iCs/>
          <w:lang w:eastAsia="es-ES_tradnl"/>
        </w:rPr>
        <w:t>concluido</w:t>
      </w:r>
      <w:r w:rsidR="00BA02FA" w:rsidRPr="00AE53F5">
        <w:rPr>
          <w:rFonts w:ascii="Palatino Linotype" w:eastAsia="Calibri" w:hAnsi="Palatino Linotype" w:cs="Tahoma"/>
          <w:b/>
          <w:iCs/>
          <w:lang w:eastAsia="es-ES_tradnl"/>
        </w:rPr>
        <w:t xml:space="preserve">, </w:t>
      </w:r>
      <w:r w:rsidR="00BA02FA" w:rsidRPr="00AE53F5">
        <w:rPr>
          <w:rFonts w:ascii="Palatino Linotype" w:eastAsia="Calibri" w:hAnsi="Palatino Linotype" w:cs="Tahoma"/>
          <w:iCs/>
          <w:lang w:eastAsia="es-ES_tradnl"/>
        </w:rPr>
        <w:t xml:space="preserve">en caso de que </w:t>
      </w:r>
      <w:r w:rsidR="00BA02FA" w:rsidRPr="00AE53F5">
        <w:rPr>
          <w:rFonts w:ascii="Palatino Linotype" w:eastAsia="Calibri" w:hAnsi="Palatino Linotype" w:cs="Tahoma"/>
          <w:iCs/>
          <w:lang w:eastAsia="es-ES_tradnl"/>
        </w:rPr>
        <w:lastRenderedPageBreak/>
        <w:t xml:space="preserve">existiera, </w:t>
      </w:r>
      <w:r w:rsidR="00BA02FA" w:rsidRPr="00AE53F5">
        <w:rPr>
          <w:rFonts w:ascii="Palatino Linotype" w:eastAsia="Calibri" w:hAnsi="Palatino Linotype" w:cs="Tahoma"/>
          <w:b/>
          <w:iCs/>
          <w:lang w:eastAsia="es-ES_tradnl"/>
        </w:rPr>
        <w:t xml:space="preserve">podría afectar su honor, buen nombre y su imagen de la </w:t>
      </w:r>
      <w:proofErr w:type="spellStart"/>
      <w:r w:rsidR="00BA02FA" w:rsidRPr="00AE53F5">
        <w:rPr>
          <w:rFonts w:ascii="Palatino Linotype" w:eastAsia="Calibri" w:hAnsi="Palatino Linotype" w:cs="Tahoma"/>
          <w:b/>
          <w:iCs/>
          <w:lang w:eastAsia="es-ES_tradnl"/>
        </w:rPr>
        <w:t>exservidora</w:t>
      </w:r>
      <w:proofErr w:type="spellEnd"/>
      <w:r w:rsidR="00BA02FA" w:rsidRPr="00AE53F5">
        <w:rPr>
          <w:rFonts w:ascii="Palatino Linotype" w:eastAsia="Calibri" w:hAnsi="Palatino Linotype" w:cs="Tahoma"/>
          <w:b/>
          <w:iCs/>
          <w:lang w:eastAsia="es-ES_tradnl"/>
        </w:rPr>
        <w:t xml:space="preserve"> pública.</w:t>
      </w:r>
    </w:p>
    <w:p w14:paraId="0B69B74C" w14:textId="77777777" w:rsidR="00BA02FA" w:rsidRPr="00AE53F5" w:rsidRDefault="00BA02FA" w:rsidP="00BA02FA">
      <w:pPr>
        <w:spacing w:line="360" w:lineRule="auto"/>
        <w:jc w:val="both"/>
        <w:rPr>
          <w:rFonts w:ascii="Palatino Linotype" w:eastAsia="Calibri" w:hAnsi="Palatino Linotype" w:cs="Tahoma"/>
          <w:b/>
          <w:iCs/>
          <w:sz w:val="22"/>
          <w:szCs w:val="22"/>
          <w:lang w:eastAsia="es-ES_tradnl"/>
        </w:rPr>
      </w:pPr>
    </w:p>
    <w:p w14:paraId="71A99EBF" w14:textId="77777777" w:rsidR="00BA02FA" w:rsidRPr="00AE53F5" w:rsidRDefault="00BA02FA" w:rsidP="00BA02FA">
      <w:pPr>
        <w:spacing w:line="360" w:lineRule="auto"/>
        <w:jc w:val="both"/>
        <w:rPr>
          <w:rFonts w:ascii="Palatino Linotype" w:hAnsi="Palatino Linotype"/>
        </w:rPr>
      </w:pPr>
      <w:r w:rsidRPr="00AE53F5">
        <w:rPr>
          <w:rFonts w:ascii="Palatino Linotype" w:hAnsi="Palatino Linotype"/>
        </w:rPr>
        <w:t>Al respecto, la Suprema Corte de Justicia de la Nación ha reconocido como derechos fundamentales de las personas, el derecho a la intimidad y a la propia imagen, en el siguiente criterio:</w:t>
      </w:r>
    </w:p>
    <w:p w14:paraId="133BF1D0" w14:textId="77777777" w:rsidR="00BA02FA" w:rsidRPr="00AE53F5" w:rsidRDefault="00BA02FA" w:rsidP="00BA02FA">
      <w:pPr>
        <w:spacing w:line="360" w:lineRule="auto"/>
        <w:jc w:val="both"/>
        <w:rPr>
          <w:rFonts w:ascii="Palatino Linotype" w:hAnsi="Palatino Linotype"/>
          <w:sz w:val="22"/>
          <w:szCs w:val="22"/>
        </w:rPr>
      </w:pPr>
    </w:p>
    <w:p w14:paraId="7DB865BE" w14:textId="77777777" w:rsidR="00BA02FA" w:rsidRPr="00AE53F5" w:rsidRDefault="00BA02FA" w:rsidP="00E23E54">
      <w:pPr>
        <w:spacing w:line="276" w:lineRule="auto"/>
        <w:ind w:left="567" w:right="567"/>
        <w:jc w:val="both"/>
        <w:rPr>
          <w:rFonts w:ascii="Palatino Linotype" w:eastAsiaTheme="minorHAnsi" w:hAnsi="Palatino Linotype" w:cs="Arial"/>
          <w:b/>
          <w:i/>
          <w:sz w:val="22"/>
          <w:szCs w:val="22"/>
          <w:lang w:eastAsia="es-MX"/>
        </w:rPr>
      </w:pPr>
      <w:r w:rsidRPr="00AE53F5">
        <w:rPr>
          <w:rFonts w:ascii="Palatino Linotype" w:eastAsiaTheme="minorHAnsi" w:hAnsi="Palatino Linotype" w:cs="Arial"/>
          <w:bCs/>
          <w:i/>
          <w:sz w:val="22"/>
          <w:szCs w:val="22"/>
          <w:lang w:eastAsia="es-MX"/>
        </w:rPr>
        <w:t>“</w:t>
      </w:r>
      <w:r w:rsidRPr="00AE53F5">
        <w:rPr>
          <w:rFonts w:ascii="Palatino Linotype" w:eastAsiaTheme="minorHAnsi" w:hAnsi="Palatino Linotype" w:cs="Arial"/>
          <w:b/>
          <w:bCs/>
          <w:i/>
          <w:sz w:val="22"/>
          <w:szCs w:val="22"/>
          <w:lang w:eastAsia="es-MX"/>
        </w:rPr>
        <w:t xml:space="preserve">DERECHOS A LA INTIMIDAD, PROPIA IMAGEN, IDENTIDAD PERSONAL Y SEXUAL. CONSTITUYEN DERECHOS DE DEFENSA Y GARANTÍA ESENCIAL PARA LA CONDICIÓN HUMANA.  </w:t>
      </w:r>
      <w:r w:rsidRPr="00AE53F5">
        <w:rPr>
          <w:rFonts w:ascii="Palatino Linotype" w:eastAsiaTheme="minorHAnsi" w:hAnsi="Palatino Linotype" w:cs="Arial"/>
          <w:i/>
          <w:sz w:val="22"/>
          <w:szCs w:val="22"/>
          <w:lang w:eastAsia="es-MX"/>
        </w:rPr>
        <w:t xml:space="preserve">Dentro de los derechos personalísimos se encuentran necesariamente comprendidos el </w:t>
      </w:r>
      <w:r w:rsidRPr="00AE53F5">
        <w:rPr>
          <w:rFonts w:ascii="Palatino Linotype" w:eastAsiaTheme="minorHAnsi" w:hAnsi="Palatino Linotype" w:cs="Arial"/>
          <w:b/>
          <w:i/>
          <w:sz w:val="22"/>
          <w:szCs w:val="22"/>
          <w:lang w:eastAsia="es-MX"/>
        </w:rPr>
        <w:t>derecho a la intimidad y a la propia imagen</w:t>
      </w:r>
      <w:r w:rsidRPr="00AE53F5">
        <w:rPr>
          <w:rFonts w:ascii="Palatino Linotype" w:eastAsiaTheme="minorHAnsi" w:hAnsi="Palatino Linotype" w:cs="Arial"/>
          <w:i/>
          <w:sz w:val="22"/>
          <w:szCs w:val="22"/>
          <w:lang w:eastAsia="es-MX"/>
        </w:rPr>
        <w:t xml:space="preserve">, así como a la </w:t>
      </w:r>
      <w:r w:rsidRPr="00AE53F5">
        <w:rPr>
          <w:rFonts w:ascii="Palatino Linotype" w:eastAsiaTheme="minorHAnsi" w:hAnsi="Palatino Linotype" w:cs="Arial"/>
          <w:b/>
          <w:i/>
          <w:sz w:val="22"/>
          <w:szCs w:val="22"/>
          <w:lang w:eastAsia="es-MX"/>
        </w:rPr>
        <w:t>identidad personal</w:t>
      </w:r>
      <w:r w:rsidRPr="00AE53F5">
        <w:rPr>
          <w:rFonts w:ascii="Palatino Linotype" w:eastAsiaTheme="minorHAnsi" w:hAnsi="Palatino Linotype" w:cs="Arial"/>
          <w:i/>
          <w:sz w:val="22"/>
          <w:szCs w:val="22"/>
          <w:lang w:eastAsia="es-MX"/>
        </w:rPr>
        <w:t xml:space="preserve"> y sexual; entendiéndose por el primero, </w:t>
      </w:r>
      <w:r w:rsidRPr="00AE53F5">
        <w:rPr>
          <w:rFonts w:ascii="Palatino Linotype" w:eastAsiaTheme="minorHAnsi" w:hAnsi="Palatino Linotype" w:cs="Arial"/>
          <w:b/>
          <w:i/>
          <w:sz w:val="22"/>
          <w:szCs w:val="22"/>
          <w:lang w:eastAsia="es-MX"/>
        </w:rPr>
        <w:t>el derecho del individuo a no ser conocido por otros en ciertos aspectos de su vida</w:t>
      </w:r>
      <w:r w:rsidRPr="00AE53F5">
        <w:rPr>
          <w:rFonts w:ascii="Palatino Linotype" w:eastAsiaTheme="minorHAnsi" w:hAnsi="Palatino Linotype" w:cs="Arial"/>
          <w:i/>
          <w:sz w:val="22"/>
          <w:szCs w:val="22"/>
          <w:lang w:eastAsia="es-MX"/>
        </w:rPr>
        <w:t xml:space="preserve"> y, </w:t>
      </w:r>
      <w:r w:rsidRPr="00AE53F5">
        <w:rPr>
          <w:rFonts w:ascii="Palatino Linotype" w:eastAsiaTheme="minorHAnsi" w:hAnsi="Palatino Linotype" w:cs="Arial"/>
          <w:b/>
          <w:i/>
          <w:sz w:val="22"/>
          <w:szCs w:val="22"/>
          <w:lang w:eastAsia="es-MX"/>
        </w:rPr>
        <w:t>por ende, el poder de decisión sobre la publicidad o información de datos relativos a su persona</w:t>
      </w:r>
      <w:r w:rsidRPr="00AE53F5">
        <w:rPr>
          <w:rFonts w:ascii="Palatino Linotype" w:eastAsiaTheme="minorHAnsi" w:hAnsi="Palatino Linotype" w:cs="Arial"/>
          <w:i/>
          <w:sz w:val="22"/>
          <w:szCs w:val="22"/>
          <w:lang w:eastAsia="es-MX"/>
        </w:rPr>
        <w:t>, familia, pensamientos o sentimientos;</w:t>
      </w:r>
      <w:r w:rsidRPr="00AE53F5">
        <w:rPr>
          <w:rFonts w:ascii="Palatino Linotype" w:eastAsiaTheme="minorHAnsi" w:hAnsi="Palatino Linotype" w:cs="Arial"/>
          <w:b/>
          <w:i/>
          <w:sz w:val="22"/>
          <w:szCs w:val="22"/>
          <w:lang w:eastAsia="es-MX"/>
        </w:rPr>
        <w:t xml:space="preserve"> </w:t>
      </w:r>
      <w:r w:rsidRPr="00AE53F5">
        <w:rPr>
          <w:rFonts w:ascii="Palatino Linotype" w:eastAsiaTheme="minorHAnsi" w:hAnsi="Palatino Linotype" w:cs="Arial"/>
          <w:i/>
          <w:sz w:val="22"/>
          <w:szCs w:val="22"/>
          <w:lang w:eastAsia="es-MX"/>
        </w:rPr>
        <w:t xml:space="preserve">a la </w:t>
      </w:r>
      <w:r w:rsidRPr="00AE53F5">
        <w:rPr>
          <w:rFonts w:ascii="Palatino Linotype" w:eastAsiaTheme="minorHAnsi" w:hAnsi="Palatino Linotype" w:cs="Arial"/>
          <w:b/>
          <w:i/>
          <w:sz w:val="22"/>
          <w:szCs w:val="22"/>
          <w:lang w:eastAsia="es-MX"/>
        </w:rPr>
        <w:t>propia imagen, como aquel derecho de decidir, en forma libre, sobre la manera en que elige mostrarse frente a los demás</w:t>
      </w:r>
      <w:r w:rsidRPr="00AE53F5">
        <w:rPr>
          <w:rFonts w:ascii="Palatino Linotype" w:eastAsiaTheme="minorHAnsi" w:hAnsi="Palatino Linotype" w:cs="Arial"/>
          <w:i/>
          <w:sz w:val="22"/>
          <w:szCs w:val="22"/>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AE53F5">
        <w:rPr>
          <w:rFonts w:ascii="Palatino Linotype" w:eastAsiaTheme="minorHAnsi" w:hAnsi="Palatino Linotype" w:cs="Arial"/>
          <w:b/>
          <w:i/>
          <w:sz w:val="22"/>
          <w:szCs w:val="22"/>
          <w:lang w:eastAsia="es-MX"/>
        </w:rPr>
        <w:t xml:space="preserve">al constituir derechos inherentes a la persona, fuera de la injerencia de los demás, se configuran como derechos de defensa y garantía esencial para la condición </w:t>
      </w:r>
      <w:r w:rsidRPr="00AE53F5">
        <w:rPr>
          <w:rFonts w:ascii="Palatino Linotype" w:eastAsiaTheme="minorHAnsi" w:hAnsi="Palatino Linotype" w:cs="Arial"/>
          <w:b/>
          <w:i/>
          <w:sz w:val="22"/>
          <w:szCs w:val="22"/>
          <w:lang w:eastAsia="es-MX"/>
        </w:rPr>
        <w:lastRenderedPageBreak/>
        <w:t>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AE53F5">
        <w:rPr>
          <w:rFonts w:ascii="Palatino Linotype" w:eastAsiaTheme="minorHAnsi" w:hAnsi="Palatino Linotype" w:cs="Arial"/>
          <w:i/>
          <w:sz w:val="22"/>
          <w:szCs w:val="22"/>
          <w:lang w:eastAsia="es-MX"/>
        </w:rPr>
        <w:t>”</w:t>
      </w:r>
    </w:p>
    <w:p w14:paraId="2624182C" w14:textId="0AC62A17" w:rsidR="00BA02FA" w:rsidRPr="00AE53F5" w:rsidRDefault="00BA02FA" w:rsidP="00E23E54">
      <w:pPr>
        <w:spacing w:line="276" w:lineRule="auto"/>
        <w:jc w:val="both"/>
        <w:rPr>
          <w:rFonts w:ascii="Palatino Linotype" w:hAnsi="Palatino Linotype"/>
          <w:sz w:val="20"/>
          <w:szCs w:val="20"/>
        </w:rPr>
      </w:pPr>
      <w:r w:rsidRPr="00AE53F5">
        <w:rPr>
          <w:rFonts w:ascii="Palatino Linotype" w:hAnsi="Palatino Linotype"/>
          <w:sz w:val="20"/>
          <w:szCs w:val="20"/>
        </w:rPr>
        <w:t xml:space="preserve"> </w:t>
      </w:r>
    </w:p>
    <w:p w14:paraId="6F496D73" w14:textId="77777777" w:rsidR="00E23E54" w:rsidRPr="00AE53F5" w:rsidRDefault="00E23E54" w:rsidP="00E23E54">
      <w:pPr>
        <w:spacing w:line="276" w:lineRule="auto"/>
        <w:jc w:val="both"/>
        <w:rPr>
          <w:rFonts w:ascii="Palatino Linotype" w:hAnsi="Palatino Linotype"/>
          <w:sz w:val="20"/>
          <w:szCs w:val="20"/>
        </w:rPr>
      </w:pPr>
    </w:p>
    <w:p w14:paraId="51C0040F" w14:textId="77777777" w:rsidR="00BA02FA" w:rsidRPr="00AE53F5" w:rsidRDefault="00BA02FA" w:rsidP="00BA02FA">
      <w:pPr>
        <w:spacing w:line="360" w:lineRule="auto"/>
        <w:jc w:val="both"/>
        <w:rPr>
          <w:rFonts w:ascii="Palatino Linotype" w:hAnsi="Palatino Linotype"/>
        </w:rPr>
      </w:pPr>
      <w:r w:rsidRPr="00AE53F5">
        <w:rPr>
          <w:rFonts w:ascii="Palatino Linotype" w:hAnsi="Palatino Linotype"/>
        </w:rPr>
        <w:t xml:space="preserve">En ese sentido, es derecho de todo individuo a no ser conocido por otros en ciertos aspectos de su vida y, por ende, el poder de decisión sobre la publicidad o información de datos relativos a su persona </w:t>
      </w:r>
      <w:r w:rsidRPr="00AE53F5">
        <w:rPr>
          <w:rFonts w:ascii="Palatino Linotype" w:hAnsi="Palatino Linotype"/>
          <w:bCs/>
        </w:rPr>
        <w:t>(derecho a la intimidad).</w:t>
      </w:r>
    </w:p>
    <w:p w14:paraId="4E689681" w14:textId="77777777" w:rsidR="00BA02FA" w:rsidRPr="00AE53F5" w:rsidRDefault="00BA02FA" w:rsidP="00BA02FA">
      <w:pPr>
        <w:spacing w:line="360" w:lineRule="auto"/>
        <w:jc w:val="both"/>
        <w:rPr>
          <w:rFonts w:ascii="Palatino Linotype" w:hAnsi="Palatino Linotype"/>
          <w:sz w:val="22"/>
          <w:szCs w:val="22"/>
        </w:rPr>
      </w:pPr>
    </w:p>
    <w:p w14:paraId="0E4256FD" w14:textId="57AB59FC" w:rsidR="00BA02FA" w:rsidRPr="00AE53F5" w:rsidRDefault="00BA02FA" w:rsidP="00E23E54">
      <w:pPr>
        <w:spacing w:line="360" w:lineRule="auto"/>
        <w:jc w:val="both"/>
        <w:rPr>
          <w:rFonts w:ascii="Palatino Linotype" w:hAnsi="Palatino Linotype"/>
        </w:rPr>
      </w:pPr>
      <w:r w:rsidRPr="00AE53F5">
        <w:rPr>
          <w:rFonts w:ascii="Palatino Linotype" w:hAnsi="Palatino Linotype"/>
        </w:rPr>
        <w:t xml:space="preserve">Asimismo, el </w:t>
      </w:r>
      <w:r w:rsidRPr="00AE53F5">
        <w:rPr>
          <w:rFonts w:ascii="Palatino Linotype" w:hAnsi="Palatino Linotype"/>
          <w:bCs/>
        </w:rPr>
        <w:t>derecho a la propia imagen</w:t>
      </w:r>
      <w:r w:rsidRPr="00AE53F5">
        <w:rPr>
          <w:rFonts w:ascii="Palatino Linotype" w:hAnsi="Palatino Linotype"/>
        </w:rPr>
        <w:t xml:space="preserve"> es el derecho de decidir, de forma libre, sobre la manera en que elige mostrarse frente a los demás.</w:t>
      </w:r>
      <w:r w:rsidR="00E23E54" w:rsidRPr="00AE53F5">
        <w:rPr>
          <w:rFonts w:ascii="Palatino Linotype" w:hAnsi="Palatino Linotype"/>
        </w:rPr>
        <w:t xml:space="preserve"> </w:t>
      </w:r>
      <w:r w:rsidRPr="00AE53F5">
        <w:rPr>
          <w:rFonts w:ascii="Palatino Linotype" w:hAnsi="Palatino Linotype" w:cs="Arial"/>
          <w:bCs/>
          <w:iCs/>
          <w:sz w:val="22"/>
          <w:szCs w:val="22"/>
        </w:rPr>
        <w:t xml:space="preserve">Por otro lado, en cuanto al </w:t>
      </w:r>
      <w:r w:rsidRPr="00AE53F5">
        <w:rPr>
          <w:rFonts w:ascii="Palatino Linotype" w:hAnsi="Palatino Linotype" w:cs="Arial"/>
          <w:iCs/>
          <w:sz w:val="22"/>
          <w:szCs w:val="22"/>
        </w:rPr>
        <w:t>derecho al honor</w:t>
      </w:r>
      <w:r w:rsidRPr="00AE53F5">
        <w:rPr>
          <w:rFonts w:ascii="Palatino Linotype" w:hAnsi="Palatino Linotype" w:cs="Arial"/>
          <w:bCs/>
          <w:iCs/>
          <w:sz w:val="22"/>
          <w:szCs w:val="22"/>
        </w:rPr>
        <w:t xml:space="preserve">, </w:t>
      </w:r>
      <w:r w:rsidRPr="00AE53F5">
        <w:rPr>
          <w:rFonts w:ascii="Palatino Linotype" w:hAnsi="Palatino Linotype"/>
          <w:sz w:val="22"/>
          <w:szCs w:val="22"/>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220FE893" w14:textId="77777777" w:rsidR="00BA02FA" w:rsidRPr="00AE53F5" w:rsidRDefault="00BA02FA" w:rsidP="00BA02FA">
      <w:pPr>
        <w:spacing w:line="360" w:lineRule="auto"/>
        <w:ind w:right="-1"/>
        <w:jc w:val="both"/>
        <w:rPr>
          <w:rFonts w:ascii="Palatino Linotype" w:hAnsi="Palatino Linotype"/>
          <w:sz w:val="22"/>
          <w:szCs w:val="22"/>
        </w:rPr>
      </w:pPr>
    </w:p>
    <w:p w14:paraId="575A1FE0" w14:textId="77777777" w:rsidR="00BA02FA" w:rsidRPr="00AE53F5" w:rsidRDefault="00BA02FA" w:rsidP="001E258F">
      <w:pPr>
        <w:autoSpaceDE w:val="0"/>
        <w:autoSpaceDN w:val="0"/>
        <w:adjustRightInd w:val="0"/>
        <w:spacing w:line="276" w:lineRule="auto"/>
        <w:ind w:left="567" w:right="567"/>
        <w:jc w:val="both"/>
        <w:rPr>
          <w:rFonts w:ascii="Palatino Linotype" w:eastAsia="Batang" w:hAnsi="Palatino Linotype" w:cs="Arial"/>
          <w:b/>
          <w:i/>
        </w:rPr>
      </w:pPr>
      <w:r w:rsidRPr="00AE53F5">
        <w:rPr>
          <w:rFonts w:ascii="Palatino Linotype" w:eastAsia="Batang" w:hAnsi="Palatino Linotype" w:cs="Arial"/>
          <w:i/>
        </w:rPr>
        <w:t>“</w:t>
      </w:r>
      <w:r w:rsidRPr="00AE53F5">
        <w:rPr>
          <w:rFonts w:ascii="Palatino Linotype" w:eastAsia="Batang" w:hAnsi="Palatino Linotype" w:cs="Arial"/>
          <w:b/>
          <w:i/>
        </w:rPr>
        <w:t xml:space="preserve">DERECHO FUNDAMENTAL AL HONOR. SU DIMENSIÓN SUBJETIVA Y OBJETIVA. </w:t>
      </w:r>
      <w:r w:rsidRPr="00AE53F5">
        <w:rPr>
          <w:rFonts w:ascii="Palatino Linotype" w:eastAsia="Batang" w:hAnsi="Palatino Linotype" w:cs="Arial"/>
          <w:i/>
        </w:rPr>
        <w:t xml:space="preserve">A juicio de esta Primera Sala de la Suprema Corte de Justicia de la Nación, es posible definir al honor como el </w:t>
      </w:r>
      <w:r w:rsidRPr="00AE53F5">
        <w:rPr>
          <w:rFonts w:ascii="Palatino Linotype" w:eastAsia="Batang" w:hAnsi="Palatino Linotype" w:cs="Arial"/>
          <w:b/>
          <w:i/>
        </w:rPr>
        <w:t>concepto que la persona tiene de sí misma o que los demás se han formado de ella, en virtud de su proceder o de la expresión de su calidad ética y social.</w:t>
      </w:r>
      <w:r w:rsidRPr="00AE53F5">
        <w:rPr>
          <w:rFonts w:ascii="Palatino Linotype" w:eastAsia="Batang" w:hAnsi="Palatino Linotype" w:cs="Arial"/>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w:t>
      </w:r>
      <w:r w:rsidRPr="00AE53F5">
        <w:rPr>
          <w:rFonts w:ascii="Palatino Linotype" w:eastAsia="Batang" w:hAnsi="Palatino Linotype" w:cs="Arial"/>
          <w:i/>
        </w:rPr>
        <w:lastRenderedPageBreak/>
        <w:t>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44FF5077"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sz w:val="22"/>
          <w:szCs w:val="22"/>
        </w:rPr>
      </w:pPr>
    </w:p>
    <w:p w14:paraId="11BEC332" w14:textId="03B46BFA" w:rsidR="00BA02FA" w:rsidRPr="00AE53F5" w:rsidRDefault="001E258F" w:rsidP="00BA02FA">
      <w:pPr>
        <w:autoSpaceDE w:val="0"/>
        <w:autoSpaceDN w:val="0"/>
        <w:adjustRightInd w:val="0"/>
        <w:spacing w:line="360" w:lineRule="auto"/>
        <w:jc w:val="both"/>
        <w:rPr>
          <w:rFonts w:ascii="Palatino Linotype" w:eastAsia="Batang" w:hAnsi="Palatino Linotype" w:cs="Arial"/>
        </w:rPr>
      </w:pPr>
      <w:r w:rsidRPr="00AE53F5">
        <w:rPr>
          <w:rFonts w:ascii="Palatino Linotype" w:eastAsia="Batang" w:hAnsi="Palatino Linotype" w:cs="Arial"/>
        </w:rPr>
        <w:t>Cabe mencionar que el honor</w:t>
      </w:r>
      <w:r w:rsidR="00BA02FA" w:rsidRPr="00AE53F5">
        <w:rPr>
          <w:rFonts w:ascii="Palatino Linotype" w:eastAsia="Batang" w:hAnsi="Palatino Linotype" w:cs="Arial"/>
        </w:rPr>
        <w:t xml:space="preserve">,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00BA02FA" w:rsidRPr="00AE53F5">
        <w:rPr>
          <w:rFonts w:ascii="Palatino Linotype" w:eastAsia="Batang" w:hAnsi="Palatino Linotype" w:cs="Arial"/>
          <w:b/>
        </w:rPr>
        <w:t>En el aspecto objetivo, el honor es lesionado por todo aquello que afecta a la reputación que la persona merece.</w:t>
      </w:r>
    </w:p>
    <w:p w14:paraId="5E530019"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sz w:val="22"/>
          <w:szCs w:val="22"/>
        </w:rPr>
      </w:pPr>
    </w:p>
    <w:p w14:paraId="31379BFF" w14:textId="77777777" w:rsidR="00BA02FA" w:rsidRPr="00AE53F5" w:rsidRDefault="00BA02FA" w:rsidP="00BA02FA">
      <w:pPr>
        <w:spacing w:line="360" w:lineRule="auto"/>
        <w:jc w:val="both"/>
        <w:rPr>
          <w:rFonts w:ascii="Palatino Linotype" w:hAnsi="Palatino Linotype"/>
        </w:rPr>
      </w:pPr>
      <w:r w:rsidRPr="00AE53F5">
        <w:rPr>
          <w:rFonts w:ascii="Palatino Linotype" w:hAnsi="Palatino Linotype"/>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3D68421B" w14:textId="77777777" w:rsidR="00BA02FA" w:rsidRPr="00AE53F5" w:rsidRDefault="00BA02FA" w:rsidP="00BA02FA">
      <w:pPr>
        <w:spacing w:line="360" w:lineRule="auto"/>
        <w:jc w:val="both"/>
        <w:rPr>
          <w:rFonts w:ascii="Palatino Linotype" w:hAnsi="Palatino Linotype"/>
          <w:sz w:val="22"/>
          <w:szCs w:val="22"/>
        </w:rPr>
      </w:pPr>
    </w:p>
    <w:p w14:paraId="63BCCFB0" w14:textId="77777777" w:rsidR="00BA02FA" w:rsidRPr="00AE53F5" w:rsidRDefault="00BA02FA" w:rsidP="00F82CD7">
      <w:pPr>
        <w:tabs>
          <w:tab w:val="left" w:pos="8363"/>
        </w:tabs>
        <w:spacing w:line="276" w:lineRule="auto"/>
        <w:ind w:left="567" w:right="616"/>
        <w:jc w:val="both"/>
        <w:rPr>
          <w:rFonts w:ascii="Palatino Linotype" w:hAnsi="Palatino Linotype"/>
          <w:b/>
          <w:i/>
          <w:sz w:val="22"/>
          <w:szCs w:val="22"/>
        </w:rPr>
      </w:pPr>
      <w:r w:rsidRPr="00AE53F5">
        <w:rPr>
          <w:rFonts w:ascii="Palatino Linotype" w:hAnsi="Palatino Linotype"/>
          <w:i/>
          <w:sz w:val="22"/>
          <w:szCs w:val="22"/>
        </w:rPr>
        <w:lastRenderedPageBreak/>
        <w:t>“</w:t>
      </w:r>
      <w:r w:rsidRPr="00AE53F5">
        <w:rPr>
          <w:rFonts w:ascii="Palatino Linotype" w:hAnsi="Palatino Linotype"/>
          <w:b/>
          <w:i/>
          <w:sz w:val="22"/>
          <w:szCs w:val="22"/>
        </w:rPr>
        <w:t xml:space="preserve">DERECHOS AL HONOR, A LA INTIMIDAD Y A LA PROPIA IMAGEN. CONSTITUYEN DERECHOS HUMANOS QUE SE PROTEGEN A TRAVÉS DEL ACTUAL MARCO CONSTITUCIONAL. </w:t>
      </w:r>
      <w:r w:rsidRPr="00AE53F5">
        <w:rPr>
          <w:rFonts w:ascii="Palatino Linotype" w:hAnsi="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AE53F5">
        <w:rPr>
          <w:rFonts w:ascii="Palatino Linotype" w:hAnsi="Palatino Linotype"/>
          <w:i/>
          <w:sz w:val="22"/>
          <w:szCs w:val="22"/>
        </w:rPr>
        <w:t>personae</w:t>
      </w:r>
      <w:proofErr w:type="spellEnd"/>
      <w:r w:rsidRPr="00AE53F5">
        <w:rPr>
          <w:rFonts w:ascii="Palatino Linotype" w:hAnsi="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49B42F9B"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sz w:val="22"/>
          <w:szCs w:val="22"/>
        </w:rPr>
      </w:pPr>
    </w:p>
    <w:p w14:paraId="20932042"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rPr>
      </w:pPr>
      <w:r w:rsidRPr="00AE53F5">
        <w:rPr>
          <w:rFonts w:ascii="Palatino Linotype" w:eastAsia="Batang" w:hAnsi="Palatino Linotype" w:cs="Arial"/>
        </w:rPr>
        <w:t xml:space="preserve">En ese contexto, conforme al artículo 50 de la Ley de Responsabilidades Administrativas del Estado de México y Municipios, establece que incurrirá en una </w:t>
      </w:r>
      <w:r w:rsidRPr="00AE53F5">
        <w:rPr>
          <w:rFonts w:ascii="Palatino Linotype" w:eastAsia="Batang" w:hAnsi="Palatino Linotype" w:cs="Arial"/>
        </w:rPr>
        <w:lastRenderedPageBreak/>
        <w:t>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47493A60"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sz w:val="22"/>
          <w:szCs w:val="22"/>
        </w:rPr>
      </w:pPr>
    </w:p>
    <w:p w14:paraId="5F5149C4" w14:textId="3D7887AF" w:rsidR="00BA02FA" w:rsidRPr="00AE53F5" w:rsidRDefault="00BA02FA" w:rsidP="00BA02FA">
      <w:pPr>
        <w:autoSpaceDE w:val="0"/>
        <w:autoSpaceDN w:val="0"/>
        <w:adjustRightInd w:val="0"/>
        <w:spacing w:line="360" w:lineRule="auto"/>
        <w:jc w:val="both"/>
        <w:rPr>
          <w:rFonts w:ascii="Palatino Linotype" w:eastAsia="Batang" w:hAnsi="Palatino Linotype" w:cs="Arial"/>
        </w:rPr>
      </w:pPr>
      <w:r w:rsidRPr="00AE53F5">
        <w:rPr>
          <w:rFonts w:ascii="Palatino Linotype" w:eastAsia="Batang" w:hAnsi="Palatino Linotype" w:cs="Arial"/>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14:paraId="4C87DCB0"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sz w:val="22"/>
          <w:szCs w:val="22"/>
        </w:rPr>
      </w:pPr>
    </w:p>
    <w:p w14:paraId="132A28C7"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b/>
          <w:u w:val="single"/>
        </w:rPr>
      </w:pPr>
      <w:r w:rsidRPr="00AE53F5">
        <w:rPr>
          <w:rFonts w:ascii="Palatino Linotype" w:eastAsia="Batang" w:hAnsi="Palatino Linotype" w:cs="Arial"/>
          <w:b/>
          <w:u w:val="single"/>
        </w:rPr>
        <w:t>Así, se puede advertir que dichas faltas, no tienen una trascendencia social, pues no existe un daño externo, sino que únicamente la atañe al servidor público en cuestión.</w:t>
      </w:r>
    </w:p>
    <w:p w14:paraId="536B0FCA" w14:textId="77777777" w:rsidR="00BA02FA" w:rsidRPr="00AE53F5" w:rsidRDefault="00BA02FA" w:rsidP="00BA02FA">
      <w:pPr>
        <w:autoSpaceDE w:val="0"/>
        <w:autoSpaceDN w:val="0"/>
        <w:adjustRightInd w:val="0"/>
        <w:spacing w:line="360" w:lineRule="auto"/>
        <w:jc w:val="both"/>
        <w:rPr>
          <w:rFonts w:ascii="Palatino Linotype" w:eastAsia="Batang" w:hAnsi="Palatino Linotype" w:cs="Arial"/>
          <w:sz w:val="22"/>
          <w:szCs w:val="22"/>
        </w:rPr>
      </w:pPr>
    </w:p>
    <w:p w14:paraId="4D49ACBF" w14:textId="77777777" w:rsidR="00BA02FA" w:rsidRPr="00AE53F5" w:rsidRDefault="00BA02FA" w:rsidP="00BA02FA">
      <w:pPr>
        <w:autoSpaceDE w:val="0"/>
        <w:autoSpaceDN w:val="0"/>
        <w:adjustRightInd w:val="0"/>
        <w:spacing w:line="360" w:lineRule="auto"/>
        <w:jc w:val="both"/>
        <w:rPr>
          <w:rFonts w:ascii="Palatino Linotype" w:hAnsi="Palatino Linotype" w:cs="Arial"/>
          <w:b/>
          <w:bCs/>
          <w:u w:val="single"/>
        </w:rPr>
      </w:pPr>
      <w:r w:rsidRPr="00AE53F5">
        <w:rPr>
          <w:rFonts w:ascii="Palatino Linotype" w:hAnsi="Palatino Linotype" w:cs="Arial"/>
        </w:rPr>
        <w:t>Por lo expuesto, se desprende que</w:t>
      </w:r>
      <w:r w:rsidRPr="00AE53F5">
        <w:rPr>
          <w:rFonts w:ascii="Palatino Linotype" w:hAnsi="Palatino Linotype" w:cs="Arial"/>
          <w:b/>
          <w:bCs/>
          <w:u w:val="single"/>
        </w:rPr>
        <w:t xml:space="preserve"> dar a conocer pronunciamiento respecto a la existencia de un procedimiento de responsabilidad administrativa no grave, en su caso que exista, constituye información confidencial que afecta su esfera privada</w:t>
      </w:r>
      <w:r w:rsidRPr="00AE53F5">
        <w:rPr>
          <w:rFonts w:ascii="Palatino Linotype" w:hAnsi="Palatino Linotype" w:cs="Arial"/>
        </w:rPr>
        <w:t>, puesto que podría generar una percepción negativa de éste, ocasionando un perjuicio en su honor, intimidad y buena imagen, pues como se precisó la afectación es para el propio servidor público, situación que no afecta a terceros.</w:t>
      </w:r>
    </w:p>
    <w:p w14:paraId="3A657D19" w14:textId="77777777" w:rsidR="00051B98" w:rsidRPr="00AE53F5" w:rsidRDefault="00051B98" w:rsidP="00BA02FA">
      <w:pPr>
        <w:autoSpaceDE w:val="0"/>
        <w:autoSpaceDN w:val="0"/>
        <w:adjustRightInd w:val="0"/>
        <w:spacing w:line="360" w:lineRule="auto"/>
        <w:jc w:val="both"/>
        <w:rPr>
          <w:rFonts w:ascii="Palatino Linotype" w:hAnsi="Palatino Linotype" w:cs="Arial"/>
          <w:b/>
          <w:bCs/>
          <w:sz w:val="22"/>
          <w:szCs w:val="22"/>
          <w:u w:val="single"/>
        </w:rPr>
      </w:pPr>
    </w:p>
    <w:p w14:paraId="135B867F" w14:textId="627D019F" w:rsidR="00BA02FA" w:rsidRPr="00AE53F5" w:rsidRDefault="00BA02FA" w:rsidP="00BA02FA">
      <w:pPr>
        <w:autoSpaceDE w:val="0"/>
        <w:autoSpaceDN w:val="0"/>
        <w:adjustRightInd w:val="0"/>
        <w:spacing w:line="360" w:lineRule="auto"/>
        <w:jc w:val="both"/>
        <w:rPr>
          <w:rFonts w:ascii="Palatino Linotype" w:hAnsi="Palatino Linotype" w:cs="Arial"/>
          <w:b/>
          <w:bCs/>
          <w:sz w:val="22"/>
          <w:szCs w:val="22"/>
          <w:u w:val="single"/>
        </w:rPr>
      </w:pPr>
      <w:r w:rsidRPr="00AE53F5">
        <w:rPr>
          <w:rFonts w:ascii="Palatino Linotype" w:hAnsi="Palatino Linotype" w:cs="Arial"/>
          <w:sz w:val="22"/>
          <w:szCs w:val="22"/>
        </w:rPr>
        <w:t>Por lo cual, se considera procedente la clasificación, en términos del artículo 143, fracción I, de la Ley de Transparencia y Acceso a la Información Pública del Estado de México y Municipios,</w:t>
      </w:r>
      <w:r w:rsidRPr="00AE53F5">
        <w:rPr>
          <w:rFonts w:ascii="Palatino Linotype" w:hAnsi="Palatino Linotype" w:cs="Arial"/>
          <w:b/>
          <w:bCs/>
          <w:sz w:val="22"/>
          <w:szCs w:val="22"/>
          <w:u w:val="single"/>
        </w:rPr>
        <w:t xml:space="preserve"> </w:t>
      </w:r>
      <w:r w:rsidRPr="00AE53F5">
        <w:rPr>
          <w:rFonts w:ascii="Palatino Linotype" w:hAnsi="Palatino Linotype" w:cs="Arial"/>
          <w:sz w:val="22"/>
          <w:szCs w:val="22"/>
        </w:rPr>
        <w:lastRenderedPageBreak/>
        <w:t>del pronunciamiento en sentido afirmativo o negativo, referente a la existencia de un procedimiento de responsabilidad administrativa por falta administrativa no grave, concluido.</w:t>
      </w:r>
    </w:p>
    <w:p w14:paraId="39436EDC" w14:textId="77777777" w:rsidR="00BA02FA" w:rsidRPr="00AE53F5" w:rsidRDefault="00BA02FA" w:rsidP="00BA02FA">
      <w:pPr>
        <w:tabs>
          <w:tab w:val="left" w:pos="3962"/>
        </w:tabs>
        <w:spacing w:line="360" w:lineRule="auto"/>
        <w:jc w:val="both"/>
        <w:rPr>
          <w:rFonts w:ascii="Palatino Linotype" w:eastAsia="Calibri" w:hAnsi="Palatino Linotype" w:cs="Tahoma"/>
          <w:b/>
          <w:bCs/>
          <w:sz w:val="22"/>
          <w:szCs w:val="22"/>
          <w:lang w:eastAsia="en-US"/>
        </w:rPr>
      </w:pPr>
    </w:p>
    <w:p w14:paraId="6B00B4A7" w14:textId="77777777" w:rsidR="00BA02FA" w:rsidRPr="00AE53F5" w:rsidRDefault="00BA02FA" w:rsidP="00051B98">
      <w:pPr>
        <w:pStyle w:val="Prrafodelista"/>
        <w:numPr>
          <w:ilvl w:val="0"/>
          <w:numId w:val="3"/>
        </w:numPr>
        <w:tabs>
          <w:tab w:val="left" w:pos="3962"/>
        </w:tabs>
        <w:spacing w:line="360" w:lineRule="auto"/>
        <w:jc w:val="both"/>
        <w:rPr>
          <w:rFonts w:ascii="Palatino Linotype" w:eastAsia="Calibri" w:hAnsi="Palatino Linotype" w:cs="Tahoma"/>
          <w:b/>
          <w:bCs/>
          <w:sz w:val="24"/>
          <w:szCs w:val="24"/>
        </w:rPr>
      </w:pPr>
      <w:r w:rsidRPr="00AE53F5">
        <w:rPr>
          <w:rFonts w:ascii="Palatino Linotype" w:eastAsia="Calibri" w:hAnsi="Palatino Linotype" w:cs="Tahoma"/>
          <w:b/>
          <w:bCs/>
          <w:sz w:val="24"/>
          <w:szCs w:val="24"/>
        </w:rPr>
        <w:t>Procedimiento concluido absolutorio.</w:t>
      </w:r>
    </w:p>
    <w:p w14:paraId="151F567E" w14:textId="77777777" w:rsidR="00BA02FA" w:rsidRPr="00AE53F5" w:rsidRDefault="00BA02FA" w:rsidP="00BA02FA">
      <w:pPr>
        <w:tabs>
          <w:tab w:val="left" w:pos="3962"/>
        </w:tabs>
        <w:spacing w:line="360" w:lineRule="auto"/>
        <w:jc w:val="both"/>
        <w:rPr>
          <w:rFonts w:ascii="Palatino Linotype" w:eastAsia="Calibri" w:hAnsi="Palatino Linotype" w:cs="Tahoma"/>
          <w:b/>
          <w:bCs/>
          <w:sz w:val="22"/>
          <w:szCs w:val="22"/>
          <w:lang w:eastAsia="en-US"/>
        </w:rPr>
      </w:pPr>
    </w:p>
    <w:p w14:paraId="6E45E1EF" w14:textId="77777777" w:rsidR="00BA02FA" w:rsidRPr="00AE53F5" w:rsidRDefault="00BA02FA" w:rsidP="00BA02FA">
      <w:pPr>
        <w:tabs>
          <w:tab w:val="left" w:pos="3962"/>
        </w:tabs>
        <w:spacing w:line="360" w:lineRule="auto"/>
        <w:jc w:val="both"/>
        <w:rPr>
          <w:rFonts w:ascii="Palatino Linotype" w:eastAsia="Calibri" w:hAnsi="Palatino Linotype" w:cs="Tahoma"/>
          <w:bCs/>
          <w:iCs/>
          <w:lang w:eastAsia="en-US"/>
        </w:rPr>
      </w:pPr>
      <w:r w:rsidRPr="00AE53F5">
        <w:rPr>
          <w:rFonts w:ascii="Palatino Linotype" w:eastAsia="Calibri" w:hAnsi="Palatino Linotype" w:cs="Tahoma"/>
          <w:bCs/>
          <w:iCs/>
          <w:lang w:eastAsia="en-US"/>
        </w:rPr>
        <w:t>Al respecto, es señalar que pronunciarse sobre la existencia de un procedimiento de responsabilidad concluido absolutorio, podría generar una percepción negativa de la servidora pública, pues si bien, no se le sancionó, lo cierto es que daría a conocer que fue investigada por la Contraloría Municipal, lo cual podría afectar su honor, intimidad, buena imagen y nombre, así como a su vida privada.</w:t>
      </w:r>
    </w:p>
    <w:p w14:paraId="09F97694" w14:textId="77777777" w:rsidR="00BA02FA" w:rsidRPr="00AE53F5" w:rsidRDefault="00BA02FA" w:rsidP="00BA02FA">
      <w:pPr>
        <w:tabs>
          <w:tab w:val="left" w:pos="3962"/>
        </w:tabs>
        <w:spacing w:line="360" w:lineRule="auto"/>
        <w:jc w:val="both"/>
        <w:rPr>
          <w:rFonts w:ascii="Palatino Linotype" w:eastAsia="Calibri" w:hAnsi="Palatino Linotype" w:cs="Tahoma"/>
          <w:bCs/>
          <w:iCs/>
          <w:sz w:val="22"/>
          <w:szCs w:val="22"/>
          <w:lang w:eastAsia="en-US"/>
        </w:rPr>
      </w:pPr>
    </w:p>
    <w:p w14:paraId="4246BCD8"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 xml:space="preserve">Por lo que, en su caso, resulta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 la servidora pública. </w:t>
      </w:r>
    </w:p>
    <w:p w14:paraId="2EC78356"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37063E0E" w14:textId="77777777" w:rsidR="00BA02FA" w:rsidRPr="00AE53F5" w:rsidRDefault="00BA02FA" w:rsidP="00051B98">
      <w:pPr>
        <w:pStyle w:val="Prrafodelista"/>
        <w:numPr>
          <w:ilvl w:val="0"/>
          <w:numId w:val="3"/>
        </w:numPr>
        <w:tabs>
          <w:tab w:val="left" w:pos="3962"/>
        </w:tabs>
        <w:spacing w:line="360" w:lineRule="auto"/>
        <w:jc w:val="both"/>
        <w:rPr>
          <w:rFonts w:ascii="Palatino Linotype" w:eastAsia="Calibri" w:hAnsi="Palatino Linotype" w:cs="Tahoma"/>
          <w:b/>
          <w:bCs/>
          <w:sz w:val="24"/>
          <w:szCs w:val="24"/>
        </w:rPr>
      </w:pPr>
      <w:r w:rsidRPr="00AE53F5">
        <w:rPr>
          <w:rFonts w:ascii="Palatino Linotype" w:eastAsia="Calibri" w:hAnsi="Palatino Linotype" w:cs="Tahoma"/>
          <w:b/>
          <w:bCs/>
          <w:sz w:val="24"/>
          <w:szCs w:val="24"/>
        </w:rPr>
        <w:t>Procedimiento concluido por faltas administrativas graves.</w:t>
      </w:r>
    </w:p>
    <w:p w14:paraId="05876154" w14:textId="77777777" w:rsidR="00BA02FA" w:rsidRPr="00AE53F5" w:rsidRDefault="00BA02FA" w:rsidP="00BA02FA">
      <w:pPr>
        <w:tabs>
          <w:tab w:val="left" w:pos="3962"/>
        </w:tabs>
        <w:spacing w:line="360" w:lineRule="auto"/>
        <w:jc w:val="both"/>
        <w:rPr>
          <w:rFonts w:ascii="Palatino Linotype" w:eastAsia="Calibri" w:hAnsi="Palatino Linotype" w:cs="Tahoma"/>
          <w:bCs/>
          <w:lang w:eastAsia="en-US"/>
        </w:rPr>
      </w:pPr>
    </w:p>
    <w:p w14:paraId="35AD7682" w14:textId="7A7EDD4C" w:rsidR="00BA02FA" w:rsidRPr="00AE53F5" w:rsidRDefault="00BA02FA" w:rsidP="00BA02FA">
      <w:pPr>
        <w:tabs>
          <w:tab w:val="left" w:pos="3962"/>
        </w:tabs>
        <w:spacing w:line="360" w:lineRule="auto"/>
        <w:jc w:val="both"/>
        <w:rPr>
          <w:rFonts w:ascii="Palatino Linotype" w:eastAsia="Calibri" w:hAnsi="Palatino Linotype" w:cs="Tahoma"/>
          <w:b/>
          <w:bCs/>
          <w:iCs/>
          <w:lang w:eastAsia="en-US"/>
        </w:rPr>
      </w:pPr>
      <w:r w:rsidRPr="00AE53F5">
        <w:rPr>
          <w:rFonts w:ascii="Palatino Linotype" w:eastAsia="Calibri" w:hAnsi="Palatino Linotype" w:cs="Tahoma"/>
          <w:bCs/>
          <w:iCs/>
          <w:lang w:eastAsia="en-US"/>
        </w:rPr>
        <w:t xml:space="preserve">Al respecto, cabe señalar que, si bien entregar el pronunciamiento respecto a la existencia de un procedimiento de sanción administrativa, podría generar una percepción negativa de éste, ocasionando un perjuicio en su </w:t>
      </w:r>
      <w:r w:rsidRPr="00AE53F5">
        <w:rPr>
          <w:rFonts w:ascii="Palatino Linotype" w:eastAsia="Calibri" w:hAnsi="Palatino Linotype" w:cs="Tahoma"/>
          <w:b/>
          <w:bCs/>
          <w:iCs/>
          <w:lang w:eastAsia="en-US"/>
        </w:rPr>
        <w:t xml:space="preserve">honor, intimidad, buena </w:t>
      </w:r>
      <w:r w:rsidRPr="00AE53F5">
        <w:rPr>
          <w:rFonts w:ascii="Palatino Linotype" w:eastAsia="Calibri" w:hAnsi="Palatino Linotype" w:cs="Tahoma"/>
          <w:b/>
          <w:bCs/>
          <w:iCs/>
          <w:lang w:eastAsia="en-US"/>
        </w:rPr>
        <w:lastRenderedPageBreak/>
        <w:t xml:space="preserve">imagen y nombre, así como a su vida privada, </w:t>
      </w:r>
      <w:r w:rsidRPr="00AE53F5">
        <w:rPr>
          <w:rFonts w:ascii="Palatino Linotype" w:eastAsia="Calibri" w:hAnsi="Palatino Linotype" w:cs="Tahoma"/>
          <w:bCs/>
          <w:iCs/>
          <w:lang w:eastAsia="en-US"/>
        </w:rPr>
        <w:t xml:space="preserve">también lo es, que en el presente caso se trataría de </w:t>
      </w:r>
      <w:r w:rsidRPr="00AE53F5">
        <w:rPr>
          <w:rFonts w:ascii="Palatino Linotype" w:eastAsia="Calibri" w:hAnsi="Palatino Linotype" w:cs="Tahoma"/>
          <w:b/>
          <w:bCs/>
          <w:iCs/>
          <w:lang w:eastAsia="en-US"/>
        </w:rPr>
        <w:t>faltas graves.</w:t>
      </w:r>
    </w:p>
    <w:p w14:paraId="6FFC94FB" w14:textId="77777777" w:rsidR="00051B98" w:rsidRPr="00AE53F5" w:rsidRDefault="00051B98" w:rsidP="00BA02FA">
      <w:pPr>
        <w:tabs>
          <w:tab w:val="left" w:pos="3962"/>
        </w:tabs>
        <w:spacing w:line="360" w:lineRule="auto"/>
        <w:jc w:val="both"/>
        <w:rPr>
          <w:rFonts w:ascii="Palatino Linotype" w:eastAsia="Calibri" w:hAnsi="Palatino Linotype" w:cs="Tahoma"/>
          <w:b/>
          <w:bCs/>
          <w:iCs/>
          <w:sz w:val="22"/>
          <w:szCs w:val="22"/>
          <w:lang w:eastAsia="en-US"/>
        </w:rPr>
      </w:pPr>
    </w:p>
    <w:p w14:paraId="12B783A5" w14:textId="490F38E8" w:rsidR="00051B98" w:rsidRPr="00AE53F5" w:rsidRDefault="00051B98" w:rsidP="00BA02FA">
      <w:pPr>
        <w:tabs>
          <w:tab w:val="left" w:pos="3962"/>
        </w:tabs>
        <w:spacing w:line="360" w:lineRule="auto"/>
        <w:jc w:val="both"/>
        <w:rPr>
          <w:rFonts w:ascii="Palatino Linotype" w:eastAsia="Calibri" w:hAnsi="Palatino Linotype" w:cs="Tahoma"/>
          <w:bCs/>
          <w:iCs/>
          <w:lang w:eastAsia="en-US"/>
        </w:rPr>
      </w:pPr>
      <w:r w:rsidRPr="00AE53F5">
        <w:rPr>
          <w:rFonts w:ascii="Palatino Linotype" w:eastAsia="Calibri" w:hAnsi="Palatino Linotype" w:cs="Tahoma"/>
          <w:bCs/>
          <w:iCs/>
          <w:lang w:eastAsia="en-US"/>
        </w:rPr>
        <w:t>Por lo que es importante señalar que los artículos</w:t>
      </w:r>
      <w:r w:rsidR="00BA02FA" w:rsidRPr="00AE53F5">
        <w:rPr>
          <w:rFonts w:ascii="Palatino Linotype" w:eastAsia="Calibri" w:hAnsi="Palatino Linotype" w:cs="Tahoma"/>
          <w:bCs/>
          <w:iCs/>
          <w:lang w:eastAsia="en-US"/>
        </w:rPr>
        <w:t xml:space="preserve"> 52 y 82 de la Ley de Responsabilidades Administrativas del Estado de México y Municipios</w:t>
      </w:r>
      <w:r w:rsidRPr="00AE53F5">
        <w:rPr>
          <w:rFonts w:ascii="Palatino Linotype" w:eastAsia="Calibri" w:hAnsi="Palatino Linotype" w:cs="Tahoma"/>
          <w:bCs/>
          <w:iCs/>
          <w:lang w:eastAsia="en-US"/>
        </w:rPr>
        <w:t xml:space="preserve">, refieren que: </w:t>
      </w:r>
    </w:p>
    <w:p w14:paraId="6806F3B8" w14:textId="6DC0D912" w:rsidR="00051B98" w:rsidRPr="00AE53F5" w:rsidRDefault="00051B98" w:rsidP="00223483">
      <w:pPr>
        <w:tabs>
          <w:tab w:val="left" w:pos="3962"/>
        </w:tabs>
        <w:spacing w:line="276" w:lineRule="auto"/>
        <w:ind w:left="567" w:right="567"/>
        <w:jc w:val="both"/>
        <w:rPr>
          <w:rFonts w:ascii="Palatino Linotype" w:eastAsia="Calibri" w:hAnsi="Palatino Linotype" w:cs="Tahoma"/>
          <w:bCs/>
          <w:iCs/>
          <w:sz w:val="22"/>
          <w:szCs w:val="22"/>
          <w:lang w:eastAsia="en-US"/>
        </w:rPr>
      </w:pPr>
    </w:p>
    <w:p w14:paraId="767004D1" w14:textId="7B6B8D77" w:rsidR="00051B98" w:rsidRPr="00AE53F5" w:rsidRDefault="00051B98"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Artículo 52. Para efectos de la presente Ley, se consideran faltas administrativas graves de los servidores públicos, mediante cualquier acto u omisión, las siguientes: </w:t>
      </w:r>
    </w:p>
    <w:p w14:paraId="681F1805" w14:textId="77777777" w:rsidR="00051B98" w:rsidRPr="00AE53F5" w:rsidRDefault="00051B98" w:rsidP="00223483">
      <w:pPr>
        <w:tabs>
          <w:tab w:val="left" w:pos="3962"/>
        </w:tabs>
        <w:spacing w:line="276" w:lineRule="auto"/>
        <w:ind w:left="567" w:right="567"/>
        <w:jc w:val="both"/>
        <w:rPr>
          <w:rFonts w:ascii="Palatino Linotype" w:hAnsi="Palatino Linotype"/>
          <w:i/>
          <w:iCs/>
          <w:sz w:val="22"/>
          <w:szCs w:val="22"/>
        </w:rPr>
      </w:pPr>
    </w:p>
    <w:p w14:paraId="3AF6D50B" w14:textId="1A701DF3" w:rsidR="00051B98" w:rsidRPr="00AE53F5" w:rsidRDefault="00051B98"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 El cohecho. </w:t>
      </w:r>
    </w:p>
    <w:p w14:paraId="5AA88E4E"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II. El peculado. </w:t>
      </w:r>
    </w:p>
    <w:p w14:paraId="2B56311D" w14:textId="5735A938"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III. El desvío de recursos públicos. </w:t>
      </w:r>
    </w:p>
    <w:p w14:paraId="206AD5B8"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IV. La utilización indebida de información. </w:t>
      </w:r>
    </w:p>
    <w:p w14:paraId="35DE314F"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 El abuso de funciones. </w:t>
      </w:r>
    </w:p>
    <w:p w14:paraId="00EC538B"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VI. Cometer o tolerar conductas de hostigamiento y acoso sexual. </w:t>
      </w:r>
    </w:p>
    <w:p w14:paraId="0FB17E78"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VII. El actuar bajo conflicto de interés. </w:t>
      </w:r>
    </w:p>
    <w:p w14:paraId="64BCE2B0"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VIII. La contratación indebida. </w:t>
      </w:r>
    </w:p>
    <w:p w14:paraId="76636FCE"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IX. El enriquecimiento oculto u ocultamiento de conflicto de interés. </w:t>
      </w:r>
    </w:p>
    <w:p w14:paraId="27D62125"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X. El tráfico de influencias. </w:t>
      </w:r>
    </w:p>
    <w:p w14:paraId="2597F47B"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XI. El encubrimiento. </w:t>
      </w:r>
    </w:p>
    <w:p w14:paraId="567326F3" w14:textId="77777777" w:rsidR="00051B98"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XII. El desacato. </w:t>
      </w:r>
    </w:p>
    <w:p w14:paraId="1A5471B7" w14:textId="09BBDD8D" w:rsidR="00051B98" w:rsidRPr="00AE53F5" w:rsidRDefault="00051B98" w:rsidP="00223483">
      <w:pPr>
        <w:spacing w:line="276" w:lineRule="auto"/>
        <w:ind w:left="567" w:right="567"/>
        <w:jc w:val="both"/>
        <w:rPr>
          <w:rFonts w:ascii="Palatino Linotype" w:hAnsi="Palatino Linotype"/>
          <w:i/>
          <w:iCs/>
          <w:sz w:val="22"/>
          <w:szCs w:val="22"/>
        </w:rPr>
      </w:pPr>
      <w:proofErr w:type="spellStart"/>
      <w:r w:rsidRPr="00AE53F5">
        <w:rPr>
          <w:rFonts w:ascii="Palatino Linotype" w:hAnsi="Palatino Linotype"/>
          <w:i/>
          <w:iCs/>
          <w:sz w:val="22"/>
          <w:szCs w:val="22"/>
        </w:rPr>
        <w:t>XIII.La</w:t>
      </w:r>
      <w:proofErr w:type="spellEnd"/>
      <w:r w:rsidRPr="00AE53F5">
        <w:rPr>
          <w:rFonts w:ascii="Palatino Linotype" w:hAnsi="Palatino Linotype"/>
          <w:i/>
          <w:iCs/>
          <w:sz w:val="22"/>
          <w:szCs w:val="22"/>
        </w:rPr>
        <w:t xml:space="preserve"> obstrucción de la Justicia.</w:t>
      </w:r>
    </w:p>
    <w:p w14:paraId="072F1C81" w14:textId="77777777" w:rsidR="00223483" w:rsidRPr="00AE53F5" w:rsidRDefault="00223483" w:rsidP="00223483">
      <w:pPr>
        <w:spacing w:line="276" w:lineRule="auto"/>
        <w:ind w:left="567" w:right="567"/>
        <w:jc w:val="both"/>
        <w:rPr>
          <w:rFonts w:ascii="Palatino Linotype" w:hAnsi="Palatino Linotype"/>
          <w:i/>
          <w:iCs/>
          <w:sz w:val="22"/>
          <w:szCs w:val="22"/>
        </w:rPr>
      </w:pPr>
    </w:p>
    <w:p w14:paraId="2DBBA094" w14:textId="35652FC5" w:rsidR="00051B98" w:rsidRPr="00AE53F5" w:rsidRDefault="00223483"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w:t>
      </w:r>
    </w:p>
    <w:p w14:paraId="05E6672C" w14:textId="77777777" w:rsidR="00223483" w:rsidRPr="00AE53F5" w:rsidRDefault="00223483" w:rsidP="00223483">
      <w:pPr>
        <w:tabs>
          <w:tab w:val="left" w:pos="3962"/>
        </w:tabs>
        <w:spacing w:line="276" w:lineRule="auto"/>
        <w:ind w:left="567" w:right="567"/>
        <w:jc w:val="both"/>
        <w:rPr>
          <w:rFonts w:ascii="Palatino Linotype" w:hAnsi="Palatino Linotype"/>
          <w:i/>
          <w:iCs/>
          <w:sz w:val="22"/>
          <w:szCs w:val="22"/>
        </w:rPr>
      </w:pPr>
    </w:p>
    <w:p w14:paraId="16E7A6E8" w14:textId="77777777" w:rsidR="00051B98" w:rsidRPr="00AE53F5" w:rsidRDefault="00051B98"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Artículo 82. Las sanciones administrativas por la comisión de faltas administrativas graves que imponga el Tribunal de Justicia Administrativa a los servidores públicos, derivadas de los procedimientos correspondientes, consistirán en: </w:t>
      </w:r>
    </w:p>
    <w:p w14:paraId="77B432D7" w14:textId="0BE97985" w:rsidR="00051B98" w:rsidRPr="00AE53F5" w:rsidRDefault="00051B98"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I. Suspensión del empleo, cargo o comisión, sin goce de sueldo por un periodo no menor de treinta ni mayor a noventa días naturales.</w:t>
      </w:r>
    </w:p>
    <w:p w14:paraId="6195BFC0" w14:textId="77777777" w:rsidR="00051B98" w:rsidRPr="00AE53F5" w:rsidRDefault="00051B98"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II. Destitución del empleo, cargo o comisión. </w:t>
      </w:r>
    </w:p>
    <w:p w14:paraId="276A956C" w14:textId="77777777" w:rsidR="00223483" w:rsidRPr="00AE53F5" w:rsidRDefault="00051B98"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III. Sanción económica. </w:t>
      </w:r>
    </w:p>
    <w:p w14:paraId="0CF62261" w14:textId="5F5EA6F4" w:rsidR="00223483" w:rsidRPr="00AE53F5" w:rsidRDefault="00223483" w:rsidP="00223483">
      <w:pPr>
        <w:tabs>
          <w:tab w:val="left" w:pos="3962"/>
        </w:tabs>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lastRenderedPageBreak/>
        <w:t xml:space="preserve">a) </w:t>
      </w:r>
      <w:r w:rsidR="00051B98" w:rsidRPr="00AE53F5">
        <w:rPr>
          <w:rFonts w:ascii="Palatino Linotype" w:hAnsi="Palatino Linotype"/>
          <w:i/>
          <w:iCs/>
          <w:sz w:val="22"/>
          <w:szCs w:val="22"/>
        </w:rPr>
        <w:t xml:space="preserve">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 b) En ningún caso la sanción económica que se imponga podrá ser menor o igual al monto de los beneficios económicos obtenidos. Lo anterior, sin perjuicio de la imposición de las demás sanciones a que se refiere el presente artículo. </w:t>
      </w:r>
    </w:p>
    <w:p w14:paraId="41FB8E69" w14:textId="77777777" w:rsidR="00223483"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IV. Inhabilitación temporal para desempeñar empleos, cargos o comisiones en el servicio público y para participar en adquisiciones, arrendamientos, servicios u obras públicas: </w:t>
      </w:r>
    </w:p>
    <w:p w14:paraId="2D1C1C6D" w14:textId="77777777" w:rsidR="00223483"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a) Por un periodo no menor de un año ni mayor a diez años, si el monto de la afectación de la falta administrativa grave no excede de doscientas veces el valor diario de la unidad de medida y actualización. </w:t>
      </w:r>
    </w:p>
    <w:p w14:paraId="54F79CD5" w14:textId="77777777" w:rsidR="00223483"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b) Por un periodo no menor a diez años ni mayor a veinte años, si el monto de la afectación excede de doscientas veces el valor diario de la unidad de medida y actualización. </w:t>
      </w:r>
    </w:p>
    <w:p w14:paraId="06B0D417" w14:textId="77777777" w:rsidR="00223483" w:rsidRPr="00AE53F5" w:rsidRDefault="00051B98" w:rsidP="00223483">
      <w:pPr>
        <w:spacing w:line="276" w:lineRule="auto"/>
        <w:ind w:left="567" w:right="567"/>
        <w:jc w:val="both"/>
        <w:rPr>
          <w:rFonts w:ascii="Palatino Linotype" w:hAnsi="Palatino Linotype"/>
          <w:i/>
          <w:iCs/>
          <w:sz w:val="22"/>
          <w:szCs w:val="22"/>
        </w:rPr>
      </w:pPr>
      <w:r w:rsidRPr="00AE53F5">
        <w:rPr>
          <w:rFonts w:ascii="Palatino Linotype" w:hAnsi="Palatino Linotype"/>
          <w:i/>
          <w:iCs/>
          <w:sz w:val="22"/>
          <w:szCs w:val="22"/>
        </w:rPr>
        <w:t xml:space="preserve">Cuando no se causen daños o perjuicios, ni exista beneficio o lucro alguno, se podrán imponer de tres meses a un año de inhabilitación. </w:t>
      </w:r>
    </w:p>
    <w:p w14:paraId="150FD277" w14:textId="3A486754" w:rsidR="00051B98" w:rsidRPr="00AE53F5" w:rsidRDefault="00051B98" w:rsidP="00223483">
      <w:pPr>
        <w:spacing w:line="276" w:lineRule="auto"/>
        <w:ind w:left="567" w:right="567"/>
        <w:jc w:val="both"/>
        <w:rPr>
          <w:rFonts w:ascii="Palatino Linotype" w:eastAsia="Calibri" w:hAnsi="Palatino Linotype" w:cs="Tahoma"/>
          <w:bCs/>
          <w:i/>
          <w:iCs/>
          <w:sz w:val="22"/>
          <w:szCs w:val="22"/>
          <w:lang w:eastAsia="en-US"/>
        </w:rPr>
      </w:pPr>
      <w:r w:rsidRPr="00AE53F5">
        <w:rPr>
          <w:rFonts w:ascii="Palatino Linotype" w:hAnsi="Palatino Linotype"/>
          <w:i/>
          <w:iCs/>
          <w:sz w:val="22"/>
          <w:szCs w:val="22"/>
        </w:rPr>
        <w:t>A juicio del Tribunal de Justicia Administrativa, podrán ser impuestas al infractor una o más de las sanciones señaladas, siempre y cuando sean compatibles entre ellas y de acuerdo a la gravedad de la falta administrativa.</w:t>
      </w:r>
    </w:p>
    <w:p w14:paraId="00BC105D" w14:textId="77777777" w:rsidR="00BA02FA" w:rsidRPr="00AE53F5" w:rsidRDefault="00BA02FA" w:rsidP="00BA02FA">
      <w:pPr>
        <w:tabs>
          <w:tab w:val="left" w:pos="3962"/>
        </w:tabs>
        <w:spacing w:line="360" w:lineRule="auto"/>
        <w:jc w:val="both"/>
        <w:rPr>
          <w:rFonts w:ascii="Palatino Linotype" w:eastAsia="Calibri" w:hAnsi="Palatino Linotype" w:cs="Tahoma"/>
          <w:bCs/>
          <w:iCs/>
          <w:sz w:val="22"/>
          <w:szCs w:val="22"/>
          <w:lang w:eastAsia="en-US"/>
        </w:rPr>
      </w:pPr>
    </w:p>
    <w:p w14:paraId="49CC61F4" w14:textId="498A6B96" w:rsidR="00BA02FA" w:rsidRPr="00AE53F5" w:rsidRDefault="00223483" w:rsidP="00BA02FA">
      <w:pPr>
        <w:tabs>
          <w:tab w:val="left" w:pos="3962"/>
        </w:tabs>
        <w:spacing w:line="360" w:lineRule="auto"/>
        <w:jc w:val="both"/>
        <w:rPr>
          <w:rFonts w:ascii="Palatino Linotype" w:eastAsia="Calibri" w:hAnsi="Palatino Linotype" w:cs="Tahoma"/>
          <w:bCs/>
          <w:iCs/>
          <w:lang w:eastAsia="en-US"/>
        </w:rPr>
      </w:pPr>
      <w:r w:rsidRPr="00AE53F5">
        <w:rPr>
          <w:rFonts w:ascii="Palatino Linotype" w:eastAsia="Calibri" w:hAnsi="Palatino Linotype" w:cs="Tahoma"/>
          <w:bCs/>
          <w:iCs/>
          <w:lang w:eastAsia="en-US"/>
        </w:rPr>
        <w:t>De lo anterior,</w:t>
      </w:r>
      <w:r w:rsidR="00BA02FA" w:rsidRPr="00AE53F5">
        <w:rPr>
          <w:rFonts w:ascii="Palatino Linotype" w:eastAsia="Calibri" w:hAnsi="Palatino Linotype" w:cs="Tahoma"/>
          <w:bCs/>
          <w:iCs/>
          <w:lang w:eastAsia="en-US"/>
        </w:rPr>
        <w:t xml:space="preserve">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cohecho, peculado y enriquecimiento ilícito.</w:t>
      </w:r>
    </w:p>
    <w:p w14:paraId="40D6A0E3" w14:textId="77777777" w:rsidR="00BA02FA" w:rsidRPr="00AE53F5" w:rsidRDefault="00BA02FA" w:rsidP="00BA02FA">
      <w:pPr>
        <w:tabs>
          <w:tab w:val="left" w:pos="3962"/>
        </w:tabs>
        <w:spacing w:line="360" w:lineRule="auto"/>
        <w:jc w:val="both"/>
        <w:rPr>
          <w:rFonts w:ascii="Palatino Linotype" w:eastAsia="Calibri" w:hAnsi="Palatino Linotype" w:cs="Tahoma"/>
          <w:bCs/>
          <w:iCs/>
          <w:sz w:val="22"/>
          <w:szCs w:val="22"/>
          <w:lang w:eastAsia="en-US"/>
        </w:rPr>
      </w:pPr>
    </w:p>
    <w:p w14:paraId="04E70234" w14:textId="77E08363" w:rsidR="00BA02FA" w:rsidRPr="00AE53F5" w:rsidRDefault="00BA02FA" w:rsidP="00BA02FA">
      <w:pPr>
        <w:tabs>
          <w:tab w:val="left" w:pos="3962"/>
        </w:tabs>
        <w:spacing w:line="360" w:lineRule="auto"/>
        <w:jc w:val="both"/>
        <w:rPr>
          <w:rFonts w:ascii="Palatino Linotype" w:eastAsia="Calibri" w:hAnsi="Palatino Linotype" w:cs="Tahoma"/>
          <w:bCs/>
          <w:iCs/>
          <w:lang w:eastAsia="en-US"/>
        </w:rPr>
      </w:pPr>
      <w:r w:rsidRPr="00AE53F5">
        <w:rPr>
          <w:rFonts w:ascii="Palatino Linotype" w:eastAsia="Calibri" w:hAnsi="Palatino Linotype" w:cs="Tahoma"/>
          <w:bCs/>
          <w:iCs/>
          <w:lang w:eastAsia="en-US"/>
        </w:rPr>
        <w:t xml:space="preserve">Conforme a lo anterior, se logra vislumbrar que las faltas administrativas graves, causan un perjuicio de manera externa, esto es, a terceras personas o bien, a la hacienda o </w:t>
      </w:r>
      <w:r w:rsidR="00223483" w:rsidRPr="00AE53F5">
        <w:rPr>
          <w:rFonts w:ascii="Palatino Linotype" w:eastAsia="Calibri" w:hAnsi="Palatino Linotype" w:cs="Tahoma"/>
          <w:bCs/>
          <w:iCs/>
          <w:lang w:eastAsia="en-US"/>
        </w:rPr>
        <w:t>erario</w:t>
      </w:r>
      <w:r w:rsidRPr="00AE53F5">
        <w:rPr>
          <w:rFonts w:ascii="Palatino Linotype" w:eastAsia="Calibri" w:hAnsi="Palatino Linotype" w:cs="Tahoma"/>
          <w:bCs/>
          <w:iCs/>
          <w:lang w:eastAsia="en-US"/>
        </w:rPr>
        <w:t xml:space="preserve">; por lo que, se podría considerar que existe una trascendencia social, para dar </w:t>
      </w:r>
      <w:r w:rsidRPr="00AE53F5">
        <w:rPr>
          <w:rFonts w:ascii="Palatino Linotype" w:eastAsia="Calibri" w:hAnsi="Palatino Linotype" w:cs="Tahoma"/>
          <w:bCs/>
          <w:iCs/>
          <w:lang w:eastAsia="en-US"/>
        </w:rPr>
        <w:lastRenderedPageBreak/>
        <w:t>a conocer dicha información, además que se relacionan dichas conductas con actos de corrupción, conforme a la normatividad citada en el párrafo previo.</w:t>
      </w:r>
    </w:p>
    <w:p w14:paraId="2D4C4149" w14:textId="77777777" w:rsidR="00BA02FA" w:rsidRPr="00AE53F5" w:rsidRDefault="00BA02FA" w:rsidP="00BA02FA">
      <w:pPr>
        <w:tabs>
          <w:tab w:val="left" w:pos="3962"/>
        </w:tabs>
        <w:spacing w:line="360" w:lineRule="auto"/>
        <w:jc w:val="both"/>
        <w:rPr>
          <w:rFonts w:ascii="Palatino Linotype" w:eastAsia="Calibri" w:hAnsi="Palatino Linotype" w:cs="Tahoma"/>
          <w:bCs/>
          <w:iCs/>
          <w:sz w:val="22"/>
          <w:szCs w:val="22"/>
          <w:lang w:eastAsia="en-US"/>
        </w:rPr>
      </w:pPr>
    </w:p>
    <w:p w14:paraId="2ADBB236" w14:textId="1931DA04" w:rsidR="00BA02FA" w:rsidRPr="00AE53F5" w:rsidRDefault="00BA02FA" w:rsidP="00BA02FA">
      <w:pPr>
        <w:tabs>
          <w:tab w:val="left" w:pos="3962"/>
        </w:tabs>
        <w:spacing w:line="360" w:lineRule="auto"/>
        <w:jc w:val="both"/>
        <w:rPr>
          <w:rFonts w:ascii="Palatino Linotype" w:eastAsia="Calibri" w:hAnsi="Palatino Linotype" w:cs="Tahoma"/>
          <w:bCs/>
          <w:iCs/>
          <w:lang w:eastAsia="en-US"/>
        </w:rPr>
      </w:pPr>
      <w:r w:rsidRPr="00AE53F5">
        <w:rPr>
          <w:rFonts w:ascii="Palatino Linotype" w:eastAsia="Calibri" w:hAnsi="Palatino Linotype" w:cs="Tahoma"/>
          <w:bCs/>
          <w:iCs/>
          <w:lang w:eastAsia="en-US"/>
        </w:rPr>
        <w:t xml:space="preserve">En ese orden de ideas, si bien el nombre de los servidores públicos sancionados por un procedimientos de responsabilidades administrativas por faltas graves, en caso de existir, podrían generar una percepción negativa de éste, ocasionando un perjuicio en su honor, intimidad y buena imagen de un trabajador gubernamental, </w:t>
      </w:r>
      <w:r w:rsidRPr="00AE53F5">
        <w:rPr>
          <w:rFonts w:ascii="Palatino Linotype" w:eastAsia="Calibri" w:hAnsi="Palatino Linotype" w:cs="Tahoma"/>
          <w:b/>
          <w:iCs/>
          <w:u w:val="single"/>
          <w:lang w:eastAsia="en-US"/>
        </w:rPr>
        <w:t>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14:paraId="2F8840FC" w14:textId="77777777" w:rsidR="00223483" w:rsidRPr="00AE53F5" w:rsidRDefault="00223483" w:rsidP="00BA02FA">
      <w:pPr>
        <w:tabs>
          <w:tab w:val="left" w:pos="3962"/>
        </w:tabs>
        <w:spacing w:line="360" w:lineRule="auto"/>
        <w:jc w:val="both"/>
        <w:rPr>
          <w:rFonts w:ascii="Palatino Linotype" w:eastAsia="Calibri" w:hAnsi="Palatino Linotype" w:cs="Tahoma"/>
          <w:bCs/>
          <w:iCs/>
          <w:sz w:val="22"/>
          <w:szCs w:val="22"/>
          <w:lang w:eastAsia="en-US"/>
        </w:rPr>
      </w:pPr>
    </w:p>
    <w:p w14:paraId="02049F99" w14:textId="1325E328" w:rsidR="00BA02FA" w:rsidRPr="00AE53F5" w:rsidRDefault="00BA02FA" w:rsidP="00BA02FA">
      <w:pPr>
        <w:tabs>
          <w:tab w:val="left" w:pos="3962"/>
        </w:tabs>
        <w:spacing w:line="360" w:lineRule="auto"/>
        <w:jc w:val="both"/>
        <w:rPr>
          <w:rFonts w:ascii="Palatino Linotype" w:eastAsia="Calibri" w:hAnsi="Palatino Linotype" w:cs="Tahoma"/>
          <w:b/>
          <w:bCs/>
          <w:iCs/>
          <w:u w:val="single"/>
          <w:lang w:val="es-ES_tradnl" w:eastAsia="en-US"/>
        </w:rPr>
      </w:pPr>
      <w:r w:rsidRPr="00AE53F5">
        <w:rPr>
          <w:rFonts w:ascii="Palatino Linotype" w:eastAsia="Calibri" w:hAnsi="Palatino Linotype" w:cs="Tahoma"/>
          <w:bCs/>
          <w:iCs/>
          <w:lang w:eastAsia="en-US"/>
        </w:rPr>
        <w:t xml:space="preserve">Por lo expuesto, se determina que, en caso de existir procedimientos de responsabilidades administrativas por faltas graves concluidos, que se encuentren relacionados con el desempeño de las funciones de la ex servidora pública, si bien </w:t>
      </w:r>
      <w:r w:rsidRPr="00AE53F5">
        <w:rPr>
          <w:rFonts w:ascii="Palatino Linotype" w:eastAsia="Calibri" w:hAnsi="Palatino Linotype" w:cs="Tahoma"/>
          <w:bCs/>
          <w:iCs/>
          <w:lang w:val="es-ES_tradnl" w:eastAsia="en-US"/>
        </w:rPr>
        <w:t xml:space="preserve">la difusión de la documentación afectaría los derechos a la confidencialidad, a la privacidad, al honor y a la propia imagen, también lo es que </w:t>
      </w:r>
      <w:r w:rsidRPr="00AE53F5">
        <w:rPr>
          <w:rFonts w:ascii="Palatino Linotype" w:eastAsia="Calibri" w:hAnsi="Palatino Linotype" w:cs="Tahoma"/>
          <w:b/>
          <w:bCs/>
          <w:iCs/>
          <w:u w:val="single"/>
          <w:lang w:val="es-ES_tradnl" w:eastAsia="en-US"/>
        </w:rPr>
        <w:t>tratándose de asuntos relacionados con actos de corrupción, al ser faltas graves, tales prerrogativas quedan supeditadas al interés mayor de conocer tales eventualidades y por lo tanto no precede su clasificación en términos del artículo 143, fracción I de la Ley de la materia.</w:t>
      </w:r>
    </w:p>
    <w:p w14:paraId="066B6D5A" w14:textId="77777777" w:rsidR="00BA02FA" w:rsidRPr="00AE53F5" w:rsidRDefault="00BA02FA" w:rsidP="00BA02FA">
      <w:pPr>
        <w:tabs>
          <w:tab w:val="left" w:pos="3962"/>
        </w:tabs>
        <w:spacing w:line="360" w:lineRule="auto"/>
        <w:jc w:val="both"/>
        <w:rPr>
          <w:rFonts w:ascii="Palatino Linotype" w:eastAsia="Calibri" w:hAnsi="Palatino Linotype" w:cs="Tahoma"/>
          <w:bCs/>
          <w:sz w:val="22"/>
          <w:szCs w:val="22"/>
          <w:lang w:eastAsia="en-US"/>
        </w:rPr>
      </w:pPr>
    </w:p>
    <w:p w14:paraId="2B560FE9" w14:textId="2F7BAD18" w:rsidR="00A72C70" w:rsidRPr="00AE53F5" w:rsidRDefault="00223483" w:rsidP="00A72C70">
      <w:pPr>
        <w:tabs>
          <w:tab w:val="left" w:pos="3962"/>
        </w:tabs>
        <w:spacing w:line="360" w:lineRule="auto"/>
        <w:jc w:val="both"/>
        <w:rPr>
          <w:rFonts w:ascii="Palatino Linotype" w:eastAsia="Calibri" w:hAnsi="Palatino Linotype" w:cs="Tahoma"/>
          <w:bCs/>
          <w:lang w:eastAsia="en-US"/>
        </w:rPr>
      </w:pPr>
      <w:r w:rsidRPr="00AE53F5">
        <w:rPr>
          <w:rFonts w:ascii="Palatino Linotype" w:eastAsia="Calibri" w:hAnsi="Palatino Linotype" w:cs="Tahoma"/>
          <w:bCs/>
          <w:lang w:eastAsia="en-US"/>
        </w:rPr>
        <w:t xml:space="preserve">Dicho todo lo anterior, </w:t>
      </w:r>
      <w:r w:rsidR="00A72C70" w:rsidRPr="00AE53F5">
        <w:rPr>
          <w:rFonts w:ascii="Palatino Linotype" w:eastAsia="Calibri" w:hAnsi="Palatino Linotype" w:cs="Tahoma"/>
          <w:bCs/>
          <w:lang w:eastAsia="en-US"/>
        </w:rPr>
        <w:t xml:space="preserve">esta Ponencia determina que resultan fundadas las razones o motivos de inconformidad hechos valer por el ahora Recurrente en su Recurso de </w:t>
      </w:r>
      <w:r w:rsidR="00A72C70" w:rsidRPr="00AE53F5">
        <w:rPr>
          <w:rFonts w:ascii="Palatino Linotype" w:eastAsia="Calibri" w:hAnsi="Palatino Linotype" w:cs="Tahoma"/>
          <w:bCs/>
          <w:lang w:eastAsia="en-US"/>
        </w:rPr>
        <w:lastRenderedPageBreak/>
        <w:t xml:space="preserve">Revisión devienen </w:t>
      </w:r>
      <w:r w:rsidR="00A72C70" w:rsidRPr="00AE53F5">
        <w:rPr>
          <w:rFonts w:ascii="Palatino Linotype" w:eastAsia="Calibri" w:hAnsi="Palatino Linotype" w:cs="Tahoma"/>
          <w:b/>
          <w:lang w:eastAsia="en-US"/>
        </w:rPr>
        <w:t xml:space="preserve">PARCIALMENTE FUNDADAS </w:t>
      </w:r>
      <w:r w:rsidR="00A72C70" w:rsidRPr="00AE53F5">
        <w:rPr>
          <w:rFonts w:ascii="Palatino Linotype" w:eastAsia="Calibri" w:hAnsi="Palatino Linotype" w:cs="Tahoma"/>
          <w:bCs/>
          <w:lang w:eastAsia="en-US"/>
        </w:rPr>
        <w:t xml:space="preserve">y, por ende, deberá entregar de ser el caso en versión pública, la siguiente información: </w:t>
      </w:r>
    </w:p>
    <w:p w14:paraId="1B71AC3A" w14:textId="77777777" w:rsidR="0063610A" w:rsidRPr="00AE53F5" w:rsidRDefault="0063610A" w:rsidP="0063610A">
      <w:pPr>
        <w:spacing w:line="360" w:lineRule="auto"/>
        <w:ind w:right="49"/>
        <w:jc w:val="both"/>
        <w:rPr>
          <w:rFonts w:ascii="Palatino Linotype" w:hAnsi="Palatino Linotype"/>
        </w:rPr>
      </w:pPr>
    </w:p>
    <w:p w14:paraId="72E8E018" w14:textId="77777777" w:rsidR="0063610A" w:rsidRPr="00AE53F5" w:rsidRDefault="0063610A" w:rsidP="0063610A">
      <w:pPr>
        <w:pStyle w:val="Prrafodelista"/>
        <w:numPr>
          <w:ilvl w:val="7"/>
          <w:numId w:val="5"/>
        </w:numPr>
        <w:tabs>
          <w:tab w:val="left" w:pos="3962"/>
        </w:tabs>
        <w:spacing w:line="360" w:lineRule="auto"/>
        <w:ind w:left="567" w:right="567"/>
        <w:jc w:val="both"/>
        <w:rPr>
          <w:rFonts w:ascii="Palatino Linotype" w:eastAsia="Calibri" w:hAnsi="Palatino Linotype" w:cs="Tahoma"/>
          <w:bCs/>
        </w:rPr>
      </w:pPr>
      <w:r w:rsidRPr="00AE53F5">
        <w:rPr>
          <w:rFonts w:ascii="Palatino Linotype" w:eastAsia="Calibri" w:hAnsi="Palatino Linotype" w:cs="Tahoma"/>
          <w:bCs/>
        </w:rPr>
        <w:t>Los documentos donde conste el monto del depósito a la cuenta bancaria y los recibos o Comprobantes Fiscales Digitales por Internet (</w:t>
      </w:r>
      <w:proofErr w:type="spellStart"/>
      <w:r w:rsidRPr="00AE53F5">
        <w:rPr>
          <w:rFonts w:ascii="Palatino Linotype" w:eastAsia="Calibri" w:hAnsi="Palatino Linotype" w:cs="Tahoma"/>
          <w:bCs/>
        </w:rPr>
        <w:t>CFDI’s</w:t>
      </w:r>
      <w:proofErr w:type="spellEnd"/>
      <w:r w:rsidRPr="00AE53F5">
        <w:rPr>
          <w:rFonts w:ascii="Palatino Linotype" w:eastAsia="Calibri" w:hAnsi="Palatino Linotype" w:cs="Tahoma"/>
          <w:bCs/>
        </w:rPr>
        <w:t xml:space="preserve">); por concepto de prima vacacional del año dos mil veintiuno, de un servidor público y; </w:t>
      </w:r>
    </w:p>
    <w:p w14:paraId="6AE9ED4E" w14:textId="77777777" w:rsidR="0063610A" w:rsidRPr="00AE53F5" w:rsidRDefault="0063610A" w:rsidP="0063610A">
      <w:pPr>
        <w:pStyle w:val="Prrafodelista"/>
        <w:tabs>
          <w:tab w:val="left" w:pos="3962"/>
        </w:tabs>
        <w:spacing w:line="360" w:lineRule="auto"/>
        <w:ind w:left="567" w:right="567"/>
        <w:jc w:val="both"/>
        <w:rPr>
          <w:rFonts w:ascii="Palatino Linotype" w:eastAsia="Calibri" w:hAnsi="Palatino Linotype" w:cs="Tahoma"/>
          <w:bCs/>
        </w:rPr>
      </w:pPr>
    </w:p>
    <w:p w14:paraId="2B41BB74" w14:textId="504B5BF3" w:rsidR="0063610A" w:rsidRPr="00AE53F5" w:rsidRDefault="0063610A" w:rsidP="0063610A">
      <w:pPr>
        <w:pStyle w:val="Prrafodelista"/>
        <w:numPr>
          <w:ilvl w:val="7"/>
          <w:numId w:val="5"/>
        </w:numPr>
        <w:tabs>
          <w:tab w:val="left" w:pos="3962"/>
        </w:tabs>
        <w:spacing w:line="360" w:lineRule="auto"/>
        <w:ind w:left="567" w:right="567"/>
        <w:jc w:val="both"/>
        <w:rPr>
          <w:rFonts w:ascii="Palatino Linotype" w:eastAsia="Calibri" w:hAnsi="Palatino Linotype" w:cs="Tahoma"/>
          <w:bCs/>
        </w:rPr>
      </w:pPr>
      <w:r w:rsidRPr="00AE53F5">
        <w:rPr>
          <w:rFonts w:ascii="Palatino Linotype" w:hAnsi="Palatino Linotype" w:cs="Tahoma"/>
          <w:iCs/>
          <w:lang w:eastAsia="es-MX"/>
        </w:rPr>
        <w:t>Respecto de las quejas presentadas</w:t>
      </w:r>
      <w:r w:rsidR="00B60E3E" w:rsidRPr="00AE53F5">
        <w:rPr>
          <w:rFonts w:ascii="Palatino Linotype" w:hAnsi="Palatino Linotype" w:cs="Tahoma"/>
          <w:iCs/>
          <w:lang w:eastAsia="es-MX"/>
        </w:rPr>
        <w:t>, en su caso,</w:t>
      </w:r>
      <w:r w:rsidRPr="00AE53F5">
        <w:rPr>
          <w:rFonts w:ascii="Palatino Linotype" w:hAnsi="Palatino Linotype" w:cs="Tahoma"/>
          <w:iCs/>
          <w:lang w:eastAsia="es-MX"/>
        </w:rPr>
        <w:t xml:space="preserve"> en contra de la servidora pública referida en la solicitud de información, observar los siguientes casos: </w:t>
      </w:r>
    </w:p>
    <w:p w14:paraId="13C11D32" w14:textId="77777777" w:rsidR="0063610A" w:rsidRPr="00AE53F5" w:rsidRDefault="0063610A" w:rsidP="0063610A">
      <w:pPr>
        <w:tabs>
          <w:tab w:val="left" w:pos="3962"/>
        </w:tabs>
        <w:spacing w:line="360" w:lineRule="auto"/>
        <w:ind w:right="567"/>
        <w:jc w:val="both"/>
        <w:rPr>
          <w:rFonts w:ascii="Palatino Linotype" w:eastAsia="Calibri" w:hAnsi="Palatino Linotype" w:cs="Tahoma"/>
          <w:bCs/>
        </w:rPr>
      </w:pPr>
    </w:p>
    <w:p w14:paraId="7289C8A6" w14:textId="77777777" w:rsidR="0063610A" w:rsidRPr="00AE53F5" w:rsidRDefault="0063610A" w:rsidP="0063610A">
      <w:pPr>
        <w:pStyle w:val="Prrafodelista"/>
        <w:numPr>
          <w:ilvl w:val="0"/>
          <w:numId w:val="23"/>
        </w:numPr>
        <w:tabs>
          <w:tab w:val="left" w:pos="3962"/>
        </w:tabs>
        <w:spacing w:line="360" w:lineRule="auto"/>
        <w:ind w:right="567"/>
        <w:jc w:val="both"/>
        <w:rPr>
          <w:rFonts w:ascii="Palatino Linotype" w:eastAsia="Calibri" w:hAnsi="Palatino Linotype" w:cs="Tahoma"/>
          <w:bCs/>
        </w:rPr>
      </w:pPr>
      <w:r w:rsidRPr="00AE53F5">
        <w:rPr>
          <w:rFonts w:ascii="Palatino Linotype" w:eastAsia="Calibri" w:hAnsi="Palatino Linotype" w:cs="Tahoma"/>
          <w:bCs/>
        </w:rPr>
        <w:t xml:space="preserve">El Acuerdo emitido por el Comité de Transparencia, en el que se confirme la clasificación como </w:t>
      </w:r>
      <w:r w:rsidRPr="00AE53F5">
        <w:rPr>
          <w:rFonts w:ascii="Palatino Linotype" w:eastAsia="Calibri" w:hAnsi="Palatino Linotype" w:cs="Tahoma"/>
          <w:b/>
          <w:u w:val="single"/>
        </w:rPr>
        <w:t>confidencial</w:t>
      </w:r>
      <w:r w:rsidRPr="00AE53F5">
        <w:rPr>
          <w:rFonts w:ascii="Palatino Linotype" w:eastAsia="Calibri" w:hAnsi="Palatino Linotype" w:cs="Tahoma"/>
          <w:b/>
        </w:rPr>
        <w:t xml:space="preserve"> </w:t>
      </w:r>
      <w:r w:rsidRPr="00AE53F5">
        <w:rPr>
          <w:rFonts w:ascii="Palatino Linotype" w:eastAsia="Calibri" w:hAnsi="Palatino Linotype" w:cs="Tahoma"/>
          <w:bCs/>
        </w:rPr>
        <w:t>del pronunciamiento en sentido afirmativo o negativo,</w:t>
      </w:r>
      <w:r w:rsidRPr="00AE53F5">
        <w:rPr>
          <w:rFonts w:ascii="Palatino Linotype" w:eastAsia="Calibri" w:hAnsi="Palatino Linotype" w:cs="Tahoma"/>
          <w:b/>
          <w:u w:val="single"/>
        </w:rPr>
        <w:t xml:space="preserve"> </w:t>
      </w:r>
      <w:r w:rsidRPr="00AE53F5">
        <w:rPr>
          <w:rFonts w:ascii="Palatino Linotype" w:eastAsia="Calibri" w:hAnsi="Palatino Linotype" w:cs="Tahoma"/>
          <w:bCs/>
        </w:rPr>
        <w:t xml:space="preserve">en términos de los artículos 49, fracción II, 132, fracción II, 143, fracción I y 149 de la Ley de Transparencia y Acceso a la Información Pública del Estado de México y Municipios; para el caso en que se haya iniciado algún procedimiento de responsabilidad (por faltas graves y no graves) </w:t>
      </w:r>
      <w:r w:rsidRPr="00AE53F5">
        <w:rPr>
          <w:rFonts w:ascii="Palatino Linotype" w:eastAsia="Calibri" w:hAnsi="Palatino Linotype" w:cs="Tahoma"/>
          <w:b/>
          <w:u w:val="single"/>
        </w:rPr>
        <w:t>que se encuentre en trámite</w:t>
      </w:r>
      <w:r w:rsidRPr="00AE53F5">
        <w:rPr>
          <w:rFonts w:ascii="Palatino Linotype" w:eastAsia="Calibri" w:hAnsi="Palatino Linotype" w:cs="Tahoma"/>
          <w:bCs/>
        </w:rPr>
        <w:t xml:space="preserve">, o bien, se </w:t>
      </w:r>
      <w:r w:rsidRPr="00AE53F5">
        <w:rPr>
          <w:rFonts w:ascii="Palatino Linotype" w:eastAsia="Calibri" w:hAnsi="Palatino Linotype" w:cs="Tahoma"/>
          <w:b/>
          <w:u w:val="single"/>
        </w:rPr>
        <w:t>encuentre concluido y se haya determinado alguna responsabilidad no grave o la absolución</w:t>
      </w:r>
      <w:r w:rsidRPr="00AE53F5">
        <w:rPr>
          <w:rFonts w:ascii="Palatino Linotype" w:eastAsia="Calibri" w:hAnsi="Palatino Linotype" w:cs="Tahoma"/>
          <w:bCs/>
        </w:rPr>
        <w:t xml:space="preserve">, </w:t>
      </w:r>
      <w:r w:rsidRPr="00AE53F5">
        <w:rPr>
          <w:rFonts w:ascii="Palatino Linotype" w:eastAsia="Calibri" w:hAnsi="Palatino Linotype" w:cs="Tahoma"/>
          <w:b/>
          <w:u w:val="single"/>
        </w:rPr>
        <w:t>y/o;</w:t>
      </w:r>
    </w:p>
    <w:p w14:paraId="2AE37F11" w14:textId="77777777" w:rsidR="0063610A" w:rsidRPr="00AE53F5" w:rsidRDefault="0063610A" w:rsidP="0063610A">
      <w:pPr>
        <w:pStyle w:val="Prrafodelista"/>
        <w:tabs>
          <w:tab w:val="left" w:pos="3962"/>
        </w:tabs>
        <w:spacing w:line="360" w:lineRule="auto"/>
        <w:ind w:left="851" w:right="567"/>
        <w:jc w:val="both"/>
        <w:rPr>
          <w:rFonts w:ascii="Palatino Linotype" w:eastAsia="Calibri" w:hAnsi="Palatino Linotype" w:cs="Tahoma"/>
          <w:bCs/>
        </w:rPr>
      </w:pPr>
    </w:p>
    <w:p w14:paraId="10DDB4E0" w14:textId="65287471" w:rsidR="002112F6" w:rsidRPr="00AE53F5" w:rsidRDefault="0063610A" w:rsidP="002112F6">
      <w:pPr>
        <w:pStyle w:val="Prrafodelista"/>
        <w:numPr>
          <w:ilvl w:val="0"/>
          <w:numId w:val="23"/>
        </w:numPr>
        <w:tabs>
          <w:tab w:val="left" w:pos="3962"/>
        </w:tabs>
        <w:spacing w:line="360" w:lineRule="auto"/>
        <w:ind w:right="567"/>
        <w:jc w:val="both"/>
        <w:rPr>
          <w:rFonts w:ascii="Palatino Linotype" w:eastAsia="Calibri" w:hAnsi="Palatino Linotype" w:cs="Tahoma"/>
          <w:bCs/>
        </w:rPr>
      </w:pPr>
      <w:r w:rsidRPr="00AE53F5">
        <w:rPr>
          <w:rFonts w:ascii="Palatino Linotype" w:eastAsia="Calibri" w:hAnsi="Palatino Linotype" w:cs="Tahoma"/>
          <w:bCs/>
        </w:rPr>
        <w:t xml:space="preserve">Versión pública de las quejas recibidas en contra de la servidora pública referida en la solicitud de información, para el caso de que, </w:t>
      </w:r>
      <w:r w:rsidRPr="00AE53F5">
        <w:rPr>
          <w:rFonts w:ascii="Palatino Linotype" w:eastAsia="Calibri" w:hAnsi="Palatino Linotype" w:cs="Tahoma"/>
          <w:b/>
          <w:u w:val="single"/>
        </w:rPr>
        <w:t>al quince de febrero de dos mil veintidós, se encontrara concluido y se haya determinado una responsabilidad grave</w:t>
      </w:r>
      <w:r w:rsidRPr="00AE53F5">
        <w:rPr>
          <w:rFonts w:ascii="Palatino Linotype" w:eastAsia="Calibri" w:hAnsi="Palatino Linotype" w:cs="Tahoma"/>
          <w:bCs/>
        </w:rPr>
        <w:t xml:space="preserve">, o bien, </w:t>
      </w:r>
      <w:r w:rsidRPr="00AE53F5">
        <w:rPr>
          <w:rFonts w:ascii="Palatino Linotype" w:eastAsia="Calibri" w:hAnsi="Palatino Linotype" w:cs="Tahoma"/>
          <w:b/>
          <w:u w:val="single"/>
        </w:rPr>
        <w:t>se encontrara en trámite y el procedimiento se relacione con actos de corrupción o posibles violaciones graves a derechos humanos</w:t>
      </w:r>
      <w:r w:rsidRPr="00AE53F5">
        <w:rPr>
          <w:rFonts w:ascii="Palatino Linotype" w:eastAsia="Calibri" w:hAnsi="Palatino Linotype" w:cs="Tahoma"/>
          <w:bCs/>
        </w:rPr>
        <w:t xml:space="preserve">, de conformidad con el artículo 142 de la Ley de la materia. </w:t>
      </w:r>
    </w:p>
    <w:p w14:paraId="3B80F347" w14:textId="4981249C" w:rsidR="0055242D" w:rsidRPr="00AE53F5" w:rsidRDefault="002112F6" w:rsidP="0055242D">
      <w:pPr>
        <w:spacing w:line="360" w:lineRule="auto"/>
        <w:jc w:val="both"/>
        <w:rPr>
          <w:rFonts w:ascii="Palatino Linotype" w:hAnsi="Palatino Linotype" w:cs="Tahoma"/>
          <w:iCs/>
          <w:lang w:eastAsia="es-MX"/>
        </w:rPr>
      </w:pPr>
      <w:r w:rsidRPr="00AE53F5">
        <w:rPr>
          <w:rFonts w:ascii="Palatino Linotype" w:hAnsi="Palatino Linotype" w:cs="Tahoma"/>
          <w:iCs/>
          <w:lang w:eastAsia="es-MX"/>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A663F99" w14:textId="77777777" w:rsidR="002112F6" w:rsidRPr="00AE53F5" w:rsidRDefault="002112F6" w:rsidP="0055242D">
      <w:pPr>
        <w:spacing w:line="360" w:lineRule="auto"/>
        <w:jc w:val="both"/>
        <w:rPr>
          <w:rFonts w:ascii="Palatino Linotype" w:hAnsi="Palatino Linotype" w:cs="Tahoma"/>
          <w:iCs/>
          <w:lang w:eastAsia="es-MX"/>
        </w:rPr>
      </w:pPr>
    </w:p>
    <w:p w14:paraId="14B40C66" w14:textId="5C07F08F" w:rsidR="001B128E" w:rsidRPr="00AE53F5" w:rsidRDefault="00E66F95" w:rsidP="001847C1">
      <w:pPr>
        <w:pStyle w:val="NormalWeb"/>
        <w:shd w:val="clear" w:color="auto" w:fill="FFFFFF"/>
        <w:spacing w:before="0" w:beforeAutospacing="0" w:after="0" w:afterAutospacing="0" w:line="360" w:lineRule="auto"/>
        <w:jc w:val="both"/>
        <w:rPr>
          <w:rFonts w:ascii="Palatino Linotype" w:hAnsi="Palatino Linotype" w:cs="Arial"/>
        </w:rPr>
      </w:pPr>
      <w:r w:rsidRPr="00AE53F5">
        <w:rPr>
          <w:rFonts w:ascii="Palatino Linotype" w:hAnsi="Palatino Linotype"/>
          <w:b/>
          <w:bCs/>
        </w:rPr>
        <w:t>Quinto. De la versión pública</w:t>
      </w:r>
      <w:r w:rsidR="001B128E" w:rsidRPr="00AE53F5">
        <w:rPr>
          <w:rFonts w:ascii="Palatino Linotype" w:hAnsi="Palatino Linotype" w:cs="Arial"/>
          <w:b/>
          <w:bCs/>
        </w:rPr>
        <w:t>. </w:t>
      </w:r>
      <w:r w:rsidR="001B128E" w:rsidRPr="00AE53F5">
        <w:rPr>
          <w:rFonts w:ascii="Palatino Linotype" w:hAnsi="Palatino Linotype" w:cs="Arial"/>
        </w:rPr>
        <w:t>Cómo fue debidamente apuntado, el </w:t>
      </w:r>
      <w:r w:rsidR="001B128E" w:rsidRPr="00AE53F5">
        <w:rPr>
          <w:rFonts w:ascii="Palatino Linotype" w:hAnsi="Palatino Linotype" w:cs="Arial"/>
          <w:b/>
          <w:bCs/>
        </w:rPr>
        <w:t>SUJETO OBLIGADO</w:t>
      </w:r>
      <w:r w:rsidR="001B128E" w:rsidRPr="00AE53F5">
        <w:rPr>
          <w:rFonts w:ascii="Palatino Linotype" w:hAnsi="Palatino Linotype" w:cs="Arial"/>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información que </w:t>
      </w:r>
      <w:r w:rsidR="001847C1" w:rsidRPr="00AE53F5">
        <w:rPr>
          <w:rFonts w:ascii="Palatino Linotype" w:hAnsi="Palatino Linotype" w:cs="Arial"/>
        </w:rPr>
        <w:t>es considerada</w:t>
      </w:r>
      <w:r w:rsidR="001B128E" w:rsidRPr="00AE53F5">
        <w:rPr>
          <w:rFonts w:ascii="Palatino Linotype" w:hAnsi="Palatino Linotype" w:cs="Arial"/>
        </w:rPr>
        <w:t xml:space="preserve"> confidencial o reservad</w:t>
      </w:r>
      <w:r w:rsidR="001847C1" w:rsidRPr="00AE53F5">
        <w:rPr>
          <w:rFonts w:ascii="Palatino Linotype" w:hAnsi="Palatino Linotype" w:cs="Arial"/>
        </w:rPr>
        <w:t>a</w:t>
      </w:r>
      <w:r w:rsidR="001B128E" w:rsidRPr="00AE53F5">
        <w:rPr>
          <w:rFonts w:ascii="Palatino Linotype" w:hAnsi="Palatino Linotype" w:cs="Arial"/>
        </w:rPr>
        <w:t>, cuyo acceso debe ser restringido que deben testarse al momento de elaborar la versión pública, atento a lo siguiente:</w:t>
      </w:r>
    </w:p>
    <w:p w14:paraId="37A4922A" w14:textId="77777777" w:rsidR="0063610A" w:rsidRPr="00AE53F5" w:rsidRDefault="0063610A" w:rsidP="001847C1">
      <w:pPr>
        <w:pStyle w:val="NormalWeb"/>
        <w:shd w:val="clear" w:color="auto" w:fill="FFFFFF"/>
        <w:spacing w:before="0" w:beforeAutospacing="0" w:after="0" w:afterAutospacing="0" w:line="360" w:lineRule="auto"/>
        <w:jc w:val="both"/>
        <w:rPr>
          <w:rFonts w:ascii="Palatino Linotype" w:hAnsi="Palatino Linotype" w:cs="Arial"/>
        </w:rPr>
      </w:pPr>
    </w:p>
    <w:p w14:paraId="5A4C5D06" w14:textId="752B55DA" w:rsidR="001B128E"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A897BEA" w14:textId="77777777" w:rsidR="001847C1" w:rsidRPr="00AE53F5" w:rsidRDefault="001847C1" w:rsidP="001847C1">
      <w:pPr>
        <w:shd w:val="clear" w:color="auto" w:fill="FFFFFF"/>
        <w:spacing w:line="360" w:lineRule="auto"/>
        <w:ind w:right="30"/>
        <w:jc w:val="both"/>
        <w:rPr>
          <w:rFonts w:ascii="Palatino Linotype" w:hAnsi="Palatino Linotype" w:cs="Arial"/>
          <w:lang w:val="es-MX" w:eastAsia="es-MX"/>
        </w:rPr>
      </w:pPr>
    </w:p>
    <w:p w14:paraId="3E99A352" w14:textId="27639341" w:rsidR="001B128E"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t xml:space="preserve">De este modo, en armonía entre los principios constitucionales de máxima publicidad y de protección de datos personales, la ley permite la elaboración de versiones </w:t>
      </w:r>
      <w:r w:rsidRPr="00AE53F5">
        <w:rPr>
          <w:rFonts w:ascii="Palatino Linotype" w:hAnsi="Palatino Linotype" w:cs="Arial"/>
          <w:lang w:val="es-MX" w:eastAsia="es-MX"/>
        </w:rPr>
        <w:lastRenderedPageBreak/>
        <w:t>públicas en las que se suprima aquella información relacionada con la vida privada de las personas.</w:t>
      </w:r>
    </w:p>
    <w:p w14:paraId="3214F6E3" w14:textId="77777777" w:rsidR="001847C1" w:rsidRPr="00AE53F5" w:rsidRDefault="001847C1" w:rsidP="001847C1">
      <w:pPr>
        <w:shd w:val="clear" w:color="auto" w:fill="FFFFFF"/>
        <w:spacing w:line="360" w:lineRule="auto"/>
        <w:ind w:right="30"/>
        <w:jc w:val="both"/>
        <w:rPr>
          <w:rFonts w:ascii="Palatino Linotype" w:hAnsi="Palatino Linotype" w:cs="Arial"/>
          <w:lang w:val="es-MX" w:eastAsia="es-MX"/>
        </w:rPr>
      </w:pPr>
    </w:p>
    <w:p w14:paraId="271B4919" w14:textId="695026DF" w:rsidR="001B128E"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t>Al respecto, los artículos 3, fracciones IX, XX, XXI, XXXII, XLV; 6, 91, 137, 143 </w:t>
      </w:r>
      <w:proofErr w:type="gramStart"/>
      <w:r w:rsidRPr="00AE53F5">
        <w:rPr>
          <w:rFonts w:ascii="Palatino Linotype" w:hAnsi="Palatino Linotype" w:cs="Arial"/>
          <w:lang w:val="es-MX" w:eastAsia="es-MX"/>
        </w:rPr>
        <w:t>fracción</w:t>
      </w:r>
      <w:proofErr w:type="gramEnd"/>
      <w:r w:rsidRPr="00AE53F5">
        <w:rPr>
          <w:rFonts w:ascii="Palatino Linotype" w:hAnsi="Palatino Linotype" w:cs="Arial"/>
          <w:lang w:val="es-MX" w:eastAsia="es-MX"/>
        </w:rPr>
        <w:t> I, de la Ley de Transparencia y Acceso a la Información Pública del Estado de México y Municipios vigente establecen:</w:t>
      </w:r>
    </w:p>
    <w:p w14:paraId="42F032FF" w14:textId="77777777" w:rsidR="001847C1" w:rsidRPr="00AE53F5" w:rsidRDefault="001847C1" w:rsidP="001847C1">
      <w:pPr>
        <w:shd w:val="clear" w:color="auto" w:fill="FFFFFF"/>
        <w:spacing w:line="276" w:lineRule="auto"/>
        <w:ind w:right="30"/>
        <w:jc w:val="both"/>
        <w:rPr>
          <w:rFonts w:ascii="Palatino Linotype" w:hAnsi="Palatino Linotype" w:cs="Arial"/>
          <w:sz w:val="22"/>
          <w:szCs w:val="22"/>
          <w:lang w:val="es-MX" w:eastAsia="es-MX"/>
        </w:rPr>
      </w:pPr>
    </w:p>
    <w:p w14:paraId="5CD0026C"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sz w:val="22"/>
          <w:szCs w:val="22"/>
          <w:lang w:val="es-MX" w:eastAsia="es-MX"/>
        </w:rPr>
        <w:t> </w:t>
      </w:r>
      <w:r w:rsidRPr="00AE53F5">
        <w:rPr>
          <w:rFonts w:ascii="Palatino Linotype" w:hAnsi="Palatino Linotype" w:cs="Arial"/>
          <w:i/>
          <w:iCs/>
          <w:sz w:val="22"/>
          <w:szCs w:val="22"/>
          <w:lang w:val="es-MX" w:eastAsia="es-MX"/>
        </w:rPr>
        <w:t>“</w:t>
      </w:r>
      <w:r w:rsidRPr="00AE53F5">
        <w:rPr>
          <w:rFonts w:ascii="Palatino Linotype" w:hAnsi="Palatino Linotype" w:cs="Arial"/>
          <w:b/>
          <w:bCs/>
          <w:i/>
          <w:iCs/>
          <w:sz w:val="22"/>
          <w:szCs w:val="22"/>
          <w:lang w:val="es-MX" w:eastAsia="es-MX"/>
        </w:rPr>
        <w:t>Artículo 3.</w:t>
      </w:r>
      <w:r w:rsidRPr="00AE53F5">
        <w:rPr>
          <w:rFonts w:ascii="Palatino Linotype" w:hAnsi="Palatino Linotype" w:cs="Arial"/>
          <w:i/>
          <w:iCs/>
          <w:sz w:val="22"/>
          <w:szCs w:val="22"/>
          <w:lang w:val="es-MX" w:eastAsia="es-MX"/>
        </w:rPr>
        <w:t> Para los efectos de la presente Ley se entenderá por:</w:t>
      </w:r>
    </w:p>
    <w:p w14:paraId="32F9C7DF"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p>
    <w:p w14:paraId="3375794C"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IX. Datos personales</w:t>
      </w:r>
      <w:r w:rsidRPr="00AE53F5">
        <w:rPr>
          <w:rFonts w:ascii="Palatino Linotype" w:hAnsi="Palatino Linotype" w:cs="Arial"/>
          <w:i/>
          <w:iCs/>
          <w:sz w:val="22"/>
          <w:szCs w:val="22"/>
          <w:lang w:val="es-MX" w:eastAsia="es-MX"/>
        </w:rPr>
        <w:t>: La información concerniente a una persona, identificada o identificable según lo dispuesto por la Ley de Protección de Datos Personales del Estado de México;</w:t>
      </w:r>
    </w:p>
    <w:p w14:paraId="3CBB36CB"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p>
    <w:p w14:paraId="7531EFF2"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XX. Información clasificada</w:t>
      </w:r>
      <w:r w:rsidRPr="00AE53F5">
        <w:rPr>
          <w:rFonts w:ascii="Palatino Linotype" w:hAnsi="Palatino Linotype" w:cs="Arial"/>
          <w:i/>
          <w:iCs/>
          <w:sz w:val="22"/>
          <w:szCs w:val="22"/>
          <w:lang w:val="es-MX" w:eastAsia="es-MX"/>
        </w:rPr>
        <w:t>: Aquella considerada por la presente Ley como reservada o confidencial;</w:t>
      </w:r>
    </w:p>
    <w:p w14:paraId="17CF0DD4"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XXI. Información confidencial</w:t>
      </w:r>
      <w:r w:rsidRPr="00AE53F5">
        <w:rPr>
          <w:rFonts w:ascii="Palatino Linotype" w:hAnsi="Palatino Linotype" w:cs="Arial"/>
          <w:i/>
          <w:iCs/>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523BAE"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p>
    <w:p w14:paraId="56C86EDB"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XXXII. Protección de Datos Personales</w:t>
      </w:r>
      <w:r w:rsidRPr="00AE53F5">
        <w:rPr>
          <w:rFonts w:ascii="Palatino Linotype" w:hAnsi="Palatino Linotype" w:cs="Arial"/>
          <w:i/>
          <w:iCs/>
          <w:sz w:val="22"/>
          <w:szCs w:val="22"/>
          <w:lang w:val="es-MX" w:eastAsia="es-MX"/>
        </w:rPr>
        <w:t>: Derecho humano que tutela la privacidad de datos personales en poder de los sujetos obligados y sujetos particulares;</w:t>
      </w:r>
    </w:p>
    <w:p w14:paraId="6251B015"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p>
    <w:p w14:paraId="72DCFE60" w14:textId="77777777" w:rsidR="001B128E" w:rsidRPr="00AE53F5" w:rsidRDefault="001B128E" w:rsidP="001847C1">
      <w:pPr>
        <w:shd w:val="clear" w:color="auto" w:fill="FFFFFF"/>
        <w:spacing w:line="276" w:lineRule="auto"/>
        <w:ind w:left="84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XLV. Versión pública</w:t>
      </w:r>
      <w:r w:rsidRPr="00AE53F5">
        <w:rPr>
          <w:rFonts w:ascii="Palatino Linotype" w:hAnsi="Palatino Linotype" w:cs="Arial"/>
          <w:i/>
          <w:iCs/>
          <w:sz w:val="22"/>
          <w:szCs w:val="22"/>
          <w:lang w:val="es-MX" w:eastAsia="es-MX"/>
        </w:rPr>
        <w:t>: Documento en el que se elimine, suprime o borra la información clasificada como reservada o confidencial para permitir su acceso.</w:t>
      </w:r>
    </w:p>
    <w:p w14:paraId="2317A688"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 Artículo 6</w:t>
      </w:r>
      <w:r w:rsidRPr="00AE53F5">
        <w:rPr>
          <w:rFonts w:ascii="Palatino Linotype" w:hAnsi="Palatino Linotype" w:cs="Arial"/>
          <w:i/>
          <w:iCs/>
          <w:sz w:val="22"/>
          <w:szCs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w:t>
      </w:r>
      <w:r w:rsidRPr="00AE53F5">
        <w:rPr>
          <w:rFonts w:ascii="Palatino Linotype" w:hAnsi="Palatino Linotype" w:cs="Arial"/>
          <w:i/>
          <w:iCs/>
          <w:sz w:val="22"/>
          <w:szCs w:val="22"/>
          <w:lang w:val="es-MX" w:eastAsia="es-MX"/>
        </w:rPr>
        <w:lastRenderedPageBreak/>
        <w:t>disposiciones en materia de datos personales, se deberá estar a lo dispuesto en las leyes de la materia.</w:t>
      </w:r>
    </w:p>
    <w:p w14:paraId="5D5C7A68"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 (…)</w:t>
      </w:r>
    </w:p>
    <w:p w14:paraId="3FD0E12A"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Artículo 91.</w:t>
      </w:r>
      <w:r w:rsidRPr="00AE53F5">
        <w:rPr>
          <w:rFonts w:ascii="Palatino Linotype" w:hAnsi="Palatino Linotype" w:cs="Arial"/>
          <w:i/>
          <w:iCs/>
          <w:sz w:val="22"/>
          <w:szCs w:val="22"/>
          <w:lang w:val="es-MX" w:eastAsia="es-MX"/>
        </w:rPr>
        <w:t> El acceso a la información pública será restringido excepcionalmente, cuando ésta sea clasificada como reservada o confidencial.</w:t>
      </w:r>
      <w:r w:rsidRPr="00AE53F5">
        <w:rPr>
          <w:rFonts w:ascii="Palatino Linotype" w:hAnsi="Palatino Linotype" w:cs="Arial"/>
          <w:i/>
          <w:iCs/>
          <w:sz w:val="22"/>
          <w:szCs w:val="22"/>
          <w:lang w:val="es-MX" w:eastAsia="es-MX"/>
        </w:rPr>
        <w:br/>
        <w:t>(…)</w:t>
      </w:r>
    </w:p>
    <w:p w14:paraId="4B5AEBFD"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Artículo 137.</w:t>
      </w:r>
      <w:r w:rsidRPr="00AE53F5">
        <w:rPr>
          <w:rFonts w:ascii="Palatino Linotype" w:hAnsi="Palatino Linotype" w:cs="Arial"/>
          <w:i/>
          <w:iCs/>
          <w:sz w:val="22"/>
          <w:szCs w:val="22"/>
          <w:lang w:val="es-MX"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1C19AE"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 Artículo 143.</w:t>
      </w:r>
      <w:r w:rsidRPr="00AE53F5">
        <w:rPr>
          <w:rFonts w:ascii="Palatino Linotype" w:hAnsi="Palatino Linotype" w:cs="Arial"/>
          <w:i/>
          <w:iCs/>
          <w:sz w:val="22"/>
          <w:szCs w:val="22"/>
          <w:lang w:val="es-MX" w:eastAsia="es-MX"/>
        </w:rPr>
        <w:t> Para los efectos de esta Ley se considera información confidencial, la clasificada como tal, de manera permanente, por su naturaleza, cuando:</w:t>
      </w:r>
    </w:p>
    <w:p w14:paraId="23122113" w14:textId="0533B7E5" w:rsidR="001B128E" w:rsidRPr="00AE53F5" w:rsidRDefault="001B128E" w:rsidP="001847C1">
      <w:pPr>
        <w:pStyle w:val="Prrafodelista"/>
        <w:numPr>
          <w:ilvl w:val="0"/>
          <w:numId w:val="19"/>
        </w:numPr>
        <w:shd w:val="clear" w:color="auto" w:fill="FFFFFF"/>
        <w:spacing w:line="276" w:lineRule="auto"/>
        <w:ind w:right="675"/>
        <w:jc w:val="both"/>
        <w:rPr>
          <w:rFonts w:ascii="Palatino Linotype" w:hAnsi="Palatino Linotype" w:cs="Arial"/>
          <w:i/>
          <w:iCs/>
          <w:lang w:val="es-MX" w:eastAsia="es-MX"/>
        </w:rPr>
      </w:pPr>
      <w:r w:rsidRPr="00AE53F5">
        <w:rPr>
          <w:rFonts w:ascii="Palatino Linotype" w:hAnsi="Palatino Linotype" w:cs="Arial"/>
          <w:i/>
          <w:iCs/>
          <w:lang w:val="es-MX" w:eastAsia="es-MX"/>
        </w:rPr>
        <w:t>Se refiera a la información privada y los datos personales concernientes a una persona física o jurídico colectiva identificada o identificable...”</w:t>
      </w:r>
    </w:p>
    <w:p w14:paraId="43253374" w14:textId="77777777" w:rsidR="001847C1" w:rsidRPr="00AE53F5" w:rsidRDefault="001847C1" w:rsidP="0063610A">
      <w:pPr>
        <w:pStyle w:val="Prrafodelista"/>
        <w:shd w:val="clear" w:color="auto" w:fill="FFFFFF"/>
        <w:spacing w:line="360" w:lineRule="auto"/>
        <w:ind w:left="1560" w:right="675"/>
        <w:jc w:val="both"/>
        <w:rPr>
          <w:rFonts w:ascii="Palatino Linotype" w:hAnsi="Palatino Linotype" w:cs="Arial"/>
          <w:sz w:val="24"/>
          <w:szCs w:val="24"/>
          <w:lang w:val="es-MX" w:eastAsia="es-MX"/>
        </w:rPr>
      </w:pPr>
    </w:p>
    <w:p w14:paraId="4D779487" w14:textId="6DEB369E" w:rsidR="001847C1"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E53F5">
        <w:rPr>
          <w:rFonts w:ascii="Palatino Linotype" w:hAnsi="Palatino Linotype" w:cs="Arial"/>
          <w:b/>
          <w:bCs/>
          <w:lang w:val="es-MX" w:eastAsia="es-MX"/>
        </w:rPr>
        <w:t>SUJETO OBLIGADO</w:t>
      </w:r>
      <w:r w:rsidR="001847C1" w:rsidRPr="00AE53F5">
        <w:rPr>
          <w:rFonts w:ascii="Palatino Linotype" w:hAnsi="Palatino Linotype" w:cs="Arial"/>
          <w:b/>
          <w:bCs/>
          <w:lang w:val="es-MX" w:eastAsia="es-MX"/>
        </w:rPr>
        <w:t xml:space="preserve"> </w:t>
      </w:r>
      <w:r w:rsidRPr="00AE53F5">
        <w:rPr>
          <w:rFonts w:ascii="Palatino Linotype" w:hAnsi="Palatino Linotype" w:cs="Arial"/>
          <w:lang w:val="es-MX" w:eastAsia="es-MX"/>
        </w:rPr>
        <w:t>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910E0B0" w14:textId="36AC2EDC" w:rsidR="001B128E"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68E9028" w14:textId="77777777" w:rsidR="002112F6" w:rsidRPr="00AE53F5" w:rsidRDefault="002112F6" w:rsidP="001847C1">
      <w:pPr>
        <w:shd w:val="clear" w:color="auto" w:fill="FFFFFF"/>
        <w:spacing w:line="360" w:lineRule="auto"/>
        <w:ind w:right="30"/>
        <w:jc w:val="both"/>
        <w:rPr>
          <w:rFonts w:ascii="Palatino Linotype" w:hAnsi="Palatino Linotype" w:cs="Arial"/>
          <w:lang w:val="es-MX" w:eastAsia="es-MX"/>
        </w:rPr>
      </w:pPr>
    </w:p>
    <w:p w14:paraId="27888BB1" w14:textId="5D5BDE15" w:rsidR="001B128E"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t>En resumen, toda la información relativa a una persona física que la pueda hacer identificada o identificable</w:t>
      </w:r>
      <w:r w:rsidR="001847C1" w:rsidRPr="00AE53F5">
        <w:rPr>
          <w:rFonts w:ascii="Palatino Linotype" w:hAnsi="Palatino Linotype" w:cs="Arial"/>
          <w:lang w:val="es-MX" w:eastAsia="es-MX"/>
        </w:rPr>
        <w:t xml:space="preserve"> c</w:t>
      </w:r>
      <w:r w:rsidRPr="00AE53F5">
        <w:rPr>
          <w:rFonts w:ascii="Palatino Linotype" w:hAnsi="Palatino Linotype" w:cs="Arial"/>
          <w:lang w:val="es-MX" w:eastAsia="es-MX"/>
        </w:rPr>
        <w:t>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52FD4D5" w14:textId="77777777" w:rsidR="001847C1" w:rsidRPr="00AE53F5" w:rsidRDefault="001847C1" w:rsidP="001847C1">
      <w:pPr>
        <w:shd w:val="clear" w:color="auto" w:fill="FFFFFF"/>
        <w:spacing w:line="360" w:lineRule="auto"/>
        <w:jc w:val="both"/>
        <w:rPr>
          <w:rFonts w:ascii="Palatino Linotype" w:hAnsi="Palatino Linotype" w:cs="Arial"/>
          <w:lang w:val="es-MX" w:eastAsia="es-MX"/>
        </w:rPr>
      </w:pPr>
    </w:p>
    <w:p w14:paraId="3C63D147" w14:textId="44A7E076" w:rsidR="001B128E"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75ADA9E" w14:textId="77777777" w:rsidR="00487EF9" w:rsidRPr="00AE53F5" w:rsidRDefault="00487EF9" w:rsidP="001847C1">
      <w:pPr>
        <w:shd w:val="clear" w:color="auto" w:fill="FFFFFF"/>
        <w:spacing w:line="360" w:lineRule="auto"/>
        <w:ind w:right="30"/>
        <w:jc w:val="both"/>
        <w:rPr>
          <w:rFonts w:ascii="Palatino Linotype" w:hAnsi="Palatino Linotype" w:cs="Arial"/>
          <w:lang w:val="es-MX" w:eastAsia="es-MX"/>
        </w:rPr>
      </w:pPr>
    </w:p>
    <w:p w14:paraId="5C6071AD"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“Artículo 49.</w:t>
      </w:r>
      <w:r w:rsidRPr="00AE53F5">
        <w:rPr>
          <w:rFonts w:ascii="Palatino Linotype" w:hAnsi="Palatino Linotype" w:cs="Arial"/>
          <w:i/>
          <w:iCs/>
          <w:sz w:val="22"/>
          <w:szCs w:val="22"/>
          <w:lang w:val="es-MX" w:eastAsia="es-MX"/>
        </w:rPr>
        <w:t> </w:t>
      </w:r>
      <w:r w:rsidRPr="00AE53F5">
        <w:rPr>
          <w:rFonts w:ascii="Palatino Linotype" w:hAnsi="Palatino Linotype" w:cs="Arial"/>
          <w:b/>
          <w:bCs/>
          <w:i/>
          <w:iCs/>
          <w:sz w:val="22"/>
          <w:szCs w:val="22"/>
          <w:lang w:val="es-MX" w:eastAsia="es-MX"/>
        </w:rPr>
        <w:t xml:space="preserve">Los Comités de </w:t>
      </w:r>
      <w:proofErr w:type="spellStart"/>
      <w:r w:rsidRPr="00AE53F5">
        <w:rPr>
          <w:rFonts w:ascii="Palatino Linotype" w:hAnsi="Palatino Linotype" w:cs="Arial"/>
          <w:b/>
          <w:bCs/>
          <w:i/>
          <w:iCs/>
          <w:sz w:val="22"/>
          <w:szCs w:val="22"/>
          <w:lang w:val="es-MX" w:eastAsia="es-MX"/>
        </w:rPr>
        <w:t>Transparencia</w:t>
      </w:r>
      <w:r w:rsidRPr="00AE53F5">
        <w:rPr>
          <w:rFonts w:ascii="Palatino Linotype" w:hAnsi="Palatino Linotype" w:cs="Arial"/>
          <w:i/>
          <w:iCs/>
          <w:sz w:val="22"/>
          <w:szCs w:val="22"/>
          <w:lang w:val="es-MX" w:eastAsia="es-MX"/>
        </w:rPr>
        <w:t>tendrán</w:t>
      </w:r>
      <w:proofErr w:type="spellEnd"/>
      <w:r w:rsidRPr="00AE53F5">
        <w:rPr>
          <w:rFonts w:ascii="Palatino Linotype" w:hAnsi="Palatino Linotype" w:cs="Arial"/>
          <w:i/>
          <w:iCs/>
          <w:sz w:val="22"/>
          <w:szCs w:val="22"/>
          <w:lang w:val="es-MX" w:eastAsia="es-MX"/>
        </w:rPr>
        <w:t xml:space="preserve"> las siguientes atribuciones:</w:t>
      </w:r>
    </w:p>
    <w:p w14:paraId="7AF5CE5D" w14:textId="77777777" w:rsidR="001B128E" w:rsidRPr="00AE53F5" w:rsidRDefault="001B128E" w:rsidP="001847C1">
      <w:pPr>
        <w:shd w:val="clear" w:color="auto" w:fill="FFFFFF"/>
        <w:spacing w:line="276" w:lineRule="auto"/>
        <w:ind w:left="735"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VIII. Aprobar, modificar o revocar la clasificación de la información</w:t>
      </w:r>
      <w:r w:rsidRPr="00AE53F5">
        <w:rPr>
          <w:rFonts w:ascii="Palatino Linotype" w:hAnsi="Palatino Linotype" w:cs="Arial"/>
          <w:i/>
          <w:iCs/>
          <w:sz w:val="22"/>
          <w:szCs w:val="22"/>
          <w:lang w:val="es-MX" w:eastAsia="es-MX"/>
        </w:rPr>
        <w:t>…”</w:t>
      </w:r>
    </w:p>
    <w:p w14:paraId="42FAC1CB"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r w:rsidRPr="00AE53F5">
        <w:rPr>
          <w:rFonts w:ascii="Palatino Linotype" w:hAnsi="Palatino Linotype" w:cs="Arial"/>
          <w:b/>
          <w:bCs/>
          <w:i/>
          <w:iCs/>
          <w:sz w:val="22"/>
          <w:szCs w:val="22"/>
          <w:lang w:val="es-MX" w:eastAsia="es-MX"/>
        </w:rPr>
        <w:t>Artículo 53.</w:t>
      </w:r>
      <w:r w:rsidRPr="00AE53F5">
        <w:rPr>
          <w:rFonts w:ascii="Palatino Linotype" w:hAnsi="Palatino Linotype" w:cs="Arial"/>
          <w:i/>
          <w:iCs/>
          <w:sz w:val="22"/>
          <w:szCs w:val="22"/>
          <w:lang w:val="es-MX" w:eastAsia="es-MX"/>
        </w:rPr>
        <w:t> Las </w:t>
      </w:r>
      <w:r w:rsidRPr="00AE53F5">
        <w:rPr>
          <w:rFonts w:ascii="Palatino Linotype" w:hAnsi="Palatino Linotype" w:cs="Arial"/>
          <w:b/>
          <w:bCs/>
          <w:i/>
          <w:iCs/>
          <w:sz w:val="22"/>
          <w:szCs w:val="22"/>
          <w:lang w:val="es-MX" w:eastAsia="es-MX"/>
        </w:rPr>
        <w:t xml:space="preserve">Unidades de </w:t>
      </w:r>
      <w:proofErr w:type="spellStart"/>
      <w:r w:rsidRPr="00AE53F5">
        <w:rPr>
          <w:rFonts w:ascii="Palatino Linotype" w:hAnsi="Palatino Linotype" w:cs="Arial"/>
          <w:b/>
          <w:bCs/>
          <w:i/>
          <w:iCs/>
          <w:sz w:val="22"/>
          <w:szCs w:val="22"/>
          <w:lang w:val="es-MX" w:eastAsia="es-MX"/>
        </w:rPr>
        <w:t>Transparencia</w:t>
      </w:r>
      <w:r w:rsidRPr="00AE53F5">
        <w:rPr>
          <w:rFonts w:ascii="Palatino Linotype" w:hAnsi="Palatino Linotype" w:cs="Arial"/>
          <w:i/>
          <w:iCs/>
          <w:sz w:val="22"/>
          <w:szCs w:val="22"/>
          <w:lang w:val="es-MX" w:eastAsia="es-MX"/>
        </w:rPr>
        <w:t>tendrán</w:t>
      </w:r>
      <w:proofErr w:type="spellEnd"/>
      <w:r w:rsidRPr="00AE53F5">
        <w:rPr>
          <w:rFonts w:ascii="Palatino Linotype" w:hAnsi="Palatino Linotype" w:cs="Arial"/>
          <w:i/>
          <w:iCs/>
          <w:sz w:val="22"/>
          <w:szCs w:val="22"/>
          <w:lang w:val="es-MX" w:eastAsia="es-MX"/>
        </w:rPr>
        <w:t xml:space="preserve"> las siguientes </w:t>
      </w:r>
      <w:r w:rsidRPr="00AE53F5">
        <w:rPr>
          <w:rFonts w:ascii="Palatino Linotype" w:hAnsi="Palatino Linotype" w:cs="Arial"/>
          <w:b/>
          <w:bCs/>
          <w:i/>
          <w:iCs/>
          <w:sz w:val="22"/>
          <w:szCs w:val="22"/>
          <w:lang w:val="es-MX" w:eastAsia="es-MX"/>
        </w:rPr>
        <w:t>funciones</w:t>
      </w:r>
      <w:r w:rsidRPr="00AE53F5">
        <w:rPr>
          <w:rFonts w:ascii="Palatino Linotype" w:hAnsi="Palatino Linotype" w:cs="Arial"/>
          <w:i/>
          <w:iCs/>
          <w:sz w:val="22"/>
          <w:szCs w:val="22"/>
          <w:lang w:val="es-MX" w:eastAsia="es-MX"/>
        </w:rPr>
        <w:t>:</w:t>
      </w:r>
    </w:p>
    <w:p w14:paraId="28E953E7" w14:textId="77777777" w:rsidR="001B128E" w:rsidRPr="00AE53F5" w:rsidRDefault="001B128E" w:rsidP="001847C1">
      <w:pPr>
        <w:shd w:val="clear" w:color="auto" w:fill="FFFFFF"/>
        <w:spacing w:line="276" w:lineRule="auto"/>
        <w:ind w:left="735"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X. Presentar ante el Comité, el proyecto de clasificación de información</w:t>
      </w:r>
      <w:r w:rsidRPr="00AE53F5">
        <w:rPr>
          <w:rFonts w:ascii="Palatino Linotype" w:hAnsi="Palatino Linotype" w:cs="Arial"/>
          <w:i/>
          <w:iCs/>
          <w:sz w:val="22"/>
          <w:szCs w:val="22"/>
          <w:lang w:val="es-MX" w:eastAsia="es-MX"/>
        </w:rPr>
        <w:t>…” </w:t>
      </w:r>
    </w:p>
    <w:p w14:paraId="1A447F84"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“Artículo 59.</w:t>
      </w:r>
      <w:r w:rsidRPr="00AE53F5">
        <w:rPr>
          <w:rFonts w:ascii="Palatino Linotype" w:hAnsi="Palatino Linotype" w:cs="Arial"/>
          <w:i/>
          <w:iCs/>
          <w:sz w:val="22"/>
          <w:szCs w:val="22"/>
          <w:lang w:val="es-MX" w:eastAsia="es-MX"/>
        </w:rPr>
        <w:t> Los </w:t>
      </w:r>
      <w:r w:rsidRPr="00AE53F5">
        <w:rPr>
          <w:rFonts w:ascii="Palatino Linotype" w:hAnsi="Palatino Linotype" w:cs="Arial"/>
          <w:b/>
          <w:bCs/>
          <w:i/>
          <w:iCs/>
          <w:sz w:val="22"/>
          <w:szCs w:val="22"/>
          <w:lang w:val="es-MX" w:eastAsia="es-MX"/>
        </w:rPr>
        <w:t xml:space="preserve">servidores públicos </w:t>
      </w:r>
      <w:proofErr w:type="spellStart"/>
      <w:r w:rsidRPr="00AE53F5">
        <w:rPr>
          <w:rFonts w:ascii="Palatino Linotype" w:hAnsi="Palatino Linotype" w:cs="Arial"/>
          <w:b/>
          <w:bCs/>
          <w:i/>
          <w:iCs/>
          <w:sz w:val="22"/>
          <w:szCs w:val="22"/>
          <w:lang w:val="es-MX" w:eastAsia="es-MX"/>
        </w:rPr>
        <w:t>habilitados</w:t>
      </w:r>
      <w:r w:rsidRPr="00AE53F5">
        <w:rPr>
          <w:rFonts w:ascii="Palatino Linotype" w:hAnsi="Palatino Linotype" w:cs="Arial"/>
          <w:i/>
          <w:iCs/>
          <w:sz w:val="22"/>
          <w:szCs w:val="22"/>
          <w:lang w:val="es-MX" w:eastAsia="es-MX"/>
        </w:rPr>
        <w:t>tendrán</w:t>
      </w:r>
      <w:proofErr w:type="spellEnd"/>
      <w:r w:rsidRPr="00AE53F5">
        <w:rPr>
          <w:rFonts w:ascii="Palatino Linotype" w:hAnsi="Palatino Linotype" w:cs="Arial"/>
          <w:i/>
          <w:iCs/>
          <w:sz w:val="22"/>
          <w:szCs w:val="22"/>
          <w:lang w:val="es-MX" w:eastAsia="es-MX"/>
        </w:rPr>
        <w:t xml:space="preserve"> las </w:t>
      </w:r>
      <w:r w:rsidRPr="00AE53F5">
        <w:rPr>
          <w:rFonts w:ascii="Palatino Linotype" w:hAnsi="Palatino Linotype" w:cs="Arial"/>
          <w:b/>
          <w:bCs/>
          <w:i/>
          <w:iCs/>
          <w:sz w:val="22"/>
          <w:szCs w:val="22"/>
          <w:lang w:val="es-MX" w:eastAsia="es-MX"/>
        </w:rPr>
        <w:t>funciones</w:t>
      </w:r>
      <w:r w:rsidRPr="00AE53F5">
        <w:rPr>
          <w:rFonts w:ascii="Palatino Linotype" w:hAnsi="Palatino Linotype" w:cs="Arial"/>
          <w:i/>
          <w:iCs/>
          <w:sz w:val="22"/>
          <w:szCs w:val="22"/>
          <w:lang w:val="es-MX" w:eastAsia="es-MX"/>
        </w:rPr>
        <w:t> siguientes:</w:t>
      </w:r>
    </w:p>
    <w:p w14:paraId="50DCA014" w14:textId="77777777" w:rsidR="001B128E" w:rsidRPr="00AE53F5" w:rsidRDefault="001B128E" w:rsidP="001847C1">
      <w:pPr>
        <w:shd w:val="clear" w:color="auto" w:fill="FFFFFF"/>
        <w:spacing w:line="276" w:lineRule="auto"/>
        <w:ind w:left="630" w:right="675"/>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lastRenderedPageBreak/>
        <w:t>V. Integrar y presentar al responsable de la Unidad de Transparencia la propuesta de clasificación de información</w:t>
      </w:r>
      <w:r w:rsidRPr="00AE53F5">
        <w:rPr>
          <w:rFonts w:ascii="Palatino Linotype" w:hAnsi="Palatino Linotype" w:cs="Arial"/>
          <w:i/>
          <w:iCs/>
          <w:sz w:val="22"/>
          <w:szCs w:val="22"/>
          <w:lang w:val="es-MX" w:eastAsia="es-MX"/>
        </w:rPr>
        <w:t>, la cual tendrá los fundamentos y argumentos en que se basa dicha propuesta…”</w:t>
      </w:r>
    </w:p>
    <w:p w14:paraId="3AF5F0CA" w14:textId="77777777" w:rsidR="001B128E" w:rsidRPr="00AE53F5" w:rsidRDefault="001B128E" w:rsidP="001847C1">
      <w:pPr>
        <w:shd w:val="clear" w:color="auto" w:fill="FFFFFF"/>
        <w:spacing w:line="360" w:lineRule="auto"/>
        <w:ind w:left="735" w:right="780"/>
        <w:jc w:val="both"/>
        <w:rPr>
          <w:rFonts w:ascii="Palatino Linotype" w:hAnsi="Palatino Linotype" w:cs="Arial"/>
          <w:lang w:val="es-MX" w:eastAsia="es-MX"/>
        </w:rPr>
      </w:pPr>
      <w:r w:rsidRPr="00AE53F5">
        <w:rPr>
          <w:rFonts w:ascii="Palatino Linotype" w:hAnsi="Palatino Linotype" w:cs="Arial"/>
          <w:lang w:val="es-MX" w:eastAsia="es-MX"/>
        </w:rPr>
        <w:t> </w:t>
      </w:r>
    </w:p>
    <w:p w14:paraId="082340D7" w14:textId="351A658A" w:rsidR="001B128E"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B62AA9" w14:textId="77777777" w:rsidR="001847C1" w:rsidRPr="00AE53F5" w:rsidRDefault="001847C1" w:rsidP="001847C1">
      <w:pPr>
        <w:shd w:val="clear" w:color="auto" w:fill="FFFFFF"/>
        <w:spacing w:line="360" w:lineRule="auto"/>
        <w:jc w:val="both"/>
        <w:rPr>
          <w:rFonts w:ascii="Palatino Linotype" w:hAnsi="Palatino Linotype" w:cs="Arial"/>
          <w:lang w:val="es-MX" w:eastAsia="es-MX"/>
        </w:rPr>
      </w:pPr>
    </w:p>
    <w:p w14:paraId="4B7B2836" w14:textId="778F72D4" w:rsidR="001B128E" w:rsidRPr="00AE53F5" w:rsidRDefault="001B128E" w:rsidP="001847C1">
      <w:pPr>
        <w:shd w:val="clear" w:color="auto" w:fill="FFFFFF"/>
        <w:spacing w:line="360" w:lineRule="auto"/>
        <w:ind w:right="30"/>
        <w:jc w:val="both"/>
        <w:rPr>
          <w:rFonts w:ascii="Palatino Linotype" w:hAnsi="Palatino Linotype" w:cs="Arial"/>
          <w:lang w:val="es-MX" w:eastAsia="es-MX"/>
        </w:rPr>
      </w:pPr>
      <w:r w:rsidRPr="00AE53F5">
        <w:rPr>
          <w:rFonts w:ascii="Palatino Linotype" w:hAnsi="Palatino Linotype" w:cs="Arial"/>
          <w:lang w:val="es-MX" w:eastAsia="es-MX"/>
        </w:rPr>
        <w:t>Por último, respecto a la versión pública de los documentos que contenga la información solicitada, cabe señalar que el Comité de Transparencia del </w:t>
      </w:r>
      <w:r w:rsidRPr="00AE53F5">
        <w:rPr>
          <w:rFonts w:ascii="Palatino Linotype" w:hAnsi="Palatino Linotype" w:cs="Arial"/>
          <w:b/>
          <w:bCs/>
          <w:lang w:val="es-MX" w:eastAsia="es-MX"/>
        </w:rPr>
        <w:t>SUJETO OBLIGADO</w:t>
      </w:r>
      <w:r w:rsidRPr="00AE53F5">
        <w:rPr>
          <w:rFonts w:ascii="Palatino Linotype" w:hAnsi="Palatino Linotype" w:cs="Arial"/>
          <w:lang w:val="es-MX" w:eastAsia="es-MX"/>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5351C43" w14:textId="77777777" w:rsidR="001847C1" w:rsidRPr="00AE53F5" w:rsidRDefault="001847C1" w:rsidP="001847C1">
      <w:pPr>
        <w:shd w:val="clear" w:color="auto" w:fill="FFFFFF"/>
        <w:spacing w:line="360" w:lineRule="auto"/>
        <w:ind w:right="30"/>
        <w:jc w:val="both"/>
        <w:rPr>
          <w:rFonts w:ascii="Palatino Linotype" w:hAnsi="Palatino Linotype" w:cs="Arial"/>
          <w:sz w:val="22"/>
          <w:szCs w:val="22"/>
          <w:lang w:val="es-MX" w:eastAsia="es-MX"/>
        </w:rPr>
      </w:pPr>
    </w:p>
    <w:p w14:paraId="4EC26A9F"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r w:rsidRPr="00AE53F5">
        <w:rPr>
          <w:rFonts w:ascii="Palatino Linotype" w:hAnsi="Palatino Linotype" w:cs="Arial"/>
          <w:b/>
          <w:bCs/>
          <w:i/>
          <w:iCs/>
          <w:sz w:val="22"/>
          <w:szCs w:val="22"/>
          <w:lang w:val="es-MX" w:eastAsia="es-MX"/>
        </w:rPr>
        <w:t>Artículo 132.</w:t>
      </w:r>
      <w:r w:rsidRPr="00AE53F5">
        <w:rPr>
          <w:rFonts w:ascii="Palatino Linotype" w:hAnsi="Palatino Linotype" w:cs="Arial"/>
          <w:i/>
          <w:iCs/>
          <w:sz w:val="22"/>
          <w:szCs w:val="22"/>
          <w:lang w:val="es-MX" w:eastAsia="es-MX"/>
        </w:rPr>
        <w:t> </w:t>
      </w:r>
      <w:r w:rsidRPr="00AE53F5">
        <w:rPr>
          <w:rFonts w:ascii="Palatino Linotype" w:hAnsi="Palatino Linotype" w:cs="Arial"/>
          <w:b/>
          <w:bCs/>
          <w:i/>
          <w:iCs/>
          <w:sz w:val="22"/>
          <w:szCs w:val="22"/>
          <w:lang w:val="es-MX" w:eastAsia="es-MX"/>
        </w:rPr>
        <w:t>La clasificación de la información se llevará a cabo en el momento en que:</w:t>
      </w:r>
    </w:p>
    <w:p w14:paraId="138128C9"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lastRenderedPageBreak/>
        <w:t>…</w:t>
      </w:r>
    </w:p>
    <w:p w14:paraId="5D066462"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II.</w:t>
      </w:r>
      <w:r w:rsidRPr="00AE53F5">
        <w:rPr>
          <w:rFonts w:ascii="Palatino Linotype" w:hAnsi="Palatino Linotype" w:cs="Arial"/>
          <w:i/>
          <w:iCs/>
          <w:sz w:val="22"/>
          <w:szCs w:val="22"/>
          <w:lang w:val="es-MX" w:eastAsia="es-MX"/>
        </w:rPr>
        <w:t> Se determine mediante resolución de autoridad competente; o</w:t>
      </w:r>
    </w:p>
    <w:p w14:paraId="5945FABC"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III</w:t>
      </w:r>
      <w:r w:rsidRPr="00AE53F5">
        <w:rPr>
          <w:rFonts w:ascii="Palatino Linotype" w:hAnsi="Palatino Linotype" w:cs="Arial"/>
          <w:i/>
          <w:iCs/>
          <w:sz w:val="22"/>
          <w:szCs w:val="22"/>
          <w:lang w:val="es-MX" w:eastAsia="es-MX"/>
        </w:rPr>
        <w:t>. </w:t>
      </w:r>
      <w:r w:rsidRPr="00AE53F5">
        <w:rPr>
          <w:rFonts w:ascii="Palatino Linotype" w:hAnsi="Palatino Linotype" w:cs="Arial"/>
          <w:b/>
          <w:bCs/>
          <w:i/>
          <w:iCs/>
          <w:sz w:val="22"/>
          <w:szCs w:val="22"/>
          <w:lang w:val="es-MX" w:eastAsia="es-MX"/>
        </w:rPr>
        <w:t>Se generen versiones públicas para dar cumplimiento a las obligaciones de transparencia previstas en esta Ley</w:t>
      </w:r>
      <w:r w:rsidRPr="00AE53F5">
        <w:rPr>
          <w:rFonts w:ascii="Palatino Linotype" w:hAnsi="Palatino Linotype" w:cs="Arial"/>
          <w:i/>
          <w:iCs/>
          <w:sz w:val="22"/>
          <w:szCs w:val="22"/>
          <w:lang w:val="es-MX" w:eastAsia="es-MX"/>
        </w:rPr>
        <w:t>.”</w:t>
      </w:r>
    </w:p>
    <w:p w14:paraId="6CB0F727"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w:t>
      </w:r>
      <w:r w:rsidRPr="00AE53F5">
        <w:rPr>
          <w:rFonts w:ascii="Palatino Linotype" w:hAnsi="Palatino Linotype" w:cs="Arial"/>
          <w:b/>
          <w:bCs/>
          <w:i/>
          <w:iCs/>
          <w:sz w:val="22"/>
          <w:szCs w:val="22"/>
          <w:lang w:val="es-MX" w:eastAsia="es-MX"/>
        </w:rPr>
        <w:t>Segundo.-</w:t>
      </w:r>
      <w:r w:rsidRPr="00AE53F5">
        <w:rPr>
          <w:rFonts w:ascii="Palatino Linotype" w:hAnsi="Palatino Linotype" w:cs="Arial"/>
          <w:i/>
          <w:iCs/>
          <w:sz w:val="22"/>
          <w:szCs w:val="22"/>
          <w:lang w:val="es-MX" w:eastAsia="es-MX"/>
        </w:rPr>
        <w:t> Para efectos de los presentes Lineamientos Generales, se entenderá por:</w:t>
      </w:r>
    </w:p>
    <w:p w14:paraId="5C0692D8"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XVIII.</w:t>
      </w:r>
      <w:r w:rsidRPr="00AE53F5">
        <w:rPr>
          <w:rFonts w:ascii="Palatino Linotype" w:hAnsi="Palatino Linotype" w:cs="Arial"/>
          <w:i/>
          <w:iCs/>
          <w:sz w:val="22"/>
          <w:szCs w:val="22"/>
          <w:lang w:val="es-MX" w:eastAsia="es-MX"/>
        </w:rPr>
        <w:t> </w:t>
      </w:r>
      <w:r w:rsidRPr="00AE53F5">
        <w:rPr>
          <w:rFonts w:ascii="Palatino Linotype" w:hAnsi="Palatino Linotype" w:cs="Arial"/>
          <w:b/>
          <w:bCs/>
          <w:i/>
          <w:iCs/>
          <w:sz w:val="22"/>
          <w:szCs w:val="22"/>
          <w:lang w:val="es-MX" w:eastAsia="es-MX"/>
        </w:rPr>
        <w:t>Versión pública:</w:t>
      </w:r>
      <w:r w:rsidRPr="00AE53F5">
        <w:rPr>
          <w:rFonts w:ascii="Palatino Linotype" w:hAnsi="Palatino Linotype" w:cs="Arial"/>
          <w:i/>
          <w:iCs/>
          <w:sz w:val="22"/>
          <w:szCs w:val="22"/>
          <w:lang w:val="es-MX" w:eastAsia="es-MX"/>
        </w:rPr>
        <w:t> El documento a partir del que se otorga acceso a la información, en el que se testan partes o secciones clasificadas, indicando el contenido de éstas de manera genérica, </w:t>
      </w:r>
      <w:r w:rsidRPr="00AE53F5">
        <w:rPr>
          <w:rFonts w:ascii="Palatino Linotype" w:hAnsi="Palatino Linotype" w:cs="Arial"/>
          <w:b/>
          <w:bCs/>
          <w:i/>
          <w:iCs/>
          <w:sz w:val="22"/>
          <w:szCs w:val="22"/>
          <w:lang w:val="es-MX" w:eastAsia="es-MX"/>
        </w:rPr>
        <w:t>fundando y motivando la</w:t>
      </w:r>
      <w:r w:rsidRPr="00AE53F5">
        <w:rPr>
          <w:rFonts w:ascii="Palatino Linotype" w:hAnsi="Palatino Linotype" w:cs="Arial"/>
          <w:i/>
          <w:iCs/>
          <w:sz w:val="22"/>
          <w:szCs w:val="22"/>
          <w:lang w:val="es-MX" w:eastAsia="es-MX"/>
        </w:rPr>
        <w:t> reserva o </w:t>
      </w:r>
      <w:r w:rsidRPr="00AE53F5">
        <w:rPr>
          <w:rFonts w:ascii="Palatino Linotype" w:hAnsi="Palatino Linotype" w:cs="Arial"/>
          <w:b/>
          <w:bCs/>
          <w:i/>
          <w:iCs/>
          <w:sz w:val="22"/>
          <w:szCs w:val="22"/>
          <w:lang w:val="es-MX" w:eastAsia="es-MX"/>
        </w:rPr>
        <w:t>confidencialidad</w:t>
      </w:r>
      <w:r w:rsidRPr="00AE53F5">
        <w:rPr>
          <w:rFonts w:ascii="Palatino Linotype" w:hAnsi="Palatino Linotype" w:cs="Arial"/>
          <w:i/>
          <w:iCs/>
          <w:sz w:val="22"/>
          <w:szCs w:val="22"/>
          <w:lang w:val="es-MX" w:eastAsia="es-MX"/>
        </w:rPr>
        <w:t>, a través de la resolución que para tal efecto emita el Comité de Transparencia.</w:t>
      </w:r>
    </w:p>
    <w:p w14:paraId="033C5618"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Cuarto.</w:t>
      </w:r>
      <w:r w:rsidRPr="00AE53F5">
        <w:rPr>
          <w:rFonts w:ascii="Palatino Linotype" w:hAnsi="Palatino Linotype" w:cs="Arial"/>
          <w:i/>
          <w:iCs/>
          <w:sz w:val="22"/>
          <w:szCs w:val="22"/>
          <w:lang w:val="es-MX" w:eastAsia="es-MX"/>
        </w:rPr>
        <w:t> </w:t>
      </w:r>
      <w:r w:rsidRPr="00AE53F5">
        <w:rPr>
          <w:rFonts w:ascii="Palatino Linotype" w:hAnsi="Palatino Linotype" w:cs="Arial"/>
          <w:b/>
          <w:bCs/>
          <w:i/>
          <w:iCs/>
          <w:sz w:val="22"/>
          <w:szCs w:val="22"/>
          <w:lang w:val="es-MX" w:eastAsia="es-MX"/>
        </w:rPr>
        <w:t xml:space="preserve">Para clasificar la información </w:t>
      </w:r>
      <w:proofErr w:type="spellStart"/>
      <w:r w:rsidRPr="00AE53F5">
        <w:rPr>
          <w:rFonts w:ascii="Palatino Linotype" w:hAnsi="Palatino Linotype" w:cs="Arial"/>
          <w:b/>
          <w:bCs/>
          <w:i/>
          <w:iCs/>
          <w:sz w:val="22"/>
          <w:szCs w:val="22"/>
          <w:lang w:val="es-MX" w:eastAsia="es-MX"/>
        </w:rPr>
        <w:t>como</w:t>
      </w:r>
      <w:r w:rsidRPr="00AE53F5">
        <w:rPr>
          <w:rFonts w:ascii="Palatino Linotype" w:hAnsi="Palatino Linotype" w:cs="Arial"/>
          <w:i/>
          <w:iCs/>
          <w:sz w:val="22"/>
          <w:szCs w:val="22"/>
          <w:lang w:val="es-MX" w:eastAsia="es-MX"/>
        </w:rPr>
        <w:t>reservada</w:t>
      </w:r>
      <w:proofErr w:type="spellEnd"/>
      <w:r w:rsidRPr="00AE53F5">
        <w:rPr>
          <w:rFonts w:ascii="Palatino Linotype" w:hAnsi="Palatino Linotype" w:cs="Arial"/>
          <w:i/>
          <w:iCs/>
          <w:sz w:val="22"/>
          <w:szCs w:val="22"/>
          <w:lang w:val="es-MX" w:eastAsia="es-MX"/>
        </w:rPr>
        <w:t xml:space="preserve"> o </w:t>
      </w:r>
      <w:r w:rsidRPr="00AE53F5">
        <w:rPr>
          <w:rFonts w:ascii="Palatino Linotype" w:hAnsi="Palatino Linotype" w:cs="Arial"/>
          <w:b/>
          <w:bCs/>
          <w:i/>
          <w:iCs/>
          <w:sz w:val="22"/>
          <w:szCs w:val="22"/>
          <w:lang w:val="es-MX" w:eastAsia="es-MX"/>
        </w:rPr>
        <w:t>confidencial, de manera total o parcial, el titular del área del sujeto obligado deberá atender lo dispuesto por el Título Sexto de la Ley General</w:t>
      </w:r>
      <w:r w:rsidRPr="00AE53F5">
        <w:rPr>
          <w:rFonts w:ascii="Palatino Linotype" w:hAnsi="Palatino Linotype" w:cs="Arial"/>
          <w:i/>
          <w:iCs/>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BF803B"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Los sujetos obligados deberán aplicar, de manera estricta, las excepciones al derecho de acceso a la información y sólo podrán invocarlas cuando acrediten su procedencia.</w:t>
      </w:r>
    </w:p>
    <w:p w14:paraId="19A7230B"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Quinto.</w:t>
      </w:r>
      <w:r w:rsidRPr="00AE53F5">
        <w:rPr>
          <w:rFonts w:ascii="Palatino Linotype" w:hAnsi="Palatino Linotype" w:cs="Arial"/>
          <w:i/>
          <w:iCs/>
          <w:sz w:val="22"/>
          <w:szCs w:val="22"/>
          <w:lang w:val="es-MX"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F80BAD"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Sexto.</w:t>
      </w:r>
      <w:r w:rsidRPr="00AE53F5">
        <w:rPr>
          <w:rFonts w:ascii="Palatino Linotype" w:hAnsi="Palatino Linotype" w:cs="Arial"/>
          <w:i/>
          <w:iCs/>
          <w:sz w:val="22"/>
          <w:szCs w:val="22"/>
          <w:lang w:val="es-MX"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35E4CBE8"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La clasificación de información se realizará conforme a un análisis caso por caso, mediante la aplicación de la prueba de daño y de interés público.</w:t>
      </w:r>
    </w:p>
    <w:p w14:paraId="256F57E1"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Séptimo.</w:t>
      </w:r>
      <w:r w:rsidRPr="00AE53F5">
        <w:rPr>
          <w:rFonts w:ascii="Palatino Linotype" w:hAnsi="Palatino Linotype" w:cs="Arial"/>
          <w:i/>
          <w:iCs/>
          <w:sz w:val="22"/>
          <w:szCs w:val="22"/>
          <w:lang w:val="es-MX" w:eastAsia="es-MX"/>
        </w:rPr>
        <w:t> La clasificación de la información se llevará a cabo en el momento en que:</w:t>
      </w:r>
    </w:p>
    <w:p w14:paraId="3B8B08FD"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I.</w:t>
      </w:r>
      <w:r w:rsidRPr="00AE53F5">
        <w:rPr>
          <w:rFonts w:ascii="Palatino Linotype" w:hAnsi="Palatino Linotype" w:cs="Arial"/>
          <w:i/>
          <w:iCs/>
          <w:sz w:val="22"/>
          <w:szCs w:val="22"/>
          <w:lang w:val="es-MX" w:eastAsia="es-MX"/>
        </w:rPr>
        <w:t> Se reciba una solicitud de acceso a la información;</w:t>
      </w:r>
    </w:p>
    <w:p w14:paraId="5FE498DE"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II.</w:t>
      </w:r>
      <w:r w:rsidRPr="00AE53F5">
        <w:rPr>
          <w:rFonts w:ascii="Palatino Linotype" w:hAnsi="Palatino Linotype" w:cs="Arial"/>
          <w:i/>
          <w:iCs/>
          <w:sz w:val="22"/>
          <w:szCs w:val="22"/>
          <w:lang w:val="es-MX" w:eastAsia="es-MX"/>
        </w:rPr>
        <w:t> Se determine mediante resolución de autoridad competente, o</w:t>
      </w:r>
    </w:p>
    <w:p w14:paraId="5FC95703" w14:textId="77777777" w:rsidR="001B128E" w:rsidRPr="00AE53F5" w:rsidRDefault="001B128E" w:rsidP="00487EF9">
      <w:pPr>
        <w:shd w:val="clear" w:color="auto" w:fill="FFFFFF"/>
        <w:spacing w:line="276" w:lineRule="auto"/>
        <w:ind w:left="84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lastRenderedPageBreak/>
        <w:t>III.</w:t>
      </w:r>
      <w:r w:rsidRPr="00AE53F5">
        <w:rPr>
          <w:rFonts w:ascii="Palatino Linotype" w:hAnsi="Palatino Linotype" w:cs="Arial"/>
          <w:i/>
          <w:iCs/>
          <w:sz w:val="22"/>
          <w:szCs w:val="22"/>
          <w:lang w:val="es-MX" w:eastAsia="es-MX"/>
        </w:rPr>
        <w:t> Se generen versiones públicas para dar cumplimiento a las obligaciones de transparencia previstas en la Ley General, la Ley Federal y las correspondientes de las entidades federativas.</w:t>
      </w:r>
    </w:p>
    <w:p w14:paraId="4A1BEA2D"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2BF3A341"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Octavo.</w:t>
      </w:r>
      <w:r w:rsidRPr="00AE53F5">
        <w:rPr>
          <w:rFonts w:ascii="Palatino Linotype" w:hAnsi="Palatino Linotype" w:cs="Arial"/>
          <w:i/>
          <w:iCs/>
          <w:sz w:val="22"/>
          <w:szCs w:val="22"/>
          <w:lang w:val="es-MX"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3CCAC576"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A061955"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En caso de referirse a información reservada, la motivación de la clasificación también deberá comprender las circunstancias que justifican el establecimiento de determinado plazo de reserva.</w:t>
      </w:r>
    </w:p>
    <w:p w14:paraId="6706A712"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5444B8A"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Los documentos contenidos en los archivos históricos y los identificados como históricos confidenciales no serán susceptibles de clasificación como reservados.</w:t>
      </w:r>
    </w:p>
    <w:p w14:paraId="28129320"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Noveno.</w:t>
      </w:r>
      <w:r w:rsidRPr="00AE53F5">
        <w:rPr>
          <w:rFonts w:ascii="Palatino Linotype" w:hAnsi="Palatino Linotype" w:cs="Arial"/>
          <w:i/>
          <w:iCs/>
          <w:sz w:val="22"/>
          <w:szCs w:val="22"/>
          <w:lang w:val="es-MX"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A2E99F"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t>Décimo.</w:t>
      </w:r>
      <w:r w:rsidRPr="00AE53F5">
        <w:rPr>
          <w:rFonts w:ascii="Palatino Linotype" w:hAnsi="Palatino Linotype" w:cs="Arial"/>
          <w:i/>
          <w:iCs/>
          <w:sz w:val="22"/>
          <w:szCs w:val="22"/>
          <w:lang w:val="es-MX"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E95F09"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i/>
          <w:iCs/>
          <w:sz w:val="22"/>
          <w:szCs w:val="22"/>
          <w:lang w:val="es-MX" w:eastAsia="es-MX"/>
        </w:rPr>
        <w:t>En ausencia de los titulares de las áreas, la información será clasificada o desclasificada por la persona que lo supla, en términos de la normativa que rija la actuación del sujeto obligado.</w:t>
      </w:r>
    </w:p>
    <w:p w14:paraId="0AEFDA3A" w14:textId="77777777" w:rsidR="001B128E" w:rsidRPr="00AE53F5" w:rsidRDefault="001B128E" w:rsidP="00487EF9">
      <w:pPr>
        <w:shd w:val="clear" w:color="auto" w:fill="FFFFFF"/>
        <w:spacing w:line="276" w:lineRule="auto"/>
        <w:ind w:left="630" w:right="840"/>
        <w:jc w:val="both"/>
        <w:rPr>
          <w:rFonts w:ascii="Palatino Linotype" w:hAnsi="Palatino Linotype" w:cs="Arial"/>
          <w:sz w:val="22"/>
          <w:szCs w:val="22"/>
          <w:lang w:val="es-MX" w:eastAsia="es-MX"/>
        </w:rPr>
      </w:pPr>
      <w:r w:rsidRPr="00AE53F5">
        <w:rPr>
          <w:rFonts w:ascii="Palatino Linotype" w:hAnsi="Palatino Linotype" w:cs="Arial"/>
          <w:b/>
          <w:bCs/>
          <w:i/>
          <w:iCs/>
          <w:sz w:val="22"/>
          <w:szCs w:val="22"/>
          <w:lang w:val="es-MX" w:eastAsia="es-MX"/>
        </w:rPr>
        <w:lastRenderedPageBreak/>
        <w:t>Décimo primero.</w:t>
      </w:r>
      <w:r w:rsidRPr="00AE53F5">
        <w:rPr>
          <w:rFonts w:ascii="Palatino Linotype" w:hAnsi="Palatino Linotype" w:cs="Arial"/>
          <w:i/>
          <w:iCs/>
          <w:sz w:val="22"/>
          <w:szCs w:val="22"/>
          <w:lang w:val="es-MX"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71E4ABE1" w14:textId="6BBF8A34" w:rsidR="001B128E" w:rsidRPr="00AE53F5" w:rsidRDefault="001B128E" w:rsidP="002112F6">
      <w:pPr>
        <w:shd w:val="clear" w:color="auto" w:fill="FFFFFF"/>
        <w:spacing w:line="360" w:lineRule="auto"/>
        <w:ind w:left="630" w:right="840"/>
        <w:jc w:val="both"/>
        <w:rPr>
          <w:rFonts w:ascii="Palatino Linotype" w:hAnsi="Palatino Linotype" w:cs="Arial"/>
          <w:sz w:val="22"/>
          <w:szCs w:val="22"/>
          <w:lang w:val="es-MX" w:eastAsia="es-MX"/>
        </w:rPr>
      </w:pPr>
      <w:r w:rsidRPr="00AE53F5">
        <w:rPr>
          <w:rFonts w:ascii="Palatino Linotype" w:hAnsi="Palatino Linotype" w:cs="Arial"/>
          <w:sz w:val="22"/>
          <w:szCs w:val="22"/>
          <w:lang w:val="es-MX" w:eastAsia="es-MX"/>
        </w:rPr>
        <w:t> </w:t>
      </w:r>
    </w:p>
    <w:p w14:paraId="6CA2BF90" w14:textId="0E1FEA28" w:rsidR="001B128E"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t>Asimismo, deberá observar los numerales Quincuagésimo tercero y Quincuagésimo quinto de los Lineamientos Generales en Materia de Clasificación y Desclasificación de la Información </w:t>
      </w:r>
      <w:proofErr w:type="spellStart"/>
      <w:r w:rsidRPr="00AE53F5">
        <w:rPr>
          <w:rFonts w:ascii="Palatino Linotype" w:hAnsi="Palatino Linotype" w:cs="Arial"/>
          <w:lang w:val="es-MX" w:eastAsia="es-MX"/>
        </w:rPr>
        <w:t>supraindicados</w:t>
      </w:r>
      <w:proofErr w:type="spellEnd"/>
      <w:r w:rsidRPr="00AE53F5">
        <w:rPr>
          <w:rFonts w:ascii="Palatino Linotype" w:hAnsi="Palatino Linotype" w:cs="Arial"/>
          <w:lang w:val="es-MX" w:eastAsia="es-MX"/>
        </w:rPr>
        <w:t>, que establecen los formatos para la clasificación parcial y total de los documentos, conforme a lo siguiente: </w:t>
      </w:r>
    </w:p>
    <w:p w14:paraId="7966BB46" w14:textId="77777777" w:rsidR="001847C1" w:rsidRPr="00AE53F5" w:rsidRDefault="001847C1" w:rsidP="001847C1">
      <w:pPr>
        <w:shd w:val="clear" w:color="auto" w:fill="FFFFFF"/>
        <w:spacing w:line="360" w:lineRule="auto"/>
        <w:jc w:val="both"/>
        <w:rPr>
          <w:rFonts w:ascii="Palatino Linotype" w:hAnsi="Palatino Linotype" w:cs="Arial"/>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AE53F5" w:rsidRPr="00AE53F5" w14:paraId="0B3240CF" w14:textId="77777777" w:rsidTr="001B128E">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Total</w:t>
            </w:r>
          </w:p>
        </w:tc>
      </w:tr>
      <w:tr w:rsidR="00AE53F5" w:rsidRPr="00AE53F5" w14:paraId="2384A626"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Dónde</w:t>
            </w:r>
          </w:p>
        </w:tc>
      </w:tr>
      <w:tr w:rsidR="00AE53F5" w:rsidRPr="00AE53F5" w14:paraId="59306F0A" w14:textId="77777777" w:rsidTr="001B128E">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Sello oficial o logotipo del sujeto obligado</w:t>
            </w:r>
          </w:p>
        </w:tc>
      </w:tr>
      <w:tr w:rsidR="00AE53F5" w:rsidRPr="00AE53F5" w14:paraId="29D3E1E9"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anotará la fecha en la que el Comité de Transparencia confirmó la clasificación del documento, en su caso.</w:t>
            </w:r>
          </w:p>
        </w:tc>
      </w:tr>
      <w:tr w:rsidR="00AE53F5" w:rsidRPr="00AE53F5" w14:paraId="67686E4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señalará el nombre del área de la cual es el titular quien clasifica.</w:t>
            </w:r>
          </w:p>
        </w:tc>
      </w:tr>
      <w:tr w:rsidR="00AE53F5" w:rsidRPr="00AE53F5" w14:paraId="0C3C5D8B"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indicarán, en su caso, las partes o páginas del documento que se clasifican como reservadas. Si el documento fuera reservado en su totalidad, se </w:t>
            </w:r>
            <w:proofErr w:type="gramStart"/>
            <w:r w:rsidRPr="00AE53F5">
              <w:rPr>
                <w:rFonts w:ascii="Palatino Linotype" w:hAnsi="Palatino Linotype"/>
                <w:sz w:val="18"/>
                <w:szCs w:val="18"/>
                <w:lang w:val="es-MX" w:eastAsia="es-MX"/>
              </w:rPr>
              <w:t>anotarán</w:t>
            </w:r>
            <w:proofErr w:type="gramEnd"/>
            <w:r w:rsidRPr="00AE53F5">
              <w:rPr>
                <w:rFonts w:ascii="Palatino Linotype" w:hAnsi="Palatino Linotype"/>
                <w:sz w:val="18"/>
                <w:szCs w:val="18"/>
                <w:lang w:val="es-MX"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Leyenda de información RESERVADA.</w:t>
            </w:r>
          </w:p>
        </w:tc>
      </w:tr>
      <w:tr w:rsidR="00AE53F5" w:rsidRPr="00AE53F5" w14:paraId="4350F41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lastRenderedPageBreak/>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AE53F5" w:rsidRPr="00AE53F5" w14:paraId="3E54C72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AE53F5" w:rsidRPr="00AE53F5" w14:paraId="62943D28"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AE53F5" w:rsidRPr="00AE53F5" w14:paraId="67BC9B0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Leyenda de información CONFIDENCIAL.</w:t>
            </w:r>
          </w:p>
        </w:tc>
      </w:tr>
      <w:tr w:rsidR="00AE53F5" w:rsidRPr="00AE53F5" w14:paraId="2309E504"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AE53F5" w:rsidRPr="00AE53F5" w14:paraId="50FC0D9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lastRenderedPageBreak/>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Rúbrica autógrafa de quien clasifica.</w:t>
            </w:r>
          </w:p>
        </w:tc>
      </w:tr>
      <w:tr w:rsidR="00AE53F5" w:rsidRPr="00AE53F5" w14:paraId="70E9DA12"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Se anotará la fecha en que se desclasifica.</w:t>
            </w:r>
          </w:p>
        </w:tc>
      </w:tr>
      <w:tr w:rsidR="00AE53F5" w:rsidRPr="00AE53F5" w14:paraId="1DAF4C1A"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En caso que una vez desclasificado el expediente, </w:t>
            </w:r>
            <w:proofErr w:type="spellStart"/>
            <w:r w:rsidRPr="00AE53F5">
              <w:rPr>
                <w:rFonts w:ascii="Palatino Linotype" w:hAnsi="Palatino Linotype"/>
                <w:sz w:val="18"/>
                <w:szCs w:val="18"/>
                <w:lang w:val="es-MX" w:eastAsia="es-MX"/>
              </w:rPr>
              <w:t>subsistanpartes</w:t>
            </w:r>
            <w:proofErr w:type="spellEnd"/>
            <w:r w:rsidRPr="00AE53F5">
              <w:rPr>
                <w:rFonts w:ascii="Palatino Linotype" w:hAnsi="Palatino Linotype"/>
                <w:sz w:val="18"/>
                <w:szCs w:val="18"/>
                <w:lang w:val="es-MX" w:eastAsia="es-MX"/>
              </w:rPr>
              <w:t> o secciones del mismo reservadas o confidenciales, se señalará este hecho.</w:t>
            </w:r>
          </w:p>
        </w:tc>
      </w:tr>
      <w:tr w:rsidR="00AE53F5" w:rsidRPr="00AE53F5" w14:paraId="65B3B1A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AE53F5" w:rsidRDefault="001B128E" w:rsidP="001847C1">
            <w:pPr>
              <w:spacing w:line="360" w:lineRule="auto"/>
              <w:jc w:val="both"/>
              <w:rPr>
                <w:rFonts w:ascii="Palatino Linotype" w:hAnsi="Palatino Linotype"/>
                <w:sz w:val="18"/>
                <w:szCs w:val="18"/>
                <w:lang w:val="es-MX" w:eastAsia="es-MX"/>
              </w:rPr>
            </w:pPr>
            <w:r w:rsidRPr="00AE53F5">
              <w:rPr>
                <w:rFonts w:ascii="Palatino Linotype" w:hAnsi="Palatino Linotype"/>
                <w:sz w:val="18"/>
                <w:szCs w:val="18"/>
                <w:lang w:val="es-MX" w:eastAsia="es-MX"/>
              </w:rPr>
              <w:t>Rúbrica autógrafa de quien desclasifica.</w:t>
            </w:r>
          </w:p>
        </w:tc>
      </w:tr>
    </w:tbl>
    <w:p w14:paraId="39B47C70" w14:textId="77777777" w:rsidR="001B128E"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t> </w:t>
      </w:r>
    </w:p>
    <w:p w14:paraId="5C16A3CF" w14:textId="2E25ECB8" w:rsidR="001B128E"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7FF7242F" w14:textId="77777777" w:rsidR="001847C1" w:rsidRPr="00AE53F5" w:rsidRDefault="001847C1" w:rsidP="001847C1">
      <w:pPr>
        <w:shd w:val="clear" w:color="auto" w:fill="FFFFFF"/>
        <w:spacing w:line="360" w:lineRule="auto"/>
        <w:jc w:val="both"/>
        <w:rPr>
          <w:rFonts w:ascii="Palatino Linotype" w:hAnsi="Palatino Linotype" w:cs="Arial"/>
          <w:lang w:val="es-MX" w:eastAsia="es-MX"/>
        </w:rPr>
      </w:pPr>
    </w:p>
    <w:p w14:paraId="7BA01508" w14:textId="739B3066" w:rsidR="001847C1"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t xml:space="preserve">Es así </w:t>
      </w:r>
      <w:r w:rsidR="001847C1" w:rsidRPr="00AE53F5">
        <w:rPr>
          <w:rFonts w:ascii="Palatino Linotype" w:hAnsi="Palatino Linotype" w:cs="Arial"/>
          <w:lang w:val="es-MX" w:eastAsia="es-MX"/>
        </w:rPr>
        <w:t>como</w:t>
      </w:r>
      <w:r w:rsidRPr="00AE53F5">
        <w:rPr>
          <w:rFonts w:ascii="Palatino Linotype" w:hAnsi="Palatino Linotype" w:cs="Arial"/>
          <w:lang w:val="es-MX" w:eastAsia="es-MX"/>
        </w:rPr>
        <w:t>, en mérito de lo expuesto en líneas anteriores, resultan fundadas las razones o motivos de inconformidad hechos valer por el </w:t>
      </w:r>
      <w:r w:rsidRPr="00AE53F5">
        <w:rPr>
          <w:rFonts w:ascii="Palatino Linotype" w:hAnsi="Palatino Linotype" w:cs="Arial"/>
          <w:b/>
          <w:bCs/>
          <w:lang w:val="es-MX" w:eastAsia="es-MX"/>
        </w:rPr>
        <w:t>RECURRENTE</w:t>
      </w:r>
      <w:r w:rsidRPr="00AE53F5">
        <w:rPr>
          <w:rFonts w:ascii="Palatino Linotype" w:hAnsi="Palatino Linotype" w:cs="Arial"/>
          <w:lang w:val="es-MX" w:eastAsia="es-MX"/>
        </w:rPr>
        <w:t> dentro del recurso de revisión </w:t>
      </w:r>
      <w:r w:rsidRPr="00AE53F5">
        <w:rPr>
          <w:rFonts w:ascii="Palatino Linotype" w:hAnsi="Palatino Linotype" w:cs="Arial"/>
          <w:b/>
          <w:bCs/>
          <w:lang w:val="es-MX" w:eastAsia="es-MX"/>
        </w:rPr>
        <w:t>0</w:t>
      </w:r>
      <w:r w:rsidR="001847C1" w:rsidRPr="00AE53F5">
        <w:rPr>
          <w:rFonts w:ascii="Palatino Linotype" w:hAnsi="Palatino Linotype" w:cs="Arial"/>
          <w:b/>
          <w:bCs/>
          <w:lang w:val="es-MX" w:eastAsia="es-MX"/>
        </w:rPr>
        <w:t>4349</w:t>
      </w:r>
      <w:r w:rsidRPr="00AE53F5">
        <w:rPr>
          <w:rFonts w:ascii="Palatino Linotype" w:hAnsi="Palatino Linotype" w:cs="Arial"/>
          <w:b/>
          <w:bCs/>
          <w:lang w:val="es-MX" w:eastAsia="es-MX"/>
        </w:rPr>
        <w:t>/INFOEM/IP/RR/2022</w:t>
      </w:r>
      <w:r w:rsidRPr="00AE53F5">
        <w:rPr>
          <w:rFonts w:ascii="Palatino Linotype" w:hAnsi="Palatino Linotype" w:cs="Arial"/>
          <w:lang w:val="es-MX" w:eastAsia="es-MX"/>
        </w:rPr>
        <w:t>; por ello, y con fundamento en la fracción III del numeral 186 de la Ley de Transparencia y Acceso a la Información Pública del Estado de México y Municipios, se </w:t>
      </w:r>
      <w:r w:rsidR="001847C1" w:rsidRPr="00AE53F5">
        <w:rPr>
          <w:rFonts w:ascii="Palatino Linotype" w:hAnsi="Palatino Linotype" w:cs="Arial"/>
          <w:b/>
          <w:bCs/>
          <w:lang w:val="es-MX" w:eastAsia="es-MX"/>
        </w:rPr>
        <w:t xml:space="preserve">MODIFICA </w:t>
      </w:r>
      <w:r w:rsidRPr="00AE53F5">
        <w:rPr>
          <w:rFonts w:ascii="Palatino Linotype" w:hAnsi="Palatino Linotype" w:cs="Arial"/>
          <w:lang w:val="es-MX" w:eastAsia="es-MX"/>
        </w:rPr>
        <w:t>la respuesta a la solicitud de información número </w:t>
      </w:r>
      <w:r w:rsidRPr="00AE53F5">
        <w:rPr>
          <w:rFonts w:ascii="Palatino Linotype" w:hAnsi="Palatino Linotype" w:cs="Arial"/>
          <w:b/>
          <w:bCs/>
          <w:lang w:val="es-MX" w:eastAsia="es-MX"/>
        </w:rPr>
        <w:t>00</w:t>
      </w:r>
      <w:r w:rsidR="001847C1" w:rsidRPr="00AE53F5">
        <w:rPr>
          <w:rFonts w:ascii="Palatino Linotype" w:hAnsi="Palatino Linotype" w:cs="Arial"/>
          <w:b/>
          <w:bCs/>
          <w:lang w:val="es-MX" w:eastAsia="es-MX"/>
        </w:rPr>
        <w:t>003</w:t>
      </w:r>
      <w:r w:rsidRPr="00AE53F5">
        <w:rPr>
          <w:rFonts w:ascii="Palatino Linotype" w:hAnsi="Palatino Linotype" w:cs="Arial"/>
          <w:b/>
          <w:bCs/>
          <w:lang w:val="es-MX" w:eastAsia="es-MX"/>
        </w:rPr>
        <w:t>/</w:t>
      </w:r>
      <w:proofErr w:type="spellStart"/>
      <w:r w:rsidR="001847C1" w:rsidRPr="00AE53F5">
        <w:rPr>
          <w:rFonts w:ascii="Palatino Linotype" w:hAnsi="Palatino Linotype" w:cs="Arial"/>
          <w:b/>
          <w:bCs/>
          <w:lang w:val="es-MX" w:eastAsia="es-MX"/>
        </w:rPr>
        <w:t>CECyTEM</w:t>
      </w:r>
      <w:proofErr w:type="spellEnd"/>
      <w:r w:rsidRPr="00AE53F5">
        <w:rPr>
          <w:rFonts w:ascii="Palatino Linotype" w:hAnsi="Palatino Linotype" w:cs="Arial"/>
          <w:b/>
          <w:bCs/>
          <w:lang w:val="es-MX" w:eastAsia="es-MX"/>
        </w:rPr>
        <w:t>/IP/2022</w:t>
      </w:r>
      <w:r w:rsidRPr="00AE53F5">
        <w:rPr>
          <w:rFonts w:ascii="Palatino Linotype" w:hAnsi="Palatino Linotype" w:cs="Arial"/>
          <w:lang w:val="es-MX" w:eastAsia="es-MX"/>
        </w:rPr>
        <w:t>.</w:t>
      </w:r>
    </w:p>
    <w:p w14:paraId="22E11982" w14:textId="77777777" w:rsidR="001B128E" w:rsidRPr="00AE53F5" w:rsidRDefault="001B128E" w:rsidP="001847C1">
      <w:pPr>
        <w:shd w:val="clear" w:color="auto" w:fill="FFFFFF"/>
        <w:spacing w:line="360" w:lineRule="auto"/>
        <w:jc w:val="both"/>
        <w:rPr>
          <w:rFonts w:ascii="Palatino Linotype" w:hAnsi="Palatino Linotype" w:cs="Arial"/>
          <w:lang w:val="es-MX" w:eastAsia="es-MX"/>
        </w:rPr>
      </w:pPr>
      <w:r w:rsidRPr="00AE53F5">
        <w:rPr>
          <w:rFonts w:ascii="Palatino Linotype" w:hAnsi="Palatino Linotype" w:cs="Arial"/>
          <w:lang w:val="es-MX" w:eastAsia="es-MX"/>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6EF294" w14:textId="77777777" w:rsidR="0055242D" w:rsidRPr="00AE53F5" w:rsidRDefault="0055242D" w:rsidP="00E66F95">
      <w:pPr>
        <w:spacing w:line="360" w:lineRule="auto"/>
        <w:contextualSpacing/>
        <w:jc w:val="both"/>
        <w:rPr>
          <w:rFonts w:ascii="Palatino Linotype" w:hAnsi="Palatino Linotype" w:cs="Arial"/>
        </w:rPr>
      </w:pPr>
    </w:p>
    <w:p w14:paraId="64F51AF9" w14:textId="585CDD4C" w:rsidR="00AC3C64" w:rsidRPr="00AE53F5" w:rsidRDefault="00AC3C64" w:rsidP="007C6C5D">
      <w:pPr>
        <w:pStyle w:val="Prrafodelista"/>
        <w:numPr>
          <w:ilvl w:val="0"/>
          <w:numId w:val="1"/>
        </w:numPr>
        <w:spacing w:line="360" w:lineRule="auto"/>
        <w:contextualSpacing/>
        <w:jc w:val="center"/>
        <w:rPr>
          <w:rFonts w:ascii="Palatino Linotype" w:hAnsi="Palatino Linotype" w:cs="Arial"/>
          <w:b/>
          <w:sz w:val="24"/>
          <w:szCs w:val="24"/>
        </w:rPr>
      </w:pPr>
      <w:r w:rsidRPr="00AE53F5">
        <w:rPr>
          <w:rFonts w:ascii="Palatino Linotype" w:hAnsi="Palatino Linotype" w:cs="Arial"/>
          <w:b/>
          <w:sz w:val="24"/>
          <w:szCs w:val="24"/>
        </w:rPr>
        <w:t>R E S U E L V E:</w:t>
      </w:r>
    </w:p>
    <w:p w14:paraId="7DA29C06" w14:textId="77777777" w:rsidR="0055242D" w:rsidRPr="00AE53F5" w:rsidRDefault="0055242D" w:rsidP="0055242D">
      <w:pPr>
        <w:pStyle w:val="Prrafodelista"/>
        <w:spacing w:line="360" w:lineRule="auto"/>
        <w:ind w:left="1080"/>
        <w:contextualSpacing/>
        <w:rPr>
          <w:rFonts w:ascii="Palatino Linotype" w:hAnsi="Palatino Linotype" w:cs="Arial"/>
          <w:b/>
        </w:rPr>
      </w:pPr>
    </w:p>
    <w:p w14:paraId="2A18B4E0" w14:textId="3AFF8832" w:rsidR="00C678ED" w:rsidRPr="00AE53F5" w:rsidRDefault="00C678ED" w:rsidP="007C6C5D">
      <w:pPr>
        <w:spacing w:line="360" w:lineRule="auto"/>
        <w:jc w:val="both"/>
        <w:rPr>
          <w:rFonts w:ascii="Palatino Linotype" w:hAnsi="Palatino Linotype" w:cs="Arial"/>
          <w:bCs/>
          <w:lang w:val="es-MX" w:eastAsia="en-US"/>
        </w:rPr>
      </w:pPr>
      <w:r w:rsidRPr="00AE53F5">
        <w:rPr>
          <w:rFonts w:ascii="Palatino Linotype" w:hAnsi="Palatino Linotype" w:cs="Arial"/>
          <w:b/>
        </w:rPr>
        <w:t xml:space="preserve">Primero. </w:t>
      </w:r>
      <w:r w:rsidRPr="00AE53F5">
        <w:rPr>
          <w:rFonts w:ascii="Palatino Linotype" w:hAnsi="Palatino Linotype" w:cs="Arial"/>
          <w:lang w:val="es-ES_tradnl"/>
        </w:rPr>
        <w:t xml:space="preserve">Resultan </w:t>
      </w:r>
      <w:r w:rsidR="0006097A" w:rsidRPr="00AE53F5">
        <w:rPr>
          <w:rFonts w:ascii="Palatino Linotype" w:hAnsi="Palatino Linotype" w:cs="Arial"/>
          <w:b/>
          <w:bCs/>
          <w:lang w:val="es-ES_tradnl"/>
        </w:rPr>
        <w:t>PARCIALMENTE FUNDADOS</w:t>
      </w:r>
      <w:r w:rsidR="00F82CD7" w:rsidRPr="00AE53F5">
        <w:rPr>
          <w:rFonts w:ascii="Palatino Linotype" w:hAnsi="Palatino Linotype" w:cs="Arial"/>
          <w:lang w:val="es-ES_tradnl"/>
        </w:rPr>
        <w:t xml:space="preserve"> </w:t>
      </w:r>
      <w:r w:rsidRPr="00AE53F5">
        <w:rPr>
          <w:rFonts w:ascii="Palatino Linotype" w:eastAsia="Arial Unicode MS" w:hAnsi="Palatino Linotype" w:cs="Arial"/>
        </w:rPr>
        <w:t xml:space="preserve">los motivos de inconformidad hechos valer por </w:t>
      </w:r>
      <w:r w:rsidR="006C6CDF" w:rsidRPr="00AE53F5">
        <w:rPr>
          <w:rFonts w:ascii="Palatino Linotype" w:eastAsia="Arial Unicode MS" w:hAnsi="Palatino Linotype" w:cs="Arial"/>
        </w:rPr>
        <w:t xml:space="preserve">el </w:t>
      </w:r>
      <w:r w:rsidR="00D13A82" w:rsidRPr="00AE53F5">
        <w:rPr>
          <w:rFonts w:ascii="Palatino Linotype" w:eastAsia="Arial Unicode MS" w:hAnsi="Palatino Linotype" w:cs="Arial"/>
          <w:b/>
        </w:rPr>
        <w:t>RECURRENTE</w:t>
      </w:r>
      <w:r w:rsidRPr="00AE53F5">
        <w:rPr>
          <w:rFonts w:ascii="Palatino Linotype" w:eastAsia="Arial Unicode MS" w:hAnsi="Palatino Linotype" w:cs="Arial"/>
        </w:rPr>
        <w:t xml:space="preserve"> </w:t>
      </w:r>
      <w:r w:rsidRPr="00AE53F5">
        <w:rPr>
          <w:rFonts w:ascii="Palatino Linotype" w:eastAsia="Palatino Linotype" w:hAnsi="Palatino Linotype" w:cs="Palatino Linotype"/>
        </w:rPr>
        <w:t xml:space="preserve">en el Recurso de Revisión </w:t>
      </w:r>
      <w:r w:rsidR="00D13A82" w:rsidRPr="00AE53F5">
        <w:rPr>
          <w:rFonts w:ascii="Palatino Linotype" w:eastAsia="Palatino Linotype" w:hAnsi="Palatino Linotype" w:cs="Palatino Linotype"/>
          <w:b/>
        </w:rPr>
        <w:t>04</w:t>
      </w:r>
      <w:r w:rsidR="00151830" w:rsidRPr="00AE53F5">
        <w:rPr>
          <w:rFonts w:ascii="Palatino Linotype" w:eastAsia="Palatino Linotype" w:hAnsi="Palatino Linotype" w:cs="Palatino Linotype"/>
          <w:b/>
        </w:rPr>
        <w:t>349</w:t>
      </w:r>
      <w:r w:rsidR="00D13A82" w:rsidRPr="00AE53F5">
        <w:rPr>
          <w:rFonts w:ascii="Palatino Linotype" w:eastAsia="Palatino Linotype" w:hAnsi="Palatino Linotype" w:cs="Palatino Linotype"/>
          <w:b/>
        </w:rPr>
        <w:t>/INFOEM/IP/RR/2022</w:t>
      </w:r>
      <w:r w:rsidRPr="00AE53F5">
        <w:rPr>
          <w:rFonts w:ascii="Palatino Linotype" w:eastAsia="Palatino Linotype" w:hAnsi="Palatino Linotype" w:cs="Palatino Linotype"/>
          <w:b/>
        </w:rPr>
        <w:t xml:space="preserve">, </w:t>
      </w:r>
      <w:r w:rsidRPr="00AE53F5">
        <w:rPr>
          <w:rFonts w:ascii="Palatino Linotype" w:hAnsi="Palatino Linotype" w:cs="Arial"/>
          <w:lang w:val="es-MX" w:eastAsia="en-US"/>
        </w:rPr>
        <w:t xml:space="preserve">por lo que, en términos del considerando </w:t>
      </w:r>
      <w:r w:rsidRPr="00AE53F5">
        <w:rPr>
          <w:rFonts w:ascii="Palatino Linotype" w:hAnsi="Palatino Linotype" w:cs="Arial"/>
          <w:b/>
          <w:lang w:val="es-MX" w:eastAsia="en-US"/>
        </w:rPr>
        <w:t xml:space="preserve">Cuarto </w:t>
      </w:r>
      <w:r w:rsidRPr="00AE53F5">
        <w:rPr>
          <w:rFonts w:ascii="Palatino Linotype" w:hAnsi="Palatino Linotype" w:cs="Arial"/>
          <w:lang w:val="es-MX" w:eastAsia="en-US"/>
        </w:rPr>
        <w:t xml:space="preserve">de esta resolución, se </w:t>
      </w:r>
      <w:r w:rsidR="00151830" w:rsidRPr="00AE53F5">
        <w:rPr>
          <w:rFonts w:ascii="Palatino Linotype" w:hAnsi="Palatino Linotype" w:cs="Arial"/>
          <w:b/>
          <w:lang w:val="es-MX" w:eastAsia="en-US"/>
        </w:rPr>
        <w:t>MODIFICA</w:t>
      </w:r>
      <w:r w:rsidRPr="00AE53F5">
        <w:rPr>
          <w:rFonts w:ascii="Palatino Linotype" w:hAnsi="Palatino Linotype" w:cs="Arial"/>
          <w:b/>
          <w:lang w:val="es-MX" w:eastAsia="en-US"/>
        </w:rPr>
        <w:t xml:space="preserve"> </w:t>
      </w:r>
      <w:r w:rsidRPr="00AE53F5">
        <w:rPr>
          <w:rFonts w:ascii="Palatino Linotype" w:hAnsi="Palatino Linotype" w:cs="Arial"/>
          <w:lang w:val="es-MX" w:eastAsia="en-US"/>
        </w:rPr>
        <w:t>la respuesta emitida por el</w:t>
      </w:r>
      <w:r w:rsidRPr="00AE53F5">
        <w:rPr>
          <w:rFonts w:ascii="Palatino Linotype" w:hAnsi="Palatino Linotype" w:cs="Arial"/>
          <w:bCs/>
          <w:lang w:val="es-MX" w:eastAsia="en-US"/>
        </w:rPr>
        <w:t xml:space="preserve"> </w:t>
      </w:r>
      <w:r w:rsidR="00D13A82" w:rsidRPr="00AE53F5">
        <w:rPr>
          <w:rFonts w:ascii="Palatino Linotype" w:hAnsi="Palatino Linotype" w:cs="Arial"/>
          <w:b/>
          <w:bCs/>
          <w:lang w:val="es-MX" w:eastAsia="en-US"/>
        </w:rPr>
        <w:t>SUJETO OBLIGADO</w:t>
      </w:r>
      <w:r w:rsidRPr="00AE53F5">
        <w:rPr>
          <w:rFonts w:ascii="Palatino Linotype" w:hAnsi="Palatino Linotype" w:cs="Arial"/>
          <w:bCs/>
          <w:lang w:val="es-MX" w:eastAsia="en-US"/>
        </w:rPr>
        <w:t>.</w:t>
      </w:r>
    </w:p>
    <w:p w14:paraId="0927E41D" w14:textId="77777777" w:rsidR="00A13D84" w:rsidRPr="00AE53F5" w:rsidRDefault="00A13D84" w:rsidP="007C6C5D">
      <w:pPr>
        <w:spacing w:line="360" w:lineRule="auto"/>
        <w:ind w:right="49"/>
        <w:jc w:val="both"/>
        <w:rPr>
          <w:rFonts w:ascii="Palatino Linotype" w:hAnsi="Palatino Linotype" w:cs="Arial"/>
          <w:b/>
        </w:rPr>
      </w:pPr>
    </w:p>
    <w:p w14:paraId="10DFB6DE" w14:textId="5E23862C" w:rsidR="00C678ED" w:rsidRDefault="00C678ED" w:rsidP="007C6C5D">
      <w:pPr>
        <w:spacing w:line="360" w:lineRule="auto"/>
        <w:ind w:right="49"/>
        <w:jc w:val="both"/>
        <w:rPr>
          <w:rFonts w:ascii="Palatino Linotype" w:hAnsi="Palatino Linotype"/>
        </w:rPr>
      </w:pPr>
      <w:r w:rsidRPr="00AE53F5">
        <w:rPr>
          <w:rFonts w:ascii="Palatino Linotype" w:hAnsi="Palatino Linotype" w:cs="Arial"/>
          <w:b/>
        </w:rPr>
        <w:t xml:space="preserve">Segundo. </w:t>
      </w:r>
      <w:r w:rsidRPr="00AE53F5">
        <w:rPr>
          <w:rFonts w:ascii="Palatino Linotype" w:hAnsi="Palatino Linotype" w:cs="Arial"/>
        </w:rPr>
        <w:t>Se</w:t>
      </w:r>
      <w:r w:rsidRPr="00AE53F5">
        <w:rPr>
          <w:rFonts w:ascii="Palatino Linotype" w:hAnsi="Palatino Linotype" w:cs="Arial"/>
          <w:b/>
        </w:rPr>
        <w:t xml:space="preserve"> </w:t>
      </w:r>
      <w:r w:rsidRPr="00AE53F5">
        <w:rPr>
          <w:rFonts w:ascii="Palatino Linotype" w:hAnsi="Palatino Linotype"/>
          <w:b/>
        </w:rPr>
        <w:t xml:space="preserve">ORDENA </w:t>
      </w:r>
      <w:r w:rsidRPr="00AE53F5">
        <w:rPr>
          <w:rFonts w:ascii="Palatino Linotype" w:hAnsi="Palatino Linotype"/>
        </w:rPr>
        <w:t xml:space="preserve">al </w:t>
      </w:r>
      <w:r w:rsidRPr="00AE53F5">
        <w:rPr>
          <w:rFonts w:ascii="Palatino Linotype" w:hAnsi="Palatino Linotype"/>
          <w:b/>
        </w:rPr>
        <w:t>S</w:t>
      </w:r>
      <w:r w:rsidR="0039087C" w:rsidRPr="00AE53F5">
        <w:rPr>
          <w:rFonts w:ascii="Palatino Linotype" w:hAnsi="Palatino Linotype"/>
          <w:b/>
        </w:rPr>
        <w:t>UJETO OBLIGADO</w:t>
      </w:r>
      <w:r w:rsidRPr="00AE53F5">
        <w:rPr>
          <w:rFonts w:ascii="Palatino Linotype" w:hAnsi="Palatino Linotype"/>
        </w:rPr>
        <w:t xml:space="preserve"> a que,</w:t>
      </w:r>
      <w:r w:rsidRPr="00AE53F5">
        <w:rPr>
          <w:rFonts w:ascii="Palatino Linotype" w:hAnsi="Palatino Linotype"/>
          <w:b/>
        </w:rPr>
        <w:t xml:space="preserve"> </w:t>
      </w:r>
      <w:r w:rsidRPr="00AE53F5">
        <w:rPr>
          <w:rFonts w:ascii="Palatino Linotype" w:hAnsi="Palatino Linotype"/>
        </w:rPr>
        <w:t xml:space="preserve">en términos del Considerando Cuarto y Quinto, </w:t>
      </w:r>
      <w:r w:rsidR="00E717C8" w:rsidRPr="00AE53F5">
        <w:rPr>
          <w:rFonts w:ascii="Palatino Linotype" w:hAnsi="Palatino Linotype"/>
        </w:rPr>
        <w:t xml:space="preserve">previa búsqueda exhaustiva y razonable, </w:t>
      </w:r>
      <w:r w:rsidRPr="00AE53F5">
        <w:rPr>
          <w:rFonts w:ascii="Palatino Linotype" w:hAnsi="Palatino Linotype"/>
        </w:rPr>
        <w:t>haga entrega vía S</w:t>
      </w:r>
      <w:r w:rsidR="00945D53" w:rsidRPr="00AE53F5">
        <w:rPr>
          <w:rFonts w:ascii="Palatino Linotype" w:hAnsi="Palatino Linotype"/>
        </w:rPr>
        <w:t>istema de Acceso a la Información Mexiquense</w:t>
      </w:r>
      <w:r w:rsidRPr="00AE53F5">
        <w:rPr>
          <w:rFonts w:ascii="Palatino Linotype" w:hAnsi="Palatino Linotype"/>
        </w:rPr>
        <w:t>,</w:t>
      </w:r>
      <w:r w:rsidR="00945D53" w:rsidRPr="00AE53F5">
        <w:rPr>
          <w:rFonts w:ascii="Palatino Linotype" w:hAnsi="Palatino Linotype"/>
        </w:rPr>
        <w:t xml:space="preserve"> de ser el caso,</w:t>
      </w:r>
      <w:r w:rsidRPr="00AE53F5">
        <w:rPr>
          <w:rFonts w:ascii="Palatino Linotype" w:hAnsi="Palatino Linotype"/>
        </w:rPr>
        <w:t xml:space="preserve"> </w:t>
      </w:r>
      <w:r w:rsidR="00ED6E6B" w:rsidRPr="00AE53F5">
        <w:rPr>
          <w:rFonts w:ascii="Palatino Linotype" w:hAnsi="Palatino Linotype" w:cs="Arial"/>
          <w:bCs/>
          <w:shd w:val="clear" w:color="auto" w:fill="FFFFFF"/>
        </w:rPr>
        <w:t>en versión pública</w:t>
      </w:r>
      <w:r w:rsidR="00945D53" w:rsidRPr="00AE53F5">
        <w:rPr>
          <w:rFonts w:ascii="Palatino Linotype" w:hAnsi="Palatino Linotype" w:cs="Arial"/>
          <w:bCs/>
          <w:shd w:val="clear" w:color="auto" w:fill="FFFFFF"/>
        </w:rPr>
        <w:t>, la siguiente información</w:t>
      </w:r>
      <w:r w:rsidRPr="00AE53F5">
        <w:rPr>
          <w:rFonts w:ascii="Palatino Linotype" w:hAnsi="Palatino Linotype"/>
        </w:rPr>
        <w:t>:</w:t>
      </w:r>
    </w:p>
    <w:p w14:paraId="2E7B6E78" w14:textId="77777777" w:rsidR="00EE66A5" w:rsidRPr="00EE66A5" w:rsidRDefault="00EE66A5" w:rsidP="007C6C5D">
      <w:pPr>
        <w:spacing w:line="360" w:lineRule="auto"/>
        <w:ind w:right="49"/>
        <w:jc w:val="both"/>
        <w:rPr>
          <w:rFonts w:ascii="Palatino Linotype" w:hAnsi="Palatino Linotype"/>
          <w:sz w:val="14"/>
        </w:rPr>
      </w:pPr>
    </w:p>
    <w:p w14:paraId="089BE631" w14:textId="77777777" w:rsidR="00A13D84" w:rsidRPr="00AE53F5" w:rsidRDefault="00D75F18" w:rsidP="0063610A">
      <w:pPr>
        <w:pStyle w:val="Prrafodelista"/>
        <w:numPr>
          <w:ilvl w:val="1"/>
          <w:numId w:val="25"/>
        </w:numPr>
        <w:tabs>
          <w:tab w:val="left" w:pos="3962"/>
        </w:tabs>
        <w:spacing w:line="360" w:lineRule="auto"/>
        <w:ind w:left="567" w:right="567"/>
        <w:jc w:val="both"/>
        <w:rPr>
          <w:rFonts w:ascii="Palatino Linotype" w:eastAsia="Calibri" w:hAnsi="Palatino Linotype" w:cs="Tahoma"/>
          <w:bCs/>
        </w:rPr>
      </w:pPr>
      <w:r w:rsidRPr="00AE53F5">
        <w:rPr>
          <w:rFonts w:ascii="Palatino Linotype" w:eastAsia="Calibri" w:hAnsi="Palatino Linotype" w:cs="Tahoma"/>
          <w:bCs/>
        </w:rPr>
        <w:t>Los documentos donde conste el monto del depósito a la cuenta bancaria y los recibos o Comprobantes Fiscales Digitales por Internet (</w:t>
      </w:r>
      <w:proofErr w:type="spellStart"/>
      <w:r w:rsidRPr="00AE53F5">
        <w:rPr>
          <w:rFonts w:ascii="Palatino Linotype" w:eastAsia="Calibri" w:hAnsi="Palatino Linotype" w:cs="Tahoma"/>
          <w:bCs/>
        </w:rPr>
        <w:t>CFDI’s</w:t>
      </w:r>
      <w:proofErr w:type="spellEnd"/>
      <w:r w:rsidRPr="00AE53F5">
        <w:rPr>
          <w:rFonts w:ascii="Palatino Linotype" w:eastAsia="Calibri" w:hAnsi="Palatino Linotype" w:cs="Tahoma"/>
          <w:bCs/>
        </w:rPr>
        <w:t>); por concepto de prima vacacional del año dos mil veintiuno, de un servidor público y;</w:t>
      </w:r>
    </w:p>
    <w:p w14:paraId="6CB64ADC" w14:textId="5FDAA51D" w:rsidR="0063610A" w:rsidRPr="00AE53F5" w:rsidRDefault="00D75F18" w:rsidP="00A13D84">
      <w:pPr>
        <w:pStyle w:val="Prrafodelista"/>
        <w:tabs>
          <w:tab w:val="left" w:pos="3962"/>
        </w:tabs>
        <w:spacing w:line="360" w:lineRule="auto"/>
        <w:ind w:left="567" w:right="567"/>
        <w:jc w:val="both"/>
        <w:rPr>
          <w:rFonts w:ascii="Palatino Linotype" w:eastAsia="Calibri" w:hAnsi="Palatino Linotype" w:cs="Tahoma"/>
          <w:bCs/>
        </w:rPr>
      </w:pPr>
      <w:r w:rsidRPr="00AE53F5">
        <w:rPr>
          <w:rFonts w:ascii="Palatino Linotype" w:eastAsia="Calibri" w:hAnsi="Palatino Linotype" w:cs="Tahoma"/>
          <w:bCs/>
        </w:rPr>
        <w:t xml:space="preserve"> </w:t>
      </w:r>
    </w:p>
    <w:p w14:paraId="4DA1748D" w14:textId="7613579C" w:rsidR="0063610A" w:rsidRPr="00AE53F5" w:rsidRDefault="00D75F18" w:rsidP="0063610A">
      <w:pPr>
        <w:pStyle w:val="Prrafodelista"/>
        <w:numPr>
          <w:ilvl w:val="1"/>
          <w:numId w:val="25"/>
        </w:numPr>
        <w:tabs>
          <w:tab w:val="left" w:pos="3962"/>
        </w:tabs>
        <w:spacing w:line="360" w:lineRule="auto"/>
        <w:ind w:left="567" w:right="567"/>
        <w:jc w:val="both"/>
        <w:rPr>
          <w:rFonts w:ascii="Palatino Linotype" w:eastAsia="Calibri" w:hAnsi="Palatino Linotype" w:cs="Tahoma"/>
          <w:bCs/>
        </w:rPr>
      </w:pPr>
      <w:r w:rsidRPr="00AE53F5">
        <w:rPr>
          <w:rFonts w:ascii="Palatino Linotype" w:hAnsi="Palatino Linotype" w:cs="Tahoma"/>
          <w:iCs/>
          <w:lang w:eastAsia="es-MX"/>
        </w:rPr>
        <w:t>Respecto de las quejas presentadas</w:t>
      </w:r>
      <w:r w:rsidR="00B60E3E" w:rsidRPr="00AE53F5">
        <w:rPr>
          <w:rFonts w:ascii="Palatino Linotype" w:hAnsi="Palatino Linotype" w:cs="Tahoma"/>
          <w:iCs/>
          <w:lang w:eastAsia="es-MX"/>
        </w:rPr>
        <w:t>, en su caso,</w:t>
      </w:r>
      <w:r w:rsidRPr="00AE53F5">
        <w:rPr>
          <w:rFonts w:ascii="Palatino Linotype" w:hAnsi="Palatino Linotype" w:cs="Tahoma"/>
          <w:iCs/>
          <w:lang w:eastAsia="es-MX"/>
        </w:rPr>
        <w:t xml:space="preserve"> en contra de la servidora pública referida en la solicitud de información, </w:t>
      </w:r>
      <w:r w:rsidR="00A13D7B" w:rsidRPr="00AE53F5">
        <w:rPr>
          <w:rFonts w:ascii="Palatino Linotype" w:hAnsi="Palatino Linotype" w:cs="Tahoma"/>
          <w:iCs/>
          <w:lang w:eastAsia="es-MX"/>
        </w:rPr>
        <w:t>observar los s</w:t>
      </w:r>
      <w:r w:rsidRPr="00AE53F5">
        <w:rPr>
          <w:rFonts w:ascii="Palatino Linotype" w:hAnsi="Palatino Linotype" w:cs="Tahoma"/>
          <w:iCs/>
          <w:lang w:eastAsia="es-MX"/>
        </w:rPr>
        <w:t xml:space="preserve">iguientes casos: </w:t>
      </w:r>
    </w:p>
    <w:p w14:paraId="14A97E64" w14:textId="45627295" w:rsidR="0063610A" w:rsidRPr="00AE53F5" w:rsidRDefault="00C41CE0" w:rsidP="0063610A">
      <w:pPr>
        <w:pStyle w:val="Prrafodelista"/>
        <w:numPr>
          <w:ilvl w:val="6"/>
          <w:numId w:val="23"/>
        </w:numPr>
        <w:tabs>
          <w:tab w:val="left" w:pos="3962"/>
        </w:tabs>
        <w:spacing w:line="360" w:lineRule="auto"/>
        <w:ind w:left="567" w:right="567"/>
        <w:jc w:val="both"/>
        <w:rPr>
          <w:rFonts w:ascii="Palatino Linotype" w:eastAsia="Calibri" w:hAnsi="Palatino Linotype" w:cs="Tahoma"/>
          <w:bCs/>
        </w:rPr>
      </w:pPr>
      <w:r w:rsidRPr="00AE53F5">
        <w:rPr>
          <w:rFonts w:ascii="Palatino Linotype" w:eastAsia="Calibri" w:hAnsi="Palatino Linotype" w:cs="Tahoma"/>
          <w:bCs/>
        </w:rPr>
        <w:lastRenderedPageBreak/>
        <w:t xml:space="preserve">El </w:t>
      </w:r>
      <w:r w:rsidR="00D75F18" w:rsidRPr="00AE53F5">
        <w:rPr>
          <w:rFonts w:ascii="Palatino Linotype" w:eastAsia="Calibri" w:hAnsi="Palatino Linotype" w:cs="Tahoma"/>
          <w:bCs/>
        </w:rPr>
        <w:t xml:space="preserve">Acuerdo emitido por el Comité de Transparencia, en el que se confirme la clasificación como </w:t>
      </w:r>
      <w:r w:rsidR="00D75F18" w:rsidRPr="00AE53F5">
        <w:rPr>
          <w:rFonts w:ascii="Palatino Linotype" w:eastAsia="Calibri" w:hAnsi="Palatino Linotype" w:cs="Tahoma"/>
          <w:b/>
          <w:u w:val="single"/>
        </w:rPr>
        <w:t>confidencial</w:t>
      </w:r>
      <w:r w:rsidR="00D75F18" w:rsidRPr="00AE53F5">
        <w:rPr>
          <w:rFonts w:ascii="Palatino Linotype" w:eastAsia="Calibri" w:hAnsi="Palatino Linotype" w:cs="Tahoma"/>
          <w:b/>
        </w:rPr>
        <w:t xml:space="preserve"> </w:t>
      </w:r>
      <w:r w:rsidR="00D75F18" w:rsidRPr="00AE53F5">
        <w:rPr>
          <w:rFonts w:ascii="Palatino Linotype" w:eastAsia="Calibri" w:hAnsi="Palatino Linotype" w:cs="Tahoma"/>
          <w:bCs/>
        </w:rPr>
        <w:t>del pronunciamiento en sentido afirmativo o negativo</w:t>
      </w:r>
      <w:r w:rsidR="007A5B6E" w:rsidRPr="00AE53F5">
        <w:rPr>
          <w:rFonts w:ascii="Palatino Linotype" w:eastAsia="Calibri" w:hAnsi="Palatino Linotype" w:cs="Tahoma"/>
          <w:bCs/>
        </w:rPr>
        <w:t>,</w:t>
      </w:r>
      <w:r w:rsidR="007A5B6E" w:rsidRPr="00AE53F5">
        <w:rPr>
          <w:rFonts w:ascii="Palatino Linotype" w:eastAsia="Calibri" w:hAnsi="Palatino Linotype" w:cs="Tahoma"/>
          <w:b/>
        </w:rPr>
        <w:t xml:space="preserve"> </w:t>
      </w:r>
      <w:r w:rsidR="007A5B6E" w:rsidRPr="00AE53F5">
        <w:rPr>
          <w:rFonts w:ascii="Palatino Linotype" w:eastAsia="Calibri" w:hAnsi="Palatino Linotype" w:cs="Tahoma"/>
          <w:bCs/>
        </w:rPr>
        <w:t xml:space="preserve">en términos de los artículos 49, fracción II, 132, fracción II, 143, fracción I y 149 de la Ley de Transparencia y Acceso a la Información Pública del Estado de México y Municipios; para el caso en que se haya iniciado algún procedimiento de responsabilidad (por faltas graves y no graves) </w:t>
      </w:r>
      <w:r w:rsidR="007A5B6E" w:rsidRPr="00AE53F5">
        <w:rPr>
          <w:rFonts w:ascii="Palatino Linotype" w:eastAsia="Calibri" w:hAnsi="Palatino Linotype" w:cs="Tahoma"/>
          <w:b/>
          <w:u w:val="single"/>
        </w:rPr>
        <w:t>que se encuentre en trámite</w:t>
      </w:r>
      <w:r w:rsidR="007A5B6E" w:rsidRPr="00AE53F5">
        <w:rPr>
          <w:rFonts w:ascii="Palatino Linotype" w:eastAsia="Calibri" w:hAnsi="Palatino Linotype" w:cs="Tahoma"/>
          <w:bCs/>
        </w:rPr>
        <w:t xml:space="preserve">, o bien, se </w:t>
      </w:r>
      <w:r w:rsidR="007A5B6E" w:rsidRPr="00AE53F5">
        <w:rPr>
          <w:rFonts w:ascii="Palatino Linotype" w:eastAsia="Calibri" w:hAnsi="Palatino Linotype" w:cs="Tahoma"/>
          <w:b/>
          <w:u w:val="single"/>
        </w:rPr>
        <w:t>encuentre concluido y se haya determinado alguna responsabilidad no grave o la absolución</w:t>
      </w:r>
      <w:r w:rsidR="00E668A1" w:rsidRPr="00AE53F5">
        <w:rPr>
          <w:rFonts w:ascii="Palatino Linotype" w:eastAsia="Calibri" w:hAnsi="Palatino Linotype" w:cs="Tahoma"/>
          <w:bCs/>
        </w:rPr>
        <w:t>,</w:t>
      </w:r>
      <w:r w:rsidR="007A5B6E" w:rsidRPr="00AE53F5">
        <w:rPr>
          <w:rFonts w:ascii="Palatino Linotype" w:eastAsia="Calibri" w:hAnsi="Palatino Linotype" w:cs="Tahoma"/>
          <w:bCs/>
        </w:rPr>
        <w:t xml:space="preserve"> </w:t>
      </w:r>
      <w:r w:rsidR="006764FF" w:rsidRPr="00AE53F5">
        <w:rPr>
          <w:rFonts w:ascii="Palatino Linotype" w:eastAsia="Calibri" w:hAnsi="Palatino Linotype" w:cs="Tahoma"/>
          <w:b/>
          <w:u w:val="single"/>
        </w:rPr>
        <w:t>y/o;</w:t>
      </w:r>
    </w:p>
    <w:p w14:paraId="6CD29711" w14:textId="77777777" w:rsidR="0063610A" w:rsidRPr="00AE53F5" w:rsidRDefault="0063610A" w:rsidP="0063610A">
      <w:pPr>
        <w:pStyle w:val="Prrafodelista"/>
        <w:tabs>
          <w:tab w:val="left" w:pos="3962"/>
        </w:tabs>
        <w:spacing w:line="360" w:lineRule="auto"/>
        <w:ind w:left="567" w:right="567"/>
        <w:jc w:val="both"/>
        <w:rPr>
          <w:rFonts w:ascii="Palatino Linotype" w:eastAsia="Calibri" w:hAnsi="Palatino Linotype" w:cs="Tahoma"/>
          <w:bCs/>
        </w:rPr>
      </w:pPr>
    </w:p>
    <w:p w14:paraId="158BA757" w14:textId="3BD0CF92" w:rsidR="00D75F18" w:rsidRPr="00AE53F5" w:rsidRDefault="00E668A1" w:rsidP="0063610A">
      <w:pPr>
        <w:pStyle w:val="Prrafodelista"/>
        <w:numPr>
          <w:ilvl w:val="6"/>
          <w:numId w:val="23"/>
        </w:numPr>
        <w:tabs>
          <w:tab w:val="left" w:pos="3962"/>
        </w:tabs>
        <w:spacing w:line="360" w:lineRule="auto"/>
        <w:ind w:left="567" w:right="567"/>
        <w:jc w:val="both"/>
        <w:rPr>
          <w:rFonts w:ascii="Palatino Linotype" w:eastAsia="Calibri" w:hAnsi="Palatino Linotype" w:cs="Tahoma"/>
          <w:bCs/>
        </w:rPr>
      </w:pPr>
      <w:r w:rsidRPr="00AE53F5">
        <w:rPr>
          <w:rFonts w:ascii="Palatino Linotype" w:eastAsia="Calibri" w:hAnsi="Palatino Linotype" w:cs="Tahoma"/>
          <w:bCs/>
        </w:rPr>
        <w:t>Versión pública de las quejas recibidas en contra de la servidora pública referida en la solicitud de información, p</w:t>
      </w:r>
      <w:r w:rsidR="00D75F18" w:rsidRPr="00AE53F5">
        <w:rPr>
          <w:rFonts w:ascii="Palatino Linotype" w:eastAsia="Calibri" w:hAnsi="Palatino Linotype" w:cs="Tahoma"/>
          <w:bCs/>
        </w:rPr>
        <w:t>ara el caso de que</w:t>
      </w:r>
      <w:r w:rsidR="00C41CE0" w:rsidRPr="00AE53F5">
        <w:rPr>
          <w:rFonts w:ascii="Palatino Linotype" w:eastAsia="Calibri" w:hAnsi="Palatino Linotype" w:cs="Tahoma"/>
          <w:bCs/>
        </w:rPr>
        <w:t xml:space="preserve">, </w:t>
      </w:r>
      <w:r w:rsidR="00D75F18" w:rsidRPr="00AE53F5">
        <w:rPr>
          <w:rFonts w:ascii="Palatino Linotype" w:eastAsia="Calibri" w:hAnsi="Palatino Linotype" w:cs="Tahoma"/>
          <w:b/>
          <w:u w:val="single"/>
        </w:rPr>
        <w:t>al quince de febrero de dos mil</w:t>
      </w:r>
      <w:r w:rsidR="00E771F5" w:rsidRPr="00AE53F5">
        <w:rPr>
          <w:rFonts w:ascii="Palatino Linotype" w:eastAsia="Calibri" w:hAnsi="Palatino Linotype" w:cs="Tahoma"/>
          <w:b/>
          <w:u w:val="single"/>
        </w:rPr>
        <w:t xml:space="preserve"> </w:t>
      </w:r>
      <w:r w:rsidR="00D75F18" w:rsidRPr="00AE53F5">
        <w:rPr>
          <w:rFonts w:ascii="Palatino Linotype" w:eastAsia="Calibri" w:hAnsi="Palatino Linotype" w:cs="Tahoma"/>
          <w:b/>
          <w:u w:val="single"/>
        </w:rPr>
        <w:t>veintidós, se encontrara</w:t>
      </w:r>
      <w:r w:rsidR="00714198" w:rsidRPr="00AE53F5">
        <w:rPr>
          <w:rFonts w:ascii="Palatino Linotype" w:eastAsia="Calibri" w:hAnsi="Palatino Linotype" w:cs="Tahoma"/>
          <w:b/>
          <w:u w:val="single"/>
        </w:rPr>
        <w:t>n concluidas</w:t>
      </w:r>
      <w:r w:rsidR="00D75F18" w:rsidRPr="00AE53F5">
        <w:rPr>
          <w:rFonts w:ascii="Palatino Linotype" w:eastAsia="Calibri" w:hAnsi="Palatino Linotype" w:cs="Tahoma"/>
          <w:b/>
          <w:u w:val="single"/>
        </w:rPr>
        <w:t xml:space="preserve"> y se haya determinado una responsabilidad grave</w:t>
      </w:r>
      <w:r w:rsidR="00D75F18" w:rsidRPr="00AE53F5">
        <w:rPr>
          <w:rFonts w:ascii="Palatino Linotype" w:eastAsia="Calibri" w:hAnsi="Palatino Linotype" w:cs="Tahoma"/>
          <w:bCs/>
        </w:rPr>
        <w:t xml:space="preserve">, o bien, </w:t>
      </w:r>
      <w:r w:rsidR="00D75F18" w:rsidRPr="00AE53F5">
        <w:rPr>
          <w:rFonts w:ascii="Palatino Linotype" w:eastAsia="Calibri" w:hAnsi="Palatino Linotype" w:cs="Tahoma"/>
          <w:b/>
          <w:u w:val="single"/>
        </w:rPr>
        <w:t>se encontrara en trámite y el procedimiento se relacione con actos de corrupción o posibles violaciones graves a derechos humanos</w:t>
      </w:r>
      <w:r w:rsidR="00D75F18" w:rsidRPr="00AE53F5">
        <w:rPr>
          <w:rFonts w:ascii="Palatino Linotype" w:eastAsia="Calibri" w:hAnsi="Palatino Linotype" w:cs="Tahoma"/>
          <w:bCs/>
        </w:rPr>
        <w:t>, de conformidad con el artículo 142 de la Ley de la materia</w:t>
      </w:r>
      <w:r w:rsidRPr="00AE53F5">
        <w:rPr>
          <w:rFonts w:ascii="Palatino Linotype" w:eastAsia="Calibri" w:hAnsi="Palatino Linotype" w:cs="Tahoma"/>
          <w:bCs/>
        </w:rPr>
        <w:t xml:space="preserve">. </w:t>
      </w:r>
    </w:p>
    <w:p w14:paraId="501B000E" w14:textId="77777777" w:rsidR="0063610A" w:rsidRPr="00AE53F5" w:rsidRDefault="0063610A" w:rsidP="00B60E3E">
      <w:pPr>
        <w:tabs>
          <w:tab w:val="left" w:pos="3962"/>
        </w:tabs>
        <w:spacing w:line="360" w:lineRule="auto"/>
        <w:ind w:left="3962" w:right="567" w:hanging="3962"/>
        <w:jc w:val="both"/>
        <w:rPr>
          <w:rFonts w:ascii="Palatino Linotype" w:eastAsia="Calibri" w:hAnsi="Palatino Linotype" w:cs="Tahoma"/>
          <w:bCs/>
        </w:rPr>
      </w:pPr>
    </w:p>
    <w:p w14:paraId="304F2FBE" w14:textId="4E318A9A" w:rsidR="00215C6B" w:rsidRPr="00AE53F5" w:rsidRDefault="00215C6B" w:rsidP="00215C6B">
      <w:pPr>
        <w:spacing w:line="360" w:lineRule="auto"/>
        <w:jc w:val="both"/>
        <w:rPr>
          <w:rFonts w:ascii="Palatino Linotype" w:hAnsi="Palatino Linotype" w:cs="Tahoma"/>
          <w:iCs/>
          <w:lang w:eastAsia="es-MX"/>
        </w:rPr>
      </w:pPr>
      <w:r w:rsidRPr="00AE53F5">
        <w:rPr>
          <w:rFonts w:ascii="Palatino Linotype" w:hAnsi="Palatino Linotype" w:cs="Tahoma"/>
          <w:iCs/>
          <w:lang w:eastAsia="es-MX"/>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AE53F5">
        <w:rPr>
          <w:rFonts w:ascii="Palatino Linotype" w:hAnsi="Palatino Linotype" w:cs="Tahoma"/>
          <w:b/>
          <w:bCs/>
          <w:iCs/>
          <w:lang w:eastAsia="es-MX"/>
        </w:rPr>
        <w:t>RECURRENTE.</w:t>
      </w:r>
    </w:p>
    <w:p w14:paraId="5F514BC0" w14:textId="77777777" w:rsidR="00945D53" w:rsidRPr="00AE53F5" w:rsidRDefault="00945D53" w:rsidP="007C6C5D">
      <w:pPr>
        <w:spacing w:line="360" w:lineRule="auto"/>
        <w:contextualSpacing/>
        <w:jc w:val="both"/>
        <w:rPr>
          <w:rFonts w:ascii="Palatino Linotype" w:hAnsi="Palatino Linotype" w:cs="Arial"/>
          <w:b/>
          <w:iCs/>
        </w:rPr>
      </w:pPr>
    </w:p>
    <w:p w14:paraId="528C6C4F" w14:textId="77777777" w:rsidR="00C678ED" w:rsidRPr="00AE53F5" w:rsidRDefault="00C678ED" w:rsidP="007C6C5D">
      <w:pPr>
        <w:spacing w:line="360" w:lineRule="auto"/>
        <w:contextualSpacing/>
        <w:jc w:val="both"/>
        <w:rPr>
          <w:rFonts w:ascii="Palatino Linotype" w:hAnsi="Palatino Linotype"/>
          <w:shd w:val="clear" w:color="auto" w:fill="FFFFFF"/>
        </w:rPr>
      </w:pPr>
      <w:r w:rsidRPr="00AE53F5">
        <w:rPr>
          <w:rFonts w:ascii="Palatino Linotype" w:hAnsi="Palatino Linotype" w:cs="Arial"/>
          <w:b/>
        </w:rPr>
        <w:t>Tercero.</w:t>
      </w:r>
      <w:r w:rsidR="00570E5C" w:rsidRPr="00AE53F5">
        <w:rPr>
          <w:rFonts w:ascii="Palatino Linotype" w:hAnsi="Palatino Linotype" w:cs="Arial"/>
          <w:b/>
          <w:bCs/>
          <w:shd w:val="clear" w:color="auto" w:fill="FFFFFF"/>
        </w:rPr>
        <w:t xml:space="preserve"> Notifíquese vía SAIMEX,</w:t>
      </w:r>
      <w:r w:rsidRPr="00AE53F5">
        <w:rPr>
          <w:rStyle w:val="apple-converted-space"/>
          <w:rFonts w:ascii="Palatino Linotype" w:hAnsi="Palatino Linotype" w:cs="Arial"/>
          <w:b/>
          <w:bCs/>
          <w:i/>
          <w:iCs/>
          <w:shd w:val="clear" w:color="auto" w:fill="FFFFFF"/>
        </w:rPr>
        <w:t xml:space="preserve"> </w:t>
      </w:r>
      <w:r w:rsidRPr="00AE53F5">
        <w:rPr>
          <w:rFonts w:ascii="Palatino Linotype" w:hAnsi="Palatino Linotype"/>
          <w:shd w:val="clear" w:color="auto" w:fill="FFFFFF"/>
        </w:rPr>
        <w:t>al Responsable de la Unidad de Transparencia del</w:t>
      </w:r>
      <w:r w:rsidRPr="00AE53F5">
        <w:rPr>
          <w:rStyle w:val="apple-converted-space"/>
          <w:rFonts w:ascii="Palatino Linotype" w:hAnsi="Palatino Linotype"/>
          <w:bCs/>
          <w:shd w:val="clear" w:color="auto" w:fill="FFFFFF"/>
        </w:rPr>
        <w:t xml:space="preserve"> </w:t>
      </w:r>
      <w:r w:rsidRPr="00AE53F5">
        <w:rPr>
          <w:rFonts w:ascii="Palatino Linotype" w:hAnsi="Palatino Linotype"/>
          <w:bCs/>
          <w:shd w:val="clear" w:color="auto" w:fill="FFFFFF"/>
        </w:rPr>
        <w:t>Sujeto Obligado la presente resolución</w:t>
      </w:r>
      <w:r w:rsidRPr="00AE53F5">
        <w:rPr>
          <w:rFonts w:ascii="Palatino Linotype" w:hAnsi="Palatino Linotype"/>
          <w:shd w:val="clear" w:color="auto" w:fill="FFFFFF"/>
        </w:rPr>
        <w:t xml:space="preserve">, para que </w:t>
      </w:r>
      <w:r w:rsidR="00491059" w:rsidRPr="00AE53F5">
        <w:rPr>
          <w:rFonts w:ascii="Palatino Linotype" w:hAnsi="Palatino Linotype"/>
          <w:shd w:val="clear" w:color="auto" w:fill="FFFFFF"/>
        </w:rPr>
        <w:t>conforme al artículo</w:t>
      </w:r>
      <w:r w:rsidRPr="00AE53F5">
        <w:rPr>
          <w:rFonts w:ascii="Palatino Linotype" w:hAnsi="Palatino Linotype"/>
          <w:shd w:val="clear" w:color="auto" w:fill="FFFFFF"/>
        </w:rPr>
        <w:t xml:space="preserve"> 186, último </w:t>
      </w:r>
      <w:r w:rsidRPr="00AE53F5">
        <w:rPr>
          <w:rFonts w:ascii="Palatino Linotype" w:hAnsi="Palatino Linotype"/>
          <w:shd w:val="clear" w:color="auto" w:fill="FFFFFF"/>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023EE1C" w14:textId="77777777" w:rsidR="00C678ED" w:rsidRPr="00AE53F5" w:rsidRDefault="00C678ED" w:rsidP="007C6C5D">
      <w:pPr>
        <w:spacing w:line="360" w:lineRule="auto"/>
        <w:contextualSpacing/>
        <w:jc w:val="both"/>
        <w:rPr>
          <w:rFonts w:ascii="Palatino Linotype" w:hAnsi="Palatino Linotype" w:cs="Arial"/>
          <w:b/>
        </w:rPr>
      </w:pPr>
    </w:p>
    <w:p w14:paraId="2D729917" w14:textId="77777777" w:rsidR="00C678ED" w:rsidRPr="00AE53F5" w:rsidRDefault="00C678ED" w:rsidP="007C6C5D">
      <w:pPr>
        <w:spacing w:line="360" w:lineRule="auto"/>
        <w:ind w:right="49"/>
        <w:jc w:val="both"/>
        <w:rPr>
          <w:rFonts w:ascii="Palatino Linotype" w:hAnsi="Palatino Linotype" w:cs="Arial"/>
        </w:rPr>
      </w:pPr>
      <w:r w:rsidRPr="00AE53F5">
        <w:rPr>
          <w:rFonts w:ascii="Palatino Linotype" w:hAnsi="Palatino Linotype" w:cs="Arial"/>
          <w:b/>
        </w:rPr>
        <w:t xml:space="preserve">Cuarto. </w:t>
      </w:r>
      <w:r w:rsidR="00570E5C" w:rsidRPr="00AE53F5">
        <w:rPr>
          <w:rFonts w:ascii="Palatino Linotype" w:hAnsi="Palatino Linotype" w:cs="Arial"/>
          <w:b/>
          <w:bCs/>
          <w:shd w:val="clear" w:color="auto" w:fill="FFFFFF"/>
        </w:rPr>
        <w:t>Notifíquese vía SAIMEX</w:t>
      </w:r>
      <w:r w:rsidR="00570E5C" w:rsidRPr="00AE53F5">
        <w:rPr>
          <w:rFonts w:ascii="Palatino Linotype" w:hAnsi="Palatino Linotype" w:cs="Arial"/>
        </w:rPr>
        <w:t xml:space="preserve">, a </w:t>
      </w:r>
      <w:r w:rsidR="00ED6E6B" w:rsidRPr="00AE53F5">
        <w:rPr>
          <w:rFonts w:ascii="Palatino Linotype" w:hAnsi="Palatino Linotype" w:cs="Arial"/>
        </w:rPr>
        <w:t xml:space="preserve">la parte </w:t>
      </w:r>
      <w:r w:rsidR="00E717C8" w:rsidRPr="00AE53F5">
        <w:rPr>
          <w:rFonts w:ascii="Palatino Linotype" w:hAnsi="Palatino Linotype" w:cs="Arial"/>
          <w:b/>
        </w:rPr>
        <w:t>RECURRENTE</w:t>
      </w:r>
      <w:r w:rsidRPr="00AE53F5">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w:t>
      </w:r>
      <w:r w:rsidRPr="00AE53F5">
        <w:rPr>
          <w:rFonts w:ascii="Palatino Linotype" w:eastAsia="Calibri" w:hAnsi="Palatino Linotype" w:cs="Arial"/>
          <w:lang w:val="es-MX" w:eastAsia="en-US"/>
        </w:rPr>
        <w:t xml:space="preserve"> </w:t>
      </w:r>
      <w:r w:rsidRPr="00AE53F5">
        <w:rPr>
          <w:rFonts w:ascii="Palatino Linotype" w:hAnsi="Palatino Linotype" w:cs="Arial"/>
        </w:rPr>
        <w:t>podrá impugnar la presente resolución vía Juicio de Amparo en los términos de las leyes aplicables.</w:t>
      </w:r>
    </w:p>
    <w:p w14:paraId="2067D702" w14:textId="77777777" w:rsidR="00C06DA8" w:rsidRPr="00AE53F5" w:rsidRDefault="00C06DA8" w:rsidP="007C6C5D">
      <w:pPr>
        <w:spacing w:line="360" w:lineRule="auto"/>
        <w:ind w:right="49"/>
        <w:jc w:val="both"/>
        <w:rPr>
          <w:rFonts w:ascii="Palatino Linotype" w:hAnsi="Palatino Linotype" w:cs="Arial"/>
        </w:rPr>
      </w:pPr>
    </w:p>
    <w:p w14:paraId="4AB01E6D" w14:textId="4FEC31F8" w:rsidR="00025B60" w:rsidRPr="00AE53F5" w:rsidRDefault="00025B60" w:rsidP="007C6C5D">
      <w:pPr>
        <w:spacing w:line="360" w:lineRule="auto"/>
        <w:jc w:val="both"/>
        <w:rPr>
          <w:rFonts w:ascii="Palatino Linotype" w:hAnsi="Palatino Linotype" w:cs="Arial"/>
          <w:bCs/>
        </w:rPr>
      </w:pPr>
      <w:r w:rsidRPr="00AE53F5">
        <w:rPr>
          <w:rFonts w:ascii="Palatino Linotype" w:hAnsi="Palatino Linotype"/>
          <w:b/>
          <w:szCs w:val="25"/>
        </w:rPr>
        <w:t>Quinto.</w:t>
      </w:r>
      <w:r w:rsidRPr="00AE53F5">
        <w:rPr>
          <w:rFonts w:ascii="Palatino Linotype" w:hAnsi="Palatino Linotype"/>
          <w:szCs w:val="25"/>
        </w:rPr>
        <w:t xml:space="preserve"> </w:t>
      </w:r>
      <w:r w:rsidRPr="00AE53F5">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AE53F5">
        <w:rPr>
          <w:rFonts w:ascii="Palatino Linotype" w:hAnsi="Palatino Linotype" w:cs="Arial"/>
          <w:b/>
          <w:bCs/>
        </w:rPr>
        <w:t>SUJETO OBLIGADO</w:t>
      </w:r>
      <w:r w:rsidR="00E717C8" w:rsidRPr="00AE53F5">
        <w:rPr>
          <w:rFonts w:ascii="Palatino Linotype" w:hAnsi="Palatino Linotype" w:cs="Arial"/>
          <w:bCs/>
        </w:rPr>
        <w:t xml:space="preserve"> </w:t>
      </w:r>
      <w:r w:rsidRPr="00AE53F5">
        <w:rPr>
          <w:rFonts w:ascii="Palatino Linotype" w:hAnsi="Palatino Linotype" w:cs="Arial"/>
          <w:bCs/>
        </w:rPr>
        <w:t>de manera fundada y motivada, podrá solicitar una ampliación de plazo para el cumplimiento de la presente resolución.</w:t>
      </w:r>
    </w:p>
    <w:p w14:paraId="3345DB0D" w14:textId="77777777" w:rsidR="00AE72A3" w:rsidRPr="00AE53F5" w:rsidRDefault="00AE72A3" w:rsidP="007C6C5D">
      <w:pPr>
        <w:spacing w:line="360" w:lineRule="auto"/>
        <w:jc w:val="both"/>
        <w:rPr>
          <w:rFonts w:ascii="Palatino Linotype" w:hAnsi="Palatino Linotype" w:cs="Arial"/>
          <w:b/>
        </w:rPr>
      </w:pPr>
    </w:p>
    <w:p w14:paraId="618C0600" w14:textId="637A0A93" w:rsidR="00A32A9A" w:rsidRPr="00EE66A5" w:rsidRDefault="00EE66A5" w:rsidP="007C6C5D">
      <w:pPr>
        <w:spacing w:line="360" w:lineRule="auto"/>
        <w:jc w:val="both"/>
        <w:rPr>
          <w:rFonts w:ascii="Palatino Linotype" w:hAnsi="Palatino Linotype"/>
          <w:sz w:val="22"/>
        </w:rPr>
        <w:sectPr w:rsidR="00A32A9A" w:rsidRPr="00EE66A5" w:rsidSect="00533A2C">
          <w:headerReference w:type="default" r:id="rId8"/>
          <w:footerReference w:type="default" r:id="rId9"/>
          <w:headerReference w:type="first" r:id="rId10"/>
          <w:footerReference w:type="first" r:id="rId11"/>
          <w:pgSz w:w="12240" w:h="15840"/>
          <w:pgMar w:top="2041" w:right="1467" w:bottom="1701" w:left="1701" w:header="709" w:footer="709" w:gutter="0"/>
          <w:cols w:space="708"/>
          <w:titlePg/>
          <w:docGrid w:linePitch="360"/>
        </w:sectPr>
      </w:pPr>
      <w:r w:rsidRPr="00EE66A5">
        <w:rPr>
          <w:rFonts w:ascii="Palatino Linotype" w:hAnsi="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LUIS GUSTAVO PARRA NORIEGA EMITIENDO VOTO PARTICULAR Y GUADALUPE RAMÍREZ PEÑA; EN LA VIGÉSIMA OCTAVA SESIÓN ORDINARIA CELEBRADA EL DIEZ DE AGOSTO DEL DOS MIL VEINTIDÓS, ANTE EL SECRETARIO TÉCNICO D</w:t>
      </w:r>
      <w:r>
        <w:rPr>
          <w:rFonts w:ascii="Palatino Linotype" w:hAnsi="Palatino Linotype"/>
          <w:sz w:val="22"/>
        </w:rPr>
        <w:t>EL PLENO ALEXIS TAPIA RAMÍREZ.</w:t>
      </w:r>
      <w:bookmarkStart w:id="6" w:name="_GoBack"/>
      <w:bookmarkEnd w:id="6"/>
    </w:p>
    <w:p w14:paraId="3DDA2799" w14:textId="752DEB4D" w:rsidR="00025B60" w:rsidRPr="00EE66A5" w:rsidRDefault="00EE66A5" w:rsidP="00EE66A5">
      <w:pPr>
        <w:tabs>
          <w:tab w:val="left" w:pos="1590"/>
        </w:tabs>
        <w:rPr>
          <w:rFonts w:ascii="Palatino Linotype" w:hAnsi="Palatino Linotype" w:cs="Arial"/>
        </w:rPr>
      </w:pPr>
      <w:r>
        <w:rPr>
          <w:rFonts w:ascii="Palatino Linotype" w:hAnsi="Palatino Linotype" w:cs="Arial"/>
        </w:rPr>
        <w:lastRenderedPageBreak/>
        <w:tab/>
      </w:r>
    </w:p>
    <w:sectPr w:rsidR="00025B60" w:rsidRPr="00EE66A5" w:rsidSect="00CA6FB7">
      <w:headerReference w:type="first" r:id="rId12"/>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5F171" w14:textId="77777777" w:rsidR="0069251A" w:rsidRDefault="0069251A" w:rsidP="00AC3C64">
      <w:r>
        <w:separator/>
      </w:r>
    </w:p>
  </w:endnote>
  <w:endnote w:type="continuationSeparator" w:id="0">
    <w:p w14:paraId="223777D4" w14:textId="77777777" w:rsidR="0069251A" w:rsidRDefault="0069251A"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C12092" w:rsidRDefault="00C12092"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E66A5">
      <w:rPr>
        <w:rFonts w:ascii="Arial" w:hAnsi="Arial" w:cs="Arial"/>
        <w:b/>
        <w:bCs/>
        <w:noProof/>
        <w:sz w:val="20"/>
        <w:szCs w:val="20"/>
      </w:rPr>
      <w:t>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E66A5">
      <w:rPr>
        <w:rFonts w:ascii="Arial" w:hAnsi="Arial" w:cs="Arial"/>
        <w:b/>
        <w:bCs/>
        <w:noProof/>
        <w:sz w:val="20"/>
        <w:szCs w:val="20"/>
      </w:rPr>
      <w:t>77</w:t>
    </w:r>
    <w:r>
      <w:rPr>
        <w:rFonts w:ascii="Arial" w:hAnsi="Arial" w:cs="Arial"/>
        <w:b/>
        <w:bCs/>
        <w:sz w:val="20"/>
        <w:szCs w:val="20"/>
      </w:rPr>
      <w:fldChar w:fldCharType="end"/>
    </w:r>
  </w:p>
  <w:p w14:paraId="3144D6F6" w14:textId="77777777" w:rsidR="00C12092" w:rsidRDefault="00C12092" w:rsidP="00CA6FB7">
    <w:pPr>
      <w:pStyle w:val="Piedepgina"/>
      <w:rPr>
        <w:rFonts w:ascii="Times New Roman" w:hAnsi="Times New Roman" w:cs="Times New Roman"/>
      </w:rPr>
    </w:pPr>
  </w:p>
  <w:p w14:paraId="38F760E7" w14:textId="77777777" w:rsidR="00C12092" w:rsidRDefault="00C12092"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C12092" w:rsidRDefault="00C12092"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E66A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E66A5">
      <w:rPr>
        <w:rFonts w:ascii="Arial" w:hAnsi="Arial" w:cs="Arial"/>
        <w:b/>
        <w:bCs/>
        <w:noProof/>
        <w:sz w:val="20"/>
        <w:szCs w:val="20"/>
      </w:rPr>
      <w:t>77</w:t>
    </w:r>
    <w:r>
      <w:rPr>
        <w:rFonts w:ascii="Arial" w:hAnsi="Arial" w:cs="Arial"/>
        <w:b/>
        <w:bCs/>
        <w:sz w:val="20"/>
        <w:szCs w:val="20"/>
      </w:rPr>
      <w:fldChar w:fldCharType="end"/>
    </w:r>
  </w:p>
  <w:p w14:paraId="65F9F2AB" w14:textId="77777777" w:rsidR="00C12092" w:rsidRDefault="00C120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18B2E" w14:textId="77777777" w:rsidR="0069251A" w:rsidRDefault="0069251A" w:rsidP="00AC3C64">
      <w:r>
        <w:separator/>
      </w:r>
    </w:p>
  </w:footnote>
  <w:footnote w:type="continuationSeparator" w:id="0">
    <w:p w14:paraId="44ACA3D3" w14:textId="77777777" w:rsidR="0069251A" w:rsidRDefault="0069251A" w:rsidP="00AC3C64">
      <w:r>
        <w:continuationSeparator/>
      </w:r>
    </w:p>
  </w:footnote>
  <w:footnote w:id="1">
    <w:p w14:paraId="643D9BE1" w14:textId="77777777" w:rsidR="00C12092" w:rsidRDefault="00C12092"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C12092" w:rsidRDefault="00C12092"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C12092" w14:paraId="1CAF6798" w14:textId="77777777" w:rsidTr="00CA6FB7">
      <w:tc>
        <w:tcPr>
          <w:tcW w:w="2551" w:type="dxa"/>
          <w:vAlign w:val="center"/>
          <w:hideMark/>
        </w:tcPr>
        <w:p w14:paraId="38FC8A48" w14:textId="77777777" w:rsidR="00C12092" w:rsidRDefault="00C12092"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1EA5369A" w:rsidR="00C12092" w:rsidRDefault="00C12092" w:rsidP="00CA6FB7">
          <w:pPr>
            <w:jc w:val="both"/>
            <w:rPr>
              <w:rFonts w:ascii="Palatino Linotype" w:hAnsi="Palatino Linotype"/>
              <w:b/>
              <w:sz w:val="22"/>
              <w:szCs w:val="22"/>
              <w:lang w:val="es-ES_tradnl"/>
            </w:rPr>
          </w:pPr>
          <w:r>
            <w:rPr>
              <w:rFonts w:ascii="Palatino Linotype" w:hAnsi="Palatino Linotype"/>
              <w:b/>
              <w:sz w:val="22"/>
              <w:szCs w:val="22"/>
              <w:lang w:val="es-ES_tradnl"/>
            </w:rPr>
            <w:t>04349/INFOEM/IP/RR/2022</w:t>
          </w:r>
        </w:p>
      </w:tc>
    </w:tr>
    <w:tr w:rsidR="00C12092" w14:paraId="3833CE6F" w14:textId="77777777" w:rsidTr="00CA6FB7">
      <w:trPr>
        <w:trHeight w:val="228"/>
      </w:trPr>
      <w:tc>
        <w:tcPr>
          <w:tcW w:w="2551" w:type="dxa"/>
          <w:vAlign w:val="center"/>
          <w:hideMark/>
        </w:tcPr>
        <w:p w14:paraId="4EBA98FF" w14:textId="77777777" w:rsidR="00C12092" w:rsidRDefault="00C12092"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0D774E78" w14:textId="77777777" w:rsidR="00C12092" w:rsidRDefault="00C12092" w:rsidP="00CA6FB7">
          <w:pPr>
            <w:rPr>
              <w:rFonts w:ascii="Palatino Linotype" w:hAnsi="Palatino Linotype"/>
              <w:b/>
              <w:sz w:val="22"/>
              <w:szCs w:val="22"/>
              <w:lang w:val="es-ES_tradnl"/>
            </w:rPr>
          </w:pPr>
        </w:p>
        <w:p w14:paraId="1025F01D" w14:textId="678C53CA" w:rsidR="00C12092" w:rsidRDefault="00C12092" w:rsidP="00CA6FB7">
          <w:pPr>
            <w:rPr>
              <w:rFonts w:ascii="Palatino Linotype" w:hAnsi="Palatino Linotype"/>
              <w:b/>
              <w:sz w:val="22"/>
              <w:szCs w:val="22"/>
              <w:lang w:val="es-ES_tradnl"/>
            </w:rPr>
          </w:pPr>
        </w:p>
      </w:tc>
      <w:tc>
        <w:tcPr>
          <w:tcW w:w="2977" w:type="dxa"/>
          <w:vAlign w:val="center"/>
          <w:hideMark/>
        </w:tcPr>
        <w:p w14:paraId="1A793D5D" w14:textId="330D65FB" w:rsidR="00C12092" w:rsidRPr="00C16F76" w:rsidRDefault="00C12092" w:rsidP="002A48A3">
          <w:pPr>
            <w:jc w:val="both"/>
            <w:rPr>
              <w:rFonts w:ascii="Palatino Linotype" w:hAnsi="Palatino Linotype"/>
              <w:b/>
              <w:sz w:val="22"/>
              <w:szCs w:val="22"/>
              <w:lang w:val="es-ES_tradnl"/>
            </w:rPr>
          </w:pPr>
          <w:r>
            <w:rPr>
              <w:rFonts w:ascii="Palatino Linotype" w:hAnsi="Palatino Linotype"/>
              <w:b/>
              <w:sz w:val="22"/>
              <w:szCs w:val="22"/>
              <w:lang w:val="es-ES_tradnl"/>
            </w:rPr>
            <w:t xml:space="preserve">Colegio de Estudios Científicos y Tecnológicos del Estado de México  </w:t>
          </w:r>
        </w:p>
      </w:tc>
    </w:tr>
    <w:tr w:rsidR="00C12092" w14:paraId="45A2A6CA" w14:textId="77777777" w:rsidTr="00CA6FB7">
      <w:tc>
        <w:tcPr>
          <w:tcW w:w="2551" w:type="dxa"/>
          <w:vAlign w:val="center"/>
          <w:hideMark/>
        </w:tcPr>
        <w:p w14:paraId="36835443" w14:textId="77777777" w:rsidR="00C12092" w:rsidRDefault="00C12092"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C12092" w:rsidRDefault="00C12092"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C12092" w:rsidRDefault="00C12092"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C12092" w:rsidRDefault="00C12092"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26ED6A4">
          <wp:simplePos x="0" y="0"/>
          <wp:positionH relativeFrom="page">
            <wp:posOffset>233680</wp:posOffset>
          </wp:positionH>
          <wp:positionV relativeFrom="paragraph">
            <wp:posOffset>-142240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C12092" w14:paraId="4F4B9AE4" w14:textId="77777777" w:rsidTr="00CA6FB7">
      <w:tc>
        <w:tcPr>
          <w:tcW w:w="2551" w:type="dxa"/>
          <w:vAlign w:val="center"/>
          <w:hideMark/>
        </w:tcPr>
        <w:p w14:paraId="5F7A06AF" w14:textId="77777777" w:rsidR="00C12092" w:rsidRDefault="00C12092"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3EFE1C73" w:rsidR="00C12092" w:rsidRDefault="00C12092"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04349/INFOEM/IP/RR/2022. </w:t>
          </w:r>
        </w:p>
      </w:tc>
    </w:tr>
    <w:tr w:rsidR="00C12092" w14:paraId="6541DE91" w14:textId="77777777" w:rsidTr="00CA6FB7">
      <w:tc>
        <w:tcPr>
          <w:tcW w:w="2551" w:type="dxa"/>
          <w:vAlign w:val="center"/>
          <w:hideMark/>
        </w:tcPr>
        <w:p w14:paraId="4AFA8E69" w14:textId="77777777" w:rsidR="00C12092" w:rsidRDefault="00C12092"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p w14:paraId="2281ECC7" w14:textId="07470795" w:rsidR="00C12092" w:rsidRDefault="00C12092" w:rsidP="00CA6FB7">
          <w:pPr>
            <w:ind w:left="35" w:hanging="35"/>
            <w:rPr>
              <w:rFonts w:ascii="Palatino Linotype" w:hAnsi="Palatino Linotype"/>
              <w:b/>
              <w:sz w:val="22"/>
              <w:szCs w:val="22"/>
              <w:lang w:val="es-ES_tradnl"/>
            </w:rPr>
          </w:pPr>
        </w:p>
      </w:tc>
      <w:tc>
        <w:tcPr>
          <w:tcW w:w="3119" w:type="dxa"/>
          <w:vAlign w:val="center"/>
          <w:hideMark/>
        </w:tcPr>
        <w:p w14:paraId="6D6560DD" w14:textId="7159F361" w:rsidR="00C12092" w:rsidRDefault="009927F4" w:rsidP="009927F4">
          <w:pPr>
            <w:jc w:val="both"/>
            <w:rPr>
              <w:rFonts w:ascii="Palatino Linotype" w:hAnsi="Palatino Linotype"/>
              <w:b/>
              <w:sz w:val="22"/>
              <w:szCs w:val="22"/>
              <w:lang w:val="es-ES_tradnl"/>
            </w:rPr>
          </w:pPr>
          <w:r>
            <w:rPr>
              <w:rFonts w:ascii="Palatino Linotype" w:hAnsi="Palatino Linotype"/>
              <w:b/>
              <w:sz w:val="22"/>
              <w:szCs w:val="22"/>
              <w:lang w:val="es-ES_tradnl"/>
            </w:rPr>
            <w:t>XXXXXXXX XXXXX XXX</w:t>
          </w:r>
          <w:r w:rsidR="00C12092">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C12092">
            <w:rPr>
              <w:rFonts w:ascii="Palatino Linotype" w:hAnsi="Palatino Linotype"/>
              <w:b/>
              <w:sz w:val="22"/>
              <w:szCs w:val="22"/>
              <w:lang w:val="es-ES_tradnl"/>
            </w:rPr>
            <w:t xml:space="preserve"> </w:t>
          </w:r>
        </w:p>
      </w:tc>
    </w:tr>
    <w:tr w:rsidR="00C12092" w14:paraId="6D98CF8D" w14:textId="77777777" w:rsidTr="00CA6FB7">
      <w:trPr>
        <w:trHeight w:val="228"/>
      </w:trPr>
      <w:tc>
        <w:tcPr>
          <w:tcW w:w="2551" w:type="dxa"/>
          <w:vAlign w:val="center"/>
          <w:hideMark/>
        </w:tcPr>
        <w:p w14:paraId="6EB96EE9" w14:textId="77777777" w:rsidR="00C12092" w:rsidRDefault="00C12092"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2B044A40" w14:textId="4ADBD64F" w:rsidR="00C12092" w:rsidRDefault="00C12092" w:rsidP="00CA6FB7">
          <w:pPr>
            <w:rPr>
              <w:rFonts w:ascii="Palatino Linotype" w:hAnsi="Palatino Linotype"/>
              <w:b/>
              <w:sz w:val="22"/>
              <w:szCs w:val="22"/>
              <w:lang w:val="es-ES_tradnl"/>
            </w:rPr>
          </w:pPr>
        </w:p>
      </w:tc>
      <w:tc>
        <w:tcPr>
          <w:tcW w:w="3119" w:type="dxa"/>
          <w:vAlign w:val="center"/>
          <w:hideMark/>
        </w:tcPr>
        <w:p w14:paraId="5EA15077" w14:textId="130D3309" w:rsidR="00C12092" w:rsidRDefault="00C12092" w:rsidP="00E66DCA">
          <w:pPr>
            <w:jc w:val="both"/>
            <w:rPr>
              <w:rFonts w:ascii="Palatino Linotype" w:hAnsi="Palatino Linotype"/>
              <w:b/>
              <w:sz w:val="22"/>
              <w:szCs w:val="22"/>
              <w:lang w:val="es-ES_tradnl"/>
            </w:rPr>
          </w:pPr>
          <w:r>
            <w:rPr>
              <w:rFonts w:ascii="Palatino Linotype" w:hAnsi="Palatino Linotype"/>
              <w:b/>
              <w:sz w:val="22"/>
              <w:szCs w:val="22"/>
              <w:lang w:val="es-ES_tradnl"/>
            </w:rPr>
            <w:t>Colegio de Estudios Científicos y Tecnológicos del Estado de México</w:t>
          </w:r>
        </w:p>
      </w:tc>
    </w:tr>
    <w:tr w:rsidR="00C12092" w14:paraId="78DFB34C" w14:textId="77777777" w:rsidTr="00CA6FB7">
      <w:tc>
        <w:tcPr>
          <w:tcW w:w="2551" w:type="dxa"/>
          <w:vAlign w:val="center"/>
          <w:hideMark/>
        </w:tcPr>
        <w:p w14:paraId="1A5F4AC3" w14:textId="77777777" w:rsidR="00C12092" w:rsidRDefault="00C12092"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77777777" w:rsidR="00C12092" w:rsidRDefault="00C12092"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C12092" w:rsidRDefault="00C12092"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C12092" w:rsidRDefault="00C12092" w:rsidP="00CA6FB7">
    <w:pPr>
      <w:pStyle w:val="Encabezado"/>
      <w:jc w:val="both"/>
    </w:pPr>
  </w:p>
  <w:p w14:paraId="47984B13" w14:textId="77777777" w:rsidR="00C12092" w:rsidRDefault="00C12092"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7"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221963D4"/>
    <w:multiLevelType w:val="hybridMultilevel"/>
    <w:tmpl w:val="221A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8"/>
  </w:num>
  <w:num w:numId="4">
    <w:abstractNumId w:val="10"/>
  </w:num>
  <w:num w:numId="5">
    <w:abstractNumId w:val="7"/>
  </w:num>
  <w:num w:numId="6">
    <w:abstractNumId w:val="18"/>
  </w:num>
  <w:num w:numId="7">
    <w:abstractNumId w:val="4"/>
  </w:num>
  <w:num w:numId="8">
    <w:abstractNumId w:val="15"/>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16"/>
  </w:num>
  <w:num w:numId="12">
    <w:abstractNumId w:val="11"/>
  </w:num>
  <w:num w:numId="13">
    <w:abstractNumId w:val="3"/>
  </w:num>
  <w:num w:numId="14">
    <w:abstractNumId w:val="1"/>
  </w:num>
  <w:num w:numId="15">
    <w:abstractNumId w:val="14"/>
  </w:num>
  <w:num w:numId="16">
    <w:abstractNumId w:val="12"/>
  </w:num>
  <w:num w:numId="17">
    <w:abstractNumId w:val="23"/>
  </w:num>
  <w:num w:numId="18">
    <w:abstractNumId w:val="0"/>
  </w:num>
  <w:num w:numId="19">
    <w:abstractNumId w:val="6"/>
  </w:num>
  <w:num w:numId="20">
    <w:abstractNumId w:val="5"/>
  </w:num>
  <w:num w:numId="21">
    <w:abstractNumId w:val="20"/>
  </w:num>
  <w:num w:numId="22">
    <w:abstractNumId w:val="24"/>
  </w:num>
  <w:num w:numId="23">
    <w:abstractNumId w:val="21"/>
  </w:num>
  <w:num w:numId="24">
    <w:abstractNumId w:val="17"/>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152DC"/>
    <w:rsid w:val="00023058"/>
    <w:rsid w:val="00025B60"/>
    <w:rsid w:val="00026DC7"/>
    <w:rsid w:val="00030EC9"/>
    <w:rsid w:val="00033AB9"/>
    <w:rsid w:val="00035D2D"/>
    <w:rsid w:val="0004072D"/>
    <w:rsid w:val="0004085C"/>
    <w:rsid w:val="00042B33"/>
    <w:rsid w:val="00045A1D"/>
    <w:rsid w:val="000469AE"/>
    <w:rsid w:val="00051B98"/>
    <w:rsid w:val="00053CFF"/>
    <w:rsid w:val="0006097A"/>
    <w:rsid w:val="00061572"/>
    <w:rsid w:val="00063245"/>
    <w:rsid w:val="000634D5"/>
    <w:rsid w:val="000756A1"/>
    <w:rsid w:val="00075746"/>
    <w:rsid w:val="00084589"/>
    <w:rsid w:val="00092DFF"/>
    <w:rsid w:val="00094D04"/>
    <w:rsid w:val="00095AB1"/>
    <w:rsid w:val="0009648E"/>
    <w:rsid w:val="000A57F5"/>
    <w:rsid w:val="000A673D"/>
    <w:rsid w:val="000B14A5"/>
    <w:rsid w:val="000B51C2"/>
    <w:rsid w:val="000B653E"/>
    <w:rsid w:val="000C56A4"/>
    <w:rsid w:val="000E1326"/>
    <w:rsid w:val="00100641"/>
    <w:rsid w:val="001013A9"/>
    <w:rsid w:val="001118AA"/>
    <w:rsid w:val="00111D82"/>
    <w:rsid w:val="00114140"/>
    <w:rsid w:val="001147E0"/>
    <w:rsid w:val="0012035C"/>
    <w:rsid w:val="00121D76"/>
    <w:rsid w:val="001262CB"/>
    <w:rsid w:val="0013125C"/>
    <w:rsid w:val="0014027C"/>
    <w:rsid w:val="00146FFB"/>
    <w:rsid w:val="00151830"/>
    <w:rsid w:val="00153F55"/>
    <w:rsid w:val="00156F39"/>
    <w:rsid w:val="00164445"/>
    <w:rsid w:val="00170894"/>
    <w:rsid w:val="001723F2"/>
    <w:rsid w:val="00174388"/>
    <w:rsid w:val="00180662"/>
    <w:rsid w:val="00183CD0"/>
    <w:rsid w:val="001847C1"/>
    <w:rsid w:val="0019060C"/>
    <w:rsid w:val="001933A6"/>
    <w:rsid w:val="00193ADF"/>
    <w:rsid w:val="001A2D4B"/>
    <w:rsid w:val="001A2E9F"/>
    <w:rsid w:val="001A4B0E"/>
    <w:rsid w:val="001B0021"/>
    <w:rsid w:val="001B128E"/>
    <w:rsid w:val="001B6476"/>
    <w:rsid w:val="001C18DF"/>
    <w:rsid w:val="001C4714"/>
    <w:rsid w:val="001C4993"/>
    <w:rsid w:val="001D0CC5"/>
    <w:rsid w:val="001D1499"/>
    <w:rsid w:val="001D6D81"/>
    <w:rsid w:val="001E0E8C"/>
    <w:rsid w:val="001E258F"/>
    <w:rsid w:val="001E791F"/>
    <w:rsid w:val="001F2FAD"/>
    <w:rsid w:val="002112F6"/>
    <w:rsid w:val="00212FA3"/>
    <w:rsid w:val="0021306F"/>
    <w:rsid w:val="002145FD"/>
    <w:rsid w:val="00215C6B"/>
    <w:rsid w:val="00223483"/>
    <w:rsid w:val="0023267A"/>
    <w:rsid w:val="002341AB"/>
    <w:rsid w:val="00235389"/>
    <w:rsid w:val="00236749"/>
    <w:rsid w:val="00244728"/>
    <w:rsid w:val="002512AC"/>
    <w:rsid w:val="00254176"/>
    <w:rsid w:val="002549A8"/>
    <w:rsid w:val="0025674A"/>
    <w:rsid w:val="00260365"/>
    <w:rsid w:val="002701F7"/>
    <w:rsid w:val="00273D23"/>
    <w:rsid w:val="00274C2A"/>
    <w:rsid w:val="00276AF3"/>
    <w:rsid w:val="00277ED6"/>
    <w:rsid w:val="00280921"/>
    <w:rsid w:val="00285F75"/>
    <w:rsid w:val="00286504"/>
    <w:rsid w:val="002911C5"/>
    <w:rsid w:val="002959F2"/>
    <w:rsid w:val="002A2B86"/>
    <w:rsid w:val="002A48A3"/>
    <w:rsid w:val="002B3327"/>
    <w:rsid w:val="002B4F29"/>
    <w:rsid w:val="002C2CE8"/>
    <w:rsid w:val="002C6C73"/>
    <w:rsid w:val="002D26BB"/>
    <w:rsid w:val="002D2EAC"/>
    <w:rsid w:val="002D5B56"/>
    <w:rsid w:val="002D63E5"/>
    <w:rsid w:val="002D7CD6"/>
    <w:rsid w:val="002E10FD"/>
    <w:rsid w:val="002E2099"/>
    <w:rsid w:val="002F1341"/>
    <w:rsid w:val="00310210"/>
    <w:rsid w:val="00310A6C"/>
    <w:rsid w:val="00312411"/>
    <w:rsid w:val="00316A67"/>
    <w:rsid w:val="00326996"/>
    <w:rsid w:val="00331835"/>
    <w:rsid w:val="003340F3"/>
    <w:rsid w:val="0033486D"/>
    <w:rsid w:val="00335C38"/>
    <w:rsid w:val="003512FB"/>
    <w:rsid w:val="003514A6"/>
    <w:rsid w:val="00351F59"/>
    <w:rsid w:val="003535D6"/>
    <w:rsid w:val="003621BD"/>
    <w:rsid w:val="00370D1D"/>
    <w:rsid w:val="00376932"/>
    <w:rsid w:val="003823C8"/>
    <w:rsid w:val="00384598"/>
    <w:rsid w:val="003876B9"/>
    <w:rsid w:val="0039087C"/>
    <w:rsid w:val="0039393F"/>
    <w:rsid w:val="003963F9"/>
    <w:rsid w:val="003A62EE"/>
    <w:rsid w:val="003A7EF4"/>
    <w:rsid w:val="003B2721"/>
    <w:rsid w:val="003C00BC"/>
    <w:rsid w:val="003C212D"/>
    <w:rsid w:val="003D3385"/>
    <w:rsid w:val="003D4EB7"/>
    <w:rsid w:val="003D5144"/>
    <w:rsid w:val="003D5FA6"/>
    <w:rsid w:val="003E100E"/>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44EFC"/>
    <w:rsid w:val="00447BCB"/>
    <w:rsid w:val="00450820"/>
    <w:rsid w:val="004532C1"/>
    <w:rsid w:val="00453F78"/>
    <w:rsid w:val="004560BD"/>
    <w:rsid w:val="004570AC"/>
    <w:rsid w:val="0046215E"/>
    <w:rsid w:val="00463FE3"/>
    <w:rsid w:val="004714B0"/>
    <w:rsid w:val="00487EF9"/>
    <w:rsid w:val="00491059"/>
    <w:rsid w:val="00492459"/>
    <w:rsid w:val="004937E6"/>
    <w:rsid w:val="0049652C"/>
    <w:rsid w:val="004B1342"/>
    <w:rsid w:val="004C11AB"/>
    <w:rsid w:val="004C784F"/>
    <w:rsid w:val="004D2496"/>
    <w:rsid w:val="004D4903"/>
    <w:rsid w:val="004D5AC3"/>
    <w:rsid w:val="004E278C"/>
    <w:rsid w:val="004F4663"/>
    <w:rsid w:val="004F4F59"/>
    <w:rsid w:val="004F680B"/>
    <w:rsid w:val="00501141"/>
    <w:rsid w:val="00506A7D"/>
    <w:rsid w:val="00510E32"/>
    <w:rsid w:val="00512D5C"/>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6B81"/>
    <w:rsid w:val="0057019A"/>
    <w:rsid w:val="00570E5C"/>
    <w:rsid w:val="00583C01"/>
    <w:rsid w:val="0058434A"/>
    <w:rsid w:val="005A3389"/>
    <w:rsid w:val="005A3788"/>
    <w:rsid w:val="005A7ED2"/>
    <w:rsid w:val="005B1093"/>
    <w:rsid w:val="005B134D"/>
    <w:rsid w:val="005C42F6"/>
    <w:rsid w:val="005C47D3"/>
    <w:rsid w:val="005C58FB"/>
    <w:rsid w:val="005D082A"/>
    <w:rsid w:val="005D6D05"/>
    <w:rsid w:val="005D6EA1"/>
    <w:rsid w:val="005E79E7"/>
    <w:rsid w:val="005F4F02"/>
    <w:rsid w:val="00605EA1"/>
    <w:rsid w:val="006154F4"/>
    <w:rsid w:val="006307E7"/>
    <w:rsid w:val="0063610A"/>
    <w:rsid w:val="00636CF6"/>
    <w:rsid w:val="00641803"/>
    <w:rsid w:val="00647E02"/>
    <w:rsid w:val="00652515"/>
    <w:rsid w:val="00654351"/>
    <w:rsid w:val="00657F37"/>
    <w:rsid w:val="00662E06"/>
    <w:rsid w:val="00663EE9"/>
    <w:rsid w:val="00673441"/>
    <w:rsid w:val="00675163"/>
    <w:rsid w:val="006764FF"/>
    <w:rsid w:val="006779E1"/>
    <w:rsid w:val="00681DDD"/>
    <w:rsid w:val="0068224F"/>
    <w:rsid w:val="006912F8"/>
    <w:rsid w:val="0069251A"/>
    <w:rsid w:val="00693811"/>
    <w:rsid w:val="00694BE8"/>
    <w:rsid w:val="00695954"/>
    <w:rsid w:val="00695B3D"/>
    <w:rsid w:val="00696421"/>
    <w:rsid w:val="00696461"/>
    <w:rsid w:val="006A28D8"/>
    <w:rsid w:val="006A3CB6"/>
    <w:rsid w:val="006B5E44"/>
    <w:rsid w:val="006C39BD"/>
    <w:rsid w:val="006C4CFC"/>
    <w:rsid w:val="006C63BE"/>
    <w:rsid w:val="006C6CDF"/>
    <w:rsid w:val="006D189B"/>
    <w:rsid w:val="006D41CD"/>
    <w:rsid w:val="006D4B6F"/>
    <w:rsid w:val="006D5474"/>
    <w:rsid w:val="006F1988"/>
    <w:rsid w:val="006F1E06"/>
    <w:rsid w:val="006F3C93"/>
    <w:rsid w:val="007134E5"/>
    <w:rsid w:val="00714198"/>
    <w:rsid w:val="00716D67"/>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6DDE"/>
    <w:rsid w:val="00774EA9"/>
    <w:rsid w:val="0077716F"/>
    <w:rsid w:val="00783547"/>
    <w:rsid w:val="00792BBC"/>
    <w:rsid w:val="00793555"/>
    <w:rsid w:val="0079485D"/>
    <w:rsid w:val="00794DC2"/>
    <w:rsid w:val="007A13B6"/>
    <w:rsid w:val="007A4A74"/>
    <w:rsid w:val="007A5B6E"/>
    <w:rsid w:val="007A718C"/>
    <w:rsid w:val="007B1D54"/>
    <w:rsid w:val="007B33F2"/>
    <w:rsid w:val="007B5EEB"/>
    <w:rsid w:val="007B7A34"/>
    <w:rsid w:val="007C2007"/>
    <w:rsid w:val="007C6C5D"/>
    <w:rsid w:val="007C6E7E"/>
    <w:rsid w:val="007D012C"/>
    <w:rsid w:val="007D3091"/>
    <w:rsid w:val="007E2348"/>
    <w:rsid w:val="007E73E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3F90"/>
    <w:rsid w:val="00835A40"/>
    <w:rsid w:val="0084372C"/>
    <w:rsid w:val="00844B66"/>
    <w:rsid w:val="00847472"/>
    <w:rsid w:val="00851545"/>
    <w:rsid w:val="008604A0"/>
    <w:rsid w:val="00860CD5"/>
    <w:rsid w:val="0086448F"/>
    <w:rsid w:val="00867824"/>
    <w:rsid w:val="00880C20"/>
    <w:rsid w:val="0089065A"/>
    <w:rsid w:val="008A3EF4"/>
    <w:rsid w:val="008A6570"/>
    <w:rsid w:val="008B3B6F"/>
    <w:rsid w:val="008D13D2"/>
    <w:rsid w:val="008D1D2B"/>
    <w:rsid w:val="008D2B3C"/>
    <w:rsid w:val="008D5AFD"/>
    <w:rsid w:val="008D6A84"/>
    <w:rsid w:val="008E13CB"/>
    <w:rsid w:val="008E206F"/>
    <w:rsid w:val="008E6239"/>
    <w:rsid w:val="008E70D5"/>
    <w:rsid w:val="008F32C1"/>
    <w:rsid w:val="008F4614"/>
    <w:rsid w:val="008F5238"/>
    <w:rsid w:val="008F742E"/>
    <w:rsid w:val="008F7CEC"/>
    <w:rsid w:val="00901929"/>
    <w:rsid w:val="009046F3"/>
    <w:rsid w:val="009075CE"/>
    <w:rsid w:val="00910E63"/>
    <w:rsid w:val="00911E37"/>
    <w:rsid w:val="00913545"/>
    <w:rsid w:val="00917276"/>
    <w:rsid w:val="00926E80"/>
    <w:rsid w:val="00935820"/>
    <w:rsid w:val="009412A1"/>
    <w:rsid w:val="00941C12"/>
    <w:rsid w:val="00943101"/>
    <w:rsid w:val="00945D53"/>
    <w:rsid w:val="00951FE9"/>
    <w:rsid w:val="0095406D"/>
    <w:rsid w:val="00957D08"/>
    <w:rsid w:val="0096473B"/>
    <w:rsid w:val="00980CD3"/>
    <w:rsid w:val="00982C7F"/>
    <w:rsid w:val="00983E59"/>
    <w:rsid w:val="00984378"/>
    <w:rsid w:val="009855FB"/>
    <w:rsid w:val="009927F4"/>
    <w:rsid w:val="00995060"/>
    <w:rsid w:val="009A1142"/>
    <w:rsid w:val="009A31A8"/>
    <w:rsid w:val="009A3844"/>
    <w:rsid w:val="009B16C6"/>
    <w:rsid w:val="009C2C0B"/>
    <w:rsid w:val="009C66E4"/>
    <w:rsid w:val="009C7267"/>
    <w:rsid w:val="009D106B"/>
    <w:rsid w:val="009D5385"/>
    <w:rsid w:val="009D56ED"/>
    <w:rsid w:val="009D6488"/>
    <w:rsid w:val="009E7F55"/>
    <w:rsid w:val="009F5FD7"/>
    <w:rsid w:val="00A028BB"/>
    <w:rsid w:val="00A037B6"/>
    <w:rsid w:val="00A10326"/>
    <w:rsid w:val="00A13D7B"/>
    <w:rsid w:val="00A13D84"/>
    <w:rsid w:val="00A16A36"/>
    <w:rsid w:val="00A222E5"/>
    <w:rsid w:val="00A24144"/>
    <w:rsid w:val="00A24E74"/>
    <w:rsid w:val="00A2556A"/>
    <w:rsid w:val="00A3149E"/>
    <w:rsid w:val="00A32A9A"/>
    <w:rsid w:val="00A37193"/>
    <w:rsid w:val="00A41315"/>
    <w:rsid w:val="00A467F8"/>
    <w:rsid w:val="00A47580"/>
    <w:rsid w:val="00A61F8F"/>
    <w:rsid w:val="00A655A8"/>
    <w:rsid w:val="00A71E6B"/>
    <w:rsid w:val="00A72C70"/>
    <w:rsid w:val="00A75AAD"/>
    <w:rsid w:val="00A823F6"/>
    <w:rsid w:val="00A858BD"/>
    <w:rsid w:val="00A85929"/>
    <w:rsid w:val="00A92AA5"/>
    <w:rsid w:val="00A956FB"/>
    <w:rsid w:val="00A95DC6"/>
    <w:rsid w:val="00A964DB"/>
    <w:rsid w:val="00AA048A"/>
    <w:rsid w:val="00AB323C"/>
    <w:rsid w:val="00AC003C"/>
    <w:rsid w:val="00AC0E7E"/>
    <w:rsid w:val="00AC1195"/>
    <w:rsid w:val="00AC3C64"/>
    <w:rsid w:val="00AC7729"/>
    <w:rsid w:val="00AD0AB9"/>
    <w:rsid w:val="00AD15C7"/>
    <w:rsid w:val="00AD31CC"/>
    <w:rsid w:val="00AE4388"/>
    <w:rsid w:val="00AE53F5"/>
    <w:rsid w:val="00AE56AF"/>
    <w:rsid w:val="00AE72A3"/>
    <w:rsid w:val="00AF3122"/>
    <w:rsid w:val="00AF5151"/>
    <w:rsid w:val="00B00356"/>
    <w:rsid w:val="00B005EF"/>
    <w:rsid w:val="00B006A1"/>
    <w:rsid w:val="00B00EEC"/>
    <w:rsid w:val="00B018AC"/>
    <w:rsid w:val="00B02990"/>
    <w:rsid w:val="00B03A8A"/>
    <w:rsid w:val="00B045FC"/>
    <w:rsid w:val="00B05932"/>
    <w:rsid w:val="00B10DE9"/>
    <w:rsid w:val="00B1241C"/>
    <w:rsid w:val="00B146C6"/>
    <w:rsid w:val="00B14E94"/>
    <w:rsid w:val="00B15253"/>
    <w:rsid w:val="00B236D6"/>
    <w:rsid w:val="00B2499A"/>
    <w:rsid w:val="00B37652"/>
    <w:rsid w:val="00B40B12"/>
    <w:rsid w:val="00B425AA"/>
    <w:rsid w:val="00B43AA8"/>
    <w:rsid w:val="00B57E18"/>
    <w:rsid w:val="00B60E3E"/>
    <w:rsid w:val="00B61EBD"/>
    <w:rsid w:val="00B63E1C"/>
    <w:rsid w:val="00B646C0"/>
    <w:rsid w:val="00B724C0"/>
    <w:rsid w:val="00B761F4"/>
    <w:rsid w:val="00B842EA"/>
    <w:rsid w:val="00B86997"/>
    <w:rsid w:val="00B87773"/>
    <w:rsid w:val="00B94319"/>
    <w:rsid w:val="00BA0047"/>
    <w:rsid w:val="00BA02FA"/>
    <w:rsid w:val="00BA1505"/>
    <w:rsid w:val="00BA44E3"/>
    <w:rsid w:val="00BB2163"/>
    <w:rsid w:val="00BB4179"/>
    <w:rsid w:val="00BB542C"/>
    <w:rsid w:val="00BB7EA6"/>
    <w:rsid w:val="00BC2193"/>
    <w:rsid w:val="00BC3C1A"/>
    <w:rsid w:val="00BC43E8"/>
    <w:rsid w:val="00BD172D"/>
    <w:rsid w:val="00BE0058"/>
    <w:rsid w:val="00BE2993"/>
    <w:rsid w:val="00BE2CCF"/>
    <w:rsid w:val="00BE4333"/>
    <w:rsid w:val="00BE46F1"/>
    <w:rsid w:val="00BE5560"/>
    <w:rsid w:val="00BF00EA"/>
    <w:rsid w:val="00BF160C"/>
    <w:rsid w:val="00C05B23"/>
    <w:rsid w:val="00C06DA8"/>
    <w:rsid w:val="00C105BB"/>
    <w:rsid w:val="00C11AC9"/>
    <w:rsid w:val="00C12092"/>
    <w:rsid w:val="00C16F76"/>
    <w:rsid w:val="00C23F33"/>
    <w:rsid w:val="00C27107"/>
    <w:rsid w:val="00C321F6"/>
    <w:rsid w:val="00C32BDB"/>
    <w:rsid w:val="00C353AD"/>
    <w:rsid w:val="00C37672"/>
    <w:rsid w:val="00C414CB"/>
    <w:rsid w:val="00C41CE0"/>
    <w:rsid w:val="00C52D2A"/>
    <w:rsid w:val="00C532BB"/>
    <w:rsid w:val="00C53485"/>
    <w:rsid w:val="00C5453D"/>
    <w:rsid w:val="00C61087"/>
    <w:rsid w:val="00C63B97"/>
    <w:rsid w:val="00C63CCF"/>
    <w:rsid w:val="00C678ED"/>
    <w:rsid w:val="00C67B1F"/>
    <w:rsid w:val="00C715A8"/>
    <w:rsid w:val="00C7588F"/>
    <w:rsid w:val="00C76DCC"/>
    <w:rsid w:val="00C77F9C"/>
    <w:rsid w:val="00C82674"/>
    <w:rsid w:val="00C83486"/>
    <w:rsid w:val="00C90D9C"/>
    <w:rsid w:val="00C931C4"/>
    <w:rsid w:val="00C956D1"/>
    <w:rsid w:val="00C9696D"/>
    <w:rsid w:val="00C97B1B"/>
    <w:rsid w:val="00CA6FB7"/>
    <w:rsid w:val="00CA7900"/>
    <w:rsid w:val="00CB1531"/>
    <w:rsid w:val="00CB2A8F"/>
    <w:rsid w:val="00CB2AC0"/>
    <w:rsid w:val="00CB5390"/>
    <w:rsid w:val="00CB72E5"/>
    <w:rsid w:val="00CC0741"/>
    <w:rsid w:val="00CC0778"/>
    <w:rsid w:val="00CC3046"/>
    <w:rsid w:val="00CD2038"/>
    <w:rsid w:val="00CD22E6"/>
    <w:rsid w:val="00CE2A59"/>
    <w:rsid w:val="00CE2CFE"/>
    <w:rsid w:val="00CE4FF5"/>
    <w:rsid w:val="00CF0E9E"/>
    <w:rsid w:val="00CF6D8B"/>
    <w:rsid w:val="00CF741B"/>
    <w:rsid w:val="00D00EE9"/>
    <w:rsid w:val="00D05647"/>
    <w:rsid w:val="00D06B0A"/>
    <w:rsid w:val="00D13A82"/>
    <w:rsid w:val="00D16391"/>
    <w:rsid w:val="00D16661"/>
    <w:rsid w:val="00D16BCF"/>
    <w:rsid w:val="00D16D42"/>
    <w:rsid w:val="00D20D45"/>
    <w:rsid w:val="00D23ECE"/>
    <w:rsid w:val="00D2494B"/>
    <w:rsid w:val="00D30935"/>
    <w:rsid w:val="00D30A46"/>
    <w:rsid w:val="00D343E3"/>
    <w:rsid w:val="00D4105A"/>
    <w:rsid w:val="00D42E99"/>
    <w:rsid w:val="00D50C10"/>
    <w:rsid w:val="00D57421"/>
    <w:rsid w:val="00D7036D"/>
    <w:rsid w:val="00D7072F"/>
    <w:rsid w:val="00D73585"/>
    <w:rsid w:val="00D75F18"/>
    <w:rsid w:val="00D8379C"/>
    <w:rsid w:val="00D838F1"/>
    <w:rsid w:val="00D87AAD"/>
    <w:rsid w:val="00D9024A"/>
    <w:rsid w:val="00D939AD"/>
    <w:rsid w:val="00DA1037"/>
    <w:rsid w:val="00DA29F9"/>
    <w:rsid w:val="00DB0611"/>
    <w:rsid w:val="00DC0D43"/>
    <w:rsid w:val="00DC62EF"/>
    <w:rsid w:val="00DD208E"/>
    <w:rsid w:val="00DD40D5"/>
    <w:rsid w:val="00DE1D5A"/>
    <w:rsid w:val="00DE420A"/>
    <w:rsid w:val="00DF1512"/>
    <w:rsid w:val="00DF1877"/>
    <w:rsid w:val="00DF25B4"/>
    <w:rsid w:val="00DF3A3E"/>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32775"/>
    <w:rsid w:val="00E43D2E"/>
    <w:rsid w:val="00E47C9C"/>
    <w:rsid w:val="00E50E9F"/>
    <w:rsid w:val="00E57D9E"/>
    <w:rsid w:val="00E620E8"/>
    <w:rsid w:val="00E622EB"/>
    <w:rsid w:val="00E64D0B"/>
    <w:rsid w:val="00E668A1"/>
    <w:rsid w:val="00E66DCA"/>
    <w:rsid w:val="00E66F95"/>
    <w:rsid w:val="00E67C89"/>
    <w:rsid w:val="00E717C8"/>
    <w:rsid w:val="00E723B7"/>
    <w:rsid w:val="00E771F5"/>
    <w:rsid w:val="00E77C2D"/>
    <w:rsid w:val="00E837A6"/>
    <w:rsid w:val="00E9188C"/>
    <w:rsid w:val="00EA25E8"/>
    <w:rsid w:val="00EA757B"/>
    <w:rsid w:val="00EB1F6E"/>
    <w:rsid w:val="00EB2C58"/>
    <w:rsid w:val="00EB645E"/>
    <w:rsid w:val="00EB6846"/>
    <w:rsid w:val="00EB78D1"/>
    <w:rsid w:val="00EC47A9"/>
    <w:rsid w:val="00EC4F23"/>
    <w:rsid w:val="00ED0ADC"/>
    <w:rsid w:val="00ED6ADD"/>
    <w:rsid w:val="00ED6E6B"/>
    <w:rsid w:val="00ED7CD8"/>
    <w:rsid w:val="00EE1690"/>
    <w:rsid w:val="00EE288F"/>
    <w:rsid w:val="00EE3663"/>
    <w:rsid w:val="00EE36D6"/>
    <w:rsid w:val="00EE66A5"/>
    <w:rsid w:val="00F07B2F"/>
    <w:rsid w:val="00F10EDC"/>
    <w:rsid w:val="00F1289E"/>
    <w:rsid w:val="00F137E3"/>
    <w:rsid w:val="00F14FF7"/>
    <w:rsid w:val="00F15FA3"/>
    <w:rsid w:val="00F1615C"/>
    <w:rsid w:val="00F210AB"/>
    <w:rsid w:val="00F276BD"/>
    <w:rsid w:val="00F33D43"/>
    <w:rsid w:val="00F35077"/>
    <w:rsid w:val="00F37A45"/>
    <w:rsid w:val="00F51343"/>
    <w:rsid w:val="00F52F8E"/>
    <w:rsid w:val="00F535D9"/>
    <w:rsid w:val="00F62A94"/>
    <w:rsid w:val="00F75B93"/>
    <w:rsid w:val="00F76954"/>
    <w:rsid w:val="00F76AC4"/>
    <w:rsid w:val="00F80096"/>
    <w:rsid w:val="00F82CD7"/>
    <w:rsid w:val="00F83AD6"/>
    <w:rsid w:val="00F8583F"/>
    <w:rsid w:val="00F86B69"/>
    <w:rsid w:val="00F90A91"/>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47D2"/>
    <w:rsid w:val="00FD4877"/>
    <w:rsid w:val="00FE11CA"/>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7466-76E9-4E71-8E8F-486176E5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19755</Words>
  <Characters>108655</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3</cp:revision>
  <cp:lastPrinted>2022-08-12T18:43:00Z</cp:lastPrinted>
  <dcterms:created xsi:type="dcterms:W3CDTF">2022-08-18T15:39:00Z</dcterms:created>
  <dcterms:modified xsi:type="dcterms:W3CDTF">2022-09-06T23:06:00Z</dcterms:modified>
</cp:coreProperties>
</file>