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335376" w14:textId="77777777" w:rsidR="0019071B" w:rsidRDefault="0019071B" w:rsidP="00CA126D">
      <w:pPr>
        <w:pStyle w:val="Texto"/>
      </w:pPr>
    </w:p>
    <w:p w14:paraId="3615D672" w14:textId="77777777" w:rsidR="0019071B" w:rsidRPr="00650028" w:rsidRDefault="00FA3782">
      <w:pPr>
        <w:spacing w:line="360" w:lineRule="auto"/>
        <w:jc w:val="both"/>
        <w:rPr>
          <w:rFonts w:ascii="Palatino Linotype" w:eastAsia="Palatino Linotype" w:hAnsi="Palatino Linotype" w:cs="Palatino Linotype"/>
        </w:rPr>
      </w:pPr>
      <w:bookmarkStart w:id="0" w:name="_heading=h.gjdgxs" w:colFirst="0" w:colLast="0"/>
      <w:bookmarkEnd w:id="0"/>
      <w:r w:rsidRPr="00650028">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diez de febrero de dos mil veintidós.</w:t>
      </w:r>
    </w:p>
    <w:p w14:paraId="7ED0A190" w14:textId="77777777" w:rsidR="0019071B" w:rsidRPr="00650028" w:rsidRDefault="0019071B">
      <w:pPr>
        <w:spacing w:line="360" w:lineRule="auto"/>
        <w:jc w:val="both"/>
        <w:rPr>
          <w:rFonts w:ascii="Palatino Linotype" w:eastAsia="Palatino Linotype" w:hAnsi="Palatino Linotype" w:cs="Palatino Linotype"/>
        </w:rPr>
      </w:pPr>
    </w:p>
    <w:p w14:paraId="24D2FC76" w14:textId="77777777" w:rsidR="0019071B" w:rsidRPr="00650028" w:rsidRDefault="00FA3782">
      <w:pPr>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b/>
          <w:sz w:val="28"/>
          <w:szCs w:val="28"/>
        </w:rPr>
        <w:t>VISTO</w:t>
      </w:r>
      <w:r w:rsidRPr="00650028">
        <w:rPr>
          <w:rFonts w:ascii="Palatino Linotype" w:eastAsia="Palatino Linotype" w:hAnsi="Palatino Linotype" w:cs="Palatino Linotype"/>
        </w:rPr>
        <w:t xml:space="preserve"> el expediente formado con motivo del recurso de revisión </w:t>
      </w:r>
      <w:r w:rsidRPr="00650028">
        <w:rPr>
          <w:rFonts w:ascii="Palatino Linotype" w:eastAsia="Palatino Linotype" w:hAnsi="Palatino Linotype" w:cs="Palatino Linotype"/>
          <w:b/>
        </w:rPr>
        <w:t xml:space="preserve">06537/INFOEM/IP/RR/2021, </w:t>
      </w:r>
      <w:r w:rsidRPr="00650028">
        <w:rPr>
          <w:rFonts w:ascii="Palatino Linotype" w:eastAsia="Palatino Linotype" w:hAnsi="Palatino Linotype" w:cs="Palatino Linotype"/>
        </w:rPr>
        <w:t>promovido de manera anónima</w:t>
      </w:r>
      <w:r w:rsidRPr="00650028">
        <w:rPr>
          <w:rFonts w:ascii="Palatino Linotype" w:eastAsia="Palatino Linotype" w:hAnsi="Palatino Linotype" w:cs="Palatino Linotype"/>
          <w:b/>
        </w:rPr>
        <w:t xml:space="preserve">, </w:t>
      </w:r>
      <w:r w:rsidRPr="00650028">
        <w:rPr>
          <w:rFonts w:ascii="Palatino Linotype" w:eastAsia="Palatino Linotype" w:hAnsi="Palatino Linotype" w:cs="Palatino Linotype"/>
        </w:rPr>
        <w:t xml:space="preserve">a quien en lo sucesivo se le denominara como </w:t>
      </w:r>
      <w:r w:rsidRPr="00650028">
        <w:rPr>
          <w:rFonts w:ascii="Palatino Linotype" w:eastAsia="Palatino Linotype" w:hAnsi="Palatino Linotype" w:cs="Palatino Linotype"/>
          <w:b/>
        </w:rPr>
        <w:t>EL RECURRENTE,</w:t>
      </w:r>
      <w:r w:rsidRPr="00650028">
        <w:rPr>
          <w:rFonts w:ascii="Palatino Linotype" w:eastAsia="Palatino Linotype" w:hAnsi="Palatino Linotype" w:cs="Palatino Linotype"/>
        </w:rPr>
        <w:t xml:space="preserve"> en contra de las respuestas del </w:t>
      </w:r>
      <w:r w:rsidRPr="00650028">
        <w:rPr>
          <w:rFonts w:ascii="Palatino Linotype" w:eastAsia="Palatino Linotype" w:hAnsi="Palatino Linotype" w:cs="Palatino Linotype"/>
          <w:b/>
        </w:rPr>
        <w:t xml:space="preserve">Ayuntamiento de Temoaya, </w:t>
      </w:r>
      <w:r w:rsidRPr="00650028">
        <w:rPr>
          <w:rFonts w:ascii="Palatino Linotype" w:eastAsia="Palatino Linotype" w:hAnsi="Palatino Linotype" w:cs="Palatino Linotype"/>
        </w:rPr>
        <w:t xml:space="preserve">en lo subsecuente se le denominará </w:t>
      </w:r>
      <w:r w:rsidRPr="00650028">
        <w:rPr>
          <w:rFonts w:ascii="Palatino Linotype" w:eastAsia="Palatino Linotype" w:hAnsi="Palatino Linotype" w:cs="Palatino Linotype"/>
          <w:b/>
        </w:rPr>
        <w:t xml:space="preserve">EL SUJETO OBLIGADO, </w:t>
      </w:r>
      <w:r w:rsidRPr="00650028">
        <w:rPr>
          <w:rFonts w:ascii="Palatino Linotype" w:eastAsia="Palatino Linotype" w:hAnsi="Palatino Linotype" w:cs="Palatino Linotype"/>
        </w:rPr>
        <w:t>se procede a dictar la presente resolución con base en lo siguiente:</w:t>
      </w:r>
    </w:p>
    <w:p w14:paraId="4D2C0B1D" w14:textId="77777777" w:rsidR="0019071B" w:rsidRPr="00650028" w:rsidRDefault="0019071B">
      <w:pPr>
        <w:spacing w:line="360" w:lineRule="auto"/>
        <w:jc w:val="both"/>
        <w:rPr>
          <w:rFonts w:ascii="Palatino Linotype" w:eastAsia="Palatino Linotype" w:hAnsi="Palatino Linotype" w:cs="Palatino Linotype"/>
          <w:b/>
        </w:rPr>
      </w:pPr>
      <w:bookmarkStart w:id="1" w:name="_GoBack"/>
      <w:bookmarkEnd w:id="1"/>
    </w:p>
    <w:p w14:paraId="2DB345FB" w14:textId="77777777" w:rsidR="0019071B" w:rsidRPr="00650028" w:rsidRDefault="00FA3782">
      <w:pPr>
        <w:jc w:val="center"/>
        <w:rPr>
          <w:rFonts w:ascii="Palatino Linotype" w:eastAsia="Palatino Linotype" w:hAnsi="Palatino Linotype" w:cs="Palatino Linotype"/>
          <w:b/>
          <w:sz w:val="28"/>
          <w:szCs w:val="28"/>
        </w:rPr>
      </w:pPr>
      <w:r w:rsidRPr="00650028">
        <w:rPr>
          <w:rFonts w:ascii="Palatino Linotype" w:eastAsia="Palatino Linotype" w:hAnsi="Palatino Linotype" w:cs="Palatino Linotype"/>
          <w:b/>
          <w:sz w:val="28"/>
          <w:szCs w:val="28"/>
        </w:rPr>
        <w:t>RESULTANDO</w:t>
      </w:r>
    </w:p>
    <w:p w14:paraId="51907DFB" w14:textId="77777777" w:rsidR="0019071B" w:rsidRPr="00650028" w:rsidRDefault="0019071B">
      <w:pPr>
        <w:rPr>
          <w:rFonts w:ascii="Palatino Linotype" w:eastAsia="Palatino Linotype" w:hAnsi="Palatino Linotype" w:cs="Palatino Linotype"/>
          <w:b/>
        </w:rPr>
      </w:pPr>
    </w:p>
    <w:p w14:paraId="2F3DF12F" w14:textId="77777777" w:rsidR="0019071B" w:rsidRPr="00650028" w:rsidRDefault="00FA3782">
      <w:pPr>
        <w:spacing w:line="360" w:lineRule="auto"/>
        <w:jc w:val="both"/>
        <w:rPr>
          <w:rFonts w:ascii="Palatino Linotype" w:eastAsia="Palatino Linotype" w:hAnsi="Palatino Linotype" w:cs="Palatino Linotype"/>
        </w:rPr>
      </w:pPr>
      <w:bookmarkStart w:id="2" w:name="_heading=h.30j0zll" w:colFirst="0" w:colLast="0"/>
      <w:bookmarkEnd w:id="2"/>
      <w:r w:rsidRPr="00650028">
        <w:rPr>
          <w:rFonts w:ascii="Palatino Linotype" w:eastAsia="Palatino Linotype" w:hAnsi="Palatino Linotype" w:cs="Palatino Linotype"/>
          <w:b/>
          <w:sz w:val="28"/>
          <w:szCs w:val="28"/>
        </w:rPr>
        <w:t>I.</w:t>
      </w:r>
      <w:r w:rsidRPr="00650028">
        <w:rPr>
          <w:rFonts w:ascii="Palatino Linotype" w:eastAsia="Palatino Linotype" w:hAnsi="Palatino Linotype" w:cs="Palatino Linotype"/>
        </w:rPr>
        <w:t xml:space="preserve"> En ocho de diciembre de dos mil veintiuno, </w:t>
      </w:r>
      <w:r w:rsidRPr="00650028">
        <w:rPr>
          <w:rFonts w:ascii="Palatino Linotype" w:eastAsia="Palatino Linotype" w:hAnsi="Palatino Linotype" w:cs="Palatino Linotype"/>
          <w:b/>
        </w:rPr>
        <w:t>EL RECURRENTE</w:t>
      </w:r>
      <w:r w:rsidRPr="00650028">
        <w:rPr>
          <w:rFonts w:ascii="Palatino Linotype" w:eastAsia="Palatino Linotype" w:hAnsi="Palatino Linotype" w:cs="Palatino Linotype"/>
        </w:rPr>
        <w:t xml:space="preserve"> presentó a través del Sistema de Acceso a la Información Mexiquense, en lo subsecuente </w:t>
      </w:r>
      <w:r w:rsidRPr="00650028">
        <w:rPr>
          <w:rFonts w:ascii="Palatino Linotype" w:eastAsia="Palatino Linotype" w:hAnsi="Palatino Linotype" w:cs="Palatino Linotype"/>
          <w:b/>
        </w:rPr>
        <w:t>EL SAIMEX</w:t>
      </w:r>
      <w:r w:rsidRPr="00650028">
        <w:rPr>
          <w:rFonts w:ascii="Palatino Linotype" w:eastAsia="Palatino Linotype" w:hAnsi="Palatino Linotype" w:cs="Palatino Linotype"/>
        </w:rPr>
        <w:t xml:space="preserve"> ante </w:t>
      </w:r>
      <w:r w:rsidRPr="00650028">
        <w:rPr>
          <w:rFonts w:ascii="Palatino Linotype" w:eastAsia="Palatino Linotype" w:hAnsi="Palatino Linotype" w:cs="Palatino Linotype"/>
          <w:b/>
        </w:rPr>
        <w:t>EL SUJETO OBLIGADO</w:t>
      </w:r>
      <w:r w:rsidRPr="00650028">
        <w:rPr>
          <w:rFonts w:ascii="Palatino Linotype" w:eastAsia="Palatino Linotype" w:hAnsi="Palatino Linotype" w:cs="Palatino Linotype"/>
        </w:rPr>
        <w:t xml:space="preserve">, la solicitud de acceso a la información pública, a la que se le asignó el número de expediente </w:t>
      </w:r>
      <w:r w:rsidRPr="00650028">
        <w:rPr>
          <w:rFonts w:ascii="Palatino Linotype" w:eastAsia="Palatino Linotype" w:hAnsi="Palatino Linotype" w:cs="Palatino Linotype"/>
          <w:b/>
        </w:rPr>
        <w:t xml:space="preserve">00206/TEMOAYA/IP/2021, </w:t>
      </w:r>
      <w:r w:rsidRPr="00650028">
        <w:rPr>
          <w:rFonts w:ascii="Palatino Linotype" w:eastAsia="Palatino Linotype" w:hAnsi="Palatino Linotype" w:cs="Palatino Linotype"/>
        </w:rPr>
        <w:t>mediante el cual requirió lo siguiente:</w:t>
      </w:r>
    </w:p>
    <w:p w14:paraId="765A5A3C" w14:textId="77777777" w:rsidR="0019071B" w:rsidRPr="00650028" w:rsidRDefault="0019071B">
      <w:pPr>
        <w:spacing w:line="360" w:lineRule="auto"/>
        <w:ind w:left="360"/>
        <w:jc w:val="both"/>
        <w:rPr>
          <w:rFonts w:ascii="Palatino Linotype" w:eastAsia="Palatino Linotype" w:hAnsi="Palatino Linotype" w:cs="Palatino Linotype"/>
          <w:i/>
          <w:sz w:val="20"/>
          <w:szCs w:val="20"/>
        </w:rPr>
      </w:pPr>
    </w:p>
    <w:p w14:paraId="0344988D"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“Que el Ayuntamiento de Temoaya entregue un informe detallado, anexando los documentos oficiales que sustenten la información siguiente:</w:t>
      </w:r>
    </w:p>
    <w:p w14:paraId="799D0A4C"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A)</w:t>
      </w:r>
      <w:r w:rsidRPr="00650028">
        <w:rPr>
          <w:rFonts w:ascii="Palatino Linotype" w:eastAsia="Palatino Linotype" w:hAnsi="Palatino Linotype" w:cs="Palatino Linotype"/>
          <w:i/>
          <w:sz w:val="22"/>
          <w:szCs w:val="22"/>
        </w:rPr>
        <w:tab/>
        <w:t>Padrón de vehículos que pertenezcan, sean asignados o generen gasto por concepto de combustible al ayuntamiento de Temoaya del 1 de enero 2021 al 30 de noviembre 2021.</w:t>
      </w:r>
    </w:p>
    <w:p w14:paraId="18A104D8"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Detallar de cada vehículo que pertenezca, sean asignados o genere gasto por concepto de combustible al ayuntamiento de Temoaya del 1 de enero 2021 al 30 de noviembre 2021 lo siguiente:</w:t>
      </w:r>
    </w:p>
    <w:p w14:paraId="744386FE"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1.- Año</w:t>
      </w:r>
    </w:p>
    <w:p w14:paraId="5D9EA4C6"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lastRenderedPageBreak/>
        <w:t>2.- Marca</w:t>
      </w:r>
    </w:p>
    <w:p w14:paraId="2A242C5A"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3.- Placa</w:t>
      </w:r>
    </w:p>
    <w:p w14:paraId="48C64C2A"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4.- Tipo</w:t>
      </w:r>
    </w:p>
    <w:p w14:paraId="7A64CE6E"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5.- Cilindraje</w:t>
      </w:r>
    </w:p>
    <w:p w14:paraId="085056BD"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6.- Kilometraje inicial del 1 de enero 2021</w:t>
      </w:r>
    </w:p>
    <w:p w14:paraId="0D1C3F0B"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7.- Kilometraje Final al 30 de noviembre 2021</w:t>
      </w:r>
    </w:p>
    <w:p w14:paraId="0FAB4D2F"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8.- Litros de combustible consumidos del 1 de enero 2021 al 30 de noviembre 2021 9.- Monto en Pesos mexicanos por gasto de combustible</w:t>
      </w:r>
    </w:p>
    <w:p w14:paraId="39BCC2CA"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10.- Responsable o usuario del vehículo.</w:t>
      </w:r>
    </w:p>
    <w:p w14:paraId="19899A80"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Anexar evidencia fotográfica del odómetro de cada vehículo de fecha correspondiente a cualquier día de diciembre del 2021.</w:t>
      </w:r>
    </w:p>
    <w:p w14:paraId="4EF8CF2E"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Se solicita anexen las bitácoras correspondientes que comprendan el siguiente periodo: del 01 de enero 2021 al 30 de noviembre 2021.</w:t>
      </w:r>
    </w:p>
    <w:p w14:paraId="3A30F7C5" w14:textId="77777777" w:rsidR="0019071B" w:rsidRPr="00650028" w:rsidRDefault="00FA3782">
      <w:pPr>
        <w:ind w:left="850" w:right="899"/>
        <w:jc w:val="both"/>
        <w:rPr>
          <w:rFonts w:ascii="Palatino Linotype" w:eastAsia="Palatino Linotype" w:hAnsi="Palatino Linotype" w:cs="Palatino Linotype"/>
          <w:sz w:val="26"/>
          <w:szCs w:val="26"/>
        </w:rPr>
      </w:pPr>
      <w:r w:rsidRPr="00650028">
        <w:rPr>
          <w:rFonts w:ascii="Palatino Linotype" w:eastAsia="Palatino Linotype" w:hAnsi="Palatino Linotype" w:cs="Palatino Linotype"/>
          <w:i/>
          <w:sz w:val="22"/>
          <w:szCs w:val="22"/>
        </w:rPr>
        <w:t>B)</w:t>
      </w:r>
      <w:r w:rsidRPr="00650028">
        <w:rPr>
          <w:rFonts w:ascii="Palatino Linotype" w:eastAsia="Palatino Linotype" w:hAnsi="Palatino Linotype" w:cs="Palatino Linotype"/>
          <w:i/>
          <w:sz w:val="22"/>
          <w:szCs w:val="22"/>
        </w:rPr>
        <w:tab/>
        <w:t>Indicar el consumo total de combustible pagado del 01 de enero 2021 al 30 de noviembre 2021 de acuerdo a los reportes de finanzas, tesorería o contabilidad; anexando el documento oficial que sustente dicha información..” (sic)</w:t>
      </w:r>
    </w:p>
    <w:p w14:paraId="039E152A" w14:textId="77777777" w:rsidR="0019071B" w:rsidRPr="00650028" w:rsidRDefault="0019071B">
      <w:pPr>
        <w:tabs>
          <w:tab w:val="left" w:pos="851"/>
        </w:tabs>
        <w:ind w:right="901"/>
        <w:jc w:val="both"/>
        <w:rPr>
          <w:rFonts w:ascii="Palatino Linotype" w:eastAsia="Palatino Linotype" w:hAnsi="Palatino Linotype" w:cs="Palatino Linotype"/>
          <w:sz w:val="22"/>
          <w:szCs w:val="22"/>
        </w:rPr>
      </w:pPr>
    </w:p>
    <w:p w14:paraId="629EA281" w14:textId="77777777" w:rsidR="0019071B" w:rsidRPr="00650028" w:rsidRDefault="00FA3782">
      <w:pPr>
        <w:widowControl w:val="0"/>
        <w:spacing w:line="360" w:lineRule="auto"/>
        <w:jc w:val="both"/>
        <w:rPr>
          <w:rFonts w:ascii="Palatino Linotype" w:eastAsia="Palatino Linotype" w:hAnsi="Palatino Linotype" w:cs="Palatino Linotype"/>
          <w:b/>
        </w:rPr>
      </w:pPr>
      <w:r w:rsidRPr="00650028">
        <w:rPr>
          <w:rFonts w:ascii="Palatino Linotype" w:eastAsia="Palatino Linotype" w:hAnsi="Palatino Linotype" w:cs="Palatino Linotype"/>
          <w:b/>
        </w:rPr>
        <w:t xml:space="preserve">MODALIDAD DE ENTREGA: </w:t>
      </w:r>
      <w:r w:rsidRPr="00650028">
        <w:rPr>
          <w:rFonts w:ascii="Palatino Linotype" w:eastAsia="Palatino Linotype" w:hAnsi="Palatino Linotype" w:cs="Palatino Linotype"/>
        </w:rPr>
        <w:t>Vía</w:t>
      </w:r>
      <w:r w:rsidRPr="00650028">
        <w:rPr>
          <w:rFonts w:ascii="Palatino Linotype" w:eastAsia="Palatino Linotype" w:hAnsi="Palatino Linotype" w:cs="Palatino Linotype"/>
          <w:b/>
        </w:rPr>
        <w:t xml:space="preserve"> SAIMEX.</w:t>
      </w:r>
    </w:p>
    <w:p w14:paraId="7ACD1C2E" w14:textId="77777777" w:rsidR="0019071B" w:rsidRPr="00650028" w:rsidRDefault="0019071B">
      <w:pPr>
        <w:widowControl w:val="0"/>
        <w:jc w:val="both"/>
        <w:rPr>
          <w:rFonts w:ascii="Palatino Linotype" w:eastAsia="Palatino Linotype" w:hAnsi="Palatino Linotype" w:cs="Palatino Linotype"/>
          <w:b/>
        </w:rPr>
      </w:pPr>
    </w:p>
    <w:p w14:paraId="29BF1170" w14:textId="77777777" w:rsidR="0019071B" w:rsidRPr="00650028" w:rsidRDefault="00FA3782">
      <w:pPr>
        <w:widowControl w:val="0"/>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b/>
          <w:sz w:val="28"/>
          <w:szCs w:val="28"/>
        </w:rPr>
        <w:t>II</w:t>
      </w:r>
      <w:r w:rsidRPr="00650028">
        <w:rPr>
          <w:rFonts w:ascii="Palatino Linotype" w:eastAsia="Palatino Linotype" w:hAnsi="Palatino Linotype" w:cs="Palatino Linotype"/>
          <w:b/>
        </w:rPr>
        <w:t>.</w:t>
      </w:r>
      <w:r w:rsidRPr="00650028">
        <w:rPr>
          <w:rFonts w:ascii="Palatino Linotype" w:eastAsia="Palatino Linotype" w:hAnsi="Palatino Linotype" w:cs="Palatino Linotype"/>
        </w:rPr>
        <w:t xml:space="preserve"> En cumplimiento al artículo 162 de la Ley de Transparencia y Acceso a la Información Pública del Estado de México y Municipios, el nueve de diciembre de dos mil veintiuno, </w:t>
      </w:r>
      <w:r w:rsidRPr="00650028">
        <w:rPr>
          <w:rFonts w:ascii="Palatino Linotype" w:eastAsia="Palatino Linotype" w:hAnsi="Palatino Linotype" w:cs="Palatino Linotype"/>
          <w:b/>
        </w:rPr>
        <w:t>EL SUJETO OBLIGADO</w:t>
      </w:r>
      <w:r w:rsidRPr="00650028">
        <w:rPr>
          <w:rFonts w:ascii="Palatino Linotype" w:eastAsia="Palatino Linotype" w:hAnsi="Palatino Linotype" w:cs="Palatino Linotype"/>
        </w:rPr>
        <w:t xml:space="preserve"> turnó el requerimiento para solicitar la información para dar respuesta a las solicitudes del ciudadano, así mismo, se le pidió al servidor público habilitado que consideró competente, la búsqueda y localización de dicha información, tal como se desprende de las imágenes que continuación se insertan:</w:t>
      </w:r>
    </w:p>
    <w:p w14:paraId="220CD1ED" w14:textId="77777777" w:rsidR="0019071B" w:rsidRPr="00650028" w:rsidRDefault="0019071B">
      <w:pPr>
        <w:widowControl w:val="0"/>
        <w:spacing w:line="360" w:lineRule="auto"/>
        <w:jc w:val="both"/>
        <w:rPr>
          <w:rFonts w:ascii="Palatino Linotype" w:eastAsia="Palatino Linotype" w:hAnsi="Palatino Linotype" w:cs="Palatino Linotype"/>
        </w:rPr>
      </w:pPr>
    </w:p>
    <w:p w14:paraId="60DE3B93" w14:textId="77777777" w:rsidR="0019071B" w:rsidRPr="00650028" w:rsidRDefault="00FA3782">
      <w:pPr>
        <w:widowControl w:val="0"/>
        <w:spacing w:line="360" w:lineRule="auto"/>
        <w:jc w:val="both"/>
        <w:rPr>
          <w:rFonts w:ascii="Palatino Linotype" w:eastAsia="Palatino Linotype" w:hAnsi="Palatino Linotype" w:cs="Palatino Linotype"/>
          <w:b/>
          <w:sz w:val="28"/>
          <w:szCs w:val="28"/>
        </w:rPr>
      </w:pPr>
      <w:r w:rsidRPr="00650028">
        <w:rPr>
          <w:rFonts w:ascii="Palatino Linotype" w:eastAsia="Palatino Linotype" w:hAnsi="Palatino Linotype" w:cs="Palatino Linotype"/>
          <w:b/>
          <w:noProof/>
          <w:sz w:val="28"/>
          <w:szCs w:val="28"/>
        </w:rPr>
        <w:drawing>
          <wp:inline distT="0" distB="0" distL="0" distR="0" wp14:anchorId="5578E561" wp14:editId="1A04A803">
            <wp:extent cx="5791835" cy="521335"/>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91835" cy="521335"/>
                    </a:xfrm>
                    <a:prstGeom prst="rect">
                      <a:avLst/>
                    </a:prstGeom>
                    <a:ln/>
                  </pic:spPr>
                </pic:pic>
              </a:graphicData>
            </a:graphic>
          </wp:inline>
        </w:drawing>
      </w:r>
    </w:p>
    <w:p w14:paraId="48A0655F" w14:textId="77777777" w:rsidR="0019071B" w:rsidRPr="00650028" w:rsidRDefault="0019071B">
      <w:pPr>
        <w:widowControl w:val="0"/>
        <w:spacing w:line="360" w:lineRule="auto"/>
        <w:jc w:val="both"/>
        <w:rPr>
          <w:rFonts w:ascii="Palatino Linotype" w:eastAsia="Palatino Linotype" w:hAnsi="Palatino Linotype" w:cs="Palatino Linotype"/>
          <w:b/>
          <w:sz w:val="28"/>
          <w:szCs w:val="28"/>
        </w:rPr>
      </w:pPr>
    </w:p>
    <w:p w14:paraId="4C5DC7BA" w14:textId="77777777" w:rsidR="0019071B" w:rsidRPr="00650028" w:rsidRDefault="00FA3782">
      <w:pPr>
        <w:widowControl w:val="0"/>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b/>
          <w:sz w:val="28"/>
          <w:szCs w:val="28"/>
        </w:rPr>
        <w:lastRenderedPageBreak/>
        <w:t>III</w:t>
      </w:r>
      <w:r w:rsidRPr="00650028">
        <w:rPr>
          <w:rFonts w:ascii="Palatino Linotype" w:eastAsia="Palatino Linotype" w:hAnsi="Palatino Linotype" w:cs="Palatino Linotype"/>
          <w:b/>
        </w:rPr>
        <w:t>.</w:t>
      </w:r>
      <w:r w:rsidRPr="00650028">
        <w:rPr>
          <w:rFonts w:ascii="Palatino Linotype" w:eastAsia="Palatino Linotype" w:hAnsi="Palatino Linotype" w:cs="Palatino Linotype"/>
        </w:rPr>
        <w:t xml:space="preserve">  En fecha veintiuno de diciembre de dos mil veintiuno, </w:t>
      </w:r>
      <w:r w:rsidRPr="00650028">
        <w:rPr>
          <w:rFonts w:ascii="Palatino Linotype" w:eastAsia="Palatino Linotype" w:hAnsi="Palatino Linotype" w:cs="Palatino Linotype"/>
          <w:b/>
        </w:rPr>
        <w:t>EL SUJETO OBLIGADO</w:t>
      </w:r>
      <w:r w:rsidRPr="00650028">
        <w:rPr>
          <w:rFonts w:ascii="Palatino Linotype" w:eastAsia="Palatino Linotype" w:hAnsi="Palatino Linotype" w:cs="Palatino Linotype"/>
        </w:rPr>
        <w:t xml:space="preserve"> dio respuesta a las solicitudes de información en los siguientes términos:</w:t>
      </w:r>
    </w:p>
    <w:p w14:paraId="44C3F8B8" w14:textId="77777777" w:rsidR="0019071B" w:rsidRPr="00650028" w:rsidRDefault="0019071B">
      <w:pPr>
        <w:widowControl w:val="0"/>
        <w:spacing w:line="360" w:lineRule="auto"/>
        <w:jc w:val="both"/>
        <w:rPr>
          <w:rFonts w:ascii="Palatino Linotype" w:eastAsia="Palatino Linotype" w:hAnsi="Palatino Linotype" w:cs="Palatino Linotype"/>
        </w:rPr>
      </w:pPr>
    </w:p>
    <w:p w14:paraId="2D2995FE" w14:textId="77777777" w:rsidR="0019071B" w:rsidRPr="00650028" w:rsidRDefault="00FA3782">
      <w:pPr>
        <w:widowControl w:val="0"/>
        <w:spacing w:line="360" w:lineRule="auto"/>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noProof/>
          <w:sz w:val="22"/>
          <w:szCs w:val="22"/>
        </w:rPr>
        <w:drawing>
          <wp:inline distT="0" distB="0" distL="0" distR="0" wp14:anchorId="3FAE328A" wp14:editId="18D59B7F">
            <wp:extent cx="5791835" cy="1461770"/>
            <wp:effectExtent l="0" t="0" r="0" b="0"/>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791835" cy="1461770"/>
                    </a:xfrm>
                    <a:prstGeom prst="rect">
                      <a:avLst/>
                    </a:prstGeom>
                    <a:ln/>
                  </pic:spPr>
                </pic:pic>
              </a:graphicData>
            </a:graphic>
          </wp:inline>
        </w:drawing>
      </w:r>
    </w:p>
    <w:p w14:paraId="2F6C0160" w14:textId="77777777" w:rsidR="0019071B" w:rsidRPr="00650028" w:rsidRDefault="00FA3782">
      <w:pPr>
        <w:widowControl w:val="0"/>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De la imagen anterior se aprecia un fragmento del documento firmado por el Coordinador de la Unidad de Transparencia mediante el cual señala que se adjunta la respuesta emitida por la Tesorería Municipal del Ayuntamiento de Temoaya y el Acuerdo de número CT/TEMOAYA/5SO/025/2021, del Comité de Transparencia del </w:t>
      </w:r>
      <w:r w:rsidRPr="00650028">
        <w:rPr>
          <w:rFonts w:ascii="Palatino Linotype" w:eastAsia="Palatino Linotype" w:hAnsi="Palatino Linotype" w:cs="Palatino Linotype"/>
          <w:b/>
        </w:rPr>
        <w:t>SUJETO OBLIGADO</w:t>
      </w:r>
      <w:r w:rsidRPr="00650028">
        <w:rPr>
          <w:rFonts w:ascii="Palatino Linotype" w:eastAsia="Palatino Linotype" w:hAnsi="Palatino Linotype" w:cs="Palatino Linotype"/>
        </w:rPr>
        <w:t xml:space="preserve"> mismo que aprueba el cambio de modalidad a consulta directa de la información solicitada. </w:t>
      </w:r>
    </w:p>
    <w:p w14:paraId="5D7D7A05" w14:textId="77777777" w:rsidR="0019071B" w:rsidRPr="00650028" w:rsidRDefault="0019071B">
      <w:pPr>
        <w:widowControl w:val="0"/>
        <w:spacing w:line="360" w:lineRule="auto"/>
        <w:jc w:val="both"/>
        <w:rPr>
          <w:rFonts w:ascii="Palatino Linotype" w:eastAsia="Palatino Linotype" w:hAnsi="Palatino Linotype" w:cs="Palatino Linotype"/>
          <w:i/>
          <w:sz w:val="22"/>
          <w:szCs w:val="22"/>
        </w:rPr>
      </w:pPr>
    </w:p>
    <w:p w14:paraId="31BEE9DC" w14:textId="77777777" w:rsidR="0019071B" w:rsidRPr="00650028" w:rsidRDefault="00FA3782">
      <w:pPr>
        <w:widowControl w:val="0"/>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A la respuesta el </w:t>
      </w:r>
      <w:r w:rsidRPr="00650028">
        <w:rPr>
          <w:rFonts w:ascii="Palatino Linotype" w:eastAsia="Palatino Linotype" w:hAnsi="Palatino Linotype" w:cs="Palatino Linotype"/>
          <w:b/>
        </w:rPr>
        <w:t>SUJETO OBLIGADO</w:t>
      </w:r>
      <w:r w:rsidRPr="00650028">
        <w:rPr>
          <w:rFonts w:ascii="Palatino Linotype" w:eastAsia="Palatino Linotype" w:hAnsi="Palatino Linotype" w:cs="Palatino Linotype"/>
        </w:rPr>
        <w:t xml:space="preserve"> adjuntó el archivo electrónico denominado </w:t>
      </w:r>
      <w:r w:rsidRPr="00650028">
        <w:rPr>
          <w:rFonts w:ascii="Palatino Linotype" w:eastAsia="Palatino Linotype" w:hAnsi="Palatino Linotype" w:cs="Palatino Linotype"/>
          <w:b/>
          <w:i/>
        </w:rPr>
        <w:t xml:space="preserve">“TESORERIA MUNICIPAL.pdf” </w:t>
      </w:r>
      <w:r w:rsidRPr="00650028">
        <w:rPr>
          <w:rFonts w:ascii="Palatino Linotype" w:eastAsia="Palatino Linotype" w:hAnsi="Palatino Linotype" w:cs="Palatino Linotype"/>
        </w:rPr>
        <w:t xml:space="preserve">signado por el tesorero municipal, en el cual se le hace saber al ahora </w:t>
      </w:r>
      <w:r w:rsidRPr="00650028">
        <w:rPr>
          <w:rFonts w:ascii="Palatino Linotype" w:eastAsia="Palatino Linotype" w:hAnsi="Palatino Linotype" w:cs="Palatino Linotype"/>
          <w:b/>
        </w:rPr>
        <w:t>RECURRENTE</w:t>
      </w:r>
      <w:r w:rsidRPr="00650028">
        <w:rPr>
          <w:rFonts w:ascii="Palatino Linotype" w:eastAsia="Palatino Linotype" w:hAnsi="Palatino Linotype" w:cs="Palatino Linotype"/>
        </w:rPr>
        <w:t xml:space="preserve"> que cuenta con la información solicitada; no obstante, debido a la situación actual derivada de la pandemia por COVID-19 no le es posible hacer la entrega de la información en la modalidad solicitada, toda vez que actualmente no cuenta con las capacidades técnicas, administrativas y humanas  para dar respuesta a todas las solicitudes de información. </w:t>
      </w:r>
    </w:p>
    <w:p w14:paraId="041E60D0" w14:textId="77777777" w:rsidR="0019071B" w:rsidRPr="00650028" w:rsidRDefault="0019071B">
      <w:pPr>
        <w:widowControl w:val="0"/>
        <w:spacing w:line="360" w:lineRule="auto"/>
        <w:jc w:val="both"/>
        <w:rPr>
          <w:rFonts w:ascii="Palatino Linotype" w:eastAsia="Palatino Linotype" w:hAnsi="Palatino Linotype" w:cs="Palatino Linotype"/>
        </w:rPr>
      </w:pPr>
    </w:p>
    <w:p w14:paraId="1C74AE68" w14:textId="77777777" w:rsidR="0019071B" w:rsidRPr="00650028" w:rsidRDefault="00FA3782">
      <w:pPr>
        <w:widowControl w:val="0"/>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Asimismo le señala al solicitante con respecto a la información requerida, referente a la </w:t>
      </w:r>
      <w:r w:rsidRPr="00650028">
        <w:rPr>
          <w:rFonts w:ascii="Palatino Linotype" w:eastAsia="Palatino Linotype" w:hAnsi="Palatino Linotype" w:cs="Palatino Linotype"/>
        </w:rPr>
        <w:lastRenderedPageBreak/>
        <w:t xml:space="preserve">partida que se utiliza para el combustible es la 2611 combustibles, lubricantes y aditivos, razón por la cual le envía el documento con extensión pdf denominado “Avance presupuestal de Egresos Detallado”, descargado del Sistema de Contabilidad Gubernamental PROGRESS, correspondiente al periodo de enero a octubre de 2021, en donde se puede consultar el monto ejercido por dicho concepto. </w:t>
      </w:r>
    </w:p>
    <w:p w14:paraId="43539104" w14:textId="77777777" w:rsidR="0019071B" w:rsidRPr="00650028" w:rsidRDefault="00FA3782">
      <w:pPr>
        <w:widowControl w:val="0"/>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Se insertan capturas de pantalla del documento descrito para mayor certeza:</w:t>
      </w:r>
    </w:p>
    <w:p w14:paraId="77EF19FF" w14:textId="77777777" w:rsidR="0019071B" w:rsidRPr="00650028" w:rsidRDefault="0019071B">
      <w:pPr>
        <w:widowControl w:val="0"/>
        <w:spacing w:line="360" w:lineRule="auto"/>
        <w:jc w:val="both"/>
        <w:rPr>
          <w:rFonts w:ascii="Palatino Linotype" w:eastAsia="Palatino Linotype" w:hAnsi="Palatino Linotype" w:cs="Palatino Linotype"/>
        </w:rPr>
      </w:pPr>
    </w:p>
    <w:p w14:paraId="2AC539C8" w14:textId="77777777" w:rsidR="0019071B" w:rsidRPr="00650028" w:rsidRDefault="00FA3782">
      <w:pPr>
        <w:widowControl w:val="0"/>
        <w:spacing w:line="360" w:lineRule="auto"/>
        <w:jc w:val="center"/>
        <w:rPr>
          <w:rFonts w:ascii="Palatino Linotype" w:eastAsia="Palatino Linotype" w:hAnsi="Palatino Linotype" w:cs="Palatino Linotype"/>
          <w:b/>
          <w:i/>
        </w:rPr>
      </w:pPr>
      <w:r w:rsidRPr="00650028">
        <w:rPr>
          <w:rFonts w:ascii="Palatino Linotype" w:eastAsia="Palatino Linotype" w:hAnsi="Palatino Linotype" w:cs="Palatino Linotype"/>
          <w:b/>
          <w:i/>
          <w:noProof/>
        </w:rPr>
        <w:drawing>
          <wp:inline distT="0" distB="0" distL="0" distR="0" wp14:anchorId="55BB15ED" wp14:editId="0545072F">
            <wp:extent cx="5582285" cy="548604"/>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582285" cy="548604"/>
                    </a:xfrm>
                    <a:prstGeom prst="rect">
                      <a:avLst/>
                    </a:prstGeom>
                    <a:ln/>
                  </pic:spPr>
                </pic:pic>
              </a:graphicData>
            </a:graphic>
          </wp:inline>
        </w:drawing>
      </w:r>
      <w:r w:rsidRPr="00650028">
        <w:rPr>
          <w:rFonts w:ascii="Palatino Linotype" w:eastAsia="Palatino Linotype" w:hAnsi="Palatino Linotype" w:cs="Palatino Linotype"/>
          <w:b/>
          <w:i/>
          <w:noProof/>
        </w:rPr>
        <w:drawing>
          <wp:inline distT="0" distB="0" distL="0" distR="0" wp14:anchorId="443140A2" wp14:editId="30896749">
            <wp:extent cx="5584974" cy="1592898"/>
            <wp:effectExtent l="0" t="0" r="0" b="0"/>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584974" cy="1592898"/>
                    </a:xfrm>
                    <a:prstGeom prst="rect">
                      <a:avLst/>
                    </a:prstGeom>
                    <a:ln/>
                  </pic:spPr>
                </pic:pic>
              </a:graphicData>
            </a:graphic>
          </wp:inline>
        </w:drawing>
      </w:r>
      <w:r w:rsidRPr="00650028">
        <w:rPr>
          <w:rFonts w:ascii="Palatino Linotype" w:eastAsia="Palatino Linotype" w:hAnsi="Palatino Linotype" w:cs="Palatino Linotype"/>
          <w:b/>
          <w:i/>
          <w:noProof/>
        </w:rPr>
        <w:lastRenderedPageBreak/>
        <w:drawing>
          <wp:inline distT="0" distB="0" distL="0" distR="0" wp14:anchorId="224C2C98" wp14:editId="5F578B39">
            <wp:extent cx="5703337" cy="4183698"/>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03337" cy="4183698"/>
                    </a:xfrm>
                    <a:prstGeom prst="rect">
                      <a:avLst/>
                    </a:prstGeom>
                    <a:ln/>
                  </pic:spPr>
                </pic:pic>
              </a:graphicData>
            </a:graphic>
          </wp:inline>
        </w:drawing>
      </w:r>
      <w:r w:rsidRPr="00650028">
        <w:rPr>
          <w:rFonts w:ascii="Palatino Linotype" w:eastAsia="Palatino Linotype" w:hAnsi="Palatino Linotype" w:cs="Palatino Linotype"/>
          <w:b/>
          <w:i/>
          <w:noProof/>
        </w:rPr>
        <w:drawing>
          <wp:inline distT="0" distB="0" distL="0" distR="0" wp14:anchorId="3C84F8E7" wp14:editId="544D7EAC">
            <wp:extent cx="5791835" cy="1055370"/>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91835" cy="1055370"/>
                    </a:xfrm>
                    <a:prstGeom prst="rect">
                      <a:avLst/>
                    </a:prstGeom>
                    <a:ln/>
                  </pic:spPr>
                </pic:pic>
              </a:graphicData>
            </a:graphic>
          </wp:inline>
        </w:drawing>
      </w:r>
      <w:r w:rsidRPr="00650028">
        <w:rPr>
          <w:rFonts w:ascii="Palatino Linotype" w:eastAsia="Palatino Linotype" w:hAnsi="Palatino Linotype" w:cs="Palatino Linotype"/>
          <w:b/>
          <w:i/>
          <w:noProof/>
        </w:rPr>
        <w:drawing>
          <wp:inline distT="0" distB="0" distL="0" distR="0" wp14:anchorId="3C0174A3" wp14:editId="1EE45720">
            <wp:extent cx="5791200" cy="1097915"/>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t="52564"/>
                    <a:stretch>
                      <a:fillRect/>
                    </a:stretch>
                  </pic:blipFill>
                  <pic:spPr>
                    <a:xfrm>
                      <a:off x="0" y="0"/>
                      <a:ext cx="5791200" cy="1097915"/>
                    </a:xfrm>
                    <a:prstGeom prst="rect">
                      <a:avLst/>
                    </a:prstGeom>
                    <a:ln/>
                  </pic:spPr>
                </pic:pic>
              </a:graphicData>
            </a:graphic>
          </wp:inline>
        </w:drawing>
      </w:r>
    </w:p>
    <w:p w14:paraId="6B468818" w14:textId="77777777" w:rsidR="0019071B" w:rsidRPr="00650028" w:rsidRDefault="0019071B">
      <w:pPr>
        <w:widowControl w:val="0"/>
        <w:spacing w:line="360" w:lineRule="auto"/>
        <w:jc w:val="both"/>
        <w:rPr>
          <w:rFonts w:ascii="Palatino Linotype" w:eastAsia="Palatino Linotype" w:hAnsi="Palatino Linotype" w:cs="Palatino Linotype"/>
          <w:b/>
          <w:i/>
        </w:rPr>
      </w:pPr>
    </w:p>
    <w:p w14:paraId="0BDFE3C7" w14:textId="77777777" w:rsidR="0019071B" w:rsidRPr="00650028" w:rsidRDefault="00FA3782">
      <w:pPr>
        <w:widowControl w:val="0"/>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Así mismo se adjuntó el archivo denominado </w:t>
      </w:r>
      <w:r w:rsidRPr="00650028">
        <w:rPr>
          <w:rFonts w:ascii="Palatino Linotype" w:eastAsia="Palatino Linotype" w:hAnsi="Palatino Linotype" w:cs="Palatino Linotype"/>
          <w:b/>
          <w:i/>
        </w:rPr>
        <w:t xml:space="preserve">“QUINTA SESION ORDINARIA.pdf” </w:t>
      </w:r>
      <w:r w:rsidRPr="00650028">
        <w:rPr>
          <w:rFonts w:ascii="Palatino Linotype" w:eastAsia="Palatino Linotype" w:hAnsi="Palatino Linotype" w:cs="Palatino Linotype"/>
        </w:rPr>
        <w:lastRenderedPageBreak/>
        <w:t xml:space="preserve">del cual se advierte el Acta de la Quinta Sesión Ordinaria del Comité de Transparencia del </w:t>
      </w:r>
      <w:r w:rsidRPr="00650028">
        <w:rPr>
          <w:rFonts w:ascii="Palatino Linotype" w:eastAsia="Palatino Linotype" w:hAnsi="Palatino Linotype" w:cs="Palatino Linotype"/>
          <w:b/>
        </w:rPr>
        <w:t xml:space="preserve">SUJETO OBLIGADO </w:t>
      </w:r>
      <w:r w:rsidRPr="00650028">
        <w:rPr>
          <w:rFonts w:ascii="Palatino Linotype" w:eastAsia="Palatino Linotype" w:hAnsi="Palatino Linotype" w:cs="Palatino Linotype"/>
        </w:rPr>
        <w:t xml:space="preserve">de fecha quince de diciembre de dos mil veintiuno mediante la cual se aprueba el cambio de modalidad a consulta directa, explicando los motivos, razones y el procedimiento a seguir por </w:t>
      </w:r>
      <w:r w:rsidRPr="00650028">
        <w:rPr>
          <w:rFonts w:ascii="Palatino Linotype" w:eastAsia="Palatino Linotype" w:hAnsi="Palatino Linotype" w:cs="Palatino Linotype"/>
          <w:b/>
        </w:rPr>
        <w:t xml:space="preserve">EL RECURRENTE </w:t>
      </w:r>
      <w:r w:rsidRPr="00650028">
        <w:rPr>
          <w:rFonts w:ascii="Palatino Linotype" w:eastAsia="Palatino Linotype" w:hAnsi="Palatino Linotype" w:cs="Palatino Linotype"/>
        </w:rPr>
        <w:t xml:space="preserve">para poder llevar a cabo la consulta, así como la fecha, horario y el nombre del servidor público que estará presente. </w:t>
      </w:r>
    </w:p>
    <w:p w14:paraId="273201DE" w14:textId="77777777" w:rsidR="0019071B" w:rsidRPr="00650028" w:rsidRDefault="0019071B">
      <w:pPr>
        <w:widowControl w:val="0"/>
        <w:spacing w:line="360" w:lineRule="auto"/>
        <w:jc w:val="both"/>
        <w:rPr>
          <w:rFonts w:ascii="Palatino Linotype" w:eastAsia="Palatino Linotype" w:hAnsi="Palatino Linotype" w:cs="Palatino Linotype"/>
          <w:b/>
          <w:i/>
        </w:rPr>
      </w:pPr>
    </w:p>
    <w:p w14:paraId="447E5A72" w14:textId="77777777" w:rsidR="0019071B" w:rsidRPr="00650028" w:rsidRDefault="00FA3782">
      <w:pPr>
        <w:widowControl w:val="0"/>
        <w:spacing w:line="360" w:lineRule="auto"/>
        <w:jc w:val="both"/>
        <w:rPr>
          <w:rFonts w:ascii="Palatino Linotype" w:eastAsia="Palatino Linotype" w:hAnsi="Palatino Linotype" w:cs="Palatino Linotype"/>
          <w:i/>
          <w:sz w:val="22"/>
          <w:szCs w:val="22"/>
        </w:rPr>
      </w:pPr>
      <w:bookmarkStart w:id="3" w:name="_heading=h.1fob9te" w:colFirst="0" w:colLast="0"/>
      <w:bookmarkEnd w:id="3"/>
      <w:r w:rsidRPr="00650028">
        <w:rPr>
          <w:rFonts w:ascii="Palatino Linotype" w:eastAsia="Palatino Linotype" w:hAnsi="Palatino Linotype" w:cs="Palatino Linotype"/>
          <w:b/>
          <w:sz w:val="28"/>
          <w:szCs w:val="28"/>
        </w:rPr>
        <w:t>IV</w:t>
      </w:r>
      <w:r w:rsidRPr="00650028">
        <w:rPr>
          <w:rFonts w:ascii="Palatino Linotype" w:eastAsia="Palatino Linotype" w:hAnsi="Palatino Linotype" w:cs="Palatino Linotype"/>
          <w:b/>
        </w:rPr>
        <w:t xml:space="preserve">. </w:t>
      </w:r>
      <w:r w:rsidRPr="00650028">
        <w:rPr>
          <w:rFonts w:ascii="Palatino Linotype" w:eastAsia="Palatino Linotype" w:hAnsi="Palatino Linotype" w:cs="Palatino Linotype"/>
        </w:rPr>
        <w:t>Inconforme por las respuestas del</w:t>
      </w:r>
      <w:r w:rsidRPr="00650028">
        <w:rPr>
          <w:rFonts w:ascii="Palatino Linotype" w:eastAsia="Palatino Linotype" w:hAnsi="Palatino Linotype" w:cs="Palatino Linotype"/>
          <w:b/>
        </w:rPr>
        <w:t xml:space="preserve"> SUJETO OBLIGADO</w:t>
      </w:r>
      <w:r w:rsidRPr="00650028">
        <w:rPr>
          <w:rFonts w:ascii="Palatino Linotype" w:eastAsia="Palatino Linotype" w:hAnsi="Palatino Linotype" w:cs="Palatino Linotype"/>
        </w:rPr>
        <w:t xml:space="preserve">, el veintidós de diciembre de dos mil veintiuno, </w:t>
      </w:r>
      <w:r w:rsidRPr="00650028">
        <w:rPr>
          <w:rFonts w:ascii="Palatino Linotype" w:eastAsia="Palatino Linotype" w:hAnsi="Palatino Linotype" w:cs="Palatino Linotype"/>
          <w:b/>
        </w:rPr>
        <w:t>EL RECURRENTE</w:t>
      </w:r>
      <w:r w:rsidRPr="00650028">
        <w:rPr>
          <w:rFonts w:ascii="Palatino Linotype" w:eastAsia="Palatino Linotype" w:hAnsi="Palatino Linotype" w:cs="Palatino Linotype"/>
        </w:rPr>
        <w:t xml:space="preserve"> interpuso el recurso de revisión el cual es sujeto del presente estudio, cabe destacar que fue registrado en </w:t>
      </w:r>
      <w:r w:rsidRPr="00650028">
        <w:rPr>
          <w:rFonts w:ascii="Palatino Linotype" w:eastAsia="Palatino Linotype" w:hAnsi="Palatino Linotype" w:cs="Palatino Linotype"/>
          <w:b/>
        </w:rPr>
        <w:t>EL SAIMEX</w:t>
      </w:r>
      <w:r w:rsidRPr="00650028">
        <w:rPr>
          <w:rFonts w:ascii="Palatino Linotype" w:eastAsia="Palatino Linotype" w:hAnsi="Palatino Linotype" w:cs="Palatino Linotype"/>
        </w:rPr>
        <w:t xml:space="preserve"> y se le asignó el número de expediente </w:t>
      </w:r>
      <w:r w:rsidRPr="00650028">
        <w:rPr>
          <w:rFonts w:ascii="Palatino Linotype" w:eastAsia="Palatino Linotype" w:hAnsi="Palatino Linotype" w:cs="Palatino Linotype"/>
          <w:b/>
        </w:rPr>
        <w:t xml:space="preserve">06537/INFOEM/IP/RR/2021, </w:t>
      </w:r>
      <w:r w:rsidRPr="00650028">
        <w:rPr>
          <w:rFonts w:ascii="Palatino Linotype" w:eastAsia="Palatino Linotype" w:hAnsi="Palatino Linotype" w:cs="Palatino Linotype"/>
        </w:rPr>
        <w:t xml:space="preserve">en este recurso los motivos de agravio de </w:t>
      </w:r>
      <w:r w:rsidRPr="00650028">
        <w:rPr>
          <w:rFonts w:ascii="Palatino Linotype" w:eastAsia="Palatino Linotype" w:hAnsi="Palatino Linotype" w:cs="Palatino Linotype"/>
          <w:b/>
        </w:rPr>
        <w:t>LA</w:t>
      </w:r>
      <w:r w:rsidRPr="00650028">
        <w:rPr>
          <w:rFonts w:ascii="Palatino Linotype" w:eastAsia="Palatino Linotype" w:hAnsi="Palatino Linotype" w:cs="Palatino Linotype"/>
        </w:rPr>
        <w:t xml:space="preserve"> </w:t>
      </w:r>
      <w:r w:rsidRPr="00650028">
        <w:rPr>
          <w:rFonts w:ascii="Palatino Linotype" w:eastAsia="Palatino Linotype" w:hAnsi="Palatino Linotype" w:cs="Palatino Linotype"/>
          <w:b/>
        </w:rPr>
        <w:t xml:space="preserve">RECURRENTE </w:t>
      </w:r>
      <w:r w:rsidRPr="00650028">
        <w:rPr>
          <w:rFonts w:ascii="Palatino Linotype" w:eastAsia="Palatino Linotype" w:hAnsi="Palatino Linotype" w:cs="Palatino Linotype"/>
        </w:rPr>
        <w:t>fueron los siguientes:</w:t>
      </w:r>
    </w:p>
    <w:p w14:paraId="3E60951D" w14:textId="77777777" w:rsidR="0019071B" w:rsidRPr="00650028" w:rsidRDefault="0019071B">
      <w:pPr>
        <w:spacing w:line="360" w:lineRule="auto"/>
        <w:ind w:left="-57" w:right="-57"/>
        <w:jc w:val="both"/>
        <w:rPr>
          <w:rFonts w:ascii="Palatino Linotype" w:eastAsia="Palatino Linotype" w:hAnsi="Palatino Linotype" w:cs="Palatino Linotype"/>
        </w:rPr>
      </w:pPr>
    </w:p>
    <w:p w14:paraId="1A45613D" w14:textId="77777777" w:rsidR="0019071B" w:rsidRPr="00650028" w:rsidRDefault="00FA3782">
      <w:pPr>
        <w:spacing w:line="360" w:lineRule="auto"/>
        <w:ind w:left="-57" w:right="-57"/>
        <w:jc w:val="both"/>
        <w:rPr>
          <w:rFonts w:ascii="Palatino Linotype" w:eastAsia="Palatino Linotype" w:hAnsi="Palatino Linotype" w:cs="Palatino Linotype"/>
        </w:rPr>
      </w:pPr>
      <w:r w:rsidRPr="00650028">
        <w:rPr>
          <w:rFonts w:ascii="Palatino Linotype" w:eastAsia="Palatino Linotype" w:hAnsi="Palatino Linotype" w:cs="Palatino Linotype"/>
        </w:rPr>
        <w:t>Acto Impugnado:</w:t>
      </w:r>
      <w:r w:rsidRPr="00650028">
        <w:t xml:space="preserve"> </w:t>
      </w:r>
    </w:p>
    <w:p w14:paraId="72B0239E" w14:textId="77777777" w:rsidR="0019071B" w:rsidRPr="00650028" w:rsidRDefault="00FA3782">
      <w:pPr>
        <w:tabs>
          <w:tab w:val="left" w:pos="709"/>
        </w:tabs>
        <w:spacing w:before="66"/>
        <w:ind w:left="850" w:right="899"/>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“FALTA DEL ARCHIVO EN EXTENSION .PDF AVANCE PRESUPUESTAL DE EGRESOS DETALLADO”(sic)</w:t>
      </w:r>
    </w:p>
    <w:p w14:paraId="6A536905" w14:textId="77777777" w:rsidR="0019071B" w:rsidRPr="00650028" w:rsidRDefault="0019071B">
      <w:pPr>
        <w:tabs>
          <w:tab w:val="left" w:pos="709"/>
        </w:tabs>
        <w:spacing w:before="66"/>
        <w:rPr>
          <w:rFonts w:ascii="Palatino Linotype" w:eastAsia="Palatino Linotype" w:hAnsi="Palatino Linotype" w:cs="Palatino Linotype"/>
          <w:i/>
          <w:sz w:val="20"/>
          <w:szCs w:val="20"/>
        </w:rPr>
      </w:pPr>
    </w:p>
    <w:p w14:paraId="1CF0D224" w14:textId="77777777" w:rsidR="0019071B" w:rsidRPr="00650028" w:rsidRDefault="00FA3782">
      <w:pPr>
        <w:tabs>
          <w:tab w:val="left" w:pos="709"/>
        </w:tabs>
        <w:spacing w:before="66"/>
        <w:rPr>
          <w:rFonts w:ascii="Palatino Linotype" w:eastAsia="Palatino Linotype" w:hAnsi="Palatino Linotype" w:cs="Palatino Linotype"/>
        </w:rPr>
      </w:pPr>
      <w:r w:rsidRPr="00650028">
        <w:rPr>
          <w:rFonts w:ascii="Palatino Linotype" w:eastAsia="Palatino Linotype" w:hAnsi="Palatino Linotype" w:cs="Palatino Linotype"/>
        </w:rPr>
        <w:t>Razones o motivos de la inconformidad:</w:t>
      </w:r>
    </w:p>
    <w:p w14:paraId="5DBA6314" w14:textId="77777777" w:rsidR="0019071B" w:rsidRPr="00650028" w:rsidRDefault="0019071B">
      <w:pPr>
        <w:spacing w:line="360" w:lineRule="auto"/>
        <w:jc w:val="both"/>
        <w:rPr>
          <w:rFonts w:ascii="Palatino Linotype" w:eastAsia="Palatino Linotype" w:hAnsi="Palatino Linotype" w:cs="Palatino Linotype"/>
        </w:rPr>
      </w:pPr>
    </w:p>
    <w:p w14:paraId="5277D25A" w14:textId="77777777" w:rsidR="0019071B" w:rsidRPr="00650028" w:rsidRDefault="00FA3782">
      <w:pPr>
        <w:spacing w:line="360" w:lineRule="auto"/>
        <w:ind w:left="850" w:right="1041"/>
        <w:jc w:val="both"/>
        <w:rPr>
          <w:rFonts w:ascii="Palatino Linotype" w:eastAsia="Palatino Linotype" w:hAnsi="Palatino Linotype" w:cs="Palatino Linotype"/>
          <w:sz w:val="26"/>
          <w:szCs w:val="26"/>
        </w:rPr>
      </w:pPr>
      <w:r w:rsidRPr="00650028">
        <w:rPr>
          <w:rFonts w:ascii="Palatino Linotype" w:eastAsia="Palatino Linotype" w:hAnsi="Palatino Linotype" w:cs="Palatino Linotype"/>
          <w:i/>
          <w:sz w:val="22"/>
          <w:szCs w:val="22"/>
        </w:rPr>
        <w:t>“ EL ARCHIVO NO SE ECUENTRA EN SAIMEX, FAVOR DE SUBIRLO PAA PODER DESCARGARLO” (sic)</w:t>
      </w:r>
    </w:p>
    <w:p w14:paraId="59CDA999" w14:textId="77777777" w:rsidR="0019071B" w:rsidRPr="00650028" w:rsidRDefault="0019071B">
      <w:pPr>
        <w:spacing w:line="360" w:lineRule="auto"/>
        <w:jc w:val="both"/>
        <w:rPr>
          <w:rFonts w:ascii="Palatino Linotype" w:eastAsia="Palatino Linotype" w:hAnsi="Palatino Linotype" w:cs="Palatino Linotype"/>
          <w:sz w:val="22"/>
          <w:szCs w:val="22"/>
        </w:rPr>
      </w:pPr>
    </w:p>
    <w:p w14:paraId="41F049CB" w14:textId="77777777" w:rsidR="0019071B" w:rsidRPr="00650028" w:rsidRDefault="00FA3782">
      <w:pPr>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b/>
          <w:sz w:val="28"/>
          <w:szCs w:val="28"/>
        </w:rPr>
        <w:t xml:space="preserve">V. </w:t>
      </w:r>
      <w:r w:rsidRPr="00650028">
        <w:rPr>
          <w:rFonts w:ascii="Palatino Linotype" w:eastAsia="Palatino Linotype" w:hAnsi="Palatino Linotype" w:cs="Palatino Linotype"/>
        </w:rPr>
        <w:t xml:space="preserve">El veintidós de diciembre de dos mil veintiuno, el recurso del que se trata se envió electrónicamente al Instituto de Transparencia, Acceso a la Información Pública y Protección de Datos Personales del Estado de México y Municipios y con fundamento </w:t>
      </w:r>
      <w:r w:rsidRPr="00650028">
        <w:rPr>
          <w:rFonts w:ascii="Palatino Linotype" w:eastAsia="Palatino Linotype" w:hAnsi="Palatino Linotype" w:cs="Palatino Linotype"/>
        </w:rPr>
        <w:lastRenderedPageBreak/>
        <w:t xml:space="preserve">en el artículo 185, fracción I de la Ley de Transparencia y Acceso a la Información Pública del Estado de México y Municipios, se turnó así: a través del </w:t>
      </w:r>
      <w:r w:rsidRPr="00650028">
        <w:rPr>
          <w:rFonts w:ascii="Palatino Linotype" w:eastAsia="Palatino Linotype" w:hAnsi="Palatino Linotype" w:cs="Palatino Linotype"/>
          <w:b/>
        </w:rPr>
        <w:t>SAIMEX</w:t>
      </w:r>
      <w:r w:rsidRPr="00650028">
        <w:rPr>
          <w:rFonts w:ascii="Palatino Linotype" w:eastAsia="Palatino Linotype" w:hAnsi="Palatino Linotype" w:cs="Palatino Linotype"/>
        </w:rPr>
        <w:t xml:space="preserve">, el recurso de revisión </w:t>
      </w:r>
      <w:r w:rsidRPr="00650028">
        <w:rPr>
          <w:rFonts w:ascii="Palatino Linotype" w:eastAsia="Palatino Linotype" w:hAnsi="Palatino Linotype" w:cs="Palatino Linotype"/>
          <w:b/>
        </w:rPr>
        <w:t xml:space="preserve">06537/INFOEM/IP/RR/2021 </w:t>
      </w:r>
      <w:r w:rsidRPr="00650028">
        <w:rPr>
          <w:rFonts w:ascii="Palatino Linotype" w:eastAsia="Palatino Linotype" w:hAnsi="Palatino Linotype" w:cs="Palatino Linotype"/>
        </w:rPr>
        <w:t xml:space="preserve">al </w:t>
      </w:r>
      <w:r w:rsidRPr="00650028">
        <w:rPr>
          <w:rFonts w:ascii="Palatino Linotype" w:eastAsia="Palatino Linotype" w:hAnsi="Palatino Linotype" w:cs="Palatino Linotype"/>
          <w:b/>
        </w:rPr>
        <w:t>Comisionado José Martínez Vilchis;</w:t>
      </w:r>
      <w:r w:rsidRPr="00650028">
        <w:rPr>
          <w:rFonts w:ascii="Palatino Linotype" w:eastAsia="Palatino Linotype" w:hAnsi="Palatino Linotype" w:cs="Palatino Linotype"/>
        </w:rPr>
        <w:t>, a efecto de decretar su admisión o desechamiento.</w:t>
      </w:r>
    </w:p>
    <w:p w14:paraId="3A4BCA36" w14:textId="77777777" w:rsidR="0019071B" w:rsidRPr="00650028" w:rsidRDefault="0019071B">
      <w:pPr>
        <w:spacing w:line="360" w:lineRule="auto"/>
        <w:jc w:val="both"/>
        <w:rPr>
          <w:rFonts w:ascii="Palatino Linotype" w:eastAsia="Palatino Linotype" w:hAnsi="Palatino Linotype" w:cs="Palatino Linotype"/>
        </w:rPr>
      </w:pPr>
    </w:p>
    <w:p w14:paraId="08994ED0" w14:textId="77777777" w:rsidR="0019071B" w:rsidRPr="00650028" w:rsidRDefault="00FA3782">
      <w:pPr>
        <w:tabs>
          <w:tab w:val="center" w:pos="4252"/>
          <w:tab w:val="right" w:pos="8504"/>
        </w:tabs>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b/>
          <w:sz w:val="28"/>
          <w:szCs w:val="28"/>
        </w:rPr>
        <w:t>VI</w:t>
      </w:r>
      <w:r w:rsidRPr="00650028">
        <w:rPr>
          <w:rFonts w:ascii="Palatino Linotype" w:eastAsia="Palatino Linotype" w:hAnsi="Palatino Linotype" w:cs="Palatino Linotype"/>
          <w:b/>
        </w:rPr>
        <w:t xml:space="preserve">. </w:t>
      </w:r>
      <w:r w:rsidRPr="00650028">
        <w:rPr>
          <w:rFonts w:ascii="Palatino Linotype" w:eastAsia="Palatino Linotype" w:hAnsi="Palatino Linotype" w:cs="Palatino Linotype"/>
        </w:rPr>
        <w:t>De las constancias que obran en el expediente electrónico del</w:t>
      </w:r>
      <w:r w:rsidRPr="00650028">
        <w:rPr>
          <w:rFonts w:ascii="Palatino Linotype" w:eastAsia="Palatino Linotype" w:hAnsi="Palatino Linotype" w:cs="Palatino Linotype"/>
          <w:b/>
        </w:rPr>
        <w:t xml:space="preserve"> SAIMEX</w:t>
      </w:r>
      <w:r w:rsidRPr="00650028">
        <w:rPr>
          <w:rFonts w:ascii="Palatino Linotype" w:eastAsia="Palatino Linotype" w:hAnsi="Palatino Linotype" w:cs="Palatino Linotype"/>
        </w:rPr>
        <w:t xml:space="preserve">, se advierte que en fechas once de enero de dos mil veintidós, se acordó la admisión a trámite del recurso de revisión que nos ocupan;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50028">
        <w:rPr>
          <w:rFonts w:ascii="Palatino Linotype" w:eastAsia="Palatino Linotype" w:hAnsi="Palatino Linotype" w:cs="Palatino Linotype"/>
          <w:b/>
        </w:rPr>
        <w:t xml:space="preserve">EL SUJETO OBLIGADO </w:t>
      </w:r>
      <w:r w:rsidRPr="00650028">
        <w:rPr>
          <w:rFonts w:ascii="Palatino Linotype" w:eastAsia="Palatino Linotype" w:hAnsi="Palatino Linotype" w:cs="Palatino Linotype"/>
        </w:rPr>
        <w:t>rindiera el correspondiente</w:t>
      </w:r>
      <w:r w:rsidRPr="00650028">
        <w:rPr>
          <w:rFonts w:ascii="Palatino Linotype" w:eastAsia="Palatino Linotype" w:hAnsi="Palatino Linotype" w:cs="Palatino Linotype"/>
          <w:b/>
        </w:rPr>
        <w:t xml:space="preserve"> </w:t>
      </w:r>
      <w:r w:rsidRPr="00650028">
        <w:rPr>
          <w:rFonts w:ascii="Palatino Linotype" w:eastAsia="Palatino Linotype" w:hAnsi="Palatino Linotype" w:cs="Palatino Linotype"/>
        </w:rPr>
        <w:t>Informe Justificados.</w:t>
      </w:r>
    </w:p>
    <w:p w14:paraId="7C714931" w14:textId="77777777" w:rsidR="0019071B" w:rsidRPr="00650028" w:rsidRDefault="0019071B">
      <w:pPr>
        <w:tabs>
          <w:tab w:val="center" w:pos="4252"/>
          <w:tab w:val="right" w:pos="8504"/>
        </w:tabs>
        <w:spacing w:line="360" w:lineRule="auto"/>
        <w:jc w:val="both"/>
        <w:rPr>
          <w:rFonts w:ascii="Palatino Linotype" w:eastAsia="Palatino Linotype" w:hAnsi="Palatino Linotype" w:cs="Palatino Linotype"/>
        </w:rPr>
      </w:pPr>
    </w:p>
    <w:p w14:paraId="2111CF85" w14:textId="77777777" w:rsidR="0019071B" w:rsidRPr="00650028" w:rsidRDefault="00FA3782">
      <w:pPr>
        <w:tabs>
          <w:tab w:val="center" w:pos="4252"/>
          <w:tab w:val="right" w:pos="8504"/>
        </w:tabs>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b/>
          <w:sz w:val="28"/>
          <w:szCs w:val="28"/>
        </w:rPr>
        <w:t xml:space="preserve">VII. </w:t>
      </w:r>
      <w:r w:rsidRPr="00650028">
        <w:rPr>
          <w:rFonts w:ascii="Palatino Linotype" w:eastAsia="Palatino Linotype" w:hAnsi="Palatino Linotype" w:cs="Palatino Linotype"/>
        </w:rPr>
        <w:t>En cumplimiento a lo anterior, de las constancias del expediente electrónico del </w:t>
      </w:r>
      <w:r w:rsidRPr="00650028">
        <w:rPr>
          <w:rFonts w:ascii="Palatino Linotype" w:eastAsia="Palatino Linotype" w:hAnsi="Palatino Linotype" w:cs="Palatino Linotype"/>
          <w:b/>
        </w:rPr>
        <w:t>SAIMEX</w:t>
      </w:r>
      <w:r w:rsidRPr="00650028">
        <w:rPr>
          <w:rFonts w:ascii="Palatino Linotype" w:eastAsia="Palatino Linotype" w:hAnsi="Palatino Linotype" w:cs="Palatino Linotype"/>
        </w:rPr>
        <w:t>, el particular no realizó sus manifestaciones conforme a derecho le correspondían; así mismo, </w:t>
      </w:r>
      <w:r w:rsidRPr="00650028">
        <w:rPr>
          <w:rFonts w:ascii="Palatino Linotype" w:eastAsia="Palatino Linotype" w:hAnsi="Palatino Linotype" w:cs="Palatino Linotype"/>
          <w:b/>
        </w:rPr>
        <w:t xml:space="preserve">EL SUJETO OBLIGADO </w:t>
      </w:r>
      <w:r w:rsidRPr="00650028">
        <w:rPr>
          <w:rFonts w:ascii="Palatino Linotype" w:eastAsia="Palatino Linotype" w:hAnsi="Palatino Linotype" w:cs="Palatino Linotype"/>
        </w:rPr>
        <w:t>fue omiso en rendir su Informe Justificado, tal y  como se desprende en las imágenes que a continuación se insertan:</w:t>
      </w:r>
    </w:p>
    <w:p w14:paraId="4352D864" w14:textId="77777777" w:rsidR="0019071B" w:rsidRPr="00650028" w:rsidRDefault="0019071B">
      <w:pPr>
        <w:tabs>
          <w:tab w:val="center" w:pos="4252"/>
          <w:tab w:val="right" w:pos="8504"/>
        </w:tabs>
        <w:spacing w:line="360" w:lineRule="auto"/>
        <w:jc w:val="both"/>
        <w:rPr>
          <w:rFonts w:ascii="Palatino Linotype" w:eastAsia="Palatino Linotype" w:hAnsi="Palatino Linotype" w:cs="Palatino Linotype"/>
        </w:rPr>
      </w:pPr>
    </w:p>
    <w:p w14:paraId="5C443B35" w14:textId="77777777" w:rsidR="0019071B" w:rsidRPr="00650028" w:rsidRDefault="00FA3782">
      <w:pPr>
        <w:tabs>
          <w:tab w:val="center" w:pos="4252"/>
          <w:tab w:val="right" w:pos="8504"/>
        </w:tabs>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noProof/>
        </w:rPr>
        <w:drawing>
          <wp:inline distT="0" distB="0" distL="0" distR="0" wp14:anchorId="38EF2C29" wp14:editId="4A7DE9F3">
            <wp:extent cx="5791835" cy="1362075"/>
            <wp:effectExtent l="0" t="0" r="0"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791835" cy="1362075"/>
                    </a:xfrm>
                    <a:prstGeom prst="rect">
                      <a:avLst/>
                    </a:prstGeom>
                    <a:ln/>
                  </pic:spPr>
                </pic:pic>
              </a:graphicData>
            </a:graphic>
          </wp:inline>
        </w:drawing>
      </w:r>
    </w:p>
    <w:p w14:paraId="40A05A03" w14:textId="77777777" w:rsidR="0019071B" w:rsidRPr="00650028" w:rsidRDefault="00FA3782">
      <w:pPr>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b/>
          <w:sz w:val="28"/>
          <w:szCs w:val="28"/>
        </w:rPr>
        <w:lastRenderedPageBreak/>
        <w:t>VIII</w:t>
      </w:r>
      <w:r w:rsidRPr="00650028">
        <w:rPr>
          <w:rFonts w:ascii="Palatino Linotype" w:eastAsia="Palatino Linotype" w:hAnsi="Palatino Linotype" w:cs="Palatino Linotype"/>
          <w:sz w:val="27"/>
          <w:szCs w:val="27"/>
        </w:rPr>
        <w:t xml:space="preserve">. </w:t>
      </w:r>
      <w:r w:rsidRPr="00650028">
        <w:rPr>
          <w:rFonts w:ascii="Palatino Linotype" w:eastAsia="Palatino Linotype" w:hAnsi="Palatino Linotype" w:cs="Palatino Linotype"/>
        </w:rPr>
        <w:t xml:space="preserve">Una vez analizado el estado procesal que guardaba el expediente, en fecha veintiséis de enero de dos mil veintidós, el </w:t>
      </w:r>
      <w:r w:rsidRPr="00650028">
        <w:rPr>
          <w:rFonts w:ascii="Palatino Linotype" w:eastAsia="Palatino Linotype" w:hAnsi="Palatino Linotype" w:cs="Palatino Linotype"/>
          <w:b/>
        </w:rPr>
        <w:t xml:space="preserve">Comisionado José Martínez Vilchis </w:t>
      </w:r>
      <w:r w:rsidRPr="00650028">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 y,</w:t>
      </w:r>
    </w:p>
    <w:p w14:paraId="62AA054C" w14:textId="77777777" w:rsidR="0019071B" w:rsidRPr="00650028" w:rsidRDefault="0019071B">
      <w:pPr>
        <w:spacing w:line="360" w:lineRule="auto"/>
        <w:jc w:val="both"/>
        <w:rPr>
          <w:rFonts w:ascii="Palatino Linotype" w:eastAsia="Palatino Linotype" w:hAnsi="Palatino Linotype" w:cs="Palatino Linotype"/>
        </w:rPr>
      </w:pPr>
    </w:p>
    <w:p w14:paraId="2F9A1724" w14:textId="77777777" w:rsidR="0019071B" w:rsidRPr="00650028" w:rsidRDefault="00FA3782">
      <w:pPr>
        <w:jc w:val="center"/>
        <w:rPr>
          <w:rFonts w:ascii="Palatino Linotype" w:eastAsia="Palatino Linotype" w:hAnsi="Palatino Linotype" w:cs="Palatino Linotype"/>
          <w:b/>
          <w:sz w:val="28"/>
          <w:szCs w:val="28"/>
        </w:rPr>
      </w:pPr>
      <w:r w:rsidRPr="00650028">
        <w:rPr>
          <w:rFonts w:ascii="Palatino Linotype" w:eastAsia="Palatino Linotype" w:hAnsi="Palatino Linotype" w:cs="Palatino Linotype"/>
          <w:b/>
          <w:sz w:val="28"/>
          <w:szCs w:val="28"/>
        </w:rPr>
        <w:t>CONSIDERANDO</w:t>
      </w:r>
    </w:p>
    <w:p w14:paraId="45769473" w14:textId="77777777" w:rsidR="0019071B" w:rsidRPr="00650028" w:rsidRDefault="0019071B">
      <w:pPr>
        <w:jc w:val="center"/>
        <w:rPr>
          <w:rFonts w:ascii="Palatino Linotype" w:eastAsia="Palatino Linotype" w:hAnsi="Palatino Linotype" w:cs="Palatino Linotype"/>
          <w:b/>
          <w:sz w:val="28"/>
          <w:szCs w:val="28"/>
        </w:rPr>
      </w:pPr>
    </w:p>
    <w:p w14:paraId="7129C77B" w14:textId="77777777" w:rsidR="0019071B" w:rsidRPr="00650028" w:rsidRDefault="00FA3782">
      <w:pPr>
        <w:widowControl w:val="0"/>
        <w:tabs>
          <w:tab w:val="left" w:pos="1701"/>
        </w:tabs>
        <w:spacing w:line="360" w:lineRule="auto"/>
        <w:jc w:val="both"/>
        <w:rPr>
          <w:rFonts w:ascii="Palatino Linotype" w:eastAsia="Palatino Linotype" w:hAnsi="Palatino Linotype" w:cs="Palatino Linotype"/>
          <w:sz w:val="22"/>
          <w:szCs w:val="22"/>
        </w:rPr>
      </w:pPr>
      <w:r w:rsidRPr="00650028">
        <w:rPr>
          <w:rFonts w:ascii="Palatino Linotype" w:eastAsia="Palatino Linotype" w:hAnsi="Palatino Linotype" w:cs="Palatino Linotype"/>
          <w:b/>
          <w:sz w:val="28"/>
          <w:szCs w:val="28"/>
        </w:rPr>
        <w:t xml:space="preserve">PRIMERO. </w:t>
      </w:r>
      <w:r w:rsidRPr="00650028">
        <w:rPr>
          <w:rFonts w:ascii="Palatino Linotype" w:eastAsia="Palatino Linotype" w:hAnsi="Palatino Linotype" w:cs="Palatino Linotype"/>
          <w:b/>
        </w:rPr>
        <w:t>Competencia</w:t>
      </w:r>
      <w:r w:rsidRPr="00650028">
        <w:rPr>
          <w:rFonts w:ascii="Palatino Linotype" w:eastAsia="Palatino Linotype" w:hAnsi="Palatino Linotype" w:cs="Palatino Linotype"/>
        </w:rPr>
        <w:t>.</w:t>
      </w:r>
      <w:r w:rsidRPr="00650028">
        <w:rPr>
          <w:rFonts w:ascii="Palatino Linotype" w:eastAsia="Palatino Linotype" w:hAnsi="Palatino Linotype" w:cs="Palatino Linotype"/>
          <w:b/>
          <w:sz w:val="22"/>
          <w:szCs w:val="22"/>
        </w:rPr>
        <w:t xml:space="preserve"> </w:t>
      </w:r>
    </w:p>
    <w:p w14:paraId="6AD6B35D" w14:textId="77777777" w:rsidR="0019071B" w:rsidRPr="00650028" w:rsidRDefault="00FA3782">
      <w:pPr>
        <w:widowControl w:val="0"/>
        <w:tabs>
          <w:tab w:val="left" w:pos="1701"/>
        </w:tabs>
        <w:spacing w:line="360" w:lineRule="auto"/>
        <w:jc w:val="both"/>
        <w:rPr>
          <w:rFonts w:ascii="Palatino Linotype" w:eastAsia="Palatino Linotype" w:hAnsi="Palatino Linotype" w:cs="Palatino Linotype"/>
        </w:rPr>
      </w:pPr>
      <w:bookmarkStart w:id="4" w:name="_heading=h.2et92p0" w:colFirst="0" w:colLast="0"/>
      <w:bookmarkEnd w:id="4"/>
      <w:r w:rsidRPr="00650028">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49ABF663" w14:textId="77777777" w:rsidR="0019071B" w:rsidRPr="00650028" w:rsidRDefault="0019071B">
      <w:pPr>
        <w:widowControl w:val="0"/>
        <w:tabs>
          <w:tab w:val="left" w:pos="1701"/>
          <w:tab w:val="left" w:pos="2977"/>
        </w:tabs>
        <w:spacing w:line="360" w:lineRule="auto"/>
        <w:jc w:val="both"/>
        <w:rPr>
          <w:rFonts w:ascii="Palatino Linotype" w:eastAsia="Palatino Linotype" w:hAnsi="Palatino Linotype" w:cs="Palatino Linotype"/>
        </w:rPr>
      </w:pPr>
    </w:p>
    <w:p w14:paraId="65181AB1" w14:textId="77777777" w:rsidR="0019071B" w:rsidRPr="00650028" w:rsidRDefault="00FA3782">
      <w:pPr>
        <w:spacing w:line="360" w:lineRule="auto"/>
        <w:jc w:val="both"/>
        <w:rPr>
          <w:rFonts w:ascii="Palatino Linotype" w:eastAsia="Palatino Linotype" w:hAnsi="Palatino Linotype" w:cs="Palatino Linotype"/>
          <w:b/>
        </w:rPr>
      </w:pPr>
      <w:r w:rsidRPr="00650028">
        <w:rPr>
          <w:rFonts w:ascii="Palatino Linotype" w:eastAsia="Palatino Linotype" w:hAnsi="Palatino Linotype" w:cs="Palatino Linotype"/>
          <w:b/>
          <w:sz w:val="28"/>
          <w:szCs w:val="28"/>
        </w:rPr>
        <w:t>SEGUNDO</w:t>
      </w:r>
      <w:r w:rsidRPr="00650028">
        <w:rPr>
          <w:rFonts w:ascii="Palatino Linotype" w:eastAsia="Palatino Linotype" w:hAnsi="Palatino Linotype" w:cs="Palatino Linotype"/>
          <w:b/>
        </w:rPr>
        <w:t xml:space="preserve">. Interés. </w:t>
      </w:r>
    </w:p>
    <w:p w14:paraId="68C4D343" w14:textId="77777777" w:rsidR="0019071B" w:rsidRPr="00650028" w:rsidRDefault="00FA3782">
      <w:pPr>
        <w:spacing w:line="360" w:lineRule="auto"/>
        <w:jc w:val="both"/>
        <w:rPr>
          <w:rFonts w:ascii="Palatino Linotype" w:eastAsia="Palatino Linotype" w:hAnsi="Palatino Linotype" w:cs="Palatino Linotype"/>
          <w:b/>
        </w:rPr>
      </w:pPr>
      <w:r w:rsidRPr="00650028">
        <w:rPr>
          <w:rFonts w:ascii="Palatino Linotype" w:eastAsia="Palatino Linotype" w:hAnsi="Palatino Linotype" w:cs="Palatino Linotype"/>
        </w:rPr>
        <w:lastRenderedPageBreak/>
        <w:t xml:space="preserve">El recurso de revisión fue interpuesto por parte legítima, en atención a que se presentó por </w:t>
      </w:r>
      <w:r w:rsidRPr="00650028">
        <w:rPr>
          <w:rFonts w:ascii="Palatino Linotype" w:eastAsia="Palatino Linotype" w:hAnsi="Palatino Linotype" w:cs="Palatino Linotype"/>
          <w:b/>
        </w:rPr>
        <w:t>EL RECURRENTE,</w:t>
      </w:r>
      <w:r w:rsidRPr="00650028">
        <w:rPr>
          <w:rFonts w:ascii="Palatino Linotype" w:eastAsia="Palatino Linotype" w:hAnsi="Palatino Linotype" w:cs="Palatino Linotype"/>
        </w:rPr>
        <w:t xml:space="preserve"> quien es la misma persona que formuló la solicitud de acceso a la información pública al </w:t>
      </w:r>
      <w:r w:rsidRPr="00650028">
        <w:rPr>
          <w:rFonts w:ascii="Palatino Linotype" w:eastAsia="Palatino Linotype" w:hAnsi="Palatino Linotype" w:cs="Palatino Linotype"/>
          <w:b/>
        </w:rPr>
        <w:t>SUJETO OBLIGADO.</w:t>
      </w:r>
    </w:p>
    <w:p w14:paraId="61E99ECF" w14:textId="77777777" w:rsidR="0019071B" w:rsidRPr="00650028" w:rsidRDefault="0019071B">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5A7E5380" w14:textId="77777777" w:rsidR="0019071B" w:rsidRPr="00650028" w:rsidRDefault="00FA3782">
      <w:pPr>
        <w:tabs>
          <w:tab w:val="center" w:pos="4252"/>
          <w:tab w:val="right" w:pos="8504"/>
        </w:tabs>
        <w:spacing w:line="360" w:lineRule="auto"/>
        <w:ind w:left="-57"/>
        <w:jc w:val="both"/>
        <w:rPr>
          <w:rFonts w:ascii="Palatino Linotype" w:eastAsia="Palatino Linotype" w:hAnsi="Palatino Linotype" w:cs="Palatino Linotype"/>
        </w:rPr>
      </w:pPr>
      <w:r w:rsidRPr="00650028">
        <w:rPr>
          <w:rFonts w:ascii="Palatino Linotype" w:eastAsia="Palatino Linotype" w:hAnsi="Palatino Linotype" w:cs="Palatino Linotype"/>
          <w:b/>
          <w:sz w:val="28"/>
          <w:szCs w:val="28"/>
        </w:rPr>
        <w:t>TERCERO.</w:t>
      </w:r>
      <w:r w:rsidRPr="00650028">
        <w:rPr>
          <w:rFonts w:ascii="Palatino Linotype" w:eastAsia="Palatino Linotype" w:hAnsi="Palatino Linotype" w:cs="Palatino Linotype"/>
        </w:rPr>
        <w:t xml:space="preserve"> </w:t>
      </w:r>
      <w:r w:rsidRPr="00650028">
        <w:rPr>
          <w:rFonts w:ascii="Palatino Linotype" w:eastAsia="Palatino Linotype" w:hAnsi="Palatino Linotype" w:cs="Palatino Linotype"/>
          <w:b/>
        </w:rPr>
        <w:t xml:space="preserve"> Oportunidad</w:t>
      </w:r>
      <w:r w:rsidRPr="00650028">
        <w:rPr>
          <w:rFonts w:ascii="Palatino Linotype" w:eastAsia="Palatino Linotype" w:hAnsi="Palatino Linotype" w:cs="Palatino Linotype"/>
        </w:rPr>
        <w:t xml:space="preserve">. </w:t>
      </w:r>
    </w:p>
    <w:p w14:paraId="3B562958" w14:textId="77777777" w:rsidR="0019071B" w:rsidRPr="00650028" w:rsidRDefault="00FA3782">
      <w:pPr>
        <w:widowControl w:val="0"/>
        <w:tabs>
          <w:tab w:val="left" w:pos="1701"/>
        </w:tabs>
        <w:spacing w:line="360" w:lineRule="auto"/>
        <w:ind w:right="49"/>
        <w:jc w:val="both"/>
        <w:rPr>
          <w:rFonts w:ascii="Palatino Linotype" w:eastAsia="Palatino Linotype" w:hAnsi="Palatino Linotype" w:cs="Palatino Linotype"/>
          <w:b/>
        </w:rPr>
      </w:pPr>
      <w:r w:rsidRPr="00650028">
        <w:rPr>
          <w:rFonts w:ascii="Palatino Linotype" w:eastAsia="Palatino Linotype" w:hAnsi="Palatino Linotype" w:cs="Palatino Linotype"/>
        </w:rPr>
        <w:t xml:space="preserve">El recurso de revisión fue interpuesto dentro del plazo de quince días hábiles, contados a partir del día siguiente al que </w:t>
      </w:r>
      <w:r w:rsidRPr="00650028">
        <w:rPr>
          <w:rFonts w:ascii="Palatino Linotype" w:eastAsia="Palatino Linotype" w:hAnsi="Palatino Linotype" w:cs="Palatino Linotype"/>
          <w:b/>
        </w:rPr>
        <w:t xml:space="preserve">EL RECURRENTE </w:t>
      </w:r>
      <w:r w:rsidRPr="00650028">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737CF89F" w14:textId="77777777" w:rsidR="0019071B" w:rsidRPr="00650028" w:rsidRDefault="0019071B">
      <w:pPr>
        <w:ind w:left="720" w:right="709"/>
        <w:jc w:val="both"/>
        <w:rPr>
          <w:rFonts w:ascii="Palatino Linotype" w:eastAsia="Palatino Linotype" w:hAnsi="Palatino Linotype" w:cs="Palatino Linotype"/>
          <w:i/>
          <w:sz w:val="22"/>
          <w:szCs w:val="22"/>
        </w:rPr>
      </w:pPr>
    </w:p>
    <w:p w14:paraId="1C5ADBEF" w14:textId="77777777" w:rsidR="0019071B" w:rsidRPr="00650028" w:rsidRDefault="00FA3782">
      <w:pPr>
        <w:ind w:left="851"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w:t>
      </w:r>
      <w:r w:rsidRPr="00650028">
        <w:rPr>
          <w:rFonts w:ascii="Palatino Linotype" w:eastAsia="Palatino Linotype" w:hAnsi="Palatino Linotype" w:cs="Palatino Linotype"/>
          <w:b/>
          <w:i/>
          <w:sz w:val="22"/>
          <w:szCs w:val="22"/>
        </w:rPr>
        <w:t>Artículo 178.</w:t>
      </w:r>
      <w:r w:rsidRPr="00650028">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4B41027" w14:textId="77777777" w:rsidR="0019071B" w:rsidRPr="00650028" w:rsidRDefault="0019071B">
      <w:pPr>
        <w:ind w:left="851" w:right="899"/>
        <w:jc w:val="both"/>
        <w:rPr>
          <w:rFonts w:ascii="Palatino Linotype" w:eastAsia="Palatino Linotype" w:hAnsi="Palatino Linotype" w:cs="Palatino Linotype"/>
          <w:i/>
          <w:sz w:val="22"/>
          <w:szCs w:val="22"/>
        </w:rPr>
      </w:pPr>
    </w:p>
    <w:p w14:paraId="6ADC8813" w14:textId="77777777" w:rsidR="0019071B" w:rsidRPr="00650028" w:rsidRDefault="00FA3782">
      <w:pPr>
        <w:ind w:left="851"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95D2DED" w14:textId="77777777" w:rsidR="0019071B" w:rsidRPr="00650028" w:rsidRDefault="0019071B">
      <w:pPr>
        <w:ind w:left="851" w:right="899"/>
        <w:jc w:val="both"/>
        <w:rPr>
          <w:rFonts w:ascii="Palatino Linotype" w:eastAsia="Palatino Linotype" w:hAnsi="Palatino Linotype" w:cs="Palatino Linotype"/>
          <w:i/>
          <w:sz w:val="22"/>
          <w:szCs w:val="22"/>
        </w:rPr>
      </w:pPr>
    </w:p>
    <w:p w14:paraId="76B79BA9" w14:textId="77777777" w:rsidR="0019071B" w:rsidRPr="00650028" w:rsidRDefault="00FA3782">
      <w:pPr>
        <w:ind w:left="851"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CDB95EE" w14:textId="77777777" w:rsidR="0019071B" w:rsidRPr="00650028" w:rsidRDefault="0019071B">
      <w:pPr>
        <w:ind w:left="720" w:right="709"/>
        <w:jc w:val="both"/>
        <w:rPr>
          <w:rFonts w:ascii="Palatino Linotype" w:eastAsia="Palatino Linotype" w:hAnsi="Palatino Linotype" w:cs="Palatino Linotype"/>
          <w:i/>
          <w:sz w:val="22"/>
          <w:szCs w:val="22"/>
        </w:rPr>
      </w:pPr>
    </w:p>
    <w:p w14:paraId="0F13CF43" w14:textId="77777777" w:rsidR="0019071B" w:rsidRPr="00650028" w:rsidRDefault="00FA3782">
      <w:pPr>
        <w:spacing w:line="360" w:lineRule="auto"/>
        <w:jc w:val="both"/>
        <w:rPr>
          <w:rFonts w:ascii="Palatino Linotype" w:eastAsia="Palatino Linotype" w:hAnsi="Palatino Linotype" w:cs="Palatino Linotype"/>
        </w:rPr>
      </w:pPr>
      <w:bookmarkStart w:id="5" w:name="_heading=h.tyjcwt" w:colFirst="0" w:colLast="0"/>
      <w:bookmarkEnd w:id="5"/>
      <w:r w:rsidRPr="00650028">
        <w:rPr>
          <w:rFonts w:ascii="Palatino Linotype" w:eastAsia="Palatino Linotype" w:hAnsi="Palatino Linotype" w:cs="Palatino Linotype"/>
        </w:rPr>
        <w:t xml:space="preserve">En esa tesitura, atendiendo a que </w:t>
      </w:r>
      <w:r w:rsidRPr="00650028">
        <w:rPr>
          <w:rFonts w:ascii="Palatino Linotype" w:eastAsia="Palatino Linotype" w:hAnsi="Palatino Linotype" w:cs="Palatino Linotype"/>
          <w:b/>
        </w:rPr>
        <w:t>EL SUJETO OBLIGADO</w:t>
      </w:r>
      <w:r w:rsidRPr="00650028">
        <w:rPr>
          <w:rFonts w:ascii="Palatino Linotype" w:eastAsia="Palatino Linotype" w:hAnsi="Palatino Linotype" w:cs="Palatino Linotype"/>
        </w:rPr>
        <w:t xml:space="preserve"> notificó la respuesta a la solicitud de acceso a la información pública el día</w:t>
      </w:r>
      <w:r w:rsidRPr="00650028">
        <w:rPr>
          <w:rFonts w:ascii="Palatino Linotype" w:eastAsia="Palatino Linotype" w:hAnsi="Palatino Linotype" w:cs="Palatino Linotype"/>
          <w:b/>
        </w:rPr>
        <w:t xml:space="preserve"> veintiuno de diciembre de dos mil veintiuno</w:t>
      </w:r>
      <w:r w:rsidRPr="00650028">
        <w:rPr>
          <w:rFonts w:ascii="Palatino Linotype" w:eastAsia="Palatino Linotype" w:hAnsi="Palatino Linotype" w:cs="Palatino Linotype"/>
        </w:rPr>
        <w:t>; así, el plazo de quince días hábiles que el artículo 178 de la Ley de la materia otorga al</w:t>
      </w:r>
      <w:r w:rsidRPr="00650028">
        <w:rPr>
          <w:rFonts w:ascii="Palatino Linotype" w:eastAsia="Palatino Linotype" w:hAnsi="Palatino Linotype" w:cs="Palatino Linotype"/>
          <w:b/>
        </w:rPr>
        <w:t xml:space="preserve"> RECURRENTE</w:t>
      </w:r>
      <w:r w:rsidRPr="00650028">
        <w:rPr>
          <w:rFonts w:ascii="Palatino Linotype" w:eastAsia="Palatino Linotype" w:hAnsi="Palatino Linotype" w:cs="Palatino Linotype"/>
        </w:rPr>
        <w:t xml:space="preserve"> para presentar el respectivo recurso de revisión, transcurrió del </w:t>
      </w:r>
      <w:r w:rsidRPr="00650028">
        <w:rPr>
          <w:rFonts w:ascii="Palatino Linotype" w:eastAsia="Palatino Linotype" w:hAnsi="Palatino Linotype" w:cs="Palatino Linotype"/>
          <w:b/>
        </w:rPr>
        <w:t xml:space="preserve">veintidós de diciembre de dos mil veintiuno al veintisiete de enero dos mil </w:t>
      </w:r>
      <w:r w:rsidRPr="00650028">
        <w:rPr>
          <w:rFonts w:ascii="Palatino Linotype" w:eastAsia="Palatino Linotype" w:hAnsi="Palatino Linotype" w:cs="Palatino Linotype"/>
          <w:b/>
        </w:rPr>
        <w:lastRenderedPageBreak/>
        <w:t>veintidós</w:t>
      </w:r>
      <w:r w:rsidRPr="00650028">
        <w:rPr>
          <w:rFonts w:ascii="Palatino Linotype" w:eastAsia="Palatino Linotype" w:hAnsi="Palatino Linotype" w:cs="Palatino Linotype"/>
        </w:rPr>
        <w:t>, sin contemplar en el cómputo los días quince, dieciséis, veintidós y veintitrés de enero de dos mil veintidós por corresponder a sábados y domingos, considerados como días inhábiles, en términos del artículo 3, fracción X de la Ley de Transparencia y Acceso a la Información Pública del Estado de México y Municipios; así como el plazo transcurrido del veintitrés de diciembre de dos mil veintiuno al cinco de enero de dos mil veintidós, por ser días inhábiles por periodo vacacional ay los días seis y siete de enero por corresponder a días inhábiles por suspensión de labores en términos del  Calendario Oficial en Materia de Transparencia, Acceso a la Información Pública y Protección de Datos Personales del Estado de México y Municipios, así como de labores del Instituto para el año dos mil veintiuno y enero de dos mil veintidós, aprobado por el pleno de este Instituto en la Cuadragésima Tercera Sesión Ordinaria celebrada el primero de diciembre de dos mil veintiuno y publicado en el Periódico Oficial “Gaceta del Gobierno”, el veintidós de diciembre de dos mil veintiuno.</w:t>
      </w:r>
    </w:p>
    <w:p w14:paraId="0603044D" w14:textId="77777777" w:rsidR="0019071B" w:rsidRPr="00650028" w:rsidRDefault="0019071B">
      <w:pPr>
        <w:spacing w:line="360" w:lineRule="auto"/>
        <w:jc w:val="both"/>
        <w:rPr>
          <w:rFonts w:ascii="Palatino Linotype" w:eastAsia="Palatino Linotype" w:hAnsi="Palatino Linotype" w:cs="Palatino Linotype"/>
        </w:rPr>
      </w:pPr>
    </w:p>
    <w:p w14:paraId="3CC8B1F9" w14:textId="77777777" w:rsidR="0019071B" w:rsidRPr="00650028" w:rsidRDefault="00FA3782">
      <w:pPr>
        <w:spacing w:line="360" w:lineRule="auto"/>
        <w:ind w:left="-5" w:hanging="10"/>
        <w:jc w:val="both"/>
        <w:rPr>
          <w:rFonts w:ascii="Palatino Linotype" w:eastAsia="Palatino Linotype" w:hAnsi="Palatino Linotype" w:cs="Palatino Linotype"/>
        </w:rPr>
      </w:pPr>
      <w:r w:rsidRPr="00650028">
        <w:rPr>
          <w:rFonts w:ascii="Palatino Linotype" w:eastAsia="Palatino Linotype" w:hAnsi="Palatino Linotype" w:cs="Palatino Linotype"/>
        </w:rPr>
        <w:t>En ese tenor, si el recurso de revisión que nos ocupa, se interpuso el</w:t>
      </w:r>
      <w:r w:rsidRPr="00650028">
        <w:rPr>
          <w:rFonts w:ascii="Palatino Linotype" w:eastAsia="Palatino Linotype" w:hAnsi="Palatino Linotype" w:cs="Palatino Linotype"/>
          <w:b/>
        </w:rPr>
        <w:t xml:space="preserve"> veintidós de diciembre de dos mil veintiuno,</w:t>
      </w:r>
      <w:r w:rsidRPr="00650028">
        <w:rPr>
          <w:rFonts w:ascii="Palatino Linotype" w:eastAsia="Palatino Linotype" w:hAnsi="Palatino Linotype" w:cs="Palatino Linotype"/>
        </w:rPr>
        <w:t xml:space="preserve"> éste se encuentra dentro de los márgenes temporales previstos en el citado precepto legal y, por tanto, se considera oportuno.</w:t>
      </w:r>
    </w:p>
    <w:p w14:paraId="7A60798A" w14:textId="77777777" w:rsidR="0019071B" w:rsidRPr="00650028" w:rsidRDefault="0019071B">
      <w:pPr>
        <w:spacing w:line="360" w:lineRule="auto"/>
        <w:ind w:right="49"/>
        <w:jc w:val="both"/>
        <w:rPr>
          <w:rFonts w:ascii="Palatino Linotype" w:eastAsia="Palatino Linotype" w:hAnsi="Palatino Linotype" w:cs="Palatino Linotype"/>
          <w:b/>
          <w:sz w:val="28"/>
          <w:szCs w:val="28"/>
        </w:rPr>
      </w:pPr>
    </w:p>
    <w:p w14:paraId="6223AC66" w14:textId="77777777" w:rsidR="0019071B" w:rsidRPr="00650028" w:rsidRDefault="00FA3782">
      <w:pPr>
        <w:spacing w:line="360" w:lineRule="auto"/>
        <w:ind w:right="49"/>
        <w:jc w:val="both"/>
        <w:rPr>
          <w:rFonts w:ascii="Palatino Linotype" w:eastAsia="Palatino Linotype" w:hAnsi="Palatino Linotype" w:cs="Palatino Linotype"/>
          <w:b/>
        </w:rPr>
      </w:pPr>
      <w:r w:rsidRPr="00650028">
        <w:rPr>
          <w:rFonts w:ascii="Palatino Linotype" w:eastAsia="Palatino Linotype" w:hAnsi="Palatino Linotype" w:cs="Palatino Linotype"/>
          <w:b/>
          <w:sz w:val="28"/>
          <w:szCs w:val="28"/>
        </w:rPr>
        <w:t>CUARTO</w:t>
      </w:r>
      <w:r w:rsidRPr="00650028">
        <w:rPr>
          <w:rFonts w:ascii="Palatino Linotype" w:eastAsia="Palatino Linotype" w:hAnsi="Palatino Linotype" w:cs="Palatino Linotype"/>
          <w:b/>
        </w:rPr>
        <w:t xml:space="preserve">. Procedibilidad. </w:t>
      </w:r>
    </w:p>
    <w:p w14:paraId="0D99BC45" w14:textId="77777777" w:rsidR="0019071B" w:rsidRPr="00650028" w:rsidRDefault="00FA3782">
      <w:pPr>
        <w:widowControl w:val="0"/>
        <w:tabs>
          <w:tab w:val="left" w:pos="1701"/>
        </w:tabs>
        <w:spacing w:line="360" w:lineRule="auto"/>
        <w:ind w:right="49"/>
        <w:jc w:val="both"/>
        <w:rPr>
          <w:rFonts w:ascii="Palatino Linotype" w:eastAsia="Palatino Linotype" w:hAnsi="Palatino Linotype" w:cs="Palatino Linotype"/>
        </w:rPr>
      </w:pPr>
      <w:r w:rsidRPr="00650028">
        <w:rPr>
          <w:rFonts w:ascii="Palatino Linotype" w:eastAsia="Palatino Linotype" w:hAnsi="Palatino Linotype" w:cs="Palatino Linotype"/>
        </w:rPr>
        <w:t>Es importante abordar el análisis de los requisitos de procedibilidad del recurso de revisión, así el artículo 180 de la Ley de Transparencia y Acceso a la Información Pública del Estado de México y Municipios, que establece lo siguiente:</w:t>
      </w:r>
    </w:p>
    <w:p w14:paraId="5DD8562A" w14:textId="77777777" w:rsidR="0019071B" w:rsidRPr="00650028" w:rsidRDefault="0019071B">
      <w:pPr>
        <w:ind w:right="49"/>
        <w:jc w:val="both"/>
        <w:rPr>
          <w:rFonts w:ascii="Palatino Linotype" w:eastAsia="Palatino Linotype" w:hAnsi="Palatino Linotype" w:cs="Palatino Linotype"/>
        </w:rPr>
      </w:pPr>
    </w:p>
    <w:p w14:paraId="4F6E84D0" w14:textId="77777777" w:rsidR="0019071B" w:rsidRPr="00650028" w:rsidRDefault="00FA3782">
      <w:pPr>
        <w:tabs>
          <w:tab w:val="left" w:pos="851"/>
        </w:tabs>
        <w:ind w:left="851" w:right="901"/>
        <w:jc w:val="both"/>
        <w:rPr>
          <w:rFonts w:ascii="Palatino Linotype" w:eastAsia="Palatino Linotype" w:hAnsi="Palatino Linotype" w:cs="Palatino Linotype"/>
          <w:b/>
          <w:i/>
          <w:sz w:val="22"/>
          <w:szCs w:val="22"/>
        </w:rPr>
      </w:pPr>
      <w:r w:rsidRPr="00650028">
        <w:rPr>
          <w:rFonts w:ascii="Palatino Linotype" w:eastAsia="Palatino Linotype" w:hAnsi="Palatino Linotype" w:cs="Palatino Linotype"/>
          <w:b/>
          <w:i/>
          <w:sz w:val="22"/>
          <w:szCs w:val="22"/>
        </w:rPr>
        <w:t xml:space="preserve">“Artículo 180. </w:t>
      </w:r>
      <w:r w:rsidRPr="00650028">
        <w:rPr>
          <w:rFonts w:ascii="Palatino Linotype" w:eastAsia="Palatino Linotype" w:hAnsi="Palatino Linotype" w:cs="Palatino Linotype"/>
          <w:i/>
          <w:sz w:val="22"/>
          <w:szCs w:val="22"/>
        </w:rPr>
        <w:t xml:space="preserve">El recurso </w:t>
      </w:r>
      <w:r w:rsidRPr="00650028">
        <w:rPr>
          <w:rFonts w:ascii="Palatino Linotype" w:eastAsia="Palatino Linotype" w:hAnsi="Palatino Linotype" w:cs="Palatino Linotype"/>
          <w:i/>
          <w:color w:val="222222"/>
          <w:sz w:val="22"/>
          <w:szCs w:val="22"/>
        </w:rPr>
        <w:t>de</w:t>
      </w:r>
      <w:r w:rsidRPr="00650028">
        <w:rPr>
          <w:rFonts w:ascii="Palatino Linotype" w:eastAsia="Palatino Linotype" w:hAnsi="Palatino Linotype" w:cs="Palatino Linotype"/>
          <w:i/>
          <w:sz w:val="22"/>
          <w:szCs w:val="22"/>
        </w:rPr>
        <w:t xml:space="preserve"> revisión contendrá:</w:t>
      </w:r>
      <w:r w:rsidRPr="00650028">
        <w:rPr>
          <w:rFonts w:ascii="Palatino Linotype" w:eastAsia="Palatino Linotype" w:hAnsi="Palatino Linotype" w:cs="Palatino Linotype"/>
          <w:b/>
          <w:i/>
          <w:sz w:val="22"/>
          <w:szCs w:val="22"/>
        </w:rPr>
        <w:t xml:space="preserve"> </w:t>
      </w:r>
    </w:p>
    <w:p w14:paraId="5DEA0D8E" w14:textId="77777777" w:rsidR="0019071B" w:rsidRPr="00650028" w:rsidRDefault="00FA3782">
      <w:pPr>
        <w:tabs>
          <w:tab w:val="left" w:pos="851"/>
        </w:tabs>
        <w:ind w:left="851" w:right="901"/>
        <w:jc w:val="both"/>
        <w:rPr>
          <w:rFonts w:ascii="Palatino Linotype" w:eastAsia="Palatino Linotype" w:hAnsi="Palatino Linotype" w:cs="Palatino Linotype"/>
          <w:b/>
          <w:i/>
          <w:sz w:val="22"/>
          <w:szCs w:val="22"/>
        </w:rPr>
      </w:pPr>
      <w:r w:rsidRPr="00650028">
        <w:rPr>
          <w:rFonts w:ascii="Palatino Linotype" w:eastAsia="Palatino Linotype" w:hAnsi="Palatino Linotype" w:cs="Palatino Linotype"/>
          <w:b/>
          <w:i/>
          <w:sz w:val="22"/>
          <w:szCs w:val="22"/>
        </w:rPr>
        <w:lastRenderedPageBreak/>
        <w:t xml:space="preserve">I. </w:t>
      </w:r>
      <w:r w:rsidRPr="00650028">
        <w:rPr>
          <w:rFonts w:ascii="Palatino Linotype" w:eastAsia="Palatino Linotype" w:hAnsi="Palatino Linotype" w:cs="Palatino Linotype"/>
          <w:i/>
          <w:sz w:val="22"/>
          <w:szCs w:val="22"/>
        </w:rPr>
        <w:t xml:space="preserve">El sujeto obligado ante la cual </w:t>
      </w:r>
      <w:r w:rsidRPr="00650028">
        <w:rPr>
          <w:rFonts w:ascii="Palatino Linotype" w:eastAsia="Palatino Linotype" w:hAnsi="Palatino Linotype" w:cs="Palatino Linotype"/>
          <w:i/>
          <w:color w:val="222222"/>
          <w:sz w:val="22"/>
          <w:szCs w:val="22"/>
        </w:rPr>
        <w:t>se</w:t>
      </w:r>
      <w:r w:rsidRPr="00650028">
        <w:rPr>
          <w:rFonts w:ascii="Palatino Linotype" w:eastAsia="Palatino Linotype" w:hAnsi="Palatino Linotype" w:cs="Palatino Linotype"/>
          <w:i/>
          <w:sz w:val="22"/>
          <w:szCs w:val="22"/>
        </w:rPr>
        <w:t xml:space="preserve"> presentó la solicitud;</w:t>
      </w:r>
      <w:r w:rsidRPr="00650028">
        <w:rPr>
          <w:rFonts w:ascii="Palatino Linotype" w:eastAsia="Palatino Linotype" w:hAnsi="Palatino Linotype" w:cs="Palatino Linotype"/>
          <w:b/>
          <w:i/>
          <w:sz w:val="22"/>
          <w:szCs w:val="22"/>
        </w:rPr>
        <w:t xml:space="preserve"> </w:t>
      </w:r>
    </w:p>
    <w:p w14:paraId="7716F34C" w14:textId="77777777" w:rsidR="0019071B" w:rsidRPr="00650028" w:rsidRDefault="00FA3782">
      <w:pPr>
        <w:tabs>
          <w:tab w:val="left" w:pos="851"/>
        </w:tabs>
        <w:ind w:left="851" w:right="901"/>
        <w:jc w:val="both"/>
        <w:rPr>
          <w:rFonts w:ascii="Palatino Linotype" w:eastAsia="Palatino Linotype" w:hAnsi="Palatino Linotype" w:cs="Palatino Linotype"/>
          <w:b/>
          <w:i/>
          <w:sz w:val="22"/>
          <w:szCs w:val="22"/>
        </w:rPr>
      </w:pPr>
      <w:r w:rsidRPr="00650028">
        <w:rPr>
          <w:rFonts w:ascii="Palatino Linotype" w:eastAsia="Palatino Linotype" w:hAnsi="Palatino Linotype" w:cs="Palatino Linotype"/>
          <w:b/>
          <w:i/>
          <w:sz w:val="22"/>
          <w:szCs w:val="22"/>
        </w:rPr>
        <w:t xml:space="preserve">II. </w:t>
      </w:r>
      <w:r w:rsidRPr="00650028">
        <w:rPr>
          <w:rFonts w:ascii="Palatino Linotype" w:eastAsia="Palatino Linotype" w:hAnsi="Palatino Linotype" w:cs="Palatino Linotype"/>
          <w:b/>
          <w:i/>
          <w:sz w:val="22"/>
          <w:szCs w:val="22"/>
          <w:u w:val="single"/>
        </w:rPr>
        <w:t xml:space="preserve">El nombre del solicitante </w:t>
      </w:r>
      <w:r w:rsidRPr="00650028">
        <w:rPr>
          <w:rFonts w:ascii="Palatino Linotype" w:eastAsia="Palatino Linotype" w:hAnsi="Palatino Linotype" w:cs="Palatino Linotype"/>
          <w:b/>
          <w:i/>
          <w:color w:val="222222"/>
          <w:sz w:val="22"/>
          <w:szCs w:val="22"/>
          <w:u w:val="single"/>
        </w:rPr>
        <w:t>que</w:t>
      </w:r>
      <w:r w:rsidRPr="00650028">
        <w:rPr>
          <w:rFonts w:ascii="Palatino Linotype" w:eastAsia="Palatino Linotype" w:hAnsi="Palatino Linotype" w:cs="Palatino Linotype"/>
          <w:b/>
          <w:i/>
          <w:sz w:val="22"/>
          <w:szCs w:val="22"/>
          <w:u w:val="single"/>
        </w:rPr>
        <w:t xml:space="preserve"> recurre </w:t>
      </w:r>
      <w:r w:rsidRPr="00650028">
        <w:rPr>
          <w:rFonts w:ascii="Palatino Linotype" w:eastAsia="Palatino Linotype" w:hAnsi="Palatino Linotype" w:cs="Palatino Linotype"/>
          <w:i/>
          <w:sz w:val="22"/>
          <w:szCs w:val="22"/>
        </w:rPr>
        <w:t>o de su representante y, en su caso, del tercero interesado, así como la dirección o medio que señale para recibir notificaciones;</w:t>
      </w:r>
      <w:r w:rsidRPr="00650028">
        <w:rPr>
          <w:rFonts w:ascii="Palatino Linotype" w:eastAsia="Palatino Linotype" w:hAnsi="Palatino Linotype" w:cs="Palatino Linotype"/>
          <w:b/>
          <w:i/>
          <w:sz w:val="22"/>
          <w:szCs w:val="22"/>
        </w:rPr>
        <w:t xml:space="preserve"> </w:t>
      </w:r>
    </w:p>
    <w:p w14:paraId="4680AE55" w14:textId="77777777" w:rsidR="0019071B" w:rsidRPr="00650028" w:rsidRDefault="00FA3782">
      <w:pPr>
        <w:tabs>
          <w:tab w:val="left" w:pos="851"/>
        </w:tabs>
        <w:ind w:left="851" w:right="901"/>
        <w:jc w:val="both"/>
        <w:rPr>
          <w:rFonts w:ascii="Palatino Linotype" w:eastAsia="Palatino Linotype" w:hAnsi="Palatino Linotype" w:cs="Palatino Linotype"/>
          <w:b/>
          <w:i/>
          <w:sz w:val="22"/>
          <w:szCs w:val="22"/>
        </w:rPr>
      </w:pPr>
      <w:r w:rsidRPr="00650028">
        <w:rPr>
          <w:rFonts w:ascii="Palatino Linotype" w:eastAsia="Palatino Linotype" w:hAnsi="Palatino Linotype" w:cs="Palatino Linotype"/>
          <w:b/>
          <w:i/>
          <w:sz w:val="22"/>
          <w:szCs w:val="22"/>
        </w:rPr>
        <w:t xml:space="preserve">III. </w:t>
      </w:r>
      <w:r w:rsidRPr="00650028">
        <w:rPr>
          <w:rFonts w:ascii="Palatino Linotype" w:eastAsia="Palatino Linotype" w:hAnsi="Palatino Linotype" w:cs="Palatino Linotype"/>
          <w:i/>
          <w:sz w:val="22"/>
          <w:szCs w:val="22"/>
        </w:rPr>
        <w:t xml:space="preserve">El número de folio de </w:t>
      </w:r>
      <w:r w:rsidRPr="00650028">
        <w:rPr>
          <w:rFonts w:ascii="Palatino Linotype" w:eastAsia="Palatino Linotype" w:hAnsi="Palatino Linotype" w:cs="Palatino Linotype"/>
          <w:i/>
          <w:color w:val="222222"/>
          <w:sz w:val="22"/>
          <w:szCs w:val="22"/>
        </w:rPr>
        <w:t>respuesta</w:t>
      </w:r>
      <w:r w:rsidRPr="00650028">
        <w:rPr>
          <w:rFonts w:ascii="Palatino Linotype" w:eastAsia="Palatino Linotype" w:hAnsi="Palatino Linotype" w:cs="Palatino Linotype"/>
          <w:i/>
          <w:sz w:val="22"/>
          <w:szCs w:val="22"/>
        </w:rPr>
        <w:t xml:space="preserve"> de la solicitud de acceso; </w:t>
      </w:r>
    </w:p>
    <w:p w14:paraId="51ACD94E" w14:textId="77777777" w:rsidR="0019071B" w:rsidRPr="00650028" w:rsidRDefault="00FA3782">
      <w:pPr>
        <w:tabs>
          <w:tab w:val="left" w:pos="851"/>
        </w:tabs>
        <w:ind w:left="851" w:right="901"/>
        <w:jc w:val="both"/>
        <w:rPr>
          <w:rFonts w:ascii="Palatino Linotype" w:eastAsia="Palatino Linotype" w:hAnsi="Palatino Linotype" w:cs="Palatino Linotype"/>
          <w:b/>
          <w:i/>
          <w:sz w:val="22"/>
          <w:szCs w:val="22"/>
        </w:rPr>
      </w:pPr>
      <w:r w:rsidRPr="00650028">
        <w:rPr>
          <w:rFonts w:ascii="Palatino Linotype" w:eastAsia="Palatino Linotype" w:hAnsi="Palatino Linotype" w:cs="Palatino Linotype"/>
          <w:b/>
          <w:i/>
          <w:sz w:val="22"/>
          <w:szCs w:val="22"/>
        </w:rPr>
        <w:t xml:space="preserve">IV. </w:t>
      </w:r>
      <w:r w:rsidRPr="00650028">
        <w:rPr>
          <w:rFonts w:ascii="Palatino Linotype" w:eastAsia="Palatino Linotype" w:hAnsi="Palatino Linotype" w:cs="Palatino Linotype"/>
          <w:i/>
          <w:sz w:val="22"/>
          <w:szCs w:val="22"/>
        </w:rPr>
        <w:t xml:space="preserve">La fecha en que fue </w:t>
      </w:r>
      <w:r w:rsidRPr="00650028">
        <w:rPr>
          <w:rFonts w:ascii="Palatino Linotype" w:eastAsia="Palatino Linotype" w:hAnsi="Palatino Linotype" w:cs="Palatino Linotype"/>
          <w:i/>
          <w:color w:val="222222"/>
          <w:sz w:val="22"/>
          <w:szCs w:val="22"/>
        </w:rPr>
        <w:t>notificada</w:t>
      </w:r>
      <w:r w:rsidRPr="00650028">
        <w:rPr>
          <w:rFonts w:ascii="Palatino Linotype" w:eastAsia="Palatino Linotype" w:hAnsi="Palatino Linotype" w:cs="Palatino Linotype"/>
          <w:i/>
          <w:sz w:val="22"/>
          <w:szCs w:val="22"/>
        </w:rPr>
        <w:t xml:space="preserve"> la respuesta al solicitante o tuvo conocimiento del acto reclamado, o de presentación de la solicitud, en caso de falta de respuesta;</w:t>
      </w:r>
      <w:r w:rsidRPr="00650028">
        <w:rPr>
          <w:rFonts w:ascii="Palatino Linotype" w:eastAsia="Palatino Linotype" w:hAnsi="Palatino Linotype" w:cs="Palatino Linotype"/>
          <w:b/>
          <w:i/>
          <w:sz w:val="22"/>
          <w:szCs w:val="22"/>
        </w:rPr>
        <w:t xml:space="preserve"> </w:t>
      </w:r>
    </w:p>
    <w:p w14:paraId="6F196AC9" w14:textId="77777777" w:rsidR="0019071B" w:rsidRPr="00650028" w:rsidRDefault="00FA3782">
      <w:pPr>
        <w:tabs>
          <w:tab w:val="left" w:pos="851"/>
        </w:tabs>
        <w:ind w:left="851" w:right="901"/>
        <w:jc w:val="both"/>
        <w:rPr>
          <w:rFonts w:ascii="Palatino Linotype" w:eastAsia="Palatino Linotype" w:hAnsi="Palatino Linotype" w:cs="Palatino Linotype"/>
          <w:b/>
          <w:i/>
          <w:sz w:val="22"/>
          <w:szCs w:val="22"/>
        </w:rPr>
      </w:pPr>
      <w:r w:rsidRPr="00650028">
        <w:rPr>
          <w:rFonts w:ascii="Palatino Linotype" w:eastAsia="Palatino Linotype" w:hAnsi="Palatino Linotype" w:cs="Palatino Linotype"/>
          <w:b/>
          <w:i/>
          <w:sz w:val="22"/>
          <w:szCs w:val="22"/>
        </w:rPr>
        <w:t xml:space="preserve">V. </w:t>
      </w:r>
      <w:r w:rsidRPr="00650028">
        <w:rPr>
          <w:rFonts w:ascii="Palatino Linotype" w:eastAsia="Palatino Linotype" w:hAnsi="Palatino Linotype" w:cs="Palatino Linotype"/>
          <w:i/>
          <w:sz w:val="22"/>
          <w:szCs w:val="22"/>
        </w:rPr>
        <w:t xml:space="preserve">El acto que se </w:t>
      </w:r>
      <w:r w:rsidRPr="00650028">
        <w:rPr>
          <w:rFonts w:ascii="Palatino Linotype" w:eastAsia="Palatino Linotype" w:hAnsi="Palatino Linotype" w:cs="Palatino Linotype"/>
          <w:i/>
          <w:color w:val="222222"/>
          <w:sz w:val="22"/>
          <w:szCs w:val="22"/>
        </w:rPr>
        <w:t>recurre</w:t>
      </w:r>
      <w:r w:rsidRPr="00650028">
        <w:rPr>
          <w:rFonts w:ascii="Palatino Linotype" w:eastAsia="Palatino Linotype" w:hAnsi="Palatino Linotype" w:cs="Palatino Linotype"/>
          <w:i/>
          <w:sz w:val="22"/>
          <w:szCs w:val="22"/>
        </w:rPr>
        <w:t>;</w:t>
      </w:r>
      <w:r w:rsidRPr="00650028">
        <w:rPr>
          <w:rFonts w:ascii="Palatino Linotype" w:eastAsia="Palatino Linotype" w:hAnsi="Palatino Linotype" w:cs="Palatino Linotype"/>
          <w:b/>
          <w:i/>
          <w:sz w:val="22"/>
          <w:szCs w:val="22"/>
        </w:rPr>
        <w:t xml:space="preserve"> </w:t>
      </w:r>
    </w:p>
    <w:p w14:paraId="3D229EF9" w14:textId="77777777" w:rsidR="0019071B" w:rsidRPr="00650028" w:rsidRDefault="00FA3782">
      <w:pPr>
        <w:tabs>
          <w:tab w:val="left" w:pos="851"/>
        </w:tabs>
        <w:ind w:left="851" w:right="901"/>
        <w:jc w:val="both"/>
        <w:rPr>
          <w:rFonts w:ascii="Palatino Linotype" w:eastAsia="Palatino Linotype" w:hAnsi="Palatino Linotype" w:cs="Palatino Linotype"/>
          <w:b/>
          <w:i/>
          <w:sz w:val="22"/>
          <w:szCs w:val="22"/>
        </w:rPr>
      </w:pPr>
      <w:r w:rsidRPr="00650028">
        <w:rPr>
          <w:rFonts w:ascii="Palatino Linotype" w:eastAsia="Palatino Linotype" w:hAnsi="Palatino Linotype" w:cs="Palatino Linotype"/>
          <w:b/>
          <w:i/>
          <w:sz w:val="22"/>
          <w:szCs w:val="22"/>
        </w:rPr>
        <w:t xml:space="preserve">VI. </w:t>
      </w:r>
      <w:r w:rsidRPr="00650028">
        <w:rPr>
          <w:rFonts w:ascii="Palatino Linotype" w:eastAsia="Palatino Linotype" w:hAnsi="Palatino Linotype" w:cs="Palatino Linotype"/>
          <w:i/>
          <w:sz w:val="22"/>
          <w:szCs w:val="22"/>
        </w:rPr>
        <w:t xml:space="preserve">Las razones o </w:t>
      </w:r>
      <w:r w:rsidRPr="00650028">
        <w:rPr>
          <w:rFonts w:ascii="Palatino Linotype" w:eastAsia="Palatino Linotype" w:hAnsi="Palatino Linotype" w:cs="Palatino Linotype"/>
          <w:i/>
          <w:color w:val="222222"/>
          <w:sz w:val="22"/>
          <w:szCs w:val="22"/>
        </w:rPr>
        <w:t>motivos</w:t>
      </w:r>
      <w:r w:rsidRPr="00650028">
        <w:rPr>
          <w:rFonts w:ascii="Palatino Linotype" w:eastAsia="Palatino Linotype" w:hAnsi="Palatino Linotype" w:cs="Palatino Linotype"/>
          <w:i/>
          <w:sz w:val="22"/>
          <w:szCs w:val="22"/>
        </w:rPr>
        <w:t xml:space="preserve"> de inconformidad;</w:t>
      </w:r>
      <w:r w:rsidRPr="00650028">
        <w:rPr>
          <w:rFonts w:ascii="Palatino Linotype" w:eastAsia="Palatino Linotype" w:hAnsi="Palatino Linotype" w:cs="Palatino Linotype"/>
          <w:b/>
          <w:i/>
          <w:sz w:val="22"/>
          <w:szCs w:val="22"/>
        </w:rPr>
        <w:t xml:space="preserve"> </w:t>
      </w:r>
    </w:p>
    <w:p w14:paraId="74399D55" w14:textId="77777777" w:rsidR="0019071B" w:rsidRPr="00650028" w:rsidRDefault="00FA3782">
      <w:pPr>
        <w:tabs>
          <w:tab w:val="left" w:pos="851"/>
        </w:tabs>
        <w:ind w:left="851" w:right="901"/>
        <w:jc w:val="both"/>
        <w:rPr>
          <w:rFonts w:ascii="Palatino Linotype" w:eastAsia="Palatino Linotype" w:hAnsi="Palatino Linotype" w:cs="Palatino Linotype"/>
          <w:b/>
          <w:i/>
          <w:sz w:val="22"/>
          <w:szCs w:val="22"/>
        </w:rPr>
      </w:pPr>
      <w:r w:rsidRPr="00650028">
        <w:rPr>
          <w:rFonts w:ascii="Palatino Linotype" w:eastAsia="Palatino Linotype" w:hAnsi="Palatino Linotype" w:cs="Palatino Linotype"/>
          <w:b/>
          <w:i/>
          <w:sz w:val="22"/>
          <w:szCs w:val="22"/>
        </w:rPr>
        <w:t xml:space="preserve">VII. </w:t>
      </w:r>
      <w:r w:rsidRPr="00650028">
        <w:rPr>
          <w:rFonts w:ascii="Palatino Linotype" w:eastAsia="Palatino Linotype" w:hAnsi="Palatino Linotype" w:cs="Palatino Linotype"/>
          <w:i/>
          <w:sz w:val="22"/>
          <w:szCs w:val="22"/>
        </w:rPr>
        <w:t>La copia de la respuesta que se impugna y, en su caso, de la notificación correspondiente, en el caso de respuesta de la solicitud; y</w:t>
      </w:r>
      <w:r w:rsidRPr="00650028">
        <w:rPr>
          <w:rFonts w:ascii="Palatino Linotype" w:eastAsia="Palatino Linotype" w:hAnsi="Palatino Linotype" w:cs="Palatino Linotype"/>
          <w:b/>
          <w:i/>
          <w:sz w:val="22"/>
          <w:szCs w:val="22"/>
        </w:rPr>
        <w:t xml:space="preserve"> </w:t>
      </w:r>
    </w:p>
    <w:p w14:paraId="6155AEC7" w14:textId="77777777" w:rsidR="0019071B" w:rsidRPr="00650028" w:rsidRDefault="00FA3782">
      <w:pPr>
        <w:tabs>
          <w:tab w:val="left" w:pos="851"/>
        </w:tabs>
        <w:ind w:left="851" w:right="901"/>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b/>
          <w:i/>
          <w:sz w:val="22"/>
          <w:szCs w:val="22"/>
        </w:rPr>
        <w:t xml:space="preserve">VIII. </w:t>
      </w:r>
      <w:r w:rsidRPr="00650028">
        <w:rPr>
          <w:rFonts w:ascii="Palatino Linotype" w:eastAsia="Palatino Linotype" w:hAnsi="Palatino Linotype" w:cs="Palatino Linotype"/>
          <w:i/>
          <w:sz w:val="22"/>
          <w:szCs w:val="22"/>
        </w:rPr>
        <w:t>Firma del recurrente, en su caso, cuando se presente por escrito, requisito sin el cual se dará trámite al recurso.</w:t>
      </w:r>
    </w:p>
    <w:p w14:paraId="2F1EED86" w14:textId="77777777" w:rsidR="0019071B" w:rsidRPr="00650028" w:rsidRDefault="00FA3782">
      <w:pPr>
        <w:tabs>
          <w:tab w:val="left" w:pos="851"/>
        </w:tabs>
        <w:ind w:left="851" w:right="901"/>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 xml:space="preserve">Adicionalmente, se podrán anexar las pruebas y demás elementos que considere procedentes someter a juicio del Instituto. </w:t>
      </w:r>
    </w:p>
    <w:p w14:paraId="508AF05D" w14:textId="77777777" w:rsidR="0019071B" w:rsidRPr="00650028" w:rsidRDefault="00FA3782">
      <w:pPr>
        <w:tabs>
          <w:tab w:val="left" w:pos="851"/>
        </w:tabs>
        <w:ind w:left="851" w:right="901"/>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 xml:space="preserve">En ningún caso será necesario que el particular ratifique el recurso de revisión interpuesto. </w:t>
      </w:r>
    </w:p>
    <w:p w14:paraId="7D3412F2" w14:textId="77777777" w:rsidR="0019071B" w:rsidRPr="00650028" w:rsidRDefault="00FA3782">
      <w:pPr>
        <w:tabs>
          <w:tab w:val="left" w:pos="851"/>
        </w:tabs>
        <w:ind w:left="851" w:right="901"/>
        <w:jc w:val="both"/>
        <w:rPr>
          <w:rFonts w:ascii="Palatino Linotype" w:eastAsia="Palatino Linotype" w:hAnsi="Palatino Linotype" w:cs="Palatino Linotype"/>
          <w:b/>
          <w:i/>
          <w:sz w:val="22"/>
          <w:szCs w:val="22"/>
        </w:rPr>
      </w:pPr>
      <w:r w:rsidRPr="00650028">
        <w:rPr>
          <w:rFonts w:ascii="Palatino Linotype" w:eastAsia="Palatino Linotype" w:hAnsi="Palatino Linotype" w:cs="Palatino Linotype"/>
          <w:b/>
          <w:i/>
          <w:sz w:val="22"/>
          <w:szCs w:val="22"/>
          <w:u w:val="single"/>
        </w:rPr>
        <w:t xml:space="preserve">En caso de </w:t>
      </w:r>
      <w:r w:rsidRPr="00650028">
        <w:rPr>
          <w:rFonts w:ascii="Palatino Linotype" w:eastAsia="Palatino Linotype" w:hAnsi="Palatino Linotype" w:cs="Palatino Linotype"/>
          <w:b/>
          <w:i/>
          <w:color w:val="222222"/>
          <w:sz w:val="22"/>
          <w:szCs w:val="22"/>
          <w:u w:val="single"/>
        </w:rPr>
        <w:t>que</w:t>
      </w:r>
      <w:r w:rsidRPr="00650028">
        <w:rPr>
          <w:rFonts w:ascii="Palatino Linotype" w:eastAsia="Palatino Linotype" w:hAnsi="Palatino Linotype" w:cs="Palatino Linotype"/>
          <w:b/>
          <w:i/>
          <w:sz w:val="22"/>
          <w:szCs w:val="22"/>
          <w:u w:val="single"/>
        </w:rPr>
        <w:t xml:space="preserve"> el recurso se interponga de manera electrónica no será indispensable que contengan los requisitos establecidos en las fracciones II</w:t>
      </w:r>
      <w:r w:rsidRPr="00650028">
        <w:rPr>
          <w:rFonts w:ascii="Palatino Linotype" w:eastAsia="Palatino Linotype" w:hAnsi="Palatino Linotype" w:cs="Palatino Linotype"/>
          <w:i/>
          <w:sz w:val="22"/>
          <w:szCs w:val="22"/>
        </w:rPr>
        <w:t>, IV, VII y VIII.</w:t>
      </w:r>
      <w:r w:rsidRPr="00650028">
        <w:rPr>
          <w:rFonts w:ascii="Palatino Linotype" w:eastAsia="Palatino Linotype" w:hAnsi="Palatino Linotype" w:cs="Palatino Linotype"/>
          <w:b/>
          <w:i/>
          <w:sz w:val="22"/>
          <w:szCs w:val="22"/>
        </w:rPr>
        <w:t>”</w:t>
      </w:r>
    </w:p>
    <w:p w14:paraId="51C7D515" w14:textId="77777777" w:rsidR="0019071B" w:rsidRPr="00650028" w:rsidRDefault="00FA3782">
      <w:pPr>
        <w:tabs>
          <w:tab w:val="left" w:pos="851"/>
        </w:tabs>
        <w:ind w:left="851" w:right="901"/>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(Énfasis añadido)</w:t>
      </w:r>
    </w:p>
    <w:p w14:paraId="7A467A8A" w14:textId="77777777" w:rsidR="0019071B" w:rsidRPr="00650028" w:rsidRDefault="0019071B">
      <w:pPr>
        <w:tabs>
          <w:tab w:val="left" w:pos="851"/>
        </w:tabs>
        <w:ind w:left="851" w:right="901"/>
        <w:jc w:val="both"/>
        <w:rPr>
          <w:rFonts w:ascii="Palatino Linotype" w:eastAsia="Palatino Linotype" w:hAnsi="Palatino Linotype" w:cs="Palatino Linotype"/>
          <w:i/>
          <w:sz w:val="22"/>
          <w:szCs w:val="22"/>
        </w:rPr>
      </w:pPr>
    </w:p>
    <w:p w14:paraId="7CD80042" w14:textId="77777777" w:rsidR="0019071B" w:rsidRPr="00650028" w:rsidRDefault="00FA3782">
      <w:pPr>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Como se puede apreciar del contenido del artículo anterior, este enlista los requisitos de procedibilidad, lo cual, incluye el nombre del solicitante como uno de ellos; sin embargo, también contempla la posibilidad de que en caso de que el recurso se interponga de manera electrónica el nombre no será indispensable, y al ser este recurso interpuesto por la plataforma digital especializada para ello </w:t>
      </w:r>
      <w:r w:rsidRPr="00650028">
        <w:rPr>
          <w:rFonts w:ascii="Palatino Linotype" w:eastAsia="Palatino Linotype" w:hAnsi="Palatino Linotype" w:cs="Palatino Linotype"/>
          <w:b/>
        </w:rPr>
        <w:t>(SAIMEX),</w:t>
      </w:r>
      <w:r w:rsidRPr="00650028">
        <w:rPr>
          <w:rFonts w:ascii="Palatino Linotype" w:eastAsia="Palatino Linotype" w:hAnsi="Palatino Linotype" w:cs="Palatino Linotype"/>
        </w:rPr>
        <w:t xml:space="preserve"> es que puede ser declarado procedente sin necesidad de que se acredite el nombre de quien lo interpone. </w:t>
      </w:r>
    </w:p>
    <w:p w14:paraId="058ED532" w14:textId="77777777" w:rsidR="0019071B" w:rsidRPr="00650028" w:rsidRDefault="00FA3782">
      <w:pPr>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 </w:t>
      </w:r>
    </w:p>
    <w:p w14:paraId="5395A452" w14:textId="77777777" w:rsidR="0019071B" w:rsidRPr="00650028" w:rsidRDefault="00FA3782">
      <w:pPr>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Esto en virtud, de una interpretación sistemática, armónica y progresiva del derecho humano de acceso a la información pública la cual dispone que toda persona, sin </w:t>
      </w:r>
      <w:r w:rsidRPr="00650028">
        <w:rPr>
          <w:rFonts w:ascii="Palatino Linotype" w:eastAsia="Palatino Linotype" w:hAnsi="Palatino Linotype" w:cs="Palatino Linotype"/>
        </w:rPr>
        <w:lastRenderedPageBreak/>
        <w:t>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ECDD0BB" w14:textId="77777777" w:rsidR="0019071B" w:rsidRPr="00650028" w:rsidRDefault="0019071B">
      <w:pPr>
        <w:spacing w:line="360" w:lineRule="auto"/>
        <w:jc w:val="both"/>
        <w:rPr>
          <w:rFonts w:ascii="Palatino Linotype" w:eastAsia="Palatino Linotype" w:hAnsi="Palatino Linotype" w:cs="Palatino Linotype"/>
        </w:rPr>
      </w:pPr>
    </w:p>
    <w:p w14:paraId="28CD61D6" w14:textId="77777777" w:rsidR="0019071B" w:rsidRPr="00650028" w:rsidRDefault="00FA3782">
      <w:pPr>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Aunado a ello,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además de la existencia de un precepto legal que lo permite, resulta ocioso realizar dicho análisis. </w:t>
      </w:r>
    </w:p>
    <w:p w14:paraId="6A2F28A7" w14:textId="77777777" w:rsidR="0019071B" w:rsidRPr="00650028" w:rsidRDefault="0019071B">
      <w:pPr>
        <w:spacing w:line="360" w:lineRule="auto"/>
        <w:jc w:val="both"/>
        <w:rPr>
          <w:rFonts w:ascii="Palatino Linotype" w:eastAsia="Palatino Linotype" w:hAnsi="Palatino Linotype" w:cs="Palatino Linotype"/>
        </w:rPr>
      </w:pPr>
    </w:p>
    <w:p w14:paraId="2E378DAC" w14:textId="77777777" w:rsidR="0019071B" w:rsidRPr="00650028" w:rsidRDefault="00FA3782">
      <w:pPr>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2442D4C1" w14:textId="77777777" w:rsidR="0019071B" w:rsidRPr="00650028" w:rsidRDefault="0019071B">
      <w:pPr>
        <w:tabs>
          <w:tab w:val="left" w:pos="851"/>
        </w:tabs>
        <w:ind w:left="851" w:right="901"/>
        <w:jc w:val="both"/>
        <w:rPr>
          <w:rFonts w:ascii="Palatino Linotype" w:eastAsia="Palatino Linotype" w:hAnsi="Palatino Linotype" w:cs="Palatino Linotype"/>
          <w:b/>
          <w:i/>
          <w:sz w:val="22"/>
          <w:szCs w:val="22"/>
        </w:rPr>
      </w:pPr>
    </w:p>
    <w:p w14:paraId="32E8BEB7" w14:textId="77777777" w:rsidR="0019071B" w:rsidRPr="00650028" w:rsidRDefault="00FA3782">
      <w:pPr>
        <w:tabs>
          <w:tab w:val="left" w:pos="851"/>
        </w:tabs>
        <w:ind w:left="851" w:right="901"/>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b/>
          <w:i/>
          <w:sz w:val="22"/>
          <w:szCs w:val="22"/>
        </w:rPr>
        <w:t>“Acceso a información gubernamental. No debe condicionarse a que el solicitante acredite su personalidad, demuestre interés alguno o justifique su utilización.</w:t>
      </w:r>
      <w:r w:rsidRPr="00650028">
        <w:rPr>
          <w:rFonts w:ascii="Palatino Linotype" w:eastAsia="Palatino Linotype" w:hAnsi="Palatino Linotype" w:cs="Palatino Linotype"/>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w:t>
      </w:r>
      <w:r w:rsidRPr="00650028">
        <w:rPr>
          <w:rFonts w:ascii="Palatino Linotype" w:eastAsia="Palatino Linotype" w:hAnsi="Palatino Linotype" w:cs="Palatino Linotype"/>
          <w:i/>
          <w:sz w:val="22"/>
          <w:szCs w:val="22"/>
        </w:rPr>
        <w:lastRenderedPageBreak/>
        <w:t>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5E93AB7" w14:textId="77777777" w:rsidR="0019071B" w:rsidRPr="00650028" w:rsidRDefault="0019071B">
      <w:pPr>
        <w:spacing w:line="360" w:lineRule="auto"/>
        <w:jc w:val="both"/>
        <w:rPr>
          <w:rFonts w:ascii="Palatino Linotype" w:eastAsia="Palatino Linotype" w:hAnsi="Palatino Linotype" w:cs="Palatino Linotype"/>
        </w:rPr>
      </w:pPr>
    </w:p>
    <w:p w14:paraId="7F7E35D9" w14:textId="77777777" w:rsidR="0019071B" w:rsidRPr="00650028" w:rsidRDefault="00FA3782">
      <w:pPr>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Asimismo, se estima que el requisito relativo al nombre del </w:t>
      </w:r>
      <w:r w:rsidRPr="00650028">
        <w:rPr>
          <w:rFonts w:ascii="Palatino Linotype" w:eastAsia="Palatino Linotype" w:hAnsi="Palatino Linotype" w:cs="Palatino Linotype"/>
          <w:b/>
        </w:rPr>
        <w:t>RECURRENTE</w:t>
      </w:r>
      <w:r w:rsidRPr="00650028">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50028">
        <w:rPr>
          <w:rFonts w:ascii="Palatino Linotype" w:eastAsia="Palatino Linotype" w:hAnsi="Palatino Linotype" w:cs="Palatino Linotype"/>
          <w:b/>
        </w:rPr>
        <w:t>EL RECURRENTE</w:t>
      </w:r>
      <w:r w:rsidRPr="00650028">
        <w:rPr>
          <w:rFonts w:ascii="Palatino Linotype" w:eastAsia="Palatino Linotype" w:hAnsi="Palatino Linotype" w:cs="Palatino Linotype"/>
        </w:rPr>
        <w:t xml:space="preserve"> es la misma persona que realizó la solicitud de acceso a la información pública que ahora se impugna.</w:t>
      </w:r>
    </w:p>
    <w:p w14:paraId="27E4CEF4" w14:textId="77777777" w:rsidR="0019071B" w:rsidRPr="00650028" w:rsidRDefault="0019071B">
      <w:pPr>
        <w:spacing w:line="360" w:lineRule="auto"/>
        <w:ind w:right="49"/>
        <w:jc w:val="both"/>
        <w:rPr>
          <w:rFonts w:ascii="Palatino Linotype" w:eastAsia="Palatino Linotype" w:hAnsi="Palatino Linotype" w:cs="Palatino Linotype"/>
          <w:b/>
        </w:rPr>
      </w:pPr>
    </w:p>
    <w:p w14:paraId="0FE429B4" w14:textId="77777777" w:rsidR="0019071B" w:rsidRPr="00650028" w:rsidRDefault="00FA3782">
      <w:pPr>
        <w:spacing w:line="360" w:lineRule="auto"/>
        <w:jc w:val="both"/>
        <w:rPr>
          <w:rFonts w:ascii="Palatino Linotype" w:eastAsia="Palatino Linotype" w:hAnsi="Palatino Linotype" w:cs="Palatino Linotype"/>
          <w:b/>
        </w:rPr>
      </w:pPr>
      <w:r w:rsidRPr="00650028">
        <w:rPr>
          <w:rFonts w:ascii="Palatino Linotype" w:eastAsia="Palatino Linotype" w:hAnsi="Palatino Linotype" w:cs="Palatino Linotype"/>
          <w:b/>
          <w:sz w:val="28"/>
          <w:szCs w:val="28"/>
        </w:rPr>
        <w:t>QUINTO</w:t>
      </w:r>
      <w:r w:rsidRPr="00650028">
        <w:rPr>
          <w:rFonts w:ascii="Palatino Linotype" w:eastAsia="Palatino Linotype" w:hAnsi="Palatino Linotype" w:cs="Palatino Linotype"/>
          <w:b/>
        </w:rPr>
        <w:t xml:space="preserve">. Estudio y resolución del asunto. </w:t>
      </w:r>
    </w:p>
    <w:p w14:paraId="3F20A7AC" w14:textId="77777777" w:rsidR="0019071B" w:rsidRPr="00650028" w:rsidRDefault="00FA3782">
      <w:pPr>
        <w:widowControl w:val="0"/>
        <w:spacing w:before="28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En tal sentido, debemos recordar que el hoy</w:t>
      </w:r>
      <w:r w:rsidRPr="00650028">
        <w:rPr>
          <w:rFonts w:ascii="Palatino Linotype" w:eastAsia="Palatino Linotype" w:hAnsi="Palatino Linotype" w:cs="Palatino Linotype"/>
          <w:b/>
        </w:rPr>
        <w:t xml:space="preserve"> RECURRENTE </w:t>
      </w:r>
      <w:r w:rsidRPr="00650028">
        <w:rPr>
          <w:rFonts w:ascii="Palatino Linotype" w:eastAsia="Palatino Linotype" w:hAnsi="Palatino Linotype" w:cs="Palatino Linotype"/>
        </w:rPr>
        <w:t xml:space="preserve">en la solicitud de acceso a la información pública, requirió del </w:t>
      </w:r>
      <w:r w:rsidRPr="00650028">
        <w:rPr>
          <w:rFonts w:ascii="Palatino Linotype" w:eastAsia="Palatino Linotype" w:hAnsi="Palatino Linotype" w:cs="Palatino Linotype"/>
          <w:b/>
        </w:rPr>
        <w:t>SUJETO OBLIGADO</w:t>
      </w:r>
      <w:r w:rsidRPr="00650028">
        <w:rPr>
          <w:rFonts w:ascii="Palatino Linotype" w:eastAsia="Palatino Linotype" w:hAnsi="Palatino Linotype" w:cs="Palatino Linotype"/>
        </w:rPr>
        <w:t>,</w:t>
      </w:r>
      <w:r w:rsidRPr="00650028">
        <w:rPr>
          <w:rFonts w:ascii="Palatino Linotype" w:eastAsia="Palatino Linotype" w:hAnsi="Palatino Linotype" w:cs="Palatino Linotype"/>
          <w:b/>
        </w:rPr>
        <w:t xml:space="preserve"> </w:t>
      </w:r>
      <w:r w:rsidRPr="00650028">
        <w:rPr>
          <w:rFonts w:ascii="Palatino Linotype" w:eastAsia="Palatino Linotype" w:hAnsi="Palatino Linotype" w:cs="Palatino Linotype"/>
        </w:rPr>
        <w:t xml:space="preserve">vía </w:t>
      </w:r>
      <w:r w:rsidRPr="00650028">
        <w:rPr>
          <w:rFonts w:ascii="Palatino Linotype" w:eastAsia="Palatino Linotype" w:hAnsi="Palatino Linotype" w:cs="Palatino Linotype"/>
          <w:b/>
        </w:rPr>
        <w:t>EL SAIMEX,</w:t>
      </w:r>
      <w:r w:rsidRPr="00650028">
        <w:rPr>
          <w:rFonts w:ascii="Palatino Linotype" w:eastAsia="Palatino Linotype" w:hAnsi="Palatino Linotype" w:cs="Palatino Linotype"/>
        </w:rPr>
        <w:t xml:space="preserve"> lo siguiente: </w:t>
      </w:r>
    </w:p>
    <w:p w14:paraId="62CD3DAF"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“Que el Ayuntamiento de Temoaya entregue un informe detallado, anexando los documentos oficiales que sustenten la información siguiente:</w:t>
      </w:r>
    </w:p>
    <w:p w14:paraId="76C4585C" w14:textId="77777777" w:rsidR="0019071B" w:rsidRPr="00650028" w:rsidRDefault="0019071B">
      <w:pPr>
        <w:ind w:left="850" w:right="899"/>
        <w:jc w:val="both"/>
        <w:rPr>
          <w:rFonts w:ascii="Palatino Linotype" w:eastAsia="Palatino Linotype" w:hAnsi="Palatino Linotype" w:cs="Palatino Linotype"/>
          <w:i/>
          <w:sz w:val="22"/>
          <w:szCs w:val="22"/>
        </w:rPr>
      </w:pPr>
    </w:p>
    <w:p w14:paraId="657EAFF0"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lastRenderedPageBreak/>
        <w:t>A)</w:t>
      </w:r>
      <w:r w:rsidRPr="00650028">
        <w:rPr>
          <w:rFonts w:ascii="Palatino Linotype" w:eastAsia="Palatino Linotype" w:hAnsi="Palatino Linotype" w:cs="Palatino Linotype"/>
          <w:i/>
          <w:sz w:val="22"/>
          <w:szCs w:val="22"/>
        </w:rPr>
        <w:tab/>
        <w:t>Padrón de vehículos que pertenezcan, sean asignados o generen gasto por concepto de combustible al ayuntamiento de Temoaya del 1 de enero 2021 al 30 de noviembre 2021.</w:t>
      </w:r>
    </w:p>
    <w:p w14:paraId="48308764"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Detallar de cada vehículo que pertenezca, sean asignados o genere gasto por concepto de combustible al ayuntamiento de Temoaya del 1 de enero 2021 al 30 de noviembre 2021 lo siguiente:</w:t>
      </w:r>
    </w:p>
    <w:p w14:paraId="08C6F52D"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1.- Año</w:t>
      </w:r>
    </w:p>
    <w:p w14:paraId="53B87DC3"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2.- Marca</w:t>
      </w:r>
    </w:p>
    <w:p w14:paraId="67BD8771"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3.- Placa</w:t>
      </w:r>
    </w:p>
    <w:p w14:paraId="6D01DF94"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4.- Tipo</w:t>
      </w:r>
    </w:p>
    <w:p w14:paraId="7BEB0F52"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5.- Cilindraje</w:t>
      </w:r>
    </w:p>
    <w:p w14:paraId="03B7C5FD"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6.- Kilometraje inicial del 1 de enero 2021</w:t>
      </w:r>
    </w:p>
    <w:p w14:paraId="3C331E80"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7.- Kilometraje Final al 30 de noviembre 2021</w:t>
      </w:r>
    </w:p>
    <w:p w14:paraId="1025F90F"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8.- Litros de combustible consumidos del 1 de enero 2021 al 30 de noviembre 2021 9.- Monto en Pesos mexicanos por gasto de combustible</w:t>
      </w:r>
    </w:p>
    <w:p w14:paraId="1BD05EC9"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10.- Responsable o usuario del vehículo.</w:t>
      </w:r>
    </w:p>
    <w:p w14:paraId="23D1108D"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Anexar evidencia fotográfica del odómetro de cada vehículo de fecha correspondiente a cualquier día de diciembre del 2021.</w:t>
      </w:r>
    </w:p>
    <w:p w14:paraId="2674A84C"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Se solicita anexen las bitácoras correspondientes que comprendan el siguiente periodo: del 01 de enero 2021 al 30 de noviembre 2021.</w:t>
      </w:r>
    </w:p>
    <w:p w14:paraId="6469327D" w14:textId="77777777" w:rsidR="0019071B" w:rsidRPr="00650028" w:rsidRDefault="0019071B">
      <w:pPr>
        <w:ind w:right="899"/>
        <w:jc w:val="both"/>
        <w:rPr>
          <w:rFonts w:ascii="Palatino Linotype" w:eastAsia="Palatino Linotype" w:hAnsi="Palatino Linotype" w:cs="Palatino Linotype"/>
          <w:i/>
          <w:sz w:val="22"/>
          <w:szCs w:val="22"/>
        </w:rPr>
      </w:pPr>
    </w:p>
    <w:p w14:paraId="32C2DF2B"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B)</w:t>
      </w:r>
      <w:r w:rsidRPr="00650028">
        <w:rPr>
          <w:rFonts w:ascii="Palatino Linotype" w:eastAsia="Palatino Linotype" w:hAnsi="Palatino Linotype" w:cs="Palatino Linotype"/>
          <w:i/>
          <w:sz w:val="22"/>
          <w:szCs w:val="22"/>
        </w:rPr>
        <w:tab/>
        <w:t>Indicar el consumo total de combustible pagado del 01 de enero 2021 al 30 de noviembre 2021 de acuerdo a los reportes de finanzas, tesorería o contabilidad; anexando el documento oficial que sustente dicha información..” (sic)</w:t>
      </w:r>
    </w:p>
    <w:p w14:paraId="78F854D3" w14:textId="77777777" w:rsidR="0019071B" w:rsidRPr="00650028" w:rsidRDefault="0019071B">
      <w:pPr>
        <w:widowControl w:val="0"/>
        <w:ind w:right="899"/>
        <w:jc w:val="both"/>
        <w:rPr>
          <w:rFonts w:ascii="Palatino Linotype" w:eastAsia="Palatino Linotype" w:hAnsi="Palatino Linotype" w:cs="Palatino Linotype"/>
        </w:rPr>
      </w:pPr>
    </w:p>
    <w:p w14:paraId="69DB2B8B" w14:textId="77777777" w:rsidR="0019071B" w:rsidRPr="00650028" w:rsidRDefault="00FA3782">
      <w:pPr>
        <w:widowControl w:val="0"/>
        <w:spacing w:before="28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Bajo la tesitura anterior, </w:t>
      </w:r>
      <w:r w:rsidRPr="00650028">
        <w:rPr>
          <w:rFonts w:ascii="Palatino Linotype" w:eastAsia="Palatino Linotype" w:hAnsi="Palatino Linotype" w:cs="Palatino Linotype"/>
          <w:b/>
        </w:rPr>
        <w:t xml:space="preserve">EL SUJETO OBLIGADO </w:t>
      </w:r>
      <w:r w:rsidRPr="00650028">
        <w:rPr>
          <w:rFonts w:ascii="Palatino Linotype" w:eastAsia="Palatino Linotype" w:hAnsi="Palatino Linotype" w:cs="Palatino Linotype"/>
        </w:rPr>
        <w:t xml:space="preserve">dio respuesta indicando que según lo establecido por el Artículo 344 del Código Financiero del Estado de México, todo registro contable y/o presupuestal deberá estar documentado ya sea en los archivo originales o medios electrónicos y deberá permanecer al resguardo de las unidades administrativas que ejercen el gasto público y a disposición de los Órganos de Fiscalización, tanto locales como federales por un término de cinco años contados a partir del ejercicio presupuestal al que corresponda. </w:t>
      </w:r>
    </w:p>
    <w:p w14:paraId="18226E4E" w14:textId="77777777" w:rsidR="0019071B" w:rsidRPr="00650028" w:rsidRDefault="00FA3782">
      <w:pPr>
        <w:widowControl w:val="0"/>
        <w:spacing w:before="28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lastRenderedPageBreak/>
        <w:t xml:space="preserve">Así por lo que hace a los entes públicos será obligación de la Tesorería mantener dichos documentos en resguardo.  </w:t>
      </w:r>
    </w:p>
    <w:p w14:paraId="7BEE7502" w14:textId="77777777" w:rsidR="0019071B" w:rsidRPr="00650028" w:rsidRDefault="00FA3782">
      <w:pPr>
        <w:widowControl w:val="0"/>
        <w:spacing w:before="28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Razón por la cual, </w:t>
      </w:r>
      <w:r w:rsidRPr="00650028">
        <w:rPr>
          <w:rFonts w:ascii="Palatino Linotype" w:eastAsia="Palatino Linotype" w:hAnsi="Palatino Linotype" w:cs="Palatino Linotype"/>
          <w:b/>
        </w:rPr>
        <w:t>EL SUJETO OBLIGADO</w:t>
      </w:r>
      <w:r w:rsidRPr="00650028">
        <w:rPr>
          <w:rFonts w:ascii="Palatino Linotype" w:eastAsia="Palatino Linotype" w:hAnsi="Palatino Linotype" w:cs="Palatino Linotype"/>
        </w:rPr>
        <w:t xml:space="preserve"> manifestó que la información solicitada por </w:t>
      </w:r>
      <w:r w:rsidRPr="00650028">
        <w:rPr>
          <w:rFonts w:ascii="Palatino Linotype" w:eastAsia="Palatino Linotype" w:hAnsi="Palatino Linotype" w:cs="Palatino Linotype"/>
          <w:b/>
        </w:rPr>
        <w:t xml:space="preserve">EL RECURRENTE </w:t>
      </w:r>
      <w:r w:rsidRPr="00650028">
        <w:rPr>
          <w:rFonts w:ascii="Palatino Linotype" w:eastAsia="Palatino Linotype" w:hAnsi="Palatino Linotype" w:cs="Palatino Linotype"/>
        </w:rPr>
        <w:t>se encuentra en diversa carpetas del Municipio, por lo que después de hacer una revisión a dichos archivos no es posible hacer entrega de los mismos en la modalidad elegida por el solicitante ya que actualmente no cuenta con las capacidades administrativas, técnicas y humanas para dar respuesta a todas la solicitudes de información en el plazo establecido por ley.</w:t>
      </w:r>
    </w:p>
    <w:p w14:paraId="060BC34B" w14:textId="77777777" w:rsidR="0019071B" w:rsidRPr="00650028" w:rsidRDefault="00FA3782">
      <w:pPr>
        <w:widowControl w:val="0"/>
        <w:spacing w:before="28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También menciona que la información se encuentra en formato físico y a fin de realizar la entrega, solicita el Tesorero Municipal se ponga a consideración del Comité de Transparencia el cambio de modalidad a consulta presencial. </w:t>
      </w:r>
    </w:p>
    <w:p w14:paraId="0C4FC793" w14:textId="77777777" w:rsidR="0019071B" w:rsidRPr="00650028" w:rsidRDefault="00FA3782">
      <w:pPr>
        <w:widowControl w:val="0"/>
        <w:spacing w:before="28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Situación que aconteció toda vez que a los documentos entregados en respuesta se adjunta el Acta del Comité de Transparencia del </w:t>
      </w:r>
      <w:r w:rsidRPr="00650028">
        <w:rPr>
          <w:rFonts w:ascii="Palatino Linotype" w:eastAsia="Palatino Linotype" w:hAnsi="Palatino Linotype" w:cs="Palatino Linotype"/>
          <w:b/>
        </w:rPr>
        <w:t>SUJETO OBLIGADO</w:t>
      </w:r>
      <w:r w:rsidRPr="00650028">
        <w:rPr>
          <w:rFonts w:ascii="Palatino Linotype" w:eastAsia="Palatino Linotype" w:hAnsi="Palatino Linotype" w:cs="Palatino Linotype"/>
        </w:rPr>
        <w:t xml:space="preserve">, aprobando el cambio de modalidad solicitado por el servidor público habilitado. </w:t>
      </w:r>
    </w:p>
    <w:p w14:paraId="6BA81623" w14:textId="77777777" w:rsidR="0019071B" w:rsidRPr="00650028" w:rsidRDefault="00FA3782">
      <w:pPr>
        <w:widowControl w:val="0"/>
        <w:spacing w:before="28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Por último se advierte también del documento mediante el cual la Tesorería Municipal da respuesta, que con respecto a la parte de la solicitud identificada con el inciso B), referente a conocer el consumo total de combustible pagado del 01 de enero 2021 al 30 de noviembre 2021 de acuerdo a los reportes de finanzas, tesorería o contabilidad; anexando el documento oficial que sustente dicha información, el servidor público habilitado señala que se adjunta el archivo en extensión pdf denominado “Avance Presupuestal de Egresos Detallado” descargado del Sistema de Contabilidad </w:t>
      </w:r>
      <w:r w:rsidRPr="00650028">
        <w:rPr>
          <w:rFonts w:ascii="Palatino Linotype" w:eastAsia="Palatino Linotype" w:hAnsi="Palatino Linotype" w:cs="Palatino Linotype"/>
        </w:rPr>
        <w:lastRenderedPageBreak/>
        <w:t xml:space="preserve">Gubernamental PROGRESS, correspondiente al periodo de enero a octubre de dos mil veintiuno, donde se puede observar el monto ejercido por concepto de combustible. </w:t>
      </w:r>
    </w:p>
    <w:p w14:paraId="2A661E59" w14:textId="77777777" w:rsidR="0019071B" w:rsidRPr="00650028" w:rsidRDefault="00FA3782">
      <w:pPr>
        <w:widowControl w:val="0"/>
        <w:spacing w:before="28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Posteriormente, el particular interpuso el presente recurso de revisión en el cual manifiesta su inconformidad toda vez que el archivo mencionado en el párrafo previo no fue anexado a la respuesta del </w:t>
      </w:r>
      <w:r w:rsidRPr="00650028">
        <w:rPr>
          <w:rFonts w:ascii="Palatino Linotype" w:eastAsia="Palatino Linotype" w:hAnsi="Palatino Linotype" w:cs="Palatino Linotype"/>
          <w:b/>
        </w:rPr>
        <w:t xml:space="preserve">SUJETO OBLIGADO. </w:t>
      </w:r>
    </w:p>
    <w:p w14:paraId="2AA709E2" w14:textId="77777777" w:rsidR="0019071B" w:rsidRPr="00650028" w:rsidRDefault="00FA3782">
      <w:pPr>
        <w:widowControl w:val="0"/>
        <w:spacing w:before="28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En concordancia y derivado del análisis efectuado se advierte la procedibilidad del recurso de revisión, toda vez que se actualiza la hipótesis prevista en la fracción V del artículo 179 de la Ley de Transparencia y Acceso a la Información Pública del Estado de México y Municipios, que a la letra señala así:</w:t>
      </w:r>
    </w:p>
    <w:p w14:paraId="6532FCDD" w14:textId="77777777" w:rsidR="0019071B" w:rsidRPr="00650028" w:rsidRDefault="00FA3782">
      <w:pPr>
        <w:spacing w:before="280"/>
        <w:ind w:left="709" w:right="757"/>
        <w:jc w:val="both"/>
        <w:rPr>
          <w:rFonts w:ascii="Palatino Linotype" w:eastAsia="Palatino Linotype" w:hAnsi="Palatino Linotype" w:cs="Palatino Linotype"/>
          <w:sz w:val="22"/>
          <w:szCs w:val="22"/>
        </w:rPr>
      </w:pPr>
      <w:r w:rsidRPr="00650028">
        <w:rPr>
          <w:rFonts w:ascii="Palatino Linotype" w:eastAsia="Palatino Linotype" w:hAnsi="Palatino Linotype" w:cs="Palatino Linotype"/>
          <w:i/>
          <w:sz w:val="22"/>
          <w:szCs w:val="22"/>
        </w:rPr>
        <w:t>“</w:t>
      </w:r>
      <w:r w:rsidRPr="00650028">
        <w:rPr>
          <w:rFonts w:ascii="Palatino Linotype" w:eastAsia="Palatino Linotype" w:hAnsi="Palatino Linotype" w:cs="Palatino Linotype"/>
          <w:b/>
          <w:i/>
          <w:sz w:val="22"/>
          <w:szCs w:val="22"/>
        </w:rPr>
        <w:t>Artículo 179.</w:t>
      </w:r>
      <w:r w:rsidRPr="00650028">
        <w:rPr>
          <w:rFonts w:ascii="Palatino Linotype" w:eastAsia="Palatino Linotype" w:hAnsi="Palatino Linotype" w:cs="Palatino Linotype"/>
          <w:i/>
          <w:sz w:val="22"/>
          <w:szCs w:val="22"/>
        </w:rPr>
        <w:t xml:space="preserve"> </w:t>
      </w:r>
      <w:r w:rsidRPr="00650028">
        <w:rPr>
          <w:rFonts w:ascii="Palatino Linotype" w:eastAsia="Palatino Linotype" w:hAnsi="Palatino Linotype" w:cs="Palatino Linotype"/>
          <w:b/>
          <w:i/>
          <w:sz w:val="22"/>
          <w:szCs w:val="22"/>
          <w:u w:val="single"/>
        </w:rPr>
        <w:t>El recurso de revisión</w:t>
      </w:r>
      <w:r w:rsidRPr="00650028">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 y </w:t>
      </w:r>
      <w:r w:rsidRPr="00650028">
        <w:rPr>
          <w:rFonts w:ascii="Palatino Linotype" w:eastAsia="Palatino Linotype" w:hAnsi="Palatino Linotype" w:cs="Palatino Linotype"/>
          <w:b/>
          <w:i/>
          <w:sz w:val="22"/>
          <w:szCs w:val="22"/>
          <w:u w:val="single"/>
        </w:rPr>
        <w:t>procederá en contra de las siguientes causas</w:t>
      </w:r>
      <w:r w:rsidRPr="00650028">
        <w:rPr>
          <w:rFonts w:ascii="Palatino Linotype" w:eastAsia="Palatino Linotype" w:hAnsi="Palatino Linotype" w:cs="Palatino Linotype"/>
          <w:sz w:val="22"/>
          <w:szCs w:val="22"/>
        </w:rPr>
        <w:t>:</w:t>
      </w:r>
    </w:p>
    <w:p w14:paraId="701B9B59" w14:textId="77777777" w:rsidR="0019071B" w:rsidRPr="00650028" w:rsidRDefault="00FA3782">
      <w:pPr>
        <w:ind w:left="709" w:right="757"/>
        <w:jc w:val="both"/>
        <w:rPr>
          <w:rFonts w:ascii="Palatino Linotype" w:eastAsia="Palatino Linotype" w:hAnsi="Palatino Linotype" w:cs="Palatino Linotype"/>
          <w:sz w:val="22"/>
          <w:szCs w:val="22"/>
        </w:rPr>
      </w:pPr>
      <w:r w:rsidRPr="00650028">
        <w:rPr>
          <w:rFonts w:ascii="Palatino Linotype" w:eastAsia="Palatino Linotype" w:hAnsi="Palatino Linotype" w:cs="Palatino Linotype"/>
          <w:sz w:val="22"/>
          <w:szCs w:val="22"/>
        </w:rPr>
        <w:t>…</w:t>
      </w:r>
    </w:p>
    <w:p w14:paraId="6E23A934" w14:textId="77777777" w:rsidR="0019071B" w:rsidRPr="00650028" w:rsidRDefault="00FA3782">
      <w:pPr>
        <w:tabs>
          <w:tab w:val="left" w:pos="1134"/>
        </w:tabs>
        <w:ind w:left="709" w:right="757"/>
        <w:jc w:val="both"/>
        <w:rPr>
          <w:rFonts w:ascii="Palatino Linotype" w:eastAsia="Palatino Linotype" w:hAnsi="Palatino Linotype" w:cs="Palatino Linotype"/>
          <w:b/>
          <w:i/>
          <w:sz w:val="22"/>
          <w:szCs w:val="22"/>
        </w:rPr>
      </w:pPr>
      <w:r w:rsidRPr="00650028">
        <w:rPr>
          <w:rFonts w:ascii="Palatino Linotype" w:eastAsia="Palatino Linotype" w:hAnsi="Palatino Linotype" w:cs="Palatino Linotype"/>
          <w:b/>
          <w:i/>
          <w:sz w:val="22"/>
          <w:szCs w:val="22"/>
        </w:rPr>
        <w:t>V. La entrega de información incompleta;.</w:t>
      </w:r>
    </w:p>
    <w:p w14:paraId="691F241A" w14:textId="77777777" w:rsidR="0019071B" w:rsidRPr="00650028" w:rsidRDefault="00FA3782">
      <w:pPr>
        <w:spacing w:before="280" w:after="280" w:line="360" w:lineRule="auto"/>
        <w:ind w:left="709" w:right="760"/>
        <w:jc w:val="both"/>
        <w:rPr>
          <w:rFonts w:ascii="Palatino Linotype" w:eastAsia="Palatino Linotype" w:hAnsi="Palatino Linotype" w:cs="Palatino Linotype"/>
        </w:rPr>
      </w:pPr>
      <w:r w:rsidRPr="00650028">
        <w:rPr>
          <w:rFonts w:ascii="Palatino Linotype" w:eastAsia="Palatino Linotype" w:hAnsi="Palatino Linotype" w:cs="Palatino Linotype"/>
          <w:b/>
          <w:sz w:val="22"/>
          <w:szCs w:val="22"/>
        </w:rPr>
        <w:t>(Énfasis añadido)</w:t>
      </w:r>
    </w:p>
    <w:p w14:paraId="6AB8EF28" w14:textId="77777777" w:rsidR="0019071B" w:rsidRPr="00650028" w:rsidRDefault="00FA3782">
      <w:pPr>
        <w:spacing w:before="28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El precepto legal citado, establece como supuesto de procedencia de los recursos de revisión, en aquellos casos en que se  entregue información de forma incompleta, como ocurre en el caso que nos ocupa, toda vez que </w:t>
      </w:r>
      <w:r w:rsidRPr="00650028">
        <w:rPr>
          <w:rFonts w:ascii="Palatino Linotype" w:eastAsia="Palatino Linotype" w:hAnsi="Palatino Linotype" w:cs="Palatino Linotype"/>
          <w:b/>
        </w:rPr>
        <w:t>EL SUJETO OBLIGAD</w:t>
      </w:r>
      <w:r w:rsidRPr="00650028">
        <w:rPr>
          <w:rFonts w:ascii="Palatino Linotype" w:eastAsia="Palatino Linotype" w:hAnsi="Palatino Linotype" w:cs="Palatino Linotype"/>
        </w:rPr>
        <w:t xml:space="preserve">O fue omiso en adjuntar el archivo mencionado en respuesta. </w:t>
      </w:r>
    </w:p>
    <w:p w14:paraId="53BBB915" w14:textId="77777777" w:rsidR="0019071B" w:rsidRPr="00650028" w:rsidRDefault="00FA3782">
      <w:pPr>
        <w:spacing w:before="28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Así las cosas, este Órgano Garante advierte que, </w:t>
      </w:r>
      <w:r w:rsidRPr="00650028">
        <w:rPr>
          <w:rFonts w:ascii="Palatino Linotype" w:eastAsia="Palatino Linotype" w:hAnsi="Palatino Linotype" w:cs="Palatino Linotype"/>
          <w:b/>
        </w:rPr>
        <w:t xml:space="preserve">EL RECURRENTE </w:t>
      </w:r>
      <w:r w:rsidRPr="00650028">
        <w:rPr>
          <w:rFonts w:ascii="Palatino Linotype" w:eastAsia="Palatino Linotype" w:hAnsi="Palatino Linotype" w:cs="Palatino Linotype"/>
        </w:rPr>
        <w:t xml:space="preserve">no hace manifestación alguna sobre el cambio de modalidad propuesto por el </w:t>
      </w:r>
      <w:r w:rsidRPr="00650028">
        <w:rPr>
          <w:rFonts w:ascii="Palatino Linotype" w:eastAsia="Palatino Linotype" w:hAnsi="Palatino Linotype" w:cs="Palatino Linotype"/>
          <w:b/>
        </w:rPr>
        <w:t>SUJETO OBLIGADO</w:t>
      </w:r>
      <w:r w:rsidRPr="00650028">
        <w:rPr>
          <w:rFonts w:ascii="Palatino Linotype" w:eastAsia="Palatino Linotype" w:hAnsi="Palatino Linotype" w:cs="Palatino Linotype"/>
        </w:rPr>
        <w:t xml:space="preserve">, únicamente, se inconforma de no haber recibido el documento </w:t>
      </w:r>
      <w:r w:rsidRPr="00650028">
        <w:rPr>
          <w:rFonts w:ascii="Palatino Linotype" w:eastAsia="Palatino Linotype" w:hAnsi="Palatino Linotype" w:cs="Palatino Linotype"/>
        </w:rPr>
        <w:lastRenderedPageBreak/>
        <w:t xml:space="preserve">mencionado por la Tesorería Municipal en respuesta y solicita se agregue dicho documento a efecto de que pueda descargarlo. </w:t>
      </w:r>
    </w:p>
    <w:p w14:paraId="63B83584" w14:textId="77777777" w:rsidR="0019071B" w:rsidRPr="00650028" w:rsidRDefault="00FA3782">
      <w:pPr>
        <w:spacing w:before="28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Es así que, la parte de la respuesta que no fue impugnada, siendo esta el cambio de modalidad con respecto a la entrega de la información precisada en el inciso A): </w:t>
      </w:r>
    </w:p>
    <w:p w14:paraId="2CE9EF75"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“A)</w:t>
      </w:r>
      <w:r w:rsidRPr="00650028">
        <w:rPr>
          <w:rFonts w:ascii="Palatino Linotype" w:eastAsia="Palatino Linotype" w:hAnsi="Palatino Linotype" w:cs="Palatino Linotype"/>
          <w:i/>
          <w:sz w:val="22"/>
          <w:szCs w:val="22"/>
        </w:rPr>
        <w:tab/>
        <w:t>Padrón de vehículos que pertenezcan, sean asignados o generen gasto por concepto de combustible al ayuntamiento de Temoaya del 1 de enero 2021 al 30 de noviembre 2021.</w:t>
      </w:r>
    </w:p>
    <w:p w14:paraId="25942190"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Detallar de cada vehículo que pertenezca, sean asignados o genere gasto por concepto de combustible al ayuntamiento de Temoaya del 1 de enero 2021 al 30 de noviembre 2021 lo siguiente:</w:t>
      </w:r>
    </w:p>
    <w:p w14:paraId="3ED864C8"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1.- Año</w:t>
      </w:r>
    </w:p>
    <w:p w14:paraId="0E9F33D6"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2.- Marca</w:t>
      </w:r>
    </w:p>
    <w:p w14:paraId="0C9450CB"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3.- Placa</w:t>
      </w:r>
    </w:p>
    <w:p w14:paraId="30EC2A21"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4.- Tipo</w:t>
      </w:r>
    </w:p>
    <w:p w14:paraId="6F18F82C"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5.- Cilindraje</w:t>
      </w:r>
    </w:p>
    <w:p w14:paraId="2BF59510"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6.- Kilometraje inicial del 1 de enero 2021</w:t>
      </w:r>
    </w:p>
    <w:p w14:paraId="07646201"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7.- Kilometraje Final al 30 de noviembre 2021</w:t>
      </w:r>
    </w:p>
    <w:p w14:paraId="31107603"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8.- Litros de combustible consumidos del 1 de enero 2021 al 30 de noviembre 2021 9.- Monto en Pesos mexicanos por gasto de combustible</w:t>
      </w:r>
    </w:p>
    <w:p w14:paraId="5F8C2D06"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10.- Responsable o usuario del vehículo.</w:t>
      </w:r>
    </w:p>
    <w:p w14:paraId="1FA83A84"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Anexar evidencia fotográfica del odómetro de cada vehículo de fecha correspondiente a cualquier día de diciembre del 2021.</w:t>
      </w:r>
    </w:p>
    <w:p w14:paraId="13D98CAF" w14:textId="77777777" w:rsidR="0019071B" w:rsidRPr="00650028" w:rsidRDefault="00FA3782">
      <w:pPr>
        <w:spacing w:before="280" w:after="280" w:line="360" w:lineRule="auto"/>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Se solicita anexen las bitácoras correspondientes que comprendan el siguiente periodo: del 01 de enero 2021 al 30 de noviembre 2021.”</w:t>
      </w:r>
    </w:p>
    <w:p w14:paraId="1BF6C7EE" w14:textId="77777777" w:rsidR="0019071B" w:rsidRPr="00650028" w:rsidRDefault="00FA3782">
      <w:pPr>
        <w:spacing w:before="28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14:paraId="6560AB55" w14:textId="77777777" w:rsidR="0019071B" w:rsidRPr="00650028" w:rsidRDefault="00FA3782">
      <w:pPr>
        <w:spacing w:before="28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lastRenderedPageBreak/>
        <w:t>Sirve de sustento, la tesis jurisprudencial número VI.3o.C. J/60, publicada en el Semanario Judicial de la Federación y su Gaceta bajo el número de registro 176,608 que a la letra dice:</w:t>
      </w:r>
    </w:p>
    <w:p w14:paraId="4899CCB9" w14:textId="77777777" w:rsidR="0019071B" w:rsidRPr="00650028" w:rsidRDefault="00FA3782">
      <w:pPr>
        <w:tabs>
          <w:tab w:val="left" w:pos="851"/>
        </w:tabs>
        <w:ind w:left="851" w:right="616"/>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b/>
          <w:i/>
          <w:sz w:val="22"/>
          <w:szCs w:val="22"/>
        </w:rPr>
        <w:t xml:space="preserve">“ACTOS CONSENTIDOS. SON LOS QUE NO SE IMPUGNAN MEDIANTE EL RECURSO IDÓNEO. </w:t>
      </w:r>
      <w:r w:rsidRPr="00650028">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F4F9DD0" w14:textId="77777777" w:rsidR="0019071B" w:rsidRPr="00650028" w:rsidRDefault="00FA3782">
      <w:pPr>
        <w:spacing w:before="28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De la interpretación del criterio antes citado, se advierte que cuando el particular impugnó la respuesta del </w:t>
      </w:r>
      <w:r w:rsidRPr="00650028">
        <w:rPr>
          <w:rFonts w:ascii="Palatino Linotype" w:eastAsia="Palatino Linotype" w:hAnsi="Palatino Linotype" w:cs="Palatino Linotype"/>
          <w:b/>
        </w:rPr>
        <w:t>SUJETO OBLIGADO</w:t>
      </w:r>
      <w:r w:rsidRPr="00650028">
        <w:rPr>
          <w:rFonts w:ascii="Palatino Linotype" w:eastAsia="Palatino Linotype" w:hAnsi="Palatino Linotype" w:cs="Palatino Linotype"/>
        </w:rPr>
        <w:t xml:space="preserve">, no expresó razón o motivo de inconformidad en contra de todos los rubros solicitados, por tanto estos deben declararse atendidos, pues se entiende que </w:t>
      </w:r>
      <w:r w:rsidRPr="00650028">
        <w:rPr>
          <w:rFonts w:ascii="Palatino Linotype" w:eastAsia="Palatino Linotype" w:hAnsi="Palatino Linotype" w:cs="Palatino Linotype"/>
          <w:b/>
        </w:rPr>
        <w:t>EL RECURRENTE</w:t>
      </w:r>
      <w:r w:rsidRPr="00650028">
        <w:rPr>
          <w:rFonts w:ascii="Palatino Linotype" w:eastAsia="Palatino Linotype" w:hAnsi="Palatino Linotype" w:cs="Palatino Linotype"/>
        </w:rPr>
        <w:t xml:space="preserve"> está conforme con la respuesta proporcionada por </w:t>
      </w:r>
      <w:r w:rsidRPr="00650028">
        <w:rPr>
          <w:rFonts w:ascii="Palatino Linotype" w:eastAsia="Palatino Linotype" w:hAnsi="Palatino Linotype" w:cs="Palatino Linotype"/>
          <w:b/>
        </w:rPr>
        <w:t>EL SUJETO OBLIGADO,</w:t>
      </w:r>
      <w:r w:rsidRPr="00650028">
        <w:rPr>
          <w:rFonts w:ascii="Palatino Linotype" w:eastAsia="Palatino Linotype" w:hAnsi="Palatino Linotype" w:cs="Palatino Linotype"/>
        </w:rPr>
        <w:t xml:space="preserve"> al no contravenir la misma. </w:t>
      </w:r>
    </w:p>
    <w:p w14:paraId="3C660EC7" w14:textId="77777777" w:rsidR="0019071B" w:rsidRPr="00650028" w:rsidRDefault="00FA3782">
      <w:pPr>
        <w:spacing w:before="28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14:paraId="3251B672" w14:textId="77777777" w:rsidR="0019071B" w:rsidRPr="00650028" w:rsidRDefault="00FA3782">
      <w:pPr>
        <w:tabs>
          <w:tab w:val="left" w:pos="7937"/>
          <w:tab w:val="left" w:pos="8222"/>
        </w:tabs>
        <w:ind w:left="851" w:right="901"/>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b/>
          <w:i/>
          <w:sz w:val="22"/>
          <w:szCs w:val="22"/>
        </w:rPr>
        <w:t xml:space="preserve">“REVISIÓN EN AMPARO. LOS RESOLUTIVOS NO COMBATIDOS DEBEN DECLARARSE FIRMES. </w:t>
      </w:r>
      <w:r w:rsidRPr="00650028">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3D0F834" w14:textId="77777777" w:rsidR="0019071B" w:rsidRPr="00650028" w:rsidRDefault="00FA3782">
      <w:pPr>
        <w:widowControl w:val="0"/>
        <w:tabs>
          <w:tab w:val="left" w:pos="1701"/>
          <w:tab w:val="left" w:pos="1843"/>
        </w:tabs>
        <w:spacing w:before="360" w:after="240" w:line="360" w:lineRule="auto"/>
        <w:jc w:val="both"/>
        <w:rPr>
          <w:rFonts w:ascii="Palatino Linotype" w:eastAsia="Palatino Linotype" w:hAnsi="Palatino Linotype" w:cs="Palatino Linotype"/>
          <w:b/>
        </w:rPr>
      </w:pPr>
      <w:r w:rsidRPr="00650028">
        <w:rPr>
          <w:rFonts w:ascii="Palatino Linotype" w:eastAsia="Palatino Linotype" w:hAnsi="Palatino Linotype" w:cs="Palatino Linotype"/>
        </w:rPr>
        <w:t xml:space="preserve">De manera que lo referente al cambio de modalidad señalado por </w:t>
      </w:r>
      <w:r w:rsidRPr="00650028">
        <w:rPr>
          <w:rFonts w:ascii="Palatino Linotype" w:eastAsia="Palatino Linotype" w:hAnsi="Palatino Linotype" w:cs="Palatino Linotype"/>
          <w:b/>
        </w:rPr>
        <w:t xml:space="preserve">EL SUJETO </w:t>
      </w:r>
      <w:r w:rsidRPr="00650028">
        <w:rPr>
          <w:rFonts w:ascii="Palatino Linotype" w:eastAsia="Palatino Linotype" w:hAnsi="Palatino Linotype" w:cs="Palatino Linotype"/>
          <w:b/>
        </w:rPr>
        <w:lastRenderedPageBreak/>
        <w:t>OBLIGADO,</w:t>
      </w:r>
      <w:r w:rsidRPr="00650028">
        <w:rPr>
          <w:rFonts w:ascii="Palatino Linotype" w:eastAsia="Palatino Linotype" w:hAnsi="Palatino Linotype" w:cs="Palatino Linotype"/>
        </w:rPr>
        <w:t xml:space="preserve"> en respuesta a la información solicitada identificada con el inciso A): </w:t>
      </w:r>
    </w:p>
    <w:p w14:paraId="02CE8CA1"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“A)</w:t>
      </w:r>
      <w:r w:rsidRPr="00650028">
        <w:rPr>
          <w:rFonts w:ascii="Palatino Linotype" w:eastAsia="Palatino Linotype" w:hAnsi="Palatino Linotype" w:cs="Palatino Linotype"/>
          <w:i/>
          <w:sz w:val="22"/>
          <w:szCs w:val="22"/>
        </w:rPr>
        <w:tab/>
        <w:t>Padrón de vehículos que pertenezcan, sean asignados o generen gasto por concepto de combustible al ayuntamiento de Temoaya del 1 de enero 2021 al 30 de noviembre 2021.</w:t>
      </w:r>
    </w:p>
    <w:p w14:paraId="48F5B6A2"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Detallar de cada vehículo que pertenezca, sean asignados o genere gasto por concepto de combustible al ayuntamiento de Temoaya del 1 de enero 2021 al 30 de noviembre 2021 lo siguiente:</w:t>
      </w:r>
    </w:p>
    <w:p w14:paraId="156C3CE6"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1.- Año</w:t>
      </w:r>
    </w:p>
    <w:p w14:paraId="7468F814"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2.- Marca</w:t>
      </w:r>
    </w:p>
    <w:p w14:paraId="7A01FDC4"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3.- Placa</w:t>
      </w:r>
    </w:p>
    <w:p w14:paraId="397134A0"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4.- Tipo</w:t>
      </w:r>
    </w:p>
    <w:p w14:paraId="46FCB1AC"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5.- Cilindraje</w:t>
      </w:r>
    </w:p>
    <w:p w14:paraId="6738DB43"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6.- Kilometraje inicial del 1 de enero 2021</w:t>
      </w:r>
    </w:p>
    <w:p w14:paraId="0B4099FF"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7.- Kilometraje Final al 30 de noviembre 2021</w:t>
      </w:r>
    </w:p>
    <w:p w14:paraId="48607A64"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8.- Litros de combustible consumidos del 1 de enero 2021 al 30 de noviembre 2021 9.- Monto en Pesos mexicanos por gasto de combustible</w:t>
      </w:r>
    </w:p>
    <w:p w14:paraId="3844355B"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10.- Responsable o usuario del vehículo.</w:t>
      </w:r>
    </w:p>
    <w:p w14:paraId="2BBFB488"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Anexar evidencia fotográfica del odómetro de cada vehículo de fecha correspondiente a cualquier día de diciembre del 2021.</w:t>
      </w:r>
    </w:p>
    <w:p w14:paraId="747DA264"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Se solicita anexen las bitácoras correspondientes que comprendan el siguiente periodo: del 01 de enero 2021 al 30 de noviembre 2021.”</w:t>
      </w:r>
    </w:p>
    <w:p w14:paraId="12CBC021" w14:textId="77777777" w:rsidR="0019071B" w:rsidRPr="00650028" w:rsidRDefault="00FA3782">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Se considera un acto consentido y, en consecuencia, este Órgano Resolutor no entrará al estudio del mismo por las razones hasta aquí expuestas. </w:t>
      </w:r>
    </w:p>
    <w:p w14:paraId="2D9677BF" w14:textId="77777777" w:rsidR="0019071B" w:rsidRPr="00650028" w:rsidRDefault="00FA3782">
      <w:pPr>
        <w:spacing w:before="28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Una vez aclarado lo anterior, resulta importante establecer que debido a que el mismo </w:t>
      </w:r>
      <w:r w:rsidRPr="00650028">
        <w:rPr>
          <w:rFonts w:ascii="Palatino Linotype" w:eastAsia="Palatino Linotype" w:hAnsi="Palatino Linotype" w:cs="Palatino Linotype"/>
          <w:b/>
        </w:rPr>
        <w:t>SUJETO OBLIGADO</w:t>
      </w:r>
      <w:r w:rsidRPr="00650028">
        <w:rPr>
          <w:rFonts w:ascii="Palatino Linotype" w:eastAsia="Palatino Linotype" w:hAnsi="Palatino Linotype" w:cs="Palatino Linotype"/>
        </w:rPr>
        <w:t xml:space="preserve"> admite ser poseedor de la información, no es necesario estudiar si este es competente para conocer y en su caso dar respuesta a las solicitudes, pues al mencionar que adjunta a la solicitud los documentos en comento y al plantear el cambio de modalidad, este reconoce contar con dicha información. </w:t>
      </w:r>
    </w:p>
    <w:p w14:paraId="007CB85A" w14:textId="77777777" w:rsidR="0019071B" w:rsidRPr="00650028" w:rsidRDefault="00FA3782">
      <w:pPr>
        <w:widowControl w:val="0"/>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En efecto, el hecho de que </w:t>
      </w:r>
      <w:r w:rsidRPr="00650028">
        <w:rPr>
          <w:rFonts w:ascii="Palatino Linotype" w:eastAsia="Palatino Linotype" w:hAnsi="Palatino Linotype" w:cs="Palatino Linotype"/>
          <w:b/>
        </w:rPr>
        <w:t>EL SUJETO OBLIGADO</w:t>
      </w:r>
      <w:r w:rsidRPr="00650028">
        <w:rPr>
          <w:rFonts w:ascii="Palatino Linotype" w:eastAsia="Palatino Linotype" w:hAnsi="Palatino Linotype" w:cs="Palatino Linotype"/>
        </w:rPr>
        <w:t xml:space="preserve"> se haya pronunciado respecto de </w:t>
      </w:r>
      <w:r w:rsidRPr="00650028">
        <w:rPr>
          <w:rFonts w:ascii="Palatino Linotype" w:eastAsia="Palatino Linotype" w:hAnsi="Palatino Linotype" w:cs="Palatino Linotype"/>
        </w:rPr>
        <w:lastRenderedPageBreak/>
        <w:t xml:space="preserve">la información requerida por </w:t>
      </w:r>
      <w:r w:rsidRPr="00650028">
        <w:rPr>
          <w:rFonts w:ascii="Palatino Linotype" w:eastAsia="Palatino Linotype" w:hAnsi="Palatino Linotype" w:cs="Palatino Linotype"/>
          <w:b/>
        </w:rPr>
        <w:t>EL RECURRENTE</w:t>
      </w:r>
      <w:r w:rsidRPr="00650028">
        <w:rPr>
          <w:rFonts w:ascii="Palatino Linotype" w:eastAsia="Palatino Linotype" w:hAnsi="Palatino Linotype" w:cs="Palatino Linotype"/>
        </w:rPr>
        <w:t>, acepta que la genera, posee y administra dicha información, en ejercicio de sus funciones de derecho público, motivo por el cual se actualiza el supuesto jurídico, previsto en el artículo 12 de la Ley de Transparencia y Acceso a la Información Pública del Estado de México y Municipios.</w:t>
      </w:r>
    </w:p>
    <w:p w14:paraId="4BB8FFA1" w14:textId="77777777" w:rsidR="0019071B" w:rsidRPr="00650028" w:rsidRDefault="0019071B">
      <w:pPr>
        <w:spacing w:after="280" w:line="360" w:lineRule="auto"/>
        <w:jc w:val="both"/>
        <w:rPr>
          <w:rFonts w:ascii="Palatino Linotype" w:eastAsia="Palatino Linotype" w:hAnsi="Palatino Linotype" w:cs="Palatino Linotype"/>
        </w:rPr>
      </w:pPr>
    </w:p>
    <w:p w14:paraId="1333A067" w14:textId="77777777" w:rsidR="0019071B" w:rsidRPr="00650028" w:rsidRDefault="00FA3782">
      <w:pPr>
        <w:spacing w:after="280" w:line="360" w:lineRule="auto"/>
        <w:jc w:val="both"/>
      </w:pPr>
      <w:r w:rsidRPr="00650028">
        <w:rPr>
          <w:rFonts w:ascii="Palatino Linotype" w:eastAsia="Palatino Linotype" w:hAnsi="Palatino Linotype" w:cs="Palatino Linotype"/>
        </w:rPr>
        <w:t>En atención a ello es importante invocar el contenido del artículo 12 antes mencionado así como el 4 de la Ley de Transparencia y Acceso a la Información Pública del Estado de México y Municipios, mismos que son del tenor siguiente:</w:t>
      </w:r>
    </w:p>
    <w:p w14:paraId="3E9D5759" w14:textId="77777777" w:rsidR="0019071B" w:rsidRPr="00650028" w:rsidRDefault="00FA3782">
      <w:pPr>
        <w:ind w:left="851" w:right="901"/>
        <w:jc w:val="both"/>
      </w:pPr>
      <w:r w:rsidRPr="00650028">
        <w:rPr>
          <w:rFonts w:ascii="Palatino Linotype" w:eastAsia="Palatino Linotype" w:hAnsi="Palatino Linotype" w:cs="Palatino Linotype"/>
          <w:i/>
          <w:sz w:val="22"/>
          <w:szCs w:val="22"/>
        </w:rPr>
        <w:t>“</w:t>
      </w:r>
      <w:r w:rsidRPr="00650028">
        <w:rPr>
          <w:rFonts w:ascii="Palatino Linotype" w:eastAsia="Palatino Linotype" w:hAnsi="Palatino Linotype" w:cs="Palatino Linotype"/>
          <w:b/>
          <w:i/>
          <w:sz w:val="22"/>
          <w:szCs w:val="22"/>
        </w:rPr>
        <w:t>Artículo 4.</w:t>
      </w:r>
      <w:r w:rsidRPr="0065002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52CD98F" w14:textId="77777777" w:rsidR="0019071B" w:rsidRPr="00650028" w:rsidRDefault="00FA3782">
      <w:pPr>
        <w:ind w:left="851" w:right="901"/>
        <w:jc w:val="both"/>
      </w:pPr>
      <w:r w:rsidRPr="0065002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5002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4A30FD4" w14:textId="77777777" w:rsidR="0019071B" w:rsidRPr="00650028" w:rsidRDefault="00FA3782">
      <w:pPr>
        <w:ind w:left="851" w:right="901"/>
        <w:jc w:val="both"/>
      </w:pPr>
      <w:r w:rsidRPr="00650028">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4EA2F96D" w14:textId="77777777" w:rsidR="0019071B" w:rsidRPr="00650028" w:rsidRDefault="0019071B"/>
    <w:p w14:paraId="5D47BA64" w14:textId="77777777" w:rsidR="0019071B" w:rsidRPr="00650028" w:rsidRDefault="00FA3782">
      <w:pPr>
        <w:ind w:left="851" w:right="901"/>
        <w:jc w:val="both"/>
      </w:pPr>
      <w:r w:rsidRPr="00650028">
        <w:rPr>
          <w:rFonts w:ascii="Palatino Linotype" w:eastAsia="Palatino Linotype" w:hAnsi="Palatino Linotype" w:cs="Palatino Linotype"/>
          <w:b/>
          <w:i/>
          <w:sz w:val="22"/>
          <w:szCs w:val="22"/>
        </w:rPr>
        <w:t>Artículo 12.</w:t>
      </w:r>
      <w:r w:rsidRPr="0065002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23C66878" w14:textId="77777777" w:rsidR="0019071B" w:rsidRPr="00650028" w:rsidRDefault="00FA3782">
      <w:pPr>
        <w:ind w:left="851" w:right="901"/>
        <w:jc w:val="both"/>
      </w:pPr>
      <w:r w:rsidRPr="0065002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50028">
        <w:rPr>
          <w:rFonts w:ascii="Palatino Linotype" w:eastAsia="Palatino Linotype" w:hAnsi="Palatino Linotype" w:cs="Palatino Linotype"/>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DA28AC7" w14:textId="77777777" w:rsidR="0019071B" w:rsidRPr="00650028" w:rsidRDefault="00FA3782">
      <w:pPr>
        <w:ind w:left="851" w:right="901"/>
        <w:jc w:val="both"/>
      </w:pPr>
      <w:r w:rsidRPr="00650028">
        <w:rPr>
          <w:rFonts w:ascii="Palatino Linotype" w:eastAsia="Palatino Linotype" w:hAnsi="Palatino Linotype" w:cs="Palatino Linotype"/>
          <w:i/>
          <w:sz w:val="22"/>
          <w:szCs w:val="22"/>
        </w:rPr>
        <w:t>(Énfasis añadido)</w:t>
      </w:r>
    </w:p>
    <w:p w14:paraId="2FB2BD33" w14:textId="77777777" w:rsidR="0019071B" w:rsidRPr="00650028" w:rsidRDefault="00FA3782">
      <w:pPr>
        <w:spacing w:before="280" w:after="280" w:line="360" w:lineRule="auto"/>
        <w:jc w:val="both"/>
      </w:pPr>
      <w:r w:rsidRPr="00650028">
        <w:rPr>
          <w:rFonts w:ascii="Palatino Linotype" w:eastAsia="Palatino Linotype" w:hAnsi="Palatino Linotype" w:cs="Palatino Linotype"/>
        </w:rPr>
        <w:lastRenderedPageBreak/>
        <w:t xml:space="preserve">Por consiguiente, los preceptos legales transcritos establecen que </w:t>
      </w:r>
      <w:r w:rsidRPr="00650028">
        <w:rPr>
          <w:rFonts w:ascii="Palatino Linotype" w:eastAsia="Palatino Linotype" w:hAnsi="Palatino Linotype" w:cs="Palatino Linotype"/>
          <w:b/>
        </w:rPr>
        <w:t>los Sujetos Obligados se encuentran constreñidos a entregar la información pública solicitada por los particulares</w:t>
      </w:r>
      <w:r w:rsidRPr="00650028">
        <w:rPr>
          <w:rFonts w:ascii="Palatino Linotype" w:eastAsia="Palatino Linotype" w:hAnsi="Palatino Linotype" w:cs="Palatino Linotype"/>
        </w:rPr>
        <w:t xml:space="preserve"> que se encuentre en sus archivos o que obre en su posesión, </w:t>
      </w:r>
      <w:r w:rsidRPr="00650028">
        <w:rPr>
          <w:rFonts w:ascii="Palatino Linotype" w:eastAsia="Palatino Linotype" w:hAnsi="Palatino Linotype" w:cs="Palatino Linotype"/>
          <w:b/>
        </w:rPr>
        <w:t>privilegiando en todo momento el principio de máxima publicidad,</w:t>
      </w:r>
      <w:r w:rsidRPr="00650028">
        <w:rPr>
          <w:rFonts w:ascii="Palatino Linotype" w:eastAsia="Palatino Linotype" w:hAnsi="Palatino Linotype" w:cs="Palatino Linotype"/>
        </w:rPr>
        <w:t xml:space="preserve"> sin generarla, procesarla, resumirla, ni presentarla conforme al interés del solicitante. </w:t>
      </w:r>
    </w:p>
    <w:p w14:paraId="77111D3F" w14:textId="77777777" w:rsidR="0019071B" w:rsidRPr="00650028" w:rsidRDefault="00FA3782">
      <w:pPr>
        <w:spacing w:before="280" w:after="280" w:line="360" w:lineRule="auto"/>
        <w:jc w:val="both"/>
      </w:pPr>
      <w:r w:rsidRPr="00650028">
        <w:rPr>
          <w:rFonts w:ascii="Palatino Linotype" w:eastAsia="Palatino Linotype" w:hAnsi="Palatino Linotype" w:cs="Palatino Linotype"/>
        </w:rPr>
        <w:t xml:space="preserve">Queda de manifiesto entonces que, </w:t>
      </w:r>
      <w:r w:rsidRPr="00650028">
        <w:rPr>
          <w:rFonts w:ascii="Palatino Linotype" w:eastAsia="Palatino Linotype" w:hAnsi="Palatino Linotype" w:cs="Palatino Linotype"/>
          <w:b/>
        </w:rPr>
        <w:t>se considera información pública al conjunto de datos que posee cualquier autoridad, obtenidos en virtud del ejercicio de sus funciones de derecho público</w:t>
      </w:r>
      <w:r w:rsidRPr="00650028">
        <w:rPr>
          <w:rFonts w:ascii="Palatino Linotype" w:eastAsia="Palatino Linotype" w:hAnsi="Palatino Linotype" w:cs="Palatino Linotype"/>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669C0447" w14:textId="77777777" w:rsidR="0019071B" w:rsidRPr="00650028" w:rsidRDefault="00FA3782">
      <w:pPr>
        <w:ind w:left="851" w:right="901"/>
        <w:jc w:val="both"/>
      </w:pPr>
      <w:r w:rsidRPr="00650028">
        <w:rPr>
          <w:rFonts w:ascii="Palatino Linotype" w:eastAsia="Palatino Linotype" w:hAnsi="Palatino Linotype" w:cs="Palatino Linotype"/>
          <w:i/>
          <w:sz w:val="22"/>
          <w:szCs w:val="22"/>
        </w:rPr>
        <w:t>“</w:t>
      </w:r>
      <w:r w:rsidRPr="00650028">
        <w:rPr>
          <w:rFonts w:ascii="Palatino Linotype" w:eastAsia="Palatino Linotype" w:hAnsi="Palatino Linotype" w:cs="Palatino Linotype"/>
          <w:b/>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650028">
        <w:rPr>
          <w:rFonts w:ascii="Palatino Linotype" w:eastAsia="Palatino Linotype" w:hAnsi="Palatino Linotype" w:cs="Palatino Linotype"/>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w:t>
      </w:r>
      <w:r w:rsidRPr="00650028">
        <w:rPr>
          <w:rFonts w:ascii="Palatino Linotype" w:eastAsia="Palatino Linotype" w:hAnsi="Palatino Linotype" w:cs="Palatino Linotype"/>
          <w:i/>
          <w:sz w:val="22"/>
          <w:szCs w:val="22"/>
        </w:rPr>
        <w:lastRenderedPageBreak/>
        <w:t>de la Ley Federal de Transparencia y Acceso a la Información Pública Gubernamental” (sic)</w:t>
      </w:r>
    </w:p>
    <w:p w14:paraId="0A5D0484" w14:textId="77777777" w:rsidR="0019071B" w:rsidRPr="00650028" w:rsidRDefault="00FA3782">
      <w:pPr>
        <w:spacing w:before="280" w:after="280" w:line="360" w:lineRule="auto"/>
        <w:jc w:val="both"/>
      </w:pPr>
      <w:r w:rsidRPr="00650028">
        <w:rPr>
          <w:rFonts w:ascii="Palatino Linotype" w:eastAsia="Palatino Linotype" w:hAnsi="Palatino Linotype" w:cs="Palatino Linotype"/>
        </w:rPr>
        <w:t>Asimismo, el artículo 24 de la Ley de Transparencia y Acceso a la Información Pública del Estado de México y Muncipios,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2D8304EF" w14:textId="77777777" w:rsidR="0019071B" w:rsidRPr="00650028" w:rsidRDefault="00FA3782">
      <w:pPr>
        <w:spacing w:before="280" w:after="280" w:line="360" w:lineRule="auto"/>
        <w:jc w:val="both"/>
      </w:pPr>
      <w:r w:rsidRPr="00650028">
        <w:rPr>
          <w:rFonts w:ascii="Palatino Linotype" w:eastAsia="Palatino Linotype" w:hAnsi="Palatino Linotype" w:cs="Palatino Linotype"/>
        </w:rPr>
        <w:t>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16611B85" w14:textId="77777777" w:rsidR="0019071B" w:rsidRPr="00650028" w:rsidRDefault="00FA3782">
      <w:pPr>
        <w:ind w:left="851" w:right="901"/>
        <w:jc w:val="both"/>
      </w:pPr>
      <w:r w:rsidRPr="00650028">
        <w:rPr>
          <w:rFonts w:ascii="Palatino Linotype" w:eastAsia="Palatino Linotype" w:hAnsi="Palatino Linotype" w:cs="Palatino Linotype"/>
          <w:i/>
          <w:sz w:val="22"/>
          <w:szCs w:val="22"/>
        </w:rPr>
        <w:t>“</w:t>
      </w:r>
      <w:r w:rsidRPr="00650028">
        <w:rPr>
          <w:rFonts w:ascii="Palatino Linotype" w:eastAsia="Palatino Linotype" w:hAnsi="Palatino Linotype" w:cs="Palatino Linotype"/>
          <w:b/>
          <w:i/>
          <w:sz w:val="22"/>
          <w:szCs w:val="22"/>
        </w:rPr>
        <w:t xml:space="preserve">Artículo 3. </w:t>
      </w:r>
      <w:r w:rsidRPr="00650028">
        <w:rPr>
          <w:rFonts w:ascii="Palatino Linotype" w:eastAsia="Palatino Linotype" w:hAnsi="Palatino Linotype" w:cs="Palatino Linotype"/>
          <w:i/>
          <w:sz w:val="22"/>
          <w:szCs w:val="22"/>
        </w:rPr>
        <w:t>Para los efectos de la presente Ley se entenderá por:</w:t>
      </w:r>
    </w:p>
    <w:p w14:paraId="266976DD" w14:textId="77777777" w:rsidR="0019071B" w:rsidRPr="00650028" w:rsidRDefault="00FA3782">
      <w:pPr>
        <w:ind w:left="851" w:right="901"/>
        <w:jc w:val="both"/>
      </w:pPr>
      <w:r w:rsidRPr="00650028">
        <w:rPr>
          <w:rFonts w:ascii="Palatino Linotype" w:eastAsia="Palatino Linotype" w:hAnsi="Palatino Linotype" w:cs="Palatino Linotype"/>
          <w:b/>
          <w:i/>
          <w:sz w:val="22"/>
          <w:szCs w:val="22"/>
        </w:rPr>
        <w:t>XI. Documento:</w:t>
      </w:r>
      <w:r w:rsidRPr="00650028">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701C2F2" w14:textId="77777777" w:rsidR="0019071B" w:rsidRPr="00650028" w:rsidRDefault="00FA3782">
      <w:pPr>
        <w:spacing w:before="280" w:after="280" w:line="360" w:lineRule="auto"/>
        <w:jc w:val="both"/>
      </w:pPr>
      <w:r w:rsidRPr="00650028">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9A07C67" w14:textId="77777777" w:rsidR="0019071B" w:rsidRPr="00650028" w:rsidRDefault="00FA3782">
      <w:pPr>
        <w:ind w:left="851" w:right="901"/>
        <w:jc w:val="center"/>
      </w:pPr>
      <w:r w:rsidRPr="00650028">
        <w:rPr>
          <w:rFonts w:ascii="Palatino Linotype" w:eastAsia="Palatino Linotype" w:hAnsi="Palatino Linotype" w:cs="Palatino Linotype"/>
          <w:sz w:val="22"/>
          <w:szCs w:val="22"/>
        </w:rPr>
        <w:t>“</w:t>
      </w:r>
      <w:r w:rsidRPr="00650028">
        <w:rPr>
          <w:rFonts w:ascii="Palatino Linotype" w:eastAsia="Palatino Linotype" w:hAnsi="Palatino Linotype" w:cs="Palatino Linotype"/>
          <w:b/>
          <w:i/>
          <w:sz w:val="22"/>
          <w:szCs w:val="22"/>
        </w:rPr>
        <w:t>CRITERIO 0002-11</w:t>
      </w:r>
    </w:p>
    <w:p w14:paraId="7CD167FC" w14:textId="77777777" w:rsidR="0019071B" w:rsidRPr="00650028" w:rsidRDefault="00FA3782">
      <w:pPr>
        <w:ind w:left="851" w:right="901"/>
        <w:jc w:val="both"/>
      </w:pPr>
      <w:r w:rsidRPr="00650028">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sidRPr="0065002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88F3652" w14:textId="77777777" w:rsidR="0019071B" w:rsidRPr="00650028" w:rsidRDefault="00FA3782">
      <w:pPr>
        <w:ind w:left="851" w:right="901"/>
        <w:jc w:val="both"/>
      </w:pPr>
      <w:r w:rsidRPr="0065002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923A05B" w14:textId="77777777" w:rsidR="0019071B" w:rsidRPr="00650028" w:rsidRDefault="00FA3782">
      <w:pPr>
        <w:ind w:left="851" w:right="901"/>
        <w:jc w:val="both"/>
      </w:pPr>
      <w:r w:rsidRPr="00650028">
        <w:rPr>
          <w:rFonts w:ascii="Palatino Linotype" w:eastAsia="Palatino Linotype" w:hAnsi="Palatino Linotype" w:cs="Palatino Linotype"/>
          <w:b/>
          <w:i/>
          <w:sz w:val="22"/>
          <w:szCs w:val="22"/>
          <w:u w:val="single"/>
        </w:rPr>
        <w:t>1) Que se trate de información registrada en cualquier soporte documental, que en ejercicio de las atribuciones conferidas, sea generada por los Sujetos Obligados;</w:t>
      </w:r>
    </w:p>
    <w:p w14:paraId="66CBC894" w14:textId="77777777" w:rsidR="0019071B" w:rsidRPr="00650028" w:rsidRDefault="00FA3782">
      <w:pPr>
        <w:ind w:left="851" w:right="901"/>
        <w:jc w:val="both"/>
      </w:pPr>
      <w:r w:rsidRPr="00650028">
        <w:rPr>
          <w:rFonts w:ascii="Palatino Linotype" w:eastAsia="Palatino Linotype" w:hAnsi="Palatino Linotype" w:cs="Palatino Linotype"/>
          <w:i/>
          <w:sz w:val="22"/>
          <w:szCs w:val="22"/>
        </w:rPr>
        <w:t xml:space="preserve">2) Que se trate de </w:t>
      </w:r>
      <w:r w:rsidRPr="00650028">
        <w:rPr>
          <w:rFonts w:ascii="Palatino Linotype" w:eastAsia="Palatino Linotype" w:hAnsi="Palatino Linotype" w:cs="Palatino Linotype"/>
          <w:b/>
          <w:i/>
          <w:sz w:val="22"/>
          <w:szCs w:val="22"/>
          <w:u w:val="single"/>
        </w:rPr>
        <w:t>información</w:t>
      </w:r>
      <w:r w:rsidRPr="00650028">
        <w:rPr>
          <w:rFonts w:ascii="Palatino Linotype" w:eastAsia="Palatino Linotype" w:hAnsi="Palatino Linotype" w:cs="Palatino Linotype"/>
          <w:i/>
          <w:sz w:val="22"/>
          <w:szCs w:val="22"/>
        </w:rPr>
        <w:t xml:space="preserve"> registrada en cualquier soporte documental, que en ejercicio de las atribuciones conferidas, sea administrada por los Sujetos Obligados, y</w:t>
      </w:r>
    </w:p>
    <w:p w14:paraId="32DAC9FB" w14:textId="77777777" w:rsidR="0019071B" w:rsidRPr="00650028" w:rsidRDefault="00FA3782">
      <w:pPr>
        <w:ind w:left="851" w:right="901"/>
        <w:jc w:val="both"/>
      </w:pPr>
      <w:r w:rsidRPr="00650028">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14:paraId="0E837176" w14:textId="77777777" w:rsidR="0019071B" w:rsidRPr="00650028" w:rsidRDefault="0019071B"/>
    <w:p w14:paraId="63A47616" w14:textId="77777777" w:rsidR="0019071B" w:rsidRPr="00650028" w:rsidRDefault="00FA3782">
      <w:pPr>
        <w:ind w:left="851" w:right="901"/>
        <w:jc w:val="both"/>
      </w:pPr>
      <w:r w:rsidRPr="00650028">
        <w:rPr>
          <w:rFonts w:ascii="Palatino Linotype" w:eastAsia="Palatino Linotype" w:hAnsi="Palatino Linotype" w:cs="Palatino Linotype"/>
          <w:sz w:val="22"/>
          <w:szCs w:val="22"/>
        </w:rPr>
        <w:t>(Énfasis Añadido)</w:t>
      </w:r>
    </w:p>
    <w:p w14:paraId="37530901" w14:textId="77777777" w:rsidR="0019071B" w:rsidRPr="00650028" w:rsidRDefault="00FA3782">
      <w:pPr>
        <w:spacing w:before="28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Del criterio citado se puede advertir que el derecho acceso a la información se verifica cuando la solicitud verse, entre otras cosas, sobre información contenida en un soporte documental que en ejercicio de sus funciones generen los Sujetos Obligados, así en el caso que nos ocupa el mismo </w:t>
      </w:r>
      <w:r w:rsidRPr="00650028">
        <w:rPr>
          <w:rFonts w:ascii="Palatino Linotype" w:eastAsia="Palatino Linotype" w:hAnsi="Palatino Linotype" w:cs="Palatino Linotype"/>
          <w:b/>
        </w:rPr>
        <w:t>SUJETO OBLIGADO</w:t>
      </w:r>
      <w:r w:rsidRPr="00650028">
        <w:rPr>
          <w:rFonts w:ascii="Palatino Linotype" w:eastAsia="Palatino Linotype" w:hAnsi="Palatino Linotype" w:cs="Palatino Linotype"/>
        </w:rPr>
        <w:t xml:space="preserve"> manifiesta que la información </w:t>
      </w:r>
      <w:r w:rsidRPr="00650028">
        <w:rPr>
          <w:rFonts w:ascii="Palatino Linotype" w:eastAsia="Palatino Linotype" w:hAnsi="Palatino Linotype" w:cs="Palatino Linotype"/>
        </w:rPr>
        <w:lastRenderedPageBreak/>
        <w:t xml:space="preserve">solicitada por el ahora </w:t>
      </w:r>
      <w:r w:rsidRPr="00650028">
        <w:rPr>
          <w:rFonts w:ascii="Palatino Linotype" w:eastAsia="Palatino Linotype" w:hAnsi="Palatino Linotype" w:cs="Palatino Linotype"/>
          <w:b/>
        </w:rPr>
        <w:t xml:space="preserve">RECURRENTE </w:t>
      </w:r>
      <w:r w:rsidRPr="00650028">
        <w:rPr>
          <w:rFonts w:ascii="Palatino Linotype" w:eastAsia="Palatino Linotype" w:hAnsi="Palatino Linotype" w:cs="Palatino Linotype"/>
        </w:rPr>
        <w:t>en relación al combustible utilizado se encuentra contenida en el documento denominado “Avance Presupuestal de Egresos Detallado” mismo que señaló adjuntaba a su respuesta.</w:t>
      </w:r>
    </w:p>
    <w:p w14:paraId="078D2B22" w14:textId="77777777" w:rsidR="0019071B" w:rsidRPr="00650028" w:rsidRDefault="00FA3782">
      <w:pPr>
        <w:spacing w:before="28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 xml:space="preserve">No obstante, de los archivos que acompañan la respuesta del </w:t>
      </w:r>
      <w:r w:rsidRPr="00650028">
        <w:rPr>
          <w:rFonts w:ascii="Palatino Linotype" w:eastAsia="Palatino Linotype" w:hAnsi="Palatino Linotype" w:cs="Palatino Linotype"/>
          <w:b/>
        </w:rPr>
        <w:t>SUJETO OBLIGADO</w:t>
      </w:r>
      <w:r w:rsidRPr="00650028">
        <w:rPr>
          <w:rFonts w:ascii="Palatino Linotype" w:eastAsia="Palatino Linotype" w:hAnsi="Palatino Linotype" w:cs="Palatino Linotype"/>
        </w:rPr>
        <w:t xml:space="preserve"> no se advierte documento alguno con el nombre o en su caso el contenido descrito por el Tesorero Municipal, siendo este el único motivo de inconformidad manifestado por </w:t>
      </w:r>
      <w:r w:rsidRPr="00650028">
        <w:rPr>
          <w:rFonts w:ascii="Palatino Linotype" w:eastAsia="Palatino Linotype" w:hAnsi="Palatino Linotype" w:cs="Palatino Linotype"/>
          <w:b/>
        </w:rPr>
        <w:t>EL RECURRENTE</w:t>
      </w:r>
      <w:r w:rsidRPr="00650028">
        <w:rPr>
          <w:rFonts w:ascii="Palatino Linotype" w:eastAsia="Palatino Linotype" w:hAnsi="Palatino Linotype" w:cs="Palatino Linotype"/>
        </w:rPr>
        <w:t xml:space="preserve"> en la interposición del presente recurso de revisión. </w:t>
      </w:r>
    </w:p>
    <w:p w14:paraId="4DBC5A91" w14:textId="77777777" w:rsidR="0019071B" w:rsidRPr="00650028" w:rsidRDefault="00FA3782">
      <w:pPr>
        <w:widowControl w:val="0"/>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En consecuencia y con la finalidad de privilegiar el derecho de acceso a la información y respetar los principios de máxima publicidad y certeza contenidos en el artículo 9</w:t>
      </w:r>
      <w:r w:rsidRPr="00650028">
        <w:rPr>
          <w:rFonts w:ascii="Palatino Linotype" w:eastAsia="Palatino Linotype" w:hAnsi="Palatino Linotype" w:cs="Palatino Linotype"/>
          <w:vertAlign w:val="superscript"/>
        </w:rPr>
        <w:footnoteReference w:id="1"/>
      </w:r>
      <w:r w:rsidRPr="00650028">
        <w:rPr>
          <w:rFonts w:ascii="Palatino Linotype" w:eastAsia="Palatino Linotype" w:hAnsi="Palatino Linotype" w:cs="Palatino Linotype"/>
        </w:rPr>
        <w:t xml:space="preserve"> fracciones I y VII de la Ley de Transparencia y Acceso a la Información Pública del Estado de México y Municipios, se determina </w:t>
      </w:r>
      <w:r w:rsidRPr="00650028">
        <w:rPr>
          <w:rFonts w:ascii="Palatino Linotype" w:eastAsia="Palatino Linotype" w:hAnsi="Palatino Linotype" w:cs="Palatino Linotype"/>
          <w:b/>
        </w:rPr>
        <w:t xml:space="preserve">MODIFICAR </w:t>
      </w:r>
      <w:r w:rsidRPr="00650028">
        <w:rPr>
          <w:rFonts w:ascii="Palatino Linotype" w:eastAsia="Palatino Linotype" w:hAnsi="Palatino Linotype" w:cs="Palatino Linotype"/>
        </w:rPr>
        <w:t xml:space="preserve">la respuesta del </w:t>
      </w:r>
      <w:r w:rsidRPr="00650028">
        <w:rPr>
          <w:rFonts w:ascii="Palatino Linotype" w:eastAsia="Palatino Linotype" w:hAnsi="Palatino Linotype" w:cs="Palatino Linotype"/>
          <w:b/>
        </w:rPr>
        <w:t>SUJETO OBLIGADO</w:t>
      </w:r>
      <w:r w:rsidRPr="00650028">
        <w:rPr>
          <w:rFonts w:ascii="Palatino Linotype" w:eastAsia="Palatino Linotype" w:hAnsi="Palatino Linotype" w:cs="Palatino Linotype"/>
        </w:rPr>
        <w:t xml:space="preserve"> a la solicitud de información que dio origen al recurso número </w:t>
      </w:r>
      <w:r w:rsidRPr="00650028">
        <w:rPr>
          <w:rFonts w:ascii="Palatino Linotype" w:eastAsia="Palatino Linotype" w:hAnsi="Palatino Linotype" w:cs="Palatino Linotype"/>
          <w:b/>
        </w:rPr>
        <w:t xml:space="preserve">06537/INFOEM/IP/RR/2021 </w:t>
      </w:r>
      <w:r w:rsidRPr="00650028">
        <w:rPr>
          <w:rFonts w:ascii="Palatino Linotype" w:eastAsia="Palatino Linotype" w:hAnsi="Palatino Linotype" w:cs="Palatino Linotype"/>
        </w:rPr>
        <w:t xml:space="preserve">y ordenarle haga entrega al </w:t>
      </w:r>
      <w:r w:rsidRPr="00650028">
        <w:rPr>
          <w:rFonts w:ascii="Palatino Linotype" w:eastAsia="Palatino Linotype" w:hAnsi="Palatino Linotype" w:cs="Palatino Linotype"/>
          <w:b/>
        </w:rPr>
        <w:t>RECURRENTE</w:t>
      </w:r>
      <w:r w:rsidRPr="00650028">
        <w:rPr>
          <w:rFonts w:ascii="Palatino Linotype" w:eastAsia="Palatino Linotype" w:hAnsi="Palatino Linotype" w:cs="Palatino Linotype"/>
        </w:rPr>
        <w:t xml:space="preserve"> del archivo extensión PDF, mencionado por el Tesorero Municipal de nombre “Avance Presupuestal de Egresos Detallado”. </w:t>
      </w:r>
    </w:p>
    <w:p w14:paraId="4DEB54C0" w14:textId="77777777" w:rsidR="0019071B" w:rsidRPr="00650028" w:rsidRDefault="0019071B">
      <w:pPr>
        <w:widowControl w:val="0"/>
        <w:spacing w:line="360" w:lineRule="auto"/>
        <w:jc w:val="both"/>
        <w:rPr>
          <w:rFonts w:ascii="Palatino Linotype" w:eastAsia="Palatino Linotype" w:hAnsi="Palatino Linotype" w:cs="Palatino Linotype"/>
        </w:rPr>
      </w:pPr>
    </w:p>
    <w:p w14:paraId="581F2F0D" w14:textId="77777777" w:rsidR="0019071B" w:rsidRPr="00650028" w:rsidRDefault="00FA3782">
      <w:pPr>
        <w:widowControl w:val="0"/>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lastRenderedPageBreak/>
        <w:t xml:space="preserve">No se omite comentar que toda vez que </w:t>
      </w:r>
      <w:r w:rsidRPr="00650028">
        <w:rPr>
          <w:rFonts w:ascii="Palatino Linotype" w:eastAsia="Palatino Linotype" w:hAnsi="Palatino Linotype" w:cs="Palatino Linotype"/>
          <w:b/>
        </w:rPr>
        <w:t xml:space="preserve">EL RECURRENTE </w:t>
      </w:r>
      <w:r w:rsidRPr="00650028">
        <w:rPr>
          <w:rFonts w:ascii="Palatino Linotype" w:eastAsia="Palatino Linotype" w:hAnsi="Palatino Linotype" w:cs="Palatino Linotype"/>
        </w:rPr>
        <w:t xml:space="preserve">eligió como modalidad de entrega el </w:t>
      </w:r>
      <w:r w:rsidRPr="00650028">
        <w:rPr>
          <w:rFonts w:ascii="Palatino Linotype" w:eastAsia="Palatino Linotype" w:hAnsi="Palatino Linotype" w:cs="Palatino Linotype"/>
          <w:b/>
        </w:rPr>
        <w:t>Sistema de Acceso a la Información Mexiquense</w:t>
      </w:r>
      <w:r w:rsidRPr="00650028">
        <w:rPr>
          <w:rFonts w:ascii="Palatino Linotype" w:eastAsia="Palatino Linotype" w:hAnsi="Palatino Linotype" w:cs="Palatino Linotype"/>
        </w:rPr>
        <w:t xml:space="preserve"> </w:t>
      </w:r>
      <w:r w:rsidRPr="00650028">
        <w:rPr>
          <w:rFonts w:ascii="Palatino Linotype" w:eastAsia="Palatino Linotype" w:hAnsi="Palatino Linotype" w:cs="Palatino Linotype"/>
          <w:b/>
        </w:rPr>
        <w:t>(SAIMEX)</w:t>
      </w:r>
      <w:r w:rsidRPr="00650028">
        <w:rPr>
          <w:rFonts w:ascii="Palatino Linotype" w:eastAsia="Palatino Linotype" w:hAnsi="Palatino Linotype" w:cs="Palatino Linotype"/>
        </w:rPr>
        <w:t xml:space="preserve"> y </w:t>
      </w:r>
      <w:r w:rsidRPr="00650028">
        <w:rPr>
          <w:rFonts w:ascii="Palatino Linotype" w:eastAsia="Palatino Linotype" w:hAnsi="Palatino Linotype" w:cs="Palatino Linotype"/>
          <w:b/>
        </w:rPr>
        <w:t xml:space="preserve">EL SUJETO OBLIGADO </w:t>
      </w:r>
      <w:r w:rsidRPr="00650028">
        <w:rPr>
          <w:rFonts w:ascii="Palatino Linotype" w:eastAsia="Palatino Linotype" w:hAnsi="Palatino Linotype" w:cs="Palatino Linotype"/>
        </w:rPr>
        <w:t xml:space="preserve">en respuesta asume como medio entrega para el documento en cuestión  el mismo, señalando el cambio de modalidad, únicamente para la parte de la solicitud precisada con el inciso A). </w:t>
      </w:r>
      <w:r w:rsidRPr="00650028">
        <w:rPr>
          <w:rFonts w:ascii="Palatino Linotype" w:eastAsia="Palatino Linotype" w:hAnsi="Palatino Linotype" w:cs="Palatino Linotype"/>
          <w:b/>
        </w:rPr>
        <w:t>EL SUJETO OBLIGADO</w:t>
      </w:r>
      <w:r w:rsidRPr="00650028">
        <w:rPr>
          <w:rFonts w:ascii="Palatino Linotype" w:eastAsia="Palatino Linotype" w:hAnsi="Palatino Linotype" w:cs="Palatino Linotype"/>
        </w:rPr>
        <w:t xml:space="preserve"> deberá respetar el método elegido por el particular para efectos de la entrega del documento que se ordena en el presente considerando. </w:t>
      </w:r>
    </w:p>
    <w:p w14:paraId="3F5CF5BE" w14:textId="77777777" w:rsidR="0019071B" w:rsidRPr="00650028" w:rsidRDefault="0019071B">
      <w:pPr>
        <w:widowControl w:val="0"/>
        <w:spacing w:line="360" w:lineRule="auto"/>
        <w:jc w:val="both"/>
        <w:rPr>
          <w:rFonts w:ascii="Palatino Linotype" w:eastAsia="Palatino Linotype" w:hAnsi="Palatino Linotype" w:cs="Palatino Linotype"/>
        </w:rPr>
      </w:pPr>
    </w:p>
    <w:p w14:paraId="6C4C42B4" w14:textId="77777777" w:rsidR="0019071B" w:rsidRPr="00650028" w:rsidRDefault="00FA3782">
      <w:pPr>
        <w:spacing w:line="360" w:lineRule="auto"/>
        <w:jc w:val="both"/>
        <w:rPr>
          <w:rFonts w:ascii="Palatino Linotype" w:eastAsia="Palatino Linotype" w:hAnsi="Palatino Linotype" w:cs="Palatino Linotype"/>
        </w:rPr>
      </w:pPr>
      <w:bookmarkStart w:id="6" w:name="_heading=h.3rdcrjn" w:colFirst="0" w:colLast="0"/>
      <w:bookmarkEnd w:id="6"/>
      <w:r w:rsidRPr="00650028">
        <w:rPr>
          <w:rFonts w:ascii="Palatino Linotype" w:eastAsia="Palatino Linotype" w:hAnsi="Palatino Linotype" w:cs="Palatino Linotype"/>
        </w:rPr>
        <w:t>Expuesto todo lo anterior</w:t>
      </w:r>
      <w:r w:rsidRPr="00650028">
        <w:rPr>
          <w:rFonts w:ascii="Palatino Linotype" w:eastAsia="Palatino Linotype" w:hAnsi="Palatino Linotype" w:cs="Palatino Linotype"/>
          <w:b/>
        </w:rPr>
        <w:t xml:space="preserve">, </w:t>
      </w:r>
      <w:r w:rsidRPr="00650028">
        <w:rPr>
          <w:rFonts w:ascii="Palatino Linotype" w:eastAsia="Palatino Linotype" w:hAnsi="Palatino Linotype" w:cs="Palatino Linotype"/>
        </w:rPr>
        <w:t xml:space="preserve">en términos de lo dispuesto en el artículo 186, fracción III de la Ley de Transparencia y Acceso a la Información Pública del Estado de México y Municipios, el Pleno de este Instituto, estima que las razones o motivos de inconformidad hechos valer por </w:t>
      </w:r>
      <w:r w:rsidRPr="00650028">
        <w:rPr>
          <w:rFonts w:ascii="Palatino Linotype" w:eastAsia="Palatino Linotype" w:hAnsi="Palatino Linotype" w:cs="Palatino Linotype"/>
          <w:b/>
        </w:rPr>
        <w:t>EL RECURRENTE</w:t>
      </w:r>
      <w:r w:rsidRPr="00650028">
        <w:rPr>
          <w:rFonts w:ascii="Palatino Linotype" w:eastAsia="Palatino Linotype" w:hAnsi="Palatino Linotype" w:cs="Palatino Linotype"/>
        </w:rPr>
        <w:t xml:space="preserve"> resultan </w:t>
      </w:r>
      <w:r w:rsidRPr="00650028">
        <w:rPr>
          <w:rFonts w:ascii="Palatino Linotype" w:eastAsia="Palatino Linotype" w:hAnsi="Palatino Linotype" w:cs="Palatino Linotype"/>
          <w:b/>
        </w:rPr>
        <w:t>fundadas</w:t>
      </w:r>
      <w:r w:rsidRPr="00650028">
        <w:rPr>
          <w:rFonts w:ascii="Palatino Linotype" w:eastAsia="Palatino Linotype" w:hAnsi="Palatino Linotype" w:cs="Palatino Linotype"/>
        </w:rPr>
        <w:t xml:space="preserve"> y suficientes para </w:t>
      </w:r>
      <w:r w:rsidRPr="00650028">
        <w:rPr>
          <w:rFonts w:ascii="Palatino Linotype" w:eastAsia="Palatino Linotype" w:hAnsi="Palatino Linotype" w:cs="Palatino Linotype"/>
          <w:b/>
        </w:rPr>
        <w:t>MODIFICAR</w:t>
      </w:r>
      <w:r w:rsidRPr="00650028">
        <w:rPr>
          <w:rFonts w:ascii="Palatino Linotype" w:eastAsia="Palatino Linotype" w:hAnsi="Palatino Linotype" w:cs="Palatino Linotype"/>
        </w:rPr>
        <w:t xml:space="preserve"> la respuesta del </w:t>
      </w:r>
      <w:r w:rsidRPr="00650028">
        <w:rPr>
          <w:rFonts w:ascii="Palatino Linotype" w:eastAsia="Palatino Linotype" w:hAnsi="Palatino Linotype" w:cs="Palatino Linotype"/>
          <w:b/>
        </w:rPr>
        <w:t>SUJETO OBLIGADO</w:t>
      </w:r>
      <w:r w:rsidRPr="00650028">
        <w:rPr>
          <w:rFonts w:ascii="Palatino Linotype" w:eastAsia="Palatino Linotype" w:hAnsi="Palatino Linotype" w:cs="Palatino Linotype"/>
        </w:rPr>
        <w:t xml:space="preserve"> y ordenarle haga entrega de la información descrita en el presente Considerando.</w:t>
      </w:r>
    </w:p>
    <w:p w14:paraId="44A7D493" w14:textId="77777777" w:rsidR="0019071B" w:rsidRPr="00650028" w:rsidRDefault="0019071B">
      <w:pPr>
        <w:spacing w:line="360" w:lineRule="auto"/>
        <w:jc w:val="both"/>
        <w:rPr>
          <w:rFonts w:ascii="Palatino Linotype" w:eastAsia="Palatino Linotype" w:hAnsi="Palatino Linotype" w:cs="Palatino Linotype"/>
          <w:b/>
        </w:rPr>
      </w:pPr>
    </w:p>
    <w:p w14:paraId="7592D581" w14:textId="77777777" w:rsidR="0019071B" w:rsidRPr="00650028" w:rsidRDefault="00FA3782">
      <w:pPr>
        <w:widowControl w:val="0"/>
        <w:spacing w:line="360" w:lineRule="auto"/>
        <w:jc w:val="both"/>
        <w:rPr>
          <w:rFonts w:ascii="Palatino Linotype" w:eastAsia="Palatino Linotype" w:hAnsi="Palatino Linotype" w:cs="Palatino Linotype"/>
        </w:rPr>
      </w:pPr>
      <w:bookmarkStart w:id="7" w:name="_heading=h.26in1rg" w:colFirst="0" w:colLast="0"/>
      <w:bookmarkEnd w:id="7"/>
      <w:r w:rsidRPr="00650028">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14:paraId="1D15A85B" w14:textId="77777777" w:rsidR="0019071B" w:rsidRPr="00650028" w:rsidRDefault="0019071B">
      <w:pPr>
        <w:widowControl w:val="0"/>
        <w:spacing w:line="360" w:lineRule="auto"/>
        <w:jc w:val="both"/>
        <w:rPr>
          <w:rFonts w:ascii="Palatino Linotype" w:eastAsia="Palatino Linotype" w:hAnsi="Palatino Linotype" w:cs="Palatino Linotype"/>
        </w:rPr>
      </w:pPr>
    </w:p>
    <w:p w14:paraId="62E87383" w14:textId="77777777" w:rsidR="0019071B" w:rsidRPr="00650028" w:rsidRDefault="00FA3782">
      <w:pPr>
        <w:spacing w:line="360" w:lineRule="auto"/>
        <w:jc w:val="center"/>
        <w:rPr>
          <w:rFonts w:ascii="Palatino Linotype" w:eastAsia="Palatino Linotype" w:hAnsi="Palatino Linotype" w:cs="Palatino Linotype"/>
          <w:b/>
          <w:sz w:val="28"/>
          <w:szCs w:val="28"/>
        </w:rPr>
      </w:pPr>
      <w:r w:rsidRPr="00650028">
        <w:rPr>
          <w:rFonts w:ascii="Palatino Linotype" w:eastAsia="Palatino Linotype" w:hAnsi="Palatino Linotype" w:cs="Palatino Linotype"/>
          <w:b/>
          <w:sz w:val="28"/>
          <w:szCs w:val="28"/>
        </w:rPr>
        <w:t>RESUELVE</w:t>
      </w:r>
    </w:p>
    <w:p w14:paraId="0AA45B3C" w14:textId="77777777" w:rsidR="0019071B" w:rsidRPr="00650028" w:rsidRDefault="00FA3782">
      <w:pPr>
        <w:spacing w:before="28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b/>
          <w:sz w:val="28"/>
          <w:szCs w:val="28"/>
        </w:rPr>
        <w:lastRenderedPageBreak/>
        <w:t>PRIMERO</w:t>
      </w:r>
      <w:r w:rsidRPr="00650028">
        <w:rPr>
          <w:rFonts w:ascii="Palatino Linotype" w:eastAsia="Palatino Linotype" w:hAnsi="Palatino Linotype" w:cs="Palatino Linotype"/>
        </w:rPr>
        <w:t xml:space="preserve">. Resultan </w:t>
      </w:r>
      <w:r w:rsidRPr="00650028">
        <w:rPr>
          <w:rFonts w:ascii="Palatino Linotype" w:eastAsia="Palatino Linotype" w:hAnsi="Palatino Linotype" w:cs="Palatino Linotype"/>
          <w:b/>
        </w:rPr>
        <w:t>fundadas</w:t>
      </w:r>
      <w:r w:rsidRPr="00650028">
        <w:rPr>
          <w:rFonts w:ascii="Palatino Linotype" w:eastAsia="Palatino Linotype" w:hAnsi="Palatino Linotype" w:cs="Palatino Linotype"/>
        </w:rPr>
        <w:t xml:space="preserve"> las razones o motivos de inconformidad planteadas por </w:t>
      </w:r>
      <w:r w:rsidRPr="00650028">
        <w:rPr>
          <w:rFonts w:ascii="Palatino Linotype" w:eastAsia="Palatino Linotype" w:hAnsi="Palatino Linotype" w:cs="Palatino Linotype"/>
          <w:b/>
        </w:rPr>
        <w:t>EL RECURRENTE</w:t>
      </w:r>
      <w:r w:rsidRPr="00650028">
        <w:rPr>
          <w:rFonts w:ascii="Palatino Linotype" w:eastAsia="Palatino Linotype" w:hAnsi="Palatino Linotype" w:cs="Palatino Linotype"/>
        </w:rPr>
        <w:t xml:space="preserve">, en términos del Considerando </w:t>
      </w:r>
      <w:r w:rsidRPr="00650028">
        <w:rPr>
          <w:rFonts w:ascii="Palatino Linotype" w:eastAsia="Palatino Linotype" w:hAnsi="Palatino Linotype" w:cs="Palatino Linotype"/>
          <w:b/>
        </w:rPr>
        <w:t>QUINTO</w:t>
      </w:r>
      <w:r w:rsidRPr="00650028">
        <w:rPr>
          <w:rFonts w:ascii="Palatino Linotype" w:eastAsia="Palatino Linotype" w:hAnsi="Palatino Linotype" w:cs="Palatino Linotype"/>
        </w:rPr>
        <w:t xml:space="preserve"> de la presente resolución.</w:t>
      </w:r>
    </w:p>
    <w:p w14:paraId="5E4CBCD3" w14:textId="77777777" w:rsidR="0019071B" w:rsidRPr="00650028" w:rsidRDefault="00FA3782">
      <w:pPr>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b/>
          <w:sz w:val="28"/>
          <w:szCs w:val="28"/>
        </w:rPr>
        <w:t>SEGUNDO</w:t>
      </w:r>
      <w:r w:rsidRPr="00650028">
        <w:rPr>
          <w:rFonts w:ascii="Palatino Linotype" w:eastAsia="Palatino Linotype" w:hAnsi="Palatino Linotype" w:cs="Palatino Linotype"/>
        </w:rPr>
        <w:t xml:space="preserve">. Se </w:t>
      </w:r>
      <w:r w:rsidRPr="00650028">
        <w:rPr>
          <w:rFonts w:ascii="Palatino Linotype" w:eastAsia="Palatino Linotype" w:hAnsi="Palatino Linotype" w:cs="Palatino Linotype"/>
          <w:b/>
        </w:rPr>
        <w:t xml:space="preserve">MODIFICA </w:t>
      </w:r>
      <w:r w:rsidRPr="00650028">
        <w:rPr>
          <w:rFonts w:ascii="Palatino Linotype" w:eastAsia="Palatino Linotype" w:hAnsi="Palatino Linotype" w:cs="Palatino Linotype"/>
        </w:rPr>
        <w:t xml:space="preserve">la respuesta otorgada por </w:t>
      </w:r>
      <w:r w:rsidRPr="00650028">
        <w:rPr>
          <w:rFonts w:ascii="Palatino Linotype" w:eastAsia="Palatino Linotype" w:hAnsi="Palatino Linotype" w:cs="Palatino Linotype"/>
          <w:b/>
        </w:rPr>
        <w:t>EL SUJETO OBLIGADO</w:t>
      </w:r>
      <w:r w:rsidRPr="00650028">
        <w:rPr>
          <w:rFonts w:ascii="Palatino Linotype" w:eastAsia="Palatino Linotype" w:hAnsi="Palatino Linotype" w:cs="Palatino Linotype"/>
        </w:rPr>
        <w:t xml:space="preserve"> a la solicitud de información que dio origen al recurso de revisión </w:t>
      </w:r>
      <w:r w:rsidRPr="00650028">
        <w:rPr>
          <w:rFonts w:ascii="Palatino Linotype" w:eastAsia="Palatino Linotype" w:hAnsi="Palatino Linotype" w:cs="Palatino Linotype"/>
          <w:b/>
        </w:rPr>
        <w:t>06537/INFOEM/IP/RR/2021</w:t>
      </w:r>
      <w:r w:rsidRPr="00650028">
        <w:rPr>
          <w:rFonts w:ascii="Palatino Linotype" w:eastAsia="Palatino Linotype" w:hAnsi="Palatino Linotype" w:cs="Palatino Linotype"/>
          <w:b/>
          <w:sz w:val="22"/>
          <w:szCs w:val="22"/>
        </w:rPr>
        <w:t xml:space="preserve"> </w:t>
      </w:r>
      <w:r w:rsidRPr="00650028">
        <w:rPr>
          <w:rFonts w:ascii="Palatino Linotype" w:eastAsia="Palatino Linotype" w:hAnsi="Palatino Linotype" w:cs="Palatino Linotype"/>
        </w:rPr>
        <w:t xml:space="preserve">y se le ordena en términos del Considerando </w:t>
      </w:r>
      <w:r w:rsidRPr="00650028">
        <w:rPr>
          <w:rFonts w:ascii="Palatino Linotype" w:eastAsia="Palatino Linotype" w:hAnsi="Palatino Linotype" w:cs="Palatino Linotype"/>
          <w:b/>
        </w:rPr>
        <w:t>QUINTO</w:t>
      </w:r>
      <w:r w:rsidRPr="00650028">
        <w:rPr>
          <w:rFonts w:ascii="Palatino Linotype" w:eastAsia="Palatino Linotype" w:hAnsi="Palatino Linotype" w:cs="Palatino Linotype"/>
        </w:rPr>
        <w:t xml:space="preserve"> de la presente resolución, entregue al </w:t>
      </w:r>
      <w:r w:rsidRPr="00650028">
        <w:rPr>
          <w:rFonts w:ascii="Palatino Linotype" w:eastAsia="Palatino Linotype" w:hAnsi="Palatino Linotype" w:cs="Palatino Linotype"/>
          <w:b/>
        </w:rPr>
        <w:t>RECURRENTE</w:t>
      </w:r>
      <w:r w:rsidRPr="00650028">
        <w:rPr>
          <w:rFonts w:ascii="Palatino Linotype" w:eastAsia="Palatino Linotype" w:hAnsi="Palatino Linotype" w:cs="Palatino Linotype"/>
        </w:rPr>
        <w:t xml:space="preserve"> vía </w:t>
      </w:r>
      <w:r w:rsidRPr="00650028">
        <w:rPr>
          <w:rFonts w:ascii="Palatino Linotype" w:eastAsia="Palatino Linotype" w:hAnsi="Palatino Linotype" w:cs="Palatino Linotype"/>
          <w:b/>
        </w:rPr>
        <w:t>SAIMEX</w:t>
      </w:r>
      <w:r w:rsidRPr="00650028">
        <w:rPr>
          <w:rFonts w:ascii="Palatino Linotype" w:eastAsia="Palatino Linotype" w:hAnsi="Palatino Linotype" w:cs="Palatino Linotype"/>
        </w:rPr>
        <w:t>, de lo siguiente:</w:t>
      </w:r>
    </w:p>
    <w:p w14:paraId="40F4D50D" w14:textId="77777777" w:rsidR="0019071B" w:rsidRPr="00650028" w:rsidRDefault="0019071B">
      <w:pPr>
        <w:spacing w:line="360" w:lineRule="auto"/>
        <w:jc w:val="both"/>
        <w:rPr>
          <w:rFonts w:ascii="Palatino Linotype" w:eastAsia="Palatino Linotype" w:hAnsi="Palatino Linotype" w:cs="Palatino Linotype"/>
          <w:sz w:val="12"/>
          <w:szCs w:val="12"/>
        </w:rPr>
      </w:pPr>
    </w:p>
    <w:p w14:paraId="0B9E2ADE" w14:textId="77777777" w:rsidR="0019071B" w:rsidRPr="00650028" w:rsidRDefault="00FA3782">
      <w:pPr>
        <w:ind w:left="850" w:right="899"/>
        <w:jc w:val="both"/>
        <w:rPr>
          <w:rFonts w:ascii="Palatino Linotype" w:eastAsia="Palatino Linotype" w:hAnsi="Palatino Linotype" w:cs="Palatino Linotype"/>
          <w:i/>
          <w:sz w:val="22"/>
          <w:szCs w:val="22"/>
        </w:rPr>
      </w:pPr>
      <w:r w:rsidRPr="00650028">
        <w:rPr>
          <w:rFonts w:ascii="Palatino Linotype" w:eastAsia="Palatino Linotype" w:hAnsi="Palatino Linotype" w:cs="Palatino Linotype"/>
          <w:i/>
          <w:sz w:val="22"/>
          <w:szCs w:val="22"/>
        </w:rPr>
        <w:t>El archivo extensión pdf, mencionado por el Tesorero Municipal de nombre “Avance Presupuestal de Egresos Detallado”.</w:t>
      </w:r>
    </w:p>
    <w:p w14:paraId="4DDF43A4" w14:textId="77777777" w:rsidR="0019071B" w:rsidRPr="00650028" w:rsidRDefault="00FA3782">
      <w:pPr>
        <w:ind w:right="899"/>
        <w:jc w:val="both"/>
        <w:rPr>
          <w:rFonts w:ascii="Palatino Linotype" w:eastAsia="Palatino Linotype" w:hAnsi="Palatino Linotype" w:cs="Palatino Linotype"/>
          <w:i/>
          <w:sz w:val="12"/>
          <w:szCs w:val="12"/>
        </w:rPr>
      </w:pPr>
      <w:r w:rsidRPr="00650028">
        <w:rPr>
          <w:rFonts w:ascii="Palatino Linotype" w:eastAsia="Palatino Linotype" w:hAnsi="Palatino Linotype" w:cs="Palatino Linotype"/>
          <w:i/>
          <w:sz w:val="22"/>
          <w:szCs w:val="22"/>
        </w:rPr>
        <w:t>.</w:t>
      </w:r>
    </w:p>
    <w:p w14:paraId="0932BEE0" w14:textId="77777777" w:rsidR="0019071B" w:rsidRPr="00650028" w:rsidRDefault="00FA3782">
      <w:pPr>
        <w:spacing w:before="28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b/>
          <w:sz w:val="28"/>
          <w:szCs w:val="28"/>
        </w:rPr>
        <w:t>TERCERO</w:t>
      </w:r>
      <w:r w:rsidRPr="00650028">
        <w:rPr>
          <w:rFonts w:ascii="Palatino Linotype" w:eastAsia="Palatino Linotype" w:hAnsi="Palatino Linotype" w:cs="Palatino Linotype"/>
        </w:rPr>
        <w:t xml:space="preserve">. </w:t>
      </w:r>
      <w:r w:rsidRPr="00650028">
        <w:rPr>
          <w:rFonts w:ascii="Palatino Linotype" w:eastAsia="Palatino Linotype" w:hAnsi="Palatino Linotype" w:cs="Palatino Linotype"/>
          <w:b/>
        </w:rPr>
        <w:t>Notifíquese</w:t>
      </w:r>
      <w:r w:rsidRPr="00650028">
        <w:rPr>
          <w:rFonts w:ascii="Palatino Linotype" w:eastAsia="Palatino Linotype" w:hAnsi="Palatino Linotype" w:cs="Palatino Linotype"/>
        </w:rPr>
        <w:t xml:space="preserve"> al Titular de la Unidad de Transparencia del </w:t>
      </w:r>
      <w:r w:rsidRPr="00650028">
        <w:rPr>
          <w:rFonts w:ascii="Palatino Linotype" w:eastAsia="Palatino Linotype" w:hAnsi="Palatino Linotype" w:cs="Palatino Linotype"/>
          <w:b/>
        </w:rPr>
        <w:t xml:space="preserve">SUJETO OBLIGADO </w:t>
      </w:r>
      <w:r w:rsidRPr="00650028">
        <w:rPr>
          <w:rFonts w:ascii="Palatino Linotype" w:eastAsia="Palatino Linotype" w:hAnsi="Palatino Linotype" w:cs="Palatino Linotype"/>
        </w:rPr>
        <w:t>vía Sistema de Acceso a la Información Mexiquense,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AD1581C" w14:textId="77777777" w:rsidR="0019071B" w:rsidRPr="00650028" w:rsidRDefault="00FA3782">
      <w:pPr>
        <w:widowControl w:val="0"/>
        <w:tabs>
          <w:tab w:val="left" w:pos="1701"/>
        </w:tabs>
        <w:spacing w:before="24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b/>
          <w:sz w:val="28"/>
          <w:szCs w:val="28"/>
        </w:rPr>
        <w:t>CUARTO</w:t>
      </w:r>
      <w:r w:rsidRPr="00650028">
        <w:rPr>
          <w:rFonts w:ascii="Palatino Linotype" w:eastAsia="Palatino Linotype" w:hAnsi="Palatino Linotype" w:cs="Palatino Linotype"/>
        </w:rPr>
        <w:t xml:space="preserve">. </w:t>
      </w:r>
      <w:r w:rsidRPr="00650028">
        <w:rPr>
          <w:rFonts w:ascii="Palatino Linotype" w:eastAsia="Palatino Linotype" w:hAnsi="Palatino Linotype" w:cs="Palatino Linotype"/>
          <w:b/>
        </w:rPr>
        <w:t>Notifíquese</w:t>
      </w:r>
      <w:r w:rsidRPr="00650028">
        <w:rPr>
          <w:rFonts w:ascii="Palatino Linotype" w:eastAsia="Palatino Linotype" w:hAnsi="Palatino Linotype" w:cs="Palatino Linotype"/>
        </w:rPr>
        <w:t xml:space="preserve"> al </w:t>
      </w:r>
      <w:r w:rsidRPr="00650028">
        <w:rPr>
          <w:rFonts w:ascii="Palatino Linotype" w:eastAsia="Palatino Linotype" w:hAnsi="Palatino Linotype" w:cs="Palatino Linotype"/>
          <w:b/>
        </w:rPr>
        <w:t>RECURRENTE</w:t>
      </w:r>
      <w:r w:rsidRPr="00650028">
        <w:rPr>
          <w:rFonts w:ascii="Palatino Linotype" w:eastAsia="Palatino Linotype" w:hAnsi="Palatino Linotype" w:cs="Palatino Linotype"/>
        </w:rPr>
        <w:t xml:space="preserve"> vía Sistema de Acceso a la Información Mexiquense (</w:t>
      </w:r>
      <w:r w:rsidRPr="00650028">
        <w:rPr>
          <w:rFonts w:ascii="Palatino Linotype" w:eastAsia="Palatino Linotype" w:hAnsi="Palatino Linotype" w:cs="Palatino Linotype"/>
          <w:b/>
        </w:rPr>
        <w:t>SAIMEX</w:t>
      </w:r>
      <w:r w:rsidRPr="00650028">
        <w:rPr>
          <w:rFonts w:ascii="Palatino Linotype" w:eastAsia="Palatino Linotype" w:hAnsi="Palatino Linotype" w:cs="Palatino Linotype"/>
        </w:rPr>
        <w:t>), la presente resolución.</w:t>
      </w:r>
    </w:p>
    <w:p w14:paraId="4C2E27FA" w14:textId="77777777" w:rsidR="0019071B" w:rsidRPr="00650028" w:rsidRDefault="00FA3782">
      <w:pPr>
        <w:widowControl w:val="0"/>
        <w:tabs>
          <w:tab w:val="left" w:pos="1701"/>
        </w:tabs>
        <w:spacing w:before="240" w:after="280"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b/>
          <w:sz w:val="28"/>
          <w:szCs w:val="28"/>
        </w:rPr>
        <w:t>QUINTO</w:t>
      </w:r>
      <w:r w:rsidRPr="00650028">
        <w:rPr>
          <w:rFonts w:ascii="Palatino Linotype" w:eastAsia="Palatino Linotype" w:hAnsi="Palatino Linotype" w:cs="Palatino Linotype"/>
        </w:rPr>
        <w:t xml:space="preserve">. </w:t>
      </w:r>
      <w:r w:rsidRPr="00650028">
        <w:rPr>
          <w:rFonts w:ascii="Palatino Linotype" w:eastAsia="Palatino Linotype" w:hAnsi="Palatino Linotype" w:cs="Palatino Linotype"/>
          <w:b/>
        </w:rPr>
        <w:t>Hágase</w:t>
      </w:r>
      <w:r w:rsidRPr="00650028">
        <w:rPr>
          <w:rFonts w:ascii="Palatino Linotype" w:eastAsia="Palatino Linotype" w:hAnsi="Palatino Linotype" w:cs="Palatino Linotype"/>
        </w:rPr>
        <w:t xml:space="preserve"> </w:t>
      </w:r>
      <w:r w:rsidRPr="00650028">
        <w:rPr>
          <w:rFonts w:ascii="Palatino Linotype" w:eastAsia="Palatino Linotype" w:hAnsi="Palatino Linotype" w:cs="Palatino Linotype"/>
          <w:b/>
        </w:rPr>
        <w:t>del conocimiento</w:t>
      </w:r>
      <w:r w:rsidRPr="00650028">
        <w:rPr>
          <w:rFonts w:ascii="Palatino Linotype" w:eastAsia="Palatino Linotype" w:hAnsi="Palatino Linotype" w:cs="Palatino Linotype"/>
        </w:rPr>
        <w:t xml:space="preserve"> del </w:t>
      </w:r>
      <w:r w:rsidRPr="00650028">
        <w:rPr>
          <w:rFonts w:ascii="Palatino Linotype" w:eastAsia="Palatino Linotype" w:hAnsi="Palatino Linotype" w:cs="Palatino Linotype"/>
          <w:b/>
        </w:rPr>
        <w:t>RECURRENTE</w:t>
      </w:r>
      <w:r w:rsidRPr="00650028">
        <w:rPr>
          <w:rFonts w:ascii="Palatino Linotype" w:eastAsia="Palatino Linotype" w:hAnsi="Palatino Linotype" w:cs="Palatino Linotype"/>
        </w:rPr>
        <w:t xml:space="preserve"> que, de conformidad con lo establecido en el artículo 196 de la Ley de Transparencia y Acceso a la Información </w:t>
      </w:r>
      <w:r w:rsidRPr="00650028">
        <w:rPr>
          <w:rFonts w:ascii="Palatino Linotype" w:eastAsia="Palatino Linotype" w:hAnsi="Palatino Linotype" w:cs="Palatino Linotype"/>
        </w:rPr>
        <w:lastRenderedPageBreak/>
        <w:t>Pública del Estado de México y Municipios, podrá impugnarla vía Juicio de Amparo en los términos de las leyes aplicables.</w:t>
      </w:r>
    </w:p>
    <w:p w14:paraId="21C07AC3" w14:textId="77777777" w:rsidR="0019071B" w:rsidRPr="00650028" w:rsidRDefault="00FA3782">
      <w:pPr>
        <w:widowControl w:val="0"/>
        <w:tabs>
          <w:tab w:val="left" w:pos="1701"/>
        </w:tabs>
        <w:spacing w:before="240" w:after="240" w:line="360" w:lineRule="auto"/>
        <w:ind w:right="49"/>
        <w:jc w:val="both"/>
        <w:rPr>
          <w:rFonts w:ascii="Palatino Linotype" w:eastAsia="Palatino Linotype" w:hAnsi="Palatino Linotype" w:cs="Palatino Linotype"/>
          <w:b/>
          <w:sz w:val="28"/>
          <w:szCs w:val="28"/>
        </w:rPr>
      </w:pPr>
      <w:r w:rsidRPr="00650028">
        <w:rPr>
          <w:rFonts w:ascii="Palatino Linotype" w:eastAsia="Palatino Linotype" w:hAnsi="Palatino Linotype" w:cs="Palatino Linotype"/>
          <w:b/>
          <w:sz w:val="28"/>
          <w:szCs w:val="28"/>
        </w:rPr>
        <w:t>SEXTO</w:t>
      </w:r>
      <w:r w:rsidRPr="00650028">
        <w:rPr>
          <w:rFonts w:ascii="Palatino Linotype" w:eastAsia="Palatino Linotype" w:hAnsi="Palatino Linotype" w:cs="Palatino Linotype"/>
        </w:rPr>
        <w:t xml:space="preserve">. </w:t>
      </w:r>
      <w:r w:rsidRPr="00650028">
        <w:rPr>
          <w:rFonts w:ascii="Palatino Linotype" w:eastAsia="Palatino Linotype" w:hAnsi="Palatino Linotype" w:cs="Palatino Linotype"/>
          <w:color w:val="222222"/>
        </w:rPr>
        <w:t xml:space="preserve">De conformidad con el artículo 198 de la Ley de Transparencia y Acceso a la Información Pública del Estado de México y Municipios, de considerarlo procedente, </w:t>
      </w:r>
      <w:r w:rsidRPr="00650028">
        <w:rPr>
          <w:rFonts w:ascii="Palatino Linotype" w:eastAsia="Palatino Linotype" w:hAnsi="Palatino Linotype" w:cs="Palatino Linotype"/>
          <w:b/>
          <w:color w:val="222222"/>
        </w:rPr>
        <w:t>EL SUJETO OBLIGADO</w:t>
      </w:r>
      <w:r w:rsidRPr="00650028">
        <w:rPr>
          <w:rFonts w:ascii="Palatino Linotype" w:eastAsia="Palatino Linotype" w:hAnsi="Palatino Linotype" w:cs="Palatino Linotype"/>
          <w:color w:val="222222"/>
        </w:rPr>
        <w:t xml:space="preserve"> de manera fundada y motivada, podrá solicitar una ampliación de plazo para el cumplimiento de la presente resolución.</w:t>
      </w:r>
    </w:p>
    <w:p w14:paraId="7032559E" w14:textId="77777777" w:rsidR="0019071B" w:rsidRPr="00650028" w:rsidRDefault="0019071B">
      <w:pPr>
        <w:spacing w:line="360" w:lineRule="auto"/>
        <w:ind w:right="49"/>
        <w:jc w:val="both"/>
        <w:rPr>
          <w:rFonts w:ascii="Palatino Linotype" w:eastAsia="Palatino Linotype" w:hAnsi="Palatino Linotype" w:cs="Palatino Linotype"/>
        </w:rPr>
      </w:pPr>
    </w:p>
    <w:p w14:paraId="560B72E0" w14:textId="77777777" w:rsidR="0019071B" w:rsidRPr="00650028" w:rsidRDefault="00FA3782">
      <w:pPr>
        <w:spacing w:line="360" w:lineRule="auto"/>
        <w:jc w:val="both"/>
        <w:rPr>
          <w:rFonts w:ascii="Palatino Linotype" w:eastAsia="Palatino Linotype" w:hAnsi="Palatino Linotype" w:cs="Palatino Linotype"/>
        </w:rPr>
      </w:pPr>
      <w:r w:rsidRPr="00650028">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QUINTA SESIÓN ORDINARIA CELEBRADA EL DIEZ DE FEBRERO DE DOS MIL VEINTIDÓS, ANTE EL SECRETARIO TÉCNICO DEL PLENO, ALEXIS TAPIA RAMÍREZ.</w:t>
      </w:r>
    </w:p>
    <w:p w14:paraId="1042EB8C" w14:textId="77777777" w:rsidR="0019071B" w:rsidRDefault="00FA3782">
      <w:pPr>
        <w:spacing w:line="360" w:lineRule="auto"/>
        <w:jc w:val="both"/>
        <w:rPr>
          <w:rFonts w:ascii="Palatino Linotype" w:eastAsia="Palatino Linotype" w:hAnsi="Palatino Linotype" w:cs="Palatino Linotype"/>
          <w:sz w:val="14"/>
          <w:szCs w:val="14"/>
        </w:rPr>
      </w:pPr>
      <w:r w:rsidRPr="00650028">
        <w:rPr>
          <w:rFonts w:ascii="Palatino Linotype" w:eastAsia="Palatino Linotype" w:hAnsi="Palatino Linotype" w:cs="Palatino Linotype"/>
          <w:sz w:val="14"/>
          <w:szCs w:val="14"/>
        </w:rPr>
        <w:t>JMV/CCR/BLA/DEMF/PMRE</w:t>
      </w:r>
    </w:p>
    <w:p w14:paraId="72530A1C" w14:textId="77777777" w:rsidR="0019071B" w:rsidRDefault="00FA3782">
      <w:pPr>
        <w:rPr>
          <w:rFonts w:ascii="Palatino Linotype" w:eastAsia="Palatino Linotype" w:hAnsi="Palatino Linotype" w:cs="Palatino Linotype"/>
        </w:rPr>
      </w:pPr>
      <w:r>
        <w:br w:type="page"/>
      </w:r>
    </w:p>
    <w:p w14:paraId="76B7D379" w14:textId="77777777" w:rsidR="0019071B" w:rsidRDefault="0019071B">
      <w:pPr>
        <w:spacing w:line="360" w:lineRule="auto"/>
        <w:jc w:val="both"/>
        <w:rPr>
          <w:rFonts w:ascii="Palatino Linotype" w:eastAsia="Palatino Linotype" w:hAnsi="Palatino Linotype" w:cs="Palatino Linotype"/>
        </w:rPr>
      </w:pPr>
    </w:p>
    <w:p w14:paraId="0538BA2D" w14:textId="77777777" w:rsidR="0019071B" w:rsidRDefault="0019071B">
      <w:pPr>
        <w:spacing w:line="360" w:lineRule="auto"/>
        <w:jc w:val="both"/>
        <w:rPr>
          <w:rFonts w:ascii="Palatino Linotype" w:eastAsia="Palatino Linotype" w:hAnsi="Palatino Linotype" w:cs="Palatino Linotype"/>
        </w:rPr>
      </w:pPr>
    </w:p>
    <w:p w14:paraId="6C4B1581" w14:textId="77777777" w:rsidR="0019071B" w:rsidRDefault="0019071B">
      <w:pPr>
        <w:spacing w:line="360" w:lineRule="auto"/>
        <w:jc w:val="both"/>
        <w:rPr>
          <w:rFonts w:ascii="Palatino Linotype" w:eastAsia="Palatino Linotype" w:hAnsi="Palatino Linotype" w:cs="Palatino Linotype"/>
        </w:rPr>
      </w:pPr>
    </w:p>
    <w:p w14:paraId="1784E8CE" w14:textId="77777777" w:rsidR="0019071B" w:rsidRDefault="0019071B">
      <w:pPr>
        <w:spacing w:line="360" w:lineRule="auto"/>
        <w:jc w:val="both"/>
        <w:rPr>
          <w:rFonts w:ascii="Palatino Linotype" w:eastAsia="Palatino Linotype" w:hAnsi="Palatino Linotype" w:cs="Palatino Linotype"/>
        </w:rPr>
      </w:pPr>
    </w:p>
    <w:p w14:paraId="60E3F2E3" w14:textId="77777777" w:rsidR="0019071B" w:rsidRDefault="0019071B">
      <w:pPr>
        <w:spacing w:line="360" w:lineRule="auto"/>
        <w:jc w:val="both"/>
        <w:rPr>
          <w:rFonts w:ascii="Palatino Linotype" w:eastAsia="Palatino Linotype" w:hAnsi="Palatino Linotype" w:cs="Palatino Linotype"/>
        </w:rPr>
      </w:pPr>
    </w:p>
    <w:p w14:paraId="23E9D651" w14:textId="77777777" w:rsidR="0019071B" w:rsidRDefault="0019071B">
      <w:pPr>
        <w:spacing w:line="360" w:lineRule="auto"/>
        <w:jc w:val="both"/>
        <w:rPr>
          <w:rFonts w:ascii="Palatino Linotype" w:eastAsia="Palatino Linotype" w:hAnsi="Palatino Linotype" w:cs="Palatino Linotype"/>
        </w:rPr>
      </w:pPr>
    </w:p>
    <w:p w14:paraId="5CCFB1D3" w14:textId="77777777" w:rsidR="0019071B" w:rsidRDefault="0019071B">
      <w:pPr>
        <w:spacing w:line="360" w:lineRule="auto"/>
        <w:jc w:val="both"/>
        <w:rPr>
          <w:rFonts w:ascii="Palatino Linotype" w:eastAsia="Palatino Linotype" w:hAnsi="Palatino Linotype" w:cs="Palatino Linotype"/>
        </w:rPr>
      </w:pPr>
    </w:p>
    <w:p w14:paraId="26E5C1AC" w14:textId="77777777" w:rsidR="0019071B" w:rsidRDefault="0019071B">
      <w:pPr>
        <w:spacing w:line="360" w:lineRule="auto"/>
        <w:jc w:val="both"/>
        <w:rPr>
          <w:rFonts w:ascii="Palatino Linotype" w:eastAsia="Palatino Linotype" w:hAnsi="Palatino Linotype" w:cs="Palatino Linotype"/>
        </w:rPr>
      </w:pPr>
    </w:p>
    <w:p w14:paraId="5743AB0A" w14:textId="77777777" w:rsidR="0019071B" w:rsidRDefault="0019071B">
      <w:pPr>
        <w:spacing w:line="360" w:lineRule="auto"/>
        <w:jc w:val="both"/>
        <w:rPr>
          <w:rFonts w:ascii="Palatino Linotype" w:eastAsia="Palatino Linotype" w:hAnsi="Palatino Linotype" w:cs="Palatino Linotype"/>
        </w:rPr>
      </w:pPr>
    </w:p>
    <w:p w14:paraId="5A058A61" w14:textId="77777777" w:rsidR="0019071B" w:rsidRDefault="0019071B">
      <w:pPr>
        <w:spacing w:line="360" w:lineRule="auto"/>
        <w:jc w:val="both"/>
        <w:rPr>
          <w:rFonts w:ascii="Palatino Linotype" w:eastAsia="Palatino Linotype" w:hAnsi="Palatino Linotype" w:cs="Palatino Linotype"/>
        </w:rPr>
      </w:pPr>
    </w:p>
    <w:p w14:paraId="219A8CB9" w14:textId="77777777" w:rsidR="0019071B" w:rsidRDefault="0019071B">
      <w:pPr>
        <w:spacing w:line="360" w:lineRule="auto"/>
        <w:jc w:val="both"/>
        <w:rPr>
          <w:rFonts w:ascii="Palatino Linotype" w:eastAsia="Palatino Linotype" w:hAnsi="Palatino Linotype" w:cs="Palatino Linotype"/>
        </w:rPr>
      </w:pPr>
    </w:p>
    <w:p w14:paraId="411554BF" w14:textId="77777777" w:rsidR="0019071B" w:rsidRDefault="0019071B">
      <w:pPr>
        <w:spacing w:line="360" w:lineRule="auto"/>
        <w:jc w:val="both"/>
        <w:rPr>
          <w:rFonts w:ascii="Palatino Linotype" w:eastAsia="Palatino Linotype" w:hAnsi="Palatino Linotype" w:cs="Palatino Linotype"/>
        </w:rPr>
      </w:pPr>
    </w:p>
    <w:p w14:paraId="6A60FE6C" w14:textId="77777777" w:rsidR="0019071B" w:rsidRDefault="0019071B">
      <w:pPr>
        <w:spacing w:line="360" w:lineRule="auto"/>
        <w:jc w:val="both"/>
        <w:rPr>
          <w:rFonts w:ascii="Palatino Linotype" w:eastAsia="Palatino Linotype" w:hAnsi="Palatino Linotype" w:cs="Palatino Linotype"/>
        </w:rPr>
      </w:pPr>
    </w:p>
    <w:p w14:paraId="260D69AD" w14:textId="77777777" w:rsidR="0019071B" w:rsidRDefault="0019071B">
      <w:pPr>
        <w:spacing w:line="360" w:lineRule="auto"/>
        <w:jc w:val="both"/>
        <w:rPr>
          <w:rFonts w:ascii="Palatino Linotype" w:eastAsia="Palatino Linotype" w:hAnsi="Palatino Linotype" w:cs="Palatino Linotype"/>
        </w:rPr>
      </w:pPr>
    </w:p>
    <w:p w14:paraId="6B9BCFA9" w14:textId="77777777" w:rsidR="0019071B" w:rsidRDefault="0019071B">
      <w:pPr>
        <w:spacing w:line="360" w:lineRule="auto"/>
        <w:jc w:val="both"/>
        <w:rPr>
          <w:rFonts w:ascii="Palatino Linotype" w:eastAsia="Palatino Linotype" w:hAnsi="Palatino Linotype" w:cs="Palatino Linotype"/>
        </w:rPr>
      </w:pPr>
    </w:p>
    <w:p w14:paraId="537A80FA" w14:textId="77777777" w:rsidR="0019071B" w:rsidRDefault="0019071B">
      <w:pPr>
        <w:spacing w:line="360" w:lineRule="auto"/>
        <w:jc w:val="both"/>
        <w:rPr>
          <w:rFonts w:ascii="Palatino Linotype" w:eastAsia="Palatino Linotype" w:hAnsi="Palatino Linotype" w:cs="Palatino Linotype"/>
        </w:rPr>
      </w:pPr>
    </w:p>
    <w:p w14:paraId="1DB2D6F5" w14:textId="77777777" w:rsidR="0019071B" w:rsidRDefault="0019071B">
      <w:pPr>
        <w:spacing w:line="360" w:lineRule="auto"/>
        <w:jc w:val="both"/>
        <w:rPr>
          <w:rFonts w:ascii="Palatino Linotype" w:eastAsia="Palatino Linotype" w:hAnsi="Palatino Linotype" w:cs="Palatino Linotype"/>
        </w:rPr>
      </w:pPr>
    </w:p>
    <w:p w14:paraId="70ED2A33" w14:textId="77777777" w:rsidR="0019071B" w:rsidRDefault="0019071B">
      <w:pPr>
        <w:spacing w:line="360" w:lineRule="auto"/>
        <w:jc w:val="both"/>
        <w:rPr>
          <w:rFonts w:ascii="Palatino Linotype" w:eastAsia="Palatino Linotype" w:hAnsi="Palatino Linotype" w:cs="Palatino Linotype"/>
        </w:rPr>
      </w:pPr>
    </w:p>
    <w:sectPr w:rsidR="0019071B">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2FA587" w14:textId="77777777" w:rsidR="003E1E6F" w:rsidRDefault="003E1E6F">
      <w:r>
        <w:separator/>
      </w:r>
    </w:p>
  </w:endnote>
  <w:endnote w:type="continuationSeparator" w:id="0">
    <w:p w14:paraId="54D8D7AE" w14:textId="77777777" w:rsidR="003E1E6F" w:rsidRDefault="003E1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40064" w14:textId="77777777" w:rsidR="0019071B" w:rsidRDefault="00FA378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A7D13">
      <w:rPr>
        <w:rFonts w:ascii="Palatino Linotype" w:eastAsia="Palatino Linotype" w:hAnsi="Palatino Linotype" w:cs="Palatino Linotype"/>
        <w:noProof/>
        <w:color w:val="000000"/>
        <w:sz w:val="22"/>
        <w:szCs w:val="22"/>
      </w:rPr>
      <w:t>21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A7D13">
      <w:rPr>
        <w:rFonts w:ascii="Palatino Linotype" w:eastAsia="Palatino Linotype" w:hAnsi="Palatino Linotype" w:cs="Palatino Linotype"/>
        <w:noProof/>
        <w:color w:val="000000"/>
        <w:sz w:val="22"/>
        <w:szCs w:val="22"/>
      </w:rPr>
      <w:t>28</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FC2E5" w14:textId="77777777" w:rsidR="0019071B" w:rsidRDefault="00FA3782">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A7D13">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A7D13">
      <w:rPr>
        <w:rFonts w:ascii="Palatino Linotype" w:eastAsia="Palatino Linotype" w:hAnsi="Palatino Linotype" w:cs="Palatino Linotype"/>
        <w:noProof/>
        <w:color w:val="000000"/>
        <w:sz w:val="22"/>
        <w:szCs w:val="22"/>
      </w:rPr>
      <w:t>28</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7A0ADA" w14:textId="77777777" w:rsidR="003E1E6F" w:rsidRDefault="003E1E6F">
      <w:r>
        <w:separator/>
      </w:r>
    </w:p>
  </w:footnote>
  <w:footnote w:type="continuationSeparator" w:id="0">
    <w:p w14:paraId="20B1EB27" w14:textId="77777777" w:rsidR="003E1E6F" w:rsidRDefault="003E1E6F">
      <w:r>
        <w:continuationSeparator/>
      </w:r>
    </w:p>
  </w:footnote>
  <w:footnote w:id="1">
    <w:p w14:paraId="09F14462" w14:textId="77777777" w:rsidR="0019071B" w:rsidRDefault="00FA3782">
      <w:pPr>
        <w:jc w:val="both"/>
        <w:rPr>
          <w:rFonts w:ascii="Palatino Linotype" w:eastAsia="Palatino Linotype" w:hAnsi="Palatino Linotype" w:cs="Palatino Linotype"/>
          <w:i/>
          <w:sz w:val="20"/>
          <w:szCs w:val="20"/>
        </w:rPr>
      </w:pPr>
      <w:r>
        <w:rPr>
          <w:vertAlign w:val="superscript"/>
        </w:rPr>
        <w:footnoteRef/>
      </w:r>
      <w:r>
        <w:rPr>
          <w:sz w:val="20"/>
          <w:szCs w:val="20"/>
        </w:rPr>
        <w:t xml:space="preserve"> </w:t>
      </w:r>
      <w:r>
        <w:rPr>
          <w:rFonts w:ascii="Palatino Linotype" w:eastAsia="Palatino Linotype" w:hAnsi="Palatino Linotype" w:cs="Palatino Linotype"/>
          <w:b/>
          <w:i/>
          <w:sz w:val="20"/>
          <w:szCs w:val="20"/>
        </w:rPr>
        <w:t>Artículo 9.</w:t>
      </w:r>
      <w:r>
        <w:rPr>
          <w:rFonts w:ascii="Palatino Linotype" w:eastAsia="Palatino Linotype" w:hAnsi="Palatino Linotype" w:cs="Palatino Linotype"/>
          <w:i/>
          <w:sz w:val="20"/>
          <w:szCs w:val="20"/>
        </w:rPr>
        <w:t xml:space="preserve"> El Instituto deberá regir su funcionamiento de acuerdo a los siguientes principios: </w:t>
      </w:r>
    </w:p>
    <w:p w14:paraId="07D92744" w14:textId="77777777" w:rsidR="0019071B" w:rsidRDefault="00FA3782">
      <w:pPr>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 Certeza</w:t>
      </w:r>
      <w:r>
        <w:rPr>
          <w:rFonts w:ascii="Palatino Linotype" w:eastAsia="Palatino Linotype" w:hAnsi="Palatino Linotype" w:cs="Palatino Linotype"/>
          <w:i/>
          <w:sz w:val="20"/>
          <w:szCs w:val="20"/>
        </w:rPr>
        <w:t xml:space="preserve">: Principio que otorga seguridad y certidumbre jurídica a los particulares, en virtud de que permite conocer si las acciones del Instituto son apegadas a derecho y garantiza que los procedimientos sean completamente verificables, fidedignos y confiables; </w:t>
      </w:r>
    </w:p>
    <w:p w14:paraId="30C41001" w14:textId="77777777" w:rsidR="0019071B" w:rsidRDefault="00FA3782">
      <w:pPr>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VII. Máxima Publicidad</w:t>
      </w:r>
      <w:r>
        <w:rPr>
          <w:rFonts w:ascii="Palatino Linotype" w:eastAsia="Palatino Linotype" w:hAnsi="Palatino Linotype" w:cs="Palatino Linotype"/>
          <w:i/>
          <w:sz w:val="20"/>
          <w:szCs w:val="20"/>
        </w:rPr>
        <w:t>: Toda la información en posesión de los sujetos obligados será pública, completa, oportuna y accesible, sujeta a un claro régimen de excepciones que deberán estar definidas y ser además legítimas y estrictamente necesarias en una sociedad democrática;</w:t>
      </w:r>
    </w:p>
    <w:p w14:paraId="6CA6C7F5" w14:textId="77777777" w:rsidR="0019071B" w:rsidRDefault="0019071B">
      <w:pPr>
        <w:widowControl w:val="0"/>
        <w:spacing w:line="360" w:lineRule="auto"/>
        <w:jc w:val="both"/>
        <w:rPr>
          <w:rFonts w:ascii="Palatino Linotype" w:eastAsia="Palatino Linotype" w:hAnsi="Palatino Linotype" w:cs="Palatino Linotype"/>
        </w:rPr>
      </w:pPr>
    </w:p>
    <w:p w14:paraId="5551FACA" w14:textId="77777777" w:rsidR="0019071B" w:rsidRDefault="0019071B">
      <w:pPr>
        <w:rPr>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91D75" w14:textId="77777777" w:rsidR="0019071B" w:rsidRDefault="00FA7D13">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7ABA2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F0C9C" w14:textId="77777777" w:rsidR="0019071B" w:rsidRDefault="00FA7D13">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52BB1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0;margin-top:0;width:540pt;height:10in;z-index:-251659776;mso-position-horizontal:center;mso-position-horizontal-relative:margin;mso-position-vertical:center;mso-position-vertical-relative:margin">
          <v:imagedata r:id="rId1" o:title="image2"/>
          <w10:wrap anchorx="margin" anchory="margin"/>
        </v:shape>
      </w:pict>
    </w:r>
  </w:p>
  <w:tbl>
    <w:tblPr>
      <w:tblStyle w:val="a5"/>
      <w:tblW w:w="9534" w:type="dxa"/>
      <w:tblInd w:w="-142" w:type="dxa"/>
      <w:tblLayout w:type="fixed"/>
      <w:tblLook w:val="0400" w:firstRow="0" w:lastRow="0" w:firstColumn="0" w:lastColumn="0" w:noHBand="0" w:noVBand="1"/>
    </w:tblPr>
    <w:tblGrid>
      <w:gridCol w:w="3261"/>
      <w:gridCol w:w="2551"/>
      <w:gridCol w:w="3722"/>
    </w:tblGrid>
    <w:tr w:rsidR="0019071B" w14:paraId="7F18995B" w14:textId="77777777">
      <w:tc>
        <w:tcPr>
          <w:tcW w:w="3261" w:type="dxa"/>
          <w:vMerge w:val="restart"/>
        </w:tcPr>
        <w:p w14:paraId="5B73AA24" w14:textId="77777777" w:rsidR="0019071B" w:rsidRDefault="00FA3782">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6E484216" wp14:editId="651C2D64">
                <wp:extent cx="1692162" cy="852673"/>
                <wp:effectExtent l="0" t="0" r="0" b="0"/>
                <wp:docPr id="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7F530F60" w14:textId="77777777" w:rsidR="0019071B" w:rsidRDefault="00FA378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3081D016" w14:textId="77777777" w:rsidR="0019071B" w:rsidRDefault="00FA3782">
          <w:pPr>
            <w:jc w:val="both"/>
            <w:rPr>
              <w:rFonts w:ascii="Palatino Linotype" w:eastAsia="Palatino Linotype" w:hAnsi="Palatino Linotype" w:cs="Palatino Linotype"/>
              <w:b/>
            </w:rPr>
          </w:pPr>
          <w:r>
            <w:rPr>
              <w:rFonts w:ascii="Palatino Linotype" w:eastAsia="Palatino Linotype" w:hAnsi="Palatino Linotype" w:cs="Palatino Linotype"/>
              <w:b/>
            </w:rPr>
            <w:t>06537/INFOEM/IP/RR/2021</w:t>
          </w:r>
        </w:p>
      </w:tc>
    </w:tr>
    <w:tr w:rsidR="0019071B" w14:paraId="77997806" w14:textId="77777777">
      <w:tc>
        <w:tcPr>
          <w:tcW w:w="3261" w:type="dxa"/>
          <w:vMerge/>
        </w:tcPr>
        <w:p w14:paraId="6DC02F31" w14:textId="77777777" w:rsidR="0019071B" w:rsidRDefault="0019071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00DF63D0" w14:textId="77777777" w:rsidR="0019071B" w:rsidRDefault="00FA378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1504E387" w14:textId="77777777" w:rsidR="0019071B" w:rsidRDefault="00FA3782">
          <w:pPr>
            <w:jc w:val="both"/>
            <w:rPr>
              <w:rFonts w:ascii="Palatino Linotype" w:eastAsia="Palatino Linotype" w:hAnsi="Palatino Linotype" w:cs="Palatino Linotype"/>
              <w:b/>
            </w:rPr>
          </w:pPr>
          <w:r>
            <w:rPr>
              <w:rFonts w:ascii="Palatino Linotype" w:eastAsia="Palatino Linotype" w:hAnsi="Palatino Linotype" w:cs="Palatino Linotype"/>
              <w:b/>
            </w:rPr>
            <w:t>Ayuntamiento de Temoaya</w:t>
          </w:r>
        </w:p>
      </w:tc>
    </w:tr>
    <w:tr w:rsidR="0019071B" w14:paraId="2C643562" w14:textId="77777777">
      <w:trPr>
        <w:trHeight w:val="228"/>
      </w:trPr>
      <w:tc>
        <w:tcPr>
          <w:tcW w:w="3261" w:type="dxa"/>
          <w:vMerge/>
        </w:tcPr>
        <w:p w14:paraId="559E7C8C" w14:textId="77777777" w:rsidR="0019071B" w:rsidRDefault="0019071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3C1CDA8E" w14:textId="77777777" w:rsidR="0019071B" w:rsidRDefault="00FA3782">
          <w:pPr>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3722" w:type="dxa"/>
          <w:shd w:val="clear" w:color="auto" w:fill="auto"/>
        </w:tcPr>
        <w:p w14:paraId="39F94F4E" w14:textId="77777777" w:rsidR="0019071B" w:rsidRDefault="00FA3782">
          <w:pPr>
            <w:jc w:val="both"/>
            <w:rPr>
              <w:rFonts w:ascii="Palatino Linotype" w:eastAsia="Palatino Linotype" w:hAnsi="Palatino Linotype" w:cs="Palatino Linotype"/>
              <w:b/>
            </w:rPr>
          </w:pPr>
          <w:r>
            <w:rPr>
              <w:rFonts w:ascii="Palatino Linotype" w:eastAsia="Palatino Linotype" w:hAnsi="Palatino Linotype" w:cs="Palatino Linotype"/>
              <w:b/>
            </w:rPr>
            <w:t>José Martínez Vilchis</w:t>
          </w:r>
        </w:p>
      </w:tc>
    </w:tr>
  </w:tbl>
  <w:p w14:paraId="1B60C679" w14:textId="77777777" w:rsidR="0019071B" w:rsidRDefault="0019071B">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07566" w14:textId="77777777" w:rsidR="0019071B" w:rsidRDefault="00FA7D13">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050648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2"/>
          <w10:wrap anchorx="margin" anchory="margin"/>
        </v:shape>
      </w:pict>
    </w:r>
  </w:p>
  <w:tbl>
    <w:tblPr>
      <w:tblStyle w:val="a6"/>
      <w:tblW w:w="9900" w:type="dxa"/>
      <w:tblInd w:w="-833" w:type="dxa"/>
      <w:tblLayout w:type="fixed"/>
      <w:tblLook w:val="0400" w:firstRow="0" w:lastRow="0" w:firstColumn="0" w:lastColumn="0" w:noHBand="0" w:noVBand="1"/>
    </w:tblPr>
    <w:tblGrid>
      <w:gridCol w:w="3805"/>
      <w:gridCol w:w="3000"/>
      <w:gridCol w:w="3095"/>
    </w:tblGrid>
    <w:tr w:rsidR="0019071B" w14:paraId="5C5F7A9C" w14:textId="77777777">
      <w:tc>
        <w:tcPr>
          <w:tcW w:w="3805" w:type="dxa"/>
          <w:vMerge w:val="restart"/>
          <w:shd w:val="clear" w:color="auto" w:fill="auto"/>
        </w:tcPr>
        <w:p w14:paraId="174481BB" w14:textId="77777777" w:rsidR="0019071B" w:rsidRDefault="00FA3782">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5D1DAA52" wp14:editId="561BF776">
                <wp:extent cx="1692162" cy="852673"/>
                <wp:effectExtent l="0" t="0" r="0" b="0"/>
                <wp:docPr id="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3A3194D6" w14:textId="77777777" w:rsidR="0019071B" w:rsidRDefault="00FA378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1B27AE89" w14:textId="77777777" w:rsidR="0019071B" w:rsidRDefault="00FA3782">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06537/INFOEM/IP/RR/2021 </w:t>
          </w:r>
        </w:p>
      </w:tc>
    </w:tr>
    <w:tr w:rsidR="0019071B" w14:paraId="5CB94541" w14:textId="77777777">
      <w:tc>
        <w:tcPr>
          <w:tcW w:w="3805" w:type="dxa"/>
          <w:vMerge/>
          <w:shd w:val="clear" w:color="auto" w:fill="auto"/>
        </w:tcPr>
        <w:p w14:paraId="55EF9F64" w14:textId="77777777" w:rsidR="0019071B" w:rsidRDefault="0019071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4C2AEAB" w14:textId="77777777" w:rsidR="0019071B" w:rsidRDefault="00FA3782">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1BB3D32E" w14:textId="6BDCDB2B" w:rsidR="0019071B" w:rsidRDefault="00FA7D13">
          <w:pPr>
            <w:jc w:val="both"/>
            <w:rPr>
              <w:rFonts w:ascii="Palatino Linotype" w:eastAsia="Palatino Linotype" w:hAnsi="Palatino Linotype" w:cs="Palatino Linotype"/>
              <w:b/>
            </w:rPr>
          </w:pPr>
          <w:r>
            <w:rPr>
              <w:rFonts w:ascii="Palatino Linotype" w:eastAsia="Palatino Linotype" w:hAnsi="Palatino Linotype" w:cs="Palatino Linotype"/>
              <w:b/>
            </w:rPr>
            <w:t>xxxx</w:t>
          </w:r>
        </w:p>
      </w:tc>
    </w:tr>
    <w:tr w:rsidR="0019071B" w14:paraId="72E159C5" w14:textId="77777777">
      <w:trPr>
        <w:trHeight w:val="228"/>
      </w:trPr>
      <w:tc>
        <w:tcPr>
          <w:tcW w:w="3805" w:type="dxa"/>
          <w:vMerge/>
          <w:shd w:val="clear" w:color="auto" w:fill="auto"/>
        </w:tcPr>
        <w:p w14:paraId="4AA2BBA2" w14:textId="77777777" w:rsidR="0019071B" w:rsidRDefault="0019071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0051AB4" w14:textId="77777777" w:rsidR="0019071B" w:rsidRDefault="00FA378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3EDE57F6" w14:textId="77777777" w:rsidR="0019071B" w:rsidRDefault="00FA3782">
          <w:pPr>
            <w:jc w:val="both"/>
            <w:rPr>
              <w:rFonts w:ascii="Palatino Linotype" w:eastAsia="Palatino Linotype" w:hAnsi="Palatino Linotype" w:cs="Palatino Linotype"/>
              <w:b/>
            </w:rPr>
          </w:pPr>
          <w:r>
            <w:rPr>
              <w:rFonts w:ascii="Palatino Linotype" w:eastAsia="Palatino Linotype" w:hAnsi="Palatino Linotype" w:cs="Palatino Linotype"/>
              <w:b/>
            </w:rPr>
            <w:t>Ayuntamiento de Temoaya</w:t>
          </w:r>
        </w:p>
      </w:tc>
    </w:tr>
    <w:tr w:rsidR="0019071B" w14:paraId="77372120" w14:textId="77777777">
      <w:tc>
        <w:tcPr>
          <w:tcW w:w="3805" w:type="dxa"/>
          <w:vMerge/>
          <w:shd w:val="clear" w:color="auto" w:fill="auto"/>
        </w:tcPr>
        <w:p w14:paraId="4A3DDFDD" w14:textId="77777777" w:rsidR="0019071B" w:rsidRDefault="0019071B">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42C20085" w14:textId="77777777" w:rsidR="0019071B" w:rsidRDefault="00FA3782">
          <w:pPr>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3095" w:type="dxa"/>
          <w:shd w:val="clear" w:color="auto" w:fill="auto"/>
        </w:tcPr>
        <w:p w14:paraId="279AC2FD" w14:textId="77777777" w:rsidR="0019071B" w:rsidRDefault="00FA3782">
          <w:pPr>
            <w:jc w:val="both"/>
            <w:rPr>
              <w:rFonts w:ascii="Palatino Linotype" w:eastAsia="Palatino Linotype" w:hAnsi="Palatino Linotype" w:cs="Palatino Linotype"/>
              <w:b/>
            </w:rPr>
          </w:pPr>
          <w:r>
            <w:rPr>
              <w:rFonts w:ascii="Palatino Linotype" w:eastAsia="Palatino Linotype" w:hAnsi="Palatino Linotype" w:cs="Palatino Linotype"/>
              <w:b/>
            </w:rPr>
            <w:t>José Martínez Vilchis</w:t>
          </w:r>
        </w:p>
      </w:tc>
    </w:tr>
  </w:tbl>
  <w:p w14:paraId="18FEB1D4" w14:textId="77777777" w:rsidR="0019071B" w:rsidRDefault="0019071B">
    <w:pPr>
      <w:rPr>
        <w:rFonts w:ascii="Palatino Linotype" w:eastAsia="Palatino Linotype" w:hAnsi="Palatino Linotype" w:cs="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71B"/>
    <w:rsid w:val="000818D5"/>
    <w:rsid w:val="0019071B"/>
    <w:rsid w:val="003E1E6F"/>
    <w:rsid w:val="00650028"/>
    <w:rsid w:val="00A76BB6"/>
    <w:rsid w:val="00CA126D"/>
    <w:rsid w:val="00DE1155"/>
    <w:rsid w:val="00F25F7D"/>
    <w:rsid w:val="00FA3782"/>
    <w:rsid w:val="00FA7D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ACAA90"/>
  <w15:docId w15:val="{6C22087B-7AE8-44D6-AF0C-4AFEB0D20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3">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4">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5">
    <w:basedOn w:val="TableNormal0"/>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6">
    <w:basedOn w:val="TableNormal0"/>
    <w:rPr>
      <w:rFonts w:ascii="Arial" w:eastAsia="Arial" w:hAnsi="Arial" w:cs="Arial"/>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W+j5ixT95L3vz79nl23IyXkp/Q==">AMUW2mWOhn4cApbOPBQpybUKoaiqQHEtxkVfp6tH+9sN8LmEnJHKoygezDmKl+NdnMILaCkEsh1v4qeQPgql+O42J7y054BSicP3NTmGs/4Y+TIKgkDfhcX/SwVY9CKUj+mDjyaL2/VwV9gs8zelzvpQ+RW4q+fo9TCEh2PTGaKUBfqP+ro7PHoSo96339Y44GvDC7gw1+VsykgnCaD/DC5gStkqoIOcYA==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Pages>
  <Words>6219</Words>
  <Characters>34208</Characters>
  <Application>Microsoft Office Word</Application>
  <DocSecurity>0</DocSecurity>
  <Lines>285</Lines>
  <Paragraphs>80</Paragraphs>
  <ScaleCrop>false</ScaleCrop>
  <Company/>
  <LinksUpToDate>false</LinksUpToDate>
  <CharactersWithSpaces>40347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8</cp:revision>
  <dcterms:created xsi:type="dcterms:W3CDTF">2022-01-31T21:58:00Z</dcterms:created>
  <dcterms:modified xsi:type="dcterms:W3CDTF">2022-03-04T20:31:00Z</dcterms:modified>
</cp:coreProperties>
</file>