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0CFF9"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veinte de abril del dos mil veintidós</w:t>
      </w:r>
    </w:p>
    <w:p w14:paraId="41074F82" w14:textId="0B63EAD1"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00674/INFOEM/IP</w:t>
      </w:r>
      <w:r>
        <w:rPr>
          <w:rFonts w:ascii="Palatino Linotype" w:eastAsia="Palatino Linotype" w:hAnsi="Palatino Linotype" w:cs="Palatino Linotype"/>
          <w:b/>
          <w:color w:val="000000"/>
        </w:rPr>
        <w:t>/RR/2022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proofErr w:type="spellStart"/>
      <w:r w:rsidR="00B4316C" w:rsidRPr="00B4316C">
        <w:rPr>
          <w:rFonts w:ascii="Palatino Linotype" w:eastAsia="Palatino Linotype" w:hAnsi="Palatino Linotype" w:cs="Palatino Linotype"/>
          <w:b/>
        </w:rPr>
        <w:t>xxxx</w:t>
      </w:r>
      <w:proofErr w:type="spellEnd"/>
      <w:r w:rsidR="00B4316C" w:rsidRPr="00B4316C">
        <w:rPr>
          <w:rFonts w:ascii="Palatino Linotype" w:eastAsia="Palatino Linotype" w:hAnsi="Palatino Linotype" w:cs="Palatino Linotype"/>
          <w:b/>
        </w:rPr>
        <w:t xml:space="preserve"> </w:t>
      </w:r>
      <w:proofErr w:type="spellStart"/>
      <w:r w:rsidR="00B4316C" w:rsidRPr="00B4316C">
        <w:rPr>
          <w:rFonts w:ascii="Palatino Linotype" w:eastAsia="Palatino Linotype" w:hAnsi="Palatino Linotype" w:cs="Palatino Linotype"/>
          <w:b/>
        </w:rPr>
        <w:t>xxxxxx</w:t>
      </w:r>
      <w:proofErr w:type="spellEnd"/>
      <w:r w:rsidR="00B4316C" w:rsidRPr="00B4316C">
        <w:rPr>
          <w:rFonts w:ascii="Palatino Linotype" w:eastAsia="Palatino Linotype" w:hAnsi="Palatino Linotype" w:cs="Palatino Linotype"/>
          <w:b/>
        </w:rPr>
        <w:t xml:space="preserve"> </w:t>
      </w:r>
      <w:proofErr w:type="spellStart"/>
      <w:r w:rsidR="00B4316C" w:rsidRPr="00B4316C">
        <w:rPr>
          <w:rFonts w:ascii="Palatino Linotype" w:eastAsia="Palatino Linotype" w:hAnsi="Palatino Linotype" w:cs="Palatino Linotype"/>
          <w:b/>
        </w:rPr>
        <w:t>xxxxx</w:t>
      </w:r>
      <w:proofErr w:type="spellEnd"/>
      <w:r w:rsidR="00B4316C" w:rsidRPr="00B4316C">
        <w:rPr>
          <w:rFonts w:ascii="Palatino Linotype" w:eastAsia="Palatino Linotype" w:hAnsi="Palatino Linotype" w:cs="Palatino Linotype"/>
          <w:b/>
        </w:rPr>
        <w:t xml:space="preserve"> </w:t>
      </w:r>
      <w:proofErr w:type="spellStart"/>
      <w:r w:rsidR="00B4316C" w:rsidRPr="00B4316C">
        <w:rPr>
          <w:rFonts w:ascii="Palatino Linotype" w:eastAsia="Palatino Linotype" w:hAnsi="Palatino Linotype" w:cs="Palatino Linotype"/>
          <w:b/>
        </w:rPr>
        <w:t>xxxxxxxx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Pr>
          <w:rFonts w:ascii="Palatino Linotype" w:eastAsia="Palatino Linotype" w:hAnsi="Palatino Linotype" w:cs="Palatino Linotype"/>
          <w:b/>
        </w:rPr>
        <w:t>00020/SSEM/IP/2022,</w:t>
      </w:r>
      <w:r>
        <w:rPr>
          <w:rFonts w:ascii="Palatino Linotype" w:eastAsia="Palatino Linotype" w:hAnsi="Palatino Linotype" w:cs="Palatino Linotype"/>
        </w:rPr>
        <w:t xml:space="preserve"> otorgada por la </w:t>
      </w:r>
      <w:r>
        <w:rPr>
          <w:rFonts w:ascii="Palatino Linotype" w:eastAsia="Palatino Linotype" w:hAnsi="Palatino Linotype" w:cs="Palatino Linotype"/>
          <w:b/>
        </w:rPr>
        <w:t>Secretaría de Seguridad</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14:paraId="50821614" w14:textId="77777777" w:rsidR="00195613" w:rsidRDefault="00481621">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14:paraId="2995CDAA" w14:textId="77777777" w:rsidR="00195613" w:rsidRDefault="0048162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diecisiete de enero del dos mil veintidós,</w:t>
      </w:r>
      <w:r>
        <w:rPr>
          <w:rFonts w:ascii="Palatino Linotype" w:eastAsia="Palatino Linotype" w:hAnsi="Palatino Linotype" w:cs="Palatino Linotype"/>
        </w:rPr>
        <w:t xml:space="preserv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00020/SSEM/IP/2022, </w:t>
      </w:r>
      <w:r>
        <w:rPr>
          <w:rFonts w:ascii="Palatino Linotype" w:eastAsia="Palatino Linotype" w:hAnsi="Palatino Linotype" w:cs="Palatino Linotype"/>
        </w:rPr>
        <w:t>requiriendo lo siguiente:</w:t>
      </w:r>
    </w:p>
    <w:p w14:paraId="72FFC8C6" w14:textId="52F114F3" w:rsidR="00195613" w:rsidRDefault="00481621">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“DESEO CONOCER </w:t>
      </w:r>
      <w:r>
        <w:rPr>
          <w:rFonts w:ascii="Palatino Linotype" w:eastAsia="Palatino Linotype" w:hAnsi="Palatino Linotype" w:cs="Palatino Linotype"/>
          <w:b/>
          <w:i/>
          <w:sz w:val="22"/>
          <w:szCs w:val="22"/>
          <w:u w:val="single"/>
        </w:rPr>
        <w:t xml:space="preserve">SI EL C. </w:t>
      </w:r>
      <w:r w:rsidR="00B4316C">
        <w:rPr>
          <w:rFonts w:ascii="Palatino Linotype" w:eastAsia="Palatino Linotype" w:hAnsi="Palatino Linotype" w:cs="Palatino Linotype"/>
          <w:b/>
          <w:i/>
          <w:sz w:val="22"/>
          <w:szCs w:val="22"/>
          <w:u w:val="single"/>
        </w:rPr>
        <w:t xml:space="preserve">XXXXX </w:t>
      </w:r>
      <w:proofErr w:type="spellStart"/>
      <w:r w:rsidR="00B4316C">
        <w:rPr>
          <w:rFonts w:ascii="Palatino Linotype" w:eastAsia="Palatino Linotype" w:hAnsi="Palatino Linotype" w:cs="Palatino Linotype"/>
          <w:b/>
          <w:i/>
          <w:sz w:val="22"/>
          <w:szCs w:val="22"/>
          <w:u w:val="single"/>
        </w:rPr>
        <w:t>XXXXX</w:t>
      </w:r>
      <w:proofErr w:type="spellEnd"/>
      <w:r w:rsidR="00B4316C">
        <w:rPr>
          <w:rFonts w:ascii="Palatino Linotype" w:eastAsia="Palatino Linotype" w:hAnsi="Palatino Linotype" w:cs="Palatino Linotype"/>
          <w:b/>
          <w:i/>
          <w:sz w:val="22"/>
          <w:szCs w:val="22"/>
          <w:u w:val="single"/>
        </w:rPr>
        <w:t xml:space="preserve"> XXXXXXX</w:t>
      </w:r>
      <w:r>
        <w:rPr>
          <w:rFonts w:ascii="Palatino Linotype" w:eastAsia="Palatino Linotype" w:hAnsi="Palatino Linotype" w:cs="Palatino Linotype"/>
          <w:b/>
          <w:i/>
          <w:sz w:val="22"/>
          <w:szCs w:val="22"/>
          <w:u w:val="single"/>
        </w:rPr>
        <w:t xml:space="preserve"> CON RFC: </w:t>
      </w:r>
      <w:r w:rsidR="00B4316C">
        <w:rPr>
          <w:rFonts w:ascii="Palatino Linotype" w:eastAsia="Palatino Linotype" w:hAnsi="Palatino Linotype" w:cs="Palatino Linotype"/>
          <w:b/>
          <w:i/>
          <w:sz w:val="22"/>
          <w:szCs w:val="22"/>
          <w:u w:val="single"/>
        </w:rPr>
        <w:t xml:space="preserve">XXXXXXXXXXXXX </w:t>
      </w:r>
      <w:r>
        <w:rPr>
          <w:rFonts w:ascii="Palatino Linotype" w:eastAsia="Palatino Linotype" w:hAnsi="Palatino Linotype" w:cs="Palatino Linotype"/>
          <w:b/>
          <w:i/>
          <w:sz w:val="22"/>
          <w:szCs w:val="22"/>
          <w:u w:val="single"/>
        </w:rPr>
        <w:t xml:space="preserve">Y CLAVE DE SERVIDOR PÚBLICO </w:t>
      </w:r>
      <w:r w:rsidR="00B4316C">
        <w:rPr>
          <w:rFonts w:ascii="Palatino Linotype" w:eastAsia="Palatino Linotype" w:hAnsi="Palatino Linotype" w:cs="Palatino Linotype"/>
          <w:b/>
          <w:i/>
          <w:sz w:val="22"/>
          <w:szCs w:val="22"/>
          <w:u w:val="single"/>
        </w:rPr>
        <w:t>XXXXXXXXX</w:t>
      </w:r>
      <w:r>
        <w:rPr>
          <w:rFonts w:ascii="Palatino Linotype" w:eastAsia="Palatino Linotype" w:hAnsi="Palatino Linotype" w:cs="Palatino Linotype"/>
          <w:b/>
          <w:i/>
          <w:sz w:val="22"/>
          <w:szCs w:val="22"/>
          <w:u w:val="single"/>
        </w:rPr>
        <w:t>, LABORA EN LA SECRETARIA DE SEGURIDAD O EN ALGUNA DE SUS UNIDADES ADMINISTRATIVAS QUE INTEGRAN ESTA</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b/>
          <w:i/>
          <w:sz w:val="22"/>
          <w:szCs w:val="22"/>
          <w:u w:val="single"/>
        </w:rPr>
        <w:t xml:space="preserve">EN CASO DE LA RESPUESTA SEA AFIRMATIVA DESEO CONOCER EL PUESTO QUE DESEMPEÑA, EL NOMBRE DE SU JEFE INMEDIATO Y LAS FUNCIONES QUE REALIZA, TAMBIÉN QUIERO SABER DOMICILIO DE SU CENTRO DE TRABAJO Y HORARIO QUE LABORA, DESEO SABER SI YA REALIZO SUS EVALUACIONES DE CONTROL Y CONFIANZA, NO </w:t>
      </w:r>
      <w:r>
        <w:rPr>
          <w:rFonts w:ascii="Palatino Linotype" w:eastAsia="Palatino Linotype" w:hAnsi="Palatino Linotype" w:cs="Palatino Linotype"/>
          <w:b/>
          <w:i/>
          <w:sz w:val="22"/>
          <w:szCs w:val="22"/>
          <w:u w:val="single"/>
        </w:rPr>
        <w:lastRenderedPageBreak/>
        <w:t>QUIERO EL RESULTADO SOLO DESEO SABER SI YA FUE EVALUADO EN RESPUESTA CERRADA ES DECIR “SI” O “NO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(Sic) (Énfasis añadido)</w:t>
      </w:r>
    </w:p>
    <w:p w14:paraId="59C641D9" w14:textId="77777777" w:rsidR="00195613" w:rsidRDefault="00195613">
      <w:pPr>
        <w:ind w:left="851" w:right="902"/>
        <w:jc w:val="both"/>
        <w:rPr>
          <w:rFonts w:ascii="Palatino Linotype" w:eastAsia="Palatino Linotype" w:hAnsi="Palatino Linotype" w:cs="Palatino Linotype"/>
          <w:i/>
          <w:sz w:val="22"/>
          <w:szCs w:val="22"/>
        </w:rPr>
      </w:pPr>
    </w:p>
    <w:p w14:paraId="25D90DA8" w14:textId="77777777" w:rsidR="00195613" w:rsidRDefault="00481621">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p>
    <w:p w14:paraId="12EDA81F"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ocho de febrero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SAIMEX, respuesta a la solicitud de acceso a la información en los siguientes términos:</w:t>
      </w:r>
    </w:p>
    <w:p w14:paraId="425768AE" w14:textId="77777777" w:rsidR="00195613" w:rsidRDefault="00481621">
      <w:pPr>
        <w:spacing w:before="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 (Sic)</w:t>
      </w:r>
    </w:p>
    <w:p w14:paraId="2E57B6A0" w14:textId="77777777" w:rsidR="00195613" w:rsidRDefault="00195613">
      <w:pPr>
        <w:spacing w:line="360" w:lineRule="auto"/>
        <w:jc w:val="both"/>
      </w:pPr>
    </w:p>
    <w:p w14:paraId="7605E2AD" w14:textId="77777777" w:rsidR="00195613" w:rsidRDefault="00481621">
      <w:pPr>
        <w:spacing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archivo electrónico denominado </w:t>
      </w:r>
      <w:r>
        <w:rPr>
          <w:rFonts w:ascii="Palatino Linotype" w:eastAsia="Palatino Linotype" w:hAnsi="Palatino Linotype" w:cs="Palatino Linotype"/>
          <w:b/>
          <w:i/>
        </w:rPr>
        <w:t xml:space="preserve">“RESPUESTA 20.pdf”, </w:t>
      </w:r>
      <w:r>
        <w:rPr>
          <w:rFonts w:ascii="Palatino Linotype" w:eastAsia="Palatino Linotype" w:hAnsi="Palatino Linotype" w:cs="Palatino Linotype"/>
        </w:rPr>
        <w:t xml:space="preserve">mismo que consta de dos fojas y en él se visualiza la respuesta al solicitante, sirven de ilustración las siguientes capturas de pantalla: </w:t>
      </w:r>
      <w:r>
        <w:rPr>
          <w:noProof/>
          <w:lang w:val="es-MX"/>
        </w:rPr>
        <mc:AlternateContent>
          <mc:Choice Requires="wpg">
            <w:drawing>
              <wp:anchor distT="0" distB="0" distL="114300" distR="114300" simplePos="0" relativeHeight="251658240" behindDoc="0" locked="0" layoutInCell="1" hidden="0" allowOverlap="1" wp14:anchorId="27E2DF20" wp14:editId="4596A0D2">
                <wp:simplePos x="0" y="0"/>
                <wp:positionH relativeFrom="column">
                  <wp:posOffset>406400</wp:posOffset>
                </wp:positionH>
                <wp:positionV relativeFrom="paragraph">
                  <wp:posOffset>1181100</wp:posOffset>
                </wp:positionV>
                <wp:extent cx="4791075" cy="3238500"/>
                <wp:effectExtent l="0" t="0" r="0" b="0"/>
                <wp:wrapNone/>
                <wp:docPr id="22" name="Conector recto de flecha 22"/>
                <wp:cNvGraphicFramePr/>
                <a:graphic xmlns:a="http://schemas.openxmlformats.org/drawingml/2006/main">
                  <a:graphicData uri="http://schemas.microsoft.com/office/word/2010/wordprocessingShape">
                    <wps:wsp>
                      <wps:cNvCnPr/>
                      <wps:spPr>
                        <a:xfrm>
                          <a:off x="2955225" y="2165513"/>
                          <a:ext cx="4781550" cy="32289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406400</wp:posOffset>
                </wp:positionH>
                <wp:positionV relativeFrom="paragraph">
                  <wp:posOffset>1181100</wp:posOffset>
                </wp:positionV>
                <wp:extent cx="4791075" cy="3238500"/>
                <wp:effectExtent b="0" l="0" r="0" t="0"/>
                <wp:wrapNone/>
                <wp:docPr id="2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791075" cy="3238500"/>
                        </a:xfrm>
                        <a:prstGeom prst="rect"/>
                        <a:ln/>
                      </pic:spPr>
                    </pic:pic>
                  </a:graphicData>
                </a:graphic>
              </wp:anchor>
            </w:drawing>
          </mc:Fallback>
        </mc:AlternateContent>
      </w:r>
    </w:p>
    <w:p w14:paraId="5AD5FCC9" w14:textId="08136C4B" w:rsidR="00195613" w:rsidRDefault="00B4316C">
      <w:pPr>
        <w:spacing w:line="360" w:lineRule="auto"/>
        <w:ind w:left="567" w:right="567"/>
        <w:jc w:val="center"/>
        <w:rPr>
          <w:rFonts w:ascii="Palatino Linotype" w:eastAsia="Palatino Linotype" w:hAnsi="Palatino Linotype" w:cs="Palatino Linotype"/>
        </w:rPr>
      </w:pPr>
      <w:r>
        <w:object w:dxaOrig="8115" w:dyaOrig="9570" w14:anchorId="4DFB9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25.75pt" o:ole="">
            <v:imagedata r:id="rId9" o:title=""/>
          </v:shape>
          <o:OLEObject Type="Embed" ProgID="Paint.Picture.1" ShapeID="_x0000_i1025" DrawAspect="Content" ObjectID="_1715703566" r:id="rId10"/>
        </w:object>
      </w:r>
    </w:p>
    <w:p w14:paraId="5E4F8143" w14:textId="77777777" w:rsidR="00195613" w:rsidRDefault="00481621">
      <w:pPr>
        <w:spacing w:line="360" w:lineRule="auto"/>
        <w:ind w:left="567" w:right="567"/>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368893F" wp14:editId="5C65E936">
            <wp:extent cx="5172075" cy="62865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72075" cy="6286500"/>
                    </a:xfrm>
                    <a:prstGeom prst="rect">
                      <a:avLst/>
                    </a:prstGeom>
                    <a:ln/>
                  </pic:spPr>
                </pic:pic>
              </a:graphicData>
            </a:graphic>
          </wp:inline>
        </w:drawing>
      </w:r>
    </w:p>
    <w:p w14:paraId="2B1EC3CE" w14:textId="77777777" w:rsidR="00195613" w:rsidRDefault="00195613">
      <w:pPr>
        <w:spacing w:line="360" w:lineRule="auto"/>
        <w:jc w:val="both"/>
        <w:rPr>
          <w:rFonts w:ascii="Palatino Linotype" w:eastAsia="Palatino Linotype" w:hAnsi="Palatino Linotype" w:cs="Palatino Linotype"/>
          <w:b/>
          <w:i/>
        </w:rPr>
      </w:pPr>
    </w:p>
    <w:p w14:paraId="564A6EDB"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en fecha </w:t>
      </w:r>
      <w:r>
        <w:rPr>
          <w:rFonts w:ascii="Palatino Linotype" w:eastAsia="Palatino Linotype" w:hAnsi="Palatino Linotype" w:cs="Palatino Linotype"/>
          <w:b/>
        </w:rPr>
        <w:t>diez de febrero del año dos mil veintidós</w:t>
      </w:r>
      <w:r>
        <w:rPr>
          <w:rFonts w:ascii="Palatino Linotype" w:eastAsia="Palatino Linotype" w:hAnsi="Palatino Linotype" w:cs="Palatino Linotype"/>
        </w:rPr>
        <w:t>, el presente medio de impugnación expresando las siguientes manifestaciones:</w:t>
      </w:r>
    </w:p>
    <w:p w14:paraId="008BAA2B" w14:textId="77777777" w:rsidR="00195613" w:rsidRDefault="00195613">
      <w:pPr>
        <w:spacing w:line="360" w:lineRule="auto"/>
        <w:jc w:val="both"/>
        <w:rPr>
          <w:rFonts w:ascii="Palatino Linotype" w:eastAsia="Palatino Linotype" w:hAnsi="Palatino Linotype" w:cs="Palatino Linotype"/>
        </w:rPr>
      </w:pPr>
    </w:p>
    <w:p w14:paraId="090BE899" w14:textId="77777777" w:rsidR="00195613" w:rsidRDefault="00481621">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28E6F92C" w14:textId="77777777" w:rsidR="00195613" w:rsidRDefault="00481621">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OSCURA NEGATIVA A DAR RESPUESTA COMPLETA” (Sic)</w:t>
      </w:r>
    </w:p>
    <w:p w14:paraId="3FF1C5D1" w14:textId="77777777" w:rsidR="00195613" w:rsidRDefault="00195613">
      <w:pPr>
        <w:ind w:left="851" w:right="902"/>
        <w:jc w:val="both"/>
        <w:rPr>
          <w:rFonts w:ascii="Palatino Linotype" w:eastAsia="Palatino Linotype" w:hAnsi="Palatino Linotype" w:cs="Palatino Linotype"/>
          <w:i/>
          <w:sz w:val="22"/>
          <w:szCs w:val="22"/>
        </w:rPr>
      </w:pPr>
    </w:p>
    <w:p w14:paraId="393EC74B" w14:textId="77777777" w:rsidR="00195613" w:rsidRDefault="00481621">
      <w:pPr>
        <w:spacing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14:paraId="38705AAB" w14:textId="77777777" w:rsidR="00195613" w:rsidRDefault="00481621">
      <w:pPr>
        <w:spacing w:before="240" w:after="240"/>
        <w:ind w:left="567" w:right="902"/>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SI BIEN CIERTO ENCONTRARON UN SERVIDOR PÚBLICO CON LOS DATOS PROPORCIONADOS, TAMBIÉN ES CIERTO QUE NO PROPORCIONARON TODAS LAS RESPUESTAS A LAS PREGUNTAS SOLICITADAS</w:t>
      </w:r>
      <w:r>
        <w:rPr>
          <w:rFonts w:ascii="Palatino Linotype" w:eastAsia="Palatino Linotype" w:hAnsi="Palatino Linotype" w:cs="Palatino Linotype"/>
          <w:i/>
          <w:sz w:val="22"/>
          <w:szCs w:val="22"/>
        </w:rPr>
        <w:t>” (Sic) (Énfasis añadido)</w:t>
      </w:r>
    </w:p>
    <w:p w14:paraId="49532478"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15AADAF9" w14:textId="77777777" w:rsidR="00195613" w:rsidRDefault="00481621">
      <w:pPr>
        <w:spacing w:before="240" w:after="240" w:line="360" w:lineRule="auto"/>
        <w:jc w:val="both"/>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quince de febrero del dos mil veintidós</w:t>
      </w:r>
      <w:r>
        <w:rPr>
          <w:rFonts w:ascii="Palatino Linotype" w:eastAsia="Palatino Linotype" w:hAnsi="Palatino Linotype" w:cs="Palatino Linotype"/>
        </w:rPr>
        <w:t xml:space="preserve">, este Órgano Garante, admitió a trámite el recurso de revisión respectivo, poniéndose a disposición de las partes, para que un plazo no mayor a siete días hábiles manifestasen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569F51F4" w14:textId="77777777" w:rsidR="00195613" w:rsidRDefault="00481621">
      <w:pPr>
        <w:widowControl w:val="0"/>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las constancias que integran el expediente en que se actúa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 xml:space="preserve">veintitrés de </w:t>
      </w:r>
      <w:r>
        <w:rPr>
          <w:rFonts w:ascii="Palatino Linotype" w:eastAsia="Palatino Linotype" w:hAnsi="Palatino Linotype" w:cs="Palatino Linotype"/>
          <w:b/>
        </w:rPr>
        <w:lastRenderedPageBreak/>
        <w:t xml:space="preserve">febrero de la presente anualidad </w:t>
      </w:r>
      <w:r>
        <w:rPr>
          <w:rFonts w:ascii="Palatino Linotype" w:eastAsia="Palatino Linotype" w:hAnsi="Palatino Linotype" w:cs="Palatino Linotype"/>
        </w:rPr>
        <w:t xml:space="preserve">mediante los archivos electrónicos que se describen a continuación: </w:t>
      </w:r>
    </w:p>
    <w:p w14:paraId="3917F321" w14:textId="77777777" w:rsidR="00195613" w:rsidRDefault="00481621">
      <w:pPr>
        <w:widowControl w:val="0"/>
        <w:tabs>
          <w:tab w:val="left" w:pos="709"/>
        </w:tabs>
        <w:spacing w:before="120" w:after="240"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“ANEXO III.pdf”: </w:t>
      </w:r>
      <w:r>
        <w:rPr>
          <w:rFonts w:ascii="Palatino Linotype" w:eastAsia="Palatino Linotype" w:hAnsi="Palatino Linotype" w:cs="Palatino Linotype"/>
          <w:sz w:val="22"/>
          <w:szCs w:val="22"/>
        </w:rPr>
        <w:t>Anexo Tres, del Acta de la Segunda Sesión Extraordinaria del Comité de Transparencia de la Secretaría de Seguridad, mediante el cual realizan la prueba de daño y se acuerda que es procedente la reserva del soporte documental donde consta lo referente a la realización del examen de control y confianza por parte del servidor público referido en la solicitud.</w:t>
      </w:r>
    </w:p>
    <w:p w14:paraId="66D70BA2" w14:textId="77777777" w:rsidR="00195613" w:rsidRDefault="00481621">
      <w:pPr>
        <w:widowControl w:val="0"/>
        <w:tabs>
          <w:tab w:val="left" w:pos="709"/>
        </w:tabs>
        <w:spacing w:before="120" w:after="240"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SEGUNDA EXTRA 2022.pdf”: </w:t>
      </w:r>
      <w:r>
        <w:rPr>
          <w:rFonts w:ascii="Palatino Linotype" w:eastAsia="Palatino Linotype" w:hAnsi="Palatino Linotype" w:cs="Palatino Linotype"/>
          <w:sz w:val="22"/>
          <w:szCs w:val="22"/>
        </w:rPr>
        <w:t>Acta de la Segunda Sesión Extraordinaria del Comité de Transparencia de la Secretaría de Seguridad, mediante el cual aprueban la clasificación como reservada por un término de cinco años, de los soportes documentales que individualizan e identifican al servidor público y en donde consta si ha realizado exámenes de control y confianza.</w:t>
      </w:r>
    </w:p>
    <w:p w14:paraId="62E62D1A" w14:textId="77777777" w:rsidR="00195613" w:rsidRDefault="00481621">
      <w:pPr>
        <w:widowControl w:val="0"/>
        <w:tabs>
          <w:tab w:val="left" w:pos="709"/>
        </w:tabs>
        <w:spacing w:before="120" w:after="240"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“ANEXO II.pdf”: </w:t>
      </w:r>
      <w:r>
        <w:rPr>
          <w:rFonts w:ascii="Palatino Linotype" w:eastAsia="Palatino Linotype" w:hAnsi="Palatino Linotype" w:cs="Palatino Linotype"/>
          <w:sz w:val="22"/>
          <w:szCs w:val="22"/>
        </w:rPr>
        <w:t>Anexo Dos, del Acta de la Segunda Sesión Extraordinaria del Comité de Transparencia de la Secretaría de Seguridad, mediante el cual realizan la prueba de daño y se acuerda que es procedente la reserva del soporte documental donde consta lo referente a la realización del examen de control y confianza por parte del servidor público referido en la solicitud.</w:t>
      </w:r>
    </w:p>
    <w:p w14:paraId="335D23D3" w14:textId="77777777" w:rsidR="00195613" w:rsidRDefault="00481621">
      <w:pPr>
        <w:widowControl w:val="0"/>
        <w:tabs>
          <w:tab w:val="left" w:pos="709"/>
        </w:tabs>
        <w:spacing w:before="12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“RR-0674.pdf”: </w:t>
      </w:r>
      <w:r>
        <w:rPr>
          <w:rFonts w:ascii="Palatino Linotype" w:eastAsia="Palatino Linotype" w:hAnsi="Palatino Linotype" w:cs="Palatino Linotype"/>
          <w:sz w:val="22"/>
          <w:szCs w:val="22"/>
        </w:rPr>
        <w:t xml:space="preserve">Documento de seis fojas que contiene el informe justificado del Sujeto Obligado, debe apuntarse que precisa diversas cuestiones en las que fue omiso en su respuesta, sin embargo, son de índole reservada. </w:t>
      </w:r>
    </w:p>
    <w:p w14:paraId="17342647" w14:textId="77777777" w:rsidR="00195613" w:rsidRDefault="00481621">
      <w:pPr>
        <w:widowControl w:val="0"/>
        <w:tabs>
          <w:tab w:val="left" w:pos="709"/>
        </w:tabs>
        <w:spacing w:before="12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Resulta importante precisar que esta información no se puso a la vista del </w:t>
      </w:r>
      <w:r>
        <w:rPr>
          <w:rFonts w:ascii="Palatino Linotype" w:eastAsia="Palatino Linotype" w:hAnsi="Palatino Linotype" w:cs="Palatino Linotype"/>
          <w:b/>
        </w:rPr>
        <w:t>particular, por contener información susceptible de ser clasificada</w:t>
      </w:r>
      <w:r>
        <w:rPr>
          <w:rFonts w:ascii="Palatino Linotype" w:eastAsia="Palatino Linotype" w:hAnsi="Palatino Linotype" w:cs="Palatino Linotype"/>
        </w:rPr>
        <w:t xml:space="preserve">, asimismo, por cuanto hace al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tiene que fue omiso en emitir pronunciamiento alguno que a su derecho convenga, por lo tanto,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14:paraId="46AD365A"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cinco de abril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a fin de aminorar los efectos que conlleva.</w:t>
      </w:r>
    </w:p>
    <w:p w14:paraId="7E0AFC40" w14:textId="77777777" w:rsidR="00195613" w:rsidRDefault="00481621">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diecinueve de abril del año dos mil veintidós</w:t>
      </w:r>
      <w:r>
        <w:rPr>
          <w:rFonts w:ascii="Palatino Linotype" w:eastAsia="Palatino Linotype" w:hAnsi="Palatino Linotype" w:cs="Palatino Linotype"/>
        </w:rPr>
        <w:t xml:space="preserve">, se emitió el acuerdo por medio del cual se declaró cerrada la instrucción, pasando el expediente a resolución, debido a que fue debidamente sustanciado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sz w:val="28"/>
          <w:szCs w:val="28"/>
        </w:rPr>
        <w:t xml:space="preserve"> </w:t>
      </w:r>
    </w:p>
    <w:p w14:paraId="067C1020" w14:textId="77777777" w:rsidR="00195613" w:rsidRDefault="00481621">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14:paraId="60834C40" w14:textId="77777777" w:rsidR="00195613" w:rsidRDefault="0048162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 xml:space="preserve">del Reglamento Interior del Instituto de Transparencia, Acceso a la </w:t>
      </w:r>
      <w:r>
        <w:rPr>
          <w:rFonts w:ascii="Palatino Linotype" w:eastAsia="Palatino Linotype" w:hAnsi="Palatino Linotype" w:cs="Palatino Linotype"/>
          <w:highlight w:val="white"/>
        </w:rPr>
        <w:lastRenderedPageBreak/>
        <w:t>Información Pública y Protección de Datos Personales del Estado de México y Municipios.</w:t>
      </w:r>
    </w:p>
    <w:p w14:paraId="28112F09"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36462272"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ocho de febrero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diez de febrero de dos mil veintidós</w:t>
      </w:r>
      <w:r>
        <w:rPr>
          <w:rFonts w:ascii="Palatino Linotype" w:eastAsia="Palatino Linotype" w:hAnsi="Palatino Linotype" w:cs="Palatino Linotype"/>
        </w:rPr>
        <w:t xml:space="preserve">, esto es, el </w:t>
      </w:r>
      <w:r>
        <w:rPr>
          <w:rFonts w:ascii="Palatino Linotype" w:eastAsia="Palatino Linotype" w:hAnsi="Palatino Linotype" w:cs="Palatino Linotype"/>
          <w:b/>
        </w:rPr>
        <w:t>segundo día hábil</w:t>
      </w:r>
      <w:r>
        <w:rPr>
          <w:rFonts w:ascii="Palatino Linotype" w:eastAsia="Palatino Linotype" w:hAnsi="Palatino Linotype" w:cs="Palatino Linotype"/>
        </w:rPr>
        <w:t xml:space="preserve"> posterior en que tuvo conocimiento de la respuesta impugnada.</w:t>
      </w:r>
    </w:p>
    <w:p w14:paraId="3BA42F67"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4BB60E8" w14:textId="77777777" w:rsidR="00195613" w:rsidRDefault="00481621">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 xml:space="preserve">motivos de inconformidad, de acuerdo al artículo </w:t>
      </w:r>
      <w:r>
        <w:rPr>
          <w:rFonts w:ascii="Palatino Linotype" w:eastAsia="Palatino Linotype" w:hAnsi="Palatino Linotype" w:cs="Palatino Linotype"/>
          <w:color w:val="000000"/>
        </w:rPr>
        <w:lastRenderedPageBreak/>
        <w:t>179, fracción V de la Ley de Transparencia y Acceso a la Información Pública del Estado de México y Municipios; que a la letra dice:</w:t>
      </w:r>
    </w:p>
    <w:p w14:paraId="438159A1" w14:textId="77777777" w:rsidR="00195613" w:rsidRDefault="00195613">
      <w:pPr>
        <w:spacing w:after="120"/>
        <w:ind w:left="851" w:right="902"/>
        <w:jc w:val="both"/>
        <w:rPr>
          <w:rFonts w:ascii="Palatino Linotype" w:eastAsia="Palatino Linotype" w:hAnsi="Palatino Linotype" w:cs="Palatino Linotype"/>
          <w:b/>
          <w:i/>
          <w:sz w:val="20"/>
          <w:szCs w:val="20"/>
        </w:rPr>
      </w:pPr>
    </w:p>
    <w:p w14:paraId="54585BEA" w14:textId="77777777" w:rsidR="00195613" w:rsidRDefault="00481621">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CCB0576" w14:textId="77777777" w:rsidR="00195613" w:rsidRDefault="00481621">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p>
    <w:p w14:paraId="739D5775" w14:textId="77777777" w:rsidR="00195613" w:rsidRDefault="00481621">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 (Sic)</w:t>
      </w:r>
    </w:p>
    <w:p w14:paraId="76310A4D" w14:textId="77777777" w:rsidR="00195613" w:rsidRDefault="00481621">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añadido)              </w:t>
      </w:r>
    </w:p>
    <w:p w14:paraId="52653444" w14:textId="77777777" w:rsidR="00195613" w:rsidRDefault="0048162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0F92FE21"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Previo al estudio del presente asunto, es conveniente recordar que la parte solicitante requirió al sujeto obligado en la solicitud, le proporcionara lo siguiente:</w:t>
      </w:r>
    </w:p>
    <w:p w14:paraId="152C0145" w14:textId="08DF0E53" w:rsidR="00195613" w:rsidRDefault="00481621">
      <w:pPr>
        <w:tabs>
          <w:tab w:val="center" w:pos="4252"/>
        </w:tabs>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Del C. </w:t>
      </w:r>
      <w:bookmarkStart w:id="0" w:name="_GoBack"/>
      <w:bookmarkEnd w:id="0"/>
      <w:r w:rsidR="00521577">
        <w:rPr>
          <w:rFonts w:ascii="Palatino Linotype" w:eastAsia="Palatino Linotype" w:hAnsi="Palatino Linotype" w:cs="Palatino Linotype"/>
        </w:rPr>
        <w:t xml:space="preserve">XXXXX </w:t>
      </w:r>
      <w:proofErr w:type="spellStart"/>
      <w:r w:rsidR="00521577">
        <w:rPr>
          <w:rFonts w:ascii="Palatino Linotype" w:eastAsia="Palatino Linotype" w:hAnsi="Palatino Linotype" w:cs="Palatino Linotype"/>
        </w:rPr>
        <w:t>XXXXX</w:t>
      </w:r>
      <w:proofErr w:type="spellEnd"/>
      <w:r w:rsidR="00521577">
        <w:rPr>
          <w:rFonts w:ascii="Palatino Linotype" w:eastAsia="Palatino Linotype" w:hAnsi="Palatino Linotype" w:cs="Palatino Linotype"/>
        </w:rPr>
        <w:t xml:space="preserve"> XXXXXXX</w:t>
      </w:r>
      <w:r>
        <w:rPr>
          <w:rFonts w:ascii="Palatino Linotype" w:eastAsia="Palatino Linotype" w:hAnsi="Palatino Linotype" w:cs="Palatino Linotype"/>
        </w:rPr>
        <w:t>:</w:t>
      </w:r>
      <w:r>
        <w:rPr>
          <w:rFonts w:ascii="Palatino Linotype" w:eastAsia="Palatino Linotype" w:hAnsi="Palatino Linotype" w:cs="Palatino Linotype"/>
        </w:rPr>
        <w:tab/>
      </w:r>
    </w:p>
    <w:p w14:paraId="54398044" w14:textId="77777777" w:rsidR="00195613" w:rsidRDefault="00481621">
      <w:pPr>
        <w:numPr>
          <w:ilvl w:val="0"/>
          <w:numId w:val="3"/>
        </w:numPr>
        <w:pBdr>
          <w:top w:val="nil"/>
          <w:left w:val="nil"/>
          <w:bottom w:val="nil"/>
          <w:right w:val="nil"/>
          <w:between w:val="nil"/>
        </w:pBdr>
        <w:spacing w:before="240" w:after="240" w:line="360" w:lineRule="auto"/>
        <w:ind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labora en la Secretaría de Seguridad o en alguna de sus unidades administrativas que integran ésta.</w:t>
      </w:r>
    </w:p>
    <w:p w14:paraId="3CFAA67E" w14:textId="77777777" w:rsidR="00195613" w:rsidRDefault="00481621">
      <w:pPr>
        <w:numPr>
          <w:ilvl w:val="0"/>
          <w:numId w:val="3"/>
        </w:numPr>
        <w:pBdr>
          <w:top w:val="nil"/>
          <w:left w:val="nil"/>
          <w:bottom w:val="nil"/>
          <w:right w:val="nil"/>
          <w:between w:val="nil"/>
        </w:pBdr>
        <w:spacing w:before="240" w:after="240" w:line="360" w:lineRule="auto"/>
        <w:ind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caso </w:t>
      </w:r>
      <w:r>
        <w:rPr>
          <w:rFonts w:ascii="Palatino Linotype" w:eastAsia="Palatino Linotype" w:hAnsi="Palatino Linotype" w:cs="Palatino Linotype"/>
        </w:rPr>
        <w:t>de que la respuesta</w:t>
      </w:r>
      <w:r>
        <w:rPr>
          <w:rFonts w:ascii="Palatino Linotype" w:eastAsia="Palatino Linotype" w:hAnsi="Palatino Linotype" w:cs="Palatino Linotype"/>
          <w:color w:val="000000"/>
        </w:rPr>
        <w:t xml:space="preserve"> sea afirmativa deseo conocer el puesto que desempeña, el nombre de su jefe inmediato y las funciones que realiza. </w:t>
      </w:r>
    </w:p>
    <w:p w14:paraId="76D1F7ED" w14:textId="77777777" w:rsidR="00195613" w:rsidRDefault="00481621">
      <w:pPr>
        <w:numPr>
          <w:ilvl w:val="0"/>
          <w:numId w:val="4"/>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Domicilio de su centro de trabajo y horario que labora</w:t>
      </w:r>
    </w:p>
    <w:p w14:paraId="70213C3A" w14:textId="77777777" w:rsidR="00195613" w:rsidRDefault="00481621">
      <w:pPr>
        <w:numPr>
          <w:ilvl w:val="0"/>
          <w:numId w:val="4"/>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ya realizó sus evaluaciones de control y confianza, esto sin señalar el resultado, es decir, sólo manifestar si ya fue evaluado en respuesta cerrada es decir “si” o “no”.</w:t>
      </w:r>
    </w:p>
    <w:p w14:paraId="46106419"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de información, la Titular de la Unidad de Transparencia remitió el archivo electrónico </w:t>
      </w:r>
      <w:r>
        <w:rPr>
          <w:rFonts w:ascii="Palatino Linotype" w:eastAsia="Palatino Linotype" w:hAnsi="Palatino Linotype" w:cs="Palatino Linotype"/>
          <w:b/>
          <w:i/>
        </w:rPr>
        <w:t>“RESPUESTA 20.pdf”</w:t>
      </w:r>
      <w:r>
        <w:rPr>
          <w:rFonts w:ascii="Palatino Linotype" w:eastAsia="Palatino Linotype" w:hAnsi="Palatino Linotype" w:cs="Palatino Linotype"/>
        </w:rPr>
        <w:t xml:space="preserve">, mismo que consta de dos fojas y en él se visualiza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al solicitante que derivado de una búsqueda exhaustiva y razonable, la Subdirección de Control Penitenciario de la Secretaría de Seguridad, localizó a un servidor público coincidente con los datos proporcionados por el particular, asimismo argumenta que por lo referente a las evaluaciones de control y confianza, debe dirigirse este requerimiento al Centro de Control y Confianza del Estado de México, sirven de ilustración las siguientes capturas de pantalla:</w:t>
      </w:r>
    </w:p>
    <w:p w14:paraId="7DDCE3A0" w14:textId="77777777" w:rsidR="00195613" w:rsidRDefault="00195613">
      <w:pPr>
        <w:spacing w:before="240" w:after="240" w:line="360" w:lineRule="auto"/>
        <w:jc w:val="both"/>
        <w:rPr>
          <w:rFonts w:ascii="Palatino Linotype" w:eastAsia="Palatino Linotype" w:hAnsi="Palatino Linotype" w:cs="Palatino Linotype"/>
        </w:rPr>
      </w:pPr>
    </w:p>
    <w:p w14:paraId="1E157B72" w14:textId="177E2284" w:rsidR="00195613" w:rsidRDefault="00B4316C">
      <w:pPr>
        <w:spacing w:before="240" w:after="240" w:line="360" w:lineRule="auto"/>
        <w:ind w:right="567"/>
        <w:jc w:val="center"/>
        <w:rPr>
          <w:rFonts w:ascii="Palatino Linotype" w:eastAsia="Palatino Linotype" w:hAnsi="Palatino Linotype" w:cs="Palatino Linotype"/>
        </w:rPr>
      </w:pPr>
      <w:r>
        <w:object w:dxaOrig="9465" w:dyaOrig="10800" w14:anchorId="04694C14">
          <v:shape id="_x0000_i1026" type="#_x0000_t75" style="width:425.25pt;height:485.25pt" o:ole="">
            <v:imagedata r:id="rId12" o:title=""/>
          </v:shape>
          <o:OLEObject Type="Embed" ProgID="Paint.Picture.1" ShapeID="_x0000_i1026" DrawAspect="Content" ObjectID="_1715703567" r:id="rId13"/>
        </w:object>
      </w:r>
    </w:p>
    <w:p w14:paraId="392D83E1" w14:textId="77777777" w:rsidR="00195613" w:rsidRDefault="00195613">
      <w:pPr>
        <w:spacing w:after="240" w:line="360" w:lineRule="auto"/>
        <w:jc w:val="both"/>
        <w:rPr>
          <w:rFonts w:ascii="Palatino Linotype" w:eastAsia="Palatino Linotype" w:hAnsi="Palatino Linotype" w:cs="Palatino Linotype"/>
        </w:rPr>
      </w:pPr>
    </w:p>
    <w:p w14:paraId="222922CF" w14:textId="77777777" w:rsidR="00195613" w:rsidRDefault="00481621">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F89D202" wp14:editId="154A8FE3">
            <wp:extent cx="5948509" cy="7230232"/>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8509" cy="7230232"/>
                    </a:xfrm>
                    <a:prstGeom prst="rect">
                      <a:avLst/>
                    </a:prstGeom>
                    <a:ln/>
                  </pic:spPr>
                </pic:pic>
              </a:graphicData>
            </a:graphic>
          </wp:inline>
        </w:drawing>
      </w:r>
    </w:p>
    <w:p w14:paraId="1F293166" w14:textId="77777777" w:rsidR="00195613" w:rsidRDefault="00195613">
      <w:pPr>
        <w:spacing w:after="240" w:line="360" w:lineRule="auto"/>
        <w:jc w:val="both"/>
        <w:rPr>
          <w:rFonts w:ascii="Palatino Linotype" w:eastAsia="Palatino Linotype" w:hAnsi="Palatino Linotype" w:cs="Palatino Linotype"/>
        </w:rPr>
      </w:pPr>
    </w:p>
    <w:p w14:paraId="0A58D380" w14:textId="77777777" w:rsidR="00195613" w:rsidRDefault="00481621">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 xml:space="preserve">Bajo dichos argumentos, es que nace el motivo de inconformidad del particular, toda vez que expresó en sus razones o motivos de inconformidad </w:t>
      </w:r>
      <w:r>
        <w:rPr>
          <w:rFonts w:ascii="Palatino Linotype" w:eastAsia="Palatino Linotype" w:hAnsi="Palatino Linotype" w:cs="Palatino Linotype"/>
          <w:i/>
          <w:sz w:val="22"/>
          <w:szCs w:val="22"/>
        </w:rPr>
        <w:t xml:space="preserve">“SI BIEN CIERTO ENCONTRARON UN SERVIDOR PÚBLICO CON LOS DATOS PROPORCIONADOS, TAMBIÉN ES CIERTO QUE </w:t>
      </w:r>
      <w:r>
        <w:rPr>
          <w:rFonts w:ascii="Palatino Linotype" w:eastAsia="Palatino Linotype" w:hAnsi="Palatino Linotype" w:cs="Palatino Linotype"/>
          <w:b/>
          <w:i/>
          <w:sz w:val="22"/>
          <w:szCs w:val="22"/>
          <w:u w:val="single"/>
        </w:rPr>
        <w:t>NO PROPORCIONARON TODAS LAS RESPUESTAS A LAS PREGUNTAS SOLICITADAS</w:t>
      </w:r>
      <w:r>
        <w:rPr>
          <w:rFonts w:ascii="Palatino Linotype" w:eastAsia="Palatino Linotype" w:hAnsi="Palatino Linotype" w:cs="Palatino Linotype"/>
          <w:i/>
          <w:sz w:val="22"/>
          <w:szCs w:val="22"/>
        </w:rPr>
        <w:t>” (Sic) (Énfasis añadido)</w:t>
      </w:r>
    </w:p>
    <w:p w14:paraId="0CB686E2" w14:textId="77777777" w:rsidR="00195613" w:rsidRDefault="00481621">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De la interpretación a los motivos de inconformidad, se tiene que el particular se inconforma de la entrega de la información incompleta.</w:t>
      </w:r>
    </w:p>
    <w:p w14:paraId="5161341D" w14:textId="77777777" w:rsidR="00195613" w:rsidRDefault="0048162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derivado de la interposición del Recurso de Revisión, en las constancias que obran en el expediente electrónico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mediante los archivos electrónicos siguientes: </w:t>
      </w:r>
    </w:p>
    <w:p w14:paraId="1919163A" w14:textId="77777777" w:rsidR="00195613" w:rsidRDefault="00481621">
      <w:pPr>
        <w:spacing w:after="240"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“ANEXO III.pdf”: </w:t>
      </w:r>
      <w:r>
        <w:rPr>
          <w:rFonts w:ascii="Palatino Linotype" w:eastAsia="Palatino Linotype" w:hAnsi="Palatino Linotype" w:cs="Palatino Linotype"/>
          <w:sz w:val="22"/>
          <w:szCs w:val="22"/>
        </w:rPr>
        <w:t>Anexo Tres, del Acta de la Segunda Sesión Extraordinaria del Comité de Transparencia de la Secretaría de Seguridad, mediante el cual realizan la prueba de daño y se acuerda que es procedente la reserva del soporte documental donde consta lo referente a la realización del examen de control y confianza por parte del servidor público referido en la solicitud.</w:t>
      </w:r>
    </w:p>
    <w:p w14:paraId="727672CE" w14:textId="77777777" w:rsidR="00195613" w:rsidRDefault="00481621">
      <w:pPr>
        <w:spacing w:after="240"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SEGUNDA EXTRA 2022.pdf”: </w:t>
      </w:r>
      <w:r>
        <w:rPr>
          <w:rFonts w:ascii="Palatino Linotype" w:eastAsia="Palatino Linotype" w:hAnsi="Palatino Linotype" w:cs="Palatino Linotype"/>
          <w:sz w:val="22"/>
          <w:szCs w:val="22"/>
        </w:rPr>
        <w:t>Acta de la Segunda Sesión Extraordinaria del Comité de Transparencia de la Secretaría de Seguridad, mediante el cual aprueban la clasificación como reservada por un término de cinco años, de los soportes documentales que individualizan e identifican al servidor público y en donde consta si ha realizado exámenes de control y confianza.</w:t>
      </w:r>
    </w:p>
    <w:p w14:paraId="451F2A78" w14:textId="77777777" w:rsidR="00195613" w:rsidRDefault="00481621">
      <w:pPr>
        <w:spacing w:after="240"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“ANEXO II.pdf”: </w:t>
      </w:r>
      <w:r>
        <w:rPr>
          <w:rFonts w:ascii="Palatino Linotype" w:eastAsia="Palatino Linotype" w:hAnsi="Palatino Linotype" w:cs="Palatino Linotype"/>
          <w:sz w:val="22"/>
          <w:szCs w:val="22"/>
        </w:rPr>
        <w:t>Anexo Dos, del Acta de la Segunda Sesión Extraordinaria del Comité de Transparencia de la Secretaría de Seguridad, mediante el cual realizan la prueba de daño y se acuerda que es procedente la reserva del soporte documental donde consta lo referente a la realización del examen de control y confianza por parte del servidor público referido en la solicitud.</w:t>
      </w:r>
    </w:p>
    <w:p w14:paraId="57AD0B25" w14:textId="77777777" w:rsidR="00195613" w:rsidRDefault="00481621">
      <w:pPr>
        <w:spacing w:after="240"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“RR-0674.pdf”: </w:t>
      </w:r>
      <w:r>
        <w:rPr>
          <w:rFonts w:ascii="Palatino Linotype" w:eastAsia="Palatino Linotype" w:hAnsi="Palatino Linotype" w:cs="Palatino Linotype"/>
          <w:sz w:val="22"/>
          <w:szCs w:val="22"/>
        </w:rPr>
        <w:t xml:space="preserve">Documento de seis fojas que contiene el informe justificado del Sujeto Obligado, debe apuntarse que precisa diversas cuestiones en las que fue omiso en su respuesta, sin embargo, son de índole reservada. </w:t>
      </w:r>
    </w:p>
    <w:p w14:paraId="24916435" w14:textId="77777777" w:rsidR="00195613" w:rsidRDefault="00481621">
      <w:pPr>
        <w:widowControl w:val="0"/>
        <w:tabs>
          <w:tab w:val="left" w:pos="709"/>
        </w:tabs>
        <w:spacing w:before="12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Conviene reiterar que esta información no se puso a la vista del </w:t>
      </w:r>
      <w:r>
        <w:rPr>
          <w:rFonts w:ascii="Palatino Linotype" w:eastAsia="Palatino Linotype" w:hAnsi="Palatino Linotype" w:cs="Palatino Linotype"/>
          <w:b/>
        </w:rPr>
        <w:t>particular, por contener información que es susceptible de ser clasificada como reservada</w:t>
      </w:r>
      <w:r>
        <w:rPr>
          <w:rFonts w:ascii="Palatino Linotype" w:eastAsia="Palatino Linotype" w:hAnsi="Palatino Linotype" w:cs="Palatino Linotype"/>
        </w:rPr>
        <w:t xml:space="preserve">, asimismo, por cuanto hace al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tiene que fue omiso en emitir pronunciamiento alguno que a su derecho convenga, por lo tanto,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14:paraId="78BE0FF4" w14:textId="77777777" w:rsidR="00195613" w:rsidRDefault="00481621">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Bajo este tenor, la parte de la respuesta concerniente a </w:t>
      </w:r>
      <w:r>
        <w:rPr>
          <w:rFonts w:ascii="Palatino Linotype" w:eastAsia="Palatino Linotype" w:hAnsi="Palatino Linotype" w:cs="Palatino Linotype"/>
          <w:b/>
          <w:i/>
          <w:color w:val="000000"/>
        </w:rPr>
        <w:t>Si labora en la Secretaría de Seguridad o en alguna de sus unidades administrativas que integran ésta</w:t>
      </w:r>
      <w:r>
        <w:rPr>
          <w:rFonts w:ascii="Palatino Linotype" w:eastAsia="Palatino Linotype" w:hAnsi="Palatino Linotype" w:cs="Palatino Linotype"/>
          <w:color w:val="000000"/>
        </w:rPr>
        <w:t xml:space="preserve">, se tiene que no fue impugnada, por lo que consecuentemente 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este punto de la solicitud presentada.</w:t>
      </w:r>
    </w:p>
    <w:p w14:paraId="2E770784" w14:textId="77777777" w:rsidR="00195613" w:rsidRDefault="00481621">
      <w:pPr>
        <w:spacing w:before="240" w:after="3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un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76820CE" w14:textId="77777777" w:rsidR="00195613" w:rsidRDefault="00481621">
      <w:pPr>
        <w:spacing w:before="240" w:after="36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 xml:space="preserve">Cuando algún resolutivo de la sentencia </w:t>
      </w:r>
      <w:r>
        <w:rPr>
          <w:rFonts w:ascii="Palatino Linotype" w:eastAsia="Palatino Linotype" w:hAnsi="Palatino Linotype" w:cs="Palatino Linotype"/>
          <w:i/>
          <w:color w:val="000000"/>
          <w:sz w:val="22"/>
          <w:szCs w:val="22"/>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0BF4E1C" w14:textId="77777777" w:rsidR="00195613" w:rsidRDefault="0048162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Consecuentemente, se reitera que la parte de la solicitud que no fue impugnada debe declararse consentida por el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ante la falta de impugnación eficaz. </w:t>
      </w:r>
    </w:p>
    <w:p w14:paraId="262468C2" w14:textId="77777777" w:rsidR="00195613" w:rsidRDefault="0048162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5DD3931F" w14:textId="77777777" w:rsidR="00195613" w:rsidRDefault="00481621">
      <w:pPr>
        <w:spacing w:before="240" w:after="240"/>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8BFF264"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precisar que el estudio versará sobre la determinación de la procedencia de la entrega de los documentos que den cuenta del puesto que desempeña, nombre de su jefe </w:t>
      </w:r>
      <w:r>
        <w:rPr>
          <w:rFonts w:ascii="Palatino Linotype" w:eastAsia="Palatino Linotype" w:hAnsi="Palatino Linotype" w:cs="Palatino Linotype"/>
        </w:rPr>
        <w:lastRenderedPageBreak/>
        <w:t>inmediato, las funciones que realiza, domicilio de su centro de trabajo y horario que laboral, pronunciamiento en sentido afirmativo o negativo respecto de si ya realizó sus evaluaciones de control y confianza, esto sin señalar el resultado.</w:t>
      </w:r>
    </w:p>
    <w:p w14:paraId="16C2AFE9"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E33F5B" w14:textId="77777777" w:rsidR="00195613" w:rsidRDefault="00195613">
      <w:pPr>
        <w:ind w:left="851" w:right="899"/>
        <w:jc w:val="both"/>
        <w:rPr>
          <w:rFonts w:ascii="Palatino Linotype" w:eastAsia="Palatino Linotype" w:hAnsi="Palatino Linotype" w:cs="Palatino Linotype"/>
          <w:i/>
          <w:sz w:val="22"/>
          <w:szCs w:val="22"/>
        </w:rPr>
      </w:pPr>
    </w:p>
    <w:p w14:paraId="3A026B5D" w14:textId="77777777" w:rsidR="00195613" w:rsidRDefault="0048162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9DD9871" w14:textId="77777777" w:rsidR="00195613" w:rsidRDefault="0048162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2DEFBC" w14:textId="77777777" w:rsidR="00195613" w:rsidRDefault="0048162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w:t>
      </w:r>
      <w:r>
        <w:rPr>
          <w:rFonts w:ascii="Palatino Linotype" w:eastAsia="Palatino Linotype" w:hAnsi="Palatino Linotype" w:cs="Palatino Linotype"/>
          <w:b/>
          <w:i/>
          <w:color w:val="000000"/>
          <w:sz w:val="22"/>
          <w:szCs w:val="22"/>
          <w:u w:val="single"/>
        </w:rPr>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i/>
          <w:color w:val="000000"/>
          <w:sz w:val="22"/>
          <w:szCs w:val="22"/>
        </w:rPr>
        <w:t>…” (Sic)</w:t>
      </w:r>
    </w:p>
    <w:p w14:paraId="1E52BA1E" w14:textId="77777777" w:rsidR="00195613" w:rsidRDefault="00195613">
      <w:pPr>
        <w:ind w:left="851" w:right="899"/>
        <w:jc w:val="both"/>
        <w:rPr>
          <w:rFonts w:ascii="Palatino Linotype" w:eastAsia="Palatino Linotype" w:hAnsi="Palatino Linotype" w:cs="Palatino Linotype"/>
          <w:i/>
          <w:color w:val="000000"/>
          <w:sz w:val="22"/>
          <w:szCs w:val="22"/>
        </w:rPr>
      </w:pPr>
    </w:p>
    <w:p w14:paraId="66BADAED" w14:textId="77777777" w:rsidR="00195613" w:rsidRDefault="0048162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296DA19F" w14:textId="77777777" w:rsidR="00195613" w:rsidRDefault="00195613">
      <w:pPr>
        <w:ind w:left="851" w:right="899"/>
        <w:jc w:val="both"/>
        <w:rPr>
          <w:rFonts w:ascii="Palatino Linotype" w:eastAsia="Palatino Linotype" w:hAnsi="Palatino Linotype" w:cs="Palatino Linotype"/>
          <w:sz w:val="22"/>
          <w:szCs w:val="22"/>
        </w:rPr>
      </w:pPr>
    </w:p>
    <w:p w14:paraId="6DDE1D56"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w:t>
      </w:r>
      <w:r>
        <w:rPr>
          <w:rFonts w:ascii="Palatino Linotype" w:eastAsia="Palatino Linotype" w:hAnsi="Palatino Linotype" w:cs="Palatino Linotype"/>
        </w:rPr>
        <w:lastRenderedPageBreak/>
        <w:t>Periódico Oficial del Gobierno del Estado Libre y Soberano de México “Gaceta del Gobierno”, el diecinueve de octubre de dos mil once, cuyo rubro y texto refieren lo siguiente:</w:t>
      </w:r>
    </w:p>
    <w:p w14:paraId="7D185E81" w14:textId="77777777" w:rsidR="00195613" w:rsidRDefault="00195613">
      <w:pPr>
        <w:ind w:right="899"/>
        <w:jc w:val="both"/>
        <w:rPr>
          <w:rFonts w:ascii="Palatino Linotype" w:eastAsia="Palatino Linotype" w:hAnsi="Palatino Linotype" w:cs="Palatino Linotype"/>
        </w:rPr>
      </w:pPr>
    </w:p>
    <w:p w14:paraId="2AEE7B38" w14:textId="77777777" w:rsidR="00195613" w:rsidRDefault="0048162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9F9CCAB" w14:textId="77777777" w:rsidR="00195613" w:rsidRDefault="0048162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2D6DE0" w14:textId="77777777" w:rsidR="00195613" w:rsidRDefault="0048162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CDCF53B" w14:textId="77777777" w:rsidR="00195613" w:rsidRDefault="0048162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3B89D85" w14:textId="77777777" w:rsidR="00195613" w:rsidRDefault="0048162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C7FBCED" w14:textId="77777777" w:rsidR="00195613" w:rsidRDefault="0048162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B7FA01F" w14:textId="77777777" w:rsidR="00195613" w:rsidRDefault="00195613">
      <w:pPr>
        <w:spacing w:line="360" w:lineRule="auto"/>
        <w:jc w:val="both"/>
        <w:rPr>
          <w:rFonts w:ascii="Palatino Linotype" w:eastAsia="Palatino Linotype" w:hAnsi="Palatino Linotype" w:cs="Palatino Linotype"/>
          <w:color w:val="222222"/>
        </w:rPr>
      </w:pPr>
    </w:p>
    <w:p w14:paraId="4A2E9ECD" w14:textId="77777777" w:rsidR="00195613" w:rsidRDefault="00481621">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Consecuentemente, se precisa que se obvia el análisis de la competencia por parte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para generar, administrar o poseer la información solicitada, dado que éste ha asumido la misma, en razón de que en su respuesta admitió contar con dicha información.</w:t>
      </w:r>
    </w:p>
    <w:p w14:paraId="798EFAA2" w14:textId="77777777" w:rsidR="00195613" w:rsidRDefault="00195613">
      <w:pPr>
        <w:spacing w:line="360" w:lineRule="auto"/>
        <w:jc w:val="both"/>
        <w:rPr>
          <w:rFonts w:ascii="Palatino Linotype" w:eastAsia="Palatino Linotype" w:hAnsi="Palatino Linotype" w:cs="Palatino Linotype"/>
          <w:color w:val="222222"/>
        </w:rPr>
      </w:pPr>
    </w:p>
    <w:p w14:paraId="7D3202B9" w14:textId="77777777" w:rsidR="00195613" w:rsidRDefault="00481621">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efecto, el hecho de que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xml:space="preserve"> haya asumido contar con la información solicitada, acepta que la genera, posee y administra, en ejercicio de </w:t>
      </w:r>
      <w:r>
        <w:rPr>
          <w:rFonts w:ascii="Palatino Linotype" w:eastAsia="Palatino Linotype" w:hAnsi="Palatino Linotype" w:cs="Palatino Linotype"/>
          <w:color w:val="222222"/>
        </w:rPr>
        <w:lastRenderedPageBreak/>
        <w:t>sus funciones de derecho público, motivo por el cual se actualiza el supuesto jurídico, previsto en el artículo 12 de la Ley de Transparencia y Acceso a la Información Pública del Estado de México y Municipios.</w:t>
      </w:r>
    </w:p>
    <w:p w14:paraId="029F6660" w14:textId="77777777" w:rsidR="00195613" w:rsidRDefault="00195613">
      <w:pPr>
        <w:jc w:val="both"/>
        <w:rPr>
          <w:rFonts w:ascii="Palatino Linotype" w:eastAsia="Palatino Linotype" w:hAnsi="Palatino Linotype" w:cs="Palatino Linotype"/>
          <w:color w:val="222222"/>
        </w:rPr>
      </w:pPr>
    </w:p>
    <w:p w14:paraId="38272B65" w14:textId="77777777" w:rsidR="00195613" w:rsidRDefault="00481621">
      <w:pPr>
        <w:shd w:val="clear" w:color="auto" w:fill="FFFFFF"/>
        <w:ind w:left="851" w:right="902"/>
        <w:jc w:val="both"/>
        <w:rPr>
          <w:rFonts w:ascii="Palatino Linotype" w:eastAsia="Palatino Linotype" w:hAnsi="Palatino Linotype" w:cs="Palatino Linotype"/>
          <w:color w:val="2222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12.</w:t>
      </w:r>
      <w:r>
        <w:rPr>
          <w:rFonts w:ascii="Palatino Linotype" w:eastAsia="Palatino Linotype" w:hAnsi="Palatino Linotype" w:cs="Palatino Linotype"/>
          <w:i/>
          <w:color w:val="222222"/>
          <w:sz w:val="22"/>
          <w:szCs w:val="22"/>
        </w:rPr>
        <w:t> Quienes generen, recopilen, administren, manejen, procesen, archiven o conserven información pública serán responsables de la misma en los términos de las disposiciones jurídicas aplicables.</w:t>
      </w:r>
    </w:p>
    <w:p w14:paraId="51B89636" w14:textId="77777777" w:rsidR="00195613" w:rsidRDefault="00481621">
      <w:pPr>
        <w:shd w:val="clear" w:color="auto" w:fill="FFFFFF"/>
        <w:ind w:left="851" w:right="902"/>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1678244" w14:textId="77777777" w:rsidR="00195613" w:rsidRDefault="00195613">
      <w:pPr>
        <w:shd w:val="clear" w:color="auto" w:fill="FFFFFF"/>
        <w:ind w:left="851" w:right="902"/>
        <w:jc w:val="both"/>
        <w:rPr>
          <w:rFonts w:ascii="Palatino Linotype" w:eastAsia="Palatino Linotype" w:hAnsi="Palatino Linotype" w:cs="Palatino Linotype"/>
          <w:color w:val="222222"/>
        </w:rPr>
      </w:pPr>
    </w:p>
    <w:p w14:paraId="6AFD2CB6" w14:textId="77777777" w:rsidR="00195613" w:rsidRDefault="00481621">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Así, el estudio del ámbito competencial tiene por objeto determinar si el Sujeto Obligado la genera, posee o administra; sin embargo, en aquellos casos en que éste la asume, a nada práctico nos conduciría su estudio.</w:t>
      </w:r>
    </w:p>
    <w:p w14:paraId="0DA9434C" w14:textId="77777777" w:rsidR="00195613" w:rsidRDefault="00195613">
      <w:pPr>
        <w:spacing w:line="360" w:lineRule="auto"/>
        <w:jc w:val="both"/>
        <w:rPr>
          <w:rFonts w:ascii="Palatino Linotype" w:eastAsia="Palatino Linotype" w:hAnsi="Palatino Linotype" w:cs="Palatino Linotype"/>
        </w:rPr>
      </w:pPr>
    </w:p>
    <w:p w14:paraId="318773C8"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el asunto que nos ocupa cabe precisar que si bien es cierto, en su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el área a la que se encuentra adscrito el servidor público, no menos cierto es que omitió realizar un pronunciamiento expreso respecto del resto de los puntos que conforman la solicitud. </w:t>
      </w:r>
    </w:p>
    <w:p w14:paraId="347189D6" w14:textId="77777777" w:rsidR="00195613" w:rsidRDefault="00195613">
      <w:pPr>
        <w:spacing w:line="360" w:lineRule="auto"/>
        <w:jc w:val="both"/>
        <w:rPr>
          <w:rFonts w:ascii="Palatino Linotype" w:eastAsia="Palatino Linotype" w:hAnsi="Palatino Linotype" w:cs="Palatino Linotype"/>
        </w:rPr>
      </w:pPr>
    </w:p>
    <w:p w14:paraId="02C1A9D7"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se advierte que la respuesta </w:t>
      </w:r>
      <w:r>
        <w:rPr>
          <w:rFonts w:ascii="Palatino Linotype" w:eastAsia="Palatino Linotype" w:hAnsi="Palatino Linotype" w:cs="Palatino Linotype"/>
          <w:b/>
        </w:rPr>
        <w:t>del Sujeto Obligado</w:t>
      </w:r>
      <w:r>
        <w:rPr>
          <w:rFonts w:ascii="Palatino Linotype" w:eastAsia="Palatino Linotype" w:hAnsi="Palatino Linotype" w:cs="Palatino Linotype"/>
        </w:rPr>
        <w:t xml:space="preserve"> careció de los principios de congruencia y exhaustividad, ya que no se pronunció de manera particular sobre cada uno de los puntos requeridos, lo cual en materia de transparencia y acceso a la información pública se traduce en que, las respuestas que emitan los sujetos obligados, deben atender de manera puntual y expresa, cada uno de los contenidos de información, por lo que se colige que no se </w:t>
      </w:r>
      <w:r>
        <w:rPr>
          <w:rFonts w:ascii="Palatino Linotype" w:eastAsia="Palatino Linotype" w:hAnsi="Palatino Linotype" w:cs="Palatino Linotype"/>
        </w:rPr>
        <w:lastRenderedPageBreak/>
        <w:t>manifestó de manera puntual y expresa respecto a este puntos de la solicitud,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rPr>
        <w:t>Instituto Nacional de Transparencia y Acceso a la Información y Protección de Datos Personales, de título y texto siguientes:</w:t>
      </w:r>
    </w:p>
    <w:p w14:paraId="5A9D6170" w14:textId="77777777" w:rsidR="00195613" w:rsidRDefault="0048162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“Congruencia y exhaustividad. Sus alcances para garantizar el derecho de acceso a la información. </w:t>
      </w:r>
      <w:r>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sz w:val="22"/>
          <w:szCs w:val="22"/>
        </w:rPr>
        <w:t xml:space="preserve">; mientras que </w:t>
      </w:r>
      <w:r>
        <w:rPr>
          <w:rFonts w:ascii="Palatino Linotype" w:eastAsia="Palatino Linotype" w:hAnsi="Palatino Linotype" w:cs="Palatino Linotype"/>
          <w:b/>
          <w:i/>
          <w:sz w:val="22"/>
          <w:szCs w:val="22"/>
        </w:rPr>
        <w:t>la exhaustividad significa que dicha respuesta se refiera expresamente a cada uno de los puntos solicitados</w:t>
      </w:r>
      <w:r>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2AFF8B4" w14:textId="77777777" w:rsidR="00195613" w:rsidRDefault="0048162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3E4FB44" w14:textId="77777777" w:rsidR="00195613" w:rsidRDefault="00195613">
      <w:pPr>
        <w:spacing w:line="360" w:lineRule="auto"/>
        <w:jc w:val="both"/>
        <w:rPr>
          <w:rFonts w:ascii="Palatino Linotype" w:eastAsia="Palatino Linotype" w:hAnsi="Palatino Linotype" w:cs="Palatino Linotype"/>
        </w:rPr>
      </w:pPr>
    </w:p>
    <w:p w14:paraId="52882C6E"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se concluye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satisfizo el derecho de acceso a la información </w:t>
      </w:r>
      <w:r>
        <w:rPr>
          <w:rFonts w:ascii="Palatino Linotype" w:eastAsia="Palatino Linotype" w:hAnsi="Palatino Linotype" w:cs="Palatino Linotype"/>
          <w:b/>
        </w:rPr>
        <w:t>del 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al incumplir el principio de exhaustividad, </w:t>
      </w:r>
      <w:r>
        <w:rPr>
          <w:rFonts w:ascii="Palatino Linotype" w:eastAsia="Palatino Linotype" w:hAnsi="Palatino Linotype" w:cs="Palatino Linotype"/>
        </w:rPr>
        <w:t xml:space="preserve">pues no se pronunció de manera puntual, respecto de cada uno de los puntos, no obstante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efecto de dar cumplimiento a la presente resolución, deberá tomar en consideración que el </w:t>
      </w:r>
      <w:r>
        <w:rPr>
          <w:rFonts w:ascii="Palatino Linotype" w:eastAsia="Palatino Linotype" w:hAnsi="Palatino Linotype" w:cs="Palatino Linotype"/>
          <w:b/>
        </w:rPr>
        <w:t xml:space="preserve">actual Pleno de este Instituto ha sostenido el criterio de no dar a conocer aquellos servidores públicos que realizan funciones operativas en materia de seguridad pública, </w:t>
      </w:r>
      <w:r>
        <w:rPr>
          <w:rFonts w:ascii="Palatino Linotype" w:eastAsia="Palatino Linotype" w:hAnsi="Palatino Linotype" w:cs="Palatino Linotype"/>
        </w:rPr>
        <w:t xml:space="preserve">pues 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w:t>
      </w:r>
      <w:r>
        <w:rPr>
          <w:rFonts w:ascii="Palatino Linotype" w:eastAsia="Palatino Linotype" w:hAnsi="Palatino Linotype" w:cs="Palatino Linotype"/>
        </w:rPr>
        <w:lastRenderedPageBreak/>
        <w:t xml:space="preserve">de prevención y salvaguarda de la integridad de las personas en el combate a la delincuencia; así, dicha información puede ser utilizada para </w:t>
      </w:r>
      <w:r>
        <w:rPr>
          <w:rFonts w:ascii="Palatino Linotype" w:eastAsia="Palatino Linotype" w:hAnsi="Palatino Linotype" w:cs="Palatino Linotype"/>
          <w:b/>
        </w:rPr>
        <w:t>vulnerar la vida, seguridad o salud de dichos elementos, incluso la de sus familias o entorno social.</w:t>
      </w:r>
      <w:r>
        <w:rPr>
          <w:rFonts w:ascii="Palatino Linotype" w:eastAsia="Palatino Linotype" w:hAnsi="Palatino Linotype" w:cs="Palatino Linotype"/>
        </w:rPr>
        <w:t xml:space="preserve"> </w:t>
      </w:r>
    </w:p>
    <w:p w14:paraId="4D1D51CD" w14:textId="77777777" w:rsidR="00195613" w:rsidRDefault="00195613">
      <w:pPr>
        <w:spacing w:line="360" w:lineRule="auto"/>
        <w:jc w:val="both"/>
        <w:rPr>
          <w:rFonts w:ascii="Palatino Linotype" w:eastAsia="Palatino Linotype" w:hAnsi="Palatino Linotype" w:cs="Palatino Linotype"/>
        </w:rPr>
      </w:pPr>
    </w:p>
    <w:p w14:paraId="78D7F724"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que aumenta el riesgo de que personas ajenas a los intereses institucionales que persigue la Secretaría de Seguridad, en el presente caso, intenten realizar actos tendientes a inhibir o entrometerse en las funciones de dicha dependencia, lo cual causaría una vulneración a la seguridad pública a nivel Estatal.</w:t>
      </w:r>
    </w:p>
    <w:p w14:paraId="10311FD6" w14:textId="77777777" w:rsidR="00195613" w:rsidRDefault="00195613">
      <w:pPr>
        <w:spacing w:line="360" w:lineRule="auto"/>
        <w:jc w:val="both"/>
        <w:rPr>
          <w:rFonts w:ascii="Palatino Linotype" w:eastAsia="Palatino Linotype" w:hAnsi="Palatino Linotype" w:cs="Palatino Linotype"/>
        </w:rPr>
      </w:pPr>
    </w:p>
    <w:p w14:paraId="479EFCAE"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este Instituto advierte que el simple </w:t>
      </w:r>
      <w:r>
        <w:rPr>
          <w:rFonts w:ascii="Palatino Linotype" w:eastAsia="Palatino Linotype" w:hAnsi="Palatino Linotype" w:cs="Palatino Linotype"/>
          <w:u w:val="single"/>
        </w:rPr>
        <w:t>pronunciamiento en sentido afirmativo o negativo respecto de la información solicitada</w:t>
      </w:r>
      <w:r>
        <w:rPr>
          <w:rFonts w:ascii="Palatino Linotype" w:eastAsia="Palatino Linotype" w:hAnsi="Palatino Linotype" w:cs="Palatino Linotype"/>
        </w:rPr>
        <w:t xml:space="preserve">, revelaría que esta realiza o no funciones en materia de seguridad pública, </w:t>
      </w:r>
      <w:r>
        <w:rPr>
          <w:rFonts w:ascii="Palatino Linotype" w:eastAsia="Palatino Linotype" w:hAnsi="Palatino Linotype" w:cs="Palatino Linotype"/>
          <w:b/>
        </w:rPr>
        <w:t>lo cual va en contra del criterio adoptado por este Instituto</w:t>
      </w:r>
      <w:r>
        <w:rPr>
          <w:rFonts w:ascii="Palatino Linotype" w:eastAsia="Palatino Linotype" w:hAnsi="Palatino Linotype" w:cs="Palatino Linotype"/>
        </w:rPr>
        <w:t>.</w:t>
      </w:r>
    </w:p>
    <w:p w14:paraId="395071EF" w14:textId="77777777" w:rsidR="00195613" w:rsidRDefault="00195613">
      <w:pPr>
        <w:spacing w:line="360" w:lineRule="auto"/>
        <w:jc w:val="both"/>
        <w:rPr>
          <w:rFonts w:ascii="Palatino Linotype" w:eastAsia="Palatino Linotype" w:hAnsi="Palatino Linotype" w:cs="Palatino Linotype"/>
        </w:rPr>
      </w:pPr>
    </w:p>
    <w:p w14:paraId="5E2FA5AE"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w:t>
      </w:r>
      <w:r>
        <w:rPr>
          <w:rFonts w:ascii="Palatino Linotype" w:eastAsia="Palatino Linotype" w:hAnsi="Palatino Linotype" w:cs="Palatino Linotype"/>
          <w:b/>
        </w:rPr>
        <w:t>el nombre y cargos de los servidores públicos, guardan la naturaleza de información pública</w:t>
      </w:r>
      <w:r>
        <w:rPr>
          <w:rFonts w:ascii="Palatino Linotype" w:eastAsia="Palatino Linotype" w:hAnsi="Palatino Linotype" w:cs="Palatino Linotype"/>
        </w:rPr>
        <w:t>, conforme a las fracciones VII y VIII, tanto del artículo 70 de la Ley General de Transparencia y Acceso a la Información Pública, como del 92 de la Ley de Transparencia y Acceso a la Información Pública del Estado de México y Municipios, relacionadas con el directorio y las remuneraciones de los servidores públicos que adscritos a la Secretaría de Seguridad.</w:t>
      </w:r>
    </w:p>
    <w:p w14:paraId="64F3E577" w14:textId="77777777" w:rsidR="00195613" w:rsidRDefault="00195613">
      <w:pPr>
        <w:spacing w:line="360" w:lineRule="auto"/>
        <w:jc w:val="both"/>
        <w:rPr>
          <w:rFonts w:ascii="Palatino Linotype" w:eastAsia="Palatino Linotype" w:hAnsi="Palatino Linotype" w:cs="Palatino Linotype"/>
        </w:rPr>
      </w:pPr>
    </w:p>
    <w:p w14:paraId="7BB6FD97"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Sin embargo, los artículos 122, 128 y 130 de la Ley de la materia, prevén a </w:t>
      </w:r>
      <w:r>
        <w:rPr>
          <w:rFonts w:ascii="Palatino Linotype" w:eastAsia="Palatino Linotype" w:hAnsi="Palatino Linotype" w:cs="Palatino Linotype"/>
          <w:b/>
        </w:rPr>
        <w:t xml:space="preserve">la clasificación de información, </w:t>
      </w:r>
      <w:r>
        <w:rPr>
          <w:rFonts w:ascii="Palatino Linotype" w:eastAsia="Palatino Linotype" w:hAnsi="Palatino Linotype" w:cs="Palatino Linotype"/>
        </w:rPr>
        <w:t>que</w:t>
      </w:r>
      <w:r>
        <w:rPr>
          <w:rFonts w:ascii="Palatino Linotype" w:eastAsia="Palatino Linotype" w:hAnsi="Palatino Linotype" w:cs="Palatino Linotype"/>
          <w:b/>
        </w:rPr>
        <w:t xml:space="preserve"> </w:t>
      </w:r>
      <w:r>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362B7142" w14:textId="77777777" w:rsidR="00195613" w:rsidRDefault="00195613">
      <w:pPr>
        <w:spacing w:line="360" w:lineRule="auto"/>
        <w:jc w:val="both"/>
        <w:rPr>
          <w:rFonts w:ascii="Palatino Linotype" w:eastAsia="Palatino Linotype" w:hAnsi="Palatino Linotype" w:cs="Palatino Linotype"/>
        </w:rPr>
      </w:pPr>
    </w:p>
    <w:p w14:paraId="3BA4BDEE"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los casos en que se niegue el acceso a la información, por actualizarse alguno de los supuestos de clasificación, el Comité de Transparencia deberá confirmar, modificar o revocar la decisión; por lo que deberá motivar la confirmación de dicha situación, señalando las razones, motivos o circunstancias especiales que llevaron al sujeto obligado a concluir que en el caso particular se ajusta al supuesto previsto por la norma legal invocada como fundamento.</w:t>
      </w:r>
    </w:p>
    <w:p w14:paraId="3A171BD8" w14:textId="77777777" w:rsidR="00195613" w:rsidRDefault="00195613">
      <w:pPr>
        <w:spacing w:line="360" w:lineRule="auto"/>
        <w:jc w:val="both"/>
        <w:rPr>
          <w:rFonts w:ascii="Palatino Linotype" w:eastAsia="Palatino Linotype" w:hAnsi="Palatino Linotype" w:cs="Palatino Linotype"/>
        </w:rPr>
      </w:pPr>
    </w:p>
    <w:p w14:paraId="2393F2C8" w14:textId="77777777" w:rsidR="00195613" w:rsidRDefault="0048162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ese contexto, según </w:t>
      </w:r>
      <w:proofErr w:type="spellStart"/>
      <w:r>
        <w:rPr>
          <w:rFonts w:ascii="Palatino Linotype" w:eastAsia="Palatino Linotype" w:hAnsi="Palatino Linotype" w:cs="Palatino Linotype"/>
        </w:rPr>
        <w:t>Bonifaz</w:t>
      </w:r>
      <w:proofErr w:type="spellEnd"/>
      <w:r>
        <w:rPr>
          <w:rFonts w:ascii="Palatino Linotype" w:eastAsia="Palatino Linotype" w:hAnsi="Palatino Linotype" w:cs="Palatino Linotype"/>
        </w:rPr>
        <w:t xml:space="preserve">, Leticia (2016), en la “Ley General de Transparencia y Acceso a la Información Pública Comentada” (p. 342), la </w:t>
      </w:r>
      <w:r>
        <w:rPr>
          <w:rFonts w:ascii="Palatino Linotype" w:eastAsia="Palatino Linotype" w:hAnsi="Palatino Linotype" w:cs="Palatino Linotype"/>
          <w:b/>
        </w:rPr>
        <w:t>clasificación de la información</w:t>
      </w:r>
      <w:r>
        <w:rPr>
          <w:rFonts w:ascii="Palatino Linotype" w:eastAsia="Palatino Linotype" w:hAnsi="Palatino Linotype" w:cs="Palatino Linotype"/>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Pr>
          <w:rFonts w:ascii="Palatino Linotype" w:eastAsia="Palatino Linotype" w:hAnsi="Palatino Linotype" w:cs="Palatino Linotype"/>
          <w:b/>
        </w:rPr>
        <w:t>de manera adecuada la negativa de información.</w:t>
      </w:r>
    </w:p>
    <w:p w14:paraId="7DD596CE" w14:textId="77777777" w:rsidR="00195613" w:rsidRDefault="00195613">
      <w:pPr>
        <w:spacing w:line="360" w:lineRule="auto"/>
        <w:jc w:val="both"/>
        <w:rPr>
          <w:rFonts w:ascii="Palatino Linotype" w:eastAsia="Palatino Linotype" w:hAnsi="Palatino Linotype" w:cs="Palatino Linotype"/>
        </w:rPr>
      </w:pPr>
    </w:p>
    <w:p w14:paraId="060746DD"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en materia de clasificación hay dos supuestos, los cuales son los siguientes:</w:t>
      </w:r>
    </w:p>
    <w:p w14:paraId="603640A9" w14:textId="77777777" w:rsidR="00195613" w:rsidRDefault="00481621">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Confidencial</w:t>
      </w:r>
      <w:r>
        <w:rPr>
          <w:rFonts w:ascii="Palatino Linotype" w:eastAsia="Palatino Linotype" w:hAnsi="Palatino Linotype" w:cs="Palatino Linotype"/>
        </w:rPr>
        <w:t xml:space="preserve">: Se trata de datos personales o de la vida privada de una persona física o jurídico-colectiva. </w:t>
      </w:r>
    </w:p>
    <w:p w14:paraId="1C5B6BF6" w14:textId="77777777" w:rsidR="00195613" w:rsidRDefault="00481621">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Reservada:</w:t>
      </w:r>
      <w:r>
        <w:rPr>
          <w:rFonts w:ascii="Palatino Linotype" w:eastAsia="Palatino Linotype" w:hAnsi="Palatino Linotype" w:cs="Palatino Linotype"/>
        </w:rPr>
        <w:t xml:space="preserve"> Es información de carácter público, que no puede ser proporcionada al actualizar alguna de las causales establecidas en las Leyes de Transparencia, tal como poner en riesgo la seguridad pública o la vida, salud y vida de alguna persona.</w:t>
      </w:r>
    </w:p>
    <w:p w14:paraId="7A498AAA" w14:textId="77777777" w:rsidR="00195613" w:rsidRDefault="00195613">
      <w:pPr>
        <w:spacing w:line="360" w:lineRule="auto"/>
        <w:ind w:left="720"/>
        <w:jc w:val="both"/>
        <w:rPr>
          <w:rFonts w:ascii="Palatino Linotype" w:eastAsia="Palatino Linotype" w:hAnsi="Palatino Linotype" w:cs="Palatino Linotype"/>
        </w:rPr>
      </w:pPr>
    </w:p>
    <w:p w14:paraId="725994D7" w14:textId="77777777" w:rsidR="00195613" w:rsidRDefault="0048162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ese sentido, en el presente caso, se considera que lo requerido, corresponde, en su caso, a información que podría actualizar una causal de reserva; por lo cual, </w:t>
      </w:r>
      <w:r>
        <w:rPr>
          <w:rFonts w:ascii="Palatino Linotype" w:eastAsia="Palatino Linotype" w:hAnsi="Palatino Linotype" w:cs="Palatino Linotype"/>
          <w:b/>
        </w:rPr>
        <w:t>se procede analizar si el pronunciamiento en sentido afirmativo y negativo respecto a que una persona determinada ocupa un cargo de seguridad pública, así como el puesto que desempeña, nombre de su jefe inmediato, las funciones que realiza, domicilio de su centro de trabajo y horario laboral, pronunciamiento en sentido afirmativo o negativo respecto de si ya realizó sus evaluaciones de control y confianza, esto sin señalar el resultado</w:t>
      </w:r>
      <w:r>
        <w:rPr>
          <w:rFonts w:ascii="Palatino Linotype" w:eastAsia="Palatino Linotype" w:hAnsi="Palatino Linotype" w:cs="Palatino Linotype"/>
        </w:rPr>
        <w:t xml:space="preserve">, </w:t>
      </w:r>
      <w:r>
        <w:rPr>
          <w:rFonts w:ascii="Palatino Linotype" w:eastAsia="Palatino Linotype" w:hAnsi="Palatino Linotype" w:cs="Palatino Linotype"/>
          <w:b/>
        </w:rPr>
        <w:t>es clasificado en dicha vertiente.</w:t>
      </w:r>
    </w:p>
    <w:p w14:paraId="71AFEA53" w14:textId="77777777" w:rsidR="00195613" w:rsidRDefault="00195613">
      <w:pPr>
        <w:tabs>
          <w:tab w:val="left" w:pos="4962"/>
        </w:tabs>
        <w:spacing w:line="360" w:lineRule="auto"/>
        <w:jc w:val="both"/>
        <w:rPr>
          <w:rFonts w:ascii="Palatino Linotype" w:eastAsia="Palatino Linotype" w:hAnsi="Palatino Linotype" w:cs="Palatino Linotype"/>
        </w:rPr>
      </w:pPr>
    </w:p>
    <w:p w14:paraId="04BD537D" w14:textId="77777777" w:rsidR="00195613" w:rsidRDefault="00481621">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principio, el</w:t>
      </w:r>
      <w:r>
        <w:rPr>
          <w:rFonts w:ascii="Palatino Linotype" w:eastAsia="Palatino Linotype" w:hAnsi="Palatino Linotype" w:cs="Palatino Linotype"/>
          <w:b/>
        </w:rPr>
        <w:t xml:space="preserve"> </w:t>
      </w:r>
      <w:r>
        <w:rPr>
          <w:rFonts w:ascii="Palatino Linotype" w:eastAsia="Palatino Linotype" w:hAnsi="Palatino Linotype" w:cs="Palatino Linotype"/>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6E389416" w14:textId="77777777" w:rsidR="00195613" w:rsidRDefault="00195613">
      <w:pPr>
        <w:spacing w:line="360" w:lineRule="auto"/>
        <w:jc w:val="both"/>
        <w:rPr>
          <w:rFonts w:ascii="Palatino Linotype" w:eastAsia="Palatino Linotype" w:hAnsi="Palatino Linotype" w:cs="Palatino Linotype"/>
          <w:sz w:val="22"/>
          <w:szCs w:val="22"/>
        </w:rPr>
      </w:pPr>
    </w:p>
    <w:p w14:paraId="0B95FA3E" w14:textId="77777777" w:rsidR="00195613" w:rsidRDefault="00481621">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13ADE5E2" w14:textId="77777777" w:rsidR="00195613" w:rsidRDefault="00481621">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158BBE9" w14:textId="77777777" w:rsidR="00195613" w:rsidRDefault="00481621">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IV. Ponga en riesgo la vida, la seguridad o la salud de una persona física;</w:t>
      </w:r>
    </w:p>
    <w:p w14:paraId="142DA4F3" w14:textId="77777777" w:rsidR="00195613" w:rsidRDefault="00481621">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61DC6CF" w14:textId="77777777" w:rsidR="00195613" w:rsidRDefault="00195613">
      <w:pPr>
        <w:spacing w:line="360" w:lineRule="auto"/>
        <w:jc w:val="both"/>
        <w:rPr>
          <w:rFonts w:ascii="Palatino Linotype" w:eastAsia="Palatino Linotype" w:hAnsi="Palatino Linotype" w:cs="Palatino Linotype"/>
          <w:sz w:val="22"/>
          <w:szCs w:val="22"/>
        </w:rPr>
      </w:pPr>
    </w:p>
    <w:p w14:paraId="2F60C672"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citado se desprende que como información reservada podrá clasificarse aquella cuya publicación </w:t>
      </w:r>
      <w:r>
        <w:rPr>
          <w:rFonts w:ascii="Palatino Linotype" w:eastAsia="Palatino Linotype" w:hAnsi="Palatino Linotype" w:cs="Palatino Linotype"/>
          <w:b/>
        </w:rPr>
        <w:t xml:space="preserve">pueda poner en riesgo la vida, seguridad o salud de una persona física. </w:t>
      </w:r>
      <w:r>
        <w:rPr>
          <w:rFonts w:ascii="Palatino Linotype" w:eastAsia="Palatino Linotype" w:hAnsi="Palatino Linotype" w:cs="Palatino Linotype"/>
        </w:rPr>
        <w:t>En concatenación con lo anterior, los Lineamientos Generales en Materia de Clasificación y Desclasificación de la Información, así como para la Elaboración de Versiones Públicas -Lineamientos Generales-, establecen lo siguiente:</w:t>
      </w:r>
    </w:p>
    <w:p w14:paraId="2EA9D5B0" w14:textId="77777777" w:rsidR="00195613" w:rsidRDefault="00195613">
      <w:pPr>
        <w:spacing w:line="360" w:lineRule="auto"/>
        <w:jc w:val="both"/>
        <w:rPr>
          <w:rFonts w:ascii="Palatino Linotype" w:eastAsia="Palatino Linotype" w:hAnsi="Palatino Linotype" w:cs="Palatino Linotype"/>
          <w:sz w:val="22"/>
          <w:szCs w:val="22"/>
        </w:rPr>
      </w:pPr>
    </w:p>
    <w:p w14:paraId="44778559" w14:textId="77777777" w:rsidR="00195613" w:rsidRDefault="0048162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“Vigésimo tercero. </w:t>
      </w:r>
      <w:r>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38437AF4" w14:textId="77777777" w:rsidR="00195613" w:rsidRDefault="00195613">
      <w:pPr>
        <w:spacing w:line="276" w:lineRule="auto"/>
        <w:jc w:val="both"/>
        <w:rPr>
          <w:rFonts w:ascii="Palatino Linotype" w:eastAsia="Palatino Linotype" w:hAnsi="Palatino Linotype" w:cs="Palatino Linotype"/>
        </w:rPr>
      </w:pPr>
    </w:p>
    <w:p w14:paraId="0FD0B165"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Lineamiento referido, se desprende que para clasificar la información como reservada, será necesario </w:t>
      </w:r>
      <w:r>
        <w:rPr>
          <w:rFonts w:ascii="Palatino Linotype" w:eastAsia="Palatino Linotype" w:hAnsi="Palatino Linotype" w:cs="Palatino Linotype"/>
          <w:b/>
        </w:rPr>
        <w:t>acreditar un vínculo, entre la persona física y la información que pueda poner en riesgo su vida, seguridad o salud</w:t>
      </w:r>
      <w:r>
        <w:rPr>
          <w:rFonts w:ascii="Palatino Linotype" w:eastAsia="Palatino Linotype" w:hAnsi="Palatino Linotype" w:cs="Palatino Linotype"/>
        </w:rPr>
        <w:t>.</w:t>
      </w:r>
    </w:p>
    <w:p w14:paraId="54321F7F" w14:textId="77777777" w:rsidR="00195613" w:rsidRDefault="00195613">
      <w:pPr>
        <w:spacing w:line="360" w:lineRule="auto"/>
        <w:jc w:val="both"/>
        <w:rPr>
          <w:rFonts w:ascii="Palatino Linotype" w:eastAsia="Palatino Linotype" w:hAnsi="Palatino Linotype" w:cs="Palatino Linotype"/>
        </w:rPr>
      </w:pPr>
    </w:p>
    <w:p w14:paraId="21EF20A2"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81, fracción III, de la Ley de Seguridad del Estado de México, establece lo siguiente:</w:t>
      </w:r>
    </w:p>
    <w:p w14:paraId="6DC3A3FE" w14:textId="77777777" w:rsidR="00195613" w:rsidRDefault="00195613">
      <w:pPr>
        <w:spacing w:line="360" w:lineRule="auto"/>
        <w:jc w:val="both"/>
        <w:rPr>
          <w:rFonts w:ascii="Palatino Linotype" w:eastAsia="Palatino Linotype" w:hAnsi="Palatino Linotype" w:cs="Palatino Linotype"/>
          <w:sz w:val="22"/>
          <w:szCs w:val="22"/>
        </w:rPr>
      </w:pPr>
    </w:p>
    <w:p w14:paraId="05772982" w14:textId="77777777" w:rsidR="00195613" w:rsidRDefault="0048162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w:t>
      </w:r>
    </w:p>
    <w:p w14:paraId="478018CC" w14:textId="77777777" w:rsidR="00195613" w:rsidRDefault="0048162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obstante lo anterior, esta información se considerará reservada en los casos siguientes: </w:t>
      </w:r>
    </w:p>
    <w:p w14:paraId="18442945" w14:textId="77777777" w:rsidR="00195613" w:rsidRDefault="0048162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9F009C5" w14:textId="77777777" w:rsidR="00195613" w:rsidRDefault="0048162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La relativa a los servidores públicos integrantes de las instituciones de seguridad pública, cuya revelación pueda poner en riesgo su vida e integridad física con motivo de sus funciones;</w:t>
      </w:r>
    </w:p>
    <w:p w14:paraId="58B38BE7" w14:textId="77777777" w:rsidR="00195613" w:rsidRDefault="00481621">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B0B05BD" w14:textId="77777777" w:rsidR="00195613" w:rsidRDefault="00195613">
      <w:pPr>
        <w:spacing w:line="360" w:lineRule="auto"/>
        <w:jc w:val="both"/>
        <w:rPr>
          <w:rFonts w:ascii="Palatino Linotype" w:eastAsia="Palatino Linotype" w:hAnsi="Palatino Linotype" w:cs="Palatino Linotype"/>
          <w:sz w:val="20"/>
          <w:szCs w:val="20"/>
        </w:rPr>
      </w:pPr>
    </w:p>
    <w:p w14:paraId="70E82848" w14:textId="77777777" w:rsidR="00195613" w:rsidRDefault="0048162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Así, se desprende que es reservada toda aquella información de los servidores públicos integrantes de las instituciones de seguridad pública, cuya revelación </w:t>
      </w:r>
      <w:r>
        <w:rPr>
          <w:rFonts w:ascii="Palatino Linotype" w:eastAsia="Palatino Linotype" w:hAnsi="Palatino Linotype" w:cs="Palatino Linotype"/>
          <w:b/>
        </w:rPr>
        <w:t>pueda poner en riesgo su vida e integridad física con motivo de sus funciones.</w:t>
      </w:r>
    </w:p>
    <w:p w14:paraId="155E3F7B" w14:textId="77777777" w:rsidR="00195613" w:rsidRDefault="00195613">
      <w:pPr>
        <w:spacing w:line="360" w:lineRule="auto"/>
        <w:jc w:val="both"/>
        <w:rPr>
          <w:rFonts w:ascii="Palatino Linotype" w:eastAsia="Palatino Linotype" w:hAnsi="Palatino Linotype" w:cs="Palatino Linotype"/>
        </w:rPr>
      </w:pPr>
    </w:p>
    <w:p w14:paraId="5BB605C2"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esta línea de pensamiento, cabe precisar que los datos de servidores públicos, entre los que se encuentran el nombre de los trabajadores y si cumplen con los requisitos legales, por regla general, son de naturaleza pública, ya que su publicidad orienta a cumplir los objetivos que persigue tanto la Ley General de Transparencia y Acceso a la Información Pública, como de la Ley de Transparencia y Acceso a la Información Pública del Estado de México y Municipios.</w:t>
      </w:r>
    </w:p>
    <w:p w14:paraId="7107C687" w14:textId="77777777" w:rsidR="00195613" w:rsidRDefault="00195613">
      <w:pPr>
        <w:spacing w:line="360" w:lineRule="auto"/>
        <w:jc w:val="both"/>
        <w:rPr>
          <w:rFonts w:ascii="Palatino Linotype" w:eastAsia="Palatino Linotype" w:hAnsi="Palatino Linotype" w:cs="Palatino Linotype"/>
          <w:sz w:val="22"/>
          <w:szCs w:val="22"/>
        </w:rPr>
      </w:pPr>
    </w:p>
    <w:p w14:paraId="52582E31"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resulta necesario traer por analogía, el Criterio 06/09, emitido por el entonces Instituto Federal de Acceso a la Información y Protección de Datos ahora Instituto Nacional de Transparencia, Acceso a la Información y Protección de Datos Personales, que establece lo siguiente:</w:t>
      </w:r>
    </w:p>
    <w:p w14:paraId="1BF0DF1A" w14:textId="77777777" w:rsidR="00195613" w:rsidRDefault="00195613">
      <w:pPr>
        <w:tabs>
          <w:tab w:val="left" w:pos="4962"/>
        </w:tabs>
        <w:spacing w:line="276" w:lineRule="auto"/>
        <w:ind w:left="567" w:right="567"/>
        <w:jc w:val="both"/>
        <w:rPr>
          <w:rFonts w:ascii="Palatino Linotype" w:eastAsia="Palatino Linotype" w:hAnsi="Palatino Linotype" w:cs="Palatino Linotype"/>
          <w:b/>
          <w:i/>
          <w:sz w:val="22"/>
          <w:szCs w:val="22"/>
        </w:rPr>
      </w:pPr>
    </w:p>
    <w:p w14:paraId="02AB9EFF" w14:textId="77777777" w:rsidR="00195613" w:rsidRDefault="00481621">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w:t>
      </w:r>
      <w:r>
        <w:rPr>
          <w:rFonts w:ascii="Palatino Linotype" w:eastAsia="Palatino Linotype" w:hAnsi="Palatino Linotype" w:cs="Palatino Linotype"/>
          <w:i/>
          <w:sz w:val="22"/>
          <w:szCs w:val="22"/>
        </w:rPr>
        <w:lastRenderedPageBreak/>
        <w:t>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CFF591B" w14:textId="77777777" w:rsidR="00195613" w:rsidRDefault="00195613">
      <w:pPr>
        <w:spacing w:line="360" w:lineRule="auto"/>
        <w:jc w:val="both"/>
        <w:rPr>
          <w:rFonts w:ascii="Palatino Linotype" w:eastAsia="Palatino Linotype" w:hAnsi="Palatino Linotype" w:cs="Palatino Linotype"/>
          <w:sz w:val="22"/>
          <w:szCs w:val="22"/>
        </w:rPr>
      </w:pPr>
    </w:p>
    <w:p w14:paraId="3B0A2AB1"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De dicho criterio, se desprende que existen funciones a cargo de servidores públicos, tendientes a garantizar de manera directa la seguridad pública, a través de acciones </w:t>
      </w:r>
      <w:r>
        <w:rPr>
          <w:rFonts w:ascii="Palatino Linotype" w:eastAsia="Palatino Linotype" w:hAnsi="Palatino Linotype" w:cs="Palatino Linotype"/>
        </w:rPr>
        <w:t xml:space="preserve">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Pr>
          <w:rFonts w:ascii="Palatino Linotype" w:eastAsia="Palatino Linotype" w:hAnsi="Palatino Linotype" w:cs="Palatino Linotype"/>
          <w:b/>
        </w:rPr>
        <w:t>funciones de carácter operativo.</w:t>
      </w:r>
    </w:p>
    <w:p w14:paraId="10149685"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si bien por regla general los nombres de los servidores públicos son información pública de oficio, existe una excepción relativa a </w:t>
      </w:r>
      <w:r>
        <w:rPr>
          <w:rFonts w:ascii="Palatino Linotype" w:eastAsia="Palatino Linotype" w:hAnsi="Palatino Linotype" w:cs="Palatino Linotype"/>
          <w:b/>
        </w:rPr>
        <w:t>aquellos que realicen actividades operativas en materia de seguridad,</w:t>
      </w:r>
      <w:r>
        <w:rPr>
          <w:rFonts w:ascii="Palatino Linotype" w:eastAsia="Palatino Linotype" w:hAnsi="Palatino Linotype" w:cs="Palatino Linotype"/>
        </w:rPr>
        <w:t xml:space="preserve"> como es el caso de los elementos operativos.</w:t>
      </w:r>
    </w:p>
    <w:p w14:paraId="00DF28CA"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0C2C70E7"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es de señalar que el artículo 100, fracción IV, establece cuales son las funciones principales del personal operativo de las instituciones de seguridad pública, entre las cuales, se encuentra la Secretaría de Seguridad, a saber, las siguientes:</w:t>
      </w:r>
    </w:p>
    <w:p w14:paraId="1FF40525" w14:textId="77777777" w:rsidR="00195613" w:rsidRDefault="00195613">
      <w:pPr>
        <w:spacing w:line="360" w:lineRule="auto"/>
        <w:jc w:val="both"/>
        <w:rPr>
          <w:rFonts w:ascii="Palatino Linotype" w:eastAsia="Palatino Linotype" w:hAnsi="Palatino Linotype" w:cs="Palatino Linotype"/>
        </w:rPr>
      </w:pPr>
    </w:p>
    <w:p w14:paraId="6F761665"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Prestar auxilio a personas amenazadas o que hayan sido víctimas u ofendidos de algún delito;</w:t>
      </w:r>
    </w:p>
    <w:p w14:paraId="204620DC"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 detención de personas y aseguramiento de bienes;</w:t>
      </w:r>
    </w:p>
    <w:p w14:paraId="3D67530A"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Remitir al detenido y los instrumentos, objetos o productos asegurados e información al Ministerio Público;</w:t>
      </w:r>
    </w:p>
    <w:p w14:paraId="3FE98C89"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Reunir información que pueda ser útil para acreditar el hecho delictivo;</w:t>
      </w:r>
    </w:p>
    <w:p w14:paraId="7DC13ECE"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Realizar la búsqueda de personas no localizadas, ausentes o extraviadas;</w:t>
      </w:r>
    </w:p>
    <w:p w14:paraId="79935945"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Resguardar las unidades de investigación de delitos y alrededores;</w:t>
      </w:r>
    </w:p>
    <w:p w14:paraId="24D4B6C3"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Participar en operativos conjuntos con otras corporaciones policiales;</w:t>
      </w:r>
    </w:p>
    <w:p w14:paraId="0F7412B6"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 uso de la fuerza pública, en cumplimiento de su deber;</w:t>
      </w:r>
    </w:p>
    <w:p w14:paraId="72FE889C"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Realizar la investigación para la prevención de los delitos y vincular estas con las relativas a los delitos;</w:t>
      </w:r>
    </w:p>
    <w:p w14:paraId="29CBC73A"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Proporcionar atención de primer contacto a víctimas, ofendidos o testigos;</w:t>
      </w:r>
    </w:p>
    <w:p w14:paraId="09A6CDF8"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Prestar protección y auxilio de inmediato;</w:t>
      </w:r>
    </w:p>
    <w:p w14:paraId="5F386B06"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Practicar las investigaciones necesarias que permitan aclarar los hechos y la identidad de los imputados;</w:t>
      </w:r>
    </w:p>
    <w:p w14:paraId="126EAD68" w14:textId="77777777" w:rsidR="00195613" w:rsidRDefault="00481621">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Entre otras.</w:t>
      </w:r>
    </w:p>
    <w:p w14:paraId="3AFF3BA9" w14:textId="77777777" w:rsidR="00195613" w:rsidRDefault="00195613">
      <w:pPr>
        <w:spacing w:line="360" w:lineRule="auto"/>
        <w:jc w:val="both"/>
        <w:rPr>
          <w:rFonts w:ascii="Palatino Linotype" w:eastAsia="Palatino Linotype" w:hAnsi="Palatino Linotype" w:cs="Palatino Linotype"/>
          <w:sz w:val="22"/>
          <w:szCs w:val="22"/>
        </w:rPr>
      </w:pPr>
    </w:p>
    <w:p w14:paraId="6CA083CE"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se logra advertir que las funciones del personal operativo de la Secretaría de Seguridad, van encaminadas a mantener el orden y la paz social, </w:t>
      </w:r>
      <w:r>
        <w:rPr>
          <w:rFonts w:ascii="Palatino Linotype" w:eastAsia="Palatino Linotype" w:hAnsi="Palatino Linotype" w:cs="Palatino Linotype"/>
        </w:rPr>
        <w:lastRenderedPageBreak/>
        <w:t>mediante acciones de prevención y persecución de los delitos, con el fin de combatir la delincuencia y mantener a la ciudadanía a salvo.</w:t>
      </w:r>
    </w:p>
    <w:p w14:paraId="64ED65A1" w14:textId="77777777" w:rsidR="00195613" w:rsidRDefault="00195613">
      <w:pPr>
        <w:spacing w:line="360" w:lineRule="auto"/>
        <w:jc w:val="both"/>
        <w:rPr>
          <w:rFonts w:ascii="Palatino Linotype" w:eastAsia="Palatino Linotype" w:hAnsi="Palatino Linotype" w:cs="Palatino Linotype"/>
        </w:rPr>
      </w:pPr>
    </w:p>
    <w:p w14:paraId="0260ABA2"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emitir un pronunciamiento en sentido afirmativo o negativo sobre los datos solicitados del servidor público, daría a conocer </w:t>
      </w:r>
      <w:r>
        <w:rPr>
          <w:rFonts w:ascii="Palatino Linotype" w:eastAsia="Palatino Linotype" w:hAnsi="Palatino Linotype" w:cs="Palatino Linotype"/>
          <w:b/>
        </w:rPr>
        <w:t>si se trata de un elemento operativo del Sujeto Obligado</w:t>
      </w:r>
      <w:r>
        <w:rPr>
          <w:rFonts w:ascii="Palatino Linotype" w:eastAsia="Palatino Linotype" w:hAnsi="Palatino Linotype" w:cs="Palatino Linotype"/>
        </w:rPr>
        <w:t xml:space="preserve">, lo cual lo volvería, </w:t>
      </w:r>
      <w:r>
        <w:rPr>
          <w:rFonts w:ascii="Palatino Linotype" w:eastAsia="Palatino Linotype" w:hAnsi="Palatino Linotype" w:cs="Palatino Linotype"/>
          <w:u w:val="single"/>
        </w:rPr>
        <w:t>en su caso</w:t>
      </w:r>
      <w:r>
        <w:rPr>
          <w:rFonts w:ascii="Palatino Linotype" w:eastAsia="Palatino Linotype" w:hAnsi="Palatino Linotype" w:cs="Palatino Linotype"/>
        </w:rPr>
        <w:t xml:space="preserve">, identificable y reconocible para grupos delictivos, relacionarlo de manera directa con las actividades u operativos que realiza dicha dependencia, en el supuesto que ocupe el cargo señalado en la solicitud de información. </w:t>
      </w:r>
    </w:p>
    <w:p w14:paraId="51A506AB" w14:textId="77777777" w:rsidR="00195613" w:rsidRDefault="00195613">
      <w:pPr>
        <w:spacing w:line="360" w:lineRule="auto"/>
        <w:jc w:val="both"/>
        <w:rPr>
          <w:rFonts w:ascii="Palatino Linotype" w:eastAsia="Palatino Linotype" w:hAnsi="Palatino Linotype" w:cs="Palatino Linotype"/>
        </w:rPr>
      </w:pPr>
    </w:p>
    <w:p w14:paraId="42FDBD64" w14:textId="77777777" w:rsidR="00195613" w:rsidRDefault="0048162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ese orden de ideas, pronunciarse respecto a los datos solicitados, daría a conocer si es un trabajador encargado de mantener la paz y orden a nivel estatal, así como, prevenir la comisión de delitos, </w:t>
      </w:r>
      <w:r>
        <w:rPr>
          <w:rFonts w:ascii="Palatino Linotype" w:eastAsia="Palatino Linotype" w:hAnsi="Palatino Linotype" w:cs="Palatino Linotype"/>
          <w:b/>
        </w:rPr>
        <w:t>lo cual podría ser utilizado para vulnerar su vida, seguridad o salud, incluso la de sus familias o entorno social, al dar a conocer la naturaleza de sus funciones.</w:t>
      </w:r>
    </w:p>
    <w:p w14:paraId="1B578C0F" w14:textId="77777777" w:rsidR="00195613" w:rsidRDefault="00195613">
      <w:pPr>
        <w:spacing w:line="360" w:lineRule="auto"/>
        <w:jc w:val="both"/>
        <w:rPr>
          <w:rFonts w:ascii="Palatino Linotype" w:eastAsia="Palatino Linotype" w:hAnsi="Palatino Linotype" w:cs="Palatino Linotype"/>
          <w:b/>
        </w:rPr>
      </w:pPr>
    </w:p>
    <w:p w14:paraId="08A4D00D"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Incluso, podría ocasionar que las organizaciones delictivas, quieran corromper a la persona señalada, en el caso, que fuera elemento operativo, </w:t>
      </w:r>
      <w:r>
        <w:rPr>
          <w:rFonts w:ascii="Palatino Linotype" w:eastAsia="Palatino Linotype" w:hAnsi="Palatino Linotype" w:cs="Palatino Linotype"/>
          <w:b/>
        </w:rPr>
        <w:t>lo cual ocasionaría que lo quisieran persuadir con</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diversas cantidades o montos de dinero, </w:t>
      </w:r>
      <w:r>
        <w:rPr>
          <w:rFonts w:ascii="Palatino Linotype" w:eastAsia="Palatino Linotype" w:hAnsi="Palatino Linotype" w:cs="Palatino Linotype"/>
        </w:rPr>
        <w:t>menoscabando las actividades seguridad pública del Estado, como pudieran ser operativos o investigaciones.</w:t>
      </w:r>
    </w:p>
    <w:p w14:paraId="35CE49D5" w14:textId="77777777" w:rsidR="00195613" w:rsidRDefault="00195613">
      <w:pPr>
        <w:spacing w:line="360" w:lineRule="auto"/>
        <w:jc w:val="both"/>
        <w:rPr>
          <w:rFonts w:ascii="Palatino Linotype" w:eastAsia="Palatino Linotype" w:hAnsi="Palatino Linotype" w:cs="Palatino Linotype"/>
        </w:rPr>
      </w:pPr>
    </w:p>
    <w:p w14:paraId="45F33251"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situación, se considera que emitir un pronunciamiento en sentido afirmativo o negativo respecto a los datos solicitados en específico,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podría poner en riesgo la vida, seguridad y salud de la misma, de su familia e incluso de un </w:t>
      </w:r>
      <w:r>
        <w:rPr>
          <w:rFonts w:ascii="Palatino Linotype" w:eastAsia="Palatino Linotype" w:hAnsi="Palatino Linotype" w:cs="Palatino Linotype"/>
        </w:rPr>
        <w:lastRenderedPageBreak/>
        <w:t xml:space="preserve">allegado a este, pues, en su caso, lo harían identificable y blanco de los agentes delincuenciales, que incluye a la organizada, los cuales podrían corromperlo, amenazarlo o hasta causarle algún daño a este o personas cercanas a su círculo social, con el fin de que no cumpla con sus funciones encargadas y así, entorpecer o disminuir la seguridad pública y aumentar la comisión de actos ilícitos. </w:t>
      </w:r>
    </w:p>
    <w:p w14:paraId="1DDE2146" w14:textId="77777777" w:rsidR="00195613" w:rsidRDefault="00195613">
      <w:pPr>
        <w:spacing w:line="360" w:lineRule="auto"/>
        <w:jc w:val="both"/>
        <w:rPr>
          <w:rFonts w:ascii="Palatino Linotype" w:eastAsia="Palatino Linotype" w:hAnsi="Palatino Linotype" w:cs="Palatino Linotype"/>
          <w:b/>
        </w:rPr>
      </w:pPr>
    </w:p>
    <w:p w14:paraId="6DAF37B8" w14:textId="77777777" w:rsidR="00195613" w:rsidRDefault="00481621">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5F97E02" w14:textId="77777777" w:rsidR="00195613" w:rsidRDefault="00195613">
      <w:pPr>
        <w:tabs>
          <w:tab w:val="left" w:pos="4962"/>
        </w:tabs>
        <w:spacing w:line="360" w:lineRule="auto"/>
        <w:jc w:val="both"/>
        <w:rPr>
          <w:rFonts w:ascii="Palatino Linotype" w:eastAsia="Palatino Linotype" w:hAnsi="Palatino Linotype" w:cs="Palatino Linotype"/>
        </w:rPr>
      </w:pPr>
    </w:p>
    <w:p w14:paraId="7F640FC7" w14:textId="77777777" w:rsidR="00195613" w:rsidRDefault="00481621">
      <w:pPr>
        <w:numPr>
          <w:ilvl w:val="0"/>
          <w:numId w:val="2"/>
        </w:numPr>
        <w:tabs>
          <w:tab w:val="left" w:pos="4962"/>
        </w:tabs>
        <w:spacing w:line="360" w:lineRule="auto"/>
        <w:ind w:left="567" w:right="567" w:hanging="371"/>
        <w:jc w:val="both"/>
        <w:rPr>
          <w:rFonts w:ascii="Palatino Linotype" w:eastAsia="Palatino Linotype" w:hAnsi="Palatino Linotype" w:cs="Palatino Linotype"/>
        </w:rPr>
      </w:pPr>
      <w:r>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3CBE4BA4" w14:textId="77777777" w:rsidR="00195613" w:rsidRDefault="00195613">
      <w:pPr>
        <w:tabs>
          <w:tab w:val="left" w:pos="4962"/>
        </w:tabs>
        <w:spacing w:line="360" w:lineRule="auto"/>
        <w:ind w:left="567" w:right="567" w:hanging="371"/>
        <w:jc w:val="both"/>
        <w:rPr>
          <w:rFonts w:ascii="Palatino Linotype" w:eastAsia="Palatino Linotype" w:hAnsi="Palatino Linotype" w:cs="Palatino Linotype"/>
        </w:rPr>
      </w:pPr>
    </w:p>
    <w:p w14:paraId="6B68A047" w14:textId="77777777" w:rsidR="00195613" w:rsidRDefault="00481621">
      <w:pPr>
        <w:numPr>
          <w:ilvl w:val="0"/>
          <w:numId w:val="2"/>
        </w:numPr>
        <w:tabs>
          <w:tab w:val="left" w:pos="4962"/>
        </w:tabs>
        <w:spacing w:line="360" w:lineRule="auto"/>
        <w:ind w:left="567" w:right="567" w:hanging="371"/>
        <w:jc w:val="both"/>
        <w:rPr>
          <w:rFonts w:ascii="Palatino Linotype" w:eastAsia="Palatino Linotype" w:hAnsi="Palatino Linotype" w:cs="Palatino Linotype"/>
        </w:rPr>
      </w:pPr>
      <w:r>
        <w:rPr>
          <w:rFonts w:ascii="Palatino Linotype" w:eastAsia="Palatino Linotype" w:hAnsi="Palatino Linotype" w:cs="Palatino Linotype"/>
        </w:rPr>
        <w:t>El riesgo de perjuicio supera el interés público general de que se difunda.</w:t>
      </w:r>
    </w:p>
    <w:p w14:paraId="27D9AB7F" w14:textId="77777777" w:rsidR="00195613" w:rsidRDefault="00195613">
      <w:pPr>
        <w:tabs>
          <w:tab w:val="left" w:pos="4962"/>
        </w:tabs>
        <w:spacing w:line="360" w:lineRule="auto"/>
        <w:ind w:left="567" w:right="567" w:hanging="371"/>
        <w:jc w:val="both"/>
        <w:rPr>
          <w:rFonts w:ascii="Palatino Linotype" w:eastAsia="Palatino Linotype" w:hAnsi="Palatino Linotype" w:cs="Palatino Linotype"/>
        </w:rPr>
      </w:pPr>
    </w:p>
    <w:p w14:paraId="6494E999" w14:textId="77777777" w:rsidR="00195613" w:rsidRDefault="00481621">
      <w:pPr>
        <w:numPr>
          <w:ilvl w:val="0"/>
          <w:numId w:val="2"/>
        </w:numPr>
        <w:tabs>
          <w:tab w:val="left" w:pos="4962"/>
        </w:tabs>
        <w:spacing w:line="360" w:lineRule="auto"/>
        <w:ind w:left="567" w:right="567" w:hanging="371"/>
        <w:jc w:val="both"/>
        <w:rPr>
          <w:rFonts w:ascii="Palatino Linotype" w:eastAsia="Palatino Linotype" w:hAnsi="Palatino Linotype" w:cs="Palatino Linotype"/>
        </w:rPr>
      </w:pPr>
      <w:r>
        <w:rPr>
          <w:rFonts w:ascii="Palatino Linotype" w:eastAsia="Palatino Linotype" w:hAnsi="Palatino Linotype" w:cs="Palatino Linotype"/>
        </w:rPr>
        <w:t>Que la limitación se adecua al principio de proporcionalidad y representa el medio menos restrictivo disponible para evitar el perjuicio.</w:t>
      </w:r>
    </w:p>
    <w:p w14:paraId="3FD270D8" w14:textId="77777777" w:rsidR="00195613" w:rsidRDefault="00195613">
      <w:pPr>
        <w:spacing w:line="360" w:lineRule="auto"/>
        <w:jc w:val="both"/>
        <w:rPr>
          <w:rFonts w:ascii="Palatino Linotype" w:eastAsia="Palatino Linotype" w:hAnsi="Palatino Linotype" w:cs="Palatino Linotype"/>
          <w:color w:val="000000"/>
        </w:rPr>
      </w:pPr>
    </w:p>
    <w:p w14:paraId="073FD548" w14:textId="77777777" w:rsidR="00195613" w:rsidRDefault="0048162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respecto al plazo de reserva, el artículo 125 de la Ley de la materia, establece que la información clasificada como reservada según el artículo 140 de </w:t>
      </w:r>
      <w:r>
        <w:rPr>
          <w:rFonts w:ascii="Palatino Linotype" w:eastAsia="Palatino Linotype" w:hAnsi="Palatino Linotype" w:cs="Palatino Linotype"/>
          <w:color w:val="000000"/>
        </w:rPr>
        <w:lastRenderedPageBreak/>
        <w:t xml:space="preserve">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36E5D139" w14:textId="77777777" w:rsidR="00195613" w:rsidRDefault="00195613">
      <w:pPr>
        <w:spacing w:line="360" w:lineRule="auto"/>
        <w:jc w:val="both"/>
        <w:rPr>
          <w:rFonts w:ascii="Palatino Linotype" w:eastAsia="Palatino Linotype" w:hAnsi="Palatino Linotype" w:cs="Palatino Linotype"/>
          <w:color w:val="000000"/>
        </w:rPr>
      </w:pPr>
    </w:p>
    <w:p w14:paraId="299835AD" w14:textId="77777777" w:rsidR="00195613" w:rsidRDefault="00481621">
      <w:pP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 xml:space="preserve">Una vez aclarado lo anterior, este Organismo Garante considera que el Acuerdo de Clasificación que deberá entregar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reservar la información solicitada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tiene que actualizar los supuestos establecidos por el artículo 113, fracción XIII de la Ley General de Transparencia y Acceso a la Información Pública, así como el artículo 140, fracciones IV y VI  de la Ley de Transparencia y Acceso a la Información Pública del Estado de México y Municipios.</w:t>
      </w:r>
    </w:p>
    <w:p w14:paraId="4F4FE9A4" w14:textId="77777777" w:rsidR="00195613" w:rsidRDefault="00481621">
      <w:pPr>
        <w:tabs>
          <w:tab w:val="left" w:pos="709"/>
        </w:tabs>
        <w:spacing w:before="240" w:after="16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Bajo tales consideraciones, es preciso recordar que corresponde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confirmar, modificar o revocar la clasificación de la información, mediante el respectivo acuerdo que cumpla con las formalidades que se analizarán a continuación; para tal efecto, en primera instancia, deberán realizar una prueba de daño en la que se fundan y motivan las razones por las  que se clasifica la información, esto de conformidad con el numeral 129 de la Ley de Transparencia Local, así como los diversos 128, 130, 131, 133 y 134 de la misma </w:t>
      </w:r>
      <w:r>
        <w:rPr>
          <w:rFonts w:ascii="Palatino Linotype" w:eastAsia="Palatino Linotype" w:hAnsi="Palatino Linotype" w:cs="Palatino Linotype"/>
        </w:rPr>
        <w:lastRenderedPageBreak/>
        <w:t xml:space="preserve">Ley, para poder emitir el acuerdo de clasificación en donde se funden y motiven las razones por las cuales no se puede entregar la información. </w:t>
      </w:r>
    </w:p>
    <w:p w14:paraId="47C31078"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128.</w:t>
      </w:r>
      <w:r>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Pr>
          <w:rFonts w:ascii="Palatino Linotype" w:eastAsia="Palatino Linotype" w:hAnsi="Palatino Linotype" w:cs="Palatino Linotype"/>
          <w:i/>
          <w:sz w:val="22"/>
          <w:szCs w:val="22"/>
          <w:u w:val="single"/>
        </w:rPr>
        <w:t>el Comité de Transparencia deberá confirmar, modificar o revocar la decisión</w:t>
      </w:r>
      <w:r>
        <w:rPr>
          <w:rFonts w:ascii="Palatino Linotype" w:eastAsia="Palatino Linotype" w:hAnsi="Palatino Linotype" w:cs="Palatino Linotype"/>
          <w:i/>
          <w:sz w:val="22"/>
          <w:szCs w:val="22"/>
        </w:rPr>
        <w:t xml:space="preserve">. </w:t>
      </w:r>
    </w:p>
    <w:p w14:paraId="215BA7E8"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544540BA"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aquélla información que actualice los supuestos de clasificación, deberá señalarse el plazo al que estará sujeto la reserva. </w:t>
      </w:r>
    </w:p>
    <w:p w14:paraId="7FD10A6A"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la aplicación de la prueba de daño</w:t>
      </w:r>
      <w:r>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11898576" w14:textId="77777777" w:rsidR="00195613" w:rsidRDefault="00481621">
      <w:pPr>
        <w:spacing w:before="240" w:after="240"/>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63D1CA92" w14:textId="77777777" w:rsidR="00195613" w:rsidRDefault="00481621">
      <w:pPr>
        <w:spacing w:before="240" w:after="240"/>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II.</w:t>
      </w:r>
      <w:r>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0255208E"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III.</w:t>
      </w:r>
      <w:r>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16CE8F13"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130.</w:t>
      </w:r>
      <w:r>
        <w:rPr>
          <w:rFonts w:ascii="Palatino Linotype" w:eastAsia="Palatino Linotype" w:hAnsi="Palatino Linotype" w:cs="Palatino Linotype"/>
          <w:i/>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0D539B2F"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Pr>
          <w:rFonts w:ascii="Palatino Linotype" w:eastAsia="Palatino Linotype" w:hAnsi="Palatino Linotype" w:cs="Palatino Linotype"/>
          <w:i/>
          <w:sz w:val="22"/>
          <w:szCs w:val="22"/>
        </w:rPr>
        <w:t xml:space="preserve">; en tal caso deberá </w:t>
      </w:r>
      <w:r>
        <w:rPr>
          <w:rFonts w:ascii="Palatino Linotype" w:eastAsia="Palatino Linotype" w:hAnsi="Palatino Linotype" w:cs="Palatino Linotype"/>
          <w:i/>
          <w:sz w:val="22"/>
          <w:szCs w:val="22"/>
        </w:rPr>
        <w:lastRenderedPageBreak/>
        <w:t>fundar y motivar debidamente la clasificación de la información, de conformidad con lo previsto en la presente Ley.</w:t>
      </w:r>
    </w:p>
    <w:p w14:paraId="5B7504EF"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133.</w:t>
      </w:r>
      <w:r>
        <w:rPr>
          <w:rFonts w:ascii="Palatino Linotype" w:eastAsia="Palatino Linotype" w:hAnsi="Palatino Linotype" w:cs="Palatino Linotype"/>
          <w:i/>
          <w:sz w:val="22"/>
          <w:szCs w:val="22"/>
        </w:rPr>
        <w:t xml:space="preserve"> Los documentos clasificados total o parcialmente deberán llevar una leyenda que indique tal carácter, la fecha de clasificación, el fundamento legal y, en su caso, el periodo de reserva. </w:t>
      </w:r>
    </w:p>
    <w:p w14:paraId="334B1AC5"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Los sujetos obligados no podrán emitir acuerdos de carácter general ni particular que clasifiquen documentos o información como reservada</w:t>
      </w:r>
      <w:r>
        <w:rPr>
          <w:rFonts w:ascii="Palatino Linotype" w:eastAsia="Palatino Linotype" w:hAnsi="Palatino Linotype" w:cs="Palatino Linotype"/>
          <w:i/>
          <w:sz w:val="22"/>
          <w:szCs w:val="22"/>
        </w:rPr>
        <w:t>. La clasificación podrá establecerse de manera parcial o total de acuerdo al contenido de la información del documento y deberá estar acorde con la actualización de los supuestos definidos en el presente Título como información clasificada.”</w:t>
      </w:r>
    </w:p>
    <w:p w14:paraId="634EB827"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prueba de daño, en la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5DFBA009"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debe precisar, que la carga de la prueba para justificar cualquier negativa de información corresponde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siendo así, que deberá demostrar bajo una detallada fundamentación y motivación, las razones que lo llevaron a determinar que la información requerida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encuadra en alguno de los supuestos</w:t>
      </w:r>
      <w:r>
        <w:rPr>
          <w:rFonts w:ascii="Palatino Linotype" w:eastAsia="Palatino Linotype" w:hAnsi="Palatino Linotype" w:cs="Palatino Linotype"/>
          <w:b/>
        </w:rPr>
        <w:t xml:space="preserve"> </w:t>
      </w:r>
      <w:r>
        <w:rPr>
          <w:rFonts w:ascii="Palatino Linotype" w:eastAsia="Palatino Linotype" w:hAnsi="Palatino Linotype" w:cs="Palatino Linotype"/>
        </w:rPr>
        <w:t>en la ley de la materia.</w:t>
      </w:r>
    </w:p>
    <w:p w14:paraId="19375A61"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que el acceso a la información pública pueda ser restringido al clasificar la información requerida como reservada, se deben actualizar los supuestos establecidos en el Artículo 113 de la</w:t>
      </w:r>
      <w:r>
        <w:rPr>
          <w:rFonts w:ascii="Calibri" w:eastAsia="Calibri" w:hAnsi="Calibri" w:cs="Calibri"/>
        </w:rPr>
        <w:t xml:space="preserve"> </w:t>
      </w:r>
      <w:r>
        <w:rPr>
          <w:rFonts w:ascii="Palatino Linotype" w:eastAsia="Palatino Linotype" w:hAnsi="Palatino Linotype" w:cs="Palatino Linotype"/>
        </w:rPr>
        <w:t xml:space="preserve">y Ley General De Transparencia </w:t>
      </w:r>
      <w:r>
        <w:rPr>
          <w:rFonts w:ascii="Palatino Linotype" w:eastAsia="Palatino Linotype" w:hAnsi="Palatino Linotype" w:cs="Palatino Linotype"/>
        </w:rPr>
        <w:lastRenderedPageBreak/>
        <w:t>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7B92FE4C" w14:textId="77777777" w:rsidR="00195613" w:rsidRDefault="00481621">
      <w:pPr>
        <w:spacing w:before="240" w:after="240"/>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113.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Como información reservada podrá clasificarse aquella cuya publicación:</w:t>
      </w:r>
    </w:p>
    <w:p w14:paraId="51329940"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I.</w:t>
      </w:r>
      <w:r>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1D2E1EF8"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Pueda menoscabar la conducción de las negociaciones y relaciones internacionales; </w:t>
      </w: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0D66C718"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3AF0A3A2"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Pueda poner en riesgo la vida, seguridad o salud de una persona física;</w:t>
      </w:r>
      <w:r>
        <w:rPr>
          <w:rFonts w:ascii="Palatino Linotype" w:eastAsia="Palatino Linotype" w:hAnsi="Palatino Linotype" w:cs="Palatino Linotype"/>
          <w:i/>
          <w:sz w:val="22"/>
          <w:szCs w:val="22"/>
        </w:rPr>
        <w:t xml:space="preserve"> </w:t>
      </w:r>
    </w:p>
    <w:p w14:paraId="3CC2555E"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0651D6FC"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Obstruya la prevención o persecución de los delitos; </w:t>
      </w:r>
    </w:p>
    <w:p w14:paraId="0CB1413D"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072083C6"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w:t>
      </w:r>
      <w:r>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056C08C4"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xml:space="preserve"> Afecte los derechos del debido proceso; </w:t>
      </w:r>
    </w:p>
    <w:p w14:paraId="1C9905C5"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357F23BE"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698B0D4F"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Comprometa la seguridad pública y cuente con un propósito genuino y un efecto demostrable; </w:t>
      </w:r>
    </w:p>
    <w:p w14:paraId="168A6F03"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Pueda menoscabar la conducción de las negociaciones y relaciones internacionales; </w:t>
      </w:r>
    </w:p>
    <w:p w14:paraId="57D17B5D"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A767E3F"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Ponga en riesgo la vida, la seguridad o la salud de una persona física;</w:t>
      </w:r>
      <w:r>
        <w:rPr>
          <w:rFonts w:ascii="Palatino Linotype" w:eastAsia="Palatino Linotype" w:hAnsi="Palatino Linotype" w:cs="Palatino Linotype"/>
          <w:i/>
          <w:sz w:val="22"/>
          <w:szCs w:val="22"/>
        </w:rPr>
        <w:t xml:space="preserve"> </w:t>
      </w:r>
    </w:p>
    <w:p w14:paraId="4ED5FA19"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Aquella cuya divulgación obstruya o pueda causar un serio perjuicio a: </w:t>
      </w:r>
    </w:p>
    <w:p w14:paraId="01E8684D" w14:textId="77777777" w:rsidR="00195613" w:rsidRDefault="00481621">
      <w:pPr>
        <w:spacing w:before="240" w:after="240"/>
        <w:ind w:left="141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4BF615EF" w14:textId="77777777" w:rsidR="00195613" w:rsidRDefault="00481621">
      <w:pPr>
        <w:spacing w:before="240" w:after="240"/>
        <w:ind w:left="141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La recaudación de las contribuciones. </w:t>
      </w:r>
    </w:p>
    <w:p w14:paraId="3AB44200"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Pueda causar daño u obstruya la prevención o persecución de los delitos,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3054D21E"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VII.</w:t>
      </w:r>
      <w:r>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410D93C1"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40EA1833"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6FAF2222"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CBD68BD" w14:textId="77777777" w:rsidR="00195613" w:rsidRDefault="00481621">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967F432"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41024B1" w14:textId="77777777" w:rsidR="00195613" w:rsidRDefault="00481621">
      <w:pPr>
        <w:spacing w:before="240" w:after="240"/>
        <w:ind w:left="794" w:right="85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w:t>
      </w:r>
    </w:p>
    <w:p w14:paraId="1A5C5DF7" w14:textId="77777777" w:rsidR="00195613" w:rsidRDefault="00481621">
      <w:pPr>
        <w:spacing w:before="240" w:after="240"/>
        <w:ind w:left="794" w:right="85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INFORMACIÓN RESERVADA</w:t>
      </w:r>
    </w:p>
    <w:p w14:paraId="648D8107" w14:textId="77777777" w:rsidR="00195613" w:rsidRDefault="00481621">
      <w:pPr>
        <w:spacing w:before="240" w:after="240"/>
        <w:ind w:left="794"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Décimo octavo.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239BE181" w14:textId="77777777" w:rsidR="00195613" w:rsidRDefault="00481621">
      <w:pPr>
        <w:spacing w:before="240" w:after="240"/>
        <w:ind w:left="794"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w:t>
      </w:r>
      <w:r>
        <w:rPr>
          <w:rFonts w:ascii="Palatino Linotype" w:eastAsia="Palatino Linotype" w:hAnsi="Palatino Linotype" w:cs="Palatino Linotype"/>
          <w:b/>
          <w:i/>
          <w:sz w:val="22"/>
          <w:szCs w:val="22"/>
        </w:rPr>
        <w:lastRenderedPageBreak/>
        <w:t xml:space="preserve">limitar la capacidad de las autoridades encaminadas a disuadir o prevenir disturbios sociales. </w:t>
      </w:r>
    </w:p>
    <w:p w14:paraId="2E26E449" w14:textId="77777777" w:rsidR="00195613" w:rsidRDefault="00481621">
      <w:pPr>
        <w:spacing w:before="240" w:after="240"/>
        <w:ind w:left="794"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251096DE"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8788E08"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Vigésimo tercero. </w:t>
      </w:r>
      <w:r>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13ED720B"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3CDF20"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Vigésimo sexto.</w:t>
      </w:r>
      <w:r>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15487AE9"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que se verifique el supuesto de reserva, cuando se cause un perjuicio a las actividades de persecución de los delitos, deben de actualizarse los siguientes elementos: </w:t>
      </w:r>
    </w:p>
    <w:p w14:paraId="189FFD89"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existencia de un proceso penal en sustanciación o una carpeta de investigación en trámite; </w:t>
      </w:r>
    </w:p>
    <w:p w14:paraId="4CCE2FC9"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 </w:t>
      </w:r>
    </w:p>
    <w:p w14:paraId="1D0C02A5"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70CE3880"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325A680F"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Vigésimo octavo.</w:t>
      </w:r>
      <w:r>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w:t>
      </w:r>
      <w:r>
        <w:rPr>
          <w:rFonts w:ascii="Palatino Linotype" w:eastAsia="Palatino Linotype" w:hAnsi="Palatino Linotype" w:cs="Palatino Linotype"/>
          <w:i/>
          <w:sz w:val="22"/>
          <w:szCs w:val="22"/>
        </w:rPr>
        <w:lastRenderedPageBreak/>
        <w:t xml:space="preserve">tanto no se haya dictado la resolución administrativa correspondiente; para lo cual, se deberán acreditar los siguientes supuestos: </w:t>
      </w:r>
    </w:p>
    <w:p w14:paraId="5156CE1B"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existencia de un procedimiento de responsabilidad administrativa en trámite, y </w:t>
      </w: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Que la información se refiera a actuaciones, diligencias y constancias propias del procedimiento de responsabilidad. </w:t>
      </w:r>
    </w:p>
    <w:p w14:paraId="0A2DC6AA"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Vigésimo noveno.</w:t>
      </w:r>
      <w:r>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192B2DF8"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existencia de un procedimiento judicial, administrativo o arbitral en trámite; </w:t>
      </w:r>
    </w:p>
    <w:p w14:paraId="288F3E24"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Que el sujeto obligado sea parte en ese procedimiento; </w:t>
      </w:r>
    </w:p>
    <w:p w14:paraId="1A4FA3A7"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Que la información no sea conocida por la contraparte antes de la presentación de la misma en el proceso, y </w:t>
      </w:r>
    </w:p>
    <w:p w14:paraId="7C45F676"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Que con su divulgación se afecte la oportunidad de llevar a cabo </w:t>
      </w:r>
      <w:proofErr w:type="gramStart"/>
      <w:r>
        <w:rPr>
          <w:rFonts w:ascii="Palatino Linotype" w:eastAsia="Palatino Linotype" w:hAnsi="Palatino Linotype" w:cs="Palatino Linotype"/>
          <w:i/>
          <w:sz w:val="22"/>
          <w:szCs w:val="22"/>
        </w:rPr>
        <w:t>alguna</w:t>
      </w:r>
      <w:proofErr w:type="gramEnd"/>
      <w:r>
        <w:rPr>
          <w:rFonts w:ascii="Palatino Linotype" w:eastAsia="Palatino Linotype" w:hAnsi="Palatino Linotype" w:cs="Palatino Linotype"/>
          <w:i/>
          <w:sz w:val="22"/>
          <w:szCs w:val="22"/>
        </w:rPr>
        <w:t xml:space="preserve"> de las garantías del debido proceso. </w:t>
      </w:r>
    </w:p>
    <w:p w14:paraId="230D00EF"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Trigésimo.</w:t>
      </w:r>
      <w:r>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44E9923D"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existencia de un juicio o procedimiento administrativo materialmente jurisdiccional, que se encuentre en trámite, y </w:t>
      </w:r>
    </w:p>
    <w:p w14:paraId="4F9BF797"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Que la información solicitada se refiera a actuaciones, diligencias o constancias propias del procedimiento. </w:t>
      </w:r>
    </w:p>
    <w:p w14:paraId="2D7635FF"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2B023ED2" w14:textId="77777777" w:rsidR="00195613" w:rsidRDefault="00481621">
      <w:pPr>
        <w:spacing w:before="240" w:after="240"/>
        <w:ind w:left="794" w:right="851" w:firstLine="6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1030C733" w14:textId="77777777" w:rsidR="00195613" w:rsidRDefault="00481621">
      <w:pPr>
        <w:spacing w:before="240" w:after="240"/>
        <w:ind w:left="794" w:right="851" w:firstLine="6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 Que se cumplan las formalidades esenciales del procedimiento. </w:t>
      </w:r>
    </w:p>
    <w:p w14:paraId="3A5698E3"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2734207F" w14:textId="77777777" w:rsidR="00195613" w:rsidRDefault="00481621">
      <w:pPr>
        <w:spacing w:before="240" w:after="240"/>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b/>
        <w:t xml:space="preserve">  (…)</w:t>
      </w:r>
    </w:p>
    <w:p w14:paraId="15CF6E6C"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Trigésimo tercero.</w:t>
      </w:r>
      <w:r>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 </w:t>
      </w:r>
    </w:p>
    <w:p w14:paraId="51CBE73F"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167336B4"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5D06508F"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 </w:t>
      </w:r>
    </w:p>
    <w:p w14:paraId="564D6E7E"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 </w:t>
      </w:r>
    </w:p>
    <w:p w14:paraId="7394AADE"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 </w:t>
      </w:r>
    </w:p>
    <w:p w14:paraId="296BF159" w14:textId="77777777" w:rsidR="00195613" w:rsidRDefault="00481621">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2D16AFFC" w14:textId="77777777" w:rsidR="00195613" w:rsidRDefault="00481621">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w:t>
      </w:r>
      <w:r>
        <w:rPr>
          <w:rFonts w:ascii="Palatino Linotype" w:eastAsia="Palatino Linotype" w:hAnsi="Palatino Linotype" w:cs="Palatino Linotype"/>
        </w:rPr>
        <w:lastRenderedPageBreak/>
        <w:t xml:space="preserve">información pública puede ser restringido cuando se trate de información clasificada como </w:t>
      </w:r>
      <w:r>
        <w:rPr>
          <w:rFonts w:ascii="Palatino Linotype" w:eastAsia="Palatino Linotype" w:hAnsi="Palatino Linotype" w:cs="Palatino Linotype"/>
          <w:b/>
        </w:rPr>
        <w:t>RESERVADA</w:t>
      </w:r>
      <w:r>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obstruya o pueda causar un serio perjuicio a las actividades de fiscalización, verificación, inspección, comprobación y auditoría sobre el cumplimiento de las Leyes, vulnere la conducción de los expedientes judiciales o que el daño que pueda producirse con la publicación de la información sea mayor que el interés público de conocer la información de referencia, siempre que esté directamente relacionado con procesos o procedimientos administrativos o judiciales que no hayan quedado firmes, como lo es en el caso en particular.</w:t>
      </w:r>
    </w:p>
    <w:p w14:paraId="5A6A296B" w14:textId="77777777" w:rsidR="00195613" w:rsidRDefault="00481621">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desprende que el Sujeto Obligado, determinó que la información requerida encuadra en los supuestos del artículo 140, fracción X de la Ley de Transparencia y Acceso a la Información Pública del Estado de México y Municipios. </w:t>
      </w:r>
    </w:p>
    <w:p w14:paraId="35C3C3AA" w14:textId="77777777" w:rsidR="00195613" w:rsidRDefault="0048162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expuesto, se considera que la Secretaría de Seguridad, para atender el requerimiento de información, deberá entregar el acuerdo de clasificación emitido por el Comité de Transparencia, en donde de manera fundada y motivada, a través de una prueba de daño, confirme la clasificación como reservada, en términos del artículo 140, fracción IV de la Ley de Transparencia y Acceso a la Información Pública del Estado de México y Municipios, del pronunciamiento afirmativo y negativo respecto a los datos requeridos en la solicitud de información.</w:t>
      </w:r>
    </w:p>
    <w:p w14:paraId="323629C6" w14:textId="77777777" w:rsidR="00195613" w:rsidRDefault="00195613">
      <w:pPr>
        <w:spacing w:line="360" w:lineRule="auto"/>
        <w:jc w:val="both"/>
        <w:rPr>
          <w:rFonts w:ascii="Palatino Linotype" w:eastAsia="Palatino Linotype" w:hAnsi="Palatino Linotype" w:cs="Palatino Linotype"/>
          <w:color w:val="000000"/>
        </w:rPr>
      </w:pPr>
    </w:p>
    <w:p w14:paraId="62ED62AD" w14:textId="77777777" w:rsidR="00195613" w:rsidRDefault="0048162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toda vez que, en el presente caso, no se le entregará la información peticionada, se considera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únicamente deberá proporcionar el Acuerdo de Clasificación previamente referido.</w:t>
      </w:r>
    </w:p>
    <w:p w14:paraId="47EF6735"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w:t>
      </w:r>
    </w:p>
    <w:p w14:paraId="4657265C"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1867638D" w14:textId="77777777" w:rsidR="00195613" w:rsidRDefault="00481621">
      <w:pPr>
        <w:numPr>
          <w:ilvl w:val="0"/>
          <w:numId w:val="6"/>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5162E0AD"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 inconformidad planteado por el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00674/INFOEM/IP/RR/2022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la </w:t>
      </w:r>
      <w:r>
        <w:rPr>
          <w:rFonts w:ascii="Palatino Linotype" w:eastAsia="Palatino Linotype" w:hAnsi="Palatino Linotype" w:cs="Palatino Linotype"/>
          <w:b/>
        </w:rPr>
        <w:t>Secretaría de Seguridad</w:t>
      </w:r>
      <w:r>
        <w:rPr>
          <w:rFonts w:ascii="Palatino Linotype" w:eastAsia="Palatino Linotype" w:hAnsi="Palatino Linotype" w:cs="Palatino Linotype"/>
        </w:rPr>
        <w:t>.</w:t>
      </w:r>
    </w:p>
    <w:p w14:paraId="59523F7D" w14:textId="77777777" w:rsidR="00195613" w:rsidRDefault="00481621">
      <w:pPr>
        <w:spacing w:before="240" w:after="240" w:line="360" w:lineRule="auto"/>
        <w:ind w:right="49"/>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Sujeto Obligado que en términos del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de lo siguiente:</w:t>
      </w:r>
    </w:p>
    <w:p w14:paraId="435A74CD" w14:textId="77777777" w:rsidR="00195613" w:rsidRDefault="0048162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w:t>
      </w:r>
      <w:r>
        <w:rPr>
          <w:rFonts w:ascii="Palatino Linotype" w:eastAsia="Palatino Linotype" w:hAnsi="Palatino Linotype" w:cs="Palatino Linotype"/>
          <w:i/>
          <w:sz w:val="22"/>
          <w:szCs w:val="22"/>
        </w:rPr>
        <w:t>El acuerdo de clasificación emitido por el Comité de Transparencia, en donde de manera fundada y motivada, a través de una prueba de daño, confirme la clasificación como reservada, en términos del artículo 140, fracción IV, de la Ley de Transparencia y Acceso a la Información Pública del Estado de México y Municipios, del pronunciamiento afirmativo o negativo respecto a los datos requeridos en la solicitud de información con 00020/SSEM/IP/2022, (puesto que desempeña, nombre de su jefe inmediato, las funciones que realiza, domicilio de su centro de trabajo, horario laboral, manifestación sobre las evaluaciones de control y confianza).</w:t>
      </w:r>
    </w:p>
    <w:p w14:paraId="003FC6E0"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9BD3028" w14:textId="77777777" w:rsidR="00195613" w:rsidRDefault="0048162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9ED2B86" w14:textId="77777777" w:rsidR="00195613" w:rsidRDefault="0048162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Quinto. Notifíquese, vía Sistema de Acceso a la Información Mexiquense (SAIMEX), </w:t>
      </w:r>
      <w:r>
        <w:rPr>
          <w:rFonts w:ascii="Palatino Linotype" w:eastAsia="Palatino Linotype" w:hAnsi="Palatino Linotype" w:cs="Palatino Linotype"/>
        </w:rPr>
        <w:t xml:space="preserve">la presente resolución a la parte recurrente, 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r>
        <w:rPr>
          <w:rFonts w:ascii="Palatino Linotype" w:eastAsia="Palatino Linotype" w:hAnsi="Palatino Linotype" w:cs="Palatino Linotype"/>
          <w:color w:val="000000"/>
        </w:rPr>
        <w:t xml:space="preserve">y con lo establecido en los artículos 159 y 160 de la Ley General de Transparencia y Acceso a la Información Pública podrá impugnarla vía recurso de inconformidad ante el Instituto Nacional de Transparencia, Acceso a la Información y Protección de </w:t>
      </w:r>
      <w:r>
        <w:rPr>
          <w:rFonts w:ascii="Palatino Linotype" w:eastAsia="Palatino Linotype" w:hAnsi="Palatino Linotype" w:cs="Palatino Linotype"/>
          <w:color w:val="000000"/>
        </w:rPr>
        <w:lastRenderedPageBreak/>
        <w:t>Datos Personales, o bien, vía Juicio de Amparo en los términos de las leyes aplicables.</w:t>
      </w:r>
    </w:p>
    <w:p w14:paraId="7AAB965B" w14:textId="77777777" w:rsidR="00195613" w:rsidRDefault="004816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687EC65D" wp14:editId="628CC1E3">
                <wp:simplePos x="0" y="0"/>
                <wp:positionH relativeFrom="column">
                  <wp:posOffset>34290</wp:posOffset>
                </wp:positionH>
                <wp:positionV relativeFrom="paragraph">
                  <wp:posOffset>3002915</wp:posOffset>
                </wp:positionV>
                <wp:extent cx="5210175" cy="39052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10175" cy="390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58CA4A"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36.45pt" to="412.95pt,5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" strokecolor="black [3040]"/>
            </w:pict>
          </mc:Fallback>
        </mc:AlternateContent>
      </w: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w:t>
      </w:r>
      <w:r w:rsidR="00780D11">
        <w:rPr>
          <w:rFonts w:ascii="Palatino Linotype" w:eastAsia="Palatino Linotype" w:hAnsi="Palatino Linotype" w:cs="Palatino Linotype"/>
        </w:rPr>
        <w:t>ALUPE RAMÍREZ PEÑA; EN LA DÉCIMA</w:t>
      </w:r>
      <w:r>
        <w:rPr>
          <w:rFonts w:ascii="Palatino Linotype" w:eastAsia="Palatino Linotype" w:hAnsi="Palatino Linotype" w:cs="Palatino Linotype"/>
        </w:rPr>
        <w:t xml:space="preserve"> CUARTA SESIÓN ORDINARIA CELEBRADA EL VEINTE DE ABRIL DEL DOS MIL VEINTIDÓS, ANTE EL SECRETARIO TÉCNICO DEL PLENO, ALEXIS TAPIA RAMÍREZ.</w:t>
      </w:r>
    </w:p>
    <w:p w14:paraId="23B429BB" w14:textId="77777777" w:rsidR="00195613" w:rsidRDefault="00195613">
      <w:pPr>
        <w:spacing w:before="240" w:after="240" w:line="360" w:lineRule="auto"/>
        <w:jc w:val="both"/>
        <w:rPr>
          <w:rFonts w:ascii="Palatino Linotype" w:eastAsia="Palatino Linotype" w:hAnsi="Palatino Linotype" w:cs="Palatino Linotype"/>
        </w:rPr>
        <w:sectPr w:rsidR="00195613">
          <w:headerReference w:type="default" r:id="rId14"/>
          <w:footerReference w:type="default" r:id="rId15"/>
          <w:headerReference w:type="first" r:id="rId16"/>
          <w:footerReference w:type="first" r:id="rId17"/>
          <w:pgSz w:w="12240" w:h="15840"/>
          <w:pgMar w:top="1417" w:right="2034" w:bottom="1417" w:left="1701" w:header="709" w:footer="709" w:gutter="0"/>
          <w:pgNumType w:start="1"/>
          <w:cols w:space="720"/>
          <w:titlePg/>
        </w:sectPr>
      </w:pPr>
    </w:p>
    <w:p w14:paraId="51B1AA66" w14:textId="77777777" w:rsidR="00195613" w:rsidRDefault="00195613">
      <w:pPr>
        <w:spacing w:before="240" w:after="240" w:line="360" w:lineRule="auto"/>
        <w:jc w:val="both"/>
        <w:rPr>
          <w:rFonts w:ascii="Palatino Linotype" w:eastAsia="Palatino Linotype" w:hAnsi="Palatino Linotype" w:cs="Palatino Linotype"/>
        </w:rPr>
      </w:pPr>
    </w:p>
    <w:sectPr w:rsidR="00195613">
      <w:headerReference w:type="first" r:id="rId18"/>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A7322" w14:textId="77777777" w:rsidR="00EE36DA" w:rsidRDefault="00EE36DA">
      <w:r>
        <w:separator/>
      </w:r>
    </w:p>
  </w:endnote>
  <w:endnote w:type="continuationSeparator" w:id="0">
    <w:p w14:paraId="404C7B71" w14:textId="77777777" w:rsidR="00EE36DA" w:rsidRDefault="00EE3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A4788" w14:textId="77777777" w:rsidR="00195613" w:rsidRDefault="0048162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1577">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1577">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6046FA54" w14:textId="77777777" w:rsidR="00195613" w:rsidRDefault="00195613">
    <w:pPr>
      <w:pBdr>
        <w:top w:val="nil"/>
        <w:left w:val="nil"/>
        <w:bottom w:val="nil"/>
        <w:right w:val="nil"/>
        <w:between w:val="nil"/>
      </w:pBdr>
      <w:tabs>
        <w:tab w:val="center" w:pos="4252"/>
        <w:tab w:val="right" w:pos="8504"/>
      </w:tabs>
      <w:rPr>
        <w:color w:val="000000"/>
      </w:rPr>
    </w:pPr>
  </w:p>
  <w:p w14:paraId="1DFE6520" w14:textId="77777777" w:rsidR="00195613" w:rsidRDefault="0019561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499EE" w14:textId="77777777" w:rsidR="00195613" w:rsidRDefault="0048162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1577">
      <w:rPr>
        <w:rFonts w:ascii="Arial" w:eastAsia="Arial" w:hAnsi="Arial" w:cs="Arial"/>
        <w:b/>
        <w:noProof/>
        <w:color w:val="000000"/>
        <w:sz w:val="20"/>
        <w:szCs w:val="20"/>
      </w:rPr>
      <w:t>42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1577">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75520571" w14:textId="77777777" w:rsidR="00195613" w:rsidRDefault="0019561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D5790" w14:textId="77777777" w:rsidR="00EE36DA" w:rsidRDefault="00EE36DA">
      <w:r>
        <w:separator/>
      </w:r>
    </w:p>
  </w:footnote>
  <w:footnote w:type="continuationSeparator" w:id="0">
    <w:p w14:paraId="56CD8C53" w14:textId="77777777" w:rsidR="00EE36DA" w:rsidRDefault="00EE3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6772" w14:textId="77777777" w:rsidR="00195613" w:rsidRDefault="00195613">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6240" w:type="dxa"/>
      <w:tblInd w:w="3746" w:type="dxa"/>
      <w:tblLayout w:type="fixed"/>
      <w:tblLook w:val="0400" w:firstRow="0" w:lastRow="0" w:firstColumn="0" w:lastColumn="0" w:noHBand="0" w:noVBand="1"/>
    </w:tblPr>
    <w:tblGrid>
      <w:gridCol w:w="2553"/>
      <w:gridCol w:w="3687"/>
    </w:tblGrid>
    <w:tr w:rsidR="00195613" w14:paraId="7404E13E" w14:textId="77777777">
      <w:tc>
        <w:tcPr>
          <w:tcW w:w="2553" w:type="dxa"/>
          <w:vAlign w:val="center"/>
        </w:tcPr>
        <w:p w14:paraId="30A92B6D"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4F3B21D" w14:textId="77777777" w:rsidR="00195613" w:rsidRDefault="00481621">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00674/INFOEM/IP/RR/2022</w:t>
          </w:r>
        </w:p>
      </w:tc>
    </w:tr>
    <w:tr w:rsidR="00195613" w14:paraId="5FF3C699" w14:textId="77777777">
      <w:trPr>
        <w:trHeight w:val="228"/>
      </w:trPr>
      <w:tc>
        <w:tcPr>
          <w:tcW w:w="2553" w:type="dxa"/>
          <w:vAlign w:val="center"/>
        </w:tcPr>
        <w:p w14:paraId="7A41F823"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FD95737" w14:textId="77777777" w:rsidR="00195613" w:rsidRDefault="00481621">
          <w:pPr>
            <w:tabs>
              <w:tab w:val="left" w:pos="1531"/>
            </w:tabs>
            <w:ind w:right="8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195613" w14:paraId="3B6C7F3C" w14:textId="77777777">
      <w:tc>
        <w:tcPr>
          <w:tcW w:w="2553" w:type="dxa"/>
          <w:vAlign w:val="center"/>
        </w:tcPr>
        <w:p w14:paraId="2616D1D2"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47C30E4" w14:textId="77777777" w:rsidR="00195613" w:rsidRDefault="0048162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59E38F" w14:textId="77777777" w:rsidR="00195613" w:rsidRDefault="0048162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748CFF33" wp14:editId="60274601">
          <wp:simplePos x="0" y="0"/>
          <wp:positionH relativeFrom="column">
            <wp:posOffset>-944244</wp:posOffset>
          </wp:positionH>
          <wp:positionV relativeFrom="paragraph">
            <wp:posOffset>-1146174</wp:posOffset>
          </wp:positionV>
          <wp:extent cx="7635600" cy="9943200"/>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8C297" w14:textId="77777777" w:rsidR="00195613" w:rsidRDefault="0048162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5DB58594" wp14:editId="17D26A37">
          <wp:simplePos x="0" y="0"/>
          <wp:positionH relativeFrom="column">
            <wp:posOffset>-973454</wp:posOffset>
          </wp:positionH>
          <wp:positionV relativeFrom="paragraph">
            <wp:posOffset>-354964</wp:posOffset>
          </wp:positionV>
          <wp:extent cx="7635600" cy="9943200"/>
          <wp:effectExtent l="0" t="0" r="0" b="0"/>
          <wp:wrapNone/>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195613" w14:paraId="48AD7BEA" w14:textId="77777777">
      <w:tc>
        <w:tcPr>
          <w:tcW w:w="2553" w:type="dxa"/>
          <w:vAlign w:val="center"/>
        </w:tcPr>
        <w:p w14:paraId="7F4DFD75"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E017334"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00674/INFOEM/IP/RR/2022</w:t>
          </w:r>
        </w:p>
      </w:tc>
    </w:tr>
    <w:tr w:rsidR="00195613" w14:paraId="038583F2" w14:textId="77777777">
      <w:tc>
        <w:tcPr>
          <w:tcW w:w="2553" w:type="dxa"/>
          <w:vAlign w:val="center"/>
        </w:tcPr>
        <w:p w14:paraId="42779ABF"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017869F5" w14:textId="03D2F3D8" w:rsidR="00195613" w:rsidRDefault="00B4316C">
          <w:pPr>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xxxxxxxx</w:t>
          </w:r>
          <w:proofErr w:type="spellEnd"/>
        </w:p>
      </w:tc>
    </w:tr>
    <w:tr w:rsidR="00195613" w14:paraId="4C12EFEB" w14:textId="77777777">
      <w:trPr>
        <w:trHeight w:val="228"/>
      </w:trPr>
      <w:tc>
        <w:tcPr>
          <w:tcW w:w="2553" w:type="dxa"/>
          <w:vAlign w:val="center"/>
        </w:tcPr>
        <w:p w14:paraId="34238746"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2095BC8" w14:textId="77777777" w:rsidR="00195613" w:rsidRDefault="0048162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195613" w14:paraId="6622F52A" w14:textId="77777777">
      <w:tc>
        <w:tcPr>
          <w:tcW w:w="2553" w:type="dxa"/>
          <w:vAlign w:val="center"/>
        </w:tcPr>
        <w:p w14:paraId="0D8AEDE1" w14:textId="77777777" w:rsidR="00195613" w:rsidRDefault="004816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5D48C9C" w14:textId="77777777" w:rsidR="00195613" w:rsidRDefault="0048162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244ACF" w14:textId="77777777" w:rsidR="00195613" w:rsidRDefault="0019561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7A661" w14:textId="77777777" w:rsidR="00195613" w:rsidRDefault="0048162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5106BC3E" w14:textId="77777777" w:rsidR="00195613" w:rsidRDefault="0019561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D7DD2"/>
    <w:multiLevelType w:val="multilevel"/>
    <w:tmpl w:val="73AE6E8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79244F8"/>
    <w:multiLevelType w:val="multilevel"/>
    <w:tmpl w:val="2C425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A7F77A0"/>
    <w:multiLevelType w:val="multilevel"/>
    <w:tmpl w:val="EE5CC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353281C"/>
    <w:multiLevelType w:val="multilevel"/>
    <w:tmpl w:val="CBCE2E5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0391430"/>
    <w:multiLevelType w:val="multilevel"/>
    <w:tmpl w:val="743CC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2016906"/>
    <w:multiLevelType w:val="multilevel"/>
    <w:tmpl w:val="A830D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13"/>
    <w:rsid w:val="00195613"/>
    <w:rsid w:val="00481621"/>
    <w:rsid w:val="00521577"/>
    <w:rsid w:val="00780D11"/>
    <w:rsid w:val="009143BB"/>
    <w:rsid w:val="00B4316C"/>
    <w:rsid w:val="00D27789"/>
    <w:rsid w:val="00EE36DA"/>
    <w:rsid w:val="00FC74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AEC1E1"/>
  <w15:docId w15:val="{E1913868-894A-4E60-903C-CF3CE539A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7CA"/>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tD3/c7al/kT5gVnlQM3YdImvEg==">AMUW2mWpIegXM9GwGCeywCFYpw6wX4Xa/Uz8XRMYdk89KXhabCQQOOX2DOWhCGcyaihfG4OSW1kFGNz9GmLkXBq4TqmVJ63Uc9hMsIAxdDI7lzHaV5DTSFWlv73A/lCB1ulk4WN6GmTx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9483</Words>
  <Characters>52158</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cp:lastPrinted>2022-04-24T16:28:00Z</cp:lastPrinted>
  <dcterms:created xsi:type="dcterms:W3CDTF">2022-05-09T18:32:00Z</dcterms:created>
  <dcterms:modified xsi:type="dcterms:W3CDTF">2022-06-03T00:33:00Z</dcterms:modified>
</cp:coreProperties>
</file>