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78BAC" w14:textId="078419A4" w:rsidR="007F7B11" w:rsidRDefault="007F7B11" w:rsidP="00FA35C3">
      <w:pPr>
        <w:tabs>
          <w:tab w:val="left" w:pos="3465"/>
        </w:tabs>
        <w:spacing w:before="240" w:after="360" w:line="360" w:lineRule="auto"/>
        <w:jc w:val="both"/>
        <w:rPr>
          <w:rFonts w:ascii="Palatino Linotype" w:eastAsiaTheme="minorEastAsia" w:hAnsi="Palatino Linotype" w:cstheme="minorBidi"/>
          <w:lang w:val="es-ES_tradnl"/>
        </w:rPr>
      </w:pPr>
      <w:r w:rsidRPr="00FA35C3">
        <w:rPr>
          <w:rFonts w:ascii="Palatino Linotype" w:eastAsiaTheme="minorEastAsia" w:hAnsi="Palatino Linotype" w:cstheme="minorBidi"/>
          <w:lang w:val="es-ES_tradnl"/>
        </w:rPr>
        <w:t>Resolución del Pleno del Instituto de Transparencia, Acceso a la Información Pública y Protección de Datos Personales del Estado de México y Municipios, con domicilio e</w:t>
      </w:r>
      <w:r w:rsidR="00E56CFE" w:rsidRPr="00FA35C3">
        <w:rPr>
          <w:rFonts w:ascii="Palatino Linotype" w:eastAsiaTheme="minorEastAsia" w:hAnsi="Palatino Linotype" w:cstheme="minorBidi"/>
          <w:lang w:val="es-ES_tradnl"/>
        </w:rPr>
        <w:t>n Metepe</w:t>
      </w:r>
      <w:r w:rsidR="00160B22" w:rsidRPr="00FA35C3">
        <w:rPr>
          <w:rFonts w:ascii="Palatino Linotype" w:eastAsiaTheme="minorEastAsia" w:hAnsi="Palatino Linotype" w:cstheme="minorBidi"/>
          <w:lang w:val="es-ES_tradnl"/>
        </w:rPr>
        <w:t xml:space="preserve">c, </w:t>
      </w:r>
      <w:r w:rsidR="007B3C1E" w:rsidRPr="00FA35C3">
        <w:rPr>
          <w:rFonts w:ascii="Palatino Linotype" w:eastAsiaTheme="minorEastAsia" w:hAnsi="Palatino Linotype" w:cstheme="minorBidi"/>
          <w:lang w:val="es-ES_tradnl"/>
        </w:rPr>
        <w:t xml:space="preserve">Estado de México; de </w:t>
      </w:r>
      <w:r w:rsidR="003E231C">
        <w:rPr>
          <w:rFonts w:ascii="Palatino Linotype" w:eastAsiaTheme="minorEastAsia" w:hAnsi="Palatino Linotype" w:cstheme="minorBidi"/>
          <w:lang w:val="es-ES_tradnl"/>
        </w:rPr>
        <w:t>siete (07</w:t>
      </w:r>
      <w:r w:rsidRPr="00FA35C3">
        <w:rPr>
          <w:rFonts w:ascii="Palatino Linotype" w:eastAsiaTheme="minorEastAsia" w:hAnsi="Palatino Linotype" w:cstheme="minorBidi"/>
          <w:lang w:val="es-ES_tradnl"/>
        </w:rPr>
        <w:t>)</w:t>
      </w:r>
      <w:r w:rsidR="00E176F9" w:rsidRPr="00FA35C3">
        <w:rPr>
          <w:rFonts w:ascii="Palatino Linotype" w:eastAsiaTheme="minorEastAsia" w:hAnsi="Palatino Linotype" w:cstheme="minorBidi"/>
          <w:lang w:val="es-ES_tradnl"/>
        </w:rPr>
        <w:t xml:space="preserve"> </w:t>
      </w:r>
      <w:r w:rsidRPr="00FA35C3">
        <w:rPr>
          <w:rFonts w:ascii="Palatino Linotype" w:eastAsiaTheme="minorEastAsia" w:hAnsi="Palatino Linotype" w:cstheme="minorBidi"/>
          <w:lang w:val="es-ES_tradnl"/>
        </w:rPr>
        <w:t>de</w:t>
      </w:r>
      <w:r w:rsidR="003E231C">
        <w:rPr>
          <w:rFonts w:ascii="Palatino Linotype" w:eastAsiaTheme="minorEastAsia" w:hAnsi="Palatino Linotype" w:cstheme="minorBidi"/>
          <w:lang w:val="es-ES_tradnl"/>
        </w:rPr>
        <w:t xml:space="preserve"> septiembre</w:t>
      </w:r>
      <w:r w:rsidR="00160B22" w:rsidRPr="00FA35C3">
        <w:rPr>
          <w:rFonts w:ascii="Palatino Linotype" w:eastAsiaTheme="minorEastAsia" w:hAnsi="Palatino Linotype" w:cstheme="minorBidi"/>
          <w:lang w:val="es-ES_tradnl"/>
        </w:rPr>
        <w:t xml:space="preserve"> de dos </w:t>
      </w:r>
      <w:r w:rsidRPr="00FA35C3">
        <w:rPr>
          <w:rFonts w:ascii="Palatino Linotype" w:eastAsiaTheme="minorEastAsia" w:hAnsi="Palatino Linotype" w:cstheme="minorBidi"/>
          <w:lang w:val="es-ES_tradnl"/>
        </w:rPr>
        <w:t>mil veintidós.</w:t>
      </w:r>
    </w:p>
    <w:p w14:paraId="77948D29" w14:textId="6AE39D3F" w:rsidR="00050977" w:rsidRPr="003E231C" w:rsidRDefault="00050977" w:rsidP="00FA35C3">
      <w:pPr>
        <w:tabs>
          <w:tab w:val="left" w:pos="3465"/>
        </w:tabs>
        <w:spacing w:before="240" w:after="360" w:line="360" w:lineRule="auto"/>
        <w:jc w:val="both"/>
        <w:rPr>
          <w:rFonts w:ascii="Palatino Linotype" w:eastAsiaTheme="minorEastAsia" w:hAnsi="Palatino Linotype" w:cstheme="minorBidi"/>
          <w:lang w:val="es-ES_tradnl"/>
        </w:rPr>
      </w:pPr>
      <w:r w:rsidRPr="00050977">
        <w:rPr>
          <w:rFonts w:ascii="Palatino Linotype" w:eastAsiaTheme="minorEastAsia" w:hAnsi="Palatino Linotype" w:cstheme="minorBidi"/>
          <w:b/>
          <w:lang w:val="es-ES_tradnl"/>
        </w:rPr>
        <w:t>VISTO</w:t>
      </w:r>
      <w:r w:rsidRPr="00050977">
        <w:rPr>
          <w:rFonts w:ascii="Palatino Linotype" w:eastAsiaTheme="minorEastAsia" w:hAnsi="Palatino Linotype" w:cstheme="minorBidi"/>
          <w:lang w:val="es-ES_tradnl"/>
        </w:rPr>
        <w:t xml:space="preserve"> el expediente electrónico formado con motivo del recurso de revisión</w:t>
      </w:r>
      <w:r w:rsidRPr="00050977">
        <w:rPr>
          <w:rFonts w:ascii="Palatino Linotype" w:eastAsiaTheme="minorEastAsia" w:hAnsi="Palatino Linotype" w:cstheme="minorBidi"/>
          <w:b/>
          <w:bCs/>
        </w:rPr>
        <w:t xml:space="preserve"> </w:t>
      </w:r>
      <w:r w:rsidR="003E231C" w:rsidRPr="003E231C">
        <w:rPr>
          <w:rFonts w:ascii="Palatino Linotype" w:eastAsiaTheme="minorEastAsia" w:hAnsi="Palatino Linotype" w:cstheme="minorBidi"/>
          <w:b/>
          <w:bCs/>
        </w:rPr>
        <w:t>01138/INFOEM/IP/RR/2022</w:t>
      </w:r>
      <w:r w:rsidRPr="00050977">
        <w:rPr>
          <w:rFonts w:ascii="Palatino Linotype" w:eastAsiaTheme="minorEastAsia" w:hAnsi="Palatino Linotype" w:cstheme="minorBidi"/>
          <w:b/>
          <w:bCs/>
          <w:lang w:val="es-ES_tradnl"/>
        </w:rPr>
        <w:t xml:space="preserve">, </w:t>
      </w:r>
      <w:r w:rsidRPr="00050977">
        <w:rPr>
          <w:rFonts w:ascii="Palatino Linotype" w:eastAsiaTheme="minorEastAsia" w:hAnsi="Palatino Linotype" w:cstheme="minorBidi"/>
          <w:lang w:val="es-ES_tradnl"/>
        </w:rPr>
        <w:t xml:space="preserve">promovido por un usuario del Sistema de Acceso a la Información Mexiquense </w:t>
      </w:r>
      <w:r w:rsidRPr="00050977">
        <w:rPr>
          <w:rFonts w:ascii="Palatino Linotype" w:eastAsiaTheme="minorEastAsia" w:hAnsi="Palatino Linotype" w:cstheme="minorBidi"/>
          <w:b/>
          <w:lang w:val="es-ES_tradnl"/>
        </w:rPr>
        <w:t xml:space="preserve">(SAIMEX), </w:t>
      </w:r>
      <w:r w:rsidRPr="00050977">
        <w:rPr>
          <w:rFonts w:ascii="Palatino Linotype" w:eastAsiaTheme="minorEastAsia" w:hAnsi="Palatino Linotype" w:cstheme="minorBidi"/>
          <w:lang w:val="es-ES_tradnl"/>
        </w:rPr>
        <w:t xml:space="preserve">quien no proporcionó ningún nombre o seudónimo para poder ser identificado, por lo que en lo sucesivo será identificado en su calidad de </w:t>
      </w:r>
      <w:r w:rsidRPr="00050977">
        <w:rPr>
          <w:rFonts w:ascii="Palatino Linotype" w:eastAsiaTheme="minorEastAsia" w:hAnsi="Palatino Linotype" w:cstheme="minorBidi"/>
          <w:b/>
          <w:lang w:val="es-ES_tradnl"/>
        </w:rPr>
        <w:t>RECURRENTE</w:t>
      </w:r>
      <w:r w:rsidRPr="00050977">
        <w:rPr>
          <w:rFonts w:ascii="Palatino Linotype" w:eastAsiaTheme="minorEastAsia" w:hAnsi="Palatino Linotype" w:cstheme="minorBidi"/>
          <w:lang w:val="es-ES_tradnl"/>
        </w:rPr>
        <w:t>, en contra de las respuestas del</w:t>
      </w:r>
      <w:r w:rsidR="007A22F5">
        <w:rPr>
          <w:rFonts w:ascii="Palatino Linotype" w:eastAsiaTheme="minorEastAsia" w:hAnsi="Palatino Linotype" w:cstheme="minorBidi"/>
          <w:lang w:val="es-ES_tradnl"/>
        </w:rPr>
        <w:t xml:space="preserve"> </w:t>
      </w:r>
      <w:r w:rsidR="003E231C" w:rsidRPr="003E231C">
        <w:rPr>
          <w:rFonts w:ascii="Palatino Linotype" w:eastAsiaTheme="minorEastAsia" w:hAnsi="Palatino Linotype" w:cstheme="minorBidi"/>
          <w:b/>
          <w:lang w:val="es-ES_tradnl"/>
        </w:rPr>
        <w:t>Organismo Agua y Saneamiento de Toluca</w:t>
      </w:r>
      <w:r w:rsidR="003E231C">
        <w:rPr>
          <w:rFonts w:ascii="Palatino Linotype" w:eastAsiaTheme="minorEastAsia" w:hAnsi="Palatino Linotype" w:cstheme="minorBidi"/>
          <w:lang w:val="es-ES_tradnl"/>
        </w:rPr>
        <w:t xml:space="preserve"> </w:t>
      </w:r>
      <w:r w:rsidRPr="00050977">
        <w:rPr>
          <w:rFonts w:ascii="Palatino Linotype" w:eastAsiaTheme="minorEastAsia" w:hAnsi="Palatino Linotype" w:cstheme="minorBidi"/>
          <w:lang w:val="es-ES_tradnl"/>
        </w:rPr>
        <w:t>en lo sucesivo el</w:t>
      </w:r>
      <w:r w:rsidRPr="00050977">
        <w:rPr>
          <w:rFonts w:ascii="Palatino Linotype" w:eastAsiaTheme="minorEastAsia" w:hAnsi="Palatino Linotype" w:cstheme="minorBidi"/>
          <w:b/>
          <w:lang w:val="es-ES_tradnl"/>
        </w:rPr>
        <w:t xml:space="preserve"> SUJETO OBLIGADO, </w:t>
      </w:r>
      <w:r w:rsidRPr="00050977">
        <w:rPr>
          <w:rFonts w:ascii="Palatino Linotype" w:eastAsiaTheme="minorEastAsia" w:hAnsi="Palatino Linotype" w:cstheme="minorBidi"/>
          <w:lang w:val="es-ES_tradnl"/>
        </w:rPr>
        <w:t xml:space="preserve">se procede a </w:t>
      </w:r>
      <w:proofErr w:type="gramStart"/>
      <w:r w:rsidRPr="00050977">
        <w:rPr>
          <w:rFonts w:ascii="Palatino Linotype" w:eastAsiaTheme="minorEastAsia" w:hAnsi="Palatino Linotype" w:cstheme="minorBidi"/>
          <w:lang w:val="es-ES_tradnl"/>
        </w:rPr>
        <w:t>dictar</w:t>
      </w:r>
      <w:proofErr w:type="gramEnd"/>
      <w:r w:rsidRPr="00050977">
        <w:rPr>
          <w:rFonts w:ascii="Palatino Linotype" w:eastAsiaTheme="minorEastAsia" w:hAnsi="Palatino Linotype" w:cstheme="minorBidi"/>
          <w:lang w:val="es-ES_tradnl"/>
        </w:rPr>
        <w:t xml:space="preserve"> la presente resolución, con base en los siguientes: </w:t>
      </w:r>
    </w:p>
    <w:p w14:paraId="62E6CFD9" w14:textId="6A7D8E82" w:rsidR="000C53E4" w:rsidRPr="00FA35C3" w:rsidRDefault="007F7B11" w:rsidP="00FA35C3">
      <w:pPr>
        <w:keepNext/>
        <w:keepLines/>
        <w:spacing w:before="240" w:line="360" w:lineRule="auto"/>
        <w:jc w:val="center"/>
        <w:outlineLvl w:val="0"/>
        <w:rPr>
          <w:rFonts w:ascii="Palatino Linotype" w:eastAsiaTheme="majorEastAsia" w:hAnsi="Palatino Linotype" w:cstheme="majorBidi"/>
          <w:b/>
          <w:lang w:val="es-MX" w:eastAsia="en-US"/>
        </w:rPr>
      </w:pPr>
      <w:bookmarkStart w:id="0" w:name="_Toc461555884"/>
      <w:bookmarkStart w:id="1" w:name="_Toc466371847"/>
      <w:bookmarkStart w:id="2" w:name="_Toc108631015"/>
      <w:r w:rsidRPr="00FA35C3">
        <w:rPr>
          <w:rFonts w:ascii="Palatino Linotype" w:eastAsiaTheme="majorEastAsia" w:hAnsi="Palatino Linotype" w:cstheme="majorBidi"/>
          <w:b/>
          <w:lang w:val="es-MX" w:eastAsia="en-US"/>
        </w:rPr>
        <w:t>ANTECEDENTES</w:t>
      </w:r>
      <w:bookmarkEnd w:id="0"/>
      <w:bookmarkEnd w:id="1"/>
      <w:bookmarkEnd w:id="2"/>
    </w:p>
    <w:p w14:paraId="6DD0F7E0" w14:textId="77777777" w:rsidR="00D13A6B" w:rsidRPr="00FA35C3" w:rsidRDefault="00D13A6B" w:rsidP="00FA35C3">
      <w:pPr>
        <w:keepNext/>
        <w:keepLines/>
        <w:spacing w:before="240" w:line="360" w:lineRule="auto"/>
        <w:jc w:val="center"/>
        <w:outlineLvl w:val="0"/>
        <w:rPr>
          <w:rFonts w:ascii="Palatino Linotype" w:eastAsiaTheme="majorEastAsia" w:hAnsi="Palatino Linotype" w:cstheme="majorBidi"/>
          <w:b/>
          <w:lang w:val="es-MX" w:eastAsia="en-US"/>
        </w:rPr>
      </w:pPr>
    </w:p>
    <w:p w14:paraId="016DEFA4" w14:textId="6779D3E1" w:rsidR="007F7B11" w:rsidRPr="003E231C" w:rsidRDefault="007F7B11" w:rsidP="003E231C">
      <w:pPr>
        <w:numPr>
          <w:ilvl w:val="0"/>
          <w:numId w:val="17"/>
        </w:numPr>
        <w:tabs>
          <w:tab w:val="left" w:pos="0"/>
        </w:tabs>
        <w:spacing w:before="240" w:after="240" w:line="360" w:lineRule="auto"/>
        <w:ind w:left="0" w:firstLine="0"/>
        <w:contextualSpacing/>
        <w:jc w:val="both"/>
        <w:rPr>
          <w:rFonts w:ascii="Palatino Linotype" w:eastAsia="Calibri" w:hAnsi="Palatino Linotype" w:cs="Arial"/>
        </w:rPr>
      </w:pPr>
      <w:r w:rsidRPr="00FA35C3">
        <w:rPr>
          <w:rFonts w:ascii="Palatino Linotype" w:eastAsia="Calibri" w:hAnsi="Palatino Linotype" w:cs="Arial"/>
        </w:rPr>
        <w:t xml:space="preserve">El </w:t>
      </w:r>
      <w:r w:rsidR="003E231C">
        <w:rPr>
          <w:rFonts w:ascii="Palatino Linotype" w:eastAsia="Calibri" w:hAnsi="Palatino Linotype" w:cs="Arial"/>
        </w:rPr>
        <w:t>ocho (08</w:t>
      </w:r>
      <w:r w:rsidR="000C53E4" w:rsidRPr="00FA35C3">
        <w:rPr>
          <w:rFonts w:ascii="Palatino Linotype" w:eastAsia="Calibri" w:hAnsi="Palatino Linotype" w:cs="Arial"/>
        </w:rPr>
        <w:t>) de</w:t>
      </w:r>
      <w:r w:rsidR="003E231C">
        <w:rPr>
          <w:rFonts w:ascii="Palatino Linotype" w:eastAsia="Calibri" w:hAnsi="Palatino Linotype" w:cs="Arial"/>
        </w:rPr>
        <w:t xml:space="preserve"> febrero </w:t>
      </w:r>
      <w:r w:rsidRPr="00FA35C3">
        <w:rPr>
          <w:rFonts w:ascii="Palatino Linotype" w:eastAsia="Calibri" w:hAnsi="Palatino Linotype" w:cs="Arial"/>
        </w:rPr>
        <w:t xml:space="preserve">de dos mil </w:t>
      </w:r>
      <w:r w:rsidR="00EB0CEE" w:rsidRPr="00FA35C3">
        <w:rPr>
          <w:rFonts w:ascii="Palatino Linotype" w:eastAsia="Calibri" w:hAnsi="Palatino Linotype" w:cs="Arial"/>
        </w:rPr>
        <w:t>veintidós</w:t>
      </w:r>
      <w:r w:rsidRPr="00FA35C3">
        <w:rPr>
          <w:rFonts w:ascii="Palatino Linotype" w:eastAsiaTheme="minorEastAsia" w:hAnsi="Palatino Linotype" w:cstheme="minorBidi"/>
          <w:b/>
          <w:lang w:val="es-ES_tradnl"/>
        </w:rPr>
        <w:t xml:space="preserve">, </w:t>
      </w:r>
      <w:r w:rsidRPr="00FA35C3">
        <w:rPr>
          <w:rFonts w:ascii="Palatino Linotype" w:eastAsia="Calibri" w:hAnsi="Palatino Linotype" w:cs="Arial"/>
        </w:rPr>
        <w:t xml:space="preserve">se presentó ante el </w:t>
      </w:r>
      <w:r w:rsidRPr="00FA35C3">
        <w:rPr>
          <w:rFonts w:ascii="Palatino Linotype" w:eastAsia="Calibri" w:hAnsi="Palatino Linotype" w:cs="Arial"/>
          <w:b/>
        </w:rPr>
        <w:t>SUJETO OBLIGADO</w:t>
      </w:r>
      <w:r w:rsidRPr="00FA35C3">
        <w:rPr>
          <w:rFonts w:ascii="Palatino Linotype" w:eastAsia="Calibri" w:hAnsi="Palatino Linotype" w:cs="Arial"/>
          <w:lang w:val="es-ES_tradnl"/>
        </w:rPr>
        <w:t xml:space="preserve"> vía </w:t>
      </w:r>
      <w:r w:rsidRPr="00FA35C3">
        <w:rPr>
          <w:rFonts w:ascii="Palatino Linotype" w:eastAsia="Calibri" w:hAnsi="Palatino Linotype" w:cs="Arial"/>
        </w:rPr>
        <w:t xml:space="preserve">Sistema de Acceso a la Información Mexiquense </w:t>
      </w:r>
      <w:r w:rsidRPr="00FA35C3">
        <w:rPr>
          <w:rFonts w:ascii="Palatino Linotype" w:eastAsia="Calibri" w:hAnsi="Palatino Linotype" w:cs="Arial"/>
          <w:b/>
        </w:rPr>
        <w:t>SAIMEX</w:t>
      </w:r>
      <w:r w:rsidRPr="00FA35C3">
        <w:rPr>
          <w:rFonts w:ascii="Palatino Linotype" w:eastAsia="Calibri" w:hAnsi="Palatino Linotype" w:cs="Arial"/>
        </w:rPr>
        <w:t xml:space="preserve">, la solicitud de información pública registrada con el número </w:t>
      </w:r>
      <w:r w:rsidR="003E231C" w:rsidRPr="003E231C">
        <w:rPr>
          <w:rFonts w:ascii="Palatino Linotype" w:eastAsia="Calibri" w:hAnsi="Palatino Linotype" w:cs="Arial"/>
          <w:b/>
        </w:rPr>
        <w:t>00021/OASTOL/IP/2022</w:t>
      </w:r>
      <w:r w:rsidR="003E231C">
        <w:rPr>
          <w:rFonts w:ascii="Palatino Linotype" w:eastAsia="Calibri" w:hAnsi="Palatino Linotype" w:cs="Arial"/>
        </w:rPr>
        <w:t xml:space="preserve">, </w:t>
      </w:r>
      <w:r w:rsidR="00414D19" w:rsidRPr="003E231C">
        <w:rPr>
          <w:rFonts w:ascii="Palatino Linotype" w:eastAsia="Calibri" w:hAnsi="Palatino Linotype" w:cs="Arial"/>
        </w:rPr>
        <w:t>mediante</w:t>
      </w:r>
      <w:r w:rsidRPr="003E231C">
        <w:rPr>
          <w:rFonts w:ascii="Palatino Linotype" w:eastAsia="Calibri" w:hAnsi="Palatino Linotype" w:cs="Arial"/>
        </w:rPr>
        <w:t xml:space="preserve"> la cual </w:t>
      </w:r>
      <w:r w:rsidR="00414D19" w:rsidRPr="003E231C">
        <w:rPr>
          <w:rFonts w:ascii="Palatino Linotype" w:eastAsia="Calibri" w:hAnsi="Palatino Linotype" w:cs="Arial"/>
        </w:rPr>
        <w:t xml:space="preserve">se </w:t>
      </w:r>
      <w:r w:rsidRPr="003E231C">
        <w:rPr>
          <w:rFonts w:ascii="Palatino Linotype" w:eastAsia="Calibri" w:hAnsi="Palatino Linotype" w:cs="Arial"/>
        </w:rPr>
        <w:t>solicitó</w:t>
      </w:r>
      <w:r w:rsidR="003E231C">
        <w:rPr>
          <w:rFonts w:ascii="Palatino Linotype" w:eastAsia="Calibri" w:hAnsi="Palatino Linotype" w:cs="Arial"/>
        </w:rPr>
        <w:t xml:space="preserve">, a través de documento adjunto </w:t>
      </w:r>
      <w:r w:rsidR="003E231C" w:rsidRPr="003E231C">
        <w:rPr>
          <w:rFonts w:ascii="Palatino Linotype" w:eastAsia="Calibri" w:hAnsi="Palatino Linotype" w:cs="Arial"/>
          <w:b/>
        </w:rPr>
        <w:t>Agua tlacotepec.pdf</w:t>
      </w:r>
      <w:r w:rsidR="003E231C">
        <w:rPr>
          <w:rFonts w:ascii="Palatino Linotype" w:eastAsia="Calibri" w:hAnsi="Palatino Linotype" w:cs="Arial"/>
          <w:b/>
        </w:rPr>
        <w:t xml:space="preserve">, </w:t>
      </w:r>
      <w:r w:rsidR="003E231C" w:rsidRPr="003E231C">
        <w:rPr>
          <w:rFonts w:ascii="Palatino Linotype" w:eastAsia="Calibri" w:hAnsi="Palatino Linotype" w:cs="Arial"/>
        </w:rPr>
        <w:t>lo siguiente</w:t>
      </w:r>
      <w:r w:rsidRPr="003E231C">
        <w:rPr>
          <w:rFonts w:ascii="Palatino Linotype" w:eastAsia="Calibri" w:hAnsi="Palatino Linotype" w:cs="Arial"/>
        </w:rPr>
        <w:t>:</w:t>
      </w:r>
    </w:p>
    <w:p w14:paraId="718F0BAA" w14:textId="77777777" w:rsidR="007F7B11" w:rsidRPr="00FA35C3" w:rsidRDefault="007F7B11" w:rsidP="00FA35C3">
      <w:pPr>
        <w:spacing w:line="360" w:lineRule="auto"/>
        <w:ind w:left="360"/>
        <w:contextualSpacing/>
        <w:jc w:val="both"/>
        <w:rPr>
          <w:rFonts w:ascii="Palatino Linotype" w:eastAsiaTheme="minorEastAsia" w:hAnsi="Palatino Linotype" w:cstheme="minorBidi"/>
          <w:i/>
          <w:color w:val="000000"/>
          <w:lang w:val="es-ES_tradnl"/>
        </w:rPr>
      </w:pPr>
    </w:p>
    <w:p w14:paraId="17DB1A40" w14:textId="41026DD0" w:rsidR="003E231C" w:rsidRDefault="007F7B11" w:rsidP="003E231C">
      <w:pPr>
        <w:spacing w:line="360" w:lineRule="auto"/>
        <w:ind w:left="567" w:right="567"/>
        <w:contextualSpacing/>
        <w:jc w:val="both"/>
        <w:rPr>
          <w:rFonts w:ascii="Palatino Linotype" w:eastAsiaTheme="minorEastAsia" w:hAnsi="Palatino Linotype" w:cstheme="minorBidi"/>
          <w:i/>
          <w:color w:val="000000"/>
          <w:lang w:val="es-ES_tradnl"/>
        </w:rPr>
      </w:pPr>
      <w:r w:rsidRPr="00FA35C3">
        <w:rPr>
          <w:rFonts w:ascii="Palatino Linotype" w:eastAsiaTheme="minorEastAsia" w:hAnsi="Palatino Linotype" w:cstheme="minorBidi"/>
          <w:i/>
          <w:color w:val="000000"/>
          <w:lang w:val="es-ES_tradnl"/>
        </w:rPr>
        <w:t>“</w:t>
      </w:r>
      <w:r w:rsidR="003E231C" w:rsidRPr="003E231C">
        <w:rPr>
          <w:rFonts w:ascii="Palatino Linotype" w:eastAsiaTheme="minorEastAsia" w:hAnsi="Palatino Linotype" w:cstheme="minorBidi"/>
          <w:i/>
          <w:color w:val="000000"/>
          <w:lang w:val="es-ES_tradnl"/>
        </w:rPr>
        <w:t>Solicito información sobre por qué en Santiago Tlacotepec no pagan agua, desde cuándo,</w:t>
      </w:r>
      <w:r w:rsidR="003E231C">
        <w:rPr>
          <w:rFonts w:ascii="Palatino Linotype" w:eastAsiaTheme="minorEastAsia" w:hAnsi="Palatino Linotype" w:cstheme="minorBidi"/>
          <w:i/>
          <w:color w:val="000000"/>
          <w:lang w:val="es-ES_tradnl"/>
        </w:rPr>
        <w:t xml:space="preserve"> </w:t>
      </w:r>
      <w:r w:rsidR="003E231C" w:rsidRPr="003E231C">
        <w:rPr>
          <w:rFonts w:ascii="Palatino Linotype" w:eastAsiaTheme="minorEastAsia" w:hAnsi="Palatino Linotype" w:cstheme="minorBidi"/>
          <w:i/>
          <w:color w:val="000000"/>
          <w:lang w:val="es-ES_tradnl"/>
        </w:rPr>
        <w:t xml:space="preserve">cuántas personas no pagan el servicio, cuántas casa representa esto, a </w:t>
      </w:r>
      <w:r w:rsidR="003E231C" w:rsidRPr="003E231C">
        <w:rPr>
          <w:rFonts w:ascii="Palatino Linotype" w:eastAsiaTheme="minorEastAsia" w:hAnsi="Palatino Linotype" w:cstheme="minorBidi"/>
          <w:i/>
          <w:color w:val="000000"/>
          <w:lang w:val="es-ES_tradnl"/>
        </w:rPr>
        <w:lastRenderedPageBreak/>
        <w:t>cuánto asciende el</w:t>
      </w:r>
      <w:r w:rsidR="003E231C">
        <w:rPr>
          <w:rFonts w:ascii="Palatino Linotype" w:eastAsiaTheme="minorEastAsia" w:hAnsi="Palatino Linotype" w:cstheme="minorBidi"/>
          <w:i/>
          <w:color w:val="000000"/>
          <w:lang w:val="es-ES_tradnl"/>
        </w:rPr>
        <w:t xml:space="preserve"> </w:t>
      </w:r>
      <w:r w:rsidR="003E231C" w:rsidRPr="003E231C">
        <w:rPr>
          <w:rFonts w:ascii="Palatino Linotype" w:eastAsiaTheme="minorEastAsia" w:hAnsi="Palatino Linotype" w:cstheme="minorBidi"/>
          <w:i/>
          <w:color w:val="000000"/>
          <w:lang w:val="es-ES_tradnl"/>
        </w:rPr>
        <w:t xml:space="preserve">monto que deberían pagar, por qué se llegó a ese </w:t>
      </w:r>
      <w:r w:rsidR="003E231C">
        <w:rPr>
          <w:rFonts w:ascii="Palatino Linotype" w:eastAsiaTheme="minorEastAsia" w:hAnsi="Palatino Linotype" w:cstheme="minorBidi"/>
          <w:i/>
          <w:color w:val="000000"/>
          <w:lang w:val="es-ES_tradnl"/>
        </w:rPr>
        <w:t xml:space="preserve">acuerdo, el documento en que se </w:t>
      </w:r>
      <w:r w:rsidR="003E231C" w:rsidRPr="003E231C">
        <w:rPr>
          <w:rFonts w:ascii="Palatino Linotype" w:eastAsiaTheme="minorEastAsia" w:hAnsi="Palatino Linotype" w:cstheme="minorBidi"/>
          <w:i/>
          <w:color w:val="000000"/>
          <w:lang w:val="es-ES_tradnl"/>
        </w:rPr>
        <w:t>oficializó el acuerdo o donde se exhorta a pagar.</w:t>
      </w:r>
    </w:p>
    <w:p w14:paraId="151E2873" w14:textId="77777777" w:rsidR="003E231C" w:rsidRPr="003E231C" w:rsidRDefault="003E231C" w:rsidP="003E231C">
      <w:pPr>
        <w:spacing w:line="360" w:lineRule="auto"/>
        <w:ind w:left="567" w:right="567"/>
        <w:contextualSpacing/>
        <w:jc w:val="both"/>
        <w:rPr>
          <w:rFonts w:ascii="Palatino Linotype" w:eastAsiaTheme="minorEastAsia" w:hAnsi="Palatino Linotype" w:cstheme="minorBidi"/>
          <w:i/>
          <w:color w:val="000000"/>
          <w:lang w:val="es-ES_tradnl"/>
        </w:rPr>
      </w:pPr>
    </w:p>
    <w:p w14:paraId="17BF7598" w14:textId="44DE0978" w:rsidR="007F7B11" w:rsidRPr="003E231C" w:rsidRDefault="003E231C" w:rsidP="003E231C">
      <w:pPr>
        <w:spacing w:line="360" w:lineRule="auto"/>
        <w:ind w:left="567" w:right="567"/>
        <w:contextualSpacing/>
        <w:jc w:val="both"/>
        <w:rPr>
          <w:rFonts w:ascii="Palatino Linotype" w:eastAsiaTheme="minorEastAsia" w:hAnsi="Palatino Linotype" w:cstheme="minorBidi"/>
          <w:i/>
          <w:color w:val="000000"/>
          <w:lang w:val="es-ES_tradnl"/>
        </w:rPr>
      </w:pPr>
      <w:r w:rsidRPr="003E231C">
        <w:rPr>
          <w:rFonts w:ascii="Palatino Linotype" w:eastAsiaTheme="minorEastAsia" w:hAnsi="Palatino Linotype" w:cstheme="minorBidi"/>
          <w:i/>
          <w:color w:val="000000"/>
          <w:lang w:val="es-ES_tradnl"/>
        </w:rPr>
        <w:t>De igual forma le agradecería agregar en que otras zonas e</w:t>
      </w:r>
      <w:r>
        <w:rPr>
          <w:rFonts w:ascii="Palatino Linotype" w:eastAsiaTheme="minorEastAsia" w:hAnsi="Palatino Linotype" w:cstheme="minorBidi"/>
          <w:i/>
          <w:color w:val="000000"/>
          <w:lang w:val="es-ES_tradnl"/>
        </w:rPr>
        <w:t xml:space="preserve">stán en esta misma situación en </w:t>
      </w:r>
      <w:r w:rsidRPr="003E231C">
        <w:rPr>
          <w:rFonts w:ascii="Palatino Linotype" w:eastAsiaTheme="minorEastAsia" w:hAnsi="Palatino Linotype" w:cstheme="minorBidi"/>
          <w:i/>
          <w:color w:val="000000"/>
          <w:lang w:val="es-ES_tradnl"/>
        </w:rPr>
        <w:t>que la población no paga agua, razones, número d</w:t>
      </w:r>
      <w:r>
        <w:rPr>
          <w:rFonts w:ascii="Palatino Linotype" w:eastAsiaTheme="minorEastAsia" w:hAnsi="Palatino Linotype" w:cstheme="minorBidi"/>
          <w:i/>
          <w:color w:val="000000"/>
          <w:lang w:val="es-ES_tradnl"/>
        </w:rPr>
        <w:t xml:space="preserve">e personas que no pagan agua en </w:t>
      </w:r>
      <w:r w:rsidRPr="003E231C">
        <w:rPr>
          <w:rFonts w:ascii="Palatino Linotype" w:eastAsiaTheme="minorEastAsia" w:hAnsi="Palatino Linotype" w:cstheme="minorBidi"/>
          <w:i/>
          <w:color w:val="000000"/>
          <w:lang w:val="es-ES_tradnl"/>
        </w:rPr>
        <w:t>dichas zonas y desde cuándo</w:t>
      </w:r>
      <w:proofErr w:type="gramStart"/>
      <w:r w:rsidRPr="003E231C">
        <w:rPr>
          <w:rFonts w:ascii="Palatino Linotype" w:eastAsiaTheme="minorEastAsia" w:hAnsi="Palatino Linotype" w:cstheme="minorBidi"/>
          <w:i/>
          <w:color w:val="000000"/>
          <w:lang w:val="es-ES_tradnl"/>
        </w:rPr>
        <w:t>.</w:t>
      </w:r>
      <w:r w:rsidR="003C6149" w:rsidRPr="00FA35C3">
        <w:rPr>
          <w:rFonts w:ascii="Palatino Linotype" w:eastAsiaTheme="minorEastAsia" w:hAnsi="Palatino Linotype" w:cstheme="minorBidi"/>
          <w:i/>
          <w:color w:val="000000"/>
          <w:lang w:val="es-ES_tradnl"/>
        </w:rPr>
        <w:t>.</w:t>
      </w:r>
      <w:r w:rsidR="007F7B11" w:rsidRPr="00FA35C3">
        <w:rPr>
          <w:rFonts w:ascii="Palatino Linotype" w:eastAsiaTheme="minorEastAsia" w:hAnsi="Palatino Linotype" w:cstheme="minorBidi"/>
          <w:i/>
          <w:color w:val="000000"/>
          <w:lang w:val="es-ES_tradnl"/>
        </w:rPr>
        <w:t>”</w:t>
      </w:r>
      <w:proofErr w:type="gramEnd"/>
      <w:r w:rsidR="007F7B11" w:rsidRPr="00FA35C3">
        <w:rPr>
          <w:rFonts w:ascii="Palatino Linotype" w:eastAsiaTheme="minorEastAsia" w:hAnsi="Palatino Linotype" w:cstheme="minorBidi"/>
          <w:color w:val="000000"/>
          <w:lang w:val="es-ES_tradnl"/>
        </w:rPr>
        <w:t xml:space="preserve"> (Sic)</w:t>
      </w:r>
    </w:p>
    <w:p w14:paraId="270EF866" w14:textId="77777777" w:rsidR="007F7B11" w:rsidRPr="00FA35C3" w:rsidRDefault="007F7B11" w:rsidP="00FA35C3">
      <w:pPr>
        <w:spacing w:line="360" w:lineRule="auto"/>
        <w:jc w:val="both"/>
        <w:rPr>
          <w:rFonts w:ascii="Palatino Linotype" w:hAnsi="Palatino Linotype" w:cs="Arial"/>
        </w:rPr>
      </w:pPr>
    </w:p>
    <w:p w14:paraId="7A8253AD" w14:textId="400D92F6" w:rsidR="00E176F9" w:rsidRPr="00FA35C3" w:rsidRDefault="007F7B11" w:rsidP="00FA35C3">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FA35C3">
        <w:rPr>
          <w:rFonts w:ascii="Palatino Linotype" w:eastAsia="Calibri" w:hAnsi="Palatino Linotype" w:cs="Arial"/>
          <w:lang w:val="es-AR"/>
        </w:rPr>
        <w:t xml:space="preserve">De las constancias </w:t>
      </w:r>
      <w:r w:rsidRPr="00FA35C3">
        <w:rPr>
          <w:rFonts w:ascii="Palatino Linotype" w:hAnsi="Palatino Linotype" w:cs="Arial"/>
        </w:rPr>
        <w:t xml:space="preserve">que obran en el expediente, se aprecia que el entonces </w:t>
      </w:r>
      <w:r w:rsidRPr="00FA35C3">
        <w:rPr>
          <w:rFonts w:ascii="Palatino Linotype" w:hAnsi="Palatino Linotype" w:cs="Arial"/>
          <w:b/>
        </w:rPr>
        <w:t>SOLICITANTE</w:t>
      </w:r>
      <w:r w:rsidRPr="00FA35C3">
        <w:rPr>
          <w:rFonts w:ascii="Palatino Linotype" w:hAnsi="Palatino Linotype" w:cs="Arial"/>
        </w:rPr>
        <w:t xml:space="preserve"> señaló como modalidad de entrega de la información:</w:t>
      </w:r>
      <w:r w:rsidRPr="00FA35C3">
        <w:rPr>
          <w:rFonts w:ascii="Palatino Linotype" w:hAnsi="Palatino Linotype" w:cs="Arial"/>
          <w:b/>
        </w:rPr>
        <w:t xml:space="preserve"> </w:t>
      </w:r>
      <w:r w:rsidRPr="00FA35C3">
        <w:rPr>
          <w:rFonts w:ascii="Palatino Linotype" w:eastAsiaTheme="minorEastAsia" w:hAnsi="Palatino Linotype" w:cstheme="minorBidi"/>
          <w:b/>
          <w:lang w:val="es-ES_tradnl"/>
        </w:rPr>
        <w:t xml:space="preserve">A través del </w:t>
      </w:r>
      <w:r w:rsidR="0060001F" w:rsidRPr="00FA35C3">
        <w:rPr>
          <w:rFonts w:ascii="Palatino Linotype" w:eastAsiaTheme="minorEastAsia" w:hAnsi="Palatino Linotype" w:cstheme="minorBidi"/>
          <w:b/>
          <w:lang w:val="es-ES_tradnl"/>
        </w:rPr>
        <w:t>SAIMEX</w:t>
      </w:r>
      <w:r w:rsidRPr="00FA35C3">
        <w:rPr>
          <w:rFonts w:ascii="Palatino Linotype" w:eastAsiaTheme="minorEastAsia" w:hAnsi="Palatino Linotype" w:cstheme="minorBidi"/>
          <w:b/>
          <w:lang w:val="es-ES_tradnl"/>
        </w:rPr>
        <w:t>.</w:t>
      </w:r>
    </w:p>
    <w:p w14:paraId="63CBCB65" w14:textId="77777777" w:rsidR="00E176F9" w:rsidRPr="00FA35C3" w:rsidRDefault="00E176F9" w:rsidP="00FA35C3">
      <w:pPr>
        <w:tabs>
          <w:tab w:val="left" w:pos="284"/>
        </w:tabs>
        <w:spacing w:before="240" w:after="240" w:line="360" w:lineRule="auto"/>
        <w:contextualSpacing/>
        <w:jc w:val="both"/>
        <w:rPr>
          <w:rFonts w:ascii="Palatino Linotype" w:eastAsia="MS Mincho" w:hAnsi="Palatino Linotype"/>
          <w:lang w:val="es-ES_tradnl"/>
        </w:rPr>
      </w:pPr>
    </w:p>
    <w:p w14:paraId="25B833D0" w14:textId="66372735" w:rsidR="00E176F9" w:rsidRPr="00B67693" w:rsidRDefault="00E56CFE" w:rsidP="00FA35C3">
      <w:pPr>
        <w:numPr>
          <w:ilvl w:val="0"/>
          <w:numId w:val="17"/>
        </w:numPr>
        <w:tabs>
          <w:tab w:val="left" w:pos="284"/>
        </w:tabs>
        <w:spacing w:before="240" w:after="240" w:line="360" w:lineRule="auto"/>
        <w:ind w:left="0" w:firstLine="0"/>
        <w:contextualSpacing/>
        <w:jc w:val="both"/>
        <w:rPr>
          <w:rFonts w:ascii="Palatino Linotype" w:eastAsia="MS Mincho" w:hAnsi="Palatino Linotype"/>
          <w:lang w:val="es-ES_tradnl"/>
        </w:rPr>
      </w:pPr>
      <w:r w:rsidRPr="00FA35C3">
        <w:rPr>
          <w:rFonts w:ascii="Palatino Linotype" w:eastAsiaTheme="minorEastAsia" w:hAnsi="Palatino Linotype" w:cstheme="minorBidi"/>
          <w:color w:val="000000" w:themeColor="text1"/>
          <w:lang w:val="es-ES_tradnl"/>
        </w:rPr>
        <w:t>E</w:t>
      </w:r>
      <w:r w:rsidR="005414BA">
        <w:rPr>
          <w:rFonts w:ascii="Palatino Linotype" w:eastAsiaTheme="minorEastAsia" w:hAnsi="Palatino Linotype" w:cstheme="minorBidi"/>
          <w:color w:val="000000" w:themeColor="text1"/>
          <w:lang w:val="es-ES_tradnl"/>
        </w:rPr>
        <w:t>n</w:t>
      </w:r>
      <w:r w:rsidR="00160B22" w:rsidRPr="00FA35C3">
        <w:rPr>
          <w:rFonts w:ascii="Palatino Linotype" w:eastAsiaTheme="minorEastAsia" w:hAnsi="Palatino Linotype" w:cstheme="minorBidi"/>
          <w:color w:val="000000" w:themeColor="text1"/>
          <w:lang w:val="es-ES_tradnl"/>
        </w:rPr>
        <w:t xml:space="preserve"> </w:t>
      </w:r>
      <w:r w:rsidR="003E231C">
        <w:rPr>
          <w:rFonts w:ascii="Palatino Linotype" w:eastAsiaTheme="minorEastAsia" w:hAnsi="Palatino Linotype" w:cstheme="minorBidi"/>
          <w:color w:val="000000" w:themeColor="text1"/>
          <w:lang w:val="es-ES_tradnl"/>
        </w:rPr>
        <w:t>fecha veintiuno (21) de febrero de dos mil</w:t>
      </w:r>
      <w:r w:rsidR="00B67693">
        <w:rPr>
          <w:rFonts w:ascii="Palatino Linotype" w:eastAsiaTheme="minorEastAsia" w:hAnsi="Palatino Linotype" w:cstheme="minorBidi"/>
          <w:color w:val="000000" w:themeColor="text1"/>
          <w:lang w:val="es-ES_tradnl"/>
        </w:rPr>
        <w:t xml:space="preserve"> veintidós </w:t>
      </w:r>
      <w:r w:rsidR="005414BA">
        <w:rPr>
          <w:rFonts w:ascii="Palatino Linotype" w:eastAsiaTheme="minorEastAsia" w:hAnsi="Palatino Linotype" w:cstheme="minorBidi"/>
          <w:color w:val="000000" w:themeColor="text1"/>
          <w:lang w:val="es-ES_tradnl"/>
        </w:rPr>
        <w:t xml:space="preserve">el </w:t>
      </w:r>
      <w:r w:rsidR="005414BA" w:rsidRPr="005414BA">
        <w:rPr>
          <w:rFonts w:ascii="Palatino Linotype" w:eastAsiaTheme="minorEastAsia" w:hAnsi="Palatino Linotype" w:cstheme="minorBidi"/>
          <w:b/>
          <w:color w:val="000000" w:themeColor="text1"/>
          <w:lang w:val="es-ES_tradnl"/>
        </w:rPr>
        <w:t>SUJETO</w:t>
      </w:r>
      <w:r w:rsidR="00E176F9" w:rsidRPr="00FA35C3">
        <w:rPr>
          <w:rFonts w:ascii="Palatino Linotype" w:eastAsiaTheme="minorEastAsia" w:hAnsi="Palatino Linotype" w:cstheme="minorBidi"/>
          <w:b/>
          <w:color w:val="000000" w:themeColor="text1"/>
          <w:lang w:val="es-ES_tradnl"/>
        </w:rPr>
        <w:t xml:space="preserve"> OBLIGADO</w:t>
      </w:r>
      <w:r w:rsidR="00E176F9" w:rsidRPr="00FA35C3">
        <w:rPr>
          <w:rFonts w:ascii="Palatino Linotype" w:eastAsiaTheme="minorEastAsia" w:hAnsi="Palatino Linotype" w:cstheme="minorBidi"/>
          <w:color w:val="000000" w:themeColor="text1"/>
          <w:lang w:val="es-ES_tradnl"/>
        </w:rPr>
        <w:t xml:space="preserve"> dio respuest</w:t>
      </w:r>
      <w:r w:rsidR="00B67693">
        <w:rPr>
          <w:rFonts w:ascii="Palatino Linotype" w:eastAsiaTheme="minorEastAsia" w:hAnsi="Palatino Linotype" w:cstheme="minorBidi"/>
          <w:color w:val="000000" w:themeColor="text1"/>
          <w:lang w:val="es-ES_tradnl"/>
        </w:rPr>
        <w:t xml:space="preserve">a a la solicitud de información, en los siguientes términos. </w:t>
      </w:r>
    </w:p>
    <w:p w14:paraId="755879C5" w14:textId="77777777" w:rsidR="00B67693" w:rsidRDefault="00B67693" w:rsidP="00B67693">
      <w:pPr>
        <w:pStyle w:val="Prrafodelista"/>
        <w:rPr>
          <w:rFonts w:ascii="Palatino Linotype" w:eastAsia="MS Mincho" w:hAnsi="Palatino Linotype"/>
          <w:lang w:val="es-ES_tradnl"/>
        </w:rPr>
      </w:pPr>
    </w:p>
    <w:p w14:paraId="71C005D1" w14:textId="376EFDCD" w:rsidR="003E231C" w:rsidRPr="003E231C" w:rsidRDefault="003E231C" w:rsidP="003E231C">
      <w:pPr>
        <w:tabs>
          <w:tab w:val="left" w:pos="284"/>
        </w:tabs>
        <w:spacing w:before="240" w:after="240" w:line="360" w:lineRule="auto"/>
        <w:ind w:left="720" w:right="558"/>
        <w:contextualSpacing/>
        <w:jc w:val="right"/>
        <w:rPr>
          <w:rFonts w:ascii="Palatino Linotype" w:eastAsia="MS Mincho" w:hAnsi="Palatino Linotype"/>
          <w:i/>
          <w:lang w:val="es-ES_tradnl"/>
        </w:rPr>
      </w:pPr>
      <w:r>
        <w:rPr>
          <w:rFonts w:ascii="Palatino Linotype" w:eastAsia="MS Mincho" w:hAnsi="Palatino Linotype"/>
          <w:i/>
          <w:lang w:val="es-ES_tradnl"/>
        </w:rPr>
        <w:t>“</w:t>
      </w:r>
      <w:r w:rsidRPr="003E231C">
        <w:rPr>
          <w:rFonts w:ascii="Palatino Linotype" w:eastAsia="MS Mincho" w:hAnsi="Palatino Linotype"/>
          <w:i/>
          <w:lang w:val="es-ES_tradnl"/>
        </w:rPr>
        <w:t>Saneamiento de Toluca, México a 21 de Febrero de 2022</w:t>
      </w:r>
    </w:p>
    <w:p w14:paraId="6EAC0946" w14:textId="77777777" w:rsidR="003E231C" w:rsidRPr="003E231C" w:rsidRDefault="003E231C" w:rsidP="003E231C">
      <w:pPr>
        <w:tabs>
          <w:tab w:val="left" w:pos="284"/>
        </w:tabs>
        <w:spacing w:before="240" w:after="240" w:line="360" w:lineRule="auto"/>
        <w:ind w:left="720" w:right="558"/>
        <w:contextualSpacing/>
        <w:jc w:val="right"/>
        <w:rPr>
          <w:rFonts w:ascii="Palatino Linotype" w:eastAsia="MS Mincho" w:hAnsi="Palatino Linotype"/>
          <w:i/>
          <w:lang w:val="es-ES_tradnl"/>
        </w:rPr>
      </w:pPr>
      <w:r w:rsidRPr="003E231C">
        <w:rPr>
          <w:rFonts w:ascii="Palatino Linotype" w:eastAsia="MS Mincho" w:hAnsi="Palatino Linotype"/>
          <w:i/>
          <w:lang w:val="es-ES_tradnl"/>
        </w:rPr>
        <w:t>Nombre del solicitante: C. Solicitante</w:t>
      </w:r>
    </w:p>
    <w:p w14:paraId="58ECC76D" w14:textId="77777777" w:rsidR="003E231C" w:rsidRDefault="003E231C" w:rsidP="003E231C">
      <w:pPr>
        <w:tabs>
          <w:tab w:val="left" w:pos="284"/>
        </w:tabs>
        <w:spacing w:before="240" w:after="240" w:line="360" w:lineRule="auto"/>
        <w:ind w:left="720" w:right="558"/>
        <w:contextualSpacing/>
        <w:jc w:val="right"/>
        <w:rPr>
          <w:rFonts w:ascii="Palatino Linotype" w:eastAsia="MS Mincho" w:hAnsi="Palatino Linotype"/>
          <w:i/>
          <w:lang w:val="es-ES_tradnl"/>
        </w:rPr>
      </w:pPr>
      <w:r w:rsidRPr="003E231C">
        <w:rPr>
          <w:rFonts w:ascii="Palatino Linotype" w:eastAsia="MS Mincho" w:hAnsi="Palatino Linotype"/>
          <w:i/>
          <w:lang w:val="es-ES_tradnl"/>
        </w:rPr>
        <w:t>Folio de la solicitud: 00021/OASTOL/IP/2022</w:t>
      </w:r>
    </w:p>
    <w:p w14:paraId="380B6655" w14:textId="77777777" w:rsidR="003E231C" w:rsidRPr="003E231C" w:rsidRDefault="003E231C" w:rsidP="003E231C">
      <w:pPr>
        <w:tabs>
          <w:tab w:val="left" w:pos="284"/>
        </w:tabs>
        <w:spacing w:before="240" w:after="240" w:line="360" w:lineRule="auto"/>
        <w:ind w:left="720" w:right="558"/>
        <w:contextualSpacing/>
        <w:jc w:val="right"/>
        <w:rPr>
          <w:rFonts w:ascii="Palatino Linotype" w:eastAsia="MS Mincho" w:hAnsi="Palatino Linotype"/>
          <w:i/>
          <w:lang w:val="es-ES_tradnl"/>
        </w:rPr>
      </w:pPr>
    </w:p>
    <w:p w14:paraId="0EAB8A53" w14:textId="77777777" w:rsidR="003E231C" w:rsidRDefault="003E231C" w:rsidP="003E231C">
      <w:pPr>
        <w:tabs>
          <w:tab w:val="left" w:pos="284"/>
        </w:tabs>
        <w:spacing w:before="240" w:after="240" w:line="360" w:lineRule="auto"/>
        <w:ind w:left="720" w:right="558"/>
        <w:contextualSpacing/>
        <w:jc w:val="both"/>
        <w:rPr>
          <w:rFonts w:ascii="Palatino Linotype" w:eastAsia="MS Mincho" w:hAnsi="Palatino Linotype"/>
          <w:i/>
          <w:lang w:val="es-ES_tradnl"/>
        </w:rPr>
      </w:pPr>
      <w:r w:rsidRPr="003E231C">
        <w:rPr>
          <w:rFonts w:ascii="Palatino Linotype" w:eastAsia="MS Mincho" w:hAnsi="Palatino Linotype"/>
          <w:i/>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61A1F3" w14:textId="77777777" w:rsidR="003E231C" w:rsidRPr="003E231C" w:rsidRDefault="003E231C" w:rsidP="003E231C">
      <w:pPr>
        <w:tabs>
          <w:tab w:val="left" w:pos="284"/>
        </w:tabs>
        <w:spacing w:before="240" w:after="240" w:line="360" w:lineRule="auto"/>
        <w:ind w:left="720" w:right="558"/>
        <w:contextualSpacing/>
        <w:jc w:val="both"/>
        <w:rPr>
          <w:rFonts w:ascii="Palatino Linotype" w:eastAsia="MS Mincho" w:hAnsi="Palatino Linotype"/>
          <w:i/>
          <w:lang w:val="es-ES_tradnl"/>
        </w:rPr>
      </w:pPr>
    </w:p>
    <w:p w14:paraId="65E650F1" w14:textId="77777777" w:rsidR="003E231C" w:rsidRDefault="003E231C" w:rsidP="003E231C">
      <w:pPr>
        <w:tabs>
          <w:tab w:val="left" w:pos="284"/>
        </w:tabs>
        <w:spacing w:before="240" w:after="240" w:line="360" w:lineRule="auto"/>
        <w:ind w:left="720" w:right="558"/>
        <w:contextualSpacing/>
        <w:jc w:val="both"/>
        <w:rPr>
          <w:rFonts w:ascii="Palatino Linotype" w:eastAsia="MS Mincho" w:hAnsi="Palatino Linotype"/>
          <w:i/>
          <w:lang w:val="es-ES_tradnl"/>
        </w:rPr>
      </w:pPr>
      <w:r w:rsidRPr="003E231C">
        <w:rPr>
          <w:rFonts w:ascii="Palatino Linotype" w:eastAsia="MS Mincho" w:hAnsi="Palatino Linotype"/>
          <w:i/>
          <w:lang w:val="es-ES_tradnl"/>
        </w:rPr>
        <w:lastRenderedPageBreak/>
        <w:t xml:space="preserve">Se proporciona respuesta con </w:t>
      </w:r>
      <w:proofErr w:type="spellStart"/>
      <w:r w:rsidRPr="003E231C">
        <w:rPr>
          <w:rFonts w:ascii="Palatino Linotype" w:eastAsia="MS Mincho" w:hAnsi="Palatino Linotype"/>
          <w:i/>
          <w:lang w:val="es-ES_tradnl"/>
        </w:rPr>
        <w:t>numero</w:t>
      </w:r>
      <w:proofErr w:type="spellEnd"/>
      <w:r w:rsidRPr="003E231C">
        <w:rPr>
          <w:rFonts w:ascii="Palatino Linotype" w:eastAsia="MS Mincho" w:hAnsi="Palatino Linotype"/>
          <w:i/>
          <w:lang w:val="es-ES_tradnl"/>
        </w:rPr>
        <w:t xml:space="preserve"> de oficio 200C11000/295/2022 anexando la relación de los grupos organizados de usuarios.</w:t>
      </w:r>
    </w:p>
    <w:p w14:paraId="448E9D4D" w14:textId="77777777" w:rsidR="003E231C" w:rsidRPr="003E231C" w:rsidRDefault="003E231C" w:rsidP="003E231C">
      <w:pPr>
        <w:tabs>
          <w:tab w:val="left" w:pos="284"/>
        </w:tabs>
        <w:spacing w:before="240" w:after="240" w:line="360" w:lineRule="auto"/>
        <w:ind w:left="720" w:right="558"/>
        <w:contextualSpacing/>
        <w:jc w:val="both"/>
        <w:rPr>
          <w:rFonts w:ascii="Palatino Linotype" w:eastAsia="MS Mincho" w:hAnsi="Palatino Linotype"/>
          <w:i/>
          <w:lang w:val="es-ES_tradnl"/>
        </w:rPr>
      </w:pPr>
    </w:p>
    <w:p w14:paraId="4FBC0FA2" w14:textId="77777777" w:rsidR="003E231C" w:rsidRPr="003E231C" w:rsidRDefault="003E231C" w:rsidP="003E231C">
      <w:pPr>
        <w:tabs>
          <w:tab w:val="left" w:pos="284"/>
        </w:tabs>
        <w:spacing w:before="240" w:after="240" w:line="360" w:lineRule="auto"/>
        <w:ind w:left="720" w:right="558"/>
        <w:contextualSpacing/>
        <w:jc w:val="both"/>
        <w:rPr>
          <w:rFonts w:ascii="Palatino Linotype" w:eastAsia="MS Mincho" w:hAnsi="Palatino Linotype"/>
          <w:b/>
          <w:i/>
          <w:lang w:val="es-ES_tradnl"/>
        </w:rPr>
      </w:pPr>
      <w:r w:rsidRPr="003E231C">
        <w:rPr>
          <w:rFonts w:ascii="Palatino Linotype" w:eastAsia="MS Mincho" w:hAnsi="Palatino Linotype"/>
          <w:b/>
          <w:i/>
          <w:lang w:val="es-ES_tradnl"/>
        </w:rPr>
        <w:t>ATENTAMENTE</w:t>
      </w:r>
    </w:p>
    <w:p w14:paraId="4EC17AA4" w14:textId="2E356B64" w:rsidR="00B67693" w:rsidRDefault="003E231C" w:rsidP="003E231C">
      <w:pPr>
        <w:tabs>
          <w:tab w:val="left" w:pos="284"/>
        </w:tabs>
        <w:spacing w:before="240" w:after="240" w:line="360" w:lineRule="auto"/>
        <w:ind w:left="720" w:right="558"/>
        <w:contextualSpacing/>
        <w:jc w:val="both"/>
        <w:rPr>
          <w:rFonts w:ascii="Palatino Linotype" w:eastAsia="MS Mincho" w:hAnsi="Palatino Linotype"/>
          <w:i/>
          <w:lang w:val="es-ES_tradnl"/>
        </w:rPr>
      </w:pPr>
      <w:r w:rsidRPr="003E231C">
        <w:rPr>
          <w:rFonts w:ascii="Palatino Linotype" w:eastAsia="MS Mincho" w:hAnsi="Palatino Linotype"/>
          <w:b/>
          <w:i/>
          <w:lang w:val="es-ES_tradnl"/>
        </w:rPr>
        <w:t>L.D. CLAUDETTE TAPIA CONTRERAS</w:t>
      </w:r>
      <w:r w:rsidR="00B67693" w:rsidRPr="00B67693">
        <w:rPr>
          <w:rFonts w:ascii="Palatino Linotype" w:eastAsia="MS Mincho" w:hAnsi="Palatino Linotype"/>
          <w:i/>
          <w:lang w:val="es-ES_tradnl"/>
        </w:rPr>
        <w:t>” (Sic)</w:t>
      </w:r>
    </w:p>
    <w:p w14:paraId="47816DA0" w14:textId="77777777" w:rsidR="00B67693" w:rsidRDefault="00B67693" w:rsidP="00B67693">
      <w:pPr>
        <w:tabs>
          <w:tab w:val="left" w:pos="284"/>
        </w:tabs>
        <w:spacing w:before="240" w:after="240" w:line="360" w:lineRule="auto"/>
        <w:ind w:right="558"/>
        <w:contextualSpacing/>
        <w:jc w:val="both"/>
        <w:rPr>
          <w:rFonts w:ascii="Palatino Linotype" w:eastAsia="MS Mincho" w:hAnsi="Palatino Linotype"/>
          <w:i/>
          <w:lang w:val="es-ES_tradnl"/>
        </w:rPr>
      </w:pPr>
    </w:p>
    <w:p w14:paraId="1F12B044" w14:textId="4001B307" w:rsidR="003E231C" w:rsidRDefault="00B67693" w:rsidP="003E231C">
      <w:pPr>
        <w:pStyle w:val="Prrafodelista"/>
        <w:numPr>
          <w:ilvl w:val="0"/>
          <w:numId w:val="17"/>
        </w:numPr>
        <w:tabs>
          <w:tab w:val="left" w:pos="0"/>
        </w:tabs>
        <w:spacing w:before="240" w:after="240" w:line="360" w:lineRule="auto"/>
        <w:ind w:left="0" w:right="558" w:firstLine="0"/>
        <w:contextualSpacing/>
        <w:jc w:val="both"/>
        <w:rPr>
          <w:rFonts w:ascii="Palatino Linotype" w:eastAsia="MS Mincho" w:hAnsi="Palatino Linotype"/>
          <w:lang w:val="es-ES_tradnl"/>
        </w:rPr>
      </w:pPr>
      <w:r w:rsidRPr="00B67693">
        <w:rPr>
          <w:rFonts w:ascii="Palatino Linotype" w:eastAsia="MS Mincho" w:hAnsi="Palatino Linotype"/>
          <w:lang w:val="es-ES_tradnl"/>
        </w:rPr>
        <w:t>A dicha respuesta se a</w:t>
      </w:r>
      <w:r w:rsidR="005414BA">
        <w:rPr>
          <w:rFonts w:ascii="Palatino Linotype" w:eastAsia="MS Mincho" w:hAnsi="Palatino Linotype"/>
          <w:lang w:val="es-ES_tradnl"/>
        </w:rPr>
        <w:t>nexaron</w:t>
      </w:r>
      <w:r w:rsidRPr="00B67693">
        <w:rPr>
          <w:rFonts w:ascii="Palatino Linotype" w:eastAsia="MS Mincho" w:hAnsi="Palatino Linotype"/>
          <w:lang w:val="es-ES_tradnl"/>
        </w:rPr>
        <w:t xml:space="preserve"> los siguientes documentos: </w:t>
      </w:r>
    </w:p>
    <w:p w14:paraId="52EF66D9" w14:textId="77777777" w:rsidR="003E231C" w:rsidRPr="003E231C" w:rsidRDefault="003E231C" w:rsidP="003E231C">
      <w:pPr>
        <w:pStyle w:val="Prrafodelista"/>
        <w:tabs>
          <w:tab w:val="left" w:pos="0"/>
        </w:tabs>
        <w:spacing w:before="240" w:after="240" w:line="360" w:lineRule="auto"/>
        <w:ind w:left="0" w:right="558"/>
        <w:contextualSpacing/>
        <w:jc w:val="both"/>
        <w:rPr>
          <w:rFonts w:ascii="Palatino Linotype" w:eastAsia="MS Mincho" w:hAnsi="Palatino Linotype"/>
          <w:lang w:val="es-ES_tradnl"/>
        </w:rPr>
      </w:pPr>
    </w:p>
    <w:p w14:paraId="191500F3" w14:textId="77777777" w:rsidR="00B63551" w:rsidRDefault="003E231C" w:rsidP="003E231C">
      <w:pPr>
        <w:pStyle w:val="Prrafodelista"/>
        <w:numPr>
          <w:ilvl w:val="0"/>
          <w:numId w:val="44"/>
        </w:numPr>
        <w:tabs>
          <w:tab w:val="left" w:pos="0"/>
        </w:tabs>
        <w:spacing w:before="240" w:after="240" w:line="360" w:lineRule="auto"/>
        <w:ind w:left="567" w:right="558" w:firstLine="0"/>
        <w:contextualSpacing/>
        <w:jc w:val="both"/>
        <w:rPr>
          <w:rFonts w:ascii="Palatino Linotype" w:eastAsia="MS Mincho" w:hAnsi="Palatino Linotype"/>
          <w:color w:val="000000" w:themeColor="text1"/>
          <w:lang w:val="es-ES_tradnl"/>
        </w:rPr>
      </w:pPr>
      <w:r w:rsidRPr="003E231C">
        <w:rPr>
          <w:rFonts w:ascii="Palatino Linotype" w:hAnsi="Palatino Linotype"/>
          <w:b/>
        </w:rPr>
        <w:t>Respuesta solicitud 21.pdf</w:t>
      </w:r>
      <w:hyperlink r:id="rId8" w:tgtFrame="_blank" w:history="1"/>
      <w:r w:rsidR="00B67693" w:rsidRPr="003E231C">
        <w:rPr>
          <w:rFonts w:ascii="Palatino Linotype" w:eastAsia="MS Mincho" w:hAnsi="Palatino Linotype"/>
          <w:b/>
          <w:color w:val="000000" w:themeColor="text1"/>
          <w:lang w:val="es-ES_tradnl"/>
        </w:rPr>
        <w:t>:</w:t>
      </w:r>
      <w:r>
        <w:rPr>
          <w:rFonts w:ascii="Palatino Linotype" w:eastAsia="MS Mincho" w:hAnsi="Palatino Linotype"/>
          <w:color w:val="000000" w:themeColor="text1"/>
          <w:lang w:val="es-ES_tradnl"/>
        </w:rPr>
        <w:t xml:space="preserve"> Documento electrónico que en dos (02</w:t>
      </w:r>
      <w:r w:rsidR="000A5A0F">
        <w:rPr>
          <w:rFonts w:ascii="Palatino Linotype" w:eastAsia="MS Mincho" w:hAnsi="Palatino Linotype"/>
          <w:color w:val="000000" w:themeColor="text1"/>
          <w:lang w:val="es-ES_tradnl"/>
        </w:rPr>
        <w:t xml:space="preserve">) hojas contiene el oficio </w:t>
      </w:r>
      <w:r>
        <w:rPr>
          <w:rFonts w:ascii="Palatino Linotype" w:eastAsia="MS Mincho" w:hAnsi="Palatino Linotype"/>
          <w:color w:val="000000" w:themeColor="text1"/>
          <w:lang w:val="es-ES_tradnl"/>
        </w:rPr>
        <w:t>200C11000/295/2022 dirigido al Particular y suscrito por el Director de Operación</w:t>
      </w:r>
      <w:r w:rsidR="000A5A0F">
        <w:rPr>
          <w:rFonts w:ascii="Palatino Linotype" w:eastAsia="MS Mincho" w:hAnsi="Palatino Linotype"/>
          <w:color w:val="000000" w:themeColor="text1"/>
          <w:lang w:val="es-ES_tradnl"/>
        </w:rPr>
        <w:t>, mediante el cual se refiere que</w:t>
      </w:r>
      <w:r w:rsidR="00B63551">
        <w:rPr>
          <w:rFonts w:ascii="Palatino Linotype" w:eastAsia="MS Mincho" w:hAnsi="Palatino Linotype"/>
          <w:color w:val="000000" w:themeColor="text1"/>
          <w:lang w:val="es-ES_tradnl"/>
        </w:rPr>
        <w:t>:</w:t>
      </w:r>
    </w:p>
    <w:p w14:paraId="5C5E1794" w14:textId="77777777" w:rsidR="00B63551" w:rsidRDefault="00B63551" w:rsidP="00B63551">
      <w:pPr>
        <w:pStyle w:val="Prrafodelista"/>
        <w:tabs>
          <w:tab w:val="left" w:pos="0"/>
        </w:tabs>
        <w:spacing w:before="240" w:after="240" w:line="360" w:lineRule="auto"/>
        <w:ind w:left="567" w:right="558"/>
        <w:contextualSpacing/>
        <w:jc w:val="both"/>
        <w:rPr>
          <w:rFonts w:ascii="Palatino Linotype" w:eastAsia="MS Mincho" w:hAnsi="Palatino Linotype"/>
          <w:color w:val="000000" w:themeColor="text1"/>
          <w:lang w:val="es-ES_tradnl"/>
        </w:rPr>
      </w:pPr>
    </w:p>
    <w:p w14:paraId="20BB7989" w14:textId="77777777" w:rsidR="00B63551" w:rsidRPr="00B63551" w:rsidRDefault="003E231C" w:rsidP="00B63551">
      <w:pPr>
        <w:pStyle w:val="Prrafodelista"/>
        <w:tabs>
          <w:tab w:val="left" w:pos="0"/>
        </w:tabs>
        <w:spacing w:before="240" w:after="240" w:line="360" w:lineRule="auto"/>
        <w:ind w:left="567" w:right="558"/>
        <w:contextualSpacing/>
        <w:jc w:val="both"/>
        <w:rPr>
          <w:rFonts w:ascii="Palatino Linotype" w:eastAsia="MS Mincho" w:hAnsi="Palatino Linotype"/>
          <w:i/>
          <w:color w:val="000000" w:themeColor="text1"/>
          <w:lang w:val="es-ES_tradnl"/>
        </w:rPr>
      </w:pPr>
      <w:r>
        <w:rPr>
          <w:rFonts w:ascii="Palatino Linotype" w:eastAsia="MS Mincho" w:hAnsi="Palatino Linotype"/>
          <w:color w:val="000000" w:themeColor="text1"/>
          <w:lang w:val="es-ES_tradnl"/>
        </w:rPr>
        <w:t>“</w:t>
      </w:r>
      <w:r w:rsidR="00B63551" w:rsidRPr="00B63551">
        <w:rPr>
          <w:rFonts w:ascii="Palatino Linotype" w:eastAsia="MS Mincho" w:hAnsi="Palatino Linotype"/>
          <w:i/>
          <w:color w:val="000000" w:themeColor="text1"/>
          <w:lang w:val="es-ES_tradnl"/>
        </w:rPr>
        <w:t xml:space="preserve">1 De acuerdo con el Artículo 6, Fracción XLI, de la Ley del agua para el Estado de México y Municipios, el Organismo cuenta con un registro de 32 Grupos Organizados de Usuarios que prestan el servicio de agua potable y drenaje de forma independiente en los cuales está incluido Santiago Tlacotepec. </w:t>
      </w:r>
    </w:p>
    <w:p w14:paraId="4990FA1E" w14:textId="77777777" w:rsidR="00B63551" w:rsidRPr="00B63551" w:rsidRDefault="00B63551" w:rsidP="00B63551">
      <w:pPr>
        <w:pStyle w:val="Prrafodelista"/>
        <w:tabs>
          <w:tab w:val="left" w:pos="0"/>
        </w:tabs>
        <w:spacing w:before="240" w:after="240" w:line="360" w:lineRule="auto"/>
        <w:ind w:left="567" w:right="558"/>
        <w:contextualSpacing/>
        <w:jc w:val="both"/>
        <w:rPr>
          <w:rFonts w:ascii="Palatino Linotype" w:eastAsia="MS Mincho" w:hAnsi="Palatino Linotype"/>
          <w:i/>
          <w:color w:val="000000" w:themeColor="text1"/>
          <w:lang w:val="es-ES_tradnl"/>
        </w:rPr>
      </w:pPr>
    </w:p>
    <w:p w14:paraId="26BD644C" w14:textId="35F9CB97" w:rsidR="00B63551" w:rsidRDefault="00B63551" w:rsidP="00B63551">
      <w:pPr>
        <w:pStyle w:val="Prrafodelista"/>
        <w:tabs>
          <w:tab w:val="left" w:pos="0"/>
        </w:tabs>
        <w:spacing w:before="240" w:after="240" w:line="360" w:lineRule="auto"/>
        <w:ind w:left="567" w:right="558"/>
        <w:contextualSpacing/>
        <w:jc w:val="both"/>
        <w:rPr>
          <w:rFonts w:ascii="Palatino Linotype" w:eastAsia="MS Mincho" w:hAnsi="Palatino Linotype"/>
          <w:color w:val="000000" w:themeColor="text1"/>
          <w:lang w:val="es-ES_tradnl"/>
        </w:rPr>
      </w:pPr>
      <w:r w:rsidRPr="00B63551">
        <w:rPr>
          <w:rFonts w:ascii="Palatino Linotype" w:eastAsia="MS Mincho" w:hAnsi="Palatino Linotype"/>
          <w:i/>
          <w:color w:val="000000" w:themeColor="text1"/>
          <w:lang w:val="es-ES_tradnl"/>
        </w:rPr>
        <w:t>2</w:t>
      </w:r>
      <w:r>
        <w:rPr>
          <w:rFonts w:ascii="Palatino Linotype" w:eastAsia="MS Mincho" w:hAnsi="Palatino Linotype"/>
          <w:i/>
          <w:color w:val="000000" w:themeColor="text1"/>
          <w:lang w:val="es-ES_tradnl"/>
        </w:rPr>
        <w:t xml:space="preserve"> </w:t>
      </w:r>
      <w:r w:rsidRPr="00B63551">
        <w:rPr>
          <w:rFonts w:ascii="Palatino Linotype" w:eastAsia="MS Mincho" w:hAnsi="Palatino Linotype"/>
          <w:i/>
          <w:color w:val="000000" w:themeColor="text1"/>
          <w:lang w:val="es-ES_tradnl"/>
        </w:rPr>
        <w:t>El Organismo no cuenta con información financiera, ni de vivienda al respecto de los Grupos Organizados de Usuarios</w:t>
      </w:r>
      <w:r>
        <w:rPr>
          <w:rFonts w:ascii="Palatino Linotype" w:eastAsia="MS Mincho" w:hAnsi="Palatino Linotype"/>
          <w:color w:val="000000" w:themeColor="text1"/>
          <w:lang w:val="es-ES_tradnl"/>
        </w:rPr>
        <w:t xml:space="preserve">…” </w:t>
      </w:r>
    </w:p>
    <w:p w14:paraId="4B043E31" w14:textId="77777777" w:rsidR="00B63551" w:rsidRDefault="00B63551" w:rsidP="00B63551">
      <w:pPr>
        <w:pStyle w:val="Prrafodelista"/>
        <w:tabs>
          <w:tab w:val="left" w:pos="0"/>
        </w:tabs>
        <w:spacing w:before="240" w:after="240" w:line="360" w:lineRule="auto"/>
        <w:ind w:left="567" w:right="558"/>
        <w:contextualSpacing/>
        <w:jc w:val="both"/>
        <w:rPr>
          <w:rFonts w:ascii="Palatino Linotype" w:eastAsia="MS Mincho" w:hAnsi="Palatino Linotype"/>
          <w:color w:val="000000" w:themeColor="text1"/>
          <w:lang w:val="es-ES_tradnl"/>
        </w:rPr>
      </w:pPr>
    </w:p>
    <w:p w14:paraId="485FE719" w14:textId="34B510E6" w:rsidR="000A5A0F" w:rsidRPr="00B63551" w:rsidRDefault="00B63551" w:rsidP="00B63551">
      <w:pPr>
        <w:tabs>
          <w:tab w:val="left" w:pos="0"/>
        </w:tabs>
        <w:spacing w:before="240" w:after="240" w:line="360" w:lineRule="auto"/>
        <w:ind w:right="558"/>
        <w:contextualSpacing/>
        <w:jc w:val="center"/>
        <w:rPr>
          <w:rFonts w:ascii="Palatino Linotype" w:eastAsia="MS Mincho" w:hAnsi="Palatino Linotype"/>
          <w:color w:val="000000" w:themeColor="text1"/>
          <w:lang w:val="es-ES_tradnl"/>
        </w:rPr>
      </w:pPr>
      <w:r>
        <w:rPr>
          <w:noProof/>
          <w:lang w:val="es-MX" w:eastAsia="es-MX"/>
        </w:rPr>
        <w:lastRenderedPageBreak/>
        <w:drawing>
          <wp:inline distT="0" distB="0" distL="0" distR="0" wp14:anchorId="21561A5A" wp14:editId="2CAE40AD">
            <wp:extent cx="4911520" cy="66198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63" t="30477" r="37712" b="4044"/>
                    <a:stretch/>
                  </pic:blipFill>
                  <pic:spPr bwMode="auto">
                    <a:xfrm>
                      <a:off x="0" y="0"/>
                      <a:ext cx="4923177" cy="6635587"/>
                    </a:xfrm>
                    <a:prstGeom prst="rect">
                      <a:avLst/>
                    </a:prstGeom>
                    <a:ln>
                      <a:noFill/>
                    </a:ln>
                    <a:extLst>
                      <a:ext uri="{53640926-AAD7-44D8-BBD7-CCE9431645EC}">
                        <a14:shadowObscured xmlns:a14="http://schemas.microsoft.com/office/drawing/2010/main"/>
                      </a:ext>
                    </a:extLst>
                  </pic:spPr>
                </pic:pic>
              </a:graphicData>
            </a:graphic>
          </wp:inline>
        </w:drawing>
      </w:r>
    </w:p>
    <w:p w14:paraId="75F74DCA" w14:textId="36CB5B28" w:rsidR="00007E71" w:rsidRDefault="00007E71" w:rsidP="00B63551">
      <w:pPr>
        <w:tabs>
          <w:tab w:val="left" w:pos="0"/>
        </w:tabs>
        <w:spacing w:before="240" w:after="240" w:line="360" w:lineRule="auto"/>
        <w:ind w:right="558"/>
        <w:contextualSpacing/>
        <w:jc w:val="both"/>
        <w:rPr>
          <w:rFonts w:ascii="Palatino Linotype" w:eastAsia="MS Mincho" w:hAnsi="Palatino Linotype"/>
          <w:color w:val="000000" w:themeColor="text1"/>
          <w:lang w:val="es-ES_tradnl"/>
        </w:rPr>
      </w:pPr>
    </w:p>
    <w:p w14:paraId="09380CB0" w14:textId="77777777" w:rsidR="00B63551" w:rsidRPr="00B63551" w:rsidRDefault="00B63551" w:rsidP="00B63551">
      <w:pPr>
        <w:tabs>
          <w:tab w:val="left" w:pos="0"/>
        </w:tabs>
        <w:spacing w:before="240" w:after="240" w:line="360" w:lineRule="auto"/>
        <w:ind w:right="558"/>
        <w:contextualSpacing/>
        <w:jc w:val="both"/>
        <w:rPr>
          <w:rFonts w:ascii="Palatino Linotype" w:eastAsia="MS Mincho" w:hAnsi="Palatino Linotype"/>
          <w:color w:val="000000" w:themeColor="text1"/>
          <w:lang w:val="es-ES_tradnl"/>
        </w:rPr>
      </w:pPr>
    </w:p>
    <w:p w14:paraId="521B7001" w14:textId="20F3748F" w:rsidR="00007E71" w:rsidRDefault="00007E71" w:rsidP="00007E71">
      <w:pPr>
        <w:pStyle w:val="Prrafodelista"/>
        <w:tabs>
          <w:tab w:val="left" w:pos="0"/>
        </w:tabs>
        <w:spacing w:before="240" w:after="240" w:line="360" w:lineRule="auto"/>
        <w:ind w:left="720" w:right="558"/>
        <w:contextualSpacing/>
        <w:jc w:val="both"/>
        <w:rPr>
          <w:rFonts w:ascii="Palatino Linotype" w:eastAsia="MS Mincho" w:hAnsi="Palatino Linotype"/>
          <w:color w:val="000000" w:themeColor="text1"/>
          <w:lang w:val="es-ES_tradnl"/>
        </w:rPr>
      </w:pPr>
    </w:p>
    <w:p w14:paraId="5FCB9BAC" w14:textId="4E8659C9" w:rsidR="0060001F" w:rsidRPr="00FA35C3" w:rsidRDefault="007F7B11" w:rsidP="00FA35C3">
      <w:pPr>
        <w:numPr>
          <w:ilvl w:val="0"/>
          <w:numId w:val="17"/>
        </w:numPr>
        <w:tabs>
          <w:tab w:val="left" w:pos="284"/>
        </w:tabs>
        <w:spacing w:line="360" w:lineRule="auto"/>
        <w:ind w:left="0" w:firstLine="0"/>
        <w:contextualSpacing/>
        <w:jc w:val="both"/>
        <w:rPr>
          <w:rFonts w:ascii="Palatino Linotype" w:eastAsiaTheme="minorEastAsia" w:hAnsi="Palatino Linotype" w:cstheme="minorBidi"/>
          <w:b/>
          <w:i/>
          <w:lang w:val="es-ES_tradnl"/>
        </w:rPr>
      </w:pPr>
      <w:r w:rsidRPr="00FA35C3">
        <w:rPr>
          <w:rFonts w:ascii="Palatino Linotype" w:hAnsi="Palatino Linotype" w:cs="Arial"/>
          <w:lang w:val="es-ES_tradnl"/>
        </w:rPr>
        <w:t>Derivado de la</w:t>
      </w:r>
      <w:r w:rsidR="0060001F" w:rsidRPr="00FA35C3">
        <w:rPr>
          <w:rFonts w:ascii="Palatino Linotype" w:hAnsi="Palatino Linotype" w:cs="Arial"/>
          <w:lang w:val="es-ES_tradnl"/>
        </w:rPr>
        <w:t xml:space="preserve"> </w:t>
      </w:r>
      <w:r w:rsidRPr="00FA35C3">
        <w:rPr>
          <w:rFonts w:ascii="Palatino Linotype" w:hAnsi="Palatino Linotype" w:cs="Arial"/>
          <w:lang w:val="es-ES_tradnl"/>
        </w:rPr>
        <w:t>respuesta, el</w:t>
      </w:r>
      <w:r w:rsidR="00B63551">
        <w:rPr>
          <w:rFonts w:ascii="Palatino Linotype" w:hAnsi="Palatino Linotype" w:cs="Arial"/>
        </w:rPr>
        <w:t xml:space="preserve"> veintitrés (23</w:t>
      </w:r>
      <w:r w:rsidRPr="00FA35C3">
        <w:rPr>
          <w:rFonts w:ascii="Palatino Linotype" w:hAnsi="Palatino Linotype" w:cs="Arial"/>
        </w:rPr>
        <w:t>) de</w:t>
      </w:r>
      <w:r w:rsidR="00B63551">
        <w:rPr>
          <w:rFonts w:ascii="Palatino Linotype" w:hAnsi="Palatino Linotype" w:cs="Arial"/>
        </w:rPr>
        <w:t xml:space="preserve"> febrero</w:t>
      </w:r>
      <w:r w:rsidR="00B537D4" w:rsidRPr="00FA35C3">
        <w:rPr>
          <w:rFonts w:ascii="Palatino Linotype" w:hAnsi="Palatino Linotype" w:cs="Arial"/>
        </w:rPr>
        <w:t xml:space="preserve"> </w:t>
      </w:r>
      <w:r w:rsidR="0060001F" w:rsidRPr="00FA35C3">
        <w:rPr>
          <w:rFonts w:ascii="Palatino Linotype" w:hAnsi="Palatino Linotype" w:cs="Arial"/>
        </w:rPr>
        <w:t xml:space="preserve">de dos </w:t>
      </w:r>
      <w:r w:rsidR="0083296F" w:rsidRPr="00FA35C3">
        <w:rPr>
          <w:rFonts w:ascii="Palatino Linotype" w:hAnsi="Palatino Linotype" w:cs="Arial"/>
        </w:rPr>
        <w:t>mil veintidós</w:t>
      </w:r>
      <w:r w:rsidRPr="00FA35C3">
        <w:rPr>
          <w:rFonts w:ascii="Palatino Linotype" w:hAnsi="Palatino Linotype" w:cs="Arial"/>
        </w:rPr>
        <w:t>, el particular interpuso el recurso de revisión con número indicado al rubro y señalando como:</w:t>
      </w:r>
    </w:p>
    <w:p w14:paraId="2D1E09E7" w14:textId="3079B00F" w:rsidR="0060001F" w:rsidRPr="00FA35C3" w:rsidRDefault="0060001F" w:rsidP="00FA35C3">
      <w:pPr>
        <w:pStyle w:val="Prrafodelista"/>
        <w:spacing w:line="360" w:lineRule="auto"/>
        <w:rPr>
          <w:rFonts w:ascii="Palatino Linotype" w:hAnsi="Palatino Linotype" w:cs="Arial"/>
          <w:b/>
        </w:rPr>
      </w:pPr>
    </w:p>
    <w:p w14:paraId="46AD8467" w14:textId="4264E872" w:rsidR="007F7B11" w:rsidRPr="00FA35C3" w:rsidRDefault="007F7B11" w:rsidP="00B63551">
      <w:pPr>
        <w:pStyle w:val="Prrafodelista"/>
        <w:numPr>
          <w:ilvl w:val="0"/>
          <w:numId w:val="24"/>
        </w:numPr>
        <w:tabs>
          <w:tab w:val="left" w:pos="284"/>
        </w:tabs>
        <w:spacing w:line="360" w:lineRule="auto"/>
        <w:ind w:right="738"/>
        <w:contextualSpacing/>
        <w:jc w:val="both"/>
        <w:rPr>
          <w:rFonts w:ascii="Palatino Linotype" w:eastAsiaTheme="minorEastAsia" w:hAnsi="Palatino Linotype" w:cstheme="minorBidi"/>
          <w:i/>
          <w:lang w:val="es-ES_tradnl"/>
        </w:rPr>
      </w:pPr>
      <w:r w:rsidRPr="00FA35C3">
        <w:rPr>
          <w:rFonts w:ascii="Palatino Linotype" w:hAnsi="Palatino Linotype" w:cs="Arial"/>
          <w:b/>
        </w:rPr>
        <w:t>Acto impugnado:</w:t>
      </w:r>
      <w:r w:rsidRPr="00FA35C3">
        <w:rPr>
          <w:rFonts w:ascii="Palatino Linotype" w:hAnsi="Palatino Linotype" w:cs="Arial"/>
        </w:rPr>
        <w:t xml:space="preserve"> </w:t>
      </w:r>
      <w:r w:rsidRPr="00FA35C3">
        <w:rPr>
          <w:rFonts w:ascii="Palatino Linotype" w:hAnsi="Palatino Linotype" w:cs="Arial"/>
          <w:i/>
        </w:rPr>
        <w:t>“</w:t>
      </w:r>
      <w:r w:rsidR="00B63551" w:rsidRPr="00B63551">
        <w:rPr>
          <w:rFonts w:ascii="Palatino Linotype" w:hAnsi="Palatino Linotype" w:cs="Arial"/>
          <w:i/>
        </w:rPr>
        <w:t>Información incompleta</w:t>
      </w:r>
      <w:r w:rsidR="00EB0CEE" w:rsidRPr="00FA35C3">
        <w:rPr>
          <w:rFonts w:ascii="Palatino Linotype" w:hAnsi="Palatino Linotype" w:cs="Arial"/>
          <w:i/>
        </w:rPr>
        <w:t>.</w:t>
      </w:r>
      <w:r w:rsidRPr="00FA35C3">
        <w:rPr>
          <w:rFonts w:ascii="Palatino Linotype" w:hAnsi="Palatino Linotype" w:cs="Arial"/>
          <w:i/>
        </w:rPr>
        <w:t>” (Sic).</w:t>
      </w:r>
    </w:p>
    <w:p w14:paraId="09BD370B" w14:textId="77777777" w:rsidR="007F7B11" w:rsidRPr="00FA35C3" w:rsidRDefault="007F7B11" w:rsidP="00FA35C3">
      <w:pPr>
        <w:tabs>
          <w:tab w:val="left" w:pos="426"/>
          <w:tab w:val="left" w:pos="993"/>
        </w:tabs>
        <w:spacing w:line="360" w:lineRule="auto"/>
        <w:ind w:left="567" w:right="738"/>
        <w:contextualSpacing/>
        <w:jc w:val="both"/>
        <w:rPr>
          <w:rFonts w:ascii="Palatino Linotype" w:hAnsi="Palatino Linotype" w:cs="Arial"/>
        </w:rPr>
      </w:pPr>
    </w:p>
    <w:p w14:paraId="3AF54962" w14:textId="7FC1D087" w:rsidR="007F7B11" w:rsidRPr="00FA35C3" w:rsidRDefault="007F7B11" w:rsidP="00B63551">
      <w:pPr>
        <w:pStyle w:val="Prrafodelista"/>
        <w:numPr>
          <w:ilvl w:val="0"/>
          <w:numId w:val="24"/>
        </w:numPr>
        <w:tabs>
          <w:tab w:val="left" w:pos="426"/>
          <w:tab w:val="left" w:pos="993"/>
        </w:tabs>
        <w:spacing w:line="360" w:lineRule="auto"/>
        <w:ind w:right="738"/>
        <w:contextualSpacing/>
        <w:jc w:val="both"/>
        <w:rPr>
          <w:rFonts w:ascii="Palatino Linotype" w:hAnsi="Palatino Linotype" w:cs="Arial"/>
        </w:rPr>
      </w:pPr>
      <w:r w:rsidRPr="00FA35C3">
        <w:rPr>
          <w:rFonts w:ascii="Palatino Linotype" w:hAnsi="Palatino Linotype" w:cs="Arial"/>
          <w:b/>
        </w:rPr>
        <w:t>Razones o motivos de inconformidad:</w:t>
      </w:r>
      <w:r w:rsidRPr="00FA35C3">
        <w:rPr>
          <w:rFonts w:ascii="Palatino Linotype" w:hAnsi="Palatino Linotype" w:cs="Arial"/>
        </w:rPr>
        <w:t xml:space="preserve"> </w:t>
      </w:r>
      <w:r w:rsidRPr="00FA35C3">
        <w:rPr>
          <w:rFonts w:ascii="Palatino Linotype" w:hAnsi="Palatino Linotype" w:cs="Arial"/>
          <w:i/>
        </w:rPr>
        <w:t>“</w:t>
      </w:r>
      <w:r w:rsidR="00B63551" w:rsidRPr="00B63551">
        <w:rPr>
          <w:rFonts w:ascii="Palatino Linotype" w:hAnsi="Palatino Linotype" w:cs="Arial"/>
          <w:i/>
        </w:rPr>
        <w:t>Buenos días espero se encuentre muy bien, por esta vía me comunico con usted para manifestarle algunos puntos a considerar en la respuesta a la solicitud: La dependencia da una lista de los grupos organizados para la prestación del servicio, sin embargo no especifica si, al igual que Tlacotepec, tampoco pagan agua o cuales de esa lista si pagan, ya que algunos grupos son los encargados de la recaudación que llega al ayuntamiento, pero no en todos los caso. Ni se especifica por qué no pagan, ya que es sabido que no se paga por el agua como tal sino por las instalaciones que lleva el agua potable a las casas, tampoco se especifica cuándo ni por qué se llegaron a estos acuerdos. De antemano agradezco su atención, excelente día.</w:t>
      </w:r>
      <w:r w:rsidRPr="00FA35C3">
        <w:rPr>
          <w:rFonts w:ascii="Palatino Linotype" w:hAnsi="Palatino Linotype" w:cs="Arial"/>
          <w:i/>
        </w:rPr>
        <w:t>” (Sic).</w:t>
      </w:r>
    </w:p>
    <w:p w14:paraId="6F0D0AC4" w14:textId="77777777" w:rsidR="007F7B11" w:rsidRPr="00FA35C3" w:rsidRDefault="007F7B11" w:rsidP="00FA35C3">
      <w:pPr>
        <w:spacing w:line="360" w:lineRule="auto"/>
        <w:ind w:left="360" w:right="34"/>
        <w:jc w:val="both"/>
        <w:rPr>
          <w:rFonts w:ascii="Palatino Linotype" w:eastAsiaTheme="majorEastAsia" w:hAnsi="Palatino Linotype" w:cstheme="majorBidi"/>
          <w:b/>
          <w:lang w:eastAsia="en-US"/>
        </w:rPr>
      </w:pPr>
    </w:p>
    <w:p w14:paraId="6262FD0F" w14:textId="77777777" w:rsidR="007F7B11" w:rsidRPr="00FA35C3" w:rsidRDefault="007F7B11" w:rsidP="00FA35C3">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FA35C3">
        <w:rPr>
          <w:rFonts w:ascii="Palatino Linotype" w:eastAsia="Calibri" w:hAnsi="Palatino Linotype" w:cs="Arial"/>
        </w:rPr>
        <w:t xml:space="preserve">Se registró el recurso de revisión bajo el número de expediente al rubro indicado, asimismo, con fundamento en lo dispuesto por el artículo 185 fracción I de la </w:t>
      </w:r>
      <w:r w:rsidRPr="00FA35C3">
        <w:rPr>
          <w:rFonts w:ascii="Palatino Linotype" w:eastAsia="Calibri" w:hAnsi="Palatino Linotype" w:cs="Arial"/>
          <w:b/>
        </w:rPr>
        <w:t xml:space="preserve">Ley de Transparencia y Acceso a la Información Pública del Estado de México y </w:t>
      </w:r>
      <w:r w:rsidRPr="00FA35C3">
        <w:rPr>
          <w:rFonts w:ascii="Palatino Linotype" w:eastAsia="Calibri" w:hAnsi="Palatino Linotype" w:cs="Arial"/>
          <w:b/>
        </w:rPr>
        <w:lastRenderedPageBreak/>
        <w:t>Municipios</w:t>
      </w:r>
      <w:r w:rsidRPr="00FA35C3">
        <w:rPr>
          <w:rFonts w:ascii="Palatino Linotype" w:eastAsia="Calibri" w:hAnsi="Palatino Linotype" w:cs="Arial"/>
        </w:rPr>
        <w:t xml:space="preserve">, se turnó a la </w:t>
      </w:r>
      <w:r w:rsidRPr="00FA35C3">
        <w:rPr>
          <w:rFonts w:ascii="Palatino Linotype" w:eastAsia="Calibri" w:hAnsi="Palatino Linotype" w:cs="Arial"/>
          <w:b/>
        </w:rPr>
        <w:t>Comisionada María del Rosario Mejía Ayala</w:t>
      </w:r>
      <w:r w:rsidRPr="00FA35C3">
        <w:rPr>
          <w:rFonts w:ascii="Palatino Linotype" w:eastAsia="Calibri" w:hAnsi="Palatino Linotype" w:cs="Arial"/>
        </w:rPr>
        <w:t>, con el objeto de su análisis.</w:t>
      </w:r>
    </w:p>
    <w:p w14:paraId="0A930C08" w14:textId="77777777" w:rsidR="007F7B11" w:rsidRPr="00FA35C3" w:rsidRDefault="007F7B11" w:rsidP="00FA35C3">
      <w:pPr>
        <w:tabs>
          <w:tab w:val="left" w:pos="284"/>
        </w:tabs>
        <w:spacing w:before="240" w:after="240" w:line="360" w:lineRule="auto"/>
        <w:contextualSpacing/>
        <w:jc w:val="both"/>
        <w:rPr>
          <w:rFonts w:ascii="Palatino Linotype" w:eastAsia="Calibri" w:hAnsi="Palatino Linotype" w:cs="Arial"/>
          <w:color w:val="000000" w:themeColor="text1"/>
        </w:rPr>
      </w:pPr>
    </w:p>
    <w:p w14:paraId="410E1C8D" w14:textId="15207DA6" w:rsidR="002A75D4" w:rsidRPr="00FA35C3" w:rsidRDefault="007F7B11" w:rsidP="00FA35C3">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FA35C3">
        <w:rPr>
          <w:rFonts w:ascii="Palatino Linotype" w:eastAsia="Calibri" w:hAnsi="Palatino Linotype" w:cs="Arial"/>
        </w:rPr>
        <w:t>La Comisionada Ponente, con fundamento en lo dispuesto por el artículo 185 fracción II de la ley de la materia, a tr</w:t>
      </w:r>
      <w:r w:rsidR="00B537D4" w:rsidRPr="00FA35C3">
        <w:rPr>
          <w:rFonts w:ascii="Palatino Linotype" w:eastAsia="Calibri" w:hAnsi="Palatino Linotype" w:cs="Arial"/>
        </w:rPr>
        <w:t>avés d</w:t>
      </w:r>
      <w:r w:rsidR="00201271" w:rsidRPr="00FA35C3">
        <w:rPr>
          <w:rFonts w:ascii="Palatino Linotype" w:eastAsia="Calibri" w:hAnsi="Palatino Linotype" w:cs="Arial"/>
        </w:rPr>
        <w:t xml:space="preserve">el </w:t>
      </w:r>
      <w:r w:rsidR="00160B22" w:rsidRPr="00FA35C3">
        <w:rPr>
          <w:rFonts w:ascii="Palatino Linotype" w:eastAsia="Calibri" w:hAnsi="Palatino Linotype" w:cs="Arial"/>
        </w:rPr>
        <w:t>acuerdo de admisión de</w:t>
      </w:r>
      <w:r w:rsidR="00B63551">
        <w:rPr>
          <w:rFonts w:ascii="Palatino Linotype" w:eastAsia="Calibri" w:hAnsi="Palatino Linotype" w:cs="Arial"/>
        </w:rPr>
        <w:t xml:space="preserve"> veintiocho (28</w:t>
      </w:r>
      <w:r w:rsidR="00737E76">
        <w:rPr>
          <w:rFonts w:ascii="Palatino Linotype" w:eastAsia="Calibri" w:hAnsi="Palatino Linotype" w:cs="Arial"/>
        </w:rPr>
        <w:t>)</w:t>
      </w:r>
      <w:r w:rsidR="00160B22" w:rsidRPr="00FA35C3">
        <w:rPr>
          <w:rFonts w:ascii="Palatino Linotype" w:eastAsia="Calibri" w:hAnsi="Palatino Linotype" w:cs="Arial"/>
        </w:rPr>
        <w:t xml:space="preserve"> </w:t>
      </w:r>
      <w:r w:rsidR="00AD0232" w:rsidRPr="00FA35C3">
        <w:rPr>
          <w:rFonts w:ascii="Palatino Linotype" w:eastAsia="Calibri" w:hAnsi="Palatino Linotype" w:cs="Arial"/>
        </w:rPr>
        <w:t>de</w:t>
      </w:r>
      <w:r w:rsidR="00B63551">
        <w:rPr>
          <w:rFonts w:ascii="Palatino Linotype" w:eastAsia="Calibri" w:hAnsi="Palatino Linotype" w:cs="Arial"/>
        </w:rPr>
        <w:t xml:space="preserve"> febrero</w:t>
      </w:r>
      <w:r w:rsidR="00925779" w:rsidRPr="00FA35C3">
        <w:rPr>
          <w:rFonts w:ascii="Palatino Linotype" w:eastAsia="Calibri" w:hAnsi="Palatino Linotype" w:cs="Arial"/>
        </w:rPr>
        <w:t xml:space="preserve"> </w:t>
      </w:r>
      <w:r w:rsidRPr="00FA35C3">
        <w:rPr>
          <w:rFonts w:ascii="Palatino Linotype" w:eastAsia="Calibri" w:hAnsi="Palatino Linotype" w:cs="Arial"/>
        </w:rPr>
        <w:t xml:space="preserve">de dos mil </w:t>
      </w:r>
      <w:r w:rsidR="00925779" w:rsidRPr="00FA35C3">
        <w:rPr>
          <w:rFonts w:ascii="Palatino Linotype" w:eastAsia="Calibri" w:hAnsi="Palatino Linotype" w:cs="Arial"/>
        </w:rPr>
        <w:t>veintidós,</w:t>
      </w:r>
      <w:r w:rsidRPr="00FA35C3">
        <w:rPr>
          <w:rFonts w:ascii="Palatino Linotype" w:eastAsia="Calibri" w:hAnsi="Palatino Linotype" w:cs="Arial"/>
        </w:rPr>
        <w:t xml:space="preserve"> puso a disposición de las partes el expediente electrónico </w:t>
      </w:r>
      <w:r w:rsidRPr="00FA35C3">
        <w:rPr>
          <w:rFonts w:ascii="Palatino Linotype" w:eastAsia="Calibri" w:hAnsi="Palatino Linotype" w:cs="Arial"/>
          <w:lang w:val="es-ES_tradnl"/>
        </w:rPr>
        <w:t xml:space="preserve">vía </w:t>
      </w:r>
      <w:r w:rsidRPr="00FA35C3">
        <w:rPr>
          <w:rFonts w:ascii="Palatino Linotype" w:eastAsia="Calibri" w:hAnsi="Palatino Linotype" w:cs="Arial"/>
        </w:rPr>
        <w:t xml:space="preserve">Sistema de Acceso a la Información Mexiquense </w:t>
      </w:r>
      <w:r w:rsidRPr="00FA35C3">
        <w:rPr>
          <w:rFonts w:ascii="Palatino Linotype" w:eastAsia="Calibri" w:hAnsi="Palatino Linotype" w:cs="Arial"/>
          <w:b/>
        </w:rPr>
        <w:t xml:space="preserve">SAIMEX </w:t>
      </w:r>
      <w:r w:rsidRPr="00FA35C3">
        <w:rPr>
          <w:rFonts w:ascii="Palatino Linotype" w:eastAsia="Calibri" w:hAnsi="Palatino Linotype" w:cs="Arial"/>
        </w:rPr>
        <w:t xml:space="preserve">a efecto de que en un plazo máximo de siete días manifestaran lo que a su derecho conviniera, ofrecieran pruebas y alegatos según correspondiera a los casos concretos, de esta forma para que el </w:t>
      </w:r>
      <w:r w:rsidRPr="00FA35C3">
        <w:rPr>
          <w:rFonts w:ascii="Palatino Linotype" w:eastAsia="Calibri" w:hAnsi="Palatino Linotype" w:cs="Arial"/>
          <w:b/>
        </w:rPr>
        <w:t>SUJETO OBLIGADO</w:t>
      </w:r>
      <w:r w:rsidRPr="00FA35C3">
        <w:rPr>
          <w:rFonts w:ascii="Palatino Linotype" w:eastAsia="Calibri" w:hAnsi="Palatino Linotype" w:cs="Arial"/>
        </w:rPr>
        <w:t xml:space="preserve"> presentara el Informe Justificado procedente.</w:t>
      </w:r>
    </w:p>
    <w:p w14:paraId="6272591D" w14:textId="77777777" w:rsidR="002A75D4" w:rsidRPr="00FA35C3" w:rsidRDefault="002A75D4" w:rsidP="00FA35C3">
      <w:pPr>
        <w:spacing w:line="360" w:lineRule="auto"/>
        <w:rPr>
          <w:rFonts w:ascii="Palatino Linotype" w:eastAsia="Calibri" w:hAnsi="Palatino Linotype" w:cs="Arial"/>
          <w:color w:val="000000" w:themeColor="text1"/>
        </w:rPr>
      </w:pPr>
    </w:p>
    <w:p w14:paraId="39603FF1" w14:textId="7CF8BF36" w:rsidR="002A75D4" w:rsidRPr="00FA35C3" w:rsidRDefault="00B63551" w:rsidP="00FA35C3">
      <w:pPr>
        <w:numPr>
          <w:ilvl w:val="0"/>
          <w:numId w:val="17"/>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El veintiocho (28</w:t>
      </w:r>
      <w:r w:rsidR="00737E76">
        <w:rPr>
          <w:rFonts w:ascii="Palatino Linotype" w:eastAsia="Calibri" w:hAnsi="Palatino Linotype" w:cs="Arial"/>
          <w:color w:val="000000" w:themeColor="text1"/>
        </w:rPr>
        <w:t>) de</w:t>
      </w:r>
      <w:r>
        <w:rPr>
          <w:rFonts w:ascii="Palatino Linotype" w:eastAsia="Calibri" w:hAnsi="Palatino Linotype" w:cs="Arial"/>
          <w:color w:val="000000" w:themeColor="text1"/>
        </w:rPr>
        <w:t xml:space="preserve"> febrero </w:t>
      </w:r>
      <w:r w:rsidR="003C6149" w:rsidRPr="00FA35C3">
        <w:rPr>
          <w:rFonts w:ascii="Palatino Linotype" w:eastAsia="Calibri" w:hAnsi="Palatino Linotype" w:cs="Arial"/>
          <w:color w:val="000000" w:themeColor="text1"/>
        </w:rPr>
        <w:t>de dos mil veintidós</w:t>
      </w:r>
      <w:r w:rsidR="00737E76">
        <w:rPr>
          <w:rFonts w:ascii="Palatino Linotype" w:eastAsia="Calibri" w:hAnsi="Palatino Linotype" w:cs="Arial"/>
          <w:color w:val="000000" w:themeColor="text1"/>
        </w:rPr>
        <w:t xml:space="preserve"> </w:t>
      </w:r>
      <w:r w:rsidR="002A75D4" w:rsidRPr="00FA35C3">
        <w:rPr>
          <w:rFonts w:ascii="Palatino Linotype" w:eastAsia="Calibri" w:hAnsi="Palatino Linotype" w:cs="Arial"/>
          <w:color w:val="000000" w:themeColor="text1"/>
        </w:rPr>
        <w:t xml:space="preserve">el </w:t>
      </w:r>
      <w:r w:rsidR="002A75D4" w:rsidRPr="00FA35C3">
        <w:rPr>
          <w:rFonts w:ascii="Palatino Linotype" w:eastAsia="Calibri" w:hAnsi="Palatino Linotype" w:cs="Arial"/>
          <w:b/>
          <w:color w:val="000000" w:themeColor="text1"/>
        </w:rPr>
        <w:t xml:space="preserve">SUJETO OBLIGADO </w:t>
      </w:r>
      <w:r w:rsidR="005414BA">
        <w:rPr>
          <w:rFonts w:ascii="Palatino Linotype" w:eastAsia="Calibri" w:hAnsi="Palatino Linotype" w:cs="Arial"/>
          <w:color w:val="000000" w:themeColor="text1"/>
        </w:rPr>
        <w:t>realizó entrega de dos (02)</w:t>
      </w:r>
      <w:r w:rsidR="0087793F" w:rsidRPr="00FA35C3">
        <w:rPr>
          <w:rFonts w:ascii="Palatino Linotype" w:eastAsia="Calibri" w:hAnsi="Palatino Linotype" w:cs="Arial"/>
          <w:color w:val="000000" w:themeColor="text1"/>
        </w:rPr>
        <w:t xml:space="preserve"> </w:t>
      </w:r>
      <w:r w:rsidR="002A75D4" w:rsidRPr="00FA35C3">
        <w:rPr>
          <w:rFonts w:ascii="Palatino Linotype" w:eastAsia="Calibri" w:hAnsi="Palatino Linotype" w:cs="Arial"/>
          <w:color w:val="000000" w:themeColor="text1"/>
        </w:rPr>
        <w:t>documento</w:t>
      </w:r>
      <w:r w:rsidR="0087793F" w:rsidRPr="00FA35C3">
        <w:rPr>
          <w:rFonts w:ascii="Palatino Linotype" w:eastAsia="Calibri" w:hAnsi="Palatino Linotype" w:cs="Arial"/>
          <w:color w:val="000000" w:themeColor="text1"/>
        </w:rPr>
        <w:t>s</w:t>
      </w:r>
      <w:r w:rsidR="002A75D4" w:rsidRPr="00FA35C3">
        <w:rPr>
          <w:rFonts w:ascii="Palatino Linotype" w:eastAsia="Calibri" w:hAnsi="Palatino Linotype" w:cs="Arial"/>
          <w:color w:val="000000" w:themeColor="text1"/>
        </w:rPr>
        <w:t xml:space="preserve"> en calidad de informe justificado, mismo</w:t>
      </w:r>
      <w:r w:rsidR="0087793F" w:rsidRPr="00FA35C3">
        <w:rPr>
          <w:rFonts w:ascii="Palatino Linotype" w:eastAsia="Calibri" w:hAnsi="Palatino Linotype" w:cs="Arial"/>
          <w:color w:val="000000" w:themeColor="text1"/>
        </w:rPr>
        <w:t>s que se hicieron</w:t>
      </w:r>
      <w:r w:rsidR="002A75D4" w:rsidRPr="00FA35C3">
        <w:rPr>
          <w:rFonts w:ascii="Palatino Linotype" w:eastAsia="Calibri" w:hAnsi="Palatino Linotype" w:cs="Arial"/>
          <w:color w:val="000000" w:themeColor="text1"/>
        </w:rPr>
        <w:t xml:space="preserve"> de conocimiento del Recur</w:t>
      </w:r>
      <w:r w:rsidR="00160B22" w:rsidRPr="00FA35C3">
        <w:rPr>
          <w:rFonts w:ascii="Palatino Linotype" w:eastAsia="Calibri" w:hAnsi="Palatino Linotype" w:cs="Arial"/>
          <w:color w:val="000000" w:themeColor="text1"/>
        </w:rPr>
        <w:t xml:space="preserve">rente mediante acuerdo de fecha </w:t>
      </w:r>
      <w:r>
        <w:rPr>
          <w:rFonts w:ascii="Palatino Linotype" w:eastAsia="Calibri" w:hAnsi="Palatino Linotype" w:cs="Arial"/>
          <w:color w:val="000000" w:themeColor="text1"/>
        </w:rPr>
        <w:t>treinta y uno  (31</w:t>
      </w:r>
      <w:r w:rsidR="002A75D4" w:rsidRPr="00FA35C3">
        <w:rPr>
          <w:rFonts w:ascii="Palatino Linotype" w:eastAsia="Calibri" w:hAnsi="Palatino Linotype" w:cs="Arial"/>
          <w:color w:val="000000" w:themeColor="text1"/>
        </w:rPr>
        <w:t>) de</w:t>
      </w:r>
      <w:r>
        <w:rPr>
          <w:rFonts w:ascii="Palatino Linotype" w:eastAsia="Calibri" w:hAnsi="Palatino Linotype" w:cs="Arial"/>
          <w:color w:val="000000" w:themeColor="text1"/>
        </w:rPr>
        <w:t xml:space="preserve"> agosto</w:t>
      </w:r>
      <w:r w:rsidR="003C6149" w:rsidRPr="00FA35C3">
        <w:rPr>
          <w:rFonts w:ascii="Palatino Linotype" w:eastAsia="Calibri" w:hAnsi="Palatino Linotype" w:cs="Arial"/>
          <w:color w:val="000000" w:themeColor="text1"/>
        </w:rPr>
        <w:t xml:space="preserve"> de dos mil veintidós</w:t>
      </w:r>
      <w:r w:rsidR="002A75D4" w:rsidRPr="00FA35C3">
        <w:rPr>
          <w:rFonts w:ascii="Palatino Linotype" w:eastAsia="Calibri" w:hAnsi="Palatino Linotype" w:cs="Arial"/>
          <w:color w:val="000000" w:themeColor="text1"/>
        </w:rPr>
        <w:t>, no obstante, y afecto de que no exista opacidad</w:t>
      </w:r>
      <w:r>
        <w:rPr>
          <w:rFonts w:ascii="Palatino Linotype" w:eastAsia="Calibri" w:hAnsi="Palatino Linotype" w:cs="Arial"/>
          <w:color w:val="000000" w:themeColor="text1"/>
        </w:rPr>
        <w:t xml:space="preserve"> en la resolución del presente asunto, </w:t>
      </w:r>
      <w:r w:rsidR="002A75D4" w:rsidRPr="00FA35C3">
        <w:rPr>
          <w:rFonts w:ascii="Palatino Linotype" w:eastAsia="Calibri" w:hAnsi="Palatino Linotype" w:cs="Arial"/>
          <w:color w:val="000000" w:themeColor="text1"/>
        </w:rPr>
        <w:t xml:space="preserve">se describen a continuación: </w:t>
      </w:r>
    </w:p>
    <w:p w14:paraId="78F0202B" w14:textId="77777777" w:rsidR="00B63551" w:rsidRPr="00B63551" w:rsidRDefault="00B63551" w:rsidP="00B63551">
      <w:pPr>
        <w:tabs>
          <w:tab w:val="left" w:pos="284"/>
        </w:tabs>
        <w:spacing w:line="360" w:lineRule="auto"/>
        <w:ind w:left="720" w:right="616"/>
        <w:contextualSpacing/>
        <w:jc w:val="both"/>
        <w:rPr>
          <w:rFonts w:ascii="Palatino Linotype" w:eastAsia="Calibri" w:hAnsi="Palatino Linotype" w:cs="Arial"/>
          <w:b/>
          <w:color w:val="000000" w:themeColor="text1"/>
          <w:lang w:val="es-ES_tradnl"/>
        </w:rPr>
      </w:pPr>
    </w:p>
    <w:p w14:paraId="598700AF" w14:textId="77777777" w:rsidR="00181707" w:rsidRPr="00181707" w:rsidRDefault="00192E5A" w:rsidP="00181707">
      <w:pPr>
        <w:numPr>
          <w:ilvl w:val="0"/>
          <w:numId w:val="42"/>
        </w:numPr>
        <w:tabs>
          <w:tab w:val="left" w:pos="284"/>
        </w:tabs>
        <w:spacing w:line="360" w:lineRule="auto"/>
        <w:ind w:right="616"/>
        <w:contextualSpacing/>
        <w:jc w:val="both"/>
        <w:rPr>
          <w:rFonts w:ascii="Palatino Linotype" w:eastAsia="Calibri" w:hAnsi="Palatino Linotype" w:cs="Arial"/>
          <w:b/>
          <w:color w:val="000000" w:themeColor="text1"/>
          <w:lang w:val="es-ES_tradnl"/>
        </w:rPr>
      </w:pPr>
      <w:hyperlink r:id="rId10" w:history="1">
        <w:r w:rsidR="00B63551" w:rsidRPr="00B63551">
          <w:rPr>
            <w:rStyle w:val="Hipervnculo"/>
            <w:rFonts w:ascii="Palatino Linotype" w:hAnsi="Palatino Linotype"/>
            <w:b/>
            <w:bCs/>
            <w:color w:val="000000" w:themeColor="text1"/>
            <w:u w:val="none"/>
          </w:rPr>
          <w:t>INFORME OPERACIÓN 1138.pdf</w:t>
        </w:r>
      </w:hyperlink>
      <w:hyperlink r:id="rId11" w:history="1"/>
      <w:r w:rsidR="00737E76" w:rsidRPr="00007E71">
        <w:rPr>
          <w:rFonts w:ascii="Palatino Linotype" w:eastAsia="Calibri" w:hAnsi="Palatino Linotype" w:cs="Arial"/>
          <w:b/>
          <w:color w:val="000000" w:themeColor="text1"/>
          <w:lang w:val="es-ES_tradnl"/>
        </w:rPr>
        <w:t xml:space="preserve">: </w:t>
      </w:r>
      <w:r w:rsidR="00007E71">
        <w:rPr>
          <w:rFonts w:ascii="Palatino Linotype" w:eastAsia="Calibri" w:hAnsi="Palatino Linotype" w:cs="Arial"/>
          <w:color w:val="000000" w:themeColor="text1"/>
          <w:lang w:val="es-ES_tradnl"/>
        </w:rPr>
        <w:t>D</w:t>
      </w:r>
      <w:r w:rsidR="00B63551">
        <w:rPr>
          <w:rFonts w:ascii="Palatino Linotype" w:eastAsia="Calibri" w:hAnsi="Palatino Linotype" w:cs="Arial"/>
          <w:color w:val="000000" w:themeColor="text1"/>
          <w:lang w:val="es-ES_tradnl"/>
        </w:rPr>
        <w:t>ocumento electrónico que en dos (02</w:t>
      </w:r>
      <w:r w:rsidR="00737E76">
        <w:rPr>
          <w:rFonts w:ascii="Palatino Linotype" w:eastAsia="Calibri" w:hAnsi="Palatino Linotype" w:cs="Arial"/>
          <w:color w:val="000000" w:themeColor="text1"/>
          <w:lang w:val="es-ES_tradnl"/>
        </w:rPr>
        <w:t>) hoja</w:t>
      </w:r>
      <w:r w:rsidR="00007E71">
        <w:rPr>
          <w:rFonts w:ascii="Palatino Linotype" w:eastAsia="Calibri" w:hAnsi="Palatino Linotype" w:cs="Arial"/>
          <w:color w:val="000000" w:themeColor="text1"/>
          <w:lang w:val="es-ES_tradnl"/>
        </w:rPr>
        <w:t>s contiene oficio</w:t>
      </w:r>
      <w:r w:rsidR="00181707">
        <w:rPr>
          <w:rFonts w:ascii="Palatino Linotype" w:eastAsia="Calibri" w:hAnsi="Palatino Linotype" w:cs="Arial"/>
          <w:color w:val="000000" w:themeColor="text1"/>
          <w:lang w:val="es-ES_tradnl"/>
        </w:rPr>
        <w:t xml:space="preserve"> 200C11000/510/2022</w:t>
      </w:r>
      <w:r w:rsidR="00181707">
        <w:rPr>
          <w:rFonts w:ascii="Palatino Linotype" w:eastAsia="Calibri" w:hAnsi="Palatino Linotype" w:cs="Arial"/>
          <w:b/>
          <w:color w:val="000000" w:themeColor="text1"/>
          <w:lang w:val="es-ES_tradnl"/>
        </w:rPr>
        <w:t xml:space="preserve"> </w:t>
      </w:r>
      <w:r w:rsidR="00181707">
        <w:rPr>
          <w:rFonts w:ascii="Palatino Linotype" w:eastAsia="Calibri" w:hAnsi="Palatino Linotype" w:cs="Arial"/>
          <w:color w:val="000000" w:themeColor="text1"/>
          <w:lang w:val="es-ES_tradnl"/>
        </w:rPr>
        <w:t xml:space="preserve">dirigido al Titular de la Unidad de Transparencia y suscrito por el Director de Operación  </w:t>
      </w:r>
      <w:r w:rsidR="00007E71" w:rsidRPr="00181707">
        <w:rPr>
          <w:rFonts w:ascii="Palatino Linotype" w:eastAsia="Calibri" w:hAnsi="Palatino Linotype" w:cs="Arial"/>
          <w:color w:val="000000" w:themeColor="text1"/>
          <w:lang w:val="es-ES_tradnl"/>
        </w:rPr>
        <w:t>mediante el cual se</w:t>
      </w:r>
      <w:r w:rsidR="00181707">
        <w:rPr>
          <w:rFonts w:ascii="Palatino Linotype" w:eastAsia="Calibri" w:hAnsi="Palatino Linotype" w:cs="Arial"/>
          <w:color w:val="000000" w:themeColor="text1"/>
          <w:lang w:val="es-ES_tradnl"/>
        </w:rPr>
        <w:t xml:space="preserve"> refiere que: </w:t>
      </w:r>
    </w:p>
    <w:p w14:paraId="1091F593" w14:textId="77777777" w:rsidR="00181707" w:rsidRPr="00181707" w:rsidRDefault="00181707" w:rsidP="00181707">
      <w:pPr>
        <w:tabs>
          <w:tab w:val="left" w:pos="284"/>
        </w:tabs>
        <w:spacing w:line="360" w:lineRule="auto"/>
        <w:ind w:left="720" w:right="616"/>
        <w:contextualSpacing/>
        <w:jc w:val="both"/>
        <w:rPr>
          <w:rFonts w:ascii="Palatino Linotype" w:eastAsia="Calibri" w:hAnsi="Palatino Linotype" w:cs="Arial"/>
          <w:b/>
          <w:color w:val="000000" w:themeColor="text1"/>
          <w:lang w:val="es-ES_tradnl"/>
        </w:rPr>
      </w:pPr>
    </w:p>
    <w:p w14:paraId="37D27EF6" w14:textId="77777777" w:rsidR="00181707" w:rsidRDefault="00181707" w:rsidP="00181707">
      <w:pPr>
        <w:tabs>
          <w:tab w:val="left" w:pos="284"/>
        </w:tabs>
        <w:spacing w:line="360" w:lineRule="auto"/>
        <w:ind w:left="720" w:right="616"/>
        <w:contextualSpacing/>
        <w:jc w:val="both"/>
        <w:rPr>
          <w:rFonts w:ascii="Palatino Linotype" w:eastAsia="Calibri" w:hAnsi="Palatino Linotype" w:cs="Arial"/>
          <w:i/>
          <w:color w:val="000000" w:themeColor="text1"/>
          <w:lang w:val="es-ES_tradnl"/>
        </w:rPr>
      </w:pPr>
      <w:r w:rsidRPr="00181707">
        <w:rPr>
          <w:rFonts w:ascii="Palatino Linotype" w:eastAsia="Calibri" w:hAnsi="Palatino Linotype" w:cs="Arial"/>
          <w:i/>
          <w:color w:val="000000" w:themeColor="text1"/>
          <w:lang w:val="es-ES_tradnl"/>
        </w:rPr>
        <w:lastRenderedPageBreak/>
        <w:t>“2. Los Grupos Organizados de Usuarios Denominados coloquialmente “Comités Independientes de Agua Potable” son ajenos a este Organismo, lo anterior con fundamente en lo dispuesto por los artículo 4 fracción VIII, 6 fracción XLI y 67 de la Ley de Agua para el Estado de México y Municipios</w:t>
      </w:r>
      <w:r>
        <w:rPr>
          <w:rFonts w:ascii="Palatino Linotype" w:eastAsia="Calibri" w:hAnsi="Palatino Linotype" w:cs="Arial"/>
          <w:i/>
          <w:color w:val="000000" w:themeColor="text1"/>
          <w:lang w:val="es-ES_tradnl"/>
        </w:rPr>
        <w:t>.</w:t>
      </w:r>
    </w:p>
    <w:p w14:paraId="61C85D5A" w14:textId="35B1E046" w:rsidR="00181707" w:rsidRPr="00181707" w:rsidRDefault="00181707" w:rsidP="00181707">
      <w:pPr>
        <w:tabs>
          <w:tab w:val="left" w:pos="284"/>
        </w:tabs>
        <w:spacing w:line="360" w:lineRule="auto"/>
        <w:ind w:left="720" w:right="616"/>
        <w:contextualSpacing/>
        <w:jc w:val="both"/>
        <w:rPr>
          <w:rFonts w:ascii="Palatino Linotype" w:eastAsia="Calibri" w:hAnsi="Palatino Linotype" w:cs="Arial"/>
          <w:b/>
          <w:i/>
          <w:color w:val="000000" w:themeColor="text1"/>
          <w:lang w:val="es-ES_tradnl"/>
        </w:rPr>
      </w:pPr>
      <w:r>
        <w:rPr>
          <w:rFonts w:ascii="Palatino Linotype" w:eastAsia="Calibri" w:hAnsi="Palatino Linotype" w:cs="Arial"/>
          <w:i/>
          <w:color w:val="000000" w:themeColor="text1"/>
          <w:lang w:val="es-ES_tradnl"/>
        </w:rPr>
        <w:t>Por lo anterior el Organismo no es competente para responder acerca del pago del agua ni de Tlacotepec ni de cualquier otro Grupo Organizado de usuarios; así mismo hago de su conocimiento que ningún Grupo Organizado de usuarios está encargado de recaudaciones en nombre del Ayuntamiento, atendiendo a lo dispuesto por el Artículo 17 del Código financiero del Estado de México y Municipios</w:t>
      </w:r>
      <w:proofErr w:type="gramStart"/>
      <w:r>
        <w:rPr>
          <w:rFonts w:ascii="Palatino Linotype" w:eastAsia="Calibri" w:hAnsi="Palatino Linotype" w:cs="Arial"/>
          <w:i/>
          <w:color w:val="000000" w:themeColor="text1"/>
          <w:lang w:val="es-ES_tradnl"/>
        </w:rPr>
        <w:t>….</w:t>
      </w:r>
      <w:proofErr w:type="gramEnd"/>
      <w:r>
        <w:rPr>
          <w:rFonts w:ascii="Palatino Linotype" w:eastAsia="Calibri" w:hAnsi="Palatino Linotype" w:cs="Arial"/>
          <w:i/>
          <w:color w:val="000000" w:themeColor="text1"/>
          <w:lang w:val="es-ES_tradnl"/>
        </w:rPr>
        <w:t xml:space="preserve"> </w:t>
      </w:r>
      <w:r w:rsidRPr="00181707">
        <w:rPr>
          <w:rFonts w:ascii="Palatino Linotype" w:eastAsia="Calibri" w:hAnsi="Palatino Linotype" w:cs="Arial"/>
          <w:i/>
          <w:color w:val="000000" w:themeColor="text1"/>
          <w:lang w:val="es-ES_tradnl"/>
        </w:rPr>
        <w:t xml:space="preserve">” (Sic) </w:t>
      </w:r>
    </w:p>
    <w:p w14:paraId="33FB0D67" w14:textId="77777777" w:rsidR="00737E76" w:rsidRPr="00510494" w:rsidRDefault="00737E76" w:rsidP="00181707">
      <w:pPr>
        <w:tabs>
          <w:tab w:val="left" w:pos="284"/>
        </w:tabs>
        <w:spacing w:line="360" w:lineRule="auto"/>
        <w:ind w:right="616"/>
        <w:contextualSpacing/>
        <w:jc w:val="both"/>
        <w:rPr>
          <w:rFonts w:ascii="Palatino Linotype" w:eastAsia="Calibri" w:hAnsi="Palatino Linotype" w:cs="Arial"/>
          <w:b/>
          <w:i/>
          <w:color w:val="000000" w:themeColor="text1"/>
          <w:lang w:val="es-ES_tradnl"/>
        </w:rPr>
      </w:pPr>
    </w:p>
    <w:p w14:paraId="02A66352" w14:textId="08531021" w:rsidR="00762187" w:rsidRPr="00762187" w:rsidRDefault="00510494" w:rsidP="00762187">
      <w:pPr>
        <w:numPr>
          <w:ilvl w:val="0"/>
          <w:numId w:val="42"/>
        </w:numPr>
        <w:tabs>
          <w:tab w:val="left" w:pos="284"/>
        </w:tabs>
        <w:spacing w:line="360" w:lineRule="auto"/>
        <w:ind w:right="616"/>
        <w:contextualSpacing/>
        <w:jc w:val="both"/>
        <w:rPr>
          <w:rFonts w:ascii="Palatino Linotype" w:eastAsia="Calibri" w:hAnsi="Palatino Linotype" w:cs="Arial"/>
          <w:b/>
          <w:color w:val="000000" w:themeColor="text1"/>
          <w:lang w:val="es-ES_tradnl"/>
        </w:rPr>
      </w:pPr>
      <w:r w:rsidRPr="00510494">
        <w:rPr>
          <w:rFonts w:ascii="Palatino Linotype" w:hAnsi="Palatino Linotype"/>
          <w:b/>
        </w:rPr>
        <w:t>MANIFESTACIONES INFORME JUSTIFICADO SOL 21 RR 1138.pdf</w:t>
      </w:r>
      <w:hyperlink r:id="rId12" w:history="1"/>
      <w:hyperlink r:id="rId13" w:tgtFrame="_blank" w:history="1"/>
      <w:r w:rsidR="00737E76" w:rsidRPr="00510494">
        <w:rPr>
          <w:rFonts w:ascii="Palatino Linotype" w:eastAsia="Calibri" w:hAnsi="Palatino Linotype" w:cs="Arial"/>
          <w:b/>
          <w:color w:val="000000" w:themeColor="text1"/>
          <w:lang w:val="es-ES_tradnl"/>
        </w:rPr>
        <w:t>:</w:t>
      </w:r>
      <w:r>
        <w:rPr>
          <w:rFonts w:ascii="Palatino Linotype" w:eastAsia="Calibri" w:hAnsi="Palatino Linotype" w:cs="Arial"/>
          <w:color w:val="000000" w:themeColor="text1"/>
          <w:lang w:val="es-ES_tradnl"/>
        </w:rPr>
        <w:t xml:space="preserve"> Documento electrónico </w:t>
      </w:r>
      <w:r w:rsidR="00762187">
        <w:rPr>
          <w:rFonts w:ascii="Palatino Linotype" w:eastAsia="Calibri" w:hAnsi="Palatino Linotype" w:cs="Arial"/>
          <w:color w:val="000000" w:themeColor="text1"/>
          <w:lang w:val="es-ES_tradnl"/>
        </w:rPr>
        <w:t xml:space="preserve">que en diez hojas contiene el informe justificado dirigido a la Comisionada María del Rosario Mejía Ayala mediante el cual medularmente se refiere que el ente recurrido no es competente para poseer la información solicitada. </w:t>
      </w:r>
    </w:p>
    <w:p w14:paraId="7DBE8B7C" w14:textId="3D0F6BA2" w:rsidR="00737E76" w:rsidRPr="00737E76" w:rsidRDefault="00737E76" w:rsidP="00007E71">
      <w:pPr>
        <w:tabs>
          <w:tab w:val="left" w:pos="284"/>
        </w:tabs>
        <w:spacing w:line="360" w:lineRule="auto"/>
        <w:ind w:right="616"/>
        <w:contextualSpacing/>
        <w:jc w:val="both"/>
        <w:rPr>
          <w:rFonts w:ascii="Palatino Linotype" w:eastAsia="Calibri" w:hAnsi="Palatino Linotype" w:cs="Arial"/>
          <w:b/>
          <w:color w:val="000000" w:themeColor="text1"/>
          <w:lang w:val="es-ES_tradnl"/>
        </w:rPr>
      </w:pPr>
    </w:p>
    <w:p w14:paraId="427FEC7C" w14:textId="77777777" w:rsidR="00762187" w:rsidRPr="00762187" w:rsidRDefault="00762187" w:rsidP="00762187">
      <w:pPr>
        <w:numPr>
          <w:ilvl w:val="0"/>
          <w:numId w:val="1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3" w:name="_Toc461555889"/>
      <w:bookmarkStart w:id="4" w:name="_Toc466371858"/>
      <w:r w:rsidRPr="00762187">
        <w:rPr>
          <w:rFonts w:ascii="Palatino Linotype" w:eastAsiaTheme="minorEastAsia" w:hAnsi="Palatino Linotype" w:cstheme="minorBidi"/>
          <w:color w:val="000000" w:themeColor="text1"/>
          <w:lang w:val="es-MX"/>
        </w:rPr>
        <w:t>El uno (01) de septiembre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40A02903" w14:textId="77777777" w:rsidR="00762187" w:rsidRPr="00762187" w:rsidRDefault="00762187" w:rsidP="00762187">
      <w:pPr>
        <w:tabs>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5B523B5E" w14:textId="77777777" w:rsidR="00762187" w:rsidRPr="00762187" w:rsidRDefault="00762187" w:rsidP="00762187">
      <w:pPr>
        <w:numPr>
          <w:ilvl w:val="0"/>
          <w:numId w:val="1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62187">
        <w:rPr>
          <w:rFonts w:ascii="Palatino Linotype" w:hAnsi="Palatino Linotype"/>
          <w:lang w:val="es-ES_tradnl" w:eastAsia="en-US"/>
        </w:rPr>
        <w:lastRenderedPageBreak/>
        <w:t>Señalado lo anterior,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CBC78D6" w14:textId="77777777" w:rsidR="00762187" w:rsidRPr="00762187" w:rsidRDefault="00762187" w:rsidP="00762187">
      <w:pPr>
        <w:ind w:left="708"/>
        <w:rPr>
          <w:rFonts w:ascii="Palatino Linotype" w:hAnsi="Palatino Linotype"/>
          <w:lang w:val="es-ES_tradnl" w:eastAsia="en-US"/>
        </w:rPr>
      </w:pPr>
    </w:p>
    <w:p w14:paraId="657494F6" w14:textId="77777777" w:rsidR="00762187" w:rsidRPr="00762187" w:rsidRDefault="00762187" w:rsidP="00762187">
      <w:pPr>
        <w:numPr>
          <w:ilvl w:val="0"/>
          <w:numId w:val="1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62187">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4839EDF" w14:textId="77777777" w:rsidR="00762187" w:rsidRPr="00762187" w:rsidRDefault="00762187" w:rsidP="00762187">
      <w:pPr>
        <w:ind w:left="708"/>
        <w:rPr>
          <w:rFonts w:ascii="Palatino Linotype" w:hAnsi="Palatino Linotype"/>
          <w:lang w:val="es-ES_tradnl" w:eastAsia="en-US"/>
        </w:rPr>
      </w:pPr>
    </w:p>
    <w:p w14:paraId="0872B45F" w14:textId="77777777" w:rsidR="00762187" w:rsidRPr="00762187" w:rsidRDefault="00762187" w:rsidP="00762187">
      <w:pPr>
        <w:numPr>
          <w:ilvl w:val="0"/>
          <w:numId w:val="1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62187">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37E4E72" w14:textId="77777777" w:rsidR="00762187" w:rsidRPr="00762187" w:rsidRDefault="00762187" w:rsidP="00762187">
      <w:pPr>
        <w:ind w:left="708"/>
        <w:rPr>
          <w:rFonts w:ascii="Palatino Linotype" w:hAnsi="Palatino Linotype"/>
          <w:lang w:val="es-ES_tradnl" w:eastAsia="en-US"/>
        </w:rPr>
      </w:pPr>
    </w:p>
    <w:p w14:paraId="0F942C28" w14:textId="77777777" w:rsidR="00762187" w:rsidRPr="00762187" w:rsidRDefault="00762187" w:rsidP="00762187">
      <w:pPr>
        <w:numPr>
          <w:ilvl w:val="0"/>
          <w:numId w:val="1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62187">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6EAB9C" w14:textId="77777777" w:rsidR="00762187" w:rsidRPr="00762187" w:rsidRDefault="00762187" w:rsidP="00762187">
      <w:pPr>
        <w:ind w:left="708"/>
        <w:rPr>
          <w:rFonts w:ascii="Palatino Linotype" w:hAnsi="Palatino Linotype"/>
          <w:lang w:val="es-ES_tradnl" w:eastAsia="en-US"/>
        </w:rPr>
      </w:pPr>
    </w:p>
    <w:p w14:paraId="2ABA588A" w14:textId="77777777" w:rsidR="00762187" w:rsidRPr="00762187" w:rsidRDefault="00762187" w:rsidP="00762187">
      <w:pPr>
        <w:numPr>
          <w:ilvl w:val="0"/>
          <w:numId w:val="1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62187">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49E369F1" w14:textId="77777777" w:rsidR="00762187" w:rsidRPr="00762187" w:rsidRDefault="00762187" w:rsidP="00762187">
      <w:pPr>
        <w:spacing w:line="360" w:lineRule="auto"/>
        <w:rPr>
          <w:rFonts w:ascii="Palatino Linotype" w:hAnsi="Palatino Linotype"/>
          <w:lang w:val="es-ES_tradnl" w:eastAsia="en-US"/>
        </w:rPr>
      </w:pPr>
    </w:p>
    <w:p w14:paraId="34642B27" w14:textId="77777777" w:rsidR="00762187" w:rsidRPr="00762187" w:rsidRDefault="00762187" w:rsidP="00762187">
      <w:pPr>
        <w:numPr>
          <w:ilvl w:val="0"/>
          <w:numId w:val="43"/>
        </w:numPr>
        <w:spacing w:line="360" w:lineRule="auto"/>
        <w:ind w:left="990" w:right="918" w:hanging="270"/>
        <w:jc w:val="both"/>
        <w:rPr>
          <w:rFonts w:ascii="Palatino Linotype" w:hAnsi="Palatino Linotype"/>
          <w:b/>
          <w:lang w:val="es-MX" w:eastAsia="en-US"/>
        </w:rPr>
      </w:pPr>
      <w:r w:rsidRPr="00762187">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01D84087" w14:textId="77777777" w:rsidR="00762187" w:rsidRPr="00762187" w:rsidRDefault="00762187" w:rsidP="00762187">
      <w:pPr>
        <w:spacing w:line="360" w:lineRule="auto"/>
        <w:ind w:left="990" w:right="918" w:hanging="270"/>
        <w:jc w:val="both"/>
        <w:rPr>
          <w:rFonts w:ascii="Palatino Linotype" w:hAnsi="Palatino Linotype"/>
          <w:lang w:val="es-MX" w:eastAsia="en-US"/>
        </w:rPr>
      </w:pPr>
    </w:p>
    <w:p w14:paraId="603027D9" w14:textId="77777777" w:rsidR="00762187" w:rsidRPr="00762187" w:rsidRDefault="00762187" w:rsidP="00762187">
      <w:pPr>
        <w:numPr>
          <w:ilvl w:val="0"/>
          <w:numId w:val="43"/>
        </w:numPr>
        <w:spacing w:line="360" w:lineRule="auto"/>
        <w:ind w:left="990" w:right="918" w:hanging="270"/>
        <w:jc w:val="both"/>
        <w:rPr>
          <w:rFonts w:ascii="Palatino Linotype" w:hAnsi="Palatino Linotype"/>
          <w:b/>
          <w:lang w:val="es-MX" w:eastAsia="en-US"/>
        </w:rPr>
      </w:pPr>
      <w:r w:rsidRPr="00762187">
        <w:rPr>
          <w:rFonts w:ascii="Palatino Linotype" w:hAnsi="Palatino Linotype"/>
          <w:b/>
          <w:lang w:val="es-MX" w:eastAsia="en-US"/>
        </w:rPr>
        <w:t>Actividad Procesal del interesado. Acciones u omisiones del interesado.</w:t>
      </w:r>
    </w:p>
    <w:p w14:paraId="3275A180" w14:textId="77777777" w:rsidR="00762187" w:rsidRPr="00762187" w:rsidRDefault="00762187" w:rsidP="00762187">
      <w:pPr>
        <w:spacing w:line="360" w:lineRule="auto"/>
        <w:ind w:left="990" w:right="918" w:hanging="270"/>
        <w:jc w:val="both"/>
        <w:rPr>
          <w:rFonts w:ascii="Palatino Linotype" w:hAnsi="Palatino Linotype"/>
          <w:b/>
          <w:lang w:val="es-ES_tradnl" w:eastAsia="en-US"/>
        </w:rPr>
      </w:pPr>
    </w:p>
    <w:p w14:paraId="65C18B08" w14:textId="77777777" w:rsidR="00762187" w:rsidRPr="00762187" w:rsidRDefault="00762187" w:rsidP="00762187">
      <w:pPr>
        <w:numPr>
          <w:ilvl w:val="0"/>
          <w:numId w:val="43"/>
        </w:numPr>
        <w:spacing w:line="360" w:lineRule="auto"/>
        <w:ind w:left="990" w:right="918" w:hanging="270"/>
        <w:jc w:val="both"/>
        <w:rPr>
          <w:rFonts w:ascii="Palatino Linotype" w:hAnsi="Palatino Linotype"/>
          <w:b/>
          <w:lang w:val="es-MX" w:eastAsia="en-US"/>
        </w:rPr>
      </w:pPr>
      <w:r w:rsidRPr="00762187">
        <w:rPr>
          <w:rFonts w:ascii="Palatino Linotype" w:hAnsi="Palatino Linotype"/>
          <w:b/>
          <w:lang w:val="es-MX" w:eastAsia="en-US"/>
        </w:rPr>
        <w:t>Conducta de la Autoridad: Las Acciones u omisiones realizadas en el procedimiento. Así como si la autoridad actuó con la debida diligencia.</w:t>
      </w:r>
    </w:p>
    <w:p w14:paraId="4CFFA273" w14:textId="77777777" w:rsidR="00762187" w:rsidRPr="00762187" w:rsidRDefault="00762187" w:rsidP="00762187">
      <w:pPr>
        <w:spacing w:line="360" w:lineRule="auto"/>
        <w:ind w:left="990" w:right="918" w:hanging="270"/>
        <w:jc w:val="both"/>
        <w:rPr>
          <w:rFonts w:ascii="Palatino Linotype" w:hAnsi="Palatino Linotype"/>
          <w:b/>
          <w:lang w:val="es-MX" w:eastAsia="en-US"/>
        </w:rPr>
      </w:pPr>
    </w:p>
    <w:p w14:paraId="0607E8E0" w14:textId="77777777" w:rsidR="00762187" w:rsidRPr="00762187" w:rsidRDefault="00762187" w:rsidP="00762187">
      <w:pPr>
        <w:spacing w:line="360" w:lineRule="auto"/>
        <w:ind w:left="990" w:right="918" w:hanging="270"/>
        <w:jc w:val="both"/>
        <w:rPr>
          <w:rFonts w:ascii="Palatino Linotype" w:hAnsi="Palatino Linotype"/>
          <w:b/>
          <w:lang w:val="es-ES_tradnl" w:eastAsia="en-US"/>
        </w:rPr>
      </w:pPr>
      <w:r w:rsidRPr="00762187">
        <w:rPr>
          <w:rFonts w:ascii="Palatino Linotype" w:hAnsi="Palatino Linotype"/>
          <w:b/>
          <w:lang w:val="es-ES_tradnl" w:eastAsia="en-US"/>
        </w:rPr>
        <w:t>d) La afectación generada en la situación jurídica de la persona involucrada en el proceso: Violación a sus derechos humanos.</w:t>
      </w:r>
    </w:p>
    <w:p w14:paraId="787D9DB5" w14:textId="77777777" w:rsidR="00762187" w:rsidRPr="00762187" w:rsidRDefault="00762187" w:rsidP="00762187">
      <w:pPr>
        <w:spacing w:line="360" w:lineRule="auto"/>
        <w:rPr>
          <w:rFonts w:ascii="Palatino Linotype" w:hAnsi="Palatino Linotype"/>
          <w:lang w:val="es-ES_tradnl" w:eastAsia="en-US"/>
        </w:rPr>
      </w:pPr>
    </w:p>
    <w:p w14:paraId="06181BC6" w14:textId="77777777" w:rsidR="00762187" w:rsidRPr="00762187" w:rsidRDefault="00762187" w:rsidP="00762187">
      <w:pPr>
        <w:numPr>
          <w:ilvl w:val="0"/>
          <w:numId w:val="12"/>
        </w:numPr>
        <w:tabs>
          <w:tab w:val="left" w:pos="0"/>
        </w:tabs>
        <w:spacing w:line="360" w:lineRule="auto"/>
        <w:ind w:left="0" w:firstLine="0"/>
        <w:jc w:val="both"/>
        <w:rPr>
          <w:rFonts w:ascii="Palatino Linotype" w:hAnsi="Palatino Linotype"/>
          <w:lang w:val="es-ES_tradnl" w:eastAsia="en-US"/>
        </w:rPr>
      </w:pPr>
      <w:r w:rsidRPr="00762187">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762187">
        <w:rPr>
          <w:rFonts w:ascii="Palatino Linotype" w:hAnsi="Palatino Linotype"/>
          <w:lang w:val="es-ES_tradnl" w:eastAsia="en-US"/>
        </w:rPr>
        <w:lastRenderedPageBreak/>
        <w:t>relación con la actuación del funcionario, como ha acontecido en el caso que nos ocupa.</w:t>
      </w:r>
    </w:p>
    <w:p w14:paraId="65EE2783" w14:textId="77777777" w:rsidR="00762187" w:rsidRPr="00762187" w:rsidRDefault="00762187" w:rsidP="00762187">
      <w:pPr>
        <w:spacing w:line="360" w:lineRule="auto"/>
        <w:rPr>
          <w:rFonts w:ascii="Palatino Linotype" w:hAnsi="Palatino Linotype"/>
          <w:lang w:val="es-ES_tradnl" w:eastAsia="en-US"/>
        </w:rPr>
      </w:pPr>
    </w:p>
    <w:p w14:paraId="7C6EA959" w14:textId="77777777" w:rsidR="00762187" w:rsidRPr="00762187" w:rsidRDefault="00762187" w:rsidP="00762187">
      <w:pPr>
        <w:numPr>
          <w:ilvl w:val="0"/>
          <w:numId w:val="12"/>
        </w:numPr>
        <w:tabs>
          <w:tab w:val="left" w:pos="0"/>
        </w:tabs>
        <w:spacing w:line="360" w:lineRule="auto"/>
        <w:ind w:left="0" w:firstLine="0"/>
        <w:jc w:val="both"/>
        <w:rPr>
          <w:rFonts w:ascii="Palatino Linotype" w:hAnsi="Palatino Linotype"/>
          <w:lang w:val="es-ES_tradnl" w:eastAsia="en-US"/>
        </w:rPr>
      </w:pPr>
      <w:r w:rsidRPr="00762187">
        <w:rPr>
          <w:rFonts w:ascii="Palatino Linotype" w:hAnsi="Palatino Linotype"/>
          <w:lang w:val="es-ES_tradnl" w:eastAsia="en-US"/>
        </w:rPr>
        <w:t>Argumento que encuentra sustento en la jurisprudencia P</w:t>
      </w:r>
      <w:proofErr w:type="gramStart"/>
      <w:r w:rsidRPr="00762187">
        <w:rPr>
          <w:rFonts w:ascii="Palatino Linotype" w:hAnsi="Palatino Linotype"/>
          <w:lang w:val="es-ES_tradnl" w:eastAsia="en-US"/>
        </w:rPr>
        <w:t>./</w:t>
      </w:r>
      <w:proofErr w:type="gramEnd"/>
      <w:r w:rsidRPr="00762187">
        <w:rPr>
          <w:rFonts w:ascii="Palatino Linotype" w:hAnsi="Palatino Linotype"/>
          <w:lang w:val="es-ES_tradnl" w:eastAsia="en-US"/>
        </w:rPr>
        <w:t xml:space="preserve">J. 32/92 emitida por el Pleno de la Suprema Corte de Justicia de la Nación de rubro </w:t>
      </w:r>
      <w:r w:rsidRPr="00762187">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762187">
        <w:rPr>
          <w:rFonts w:ascii="Palatino Linotype" w:hAnsi="Palatino Linotype"/>
          <w:lang w:val="es-ES_tradnl" w:eastAsia="en-US"/>
        </w:rPr>
        <w:t>, visible en la Gaceta del Seminario Judicial de la Federación con el registro digital 205635.</w:t>
      </w:r>
    </w:p>
    <w:p w14:paraId="3C63B697" w14:textId="77777777" w:rsidR="00762187" w:rsidRPr="00762187" w:rsidRDefault="00762187" w:rsidP="00762187">
      <w:pPr>
        <w:tabs>
          <w:tab w:val="left" w:pos="0"/>
        </w:tabs>
        <w:spacing w:line="360" w:lineRule="auto"/>
        <w:jc w:val="both"/>
        <w:rPr>
          <w:rFonts w:ascii="Palatino Linotype" w:hAnsi="Palatino Linotype"/>
          <w:lang w:val="es-ES_tradnl" w:eastAsia="en-US"/>
        </w:rPr>
      </w:pPr>
    </w:p>
    <w:p w14:paraId="5860910D" w14:textId="77777777" w:rsidR="00762187" w:rsidRPr="00762187" w:rsidRDefault="00762187" w:rsidP="00762187">
      <w:pPr>
        <w:numPr>
          <w:ilvl w:val="0"/>
          <w:numId w:val="12"/>
        </w:numPr>
        <w:tabs>
          <w:tab w:val="left" w:pos="0"/>
        </w:tabs>
        <w:spacing w:line="360" w:lineRule="auto"/>
        <w:ind w:left="0" w:firstLine="0"/>
        <w:jc w:val="both"/>
        <w:rPr>
          <w:rFonts w:ascii="Palatino Linotype" w:hAnsi="Palatino Linotype"/>
          <w:lang w:val="es-ES_tradnl" w:eastAsia="en-US"/>
        </w:rPr>
      </w:pPr>
      <w:r w:rsidRPr="00762187">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A98388" w14:textId="77777777" w:rsidR="00762187" w:rsidRPr="00762187" w:rsidRDefault="00762187" w:rsidP="00762187">
      <w:pPr>
        <w:tabs>
          <w:tab w:val="left" w:pos="0"/>
        </w:tabs>
        <w:spacing w:line="360" w:lineRule="auto"/>
        <w:jc w:val="both"/>
        <w:rPr>
          <w:rFonts w:ascii="Palatino Linotype" w:hAnsi="Palatino Linotype"/>
          <w:lang w:val="es-ES_tradnl" w:eastAsia="en-US"/>
        </w:rPr>
      </w:pPr>
    </w:p>
    <w:p w14:paraId="0127A9CA" w14:textId="77777777" w:rsidR="00762187" w:rsidRPr="00762187" w:rsidRDefault="00762187" w:rsidP="00762187">
      <w:pPr>
        <w:numPr>
          <w:ilvl w:val="0"/>
          <w:numId w:val="12"/>
        </w:numPr>
        <w:tabs>
          <w:tab w:val="left" w:pos="0"/>
        </w:tabs>
        <w:spacing w:line="360" w:lineRule="auto"/>
        <w:ind w:left="0" w:firstLine="0"/>
        <w:jc w:val="both"/>
        <w:rPr>
          <w:rFonts w:ascii="Palatino Linotype" w:hAnsi="Palatino Linotype"/>
          <w:lang w:val="es-ES_tradnl" w:eastAsia="en-US"/>
        </w:rPr>
      </w:pPr>
      <w:r w:rsidRPr="00762187">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69A95264" w14:textId="77777777" w:rsidR="00762187" w:rsidRPr="00762187" w:rsidRDefault="00762187" w:rsidP="00762187">
      <w:pPr>
        <w:spacing w:line="360" w:lineRule="auto"/>
        <w:rPr>
          <w:rFonts w:ascii="Palatino Linotype" w:hAnsi="Palatino Linotype"/>
          <w:lang w:val="es-ES_tradnl" w:eastAsia="en-US"/>
        </w:rPr>
      </w:pPr>
    </w:p>
    <w:p w14:paraId="1FCAC662" w14:textId="77777777" w:rsidR="00762187" w:rsidRPr="00762187" w:rsidRDefault="00762187" w:rsidP="00762187">
      <w:pPr>
        <w:numPr>
          <w:ilvl w:val="0"/>
          <w:numId w:val="12"/>
        </w:numPr>
        <w:spacing w:line="360" w:lineRule="auto"/>
        <w:ind w:left="0" w:firstLine="0"/>
        <w:jc w:val="both"/>
        <w:rPr>
          <w:rFonts w:ascii="Palatino Linotype" w:hAnsi="Palatino Linotype"/>
          <w:lang w:val="es-ES_tradnl" w:eastAsia="en-US"/>
        </w:rPr>
      </w:pPr>
      <w:r w:rsidRPr="00762187">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41296CCD" w14:textId="77777777" w:rsidR="00762187" w:rsidRPr="00762187" w:rsidRDefault="00762187" w:rsidP="00762187">
      <w:pPr>
        <w:spacing w:line="360" w:lineRule="auto"/>
        <w:rPr>
          <w:rFonts w:ascii="Palatino Linotype" w:hAnsi="Palatino Linotype"/>
          <w:lang w:val="es-ES_tradnl" w:eastAsia="en-US"/>
        </w:rPr>
      </w:pPr>
    </w:p>
    <w:p w14:paraId="6D3FCE16" w14:textId="77777777" w:rsidR="00762187" w:rsidRPr="00762187" w:rsidRDefault="00762187" w:rsidP="00762187">
      <w:pPr>
        <w:spacing w:line="360" w:lineRule="auto"/>
        <w:ind w:left="720" w:right="828"/>
        <w:jc w:val="both"/>
        <w:rPr>
          <w:rFonts w:ascii="Palatino Linotype" w:hAnsi="Palatino Linotype"/>
          <w:i/>
          <w:lang w:val="es-ES_tradnl" w:eastAsia="en-US"/>
        </w:rPr>
      </w:pPr>
      <w:r w:rsidRPr="00762187">
        <w:rPr>
          <w:rFonts w:ascii="Palatino Linotype" w:hAnsi="Palatino Linotype"/>
          <w:lang w:val="es-ES_tradnl" w:eastAsia="en-US"/>
        </w:rPr>
        <w:t xml:space="preserve"> </w:t>
      </w:r>
      <w:r w:rsidRPr="00762187">
        <w:rPr>
          <w:rFonts w:ascii="Palatino Linotype" w:hAnsi="Palatino Linotype"/>
          <w:i/>
          <w:lang w:val="es-ES_tradnl" w:eastAsia="en-US"/>
        </w:rPr>
        <w:t>“</w:t>
      </w:r>
      <w:r w:rsidRPr="00762187">
        <w:rPr>
          <w:rFonts w:ascii="Palatino Linotype" w:hAnsi="Palatino Linotype"/>
          <w:b/>
          <w:i/>
          <w:lang w:val="es-ES_tradnl" w:eastAsia="en-US"/>
        </w:rPr>
        <w:t>PLAZO RAZONABLE PARA RESOLVER. DIMENSIÓN Y EFECTOS DE ESTE CONCEPTO CUANDO SE ADUCE EXCESIVA CARGA DE TRABAJO</w:t>
      </w:r>
      <w:r w:rsidRPr="00762187">
        <w:rPr>
          <w:rFonts w:ascii="Palatino Linotype" w:hAnsi="Palatino Linotype"/>
          <w:i/>
          <w:lang w:val="es-ES_tradnl" w:eastAsia="en-US"/>
        </w:rPr>
        <w:t>.” consultable en el Seminario Judicial de la Federación y su gaceta, con el registro digital 2002351.</w:t>
      </w:r>
    </w:p>
    <w:p w14:paraId="43D2051F" w14:textId="77777777" w:rsidR="00762187" w:rsidRPr="00762187" w:rsidRDefault="00762187" w:rsidP="00762187">
      <w:pPr>
        <w:spacing w:line="360" w:lineRule="auto"/>
        <w:ind w:left="720" w:right="828"/>
        <w:jc w:val="both"/>
        <w:rPr>
          <w:rFonts w:ascii="Palatino Linotype" w:hAnsi="Palatino Linotype"/>
          <w:i/>
          <w:lang w:val="es-ES_tradnl" w:eastAsia="en-US"/>
        </w:rPr>
      </w:pPr>
    </w:p>
    <w:p w14:paraId="6B1B5C16" w14:textId="77777777" w:rsidR="00762187" w:rsidRPr="00762187" w:rsidRDefault="00762187" w:rsidP="00762187">
      <w:pPr>
        <w:spacing w:line="360" w:lineRule="auto"/>
        <w:ind w:left="720" w:right="828"/>
        <w:jc w:val="both"/>
        <w:rPr>
          <w:rFonts w:ascii="Palatino Linotype" w:hAnsi="Palatino Linotype"/>
          <w:i/>
          <w:lang w:val="es-ES_tradnl" w:eastAsia="en-US"/>
        </w:rPr>
      </w:pPr>
      <w:r w:rsidRPr="00762187">
        <w:rPr>
          <w:rFonts w:ascii="Palatino Linotype" w:hAnsi="Palatino Linotype"/>
          <w:i/>
          <w:lang w:eastAsia="en-US"/>
        </w:rPr>
        <w:t xml:space="preserve">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w:t>
      </w:r>
      <w:r w:rsidRPr="00762187">
        <w:rPr>
          <w:rFonts w:ascii="Palatino Linotype" w:hAnsi="Palatino Linotype"/>
          <w:i/>
          <w:lang w:eastAsia="en-US"/>
        </w:rPr>
        <w:lastRenderedPageBreak/>
        <w:t>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p>
    <w:p w14:paraId="13A8B26E" w14:textId="77777777" w:rsidR="00762187" w:rsidRPr="00762187" w:rsidRDefault="00762187" w:rsidP="00762187">
      <w:pPr>
        <w:spacing w:line="360" w:lineRule="auto"/>
        <w:ind w:left="720" w:right="828"/>
        <w:jc w:val="both"/>
        <w:rPr>
          <w:rFonts w:ascii="Palatino Linotype" w:hAnsi="Palatino Linotype"/>
          <w:b/>
          <w:i/>
          <w:lang w:val="es-ES_tradnl" w:eastAsia="en-US"/>
        </w:rPr>
      </w:pPr>
    </w:p>
    <w:p w14:paraId="49D1D1F2" w14:textId="77777777" w:rsidR="00762187" w:rsidRPr="00762187" w:rsidRDefault="00762187" w:rsidP="00762187">
      <w:pPr>
        <w:spacing w:line="360" w:lineRule="auto"/>
        <w:ind w:left="720" w:right="828"/>
        <w:jc w:val="both"/>
        <w:rPr>
          <w:rFonts w:ascii="Palatino Linotype" w:hAnsi="Palatino Linotype"/>
          <w:i/>
          <w:lang w:val="es-ES_tradnl" w:eastAsia="en-US"/>
        </w:rPr>
      </w:pPr>
      <w:r w:rsidRPr="00762187">
        <w:rPr>
          <w:rFonts w:ascii="Palatino Linotype" w:hAnsi="Palatino Linotype"/>
          <w:i/>
          <w:lang w:val="es-ES_tradnl" w:eastAsia="en-US"/>
        </w:rPr>
        <w:t>“</w:t>
      </w:r>
      <w:r w:rsidRPr="00762187">
        <w:rPr>
          <w:rFonts w:ascii="Palatino Linotype" w:hAnsi="Palatino Linotype"/>
          <w:b/>
          <w:i/>
          <w:lang w:val="es-ES_tradnl" w:eastAsia="en-US"/>
        </w:rPr>
        <w:t xml:space="preserve">PLAZO RAZONABLE PARA RESOLVER. CONCEPTO Y ELEMENTOS QUE LO INTEGRAN A LA LUZ DEL DERECHO </w:t>
      </w:r>
      <w:r w:rsidRPr="00762187">
        <w:rPr>
          <w:rFonts w:ascii="Palatino Linotype" w:hAnsi="Palatino Linotype"/>
          <w:b/>
          <w:i/>
          <w:lang w:val="es-ES_tradnl" w:eastAsia="en-US"/>
        </w:rPr>
        <w:lastRenderedPageBreak/>
        <w:t>INTERNACIONAL DE LOS DERECHOS HUMANOS</w:t>
      </w:r>
      <w:r w:rsidRPr="00762187">
        <w:rPr>
          <w:rFonts w:ascii="Palatino Linotype" w:hAnsi="Palatino Linotype"/>
          <w:i/>
          <w:lang w:val="es-ES_tradnl" w:eastAsia="en-US"/>
        </w:rPr>
        <w:t>.”, visible en el Seminario Judicial de la Federación y su gaceta, con el registro digital 2002350.</w:t>
      </w:r>
    </w:p>
    <w:p w14:paraId="116FFC4C" w14:textId="77777777" w:rsidR="00762187" w:rsidRPr="00762187" w:rsidRDefault="00762187" w:rsidP="00762187">
      <w:pPr>
        <w:spacing w:line="360" w:lineRule="auto"/>
        <w:ind w:left="720" w:right="828"/>
        <w:jc w:val="both"/>
        <w:rPr>
          <w:rFonts w:ascii="Palatino Linotype" w:hAnsi="Palatino Linotype"/>
          <w:i/>
          <w:lang w:val="es-ES_tradnl" w:eastAsia="en-US"/>
        </w:rPr>
      </w:pPr>
    </w:p>
    <w:p w14:paraId="102E98C0" w14:textId="77777777" w:rsidR="00762187" w:rsidRPr="00762187" w:rsidRDefault="00762187" w:rsidP="00762187">
      <w:pPr>
        <w:spacing w:line="360" w:lineRule="auto"/>
        <w:ind w:left="720" w:right="828"/>
        <w:jc w:val="both"/>
        <w:rPr>
          <w:rFonts w:ascii="Palatino Linotype" w:hAnsi="Palatino Linotype"/>
          <w:i/>
          <w:lang w:eastAsia="en-US"/>
        </w:rPr>
      </w:pPr>
      <w:r w:rsidRPr="00762187">
        <w:rPr>
          <w:rFonts w:ascii="Palatino Linotype" w:hAnsi="Palatino Linotype"/>
          <w:i/>
          <w:lang w:eastAsia="en-US"/>
        </w:rPr>
        <w:t xml:space="preserve">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w:t>
      </w:r>
      <w:r w:rsidRPr="00762187">
        <w:rPr>
          <w:rFonts w:ascii="Palatino Linotype" w:hAnsi="Palatino Linotype"/>
          <w:i/>
          <w:lang w:eastAsia="en-US"/>
        </w:rPr>
        <w:lastRenderedPageBreak/>
        <w:t>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p>
    <w:p w14:paraId="66A6A682" w14:textId="77777777" w:rsidR="00762187" w:rsidRPr="00762187" w:rsidRDefault="00762187" w:rsidP="00762187">
      <w:pPr>
        <w:spacing w:line="360" w:lineRule="auto"/>
        <w:rPr>
          <w:rFonts w:ascii="Palatino Linotype" w:hAnsi="Palatino Linotype"/>
          <w:i/>
          <w:lang w:eastAsia="en-US"/>
        </w:rPr>
      </w:pPr>
    </w:p>
    <w:p w14:paraId="224EC23D" w14:textId="77777777" w:rsidR="00762187" w:rsidRPr="00762187" w:rsidRDefault="00762187" w:rsidP="00762187">
      <w:pPr>
        <w:numPr>
          <w:ilvl w:val="0"/>
          <w:numId w:val="12"/>
        </w:numPr>
        <w:spacing w:line="360" w:lineRule="auto"/>
        <w:ind w:left="0" w:firstLine="0"/>
        <w:rPr>
          <w:rFonts w:ascii="Palatino Linotype" w:hAnsi="Palatino Linotype"/>
          <w:lang w:val="es-ES_tradnl" w:eastAsia="en-US"/>
        </w:rPr>
      </w:pPr>
      <w:r w:rsidRPr="00762187">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427E5F0C" w14:textId="77777777" w:rsidR="00762187" w:rsidRPr="00762187" w:rsidRDefault="00762187" w:rsidP="00762187">
      <w:pPr>
        <w:tabs>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051134BE" w14:textId="77777777" w:rsidR="00762187" w:rsidRPr="00762187" w:rsidRDefault="00762187" w:rsidP="00762187">
      <w:pPr>
        <w:numPr>
          <w:ilvl w:val="0"/>
          <w:numId w:val="1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62187">
        <w:rPr>
          <w:rFonts w:ascii="Palatino Linotype" w:eastAsiaTheme="minorEastAsia" w:hAnsi="Palatino Linotype" w:cstheme="minorBidi"/>
          <w:color w:val="000000" w:themeColor="text1"/>
          <w:lang w:val="es-ES_tradnl"/>
        </w:rPr>
        <w:t>Así las cosas, la</w:t>
      </w:r>
      <w:r w:rsidRPr="00762187">
        <w:rPr>
          <w:rFonts w:ascii="Palatino Linotype" w:eastAsiaTheme="minorEastAsia" w:hAnsi="Palatino Linotype" w:cstheme="minorBidi"/>
          <w:b/>
          <w:color w:val="000000" w:themeColor="text1"/>
          <w:lang w:val="es-ES_tradnl"/>
        </w:rPr>
        <w:t xml:space="preserve"> Comisionada María del Rosario Mejía Ayala</w:t>
      </w:r>
      <w:r w:rsidRPr="00762187">
        <w:rPr>
          <w:rFonts w:ascii="Palatino Linotype" w:eastAsiaTheme="minorEastAsia" w:hAnsi="Palatino Linotype" w:cstheme="minorBidi"/>
          <w:color w:val="000000" w:themeColor="text1"/>
          <w:lang w:val="es-ES_tradnl"/>
        </w:rPr>
        <w:t xml:space="preserve"> decretó el cierre de instrucción mediante acuerdo de fecha uno (01) de septiembre de dos mil veintidós.</w:t>
      </w:r>
    </w:p>
    <w:p w14:paraId="3084EEE5" w14:textId="0B7F9D1F" w:rsidR="007F7B11" w:rsidRPr="00FA35C3" w:rsidRDefault="007F7B11" w:rsidP="00762187">
      <w:pPr>
        <w:pStyle w:val="Prrafodelista"/>
        <w:tabs>
          <w:tab w:val="left" w:pos="426"/>
        </w:tabs>
        <w:spacing w:line="360" w:lineRule="auto"/>
        <w:ind w:left="0"/>
        <w:contextualSpacing/>
        <w:jc w:val="both"/>
        <w:rPr>
          <w:rFonts w:ascii="Palatino Linotype" w:eastAsiaTheme="minorEastAsia" w:hAnsi="Palatino Linotype" w:cstheme="minorBidi"/>
          <w:lang w:val="es-ES_tradnl"/>
        </w:rPr>
      </w:pPr>
    </w:p>
    <w:p w14:paraId="76CD9171" w14:textId="77777777" w:rsidR="007F7B11" w:rsidRPr="00FA35C3" w:rsidRDefault="007F7B11" w:rsidP="00FA35C3">
      <w:pPr>
        <w:keepNext/>
        <w:keepLines/>
        <w:spacing w:before="40" w:line="360" w:lineRule="auto"/>
        <w:jc w:val="center"/>
        <w:outlineLvl w:val="1"/>
        <w:rPr>
          <w:rFonts w:ascii="Palatino Linotype" w:eastAsiaTheme="majorEastAsia" w:hAnsi="Palatino Linotype" w:cstheme="majorBidi"/>
          <w:b/>
          <w:color w:val="000000" w:themeColor="text1"/>
          <w:lang w:val="es-MX" w:eastAsia="en-US"/>
        </w:rPr>
      </w:pPr>
      <w:bookmarkStart w:id="5" w:name="_Toc108631016"/>
      <w:r w:rsidRPr="00FA35C3">
        <w:rPr>
          <w:rFonts w:ascii="Palatino Linotype" w:eastAsiaTheme="majorEastAsia" w:hAnsi="Palatino Linotype" w:cstheme="majorBidi"/>
          <w:b/>
          <w:color w:val="000000" w:themeColor="text1"/>
          <w:lang w:val="es-MX" w:eastAsia="en-US"/>
        </w:rPr>
        <w:lastRenderedPageBreak/>
        <w:t>CONSIDERANDO</w:t>
      </w:r>
      <w:bookmarkEnd w:id="3"/>
      <w:bookmarkEnd w:id="4"/>
      <w:bookmarkEnd w:id="5"/>
    </w:p>
    <w:p w14:paraId="47519C7A" w14:textId="77777777" w:rsidR="007F7B11" w:rsidRPr="00FA35C3" w:rsidRDefault="007F7B11" w:rsidP="00FA35C3">
      <w:pPr>
        <w:spacing w:line="360" w:lineRule="auto"/>
        <w:rPr>
          <w:rFonts w:ascii="Palatino Linotype" w:eastAsiaTheme="minorEastAsia" w:hAnsi="Palatino Linotype" w:cstheme="minorBidi"/>
          <w:lang w:val="es-MX" w:eastAsia="en-US"/>
        </w:rPr>
      </w:pPr>
    </w:p>
    <w:p w14:paraId="20ECDB0D" w14:textId="77777777" w:rsidR="007F7B11" w:rsidRPr="00FA35C3" w:rsidRDefault="007F7B11" w:rsidP="00FA35C3">
      <w:pPr>
        <w:keepNext/>
        <w:keepLines/>
        <w:spacing w:before="40" w:line="360" w:lineRule="auto"/>
        <w:outlineLvl w:val="1"/>
        <w:rPr>
          <w:rFonts w:ascii="Palatino Linotype" w:eastAsiaTheme="majorEastAsia" w:hAnsi="Palatino Linotype" w:cstheme="majorBidi"/>
          <w:b/>
          <w:lang w:val="es-MX" w:eastAsia="en-US"/>
        </w:rPr>
      </w:pPr>
      <w:bookmarkStart w:id="6" w:name="_Toc461555890"/>
      <w:bookmarkStart w:id="7" w:name="_Toc466371859"/>
      <w:bookmarkStart w:id="8" w:name="_Toc108631017"/>
      <w:r w:rsidRPr="00FA35C3">
        <w:rPr>
          <w:rFonts w:ascii="Palatino Linotype" w:eastAsiaTheme="majorEastAsia" w:hAnsi="Palatino Linotype" w:cstheme="majorBidi"/>
          <w:b/>
          <w:lang w:val="es-MX" w:eastAsia="en-US"/>
        </w:rPr>
        <w:t>PRIMERO. De la competencia</w:t>
      </w:r>
      <w:bookmarkEnd w:id="6"/>
      <w:bookmarkEnd w:id="7"/>
      <w:bookmarkEnd w:id="8"/>
    </w:p>
    <w:p w14:paraId="399C3653" w14:textId="77777777" w:rsidR="007F7B11" w:rsidRPr="00FA35C3" w:rsidRDefault="007F7B11" w:rsidP="00FA35C3">
      <w:pPr>
        <w:spacing w:line="360" w:lineRule="auto"/>
        <w:rPr>
          <w:rFonts w:ascii="Palatino Linotype" w:eastAsiaTheme="minorEastAsia" w:hAnsi="Palatino Linotype" w:cstheme="minorBidi"/>
          <w:lang w:val="es-MX" w:eastAsia="en-US"/>
        </w:rPr>
      </w:pPr>
    </w:p>
    <w:p w14:paraId="5385D441" w14:textId="0E214015" w:rsidR="00EB08EE" w:rsidRPr="00FA35C3" w:rsidRDefault="00EB08EE" w:rsidP="00762187">
      <w:pPr>
        <w:pStyle w:val="Prrafodelista"/>
        <w:numPr>
          <w:ilvl w:val="0"/>
          <w:numId w:val="12"/>
        </w:numPr>
        <w:tabs>
          <w:tab w:val="left" w:pos="0"/>
        </w:tabs>
        <w:spacing w:after="160" w:line="360" w:lineRule="auto"/>
        <w:ind w:left="0" w:firstLine="0"/>
        <w:contextualSpacing/>
        <w:jc w:val="both"/>
        <w:rPr>
          <w:rFonts w:ascii="Palatino Linotype" w:eastAsia="MS Mincho" w:hAnsi="Palatino Linotype"/>
          <w:lang w:val="es-ES_tradnl"/>
        </w:rPr>
      </w:pPr>
      <w:r w:rsidRPr="00FA35C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A35C3">
        <w:rPr>
          <w:rFonts w:ascii="Palatino Linotype" w:eastAsia="Calibri" w:hAnsi="Palatino Linotype"/>
          <w:b/>
        </w:rPr>
        <w:t>Constitución Política de los Estados Unidos Mexicanos</w:t>
      </w:r>
      <w:r w:rsidRPr="00FA35C3">
        <w:rPr>
          <w:rFonts w:ascii="Palatino Linotype" w:eastAsia="Calibri" w:hAnsi="Palatino Linotype"/>
        </w:rPr>
        <w:t xml:space="preserve">; </w:t>
      </w:r>
      <w:r w:rsidRPr="00FA35C3">
        <w:rPr>
          <w:rFonts w:ascii="Palatino Linotype" w:eastAsia="Calibri" w:hAnsi="Palatino Linotype" w:cs="Arial"/>
          <w:bCs/>
          <w:color w:val="222222"/>
          <w:shd w:val="clear" w:color="auto" w:fill="FFFFFF"/>
          <w:lang w:eastAsia="en-US"/>
        </w:rPr>
        <w:t>5, párrafo</w:t>
      </w:r>
      <w:r w:rsidRPr="00FA35C3">
        <w:rPr>
          <w:rFonts w:ascii="Palatino Linotype" w:eastAsia="Calibri" w:hAnsi="Palatino Linotype"/>
          <w:lang w:val="es-MX" w:eastAsia="en-US"/>
        </w:rPr>
        <w:t xml:space="preserve"> trigésimo, trigésimo primero y trigésimo segundo, fracciones I, II, III, IV y V</w:t>
      </w:r>
      <w:r w:rsidRPr="00FA35C3">
        <w:rPr>
          <w:rFonts w:ascii="Palatino Linotype" w:eastAsia="MS Mincho" w:hAnsi="Palatino Linotype"/>
          <w:lang w:val="es-ES_tradnl"/>
        </w:rPr>
        <w:t xml:space="preserve"> </w:t>
      </w:r>
      <w:r w:rsidRPr="00FA35C3">
        <w:rPr>
          <w:rFonts w:ascii="Palatino Linotype" w:eastAsia="Calibri" w:hAnsi="Palatino Linotype"/>
        </w:rPr>
        <w:t xml:space="preserve">de la </w:t>
      </w:r>
      <w:r w:rsidRPr="00FA35C3">
        <w:rPr>
          <w:rFonts w:ascii="Palatino Linotype" w:eastAsia="Calibri" w:hAnsi="Palatino Linotype"/>
          <w:b/>
        </w:rPr>
        <w:t>Constitución Política del Estado Libre y Soberano de México</w:t>
      </w:r>
      <w:r w:rsidRPr="00FA35C3">
        <w:rPr>
          <w:rFonts w:ascii="Palatino Linotype" w:eastAsia="Calibri" w:hAnsi="Palatino Linotype"/>
        </w:rPr>
        <w:t xml:space="preserve">; artículos 1, 2 fracción II, 13, 29, 36 fracciones I y II, 176, 178, 179, 181 párrafo tercero y 185 </w:t>
      </w:r>
      <w:r w:rsidRPr="00FA35C3">
        <w:rPr>
          <w:rFonts w:ascii="Palatino Linotype" w:eastAsia="Calibri" w:hAnsi="Palatino Linotype" w:cs="Arial"/>
        </w:rPr>
        <w:t xml:space="preserve">de la </w:t>
      </w:r>
      <w:r w:rsidRPr="00FA35C3">
        <w:rPr>
          <w:rFonts w:ascii="Palatino Linotype" w:eastAsia="Calibri" w:hAnsi="Palatino Linotype" w:cs="Arial"/>
          <w:b/>
        </w:rPr>
        <w:t>Ley de Transparencia y Acceso a la Información Pública del Estado de México y Municipios</w:t>
      </w:r>
      <w:r w:rsidRPr="00FA35C3">
        <w:rPr>
          <w:rFonts w:ascii="Palatino Linotype" w:eastAsia="Calibri" w:hAnsi="Palatino Linotype" w:cs="Arial"/>
        </w:rPr>
        <w:t xml:space="preserve">; </w:t>
      </w:r>
      <w:r w:rsidRPr="00FA35C3">
        <w:rPr>
          <w:rFonts w:ascii="Palatino Linotype" w:eastAsia="Calibri" w:hAnsi="Palatino Linotype" w:cs="Arial"/>
          <w:b/>
        </w:rPr>
        <w:t>7, 9 fracciones I y XXIV, y 11</w:t>
      </w:r>
      <w:r w:rsidRPr="00FA35C3">
        <w:rPr>
          <w:rFonts w:ascii="Palatino Linotype" w:eastAsia="Calibri" w:hAnsi="Palatino Linotype" w:cs="Arial"/>
        </w:rPr>
        <w:t xml:space="preserve"> del </w:t>
      </w:r>
      <w:r w:rsidRPr="00FA35C3">
        <w:rPr>
          <w:rFonts w:ascii="Palatino Linotype" w:eastAsia="Calibri" w:hAnsi="Palatino Linotype" w:cs="Arial"/>
          <w:b/>
        </w:rPr>
        <w:t>Reglamento Interior del Instituto de Transparencia, Acceso a la Información Pública y Protección de Datos Personales del Estado de México y Municipios.</w:t>
      </w:r>
    </w:p>
    <w:p w14:paraId="0AEE2D48" w14:textId="77777777" w:rsidR="007F7B11" w:rsidRPr="00FA35C3" w:rsidRDefault="007F7B11" w:rsidP="00FA35C3">
      <w:pPr>
        <w:tabs>
          <w:tab w:val="left" w:pos="284"/>
          <w:tab w:val="left" w:pos="426"/>
        </w:tabs>
        <w:spacing w:line="360" w:lineRule="auto"/>
        <w:contextualSpacing/>
        <w:jc w:val="both"/>
        <w:rPr>
          <w:rFonts w:ascii="Palatino Linotype" w:eastAsia="Calibri" w:hAnsi="Palatino Linotype"/>
          <w:b/>
          <w:lang w:val="es-ES_tradnl"/>
        </w:rPr>
      </w:pPr>
    </w:p>
    <w:p w14:paraId="779A0BEE" w14:textId="60D9A59B" w:rsidR="00C776DD" w:rsidRPr="00FA35C3" w:rsidRDefault="007F7B11" w:rsidP="00FA35C3">
      <w:pPr>
        <w:keepNext/>
        <w:keepLines/>
        <w:tabs>
          <w:tab w:val="left" w:pos="284"/>
          <w:tab w:val="left" w:pos="426"/>
        </w:tabs>
        <w:spacing w:before="40" w:line="360" w:lineRule="auto"/>
        <w:outlineLvl w:val="1"/>
        <w:rPr>
          <w:rFonts w:ascii="Palatino Linotype" w:eastAsiaTheme="majorEastAsia" w:hAnsi="Palatino Linotype" w:cstheme="majorBidi"/>
          <w:b/>
          <w:lang w:val="es-MX" w:eastAsia="en-US"/>
        </w:rPr>
      </w:pPr>
      <w:bookmarkStart w:id="9" w:name="_Toc461555891"/>
      <w:bookmarkStart w:id="10" w:name="_Toc466371860"/>
      <w:bookmarkStart w:id="11" w:name="_Toc108631018"/>
      <w:r w:rsidRPr="00FA35C3">
        <w:rPr>
          <w:rFonts w:ascii="Palatino Linotype" w:eastAsiaTheme="majorEastAsia" w:hAnsi="Palatino Linotype" w:cstheme="majorBidi"/>
          <w:b/>
          <w:lang w:val="es-MX" w:eastAsia="en-US"/>
        </w:rPr>
        <w:t>SEGUNDO. De la oportunidad y procedencia.</w:t>
      </w:r>
      <w:bookmarkEnd w:id="9"/>
      <w:bookmarkEnd w:id="10"/>
      <w:bookmarkEnd w:id="11"/>
    </w:p>
    <w:p w14:paraId="68E7B4C3" w14:textId="77777777" w:rsidR="00C776DD" w:rsidRPr="00FA35C3" w:rsidRDefault="00C776DD" w:rsidP="00FA35C3">
      <w:pPr>
        <w:pStyle w:val="Prrafodelista"/>
        <w:keepNext/>
        <w:keepLines/>
        <w:numPr>
          <w:ilvl w:val="0"/>
          <w:numId w:val="36"/>
        </w:numPr>
        <w:suppressAutoHyphens/>
        <w:spacing w:before="240" w:line="360" w:lineRule="auto"/>
        <w:ind w:left="0" w:firstLine="0"/>
        <w:outlineLvl w:val="0"/>
        <w:rPr>
          <w:rFonts w:ascii="Palatino Linotype" w:hAnsi="Palatino Linotype"/>
          <w:color w:val="2E74B5"/>
          <w:lang w:eastAsia="en-US"/>
        </w:rPr>
      </w:pPr>
      <w:bookmarkStart w:id="12" w:name="_Toc88563301"/>
      <w:bookmarkStart w:id="13" w:name="_Toc94140289"/>
      <w:bookmarkStart w:id="14" w:name="_Toc108631019"/>
      <w:r w:rsidRPr="00FA35C3">
        <w:rPr>
          <w:rFonts w:ascii="Palatino Linotype" w:hAnsi="Palatino Linotype"/>
          <w:b/>
          <w:color w:val="000000"/>
        </w:rPr>
        <w:t>De la interposición del recurso</w:t>
      </w:r>
      <w:r w:rsidRPr="00FA35C3">
        <w:rPr>
          <w:rFonts w:ascii="Palatino Linotype" w:hAnsi="Palatino Linotype"/>
          <w:color w:val="2E74B5"/>
        </w:rPr>
        <w:t>.</w:t>
      </w:r>
      <w:bookmarkEnd w:id="12"/>
      <w:bookmarkEnd w:id="13"/>
      <w:bookmarkEnd w:id="14"/>
      <w:r w:rsidRPr="00FA35C3">
        <w:rPr>
          <w:rFonts w:ascii="Palatino Linotype" w:hAnsi="Palatino Linotype"/>
          <w:color w:val="2E74B5"/>
        </w:rPr>
        <w:t xml:space="preserve"> </w:t>
      </w:r>
    </w:p>
    <w:p w14:paraId="1C0E8A3D" w14:textId="77777777" w:rsidR="00C776DD" w:rsidRPr="00FA35C3" w:rsidRDefault="00C776DD" w:rsidP="00FA35C3">
      <w:pPr>
        <w:spacing w:line="360" w:lineRule="auto"/>
        <w:rPr>
          <w:rFonts w:ascii="Palatino Linotype" w:hAnsi="Palatino Linotype"/>
          <w:lang w:val="es-MX" w:eastAsia="en-US"/>
        </w:rPr>
      </w:pPr>
    </w:p>
    <w:p w14:paraId="58569198" w14:textId="7790BA63" w:rsidR="000167BD" w:rsidRDefault="0086216E" w:rsidP="00762187">
      <w:pPr>
        <w:pStyle w:val="Prrafodelista"/>
        <w:numPr>
          <w:ilvl w:val="0"/>
          <w:numId w:val="12"/>
        </w:numPr>
        <w:tabs>
          <w:tab w:val="left" w:pos="0"/>
        </w:tabs>
        <w:spacing w:line="360" w:lineRule="auto"/>
        <w:ind w:left="0" w:firstLine="0"/>
        <w:contextualSpacing/>
        <w:jc w:val="both"/>
        <w:rPr>
          <w:rFonts w:ascii="Palatino Linotype" w:hAnsi="Palatino Linotype" w:cs="Arial"/>
          <w:color w:val="000000"/>
          <w:lang w:val="es-ES_tradnl"/>
        </w:rPr>
      </w:pPr>
      <w:r w:rsidRPr="0086216E">
        <w:rPr>
          <w:rFonts w:ascii="Palatino Linotype" w:hAnsi="Palatino Linotype" w:cs="Arial"/>
          <w:color w:val="000000"/>
          <w:lang w:val="es-ES_tradnl"/>
        </w:rPr>
        <w:t xml:space="preserve">El medio de impugnación fue presentado a través del </w:t>
      </w:r>
      <w:r w:rsidRPr="0086216E">
        <w:rPr>
          <w:rFonts w:ascii="Palatino Linotype" w:hAnsi="Palatino Linotype" w:cs="Arial"/>
          <w:b/>
          <w:color w:val="000000"/>
          <w:lang w:val="es-ES_tradnl"/>
        </w:rPr>
        <w:t>SAIMEX,</w:t>
      </w:r>
      <w:r w:rsidRPr="0086216E">
        <w:rPr>
          <w:rFonts w:ascii="Palatino Linotype" w:hAnsi="Palatino Linotype" w:cs="Arial"/>
          <w:color w:val="000000"/>
          <w:lang w:val="es-ES_tradnl"/>
        </w:rPr>
        <w:t xml:space="preserve"> en el formato previamente aprobado para tal efecto y dentro del plazo legal de quince días hábiles otorgados; para el caso en particular es de señalar que si el </w:t>
      </w:r>
      <w:r w:rsidRPr="0086216E">
        <w:rPr>
          <w:rFonts w:ascii="Palatino Linotype" w:hAnsi="Palatino Linotype" w:cs="Arial"/>
          <w:b/>
          <w:color w:val="000000"/>
          <w:lang w:val="es-ES_tradnl"/>
        </w:rPr>
        <w:t>SUJETO OBLIGADO</w:t>
      </w:r>
      <w:r w:rsidR="001C35B4">
        <w:rPr>
          <w:rFonts w:ascii="Palatino Linotype" w:hAnsi="Palatino Linotype" w:cs="Arial"/>
          <w:color w:val="000000"/>
          <w:lang w:val="es-ES_tradnl"/>
        </w:rPr>
        <w:t xml:space="preserve"> entregó respuesta el día veintiuno (21</w:t>
      </w:r>
      <w:r w:rsidRPr="0086216E">
        <w:rPr>
          <w:rFonts w:ascii="Palatino Linotype" w:hAnsi="Palatino Linotype" w:cs="Arial"/>
          <w:color w:val="000000"/>
          <w:lang w:val="es-ES_tradnl"/>
        </w:rPr>
        <w:t>) de</w:t>
      </w:r>
      <w:r w:rsidR="001C35B4">
        <w:rPr>
          <w:rFonts w:ascii="Palatino Linotype" w:hAnsi="Palatino Linotype" w:cs="Arial"/>
          <w:color w:val="000000"/>
          <w:lang w:val="es-ES_tradnl"/>
        </w:rPr>
        <w:t xml:space="preserve"> febrero </w:t>
      </w:r>
      <w:r w:rsidRPr="0086216E">
        <w:rPr>
          <w:rFonts w:ascii="Palatino Linotype" w:hAnsi="Palatino Linotype" w:cs="Arial"/>
          <w:color w:val="000000"/>
          <w:lang w:val="es-ES_tradnl"/>
        </w:rPr>
        <w:t>de dos mil veintidós</w:t>
      </w:r>
      <w:r w:rsidRPr="0086216E">
        <w:rPr>
          <w:rFonts w:ascii="Palatino Linotype" w:hAnsi="Palatino Linotype" w:cs="Arial"/>
          <w:color w:val="000000"/>
          <w:lang w:val="es-MX"/>
        </w:rPr>
        <w:t xml:space="preserve">, el plazo para </w:t>
      </w:r>
      <w:r w:rsidRPr="0086216E">
        <w:rPr>
          <w:rFonts w:ascii="Palatino Linotype" w:hAnsi="Palatino Linotype" w:cs="Arial"/>
          <w:color w:val="000000"/>
          <w:lang w:val="es-MX"/>
        </w:rPr>
        <w:lastRenderedPageBreak/>
        <w:t>interponer el recurso de revisión trascurrió del</w:t>
      </w:r>
      <w:r w:rsidR="001C35B4">
        <w:rPr>
          <w:rFonts w:ascii="Palatino Linotype" w:hAnsi="Palatino Linotype" w:cs="Arial"/>
          <w:color w:val="000000"/>
          <w:lang w:val="es-MX"/>
        </w:rPr>
        <w:t xml:space="preserve"> veintidós (22</w:t>
      </w:r>
      <w:r w:rsidR="00007E71">
        <w:rPr>
          <w:rFonts w:ascii="Palatino Linotype" w:hAnsi="Palatino Linotype" w:cs="Arial"/>
          <w:color w:val="000000"/>
          <w:lang w:val="es-MX"/>
        </w:rPr>
        <w:t xml:space="preserve">) </w:t>
      </w:r>
      <w:r w:rsidR="001C35B4">
        <w:rPr>
          <w:rFonts w:ascii="Palatino Linotype" w:hAnsi="Palatino Linotype" w:cs="Arial"/>
          <w:color w:val="000000"/>
          <w:lang w:val="es-MX"/>
        </w:rPr>
        <w:t>de febrero</w:t>
      </w:r>
      <w:r w:rsidR="00007E71">
        <w:rPr>
          <w:rFonts w:ascii="Palatino Linotype" w:hAnsi="Palatino Linotype" w:cs="Arial"/>
          <w:color w:val="000000"/>
          <w:lang w:val="es-MX"/>
        </w:rPr>
        <w:t xml:space="preserve"> al</w:t>
      </w:r>
      <w:r w:rsidR="001C35B4">
        <w:rPr>
          <w:rFonts w:ascii="Palatino Linotype" w:hAnsi="Palatino Linotype" w:cs="Arial"/>
          <w:color w:val="000000"/>
          <w:lang w:val="es-MX"/>
        </w:rPr>
        <w:t xml:space="preserve"> quince  (15) de marzo</w:t>
      </w:r>
      <w:r w:rsidRPr="0086216E">
        <w:rPr>
          <w:rFonts w:ascii="Palatino Linotype" w:hAnsi="Palatino Linotype" w:cs="Arial"/>
          <w:color w:val="000000"/>
          <w:lang w:val="es-MX"/>
        </w:rPr>
        <w:t xml:space="preserve"> de dos mil veintidós, por lo que si el particular interpuso recurso de </w:t>
      </w:r>
      <w:r w:rsidR="001C35B4">
        <w:rPr>
          <w:rFonts w:ascii="Palatino Linotype" w:hAnsi="Palatino Linotype" w:cs="Arial"/>
          <w:color w:val="000000"/>
          <w:lang w:val="es-MX"/>
        </w:rPr>
        <w:t>revisión el veintitrés (23</w:t>
      </w:r>
      <w:r w:rsidRPr="0086216E">
        <w:rPr>
          <w:rFonts w:ascii="Palatino Linotype" w:hAnsi="Palatino Linotype" w:cs="Arial"/>
          <w:color w:val="000000"/>
          <w:lang w:val="es-MX"/>
        </w:rPr>
        <w:t>) de</w:t>
      </w:r>
      <w:r w:rsidR="001C35B4">
        <w:rPr>
          <w:rFonts w:ascii="Palatino Linotype" w:hAnsi="Palatino Linotype" w:cs="Arial"/>
          <w:color w:val="000000"/>
          <w:lang w:val="es-MX"/>
        </w:rPr>
        <w:t xml:space="preserve"> febrero </w:t>
      </w:r>
      <w:r w:rsidRPr="0086216E">
        <w:rPr>
          <w:rFonts w:ascii="Palatino Linotype" w:hAnsi="Palatino Linotype" w:cs="Arial"/>
          <w:color w:val="000000"/>
          <w:lang w:val="es-MX"/>
        </w:rPr>
        <w:t xml:space="preserve">de dos mil veintidós, </w:t>
      </w:r>
      <w:r w:rsidRPr="0086216E">
        <w:rPr>
          <w:rFonts w:ascii="Palatino Linotype" w:hAnsi="Palatino Linotype" w:cs="Arial"/>
          <w:color w:val="000000"/>
          <w:lang w:val="es-ES_tradnl"/>
        </w:rPr>
        <w:t xml:space="preserve">se encuentra dentro del periodo establecido por la Ley. </w:t>
      </w:r>
    </w:p>
    <w:p w14:paraId="1D261915" w14:textId="77777777" w:rsidR="00050977" w:rsidRPr="00745739" w:rsidRDefault="00050977" w:rsidP="00050977">
      <w:pPr>
        <w:spacing w:after="160" w:line="360" w:lineRule="auto"/>
        <w:ind w:right="49"/>
        <w:contextualSpacing/>
        <w:jc w:val="both"/>
        <w:rPr>
          <w:rFonts w:ascii="Palatino Linotype" w:hAnsi="Palatino Linotype"/>
          <w:lang w:val="es-ES_tradnl"/>
        </w:rPr>
      </w:pPr>
    </w:p>
    <w:p w14:paraId="599D00E9" w14:textId="77777777" w:rsidR="00050977" w:rsidRPr="00926F09" w:rsidRDefault="00050977" w:rsidP="00050977">
      <w:pPr>
        <w:pStyle w:val="Ttulo1"/>
        <w:spacing w:line="360" w:lineRule="auto"/>
        <w:jc w:val="both"/>
        <w:rPr>
          <w:rFonts w:ascii="Palatino Linotype" w:eastAsia="Calibri" w:hAnsi="Palatino Linotype" w:cs="Arial"/>
          <w:sz w:val="24"/>
          <w:szCs w:val="24"/>
        </w:rPr>
      </w:pPr>
      <w:bookmarkStart w:id="15" w:name="_Toc108089949"/>
      <w:bookmarkStart w:id="16" w:name="_Toc108631020"/>
      <w:r w:rsidRPr="00926F09">
        <w:rPr>
          <w:rFonts w:ascii="Palatino Linotype" w:hAnsi="Palatino Linotype"/>
          <w:b/>
          <w:color w:val="auto"/>
          <w:sz w:val="24"/>
          <w:szCs w:val="24"/>
        </w:rPr>
        <w:t>II</w:t>
      </w:r>
      <w:bookmarkStart w:id="17" w:name="_Toc82023088"/>
      <w:bookmarkStart w:id="18" w:name="_Toc82784385"/>
      <w:bookmarkStart w:id="19" w:name="_Toc84940707"/>
      <w:r w:rsidRPr="00926F09">
        <w:rPr>
          <w:rFonts w:ascii="Palatino Linotype" w:hAnsi="Palatino Linotype"/>
          <w:b/>
          <w:color w:val="auto"/>
          <w:sz w:val="24"/>
          <w:szCs w:val="24"/>
        </w:rPr>
        <w:t>. Del nombre como requisito innecesario para la tramitación del recurso.</w:t>
      </w:r>
      <w:bookmarkEnd w:id="15"/>
      <w:bookmarkEnd w:id="16"/>
      <w:bookmarkEnd w:id="17"/>
      <w:bookmarkEnd w:id="18"/>
      <w:bookmarkEnd w:id="19"/>
      <w:r w:rsidRPr="00926F09">
        <w:rPr>
          <w:rFonts w:ascii="Palatino Linotype" w:hAnsi="Palatino Linotype"/>
          <w:b/>
          <w:color w:val="auto"/>
          <w:sz w:val="24"/>
          <w:szCs w:val="24"/>
        </w:rPr>
        <w:t xml:space="preserve"> </w:t>
      </w:r>
    </w:p>
    <w:p w14:paraId="7738D304" w14:textId="77777777" w:rsidR="00050977" w:rsidRPr="00926F09" w:rsidRDefault="00050977" w:rsidP="00050977">
      <w:pPr>
        <w:tabs>
          <w:tab w:val="left" w:pos="426"/>
        </w:tabs>
        <w:spacing w:line="360" w:lineRule="auto"/>
        <w:ind w:right="49"/>
        <w:contextualSpacing/>
        <w:jc w:val="both"/>
        <w:rPr>
          <w:rFonts w:ascii="Palatino Linotype" w:hAnsi="Palatino Linotype" w:cs="Arial"/>
          <w:b/>
        </w:rPr>
      </w:pPr>
    </w:p>
    <w:p w14:paraId="5A0441A1" w14:textId="7D2EBB4B" w:rsidR="00050977" w:rsidRPr="00926F09" w:rsidRDefault="00050977" w:rsidP="00762187">
      <w:pPr>
        <w:pStyle w:val="Prrafodelista"/>
        <w:numPr>
          <w:ilvl w:val="0"/>
          <w:numId w:val="12"/>
        </w:numPr>
        <w:tabs>
          <w:tab w:val="left" w:pos="0"/>
        </w:tabs>
        <w:spacing w:after="160" w:line="360" w:lineRule="auto"/>
        <w:ind w:left="0" w:right="49" w:firstLine="0"/>
        <w:contextualSpacing/>
        <w:jc w:val="both"/>
        <w:rPr>
          <w:rFonts w:ascii="Palatino Linotype" w:hAnsi="Palatino Linotype" w:cs="Arial"/>
          <w:b/>
          <w:lang w:val="es-ES_tradnl"/>
        </w:rPr>
      </w:pPr>
      <w:r w:rsidRPr="00926F09">
        <w:rPr>
          <w:rFonts w:ascii="Palatino Linotype" w:hAnsi="Palatino Linotype" w:cs="Arial"/>
          <w:bCs/>
          <w:lang w:val="es-ES_tradnl"/>
        </w:rPr>
        <w:t xml:space="preserve">Por </w:t>
      </w:r>
      <w:r w:rsidRPr="00926F09">
        <w:rPr>
          <w:rFonts w:ascii="Palatino Linotype" w:hAnsi="Palatino Linotype" w:cs="Arial"/>
          <w:bCs/>
        </w:rPr>
        <w:t xml:space="preserve">otro lado, de la revisión a los expedientes electrónicos contenidos en el sistema </w:t>
      </w:r>
      <w:r w:rsidRPr="00926F09">
        <w:rPr>
          <w:rFonts w:ascii="Palatino Linotype" w:hAnsi="Palatino Linotype" w:cs="Arial"/>
          <w:b/>
          <w:bCs/>
        </w:rPr>
        <w:t>SAIMEX,</w:t>
      </w:r>
      <w:r w:rsidRPr="00926F09">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26F09">
        <w:rPr>
          <w:rFonts w:ascii="Palatino Linotype" w:hAnsi="Palatino Linotype" w:cs="Arial"/>
          <w:b/>
          <w:bCs/>
        </w:rPr>
        <w:t>no señaló su nombre completo, ni se tiene certeza sobre su identidad</w:t>
      </w:r>
      <w:r w:rsidRPr="00926F09">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0569D05" w14:textId="77777777" w:rsidR="00050977" w:rsidRPr="00926F09" w:rsidRDefault="00050977" w:rsidP="00050977">
      <w:pPr>
        <w:tabs>
          <w:tab w:val="left" w:pos="426"/>
        </w:tabs>
        <w:spacing w:line="360" w:lineRule="auto"/>
        <w:ind w:right="49"/>
        <w:contextualSpacing/>
        <w:jc w:val="both"/>
        <w:rPr>
          <w:rFonts w:ascii="Palatino Linotype" w:hAnsi="Palatino Linotype" w:cs="Arial"/>
          <w:b/>
        </w:rPr>
      </w:pPr>
    </w:p>
    <w:p w14:paraId="45D2B95C" w14:textId="77777777" w:rsidR="00050977" w:rsidRPr="00926F09" w:rsidRDefault="00050977" w:rsidP="00762187">
      <w:pPr>
        <w:pStyle w:val="Prrafodelista"/>
        <w:numPr>
          <w:ilvl w:val="0"/>
          <w:numId w:val="12"/>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t xml:space="preserve">Esto es así, ya que de conformidad con los artículos 6, apartado A, fracciones III y IV de la </w:t>
      </w:r>
      <w:r w:rsidRPr="00926F09">
        <w:rPr>
          <w:rFonts w:ascii="Palatino Linotype" w:hAnsi="Palatino Linotype" w:cs="Arial"/>
          <w:b/>
          <w:bCs/>
        </w:rPr>
        <w:t>Constitución Política de los Estados Unidos Mexicanos</w:t>
      </w:r>
      <w:r w:rsidRPr="00926F09">
        <w:rPr>
          <w:rFonts w:ascii="Palatino Linotype" w:hAnsi="Palatino Linotype" w:cs="Arial"/>
          <w:bCs/>
        </w:rPr>
        <w:t xml:space="preserve">; 5, párrafos trigésimo, trigésimo primero y trigésimo segundo, fracciones III, IV y V, de la </w:t>
      </w:r>
      <w:r w:rsidRPr="00926F09">
        <w:rPr>
          <w:rFonts w:ascii="Palatino Linotype" w:hAnsi="Palatino Linotype" w:cs="Arial"/>
          <w:b/>
          <w:bCs/>
        </w:rPr>
        <w:t>Constitución Política del Estado Libre y Soberano de México</w:t>
      </w:r>
      <w:r w:rsidRPr="00926F09">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w:t>
      </w:r>
      <w:r w:rsidRPr="00926F09">
        <w:rPr>
          <w:rFonts w:ascii="Palatino Linotype" w:hAnsi="Palatino Linotype" w:cs="Arial"/>
          <w:bC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14:paraId="401DD1AB" w14:textId="77777777" w:rsidR="00050977" w:rsidRPr="00926F09" w:rsidRDefault="00050977" w:rsidP="00050977">
      <w:pPr>
        <w:tabs>
          <w:tab w:val="left" w:pos="426"/>
        </w:tabs>
        <w:spacing w:line="360" w:lineRule="auto"/>
        <w:ind w:right="49"/>
        <w:contextualSpacing/>
        <w:jc w:val="both"/>
        <w:rPr>
          <w:rFonts w:ascii="Palatino Linotype" w:hAnsi="Palatino Linotype" w:cs="Arial"/>
          <w:b/>
        </w:rPr>
      </w:pPr>
    </w:p>
    <w:p w14:paraId="53015F64" w14:textId="77777777" w:rsidR="00050977" w:rsidRPr="00926F09" w:rsidRDefault="00050977" w:rsidP="00762187">
      <w:pPr>
        <w:numPr>
          <w:ilvl w:val="0"/>
          <w:numId w:val="12"/>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6B56A19" w14:textId="77777777" w:rsidR="00050977" w:rsidRPr="00926F09" w:rsidRDefault="00050977" w:rsidP="00050977">
      <w:pPr>
        <w:tabs>
          <w:tab w:val="left" w:pos="426"/>
        </w:tabs>
        <w:spacing w:line="360" w:lineRule="auto"/>
        <w:ind w:right="49"/>
        <w:contextualSpacing/>
        <w:jc w:val="both"/>
        <w:rPr>
          <w:rFonts w:ascii="Palatino Linotype" w:hAnsi="Palatino Linotype" w:cs="Arial"/>
          <w:b/>
        </w:rPr>
      </w:pPr>
    </w:p>
    <w:p w14:paraId="28B43B11" w14:textId="77777777" w:rsidR="00050977" w:rsidRPr="00926F09" w:rsidRDefault="00050977" w:rsidP="00762187">
      <w:pPr>
        <w:numPr>
          <w:ilvl w:val="0"/>
          <w:numId w:val="12"/>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254AC9ED" w14:textId="77777777" w:rsidR="00050977" w:rsidRPr="00926F09" w:rsidRDefault="00050977" w:rsidP="00050977">
      <w:pPr>
        <w:tabs>
          <w:tab w:val="left" w:pos="426"/>
        </w:tabs>
        <w:spacing w:line="360" w:lineRule="auto"/>
        <w:ind w:right="49"/>
        <w:contextualSpacing/>
        <w:jc w:val="both"/>
        <w:rPr>
          <w:rFonts w:ascii="Palatino Linotype" w:hAnsi="Palatino Linotype" w:cs="Arial"/>
          <w:b/>
        </w:rPr>
      </w:pPr>
    </w:p>
    <w:p w14:paraId="41315F44" w14:textId="77777777" w:rsidR="00050977" w:rsidRPr="00926F09" w:rsidRDefault="00050977" w:rsidP="00762187">
      <w:pPr>
        <w:numPr>
          <w:ilvl w:val="0"/>
          <w:numId w:val="12"/>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E208933" w14:textId="77777777" w:rsidR="00050977" w:rsidRPr="00926F09" w:rsidRDefault="00050977" w:rsidP="00050977">
      <w:pPr>
        <w:tabs>
          <w:tab w:val="left" w:pos="426"/>
        </w:tabs>
        <w:spacing w:line="360" w:lineRule="auto"/>
        <w:ind w:right="49"/>
        <w:contextualSpacing/>
        <w:jc w:val="both"/>
        <w:rPr>
          <w:rFonts w:ascii="Palatino Linotype" w:hAnsi="Palatino Linotype" w:cs="Arial"/>
          <w:b/>
        </w:rPr>
      </w:pPr>
    </w:p>
    <w:p w14:paraId="613C26AB" w14:textId="77777777" w:rsidR="00050977" w:rsidRPr="00926F09" w:rsidRDefault="00050977" w:rsidP="00762187">
      <w:pPr>
        <w:numPr>
          <w:ilvl w:val="0"/>
          <w:numId w:val="12"/>
        </w:numPr>
        <w:tabs>
          <w:tab w:val="left" w:pos="426"/>
        </w:tabs>
        <w:spacing w:after="160" w:line="360" w:lineRule="auto"/>
        <w:ind w:left="0" w:right="49" w:firstLine="0"/>
        <w:contextualSpacing/>
        <w:jc w:val="both"/>
        <w:rPr>
          <w:rFonts w:ascii="Palatino Linotype" w:hAnsi="Palatino Linotype" w:cs="Arial"/>
          <w:b/>
        </w:rPr>
      </w:pPr>
      <w:r w:rsidRPr="00926F09">
        <w:rPr>
          <w:rFonts w:ascii="Palatino Linotype" w:hAnsi="Palatino Linotype" w:cs="Arial"/>
          <w:bCs/>
        </w:rPr>
        <w:lastRenderedPageBreak/>
        <w:t xml:space="preserve">Por lo tanto, el nombre de la </w:t>
      </w:r>
      <w:r w:rsidRPr="00926F09">
        <w:rPr>
          <w:rFonts w:ascii="Palatino Linotype" w:hAnsi="Palatino Linotype" w:cs="Arial"/>
          <w:b/>
          <w:bCs/>
        </w:rPr>
        <w:t>SOLICITANTE</w:t>
      </w:r>
      <w:r w:rsidRPr="00926F09">
        <w:rPr>
          <w:rFonts w:ascii="Palatino Linotype" w:hAnsi="Palatino Linotype" w:cs="Arial"/>
          <w:bCs/>
        </w:rPr>
        <w:t xml:space="preserve"> y subsecuente </w:t>
      </w:r>
      <w:r w:rsidRPr="00926F09">
        <w:rPr>
          <w:rFonts w:ascii="Palatino Linotype" w:hAnsi="Palatino Linotype" w:cs="Arial"/>
          <w:b/>
          <w:bCs/>
        </w:rPr>
        <w:t>RECURRENTE</w:t>
      </w:r>
      <w:r w:rsidRPr="00926F09">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6222EEE0" w14:textId="5CCEF3D2" w:rsidR="007A22F5" w:rsidRPr="00050977" w:rsidRDefault="007A22F5" w:rsidP="00050977">
      <w:pPr>
        <w:pStyle w:val="Prrafodelista"/>
        <w:tabs>
          <w:tab w:val="left" w:pos="0"/>
        </w:tabs>
        <w:spacing w:line="360" w:lineRule="auto"/>
        <w:ind w:left="0"/>
        <w:contextualSpacing/>
        <w:jc w:val="both"/>
        <w:rPr>
          <w:rFonts w:ascii="Palatino Linotype" w:hAnsi="Palatino Linotype" w:cs="Arial"/>
          <w:color w:val="000000"/>
        </w:rPr>
      </w:pPr>
    </w:p>
    <w:p w14:paraId="4D628ED6" w14:textId="732B0D8A" w:rsidR="003A0689" w:rsidRPr="00FA35C3" w:rsidRDefault="003A0689" w:rsidP="00FA35C3">
      <w:pPr>
        <w:keepNext/>
        <w:keepLines/>
        <w:spacing w:before="240" w:line="360" w:lineRule="auto"/>
        <w:jc w:val="both"/>
        <w:outlineLvl w:val="0"/>
        <w:rPr>
          <w:rFonts w:ascii="Palatino Linotype" w:hAnsi="Palatino Linotype" w:cs="Arial"/>
          <w:b/>
        </w:rPr>
      </w:pPr>
      <w:bookmarkStart w:id="20" w:name="_Toc85137160"/>
      <w:bookmarkStart w:id="21" w:name="_Toc96526730"/>
      <w:bookmarkStart w:id="22" w:name="_Toc96549903"/>
      <w:bookmarkStart w:id="23" w:name="_Toc99013133"/>
      <w:bookmarkStart w:id="24" w:name="_Toc108631021"/>
      <w:r w:rsidRPr="00FA35C3">
        <w:rPr>
          <w:rFonts w:ascii="Palatino Linotype" w:eastAsiaTheme="majorEastAsia" w:hAnsi="Palatino Linotype" w:cstheme="majorBidi"/>
          <w:b/>
        </w:rPr>
        <w:t>I</w:t>
      </w:r>
      <w:bookmarkStart w:id="25" w:name="_Toc67587987"/>
      <w:bookmarkStart w:id="26" w:name="_Toc68804763"/>
      <w:bookmarkStart w:id="27" w:name="_Toc96526731"/>
      <w:bookmarkEnd w:id="20"/>
      <w:bookmarkEnd w:id="21"/>
      <w:r w:rsidR="0086216E">
        <w:rPr>
          <w:rFonts w:ascii="Palatino Linotype" w:eastAsiaTheme="majorEastAsia" w:hAnsi="Palatino Linotype" w:cstheme="majorBidi"/>
          <w:b/>
        </w:rPr>
        <w:t>I</w:t>
      </w:r>
      <w:r w:rsidR="00007E71">
        <w:rPr>
          <w:rFonts w:ascii="Palatino Linotype" w:eastAsiaTheme="majorEastAsia" w:hAnsi="Palatino Linotype" w:cstheme="majorBidi"/>
          <w:b/>
        </w:rPr>
        <w:t>I</w:t>
      </w:r>
      <w:r w:rsidRPr="00FA35C3">
        <w:rPr>
          <w:rFonts w:ascii="Palatino Linotype" w:eastAsiaTheme="majorEastAsia" w:hAnsi="Palatino Linotype" w:cstheme="majorBidi"/>
          <w:b/>
          <w:color w:val="000000" w:themeColor="text1"/>
          <w:lang w:val="es-MX" w:eastAsia="en-US"/>
        </w:rPr>
        <w:t xml:space="preserve">. De la determinación sobre la </w:t>
      </w:r>
      <w:proofErr w:type="spellStart"/>
      <w:r w:rsidRPr="00FA35C3">
        <w:rPr>
          <w:rFonts w:ascii="Palatino Linotype" w:eastAsiaTheme="majorEastAsia" w:hAnsi="Palatino Linotype" w:cstheme="majorBidi"/>
          <w:b/>
          <w:color w:val="000000" w:themeColor="text1"/>
          <w:lang w:val="es-MX" w:eastAsia="en-US"/>
        </w:rPr>
        <w:t>procedibilidad</w:t>
      </w:r>
      <w:proofErr w:type="spellEnd"/>
      <w:r w:rsidRPr="00FA35C3">
        <w:rPr>
          <w:rFonts w:ascii="Palatino Linotype" w:eastAsiaTheme="majorEastAsia" w:hAnsi="Palatino Linotype" w:cstheme="majorBidi"/>
          <w:b/>
          <w:color w:val="000000" w:themeColor="text1"/>
          <w:lang w:val="es-MX" w:eastAsia="en-US"/>
        </w:rPr>
        <w:t xml:space="preserve"> del recurso.</w:t>
      </w:r>
      <w:bookmarkEnd w:id="22"/>
      <w:bookmarkEnd w:id="23"/>
      <w:bookmarkEnd w:id="24"/>
      <w:bookmarkEnd w:id="25"/>
      <w:bookmarkEnd w:id="26"/>
      <w:bookmarkEnd w:id="27"/>
      <w:r w:rsidRPr="00FA35C3">
        <w:rPr>
          <w:rFonts w:ascii="Palatino Linotype" w:eastAsiaTheme="majorEastAsia" w:hAnsi="Palatino Linotype" w:cstheme="majorBidi"/>
          <w:b/>
          <w:color w:val="000000" w:themeColor="text1"/>
          <w:lang w:val="es-MX" w:eastAsia="en-US"/>
        </w:rPr>
        <w:t xml:space="preserve"> </w:t>
      </w:r>
    </w:p>
    <w:p w14:paraId="590E79CA" w14:textId="77777777" w:rsidR="003A0689" w:rsidRPr="00FA35C3" w:rsidRDefault="003A0689" w:rsidP="00FA35C3">
      <w:pPr>
        <w:spacing w:line="360" w:lineRule="auto"/>
        <w:rPr>
          <w:rFonts w:ascii="Palatino Linotype" w:hAnsi="Palatino Linotype"/>
          <w:lang w:val="es-MX" w:eastAsia="en-US"/>
        </w:rPr>
      </w:pPr>
    </w:p>
    <w:p w14:paraId="63B996C5" w14:textId="3F68219E" w:rsidR="007F7B11" w:rsidRPr="0086216E" w:rsidRDefault="003A0689" w:rsidP="00762187">
      <w:pPr>
        <w:pStyle w:val="Prrafodelista"/>
        <w:numPr>
          <w:ilvl w:val="0"/>
          <w:numId w:val="12"/>
        </w:numPr>
        <w:spacing w:after="160" w:line="360" w:lineRule="auto"/>
        <w:ind w:left="0" w:right="49" w:firstLine="0"/>
        <w:contextualSpacing/>
        <w:jc w:val="both"/>
        <w:rPr>
          <w:rFonts w:ascii="Palatino Linotype" w:hAnsi="Palatino Linotype"/>
          <w:lang w:val="es-ES_tradnl"/>
        </w:rPr>
      </w:pPr>
      <w:r w:rsidRPr="0086216E">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3AB1CB0" w14:textId="77777777" w:rsidR="00807009" w:rsidRPr="00FA35C3" w:rsidRDefault="00807009" w:rsidP="00FA35C3">
      <w:pPr>
        <w:spacing w:after="160" w:line="360" w:lineRule="auto"/>
        <w:ind w:right="49"/>
        <w:contextualSpacing/>
        <w:jc w:val="both"/>
        <w:rPr>
          <w:rFonts w:ascii="Palatino Linotype" w:hAnsi="Palatino Linotype"/>
          <w:lang w:val="es-ES_tradnl"/>
        </w:rPr>
      </w:pPr>
    </w:p>
    <w:p w14:paraId="3C6A9493" w14:textId="77777777" w:rsidR="00495195" w:rsidRPr="00495195" w:rsidRDefault="00495195" w:rsidP="00495195">
      <w:pPr>
        <w:spacing w:after="160" w:line="360" w:lineRule="auto"/>
        <w:ind w:right="49"/>
        <w:contextualSpacing/>
        <w:jc w:val="both"/>
        <w:rPr>
          <w:rFonts w:ascii="Palatino Linotype" w:hAnsi="Palatino Linotype"/>
          <w:lang w:val="es-ES_tradnl"/>
        </w:rPr>
      </w:pPr>
      <w:bookmarkStart w:id="28" w:name="_Toc466371865"/>
      <w:bookmarkStart w:id="29" w:name="_Toc466377653"/>
      <w:bookmarkStart w:id="30" w:name="_Toc495427547"/>
      <w:bookmarkStart w:id="31" w:name="_Toc497905366"/>
    </w:p>
    <w:p w14:paraId="5FD29787" w14:textId="77777777" w:rsidR="00495195" w:rsidRDefault="00495195" w:rsidP="00495195">
      <w:pPr>
        <w:keepNext/>
        <w:keepLines/>
        <w:spacing w:before="240" w:line="360" w:lineRule="auto"/>
        <w:outlineLvl w:val="0"/>
        <w:rPr>
          <w:rFonts w:ascii="Palatino Linotype" w:eastAsiaTheme="majorEastAsia" w:hAnsi="Palatino Linotype" w:cstheme="majorBidi"/>
          <w:b/>
          <w:i/>
          <w:color w:val="000000" w:themeColor="text1"/>
          <w:lang w:val="es-MX" w:eastAsia="en-US"/>
        </w:rPr>
      </w:pPr>
      <w:bookmarkStart w:id="32" w:name="_Toc104490256"/>
      <w:r w:rsidRPr="00495195">
        <w:rPr>
          <w:rFonts w:ascii="Palatino Linotype" w:eastAsia="MS Mincho" w:hAnsi="Palatino Linotype" w:cstheme="majorBidi"/>
          <w:b/>
          <w:color w:val="000000" w:themeColor="text1"/>
          <w:lang w:val="es-ES_tradnl"/>
        </w:rPr>
        <w:t>TERCERO</w:t>
      </w:r>
      <w:r w:rsidRPr="00495195">
        <w:rPr>
          <w:rFonts w:ascii="Palatino Linotype" w:eastAsiaTheme="majorEastAsia" w:hAnsi="Palatino Linotype"/>
          <w:b/>
          <w:color w:val="000000" w:themeColor="text1"/>
        </w:rPr>
        <w:t>.</w:t>
      </w:r>
      <w:bookmarkStart w:id="33" w:name="_Toc67587990"/>
      <w:bookmarkStart w:id="34" w:name="_Toc68804766"/>
      <w:bookmarkStart w:id="35" w:name="_Toc455991148"/>
      <w:bookmarkStart w:id="36" w:name="_Toc450120669"/>
      <w:bookmarkStart w:id="37" w:name="_Toc461555896"/>
      <w:bookmarkStart w:id="38" w:name="_Toc462154385"/>
      <w:bookmarkStart w:id="39" w:name="_Toc462660376"/>
      <w:bookmarkStart w:id="40" w:name="_Toc462660687"/>
      <w:bookmarkStart w:id="41" w:name="_Toc462660766"/>
      <w:bookmarkStart w:id="42" w:name="_Toc465264624"/>
      <w:bookmarkStart w:id="43" w:name="_Toc465264870"/>
      <w:bookmarkStart w:id="44" w:name="_Toc465266520"/>
      <w:bookmarkStart w:id="45" w:name="_Toc466302258"/>
      <w:bookmarkStart w:id="46" w:name="_Toc466371866"/>
      <w:bookmarkStart w:id="47" w:name="_Toc466371925"/>
      <w:bookmarkStart w:id="48" w:name="_Toc466377654"/>
      <w:bookmarkStart w:id="49" w:name="_Toc478549736"/>
      <w:bookmarkStart w:id="50" w:name="_Toc478572850"/>
      <w:bookmarkStart w:id="51" w:name="_Toc479238537"/>
      <w:r w:rsidRPr="00495195">
        <w:rPr>
          <w:rFonts w:ascii="Palatino Linotype" w:eastAsiaTheme="majorEastAsia" w:hAnsi="Palatino Linotype"/>
          <w:b/>
          <w:color w:val="000000" w:themeColor="text1"/>
        </w:rPr>
        <w:t xml:space="preserve"> </w:t>
      </w:r>
      <w:r w:rsidRPr="00495195">
        <w:rPr>
          <w:rFonts w:ascii="Palatino Linotype" w:eastAsiaTheme="majorEastAsia" w:hAnsi="Palatino Linotype" w:cstheme="majorBidi"/>
          <w:b/>
          <w:color w:val="000000" w:themeColor="text1"/>
          <w:lang w:val="es-MX" w:eastAsia="en-US"/>
        </w:rPr>
        <w:t xml:space="preserve">Del planteamiento de la </w:t>
      </w:r>
      <w:r w:rsidRPr="00495195">
        <w:rPr>
          <w:rFonts w:ascii="Palatino Linotype" w:eastAsiaTheme="majorEastAsia" w:hAnsi="Palatino Linotype" w:cstheme="majorBidi"/>
          <w:b/>
          <w:i/>
          <w:color w:val="000000" w:themeColor="text1"/>
          <w:lang w:val="es-MX" w:eastAsia="en-US"/>
        </w:rPr>
        <w:t>Litis.</w:t>
      </w:r>
      <w:bookmarkEnd w:id="32"/>
      <w:bookmarkEnd w:id="33"/>
      <w:bookmarkEnd w:id="34"/>
    </w:p>
    <w:p w14:paraId="3729C360" w14:textId="77777777" w:rsidR="00495195" w:rsidRPr="00495195" w:rsidRDefault="00495195" w:rsidP="00495195">
      <w:pPr>
        <w:keepNext/>
        <w:keepLines/>
        <w:spacing w:before="240" w:line="360" w:lineRule="auto"/>
        <w:outlineLvl w:val="0"/>
        <w:rPr>
          <w:rFonts w:ascii="Palatino Linotype" w:eastAsiaTheme="majorEastAsia" w:hAnsi="Palatino Linotype" w:cstheme="majorBidi"/>
          <w:color w:val="365F91" w:themeColor="accent1" w:themeShade="BF"/>
          <w:lang w:eastAsia="es-ES_tradnl"/>
        </w:rPr>
      </w:pPr>
    </w:p>
    <w:p w14:paraId="2D0C04DD" w14:textId="77777777" w:rsidR="00495195" w:rsidRPr="00495195" w:rsidRDefault="00495195" w:rsidP="00495195">
      <w:pPr>
        <w:numPr>
          <w:ilvl w:val="0"/>
          <w:numId w:val="12"/>
        </w:numPr>
        <w:spacing w:before="240" w:after="240" w:line="360" w:lineRule="auto"/>
        <w:ind w:left="0" w:firstLine="0"/>
        <w:contextualSpacing/>
        <w:jc w:val="both"/>
        <w:rPr>
          <w:rFonts w:ascii="Palatino Linotype" w:hAnsi="Palatino Linotype"/>
          <w:i/>
          <w:lang w:val="es-ES_tradnl"/>
        </w:rPr>
      </w:pPr>
      <w:r w:rsidRPr="00495195">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95195">
        <w:rPr>
          <w:rFonts w:ascii="Palatino Linotype" w:eastAsia="Calibri" w:hAnsi="Palatino Linotype" w:cs="Arial"/>
          <w:b/>
        </w:rPr>
        <w:t>Ley de Transparencia y Acceso a la Información Pública del Estado de México y Municipios</w:t>
      </w:r>
      <w:r w:rsidRPr="00495195">
        <w:rPr>
          <w:rFonts w:ascii="Palatino Linotype" w:hAnsi="Palatino Linotype" w:cs="Arial"/>
          <w:lang w:val="es-ES_tradnl"/>
        </w:rPr>
        <w:t xml:space="preserve"> y determinar la confirmación; revocación o modificación; </w:t>
      </w:r>
      <w:proofErr w:type="spellStart"/>
      <w:r w:rsidRPr="00495195">
        <w:rPr>
          <w:rFonts w:ascii="Palatino Linotype" w:hAnsi="Palatino Linotype" w:cs="Arial"/>
          <w:lang w:val="es-ES_tradnl"/>
        </w:rPr>
        <w:lastRenderedPageBreak/>
        <w:t>desechamiento</w:t>
      </w:r>
      <w:proofErr w:type="spellEnd"/>
      <w:r w:rsidRPr="00495195">
        <w:rPr>
          <w:rFonts w:ascii="Palatino Linotype" w:hAnsi="Palatino Linotype" w:cs="Arial"/>
          <w:lang w:val="es-ES_tradnl"/>
        </w:rPr>
        <w:t xml:space="preserve"> o sobreseimiento; y en su </w:t>
      </w:r>
      <w:r w:rsidRPr="00495195">
        <w:rPr>
          <w:rFonts w:ascii="Palatino Linotype" w:hAnsi="Palatino Linotype" w:cs="Arial"/>
          <w:b/>
          <w:lang w:val="es-ES_tradnl"/>
        </w:rPr>
        <w:t>caso ordenar la entrega de la información,</w:t>
      </w:r>
      <w:r w:rsidRPr="00495195">
        <w:rPr>
          <w:rFonts w:ascii="Palatino Linotype" w:hAnsi="Palatino Linotype" w:cs="Arial"/>
          <w:lang w:val="es-ES_tradnl"/>
        </w:rPr>
        <w:t xml:space="preserve"> respecto a las respuestas o falta de ellas de los Sujetos Obligados. </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1235E90" w14:textId="77777777" w:rsidR="00495195" w:rsidRPr="00495195" w:rsidRDefault="00495195" w:rsidP="00495195">
      <w:pPr>
        <w:spacing w:before="240" w:after="240" w:line="360" w:lineRule="auto"/>
        <w:contextualSpacing/>
        <w:jc w:val="both"/>
        <w:rPr>
          <w:rFonts w:ascii="Palatino Linotype" w:hAnsi="Palatino Linotype"/>
          <w:i/>
          <w:lang w:val="es-ES_tradnl"/>
        </w:rPr>
      </w:pPr>
    </w:p>
    <w:p w14:paraId="04EF90B5" w14:textId="135A7F39" w:rsidR="00495195" w:rsidRPr="00495195" w:rsidRDefault="00495195" w:rsidP="00495195">
      <w:pPr>
        <w:numPr>
          <w:ilvl w:val="0"/>
          <w:numId w:val="12"/>
        </w:numPr>
        <w:spacing w:before="240" w:after="240" w:line="360" w:lineRule="auto"/>
        <w:ind w:left="0" w:firstLine="0"/>
        <w:contextualSpacing/>
        <w:jc w:val="both"/>
        <w:rPr>
          <w:rFonts w:ascii="Palatino Linotype" w:hAnsi="Palatino Linotype"/>
          <w:i/>
          <w:lang w:val="es-ES_tradnl"/>
        </w:rPr>
      </w:pPr>
      <w:r w:rsidRPr="00495195">
        <w:rPr>
          <w:rFonts w:ascii="Palatino Linotype" w:eastAsia="MS Mincho" w:hAnsi="Palatino Linotype"/>
          <w:lang w:val="es-ES_tradnl"/>
        </w:rPr>
        <w:t>De las constancias en el expediente al rubro indicado, se desprende que el particular solicitó acceso a</w:t>
      </w:r>
      <w:r>
        <w:rPr>
          <w:rFonts w:ascii="Palatino Linotype" w:eastAsia="MS Mincho" w:hAnsi="Palatino Linotype"/>
          <w:lang w:val="es-ES_tradnl"/>
        </w:rPr>
        <w:t xml:space="preserve"> diversa información relacionada con el Grupo Organizado de Usuarios de Tlacotepec </w:t>
      </w:r>
      <w:r w:rsidRPr="00495195">
        <w:rPr>
          <w:rFonts w:ascii="Palatino Linotype" w:hAnsi="Palatino Linotype"/>
          <w:lang w:val="es-ES_tradnl"/>
        </w:rPr>
        <w:t>, requerimiento</w:t>
      </w:r>
      <w:r w:rsidRPr="00495195">
        <w:rPr>
          <w:rFonts w:ascii="Palatino Linotype" w:eastAsia="MS Mincho" w:hAnsi="Palatino Linotype"/>
          <w:lang w:val="es-ES_tradnl"/>
        </w:rPr>
        <w:t>, al  que se respondió a través del</w:t>
      </w:r>
      <w:r>
        <w:rPr>
          <w:rFonts w:ascii="Palatino Linotype" w:eastAsia="MS Mincho" w:hAnsi="Palatino Linotype"/>
          <w:lang w:val="es-ES_tradnl"/>
        </w:rPr>
        <w:t xml:space="preserve"> Director de Operación que no se contaba con la información solicitada por ser administrada por un grupo independiente</w:t>
      </w:r>
      <w:r w:rsidRPr="00495195">
        <w:rPr>
          <w:rFonts w:ascii="Palatino Linotype" w:eastAsia="MS Mincho" w:hAnsi="Palatino Linotype"/>
          <w:lang w:val="es-ES_tradnl"/>
        </w:rPr>
        <w:t>, no obstante, la parte recurrente se inconforma e interpone el presente recurso de revisión, argumentado como razones o motivos de inconformidad la entrega de información que no</w:t>
      </w:r>
      <w:r>
        <w:rPr>
          <w:rFonts w:ascii="Palatino Linotype" w:eastAsia="MS Mincho" w:hAnsi="Palatino Linotype"/>
          <w:lang w:val="es-ES_tradnl"/>
        </w:rPr>
        <w:t xml:space="preserve"> corresponde con lo solicitado y la falta de fundamentación o motivación en la respuesta. </w:t>
      </w:r>
    </w:p>
    <w:p w14:paraId="758F33C9" w14:textId="77777777" w:rsidR="00495195" w:rsidRPr="00495195" w:rsidRDefault="00495195" w:rsidP="00495195">
      <w:pPr>
        <w:spacing w:before="240" w:after="240" w:line="360" w:lineRule="auto"/>
        <w:contextualSpacing/>
        <w:jc w:val="both"/>
        <w:rPr>
          <w:rFonts w:ascii="Palatino Linotype" w:hAnsi="Palatino Linotype"/>
          <w:i/>
          <w:lang w:val="es-ES_tradnl"/>
        </w:rPr>
      </w:pPr>
    </w:p>
    <w:p w14:paraId="11C2A387" w14:textId="77777777" w:rsidR="00495195" w:rsidRPr="00495195" w:rsidRDefault="00495195" w:rsidP="00495195">
      <w:pPr>
        <w:numPr>
          <w:ilvl w:val="0"/>
          <w:numId w:val="12"/>
        </w:numPr>
        <w:spacing w:before="240" w:after="240" w:line="360" w:lineRule="auto"/>
        <w:ind w:left="0" w:firstLine="0"/>
        <w:contextualSpacing/>
        <w:jc w:val="both"/>
        <w:rPr>
          <w:rFonts w:ascii="Palatino Linotype" w:hAnsi="Palatino Linotype"/>
          <w:i/>
          <w:lang w:val="es-ES_tradnl"/>
        </w:rPr>
      </w:pPr>
      <w:r w:rsidRPr="00495195">
        <w:rPr>
          <w:rFonts w:ascii="Palatino Linotype" w:eastAsia="MS Mincho" w:hAnsi="Palatino Linotype"/>
          <w:lang w:val="es-ES_tradnl"/>
        </w:rPr>
        <w:t xml:space="preserve">En ese sentido, el agravio del recurrente consiste en que la respuesta proporcionada por el </w:t>
      </w:r>
      <w:r w:rsidRPr="00495195">
        <w:rPr>
          <w:rFonts w:ascii="Palatino Linotype" w:eastAsia="MS Mincho" w:hAnsi="Palatino Linotype"/>
          <w:b/>
          <w:lang w:val="es-ES_tradnl"/>
        </w:rPr>
        <w:t>SUJETO OBLIGADO</w:t>
      </w:r>
      <w:r w:rsidRPr="00495195">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sujeta a claro régimen de excepciones. </w:t>
      </w:r>
    </w:p>
    <w:p w14:paraId="73082F1B" w14:textId="77777777" w:rsidR="00495195" w:rsidRPr="00495195" w:rsidRDefault="00495195" w:rsidP="00495195">
      <w:pPr>
        <w:spacing w:line="360" w:lineRule="auto"/>
        <w:ind w:left="708"/>
        <w:rPr>
          <w:rFonts w:ascii="Palatino Linotype" w:eastAsia="MS Mincho" w:hAnsi="Palatino Linotype"/>
          <w:lang w:val="es-ES_tradnl"/>
        </w:rPr>
      </w:pPr>
    </w:p>
    <w:p w14:paraId="1C042070" w14:textId="77777777" w:rsidR="00495195" w:rsidRPr="00495195" w:rsidRDefault="00495195" w:rsidP="00495195">
      <w:pPr>
        <w:numPr>
          <w:ilvl w:val="0"/>
          <w:numId w:val="12"/>
        </w:numPr>
        <w:spacing w:before="240" w:after="240" w:line="360" w:lineRule="auto"/>
        <w:ind w:left="0" w:firstLine="0"/>
        <w:contextualSpacing/>
        <w:jc w:val="both"/>
        <w:rPr>
          <w:rFonts w:ascii="Palatino Linotype" w:hAnsi="Palatino Linotype"/>
          <w:i/>
          <w:lang w:val="es-ES_tradnl"/>
        </w:rPr>
      </w:pPr>
      <w:r w:rsidRPr="00495195">
        <w:rPr>
          <w:rFonts w:ascii="Palatino Linotype" w:eastAsia="MS Mincho" w:hAnsi="Palatino Linotype"/>
          <w:lang w:val="es-ES_tradnl"/>
        </w:rPr>
        <w:t xml:space="preserve">Por lo que de este modo, el presente recurso de revisión se circunscribe a determinar si el </w:t>
      </w:r>
      <w:r w:rsidRPr="00495195">
        <w:rPr>
          <w:rFonts w:ascii="Palatino Linotype" w:eastAsia="MS Mincho" w:hAnsi="Palatino Linotype"/>
          <w:b/>
          <w:lang w:val="es-ES_tradnl"/>
        </w:rPr>
        <w:t>SUJETO OBLIGADO</w:t>
      </w:r>
      <w:r w:rsidRPr="00495195">
        <w:rPr>
          <w:rFonts w:ascii="Palatino Linotype" w:eastAsia="MS Mincho" w:hAnsi="Palatino Linotype"/>
          <w:lang w:val="es-ES_tradnl"/>
        </w:rPr>
        <w:t xml:space="preserve"> con la respuesta otorgada, vulnera el derecho de acceso a la información accionado por el particular actualizando la causal de </w:t>
      </w:r>
      <w:r w:rsidRPr="00495195">
        <w:rPr>
          <w:rFonts w:ascii="Palatino Linotype" w:eastAsia="MS Mincho" w:hAnsi="Palatino Linotype"/>
          <w:lang w:val="es-ES_tradnl"/>
        </w:rPr>
        <w:lastRenderedPageBreak/>
        <w:t>procedencia prevista en el artículo 179 fracción XIII</w:t>
      </w:r>
      <w:r w:rsidRPr="00495195">
        <w:rPr>
          <w:rFonts w:ascii="Palatino Linotype" w:eastAsia="MS Mincho" w:hAnsi="Palatino Linotype"/>
          <w:vertAlign w:val="superscript"/>
          <w:lang w:val="es-ES_tradnl"/>
        </w:rPr>
        <w:footnoteReference w:id="1"/>
      </w:r>
      <w:r w:rsidRPr="00495195">
        <w:rPr>
          <w:rFonts w:ascii="Palatino Linotype" w:eastAsia="MS Mincho" w:hAnsi="Palatino Linotype"/>
          <w:lang w:val="es-ES_tradnl"/>
        </w:rPr>
        <w:t xml:space="preserve"> de la Ley de Transparencia y Acceso a la Información del Estado de México y Municipios.</w:t>
      </w:r>
    </w:p>
    <w:p w14:paraId="11CF7591" w14:textId="77777777" w:rsidR="00495195" w:rsidRPr="00495195" w:rsidRDefault="00495195" w:rsidP="00495195">
      <w:pPr>
        <w:spacing w:before="240" w:after="240" w:line="360" w:lineRule="auto"/>
        <w:contextualSpacing/>
        <w:jc w:val="both"/>
        <w:rPr>
          <w:rFonts w:ascii="Palatino Linotype" w:hAnsi="Palatino Linotype"/>
          <w:i/>
          <w:lang w:val="es-ES_tradnl"/>
        </w:rPr>
      </w:pPr>
    </w:p>
    <w:p w14:paraId="655D2574" w14:textId="77777777" w:rsidR="00495195" w:rsidRPr="00495195" w:rsidRDefault="00495195" w:rsidP="00495195">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52" w:name="_Toc68804767"/>
      <w:bookmarkStart w:id="53" w:name="_Toc104490257"/>
      <w:bookmarkStart w:id="54" w:name="_Toc459174366"/>
      <w:bookmarkStart w:id="55" w:name="_Toc459659884"/>
      <w:bookmarkStart w:id="56" w:name="_Toc461687280"/>
      <w:bookmarkStart w:id="57" w:name="_Toc462771051"/>
      <w:bookmarkStart w:id="58" w:name="_Toc464139201"/>
      <w:r w:rsidRPr="00495195">
        <w:rPr>
          <w:rFonts w:ascii="Palatino Linotype" w:eastAsiaTheme="majorEastAsia" w:hAnsi="Palatino Linotype" w:cstheme="majorBidi"/>
          <w:b/>
          <w:color w:val="000000" w:themeColor="text1"/>
          <w:lang w:val="es-MX" w:eastAsia="en-US"/>
        </w:rPr>
        <w:t>CUARTO. Estudio y resolución del asunto.</w:t>
      </w:r>
      <w:bookmarkEnd w:id="52"/>
      <w:bookmarkEnd w:id="53"/>
    </w:p>
    <w:p w14:paraId="4172B8E5" w14:textId="77777777" w:rsidR="00495195" w:rsidRPr="00495195" w:rsidRDefault="00495195" w:rsidP="00495195">
      <w:pPr>
        <w:spacing w:line="360" w:lineRule="auto"/>
        <w:rPr>
          <w:rFonts w:ascii="Palatino Linotype" w:hAnsi="Palatino Linotype"/>
          <w:lang w:val="es-MX" w:eastAsia="en-US"/>
        </w:rPr>
      </w:pPr>
    </w:p>
    <w:p w14:paraId="692BF64A" w14:textId="77777777" w:rsidR="00495195" w:rsidRPr="00495195" w:rsidRDefault="00495195" w:rsidP="00495195">
      <w:pPr>
        <w:keepNext/>
        <w:keepLines/>
        <w:numPr>
          <w:ilvl w:val="0"/>
          <w:numId w:val="7"/>
        </w:numPr>
        <w:spacing w:before="240" w:line="360" w:lineRule="auto"/>
        <w:ind w:left="0" w:firstLine="0"/>
        <w:outlineLvl w:val="0"/>
        <w:rPr>
          <w:rFonts w:ascii="Palatino Linotype" w:eastAsiaTheme="majorEastAsia" w:hAnsi="Palatino Linotype" w:cstheme="majorBidi"/>
          <w:b/>
          <w:lang w:val="es-MX" w:eastAsia="en-US"/>
        </w:rPr>
      </w:pPr>
      <w:bookmarkStart w:id="59" w:name="_Toc104490258"/>
      <w:r w:rsidRPr="00495195">
        <w:rPr>
          <w:rFonts w:ascii="Palatino Linotype" w:eastAsiaTheme="majorEastAsia" w:hAnsi="Palatino Linotype" w:cstheme="majorBidi"/>
          <w:b/>
          <w:lang w:val="es-MX" w:eastAsia="en-US"/>
        </w:rPr>
        <w:t>De la solicitud de información y la respuesta otorgada.</w:t>
      </w:r>
      <w:bookmarkEnd w:id="59"/>
      <w:r w:rsidRPr="00495195">
        <w:rPr>
          <w:rFonts w:ascii="Palatino Linotype" w:eastAsiaTheme="majorEastAsia" w:hAnsi="Palatino Linotype" w:cstheme="majorBidi"/>
          <w:b/>
          <w:lang w:val="es-MX" w:eastAsia="en-US"/>
        </w:rPr>
        <w:t xml:space="preserve"> </w:t>
      </w:r>
    </w:p>
    <w:p w14:paraId="56947190" w14:textId="77777777" w:rsidR="00495195" w:rsidRPr="00495195" w:rsidRDefault="00495195" w:rsidP="00495195">
      <w:pPr>
        <w:spacing w:line="360" w:lineRule="auto"/>
        <w:ind w:left="1080"/>
        <w:rPr>
          <w:rFonts w:ascii="Palatino Linotype" w:hAnsi="Palatino Linotype"/>
          <w:lang w:val="es-MX" w:eastAsia="en-US"/>
        </w:rPr>
      </w:pPr>
    </w:p>
    <w:p w14:paraId="17D584BF" w14:textId="77777777" w:rsidR="00495195" w:rsidRPr="00495195" w:rsidRDefault="00495195" w:rsidP="00495195">
      <w:pPr>
        <w:numPr>
          <w:ilvl w:val="0"/>
          <w:numId w:val="12"/>
        </w:numPr>
        <w:spacing w:before="240" w:after="360" w:line="360" w:lineRule="auto"/>
        <w:ind w:left="0" w:firstLine="0"/>
        <w:contextualSpacing/>
        <w:jc w:val="both"/>
        <w:rPr>
          <w:rFonts w:ascii="Palatino Linotype" w:eastAsia="MS Mincho" w:hAnsi="Palatino Linotype" w:cs="Arial"/>
          <w:i/>
          <w:lang w:val="es-MX"/>
        </w:rPr>
      </w:pPr>
      <w:r w:rsidRPr="00495195">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95195">
        <w:rPr>
          <w:rFonts w:ascii="Palatino Linotype" w:eastAsia="Calibri" w:hAnsi="Palatino Linotype" w:cs="Arial"/>
          <w:b/>
          <w:lang w:eastAsia="en-US"/>
        </w:rPr>
        <w:t>Ley de Transparencia y Acceso a la Información Pública del Estado de México y Municipios</w:t>
      </w:r>
      <w:r w:rsidRPr="00495195">
        <w:rPr>
          <w:rFonts w:ascii="Palatino Linotype" w:hAnsi="Palatino Linotype" w:cs="Arial"/>
          <w:lang w:eastAsia="es-MX"/>
        </w:rPr>
        <w:t>.</w:t>
      </w:r>
    </w:p>
    <w:p w14:paraId="75524848" w14:textId="77777777" w:rsidR="00495195" w:rsidRPr="00495195" w:rsidRDefault="00495195" w:rsidP="00495195">
      <w:pPr>
        <w:spacing w:before="240" w:after="360" w:line="360" w:lineRule="auto"/>
        <w:contextualSpacing/>
        <w:jc w:val="both"/>
        <w:rPr>
          <w:rFonts w:ascii="Palatino Linotype" w:eastAsia="MS Mincho" w:hAnsi="Palatino Linotype" w:cs="Arial"/>
          <w:i/>
          <w:lang w:val="es-MX"/>
        </w:rPr>
      </w:pPr>
    </w:p>
    <w:p w14:paraId="70ABFB7F" w14:textId="50129885" w:rsidR="00495195" w:rsidRPr="00495195" w:rsidRDefault="00495195" w:rsidP="00495195">
      <w:pPr>
        <w:numPr>
          <w:ilvl w:val="0"/>
          <w:numId w:val="1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495195">
        <w:rPr>
          <w:rFonts w:ascii="Palatino Linotype" w:eastAsia="MS Mincho" w:hAnsi="Palatino Linotype" w:cs="Arial"/>
          <w:lang w:val="es-MX"/>
        </w:rPr>
        <w:t>Así, de la lectura a la solicitud de información se observa que el particular requirió al</w:t>
      </w:r>
      <w:r w:rsidRPr="00495195">
        <w:rPr>
          <w:rFonts w:ascii="Palatino Linotype" w:hAnsi="Palatino Linotype"/>
          <w:b/>
          <w:bCs/>
          <w:color w:val="000000"/>
        </w:rPr>
        <w:t xml:space="preserve"> </w:t>
      </w:r>
      <w:r w:rsidR="004779F2">
        <w:rPr>
          <w:rFonts w:ascii="Palatino Linotype" w:eastAsia="MS Mincho" w:hAnsi="Palatino Linotype" w:cs="Arial"/>
          <w:b/>
          <w:bCs/>
        </w:rPr>
        <w:t xml:space="preserve">Organismo Agua y Saneamiento de Toluca </w:t>
      </w:r>
      <w:r w:rsidRPr="00495195">
        <w:rPr>
          <w:rFonts w:ascii="Palatino Linotype" w:eastAsia="MS Mincho" w:hAnsi="Palatino Linotype" w:cs="Arial"/>
          <w:lang w:val="es-MX"/>
        </w:rPr>
        <w:t>acceder a información relacionada con</w:t>
      </w:r>
      <w:bookmarkStart w:id="60" w:name="_Toc84264165"/>
      <w:r w:rsidRPr="00495195">
        <w:rPr>
          <w:rFonts w:ascii="Palatino Linotype" w:eastAsia="MS Mincho" w:hAnsi="Palatino Linotype" w:cs="Arial"/>
          <w:lang w:val="es-MX"/>
        </w:rPr>
        <w:t xml:space="preserve"> </w:t>
      </w:r>
      <w:r w:rsidR="004779F2">
        <w:rPr>
          <w:rFonts w:ascii="Palatino Linotype" w:eastAsia="MS Mincho" w:hAnsi="Palatino Linotype" w:cs="Arial"/>
          <w:lang w:val="es-MX"/>
        </w:rPr>
        <w:t xml:space="preserve">un Grupo Organizado de Agua. </w:t>
      </w:r>
    </w:p>
    <w:p w14:paraId="10DC3565" w14:textId="77777777" w:rsidR="00495195" w:rsidRPr="00495195" w:rsidRDefault="00495195" w:rsidP="00495195">
      <w:pPr>
        <w:spacing w:line="360" w:lineRule="auto"/>
        <w:ind w:left="708"/>
        <w:rPr>
          <w:rFonts w:ascii="Palatino Linotype" w:eastAsia="MS Mincho" w:hAnsi="Palatino Linotype" w:cs="Arial"/>
          <w:lang w:val="es-MX"/>
        </w:rPr>
      </w:pPr>
    </w:p>
    <w:p w14:paraId="6AF919B6" w14:textId="366B2D71" w:rsidR="00495195" w:rsidRPr="00495195" w:rsidRDefault="00495195" w:rsidP="00495195">
      <w:pPr>
        <w:numPr>
          <w:ilvl w:val="0"/>
          <w:numId w:val="12"/>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495195">
        <w:rPr>
          <w:rFonts w:ascii="Palatino Linotype" w:eastAsia="MS Mincho" w:hAnsi="Palatino Linotype" w:cs="Arial"/>
          <w:lang w:val="es-MX"/>
        </w:rPr>
        <w:t>A dicho requerimiento se contestó por parte del</w:t>
      </w:r>
      <w:r w:rsidR="004779F2">
        <w:rPr>
          <w:rFonts w:ascii="Palatino Linotype" w:eastAsia="MS Mincho" w:hAnsi="Palatino Linotype" w:cs="Arial"/>
          <w:lang w:val="es-MX"/>
        </w:rPr>
        <w:t xml:space="preserve"> Director de Operación refiriendo la incompetencia para otorgar la información solicitada</w:t>
      </w:r>
      <w:r w:rsidRPr="00495195">
        <w:rPr>
          <w:rFonts w:ascii="Palatino Linotype" w:eastAsia="MS Mincho" w:hAnsi="Palatino Linotype" w:cs="Arial"/>
          <w:lang w:val="es-MX"/>
        </w:rPr>
        <w:t xml:space="preserve">, por lo que a </w:t>
      </w:r>
      <w:r w:rsidRPr="00495195">
        <w:rPr>
          <w:rFonts w:ascii="Palatino Linotype" w:hAnsi="Palatino Linotype" w:cs="Arial"/>
          <w:lang w:eastAsia="es-MX"/>
        </w:rPr>
        <w:t xml:space="preserve">efecto de delimitar la controversia del presente asunto es pertinente mencionar que </w:t>
      </w:r>
      <w:bookmarkEnd w:id="60"/>
      <w:r w:rsidRPr="00495195">
        <w:rPr>
          <w:rFonts w:ascii="Palatino Linotype" w:eastAsia="Calibri" w:hAnsi="Palatino Linotype" w:cs="Arial"/>
          <w:bCs/>
        </w:rPr>
        <w:t xml:space="preserve">, </w:t>
      </w:r>
      <w:r w:rsidRPr="00495195">
        <w:rPr>
          <w:rFonts w:ascii="Palatino Linotype" w:eastAsia="MS Mincho" w:hAnsi="Palatino Linotype"/>
          <w:lang w:eastAsia="es-ES_tradnl"/>
        </w:rPr>
        <w:t xml:space="preserve">el </w:t>
      </w:r>
      <w:r w:rsidRPr="00495195">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15C59E5" w14:textId="77777777" w:rsidR="00495195" w:rsidRPr="00495195" w:rsidRDefault="00495195" w:rsidP="00495195">
      <w:pPr>
        <w:spacing w:after="160" w:line="360" w:lineRule="auto"/>
        <w:jc w:val="both"/>
        <w:rPr>
          <w:rFonts w:ascii="Palatino Linotype" w:hAnsi="Palatino Linotype" w:cs="Arial"/>
        </w:rPr>
      </w:pPr>
    </w:p>
    <w:p w14:paraId="7EF18CEA" w14:textId="77777777" w:rsidR="00495195" w:rsidRPr="00495195" w:rsidRDefault="00495195" w:rsidP="00495195">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495195">
        <w:rPr>
          <w:rFonts w:ascii="Palatino Linotype" w:eastAsia="Calibri" w:hAnsi="Palatino Linotype"/>
          <w:b/>
          <w:i/>
          <w:lang w:val="es-MX" w:eastAsia="es-ES_tradnl"/>
        </w:rPr>
        <w:t>Artículo 18.</w:t>
      </w:r>
      <w:r w:rsidRPr="00495195">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3B7EE69" w14:textId="77777777" w:rsidR="00495195" w:rsidRPr="00495195" w:rsidRDefault="00495195" w:rsidP="00495195">
      <w:pPr>
        <w:spacing w:line="360" w:lineRule="auto"/>
        <w:jc w:val="both"/>
        <w:rPr>
          <w:rFonts w:ascii="Palatino Linotype" w:hAnsi="Palatino Linotype" w:cs="Arial"/>
        </w:rPr>
      </w:pPr>
    </w:p>
    <w:p w14:paraId="1242004C" w14:textId="77777777" w:rsidR="00495195" w:rsidRPr="00495195" w:rsidRDefault="00495195" w:rsidP="00495195">
      <w:pPr>
        <w:numPr>
          <w:ilvl w:val="0"/>
          <w:numId w:val="12"/>
        </w:numPr>
        <w:spacing w:after="160" w:line="360" w:lineRule="auto"/>
        <w:ind w:left="0" w:firstLine="0"/>
        <w:jc w:val="both"/>
        <w:rPr>
          <w:rFonts w:ascii="Palatino Linotype" w:hAnsi="Palatino Linotype" w:cs="Arial"/>
        </w:rPr>
      </w:pPr>
      <w:r w:rsidRPr="00495195">
        <w:rPr>
          <w:rFonts w:ascii="Palatino Linotype" w:eastAsia="Calibri" w:hAnsi="Palatino Linotype" w:cs="Arial"/>
          <w:lang w:val="es-MX" w:eastAsia="en-US"/>
        </w:rPr>
        <w:t xml:space="preserve">Por otro lado, </w:t>
      </w:r>
      <w:r w:rsidRPr="00495195">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495195">
        <w:rPr>
          <w:rFonts w:ascii="Palatino Linotype" w:hAnsi="Palatino Linotype"/>
          <w:b/>
          <w:lang w:val="es-MX" w:eastAsia="es-MX"/>
        </w:rPr>
        <w:t>SUJETOS OBLIGADOS</w:t>
      </w:r>
      <w:r w:rsidRPr="00495195">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9122866" w14:textId="77777777" w:rsidR="00495195" w:rsidRPr="00495195" w:rsidRDefault="00495195" w:rsidP="00495195">
      <w:pPr>
        <w:spacing w:line="360" w:lineRule="auto"/>
        <w:jc w:val="both"/>
        <w:rPr>
          <w:rFonts w:ascii="Palatino Linotype" w:hAnsi="Palatino Linotype" w:cs="Arial"/>
        </w:rPr>
      </w:pPr>
    </w:p>
    <w:p w14:paraId="18A47ACB" w14:textId="77777777" w:rsidR="00495195" w:rsidRPr="00495195" w:rsidRDefault="00495195" w:rsidP="00495195">
      <w:pPr>
        <w:spacing w:after="160" w:line="360" w:lineRule="auto"/>
        <w:ind w:left="567" w:right="567"/>
        <w:jc w:val="both"/>
        <w:rPr>
          <w:rFonts w:ascii="Palatino Linotype" w:hAnsi="Palatino Linotype"/>
          <w:i/>
          <w:lang w:eastAsia="en-US"/>
        </w:rPr>
      </w:pPr>
      <w:r w:rsidRPr="00495195">
        <w:rPr>
          <w:rFonts w:ascii="Palatino Linotype" w:hAnsi="Palatino Linotype"/>
          <w:i/>
          <w:lang w:eastAsia="en-US"/>
        </w:rPr>
        <w:t>“</w:t>
      </w:r>
      <w:r w:rsidRPr="00495195">
        <w:rPr>
          <w:rFonts w:ascii="Palatino Linotype" w:hAnsi="Palatino Linotype"/>
          <w:b/>
          <w:i/>
          <w:lang w:eastAsia="en-US"/>
        </w:rPr>
        <w:t>Artículo 4.</w:t>
      </w:r>
      <w:r w:rsidRPr="00495195">
        <w:rPr>
          <w:rFonts w:ascii="Palatino Linotype" w:hAnsi="Palatino Linotype"/>
          <w:i/>
          <w:lang w:eastAsia="en-US"/>
        </w:rPr>
        <w:t xml:space="preserve"> </w:t>
      </w:r>
    </w:p>
    <w:p w14:paraId="790777E3" w14:textId="77777777" w:rsidR="00495195" w:rsidRPr="00495195" w:rsidRDefault="00495195" w:rsidP="00495195">
      <w:pPr>
        <w:spacing w:after="160" w:line="360" w:lineRule="auto"/>
        <w:ind w:left="567" w:right="567"/>
        <w:jc w:val="both"/>
        <w:rPr>
          <w:rFonts w:ascii="Palatino Linotype" w:hAnsi="Palatino Linotype"/>
          <w:i/>
          <w:lang w:eastAsia="en-US"/>
        </w:rPr>
      </w:pPr>
      <w:r w:rsidRPr="00495195">
        <w:rPr>
          <w:rFonts w:ascii="Palatino Linotype" w:hAnsi="Palatino Linotype"/>
          <w:i/>
          <w:lang w:eastAsia="en-US"/>
        </w:rPr>
        <w:lastRenderedPageBreak/>
        <w:t>(…)</w:t>
      </w:r>
    </w:p>
    <w:p w14:paraId="2E8F3DDF" w14:textId="77777777" w:rsidR="00495195" w:rsidRPr="00495195" w:rsidRDefault="00495195" w:rsidP="00495195">
      <w:pPr>
        <w:spacing w:after="160" w:line="360" w:lineRule="auto"/>
        <w:ind w:left="567" w:right="567"/>
        <w:jc w:val="both"/>
        <w:rPr>
          <w:rFonts w:ascii="Palatino Linotype" w:hAnsi="Palatino Linotype"/>
          <w:i/>
          <w:lang w:eastAsia="en-US"/>
        </w:rPr>
      </w:pPr>
      <w:r w:rsidRPr="00495195">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495195">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495195">
        <w:rPr>
          <w:rFonts w:ascii="Palatino Linotype" w:hAnsi="Palatino Linotype"/>
          <w:b/>
          <w:i/>
          <w:lang w:eastAsia="en-US"/>
        </w:rPr>
        <w:t>principio de máxima publicidad</w:t>
      </w:r>
      <w:r w:rsidRPr="00495195">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484557F9" w14:textId="77777777" w:rsidR="00495195" w:rsidRPr="00495195" w:rsidRDefault="00495195" w:rsidP="00495195">
      <w:pPr>
        <w:spacing w:after="160" w:line="360" w:lineRule="auto"/>
        <w:ind w:left="567" w:right="567"/>
        <w:jc w:val="both"/>
        <w:rPr>
          <w:rFonts w:ascii="Palatino Linotype" w:hAnsi="Palatino Linotype"/>
          <w:i/>
          <w:lang w:eastAsia="en-US"/>
        </w:rPr>
      </w:pPr>
      <w:r w:rsidRPr="00495195">
        <w:rPr>
          <w:rFonts w:ascii="Palatino Linotype" w:hAnsi="Palatino Linotype"/>
          <w:i/>
          <w:lang w:eastAsia="en-US"/>
        </w:rPr>
        <w:t>(…)</w:t>
      </w:r>
    </w:p>
    <w:p w14:paraId="274CBBA2" w14:textId="77777777" w:rsidR="00495195" w:rsidRPr="00495195" w:rsidRDefault="00495195" w:rsidP="00495195">
      <w:pPr>
        <w:spacing w:after="160" w:line="360" w:lineRule="auto"/>
        <w:ind w:right="567"/>
        <w:jc w:val="both"/>
        <w:rPr>
          <w:rFonts w:ascii="Palatino Linotype" w:hAnsi="Palatino Linotype"/>
          <w:lang w:eastAsia="en-US"/>
        </w:rPr>
      </w:pPr>
    </w:p>
    <w:p w14:paraId="45C6F6F7" w14:textId="77777777" w:rsidR="00495195" w:rsidRPr="00495195" w:rsidRDefault="00495195" w:rsidP="00495195">
      <w:pPr>
        <w:spacing w:after="160" w:line="360" w:lineRule="auto"/>
        <w:ind w:left="567" w:right="567"/>
        <w:jc w:val="both"/>
        <w:rPr>
          <w:rFonts w:ascii="Palatino Linotype" w:hAnsi="Palatino Linotype"/>
          <w:i/>
          <w:lang w:eastAsia="en-US"/>
        </w:rPr>
      </w:pPr>
      <w:r w:rsidRPr="00495195">
        <w:rPr>
          <w:rFonts w:ascii="Palatino Linotype" w:hAnsi="Palatino Linotype"/>
          <w:i/>
          <w:lang w:eastAsia="en-US"/>
        </w:rPr>
        <w:t>(Énfasis añadido)</w:t>
      </w:r>
    </w:p>
    <w:p w14:paraId="7CFD35A6" w14:textId="77777777" w:rsidR="00495195" w:rsidRPr="00495195" w:rsidRDefault="00495195" w:rsidP="00495195">
      <w:pPr>
        <w:spacing w:line="360" w:lineRule="auto"/>
        <w:jc w:val="both"/>
        <w:rPr>
          <w:rFonts w:ascii="Palatino Linotype" w:hAnsi="Palatino Linotype" w:cs="Arial"/>
        </w:rPr>
      </w:pPr>
    </w:p>
    <w:p w14:paraId="19000BEE" w14:textId="77777777" w:rsidR="00495195" w:rsidRPr="00495195" w:rsidRDefault="00495195" w:rsidP="00495195">
      <w:pPr>
        <w:numPr>
          <w:ilvl w:val="0"/>
          <w:numId w:val="12"/>
        </w:numPr>
        <w:spacing w:after="160" w:line="360" w:lineRule="auto"/>
        <w:ind w:left="0" w:firstLine="0"/>
        <w:jc w:val="both"/>
        <w:rPr>
          <w:rFonts w:ascii="Palatino Linotype" w:hAnsi="Palatino Linotype" w:cs="Arial"/>
        </w:rPr>
      </w:pPr>
      <w:r w:rsidRPr="00495195">
        <w:rPr>
          <w:rFonts w:ascii="Palatino Linotype" w:eastAsia="Calibri" w:hAnsi="Palatino Linotype" w:cs="Arial"/>
          <w:lang w:val="es-MX" w:eastAsia="en-US"/>
        </w:rPr>
        <w:t xml:space="preserve">En ese sentido, no debe de pasar de vista para el </w:t>
      </w:r>
      <w:r w:rsidRPr="00495195">
        <w:rPr>
          <w:rFonts w:ascii="Palatino Linotype" w:eastAsia="Calibri" w:hAnsi="Palatino Linotype" w:cs="Arial"/>
          <w:b/>
          <w:lang w:val="es-MX" w:eastAsia="en-US"/>
        </w:rPr>
        <w:t>SUJETO OBLIGADO</w:t>
      </w:r>
      <w:r w:rsidRPr="00495195">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1D66F38" w14:textId="77777777" w:rsidR="00495195" w:rsidRPr="00495195" w:rsidRDefault="00495195" w:rsidP="00495195">
      <w:pPr>
        <w:spacing w:line="360" w:lineRule="auto"/>
        <w:jc w:val="both"/>
        <w:rPr>
          <w:rFonts w:ascii="Palatino Linotype" w:hAnsi="Palatino Linotype" w:cs="Arial"/>
        </w:rPr>
      </w:pPr>
    </w:p>
    <w:p w14:paraId="0A75954F" w14:textId="77777777" w:rsidR="00495195" w:rsidRPr="00495195" w:rsidRDefault="00495195" w:rsidP="00495195">
      <w:pPr>
        <w:spacing w:after="160" w:line="360" w:lineRule="auto"/>
        <w:ind w:left="567" w:right="567"/>
        <w:jc w:val="both"/>
        <w:rPr>
          <w:rFonts w:ascii="Palatino Linotype" w:eastAsia="Calibri" w:hAnsi="Palatino Linotype"/>
          <w:i/>
          <w:lang w:val="es-MX" w:eastAsia="en-US"/>
        </w:rPr>
      </w:pPr>
      <w:r w:rsidRPr="00495195">
        <w:rPr>
          <w:rFonts w:ascii="Palatino Linotype" w:eastAsia="Calibri" w:hAnsi="Palatino Linotype"/>
          <w:i/>
          <w:lang w:val="es-MX" w:eastAsia="en-US"/>
        </w:rPr>
        <w:t>“</w:t>
      </w:r>
      <w:r w:rsidRPr="00495195">
        <w:rPr>
          <w:rFonts w:ascii="Palatino Linotype" w:eastAsia="Calibri" w:hAnsi="Palatino Linotype"/>
          <w:b/>
          <w:i/>
          <w:lang w:val="es-MX" w:eastAsia="en-US"/>
        </w:rPr>
        <w:t>Artículo 8.</w:t>
      </w:r>
      <w:r w:rsidRPr="00495195">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BEDA2A2" w14:textId="77777777" w:rsidR="00495195" w:rsidRPr="00495195" w:rsidRDefault="00495195" w:rsidP="00495195">
      <w:pPr>
        <w:spacing w:after="160" w:line="360" w:lineRule="auto"/>
        <w:ind w:left="567" w:right="567"/>
        <w:jc w:val="both"/>
        <w:rPr>
          <w:rFonts w:ascii="Palatino Linotype" w:eastAsia="Calibri" w:hAnsi="Palatino Linotype"/>
          <w:i/>
          <w:lang w:val="es-MX" w:eastAsia="en-US"/>
        </w:rPr>
      </w:pPr>
    </w:p>
    <w:p w14:paraId="4684FDC3" w14:textId="77777777" w:rsidR="00495195" w:rsidRPr="00495195" w:rsidRDefault="00495195" w:rsidP="00495195">
      <w:pPr>
        <w:spacing w:after="160" w:line="360" w:lineRule="auto"/>
        <w:ind w:left="567" w:right="567"/>
        <w:jc w:val="both"/>
        <w:rPr>
          <w:rFonts w:ascii="Palatino Linotype" w:eastAsia="Calibri" w:hAnsi="Palatino Linotype"/>
          <w:i/>
          <w:lang w:val="es-MX" w:eastAsia="en-US"/>
        </w:rPr>
      </w:pPr>
      <w:r w:rsidRPr="00495195">
        <w:rPr>
          <w:rFonts w:ascii="Palatino Linotype" w:eastAsia="Calibri" w:hAnsi="Palatino Linotype"/>
          <w:b/>
          <w:i/>
          <w:lang w:val="es-MX" w:eastAsia="en-US"/>
        </w:rPr>
        <w:t>En la aplicación e interpretación de la presente Ley deberá prevalecer el principio de máxima publicidad,</w:t>
      </w:r>
      <w:r w:rsidRPr="00495195">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495195">
        <w:rPr>
          <w:rFonts w:ascii="Palatino Linotype" w:eastAsia="Calibri" w:hAnsi="Palatino Linotype"/>
          <w:i/>
          <w:lang w:val="es-MX" w:eastAsia="en-US"/>
        </w:rPr>
        <w:t>pro</w:t>
      </w:r>
      <w:proofErr w:type="spellEnd"/>
      <w:r w:rsidRPr="00495195">
        <w:rPr>
          <w:rFonts w:ascii="Palatino Linotype" w:eastAsia="Calibri" w:hAnsi="Palatino Linotype"/>
          <w:i/>
          <w:lang w:val="es-MX" w:eastAsia="en-US"/>
        </w:rPr>
        <w:t xml:space="preserve"> persona.</w:t>
      </w:r>
    </w:p>
    <w:p w14:paraId="770804AB" w14:textId="77777777" w:rsidR="00495195" w:rsidRPr="00495195" w:rsidRDefault="00495195" w:rsidP="00495195">
      <w:pPr>
        <w:spacing w:after="160" w:line="360" w:lineRule="auto"/>
        <w:ind w:left="567" w:right="567"/>
        <w:jc w:val="both"/>
        <w:rPr>
          <w:rFonts w:ascii="Palatino Linotype" w:eastAsia="Calibri" w:hAnsi="Palatino Linotype"/>
          <w:i/>
          <w:lang w:val="es-MX" w:eastAsia="en-US"/>
        </w:rPr>
      </w:pPr>
    </w:p>
    <w:p w14:paraId="09A8045E" w14:textId="77777777" w:rsidR="00495195" w:rsidRPr="00495195" w:rsidRDefault="00495195" w:rsidP="00495195">
      <w:pPr>
        <w:spacing w:after="160" w:line="360" w:lineRule="auto"/>
        <w:ind w:left="567" w:right="567"/>
        <w:jc w:val="both"/>
        <w:rPr>
          <w:rFonts w:ascii="Palatino Linotype" w:eastAsia="Calibri" w:hAnsi="Palatino Linotype"/>
          <w:i/>
          <w:lang w:val="es-MX" w:eastAsia="en-US"/>
        </w:rPr>
      </w:pPr>
      <w:r w:rsidRPr="00495195">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DBC4186" w14:textId="77777777" w:rsidR="00495195" w:rsidRPr="00495195" w:rsidRDefault="00495195" w:rsidP="00495195">
      <w:pPr>
        <w:spacing w:after="160" w:line="360" w:lineRule="auto"/>
        <w:ind w:left="567" w:right="567"/>
        <w:jc w:val="both"/>
        <w:rPr>
          <w:rFonts w:ascii="Palatino Linotype" w:eastAsia="Calibri" w:hAnsi="Palatino Linotype"/>
          <w:i/>
          <w:lang w:val="es-MX" w:eastAsia="en-US"/>
        </w:rPr>
      </w:pPr>
      <w:r w:rsidRPr="00495195">
        <w:rPr>
          <w:rFonts w:ascii="Palatino Linotype" w:eastAsia="Calibri" w:hAnsi="Palatino Linotype"/>
          <w:i/>
          <w:lang w:val="es-MX" w:eastAsia="en-US"/>
        </w:rPr>
        <w:t>(Énfasis añadido)</w:t>
      </w:r>
    </w:p>
    <w:p w14:paraId="0A2A6E13" w14:textId="77777777" w:rsidR="00495195" w:rsidRPr="00495195" w:rsidRDefault="00495195" w:rsidP="00495195">
      <w:pPr>
        <w:spacing w:line="360" w:lineRule="auto"/>
        <w:jc w:val="both"/>
        <w:rPr>
          <w:rFonts w:ascii="Palatino Linotype" w:hAnsi="Palatino Linotype" w:cs="Arial"/>
        </w:rPr>
      </w:pPr>
    </w:p>
    <w:p w14:paraId="18CD91D1" w14:textId="77777777" w:rsidR="00495195" w:rsidRPr="00495195" w:rsidRDefault="00495195" w:rsidP="00495195">
      <w:pPr>
        <w:numPr>
          <w:ilvl w:val="0"/>
          <w:numId w:val="12"/>
        </w:numPr>
        <w:spacing w:after="160" w:line="360" w:lineRule="auto"/>
        <w:ind w:left="0" w:firstLine="0"/>
        <w:jc w:val="both"/>
        <w:rPr>
          <w:rFonts w:ascii="Palatino Linotype" w:hAnsi="Palatino Linotype" w:cs="Arial"/>
        </w:rPr>
      </w:pPr>
      <w:r w:rsidRPr="00495195">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215FBA45" w14:textId="77777777" w:rsidR="00495195" w:rsidRPr="00495195" w:rsidRDefault="00495195" w:rsidP="00495195">
      <w:pPr>
        <w:spacing w:after="160" w:line="360" w:lineRule="auto"/>
        <w:jc w:val="both"/>
        <w:rPr>
          <w:rFonts w:ascii="Palatino Linotype" w:hAnsi="Palatino Linotype" w:cs="Arial"/>
        </w:rPr>
      </w:pPr>
    </w:p>
    <w:p w14:paraId="7079BD82" w14:textId="77777777" w:rsidR="00495195" w:rsidRPr="00495195" w:rsidRDefault="00495195" w:rsidP="00495195">
      <w:pPr>
        <w:spacing w:before="240" w:after="240" w:line="360" w:lineRule="auto"/>
        <w:ind w:left="540" w:right="738"/>
        <w:contextualSpacing/>
        <w:jc w:val="both"/>
        <w:rPr>
          <w:rFonts w:ascii="Palatino Linotype" w:eastAsia="Calibri" w:hAnsi="Palatino Linotype"/>
          <w:i/>
        </w:rPr>
      </w:pPr>
      <w:r w:rsidRPr="00495195">
        <w:rPr>
          <w:rFonts w:ascii="Palatino Linotype" w:eastAsia="Calibri" w:hAnsi="Palatino Linotype"/>
        </w:rPr>
        <w:t>“</w:t>
      </w:r>
      <w:r w:rsidRPr="00495195">
        <w:rPr>
          <w:rFonts w:ascii="Palatino Linotype" w:eastAsia="Calibri" w:hAnsi="Palatino Linotype"/>
          <w:b/>
          <w:i/>
        </w:rPr>
        <w:t>Artículo 7.</w:t>
      </w:r>
      <w:r w:rsidRPr="00495195">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9681945" w14:textId="77777777" w:rsidR="00495195" w:rsidRPr="00495195" w:rsidRDefault="00495195" w:rsidP="00495195">
      <w:pPr>
        <w:spacing w:line="360" w:lineRule="auto"/>
        <w:jc w:val="both"/>
        <w:rPr>
          <w:rFonts w:ascii="Palatino Linotype" w:hAnsi="Palatino Linotype" w:cs="Arial"/>
        </w:rPr>
      </w:pPr>
    </w:p>
    <w:p w14:paraId="799E150D" w14:textId="77777777" w:rsidR="00495195" w:rsidRPr="00495195" w:rsidRDefault="00495195" w:rsidP="00495195">
      <w:pPr>
        <w:numPr>
          <w:ilvl w:val="0"/>
          <w:numId w:val="12"/>
        </w:numPr>
        <w:spacing w:after="160" w:line="360" w:lineRule="auto"/>
        <w:ind w:left="0" w:firstLine="0"/>
        <w:jc w:val="both"/>
        <w:rPr>
          <w:rFonts w:ascii="Palatino Linotype" w:hAnsi="Palatino Linotype" w:cs="Arial"/>
        </w:rPr>
      </w:pPr>
      <w:r w:rsidRPr="00495195">
        <w:rPr>
          <w:rFonts w:ascii="Palatino Linotype" w:eastAsia="Calibri" w:hAnsi="Palatino Linotype" w:cs="Arial"/>
          <w:bCs/>
          <w:lang w:val="es-MX" w:eastAsia="en-US"/>
        </w:rPr>
        <w:t xml:space="preserve">Además, </w:t>
      </w:r>
      <w:r w:rsidRPr="00495195">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09A7B46" w14:textId="77777777" w:rsidR="00495195" w:rsidRPr="00495195" w:rsidRDefault="00495195" w:rsidP="00495195">
      <w:pPr>
        <w:spacing w:line="360" w:lineRule="auto"/>
        <w:jc w:val="both"/>
        <w:rPr>
          <w:rFonts w:ascii="Palatino Linotype" w:hAnsi="Palatino Linotype" w:cs="Arial"/>
        </w:rPr>
      </w:pPr>
    </w:p>
    <w:p w14:paraId="01780779" w14:textId="77777777" w:rsidR="00495195" w:rsidRPr="00495195" w:rsidRDefault="00495195" w:rsidP="00495195">
      <w:pPr>
        <w:spacing w:after="160" w:line="360" w:lineRule="auto"/>
        <w:ind w:left="426" w:right="616"/>
        <w:contextualSpacing/>
        <w:jc w:val="both"/>
        <w:rPr>
          <w:rFonts w:ascii="Palatino Linotype" w:hAnsi="Palatino Linotype" w:cs="Arial"/>
          <w:i/>
          <w:lang w:val="es-MX" w:eastAsia="en-US"/>
        </w:rPr>
      </w:pPr>
      <w:r w:rsidRPr="00495195">
        <w:rPr>
          <w:rFonts w:ascii="Palatino Linotype" w:hAnsi="Palatino Linotype" w:cs="Arial"/>
          <w:b/>
          <w:i/>
          <w:lang w:eastAsia="en-US"/>
        </w:rPr>
        <w:t>“Artículo 23.</w:t>
      </w:r>
      <w:r w:rsidRPr="00495195">
        <w:rPr>
          <w:rFonts w:ascii="Palatino Linotype" w:hAnsi="Palatino Linotype" w:cs="Arial"/>
          <w:i/>
          <w:lang w:eastAsia="en-US"/>
        </w:rPr>
        <w:t xml:space="preserve"> Son sujetos obligados a transparentar y permitir el acceso a su información y proteger los datos personales que obren en su poder:”</w:t>
      </w:r>
    </w:p>
    <w:p w14:paraId="74C354AB" w14:textId="77777777" w:rsidR="00495195" w:rsidRPr="00495195" w:rsidRDefault="00495195" w:rsidP="00495195">
      <w:pPr>
        <w:spacing w:after="160" w:line="360" w:lineRule="auto"/>
        <w:contextualSpacing/>
        <w:jc w:val="both"/>
        <w:rPr>
          <w:rFonts w:ascii="Palatino Linotype" w:eastAsia="MS Mincho" w:hAnsi="Palatino Linotype"/>
          <w:lang w:val="es-MX" w:eastAsia="en-US"/>
        </w:rPr>
      </w:pPr>
    </w:p>
    <w:p w14:paraId="0494084E" w14:textId="77777777" w:rsidR="00495195" w:rsidRPr="00495195" w:rsidRDefault="00495195" w:rsidP="00495195">
      <w:pPr>
        <w:spacing w:before="240" w:after="240" w:line="360" w:lineRule="auto"/>
        <w:ind w:left="567" w:right="616"/>
        <w:contextualSpacing/>
        <w:jc w:val="both"/>
        <w:rPr>
          <w:rFonts w:ascii="Palatino Linotype" w:eastAsia="MS Mincho" w:hAnsi="Palatino Linotype" w:cs="Arial"/>
          <w:lang w:val="es-MX"/>
        </w:rPr>
      </w:pPr>
      <w:r w:rsidRPr="00495195">
        <w:rPr>
          <w:rFonts w:ascii="Palatino Linotype" w:eastAsia="MS Mincho" w:hAnsi="Palatino Linotype" w:cs="Arial"/>
          <w:lang w:val="es-MX"/>
        </w:rPr>
        <w:t>(…)</w:t>
      </w:r>
    </w:p>
    <w:p w14:paraId="3E0F51CE" w14:textId="77777777" w:rsidR="00495195" w:rsidRPr="00495195" w:rsidRDefault="00495195" w:rsidP="00495195">
      <w:pPr>
        <w:spacing w:before="240" w:after="240" w:line="360" w:lineRule="auto"/>
        <w:ind w:left="567" w:right="616"/>
        <w:contextualSpacing/>
        <w:jc w:val="both"/>
        <w:rPr>
          <w:rFonts w:ascii="Palatino Linotype" w:eastAsia="MS Mincho" w:hAnsi="Palatino Linotype" w:cs="Arial"/>
          <w:b/>
          <w:lang w:val="es-MX"/>
        </w:rPr>
      </w:pPr>
    </w:p>
    <w:p w14:paraId="6CC231E3" w14:textId="77777777" w:rsidR="00495195" w:rsidRPr="00495195" w:rsidRDefault="00495195" w:rsidP="00495195">
      <w:pPr>
        <w:spacing w:before="240" w:after="240" w:line="360" w:lineRule="auto"/>
        <w:ind w:left="567" w:right="616"/>
        <w:contextualSpacing/>
        <w:jc w:val="both"/>
        <w:rPr>
          <w:rFonts w:ascii="Palatino Linotype" w:eastAsia="MS Mincho" w:hAnsi="Palatino Linotype" w:cs="Arial"/>
          <w:b/>
          <w:i/>
          <w:lang w:val="es-MX"/>
        </w:rPr>
      </w:pPr>
      <w:r w:rsidRPr="00495195">
        <w:rPr>
          <w:rFonts w:ascii="Palatino Linotype" w:eastAsia="MS Mincho" w:hAnsi="Palatino Linotype" w:cs="Arial"/>
          <w:b/>
          <w:i/>
        </w:rPr>
        <w:t>IV. Los ayuntamientos y las dependencias, organismos, órganos y entidades de la administración municipal</w:t>
      </w:r>
      <w:r w:rsidRPr="00495195">
        <w:rPr>
          <w:rFonts w:ascii="Palatino Linotype" w:eastAsia="MS Mincho" w:hAnsi="Palatino Linotype" w:cs="Arial"/>
          <w:b/>
          <w:i/>
          <w:lang w:val="es-MX"/>
        </w:rPr>
        <w:t>;"</w:t>
      </w:r>
    </w:p>
    <w:p w14:paraId="7100BA70" w14:textId="77777777" w:rsidR="00495195" w:rsidRPr="00495195" w:rsidRDefault="00495195" w:rsidP="00495195">
      <w:pPr>
        <w:tabs>
          <w:tab w:val="left" w:pos="851"/>
        </w:tabs>
        <w:spacing w:line="360" w:lineRule="auto"/>
        <w:ind w:right="616"/>
        <w:contextualSpacing/>
        <w:jc w:val="both"/>
        <w:rPr>
          <w:rFonts w:ascii="Palatino Linotype" w:hAnsi="Palatino Linotype" w:cs="Arial"/>
          <w:b/>
          <w:i/>
          <w:lang w:val="es-MX" w:eastAsia="en-US"/>
        </w:rPr>
      </w:pPr>
    </w:p>
    <w:p w14:paraId="43FD46F5" w14:textId="77777777" w:rsidR="00495195" w:rsidRPr="00495195" w:rsidRDefault="00495195" w:rsidP="00495195">
      <w:pPr>
        <w:tabs>
          <w:tab w:val="left" w:pos="851"/>
        </w:tabs>
        <w:spacing w:line="360" w:lineRule="auto"/>
        <w:ind w:left="567" w:right="616"/>
        <w:contextualSpacing/>
        <w:jc w:val="both"/>
        <w:rPr>
          <w:rFonts w:ascii="Palatino Linotype" w:hAnsi="Palatino Linotype" w:cs="Arial"/>
          <w:i/>
          <w:lang w:val="es-MX" w:eastAsia="en-US"/>
        </w:rPr>
      </w:pPr>
      <w:r w:rsidRPr="00495195">
        <w:rPr>
          <w:rFonts w:ascii="Palatino Linotype" w:hAnsi="Palatino Linotype" w:cs="Arial"/>
          <w:i/>
          <w:lang w:val="es-MX" w:eastAsia="en-US"/>
        </w:rPr>
        <w:t>(…)”</w:t>
      </w:r>
    </w:p>
    <w:p w14:paraId="669810F9" w14:textId="77777777" w:rsidR="00495195" w:rsidRPr="00495195" w:rsidRDefault="00495195" w:rsidP="00495195">
      <w:pPr>
        <w:spacing w:line="360" w:lineRule="auto"/>
        <w:jc w:val="both"/>
        <w:rPr>
          <w:rFonts w:ascii="Palatino Linotype" w:hAnsi="Palatino Linotype" w:cs="Arial"/>
        </w:rPr>
      </w:pPr>
    </w:p>
    <w:p w14:paraId="72D016D7" w14:textId="77777777" w:rsidR="00495195" w:rsidRPr="00495195" w:rsidRDefault="00495195" w:rsidP="00495195">
      <w:pPr>
        <w:spacing w:after="160" w:line="360" w:lineRule="auto"/>
        <w:ind w:firstLine="567"/>
        <w:jc w:val="both"/>
        <w:rPr>
          <w:rFonts w:ascii="Palatino Linotype" w:eastAsia="Calibri" w:hAnsi="Palatino Linotype" w:cs="Arial"/>
          <w:i/>
          <w:lang w:val="es-MX"/>
        </w:rPr>
      </w:pPr>
    </w:p>
    <w:p w14:paraId="48BB0B43" w14:textId="505148B3" w:rsidR="004779F2" w:rsidRDefault="00495195" w:rsidP="00495195">
      <w:pPr>
        <w:numPr>
          <w:ilvl w:val="0"/>
          <w:numId w:val="12"/>
        </w:numPr>
        <w:tabs>
          <w:tab w:val="left" w:pos="284"/>
          <w:tab w:val="left" w:pos="426"/>
        </w:tabs>
        <w:spacing w:before="240" w:after="240" w:line="360" w:lineRule="auto"/>
        <w:ind w:left="0" w:right="49" w:firstLine="0"/>
        <w:contextualSpacing/>
        <w:jc w:val="both"/>
        <w:rPr>
          <w:rFonts w:ascii="Palatino Linotype" w:hAnsi="Palatino Linotype" w:cs="Arial"/>
        </w:rPr>
      </w:pPr>
      <w:r w:rsidRPr="00495195">
        <w:rPr>
          <w:rFonts w:ascii="Palatino Linotype" w:hAnsi="Palatino Linotype" w:cs="Arial"/>
          <w:lang w:eastAsia="en-US"/>
        </w:rPr>
        <w:t>D</w:t>
      </w:r>
      <w:proofErr w:type="spellStart"/>
      <w:r w:rsidRPr="00495195">
        <w:rPr>
          <w:rFonts w:ascii="Palatino Linotype" w:hAnsi="Palatino Linotype" w:cs="Arial"/>
          <w:lang w:val="es-ES_tradnl" w:eastAsia="en-US"/>
        </w:rPr>
        <w:t>emostrada</w:t>
      </w:r>
      <w:proofErr w:type="spellEnd"/>
      <w:r w:rsidRPr="00495195">
        <w:rPr>
          <w:rFonts w:ascii="Palatino Linotype" w:hAnsi="Palatino Linotype" w:cs="Arial"/>
          <w:lang w:val="es-ES_tradnl" w:eastAsia="en-US"/>
        </w:rPr>
        <w:t xml:space="preserve"> </w:t>
      </w:r>
      <w:r w:rsidRPr="00495195">
        <w:rPr>
          <w:rFonts w:ascii="Palatino Linotype" w:hAnsi="Palatino Linotype" w:cs="Arial"/>
          <w:lang w:eastAsia="en-US"/>
        </w:rPr>
        <w:t>la procedencia del acceso en términos de la Ley de Transparencia Estatal,</w:t>
      </w:r>
      <w:r w:rsidR="004779F2">
        <w:rPr>
          <w:rFonts w:ascii="Palatino Linotype" w:hAnsi="Palatino Linotype" w:cs="Arial"/>
          <w:lang w:eastAsia="en-US"/>
        </w:rPr>
        <w:t xml:space="preserve"> resulta oportuno señalar que </w:t>
      </w:r>
      <w:r w:rsidR="004779F2" w:rsidRPr="00B80F09">
        <w:rPr>
          <w:rFonts w:ascii="Palatino Linotype" w:hAnsi="Palatino Linotype" w:cs="Arial"/>
          <w:b/>
          <w:lang w:eastAsia="en-US"/>
        </w:rPr>
        <w:t>la Ley de Aguas Nacionales</w:t>
      </w:r>
      <w:r w:rsidR="004779F2">
        <w:rPr>
          <w:rFonts w:ascii="Palatino Linotype" w:hAnsi="Palatino Linotype" w:cs="Arial"/>
          <w:lang w:eastAsia="en-US"/>
        </w:rPr>
        <w:t xml:space="preserve"> </w:t>
      </w:r>
      <w:r w:rsidR="00651DF2">
        <w:rPr>
          <w:rFonts w:ascii="Palatino Linotype" w:hAnsi="Palatino Linotype" w:cs="Arial"/>
          <w:lang w:eastAsia="en-US"/>
        </w:rPr>
        <w:t>en sus diversos</w:t>
      </w:r>
      <w:r w:rsidR="00C26E42">
        <w:rPr>
          <w:rFonts w:ascii="Palatino Linotype" w:hAnsi="Palatino Linotype" w:cs="Arial"/>
          <w:lang w:eastAsia="en-US"/>
        </w:rPr>
        <w:t xml:space="preserve"> 3</w:t>
      </w:r>
      <w:r w:rsidR="00651DF2">
        <w:rPr>
          <w:rFonts w:ascii="Palatino Linotype" w:hAnsi="Palatino Linotype" w:cs="Arial"/>
          <w:lang w:eastAsia="en-US"/>
        </w:rPr>
        <w:t xml:space="preserve"> fracciones VIII y XIII</w:t>
      </w:r>
      <w:r w:rsidR="00C26E42">
        <w:rPr>
          <w:rFonts w:ascii="Palatino Linotype" w:hAnsi="Palatino Linotype" w:cs="Arial"/>
          <w:lang w:eastAsia="en-US"/>
        </w:rPr>
        <w:t xml:space="preserve"> </w:t>
      </w:r>
      <w:r w:rsidR="00651DF2">
        <w:rPr>
          <w:rFonts w:ascii="Palatino Linotype" w:hAnsi="Palatino Linotype" w:cs="Arial"/>
          <w:lang w:eastAsia="en-US"/>
        </w:rPr>
        <w:t>y 20 primer y tercer párrafo, así como el artículo 44 establecen:</w:t>
      </w:r>
    </w:p>
    <w:p w14:paraId="6E488CC6" w14:textId="77777777" w:rsidR="00651DF2" w:rsidRPr="00C26E42" w:rsidRDefault="00651DF2" w:rsidP="00C26E42">
      <w:pPr>
        <w:tabs>
          <w:tab w:val="left" w:pos="284"/>
          <w:tab w:val="left" w:pos="426"/>
        </w:tabs>
        <w:spacing w:before="240" w:after="240" w:line="360" w:lineRule="auto"/>
        <w:ind w:left="567" w:right="900"/>
        <w:contextualSpacing/>
        <w:jc w:val="both"/>
        <w:rPr>
          <w:rFonts w:ascii="Palatino Linotype" w:hAnsi="Palatino Linotype" w:cs="Arial"/>
          <w:i/>
          <w:lang w:eastAsia="en-US"/>
        </w:rPr>
      </w:pPr>
    </w:p>
    <w:p w14:paraId="60D950CF" w14:textId="6D371348" w:rsidR="00C26E42" w:rsidRP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lang w:eastAsia="en-US"/>
        </w:rPr>
      </w:pPr>
      <w:r w:rsidRPr="00C26E42">
        <w:rPr>
          <w:rFonts w:ascii="Palatino Linotype" w:hAnsi="Palatino Linotype" w:cs="Arial"/>
          <w:i/>
          <w:lang w:eastAsia="en-US"/>
        </w:rPr>
        <w:t>“</w:t>
      </w:r>
      <w:r w:rsidRPr="00C26E42">
        <w:rPr>
          <w:rFonts w:ascii="Palatino Linotype" w:hAnsi="Palatino Linotype" w:cs="Arial"/>
          <w:b/>
          <w:i/>
          <w:lang w:eastAsia="en-US"/>
        </w:rPr>
        <w:t>ARTÍCULO 3.</w:t>
      </w:r>
      <w:r w:rsidRPr="00C26E42">
        <w:rPr>
          <w:rFonts w:ascii="Palatino Linotype" w:hAnsi="Palatino Linotype" w:cs="Arial"/>
          <w:i/>
          <w:lang w:eastAsia="en-US"/>
        </w:rPr>
        <w:t xml:space="preserve"> Para los efectos de esta Ley se entenderá por:</w:t>
      </w:r>
      <w:r w:rsidRPr="00C26E42">
        <w:rPr>
          <w:rFonts w:ascii="Palatino Linotype" w:hAnsi="Palatino Linotype" w:cs="Arial"/>
          <w:i/>
          <w:lang w:eastAsia="en-US"/>
        </w:rPr>
        <w:cr/>
      </w:r>
    </w:p>
    <w:p w14:paraId="704D6B6F" w14:textId="217DF0CC" w:rsidR="00651DF2" w:rsidRP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r w:rsidRPr="00C26E42">
        <w:rPr>
          <w:rFonts w:ascii="Palatino Linotype" w:hAnsi="Palatino Linotype" w:cs="Arial"/>
          <w:b/>
          <w:i/>
        </w:rPr>
        <w:t>VIII.</w:t>
      </w:r>
      <w:r w:rsidRPr="00C26E42">
        <w:rPr>
          <w:rFonts w:ascii="Palatino Linotype" w:hAnsi="Palatino Linotype" w:cs="Arial"/>
          <w:i/>
        </w:rPr>
        <w:t xml:space="preserve"> "Asignación": Título que otorga el Ejecutivo Federal, a través de "la Comisión" o del Organismo de Cuenca que corresponda, conforme a sus respectivas competencias, para realizar la explotación, uso o aprovechamiento de las aguas nacionales, a los municipios, a los estados o al Distrito Federal, destinadas a los servicios de agua con carácter público urbano o doméstico;</w:t>
      </w:r>
    </w:p>
    <w:p w14:paraId="2F3467D2" w14:textId="77777777" w:rsidR="004779F2" w:rsidRPr="00C26E42" w:rsidRDefault="004779F2" w:rsidP="00C26E42">
      <w:pPr>
        <w:tabs>
          <w:tab w:val="left" w:pos="284"/>
          <w:tab w:val="left" w:pos="426"/>
        </w:tabs>
        <w:spacing w:before="240" w:after="240" w:line="360" w:lineRule="auto"/>
        <w:ind w:left="567" w:right="900"/>
        <w:contextualSpacing/>
        <w:jc w:val="both"/>
        <w:rPr>
          <w:rFonts w:ascii="Palatino Linotype" w:hAnsi="Palatino Linotype" w:cs="Arial"/>
          <w:i/>
        </w:rPr>
      </w:pPr>
    </w:p>
    <w:p w14:paraId="23D2D757" w14:textId="37F95133" w:rsidR="004779F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r w:rsidRPr="00C26E42">
        <w:rPr>
          <w:rFonts w:ascii="Palatino Linotype" w:hAnsi="Palatino Linotype" w:cs="Arial"/>
          <w:b/>
          <w:i/>
        </w:rPr>
        <w:t>XIII.</w:t>
      </w:r>
      <w:r w:rsidRPr="00C26E42">
        <w:rPr>
          <w:rFonts w:ascii="Palatino Linotype" w:hAnsi="Palatino Linotype" w:cs="Arial"/>
          <w:i/>
        </w:rPr>
        <w:t xml:space="preserve"> "Concesión": Título que otorga el Ejecutivo Federal, a través de "la Comisión" o del Organismo de Cuenca que corresponda, conforme a sus respectivas competencias, para la explotación, uso o aprovechamiento de las aguas nacionales, y de sus bienes públicos inherentes, a las personas físicas o morales de carácter público y privado, excepto los títulos de asignación;</w:t>
      </w:r>
    </w:p>
    <w:p w14:paraId="595ED457" w14:textId="77777777" w:rsid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p>
    <w:p w14:paraId="5ED77DBF" w14:textId="77777777" w:rsid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r w:rsidRPr="00C26E42">
        <w:rPr>
          <w:rFonts w:ascii="Palatino Linotype" w:hAnsi="Palatino Linotype" w:cs="Arial"/>
          <w:b/>
          <w:i/>
        </w:rPr>
        <w:t xml:space="preserve">ARTÍCULO 20. </w:t>
      </w:r>
      <w:r w:rsidRPr="00C26E42">
        <w:rPr>
          <w:rFonts w:ascii="Palatino Linotype" w:hAnsi="Palatino Linotype" w:cs="Arial"/>
          <w:i/>
        </w:rPr>
        <w:t xml:space="preserve">De conformidad con el carácter público del recurso hídrico, la explotación, uso o aprovechamiento de las aguas nacionales se realizará mediante concesión o asignación otorgada por el Ejecutivo Federal a través de "la Comisión" por medio de los Organismos de Cuenca, o directamente por </w:t>
      </w:r>
      <w:r w:rsidRPr="00C26E42">
        <w:rPr>
          <w:rFonts w:ascii="Palatino Linotype" w:hAnsi="Palatino Linotype" w:cs="Arial"/>
          <w:i/>
        </w:rPr>
        <w:lastRenderedPageBreak/>
        <w:t>ésta cuando así le competa, de acuerdo con las reglas y condiciones que dispone la presente Ley y sus reglamentos. Las concesiones y asignaciones se otorgarán después de considerar a las partes involucradas, y el costo económico y ambiental de las obras proyectadas.</w:t>
      </w:r>
    </w:p>
    <w:p w14:paraId="72FB3837" w14:textId="77777777" w:rsid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p>
    <w:p w14:paraId="2AA87896" w14:textId="77777777" w:rsid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r w:rsidRPr="00C26E42">
        <w:rPr>
          <w:rFonts w:ascii="Palatino Linotype" w:hAnsi="Palatino Linotype" w:cs="Arial"/>
          <w:i/>
        </w:rPr>
        <w:t xml:space="preserve"> Corresponde a los Organismos de Cuenca expedir los títulos de concesión, asignación y permisos de descarga a los que se refiere la presente Ley y sus reglamentos, salvo en aquellos casos previstos en la Fracción IX del Artículo 9 de la presente Ley, que queden reservados para la actuación directa de "la Comisión".</w:t>
      </w:r>
    </w:p>
    <w:p w14:paraId="1C7EC7F7" w14:textId="77777777" w:rsid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p>
    <w:p w14:paraId="2604FB3A" w14:textId="2E751E09" w:rsid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r w:rsidRPr="00C26E42">
        <w:rPr>
          <w:rFonts w:ascii="Palatino Linotype" w:hAnsi="Palatino Linotype" w:cs="Arial"/>
          <w:i/>
        </w:rPr>
        <w:t xml:space="preserve"> La explotación, uso o aprovechamiento de aguas nacionales por parte de </w:t>
      </w:r>
      <w:r w:rsidRPr="00C26E42">
        <w:rPr>
          <w:rFonts w:ascii="Palatino Linotype" w:hAnsi="Palatino Linotype" w:cs="Arial"/>
          <w:b/>
          <w:i/>
        </w:rPr>
        <w:t>personas físicas o morales se realizará mediante concesión otorgada por el Ejecutivo Federal a través de "la Comisión"</w:t>
      </w:r>
      <w:r>
        <w:rPr>
          <w:rStyle w:val="Refdenotaalpie"/>
          <w:rFonts w:ascii="Palatino Linotype" w:hAnsi="Palatino Linotype" w:cs="Arial"/>
          <w:b/>
          <w:i/>
        </w:rPr>
        <w:footnoteReference w:id="2"/>
      </w:r>
      <w:r w:rsidRPr="00C26E42">
        <w:rPr>
          <w:rFonts w:ascii="Palatino Linotype" w:hAnsi="Palatino Linotype" w:cs="Arial"/>
          <w:i/>
        </w:rPr>
        <w:t xml:space="preserve"> por medio de los Organismos de Cuenca, o por ésta cuando así le competa, de acuerdo con las reglas y condiciones que establece esta Ley, sus reglamentos, el título y las prórrogas que al efecto se emitan.</w:t>
      </w:r>
      <w:r>
        <w:rPr>
          <w:rFonts w:ascii="Palatino Linotype" w:hAnsi="Palatino Linotype" w:cs="Arial"/>
          <w:i/>
        </w:rPr>
        <w:t>”</w:t>
      </w:r>
    </w:p>
    <w:p w14:paraId="61B665D3" w14:textId="77777777" w:rsid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p>
    <w:p w14:paraId="2D6D2FC9" w14:textId="47FD93AF" w:rsidR="00C26E42" w:rsidRDefault="00C26E42" w:rsidP="00C26E42">
      <w:pPr>
        <w:tabs>
          <w:tab w:val="left" w:pos="284"/>
          <w:tab w:val="left" w:pos="426"/>
        </w:tabs>
        <w:spacing w:before="240" w:after="240" w:line="360" w:lineRule="auto"/>
        <w:ind w:left="567" w:right="900"/>
        <w:contextualSpacing/>
        <w:jc w:val="both"/>
        <w:rPr>
          <w:rFonts w:ascii="Palatino Linotype" w:hAnsi="Palatino Linotype" w:cs="Arial"/>
          <w:i/>
        </w:rPr>
      </w:pPr>
      <w:r>
        <w:rPr>
          <w:rFonts w:ascii="Palatino Linotype" w:hAnsi="Palatino Linotype" w:cs="Arial"/>
          <w:i/>
        </w:rPr>
        <w:lastRenderedPageBreak/>
        <w:t xml:space="preserve">(Énfasis añadido) </w:t>
      </w:r>
    </w:p>
    <w:p w14:paraId="6A9BE8DD" w14:textId="77777777" w:rsidR="004779F2" w:rsidRDefault="004779F2" w:rsidP="004779F2">
      <w:pPr>
        <w:tabs>
          <w:tab w:val="left" w:pos="284"/>
          <w:tab w:val="left" w:pos="426"/>
        </w:tabs>
        <w:spacing w:before="240" w:after="240" w:line="360" w:lineRule="auto"/>
        <w:ind w:right="49"/>
        <w:contextualSpacing/>
        <w:jc w:val="both"/>
        <w:rPr>
          <w:rFonts w:ascii="Palatino Linotype" w:hAnsi="Palatino Linotype" w:cs="Arial"/>
        </w:rPr>
      </w:pPr>
    </w:p>
    <w:p w14:paraId="29BB330B" w14:textId="12074FEA" w:rsidR="00C20098" w:rsidRDefault="00C20098" w:rsidP="00495195">
      <w:pPr>
        <w:numPr>
          <w:ilvl w:val="0"/>
          <w:numId w:val="12"/>
        </w:numPr>
        <w:tabs>
          <w:tab w:val="left" w:pos="284"/>
          <w:tab w:val="left" w:pos="426"/>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 xml:space="preserve">En ese mismo sentido, el artículo 82 del Reglamento de la Ley de Aguas Nacionales establece que “La Comisión” podrá otorgar en concesión el agua para el servicio público urbano a organizaciones de usuarios, como a continuación se observa: </w:t>
      </w:r>
    </w:p>
    <w:p w14:paraId="55BC5499" w14:textId="77777777" w:rsidR="00C20098" w:rsidRDefault="00C20098" w:rsidP="00C20098">
      <w:pPr>
        <w:tabs>
          <w:tab w:val="left" w:pos="284"/>
          <w:tab w:val="left" w:pos="426"/>
        </w:tabs>
        <w:spacing w:before="240" w:after="240" w:line="360" w:lineRule="auto"/>
        <w:ind w:right="49"/>
        <w:contextualSpacing/>
        <w:jc w:val="both"/>
        <w:rPr>
          <w:rFonts w:ascii="Palatino Linotype" w:hAnsi="Palatino Linotype" w:cs="Arial"/>
        </w:rPr>
      </w:pPr>
    </w:p>
    <w:p w14:paraId="3D916E45" w14:textId="1860D447" w:rsidR="00C20098" w:rsidRPr="00C20098" w:rsidRDefault="00C20098" w:rsidP="00C20098">
      <w:pPr>
        <w:tabs>
          <w:tab w:val="left" w:pos="284"/>
          <w:tab w:val="left" w:pos="426"/>
        </w:tabs>
        <w:spacing w:before="240" w:after="240" w:line="360" w:lineRule="auto"/>
        <w:ind w:left="567" w:right="616"/>
        <w:contextualSpacing/>
        <w:jc w:val="both"/>
        <w:rPr>
          <w:rFonts w:ascii="Palatino Linotype" w:hAnsi="Palatino Linotype" w:cs="Arial"/>
          <w:i/>
        </w:rPr>
      </w:pPr>
      <w:r>
        <w:rPr>
          <w:rFonts w:ascii="Palatino Linotype" w:hAnsi="Palatino Linotype" w:cs="Arial"/>
          <w:b/>
          <w:i/>
        </w:rPr>
        <w:t>“</w:t>
      </w:r>
      <w:r w:rsidRPr="00C20098">
        <w:rPr>
          <w:rFonts w:ascii="Palatino Linotype" w:hAnsi="Palatino Linotype" w:cs="Arial"/>
          <w:b/>
          <w:i/>
        </w:rPr>
        <w:t>ARTICULO 82.-</w:t>
      </w:r>
      <w:r w:rsidRPr="00C20098">
        <w:rPr>
          <w:rFonts w:ascii="Palatino Linotype" w:hAnsi="Palatino Linotype" w:cs="Arial"/>
          <w:i/>
        </w:rPr>
        <w:t xml:space="preserve"> "La Comisión" podrá otorgar:</w:t>
      </w:r>
    </w:p>
    <w:p w14:paraId="3DD00DBF" w14:textId="2C803DA7" w:rsidR="00C20098" w:rsidRPr="00C20098" w:rsidRDefault="00C20098" w:rsidP="00C20098">
      <w:pPr>
        <w:tabs>
          <w:tab w:val="left" w:pos="284"/>
          <w:tab w:val="left" w:pos="426"/>
        </w:tabs>
        <w:spacing w:before="240" w:after="240" w:line="360" w:lineRule="auto"/>
        <w:ind w:left="567" w:right="616"/>
        <w:contextualSpacing/>
        <w:jc w:val="both"/>
        <w:rPr>
          <w:rFonts w:ascii="Palatino Linotype" w:hAnsi="Palatino Linotype" w:cs="Arial"/>
          <w:i/>
        </w:rPr>
      </w:pPr>
      <w:r w:rsidRPr="00C20098">
        <w:rPr>
          <w:rFonts w:ascii="Palatino Linotype" w:hAnsi="Palatino Linotype" w:cs="Arial"/>
          <w:i/>
        </w:rPr>
        <w:t>(…)</w:t>
      </w:r>
    </w:p>
    <w:p w14:paraId="655E2CA5" w14:textId="77777777" w:rsidR="00C20098" w:rsidRPr="00C20098" w:rsidRDefault="00C20098" w:rsidP="00C20098">
      <w:pPr>
        <w:tabs>
          <w:tab w:val="left" w:pos="284"/>
          <w:tab w:val="left" w:pos="426"/>
        </w:tabs>
        <w:spacing w:before="240" w:after="240" w:line="360" w:lineRule="auto"/>
        <w:ind w:left="567" w:right="616"/>
        <w:contextualSpacing/>
        <w:jc w:val="both"/>
        <w:rPr>
          <w:rFonts w:ascii="Palatino Linotype" w:hAnsi="Palatino Linotype" w:cs="Arial"/>
          <w:i/>
        </w:rPr>
      </w:pPr>
    </w:p>
    <w:p w14:paraId="68E3A79B" w14:textId="77777777" w:rsidR="00C20098" w:rsidRPr="00C20098" w:rsidRDefault="00C20098" w:rsidP="00C20098">
      <w:pPr>
        <w:tabs>
          <w:tab w:val="left" w:pos="284"/>
          <w:tab w:val="left" w:pos="426"/>
        </w:tabs>
        <w:spacing w:before="240" w:after="240" w:line="360" w:lineRule="auto"/>
        <w:ind w:left="567" w:right="616"/>
        <w:contextualSpacing/>
        <w:jc w:val="both"/>
        <w:rPr>
          <w:rFonts w:ascii="Palatino Linotype" w:hAnsi="Palatino Linotype" w:cs="Arial"/>
          <w:i/>
        </w:rPr>
      </w:pPr>
      <w:r w:rsidRPr="00C20098">
        <w:rPr>
          <w:rFonts w:ascii="Palatino Linotype" w:hAnsi="Palatino Linotype" w:cs="Arial"/>
          <w:i/>
        </w:rPr>
        <w:t>II. La concesión de agua para servicio público urbano a ejidos, comunidades, organizaciones de colonos o usuarios que administren sistemas de agua potable y alcantarillado, y</w:t>
      </w:r>
    </w:p>
    <w:p w14:paraId="0AD7F037" w14:textId="77777777" w:rsidR="00C20098" w:rsidRPr="00C20098" w:rsidRDefault="00C20098" w:rsidP="00C20098">
      <w:pPr>
        <w:tabs>
          <w:tab w:val="left" w:pos="284"/>
          <w:tab w:val="left" w:pos="426"/>
        </w:tabs>
        <w:spacing w:before="240" w:after="240" w:line="360" w:lineRule="auto"/>
        <w:ind w:left="567" w:right="616"/>
        <w:contextualSpacing/>
        <w:jc w:val="both"/>
        <w:rPr>
          <w:rFonts w:ascii="Palatino Linotype" w:hAnsi="Palatino Linotype" w:cs="Arial"/>
          <w:i/>
        </w:rPr>
      </w:pPr>
    </w:p>
    <w:p w14:paraId="1F324AA7" w14:textId="6AD1DEF5" w:rsidR="00C20098" w:rsidRDefault="00C20098" w:rsidP="00C20098">
      <w:pPr>
        <w:tabs>
          <w:tab w:val="left" w:pos="284"/>
          <w:tab w:val="left" w:pos="426"/>
        </w:tabs>
        <w:spacing w:before="240" w:after="240" w:line="360" w:lineRule="auto"/>
        <w:ind w:left="567" w:right="616"/>
        <w:contextualSpacing/>
        <w:jc w:val="both"/>
        <w:rPr>
          <w:rFonts w:ascii="Palatino Linotype" w:hAnsi="Palatino Linotype" w:cs="Arial"/>
          <w:i/>
        </w:rPr>
      </w:pPr>
      <w:r w:rsidRPr="00C20098">
        <w:rPr>
          <w:rFonts w:ascii="Palatino Linotype" w:hAnsi="Palatino Linotype" w:cs="Arial"/>
          <w:i/>
        </w:rPr>
        <w:t>(…)</w:t>
      </w:r>
      <w:r>
        <w:rPr>
          <w:rFonts w:ascii="Palatino Linotype" w:hAnsi="Palatino Linotype" w:cs="Arial"/>
          <w:i/>
        </w:rPr>
        <w:t>”</w:t>
      </w:r>
    </w:p>
    <w:p w14:paraId="106349BA" w14:textId="77777777" w:rsidR="00C20098" w:rsidRDefault="00C20098" w:rsidP="00C20098">
      <w:pPr>
        <w:tabs>
          <w:tab w:val="left" w:pos="284"/>
          <w:tab w:val="left" w:pos="426"/>
        </w:tabs>
        <w:spacing w:before="240" w:after="240" w:line="360" w:lineRule="auto"/>
        <w:ind w:right="616"/>
        <w:contextualSpacing/>
        <w:jc w:val="both"/>
        <w:rPr>
          <w:rFonts w:ascii="Palatino Linotype" w:hAnsi="Palatino Linotype" w:cs="Arial"/>
        </w:rPr>
      </w:pPr>
    </w:p>
    <w:p w14:paraId="4C102DA0" w14:textId="4EEB229E" w:rsidR="00C20098" w:rsidRDefault="00C20098" w:rsidP="00495195">
      <w:pPr>
        <w:numPr>
          <w:ilvl w:val="0"/>
          <w:numId w:val="12"/>
        </w:numPr>
        <w:tabs>
          <w:tab w:val="left" w:pos="284"/>
          <w:tab w:val="left" w:pos="426"/>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Asimismo, la Ley de Agua para el Estado de México y Municipios, establece que se entiende por Grupos Organizados de Usuarios lo siguiente:</w:t>
      </w:r>
    </w:p>
    <w:p w14:paraId="14D2AA54" w14:textId="77777777" w:rsidR="00646F42" w:rsidRDefault="00646F42" w:rsidP="00646F42">
      <w:pPr>
        <w:tabs>
          <w:tab w:val="left" w:pos="284"/>
          <w:tab w:val="left" w:pos="426"/>
        </w:tabs>
        <w:spacing w:before="240" w:after="240" w:line="360" w:lineRule="auto"/>
        <w:ind w:right="49"/>
        <w:contextualSpacing/>
        <w:jc w:val="both"/>
        <w:rPr>
          <w:rFonts w:ascii="Palatino Linotype" w:hAnsi="Palatino Linotype" w:cs="Arial"/>
        </w:rPr>
      </w:pPr>
    </w:p>
    <w:p w14:paraId="4DD100C7" w14:textId="03C094B6" w:rsidR="00C20098"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r w:rsidRPr="00646F42">
        <w:rPr>
          <w:rFonts w:ascii="Palatino Linotype" w:hAnsi="Palatino Linotype" w:cs="Arial"/>
          <w:i/>
        </w:rPr>
        <w:t>“</w:t>
      </w:r>
      <w:r w:rsidRPr="00646F42">
        <w:rPr>
          <w:rFonts w:ascii="Palatino Linotype" w:hAnsi="Palatino Linotype" w:cs="Arial"/>
          <w:b/>
          <w:i/>
        </w:rPr>
        <w:t>Artículo 6.-</w:t>
      </w:r>
      <w:r w:rsidRPr="00646F42">
        <w:rPr>
          <w:rFonts w:ascii="Palatino Linotype" w:hAnsi="Palatino Linotype" w:cs="Arial"/>
          <w:i/>
        </w:rPr>
        <w:t xml:space="preserve"> Para efectos de esta Ley se entenderá por:</w:t>
      </w:r>
    </w:p>
    <w:p w14:paraId="620E07EC" w14:textId="77777777"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p>
    <w:p w14:paraId="4F52CAE4" w14:textId="77777777"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p>
    <w:p w14:paraId="363E731B" w14:textId="77777777"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p>
    <w:p w14:paraId="2D9BE5F6" w14:textId="77777777" w:rsidR="00C20098" w:rsidRPr="00646F42" w:rsidRDefault="00C20098" w:rsidP="00646F42">
      <w:pPr>
        <w:tabs>
          <w:tab w:val="left" w:pos="284"/>
          <w:tab w:val="left" w:pos="426"/>
        </w:tabs>
        <w:spacing w:before="240" w:after="240" w:line="360" w:lineRule="auto"/>
        <w:ind w:left="567" w:right="616"/>
        <w:contextualSpacing/>
        <w:jc w:val="both"/>
        <w:rPr>
          <w:rFonts w:ascii="Palatino Linotype" w:hAnsi="Palatino Linotype" w:cs="Arial"/>
          <w:i/>
        </w:rPr>
      </w:pPr>
    </w:p>
    <w:p w14:paraId="30085B5A" w14:textId="61D9EF55" w:rsidR="00C20098" w:rsidRPr="00646F42" w:rsidRDefault="00C20098" w:rsidP="00646F42">
      <w:pPr>
        <w:tabs>
          <w:tab w:val="left" w:pos="284"/>
          <w:tab w:val="left" w:pos="426"/>
        </w:tabs>
        <w:spacing w:before="240" w:after="240" w:line="360" w:lineRule="auto"/>
        <w:ind w:left="567" w:right="616"/>
        <w:contextualSpacing/>
        <w:jc w:val="both"/>
        <w:rPr>
          <w:rFonts w:ascii="Palatino Linotype" w:hAnsi="Palatino Linotype" w:cs="Arial"/>
          <w:i/>
        </w:rPr>
      </w:pPr>
      <w:r w:rsidRPr="00646F42">
        <w:rPr>
          <w:rFonts w:ascii="Palatino Linotype" w:hAnsi="Palatino Linotype" w:cs="Arial"/>
          <w:b/>
          <w:i/>
        </w:rPr>
        <w:lastRenderedPageBreak/>
        <w:t>XLI.</w:t>
      </w:r>
      <w:r w:rsidRPr="00646F42">
        <w:rPr>
          <w:rFonts w:ascii="Palatino Linotype" w:hAnsi="Palatino Linotype" w:cs="Arial"/>
          <w:i/>
        </w:rPr>
        <w:t xml:space="preserve"> </w:t>
      </w:r>
      <w:r w:rsidRPr="00646F42">
        <w:rPr>
          <w:rFonts w:ascii="Palatino Linotype" w:hAnsi="Palatino Linotype" w:cs="Arial"/>
          <w:b/>
          <w:i/>
        </w:rPr>
        <w:t>Grupos organizados de usuarios</w:t>
      </w:r>
      <w:r w:rsidRPr="00646F42">
        <w:rPr>
          <w:rFonts w:ascii="Palatino Linotype" w:hAnsi="Palatino Linotype" w:cs="Arial"/>
          <w:i/>
        </w:rPr>
        <w:t>: Conjunto de ciudadanos, constituidos o no bajo una figura jurídica determinada, diferentes de los prestadores de los servicios, que prestan el servicio de agua potable;</w:t>
      </w:r>
    </w:p>
    <w:p w14:paraId="0E15B79A" w14:textId="1EE5B41A"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r w:rsidRPr="00646F42">
        <w:rPr>
          <w:rFonts w:ascii="Palatino Linotype" w:hAnsi="Palatino Linotype" w:cs="Arial"/>
          <w:i/>
        </w:rPr>
        <w:t>(…)”</w:t>
      </w:r>
    </w:p>
    <w:p w14:paraId="00BF8153" w14:textId="77777777" w:rsidR="00C20098" w:rsidRDefault="00C20098" w:rsidP="00C20098">
      <w:pPr>
        <w:tabs>
          <w:tab w:val="left" w:pos="284"/>
          <w:tab w:val="left" w:pos="426"/>
        </w:tabs>
        <w:spacing w:before="240" w:after="240" w:line="360" w:lineRule="auto"/>
        <w:ind w:right="49"/>
        <w:contextualSpacing/>
        <w:jc w:val="both"/>
        <w:rPr>
          <w:rFonts w:ascii="Palatino Linotype" w:hAnsi="Palatino Linotype" w:cs="Arial"/>
        </w:rPr>
      </w:pPr>
    </w:p>
    <w:p w14:paraId="638914F2" w14:textId="4079BF9D" w:rsidR="00646F42" w:rsidRDefault="00646F42" w:rsidP="00495195">
      <w:pPr>
        <w:numPr>
          <w:ilvl w:val="0"/>
          <w:numId w:val="12"/>
        </w:numPr>
        <w:tabs>
          <w:tab w:val="left" w:pos="284"/>
          <w:tab w:val="left" w:pos="426"/>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t xml:space="preserve">Consecuentemente, el artículo 68 de dicha normatividad señala que </w:t>
      </w:r>
      <w:r w:rsidR="002244D2">
        <w:rPr>
          <w:rFonts w:ascii="Palatino Linotype" w:hAnsi="Palatino Linotype" w:cs="Arial"/>
        </w:rPr>
        <w:t>corresponde</w:t>
      </w:r>
      <w:r>
        <w:rPr>
          <w:rFonts w:ascii="Palatino Linotype" w:hAnsi="Palatino Linotype" w:cs="Arial"/>
        </w:rPr>
        <w:t xml:space="preserve"> prestar los servicios, según la modalidad dentro de las que prevé la ley a los Grupos Organizados de Usuarios, como se observa:</w:t>
      </w:r>
    </w:p>
    <w:p w14:paraId="151E63BE" w14:textId="77777777" w:rsidR="00646F42" w:rsidRDefault="00646F42" w:rsidP="00646F42">
      <w:pPr>
        <w:tabs>
          <w:tab w:val="left" w:pos="284"/>
          <w:tab w:val="left" w:pos="426"/>
        </w:tabs>
        <w:spacing w:before="240" w:after="240" w:line="360" w:lineRule="auto"/>
        <w:ind w:right="49"/>
        <w:contextualSpacing/>
        <w:jc w:val="both"/>
        <w:rPr>
          <w:rFonts w:ascii="Palatino Linotype" w:hAnsi="Palatino Linotype" w:cs="Arial"/>
        </w:rPr>
      </w:pPr>
    </w:p>
    <w:p w14:paraId="18409394" w14:textId="539F7A61"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r>
        <w:rPr>
          <w:rFonts w:ascii="Palatino Linotype" w:hAnsi="Palatino Linotype" w:cs="Arial"/>
          <w:i/>
        </w:rPr>
        <w:t>“</w:t>
      </w:r>
      <w:r w:rsidRPr="00646F42">
        <w:rPr>
          <w:rFonts w:ascii="Palatino Linotype" w:hAnsi="Palatino Linotype" w:cs="Arial"/>
          <w:b/>
          <w:i/>
        </w:rPr>
        <w:t>Artículo 68.-</w:t>
      </w:r>
      <w:r w:rsidRPr="00646F42">
        <w:rPr>
          <w:rFonts w:ascii="Palatino Linotype" w:hAnsi="Palatino Linotype" w:cs="Arial"/>
          <w:i/>
        </w:rPr>
        <w:t xml:space="preserve"> Corresponde prestar los servicios, según la modalidad dentro de las que prevé la presente Ley, a:</w:t>
      </w:r>
    </w:p>
    <w:p w14:paraId="2E3106FA" w14:textId="77777777"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r w:rsidRPr="00646F42">
        <w:rPr>
          <w:rFonts w:ascii="Palatino Linotype" w:hAnsi="Palatino Linotype" w:cs="Arial"/>
        </w:rPr>
        <w:t xml:space="preserve"> </w:t>
      </w:r>
      <w:r w:rsidRPr="00646F42">
        <w:rPr>
          <w:rFonts w:ascii="Palatino Linotype" w:hAnsi="Palatino Linotype" w:cs="Arial"/>
          <w:i/>
        </w:rPr>
        <w:t xml:space="preserve">I. Los municipios de manera directa; </w:t>
      </w:r>
    </w:p>
    <w:p w14:paraId="64983FFA" w14:textId="77777777"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r w:rsidRPr="00646F42">
        <w:rPr>
          <w:rFonts w:ascii="Palatino Linotype" w:hAnsi="Palatino Linotype" w:cs="Arial"/>
          <w:i/>
        </w:rPr>
        <w:t xml:space="preserve">II. Los organismos operadores municipales o intermunicipales; </w:t>
      </w:r>
    </w:p>
    <w:p w14:paraId="5B647D82" w14:textId="77777777"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r w:rsidRPr="00646F42">
        <w:rPr>
          <w:rFonts w:ascii="Palatino Linotype" w:hAnsi="Palatino Linotype" w:cs="Arial"/>
          <w:i/>
        </w:rPr>
        <w:t xml:space="preserve">III. La Comisión; </w:t>
      </w:r>
    </w:p>
    <w:p w14:paraId="316F490E" w14:textId="77777777"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r w:rsidRPr="00646F42">
        <w:rPr>
          <w:rFonts w:ascii="Palatino Linotype" w:hAnsi="Palatino Linotype" w:cs="Arial"/>
          <w:i/>
        </w:rPr>
        <w:t xml:space="preserve">IV. Las personas jurídicas colectivas titulares de una concesión; y </w:t>
      </w:r>
    </w:p>
    <w:p w14:paraId="68570759" w14:textId="2826B142"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b/>
          <w:i/>
        </w:rPr>
      </w:pPr>
      <w:r w:rsidRPr="00646F42">
        <w:rPr>
          <w:rFonts w:ascii="Palatino Linotype" w:hAnsi="Palatino Linotype" w:cs="Arial"/>
          <w:b/>
          <w:i/>
        </w:rPr>
        <w:t xml:space="preserve">V. Los grupos organizados de usuarios, en los términos previstos por la presente Ley y su Reglamento. </w:t>
      </w:r>
    </w:p>
    <w:p w14:paraId="45C28704" w14:textId="4390841F" w:rsid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r w:rsidRPr="00646F42">
        <w:rPr>
          <w:rFonts w:ascii="Palatino Linotype" w:hAnsi="Palatino Linotype" w:cs="Arial"/>
          <w:i/>
        </w:rPr>
        <w:t>El servicio de conducción corresponde originariamente a la Comisión, sin embargo, podrá ser prestado por las personas jurídicas colectivas titulares de una concesión otorgada para este fin, en los términos de esta Ley, su Reglamento y demás disposiciones aplicables</w:t>
      </w:r>
      <w:r>
        <w:rPr>
          <w:rFonts w:ascii="Palatino Linotype" w:hAnsi="Palatino Linotype" w:cs="Arial"/>
          <w:i/>
        </w:rPr>
        <w:t>”</w:t>
      </w:r>
    </w:p>
    <w:p w14:paraId="07B55C38" w14:textId="77777777" w:rsid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p>
    <w:p w14:paraId="1A297EB8" w14:textId="5668A601" w:rsidR="00646F42" w:rsidRPr="00646F42" w:rsidRDefault="00646F42" w:rsidP="00646F42">
      <w:pPr>
        <w:tabs>
          <w:tab w:val="left" w:pos="284"/>
          <w:tab w:val="left" w:pos="426"/>
        </w:tabs>
        <w:spacing w:before="240" w:after="240" w:line="360" w:lineRule="auto"/>
        <w:ind w:left="567" w:right="616"/>
        <w:contextualSpacing/>
        <w:jc w:val="both"/>
        <w:rPr>
          <w:rFonts w:ascii="Palatino Linotype" w:hAnsi="Palatino Linotype" w:cs="Arial"/>
          <w:i/>
        </w:rPr>
      </w:pPr>
      <w:r>
        <w:rPr>
          <w:rFonts w:ascii="Palatino Linotype" w:hAnsi="Palatino Linotype" w:cs="Arial"/>
          <w:i/>
        </w:rPr>
        <w:t xml:space="preserve">(Énfasis añadido) </w:t>
      </w:r>
    </w:p>
    <w:p w14:paraId="75FCC1B0" w14:textId="1CF57E61" w:rsidR="00646F42" w:rsidRDefault="00646F42" w:rsidP="00646F42">
      <w:pPr>
        <w:tabs>
          <w:tab w:val="left" w:pos="284"/>
          <w:tab w:val="left" w:pos="426"/>
        </w:tabs>
        <w:spacing w:before="240" w:after="240" w:line="360" w:lineRule="auto"/>
        <w:ind w:right="49"/>
        <w:contextualSpacing/>
        <w:jc w:val="both"/>
        <w:rPr>
          <w:rFonts w:ascii="Palatino Linotype" w:hAnsi="Palatino Linotype" w:cs="Arial"/>
        </w:rPr>
      </w:pPr>
      <w:r>
        <w:rPr>
          <w:rFonts w:ascii="Palatino Linotype" w:hAnsi="Palatino Linotype" w:cs="Arial"/>
        </w:rPr>
        <w:t xml:space="preserve">  </w:t>
      </w:r>
    </w:p>
    <w:p w14:paraId="543486E9" w14:textId="53B30240" w:rsidR="00646F42" w:rsidRDefault="00646F42" w:rsidP="00495195">
      <w:pPr>
        <w:numPr>
          <w:ilvl w:val="0"/>
          <w:numId w:val="12"/>
        </w:numPr>
        <w:tabs>
          <w:tab w:val="left" w:pos="284"/>
          <w:tab w:val="left" w:pos="426"/>
        </w:tabs>
        <w:spacing w:before="240" w:after="240" w:line="360" w:lineRule="auto"/>
        <w:ind w:left="0" w:right="49" w:firstLine="0"/>
        <w:contextualSpacing/>
        <w:jc w:val="both"/>
        <w:rPr>
          <w:rFonts w:ascii="Palatino Linotype" w:hAnsi="Palatino Linotype" w:cs="Arial"/>
        </w:rPr>
      </w:pPr>
      <w:r>
        <w:rPr>
          <w:rFonts w:ascii="Palatino Linotype" w:hAnsi="Palatino Linotype" w:cs="Arial"/>
        </w:rPr>
        <w:lastRenderedPageBreak/>
        <w:t>Expuesto lo anterior, dicha Ley establece que la Comisión Técnica del Agua</w:t>
      </w:r>
      <w:r>
        <w:rPr>
          <w:rStyle w:val="Refdenotaalpie"/>
          <w:rFonts w:ascii="Palatino Linotype" w:hAnsi="Palatino Linotype" w:cs="Arial"/>
        </w:rPr>
        <w:footnoteReference w:id="3"/>
      </w:r>
      <w:r>
        <w:rPr>
          <w:rFonts w:ascii="Palatino Linotype" w:hAnsi="Palatino Linotype" w:cs="Arial"/>
        </w:rPr>
        <w:t xml:space="preserve"> del Estado de México, como organismo Sectorizado de la Secretaría de Desarrollo Urbano y Obra tiene dentro de sus funciones tiene la de proponer los lineamientos para </w:t>
      </w:r>
      <w:r w:rsidR="0071035A">
        <w:rPr>
          <w:rFonts w:ascii="Palatino Linotype" w:hAnsi="Palatino Linotype" w:cs="Arial"/>
        </w:rPr>
        <w:t xml:space="preserve">constitución y </w:t>
      </w:r>
      <w:r>
        <w:rPr>
          <w:rFonts w:ascii="Palatino Linotype" w:hAnsi="Palatino Linotype" w:cs="Arial"/>
        </w:rPr>
        <w:t xml:space="preserve"> funcionamiento de los grupos organizados de usuarios así como el otorgamiento de </w:t>
      </w:r>
      <w:r w:rsidR="0071035A">
        <w:rPr>
          <w:rFonts w:ascii="Palatino Linotype" w:hAnsi="Palatino Linotype" w:cs="Arial"/>
        </w:rPr>
        <w:t>concesiones</w:t>
      </w:r>
      <w:r>
        <w:rPr>
          <w:rFonts w:ascii="Palatino Linotype" w:hAnsi="Palatino Linotype" w:cs="Arial"/>
        </w:rPr>
        <w:t xml:space="preserve">, </w:t>
      </w:r>
      <w:r w:rsidR="0071035A">
        <w:rPr>
          <w:rFonts w:ascii="Palatino Linotype" w:hAnsi="Palatino Linotype" w:cs="Arial"/>
        </w:rPr>
        <w:t>asignaciones</w:t>
      </w:r>
      <w:r>
        <w:rPr>
          <w:rFonts w:ascii="Palatino Linotype" w:hAnsi="Palatino Linotype" w:cs="Arial"/>
        </w:rPr>
        <w:t xml:space="preserve"> </w:t>
      </w:r>
      <w:r w:rsidR="0071035A">
        <w:rPr>
          <w:rFonts w:ascii="Palatino Linotype" w:hAnsi="Palatino Linotype" w:cs="Arial"/>
        </w:rPr>
        <w:t>o permisos:</w:t>
      </w:r>
    </w:p>
    <w:p w14:paraId="52E895ED" w14:textId="77777777" w:rsidR="0071035A" w:rsidRDefault="0071035A" w:rsidP="0071035A">
      <w:pPr>
        <w:tabs>
          <w:tab w:val="left" w:pos="284"/>
          <w:tab w:val="left" w:pos="426"/>
        </w:tabs>
        <w:spacing w:before="240" w:after="240" w:line="360" w:lineRule="auto"/>
        <w:ind w:right="49"/>
        <w:contextualSpacing/>
        <w:jc w:val="both"/>
        <w:rPr>
          <w:rFonts w:ascii="Palatino Linotype" w:hAnsi="Palatino Linotype" w:cs="Arial"/>
        </w:rPr>
      </w:pPr>
    </w:p>
    <w:p w14:paraId="72E1D804" w14:textId="04E43623" w:rsidR="00646F42" w:rsidRPr="0071035A" w:rsidRDefault="0071035A" w:rsidP="0071035A">
      <w:pPr>
        <w:tabs>
          <w:tab w:val="left" w:pos="284"/>
          <w:tab w:val="left" w:pos="426"/>
        </w:tabs>
        <w:spacing w:before="240" w:after="240" w:line="360" w:lineRule="auto"/>
        <w:ind w:left="567" w:right="616"/>
        <w:contextualSpacing/>
        <w:jc w:val="both"/>
        <w:rPr>
          <w:rFonts w:ascii="Palatino Linotype" w:hAnsi="Palatino Linotype" w:cs="Arial"/>
          <w:i/>
        </w:rPr>
      </w:pPr>
      <w:r>
        <w:rPr>
          <w:rFonts w:ascii="Palatino Linotype" w:hAnsi="Palatino Linotype" w:cs="Arial"/>
          <w:i/>
        </w:rPr>
        <w:t>“</w:t>
      </w:r>
      <w:r w:rsidRPr="0071035A">
        <w:rPr>
          <w:rFonts w:ascii="Palatino Linotype" w:hAnsi="Palatino Linotype" w:cs="Arial"/>
          <w:b/>
          <w:i/>
        </w:rPr>
        <w:t>Artículo 26.-</w:t>
      </w:r>
      <w:r w:rsidRPr="0071035A">
        <w:rPr>
          <w:rFonts w:ascii="Palatino Linotype" w:hAnsi="Palatino Linotype" w:cs="Arial"/>
          <w:i/>
        </w:rPr>
        <w:t xml:space="preserve"> La Comisión Técnica tiene las atribuciones siguientes:</w:t>
      </w:r>
    </w:p>
    <w:p w14:paraId="54F93F56" w14:textId="4C6D20FE" w:rsidR="0071035A" w:rsidRPr="0071035A" w:rsidRDefault="0071035A" w:rsidP="0071035A">
      <w:pPr>
        <w:tabs>
          <w:tab w:val="left" w:pos="284"/>
          <w:tab w:val="left" w:pos="426"/>
        </w:tabs>
        <w:spacing w:before="240" w:after="240" w:line="360" w:lineRule="auto"/>
        <w:ind w:left="567" w:right="616"/>
        <w:contextualSpacing/>
        <w:jc w:val="both"/>
        <w:rPr>
          <w:rFonts w:ascii="Palatino Linotype" w:hAnsi="Palatino Linotype" w:cs="Arial"/>
          <w:i/>
        </w:rPr>
      </w:pPr>
      <w:r w:rsidRPr="0071035A">
        <w:rPr>
          <w:rFonts w:ascii="Palatino Linotype" w:hAnsi="Palatino Linotype" w:cs="Arial"/>
          <w:i/>
        </w:rPr>
        <w:t>(…)</w:t>
      </w:r>
    </w:p>
    <w:p w14:paraId="31E85EF3" w14:textId="421FBAAD" w:rsidR="0071035A" w:rsidRPr="0078120D" w:rsidRDefault="0071035A" w:rsidP="0071035A">
      <w:pPr>
        <w:tabs>
          <w:tab w:val="left" w:pos="284"/>
          <w:tab w:val="left" w:pos="426"/>
        </w:tabs>
        <w:spacing w:before="240" w:after="240" w:line="360" w:lineRule="auto"/>
        <w:ind w:left="567" w:right="616"/>
        <w:contextualSpacing/>
        <w:jc w:val="both"/>
        <w:rPr>
          <w:rFonts w:ascii="Palatino Linotype" w:hAnsi="Palatino Linotype" w:cs="Arial"/>
          <w:b/>
          <w:i/>
        </w:rPr>
      </w:pPr>
      <w:r w:rsidRPr="0078120D">
        <w:rPr>
          <w:rFonts w:ascii="Palatino Linotype" w:hAnsi="Palatino Linotype" w:cs="Arial"/>
          <w:b/>
          <w:i/>
        </w:rPr>
        <w:t>XXIII. Proponer los lineamientos para la constitución y funcionamiento de grupos organizados de usuarios para el otorgamiento de concesiones, asignaciones o permisos;</w:t>
      </w:r>
    </w:p>
    <w:p w14:paraId="1197985A" w14:textId="68C1B9A5" w:rsidR="0071035A" w:rsidRDefault="0071035A" w:rsidP="0071035A">
      <w:pPr>
        <w:tabs>
          <w:tab w:val="left" w:pos="284"/>
          <w:tab w:val="left" w:pos="426"/>
        </w:tabs>
        <w:spacing w:before="240" w:after="240" w:line="360" w:lineRule="auto"/>
        <w:ind w:left="567" w:right="616"/>
        <w:contextualSpacing/>
        <w:jc w:val="both"/>
        <w:rPr>
          <w:rFonts w:ascii="Palatino Linotype" w:hAnsi="Palatino Linotype" w:cs="Arial"/>
          <w:i/>
        </w:rPr>
      </w:pPr>
      <w:r w:rsidRPr="0071035A">
        <w:rPr>
          <w:rFonts w:ascii="Palatino Linotype" w:hAnsi="Palatino Linotype" w:cs="Arial"/>
          <w:i/>
        </w:rPr>
        <w:t>(…)</w:t>
      </w:r>
      <w:r>
        <w:rPr>
          <w:rFonts w:ascii="Palatino Linotype" w:hAnsi="Palatino Linotype" w:cs="Arial"/>
          <w:i/>
        </w:rPr>
        <w:t>”</w:t>
      </w:r>
    </w:p>
    <w:p w14:paraId="0AB697FB" w14:textId="77777777" w:rsidR="0071035A" w:rsidRPr="0071035A" w:rsidRDefault="0071035A" w:rsidP="0071035A">
      <w:pPr>
        <w:tabs>
          <w:tab w:val="left" w:pos="284"/>
          <w:tab w:val="left" w:pos="426"/>
        </w:tabs>
        <w:spacing w:before="240" w:after="240" w:line="360" w:lineRule="auto"/>
        <w:ind w:right="49"/>
        <w:contextualSpacing/>
        <w:jc w:val="both"/>
        <w:rPr>
          <w:rFonts w:ascii="Palatino Linotype" w:hAnsi="Palatino Linotype" w:cs="Arial"/>
        </w:rPr>
      </w:pPr>
    </w:p>
    <w:p w14:paraId="34093602" w14:textId="79B483D7" w:rsidR="00495195" w:rsidRPr="00B80F09" w:rsidRDefault="008E409B" w:rsidP="00495195">
      <w:pPr>
        <w:numPr>
          <w:ilvl w:val="0"/>
          <w:numId w:val="12"/>
        </w:numPr>
        <w:tabs>
          <w:tab w:val="left" w:pos="284"/>
          <w:tab w:val="left" w:pos="426"/>
        </w:tabs>
        <w:spacing w:before="240" w:after="240" w:line="360" w:lineRule="auto"/>
        <w:ind w:left="0" w:right="49" w:firstLine="0"/>
        <w:contextualSpacing/>
        <w:jc w:val="both"/>
        <w:rPr>
          <w:rFonts w:ascii="Palatino Linotype" w:hAnsi="Palatino Linotype" w:cs="Arial"/>
          <w:highlight w:val="yellow"/>
        </w:rPr>
      </w:pPr>
      <w:r w:rsidRPr="00B80F09">
        <w:rPr>
          <w:rFonts w:ascii="Palatino Linotype" w:hAnsi="Palatino Linotype" w:cs="Arial"/>
          <w:highlight w:val="yellow"/>
          <w:lang w:eastAsia="en-US"/>
        </w:rPr>
        <w:t>Precisado lo anterior</w:t>
      </w:r>
      <w:r w:rsidR="004779F2" w:rsidRPr="00B80F09">
        <w:rPr>
          <w:rFonts w:ascii="Palatino Linotype" w:hAnsi="Palatino Linotype" w:cs="Arial"/>
          <w:highlight w:val="yellow"/>
          <w:lang w:eastAsia="en-US"/>
        </w:rPr>
        <w:t>,</w:t>
      </w:r>
      <w:r w:rsidR="00495195" w:rsidRPr="00B80F09">
        <w:rPr>
          <w:rFonts w:ascii="Palatino Linotype" w:hAnsi="Palatino Linotype" w:cs="Arial"/>
          <w:highlight w:val="yellow"/>
          <w:lang w:eastAsia="en-US"/>
        </w:rPr>
        <w:t xml:space="preserve"> </w:t>
      </w:r>
      <w:r w:rsidR="002F5659" w:rsidRPr="00B80F09">
        <w:rPr>
          <w:rFonts w:ascii="Palatino Linotype" w:hAnsi="Palatino Linotype" w:cs="Arial"/>
          <w:highlight w:val="yellow"/>
          <w:lang w:eastAsia="en-US"/>
        </w:rPr>
        <w:t xml:space="preserve">es necesario identificar que </w:t>
      </w:r>
      <w:r w:rsidR="0099058D">
        <w:rPr>
          <w:rFonts w:ascii="Palatino Linotype" w:hAnsi="Palatino Linotype" w:cs="Arial"/>
          <w:highlight w:val="yellow"/>
          <w:lang w:eastAsia="en-US"/>
        </w:rPr>
        <w:t xml:space="preserve">no </w:t>
      </w:r>
      <w:r w:rsidR="002F5659" w:rsidRPr="00B80F09">
        <w:rPr>
          <w:rFonts w:ascii="Palatino Linotype" w:hAnsi="Palatino Linotype" w:cs="Arial"/>
          <w:highlight w:val="yellow"/>
          <w:lang w:eastAsia="en-US"/>
        </w:rPr>
        <w:t xml:space="preserve">resulta </w:t>
      </w:r>
      <w:r w:rsidR="0099058D">
        <w:rPr>
          <w:rFonts w:ascii="Palatino Linotype" w:hAnsi="Palatino Linotype" w:cs="Arial"/>
          <w:highlight w:val="yellow"/>
          <w:lang w:eastAsia="en-US"/>
        </w:rPr>
        <w:t xml:space="preserve">evidente que el Sujeto Obligado sea </w:t>
      </w:r>
      <w:r w:rsidR="002F5659" w:rsidRPr="00B80F09">
        <w:rPr>
          <w:rFonts w:ascii="Palatino Linotype" w:hAnsi="Palatino Linotype" w:cs="Arial"/>
          <w:highlight w:val="yellow"/>
          <w:lang w:eastAsia="en-US"/>
        </w:rPr>
        <w:t xml:space="preserve"> incompetente para poseer o administrar la información solicitada, </w:t>
      </w:r>
      <w:r w:rsidR="0099058D">
        <w:rPr>
          <w:rFonts w:ascii="Palatino Linotype" w:hAnsi="Palatino Linotype" w:cs="Arial"/>
          <w:highlight w:val="yellow"/>
          <w:lang w:eastAsia="en-US"/>
        </w:rPr>
        <w:t xml:space="preserve">por lo que </w:t>
      </w:r>
      <w:r w:rsidR="002F5659" w:rsidRPr="00B80F09">
        <w:rPr>
          <w:rFonts w:ascii="Palatino Linotype" w:hAnsi="Palatino Linotype" w:cs="Arial"/>
          <w:highlight w:val="yellow"/>
          <w:lang w:eastAsia="en-US"/>
        </w:rPr>
        <w:t xml:space="preserve"> </w:t>
      </w:r>
      <w:r w:rsidR="00495195" w:rsidRPr="00B80F09">
        <w:rPr>
          <w:rFonts w:ascii="Palatino Linotype" w:hAnsi="Palatino Linotype" w:cs="Arial"/>
          <w:highlight w:val="yellow"/>
        </w:rPr>
        <w:t xml:space="preserve">resulta oportuno señalar que de conformidad con lo dispuesto por </w:t>
      </w:r>
      <w:r w:rsidR="00495195" w:rsidRPr="00B80F09">
        <w:rPr>
          <w:rFonts w:ascii="Palatino Linotype" w:eastAsiaTheme="minorEastAsia" w:hAnsi="Palatino Linotype" w:cstheme="minorBidi"/>
          <w:color w:val="000000" w:themeColor="text1"/>
          <w:highlight w:val="yellow"/>
          <w:lang w:val="es-ES_tradnl"/>
        </w:rPr>
        <w:t>el artículo 167 de la Ley de Transparencia y Acceso a la Información Pública del Estado de México y Municipios, que es de la literalidad siguiente:</w:t>
      </w:r>
    </w:p>
    <w:p w14:paraId="6069C6F6" w14:textId="77777777" w:rsidR="00495195" w:rsidRPr="00495195" w:rsidRDefault="00495195" w:rsidP="0049519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5502BC35" w14:textId="77777777" w:rsidR="00495195" w:rsidRDefault="00495195" w:rsidP="00495195">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i/>
          <w:lang w:val="es-ES_tradnl"/>
        </w:rPr>
      </w:pPr>
      <w:r w:rsidRPr="00495195">
        <w:rPr>
          <w:rFonts w:ascii="Palatino Linotype" w:eastAsiaTheme="minorEastAsia" w:hAnsi="Palatino Linotype" w:cstheme="minorBidi"/>
          <w:lang w:val="es-ES_tradnl"/>
        </w:rPr>
        <w:lastRenderedPageBreak/>
        <w:t>“</w:t>
      </w:r>
      <w:r w:rsidRPr="00495195">
        <w:rPr>
          <w:rFonts w:ascii="Palatino Linotype" w:eastAsiaTheme="minorEastAsia" w:hAnsi="Palatino Linotype" w:cstheme="minorBidi"/>
          <w:b/>
          <w:i/>
          <w:lang w:val="es-ES_tradnl"/>
        </w:rPr>
        <w:t>Artículo 167.</w:t>
      </w:r>
      <w:r w:rsidRPr="00495195">
        <w:rPr>
          <w:rFonts w:ascii="Palatino Linotype" w:eastAsiaTheme="minorEastAsia" w:hAnsi="Palatino Linotype" w:cstheme="minorBidi"/>
          <w:i/>
          <w:lang w:val="es-ES_tradnl"/>
        </w:rPr>
        <w:t xml:space="preserve"> </w:t>
      </w:r>
      <w:r w:rsidRPr="00495195">
        <w:rPr>
          <w:rFonts w:ascii="Palatino Linotype" w:eastAsiaTheme="minorEastAsia" w:hAnsi="Palatino Linotype" w:cstheme="minorBidi"/>
          <w:b/>
          <w:i/>
          <w:lang w:val="es-ES_tradnl"/>
        </w:rPr>
        <w:t>Cuando las unidades de transparencia determinen la</w:t>
      </w:r>
      <w:r w:rsidRPr="00495195">
        <w:rPr>
          <w:rFonts w:ascii="Palatino Linotype" w:eastAsiaTheme="minorEastAsia" w:hAnsi="Palatino Linotype" w:cstheme="minorBidi"/>
          <w:i/>
          <w:lang w:val="es-ES_tradnl"/>
        </w:rPr>
        <w:t xml:space="preserve"> notoria </w:t>
      </w:r>
      <w:r w:rsidRPr="00495195">
        <w:rPr>
          <w:rFonts w:ascii="Palatino Linotype" w:eastAsiaTheme="minorEastAsia" w:hAnsi="Palatino Linotype" w:cstheme="minorBidi"/>
          <w:b/>
          <w:i/>
          <w:lang w:val="es-ES_tradnl"/>
        </w:rPr>
        <w:t>incompetencia por parte de los sujetos obligados</w:t>
      </w:r>
      <w:r w:rsidRPr="00495195">
        <w:rPr>
          <w:rFonts w:ascii="Palatino Linotype" w:eastAsiaTheme="minorEastAsia" w:hAnsi="Palatino Linotype" w:cstheme="minorBidi"/>
          <w:i/>
          <w:lang w:val="es-ES_tradnl"/>
        </w:rPr>
        <w:t xml:space="preserve">, dentro del ámbito de aplicación, para atender la solicitud de acceso a la información, </w:t>
      </w:r>
      <w:r w:rsidRPr="00495195">
        <w:rPr>
          <w:rFonts w:ascii="Palatino Linotype" w:eastAsiaTheme="minorEastAsia" w:hAnsi="Palatino Linotype" w:cstheme="minorBidi"/>
          <w:b/>
          <w:i/>
          <w:lang w:val="es-ES_tradnl"/>
        </w:rPr>
        <w:t>deberán comunicarlo al solicitante, dentro de los tres días hábiles posteriores a la recepción de la solicitud y, en su caso orientar al solicitante, el o los sujetos obligados competentes.</w:t>
      </w:r>
      <w:r w:rsidRPr="00495195">
        <w:rPr>
          <w:rFonts w:ascii="Palatino Linotype" w:eastAsiaTheme="minorEastAsia" w:hAnsi="Palatino Linotype" w:cstheme="minorBidi"/>
          <w:i/>
          <w:lang w:val="es-ES_tradnl"/>
        </w:rPr>
        <w:t xml:space="preserve"> </w:t>
      </w:r>
    </w:p>
    <w:p w14:paraId="237DC3BD" w14:textId="77777777" w:rsidR="002244D2" w:rsidRPr="00495195" w:rsidRDefault="002244D2" w:rsidP="00495195">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i/>
          <w:lang w:val="es-ES_tradnl"/>
        </w:rPr>
      </w:pPr>
    </w:p>
    <w:p w14:paraId="64FB2C39" w14:textId="77777777" w:rsidR="00495195" w:rsidRPr="00495195" w:rsidRDefault="00495195" w:rsidP="00495195">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i/>
          <w:lang w:val="es-ES_tradnl"/>
        </w:rPr>
      </w:pPr>
      <w:r w:rsidRPr="00495195">
        <w:rPr>
          <w:rFonts w:ascii="Palatino Linotype" w:eastAsiaTheme="minorEastAsia" w:hAnsi="Palatino Linotype" w:cstheme="minorBidi"/>
          <w:i/>
          <w:lang w:val="es-ES_tradnl"/>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2DC60EC" w14:textId="77777777" w:rsidR="00495195" w:rsidRPr="00495195" w:rsidRDefault="00495195" w:rsidP="00495195">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lang w:val="es-ES_tradnl"/>
        </w:rPr>
      </w:pPr>
      <w:r w:rsidRPr="00495195">
        <w:rPr>
          <w:rFonts w:ascii="Palatino Linotype" w:eastAsiaTheme="minorEastAsia" w:hAnsi="Palatino Linotype" w:cstheme="minorBidi"/>
          <w:b/>
          <w:i/>
          <w:lang w:val="es-ES_tradnl"/>
        </w:rPr>
        <w:t>Si transcurrido el plazo señalado en el primer párrafo de este artículo, el sujeto obligado no declina la competencia en los términos establecidos, podrá canalizar la solicitud ante el sujeto obligado competente.</w:t>
      </w:r>
      <w:r w:rsidRPr="00495195">
        <w:rPr>
          <w:rFonts w:ascii="Palatino Linotype" w:eastAsiaTheme="minorEastAsia" w:hAnsi="Palatino Linotype" w:cstheme="minorBidi"/>
          <w:i/>
          <w:lang w:val="es-ES_tradnl"/>
        </w:rPr>
        <w:t>”</w:t>
      </w:r>
    </w:p>
    <w:p w14:paraId="2B7F0BE3" w14:textId="77777777" w:rsidR="00495195" w:rsidRPr="00495195" w:rsidRDefault="00495195" w:rsidP="00495195">
      <w:pPr>
        <w:tabs>
          <w:tab w:val="left" w:pos="142"/>
          <w:tab w:val="left" w:pos="284"/>
          <w:tab w:val="left" w:pos="426"/>
        </w:tabs>
        <w:spacing w:before="240" w:after="240" w:line="360" w:lineRule="auto"/>
        <w:ind w:left="567" w:right="567"/>
        <w:contextualSpacing/>
        <w:jc w:val="both"/>
        <w:rPr>
          <w:rFonts w:ascii="Palatino Linotype" w:eastAsiaTheme="minorEastAsia" w:hAnsi="Palatino Linotype" w:cstheme="minorBidi"/>
          <w:lang w:val="es-ES_tradnl"/>
        </w:rPr>
      </w:pPr>
      <w:r w:rsidRPr="00495195">
        <w:rPr>
          <w:rFonts w:ascii="Palatino Linotype" w:eastAsiaTheme="minorEastAsia" w:hAnsi="Palatino Linotype" w:cstheme="minorBidi"/>
          <w:lang w:val="es-ES_tradnl"/>
        </w:rPr>
        <w:t>(Énfasis añadido)</w:t>
      </w:r>
    </w:p>
    <w:p w14:paraId="43F7C840" w14:textId="77777777" w:rsidR="00495195" w:rsidRPr="00495195" w:rsidRDefault="00495195" w:rsidP="0049519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13CA0F5A" w14:textId="77777777" w:rsidR="00495195" w:rsidRPr="00495195" w:rsidRDefault="00495195" w:rsidP="00495195">
      <w:pPr>
        <w:numPr>
          <w:ilvl w:val="0"/>
          <w:numId w:val="12"/>
        </w:numPr>
        <w:tabs>
          <w:tab w:val="left" w:pos="426"/>
        </w:tabs>
        <w:spacing w:before="240" w:after="240" w:line="360" w:lineRule="auto"/>
        <w:ind w:left="90" w:right="51" w:hanging="90"/>
        <w:contextualSpacing/>
        <w:jc w:val="both"/>
        <w:rPr>
          <w:rFonts w:ascii="Palatino Linotype" w:eastAsiaTheme="minorEastAsia" w:hAnsi="Palatino Linotype" w:cstheme="minorBidi"/>
          <w:color w:val="000000" w:themeColor="text1"/>
          <w:lang w:val="es-ES_tradnl"/>
        </w:rPr>
      </w:pPr>
      <w:r w:rsidRPr="00495195">
        <w:rPr>
          <w:rFonts w:ascii="Palatino Linotype" w:eastAsiaTheme="minorEastAsia" w:hAnsi="Palatino Linotype" w:cstheme="minorBidi"/>
          <w:color w:val="000000" w:themeColor="text1"/>
          <w:lang w:val="es-ES_tradnl"/>
        </w:rPr>
        <w:t xml:space="preserve">De </w:t>
      </w:r>
      <w:r w:rsidRPr="00495195">
        <w:rPr>
          <w:rFonts w:ascii="Palatino Linotype" w:eastAsiaTheme="minorEastAsia" w:hAnsi="Palatino Linotype" w:cs="Arial"/>
          <w:lang w:val="es-ES_tradnl"/>
        </w:rPr>
        <w:t xml:space="preserve">tal forma que, una vez recibida una solicitud de información, y el </w:t>
      </w:r>
      <w:r w:rsidRPr="00495195">
        <w:rPr>
          <w:rFonts w:ascii="Palatino Linotype" w:eastAsiaTheme="minorEastAsia" w:hAnsi="Palatino Linotype" w:cs="Arial"/>
          <w:b/>
          <w:bCs/>
          <w:lang w:val="es-ES_tradnl"/>
        </w:rPr>
        <w:t>SUJETO OBLIGADO</w:t>
      </w:r>
      <w:r w:rsidRPr="00495195">
        <w:rPr>
          <w:rFonts w:ascii="Palatino Linotype" w:eastAsiaTheme="minorEastAsia" w:hAnsi="Palatino Linotype" w:cs="Arial"/>
          <w:lang w:val="es-ES_tradnl"/>
        </w:rPr>
        <w:t xml:space="preserve"> determine que es notoriamente incompetente para para poseer, generar o administrar lo solicitado, dentro de los primeros tres (03) días posteriores a la recepción de la solicitud, deberá hacerlo del conocimiento del particular y, deberá orientarlo sobre el Sujeto Obligado competente para atender lo requerido.</w:t>
      </w:r>
    </w:p>
    <w:p w14:paraId="49BBA9D7" w14:textId="77777777" w:rsidR="00495195" w:rsidRPr="00495195" w:rsidRDefault="00495195" w:rsidP="0049519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3F6F7526" w14:textId="2DC970A8" w:rsidR="00495195" w:rsidRPr="00B80F09" w:rsidRDefault="00495195" w:rsidP="00495195">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highlight w:val="yellow"/>
          <w:lang w:val="es-ES_tradnl"/>
        </w:rPr>
      </w:pPr>
      <w:r w:rsidRPr="00B80F09">
        <w:rPr>
          <w:rFonts w:ascii="Palatino Linotype" w:eastAsiaTheme="minorEastAsia" w:hAnsi="Palatino Linotype" w:cstheme="minorBidi"/>
          <w:color w:val="000000" w:themeColor="text1"/>
          <w:highlight w:val="yellow"/>
          <w:lang w:val="es-ES_tradnl"/>
        </w:rPr>
        <w:t xml:space="preserve">En </w:t>
      </w:r>
      <w:r w:rsidRPr="00B80F09">
        <w:rPr>
          <w:rFonts w:ascii="Palatino Linotype" w:eastAsiaTheme="minorEastAsia" w:hAnsi="Palatino Linotype" w:cs="Arial"/>
          <w:highlight w:val="yellow"/>
          <w:lang w:val="es-ES_tradnl"/>
        </w:rPr>
        <w:t xml:space="preserve">el presente asunto, de constancias que obran en el expediente electrónico del </w:t>
      </w:r>
      <w:r w:rsidRPr="00B80F09">
        <w:rPr>
          <w:rFonts w:ascii="Palatino Linotype" w:eastAsiaTheme="minorEastAsia" w:hAnsi="Palatino Linotype" w:cs="Arial"/>
          <w:b/>
          <w:i/>
          <w:highlight w:val="yellow"/>
          <w:lang w:val="es-ES_tradnl"/>
        </w:rPr>
        <w:t>SAIMEX</w:t>
      </w:r>
      <w:r w:rsidRPr="00B80F09">
        <w:rPr>
          <w:rFonts w:ascii="Palatino Linotype" w:eastAsiaTheme="minorEastAsia" w:hAnsi="Palatino Linotype" w:cs="Arial"/>
          <w:highlight w:val="yellow"/>
          <w:lang w:val="es-ES_tradnl"/>
        </w:rPr>
        <w:t xml:space="preserve">, se aprecia que el particular promovió su solicitud de información dirigida </w:t>
      </w:r>
      <w:r w:rsidRPr="00B80F09">
        <w:rPr>
          <w:rFonts w:ascii="Palatino Linotype" w:eastAsiaTheme="minorEastAsia" w:hAnsi="Palatino Linotype" w:cs="Arial"/>
          <w:highlight w:val="yellow"/>
          <w:lang w:val="es-ES_tradnl"/>
        </w:rPr>
        <w:lastRenderedPageBreak/>
        <w:t xml:space="preserve">al </w:t>
      </w:r>
      <w:r w:rsidR="00432911" w:rsidRPr="00B80F09">
        <w:rPr>
          <w:rFonts w:ascii="Palatino Linotype" w:eastAsiaTheme="minorEastAsia" w:hAnsi="Palatino Linotype" w:cs="Arial"/>
          <w:b/>
          <w:highlight w:val="yellow"/>
          <w:lang w:val="es-ES_tradnl"/>
        </w:rPr>
        <w:t>Organismo de Agua y Saneamiento de Toluca</w:t>
      </w:r>
      <w:r w:rsidR="00432911" w:rsidRPr="00B80F09">
        <w:rPr>
          <w:rFonts w:ascii="Palatino Linotype" w:eastAsiaTheme="minorEastAsia" w:hAnsi="Palatino Linotype" w:cs="Arial"/>
          <w:highlight w:val="yellow"/>
          <w:lang w:val="es-ES_tradnl"/>
        </w:rPr>
        <w:t>, el seis (06</w:t>
      </w:r>
      <w:r w:rsidRPr="00B80F09">
        <w:rPr>
          <w:rFonts w:ascii="Palatino Linotype" w:eastAsiaTheme="minorEastAsia" w:hAnsi="Palatino Linotype" w:cs="Arial"/>
          <w:highlight w:val="yellow"/>
          <w:lang w:val="es-ES_tradnl"/>
        </w:rPr>
        <w:t>) de</w:t>
      </w:r>
      <w:r w:rsidR="00432911" w:rsidRPr="00B80F09">
        <w:rPr>
          <w:rFonts w:ascii="Palatino Linotype" w:eastAsiaTheme="minorEastAsia" w:hAnsi="Palatino Linotype" w:cs="Arial"/>
          <w:highlight w:val="yellow"/>
          <w:lang w:val="es-ES_tradnl"/>
        </w:rPr>
        <w:t xml:space="preserve"> febrero</w:t>
      </w:r>
      <w:r w:rsidRPr="00B80F09">
        <w:rPr>
          <w:rFonts w:ascii="Palatino Linotype" w:eastAsiaTheme="minorEastAsia" w:hAnsi="Palatino Linotype" w:cs="Arial"/>
          <w:highlight w:val="yellow"/>
          <w:lang w:val="es-ES_tradnl"/>
        </w:rPr>
        <w:t xml:space="preserve"> de dos mil veintidós y, el </w:t>
      </w:r>
      <w:r w:rsidRPr="00B80F09">
        <w:rPr>
          <w:rFonts w:ascii="Palatino Linotype" w:eastAsiaTheme="minorEastAsia" w:hAnsi="Palatino Linotype" w:cs="Arial"/>
          <w:b/>
          <w:highlight w:val="yellow"/>
          <w:lang w:val="es-ES_tradnl"/>
        </w:rPr>
        <w:t>SUJETO OBLIGADO</w:t>
      </w:r>
      <w:r w:rsidR="00432911" w:rsidRPr="00B80F09">
        <w:rPr>
          <w:rFonts w:ascii="Palatino Linotype" w:eastAsiaTheme="minorEastAsia" w:hAnsi="Palatino Linotype" w:cs="Arial"/>
          <w:highlight w:val="yellow"/>
          <w:lang w:val="es-ES_tradnl"/>
        </w:rPr>
        <w:t>, entregó respuesta el veintiuno (21</w:t>
      </w:r>
      <w:r w:rsidRPr="00B80F09">
        <w:rPr>
          <w:rFonts w:ascii="Palatino Linotype" w:eastAsiaTheme="minorEastAsia" w:hAnsi="Palatino Linotype" w:cs="Arial"/>
          <w:highlight w:val="yellow"/>
          <w:lang w:val="es-ES_tradnl"/>
        </w:rPr>
        <w:t xml:space="preserve">) de </w:t>
      </w:r>
      <w:r w:rsidR="00432911" w:rsidRPr="00B80F09">
        <w:rPr>
          <w:rFonts w:ascii="Palatino Linotype" w:eastAsiaTheme="minorEastAsia" w:hAnsi="Palatino Linotype" w:cs="Arial"/>
          <w:highlight w:val="yellow"/>
          <w:lang w:val="es-ES_tradnl"/>
        </w:rPr>
        <w:t>febrero</w:t>
      </w:r>
      <w:r w:rsidRPr="00B80F09">
        <w:rPr>
          <w:rFonts w:ascii="Palatino Linotype" w:eastAsiaTheme="minorEastAsia" w:hAnsi="Palatino Linotype" w:cs="Arial"/>
          <w:highlight w:val="yellow"/>
          <w:lang w:val="es-ES_tradnl"/>
        </w:rPr>
        <w:t xml:space="preserve"> del año en curso, esto es, al décimo día hábil de haber recibido el requerimiento de acceso a la información pública.</w:t>
      </w:r>
    </w:p>
    <w:p w14:paraId="31EDF6B1" w14:textId="77777777" w:rsidR="00495195" w:rsidRPr="00B80F09" w:rsidRDefault="00495195" w:rsidP="0049519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highlight w:val="yellow"/>
          <w:lang w:val="es-ES_tradnl"/>
        </w:rPr>
      </w:pPr>
    </w:p>
    <w:p w14:paraId="15FE054A" w14:textId="77777777" w:rsidR="0099058D" w:rsidRPr="0099058D" w:rsidRDefault="00495195" w:rsidP="0099058D">
      <w:pPr>
        <w:numPr>
          <w:ilvl w:val="0"/>
          <w:numId w:val="12"/>
        </w:numPr>
        <w:tabs>
          <w:tab w:val="left" w:pos="426"/>
        </w:tabs>
        <w:spacing w:before="240" w:after="240" w:line="360" w:lineRule="auto"/>
        <w:ind w:left="0" w:right="51" w:firstLine="0"/>
        <w:contextualSpacing/>
        <w:jc w:val="both"/>
        <w:rPr>
          <w:rFonts w:ascii="Palatino Linotype" w:hAnsi="Palatino Linotype"/>
          <w:sz w:val="23"/>
          <w:szCs w:val="23"/>
        </w:rPr>
      </w:pPr>
      <w:r w:rsidRPr="0099058D">
        <w:rPr>
          <w:rFonts w:ascii="Palatino Linotype" w:eastAsiaTheme="minorEastAsia" w:hAnsi="Palatino Linotype" w:cstheme="minorBidi"/>
          <w:color w:val="000000" w:themeColor="text1"/>
          <w:highlight w:val="yellow"/>
          <w:lang w:val="es-ES_tradnl"/>
        </w:rPr>
        <w:t xml:space="preserve">De tal manera </w:t>
      </w:r>
      <w:r w:rsidR="00432911" w:rsidRPr="0099058D">
        <w:rPr>
          <w:rFonts w:ascii="Palatino Linotype" w:eastAsiaTheme="minorEastAsia" w:hAnsi="Palatino Linotype" w:cstheme="minorBidi"/>
          <w:color w:val="000000" w:themeColor="text1"/>
          <w:highlight w:val="yellow"/>
          <w:lang w:val="es-ES_tradnl"/>
        </w:rPr>
        <w:t>que existió una dilación de siete (07</w:t>
      </w:r>
      <w:r w:rsidRPr="0099058D">
        <w:rPr>
          <w:rFonts w:ascii="Palatino Linotype" w:eastAsiaTheme="minorEastAsia" w:hAnsi="Palatino Linotype" w:cstheme="minorBidi"/>
          <w:color w:val="000000" w:themeColor="text1"/>
          <w:highlight w:val="yellow"/>
          <w:lang w:val="es-ES_tradnl"/>
        </w:rPr>
        <w:t>) días, a</w:t>
      </w:r>
      <w:r w:rsidRPr="0099058D">
        <w:rPr>
          <w:rFonts w:ascii="Palatino Linotype" w:eastAsiaTheme="minorEastAsia" w:hAnsi="Palatino Linotype" w:cstheme="minorBidi"/>
          <w:highlight w:val="yellow"/>
          <w:lang w:val="es-ES_tradnl"/>
        </w:rPr>
        <w:t>unado a que cuando se otorgó respuesta no se fundamentó ni motivó dicha incompetencia, así se</w:t>
      </w:r>
      <w:r w:rsidRPr="0099058D">
        <w:rPr>
          <w:rFonts w:ascii="Palatino Linotype" w:eastAsiaTheme="minorEastAsia" w:hAnsi="Palatino Linotype" w:cstheme="minorBidi"/>
          <w:color w:val="000000" w:themeColor="text1"/>
          <w:highlight w:val="yellow"/>
          <w:lang w:val="es-ES_tradnl"/>
        </w:rPr>
        <w:t xml:space="preserve"> </w:t>
      </w:r>
      <w:r w:rsidRPr="0099058D">
        <w:rPr>
          <w:rFonts w:ascii="Palatino Linotype" w:eastAsiaTheme="minorEastAsia" w:hAnsi="Palatino Linotype" w:cstheme="minorBidi"/>
          <w:highlight w:val="yellow"/>
          <w:lang w:val="es-ES_tradnl"/>
        </w:rPr>
        <w:t>dejan a salvo los derechos del particular a efecto de que, de considerarlo oportuno, realice nuevas solicit</w:t>
      </w:r>
      <w:r w:rsidR="00432911" w:rsidRPr="0099058D">
        <w:rPr>
          <w:rFonts w:ascii="Palatino Linotype" w:eastAsiaTheme="minorEastAsia" w:hAnsi="Palatino Linotype" w:cstheme="minorBidi"/>
          <w:highlight w:val="yellow"/>
          <w:lang w:val="es-ES_tradnl"/>
        </w:rPr>
        <w:t xml:space="preserve">udes de información dirigidas de manera enunciativa más no limitativa a la </w:t>
      </w:r>
      <w:r w:rsidR="00432911" w:rsidRPr="0099058D">
        <w:rPr>
          <w:rFonts w:ascii="Palatino Linotype" w:eastAsiaTheme="minorEastAsia" w:hAnsi="Palatino Linotype" w:cstheme="minorBidi"/>
          <w:b/>
          <w:highlight w:val="yellow"/>
          <w:lang w:val="es-ES_tradnl"/>
        </w:rPr>
        <w:t>Comisión del Agua del Estado de México, Comisión Técnica del Agua del Estado de México o la Comisión Nacional del Agua</w:t>
      </w:r>
      <w:r w:rsidR="00432911" w:rsidRPr="0099058D">
        <w:rPr>
          <w:rFonts w:ascii="Palatino Linotype" w:eastAsiaTheme="minorEastAsia" w:hAnsi="Palatino Linotype" w:cstheme="minorBidi"/>
          <w:highlight w:val="yellow"/>
          <w:lang w:val="es-ES_tradnl"/>
        </w:rPr>
        <w:t xml:space="preserve">. </w:t>
      </w:r>
    </w:p>
    <w:p w14:paraId="04176783" w14:textId="77777777" w:rsidR="0099058D" w:rsidRDefault="0099058D" w:rsidP="0099058D">
      <w:pPr>
        <w:pStyle w:val="Prrafodelista"/>
        <w:ind w:left="0"/>
        <w:rPr>
          <w:rFonts w:ascii="Palatino Linotype" w:eastAsiaTheme="minorEastAsia" w:hAnsi="Palatino Linotype" w:cstheme="minorBidi"/>
          <w:color w:val="000000" w:themeColor="text1"/>
          <w:highlight w:val="yellow"/>
          <w:lang w:val="es-ES_tradnl"/>
        </w:rPr>
      </w:pPr>
    </w:p>
    <w:p w14:paraId="5FED0310" w14:textId="4D1D9CDB" w:rsidR="0099058D" w:rsidRPr="0099058D" w:rsidRDefault="00495195" w:rsidP="0099058D">
      <w:pPr>
        <w:numPr>
          <w:ilvl w:val="0"/>
          <w:numId w:val="12"/>
        </w:numPr>
        <w:tabs>
          <w:tab w:val="left" w:pos="426"/>
        </w:tabs>
        <w:spacing w:before="240" w:after="240" w:line="360" w:lineRule="auto"/>
        <w:ind w:left="0" w:right="51" w:firstLine="0"/>
        <w:contextualSpacing/>
        <w:jc w:val="both"/>
        <w:rPr>
          <w:rFonts w:ascii="Palatino Linotype" w:hAnsi="Palatino Linotype"/>
          <w:sz w:val="23"/>
          <w:szCs w:val="23"/>
        </w:rPr>
      </w:pPr>
      <w:r w:rsidRPr="0099058D">
        <w:rPr>
          <w:rFonts w:ascii="Palatino Linotype" w:eastAsiaTheme="minorEastAsia" w:hAnsi="Palatino Linotype" w:cstheme="minorBidi"/>
          <w:color w:val="000000" w:themeColor="text1"/>
          <w:highlight w:val="yellow"/>
          <w:lang w:val="es-ES_tradnl"/>
        </w:rPr>
        <w:t xml:space="preserve">Asimismo, </w:t>
      </w:r>
      <w:r w:rsidR="0099058D" w:rsidRPr="0099058D">
        <w:rPr>
          <w:rFonts w:ascii="Palatino Linotype" w:eastAsiaTheme="minorEastAsia" w:hAnsi="Palatino Linotype" w:cstheme="minorBidi"/>
          <w:highlight w:val="yellow"/>
          <w:lang w:val="es-ES_tradnl"/>
        </w:rPr>
        <w:t xml:space="preserve">toda vez que no se advierte la notoria </w:t>
      </w:r>
      <w:proofErr w:type="gramStart"/>
      <w:r w:rsidR="0099058D" w:rsidRPr="0099058D">
        <w:rPr>
          <w:rFonts w:ascii="Palatino Linotype" w:eastAsiaTheme="minorEastAsia" w:hAnsi="Palatino Linotype" w:cstheme="minorBidi"/>
          <w:highlight w:val="yellow"/>
          <w:lang w:val="es-ES_tradnl"/>
        </w:rPr>
        <w:t xml:space="preserve">incompetencia </w:t>
      </w:r>
      <w:r w:rsidRPr="0099058D">
        <w:rPr>
          <w:rFonts w:ascii="Palatino Linotype" w:eastAsiaTheme="minorEastAsia" w:hAnsi="Palatino Linotype" w:cstheme="minorBidi"/>
          <w:highlight w:val="yellow"/>
          <w:lang w:val="es-ES_tradnl"/>
        </w:rPr>
        <w:t xml:space="preserve"> </w:t>
      </w:r>
      <w:r w:rsidR="0099058D" w:rsidRPr="0099058D">
        <w:rPr>
          <w:rFonts w:ascii="Palatino Linotype" w:eastAsiaTheme="minorEastAsia" w:hAnsi="Palatino Linotype" w:cstheme="minorBidi"/>
          <w:highlight w:val="yellow"/>
          <w:lang w:val="es-ES_tradnl"/>
        </w:rPr>
        <w:t>del</w:t>
      </w:r>
      <w:proofErr w:type="gramEnd"/>
      <w:r w:rsidR="0099058D" w:rsidRPr="0099058D">
        <w:rPr>
          <w:rFonts w:ascii="Palatino Linotype" w:eastAsiaTheme="minorEastAsia" w:hAnsi="Palatino Linotype" w:cstheme="minorBidi"/>
          <w:highlight w:val="yellow"/>
          <w:lang w:val="es-ES_tradnl"/>
        </w:rPr>
        <w:t xml:space="preserve"> </w:t>
      </w:r>
      <w:r w:rsidRPr="0099058D">
        <w:rPr>
          <w:rFonts w:ascii="Palatino Linotype" w:eastAsiaTheme="minorEastAsia" w:hAnsi="Palatino Linotype" w:cstheme="minorBidi"/>
          <w:b/>
          <w:highlight w:val="yellow"/>
          <w:lang w:val="es-ES_tradnl"/>
        </w:rPr>
        <w:t>SUJETO OLIGADO</w:t>
      </w:r>
      <w:r w:rsidRPr="0099058D">
        <w:rPr>
          <w:rFonts w:ascii="Palatino Linotype" w:eastAsiaTheme="minorEastAsia" w:hAnsi="Palatino Linotype" w:cstheme="minorBidi"/>
          <w:highlight w:val="yellow"/>
          <w:lang w:val="es-ES_tradnl"/>
        </w:rPr>
        <w:t xml:space="preserve">, deberá entregar al </w:t>
      </w:r>
      <w:r w:rsidRPr="0099058D">
        <w:rPr>
          <w:rFonts w:ascii="Palatino Linotype" w:eastAsiaTheme="minorEastAsia" w:hAnsi="Palatino Linotype" w:cstheme="minorBidi"/>
          <w:b/>
          <w:highlight w:val="yellow"/>
          <w:lang w:val="es-ES_tradnl"/>
        </w:rPr>
        <w:t>RECURRENTE</w:t>
      </w:r>
      <w:r w:rsidRPr="0099058D">
        <w:rPr>
          <w:rFonts w:ascii="Palatino Linotype" w:eastAsiaTheme="minorEastAsia" w:hAnsi="Palatino Linotype" w:cstheme="minorBidi"/>
          <w:highlight w:val="yellow"/>
          <w:lang w:val="es-ES_tradnl"/>
        </w:rPr>
        <w:t xml:space="preserve"> </w:t>
      </w:r>
      <w:r w:rsidRPr="0099058D">
        <w:rPr>
          <w:rFonts w:ascii="Palatino Linotype" w:eastAsiaTheme="minorEastAsia" w:hAnsi="Palatino Linotype" w:cstheme="minorBidi"/>
          <w:color w:val="000000" w:themeColor="text1"/>
          <w:highlight w:val="yellow"/>
          <w:lang w:val="es-ES_tradnl"/>
        </w:rPr>
        <w:t>el Acuerdo de Incompetencia respectivo, en el que funde y motive las razones por las que no genera, posee ni administra la información solicitada.</w:t>
      </w:r>
      <w:r w:rsidR="0099058D" w:rsidRPr="0099058D">
        <w:rPr>
          <w:rFonts w:ascii="Palatino Linotype" w:eastAsiaTheme="minorEastAsia" w:hAnsi="Palatino Linotype" w:cstheme="minorBidi"/>
          <w:color w:val="000000" w:themeColor="text1"/>
          <w:highlight w:val="yellow"/>
          <w:lang w:val="es-ES_tradnl"/>
        </w:rPr>
        <w:t xml:space="preserve"> </w:t>
      </w:r>
      <w:r w:rsidR="0099058D" w:rsidRPr="0099058D">
        <w:rPr>
          <w:rFonts w:ascii="Palatino Linotype" w:hAnsi="Palatino Linotype"/>
          <w:sz w:val="23"/>
          <w:szCs w:val="23"/>
          <w:highlight w:val="yellow"/>
        </w:rPr>
        <w:t>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2B5B976A" w14:textId="35EC938E" w:rsidR="00495195" w:rsidRPr="00B80F09" w:rsidRDefault="00495195" w:rsidP="0099058D">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highlight w:val="yellow"/>
          <w:lang w:val="es-ES_tradnl"/>
        </w:rPr>
      </w:pPr>
    </w:p>
    <w:p w14:paraId="73CC8549" w14:textId="77777777" w:rsidR="00495195" w:rsidRPr="00495195" w:rsidRDefault="00495195" w:rsidP="0049519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0822422D" w14:textId="77777777" w:rsidR="00495195" w:rsidRPr="00495195" w:rsidRDefault="00495195" w:rsidP="00495195">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495195">
        <w:rPr>
          <w:rFonts w:ascii="Palatino Linotype" w:eastAsiaTheme="minorEastAsia" w:hAnsi="Palatino Linotype" w:cstheme="minorBidi"/>
          <w:color w:val="000000" w:themeColor="text1"/>
          <w:lang w:val="es-ES_tradnl"/>
        </w:rPr>
        <w:lastRenderedPageBreak/>
        <w:t xml:space="preserve">La </w:t>
      </w:r>
      <w:r w:rsidRPr="00495195">
        <w:rPr>
          <w:rFonts w:ascii="Palatino Linotype" w:eastAsiaTheme="minorEastAsia" w:hAnsi="Palatino Linotype" w:cstheme="minorBidi"/>
          <w:lang w:val="es-ES_tradnl"/>
        </w:rPr>
        <w:t xml:space="preserve">emisión del Acuerdo de Incompetencia </w:t>
      </w:r>
      <w:r w:rsidRPr="00495195">
        <w:rPr>
          <w:rFonts w:ascii="Palatino Linotype" w:eastAsia="MS Mincho" w:hAnsi="Palatino Linotype" w:cs="Arial"/>
          <w:lang w:val="es-ES_tradnl"/>
        </w:rPr>
        <w:t xml:space="preserve">pertinente deberá realizarse de manera fundada y motivada, miso que deberá de sustentar las razones por las cuales  la información solicitada no es generada, poseída o administrada por el </w:t>
      </w:r>
      <w:r w:rsidRPr="00495195">
        <w:rPr>
          <w:rFonts w:ascii="Palatino Linotype" w:eastAsia="MS Mincho" w:hAnsi="Palatino Linotype" w:cs="Arial"/>
          <w:b/>
          <w:bCs/>
          <w:lang w:val="es-ES_tradnl"/>
        </w:rPr>
        <w:t>SUJETO OBLIGADO</w:t>
      </w:r>
      <w:r w:rsidRPr="00495195">
        <w:rPr>
          <w:rFonts w:ascii="Palatino Linotype" w:eastAsia="MS Mincho" w:hAnsi="Palatino Linotype" w:cs="Arial"/>
          <w:lang w:val="es-ES_tradnl"/>
        </w:rPr>
        <w:t>, lo cual es una facultad que le corresponde al Comité de Transparencia conforme a los artículos 47 y 49, fracción II, de la Ley de Transparencia y Acceso a la Información Pública del Estado de México y Municipios, que al efecto establecen:</w:t>
      </w:r>
    </w:p>
    <w:p w14:paraId="2551672E" w14:textId="77777777" w:rsidR="00495195" w:rsidRPr="00495195" w:rsidRDefault="00495195" w:rsidP="00495195">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ES_tradnl"/>
        </w:rPr>
      </w:pPr>
    </w:p>
    <w:p w14:paraId="3EF01758" w14:textId="77777777" w:rsidR="00495195" w:rsidRPr="00495195" w:rsidRDefault="00495195" w:rsidP="00495195">
      <w:pPr>
        <w:spacing w:line="360" w:lineRule="auto"/>
        <w:ind w:left="567" w:right="567"/>
        <w:contextualSpacing/>
        <w:jc w:val="both"/>
        <w:rPr>
          <w:rFonts w:ascii="Palatino Linotype" w:eastAsia="MS Mincho" w:hAnsi="Palatino Linotype"/>
          <w:i/>
          <w:lang w:val="es-ES_tradnl"/>
        </w:rPr>
      </w:pPr>
      <w:r w:rsidRPr="00495195">
        <w:rPr>
          <w:rFonts w:ascii="Palatino Linotype" w:eastAsia="MS Mincho" w:hAnsi="Palatino Linotype" w:cstheme="minorBidi"/>
          <w:i/>
          <w:lang w:val="es-ES_tradnl"/>
        </w:rPr>
        <w:t>“</w:t>
      </w:r>
      <w:r w:rsidRPr="00495195">
        <w:rPr>
          <w:rFonts w:ascii="Palatino Linotype" w:eastAsia="MS Mincho" w:hAnsi="Palatino Linotype" w:cstheme="minorBidi"/>
          <w:b/>
          <w:i/>
          <w:lang w:val="es-ES_tradnl"/>
        </w:rPr>
        <w:t>Artículo 47.</w:t>
      </w:r>
      <w:r w:rsidRPr="00495195">
        <w:rPr>
          <w:rFonts w:ascii="Palatino Linotype" w:eastAsia="MS Mincho" w:hAnsi="Palatino Linotype" w:cstheme="minorBidi"/>
          <w:i/>
          <w:lang w:val="es-ES_tradnl"/>
        </w:rPr>
        <w:t xml:space="preserve"> </w:t>
      </w:r>
      <w:r w:rsidRPr="00495195">
        <w:rPr>
          <w:rFonts w:ascii="Palatino Linotype" w:eastAsia="MS Mincho" w:hAnsi="Palatino Linotype" w:cstheme="minorBidi"/>
          <w:b/>
          <w:bCs/>
          <w:i/>
          <w:lang w:val="es-ES_tradnl"/>
        </w:rPr>
        <w:t>El Comité de Transparencia será la autoridad máxima al interior del sujeto obligado en materia del derecho de acceso a la información.</w:t>
      </w:r>
    </w:p>
    <w:p w14:paraId="1BBC5753" w14:textId="77777777" w:rsidR="00495195" w:rsidRPr="00495195" w:rsidRDefault="00495195" w:rsidP="00495195">
      <w:pPr>
        <w:spacing w:line="360" w:lineRule="auto"/>
        <w:ind w:left="567" w:right="567"/>
        <w:contextualSpacing/>
        <w:jc w:val="both"/>
        <w:rPr>
          <w:rFonts w:ascii="Palatino Linotype" w:eastAsia="MS Mincho" w:hAnsi="Palatino Linotype" w:cstheme="minorBidi"/>
          <w:i/>
          <w:lang w:val="es-ES_tradnl"/>
        </w:rPr>
      </w:pPr>
      <w:r w:rsidRPr="00495195">
        <w:rPr>
          <w:rFonts w:ascii="Palatino Linotype" w:eastAsia="MS Mincho" w:hAnsi="Palatino Linotype" w:cstheme="minorBidi"/>
          <w:i/>
          <w:lang w:val="es-ES_tradnl"/>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236EC227" w14:textId="77777777" w:rsidR="00495195" w:rsidRPr="00495195" w:rsidRDefault="00495195" w:rsidP="00495195">
      <w:pPr>
        <w:spacing w:line="360" w:lineRule="auto"/>
        <w:ind w:left="567" w:right="567"/>
        <w:contextualSpacing/>
        <w:jc w:val="both"/>
        <w:rPr>
          <w:rFonts w:ascii="Palatino Linotype" w:eastAsia="MS Mincho" w:hAnsi="Palatino Linotype" w:cstheme="minorBidi"/>
          <w:i/>
          <w:lang w:val="es-ES_tradnl"/>
        </w:rPr>
      </w:pPr>
      <w:r w:rsidRPr="00495195">
        <w:rPr>
          <w:rFonts w:ascii="Palatino Linotype" w:eastAsia="MS Mincho" w:hAnsi="Palatino Linotype" w:cstheme="minorBidi"/>
          <w:i/>
          <w:lang w:val="es-ES_tradnl"/>
        </w:rPr>
        <w:t>El Comité se reunirá en sesión ordinaria o extraordinaria las veces que estime necesario. El tipo de sesión se precisará en la convocatoria emitida.</w:t>
      </w:r>
    </w:p>
    <w:p w14:paraId="6B1B1214" w14:textId="77777777" w:rsidR="00495195" w:rsidRPr="00495195" w:rsidRDefault="00495195" w:rsidP="00495195">
      <w:pPr>
        <w:spacing w:line="360" w:lineRule="auto"/>
        <w:ind w:left="567" w:right="567"/>
        <w:contextualSpacing/>
        <w:jc w:val="both"/>
        <w:rPr>
          <w:rFonts w:ascii="Palatino Linotype" w:eastAsia="MS Mincho" w:hAnsi="Palatino Linotype" w:cstheme="minorBidi"/>
          <w:i/>
          <w:lang w:val="es-ES_tradnl"/>
        </w:rPr>
      </w:pPr>
      <w:r w:rsidRPr="00495195">
        <w:rPr>
          <w:rFonts w:ascii="Palatino Linotype" w:eastAsia="MS Mincho" w:hAnsi="Palatino Linotype" w:cstheme="minorBidi"/>
          <w:i/>
          <w:lang w:val="es-ES_tradnl"/>
        </w:rPr>
        <w:t>Los integrantes del Comité de Transparencia tendrán acceso a la información para determinar su clasificación, conforme a la normatividad aplicable previamente establecida por los sujetos obligados para el resguardo o salvaguarda de la información.</w:t>
      </w:r>
    </w:p>
    <w:p w14:paraId="08918726" w14:textId="77777777" w:rsidR="00495195" w:rsidRPr="00495195" w:rsidRDefault="00495195" w:rsidP="00495195">
      <w:pPr>
        <w:spacing w:line="360" w:lineRule="auto"/>
        <w:ind w:left="567" w:right="567"/>
        <w:contextualSpacing/>
        <w:jc w:val="both"/>
        <w:rPr>
          <w:rFonts w:ascii="Palatino Linotype" w:eastAsia="MS Mincho" w:hAnsi="Palatino Linotype" w:cstheme="minorBidi"/>
          <w:i/>
          <w:lang w:val="es-ES_tradnl"/>
        </w:rPr>
      </w:pPr>
      <w:r w:rsidRPr="00495195">
        <w:rPr>
          <w:rFonts w:ascii="Palatino Linotype" w:eastAsia="MS Mincho" w:hAnsi="Palatino Linotype" w:cstheme="minorBidi"/>
          <w:i/>
          <w:lang w:val="es-ES_tradnl"/>
        </w:rPr>
        <w:t>En las sesiones y trabajos del Comité, podrán participar como invitados permanentes, los representantes de las áreas que decida el Comité, y contará con derecho de voz, pero no voto.</w:t>
      </w:r>
    </w:p>
    <w:p w14:paraId="51FA7646" w14:textId="77777777" w:rsidR="00495195" w:rsidRPr="00495195" w:rsidRDefault="00495195" w:rsidP="00495195">
      <w:pPr>
        <w:spacing w:line="360" w:lineRule="auto"/>
        <w:ind w:left="567" w:right="567"/>
        <w:jc w:val="both"/>
        <w:rPr>
          <w:rFonts w:ascii="Palatino Linotype" w:eastAsiaTheme="minorEastAsia" w:hAnsi="Palatino Linotype" w:cstheme="minorBidi"/>
          <w:i/>
          <w:lang w:val="es-ES_tradnl"/>
        </w:rPr>
      </w:pPr>
      <w:r w:rsidRPr="00495195">
        <w:rPr>
          <w:rFonts w:ascii="Palatino Linotype" w:eastAsia="MS Mincho" w:hAnsi="Palatino Linotype" w:cstheme="minorBidi"/>
          <w:i/>
          <w:lang w:val="es-ES_tradnl"/>
        </w:rPr>
        <w:lastRenderedPageBreak/>
        <w:t>Los titulares de las unidades administrativas que propongan la reserva, confidencialidad o declaren la inexistencia de información, acudirán a las sesiones de dicho Comité donde se discuta la propuesta correspondiente.”</w:t>
      </w:r>
    </w:p>
    <w:p w14:paraId="1098417C" w14:textId="77777777" w:rsidR="00495195" w:rsidRPr="00495195" w:rsidRDefault="00495195" w:rsidP="00495195">
      <w:pPr>
        <w:spacing w:line="360" w:lineRule="auto"/>
        <w:ind w:left="567" w:right="567"/>
        <w:jc w:val="both"/>
        <w:rPr>
          <w:rFonts w:ascii="Palatino Linotype" w:eastAsiaTheme="minorEastAsia" w:hAnsi="Palatino Linotype" w:cstheme="minorBidi"/>
          <w:i/>
          <w:lang w:val="es-ES_tradnl"/>
        </w:rPr>
      </w:pPr>
    </w:p>
    <w:p w14:paraId="3C14F4A9" w14:textId="77777777" w:rsidR="00495195" w:rsidRPr="00495195" w:rsidRDefault="00495195" w:rsidP="00495195">
      <w:pPr>
        <w:spacing w:line="360" w:lineRule="auto"/>
        <w:ind w:left="567" w:right="567"/>
        <w:jc w:val="both"/>
        <w:rPr>
          <w:rFonts w:ascii="Palatino Linotype" w:eastAsiaTheme="minorEastAsia" w:hAnsi="Palatino Linotype" w:cstheme="minorBidi"/>
          <w:i/>
          <w:lang w:val="es-ES_tradnl"/>
        </w:rPr>
      </w:pPr>
      <w:r w:rsidRPr="00495195">
        <w:rPr>
          <w:rFonts w:ascii="Palatino Linotype" w:eastAsiaTheme="minorEastAsia" w:hAnsi="Palatino Linotype" w:cstheme="minorBidi"/>
          <w:i/>
          <w:lang w:val="es-ES_tradnl"/>
        </w:rPr>
        <w:t>“</w:t>
      </w:r>
      <w:r w:rsidRPr="00495195">
        <w:rPr>
          <w:rFonts w:ascii="Palatino Linotype" w:eastAsiaTheme="minorEastAsia" w:hAnsi="Palatino Linotype" w:cstheme="minorBidi"/>
          <w:b/>
          <w:i/>
          <w:lang w:val="es-ES_tradnl"/>
        </w:rPr>
        <w:t>Artículo 49.</w:t>
      </w:r>
      <w:r w:rsidRPr="00495195">
        <w:rPr>
          <w:rFonts w:ascii="Palatino Linotype" w:eastAsiaTheme="minorEastAsia" w:hAnsi="Palatino Linotype" w:cstheme="minorBidi"/>
          <w:i/>
          <w:lang w:val="es-ES_tradnl"/>
        </w:rPr>
        <w:t xml:space="preserve"> Los Comités de Transparencia tendrán las siguientes atribuciones: </w:t>
      </w:r>
    </w:p>
    <w:p w14:paraId="503A3F00" w14:textId="77777777" w:rsidR="00495195" w:rsidRPr="00495195" w:rsidRDefault="00495195" w:rsidP="00495195">
      <w:pPr>
        <w:spacing w:line="360" w:lineRule="auto"/>
        <w:ind w:left="567" w:right="567"/>
        <w:jc w:val="both"/>
        <w:rPr>
          <w:rFonts w:ascii="Palatino Linotype" w:eastAsiaTheme="minorEastAsia" w:hAnsi="Palatino Linotype" w:cstheme="minorBidi"/>
          <w:i/>
          <w:lang w:val="es-ES_tradnl"/>
        </w:rPr>
      </w:pPr>
    </w:p>
    <w:p w14:paraId="658FB02D" w14:textId="77777777" w:rsidR="00495195" w:rsidRPr="00495195" w:rsidRDefault="00495195" w:rsidP="00495195">
      <w:pPr>
        <w:spacing w:line="360" w:lineRule="auto"/>
        <w:ind w:left="567" w:right="567"/>
        <w:jc w:val="both"/>
        <w:rPr>
          <w:rFonts w:ascii="Palatino Linotype" w:eastAsiaTheme="minorEastAsia" w:hAnsi="Palatino Linotype" w:cstheme="minorBidi"/>
          <w:i/>
          <w:lang w:val="es-ES_tradnl"/>
        </w:rPr>
      </w:pPr>
      <w:r w:rsidRPr="00495195">
        <w:rPr>
          <w:rFonts w:ascii="Palatino Linotype" w:eastAsiaTheme="minorEastAsia" w:hAnsi="Palatino Linotype" w:cstheme="minorBidi"/>
          <w:i/>
          <w:lang w:val="es-ES_tradnl"/>
        </w:rPr>
        <w:t xml:space="preserve">II. </w:t>
      </w:r>
      <w:r w:rsidRPr="00495195">
        <w:rPr>
          <w:rFonts w:ascii="Palatino Linotype" w:eastAsiaTheme="minorEastAsia" w:hAnsi="Palatino Linotype" w:cstheme="minorBidi"/>
          <w:b/>
          <w:i/>
          <w:lang w:val="es-ES_tradnl"/>
        </w:rPr>
        <w:t>Confirmar, modificar o revocar las determinaciones que en materia de</w:t>
      </w:r>
      <w:r w:rsidRPr="00495195">
        <w:rPr>
          <w:rFonts w:ascii="Palatino Linotype" w:eastAsiaTheme="minorEastAsia" w:hAnsi="Palatino Linotype" w:cstheme="minorBidi"/>
          <w:i/>
          <w:lang w:val="es-ES_tradnl"/>
        </w:rPr>
        <w:t xml:space="preserve"> ampliación del plazo de respuesta, clasificación de la información y declaración de inexistencia o de </w:t>
      </w:r>
      <w:r w:rsidRPr="00495195">
        <w:rPr>
          <w:rFonts w:ascii="Palatino Linotype" w:eastAsiaTheme="minorEastAsia" w:hAnsi="Palatino Linotype" w:cstheme="minorBidi"/>
          <w:b/>
          <w:i/>
          <w:lang w:val="es-ES_tradnl"/>
        </w:rPr>
        <w:t>incompetencia realicen los titulares de las áreas de los sujetos obligados;</w:t>
      </w:r>
    </w:p>
    <w:p w14:paraId="54668BA2" w14:textId="77777777" w:rsidR="00495195" w:rsidRPr="00495195" w:rsidRDefault="00495195" w:rsidP="00495195">
      <w:pPr>
        <w:spacing w:line="360" w:lineRule="auto"/>
        <w:ind w:left="567" w:right="567"/>
        <w:jc w:val="both"/>
        <w:rPr>
          <w:rFonts w:ascii="Palatino Linotype" w:eastAsiaTheme="minorEastAsia" w:hAnsi="Palatino Linotype" w:cstheme="minorBidi"/>
          <w:i/>
          <w:lang w:val="es-ES_tradnl"/>
        </w:rPr>
      </w:pPr>
      <w:r w:rsidRPr="00495195">
        <w:rPr>
          <w:rFonts w:ascii="Palatino Linotype" w:eastAsiaTheme="minorEastAsia" w:hAnsi="Palatino Linotype" w:cstheme="minorBidi"/>
          <w:i/>
          <w:lang w:val="es-ES_tradnl"/>
        </w:rPr>
        <w:t>(…)”</w:t>
      </w:r>
    </w:p>
    <w:p w14:paraId="7D07A528" w14:textId="77777777" w:rsidR="00495195" w:rsidRPr="00495195" w:rsidRDefault="00495195" w:rsidP="00495195">
      <w:pPr>
        <w:spacing w:line="360" w:lineRule="auto"/>
        <w:ind w:left="567" w:right="567"/>
        <w:jc w:val="both"/>
        <w:rPr>
          <w:rFonts w:ascii="Palatino Linotype" w:eastAsiaTheme="minorEastAsia" w:hAnsi="Palatino Linotype" w:cstheme="minorBidi"/>
          <w:color w:val="000000" w:themeColor="text1"/>
          <w:lang w:val="es-ES_tradnl"/>
        </w:rPr>
      </w:pPr>
      <w:r w:rsidRPr="00495195">
        <w:rPr>
          <w:rFonts w:ascii="Palatino Linotype" w:eastAsiaTheme="minorEastAsia" w:hAnsi="Palatino Linotype" w:cstheme="minorBidi"/>
          <w:lang w:val="es-ES_tradnl"/>
        </w:rPr>
        <w:t>(Énfasis añadido)</w:t>
      </w:r>
    </w:p>
    <w:p w14:paraId="2957F189" w14:textId="77777777" w:rsidR="00495195" w:rsidRPr="00495195" w:rsidRDefault="00495195" w:rsidP="0049519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2DD9CDF1" w14:textId="77777777" w:rsidR="00495195" w:rsidRPr="00495195" w:rsidRDefault="00495195" w:rsidP="00495195">
      <w:pPr>
        <w:numPr>
          <w:ilvl w:val="0"/>
          <w:numId w:val="12"/>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ES_tradnl"/>
        </w:rPr>
      </w:pPr>
      <w:r w:rsidRPr="00495195">
        <w:rPr>
          <w:rFonts w:ascii="Palatino Linotype" w:eastAsiaTheme="minorEastAsia" w:hAnsi="Palatino Linotype" w:cstheme="minorBidi"/>
          <w:color w:val="000000" w:themeColor="text1"/>
          <w:lang w:val="es-ES_tradnl"/>
        </w:rPr>
        <w:t xml:space="preserve">En </w:t>
      </w:r>
      <w:r w:rsidRPr="00495195">
        <w:rPr>
          <w:rFonts w:ascii="Palatino Linotype" w:eastAsiaTheme="minorEastAsia" w:hAnsi="Palatino Linotype" w:cs="Arial"/>
          <w:lang w:val="es-ES_tradnl"/>
        </w:rPr>
        <w:t xml:space="preserve">ese sentido, el Acuerdo deberá señalar las razones por las que el </w:t>
      </w:r>
      <w:r w:rsidRPr="00495195">
        <w:rPr>
          <w:rFonts w:ascii="Palatino Linotype" w:eastAsiaTheme="minorEastAsia" w:hAnsi="Palatino Linotype" w:cs="Arial"/>
          <w:b/>
          <w:bCs/>
          <w:lang w:val="es-ES_tradnl"/>
        </w:rPr>
        <w:t>SUJETO OBLIGADO</w:t>
      </w:r>
      <w:r w:rsidRPr="00495195">
        <w:rPr>
          <w:rFonts w:ascii="Palatino Linotype" w:eastAsiaTheme="minorEastAsia" w:hAnsi="Palatino Linotype" w:cs="Arial"/>
          <w:lang w:val="es-ES_tradnl"/>
        </w:rPr>
        <w:t xml:space="preserve"> no genera, posee o administra la información solicitada.</w:t>
      </w:r>
      <w:r w:rsidRPr="00495195">
        <w:rPr>
          <w:rFonts w:ascii="Palatino Linotype" w:eastAsiaTheme="minorEastAsia" w:hAnsi="Palatino Linotype" w:cstheme="minorBidi"/>
          <w:color w:val="000000" w:themeColor="text1"/>
        </w:rPr>
        <w:t xml:space="preserve"> </w:t>
      </w:r>
    </w:p>
    <w:p w14:paraId="17BE60BC" w14:textId="77777777" w:rsidR="00495195" w:rsidRPr="00495195" w:rsidRDefault="00495195" w:rsidP="00495195">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ES_tradnl"/>
        </w:rPr>
      </w:pPr>
    </w:p>
    <w:p w14:paraId="7D91B907" w14:textId="77777777" w:rsidR="00495195" w:rsidRPr="00495195" w:rsidRDefault="00495195" w:rsidP="00495195">
      <w:pPr>
        <w:keepNext/>
        <w:keepLines/>
        <w:spacing w:before="240" w:line="360" w:lineRule="auto"/>
        <w:outlineLvl w:val="0"/>
        <w:rPr>
          <w:rFonts w:ascii="Palatino Linotype" w:eastAsia="MS Mincho" w:hAnsi="Palatino Linotype" w:cstheme="majorBidi"/>
          <w:b/>
          <w:color w:val="000000"/>
          <w:lang w:val="es-ES_tradnl"/>
        </w:rPr>
      </w:pPr>
      <w:bookmarkStart w:id="61" w:name="_Toc34310247"/>
      <w:bookmarkStart w:id="62" w:name="_Toc34849558"/>
      <w:bookmarkStart w:id="63" w:name="_Toc53659481"/>
      <w:bookmarkStart w:id="64" w:name="_Toc67598514"/>
      <w:bookmarkStart w:id="65" w:name="_Toc69999203"/>
      <w:bookmarkStart w:id="66" w:name="_Toc73033012"/>
      <w:bookmarkStart w:id="67" w:name="_Toc104490260"/>
      <w:bookmarkEnd w:id="54"/>
      <w:bookmarkEnd w:id="55"/>
      <w:bookmarkEnd w:id="56"/>
      <w:bookmarkEnd w:id="57"/>
      <w:bookmarkEnd w:id="58"/>
      <w:r w:rsidRPr="00495195">
        <w:rPr>
          <w:rFonts w:ascii="Palatino Linotype" w:eastAsia="MS Gothic" w:hAnsi="Palatino Linotype" w:cstheme="majorBidi"/>
          <w:b/>
          <w:lang w:val="es-ES_tradnl" w:eastAsia="es-ES_tradnl"/>
        </w:rPr>
        <w:t xml:space="preserve">QUINTO. </w:t>
      </w:r>
      <w:bookmarkStart w:id="68" w:name="_Toc67588008"/>
      <w:bookmarkStart w:id="69" w:name="_Toc68804770"/>
      <w:bookmarkEnd w:id="61"/>
      <w:bookmarkEnd w:id="62"/>
      <w:bookmarkEnd w:id="63"/>
      <w:bookmarkEnd w:id="64"/>
      <w:bookmarkEnd w:id="65"/>
      <w:bookmarkEnd w:id="66"/>
      <w:r w:rsidRPr="00495195">
        <w:rPr>
          <w:rFonts w:ascii="Palatino Linotype" w:eastAsia="MS Mincho" w:hAnsi="Palatino Linotype" w:cstheme="majorBidi"/>
          <w:b/>
          <w:color w:val="000000"/>
          <w:lang w:val="es-ES_tradnl"/>
        </w:rPr>
        <w:t>De la decisión.</w:t>
      </w:r>
      <w:bookmarkEnd w:id="67"/>
      <w:bookmarkEnd w:id="68"/>
      <w:bookmarkEnd w:id="69"/>
      <w:r w:rsidRPr="00495195">
        <w:rPr>
          <w:rFonts w:ascii="Palatino Linotype" w:eastAsia="MS Mincho" w:hAnsi="Palatino Linotype" w:cstheme="majorBidi"/>
          <w:b/>
          <w:color w:val="000000"/>
          <w:lang w:val="es-ES_tradnl"/>
        </w:rPr>
        <w:t xml:space="preserve"> </w:t>
      </w:r>
    </w:p>
    <w:p w14:paraId="5A742C3D" w14:textId="77777777" w:rsidR="00495195" w:rsidRPr="00495195" w:rsidRDefault="00495195" w:rsidP="00495195">
      <w:pPr>
        <w:spacing w:line="360" w:lineRule="auto"/>
        <w:rPr>
          <w:rFonts w:ascii="Palatino Linotype" w:eastAsia="MS Mincho" w:hAnsi="Palatino Linotype"/>
          <w:lang w:val="es-ES_tradnl"/>
        </w:rPr>
      </w:pPr>
    </w:p>
    <w:p w14:paraId="302AF372" w14:textId="6F565BA5" w:rsidR="00432911" w:rsidRPr="00432911" w:rsidRDefault="00495195" w:rsidP="00432911">
      <w:pPr>
        <w:numPr>
          <w:ilvl w:val="0"/>
          <w:numId w:val="1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495195">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495195">
        <w:rPr>
          <w:rFonts w:ascii="Palatino Linotype" w:hAnsi="Palatino Linotype" w:cs="Tahoma"/>
          <w:b/>
          <w:lang w:val="es-MX"/>
        </w:rPr>
        <w:t xml:space="preserve"> MODIFICAR </w:t>
      </w:r>
      <w:r w:rsidRPr="00495195">
        <w:rPr>
          <w:rFonts w:ascii="Palatino Linotype" w:hAnsi="Palatino Linotype" w:cs="Tahoma"/>
          <w:lang w:val="es-MX"/>
        </w:rPr>
        <w:t xml:space="preserve">la respuesta otorgada por el </w:t>
      </w:r>
      <w:r w:rsidR="00432911">
        <w:rPr>
          <w:rFonts w:ascii="Palatino Linotype" w:hAnsi="Palatino Linotype" w:cs="Tahoma"/>
          <w:b/>
          <w:bCs/>
        </w:rPr>
        <w:t xml:space="preserve"> </w:t>
      </w:r>
      <w:r w:rsidR="00432911" w:rsidRPr="00432911">
        <w:rPr>
          <w:rFonts w:ascii="Palatino Linotype" w:hAnsi="Palatino Linotype" w:cs="Tahoma"/>
          <w:b/>
          <w:bCs/>
        </w:rPr>
        <w:t>Organismo Agua y Saneamiento de Toluca</w:t>
      </w:r>
      <w:r w:rsidRPr="00495195">
        <w:rPr>
          <w:rFonts w:ascii="Palatino Linotype" w:eastAsia="MS Mincho" w:hAnsi="Palatino Linotype"/>
          <w:lang w:val="es-ES_tradnl"/>
        </w:rPr>
        <w:t xml:space="preserve">y ordenar la entrega del acuerdo correspondiente. </w:t>
      </w:r>
    </w:p>
    <w:p w14:paraId="57367838" w14:textId="77777777" w:rsidR="00495195" w:rsidRPr="00495195" w:rsidRDefault="00495195" w:rsidP="00495195">
      <w:pPr>
        <w:numPr>
          <w:ilvl w:val="0"/>
          <w:numId w:val="12"/>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495195">
        <w:rPr>
          <w:rFonts w:ascii="Palatino Linotype" w:eastAsia="MS Mincho" w:hAnsi="Palatino Linotype"/>
          <w:color w:val="000000"/>
        </w:rPr>
        <w:lastRenderedPageBreak/>
        <w:t xml:space="preserve">Por lo anteriormente expuesto y fundado, este </w:t>
      </w:r>
      <w:r w:rsidRPr="00495195">
        <w:rPr>
          <w:rFonts w:ascii="Palatino Linotype" w:eastAsia="MS Mincho" w:hAnsi="Palatino Linotype"/>
          <w:b/>
          <w:bCs/>
          <w:color w:val="000000"/>
        </w:rPr>
        <w:t>ÓRGANO GARANTE</w:t>
      </w:r>
      <w:r w:rsidRPr="00495195">
        <w:rPr>
          <w:rFonts w:ascii="Palatino Linotype" w:eastAsia="MS Mincho" w:hAnsi="Palatino Linotype"/>
          <w:color w:val="000000"/>
        </w:rPr>
        <w:t xml:space="preserve"> emite los siguientes:</w:t>
      </w:r>
    </w:p>
    <w:p w14:paraId="5FAED223" w14:textId="77777777" w:rsidR="00495195" w:rsidRPr="00495195" w:rsidRDefault="00495195" w:rsidP="00495195">
      <w:pPr>
        <w:keepNext/>
        <w:keepLines/>
        <w:spacing w:before="240" w:line="360" w:lineRule="auto"/>
        <w:jc w:val="center"/>
        <w:outlineLvl w:val="0"/>
        <w:rPr>
          <w:rFonts w:ascii="Palatino Linotype" w:eastAsiaTheme="majorEastAsia" w:hAnsi="Palatino Linotype" w:cstheme="majorBidi"/>
          <w:b/>
          <w:color w:val="000000" w:themeColor="text1"/>
          <w:lang w:val="es-ES_tradnl"/>
        </w:rPr>
      </w:pPr>
      <w:bookmarkStart w:id="70" w:name="_Toc104490261"/>
      <w:r w:rsidRPr="00495195">
        <w:rPr>
          <w:rFonts w:ascii="Palatino Linotype" w:eastAsiaTheme="majorEastAsia" w:hAnsi="Palatino Linotype" w:cstheme="majorBidi"/>
          <w:b/>
          <w:color w:val="000000" w:themeColor="text1"/>
          <w:lang w:val="es-ES_tradnl"/>
        </w:rPr>
        <w:t>R E S O L U T I V O S</w:t>
      </w:r>
      <w:bookmarkEnd w:id="70"/>
    </w:p>
    <w:p w14:paraId="50C061BB" w14:textId="77777777" w:rsidR="00495195" w:rsidRPr="00495195" w:rsidRDefault="00495195" w:rsidP="00495195">
      <w:pPr>
        <w:spacing w:line="360" w:lineRule="auto"/>
        <w:rPr>
          <w:rFonts w:ascii="Palatino Linotype" w:eastAsiaTheme="minorEastAsia" w:hAnsi="Palatino Linotype"/>
          <w:lang w:val="es-ES_tradnl"/>
        </w:rPr>
      </w:pPr>
    </w:p>
    <w:p w14:paraId="7F7214AD" w14:textId="49BC14EF" w:rsidR="00495195" w:rsidRPr="00495195" w:rsidRDefault="00495195" w:rsidP="00495195">
      <w:pPr>
        <w:spacing w:line="360" w:lineRule="auto"/>
        <w:jc w:val="both"/>
        <w:rPr>
          <w:rFonts w:ascii="Palatino Linotype" w:hAnsi="Palatino Linotype"/>
          <w:b/>
          <w:bCs/>
          <w:color w:val="FF0000"/>
        </w:rPr>
      </w:pPr>
      <w:r w:rsidRPr="00495195">
        <w:rPr>
          <w:rFonts w:ascii="Palatino Linotype" w:hAnsi="Palatino Linotype" w:cs="Arial"/>
          <w:b/>
          <w:lang w:val="es-ES_tradnl"/>
        </w:rPr>
        <w:t xml:space="preserve">PRIMERO. </w:t>
      </w:r>
      <w:r w:rsidRPr="00495195">
        <w:rPr>
          <w:rFonts w:ascii="Palatino Linotype" w:hAnsi="Palatino Linotype" w:cs="Arial"/>
          <w:lang w:val="es-ES_tradnl"/>
        </w:rPr>
        <w:t>Resultan parcialmente fundadas las</w:t>
      </w:r>
      <w:r w:rsidRPr="00495195">
        <w:rPr>
          <w:rFonts w:ascii="Palatino Linotype" w:hAnsi="Palatino Linotype" w:cs="Arial"/>
          <w:b/>
          <w:lang w:val="es-ES_tradnl"/>
        </w:rPr>
        <w:t xml:space="preserve"> </w:t>
      </w:r>
      <w:r w:rsidRPr="00495195">
        <w:rPr>
          <w:rFonts w:ascii="Palatino Linotype" w:hAnsi="Palatino Linotype" w:cs="Arial"/>
          <w:lang w:val="es-ES_tradnl"/>
        </w:rPr>
        <w:t xml:space="preserve">razones y motivos de inconformidad hechos valer </w:t>
      </w:r>
      <w:r w:rsidRPr="00495195">
        <w:rPr>
          <w:rFonts w:ascii="Palatino Linotype" w:eastAsia="Calibri" w:hAnsi="Palatino Linotype" w:cs="Arial"/>
          <w:lang w:val="es-ES_tradnl"/>
        </w:rPr>
        <w:t>en el recurso de revisión</w:t>
      </w:r>
      <w:r w:rsidRPr="00495195">
        <w:rPr>
          <w:rFonts w:ascii="Palatino Linotype" w:hAnsi="Palatino Linotype"/>
          <w:b/>
          <w:bCs/>
          <w:color w:val="FF0000"/>
        </w:rPr>
        <w:t xml:space="preserve"> </w:t>
      </w:r>
      <w:r w:rsidR="00432911" w:rsidRPr="00432911">
        <w:rPr>
          <w:rFonts w:ascii="Palatino Linotype" w:hAnsi="Palatino Linotype"/>
          <w:b/>
          <w:bCs/>
          <w:color w:val="000000" w:themeColor="text1"/>
        </w:rPr>
        <w:t>01138/INFOEM/IP/RR/2022</w:t>
      </w:r>
      <w:r w:rsidRPr="00495195">
        <w:rPr>
          <w:rFonts w:ascii="Palatino Linotype" w:eastAsiaTheme="minorEastAsia" w:hAnsi="Palatino Linotype" w:cs="Arial"/>
          <w:b/>
          <w:bCs/>
          <w:lang w:val="es-ES_tradnl"/>
        </w:rPr>
        <w:t xml:space="preserve">, </w:t>
      </w:r>
      <w:r w:rsidRPr="00495195">
        <w:rPr>
          <w:rFonts w:ascii="Palatino Linotype" w:eastAsiaTheme="minorEastAsia" w:hAnsi="Palatino Linotype" w:cs="Arial"/>
          <w:bCs/>
          <w:lang w:val="es-ES_tradnl"/>
        </w:rPr>
        <w:t xml:space="preserve">en términos del </w:t>
      </w:r>
      <w:r w:rsidRPr="00495195">
        <w:rPr>
          <w:rFonts w:ascii="Palatino Linotype" w:eastAsiaTheme="minorEastAsia" w:hAnsi="Palatino Linotype" w:cs="Arial"/>
          <w:b/>
          <w:bCs/>
          <w:lang w:val="es-ES_tradnl"/>
        </w:rPr>
        <w:t>Considerando</w:t>
      </w:r>
      <w:r w:rsidRPr="00495195">
        <w:rPr>
          <w:rFonts w:ascii="Palatino Linotype" w:eastAsiaTheme="minorEastAsia" w:hAnsi="Palatino Linotype" w:cs="Arial"/>
          <w:bCs/>
          <w:lang w:val="es-ES_tradnl"/>
        </w:rPr>
        <w:t xml:space="preserve"> </w:t>
      </w:r>
      <w:r w:rsidRPr="00495195">
        <w:rPr>
          <w:rFonts w:ascii="Palatino Linotype" w:eastAsiaTheme="minorEastAsia" w:hAnsi="Palatino Linotype" w:cs="Arial"/>
          <w:b/>
          <w:bCs/>
          <w:lang w:val="es-ES_tradnl"/>
        </w:rPr>
        <w:t xml:space="preserve">CUARTO </w:t>
      </w:r>
      <w:r w:rsidRPr="00495195">
        <w:rPr>
          <w:rFonts w:ascii="Palatino Linotype" w:eastAsiaTheme="minorEastAsia" w:hAnsi="Palatino Linotype" w:cs="Arial"/>
          <w:bCs/>
          <w:lang w:val="es-ES_tradnl"/>
        </w:rPr>
        <w:t>de la presente resolución.</w:t>
      </w:r>
    </w:p>
    <w:p w14:paraId="56903791" w14:textId="758B2571" w:rsidR="00495195" w:rsidRPr="00432911" w:rsidRDefault="00495195" w:rsidP="00495195">
      <w:pPr>
        <w:spacing w:before="240" w:line="360" w:lineRule="auto"/>
        <w:jc w:val="both"/>
        <w:rPr>
          <w:rFonts w:ascii="Palatino Linotype" w:eastAsia="Calibri" w:hAnsi="Palatino Linotype" w:cs="Arial"/>
          <w:b/>
          <w:bCs/>
        </w:rPr>
      </w:pPr>
      <w:bookmarkStart w:id="71" w:name="_Toc477891768"/>
      <w:bookmarkStart w:id="72" w:name="_Toc477891858"/>
      <w:bookmarkStart w:id="73" w:name="_Toc481576259"/>
      <w:bookmarkStart w:id="74" w:name="_Toc492590391"/>
      <w:bookmarkStart w:id="75" w:name="_Toc462653937"/>
      <w:bookmarkStart w:id="76" w:name="_Toc453696502"/>
      <w:bookmarkStart w:id="77" w:name="_Toc454301155"/>
      <w:r w:rsidRPr="00495195">
        <w:rPr>
          <w:rFonts w:ascii="Palatino Linotype" w:eastAsiaTheme="minorEastAsia" w:hAnsi="Palatino Linotype" w:cstheme="minorBidi"/>
          <w:b/>
          <w:lang w:val="es-ES_tradnl"/>
        </w:rPr>
        <w:t>SEGUNDO.</w:t>
      </w:r>
      <w:r w:rsidRPr="00495195">
        <w:rPr>
          <w:rFonts w:ascii="Palatino Linotype" w:eastAsiaTheme="majorEastAsia" w:hAnsi="Palatino Linotype" w:cstheme="majorBidi"/>
          <w:b/>
          <w:color w:val="365F91" w:themeColor="accent1" w:themeShade="BF"/>
          <w:lang w:val="es-MX" w:eastAsia="en-US"/>
        </w:rPr>
        <w:t xml:space="preserve"> </w:t>
      </w:r>
      <w:bookmarkEnd w:id="71"/>
      <w:bookmarkEnd w:id="72"/>
      <w:bookmarkEnd w:id="73"/>
      <w:bookmarkEnd w:id="74"/>
      <w:bookmarkEnd w:id="75"/>
      <w:bookmarkEnd w:id="76"/>
      <w:bookmarkEnd w:id="77"/>
      <w:r w:rsidRPr="00495195">
        <w:rPr>
          <w:rFonts w:ascii="Palatino Linotype" w:eastAsia="Calibri" w:hAnsi="Palatino Linotype" w:cs="Arial"/>
          <w:lang w:val="es-ES_tradnl"/>
        </w:rPr>
        <w:t>Se</w:t>
      </w:r>
      <w:r w:rsidRPr="00495195">
        <w:rPr>
          <w:rFonts w:ascii="Palatino Linotype" w:eastAsia="Calibri" w:hAnsi="Palatino Linotype" w:cs="Arial"/>
          <w:b/>
          <w:lang w:val="es-ES_tradnl"/>
        </w:rPr>
        <w:t xml:space="preserve"> MODIFICA </w:t>
      </w:r>
      <w:r w:rsidRPr="00495195">
        <w:rPr>
          <w:rFonts w:ascii="Palatino Linotype" w:eastAsia="Calibri" w:hAnsi="Palatino Linotype" w:cs="Arial"/>
          <w:lang w:val="es-ES_tradnl"/>
        </w:rPr>
        <w:t xml:space="preserve">la respuesta emitida por el </w:t>
      </w:r>
      <w:r w:rsidR="00432911" w:rsidRPr="00432911">
        <w:rPr>
          <w:rFonts w:ascii="Palatino Linotype" w:eastAsia="Calibri" w:hAnsi="Palatino Linotype" w:cs="Arial"/>
          <w:b/>
          <w:lang w:val="es-ES_tradnl"/>
        </w:rPr>
        <w:t>Organismo Agua y Saneamiento de Toluca</w:t>
      </w:r>
      <w:r w:rsidR="00432911" w:rsidRPr="00432911">
        <w:rPr>
          <w:rFonts w:ascii="Palatino Linotype" w:eastAsia="Calibri" w:hAnsi="Palatino Linotype" w:cs="Arial"/>
          <w:b/>
          <w:bCs/>
        </w:rPr>
        <w:t xml:space="preserve"> </w:t>
      </w:r>
      <w:r w:rsidRPr="00495195">
        <w:rPr>
          <w:rFonts w:ascii="Palatino Linotype" w:eastAsia="Calibri" w:hAnsi="Palatino Linotype" w:cs="Arial"/>
          <w:lang w:val="es-ES_tradnl"/>
        </w:rPr>
        <w:t>y se</w:t>
      </w:r>
      <w:r w:rsidRPr="00495195">
        <w:rPr>
          <w:rFonts w:ascii="Palatino Linotype" w:eastAsia="Calibri" w:hAnsi="Palatino Linotype" w:cs="Arial"/>
          <w:b/>
          <w:lang w:val="es-ES_tradnl"/>
        </w:rPr>
        <w:t xml:space="preserve"> ORDENA </w:t>
      </w:r>
      <w:r w:rsidRPr="00495195">
        <w:rPr>
          <w:rFonts w:ascii="Palatino Linotype" w:hAnsi="Palatino Linotype" w:cs="Arial"/>
          <w:lang w:val="es-ES_tradnl"/>
        </w:rPr>
        <w:t xml:space="preserve">entregar vía Sistema de Acceso a la Información Mexiquense </w:t>
      </w:r>
      <w:r w:rsidRPr="00495195">
        <w:rPr>
          <w:rFonts w:ascii="Palatino Linotype" w:hAnsi="Palatino Linotype" w:cs="Arial"/>
          <w:b/>
          <w:lang w:val="es-ES_tradnl"/>
        </w:rPr>
        <w:t>(SAIMEX)</w:t>
      </w:r>
      <w:r w:rsidRPr="00495195">
        <w:rPr>
          <w:rFonts w:ascii="Palatino Linotype" w:eastAsia="MS Mincho" w:hAnsi="Palatino Linotype" w:cs="Arial"/>
          <w:lang w:val="es-MX"/>
        </w:rPr>
        <w:t>, lo siguiente:</w:t>
      </w:r>
    </w:p>
    <w:p w14:paraId="192F6761" w14:textId="094D51D6" w:rsidR="003A321D" w:rsidRDefault="00495195" w:rsidP="00495195">
      <w:pPr>
        <w:numPr>
          <w:ilvl w:val="0"/>
          <w:numId w:val="46"/>
        </w:numPr>
        <w:spacing w:before="240" w:line="360" w:lineRule="auto"/>
        <w:ind w:right="616"/>
        <w:jc w:val="both"/>
        <w:rPr>
          <w:rFonts w:ascii="Palatino Linotype" w:eastAsia="Calibri" w:hAnsi="Palatino Linotype" w:cs="Arial"/>
          <w:b/>
          <w:lang w:val="es-ES_tradnl"/>
        </w:rPr>
      </w:pPr>
      <w:r w:rsidRPr="00495195">
        <w:rPr>
          <w:rFonts w:ascii="Palatino Linotype" w:eastAsia="Calibri" w:hAnsi="Palatino Linotype" w:cs="Arial"/>
          <w:b/>
          <w:lang w:val="es-ES_tradnl"/>
        </w:rPr>
        <w:t>Acuerdo del Comité de Transparencia que confirme la incompetencia para poseer, generar o adminis</w:t>
      </w:r>
      <w:r w:rsidR="003A321D">
        <w:rPr>
          <w:rFonts w:ascii="Palatino Linotype" w:eastAsia="Calibri" w:hAnsi="Palatino Linotype" w:cs="Arial"/>
          <w:b/>
          <w:lang w:val="es-ES_tradnl"/>
        </w:rPr>
        <w:t>trar la información relativa a concesión</w:t>
      </w:r>
      <w:r w:rsidR="00B8744C">
        <w:rPr>
          <w:rFonts w:ascii="Palatino Linotype" w:eastAsia="Calibri" w:hAnsi="Palatino Linotype" w:cs="Arial"/>
          <w:b/>
          <w:lang w:val="es-ES_tradnl"/>
        </w:rPr>
        <w:t>;</w:t>
      </w:r>
      <w:r w:rsidR="003A321D">
        <w:rPr>
          <w:rFonts w:ascii="Palatino Linotype" w:eastAsia="Calibri" w:hAnsi="Palatino Linotype" w:cs="Arial"/>
          <w:b/>
          <w:lang w:val="es-ES_tradnl"/>
        </w:rPr>
        <w:t xml:space="preserve"> el monto de recaudación</w:t>
      </w:r>
      <w:r w:rsidR="00B8744C">
        <w:rPr>
          <w:rFonts w:ascii="Palatino Linotype" w:eastAsia="Calibri" w:hAnsi="Palatino Linotype" w:cs="Arial"/>
          <w:b/>
          <w:lang w:val="es-ES_tradnl"/>
        </w:rPr>
        <w:t>;</w:t>
      </w:r>
      <w:r w:rsidR="003A321D">
        <w:rPr>
          <w:rFonts w:ascii="Palatino Linotype" w:eastAsia="Calibri" w:hAnsi="Palatino Linotype" w:cs="Arial"/>
          <w:b/>
          <w:lang w:val="es-ES_tradnl"/>
        </w:rPr>
        <w:t xml:space="preserve"> casas y población beneficiada por el grupo organizado de usuarios de agua potable de la comunidad de Santiago Tlacotepec, así como de las comunidades referidas por el sujeto obligado en la solicitud de información. </w:t>
      </w:r>
    </w:p>
    <w:p w14:paraId="32836E6D" w14:textId="77777777" w:rsidR="00495195" w:rsidRPr="00495195" w:rsidRDefault="00495195" w:rsidP="00495195">
      <w:pPr>
        <w:spacing w:after="120" w:line="360" w:lineRule="auto"/>
        <w:contextualSpacing/>
        <w:jc w:val="both"/>
        <w:rPr>
          <w:rFonts w:ascii="Palatino Linotype" w:eastAsia="MS Mincho" w:hAnsi="Palatino Linotype" w:cs="Arial"/>
          <w:color w:val="000000"/>
          <w:lang w:val="es-ES_tradnl"/>
        </w:rPr>
      </w:pPr>
    </w:p>
    <w:p w14:paraId="7730268F" w14:textId="076D3DC5" w:rsidR="00495195" w:rsidRPr="00495195" w:rsidRDefault="00495195" w:rsidP="00495195">
      <w:pPr>
        <w:shd w:val="clear" w:color="auto" w:fill="FFFFFF"/>
        <w:spacing w:before="240" w:line="360" w:lineRule="auto"/>
        <w:ind w:right="49"/>
        <w:jc w:val="both"/>
        <w:rPr>
          <w:rFonts w:ascii="Palatino Linotype" w:hAnsi="Palatino Linotype" w:cs="Arial"/>
          <w:b/>
          <w:bCs/>
          <w:color w:val="222222"/>
          <w:lang w:val="es-ES_tradnl" w:eastAsia="es-MX"/>
        </w:rPr>
      </w:pPr>
      <w:r w:rsidRPr="00495195">
        <w:rPr>
          <w:rFonts w:ascii="Palatino Linotype" w:hAnsi="Palatino Linotype" w:cs="Arial"/>
          <w:b/>
          <w:bCs/>
          <w:color w:val="222222"/>
          <w:lang w:val="es-ES_tradnl" w:eastAsia="es-MX"/>
        </w:rPr>
        <w:t xml:space="preserve">TERCERO. </w:t>
      </w:r>
      <w:r w:rsidRPr="00495195">
        <w:rPr>
          <w:rFonts w:ascii="Palatino Linotype" w:hAnsi="Palatino Linotype" w:cs="Arial"/>
          <w:b/>
          <w:color w:val="222222"/>
          <w:lang w:val="es-ES_tradnl" w:eastAsia="es-MX"/>
        </w:rPr>
        <w:t>Notifíquese</w:t>
      </w:r>
      <w:r w:rsidRPr="00495195">
        <w:rPr>
          <w:rFonts w:ascii="Palatino Linotype" w:hAnsi="Palatino Linotype" w:cs="Arial"/>
          <w:b/>
          <w:bCs/>
          <w:color w:val="222222"/>
          <w:lang w:val="es-ES_tradnl" w:eastAsia="es-MX"/>
        </w:rPr>
        <w:t xml:space="preserve"> </w:t>
      </w:r>
      <w:r w:rsidRPr="00495195">
        <w:rPr>
          <w:rFonts w:ascii="Palatino Linotype" w:hAnsi="Palatino Linotype" w:cs="Arial"/>
          <w:color w:val="222222"/>
          <w:lang w:val="es-ES_tradnl" w:eastAsia="es-MX"/>
        </w:rPr>
        <w:t xml:space="preserve">al Titular de la Unidad de Transparencia del </w:t>
      </w:r>
      <w:r w:rsidRPr="00495195">
        <w:rPr>
          <w:rFonts w:ascii="Palatino Linotype" w:hAnsi="Palatino Linotype" w:cs="Arial"/>
          <w:b/>
          <w:bCs/>
          <w:color w:val="222222"/>
          <w:lang w:val="es-ES_tradnl" w:eastAsia="es-MX"/>
        </w:rPr>
        <w:t>SUJETO OBLIGADO la presente resolución vía Sistema de Acceso a la Información Mexiquense (SAIMEX)</w:t>
      </w:r>
      <w:r w:rsidRPr="00495195">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495195">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0D44296C" w14:textId="77777777" w:rsidR="00495195" w:rsidRPr="00495195" w:rsidRDefault="00495195" w:rsidP="00495195">
      <w:pPr>
        <w:shd w:val="clear" w:color="auto" w:fill="FFFFFF"/>
        <w:spacing w:before="240" w:line="360" w:lineRule="auto"/>
        <w:ind w:right="49"/>
        <w:jc w:val="both"/>
        <w:rPr>
          <w:rFonts w:ascii="Palatino Linotype" w:hAnsi="Palatino Linotype" w:cs="Arial"/>
          <w:b/>
          <w:bCs/>
          <w:color w:val="222222"/>
          <w:lang w:val="es-ES_tradnl" w:eastAsia="es-MX"/>
        </w:rPr>
      </w:pPr>
    </w:p>
    <w:p w14:paraId="0AF5D640" w14:textId="77777777" w:rsidR="00495195" w:rsidRPr="00495195" w:rsidRDefault="00495195" w:rsidP="00495195">
      <w:pPr>
        <w:shd w:val="clear" w:color="auto" w:fill="FFFFFF"/>
        <w:spacing w:line="360" w:lineRule="auto"/>
        <w:jc w:val="both"/>
        <w:rPr>
          <w:rFonts w:ascii="Palatino Linotype" w:eastAsia="MS Mincho" w:hAnsi="Palatino Linotype"/>
          <w:color w:val="000000"/>
          <w:shd w:val="clear" w:color="auto" w:fill="FFFFFF"/>
          <w:lang w:val="es-ES_tradnl"/>
        </w:rPr>
      </w:pPr>
      <w:r w:rsidRPr="00495195">
        <w:rPr>
          <w:rFonts w:ascii="Palatino Linotype" w:eastAsia="Calibri" w:hAnsi="Palatino Linotype" w:cs="Arial"/>
          <w:b/>
          <w:bCs/>
          <w:color w:val="000000"/>
          <w:lang w:val="es-MX" w:eastAsia="en-US"/>
        </w:rPr>
        <w:t>CUARTO.</w:t>
      </w:r>
      <w:r w:rsidRPr="00495195">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2909B4" w14:textId="77777777" w:rsidR="00495195" w:rsidRPr="00495195" w:rsidRDefault="00495195" w:rsidP="00495195">
      <w:pPr>
        <w:spacing w:line="360" w:lineRule="auto"/>
        <w:rPr>
          <w:rFonts w:ascii="Palatino Linotype" w:eastAsia="MS Mincho" w:hAnsi="Palatino Linotype"/>
        </w:rPr>
      </w:pPr>
    </w:p>
    <w:p w14:paraId="0565F791" w14:textId="77777777" w:rsidR="00495195" w:rsidRPr="00495195" w:rsidRDefault="00495195" w:rsidP="00495195">
      <w:pPr>
        <w:shd w:val="clear" w:color="auto" w:fill="FFFFFF"/>
        <w:spacing w:line="360" w:lineRule="auto"/>
        <w:jc w:val="both"/>
        <w:rPr>
          <w:rFonts w:ascii="Palatino Linotype" w:hAnsi="Palatino Linotype"/>
          <w:color w:val="000000" w:themeColor="text1"/>
          <w:lang w:val="es-ES_tradnl"/>
        </w:rPr>
      </w:pPr>
      <w:r w:rsidRPr="00495195">
        <w:rPr>
          <w:rFonts w:ascii="Palatino Linotype" w:hAnsi="Palatino Linotype" w:cs="Arial"/>
          <w:b/>
          <w:lang w:val="es-ES_tradnl"/>
        </w:rPr>
        <w:t xml:space="preserve">QUINTO. </w:t>
      </w:r>
      <w:r w:rsidRPr="00495195">
        <w:rPr>
          <w:rFonts w:ascii="Palatino Linotype" w:hAnsi="Palatino Linotype"/>
          <w:b/>
          <w:bCs/>
          <w:color w:val="222222"/>
        </w:rPr>
        <w:t xml:space="preserve">Notifíquese </w:t>
      </w:r>
      <w:r w:rsidRPr="00495195">
        <w:rPr>
          <w:rFonts w:ascii="Palatino Linotype" w:hAnsi="Palatino Linotype"/>
          <w:bCs/>
          <w:color w:val="222222"/>
        </w:rPr>
        <w:t xml:space="preserve">al </w:t>
      </w:r>
      <w:r w:rsidRPr="00495195">
        <w:rPr>
          <w:rFonts w:ascii="Palatino Linotype" w:hAnsi="Palatino Linotype"/>
          <w:b/>
          <w:bCs/>
          <w:color w:val="222222"/>
        </w:rPr>
        <w:t>RECURRENTE</w:t>
      </w:r>
      <w:r w:rsidRPr="00495195">
        <w:rPr>
          <w:rFonts w:ascii="Palatino Linotype" w:hAnsi="Palatino Linotype"/>
          <w:bCs/>
          <w:color w:val="222222"/>
        </w:rPr>
        <w:t xml:space="preserve"> </w:t>
      </w:r>
      <w:r w:rsidRPr="00495195">
        <w:rPr>
          <w:rFonts w:ascii="Palatino Linotype" w:hAnsi="Palatino Linotype"/>
          <w:lang w:val="es-ES_tradnl"/>
        </w:rPr>
        <w:t xml:space="preserve">la presente resolución vía </w:t>
      </w:r>
      <w:r w:rsidRPr="00495195">
        <w:rPr>
          <w:rFonts w:ascii="Palatino Linotype" w:hAnsi="Palatino Linotype" w:cs="Arial"/>
          <w:lang w:val="es-ES_tradnl"/>
        </w:rPr>
        <w:t xml:space="preserve">Sistema de Acceso a la Información Mexiquense </w:t>
      </w:r>
      <w:r w:rsidRPr="00495195">
        <w:rPr>
          <w:rFonts w:ascii="Palatino Linotype" w:hAnsi="Palatino Linotype" w:cs="Arial"/>
          <w:b/>
          <w:lang w:val="es-ES_tradnl"/>
        </w:rPr>
        <w:t>(SAIMEX).</w:t>
      </w:r>
    </w:p>
    <w:p w14:paraId="33D7197E" w14:textId="77777777" w:rsidR="00495195" w:rsidRPr="00495195" w:rsidRDefault="00495195" w:rsidP="00495195">
      <w:pPr>
        <w:shd w:val="clear" w:color="auto" w:fill="FFFFFF"/>
        <w:spacing w:line="360" w:lineRule="auto"/>
        <w:jc w:val="both"/>
        <w:rPr>
          <w:rFonts w:ascii="Palatino Linotype" w:hAnsi="Palatino Linotype"/>
          <w:lang w:val="es-ES_tradnl"/>
        </w:rPr>
      </w:pPr>
    </w:p>
    <w:p w14:paraId="5DF9C9DE" w14:textId="77777777" w:rsidR="00495195" w:rsidRPr="00495195" w:rsidRDefault="00495195" w:rsidP="00495195">
      <w:pPr>
        <w:spacing w:line="360" w:lineRule="auto"/>
        <w:jc w:val="both"/>
        <w:rPr>
          <w:rFonts w:ascii="Palatino Linotype" w:hAnsi="Palatino Linotype"/>
          <w:b/>
          <w:lang w:val="es-MX" w:eastAsia="es-MX"/>
        </w:rPr>
      </w:pPr>
      <w:r w:rsidRPr="00495195">
        <w:rPr>
          <w:rFonts w:ascii="Palatino Linotype" w:eastAsia="MS Mincho" w:hAnsi="Palatino Linotype"/>
          <w:b/>
          <w:lang w:val="es-MX"/>
        </w:rPr>
        <w:t>SEXTO.</w:t>
      </w:r>
      <w:r w:rsidRPr="00495195">
        <w:rPr>
          <w:rFonts w:ascii="Palatino Linotype" w:eastAsia="MS Mincho" w:hAnsi="Palatino Linotype"/>
          <w:lang w:val="es-MX"/>
        </w:rPr>
        <w:t xml:space="preserve"> </w:t>
      </w:r>
      <w:r w:rsidRPr="00495195">
        <w:rPr>
          <w:rFonts w:ascii="Palatino Linotype" w:eastAsia="MS Mincho" w:hAnsi="Palatino Linotype"/>
        </w:rPr>
        <w:t xml:space="preserve">Se hace del conocimiento del </w:t>
      </w:r>
      <w:r w:rsidRPr="00495195">
        <w:rPr>
          <w:rFonts w:ascii="Palatino Linotype" w:eastAsia="MS Mincho" w:hAnsi="Palatino Linotype"/>
          <w:b/>
          <w:bCs/>
        </w:rPr>
        <w:t>RECURRENTE</w:t>
      </w:r>
      <w:r w:rsidRPr="00495195">
        <w:rPr>
          <w:rFonts w:ascii="Palatino Linotype" w:hAnsi="Palatino Linotype"/>
          <w:bCs/>
          <w:color w:val="222222"/>
          <w:lang w:val="es-ES_tradnl"/>
        </w:rPr>
        <w:t xml:space="preserve"> </w:t>
      </w:r>
      <w:r w:rsidRPr="00495195">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495195">
        <w:rPr>
          <w:rFonts w:ascii="Palatino Linotype" w:eastAsia="MS Mincho" w:hAnsi="Palatino Linotype"/>
          <w:bCs/>
        </w:rPr>
        <w:t>vía juicio de amparo</w:t>
      </w:r>
      <w:r w:rsidRPr="00495195">
        <w:rPr>
          <w:rFonts w:ascii="Palatino Linotype" w:eastAsia="MS Mincho" w:hAnsi="Palatino Linotype"/>
        </w:rPr>
        <w:t> en los términos de las leyes aplicables.</w:t>
      </w:r>
      <w:r w:rsidRPr="00495195">
        <w:rPr>
          <w:rFonts w:ascii="Palatino Linotype" w:eastAsia="MS Mincho" w:hAnsi="Palatino Linotype"/>
        </w:rPr>
        <w:tab/>
      </w:r>
      <w:r w:rsidRPr="00495195">
        <w:rPr>
          <w:rFonts w:ascii="Palatino Linotype" w:hAnsi="Palatino Linotype"/>
          <w:b/>
          <w:lang w:val="es-MX" w:eastAsia="es-MX"/>
        </w:rPr>
        <w:t xml:space="preserve"> </w:t>
      </w:r>
    </w:p>
    <w:p w14:paraId="52C23458" w14:textId="77777777" w:rsidR="00495195" w:rsidRPr="00495195" w:rsidRDefault="00495195" w:rsidP="00495195">
      <w:pPr>
        <w:spacing w:line="360" w:lineRule="auto"/>
        <w:jc w:val="both"/>
        <w:rPr>
          <w:rFonts w:ascii="Palatino Linotype" w:hAnsi="Palatino Linotype"/>
          <w:b/>
          <w:lang w:val="es-MX" w:eastAsia="es-MX"/>
        </w:rPr>
      </w:pPr>
    </w:p>
    <w:p w14:paraId="497C271C" w14:textId="77777777" w:rsidR="00027854" w:rsidRDefault="00027854" w:rsidP="00027854">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w:t>
      </w:r>
      <w:r w:rsidRPr="00A0054B">
        <w:rPr>
          <w:rFonts w:ascii="Palatino Linotype" w:hAnsi="Palatino Linotype"/>
        </w:rPr>
        <w:lastRenderedPageBreak/>
        <w:t xml:space="preserve">RAMÍREZ PEÑA EN LA </w:t>
      </w:r>
      <w:r>
        <w:rPr>
          <w:rFonts w:ascii="Palatino Linotype" w:hAnsi="Palatino Linotype"/>
        </w:rPr>
        <w:t xml:space="preserve">TRIGÉSIMA SEGUNDA </w:t>
      </w:r>
      <w:r w:rsidRPr="00A0054B">
        <w:rPr>
          <w:rFonts w:ascii="Palatino Linotype" w:hAnsi="Palatino Linotype"/>
        </w:rPr>
        <w:t xml:space="preserve">SESIÓN ORDINARIA CELEBRADA EL </w:t>
      </w:r>
      <w:r>
        <w:rPr>
          <w:rFonts w:ascii="Palatino Linotype" w:hAnsi="Palatino Linotype"/>
        </w:rPr>
        <w:t>SIETE (07)</w:t>
      </w:r>
      <w:r w:rsidRPr="00A0054B">
        <w:rPr>
          <w:rFonts w:ascii="Palatino Linotype" w:hAnsi="Palatino Linotype"/>
        </w:rPr>
        <w:t xml:space="preserve"> DE </w:t>
      </w:r>
      <w:r>
        <w:rPr>
          <w:rFonts w:ascii="Palatino Linotype" w:hAnsi="Palatino Linotype"/>
        </w:rPr>
        <w:t>SEPTIEMBRE</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1F9B138F" w14:textId="77777777" w:rsidR="00507B3C" w:rsidRPr="00FA35C3" w:rsidRDefault="00507B3C" w:rsidP="00FA35C3">
      <w:pPr>
        <w:spacing w:line="360" w:lineRule="auto"/>
        <w:rPr>
          <w:rFonts w:ascii="Palatino Linotype" w:hAnsi="Palatino Linotype"/>
        </w:rPr>
      </w:pPr>
      <w:bookmarkStart w:id="78" w:name="_GoBack"/>
      <w:bookmarkEnd w:id="78"/>
    </w:p>
    <w:p w14:paraId="038E01BD" w14:textId="77777777" w:rsidR="00507B3C" w:rsidRPr="00FA35C3" w:rsidRDefault="00507B3C" w:rsidP="00FA35C3">
      <w:pPr>
        <w:pStyle w:val="Prrafodelista"/>
        <w:spacing w:before="240" w:after="360" w:line="360" w:lineRule="auto"/>
        <w:ind w:left="0"/>
        <w:contextualSpacing/>
        <w:jc w:val="both"/>
        <w:rPr>
          <w:rFonts w:ascii="Palatino Linotype" w:eastAsia="MS Mincho" w:hAnsi="Palatino Linotype" w:cs="Arial"/>
          <w:i/>
          <w:lang w:val="es-MX"/>
        </w:rPr>
      </w:pPr>
    </w:p>
    <w:bookmarkEnd w:id="28"/>
    <w:bookmarkEnd w:id="29"/>
    <w:bookmarkEnd w:id="30"/>
    <w:bookmarkEnd w:id="31"/>
    <w:p w14:paraId="4453F8E6" w14:textId="4987DE0A" w:rsidR="00090DE6" w:rsidRPr="00FA35C3" w:rsidRDefault="00090DE6" w:rsidP="00FA35C3">
      <w:pPr>
        <w:spacing w:line="360" w:lineRule="auto"/>
        <w:rPr>
          <w:rFonts w:ascii="Palatino Linotype" w:hAnsi="Palatino Linotype"/>
        </w:rPr>
      </w:pPr>
    </w:p>
    <w:sectPr w:rsidR="00090DE6" w:rsidRPr="00FA35C3" w:rsidSect="009F07F4">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3ECE3F" w14:textId="77777777" w:rsidR="00192E5A" w:rsidRDefault="00192E5A" w:rsidP="00C80F8C">
      <w:r>
        <w:separator/>
      </w:r>
    </w:p>
  </w:endnote>
  <w:endnote w:type="continuationSeparator" w:id="0">
    <w:p w14:paraId="66CC947D" w14:textId="77777777" w:rsidR="00192E5A" w:rsidRDefault="00192E5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616C659" w:rsidR="00495195" w:rsidRPr="00817AAB" w:rsidRDefault="0049519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027854">
      <w:rPr>
        <w:rFonts w:ascii="Palatino Linotype" w:hAnsi="Palatino Linotype" w:cs="Arial"/>
        <w:b/>
        <w:bCs/>
        <w:noProof/>
      </w:rPr>
      <w:t>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027854">
      <w:rPr>
        <w:rFonts w:ascii="Palatino Linotype" w:hAnsi="Palatino Linotype" w:cs="Arial"/>
        <w:b/>
        <w:bCs/>
        <w:noProof/>
      </w:rPr>
      <w:t>36</w:t>
    </w:r>
    <w:r w:rsidRPr="00817AAB">
      <w:rPr>
        <w:rFonts w:ascii="Palatino Linotype" w:hAnsi="Palatino Linotype" w:cs="Arial"/>
        <w:b/>
        <w:bCs/>
      </w:rPr>
      <w:fldChar w:fldCharType="end"/>
    </w:r>
  </w:p>
  <w:p w14:paraId="1192A578" w14:textId="77777777" w:rsidR="00495195" w:rsidRDefault="00495195" w:rsidP="00935A0D">
    <w:pPr>
      <w:pStyle w:val="Piedepgina"/>
      <w:rPr>
        <w:rFonts w:ascii="Times New Roman" w:hAnsi="Times New Roman" w:cs="Times New Roman"/>
      </w:rPr>
    </w:pPr>
  </w:p>
  <w:p w14:paraId="14A770F8" w14:textId="77777777" w:rsidR="00495195" w:rsidRDefault="0049519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16DE826E" w:rsidR="00495195" w:rsidRDefault="0049519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2785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27854">
      <w:rPr>
        <w:rFonts w:ascii="Arial" w:hAnsi="Arial" w:cs="Arial"/>
        <w:b/>
        <w:bCs/>
        <w:noProof/>
        <w:sz w:val="20"/>
        <w:szCs w:val="20"/>
      </w:rPr>
      <w:t>36</w:t>
    </w:r>
    <w:r>
      <w:rPr>
        <w:rFonts w:ascii="Arial" w:hAnsi="Arial" w:cs="Arial"/>
        <w:b/>
        <w:bCs/>
        <w:sz w:val="20"/>
        <w:szCs w:val="20"/>
      </w:rPr>
      <w:fldChar w:fldCharType="end"/>
    </w:r>
  </w:p>
  <w:p w14:paraId="5D98ABD5" w14:textId="77777777" w:rsidR="00495195" w:rsidRDefault="004951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3CDCF" w14:textId="77777777" w:rsidR="00192E5A" w:rsidRDefault="00192E5A" w:rsidP="00C80F8C">
      <w:r>
        <w:separator/>
      </w:r>
    </w:p>
  </w:footnote>
  <w:footnote w:type="continuationSeparator" w:id="0">
    <w:p w14:paraId="05A96461" w14:textId="77777777" w:rsidR="00192E5A" w:rsidRDefault="00192E5A" w:rsidP="00C80F8C">
      <w:r>
        <w:continuationSeparator/>
      </w:r>
    </w:p>
  </w:footnote>
  <w:footnote w:id="1">
    <w:p w14:paraId="7B9BC46A" w14:textId="77777777" w:rsidR="00495195" w:rsidRDefault="00495195" w:rsidP="00495195">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6508ECC1" w14:textId="1B47F9D7" w:rsidR="00495195" w:rsidRDefault="00495195" w:rsidP="00495195">
      <w:pPr>
        <w:pStyle w:val="Textonotapie"/>
        <w:jc w:val="both"/>
        <w:rPr>
          <w:lang w:val="es-ES"/>
        </w:rPr>
      </w:pPr>
      <w:r>
        <w:rPr>
          <w:lang w:val="es-ES"/>
        </w:rPr>
        <w:t>(…)</w:t>
      </w:r>
    </w:p>
    <w:p w14:paraId="0449100A" w14:textId="217372D4" w:rsidR="00495195" w:rsidRDefault="00495195" w:rsidP="00495195">
      <w:pPr>
        <w:pStyle w:val="Textonotapie"/>
        <w:jc w:val="both"/>
        <w:rPr>
          <w:lang w:val="es-ES"/>
        </w:rPr>
      </w:pPr>
      <w:r w:rsidRPr="00495195">
        <w:rPr>
          <w:lang w:val="es-ES"/>
        </w:rPr>
        <w:t>VI. La entrega de información que no</w:t>
      </w:r>
      <w:r>
        <w:rPr>
          <w:lang w:val="es-ES"/>
        </w:rPr>
        <w:t xml:space="preserve"> corresponda con lo solicitado;</w:t>
      </w:r>
    </w:p>
    <w:p w14:paraId="21CB12D1" w14:textId="77777777" w:rsidR="00495195" w:rsidRDefault="00495195" w:rsidP="00495195">
      <w:pPr>
        <w:pStyle w:val="Textonotapie"/>
        <w:jc w:val="both"/>
        <w:rPr>
          <w:lang w:val="es-ES"/>
        </w:rPr>
      </w:pPr>
      <w:r>
        <w:rPr>
          <w:lang w:val="es-ES"/>
        </w:rPr>
        <w:t>(…)</w:t>
      </w:r>
    </w:p>
    <w:p w14:paraId="069D9C98" w14:textId="77777777" w:rsidR="00495195" w:rsidRDefault="00495195" w:rsidP="00495195">
      <w:pPr>
        <w:pStyle w:val="Textonotapie"/>
        <w:jc w:val="both"/>
        <w:rPr>
          <w:lang w:val="es-ES"/>
        </w:rPr>
      </w:pPr>
      <w:r w:rsidRPr="00ED47C0">
        <w:rPr>
          <w:lang w:val="es-ES"/>
        </w:rPr>
        <w:t>XIII. La falta, deficiencia o insuficiencia de la fundamentación y/o motivación en la respuesta; y</w:t>
      </w:r>
    </w:p>
    <w:p w14:paraId="678D1D54" w14:textId="77777777" w:rsidR="00495195" w:rsidRDefault="00495195" w:rsidP="00495195">
      <w:pPr>
        <w:pStyle w:val="Textonotapie"/>
        <w:jc w:val="both"/>
        <w:rPr>
          <w:lang w:val="es-ES"/>
        </w:rPr>
      </w:pPr>
      <w:r>
        <w:rPr>
          <w:lang w:val="es-ES"/>
        </w:rPr>
        <w:t xml:space="preserve"> (…)</w:t>
      </w:r>
    </w:p>
    <w:p w14:paraId="2BAAFC81" w14:textId="77777777" w:rsidR="00495195" w:rsidRDefault="00495195" w:rsidP="00495195">
      <w:pPr>
        <w:pStyle w:val="Textonotapie"/>
        <w:jc w:val="both"/>
        <w:rPr>
          <w:lang w:val="es-ES"/>
        </w:rPr>
      </w:pPr>
    </w:p>
    <w:p w14:paraId="59A5A44C" w14:textId="77777777" w:rsidR="00495195" w:rsidRDefault="00495195" w:rsidP="00495195">
      <w:pPr>
        <w:pStyle w:val="Textonotapie"/>
        <w:jc w:val="both"/>
      </w:pPr>
    </w:p>
  </w:footnote>
  <w:footnote w:id="2">
    <w:p w14:paraId="5E0DFB36" w14:textId="381D4DB7" w:rsidR="00C26E42" w:rsidRDefault="00C26E42">
      <w:pPr>
        <w:pStyle w:val="Textonotapie"/>
      </w:pPr>
      <w:r>
        <w:rPr>
          <w:rStyle w:val="Refdenotaalpie"/>
        </w:rPr>
        <w:footnoteRef/>
      </w:r>
      <w:r>
        <w:t xml:space="preserve"> </w:t>
      </w:r>
      <w:r w:rsidRPr="00C26E42">
        <w:t>ARTÍCULO 3. Para los efectos de esta Ley se entenderá por:</w:t>
      </w:r>
    </w:p>
    <w:p w14:paraId="573B2B76" w14:textId="0B9689DE" w:rsidR="00C26E42" w:rsidRDefault="00C26E42">
      <w:pPr>
        <w:pStyle w:val="Textonotapie"/>
      </w:pPr>
      <w:r>
        <w:t>(…)</w:t>
      </w:r>
    </w:p>
    <w:p w14:paraId="2933AE11" w14:textId="77777777" w:rsidR="00C26E42" w:rsidRDefault="00C26E42">
      <w:pPr>
        <w:pStyle w:val="Textonotapie"/>
      </w:pPr>
    </w:p>
    <w:p w14:paraId="02D5EC07" w14:textId="74C97981" w:rsidR="00C26E42" w:rsidRDefault="00C26E42" w:rsidP="00C20098">
      <w:pPr>
        <w:pStyle w:val="Textonotapie"/>
        <w:ind w:right="-376"/>
        <w:jc w:val="both"/>
        <w:rPr>
          <w:lang w:val="es-ES"/>
        </w:rPr>
      </w:pPr>
      <w:r w:rsidRPr="00C26E42">
        <w:rPr>
          <w:lang w:val="es-ES"/>
        </w:rPr>
        <w:t>XII. "</w:t>
      </w:r>
      <w:r w:rsidRPr="00C20098">
        <w:rPr>
          <w:b/>
          <w:lang w:val="es-ES"/>
        </w:rPr>
        <w:t>Comisión Nacional del Agua</w:t>
      </w:r>
      <w:r w:rsidRPr="00C26E42">
        <w:rPr>
          <w:lang w:val="es-ES"/>
        </w:rPr>
        <w:t>": Órgano Administrativo Desconcentrado de la Secretaría de</w:t>
      </w:r>
      <w:r w:rsidR="00C20098">
        <w:rPr>
          <w:lang w:val="es-ES"/>
        </w:rPr>
        <w:t xml:space="preserve"> </w:t>
      </w:r>
      <w:r w:rsidRPr="00C26E42">
        <w:rPr>
          <w:lang w:val="es-ES"/>
        </w:rPr>
        <w:t>Medio Ambiente y Recursos Naturales, con funciones d</w:t>
      </w:r>
      <w:r w:rsidR="00C20098">
        <w:rPr>
          <w:lang w:val="es-ES"/>
        </w:rPr>
        <w:t xml:space="preserve">e Derecho Público en materia de </w:t>
      </w:r>
      <w:r w:rsidRPr="00C26E42">
        <w:rPr>
          <w:lang w:val="es-ES"/>
        </w:rPr>
        <w:t>gestión de las aguas nacionales y sus bienes públicos inherentes, con autonomía técnic</w:t>
      </w:r>
      <w:r w:rsidR="00C20098">
        <w:rPr>
          <w:lang w:val="es-ES"/>
        </w:rPr>
        <w:t xml:space="preserve">a, </w:t>
      </w:r>
      <w:r w:rsidRPr="00C26E42">
        <w:rPr>
          <w:lang w:val="es-ES"/>
        </w:rPr>
        <w:t xml:space="preserve">ejecutiva, administrativa, presupuestal y de gestión, para </w:t>
      </w:r>
      <w:r w:rsidR="00C20098">
        <w:rPr>
          <w:lang w:val="es-ES"/>
        </w:rPr>
        <w:t xml:space="preserve">la consecución de su objeto, la </w:t>
      </w:r>
      <w:r w:rsidRPr="00C26E42">
        <w:rPr>
          <w:lang w:val="es-ES"/>
        </w:rPr>
        <w:t>realización de sus funciones y la emisión de los actos de au</w:t>
      </w:r>
      <w:r w:rsidR="00C20098">
        <w:rPr>
          <w:lang w:val="es-ES"/>
        </w:rPr>
        <w:t xml:space="preserve">toridad que conforme a esta Ley </w:t>
      </w:r>
      <w:r w:rsidRPr="00C26E42">
        <w:rPr>
          <w:lang w:val="es-ES"/>
        </w:rPr>
        <w:t>corresponde tanto a ésta como a los órganos de autoridad a que la misma se refiere;</w:t>
      </w:r>
    </w:p>
    <w:p w14:paraId="7CC842E5" w14:textId="77777777" w:rsidR="00C20098" w:rsidRDefault="00C20098" w:rsidP="00C20098">
      <w:pPr>
        <w:pStyle w:val="Textonotapie"/>
        <w:ind w:right="-376"/>
        <w:jc w:val="both"/>
        <w:rPr>
          <w:lang w:val="es-ES"/>
        </w:rPr>
      </w:pPr>
    </w:p>
    <w:p w14:paraId="704737EE" w14:textId="59D934B7" w:rsidR="00C20098" w:rsidRPr="00C26E42" w:rsidRDefault="00C20098" w:rsidP="00C20098">
      <w:pPr>
        <w:pStyle w:val="Textonotapie"/>
        <w:ind w:right="-376"/>
        <w:jc w:val="both"/>
        <w:rPr>
          <w:lang w:val="es-ES"/>
        </w:rPr>
      </w:pPr>
      <w:r>
        <w:rPr>
          <w:lang w:val="es-ES"/>
        </w:rPr>
        <w:t>(…)</w:t>
      </w:r>
    </w:p>
  </w:footnote>
  <w:footnote w:id="3">
    <w:p w14:paraId="7A5D1789" w14:textId="45FF80CB" w:rsidR="00646F42" w:rsidRPr="00646F42" w:rsidRDefault="00646F42" w:rsidP="00646F42">
      <w:pPr>
        <w:pStyle w:val="Textonotapie"/>
      </w:pPr>
      <w:r>
        <w:rPr>
          <w:rStyle w:val="Refdenotaalpie"/>
        </w:rPr>
        <w:footnoteRef/>
      </w:r>
      <w:r>
        <w:t xml:space="preserve"> </w:t>
      </w:r>
      <w:r w:rsidRPr="00646F42">
        <w:rPr>
          <w:b/>
        </w:rPr>
        <w:t>Artículo 25.-</w:t>
      </w:r>
      <w:r>
        <w:t xml:space="preserve"> La Comisión Técnica es un organismo público descentralizado, dotado de personalidad jurídica y patrimonio propios, sectorizado a la Secretaría, con autonomía técnica y de gestión, administrativa y presupuestal, que tendrá su domicilio legal en el Estado, y su objeto será el de regular y proponer los mecanismos de coordinación para la prestación de los servicios y el mejoramiento de la gestión integral del agua en beneficio de la población.</w:t>
      </w:r>
      <w:r>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495195" w14:paraId="6B4E3B81" w14:textId="77777777" w:rsidTr="00B4299A">
      <w:tc>
        <w:tcPr>
          <w:tcW w:w="2701" w:type="dxa"/>
          <w:vAlign w:val="center"/>
          <w:hideMark/>
        </w:tcPr>
        <w:p w14:paraId="0ABBC6C0" w14:textId="1226DAAF" w:rsidR="00495195" w:rsidRPr="00B4299A" w:rsidRDefault="0049519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888B2D4" w:rsidR="00495195" w:rsidRPr="00B4299A" w:rsidRDefault="004779F2" w:rsidP="006E011A">
          <w:pPr>
            <w:rPr>
              <w:rFonts w:ascii="Palatino Linotype" w:hAnsi="Palatino Linotype"/>
              <w:b/>
              <w:szCs w:val="22"/>
              <w:lang w:val="es-ES_tradnl"/>
            </w:rPr>
          </w:pPr>
          <w:r w:rsidRPr="004779F2">
            <w:rPr>
              <w:rFonts w:ascii="Palatino Linotype" w:hAnsi="Palatino Linotype"/>
              <w:b/>
              <w:szCs w:val="22"/>
              <w:lang w:val="es-ES_tradnl"/>
            </w:rPr>
            <w:t>01138/INFOEM/IP/RR/2022</w:t>
          </w:r>
        </w:p>
      </w:tc>
    </w:tr>
    <w:tr w:rsidR="00495195" w14:paraId="31CB780F" w14:textId="77777777" w:rsidTr="00B4299A">
      <w:trPr>
        <w:trHeight w:val="228"/>
      </w:trPr>
      <w:tc>
        <w:tcPr>
          <w:tcW w:w="2701" w:type="dxa"/>
          <w:vAlign w:val="center"/>
          <w:hideMark/>
        </w:tcPr>
        <w:p w14:paraId="4F49CB4A" w14:textId="6966D32E" w:rsidR="00495195" w:rsidRPr="00B4299A" w:rsidRDefault="0049519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C3762D1" w:rsidR="00495195" w:rsidRPr="00B4299A" w:rsidRDefault="004779F2" w:rsidP="00E176F9">
          <w:pPr>
            <w:jc w:val="both"/>
            <w:rPr>
              <w:rFonts w:ascii="Palatino Linotype" w:hAnsi="Palatino Linotype"/>
              <w:b/>
              <w:szCs w:val="22"/>
              <w:lang w:val="es-ES_tradnl"/>
            </w:rPr>
          </w:pPr>
          <w:r w:rsidRPr="004779F2">
            <w:rPr>
              <w:rFonts w:ascii="Palatino Linotype" w:hAnsi="Palatino Linotype"/>
              <w:b/>
              <w:szCs w:val="22"/>
              <w:lang w:val="es-ES_tradnl"/>
            </w:rPr>
            <w:t>Organismo Agua y Saneamiento de Toluca</w:t>
          </w:r>
        </w:p>
      </w:tc>
    </w:tr>
    <w:tr w:rsidR="00495195" w14:paraId="69050F56" w14:textId="77777777" w:rsidTr="00B4299A">
      <w:tc>
        <w:tcPr>
          <w:tcW w:w="2701" w:type="dxa"/>
          <w:vAlign w:val="center"/>
          <w:hideMark/>
        </w:tcPr>
        <w:p w14:paraId="65C9B735" w14:textId="75C78F81" w:rsidR="00495195" w:rsidRPr="00B4299A" w:rsidRDefault="0049519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495195" w:rsidRPr="00B4299A" w:rsidRDefault="0049519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495195" w:rsidRDefault="0049519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495195" w:rsidRDefault="0049519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495195" w:rsidRDefault="0049519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495195" w14:paraId="477E149B" w14:textId="77777777" w:rsidTr="00CB57FD">
      <w:trPr>
        <w:trHeight w:val="277"/>
      </w:trPr>
      <w:tc>
        <w:tcPr>
          <w:tcW w:w="2693" w:type="dxa"/>
          <w:vAlign w:val="center"/>
          <w:hideMark/>
        </w:tcPr>
        <w:p w14:paraId="5C0586E4" w14:textId="77777777" w:rsidR="00495195" w:rsidRPr="009B3353" w:rsidRDefault="0049519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FA990B4" w:rsidR="00495195" w:rsidRPr="009B3353" w:rsidRDefault="00495195" w:rsidP="00761460">
          <w:pPr>
            <w:rPr>
              <w:rFonts w:ascii="Palatino Linotype" w:hAnsi="Palatino Linotype"/>
              <w:b/>
              <w:szCs w:val="22"/>
              <w:lang w:val="es-ES_tradnl"/>
            </w:rPr>
          </w:pPr>
          <w:r w:rsidRPr="003E231C">
            <w:rPr>
              <w:rFonts w:ascii="Palatino Linotype" w:hAnsi="Palatino Linotype"/>
              <w:b/>
              <w:szCs w:val="22"/>
              <w:lang w:val="es-ES_tradnl"/>
            </w:rPr>
            <w:t>01138/INFOEM/IP/RR/2022</w:t>
          </w:r>
        </w:p>
      </w:tc>
    </w:tr>
    <w:tr w:rsidR="00495195" w14:paraId="5B5BE21C" w14:textId="77777777" w:rsidTr="003E231C">
      <w:trPr>
        <w:trHeight w:val="376"/>
      </w:trPr>
      <w:tc>
        <w:tcPr>
          <w:tcW w:w="2693" w:type="dxa"/>
          <w:vAlign w:val="center"/>
          <w:hideMark/>
        </w:tcPr>
        <w:p w14:paraId="4AE96902" w14:textId="4E063913" w:rsidR="00495195" w:rsidRPr="009B3353" w:rsidRDefault="0049519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6DFE9AA" w:rsidR="00495195" w:rsidRPr="009B3353" w:rsidRDefault="00495195" w:rsidP="002B7BCC">
          <w:pPr>
            <w:rPr>
              <w:rFonts w:ascii="Palatino Linotype" w:hAnsi="Palatino Linotype"/>
              <w:b/>
              <w:szCs w:val="22"/>
              <w:lang w:val="es-ES_tradnl"/>
            </w:rPr>
          </w:pPr>
          <w:r>
            <w:rPr>
              <w:rFonts w:ascii="Palatino Linotype" w:hAnsi="Palatino Linotype"/>
              <w:b/>
              <w:bCs/>
              <w:szCs w:val="22"/>
            </w:rPr>
            <w:t xml:space="preserve">Sin Especificar </w:t>
          </w:r>
        </w:p>
      </w:tc>
    </w:tr>
    <w:tr w:rsidR="00495195" w14:paraId="22601A11" w14:textId="77777777" w:rsidTr="00CB57FD">
      <w:trPr>
        <w:trHeight w:val="228"/>
      </w:trPr>
      <w:tc>
        <w:tcPr>
          <w:tcW w:w="2693" w:type="dxa"/>
          <w:vAlign w:val="center"/>
          <w:hideMark/>
        </w:tcPr>
        <w:p w14:paraId="6EFE221D" w14:textId="49C5F800" w:rsidR="00495195" w:rsidRPr="009B3353" w:rsidRDefault="0049519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5828EDE5" w:rsidR="00495195" w:rsidRPr="009B3353" w:rsidRDefault="00495195" w:rsidP="007F7B11">
          <w:pPr>
            <w:jc w:val="both"/>
            <w:rPr>
              <w:rFonts w:ascii="Palatino Linotype" w:eastAsia="Calibri" w:hAnsi="Palatino Linotype"/>
              <w:b/>
              <w:szCs w:val="22"/>
              <w:lang w:val="es-MX" w:eastAsia="en-US"/>
            </w:rPr>
          </w:pPr>
          <w:r w:rsidRPr="003E231C">
            <w:rPr>
              <w:rFonts w:ascii="Palatino Linotype" w:eastAsia="Calibri" w:hAnsi="Palatino Linotype"/>
              <w:b/>
              <w:szCs w:val="22"/>
              <w:lang w:val="es-MX" w:eastAsia="en-US"/>
            </w:rPr>
            <w:t>Organismo Agua y Saneamiento de Toluca</w:t>
          </w:r>
        </w:p>
      </w:tc>
    </w:tr>
    <w:tr w:rsidR="00495195" w14:paraId="2D6C630E" w14:textId="77777777" w:rsidTr="00CB57FD">
      <w:tc>
        <w:tcPr>
          <w:tcW w:w="2693" w:type="dxa"/>
          <w:vAlign w:val="center"/>
          <w:hideMark/>
        </w:tcPr>
        <w:p w14:paraId="5BD4C6DB" w14:textId="7CF21504" w:rsidR="00495195" w:rsidRPr="009B3353" w:rsidRDefault="0049519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495195" w:rsidRPr="009B3353" w:rsidRDefault="0049519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495195" w:rsidRDefault="0049519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1F00"/>
    <w:multiLevelType w:val="hybridMultilevel"/>
    <w:tmpl w:val="E5C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029706C3"/>
    <w:multiLevelType w:val="hybridMultilevel"/>
    <w:tmpl w:val="EFF2AA6A"/>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851C42"/>
    <w:multiLevelType w:val="hybridMultilevel"/>
    <w:tmpl w:val="A6E421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5CC199D"/>
    <w:multiLevelType w:val="hybridMultilevel"/>
    <w:tmpl w:val="7B1EB1E2"/>
    <w:lvl w:ilvl="0" w:tplc="1EA636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037354"/>
    <w:multiLevelType w:val="hybridMultilevel"/>
    <w:tmpl w:val="6B9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51223F"/>
    <w:multiLevelType w:val="hybridMultilevel"/>
    <w:tmpl w:val="69207F6C"/>
    <w:lvl w:ilvl="0" w:tplc="0D2CC0C6">
      <w:start w:val="6"/>
      <w:numFmt w:val="decimal"/>
      <w:lvlText w:val="%1."/>
      <w:lvlJc w:val="left"/>
      <w:pPr>
        <w:ind w:left="720" w:hanging="360"/>
      </w:pPr>
      <w:rPr>
        <w:rFonts w:hint="default"/>
        <w:b/>
        <w:i w:val="0"/>
        <w:color w:val="000000" w:themeColor="text1"/>
        <w:sz w:val="24"/>
      </w:rPr>
    </w:lvl>
    <w:lvl w:ilvl="1" w:tplc="CE0085C6">
      <w:start w:val="1"/>
      <w:numFmt w:val="lowerLetter"/>
      <w:lvlText w:val="%2)"/>
      <w:lvlJc w:val="left"/>
      <w:pPr>
        <w:ind w:left="1440" w:hanging="360"/>
      </w:pPr>
      <w:rPr>
        <w:rFonts w:hint="default"/>
        <w:b/>
      </w:rPr>
    </w:lvl>
    <w:lvl w:ilvl="2" w:tplc="DE447C6C">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0EC5B1C"/>
    <w:multiLevelType w:val="hybridMultilevel"/>
    <w:tmpl w:val="391650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1434458C"/>
    <w:multiLevelType w:val="hybridMultilevel"/>
    <w:tmpl w:val="EB2EDE4A"/>
    <w:lvl w:ilvl="0" w:tplc="7124D4A2">
      <w:start w:val="1"/>
      <w:numFmt w:val="lowerLetter"/>
      <w:lvlText w:val="%1)"/>
      <w:lvlJc w:val="left"/>
      <w:pPr>
        <w:ind w:left="900" w:hanging="360"/>
      </w:pPr>
      <w:rPr>
        <w:rFonts w:ascii="Palatino Linotype" w:hAnsi="Palatino Linotype" w:hint="default"/>
        <w:i/>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1DC722D3"/>
    <w:multiLevelType w:val="hybridMultilevel"/>
    <w:tmpl w:val="0024A8B6"/>
    <w:lvl w:ilvl="0" w:tplc="E35AB3CA">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895182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7E46746"/>
    <w:multiLevelType w:val="hybridMultilevel"/>
    <w:tmpl w:val="70CA7BF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nsid w:val="43D1624D"/>
    <w:multiLevelType w:val="hybridMultilevel"/>
    <w:tmpl w:val="169EF2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5977F9D"/>
    <w:multiLevelType w:val="hybridMultilevel"/>
    <w:tmpl w:val="658E950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202F9A"/>
    <w:multiLevelType w:val="hybridMultilevel"/>
    <w:tmpl w:val="D0920F2C"/>
    <w:lvl w:ilvl="0" w:tplc="43FEC28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64F4CEC"/>
    <w:multiLevelType w:val="hybridMultilevel"/>
    <w:tmpl w:val="C47EAE46"/>
    <w:lvl w:ilvl="0" w:tplc="0C44CDE6">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nsid w:val="5A3A237C"/>
    <w:multiLevelType w:val="hybridMultilevel"/>
    <w:tmpl w:val="6A2C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2C5D45"/>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C4C6525"/>
    <w:multiLevelType w:val="hybridMultilevel"/>
    <w:tmpl w:val="B66022E2"/>
    <w:lvl w:ilvl="0" w:tplc="FEFA58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7D1AA0"/>
    <w:multiLevelType w:val="hybridMultilevel"/>
    <w:tmpl w:val="18EC76D2"/>
    <w:lvl w:ilvl="0" w:tplc="B0AC5F36">
      <w:start w:val="4"/>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3">
    <w:nsid w:val="7144154D"/>
    <w:multiLevelType w:val="hybridMultilevel"/>
    <w:tmpl w:val="D8105E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282394F"/>
    <w:multiLevelType w:val="hybridMultilevel"/>
    <w:tmpl w:val="B90A6DCA"/>
    <w:lvl w:ilvl="0" w:tplc="7A022C44">
      <w:start w:val="1"/>
      <w:numFmt w:val="upperRoman"/>
      <w:lvlText w:val="%1."/>
      <w:lvlJc w:val="left"/>
      <w:pPr>
        <w:ind w:left="1320" w:hanging="72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6">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7ED164F"/>
    <w:multiLevelType w:val="hybridMultilevel"/>
    <w:tmpl w:val="232CCB0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785475B5"/>
    <w:multiLevelType w:val="hybridMultilevel"/>
    <w:tmpl w:val="C8946D98"/>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732DE1"/>
    <w:multiLevelType w:val="hybridMultilevel"/>
    <w:tmpl w:val="809A16A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AB2423D"/>
    <w:multiLevelType w:val="hybridMultilevel"/>
    <w:tmpl w:val="D354D23E"/>
    <w:lvl w:ilvl="0" w:tplc="252A3006">
      <w:start w:val="1"/>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4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10"/>
  </w:num>
  <w:num w:numId="3">
    <w:abstractNumId w:val="37"/>
  </w:num>
  <w:num w:numId="4">
    <w:abstractNumId w:val="36"/>
  </w:num>
  <w:num w:numId="5">
    <w:abstractNumId w:val="34"/>
  </w:num>
  <w:num w:numId="6">
    <w:abstractNumId w:val="9"/>
  </w:num>
  <w:num w:numId="7">
    <w:abstractNumId w:val="13"/>
  </w:num>
  <w:num w:numId="8">
    <w:abstractNumId w:val="28"/>
  </w:num>
  <w:num w:numId="9">
    <w:abstractNumId w:val="25"/>
  </w:num>
  <w:num w:numId="10">
    <w:abstractNumId w:val="7"/>
  </w:num>
  <w:num w:numId="11">
    <w:abstractNumId w:val="5"/>
  </w:num>
  <w:num w:numId="12">
    <w:abstractNumId w:val="16"/>
  </w:num>
  <w:num w:numId="13">
    <w:abstractNumId w:val="23"/>
  </w:num>
  <w:num w:numId="14">
    <w:abstractNumId w:val="3"/>
  </w:num>
  <w:num w:numId="15">
    <w:abstractNumId w:val="11"/>
  </w:num>
  <w:num w:numId="16">
    <w:abstractNumId w:val="8"/>
  </w:num>
  <w:num w:numId="17">
    <w:abstractNumId w:val="18"/>
  </w:num>
  <w:num w:numId="18">
    <w:abstractNumId w:val="6"/>
  </w:num>
  <w:num w:numId="19">
    <w:abstractNumId w:val="40"/>
  </w:num>
  <w:num w:numId="20">
    <w:abstractNumId w:val="30"/>
  </w:num>
  <w:num w:numId="21">
    <w:abstractNumId w:val="35"/>
  </w:num>
  <w:num w:numId="22">
    <w:abstractNumId w:val="19"/>
  </w:num>
  <w:num w:numId="23">
    <w:abstractNumId w:val="26"/>
  </w:num>
  <w:num w:numId="24">
    <w:abstractNumId w:val="24"/>
  </w:num>
  <w:num w:numId="25">
    <w:abstractNumId w:val="29"/>
  </w:num>
  <w:num w:numId="26">
    <w:abstractNumId w:val="31"/>
  </w:num>
  <w:num w:numId="27">
    <w:abstractNumId w:val="14"/>
  </w:num>
  <w:num w:numId="28">
    <w:abstractNumId w:val="32"/>
  </w:num>
  <w:num w:numId="29">
    <w:abstractNumId w:val="39"/>
  </w:num>
  <w:num w:numId="30">
    <w:abstractNumId w:val="4"/>
  </w:num>
  <w:num w:numId="31">
    <w:abstractNumId w:val="42"/>
  </w:num>
  <w:num w:numId="32">
    <w:abstractNumId w:val="17"/>
  </w:num>
  <w:num w:numId="33">
    <w:abstractNumId w:val="21"/>
  </w:num>
  <w:num w:numId="34">
    <w:abstractNumId w:val="1"/>
  </w:num>
  <w:num w:numId="35">
    <w:abstractNumId w:val="2"/>
  </w:num>
  <w:num w:numId="36">
    <w:abstractNumId w:val="41"/>
  </w:num>
  <w:num w:numId="37">
    <w:abstractNumId w:val="15"/>
  </w:num>
  <w:num w:numId="38">
    <w:abstractNumId w:val="33"/>
  </w:num>
  <w:num w:numId="39">
    <w:abstractNumId w:val="20"/>
  </w:num>
  <w:num w:numId="40">
    <w:abstractNumId w:val="2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43"/>
  </w:num>
  <w:num w:numId="44">
    <w:abstractNumId w:val="38"/>
  </w:num>
  <w:num w:numId="45">
    <w:abstractNumId w:val="27"/>
  </w:num>
  <w:num w:numId="46">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07E71"/>
    <w:rsid w:val="000115F7"/>
    <w:rsid w:val="00012A5F"/>
    <w:rsid w:val="00012D1B"/>
    <w:rsid w:val="000134A7"/>
    <w:rsid w:val="000147FB"/>
    <w:rsid w:val="00014A65"/>
    <w:rsid w:val="000151E0"/>
    <w:rsid w:val="000155EF"/>
    <w:rsid w:val="000163E2"/>
    <w:rsid w:val="000167BD"/>
    <w:rsid w:val="00017BE1"/>
    <w:rsid w:val="00020869"/>
    <w:rsid w:val="00020A18"/>
    <w:rsid w:val="00021E5D"/>
    <w:rsid w:val="00021E8D"/>
    <w:rsid w:val="000220A1"/>
    <w:rsid w:val="000239D7"/>
    <w:rsid w:val="00023C79"/>
    <w:rsid w:val="00024227"/>
    <w:rsid w:val="0002433F"/>
    <w:rsid w:val="0002434A"/>
    <w:rsid w:val="000243F1"/>
    <w:rsid w:val="00024AE6"/>
    <w:rsid w:val="00024BA6"/>
    <w:rsid w:val="000252E9"/>
    <w:rsid w:val="00025532"/>
    <w:rsid w:val="000260E9"/>
    <w:rsid w:val="00026705"/>
    <w:rsid w:val="00026D94"/>
    <w:rsid w:val="00026F9C"/>
    <w:rsid w:val="0002747D"/>
    <w:rsid w:val="00027854"/>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648"/>
    <w:rsid w:val="0004471E"/>
    <w:rsid w:val="00045165"/>
    <w:rsid w:val="00045FD8"/>
    <w:rsid w:val="00047F41"/>
    <w:rsid w:val="00050977"/>
    <w:rsid w:val="00051773"/>
    <w:rsid w:val="0005205E"/>
    <w:rsid w:val="000535B0"/>
    <w:rsid w:val="00053D74"/>
    <w:rsid w:val="00054EFE"/>
    <w:rsid w:val="00055938"/>
    <w:rsid w:val="00055F7A"/>
    <w:rsid w:val="00057073"/>
    <w:rsid w:val="00060CD1"/>
    <w:rsid w:val="0006184D"/>
    <w:rsid w:val="00064592"/>
    <w:rsid w:val="000646E3"/>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2C95"/>
    <w:rsid w:val="00083058"/>
    <w:rsid w:val="00084105"/>
    <w:rsid w:val="00084433"/>
    <w:rsid w:val="00085359"/>
    <w:rsid w:val="0008542A"/>
    <w:rsid w:val="00085C91"/>
    <w:rsid w:val="00086E2B"/>
    <w:rsid w:val="00086EAA"/>
    <w:rsid w:val="00087498"/>
    <w:rsid w:val="00087514"/>
    <w:rsid w:val="00087F38"/>
    <w:rsid w:val="00090DE6"/>
    <w:rsid w:val="00090EBA"/>
    <w:rsid w:val="00091682"/>
    <w:rsid w:val="0009456A"/>
    <w:rsid w:val="00094E67"/>
    <w:rsid w:val="0009719D"/>
    <w:rsid w:val="00097C05"/>
    <w:rsid w:val="00097EF0"/>
    <w:rsid w:val="000A015C"/>
    <w:rsid w:val="000A05A2"/>
    <w:rsid w:val="000A0D0B"/>
    <w:rsid w:val="000A1C9A"/>
    <w:rsid w:val="000A1E1F"/>
    <w:rsid w:val="000A2051"/>
    <w:rsid w:val="000A261A"/>
    <w:rsid w:val="000A351A"/>
    <w:rsid w:val="000A3A51"/>
    <w:rsid w:val="000A4EC4"/>
    <w:rsid w:val="000A515A"/>
    <w:rsid w:val="000A577A"/>
    <w:rsid w:val="000A5A0F"/>
    <w:rsid w:val="000A5B28"/>
    <w:rsid w:val="000A6205"/>
    <w:rsid w:val="000A63B9"/>
    <w:rsid w:val="000A6651"/>
    <w:rsid w:val="000A6CEB"/>
    <w:rsid w:val="000A7C0E"/>
    <w:rsid w:val="000B0BF3"/>
    <w:rsid w:val="000B1236"/>
    <w:rsid w:val="000B1437"/>
    <w:rsid w:val="000B2B61"/>
    <w:rsid w:val="000B2CE3"/>
    <w:rsid w:val="000B2FE2"/>
    <w:rsid w:val="000B3FFD"/>
    <w:rsid w:val="000B4571"/>
    <w:rsid w:val="000B4E3D"/>
    <w:rsid w:val="000B5351"/>
    <w:rsid w:val="000B57CE"/>
    <w:rsid w:val="000B5A30"/>
    <w:rsid w:val="000B6982"/>
    <w:rsid w:val="000B69A8"/>
    <w:rsid w:val="000B7101"/>
    <w:rsid w:val="000B7332"/>
    <w:rsid w:val="000B7B5A"/>
    <w:rsid w:val="000C1184"/>
    <w:rsid w:val="000C11BE"/>
    <w:rsid w:val="000C16AF"/>
    <w:rsid w:val="000C1B34"/>
    <w:rsid w:val="000C3D4F"/>
    <w:rsid w:val="000C4453"/>
    <w:rsid w:val="000C485E"/>
    <w:rsid w:val="000C53E4"/>
    <w:rsid w:val="000C54A3"/>
    <w:rsid w:val="000C5528"/>
    <w:rsid w:val="000C59F1"/>
    <w:rsid w:val="000C6204"/>
    <w:rsid w:val="000C72EB"/>
    <w:rsid w:val="000C7714"/>
    <w:rsid w:val="000C7765"/>
    <w:rsid w:val="000C77C6"/>
    <w:rsid w:val="000C7C04"/>
    <w:rsid w:val="000D0395"/>
    <w:rsid w:val="000D07EC"/>
    <w:rsid w:val="000D0950"/>
    <w:rsid w:val="000D29F9"/>
    <w:rsid w:val="000D4710"/>
    <w:rsid w:val="000D4D96"/>
    <w:rsid w:val="000D5D2D"/>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F1BBF"/>
    <w:rsid w:val="000F219C"/>
    <w:rsid w:val="000F2EB3"/>
    <w:rsid w:val="000F4598"/>
    <w:rsid w:val="000F5B72"/>
    <w:rsid w:val="000F71B5"/>
    <w:rsid w:val="000F7FE2"/>
    <w:rsid w:val="001002A8"/>
    <w:rsid w:val="0010152C"/>
    <w:rsid w:val="00101832"/>
    <w:rsid w:val="00103E4C"/>
    <w:rsid w:val="00104E08"/>
    <w:rsid w:val="00106146"/>
    <w:rsid w:val="00106B32"/>
    <w:rsid w:val="00106EDD"/>
    <w:rsid w:val="00107249"/>
    <w:rsid w:val="001073CC"/>
    <w:rsid w:val="00107584"/>
    <w:rsid w:val="00107A49"/>
    <w:rsid w:val="00107BBC"/>
    <w:rsid w:val="00107FC5"/>
    <w:rsid w:val="00110202"/>
    <w:rsid w:val="00110507"/>
    <w:rsid w:val="001110FC"/>
    <w:rsid w:val="00111A41"/>
    <w:rsid w:val="00111C65"/>
    <w:rsid w:val="00111D7F"/>
    <w:rsid w:val="00112892"/>
    <w:rsid w:val="00112B9F"/>
    <w:rsid w:val="00113C54"/>
    <w:rsid w:val="00114D4B"/>
    <w:rsid w:val="00114DDF"/>
    <w:rsid w:val="001154D1"/>
    <w:rsid w:val="00115AAD"/>
    <w:rsid w:val="00116064"/>
    <w:rsid w:val="0012062D"/>
    <w:rsid w:val="00120D7C"/>
    <w:rsid w:val="00120FF3"/>
    <w:rsid w:val="001210A4"/>
    <w:rsid w:val="001219E7"/>
    <w:rsid w:val="001227CA"/>
    <w:rsid w:val="00124762"/>
    <w:rsid w:val="00124985"/>
    <w:rsid w:val="00124C77"/>
    <w:rsid w:val="00124D16"/>
    <w:rsid w:val="00126994"/>
    <w:rsid w:val="00126F04"/>
    <w:rsid w:val="00127CCA"/>
    <w:rsid w:val="00130642"/>
    <w:rsid w:val="001306E4"/>
    <w:rsid w:val="00130AA5"/>
    <w:rsid w:val="00130BA7"/>
    <w:rsid w:val="00135800"/>
    <w:rsid w:val="00135D98"/>
    <w:rsid w:val="00136083"/>
    <w:rsid w:val="001362C2"/>
    <w:rsid w:val="0013781E"/>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4DA6"/>
    <w:rsid w:val="0015502B"/>
    <w:rsid w:val="0015575F"/>
    <w:rsid w:val="00160B22"/>
    <w:rsid w:val="00160E43"/>
    <w:rsid w:val="00161160"/>
    <w:rsid w:val="00161B66"/>
    <w:rsid w:val="00161FC4"/>
    <w:rsid w:val="00162CA1"/>
    <w:rsid w:val="00163B98"/>
    <w:rsid w:val="00164BD1"/>
    <w:rsid w:val="00165138"/>
    <w:rsid w:val="001654FA"/>
    <w:rsid w:val="00166139"/>
    <w:rsid w:val="001667F0"/>
    <w:rsid w:val="00167F89"/>
    <w:rsid w:val="00167F8F"/>
    <w:rsid w:val="001701C4"/>
    <w:rsid w:val="001705A5"/>
    <w:rsid w:val="00170979"/>
    <w:rsid w:val="00170D88"/>
    <w:rsid w:val="00170E0A"/>
    <w:rsid w:val="00171D47"/>
    <w:rsid w:val="00171F21"/>
    <w:rsid w:val="00172089"/>
    <w:rsid w:val="001723BF"/>
    <w:rsid w:val="00173627"/>
    <w:rsid w:val="00174E15"/>
    <w:rsid w:val="00175060"/>
    <w:rsid w:val="0017530C"/>
    <w:rsid w:val="0017555E"/>
    <w:rsid w:val="00175974"/>
    <w:rsid w:val="00175A2B"/>
    <w:rsid w:val="00177A27"/>
    <w:rsid w:val="00177B7E"/>
    <w:rsid w:val="00181594"/>
    <w:rsid w:val="00181707"/>
    <w:rsid w:val="00181791"/>
    <w:rsid w:val="00182E55"/>
    <w:rsid w:val="00183275"/>
    <w:rsid w:val="00184443"/>
    <w:rsid w:val="00184BC3"/>
    <w:rsid w:val="00184FBA"/>
    <w:rsid w:val="001852E0"/>
    <w:rsid w:val="0018689B"/>
    <w:rsid w:val="00186B63"/>
    <w:rsid w:val="00186C88"/>
    <w:rsid w:val="001871B2"/>
    <w:rsid w:val="00190A74"/>
    <w:rsid w:val="00190BB9"/>
    <w:rsid w:val="001911CC"/>
    <w:rsid w:val="001919B7"/>
    <w:rsid w:val="00191ACE"/>
    <w:rsid w:val="00191DDF"/>
    <w:rsid w:val="00192E5A"/>
    <w:rsid w:val="00193909"/>
    <w:rsid w:val="00196141"/>
    <w:rsid w:val="00196EF5"/>
    <w:rsid w:val="00197DA4"/>
    <w:rsid w:val="001A0542"/>
    <w:rsid w:val="001A0598"/>
    <w:rsid w:val="001A05BA"/>
    <w:rsid w:val="001A0F86"/>
    <w:rsid w:val="001A1810"/>
    <w:rsid w:val="001A2131"/>
    <w:rsid w:val="001A25D5"/>
    <w:rsid w:val="001A29C5"/>
    <w:rsid w:val="001A2A37"/>
    <w:rsid w:val="001A2FF3"/>
    <w:rsid w:val="001A373A"/>
    <w:rsid w:val="001A466C"/>
    <w:rsid w:val="001A4E38"/>
    <w:rsid w:val="001A4F68"/>
    <w:rsid w:val="001A78F5"/>
    <w:rsid w:val="001A7913"/>
    <w:rsid w:val="001A7DE2"/>
    <w:rsid w:val="001B0C32"/>
    <w:rsid w:val="001B2379"/>
    <w:rsid w:val="001B3256"/>
    <w:rsid w:val="001B3C02"/>
    <w:rsid w:val="001B5099"/>
    <w:rsid w:val="001B6BDC"/>
    <w:rsid w:val="001B6E23"/>
    <w:rsid w:val="001B6EF0"/>
    <w:rsid w:val="001B7B33"/>
    <w:rsid w:val="001C0668"/>
    <w:rsid w:val="001C085B"/>
    <w:rsid w:val="001C0C3F"/>
    <w:rsid w:val="001C1B7A"/>
    <w:rsid w:val="001C1CAE"/>
    <w:rsid w:val="001C1DC2"/>
    <w:rsid w:val="001C304B"/>
    <w:rsid w:val="001C35B4"/>
    <w:rsid w:val="001C51A0"/>
    <w:rsid w:val="001C54E5"/>
    <w:rsid w:val="001C592C"/>
    <w:rsid w:val="001C5CD3"/>
    <w:rsid w:val="001D0631"/>
    <w:rsid w:val="001D064E"/>
    <w:rsid w:val="001D19AB"/>
    <w:rsid w:val="001D2EB5"/>
    <w:rsid w:val="001D4204"/>
    <w:rsid w:val="001D54C7"/>
    <w:rsid w:val="001D6064"/>
    <w:rsid w:val="001D60A4"/>
    <w:rsid w:val="001D63C6"/>
    <w:rsid w:val="001E0ACB"/>
    <w:rsid w:val="001E1C02"/>
    <w:rsid w:val="001E39C4"/>
    <w:rsid w:val="001E3CA0"/>
    <w:rsid w:val="001E5309"/>
    <w:rsid w:val="001E54C9"/>
    <w:rsid w:val="001E64BE"/>
    <w:rsid w:val="001E766B"/>
    <w:rsid w:val="001F05C9"/>
    <w:rsid w:val="001F07FA"/>
    <w:rsid w:val="001F1B46"/>
    <w:rsid w:val="001F1F7D"/>
    <w:rsid w:val="001F20AB"/>
    <w:rsid w:val="001F21C4"/>
    <w:rsid w:val="001F2CA8"/>
    <w:rsid w:val="001F41FB"/>
    <w:rsid w:val="001F465A"/>
    <w:rsid w:val="001F4E10"/>
    <w:rsid w:val="001F501F"/>
    <w:rsid w:val="001F5AFD"/>
    <w:rsid w:val="001F5FEF"/>
    <w:rsid w:val="001F6D50"/>
    <w:rsid w:val="0020054B"/>
    <w:rsid w:val="00201271"/>
    <w:rsid w:val="002018C2"/>
    <w:rsid w:val="00201E21"/>
    <w:rsid w:val="00201FA9"/>
    <w:rsid w:val="00203E4E"/>
    <w:rsid w:val="00204C2A"/>
    <w:rsid w:val="00205361"/>
    <w:rsid w:val="00205ADF"/>
    <w:rsid w:val="002066DF"/>
    <w:rsid w:val="00206C34"/>
    <w:rsid w:val="002070E6"/>
    <w:rsid w:val="00212FE4"/>
    <w:rsid w:val="00213228"/>
    <w:rsid w:val="0021442C"/>
    <w:rsid w:val="00214F0A"/>
    <w:rsid w:val="002155B0"/>
    <w:rsid w:val="002158CB"/>
    <w:rsid w:val="00215922"/>
    <w:rsid w:val="00220958"/>
    <w:rsid w:val="00221545"/>
    <w:rsid w:val="00221D2C"/>
    <w:rsid w:val="0022285B"/>
    <w:rsid w:val="00222F65"/>
    <w:rsid w:val="00223D0B"/>
    <w:rsid w:val="002244D2"/>
    <w:rsid w:val="00224DEB"/>
    <w:rsid w:val="00225FCB"/>
    <w:rsid w:val="002271AA"/>
    <w:rsid w:val="002278E9"/>
    <w:rsid w:val="0023021D"/>
    <w:rsid w:val="00231269"/>
    <w:rsid w:val="0023264F"/>
    <w:rsid w:val="00233285"/>
    <w:rsid w:val="00233748"/>
    <w:rsid w:val="0023380E"/>
    <w:rsid w:val="002339A2"/>
    <w:rsid w:val="00233F88"/>
    <w:rsid w:val="00234DEF"/>
    <w:rsid w:val="00235FB4"/>
    <w:rsid w:val="00236540"/>
    <w:rsid w:val="00236E44"/>
    <w:rsid w:val="00237998"/>
    <w:rsid w:val="00241217"/>
    <w:rsid w:val="002423FE"/>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1740"/>
    <w:rsid w:val="0026271B"/>
    <w:rsid w:val="002629E7"/>
    <w:rsid w:val="00265366"/>
    <w:rsid w:val="002657BB"/>
    <w:rsid w:val="00266490"/>
    <w:rsid w:val="0026683E"/>
    <w:rsid w:val="00266A60"/>
    <w:rsid w:val="002677C1"/>
    <w:rsid w:val="00267A6D"/>
    <w:rsid w:val="00270883"/>
    <w:rsid w:val="00271446"/>
    <w:rsid w:val="00271B57"/>
    <w:rsid w:val="00271FC2"/>
    <w:rsid w:val="00273204"/>
    <w:rsid w:val="00275423"/>
    <w:rsid w:val="00275AD6"/>
    <w:rsid w:val="00276D8F"/>
    <w:rsid w:val="00276F2E"/>
    <w:rsid w:val="0027702B"/>
    <w:rsid w:val="00277F70"/>
    <w:rsid w:val="002817BA"/>
    <w:rsid w:val="00281EF2"/>
    <w:rsid w:val="00282135"/>
    <w:rsid w:val="00283308"/>
    <w:rsid w:val="00284224"/>
    <w:rsid w:val="00285306"/>
    <w:rsid w:val="002856DC"/>
    <w:rsid w:val="0028632C"/>
    <w:rsid w:val="002864D4"/>
    <w:rsid w:val="0028674A"/>
    <w:rsid w:val="00286C23"/>
    <w:rsid w:val="00286DC8"/>
    <w:rsid w:val="00290C42"/>
    <w:rsid w:val="00291435"/>
    <w:rsid w:val="00291A1A"/>
    <w:rsid w:val="00292786"/>
    <w:rsid w:val="00293048"/>
    <w:rsid w:val="002937C6"/>
    <w:rsid w:val="00293DE5"/>
    <w:rsid w:val="00293E07"/>
    <w:rsid w:val="00295078"/>
    <w:rsid w:val="00295960"/>
    <w:rsid w:val="00295C72"/>
    <w:rsid w:val="00295D44"/>
    <w:rsid w:val="00295DE7"/>
    <w:rsid w:val="0029670A"/>
    <w:rsid w:val="0029745A"/>
    <w:rsid w:val="00297AB0"/>
    <w:rsid w:val="00297ABF"/>
    <w:rsid w:val="00297C62"/>
    <w:rsid w:val="002A0448"/>
    <w:rsid w:val="002A28FE"/>
    <w:rsid w:val="002A2F95"/>
    <w:rsid w:val="002A3A7A"/>
    <w:rsid w:val="002A43B0"/>
    <w:rsid w:val="002A5EA5"/>
    <w:rsid w:val="002A6A41"/>
    <w:rsid w:val="002A6CC7"/>
    <w:rsid w:val="002A75D4"/>
    <w:rsid w:val="002B0A1D"/>
    <w:rsid w:val="002B0EF8"/>
    <w:rsid w:val="002B1708"/>
    <w:rsid w:val="002B1960"/>
    <w:rsid w:val="002B2467"/>
    <w:rsid w:val="002B27E7"/>
    <w:rsid w:val="002B2B24"/>
    <w:rsid w:val="002B393B"/>
    <w:rsid w:val="002B3E09"/>
    <w:rsid w:val="002B45EF"/>
    <w:rsid w:val="002B45F2"/>
    <w:rsid w:val="002B4646"/>
    <w:rsid w:val="002B4950"/>
    <w:rsid w:val="002B62AF"/>
    <w:rsid w:val="002B7622"/>
    <w:rsid w:val="002B7A0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1B3"/>
    <w:rsid w:val="002D2486"/>
    <w:rsid w:val="002D46BF"/>
    <w:rsid w:val="002D4C95"/>
    <w:rsid w:val="002D508B"/>
    <w:rsid w:val="002D678A"/>
    <w:rsid w:val="002D6AD2"/>
    <w:rsid w:val="002E03BC"/>
    <w:rsid w:val="002E1D63"/>
    <w:rsid w:val="002E4EC0"/>
    <w:rsid w:val="002E5744"/>
    <w:rsid w:val="002E578A"/>
    <w:rsid w:val="002E6172"/>
    <w:rsid w:val="002E6B74"/>
    <w:rsid w:val="002E76D5"/>
    <w:rsid w:val="002F17D9"/>
    <w:rsid w:val="002F1ABA"/>
    <w:rsid w:val="002F1C4D"/>
    <w:rsid w:val="002F2653"/>
    <w:rsid w:val="002F2FB4"/>
    <w:rsid w:val="002F3910"/>
    <w:rsid w:val="002F3A84"/>
    <w:rsid w:val="002F411A"/>
    <w:rsid w:val="002F54A4"/>
    <w:rsid w:val="002F5659"/>
    <w:rsid w:val="002F5A90"/>
    <w:rsid w:val="002F6977"/>
    <w:rsid w:val="002F700E"/>
    <w:rsid w:val="002F750C"/>
    <w:rsid w:val="002F772C"/>
    <w:rsid w:val="002F78E8"/>
    <w:rsid w:val="003002F7"/>
    <w:rsid w:val="00301F63"/>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023"/>
    <w:rsid w:val="0031395E"/>
    <w:rsid w:val="00313AFB"/>
    <w:rsid w:val="00314023"/>
    <w:rsid w:val="00314587"/>
    <w:rsid w:val="003156AE"/>
    <w:rsid w:val="00315780"/>
    <w:rsid w:val="00315891"/>
    <w:rsid w:val="00316240"/>
    <w:rsid w:val="0031687C"/>
    <w:rsid w:val="00320B63"/>
    <w:rsid w:val="0032180D"/>
    <w:rsid w:val="00321D72"/>
    <w:rsid w:val="003227E4"/>
    <w:rsid w:val="00322AE2"/>
    <w:rsid w:val="003231A8"/>
    <w:rsid w:val="00323623"/>
    <w:rsid w:val="00323995"/>
    <w:rsid w:val="00323CFF"/>
    <w:rsid w:val="00324F98"/>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1E7"/>
    <w:rsid w:val="00342AE7"/>
    <w:rsid w:val="00343A82"/>
    <w:rsid w:val="00345CBD"/>
    <w:rsid w:val="00345D3E"/>
    <w:rsid w:val="00346090"/>
    <w:rsid w:val="00347274"/>
    <w:rsid w:val="0034736C"/>
    <w:rsid w:val="00347F1F"/>
    <w:rsid w:val="00351CB7"/>
    <w:rsid w:val="003523DE"/>
    <w:rsid w:val="00352703"/>
    <w:rsid w:val="00352FCD"/>
    <w:rsid w:val="003537DE"/>
    <w:rsid w:val="00353940"/>
    <w:rsid w:val="003541CA"/>
    <w:rsid w:val="003543B2"/>
    <w:rsid w:val="00354B10"/>
    <w:rsid w:val="003555AA"/>
    <w:rsid w:val="003557C1"/>
    <w:rsid w:val="00355B75"/>
    <w:rsid w:val="00356202"/>
    <w:rsid w:val="0035716F"/>
    <w:rsid w:val="003579BC"/>
    <w:rsid w:val="0036086E"/>
    <w:rsid w:val="00360A55"/>
    <w:rsid w:val="00361B13"/>
    <w:rsid w:val="003629AE"/>
    <w:rsid w:val="00363278"/>
    <w:rsid w:val="003633DD"/>
    <w:rsid w:val="003655C3"/>
    <w:rsid w:val="00365EAA"/>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1DCA"/>
    <w:rsid w:val="00382014"/>
    <w:rsid w:val="00384CD8"/>
    <w:rsid w:val="00387128"/>
    <w:rsid w:val="00392E2B"/>
    <w:rsid w:val="003930ED"/>
    <w:rsid w:val="003A0689"/>
    <w:rsid w:val="003A0C73"/>
    <w:rsid w:val="003A11DD"/>
    <w:rsid w:val="003A19EE"/>
    <w:rsid w:val="003A2B96"/>
    <w:rsid w:val="003A321D"/>
    <w:rsid w:val="003A3683"/>
    <w:rsid w:val="003A5891"/>
    <w:rsid w:val="003A5A6E"/>
    <w:rsid w:val="003A5E0F"/>
    <w:rsid w:val="003A6186"/>
    <w:rsid w:val="003A6534"/>
    <w:rsid w:val="003A78A7"/>
    <w:rsid w:val="003A7A6D"/>
    <w:rsid w:val="003A7E31"/>
    <w:rsid w:val="003A7F01"/>
    <w:rsid w:val="003B5CA9"/>
    <w:rsid w:val="003B62A2"/>
    <w:rsid w:val="003B6A7C"/>
    <w:rsid w:val="003B72E9"/>
    <w:rsid w:val="003C375A"/>
    <w:rsid w:val="003C4A72"/>
    <w:rsid w:val="003C4A79"/>
    <w:rsid w:val="003C4C4B"/>
    <w:rsid w:val="003C5222"/>
    <w:rsid w:val="003C5460"/>
    <w:rsid w:val="003C55F5"/>
    <w:rsid w:val="003C5A54"/>
    <w:rsid w:val="003C5B34"/>
    <w:rsid w:val="003C5BCA"/>
    <w:rsid w:val="003C6149"/>
    <w:rsid w:val="003C689A"/>
    <w:rsid w:val="003C741C"/>
    <w:rsid w:val="003D0889"/>
    <w:rsid w:val="003D1883"/>
    <w:rsid w:val="003D18A4"/>
    <w:rsid w:val="003D1DF9"/>
    <w:rsid w:val="003D1E19"/>
    <w:rsid w:val="003D1ED1"/>
    <w:rsid w:val="003D2138"/>
    <w:rsid w:val="003D25A4"/>
    <w:rsid w:val="003D30A5"/>
    <w:rsid w:val="003D489B"/>
    <w:rsid w:val="003D48A3"/>
    <w:rsid w:val="003D5101"/>
    <w:rsid w:val="003D548E"/>
    <w:rsid w:val="003D61B0"/>
    <w:rsid w:val="003E0A67"/>
    <w:rsid w:val="003E0BFB"/>
    <w:rsid w:val="003E132A"/>
    <w:rsid w:val="003E1576"/>
    <w:rsid w:val="003E231C"/>
    <w:rsid w:val="003E2BBF"/>
    <w:rsid w:val="003E504E"/>
    <w:rsid w:val="003E5DB7"/>
    <w:rsid w:val="003E5F18"/>
    <w:rsid w:val="003E6A2E"/>
    <w:rsid w:val="003E6D0E"/>
    <w:rsid w:val="003F09F0"/>
    <w:rsid w:val="003F0CD4"/>
    <w:rsid w:val="003F13CB"/>
    <w:rsid w:val="003F2BA9"/>
    <w:rsid w:val="003F3041"/>
    <w:rsid w:val="003F3A6C"/>
    <w:rsid w:val="003F52C2"/>
    <w:rsid w:val="003F5411"/>
    <w:rsid w:val="003F58C3"/>
    <w:rsid w:val="003F5CBA"/>
    <w:rsid w:val="003F61FF"/>
    <w:rsid w:val="003F6A1E"/>
    <w:rsid w:val="003F733C"/>
    <w:rsid w:val="003F7346"/>
    <w:rsid w:val="0040233B"/>
    <w:rsid w:val="00402A30"/>
    <w:rsid w:val="004030E3"/>
    <w:rsid w:val="00403FAA"/>
    <w:rsid w:val="00404666"/>
    <w:rsid w:val="004053FB"/>
    <w:rsid w:val="004058AB"/>
    <w:rsid w:val="00405A99"/>
    <w:rsid w:val="0040710A"/>
    <w:rsid w:val="00410650"/>
    <w:rsid w:val="004106C1"/>
    <w:rsid w:val="004126F7"/>
    <w:rsid w:val="00413FC2"/>
    <w:rsid w:val="004140B9"/>
    <w:rsid w:val="00414AE6"/>
    <w:rsid w:val="00414D19"/>
    <w:rsid w:val="00414EE8"/>
    <w:rsid w:val="00416CFB"/>
    <w:rsid w:val="00417006"/>
    <w:rsid w:val="00417703"/>
    <w:rsid w:val="0042006D"/>
    <w:rsid w:val="0042021B"/>
    <w:rsid w:val="00422DF8"/>
    <w:rsid w:val="00422FA0"/>
    <w:rsid w:val="0042327C"/>
    <w:rsid w:val="004235DA"/>
    <w:rsid w:val="00423786"/>
    <w:rsid w:val="00423D1D"/>
    <w:rsid w:val="00424241"/>
    <w:rsid w:val="00425620"/>
    <w:rsid w:val="00425AD4"/>
    <w:rsid w:val="004305D2"/>
    <w:rsid w:val="004315B7"/>
    <w:rsid w:val="00431E02"/>
    <w:rsid w:val="00432911"/>
    <w:rsid w:val="0043317E"/>
    <w:rsid w:val="00433345"/>
    <w:rsid w:val="0043373A"/>
    <w:rsid w:val="0043397D"/>
    <w:rsid w:val="00434033"/>
    <w:rsid w:val="00434264"/>
    <w:rsid w:val="0043442A"/>
    <w:rsid w:val="00434D26"/>
    <w:rsid w:val="00435FB9"/>
    <w:rsid w:val="00436503"/>
    <w:rsid w:val="0043669C"/>
    <w:rsid w:val="0043670A"/>
    <w:rsid w:val="0043700B"/>
    <w:rsid w:val="00437337"/>
    <w:rsid w:val="00437D10"/>
    <w:rsid w:val="00441BF3"/>
    <w:rsid w:val="00443306"/>
    <w:rsid w:val="004436A9"/>
    <w:rsid w:val="004436ED"/>
    <w:rsid w:val="00443FE0"/>
    <w:rsid w:val="004440AC"/>
    <w:rsid w:val="004443A2"/>
    <w:rsid w:val="00444919"/>
    <w:rsid w:val="00445454"/>
    <w:rsid w:val="0044547C"/>
    <w:rsid w:val="00446BB3"/>
    <w:rsid w:val="00446C36"/>
    <w:rsid w:val="004471D2"/>
    <w:rsid w:val="00450869"/>
    <w:rsid w:val="00450F57"/>
    <w:rsid w:val="00451E4C"/>
    <w:rsid w:val="00451F5B"/>
    <w:rsid w:val="00452AF2"/>
    <w:rsid w:val="00453028"/>
    <w:rsid w:val="00453918"/>
    <w:rsid w:val="004553D4"/>
    <w:rsid w:val="004556FD"/>
    <w:rsid w:val="00455768"/>
    <w:rsid w:val="00456E2C"/>
    <w:rsid w:val="00457077"/>
    <w:rsid w:val="00457FC7"/>
    <w:rsid w:val="00461796"/>
    <w:rsid w:val="00461A0A"/>
    <w:rsid w:val="00461B3D"/>
    <w:rsid w:val="00462197"/>
    <w:rsid w:val="00462417"/>
    <w:rsid w:val="004645F5"/>
    <w:rsid w:val="00464624"/>
    <w:rsid w:val="00464EB1"/>
    <w:rsid w:val="00465E62"/>
    <w:rsid w:val="00466564"/>
    <w:rsid w:val="00467700"/>
    <w:rsid w:val="004677F9"/>
    <w:rsid w:val="00467874"/>
    <w:rsid w:val="004716B0"/>
    <w:rsid w:val="004716C4"/>
    <w:rsid w:val="004723A9"/>
    <w:rsid w:val="00472460"/>
    <w:rsid w:val="00473370"/>
    <w:rsid w:val="004754E1"/>
    <w:rsid w:val="004763B5"/>
    <w:rsid w:val="00476A24"/>
    <w:rsid w:val="00476F5F"/>
    <w:rsid w:val="0047775E"/>
    <w:rsid w:val="004779F2"/>
    <w:rsid w:val="00481ABD"/>
    <w:rsid w:val="00482683"/>
    <w:rsid w:val="00482731"/>
    <w:rsid w:val="0048286C"/>
    <w:rsid w:val="00483A0F"/>
    <w:rsid w:val="00484625"/>
    <w:rsid w:val="00484B7E"/>
    <w:rsid w:val="004855F9"/>
    <w:rsid w:val="0048589D"/>
    <w:rsid w:val="00485992"/>
    <w:rsid w:val="00487218"/>
    <w:rsid w:val="004879E2"/>
    <w:rsid w:val="00487F15"/>
    <w:rsid w:val="0049105B"/>
    <w:rsid w:val="004912A0"/>
    <w:rsid w:val="004928DE"/>
    <w:rsid w:val="00493E2F"/>
    <w:rsid w:val="00494CB5"/>
    <w:rsid w:val="00495195"/>
    <w:rsid w:val="004954D8"/>
    <w:rsid w:val="0049576C"/>
    <w:rsid w:val="00495836"/>
    <w:rsid w:val="004967E8"/>
    <w:rsid w:val="004A0812"/>
    <w:rsid w:val="004A0EA8"/>
    <w:rsid w:val="004A14D9"/>
    <w:rsid w:val="004A21F6"/>
    <w:rsid w:val="004A2680"/>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6DF1"/>
    <w:rsid w:val="004C6E58"/>
    <w:rsid w:val="004C7629"/>
    <w:rsid w:val="004C7701"/>
    <w:rsid w:val="004C7EF2"/>
    <w:rsid w:val="004D088F"/>
    <w:rsid w:val="004D0A26"/>
    <w:rsid w:val="004D0EE4"/>
    <w:rsid w:val="004D30E1"/>
    <w:rsid w:val="004D35FC"/>
    <w:rsid w:val="004D3A15"/>
    <w:rsid w:val="004D482C"/>
    <w:rsid w:val="004D5AC0"/>
    <w:rsid w:val="004D5FEF"/>
    <w:rsid w:val="004D764F"/>
    <w:rsid w:val="004D7D33"/>
    <w:rsid w:val="004E1EBF"/>
    <w:rsid w:val="004E27AD"/>
    <w:rsid w:val="004E37B6"/>
    <w:rsid w:val="004E3AFD"/>
    <w:rsid w:val="004E44D0"/>
    <w:rsid w:val="004E4987"/>
    <w:rsid w:val="004E52D1"/>
    <w:rsid w:val="004E585B"/>
    <w:rsid w:val="004F227C"/>
    <w:rsid w:val="004F2CC0"/>
    <w:rsid w:val="004F3B64"/>
    <w:rsid w:val="004F4E3A"/>
    <w:rsid w:val="004F5243"/>
    <w:rsid w:val="004F64AD"/>
    <w:rsid w:val="004F759E"/>
    <w:rsid w:val="004F7AC2"/>
    <w:rsid w:val="00501721"/>
    <w:rsid w:val="00503053"/>
    <w:rsid w:val="00503E5E"/>
    <w:rsid w:val="00504274"/>
    <w:rsid w:val="0050583D"/>
    <w:rsid w:val="00505B26"/>
    <w:rsid w:val="0050606E"/>
    <w:rsid w:val="00506258"/>
    <w:rsid w:val="00507449"/>
    <w:rsid w:val="005079B9"/>
    <w:rsid w:val="00507B3C"/>
    <w:rsid w:val="00510494"/>
    <w:rsid w:val="00510866"/>
    <w:rsid w:val="00511092"/>
    <w:rsid w:val="00511602"/>
    <w:rsid w:val="005119CD"/>
    <w:rsid w:val="00513EAE"/>
    <w:rsid w:val="005164B6"/>
    <w:rsid w:val="00516E6A"/>
    <w:rsid w:val="00517053"/>
    <w:rsid w:val="005171DE"/>
    <w:rsid w:val="005206C8"/>
    <w:rsid w:val="005218EA"/>
    <w:rsid w:val="00521EE1"/>
    <w:rsid w:val="00522FA4"/>
    <w:rsid w:val="00523390"/>
    <w:rsid w:val="00523435"/>
    <w:rsid w:val="0052414D"/>
    <w:rsid w:val="00525A5B"/>
    <w:rsid w:val="0052638D"/>
    <w:rsid w:val="0053002A"/>
    <w:rsid w:val="00531500"/>
    <w:rsid w:val="0053153A"/>
    <w:rsid w:val="00531811"/>
    <w:rsid w:val="00531ABD"/>
    <w:rsid w:val="00534074"/>
    <w:rsid w:val="00535560"/>
    <w:rsid w:val="005356D8"/>
    <w:rsid w:val="00537427"/>
    <w:rsid w:val="00541397"/>
    <w:rsid w:val="005413A9"/>
    <w:rsid w:val="005414BA"/>
    <w:rsid w:val="00541C7E"/>
    <w:rsid w:val="00542386"/>
    <w:rsid w:val="00542D8A"/>
    <w:rsid w:val="00543427"/>
    <w:rsid w:val="00543BF9"/>
    <w:rsid w:val="00544117"/>
    <w:rsid w:val="00544E0A"/>
    <w:rsid w:val="00550CA5"/>
    <w:rsid w:val="00551BA4"/>
    <w:rsid w:val="00552D59"/>
    <w:rsid w:val="00553835"/>
    <w:rsid w:val="005553D7"/>
    <w:rsid w:val="00555595"/>
    <w:rsid w:val="005556E4"/>
    <w:rsid w:val="0055597D"/>
    <w:rsid w:val="00557314"/>
    <w:rsid w:val="005603D9"/>
    <w:rsid w:val="0056136A"/>
    <w:rsid w:val="00561A82"/>
    <w:rsid w:val="00561B6E"/>
    <w:rsid w:val="005624EC"/>
    <w:rsid w:val="00562ACE"/>
    <w:rsid w:val="0056316F"/>
    <w:rsid w:val="00564598"/>
    <w:rsid w:val="00564711"/>
    <w:rsid w:val="00565483"/>
    <w:rsid w:val="0056588E"/>
    <w:rsid w:val="0057098B"/>
    <w:rsid w:val="00571234"/>
    <w:rsid w:val="00571391"/>
    <w:rsid w:val="005726F4"/>
    <w:rsid w:val="00572DA9"/>
    <w:rsid w:val="00573949"/>
    <w:rsid w:val="00573ECF"/>
    <w:rsid w:val="00574A4F"/>
    <w:rsid w:val="00576A50"/>
    <w:rsid w:val="005771B8"/>
    <w:rsid w:val="00577287"/>
    <w:rsid w:val="00577553"/>
    <w:rsid w:val="005777E0"/>
    <w:rsid w:val="00581562"/>
    <w:rsid w:val="0058269D"/>
    <w:rsid w:val="00583795"/>
    <w:rsid w:val="00583AE7"/>
    <w:rsid w:val="0058439D"/>
    <w:rsid w:val="00585149"/>
    <w:rsid w:val="00585C24"/>
    <w:rsid w:val="00585F8F"/>
    <w:rsid w:val="0058743A"/>
    <w:rsid w:val="005875A9"/>
    <w:rsid w:val="00590D33"/>
    <w:rsid w:val="005921E5"/>
    <w:rsid w:val="00592755"/>
    <w:rsid w:val="00593401"/>
    <w:rsid w:val="00593DB7"/>
    <w:rsid w:val="00594366"/>
    <w:rsid w:val="00594BC5"/>
    <w:rsid w:val="005954A5"/>
    <w:rsid w:val="005954E9"/>
    <w:rsid w:val="005A0040"/>
    <w:rsid w:val="005A0AF9"/>
    <w:rsid w:val="005A119B"/>
    <w:rsid w:val="005A1564"/>
    <w:rsid w:val="005A2252"/>
    <w:rsid w:val="005A232E"/>
    <w:rsid w:val="005A2689"/>
    <w:rsid w:val="005A3328"/>
    <w:rsid w:val="005A52D3"/>
    <w:rsid w:val="005A6845"/>
    <w:rsid w:val="005A7138"/>
    <w:rsid w:val="005A7C3F"/>
    <w:rsid w:val="005B00B6"/>
    <w:rsid w:val="005B087C"/>
    <w:rsid w:val="005B089A"/>
    <w:rsid w:val="005B112F"/>
    <w:rsid w:val="005B1FED"/>
    <w:rsid w:val="005B2F33"/>
    <w:rsid w:val="005B334D"/>
    <w:rsid w:val="005B3671"/>
    <w:rsid w:val="005B3B62"/>
    <w:rsid w:val="005B3D93"/>
    <w:rsid w:val="005B52FE"/>
    <w:rsid w:val="005B6938"/>
    <w:rsid w:val="005B6F32"/>
    <w:rsid w:val="005B7350"/>
    <w:rsid w:val="005C0E6F"/>
    <w:rsid w:val="005C1AA4"/>
    <w:rsid w:val="005C222C"/>
    <w:rsid w:val="005C299A"/>
    <w:rsid w:val="005C3943"/>
    <w:rsid w:val="005C3D2C"/>
    <w:rsid w:val="005C404B"/>
    <w:rsid w:val="005C4DFA"/>
    <w:rsid w:val="005C50CB"/>
    <w:rsid w:val="005C5799"/>
    <w:rsid w:val="005C5929"/>
    <w:rsid w:val="005C6B17"/>
    <w:rsid w:val="005D19E4"/>
    <w:rsid w:val="005D1DF5"/>
    <w:rsid w:val="005D45A0"/>
    <w:rsid w:val="005D6415"/>
    <w:rsid w:val="005D6831"/>
    <w:rsid w:val="005D7248"/>
    <w:rsid w:val="005D77BD"/>
    <w:rsid w:val="005D7B7C"/>
    <w:rsid w:val="005E0300"/>
    <w:rsid w:val="005E0424"/>
    <w:rsid w:val="005E1009"/>
    <w:rsid w:val="005E10E6"/>
    <w:rsid w:val="005E15A3"/>
    <w:rsid w:val="005E3346"/>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1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073"/>
    <w:rsid w:val="00622C25"/>
    <w:rsid w:val="00623DDC"/>
    <w:rsid w:val="00623EA3"/>
    <w:rsid w:val="00624BDB"/>
    <w:rsid w:val="00625AFD"/>
    <w:rsid w:val="00625E1B"/>
    <w:rsid w:val="006274A1"/>
    <w:rsid w:val="00627B5D"/>
    <w:rsid w:val="00627B60"/>
    <w:rsid w:val="006302FD"/>
    <w:rsid w:val="00631490"/>
    <w:rsid w:val="00631C13"/>
    <w:rsid w:val="00631E44"/>
    <w:rsid w:val="00632401"/>
    <w:rsid w:val="006325BF"/>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2DC5"/>
    <w:rsid w:val="00643D6C"/>
    <w:rsid w:val="006443ED"/>
    <w:rsid w:val="006445D2"/>
    <w:rsid w:val="00645887"/>
    <w:rsid w:val="00645A79"/>
    <w:rsid w:val="0064661F"/>
    <w:rsid w:val="00646F42"/>
    <w:rsid w:val="00647094"/>
    <w:rsid w:val="006505D9"/>
    <w:rsid w:val="00650880"/>
    <w:rsid w:val="00651DF2"/>
    <w:rsid w:val="00653030"/>
    <w:rsid w:val="0065578F"/>
    <w:rsid w:val="00655B83"/>
    <w:rsid w:val="00655F33"/>
    <w:rsid w:val="00656241"/>
    <w:rsid w:val="00656AB0"/>
    <w:rsid w:val="00656C59"/>
    <w:rsid w:val="006578C2"/>
    <w:rsid w:val="00661AC2"/>
    <w:rsid w:val="00661B36"/>
    <w:rsid w:val="00663207"/>
    <w:rsid w:val="00663F26"/>
    <w:rsid w:val="00666655"/>
    <w:rsid w:val="00666C54"/>
    <w:rsid w:val="00667C8B"/>
    <w:rsid w:val="00667D3E"/>
    <w:rsid w:val="00670657"/>
    <w:rsid w:val="006742F8"/>
    <w:rsid w:val="006747B5"/>
    <w:rsid w:val="00675974"/>
    <w:rsid w:val="00676566"/>
    <w:rsid w:val="006803E8"/>
    <w:rsid w:val="006804B2"/>
    <w:rsid w:val="00681481"/>
    <w:rsid w:val="00682656"/>
    <w:rsid w:val="00683617"/>
    <w:rsid w:val="00683EAC"/>
    <w:rsid w:val="00684313"/>
    <w:rsid w:val="006846B0"/>
    <w:rsid w:val="00684EF6"/>
    <w:rsid w:val="00686279"/>
    <w:rsid w:val="00686A8A"/>
    <w:rsid w:val="006870C8"/>
    <w:rsid w:val="006871B3"/>
    <w:rsid w:val="006878A4"/>
    <w:rsid w:val="00690415"/>
    <w:rsid w:val="0069305F"/>
    <w:rsid w:val="006937F3"/>
    <w:rsid w:val="00694CB5"/>
    <w:rsid w:val="006954F2"/>
    <w:rsid w:val="006957B8"/>
    <w:rsid w:val="006974CF"/>
    <w:rsid w:val="00697E9E"/>
    <w:rsid w:val="006A03CD"/>
    <w:rsid w:val="006A06FE"/>
    <w:rsid w:val="006A28EE"/>
    <w:rsid w:val="006A3AA6"/>
    <w:rsid w:val="006A3BCF"/>
    <w:rsid w:val="006A42D4"/>
    <w:rsid w:val="006A48CE"/>
    <w:rsid w:val="006A4E98"/>
    <w:rsid w:val="006A737B"/>
    <w:rsid w:val="006A77F3"/>
    <w:rsid w:val="006A7829"/>
    <w:rsid w:val="006A7D53"/>
    <w:rsid w:val="006B0405"/>
    <w:rsid w:val="006B1BF1"/>
    <w:rsid w:val="006B2677"/>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C"/>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23"/>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035A"/>
    <w:rsid w:val="007108AF"/>
    <w:rsid w:val="007112A9"/>
    <w:rsid w:val="00711B09"/>
    <w:rsid w:val="00711C22"/>
    <w:rsid w:val="00711D4D"/>
    <w:rsid w:val="00711DD6"/>
    <w:rsid w:val="00711E97"/>
    <w:rsid w:val="00712516"/>
    <w:rsid w:val="00712A66"/>
    <w:rsid w:val="00713A6B"/>
    <w:rsid w:val="0071427E"/>
    <w:rsid w:val="0071646D"/>
    <w:rsid w:val="00716CE1"/>
    <w:rsid w:val="0072562F"/>
    <w:rsid w:val="00725913"/>
    <w:rsid w:val="0072623D"/>
    <w:rsid w:val="0072655F"/>
    <w:rsid w:val="00726DD1"/>
    <w:rsid w:val="00726FA5"/>
    <w:rsid w:val="00727081"/>
    <w:rsid w:val="00727F24"/>
    <w:rsid w:val="0073002B"/>
    <w:rsid w:val="007300F7"/>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37E76"/>
    <w:rsid w:val="007401BB"/>
    <w:rsid w:val="00740BCB"/>
    <w:rsid w:val="00740E5C"/>
    <w:rsid w:val="0074195B"/>
    <w:rsid w:val="00741FEA"/>
    <w:rsid w:val="0074244D"/>
    <w:rsid w:val="00744110"/>
    <w:rsid w:val="007446D8"/>
    <w:rsid w:val="00744736"/>
    <w:rsid w:val="00745E5B"/>
    <w:rsid w:val="00747AD7"/>
    <w:rsid w:val="00747F78"/>
    <w:rsid w:val="007503D5"/>
    <w:rsid w:val="00750F05"/>
    <w:rsid w:val="00751311"/>
    <w:rsid w:val="00751330"/>
    <w:rsid w:val="00751627"/>
    <w:rsid w:val="00751E19"/>
    <w:rsid w:val="0075239A"/>
    <w:rsid w:val="00754866"/>
    <w:rsid w:val="00755299"/>
    <w:rsid w:val="00755944"/>
    <w:rsid w:val="00757444"/>
    <w:rsid w:val="00757D2A"/>
    <w:rsid w:val="00757F23"/>
    <w:rsid w:val="00761460"/>
    <w:rsid w:val="00762187"/>
    <w:rsid w:val="007624E7"/>
    <w:rsid w:val="00762E51"/>
    <w:rsid w:val="00764B6A"/>
    <w:rsid w:val="007652F2"/>
    <w:rsid w:val="00766B6B"/>
    <w:rsid w:val="00766D4A"/>
    <w:rsid w:val="00766D7A"/>
    <w:rsid w:val="00767857"/>
    <w:rsid w:val="00767912"/>
    <w:rsid w:val="00770E29"/>
    <w:rsid w:val="0077107A"/>
    <w:rsid w:val="007710A6"/>
    <w:rsid w:val="007714A8"/>
    <w:rsid w:val="00771B98"/>
    <w:rsid w:val="00771BF2"/>
    <w:rsid w:val="00771F5E"/>
    <w:rsid w:val="0077203A"/>
    <w:rsid w:val="0077266E"/>
    <w:rsid w:val="00773601"/>
    <w:rsid w:val="007738D8"/>
    <w:rsid w:val="007738EC"/>
    <w:rsid w:val="00773EA1"/>
    <w:rsid w:val="00774D1B"/>
    <w:rsid w:val="007753ED"/>
    <w:rsid w:val="00775CB2"/>
    <w:rsid w:val="0077600B"/>
    <w:rsid w:val="0077689F"/>
    <w:rsid w:val="0078030F"/>
    <w:rsid w:val="00780906"/>
    <w:rsid w:val="00780D17"/>
    <w:rsid w:val="0078120D"/>
    <w:rsid w:val="00782370"/>
    <w:rsid w:val="00782DD9"/>
    <w:rsid w:val="007830E3"/>
    <w:rsid w:val="00787DB5"/>
    <w:rsid w:val="007925FB"/>
    <w:rsid w:val="0079298A"/>
    <w:rsid w:val="00793368"/>
    <w:rsid w:val="0079361A"/>
    <w:rsid w:val="00793A7B"/>
    <w:rsid w:val="00794261"/>
    <w:rsid w:val="00794305"/>
    <w:rsid w:val="00794323"/>
    <w:rsid w:val="007966AC"/>
    <w:rsid w:val="007A02EB"/>
    <w:rsid w:val="007A0327"/>
    <w:rsid w:val="007A11F1"/>
    <w:rsid w:val="007A1A5F"/>
    <w:rsid w:val="007A2132"/>
    <w:rsid w:val="007A22F5"/>
    <w:rsid w:val="007A32BE"/>
    <w:rsid w:val="007A33E2"/>
    <w:rsid w:val="007A35F6"/>
    <w:rsid w:val="007A4E83"/>
    <w:rsid w:val="007A5F1A"/>
    <w:rsid w:val="007A7693"/>
    <w:rsid w:val="007B0AA4"/>
    <w:rsid w:val="007B15EA"/>
    <w:rsid w:val="007B33CC"/>
    <w:rsid w:val="007B3C1E"/>
    <w:rsid w:val="007B5B76"/>
    <w:rsid w:val="007B6CA0"/>
    <w:rsid w:val="007B70B3"/>
    <w:rsid w:val="007B7166"/>
    <w:rsid w:val="007B755C"/>
    <w:rsid w:val="007B78B1"/>
    <w:rsid w:val="007C025F"/>
    <w:rsid w:val="007C09AA"/>
    <w:rsid w:val="007C0AFD"/>
    <w:rsid w:val="007C20AF"/>
    <w:rsid w:val="007C37F3"/>
    <w:rsid w:val="007C3D29"/>
    <w:rsid w:val="007C3E67"/>
    <w:rsid w:val="007C46DC"/>
    <w:rsid w:val="007C4965"/>
    <w:rsid w:val="007C52B5"/>
    <w:rsid w:val="007C567D"/>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AF8"/>
    <w:rsid w:val="007D7BC8"/>
    <w:rsid w:val="007E07A7"/>
    <w:rsid w:val="007E16B7"/>
    <w:rsid w:val="007E24F8"/>
    <w:rsid w:val="007E2BC3"/>
    <w:rsid w:val="007E2D8C"/>
    <w:rsid w:val="007E3963"/>
    <w:rsid w:val="007E5CB2"/>
    <w:rsid w:val="007E64E0"/>
    <w:rsid w:val="007E6A21"/>
    <w:rsid w:val="007F0999"/>
    <w:rsid w:val="007F18A3"/>
    <w:rsid w:val="007F18DF"/>
    <w:rsid w:val="007F36DE"/>
    <w:rsid w:val="007F4425"/>
    <w:rsid w:val="007F4FC6"/>
    <w:rsid w:val="007F528B"/>
    <w:rsid w:val="007F53E3"/>
    <w:rsid w:val="007F5901"/>
    <w:rsid w:val="007F5936"/>
    <w:rsid w:val="007F5E7A"/>
    <w:rsid w:val="007F60E9"/>
    <w:rsid w:val="007F61DA"/>
    <w:rsid w:val="007F62D5"/>
    <w:rsid w:val="007F6B8E"/>
    <w:rsid w:val="007F6BF7"/>
    <w:rsid w:val="007F7203"/>
    <w:rsid w:val="007F7B11"/>
    <w:rsid w:val="007F7CB2"/>
    <w:rsid w:val="00800061"/>
    <w:rsid w:val="00800475"/>
    <w:rsid w:val="00800DDC"/>
    <w:rsid w:val="0080152B"/>
    <w:rsid w:val="00801983"/>
    <w:rsid w:val="00801D34"/>
    <w:rsid w:val="008026F6"/>
    <w:rsid w:val="00803D2B"/>
    <w:rsid w:val="00804137"/>
    <w:rsid w:val="00805A48"/>
    <w:rsid w:val="008063E2"/>
    <w:rsid w:val="00806A83"/>
    <w:rsid w:val="00807009"/>
    <w:rsid w:val="00807739"/>
    <w:rsid w:val="0080791A"/>
    <w:rsid w:val="00807D0A"/>
    <w:rsid w:val="008100C2"/>
    <w:rsid w:val="00810A48"/>
    <w:rsid w:val="00811637"/>
    <w:rsid w:val="00813533"/>
    <w:rsid w:val="00814930"/>
    <w:rsid w:val="008150C8"/>
    <w:rsid w:val="00815752"/>
    <w:rsid w:val="00815AF8"/>
    <w:rsid w:val="00816985"/>
    <w:rsid w:val="00816C3B"/>
    <w:rsid w:val="00817AAB"/>
    <w:rsid w:val="008207CA"/>
    <w:rsid w:val="008223A5"/>
    <w:rsid w:val="008228A2"/>
    <w:rsid w:val="008235DE"/>
    <w:rsid w:val="0082373E"/>
    <w:rsid w:val="008246C9"/>
    <w:rsid w:val="008254D3"/>
    <w:rsid w:val="00825CA4"/>
    <w:rsid w:val="00826018"/>
    <w:rsid w:val="008266BC"/>
    <w:rsid w:val="008308C3"/>
    <w:rsid w:val="0083265B"/>
    <w:rsid w:val="0083296F"/>
    <w:rsid w:val="00832DF8"/>
    <w:rsid w:val="008331EF"/>
    <w:rsid w:val="00833271"/>
    <w:rsid w:val="00833584"/>
    <w:rsid w:val="0083379F"/>
    <w:rsid w:val="0083402A"/>
    <w:rsid w:val="00834C20"/>
    <w:rsid w:val="00835546"/>
    <w:rsid w:val="00835741"/>
    <w:rsid w:val="008367D9"/>
    <w:rsid w:val="00836AD8"/>
    <w:rsid w:val="00836EA1"/>
    <w:rsid w:val="00837520"/>
    <w:rsid w:val="00840982"/>
    <w:rsid w:val="00841B13"/>
    <w:rsid w:val="00842100"/>
    <w:rsid w:val="008422A0"/>
    <w:rsid w:val="008426D8"/>
    <w:rsid w:val="0084270E"/>
    <w:rsid w:val="00842C37"/>
    <w:rsid w:val="008437F2"/>
    <w:rsid w:val="00843AB9"/>
    <w:rsid w:val="00843BC1"/>
    <w:rsid w:val="00843C46"/>
    <w:rsid w:val="008442E6"/>
    <w:rsid w:val="00844F92"/>
    <w:rsid w:val="00845A90"/>
    <w:rsid w:val="00846339"/>
    <w:rsid w:val="00846E76"/>
    <w:rsid w:val="00850422"/>
    <w:rsid w:val="00850491"/>
    <w:rsid w:val="00851F8C"/>
    <w:rsid w:val="00852759"/>
    <w:rsid w:val="008531B2"/>
    <w:rsid w:val="00854949"/>
    <w:rsid w:val="0085526B"/>
    <w:rsid w:val="00856585"/>
    <w:rsid w:val="00856E3C"/>
    <w:rsid w:val="00856F7A"/>
    <w:rsid w:val="00857279"/>
    <w:rsid w:val="0085736B"/>
    <w:rsid w:val="00857958"/>
    <w:rsid w:val="0085795F"/>
    <w:rsid w:val="00857B52"/>
    <w:rsid w:val="00861B32"/>
    <w:rsid w:val="00861DD8"/>
    <w:rsid w:val="0086216E"/>
    <w:rsid w:val="008665F8"/>
    <w:rsid w:val="00867111"/>
    <w:rsid w:val="00867C9A"/>
    <w:rsid w:val="00867F1E"/>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7793F"/>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0965"/>
    <w:rsid w:val="0089164B"/>
    <w:rsid w:val="00891989"/>
    <w:rsid w:val="00891BF9"/>
    <w:rsid w:val="0089236D"/>
    <w:rsid w:val="00892AFC"/>
    <w:rsid w:val="00892B4E"/>
    <w:rsid w:val="00892BC4"/>
    <w:rsid w:val="008936CC"/>
    <w:rsid w:val="00893CC5"/>
    <w:rsid w:val="00893DB2"/>
    <w:rsid w:val="0089436A"/>
    <w:rsid w:val="00894491"/>
    <w:rsid w:val="0089482C"/>
    <w:rsid w:val="00895379"/>
    <w:rsid w:val="008956BD"/>
    <w:rsid w:val="00895C62"/>
    <w:rsid w:val="008964F4"/>
    <w:rsid w:val="008A0C05"/>
    <w:rsid w:val="008A0CFD"/>
    <w:rsid w:val="008A1F9B"/>
    <w:rsid w:val="008A2018"/>
    <w:rsid w:val="008A37D4"/>
    <w:rsid w:val="008A42B0"/>
    <w:rsid w:val="008A4982"/>
    <w:rsid w:val="008A567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A59"/>
    <w:rsid w:val="008B5BE2"/>
    <w:rsid w:val="008B5C38"/>
    <w:rsid w:val="008B6E93"/>
    <w:rsid w:val="008B73E6"/>
    <w:rsid w:val="008C04B3"/>
    <w:rsid w:val="008C0694"/>
    <w:rsid w:val="008C06D5"/>
    <w:rsid w:val="008C1208"/>
    <w:rsid w:val="008C3158"/>
    <w:rsid w:val="008C3963"/>
    <w:rsid w:val="008C4415"/>
    <w:rsid w:val="008C4CFE"/>
    <w:rsid w:val="008C5D8E"/>
    <w:rsid w:val="008D033C"/>
    <w:rsid w:val="008D0725"/>
    <w:rsid w:val="008D0B33"/>
    <w:rsid w:val="008D0B48"/>
    <w:rsid w:val="008D0D25"/>
    <w:rsid w:val="008D1526"/>
    <w:rsid w:val="008D2273"/>
    <w:rsid w:val="008D36D2"/>
    <w:rsid w:val="008D38EE"/>
    <w:rsid w:val="008D4B2A"/>
    <w:rsid w:val="008D75E7"/>
    <w:rsid w:val="008E094D"/>
    <w:rsid w:val="008E0D06"/>
    <w:rsid w:val="008E152A"/>
    <w:rsid w:val="008E176A"/>
    <w:rsid w:val="008E1A76"/>
    <w:rsid w:val="008E2822"/>
    <w:rsid w:val="008E2982"/>
    <w:rsid w:val="008E3357"/>
    <w:rsid w:val="008E409B"/>
    <w:rsid w:val="008E4713"/>
    <w:rsid w:val="008E4F15"/>
    <w:rsid w:val="008E537E"/>
    <w:rsid w:val="008E5BC1"/>
    <w:rsid w:val="008E7698"/>
    <w:rsid w:val="008E7709"/>
    <w:rsid w:val="008E7D11"/>
    <w:rsid w:val="008E7D60"/>
    <w:rsid w:val="008F0A0A"/>
    <w:rsid w:val="008F0F17"/>
    <w:rsid w:val="008F1049"/>
    <w:rsid w:val="008F10DA"/>
    <w:rsid w:val="008F148D"/>
    <w:rsid w:val="008F355E"/>
    <w:rsid w:val="008F38B0"/>
    <w:rsid w:val="008F4C62"/>
    <w:rsid w:val="008F5E3B"/>
    <w:rsid w:val="008F6B38"/>
    <w:rsid w:val="008F72A6"/>
    <w:rsid w:val="008F7CEB"/>
    <w:rsid w:val="008F7D25"/>
    <w:rsid w:val="00900226"/>
    <w:rsid w:val="00900C8D"/>
    <w:rsid w:val="009012C6"/>
    <w:rsid w:val="009015DD"/>
    <w:rsid w:val="009028DF"/>
    <w:rsid w:val="00902A1D"/>
    <w:rsid w:val="0090362D"/>
    <w:rsid w:val="00903ED1"/>
    <w:rsid w:val="009052E1"/>
    <w:rsid w:val="00905508"/>
    <w:rsid w:val="009057A0"/>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61"/>
    <w:rsid w:val="009239BB"/>
    <w:rsid w:val="0092433B"/>
    <w:rsid w:val="00925779"/>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7737"/>
    <w:rsid w:val="00940803"/>
    <w:rsid w:val="00940FFE"/>
    <w:rsid w:val="009411A0"/>
    <w:rsid w:val="00942B6C"/>
    <w:rsid w:val="00943B74"/>
    <w:rsid w:val="00943F97"/>
    <w:rsid w:val="0094486F"/>
    <w:rsid w:val="00944CA2"/>
    <w:rsid w:val="009458C7"/>
    <w:rsid w:val="0094714C"/>
    <w:rsid w:val="009472B3"/>
    <w:rsid w:val="00947905"/>
    <w:rsid w:val="00947F35"/>
    <w:rsid w:val="009500DD"/>
    <w:rsid w:val="00951598"/>
    <w:rsid w:val="00952919"/>
    <w:rsid w:val="00954A59"/>
    <w:rsid w:val="00955327"/>
    <w:rsid w:val="00955ADE"/>
    <w:rsid w:val="009573BD"/>
    <w:rsid w:val="0095790B"/>
    <w:rsid w:val="0096079C"/>
    <w:rsid w:val="0096089C"/>
    <w:rsid w:val="0096146C"/>
    <w:rsid w:val="00962E4E"/>
    <w:rsid w:val="00963342"/>
    <w:rsid w:val="00964C60"/>
    <w:rsid w:val="00964E79"/>
    <w:rsid w:val="00964F37"/>
    <w:rsid w:val="00965322"/>
    <w:rsid w:val="0096576D"/>
    <w:rsid w:val="00966926"/>
    <w:rsid w:val="00966C2B"/>
    <w:rsid w:val="00966FEC"/>
    <w:rsid w:val="00967C2E"/>
    <w:rsid w:val="00971134"/>
    <w:rsid w:val="009711D4"/>
    <w:rsid w:val="00971262"/>
    <w:rsid w:val="00971434"/>
    <w:rsid w:val="00972ECB"/>
    <w:rsid w:val="009737A5"/>
    <w:rsid w:val="00974437"/>
    <w:rsid w:val="00974C3A"/>
    <w:rsid w:val="00974FA3"/>
    <w:rsid w:val="009752BA"/>
    <w:rsid w:val="00975A2A"/>
    <w:rsid w:val="00975D23"/>
    <w:rsid w:val="00975EB9"/>
    <w:rsid w:val="009763B8"/>
    <w:rsid w:val="00976A12"/>
    <w:rsid w:val="00977454"/>
    <w:rsid w:val="009816F9"/>
    <w:rsid w:val="00981F51"/>
    <w:rsid w:val="009822DE"/>
    <w:rsid w:val="0098269C"/>
    <w:rsid w:val="009837CB"/>
    <w:rsid w:val="00985240"/>
    <w:rsid w:val="009858EF"/>
    <w:rsid w:val="00985D90"/>
    <w:rsid w:val="00986B3C"/>
    <w:rsid w:val="009872E2"/>
    <w:rsid w:val="0099058D"/>
    <w:rsid w:val="0099065F"/>
    <w:rsid w:val="0099075B"/>
    <w:rsid w:val="0099083D"/>
    <w:rsid w:val="00990860"/>
    <w:rsid w:val="00990E7A"/>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2CB8"/>
    <w:rsid w:val="009A34EE"/>
    <w:rsid w:val="009A3ADA"/>
    <w:rsid w:val="009A491B"/>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6C33"/>
    <w:rsid w:val="009B6C5A"/>
    <w:rsid w:val="009B6EF8"/>
    <w:rsid w:val="009B7B7A"/>
    <w:rsid w:val="009C0368"/>
    <w:rsid w:val="009C3731"/>
    <w:rsid w:val="009C4F62"/>
    <w:rsid w:val="009C4FE0"/>
    <w:rsid w:val="009C5252"/>
    <w:rsid w:val="009C6175"/>
    <w:rsid w:val="009C61F1"/>
    <w:rsid w:val="009C64B7"/>
    <w:rsid w:val="009C6A35"/>
    <w:rsid w:val="009D00D1"/>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C7E"/>
    <w:rsid w:val="009E1E5F"/>
    <w:rsid w:val="009E2222"/>
    <w:rsid w:val="009E2235"/>
    <w:rsid w:val="009E240F"/>
    <w:rsid w:val="009E25E5"/>
    <w:rsid w:val="009E2747"/>
    <w:rsid w:val="009E2AFB"/>
    <w:rsid w:val="009E2EEE"/>
    <w:rsid w:val="009E30D5"/>
    <w:rsid w:val="009E321C"/>
    <w:rsid w:val="009E32EE"/>
    <w:rsid w:val="009E4D74"/>
    <w:rsid w:val="009E5076"/>
    <w:rsid w:val="009E68BB"/>
    <w:rsid w:val="009E7036"/>
    <w:rsid w:val="009E7593"/>
    <w:rsid w:val="009F07F4"/>
    <w:rsid w:val="009F19E6"/>
    <w:rsid w:val="009F1F2E"/>
    <w:rsid w:val="009F1F62"/>
    <w:rsid w:val="009F3947"/>
    <w:rsid w:val="009F4D23"/>
    <w:rsid w:val="009F5C19"/>
    <w:rsid w:val="009F69BA"/>
    <w:rsid w:val="009F704F"/>
    <w:rsid w:val="00A00110"/>
    <w:rsid w:val="00A00BC6"/>
    <w:rsid w:val="00A014EE"/>
    <w:rsid w:val="00A01821"/>
    <w:rsid w:val="00A037CB"/>
    <w:rsid w:val="00A0469A"/>
    <w:rsid w:val="00A04B89"/>
    <w:rsid w:val="00A04EB0"/>
    <w:rsid w:val="00A05063"/>
    <w:rsid w:val="00A075F7"/>
    <w:rsid w:val="00A076B7"/>
    <w:rsid w:val="00A076B8"/>
    <w:rsid w:val="00A11324"/>
    <w:rsid w:val="00A13008"/>
    <w:rsid w:val="00A138DC"/>
    <w:rsid w:val="00A14237"/>
    <w:rsid w:val="00A1430D"/>
    <w:rsid w:val="00A14429"/>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605"/>
    <w:rsid w:val="00A31EDE"/>
    <w:rsid w:val="00A31F2A"/>
    <w:rsid w:val="00A32A88"/>
    <w:rsid w:val="00A32DE9"/>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7B0"/>
    <w:rsid w:val="00A53CB1"/>
    <w:rsid w:val="00A5404F"/>
    <w:rsid w:val="00A55D42"/>
    <w:rsid w:val="00A55E21"/>
    <w:rsid w:val="00A56EC5"/>
    <w:rsid w:val="00A57AFC"/>
    <w:rsid w:val="00A6004F"/>
    <w:rsid w:val="00A6220A"/>
    <w:rsid w:val="00A62795"/>
    <w:rsid w:val="00A64A07"/>
    <w:rsid w:val="00A650DC"/>
    <w:rsid w:val="00A654F7"/>
    <w:rsid w:val="00A67754"/>
    <w:rsid w:val="00A67ED9"/>
    <w:rsid w:val="00A717E4"/>
    <w:rsid w:val="00A744CF"/>
    <w:rsid w:val="00A74B28"/>
    <w:rsid w:val="00A757D4"/>
    <w:rsid w:val="00A7641B"/>
    <w:rsid w:val="00A767EF"/>
    <w:rsid w:val="00A76B74"/>
    <w:rsid w:val="00A76FB1"/>
    <w:rsid w:val="00A77111"/>
    <w:rsid w:val="00A81037"/>
    <w:rsid w:val="00A81140"/>
    <w:rsid w:val="00A82448"/>
    <w:rsid w:val="00A84D45"/>
    <w:rsid w:val="00A8620C"/>
    <w:rsid w:val="00A8711C"/>
    <w:rsid w:val="00A900E2"/>
    <w:rsid w:val="00A90703"/>
    <w:rsid w:val="00A917E6"/>
    <w:rsid w:val="00A92027"/>
    <w:rsid w:val="00A923D1"/>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A7289"/>
    <w:rsid w:val="00AA7BD5"/>
    <w:rsid w:val="00AB3F5E"/>
    <w:rsid w:val="00AB4396"/>
    <w:rsid w:val="00AB6036"/>
    <w:rsid w:val="00AB61CC"/>
    <w:rsid w:val="00AB66F0"/>
    <w:rsid w:val="00AB7491"/>
    <w:rsid w:val="00AC161D"/>
    <w:rsid w:val="00AC17F2"/>
    <w:rsid w:val="00AC20D8"/>
    <w:rsid w:val="00AC2374"/>
    <w:rsid w:val="00AC2D4B"/>
    <w:rsid w:val="00AC3EA4"/>
    <w:rsid w:val="00AC3EC5"/>
    <w:rsid w:val="00AC3F44"/>
    <w:rsid w:val="00AC46E5"/>
    <w:rsid w:val="00AC5B93"/>
    <w:rsid w:val="00AC6E31"/>
    <w:rsid w:val="00AC74AC"/>
    <w:rsid w:val="00AC7ABC"/>
    <w:rsid w:val="00AD0232"/>
    <w:rsid w:val="00AD1880"/>
    <w:rsid w:val="00AD1C3D"/>
    <w:rsid w:val="00AD1D3D"/>
    <w:rsid w:val="00AD2277"/>
    <w:rsid w:val="00AD5C04"/>
    <w:rsid w:val="00AE013D"/>
    <w:rsid w:val="00AE125E"/>
    <w:rsid w:val="00AE328D"/>
    <w:rsid w:val="00AE34E5"/>
    <w:rsid w:val="00AE4286"/>
    <w:rsid w:val="00AE45EA"/>
    <w:rsid w:val="00AE56E2"/>
    <w:rsid w:val="00AE5719"/>
    <w:rsid w:val="00AE59FD"/>
    <w:rsid w:val="00AE5B7C"/>
    <w:rsid w:val="00AE6B73"/>
    <w:rsid w:val="00AE6EC3"/>
    <w:rsid w:val="00AE73E2"/>
    <w:rsid w:val="00AF02C2"/>
    <w:rsid w:val="00AF0927"/>
    <w:rsid w:val="00AF16F8"/>
    <w:rsid w:val="00AF197C"/>
    <w:rsid w:val="00AF1B2B"/>
    <w:rsid w:val="00AF200E"/>
    <w:rsid w:val="00AF203D"/>
    <w:rsid w:val="00AF299E"/>
    <w:rsid w:val="00AF2AD6"/>
    <w:rsid w:val="00AF2ADD"/>
    <w:rsid w:val="00AF3B9F"/>
    <w:rsid w:val="00AF4BD7"/>
    <w:rsid w:val="00AF55A6"/>
    <w:rsid w:val="00AF621D"/>
    <w:rsid w:val="00AF65A0"/>
    <w:rsid w:val="00B0060F"/>
    <w:rsid w:val="00B0148A"/>
    <w:rsid w:val="00B01E0D"/>
    <w:rsid w:val="00B03459"/>
    <w:rsid w:val="00B03CE2"/>
    <w:rsid w:val="00B04842"/>
    <w:rsid w:val="00B05E33"/>
    <w:rsid w:val="00B06BA1"/>
    <w:rsid w:val="00B10510"/>
    <w:rsid w:val="00B10802"/>
    <w:rsid w:val="00B11C77"/>
    <w:rsid w:val="00B11E6A"/>
    <w:rsid w:val="00B125CC"/>
    <w:rsid w:val="00B13EF8"/>
    <w:rsid w:val="00B13F95"/>
    <w:rsid w:val="00B14E65"/>
    <w:rsid w:val="00B1522A"/>
    <w:rsid w:val="00B153AD"/>
    <w:rsid w:val="00B15C4F"/>
    <w:rsid w:val="00B169F5"/>
    <w:rsid w:val="00B16FF2"/>
    <w:rsid w:val="00B172A1"/>
    <w:rsid w:val="00B17A5B"/>
    <w:rsid w:val="00B21982"/>
    <w:rsid w:val="00B2362A"/>
    <w:rsid w:val="00B25866"/>
    <w:rsid w:val="00B25A6F"/>
    <w:rsid w:val="00B25BC6"/>
    <w:rsid w:val="00B2670A"/>
    <w:rsid w:val="00B270F3"/>
    <w:rsid w:val="00B316E2"/>
    <w:rsid w:val="00B322FC"/>
    <w:rsid w:val="00B33C2F"/>
    <w:rsid w:val="00B34D6D"/>
    <w:rsid w:val="00B35432"/>
    <w:rsid w:val="00B373AD"/>
    <w:rsid w:val="00B41343"/>
    <w:rsid w:val="00B4134E"/>
    <w:rsid w:val="00B4137E"/>
    <w:rsid w:val="00B41BE7"/>
    <w:rsid w:val="00B41C79"/>
    <w:rsid w:val="00B42775"/>
    <w:rsid w:val="00B4299A"/>
    <w:rsid w:val="00B42B2D"/>
    <w:rsid w:val="00B441CE"/>
    <w:rsid w:val="00B44DA3"/>
    <w:rsid w:val="00B47862"/>
    <w:rsid w:val="00B5061D"/>
    <w:rsid w:val="00B5114C"/>
    <w:rsid w:val="00B518F7"/>
    <w:rsid w:val="00B51A2C"/>
    <w:rsid w:val="00B52026"/>
    <w:rsid w:val="00B5328A"/>
    <w:rsid w:val="00B537D4"/>
    <w:rsid w:val="00B5510F"/>
    <w:rsid w:val="00B57587"/>
    <w:rsid w:val="00B61DD1"/>
    <w:rsid w:val="00B623CE"/>
    <w:rsid w:val="00B626C6"/>
    <w:rsid w:val="00B62CE7"/>
    <w:rsid w:val="00B63124"/>
    <w:rsid w:val="00B63188"/>
    <w:rsid w:val="00B63551"/>
    <w:rsid w:val="00B64BF6"/>
    <w:rsid w:val="00B662AD"/>
    <w:rsid w:val="00B67693"/>
    <w:rsid w:val="00B67E89"/>
    <w:rsid w:val="00B7062F"/>
    <w:rsid w:val="00B70AD5"/>
    <w:rsid w:val="00B71DAA"/>
    <w:rsid w:val="00B722A7"/>
    <w:rsid w:val="00B728D6"/>
    <w:rsid w:val="00B72ACE"/>
    <w:rsid w:val="00B7332C"/>
    <w:rsid w:val="00B73BC0"/>
    <w:rsid w:val="00B76233"/>
    <w:rsid w:val="00B76358"/>
    <w:rsid w:val="00B778AA"/>
    <w:rsid w:val="00B80F09"/>
    <w:rsid w:val="00B81C55"/>
    <w:rsid w:val="00B82000"/>
    <w:rsid w:val="00B82E36"/>
    <w:rsid w:val="00B84265"/>
    <w:rsid w:val="00B842F0"/>
    <w:rsid w:val="00B8497B"/>
    <w:rsid w:val="00B85D36"/>
    <w:rsid w:val="00B86A4A"/>
    <w:rsid w:val="00B86D49"/>
    <w:rsid w:val="00B86DC2"/>
    <w:rsid w:val="00B86E05"/>
    <w:rsid w:val="00B8744C"/>
    <w:rsid w:val="00B90397"/>
    <w:rsid w:val="00B90CBE"/>
    <w:rsid w:val="00B91560"/>
    <w:rsid w:val="00B91A02"/>
    <w:rsid w:val="00B91C28"/>
    <w:rsid w:val="00B91F2F"/>
    <w:rsid w:val="00B92B46"/>
    <w:rsid w:val="00B92E1C"/>
    <w:rsid w:val="00B93760"/>
    <w:rsid w:val="00B95A00"/>
    <w:rsid w:val="00B96729"/>
    <w:rsid w:val="00BA00A9"/>
    <w:rsid w:val="00BA0426"/>
    <w:rsid w:val="00BA1854"/>
    <w:rsid w:val="00BA1B7A"/>
    <w:rsid w:val="00BA2EE9"/>
    <w:rsid w:val="00BA2F41"/>
    <w:rsid w:val="00BA363C"/>
    <w:rsid w:val="00BA3674"/>
    <w:rsid w:val="00BA36A5"/>
    <w:rsid w:val="00BA3CDE"/>
    <w:rsid w:val="00BA4B2C"/>
    <w:rsid w:val="00BA56BB"/>
    <w:rsid w:val="00BA6968"/>
    <w:rsid w:val="00BA69F4"/>
    <w:rsid w:val="00BA7F80"/>
    <w:rsid w:val="00BB0CC2"/>
    <w:rsid w:val="00BB1A72"/>
    <w:rsid w:val="00BB2701"/>
    <w:rsid w:val="00BB2E4E"/>
    <w:rsid w:val="00BB3344"/>
    <w:rsid w:val="00BB37FC"/>
    <w:rsid w:val="00BB4B26"/>
    <w:rsid w:val="00BB50A5"/>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66D6"/>
    <w:rsid w:val="00BE67A1"/>
    <w:rsid w:val="00BE6825"/>
    <w:rsid w:val="00BE732D"/>
    <w:rsid w:val="00BF0540"/>
    <w:rsid w:val="00BF0748"/>
    <w:rsid w:val="00BF212E"/>
    <w:rsid w:val="00BF25D8"/>
    <w:rsid w:val="00BF330A"/>
    <w:rsid w:val="00BF42CF"/>
    <w:rsid w:val="00BF469C"/>
    <w:rsid w:val="00BF685A"/>
    <w:rsid w:val="00BF6B39"/>
    <w:rsid w:val="00C0076A"/>
    <w:rsid w:val="00C010CF"/>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97D"/>
    <w:rsid w:val="00C16ECF"/>
    <w:rsid w:val="00C17535"/>
    <w:rsid w:val="00C1778D"/>
    <w:rsid w:val="00C20098"/>
    <w:rsid w:val="00C20E42"/>
    <w:rsid w:val="00C22635"/>
    <w:rsid w:val="00C22842"/>
    <w:rsid w:val="00C23048"/>
    <w:rsid w:val="00C23621"/>
    <w:rsid w:val="00C23792"/>
    <w:rsid w:val="00C24BF5"/>
    <w:rsid w:val="00C24F5E"/>
    <w:rsid w:val="00C265CC"/>
    <w:rsid w:val="00C265FB"/>
    <w:rsid w:val="00C26973"/>
    <w:rsid w:val="00C26E42"/>
    <w:rsid w:val="00C273AE"/>
    <w:rsid w:val="00C27C1C"/>
    <w:rsid w:val="00C27C61"/>
    <w:rsid w:val="00C3109F"/>
    <w:rsid w:val="00C32280"/>
    <w:rsid w:val="00C330CA"/>
    <w:rsid w:val="00C3479E"/>
    <w:rsid w:val="00C34A6D"/>
    <w:rsid w:val="00C3500A"/>
    <w:rsid w:val="00C400E5"/>
    <w:rsid w:val="00C4201F"/>
    <w:rsid w:val="00C4284F"/>
    <w:rsid w:val="00C42ACD"/>
    <w:rsid w:val="00C4317A"/>
    <w:rsid w:val="00C45222"/>
    <w:rsid w:val="00C4591F"/>
    <w:rsid w:val="00C4622D"/>
    <w:rsid w:val="00C46263"/>
    <w:rsid w:val="00C4650F"/>
    <w:rsid w:val="00C46981"/>
    <w:rsid w:val="00C470AF"/>
    <w:rsid w:val="00C472F7"/>
    <w:rsid w:val="00C47877"/>
    <w:rsid w:val="00C47D1B"/>
    <w:rsid w:val="00C503FF"/>
    <w:rsid w:val="00C505E8"/>
    <w:rsid w:val="00C51140"/>
    <w:rsid w:val="00C5133C"/>
    <w:rsid w:val="00C51346"/>
    <w:rsid w:val="00C515D8"/>
    <w:rsid w:val="00C51B23"/>
    <w:rsid w:val="00C51E4F"/>
    <w:rsid w:val="00C53782"/>
    <w:rsid w:val="00C53985"/>
    <w:rsid w:val="00C53E72"/>
    <w:rsid w:val="00C546A6"/>
    <w:rsid w:val="00C548CF"/>
    <w:rsid w:val="00C54BE5"/>
    <w:rsid w:val="00C5658B"/>
    <w:rsid w:val="00C56625"/>
    <w:rsid w:val="00C56912"/>
    <w:rsid w:val="00C56A45"/>
    <w:rsid w:val="00C57553"/>
    <w:rsid w:val="00C57670"/>
    <w:rsid w:val="00C57C10"/>
    <w:rsid w:val="00C6012D"/>
    <w:rsid w:val="00C61018"/>
    <w:rsid w:val="00C61022"/>
    <w:rsid w:val="00C61355"/>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499"/>
    <w:rsid w:val="00C776DD"/>
    <w:rsid w:val="00C77CD0"/>
    <w:rsid w:val="00C77FCC"/>
    <w:rsid w:val="00C80153"/>
    <w:rsid w:val="00C8083C"/>
    <w:rsid w:val="00C80F64"/>
    <w:rsid w:val="00C80F8C"/>
    <w:rsid w:val="00C8162E"/>
    <w:rsid w:val="00C81D68"/>
    <w:rsid w:val="00C828BE"/>
    <w:rsid w:val="00C82BDA"/>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4EEE"/>
    <w:rsid w:val="00C95E47"/>
    <w:rsid w:val="00C963A0"/>
    <w:rsid w:val="00C9699D"/>
    <w:rsid w:val="00C9775A"/>
    <w:rsid w:val="00C97E22"/>
    <w:rsid w:val="00CA07FF"/>
    <w:rsid w:val="00CA0F7D"/>
    <w:rsid w:val="00CA30DF"/>
    <w:rsid w:val="00CA456C"/>
    <w:rsid w:val="00CA460D"/>
    <w:rsid w:val="00CA6269"/>
    <w:rsid w:val="00CA666E"/>
    <w:rsid w:val="00CA66DF"/>
    <w:rsid w:val="00CA7476"/>
    <w:rsid w:val="00CA7C1E"/>
    <w:rsid w:val="00CA7FE3"/>
    <w:rsid w:val="00CB0565"/>
    <w:rsid w:val="00CB258D"/>
    <w:rsid w:val="00CB2A57"/>
    <w:rsid w:val="00CB57FD"/>
    <w:rsid w:val="00CB63FB"/>
    <w:rsid w:val="00CB6D69"/>
    <w:rsid w:val="00CB703A"/>
    <w:rsid w:val="00CB7E67"/>
    <w:rsid w:val="00CC0C5D"/>
    <w:rsid w:val="00CC0EE1"/>
    <w:rsid w:val="00CC1F04"/>
    <w:rsid w:val="00CC22DD"/>
    <w:rsid w:val="00CC2BF2"/>
    <w:rsid w:val="00CC30A8"/>
    <w:rsid w:val="00CC3C9F"/>
    <w:rsid w:val="00CC4A8B"/>
    <w:rsid w:val="00CC5E23"/>
    <w:rsid w:val="00CC6884"/>
    <w:rsid w:val="00CC77E3"/>
    <w:rsid w:val="00CD0985"/>
    <w:rsid w:val="00CD2AE3"/>
    <w:rsid w:val="00CD3F4F"/>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3D6B"/>
    <w:rsid w:val="00CF58CF"/>
    <w:rsid w:val="00CF67F8"/>
    <w:rsid w:val="00CF6971"/>
    <w:rsid w:val="00CF6B0F"/>
    <w:rsid w:val="00CF78DB"/>
    <w:rsid w:val="00CF7D1F"/>
    <w:rsid w:val="00D01EDC"/>
    <w:rsid w:val="00D0248E"/>
    <w:rsid w:val="00D027E3"/>
    <w:rsid w:val="00D035FA"/>
    <w:rsid w:val="00D03E56"/>
    <w:rsid w:val="00D049A0"/>
    <w:rsid w:val="00D07F0D"/>
    <w:rsid w:val="00D11533"/>
    <w:rsid w:val="00D11F5B"/>
    <w:rsid w:val="00D12E08"/>
    <w:rsid w:val="00D13A6B"/>
    <w:rsid w:val="00D14D6E"/>
    <w:rsid w:val="00D15398"/>
    <w:rsid w:val="00D1585E"/>
    <w:rsid w:val="00D15EDB"/>
    <w:rsid w:val="00D16EAC"/>
    <w:rsid w:val="00D17DCA"/>
    <w:rsid w:val="00D21482"/>
    <w:rsid w:val="00D217A4"/>
    <w:rsid w:val="00D236C3"/>
    <w:rsid w:val="00D24316"/>
    <w:rsid w:val="00D24764"/>
    <w:rsid w:val="00D24A5F"/>
    <w:rsid w:val="00D25ADE"/>
    <w:rsid w:val="00D269B7"/>
    <w:rsid w:val="00D2728D"/>
    <w:rsid w:val="00D278A7"/>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57F"/>
    <w:rsid w:val="00D7492A"/>
    <w:rsid w:val="00D75214"/>
    <w:rsid w:val="00D75922"/>
    <w:rsid w:val="00D77B71"/>
    <w:rsid w:val="00D804E1"/>
    <w:rsid w:val="00D83994"/>
    <w:rsid w:val="00D83CE5"/>
    <w:rsid w:val="00D85008"/>
    <w:rsid w:val="00D879AC"/>
    <w:rsid w:val="00D87A49"/>
    <w:rsid w:val="00D90475"/>
    <w:rsid w:val="00D9148A"/>
    <w:rsid w:val="00D91C33"/>
    <w:rsid w:val="00D91FB9"/>
    <w:rsid w:val="00D943C5"/>
    <w:rsid w:val="00D94DEE"/>
    <w:rsid w:val="00D950A6"/>
    <w:rsid w:val="00D950EC"/>
    <w:rsid w:val="00D956AA"/>
    <w:rsid w:val="00D95EF8"/>
    <w:rsid w:val="00DA0B14"/>
    <w:rsid w:val="00DA0B77"/>
    <w:rsid w:val="00DA1064"/>
    <w:rsid w:val="00DA13FD"/>
    <w:rsid w:val="00DA1851"/>
    <w:rsid w:val="00DA205C"/>
    <w:rsid w:val="00DA2450"/>
    <w:rsid w:val="00DA299A"/>
    <w:rsid w:val="00DA31C0"/>
    <w:rsid w:val="00DA3DBD"/>
    <w:rsid w:val="00DA4C11"/>
    <w:rsid w:val="00DA559F"/>
    <w:rsid w:val="00DA5781"/>
    <w:rsid w:val="00DA5868"/>
    <w:rsid w:val="00DA63C9"/>
    <w:rsid w:val="00DA6B83"/>
    <w:rsid w:val="00DA6E68"/>
    <w:rsid w:val="00DB00B2"/>
    <w:rsid w:val="00DB19E6"/>
    <w:rsid w:val="00DB25BC"/>
    <w:rsid w:val="00DB2606"/>
    <w:rsid w:val="00DB26C3"/>
    <w:rsid w:val="00DB436D"/>
    <w:rsid w:val="00DB5812"/>
    <w:rsid w:val="00DB5868"/>
    <w:rsid w:val="00DB6E60"/>
    <w:rsid w:val="00DB7C2A"/>
    <w:rsid w:val="00DC057B"/>
    <w:rsid w:val="00DC0595"/>
    <w:rsid w:val="00DC10E2"/>
    <w:rsid w:val="00DC215D"/>
    <w:rsid w:val="00DC241A"/>
    <w:rsid w:val="00DC2975"/>
    <w:rsid w:val="00DC2AAF"/>
    <w:rsid w:val="00DC3E83"/>
    <w:rsid w:val="00DC4A66"/>
    <w:rsid w:val="00DC5B57"/>
    <w:rsid w:val="00DC60C7"/>
    <w:rsid w:val="00DC6415"/>
    <w:rsid w:val="00DC7022"/>
    <w:rsid w:val="00DC752F"/>
    <w:rsid w:val="00DC7C00"/>
    <w:rsid w:val="00DD0174"/>
    <w:rsid w:val="00DD04AD"/>
    <w:rsid w:val="00DD0B9B"/>
    <w:rsid w:val="00DD0DA2"/>
    <w:rsid w:val="00DD0FEA"/>
    <w:rsid w:val="00DD1B85"/>
    <w:rsid w:val="00DD238A"/>
    <w:rsid w:val="00DD2460"/>
    <w:rsid w:val="00DD24BD"/>
    <w:rsid w:val="00DD295D"/>
    <w:rsid w:val="00DD324F"/>
    <w:rsid w:val="00DD36E9"/>
    <w:rsid w:val="00DD43B7"/>
    <w:rsid w:val="00DD4779"/>
    <w:rsid w:val="00DD4EA2"/>
    <w:rsid w:val="00DD502A"/>
    <w:rsid w:val="00DD5F20"/>
    <w:rsid w:val="00DD625F"/>
    <w:rsid w:val="00DD65CC"/>
    <w:rsid w:val="00DD6C50"/>
    <w:rsid w:val="00DD747F"/>
    <w:rsid w:val="00DE015D"/>
    <w:rsid w:val="00DE03DC"/>
    <w:rsid w:val="00DE0BC1"/>
    <w:rsid w:val="00DE1D18"/>
    <w:rsid w:val="00DE3118"/>
    <w:rsid w:val="00DE37CF"/>
    <w:rsid w:val="00DE3D5F"/>
    <w:rsid w:val="00DE3FBD"/>
    <w:rsid w:val="00DE5725"/>
    <w:rsid w:val="00DE71E4"/>
    <w:rsid w:val="00DE74D7"/>
    <w:rsid w:val="00DE7834"/>
    <w:rsid w:val="00DE7F9A"/>
    <w:rsid w:val="00DF0690"/>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450A"/>
    <w:rsid w:val="00DF578F"/>
    <w:rsid w:val="00E00BFD"/>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176F9"/>
    <w:rsid w:val="00E2007F"/>
    <w:rsid w:val="00E20329"/>
    <w:rsid w:val="00E207FE"/>
    <w:rsid w:val="00E209C5"/>
    <w:rsid w:val="00E20B6F"/>
    <w:rsid w:val="00E21052"/>
    <w:rsid w:val="00E21313"/>
    <w:rsid w:val="00E2306B"/>
    <w:rsid w:val="00E24F10"/>
    <w:rsid w:val="00E2538E"/>
    <w:rsid w:val="00E30119"/>
    <w:rsid w:val="00E3149E"/>
    <w:rsid w:val="00E3163B"/>
    <w:rsid w:val="00E31DB5"/>
    <w:rsid w:val="00E31FC0"/>
    <w:rsid w:val="00E324A7"/>
    <w:rsid w:val="00E32EF4"/>
    <w:rsid w:val="00E33369"/>
    <w:rsid w:val="00E3370D"/>
    <w:rsid w:val="00E34890"/>
    <w:rsid w:val="00E35635"/>
    <w:rsid w:val="00E36E31"/>
    <w:rsid w:val="00E36F5E"/>
    <w:rsid w:val="00E37034"/>
    <w:rsid w:val="00E372AC"/>
    <w:rsid w:val="00E4041D"/>
    <w:rsid w:val="00E41A85"/>
    <w:rsid w:val="00E423B1"/>
    <w:rsid w:val="00E42620"/>
    <w:rsid w:val="00E42F9F"/>
    <w:rsid w:val="00E430A9"/>
    <w:rsid w:val="00E43B4A"/>
    <w:rsid w:val="00E45F6B"/>
    <w:rsid w:val="00E468BA"/>
    <w:rsid w:val="00E46FEC"/>
    <w:rsid w:val="00E47425"/>
    <w:rsid w:val="00E50233"/>
    <w:rsid w:val="00E523BC"/>
    <w:rsid w:val="00E52878"/>
    <w:rsid w:val="00E5288E"/>
    <w:rsid w:val="00E52A5F"/>
    <w:rsid w:val="00E53A19"/>
    <w:rsid w:val="00E5452C"/>
    <w:rsid w:val="00E54E16"/>
    <w:rsid w:val="00E54F16"/>
    <w:rsid w:val="00E5532F"/>
    <w:rsid w:val="00E55E95"/>
    <w:rsid w:val="00E56BC5"/>
    <w:rsid w:val="00E56CFE"/>
    <w:rsid w:val="00E56D08"/>
    <w:rsid w:val="00E56D19"/>
    <w:rsid w:val="00E619AC"/>
    <w:rsid w:val="00E61E9D"/>
    <w:rsid w:val="00E625A0"/>
    <w:rsid w:val="00E62DB9"/>
    <w:rsid w:val="00E62DC6"/>
    <w:rsid w:val="00E640ED"/>
    <w:rsid w:val="00E64143"/>
    <w:rsid w:val="00E64976"/>
    <w:rsid w:val="00E6514E"/>
    <w:rsid w:val="00E65A1F"/>
    <w:rsid w:val="00E65C80"/>
    <w:rsid w:val="00E66AC9"/>
    <w:rsid w:val="00E66CA0"/>
    <w:rsid w:val="00E70091"/>
    <w:rsid w:val="00E70E38"/>
    <w:rsid w:val="00E70F66"/>
    <w:rsid w:val="00E71476"/>
    <w:rsid w:val="00E72D30"/>
    <w:rsid w:val="00E733A6"/>
    <w:rsid w:val="00E7373D"/>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87F59"/>
    <w:rsid w:val="00E905A0"/>
    <w:rsid w:val="00E906D5"/>
    <w:rsid w:val="00E92E98"/>
    <w:rsid w:val="00E94560"/>
    <w:rsid w:val="00E94E45"/>
    <w:rsid w:val="00E954B7"/>
    <w:rsid w:val="00E95D22"/>
    <w:rsid w:val="00E96435"/>
    <w:rsid w:val="00EA0165"/>
    <w:rsid w:val="00EA173E"/>
    <w:rsid w:val="00EA392E"/>
    <w:rsid w:val="00EA4173"/>
    <w:rsid w:val="00EA4CD3"/>
    <w:rsid w:val="00EA56D6"/>
    <w:rsid w:val="00EA5B36"/>
    <w:rsid w:val="00EA5FD5"/>
    <w:rsid w:val="00EA6925"/>
    <w:rsid w:val="00EA6D71"/>
    <w:rsid w:val="00EA713A"/>
    <w:rsid w:val="00EB08EE"/>
    <w:rsid w:val="00EB0CEE"/>
    <w:rsid w:val="00EB1551"/>
    <w:rsid w:val="00EB1938"/>
    <w:rsid w:val="00EB1965"/>
    <w:rsid w:val="00EB1A69"/>
    <w:rsid w:val="00EB1BC0"/>
    <w:rsid w:val="00EB23EF"/>
    <w:rsid w:val="00EB29D3"/>
    <w:rsid w:val="00EB32A5"/>
    <w:rsid w:val="00EB3E96"/>
    <w:rsid w:val="00EB4AF6"/>
    <w:rsid w:val="00EB4B80"/>
    <w:rsid w:val="00EB57EC"/>
    <w:rsid w:val="00EB5BD5"/>
    <w:rsid w:val="00EB648C"/>
    <w:rsid w:val="00EC0103"/>
    <w:rsid w:val="00EC088B"/>
    <w:rsid w:val="00EC26EF"/>
    <w:rsid w:val="00EC35B4"/>
    <w:rsid w:val="00EC3643"/>
    <w:rsid w:val="00EC5949"/>
    <w:rsid w:val="00EC6134"/>
    <w:rsid w:val="00EC692E"/>
    <w:rsid w:val="00ED05A8"/>
    <w:rsid w:val="00ED12AE"/>
    <w:rsid w:val="00ED3020"/>
    <w:rsid w:val="00ED34BE"/>
    <w:rsid w:val="00ED4629"/>
    <w:rsid w:val="00ED4E84"/>
    <w:rsid w:val="00ED6699"/>
    <w:rsid w:val="00ED6A67"/>
    <w:rsid w:val="00ED7CAF"/>
    <w:rsid w:val="00ED7D9E"/>
    <w:rsid w:val="00EE03B1"/>
    <w:rsid w:val="00EE16E2"/>
    <w:rsid w:val="00EE2C63"/>
    <w:rsid w:val="00EE3DDA"/>
    <w:rsid w:val="00EE4B0B"/>
    <w:rsid w:val="00EE4D23"/>
    <w:rsid w:val="00EE5B01"/>
    <w:rsid w:val="00EE6B49"/>
    <w:rsid w:val="00EE72FB"/>
    <w:rsid w:val="00EF00D9"/>
    <w:rsid w:val="00EF079E"/>
    <w:rsid w:val="00EF07E6"/>
    <w:rsid w:val="00EF0E89"/>
    <w:rsid w:val="00EF157E"/>
    <w:rsid w:val="00EF29EF"/>
    <w:rsid w:val="00EF35FA"/>
    <w:rsid w:val="00EF3FA7"/>
    <w:rsid w:val="00EF4435"/>
    <w:rsid w:val="00EF507D"/>
    <w:rsid w:val="00EF5E29"/>
    <w:rsid w:val="00EF6D71"/>
    <w:rsid w:val="00EF71A8"/>
    <w:rsid w:val="00F00AB6"/>
    <w:rsid w:val="00F00CD5"/>
    <w:rsid w:val="00F00D29"/>
    <w:rsid w:val="00F00FF2"/>
    <w:rsid w:val="00F01081"/>
    <w:rsid w:val="00F01C7E"/>
    <w:rsid w:val="00F02049"/>
    <w:rsid w:val="00F0338A"/>
    <w:rsid w:val="00F0373D"/>
    <w:rsid w:val="00F03747"/>
    <w:rsid w:val="00F03AFC"/>
    <w:rsid w:val="00F041CF"/>
    <w:rsid w:val="00F04F66"/>
    <w:rsid w:val="00F05283"/>
    <w:rsid w:val="00F05ABD"/>
    <w:rsid w:val="00F05DBF"/>
    <w:rsid w:val="00F05E09"/>
    <w:rsid w:val="00F06568"/>
    <w:rsid w:val="00F069F1"/>
    <w:rsid w:val="00F11950"/>
    <w:rsid w:val="00F11AAF"/>
    <w:rsid w:val="00F12151"/>
    <w:rsid w:val="00F12A0E"/>
    <w:rsid w:val="00F134AC"/>
    <w:rsid w:val="00F13EA4"/>
    <w:rsid w:val="00F157B0"/>
    <w:rsid w:val="00F16720"/>
    <w:rsid w:val="00F16E2F"/>
    <w:rsid w:val="00F172EE"/>
    <w:rsid w:val="00F179D8"/>
    <w:rsid w:val="00F17D6C"/>
    <w:rsid w:val="00F20045"/>
    <w:rsid w:val="00F20655"/>
    <w:rsid w:val="00F2098F"/>
    <w:rsid w:val="00F216D7"/>
    <w:rsid w:val="00F21EBC"/>
    <w:rsid w:val="00F22397"/>
    <w:rsid w:val="00F23DD7"/>
    <w:rsid w:val="00F240EA"/>
    <w:rsid w:val="00F2483D"/>
    <w:rsid w:val="00F2496F"/>
    <w:rsid w:val="00F252AC"/>
    <w:rsid w:val="00F25D1F"/>
    <w:rsid w:val="00F25EC1"/>
    <w:rsid w:val="00F26185"/>
    <w:rsid w:val="00F26DC3"/>
    <w:rsid w:val="00F300EF"/>
    <w:rsid w:val="00F301C6"/>
    <w:rsid w:val="00F30549"/>
    <w:rsid w:val="00F30F7B"/>
    <w:rsid w:val="00F31C27"/>
    <w:rsid w:val="00F322EA"/>
    <w:rsid w:val="00F32BCB"/>
    <w:rsid w:val="00F32EA8"/>
    <w:rsid w:val="00F3329C"/>
    <w:rsid w:val="00F34C64"/>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C13"/>
    <w:rsid w:val="00F567A8"/>
    <w:rsid w:val="00F572C0"/>
    <w:rsid w:val="00F574F8"/>
    <w:rsid w:val="00F576E4"/>
    <w:rsid w:val="00F600F2"/>
    <w:rsid w:val="00F6065B"/>
    <w:rsid w:val="00F62E09"/>
    <w:rsid w:val="00F635F7"/>
    <w:rsid w:val="00F63C1F"/>
    <w:rsid w:val="00F6662F"/>
    <w:rsid w:val="00F66E12"/>
    <w:rsid w:val="00F675BD"/>
    <w:rsid w:val="00F70118"/>
    <w:rsid w:val="00F702B4"/>
    <w:rsid w:val="00F706F1"/>
    <w:rsid w:val="00F70E4A"/>
    <w:rsid w:val="00F71F04"/>
    <w:rsid w:val="00F73DD9"/>
    <w:rsid w:val="00F743AF"/>
    <w:rsid w:val="00F75810"/>
    <w:rsid w:val="00F76A55"/>
    <w:rsid w:val="00F80496"/>
    <w:rsid w:val="00F80729"/>
    <w:rsid w:val="00F80996"/>
    <w:rsid w:val="00F81DCD"/>
    <w:rsid w:val="00F82325"/>
    <w:rsid w:val="00F82380"/>
    <w:rsid w:val="00F84BAA"/>
    <w:rsid w:val="00F84D35"/>
    <w:rsid w:val="00F85DBC"/>
    <w:rsid w:val="00F8725D"/>
    <w:rsid w:val="00F87384"/>
    <w:rsid w:val="00F907B2"/>
    <w:rsid w:val="00F90BD9"/>
    <w:rsid w:val="00F90DE0"/>
    <w:rsid w:val="00F92058"/>
    <w:rsid w:val="00F923A7"/>
    <w:rsid w:val="00F944D7"/>
    <w:rsid w:val="00F97F78"/>
    <w:rsid w:val="00FA17C7"/>
    <w:rsid w:val="00FA2526"/>
    <w:rsid w:val="00FA35C3"/>
    <w:rsid w:val="00FA400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0D3F"/>
    <w:rsid w:val="00FC12AD"/>
    <w:rsid w:val="00FC17E0"/>
    <w:rsid w:val="00FC21B4"/>
    <w:rsid w:val="00FC2A80"/>
    <w:rsid w:val="00FC3122"/>
    <w:rsid w:val="00FC3695"/>
    <w:rsid w:val="00FC3A1C"/>
    <w:rsid w:val="00FC43ED"/>
    <w:rsid w:val="00FC5F9B"/>
    <w:rsid w:val="00FC687B"/>
    <w:rsid w:val="00FC698F"/>
    <w:rsid w:val="00FC6B59"/>
    <w:rsid w:val="00FC6D7E"/>
    <w:rsid w:val="00FD0471"/>
    <w:rsid w:val="00FD0A75"/>
    <w:rsid w:val="00FD168C"/>
    <w:rsid w:val="00FD1A19"/>
    <w:rsid w:val="00FD1A93"/>
    <w:rsid w:val="00FD1DE6"/>
    <w:rsid w:val="00FD209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1BD"/>
    <w:rsid w:val="00FE5219"/>
    <w:rsid w:val="00FE5747"/>
    <w:rsid w:val="00FE612F"/>
    <w:rsid w:val="00FE65CC"/>
    <w:rsid w:val="00FE6822"/>
    <w:rsid w:val="00FE6C02"/>
    <w:rsid w:val="00FE71F9"/>
    <w:rsid w:val="00FE7FBB"/>
    <w:rsid w:val="00FF0383"/>
    <w:rsid w:val="00FF0FB1"/>
    <w:rsid w:val="00FF1C38"/>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EB23EF"/>
    <w:pPr>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CC1F04"/>
    <w:pPr>
      <w:tabs>
        <w:tab w:val="left" w:pos="880"/>
        <w:tab w:val="right" w:leader="dot" w:pos="8828"/>
      </w:tabs>
      <w:spacing w:after="100"/>
      <w:ind w:left="180" w:hanging="180"/>
    </w:pPr>
  </w:style>
  <w:style w:type="paragraph" w:customStyle="1" w:styleId="rtejustify">
    <w:name w:val="rtejustify"/>
    <w:basedOn w:val="Normal"/>
    <w:rsid w:val="00AE328D"/>
    <w:pPr>
      <w:spacing w:before="100" w:beforeAutospacing="1" w:after="100" w:afterAutospacing="1"/>
    </w:pPr>
    <w:rPr>
      <w:lang w:val="en-US" w:eastAsia="en-US"/>
    </w:rPr>
  </w:style>
  <w:style w:type="paragraph" w:styleId="TtulodeTDC">
    <w:name w:val="TOC Heading"/>
    <w:basedOn w:val="Ttulo1"/>
    <w:next w:val="Normal"/>
    <w:uiPriority w:val="39"/>
    <w:semiHidden/>
    <w:unhideWhenUsed/>
    <w:qFormat/>
    <w:rsid w:val="007F7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0041">
      <w:bodyDiv w:val="1"/>
      <w:marLeft w:val="0"/>
      <w:marRight w:val="0"/>
      <w:marTop w:val="0"/>
      <w:marBottom w:val="0"/>
      <w:divBdr>
        <w:top w:val="none" w:sz="0" w:space="0" w:color="auto"/>
        <w:left w:val="none" w:sz="0" w:space="0" w:color="auto"/>
        <w:bottom w:val="none" w:sz="0" w:space="0" w:color="auto"/>
        <w:right w:val="none" w:sz="0" w:space="0" w:color="auto"/>
      </w:divBdr>
    </w:div>
    <w:div w:id="27223872">
      <w:bodyDiv w:val="1"/>
      <w:marLeft w:val="0"/>
      <w:marRight w:val="0"/>
      <w:marTop w:val="0"/>
      <w:marBottom w:val="0"/>
      <w:divBdr>
        <w:top w:val="none" w:sz="0" w:space="0" w:color="auto"/>
        <w:left w:val="none" w:sz="0" w:space="0" w:color="auto"/>
        <w:bottom w:val="none" w:sz="0" w:space="0" w:color="auto"/>
        <w:right w:val="none" w:sz="0" w:space="0" w:color="auto"/>
      </w:divBdr>
    </w:div>
    <w:div w:id="56322925">
      <w:bodyDiv w:val="1"/>
      <w:marLeft w:val="0"/>
      <w:marRight w:val="0"/>
      <w:marTop w:val="0"/>
      <w:marBottom w:val="0"/>
      <w:divBdr>
        <w:top w:val="none" w:sz="0" w:space="0" w:color="auto"/>
        <w:left w:val="none" w:sz="0" w:space="0" w:color="auto"/>
        <w:bottom w:val="none" w:sz="0" w:space="0" w:color="auto"/>
        <w:right w:val="none" w:sz="0" w:space="0" w:color="auto"/>
      </w:divBdr>
    </w:div>
    <w:div w:id="95905401">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034392">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9599519">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5098696">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718425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31070527">
      <w:bodyDiv w:val="1"/>
      <w:marLeft w:val="0"/>
      <w:marRight w:val="0"/>
      <w:marTop w:val="0"/>
      <w:marBottom w:val="0"/>
      <w:divBdr>
        <w:top w:val="none" w:sz="0" w:space="0" w:color="auto"/>
        <w:left w:val="none" w:sz="0" w:space="0" w:color="auto"/>
        <w:bottom w:val="none" w:sz="0" w:space="0" w:color="auto"/>
        <w:right w:val="none" w:sz="0" w:space="0" w:color="auto"/>
      </w:divBdr>
    </w:div>
    <w:div w:id="53157816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0529398">
      <w:bodyDiv w:val="1"/>
      <w:marLeft w:val="0"/>
      <w:marRight w:val="0"/>
      <w:marTop w:val="0"/>
      <w:marBottom w:val="0"/>
      <w:divBdr>
        <w:top w:val="none" w:sz="0" w:space="0" w:color="auto"/>
        <w:left w:val="none" w:sz="0" w:space="0" w:color="auto"/>
        <w:bottom w:val="none" w:sz="0" w:space="0" w:color="auto"/>
        <w:right w:val="none" w:sz="0" w:space="0" w:color="auto"/>
      </w:divBdr>
    </w:div>
    <w:div w:id="612400742">
      <w:bodyDiv w:val="1"/>
      <w:marLeft w:val="0"/>
      <w:marRight w:val="0"/>
      <w:marTop w:val="0"/>
      <w:marBottom w:val="0"/>
      <w:divBdr>
        <w:top w:val="none" w:sz="0" w:space="0" w:color="auto"/>
        <w:left w:val="none" w:sz="0" w:space="0" w:color="auto"/>
        <w:bottom w:val="none" w:sz="0" w:space="0" w:color="auto"/>
        <w:right w:val="none" w:sz="0" w:space="0" w:color="auto"/>
      </w:divBdr>
    </w:div>
    <w:div w:id="65629949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96277987">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5862872">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0064184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4684531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4618437">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600604473">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221663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676507">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30096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30258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05084795">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0885561">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3478281">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81634.page" TargetMode="External"/><Relationship Id="rId13" Type="http://schemas.openxmlformats.org/officeDocument/2006/relationships/hyperlink" Target="https://saimex.org.mx/saimex/solicitud/downloadAttach/1381634.pa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aimex.org.mx/saimex/solicitud/downloadAttach/1444477.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32763.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1361642.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3EC8C-0E84-461E-8467-E8971EF2C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36</Pages>
  <Words>6657</Words>
  <Characters>36617</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2021-10-06T19:46:00Z</cp:lastPrinted>
  <dcterms:created xsi:type="dcterms:W3CDTF">2022-09-06T03:02:00Z</dcterms:created>
  <dcterms:modified xsi:type="dcterms:W3CDTF">2022-09-06T23:33:00Z</dcterms:modified>
</cp:coreProperties>
</file>