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531BDE0B" w:rsidR="00EA0165" w:rsidRPr="00FF6572"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bookmarkStart w:id="0" w:name="_GoBack"/>
      <w:bookmarkEnd w:id="0"/>
      <w:r w:rsidRPr="00FF657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F6572">
        <w:rPr>
          <w:rFonts w:ascii="Palatino Linotype" w:eastAsiaTheme="minorEastAsia" w:hAnsi="Palatino Linotype" w:cstheme="minorBidi"/>
          <w:color w:val="000000" w:themeColor="text1"/>
          <w:lang w:val="es-ES_tradnl"/>
        </w:rPr>
        <w:t xml:space="preserve">n Metepec, Estado </w:t>
      </w:r>
      <w:r w:rsidR="00BC4C9B" w:rsidRPr="00FF6572">
        <w:rPr>
          <w:rFonts w:ascii="Palatino Linotype" w:eastAsiaTheme="minorEastAsia" w:hAnsi="Palatino Linotype" w:cstheme="minorBidi"/>
          <w:color w:val="000000" w:themeColor="text1"/>
          <w:lang w:val="es-ES_tradnl"/>
        </w:rPr>
        <w:t>de México; de veinticuatro</w:t>
      </w:r>
      <w:r w:rsidR="00B96D41" w:rsidRPr="00FF6572">
        <w:rPr>
          <w:rFonts w:ascii="Palatino Linotype" w:eastAsiaTheme="minorEastAsia" w:hAnsi="Palatino Linotype" w:cstheme="minorBidi"/>
          <w:color w:val="000000" w:themeColor="text1"/>
          <w:lang w:val="es-ES_tradnl"/>
        </w:rPr>
        <w:t xml:space="preserve"> </w:t>
      </w:r>
      <w:r w:rsidRPr="00FF6572">
        <w:rPr>
          <w:rFonts w:ascii="Palatino Linotype" w:eastAsiaTheme="minorEastAsia" w:hAnsi="Palatino Linotype" w:cstheme="minorBidi"/>
          <w:color w:val="000000" w:themeColor="text1"/>
          <w:lang w:val="es-MX"/>
        </w:rPr>
        <w:t>(</w:t>
      </w:r>
      <w:r w:rsidR="00BC4C9B" w:rsidRPr="00FF6572">
        <w:rPr>
          <w:rFonts w:ascii="Palatino Linotype" w:eastAsiaTheme="minorEastAsia" w:hAnsi="Palatino Linotype" w:cstheme="minorBidi"/>
          <w:color w:val="000000" w:themeColor="text1"/>
          <w:lang w:val="es-MX"/>
        </w:rPr>
        <w:t>24</w:t>
      </w:r>
      <w:r w:rsidRPr="00FF6572">
        <w:rPr>
          <w:rFonts w:ascii="Palatino Linotype" w:eastAsiaTheme="minorEastAsia" w:hAnsi="Palatino Linotype" w:cstheme="minorBidi"/>
          <w:color w:val="000000" w:themeColor="text1"/>
          <w:lang w:val="es-MX"/>
        </w:rPr>
        <w:t>) de</w:t>
      </w:r>
      <w:r w:rsidR="00B96D41" w:rsidRPr="00FF6572">
        <w:rPr>
          <w:rFonts w:ascii="Palatino Linotype" w:eastAsiaTheme="minorEastAsia" w:hAnsi="Palatino Linotype" w:cstheme="minorBidi"/>
          <w:color w:val="000000" w:themeColor="text1"/>
          <w:lang w:val="es-MX"/>
        </w:rPr>
        <w:t xml:space="preserve"> marzo</w:t>
      </w:r>
      <w:r w:rsidR="00F03AFC" w:rsidRPr="00FF6572">
        <w:rPr>
          <w:rFonts w:ascii="Palatino Linotype" w:eastAsiaTheme="minorEastAsia" w:hAnsi="Palatino Linotype" w:cstheme="minorBidi"/>
          <w:color w:val="000000" w:themeColor="text1"/>
          <w:lang w:val="es-MX"/>
        </w:rPr>
        <w:t xml:space="preserve"> </w:t>
      </w:r>
      <w:r w:rsidR="00003CF3" w:rsidRPr="00FF6572">
        <w:rPr>
          <w:rFonts w:ascii="Palatino Linotype" w:eastAsiaTheme="minorEastAsia" w:hAnsi="Palatino Linotype" w:cstheme="minorBidi"/>
          <w:color w:val="000000" w:themeColor="text1"/>
          <w:lang w:val="es-MX"/>
        </w:rPr>
        <w:t>de dos mil veintidós</w:t>
      </w:r>
      <w:r w:rsidRPr="00FF6572">
        <w:rPr>
          <w:rFonts w:ascii="Palatino Linotype" w:eastAsiaTheme="minorEastAsia" w:hAnsi="Palatino Linotype" w:cstheme="minorBidi"/>
          <w:color w:val="000000" w:themeColor="text1"/>
          <w:lang w:val="es-ES_tradnl"/>
        </w:rPr>
        <w:t xml:space="preserve">. </w:t>
      </w:r>
    </w:p>
    <w:p w14:paraId="04BA23EF" w14:textId="20A60A8B" w:rsidR="00CA183E" w:rsidRPr="00FF6572" w:rsidRDefault="00CA183E" w:rsidP="00CA183E">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FF6572">
        <w:rPr>
          <w:rFonts w:ascii="Palatino Linotype" w:eastAsiaTheme="minorEastAsia" w:hAnsi="Palatino Linotype" w:cstheme="minorBidi"/>
          <w:b/>
          <w:color w:val="000000" w:themeColor="text1"/>
          <w:lang w:val="es-ES_tradnl"/>
        </w:rPr>
        <w:t>VISTO</w:t>
      </w:r>
      <w:r w:rsidRPr="00FF6572">
        <w:rPr>
          <w:rFonts w:ascii="Palatino Linotype" w:eastAsiaTheme="minorEastAsia" w:hAnsi="Palatino Linotype" w:cstheme="minorBidi"/>
          <w:color w:val="000000" w:themeColor="text1"/>
          <w:lang w:val="es-ES_tradnl"/>
        </w:rPr>
        <w:t xml:space="preserve"> el expediente electrónico formado con motivo del recurso de revisión</w:t>
      </w:r>
      <w:r w:rsidRPr="00FF6572">
        <w:rPr>
          <w:rFonts w:ascii="Palatino Linotype" w:eastAsiaTheme="minorEastAsia" w:hAnsi="Palatino Linotype" w:cstheme="minorBidi"/>
          <w:b/>
          <w:bCs/>
          <w:color w:val="000000" w:themeColor="text1"/>
        </w:rPr>
        <w:t> </w:t>
      </w:r>
      <w:r w:rsidR="00BC4C9B" w:rsidRPr="00FF6572">
        <w:rPr>
          <w:rFonts w:ascii="Palatino Linotype" w:eastAsiaTheme="minorEastAsia" w:hAnsi="Palatino Linotype" w:cstheme="minorBidi"/>
          <w:b/>
          <w:bCs/>
          <w:color w:val="000000" w:themeColor="text1"/>
        </w:rPr>
        <w:t>00398/INFOEM/IP/RR/2022</w:t>
      </w:r>
      <w:r w:rsidRPr="00FF6572">
        <w:rPr>
          <w:rFonts w:ascii="Palatino Linotype" w:eastAsiaTheme="minorEastAsia" w:hAnsi="Palatino Linotype" w:cstheme="minorBidi"/>
          <w:b/>
          <w:bCs/>
          <w:color w:val="000000" w:themeColor="text1"/>
          <w:lang w:val="es-ES_tradnl"/>
        </w:rPr>
        <w:t xml:space="preserve">, </w:t>
      </w:r>
      <w:r w:rsidRPr="00FF6572">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FF6572">
        <w:rPr>
          <w:rFonts w:ascii="Palatino Linotype" w:eastAsiaTheme="minorEastAsia" w:hAnsi="Palatino Linotype" w:cstheme="minorBidi"/>
          <w:b/>
          <w:color w:val="000000" w:themeColor="text1"/>
          <w:lang w:val="es-ES_tradnl"/>
        </w:rPr>
        <w:t xml:space="preserve">(SAIMEX), </w:t>
      </w:r>
      <w:r w:rsidRPr="00FF6572">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FF6572">
        <w:rPr>
          <w:rFonts w:ascii="Palatino Linotype" w:eastAsiaTheme="minorEastAsia" w:hAnsi="Palatino Linotype" w:cstheme="minorBidi"/>
          <w:b/>
          <w:color w:val="000000" w:themeColor="text1"/>
          <w:lang w:val="es-ES_tradnl"/>
        </w:rPr>
        <w:t>RECURRENTE</w:t>
      </w:r>
      <w:r w:rsidRPr="00FF6572">
        <w:rPr>
          <w:rFonts w:ascii="Palatino Linotype" w:eastAsiaTheme="minorEastAsia" w:hAnsi="Palatino Linotype" w:cstheme="minorBidi"/>
          <w:color w:val="000000" w:themeColor="text1"/>
          <w:lang w:val="es-ES_tradnl"/>
        </w:rPr>
        <w:t xml:space="preserve">, en contra de la respuesta de en lo </w:t>
      </w:r>
      <w:r w:rsidR="00BC4C9B" w:rsidRPr="00FF6572">
        <w:rPr>
          <w:rFonts w:ascii="Palatino Linotype" w:eastAsiaTheme="minorEastAsia" w:hAnsi="Palatino Linotype" w:cstheme="minorBidi"/>
          <w:b/>
          <w:color w:val="000000" w:themeColor="text1"/>
          <w:lang w:val="es-ES_tradnl"/>
        </w:rPr>
        <w:t>Ayuntamiento de Texcoco</w:t>
      </w:r>
      <w:r w:rsidR="00BC4C9B" w:rsidRPr="00FF6572">
        <w:rPr>
          <w:rFonts w:ascii="Palatino Linotype" w:eastAsiaTheme="minorEastAsia" w:hAnsi="Palatino Linotype" w:cstheme="minorBidi"/>
          <w:color w:val="000000" w:themeColor="text1"/>
          <w:lang w:val="es-ES_tradnl"/>
        </w:rPr>
        <w:t xml:space="preserve"> </w:t>
      </w:r>
      <w:r w:rsidRPr="00FF6572">
        <w:rPr>
          <w:rFonts w:ascii="Palatino Linotype" w:eastAsiaTheme="minorEastAsia" w:hAnsi="Palatino Linotype" w:cstheme="minorBidi"/>
          <w:color w:val="000000" w:themeColor="text1"/>
          <w:lang w:val="es-ES_tradnl"/>
        </w:rPr>
        <w:t>sucesivo el</w:t>
      </w:r>
      <w:r w:rsidRPr="00FF6572">
        <w:rPr>
          <w:rFonts w:ascii="Palatino Linotype" w:eastAsiaTheme="minorEastAsia" w:hAnsi="Palatino Linotype" w:cstheme="minorBidi"/>
          <w:b/>
          <w:color w:val="000000" w:themeColor="text1"/>
          <w:lang w:val="es-ES_tradnl"/>
        </w:rPr>
        <w:t xml:space="preserve"> SUJETO OBLIGADO, </w:t>
      </w:r>
      <w:r w:rsidRPr="00FF6572">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1" w:name="_Toc461555884"/>
      <w:bookmarkStart w:id="2" w:name="_Toc466371847"/>
      <w:bookmarkStart w:id="3" w:name="_Toc68804757"/>
    </w:p>
    <w:p w14:paraId="64D30E95" w14:textId="2F57A823" w:rsidR="00F216D7" w:rsidRPr="00FF6572" w:rsidRDefault="00EA0165" w:rsidP="00CA183E">
      <w:pPr>
        <w:pStyle w:val="Ttulo1"/>
        <w:spacing w:line="360" w:lineRule="auto"/>
        <w:jc w:val="center"/>
        <w:rPr>
          <w:rFonts w:ascii="Palatino Linotype" w:hAnsi="Palatino Linotype"/>
          <w:b/>
          <w:color w:val="000000" w:themeColor="text1"/>
          <w:sz w:val="24"/>
          <w:szCs w:val="24"/>
          <w:lang w:val="es-MX" w:eastAsia="en-US"/>
        </w:rPr>
      </w:pPr>
      <w:bookmarkStart w:id="4" w:name="_Toc98362470"/>
      <w:r w:rsidRPr="00FF6572">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544E6461" w:rsidR="00707416" w:rsidRPr="00FF6572" w:rsidRDefault="00EA0165" w:rsidP="007D751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FF6572">
        <w:rPr>
          <w:rFonts w:ascii="Palatino Linotype" w:eastAsia="Calibri" w:hAnsi="Palatino Linotype" w:cs="Arial"/>
          <w:color w:val="000000" w:themeColor="text1"/>
        </w:rPr>
        <w:t>El</w:t>
      </w:r>
      <w:r w:rsidR="00F216D7" w:rsidRPr="00FF6572">
        <w:rPr>
          <w:rFonts w:ascii="Palatino Linotype" w:eastAsia="Calibri" w:hAnsi="Palatino Linotype" w:cs="Arial"/>
          <w:color w:val="000000" w:themeColor="text1"/>
        </w:rPr>
        <w:t xml:space="preserve"> </w:t>
      </w:r>
      <w:r w:rsidR="00BC4C9B" w:rsidRPr="00FF6572">
        <w:rPr>
          <w:rFonts w:ascii="Palatino Linotype" w:eastAsia="Calibri" w:hAnsi="Palatino Linotype" w:cs="Arial"/>
          <w:color w:val="000000" w:themeColor="text1"/>
        </w:rPr>
        <w:t>veintidós</w:t>
      </w:r>
      <w:r w:rsidR="00416E00" w:rsidRPr="00FF6572">
        <w:rPr>
          <w:rFonts w:ascii="Palatino Linotype" w:eastAsia="Calibri" w:hAnsi="Palatino Linotype" w:cs="Arial"/>
          <w:color w:val="000000" w:themeColor="text1"/>
        </w:rPr>
        <w:t xml:space="preserve"> </w:t>
      </w:r>
      <w:r w:rsidRPr="00FF6572">
        <w:rPr>
          <w:rFonts w:ascii="Palatino Linotype" w:eastAsia="Calibri" w:hAnsi="Palatino Linotype" w:cs="Arial"/>
          <w:color w:val="000000" w:themeColor="text1"/>
        </w:rPr>
        <w:t>(</w:t>
      </w:r>
      <w:r w:rsidR="00BC4C9B" w:rsidRPr="00FF6572">
        <w:rPr>
          <w:rFonts w:ascii="Palatino Linotype" w:eastAsia="Calibri" w:hAnsi="Palatino Linotype" w:cs="Arial"/>
          <w:color w:val="000000" w:themeColor="text1"/>
        </w:rPr>
        <w:t>22</w:t>
      </w:r>
      <w:r w:rsidRPr="00FF6572">
        <w:rPr>
          <w:rFonts w:ascii="Palatino Linotype" w:eastAsia="Calibri" w:hAnsi="Palatino Linotype" w:cs="Arial"/>
          <w:color w:val="000000" w:themeColor="text1"/>
        </w:rPr>
        <w:t>) de</w:t>
      </w:r>
      <w:r w:rsidR="00BC4C9B" w:rsidRPr="00FF6572">
        <w:rPr>
          <w:rFonts w:ascii="Palatino Linotype" w:eastAsia="Calibri" w:hAnsi="Palatino Linotype" w:cs="Arial"/>
          <w:color w:val="000000" w:themeColor="text1"/>
        </w:rPr>
        <w:t xml:space="preserve"> diciembre</w:t>
      </w:r>
      <w:r w:rsidR="00707416" w:rsidRPr="00FF6572">
        <w:rPr>
          <w:rFonts w:ascii="Palatino Linotype" w:eastAsia="Calibri" w:hAnsi="Palatino Linotype" w:cs="Arial"/>
          <w:color w:val="000000" w:themeColor="text1"/>
        </w:rPr>
        <w:t xml:space="preserve"> </w:t>
      </w:r>
      <w:r w:rsidRPr="00FF6572">
        <w:rPr>
          <w:rFonts w:ascii="Palatino Linotype" w:eastAsia="Calibri" w:hAnsi="Palatino Linotype" w:cs="Arial"/>
          <w:color w:val="000000" w:themeColor="text1"/>
        </w:rPr>
        <w:t xml:space="preserve">de dos mil </w:t>
      </w:r>
      <w:r w:rsidR="002B2B24" w:rsidRPr="00FF6572">
        <w:rPr>
          <w:rFonts w:ascii="Palatino Linotype" w:eastAsia="Calibri" w:hAnsi="Palatino Linotype" w:cs="Arial"/>
          <w:color w:val="000000" w:themeColor="text1"/>
        </w:rPr>
        <w:t>veintiuno</w:t>
      </w:r>
      <w:r w:rsidRPr="00FF6572">
        <w:rPr>
          <w:rFonts w:ascii="Palatino Linotype" w:eastAsia="Calibri" w:hAnsi="Palatino Linotype" w:cs="Arial"/>
          <w:color w:val="000000" w:themeColor="text1"/>
        </w:rPr>
        <w:t xml:space="preserve">, </w:t>
      </w:r>
      <w:r w:rsidRPr="00FF6572">
        <w:rPr>
          <w:rFonts w:ascii="Palatino Linotype" w:eastAsiaTheme="minorEastAsia" w:hAnsi="Palatino Linotype" w:cstheme="minorBidi"/>
          <w:color w:val="000000" w:themeColor="text1"/>
          <w:lang w:val="es-ES_tradnl"/>
        </w:rPr>
        <w:t>el particular presentó</w:t>
      </w:r>
      <w:r w:rsidRPr="00FF6572">
        <w:rPr>
          <w:rFonts w:ascii="Palatino Linotype" w:eastAsiaTheme="minorEastAsia" w:hAnsi="Palatino Linotype" w:cstheme="minorBidi"/>
          <w:b/>
          <w:color w:val="000000" w:themeColor="text1"/>
          <w:lang w:val="es-ES_tradnl"/>
        </w:rPr>
        <w:t xml:space="preserve"> </w:t>
      </w:r>
      <w:r w:rsidR="00936BED" w:rsidRPr="00FF6572">
        <w:rPr>
          <w:rFonts w:ascii="Palatino Linotype" w:eastAsiaTheme="minorEastAsia" w:hAnsi="Palatino Linotype" w:cstheme="minorBidi"/>
          <w:bCs/>
          <w:color w:val="000000" w:themeColor="text1"/>
          <w:lang w:val="es-ES_tradnl"/>
        </w:rPr>
        <w:t>a través de</w:t>
      </w:r>
      <w:r w:rsidR="00923BD9" w:rsidRPr="00FF6572">
        <w:rPr>
          <w:rFonts w:ascii="Palatino Linotype" w:eastAsiaTheme="minorEastAsia" w:hAnsi="Palatino Linotype" w:cstheme="minorBidi"/>
          <w:bCs/>
          <w:color w:val="000000" w:themeColor="text1"/>
          <w:lang w:val="es-ES_tradnl"/>
        </w:rPr>
        <w:t>l</w:t>
      </w:r>
      <w:r w:rsidR="00923BD9" w:rsidRPr="00FF6572">
        <w:rPr>
          <w:rFonts w:ascii="Palatino Linotype" w:eastAsia="Calibri" w:hAnsi="Palatino Linotype" w:cs="Arial"/>
          <w:color w:val="000000" w:themeColor="text1"/>
        </w:rPr>
        <w:t xml:space="preserve"> </w:t>
      </w:r>
      <w:r w:rsidR="00923BD9" w:rsidRPr="00FF6572">
        <w:rPr>
          <w:rFonts w:ascii="Palatino Linotype" w:eastAsiaTheme="minorEastAsia" w:hAnsi="Palatino Linotype" w:cstheme="minorBidi"/>
          <w:bCs/>
          <w:color w:val="000000" w:themeColor="text1"/>
        </w:rPr>
        <w:t xml:space="preserve">Sistema de Acceso a la Información Mexiquense </w:t>
      </w:r>
      <w:r w:rsidR="00923BD9" w:rsidRPr="00FF6572">
        <w:rPr>
          <w:rFonts w:ascii="Palatino Linotype" w:eastAsiaTheme="minorEastAsia" w:hAnsi="Palatino Linotype" w:cstheme="minorBidi"/>
          <w:b/>
          <w:bCs/>
          <w:color w:val="000000" w:themeColor="text1"/>
        </w:rPr>
        <w:t>(SAIMEX)</w:t>
      </w:r>
      <w:r w:rsidRPr="00FF6572">
        <w:rPr>
          <w:rFonts w:ascii="Palatino Linotype" w:eastAsia="Calibri" w:hAnsi="Palatino Linotype" w:cs="Arial"/>
          <w:b/>
          <w:color w:val="000000" w:themeColor="text1"/>
        </w:rPr>
        <w:t xml:space="preserve">, </w:t>
      </w:r>
      <w:r w:rsidRPr="00FF6572">
        <w:rPr>
          <w:rFonts w:ascii="Palatino Linotype" w:eastAsia="Calibri" w:hAnsi="Palatino Linotype" w:cs="Arial"/>
          <w:color w:val="000000" w:themeColor="text1"/>
        </w:rPr>
        <w:t>la solicitud de información pública registrada con el número</w:t>
      </w:r>
      <w:r w:rsidR="00BC4C9B" w:rsidRPr="00FF6572">
        <w:rPr>
          <w:rFonts w:ascii="Palatino Linotype" w:hAnsi="Palatino Linotype"/>
          <w:b/>
          <w:bCs/>
          <w:color w:val="FF0000"/>
        </w:rPr>
        <w:t xml:space="preserve"> </w:t>
      </w:r>
      <w:r w:rsidR="00BC4C9B" w:rsidRPr="00FF6572">
        <w:rPr>
          <w:rFonts w:ascii="Palatino Linotype" w:eastAsia="Calibri" w:hAnsi="Palatino Linotype" w:cs="Arial"/>
          <w:b/>
          <w:bCs/>
          <w:color w:val="000000" w:themeColor="text1"/>
        </w:rPr>
        <w:t>00321/TEXCOCO/IP/2021</w:t>
      </w:r>
      <w:r w:rsidRPr="00FF6572">
        <w:rPr>
          <w:rFonts w:ascii="Palatino Linotype" w:eastAsiaTheme="minorEastAsia" w:hAnsi="Palatino Linotype" w:cstheme="minorBidi"/>
          <w:b/>
          <w:bCs/>
          <w:color w:val="000000" w:themeColor="text1"/>
          <w:lang w:val="es-ES_tradnl"/>
        </w:rPr>
        <w:t>,</w:t>
      </w:r>
      <w:r w:rsidRPr="00FF6572">
        <w:rPr>
          <w:rFonts w:ascii="Palatino Linotype" w:eastAsia="Calibri" w:hAnsi="Palatino Linotype" w:cs="Arial"/>
          <w:color w:val="000000" w:themeColor="text1"/>
        </w:rPr>
        <w:t xml:space="preserve"> mediante la cual requirió:</w:t>
      </w:r>
    </w:p>
    <w:p w14:paraId="119BF7E0" w14:textId="64296E28" w:rsidR="00EA0165" w:rsidRPr="00FF6572"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FF6572">
        <w:rPr>
          <w:rFonts w:ascii="Palatino Linotype" w:eastAsiaTheme="minorEastAsia" w:hAnsi="Palatino Linotype" w:cstheme="minorBidi"/>
          <w:i/>
          <w:color w:val="000000" w:themeColor="text1"/>
          <w:lang w:val="es-ES_tradnl"/>
        </w:rPr>
        <w:t>“</w:t>
      </w:r>
      <w:r w:rsidR="00BC4C9B" w:rsidRPr="00FF6572">
        <w:rPr>
          <w:rFonts w:ascii="Palatino Linotype" w:eastAsiaTheme="minorEastAsia" w:hAnsi="Palatino Linotype" w:cstheme="minorBidi"/>
          <w:i/>
          <w:color w:val="000000" w:themeColor="text1"/>
          <w:lang w:val="es-ES_tradnl"/>
        </w:rPr>
        <w:t>En un periodo comprendido entre enero de 2021 a noviembre de 2021, requiero unicamente los números de expedientes concluidos que se hayan generado derivado de una asignación de una nueva cuenta catastral derivado de la adquisición de una fracción de terreno</w:t>
      </w:r>
      <w:r w:rsidRPr="00FF6572">
        <w:rPr>
          <w:rFonts w:ascii="Palatino Linotype" w:eastAsiaTheme="minorEastAsia" w:hAnsi="Palatino Linotype" w:cstheme="minorBidi"/>
          <w:i/>
          <w:color w:val="000000" w:themeColor="text1"/>
          <w:lang w:val="es-ES_tradnl"/>
        </w:rPr>
        <w:t xml:space="preserve">.” </w:t>
      </w:r>
      <w:r w:rsidRPr="00FF6572">
        <w:rPr>
          <w:rFonts w:ascii="Palatino Linotype" w:eastAsiaTheme="minorEastAsia" w:hAnsi="Palatino Linotype" w:cstheme="minorBidi"/>
          <w:color w:val="000000" w:themeColor="text1"/>
          <w:lang w:val="es-ES_tradnl"/>
        </w:rPr>
        <w:t>(Sic).</w:t>
      </w:r>
    </w:p>
    <w:p w14:paraId="1046CCE1" w14:textId="304A6F03" w:rsidR="00A415DB" w:rsidRPr="00FF6572"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FF6572"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FF6572">
        <w:rPr>
          <w:rFonts w:ascii="Palatino Linotype" w:hAnsi="Palatino Linotype" w:cs="Arial"/>
        </w:rPr>
        <w:lastRenderedPageBreak/>
        <w:t>Se hace constar que se señaló como modalidad de entrega de la información</w:t>
      </w:r>
      <w:r w:rsidRPr="00FF6572">
        <w:rPr>
          <w:rFonts w:ascii="Palatino Linotype" w:hAnsi="Palatino Linotype" w:cs="Arial"/>
          <w:b/>
        </w:rPr>
        <w:t>:</w:t>
      </w:r>
      <w:r w:rsidRPr="00FF6572">
        <w:rPr>
          <w:rFonts w:ascii="Palatino Linotype" w:hAnsi="Palatino Linotype" w:cs="Arial"/>
        </w:rPr>
        <w:t xml:space="preserve"> </w:t>
      </w:r>
      <w:r w:rsidRPr="00FF6572">
        <w:rPr>
          <w:rFonts w:ascii="Palatino Linotype" w:hAnsi="Palatino Linotype" w:cs="Arial"/>
          <w:b/>
        </w:rPr>
        <w:t>A través del SAIMEX.</w:t>
      </w:r>
    </w:p>
    <w:p w14:paraId="438C3DE3" w14:textId="77777777" w:rsidR="00DD02B8" w:rsidRPr="00FF6572"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8C5D90F" w14:textId="2924C9F3" w:rsidR="00BC4C9B" w:rsidRPr="00FF6572" w:rsidRDefault="00BC4C9B" w:rsidP="00BC4C9B">
      <w:pPr>
        <w:pStyle w:val="Prrafodelista"/>
        <w:numPr>
          <w:ilvl w:val="0"/>
          <w:numId w:val="2"/>
        </w:numPr>
        <w:spacing w:line="360" w:lineRule="auto"/>
        <w:ind w:left="0" w:firstLine="0"/>
        <w:jc w:val="both"/>
        <w:rPr>
          <w:rFonts w:ascii="Palatino Linotype" w:hAnsi="Palatino Linotype" w:cs="Arial"/>
          <w:color w:val="000000" w:themeColor="text1"/>
        </w:rPr>
      </w:pPr>
      <w:r w:rsidRPr="00FF6572">
        <w:rPr>
          <w:rFonts w:ascii="Palatino Linotype" w:hAnsi="Palatino Linotype" w:cs="Arial"/>
          <w:color w:val="000000" w:themeColor="text1"/>
        </w:rPr>
        <w:t>El veintiocho (28</w:t>
      </w:r>
      <w:r w:rsidR="00DD02B8" w:rsidRPr="00FF6572">
        <w:rPr>
          <w:rFonts w:ascii="Palatino Linotype" w:hAnsi="Palatino Linotype" w:cs="Arial"/>
          <w:color w:val="000000" w:themeColor="text1"/>
        </w:rPr>
        <w:t>) de</w:t>
      </w:r>
      <w:r w:rsidRPr="00FF6572">
        <w:rPr>
          <w:rFonts w:ascii="Palatino Linotype" w:hAnsi="Palatino Linotype" w:cs="Arial"/>
          <w:color w:val="000000" w:themeColor="text1"/>
        </w:rPr>
        <w:t xml:space="preserve"> enero de dos mil veintidós,</w:t>
      </w:r>
      <w:r w:rsidRPr="00FF6572">
        <w:rPr>
          <w:rFonts w:ascii="Palatino Linotype" w:hAnsi="Palatino Linotype"/>
        </w:rPr>
        <w:t xml:space="preserve"> </w:t>
      </w:r>
      <w:r w:rsidRPr="00FF6572">
        <w:rPr>
          <w:rFonts w:ascii="Palatino Linotype" w:hAnsi="Palatino Linotype" w:cs="Arial"/>
          <w:color w:val="000000" w:themeColor="text1"/>
        </w:rPr>
        <w:t xml:space="preserve">el </w:t>
      </w:r>
      <w:r w:rsidRPr="00FF6572">
        <w:rPr>
          <w:rFonts w:ascii="Palatino Linotype" w:hAnsi="Palatino Linotype" w:cs="Arial"/>
          <w:b/>
          <w:color w:val="000000" w:themeColor="text1"/>
        </w:rPr>
        <w:t>SUJETO OBLIGADO</w:t>
      </w:r>
      <w:r w:rsidRPr="00FF6572">
        <w:rPr>
          <w:rFonts w:ascii="Palatino Linotype" w:hAnsi="Palatino Linotype" w:cs="Arial"/>
          <w:color w:val="000000" w:themeColor="text1"/>
        </w:rPr>
        <w:t xml:space="preserve"> dio respuesta a la solicitud de información en los siguientes términos:</w:t>
      </w:r>
    </w:p>
    <w:p w14:paraId="130735E8" w14:textId="5A1105ED" w:rsidR="00DD02B8" w:rsidRPr="00FF6572"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77777777" w:rsidR="00DD02B8" w:rsidRPr="00FF6572" w:rsidRDefault="00DD02B8" w:rsidP="007D7513">
      <w:pPr>
        <w:pStyle w:val="Prrafodelista"/>
        <w:spacing w:line="360" w:lineRule="auto"/>
        <w:rPr>
          <w:rFonts w:ascii="Palatino Linotype" w:hAnsi="Palatino Linotype" w:cs="Arial"/>
          <w:color w:val="000000" w:themeColor="text1"/>
        </w:rPr>
      </w:pPr>
    </w:p>
    <w:p w14:paraId="30097A47" w14:textId="5D51D2F0" w:rsidR="00BC4C9B" w:rsidRPr="00FF6572" w:rsidRDefault="00BC4C9B" w:rsidP="00BC4C9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FF6572">
        <w:rPr>
          <w:rFonts w:ascii="Palatino Linotype" w:hAnsi="Palatino Linotype" w:cs="Arial"/>
          <w:i/>
          <w:color w:val="000000" w:themeColor="text1"/>
        </w:rPr>
        <w:t>“Texcoco, México a 28 de Enero de 2022</w:t>
      </w:r>
    </w:p>
    <w:p w14:paraId="76A4B062" w14:textId="77777777" w:rsidR="00BC4C9B" w:rsidRPr="00FF6572" w:rsidRDefault="00BC4C9B" w:rsidP="00BC4C9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FF6572">
        <w:rPr>
          <w:rFonts w:ascii="Palatino Linotype" w:hAnsi="Palatino Linotype" w:cs="Arial"/>
          <w:i/>
          <w:color w:val="000000" w:themeColor="text1"/>
        </w:rPr>
        <w:t>Nombre del solicitante:</w:t>
      </w:r>
    </w:p>
    <w:p w14:paraId="270FA174" w14:textId="77777777" w:rsidR="00BC4C9B" w:rsidRPr="00FF6572" w:rsidRDefault="00BC4C9B" w:rsidP="00BC4C9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FF6572">
        <w:rPr>
          <w:rFonts w:ascii="Palatino Linotype" w:hAnsi="Palatino Linotype" w:cs="Arial"/>
          <w:i/>
          <w:color w:val="000000" w:themeColor="text1"/>
        </w:rPr>
        <w:t>Folio de la solicitud: 00321/TEXCOCO/IP/2021</w:t>
      </w:r>
    </w:p>
    <w:p w14:paraId="27162C1D" w14:textId="77777777" w:rsidR="00BC4C9B" w:rsidRPr="00FF6572" w:rsidRDefault="00BC4C9B" w:rsidP="00BC4C9B">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1DB1B0BD" w14:textId="77777777" w:rsidR="00BC4C9B" w:rsidRPr="00FF6572" w:rsidRDefault="00BC4C9B" w:rsidP="00BC4C9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FF6572">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D61515" w14:textId="77777777" w:rsidR="00BC4C9B" w:rsidRPr="00FF6572" w:rsidRDefault="00BC4C9B" w:rsidP="00BC4C9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FF6572">
        <w:rPr>
          <w:rFonts w:ascii="Palatino Linotype" w:hAnsi="Palatino Linotype" w:cs="Arial"/>
          <w:i/>
          <w:color w:val="000000" w:themeColor="text1"/>
        </w:rPr>
        <w:t>Sírvase encontrar anexo al presente la respuesta a su solicitud</w:t>
      </w:r>
    </w:p>
    <w:p w14:paraId="18A70FBB" w14:textId="77777777" w:rsidR="00BC4C9B" w:rsidRPr="00FF6572" w:rsidRDefault="00BC4C9B" w:rsidP="00BC4C9B">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63F398F9" w14:textId="77777777" w:rsidR="00BC4C9B" w:rsidRPr="00FF6572" w:rsidRDefault="00BC4C9B" w:rsidP="00BC4C9B">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FF6572">
        <w:rPr>
          <w:rFonts w:ascii="Palatino Linotype" w:hAnsi="Palatino Linotype" w:cs="Arial"/>
          <w:i/>
          <w:color w:val="000000" w:themeColor="text1"/>
        </w:rPr>
        <w:t>ATENTAMENTE</w:t>
      </w:r>
    </w:p>
    <w:p w14:paraId="301543D6" w14:textId="5D8D9072" w:rsidR="00923BD9" w:rsidRPr="00FF6572" w:rsidRDefault="00BC4C9B" w:rsidP="00BC4C9B">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FF6572">
        <w:rPr>
          <w:rFonts w:ascii="Palatino Linotype" w:hAnsi="Palatino Linotype" w:cs="Arial"/>
          <w:i/>
          <w:color w:val="000000" w:themeColor="text1"/>
        </w:rPr>
        <w:t>LIC. RENE JONATHAN SANDOVAL TINOCO</w:t>
      </w:r>
      <w:r w:rsidR="00DD02B8" w:rsidRPr="00FF6572">
        <w:rPr>
          <w:rFonts w:ascii="Palatino Linotype" w:hAnsi="Palatino Linotype" w:cs="Arial"/>
          <w:i/>
          <w:color w:val="000000" w:themeColor="text1"/>
        </w:rPr>
        <w:t>” (Sic)</w:t>
      </w:r>
    </w:p>
    <w:p w14:paraId="3FD7499C" w14:textId="77777777" w:rsidR="00D01CEF" w:rsidRPr="00FF6572" w:rsidRDefault="00D01CEF" w:rsidP="00BC4C9B">
      <w:pPr>
        <w:spacing w:line="360" w:lineRule="auto"/>
        <w:ind w:right="567"/>
        <w:rPr>
          <w:rFonts w:ascii="Palatino Linotype" w:eastAsiaTheme="minorEastAsia" w:hAnsi="Palatino Linotype" w:cstheme="minorBidi"/>
          <w:i/>
          <w:noProof/>
          <w:color w:val="000000" w:themeColor="text1"/>
          <w:lang w:val="es-MX" w:eastAsia="es-MX"/>
        </w:rPr>
      </w:pPr>
    </w:p>
    <w:p w14:paraId="1AA97197" w14:textId="1A60FD24" w:rsidR="00EA0165" w:rsidRPr="00FF6572"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F6572">
        <w:rPr>
          <w:rFonts w:ascii="Palatino Linotype" w:eastAsiaTheme="minorEastAsia" w:hAnsi="Palatino Linotype" w:cstheme="minorBidi"/>
          <w:color w:val="000000" w:themeColor="text1"/>
          <w:lang w:val="es-ES_tradnl"/>
        </w:rPr>
        <w:t xml:space="preserve">Asimismo, el </w:t>
      </w:r>
      <w:r w:rsidRPr="00FF6572">
        <w:rPr>
          <w:rFonts w:ascii="Palatino Linotype" w:eastAsiaTheme="minorEastAsia" w:hAnsi="Palatino Linotype" w:cstheme="minorBidi"/>
          <w:b/>
          <w:bCs/>
          <w:color w:val="000000" w:themeColor="text1"/>
          <w:lang w:val="es-ES_tradnl"/>
        </w:rPr>
        <w:t>SUJETO OBLIGADO</w:t>
      </w:r>
      <w:r w:rsidRPr="00FF6572">
        <w:rPr>
          <w:rFonts w:ascii="Palatino Linotype" w:eastAsiaTheme="minorEastAsia" w:hAnsi="Palatino Linotype" w:cstheme="minorBidi"/>
          <w:color w:val="000000" w:themeColor="text1"/>
          <w:lang w:val="es-ES_tradnl"/>
        </w:rPr>
        <w:t xml:space="preserve"> adjuntó a su respuesta </w:t>
      </w:r>
      <w:r w:rsidR="00BC4C9B" w:rsidRPr="00FF6572">
        <w:rPr>
          <w:rFonts w:ascii="Palatino Linotype" w:eastAsiaTheme="minorEastAsia" w:hAnsi="Palatino Linotype" w:cstheme="minorBidi"/>
          <w:color w:val="000000" w:themeColor="text1"/>
          <w:lang w:val="es-ES_tradnl"/>
        </w:rPr>
        <w:t>el</w:t>
      </w:r>
      <w:r w:rsidR="009B5F4C" w:rsidRPr="00FF6572">
        <w:rPr>
          <w:rFonts w:ascii="Palatino Linotype" w:eastAsiaTheme="minorEastAsia" w:hAnsi="Palatino Linotype" w:cstheme="minorBidi"/>
          <w:color w:val="000000" w:themeColor="text1"/>
          <w:lang w:val="es-ES_tradnl"/>
        </w:rPr>
        <w:t xml:space="preserve"> </w:t>
      </w:r>
      <w:r w:rsidR="00F11AAF" w:rsidRPr="00FF6572">
        <w:rPr>
          <w:rFonts w:ascii="Palatino Linotype" w:eastAsiaTheme="minorEastAsia" w:hAnsi="Palatino Linotype" w:cstheme="minorBidi"/>
          <w:color w:val="000000" w:themeColor="text1"/>
          <w:lang w:val="es-ES_tradnl"/>
        </w:rPr>
        <w:t>archivo</w:t>
      </w:r>
      <w:r w:rsidR="00376142" w:rsidRPr="00FF6572">
        <w:rPr>
          <w:rFonts w:ascii="Palatino Linotype" w:eastAsiaTheme="minorEastAsia" w:hAnsi="Palatino Linotype" w:cstheme="minorBidi"/>
          <w:color w:val="000000" w:themeColor="text1"/>
          <w:lang w:val="es-ES_tradnl"/>
        </w:rPr>
        <w:t xml:space="preserve"> </w:t>
      </w:r>
      <w:r w:rsidRPr="00FF6572">
        <w:rPr>
          <w:rFonts w:ascii="Palatino Linotype" w:eastAsiaTheme="minorEastAsia" w:hAnsi="Palatino Linotype" w:cstheme="minorBidi"/>
          <w:color w:val="000000" w:themeColor="text1"/>
          <w:lang w:val="es-ES_tradnl"/>
        </w:rPr>
        <w:t>electrónico</w:t>
      </w:r>
      <w:r w:rsidR="00BC4C9B" w:rsidRPr="00FF6572">
        <w:rPr>
          <w:rFonts w:ascii="Palatino Linotype" w:eastAsiaTheme="minorEastAsia" w:hAnsi="Palatino Linotype" w:cstheme="minorBidi"/>
          <w:color w:val="000000" w:themeColor="text1"/>
          <w:lang w:val="es-ES_tradnl"/>
        </w:rPr>
        <w:t xml:space="preserve"> </w:t>
      </w:r>
      <w:r w:rsidRPr="00FF6572">
        <w:rPr>
          <w:rFonts w:ascii="Palatino Linotype" w:eastAsiaTheme="minorEastAsia" w:hAnsi="Palatino Linotype" w:cstheme="minorBidi"/>
          <w:color w:val="000000" w:themeColor="text1"/>
          <w:lang w:val="es-ES_tradnl"/>
        </w:rPr>
        <w:t>que se describe a continuación:</w:t>
      </w:r>
    </w:p>
    <w:p w14:paraId="2C4ABD59" w14:textId="77777777" w:rsidR="00A3314E" w:rsidRPr="00FF6572"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23EAF9A" w14:textId="6C3CB4E7" w:rsidR="0080388F" w:rsidRPr="00FF6572" w:rsidRDefault="002C76D9" w:rsidP="00BC4C9B">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BC4C9B" w:rsidRPr="00FF6572">
          <w:rPr>
            <w:rStyle w:val="Hipervnculo"/>
            <w:rFonts w:ascii="Palatino Linotype" w:hAnsi="Palatino Linotype"/>
            <w:b/>
            <w:bCs/>
            <w:color w:val="auto"/>
            <w:u w:val="none"/>
          </w:rPr>
          <w:t>SOLICITUD 3218-2021.pdf</w:t>
        </w:r>
      </w:hyperlink>
      <w:hyperlink r:id="rId9" w:tgtFrame="_blank" w:history="1"/>
      <w:r w:rsidR="00556E99" w:rsidRPr="00FF6572">
        <w:rPr>
          <w:rFonts w:ascii="Palatino Linotype" w:eastAsiaTheme="minorEastAsia" w:hAnsi="Palatino Linotype" w:cstheme="minorBidi"/>
          <w:lang w:val="es-ES_tradnl"/>
        </w:rPr>
        <w:t xml:space="preserve">: </w:t>
      </w:r>
      <w:r w:rsidR="00556E99" w:rsidRPr="00FF6572">
        <w:rPr>
          <w:rFonts w:ascii="Palatino Linotype" w:eastAsiaTheme="minorEastAsia" w:hAnsi="Palatino Linotype" w:cstheme="minorBidi"/>
          <w:color w:val="000000" w:themeColor="text1"/>
          <w:lang w:val="es-ES_tradnl"/>
        </w:rPr>
        <w:t>D</w:t>
      </w:r>
      <w:r w:rsidR="00923BD9" w:rsidRPr="00FF6572">
        <w:rPr>
          <w:rFonts w:ascii="Palatino Linotype" w:eastAsiaTheme="minorEastAsia" w:hAnsi="Palatino Linotype" w:cstheme="minorBidi"/>
          <w:color w:val="000000" w:themeColor="text1"/>
          <w:lang w:val="es-ES_tradnl"/>
        </w:rPr>
        <w:t xml:space="preserve">ocumento </w:t>
      </w:r>
      <w:r w:rsidR="0080388F" w:rsidRPr="00FF6572">
        <w:rPr>
          <w:rFonts w:ascii="Palatino Linotype" w:eastAsiaTheme="minorEastAsia" w:hAnsi="Palatino Linotype" w:cstheme="minorBidi"/>
          <w:color w:val="000000" w:themeColor="text1"/>
          <w:lang w:val="es-ES_tradnl"/>
        </w:rPr>
        <w:t xml:space="preserve">electrónico </w:t>
      </w:r>
      <w:r w:rsidR="00BC4C9B" w:rsidRPr="00FF6572">
        <w:rPr>
          <w:rFonts w:ascii="Palatino Linotype" w:eastAsiaTheme="minorEastAsia" w:hAnsi="Palatino Linotype" w:cstheme="minorBidi"/>
          <w:color w:val="000000" w:themeColor="text1"/>
          <w:lang w:val="es-ES_tradnl"/>
        </w:rPr>
        <w:t>que en una (01) hoja contiene o</w:t>
      </w:r>
      <w:r w:rsidR="0080388F" w:rsidRPr="00FF6572">
        <w:rPr>
          <w:rFonts w:ascii="Palatino Linotype" w:eastAsiaTheme="minorEastAsia" w:hAnsi="Palatino Linotype" w:cstheme="minorBidi"/>
          <w:color w:val="000000" w:themeColor="text1"/>
          <w:lang w:val="es-ES_tradnl"/>
        </w:rPr>
        <w:t xml:space="preserve">ficio </w:t>
      </w:r>
      <w:r w:rsidR="00E81502" w:rsidRPr="00FF6572">
        <w:rPr>
          <w:rFonts w:ascii="Palatino Linotype" w:eastAsiaTheme="minorEastAsia" w:hAnsi="Palatino Linotype" w:cstheme="minorBidi"/>
          <w:color w:val="000000" w:themeColor="text1"/>
          <w:lang w:val="es-ES_tradnl"/>
        </w:rPr>
        <w:t xml:space="preserve">de </w:t>
      </w:r>
      <w:r w:rsidR="0080388F" w:rsidRPr="00FF6572">
        <w:rPr>
          <w:rFonts w:ascii="Palatino Linotype" w:eastAsiaTheme="minorEastAsia" w:hAnsi="Palatino Linotype" w:cstheme="minorBidi"/>
          <w:color w:val="000000" w:themeColor="text1"/>
          <w:lang w:val="es-ES_tradnl"/>
        </w:rPr>
        <w:t>y suscrito por el</w:t>
      </w:r>
      <w:r w:rsidR="00E81502" w:rsidRPr="00FF6572">
        <w:rPr>
          <w:rFonts w:ascii="Palatino Linotype" w:eastAsiaTheme="minorEastAsia" w:hAnsi="Palatino Linotype" w:cstheme="minorBidi"/>
          <w:color w:val="000000" w:themeColor="text1"/>
          <w:lang w:val="es-ES_tradnl"/>
        </w:rPr>
        <w:t xml:space="preserve"> Titular de la Unidad de Transparencia</w:t>
      </w:r>
      <w:r w:rsidR="0080388F" w:rsidRPr="00FF6572">
        <w:rPr>
          <w:rFonts w:ascii="Palatino Linotype" w:eastAsiaTheme="minorEastAsia" w:hAnsi="Palatino Linotype" w:cstheme="minorBidi"/>
          <w:color w:val="000000" w:themeColor="text1"/>
          <w:lang w:val="es-ES_tradnl"/>
        </w:rPr>
        <w:t>, mediante el cual se refiere</w:t>
      </w:r>
      <w:r w:rsidR="00E81502" w:rsidRPr="00FF6572">
        <w:rPr>
          <w:rFonts w:ascii="Palatino Linotype" w:eastAsiaTheme="minorEastAsia" w:hAnsi="Palatino Linotype" w:cstheme="minorBidi"/>
          <w:color w:val="000000" w:themeColor="text1"/>
          <w:lang w:val="es-ES_tradnl"/>
        </w:rPr>
        <w:t xml:space="preserve"> que </w:t>
      </w:r>
      <w:r w:rsidR="0080388F" w:rsidRPr="00FF6572">
        <w:rPr>
          <w:rFonts w:ascii="Palatino Linotype" w:eastAsiaTheme="minorEastAsia" w:hAnsi="Palatino Linotype" w:cstheme="minorBidi"/>
          <w:color w:val="000000" w:themeColor="text1"/>
          <w:lang w:val="es-ES_tradnl"/>
        </w:rPr>
        <w:t>:</w:t>
      </w:r>
    </w:p>
    <w:p w14:paraId="21D3D247" w14:textId="77777777" w:rsidR="0080388F" w:rsidRPr="00FF6572" w:rsidRDefault="0080388F" w:rsidP="007D7513">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252D77F8" w14:textId="77777777" w:rsidR="00E81502" w:rsidRPr="00FF6572" w:rsidRDefault="0080388F" w:rsidP="00E8150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r w:rsidRPr="00FF6572">
        <w:rPr>
          <w:rFonts w:ascii="Palatino Linotype" w:eastAsiaTheme="minorEastAsia" w:hAnsi="Palatino Linotype" w:cstheme="minorBidi"/>
          <w:color w:val="000000" w:themeColor="text1"/>
          <w:lang w:val="es-ES_tradnl"/>
        </w:rPr>
        <w:t>“</w:t>
      </w:r>
      <w:r w:rsidR="00E81502" w:rsidRPr="00FF6572">
        <w:rPr>
          <w:rFonts w:ascii="Palatino Linotype" w:eastAsiaTheme="minorEastAsia" w:hAnsi="Palatino Linotype" w:cstheme="minorBidi"/>
          <w:color w:val="000000" w:themeColor="text1"/>
          <w:lang w:val="es-ES_tradnl"/>
        </w:rPr>
        <w:t>… una vez analizada su solicitud, fue turnada al área competente de conformidad con el Artículo 162 de la Ley de la materia, en este proceso a la Dirección de Catastro del Ayuntamiento de Texcoco, y mediante oficio nos remiten la siguiente información:</w:t>
      </w:r>
    </w:p>
    <w:p w14:paraId="71BD3B1E" w14:textId="77777777" w:rsidR="00E81502" w:rsidRPr="00FF6572" w:rsidRDefault="00E81502" w:rsidP="00E8150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6879410" w14:textId="4170A1CB" w:rsidR="00E81502" w:rsidRPr="00FF6572" w:rsidRDefault="00E81502" w:rsidP="00E8150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FF6572">
        <w:rPr>
          <w:rFonts w:ascii="Palatino Linotype" w:eastAsiaTheme="minorEastAsia" w:hAnsi="Palatino Linotype" w:cstheme="minorBidi"/>
          <w:i/>
          <w:color w:val="000000" w:themeColor="text1"/>
          <w:lang w:val="es-ES_tradnl"/>
        </w:rPr>
        <w:t>“Al respecto de la información que solicita y se refiere con el término “cuenta catastral” le comento que en la Dirección de Catastro no existe tal concepto, por lo cual se deduce que usted se refiere a la “clave catastral” y en base a tal concepto le informo:</w:t>
      </w:r>
    </w:p>
    <w:p w14:paraId="35F33D8B" w14:textId="77777777" w:rsidR="00E81502" w:rsidRPr="00FF6572" w:rsidRDefault="00E81502" w:rsidP="00E8150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154E4B89" w14:textId="402F7DC3" w:rsidR="00E81502" w:rsidRPr="00FF6572" w:rsidRDefault="00E81502" w:rsidP="00E8150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FF6572">
        <w:rPr>
          <w:rFonts w:ascii="Palatino Linotype" w:eastAsiaTheme="minorEastAsia" w:hAnsi="Palatino Linotype" w:cstheme="minorBidi"/>
          <w:i/>
          <w:color w:val="000000" w:themeColor="text1"/>
          <w:lang w:val="es-ES_tradnl"/>
        </w:rPr>
        <w:t>El número de expedientes registrados y concluidos en la Dirección de Catastro Municipal entre enero de 2021 a noviembre de 2021 son por un total de 1,730 nuevas asignaciones de clave catastral.</w:t>
      </w:r>
    </w:p>
    <w:p w14:paraId="78F87023" w14:textId="77777777" w:rsidR="00E81502" w:rsidRPr="00FF6572" w:rsidRDefault="00E81502" w:rsidP="00E8150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132F863" w14:textId="18FBB0D4" w:rsidR="00A3314E" w:rsidRPr="00FF6572" w:rsidRDefault="00E81502" w:rsidP="00E81502">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FF6572">
        <w:rPr>
          <w:rFonts w:ascii="Palatino Linotype" w:eastAsiaTheme="minorEastAsia" w:hAnsi="Palatino Linotype" w:cstheme="minorBidi"/>
          <w:i/>
          <w:color w:val="000000" w:themeColor="text1"/>
          <w:lang w:val="es-ES_tradnl"/>
        </w:rPr>
        <w:t xml:space="preserve"> Esperando que sea de su conformidad el informe,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La obligación de proporcionar </w:t>
      </w:r>
      <w:r w:rsidRPr="00FF6572">
        <w:rPr>
          <w:rFonts w:ascii="Palatino Linotype" w:eastAsiaTheme="minorEastAsia" w:hAnsi="Palatino Linotype" w:cstheme="minorBidi"/>
          <w:i/>
          <w:color w:val="000000" w:themeColor="text1"/>
          <w:lang w:val="es-ES_tradnl"/>
        </w:rPr>
        <w:lastRenderedPageBreak/>
        <w:t>información no comprende el procesamiento de la misma ni presentarla conforme al interés del solicitante; no estarán obligados a generarla, resumirla, efectuar cálculos o practicar investigaciones…” (Sic)</w:t>
      </w:r>
    </w:p>
    <w:p w14:paraId="4BB5C5BA" w14:textId="1D3F636D" w:rsidR="00EA0165" w:rsidRPr="00FF6572" w:rsidRDefault="00EA0165" w:rsidP="007D7513">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F6572">
        <w:rPr>
          <w:rFonts w:ascii="Palatino Linotype" w:hAnsi="Palatino Linotype" w:cs="Arial"/>
          <w:color w:val="000000" w:themeColor="text1"/>
        </w:rPr>
        <w:t xml:space="preserve">Derivado de la respuesta emitida por el </w:t>
      </w:r>
      <w:r w:rsidRPr="00FF6572">
        <w:rPr>
          <w:rFonts w:ascii="Palatino Linotype" w:hAnsi="Palatino Linotype" w:cs="Arial"/>
          <w:b/>
          <w:color w:val="000000" w:themeColor="text1"/>
        </w:rPr>
        <w:t>SUJETO OBLIGADO</w:t>
      </w:r>
      <w:r w:rsidRPr="00FF6572">
        <w:rPr>
          <w:rFonts w:ascii="Palatino Linotype" w:hAnsi="Palatino Linotype" w:cs="Arial"/>
          <w:color w:val="000000" w:themeColor="text1"/>
        </w:rPr>
        <w:t>, e</w:t>
      </w:r>
      <w:r w:rsidR="00E81502" w:rsidRPr="00FF6572">
        <w:rPr>
          <w:rFonts w:ascii="Palatino Linotype" w:hAnsi="Palatino Linotype" w:cs="Arial"/>
          <w:color w:val="000000" w:themeColor="text1"/>
        </w:rPr>
        <w:t>l treinta y uno (31</w:t>
      </w:r>
      <w:r w:rsidR="00AB7DB9" w:rsidRPr="00FF6572">
        <w:rPr>
          <w:rFonts w:ascii="Palatino Linotype" w:hAnsi="Palatino Linotype" w:cs="Arial"/>
          <w:color w:val="000000" w:themeColor="text1"/>
        </w:rPr>
        <w:t>)</w:t>
      </w:r>
      <w:r w:rsidR="00917444" w:rsidRPr="00FF6572">
        <w:rPr>
          <w:rFonts w:ascii="Palatino Linotype" w:hAnsi="Palatino Linotype" w:cs="Arial"/>
          <w:color w:val="000000" w:themeColor="text1"/>
        </w:rPr>
        <w:t xml:space="preserve"> de</w:t>
      </w:r>
      <w:r w:rsidR="00E81502" w:rsidRPr="00FF6572">
        <w:rPr>
          <w:rFonts w:ascii="Palatino Linotype" w:hAnsi="Palatino Linotype" w:cs="Arial"/>
          <w:color w:val="000000" w:themeColor="text1"/>
        </w:rPr>
        <w:t xml:space="preserve"> enero </w:t>
      </w:r>
      <w:r w:rsidR="00917444" w:rsidRPr="00FF6572">
        <w:rPr>
          <w:rFonts w:ascii="Palatino Linotype" w:hAnsi="Palatino Linotype" w:cs="Arial"/>
          <w:color w:val="000000" w:themeColor="text1"/>
        </w:rPr>
        <w:t>d</w:t>
      </w:r>
      <w:r w:rsidR="00233D1C" w:rsidRPr="00FF6572">
        <w:rPr>
          <w:rFonts w:ascii="Palatino Linotype" w:hAnsi="Palatino Linotype" w:cs="Arial"/>
          <w:color w:val="000000" w:themeColor="text1"/>
        </w:rPr>
        <w:t xml:space="preserve">e dos mil </w:t>
      </w:r>
      <w:r w:rsidR="00E81502" w:rsidRPr="00FF6572">
        <w:rPr>
          <w:rFonts w:ascii="Palatino Linotype" w:hAnsi="Palatino Linotype" w:cs="Arial"/>
          <w:color w:val="000000" w:themeColor="text1"/>
        </w:rPr>
        <w:t>veintidós</w:t>
      </w:r>
      <w:r w:rsidRPr="00FF6572">
        <w:rPr>
          <w:rFonts w:ascii="Palatino Linotype" w:hAnsi="Palatino Linotype" w:cs="Arial"/>
          <w:color w:val="000000" w:themeColor="text1"/>
        </w:rPr>
        <w:t>, el particular interpuso el recurso de revisión</w:t>
      </w:r>
      <w:r w:rsidR="00E81502" w:rsidRPr="00FF6572">
        <w:rPr>
          <w:rFonts w:ascii="Palatino Linotype" w:hAnsi="Palatino Linotype"/>
          <w:color w:val="000000"/>
        </w:rPr>
        <w:t xml:space="preserve"> </w:t>
      </w:r>
      <w:r w:rsidR="00E81502" w:rsidRPr="00FF6572">
        <w:rPr>
          <w:rFonts w:ascii="Palatino Linotype" w:hAnsi="Palatino Linotype" w:cs="Arial"/>
          <w:b/>
          <w:color w:val="000000" w:themeColor="text1"/>
        </w:rPr>
        <w:t>00398/INFOEM/IP/RR/2022</w:t>
      </w:r>
      <w:r w:rsidRPr="00FF6572">
        <w:rPr>
          <w:rFonts w:ascii="Palatino Linotype" w:eastAsia="Calibri" w:hAnsi="Palatino Linotype" w:cs="Arial"/>
          <w:b/>
          <w:color w:val="000000" w:themeColor="text1"/>
        </w:rPr>
        <w:t>;</w:t>
      </w:r>
      <w:r w:rsidRPr="00FF6572">
        <w:rPr>
          <w:rFonts w:ascii="Palatino Linotype" w:hAnsi="Palatino Linotype" w:cs="Arial"/>
          <w:color w:val="000000" w:themeColor="text1"/>
        </w:rPr>
        <w:t xml:space="preserve"> impugnación en la que refirió lo siguiente:</w:t>
      </w:r>
    </w:p>
    <w:p w14:paraId="176F4252" w14:textId="77777777" w:rsidR="00EA0165" w:rsidRPr="00FF6572"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117B33C8" w:rsidR="00EA0165" w:rsidRPr="00FF6572" w:rsidRDefault="00EA0165" w:rsidP="00E81502">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FF6572">
        <w:rPr>
          <w:rFonts w:ascii="Palatino Linotype" w:hAnsi="Palatino Linotype" w:cs="Arial"/>
          <w:b/>
          <w:color w:val="000000" w:themeColor="text1"/>
        </w:rPr>
        <w:t>Acto impugnado:</w:t>
      </w:r>
      <w:r w:rsidRPr="00FF6572">
        <w:rPr>
          <w:rFonts w:ascii="Palatino Linotype" w:hAnsi="Palatino Linotype" w:cs="Arial"/>
          <w:color w:val="000000" w:themeColor="text1"/>
        </w:rPr>
        <w:t xml:space="preserve"> </w:t>
      </w:r>
      <w:r w:rsidRPr="00FF6572">
        <w:rPr>
          <w:rFonts w:ascii="Palatino Linotype" w:hAnsi="Palatino Linotype" w:cs="Arial"/>
          <w:i/>
          <w:color w:val="000000" w:themeColor="text1"/>
        </w:rPr>
        <w:t>“</w:t>
      </w:r>
      <w:r w:rsidR="00E81502" w:rsidRPr="00FF6572">
        <w:rPr>
          <w:rFonts w:ascii="Palatino Linotype" w:hAnsi="Palatino Linotype" w:cs="Arial"/>
          <w:i/>
          <w:color w:val="000000" w:themeColor="text1"/>
        </w:rPr>
        <w:t>Impugno la respuesta, pedí los números de los expedientes más no la totalidad</w:t>
      </w:r>
      <w:r w:rsidR="00AB7DB9" w:rsidRPr="00FF6572">
        <w:rPr>
          <w:rFonts w:ascii="Palatino Linotype" w:hAnsi="Palatino Linotype" w:cs="Arial"/>
          <w:i/>
          <w:color w:val="000000" w:themeColor="text1"/>
        </w:rPr>
        <w:t>.”</w:t>
      </w:r>
      <w:r w:rsidRPr="00FF6572">
        <w:rPr>
          <w:rFonts w:ascii="Palatino Linotype" w:hAnsi="Palatino Linotype" w:cs="Arial"/>
          <w:color w:val="000000" w:themeColor="text1"/>
        </w:rPr>
        <w:t>(Sic).</w:t>
      </w:r>
    </w:p>
    <w:p w14:paraId="71C7D21F" w14:textId="77777777" w:rsidR="00EA0165" w:rsidRPr="00FF6572" w:rsidRDefault="00EA0165" w:rsidP="00E81502">
      <w:pPr>
        <w:tabs>
          <w:tab w:val="left" w:pos="0"/>
        </w:tabs>
        <w:spacing w:line="360" w:lineRule="auto"/>
        <w:ind w:left="567" w:right="616"/>
        <w:contextualSpacing/>
        <w:jc w:val="both"/>
        <w:rPr>
          <w:rFonts w:ascii="Palatino Linotype" w:hAnsi="Palatino Linotype" w:cs="Arial"/>
          <w:color w:val="000000" w:themeColor="text1"/>
        </w:rPr>
      </w:pPr>
    </w:p>
    <w:p w14:paraId="16E57192" w14:textId="50FEF0FA" w:rsidR="00EA0165" w:rsidRPr="00FF6572" w:rsidRDefault="00EA0165" w:rsidP="00E81502">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FF6572">
        <w:rPr>
          <w:rFonts w:ascii="Palatino Linotype" w:hAnsi="Palatino Linotype" w:cs="Arial"/>
          <w:b/>
          <w:color w:val="000000" w:themeColor="text1"/>
        </w:rPr>
        <w:t>Razones o motivos de inconformidad:</w:t>
      </w:r>
      <w:r w:rsidRPr="00FF6572">
        <w:rPr>
          <w:rFonts w:ascii="Palatino Linotype" w:hAnsi="Palatino Linotype" w:cs="Arial"/>
          <w:color w:val="000000" w:themeColor="text1"/>
        </w:rPr>
        <w:t xml:space="preserve"> </w:t>
      </w:r>
      <w:r w:rsidRPr="00FF6572">
        <w:rPr>
          <w:rFonts w:ascii="Palatino Linotype" w:hAnsi="Palatino Linotype" w:cs="Arial"/>
          <w:i/>
          <w:color w:val="000000" w:themeColor="text1"/>
        </w:rPr>
        <w:t>“</w:t>
      </w:r>
      <w:r w:rsidR="00E81502" w:rsidRPr="00FF6572">
        <w:rPr>
          <w:rFonts w:ascii="Palatino Linotype" w:hAnsi="Palatino Linotype" w:cs="Arial"/>
          <w:i/>
          <w:color w:val="000000" w:themeColor="text1"/>
        </w:rPr>
        <w:t>Entrega información que no corresponde</w:t>
      </w:r>
      <w:r w:rsidR="00AB7DB9" w:rsidRPr="00FF6572">
        <w:rPr>
          <w:rFonts w:ascii="Palatino Linotype" w:hAnsi="Palatino Linotype" w:cs="Arial"/>
          <w:i/>
          <w:color w:val="000000" w:themeColor="text1"/>
        </w:rPr>
        <w:t>.</w:t>
      </w:r>
      <w:r w:rsidRPr="00FF6572">
        <w:rPr>
          <w:rFonts w:ascii="Palatino Linotype" w:hAnsi="Palatino Linotype" w:cs="Arial"/>
          <w:i/>
          <w:color w:val="000000" w:themeColor="text1"/>
        </w:rPr>
        <w:t xml:space="preserve">” </w:t>
      </w:r>
      <w:r w:rsidRPr="00FF6572">
        <w:rPr>
          <w:rFonts w:ascii="Palatino Linotype" w:hAnsi="Palatino Linotype" w:cs="Arial"/>
          <w:color w:val="000000" w:themeColor="text1"/>
        </w:rPr>
        <w:t>(Sic).</w:t>
      </w:r>
    </w:p>
    <w:p w14:paraId="552C6645" w14:textId="77777777" w:rsidR="001B234C" w:rsidRPr="00FF6572"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FF6572"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F6572">
        <w:rPr>
          <w:rFonts w:ascii="Palatino Linotype" w:hAnsi="Palatino Linotype" w:cs="Arial"/>
          <w:color w:val="000000" w:themeColor="text1"/>
        </w:rPr>
        <w:t xml:space="preserve">Se registró el recurso de revisión bajo el número de expediente </w:t>
      </w:r>
      <w:r w:rsidRPr="00FF6572">
        <w:rPr>
          <w:rFonts w:ascii="Palatino Linotype" w:eastAsiaTheme="minorEastAsia" w:hAnsi="Palatino Linotype" w:cs="Arial"/>
          <w:bCs/>
          <w:color w:val="000000" w:themeColor="text1"/>
          <w:lang w:val="es-ES_tradnl"/>
        </w:rPr>
        <w:t xml:space="preserve">al rubro indicado, asimismo, con fundamento en lo dispuesto por el </w:t>
      </w:r>
      <w:r w:rsidRPr="00FF6572">
        <w:rPr>
          <w:rFonts w:ascii="Palatino Linotype" w:eastAsia="Calibri" w:hAnsi="Palatino Linotype" w:cs="Arial"/>
          <w:color w:val="000000" w:themeColor="text1"/>
        </w:rPr>
        <w:t xml:space="preserve">artículo 185 fracción I de la </w:t>
      </w:r>
      <w:r w:rsidRPr="00FF6572">
        <w:rPr>
          <w:rFonts w:ascii="Palatino Linotype" w:eastAsia="Calibri" w:hAnsi="Palatino Linotype" w:cs="Arial"/>
          <w:b/>
          <w:color w:val="000000" w:themeColor="text1"/>
        </w:rPr>
        <w:t xml:space="preserve">Ley de Transparencia y Acceso a la Información Pública del Estado de México y Municipios </w:t>
      </w:r>
      <w:r w:rsidR="005E6282" w:rsidRPr="00FF6572">
        <w:rPr>
          <w:rFonts w:ascii="Palatino Linotype" w:hAnsi="Palatino Linotype" w:cs="Arial"/>
          <w:color w:val="000000" w:themeColor="text1"/>
        </w:rPr>
        <w:t>se turnó a</w:t>
      </w:r>
      <w:r w:rsidR="00351568" w:rsidRPr="00FF6572">
        <w:rPr>
          <w:rFonts w:ascii="Palatino Linotype" w:hAnsi="Palatino Linotype" w:cs="Arial"/>
          <w:color w:val="000000" w:themeColor="text1"/>
        </w:rPr>
        <w:t xml:space="preserve"> la </w:t>
      </w:r>
      <w:r w:rsidR="00E3149E" w:rsidRPr="00FF6572">
        <w:rPr>
          <w:rFonts w:ascii="Palatino Linotype" w:hAnsi="Palatino Linotype" w:cs="Arial"/>
          <w:b/>
          <w:color w:val="000000" w:themeColor="text1"/>
        </w:rPr>
        <w:t>C</w:t>
      </w:r>
      <w:r w:rsidR="00351568" w:rsidRPr="00FF6572">
        <w:rPr>
          <w:rFonts w:ascii="Palatino Linotype" w:hAnsi="Palatino Linotype" w:cs="Arial"/>
          <w:b/>
          <w:color w:val="000000" w:themeColor="text1"/>
        </w:rPr>
        <w:t>omisionada María del Rosario Mejía Ayala</w:t>
      </w:r>
      <w:r w:rsidRPr="00FF6572">
        <w:rPr>
          <w:rFonts w:ascii="Palatino Linotype" w:hAnsi="Palatino Linotype" w:cs="Arial"/>
          <w:b/>
          <w:color w:val="000000" w:themeColor="text1"/>
        </w:rPr>
        <w:t xml:space="preserve">, </w:t>
      </w:r>
      <w:r w:rsidRPr="00FF6572">
        <w:rPr>
          <w:rFonts w:ascii="Palatino Linotype" w:hAnsi="Palatino Linotype" w:cs="Arial"/>
          <w:color w:val="000000" w:themeColor="text1"/>
        </w:rPr>
        <w:t xml:space="preserve">con el objeto de </w:t>
      </w:r>
      <w:r w:rsidRPr="00FF6572">
        <w:rPr>
          <w:rFonts w:ascii="Palatino Linotype" w:hAnsi="Palatino Linotype" w:cs="Arial"/>
          <w:color w:val="000000" w:themeColor="text1"/>
          <w:lang w:val="es-MX"/>
        </w:rPr>
        <w:t>su análisis.</w:t>
      </w:r>
    </w:p>
    <w:p w14:paraId="49F28BD1" w14:textId="77777777" w:rsidR="00EA0165" w:rsidRPr="00FF6572"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405570DE" w:rsidR="00EA0165" w:rsidRPr="00FF6572"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F6572">
        <w:rPr>
          <w:rFonts w:ascii="Palatino Linotype" w:hAnsi="Palatino Linotype" w:cs="Arial"/>
          <w:color w:val="000000" w:themeColor="text1"/>
        </w:rPr>
        <w:t xml:space="preserve">La </w:t>
      </w:r>
      <w:r w:rsidRPr="00FF6572">
        <w:rPr>
          <w:rFonts w:ascii="Palatino Linotype" w:hAnsi="Palatino Linotype" w:cs="Arial"/>
          <w:b/>
          <w:color w:val="000000" w:themeColor="text1"/>
        </w:rPr>
        <w:t>Comisionada María del Rosario Mejía Ayala</w:t>
      </w:r>
      <w:r w:rsidR="00EA0165" w:rsidRPr="00FF6572">
        <w:rPr>
          <w:rFonts w:ascii="Palatino Linotype" w:eastAsia="Calibri" w:hAnsi="Palatino Linotype" w:cs="Arial"/>
          <w:color w:val="000000" w:themeColor="text1"/>
        </w:rPr>
        <w:t>, con fundamento en lo dispuesto por el artículo 185 fracción II de la ley de la materia, a t</w:t>
      </w:r>
      <w:r w:rsidR="007A237F" w:rsidRPr="00FF6572">
        <w:rPr>
          <w:rFonts w:ascii="Palatino Linotype" w:eastAsia="Calibri" w:hAnsi="Palatino Linotype" w:cs="Arial"/>
          <w:color w:val="000000" w:themeColor="text1"/>
        </w:rPr>
        <w:t xml:space="preserve">ravés del </w:t>
      </w:r>
      <w:r w:rsidR="00E81502" w:rsidRPr="00FF6572">
        <w:rPr>
          <w:rFonts w:ascii="Palatino Linotype" w:eastAsia="Calibri" w:hAnsi="Palatino Linotype" w:cs="Arial"/>
          <w:color w:val="000000" w:themeColor="text1"/>
        </w:rPr>
        <w:t>acuerdo de admisión de nueve</w:t>
      </w:r>
      <w:r w:rsidR="008426D8" w:rsidRPr="00FF6572">
        <w:rPr>
          <w:rFonts w:ascii="Palatino Linotype" w:eastAsia="Calibri" w:hAnsi="Palatino Linotype" w:cs="Arial"/>
          <w:color w:val="000000" w:themeColor="text1"/>
        </w:rPr>
        <w:t xml:space="preserve"> </w:t>
      </w:r>
      <w:r w:rsidR="00EA0165" w:rsidRPr="00FF6572">
        <w:rPr>
          <w:rFonts w:ascii="Palatino Linotype" w:eastAsia="Calibri" w:hAnsi="Palatino Linotype" w:cs="Arial"/>
          <w:color w:val="000000" w:themeColor="text1"/>
        </w:rPr>
        <w:t>(</w:t>
      </w:r>
      <w:r w:rsidR="00E81502" w:rsidRPr="00FF6572">
        <w:rPr>
          <w:rFonts w:ascii="Palatino Linotype" w:eastAsia="Calibri" w:hAnsi="Palatino Linotype" w:cs="Arial"/>
          <w:color w:val="000000" w:themeColor="text1"/>
        </w:rPr>
        <w:t>09</w:t>
      </w:r>
      <w:r w:rsidR="00EA0165" w:rsidRPr="00FF6572">
        <w:rPr>
          <w:rFonts w:ascii="Palatino Linotype" w:eastAsia="Calibri" w:hAnsi="Palatino Linotype" w:cs="Arial"/>
          <w:color w:val="000000" w:themeColor="text1"/>
        </w:rPr>
        <w:t>) de</w:t>
      </w:r>
      <w:r w:rsidR="00E81502" w:rsidRPr="00FF6572">
        <w:rPr>
          <w:rFonts w:ascii="Palatino Linotype" w:eastAsia="Calibri" w:hAnsi="Palatino Linotype" w:cs="Arial"/>
          <w:color w:val="000000" w:themeColor="text1"/>
        </w:rPr>
        <w:t xml:space="preserve"> febrero de dos mil veintidós</w:t>
      </w:r>
      <w:r w:rsidR="00EA0165" w:rsidRPr="00FF6572">
        <w:rPr>
          <w:rFonts w:ascii="Palatino Linotype" w:eastAsia="Calibri" w:hAnsi="Palatino Linotype" w:cs="Arial"/>
          <w:color w:val="000000" w:themeColor="text1"/>
        </w:rPr>
        <w:t xml:space="preserve">, puso a disposición de las partes el expediente electrónico </w:t>
      </w:r>
      <w:r w:rsidR="00EA0165" w:rsidRPr="00FF6572">
        <w:rPr>
          <w:rFonts w:ascii="Palatino Linotype" w:eastAsia="Calibri" w:hAnsi="Palatino Linotype" w:cs="Arial"/>
          <w:color w:val="000000" w:themeColor="text1"/>
          <w:lang w:val="es-ES_tradnl"/>
        </w:rPr>
        <w:t xml:space="preserve">vía </w:t>
      </w:r>
      <w:r w:rsidR="00EA0165" w:rsidRPr="00FF657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FF6572">
        <w:rPr>
          <w:rFonts w:ascii="Palatino Linotype" w:eastAsia="Calibri" w:hAnsi="Palatino Linotype" w:cs="Arial"/>
          <w:color w:val="000000" w:themeColor="text1"/>
        </w:rPr>
        <w:lastRenderedPageBreak/>
        <w:t xml:space="preserve">de esta forma para que el </w:t>
      </w:r>
      <w:r w:rsidR="00EA0165" w:rsidRPr="00FF6572">
        <w:rPr>
          <w:rFonts w:ascii="Palatino Linotype" w:eastAsia="Calibri" w:hAnsi="Palatino Linotype" w:cs="Arial"/>
          <w:b/>
          <w:color w:val="000000" w:themeColor="text1"/>
        </w:rPr>
        <w:t>SUJETO OBLIGADO</w:t>
      </w:r>
      <w:r w:rsidR="00EA0165" w:rsidRPr="00FF6572">
        <w:rPr>
          <w:rFonts w:ascii="Palatino Linotype" w:eastAsia="Calibri" w:hAnsi="Palatino Linotype" w:cs="Arial"/>
          <w:color w:val="000000" w:themeColor="text1"/>
        </w:rPr>
        <w:t xml:space="preserve"> presentara el</w:t>
      </w:r>
      <w:r w:rsidR="00266490" w:rsidRPr="00FF6572">
        <w:rPr>
          <w:rFonts w:ascii="Palatino Linotype" w:eastAsia="Calibri" w:hAnsi="Palatino Linotype" w:cs="Arial"/>
          <w:color w:val="000000" w:themeColor="text1"/>
        </w:rPr>
        <w:t xml:space="preserve"> </w:t>
      </w:r>
      <w:r w:rsidR="00D75922" w:rsidRPr="00FF6572">
        <w:rPr>
          <w:rFonts w:ascii="Palatino Linotype" w:eastAsia="Calibri" w:hAnsi="Palatino Linotype" w:cs="Arial"/>
          <w:color w:val="000000" w:themeColor="text1"/>
        </w:rPr>
        <w:t>informe justificado procedente.</w:t>
      </w:r>
    </w:p>
    <w:p w14:paraId="069466D8" w14:textId="77777777" w:rsidR="001B234C" w:rsidRPr="00FF6572"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30D970D8" w:rsidR="00D75922" w:rsidRPr="00FF6572" w:rsidRDefault="00C83B36"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F6572">
        <w:rPr>
          <w:rFonts w:ascii="Palatino Linotype" w:eastAsia="Calibri" w:hAnsi="Palatino Linotype" w:cs="Arial"/>
          <w:color w:val="000000" w:themeColor="text1"/>
        </w:rPr>
        <w:t xml:space="preserve">En fecha </w:t>
      </w:r>
      <w:r w:rsidR="00E81502" w:rsidRPr="00FF6572">
        <w:rPr>
          <w:rFonts w:ascii="Palatino Linotype" w:eastAsia="Calibri" w:hAnsi="Palatino Linotype" w:cs="Arial"/>
          <w:color w:val="000000" w:themeColor="text1"/>
        </w:rPr>
        <w:t>dieciséis (16</w:t>
      </w:r>
      <w:r w:rsidR="00D75922" w:rsidRPr="00FF6572">
        <w:rPr>
          <w:rFonts w:ascii="Palatino Linotype" w:eastAsia="Calibri" w:hAnsi="Palatino Linotype" w:cs="Arial"/>
          <w:color w:val="000000" w:themeColor="text1"/>
        </w:rPr>
        <w:t>) de</w:t>
      </w:r>
      <w:r w:rsidR="00E81502" w:rsidRPr="00FF6572">
        <w:rPr>
          <w:rFonts w:ascii="Palatino Linotype" w:eastAsia="Calibri" w:hAnsi="Palatino Linotype" w:cs="Arial"/>
          <w:color w:val="000000" w:themeColor="text1"/>
        </w:rPr>
        <w:t xml:space="preserve"> marzo</w:t>
      </w:r>
      <w:r w:rsidR="007A237F" w:rsidRPr="00FF6572">
        <w:rPr>
          <w:rFonts w:ascii="Palatino Linotype" w:eastAsia="Calibri" w:hAnsi="Palatino Linotype" w:cs="Arial"/>
          <w:color w:val="000000" w:themeColor="text1"/>
        </w:rPr>
        <w:t xml:space="preserve"> </w:t>
      </w:r>
      <w:r w:rsidR="00E81502" w:rsidRPr="00FF6572">
        <w:rPr>
          <w:rFonts w:ascii="Palatino Linotype" w:eastAsia="Calibri" w:hAnsi="Palatino Linotype" w:cs="Arial"/>
          <w:color w:val="000000" w:themeColor="text1"/>
        </w:rPr>
        <w:t>de dos mil veintidós</w:t>
      </w:r>
      <w:r w:rsidR="00D75922" w:rsidRPr="00FF6572">
        <w:rPr>
          <w:rFonts w:ascii="Palatino Linotype" w:eastAsia="Calibri" w:hAnsi="Palatino Linotype" w:cs="Arial"/>
          <w:color w:val="000000" w:themeColor="text1"/>
        </w:rPr>
        <w:t xml:space="preserve"> el </w:t>
      </w:r>
      <w:r w:rsidR="00D75922" w:rsidRPr="00FF6572">
        <w:rPr>
          <w:rFonts w:ascii="Palatino Linotype" w:eastAsia="Calibri" w:hAnsi="Palatino Linotype" w:cs="Arial"/>
          <w:b/>
          <w:color w:val="000000" w:themeColor="text1"/>
        </w:rPr>
        <w:t xml:space="preserve">SUJETO OBLIGADO </w:t>
      </w:r>
      <w:r w:rsidR="007A237F" w:rsidRPr="00FF6572">
        <w:rPr>
          <w:rFonts w:ascii="Palatino Linotype" w:eastAsia="Calibri" w:hAnsi="Palatino Linotype" w:cs="Arial"/>
          <w:color w:val="000000" w:themeColor="text1"/>
        </w:rPr>
        <w:t>realizó entrega de un</w:t>
      </w:r>
      <w:r w:rsidR="00663F26" w:rsidRPr="00FF6572">
        <w:rPr>
          <w:rFonts w:ascii="Palatino Linotype" w:eastAsia="Calibri" w:hAnsi="Palatino Linotype" w:cs="Arial"/>
          <w:color w:val="000000" w:themeColor="text1"/>
        </w:rPr>
        <w:t xml:space="preserve"> </w:t>
      </w:r>
      <w:r w:rsidR="00EC5949" w:rsidRPr="00FF6572">
        <w:rPr>
          <w:rFonts w:ascii="Palatino Linotype" w:eastAsia="Calibri" w:hAnsi="Palatino Linotype" w:cs="Arial"/>
          <w:color w:val="000000" w:themeColor="text1"/>
        </w:rPr>
        <w:t>documento</w:t>
      </w:r>
      <w:r w:rsidR="00D75922" w:rsidRPr="00FF6572">
        <w:rPr>
          <w:rFonts w:ascii="Palatino Linotype" w:eastAsia="Calibri" w:hAnsi="Palatino Linotype" w:cs="Arial"/>
          <w:color w:val="000000" w:themeColor="text1"/>
        </w:rPr>
        <w:t xml:space="preserve"> en calidad de in</w:t>
      </w:r>
      <w:r w:rsidR="00BF0B64" w:rsidRPr="00FF6572">
        <w:rPr>
          <w:rFonts w:ascii="Palatino Linotype" w:eastAsia="Calibri" w:hAnsi="Palatino Linotype" w:cs="Arial"/>
          <w:color w:val="000000" w:themeColor="text1"/>
        </w:rPr>
        <w:t>forme justificado, mismo</w:t>
      </w:r>
      <w:r w:rsidRPr="00FF6572">
        <w:rPr>
          <w:rFonts w:ascii="Palatino Linotype" w:eastAsia="Calibri" w:hAnsi="Palatino Linotype" w:cs="Arial"/>
          <w:color w:val="000000" w:themeColor="text1"/>
        </w:rPr>
        <w:t xml:space="preserve"> que </w:t>
      </w:r>
      <w:r w:rsidR="00EC5949" w:rsidRPr="00FF6572">
        <w:rPr>
          <w:rFonts w:ascii="Palatino Linotype" w:eastAsia="Calibri" w:hAnsi="Palatino Linotype" w:cs="Arial"/>
          <w:color w:val="000000" w:themeColor="text1"/>
        </w:rPr>
        <w:t>se hizo</w:t>
      </w:r>
      <w:r w:rsidR="00D75922" w:rsidRPr="00FF6572">
        <w:rPr>
          <w:rFonts w:ascii="Palatino Linotype" w:eastAsia="Calibri" w:hAnsi="Palatino Linotype" w:cs="Arial"/>
          <w:color w:val="000000" w:themeColor="text1"/>
        </w:rPr>
        <w:t xml:space="preserve"> de conocimiento </w:t>
      </w:r>
      <w:r w:rsidR="006E2585" w:rsidRPr="00FF6572">
        <w:rPr>
          <w:rFonts w:ascii="Palatino Linotype" w:eastAsia="Calibri" w:hAnsi="Palatino Linotype" w:cs="Arial"/>
          <w:color w:val="000000" w:themeColor="text1"/>
        </w:rPr>
        <w:t xml:space="preserve">del Recurrente </w:t>
      </w:r>
      <w:r w:rsidR="00EC5949" w:rsidRPr="00FF6572">
        <w:rPr>
          <w:rFonts w:ascii="Palatino Linotype" w:eastAsia="Calibri" w:hAnsi="Palatino Linotype" w:cs="Arial"/>
          <w:color w:val="000000" w:themeColor="text1"/>
        </w:rPr>
        <w:t>medi</w:t>
      </w:r>
      <w:r w:rsidR="00CE515F" w:rsidRPr="00FF6572">
        <w:rPr>
          <w:rFonts w:ascii="Palatino Linotype" w:eastAsia="Calibri" w:hAnsi="Palatino Linotype" w:cs="Arial"/>
          <w:color w:val="000000" w:themeColor="text1"/>
        </w:rPr>
        <w:t>ante acuerdo de fecha</w:t>
      </w:r>
      <w:r w:rsidR="007A237F" w:rsidRPr="00FF6572">
        <w:rPr>
          <w:rFonts w:ascii="Palatino Linotype" w:eastAsia="Calibri" w:hAnsi="Palatino Linotype" w:cs="Arial"/>
          <w:color w:val="000000" w:themeColor="text1"/>
        </w:rPr>
        <w:t xml:space="preserve"> </w:t>
      </w:r>
      <w:r w:rsidR="00E81502" w:rsidRPr="00FF6572">
        <w:rPr>
          <w:rFonts w:ascii="Palatino Linotype" w:eastAsia="Calibri" w:hAnsi="Palatino Linotype" w:cs="Arial"/>
          <w:color w:val="000000" w:themeColor="text1"/>
        </w:rPr>
        <w:t xml:space="preserve">dieciséis (16) de marzo, posteriormente, en misma fecha el particular realizó manifestaciones, actuaciones todas </w:t>
      </w:r>
      <w:r w:rsidR="003C23B9" w:rsidRPr="00FF6572">
        <w:rPr>
          <w:rFonts w:ascii="Palatino Linotype" w:eastAsia="Calibri" w:hAnsi="Palatino Linotype" w:cs="Arial"/>
          <w:color w:val="000000" w:themeColor="text1"/>
        </w:rPr>
        <w:t xml:space="preserve">que se describen a continuación: </w:t>
      </w:r>
    </w:p>
    <w:p w14:paraId="4D08F29B" w14:textId="77777777" w:rsidR="003C23B9" w:rsidRPr="00FF6572" w:rsidRDefault="003C23B9" w:rsidP="003C23B9">
      <w:pPr>
        <w:pStyle w:val="Prrafodelista"/>
        <w:rPr>
          <w:rFonts w:ascii="Palatino Linotype" w:eastAsia="Calibri" w:hAnsi="Palatino Linotype" w:cs="Arial"/>
          <w:color w:val="000000" w:themeColor="text1"/>
        </w:rPr>
      </w:pPr>
    </w:p>
    <w:p w14:paraId="341CB999" w14:textId="159C0E1B" w:rsidR="003C23B9" w:rsidRPr="00FF6572" w:rsidRDefault="003C23B9" w:rsidP="003C23B9">
      <w:pPr>
        <w:pStyle w:val="Prrafodelista"/>
        <w:tabs>
          <w:tab w:val="left" w:pos="426"/>
        </w:tabs>
        <w:spacing w:line="360" w:lineRule="auto"/>
        <w:ind w:left="0"/>
        <w:contextualSpacing/>
        <w:jc w:val="center"/>
        <w:rPr>
          <w:rFonts w:ascii="Palatino Linotype" w:eastAsia="Calibri" w:hAnsi="Palatino Linotype" w:cs="Arial"/>
          <w:b/>
          <w:color w:val="000000" w:themeColor="text1"/>
        </w:rPr>
      </w:pPr>
      <w:r w:rsidRPr="00FF6572">
        <w:rPr>
          <w:rFonts w:ascii="Palatino Linotype" w:eastAsia="Calibri" w:hAnsi="Palatino Linotype" w:cs="Arial"/>
          <w:b/>
          <w:color w:val="000000" w:themeColor="text1"/>
        </w:rPr>
        <w:t xml:space="preserve">Manifestaciones realizadas por el Sujeto Obligado </w:t>
      </w:r>
    </w:p>
    <w:p w14:paraId="08AF98DE" w14:textId="77777777" w:rsidR="000B4571" w:rsidRPr="00FF6572" w:rsidRDefault="000B4571" w:rsidP="007D7513">
      <w:pPr>
        <w:pStyle w:val="Prrafodelista"/>
        <w:spacing w:line="360" w:lineRule="auto"/>
        <w:ind w:left="567" w:right="616"/>
        <w:rPr>
          <w:rFonts w:ascii="Palatino Linotype" w:eastAsia="Calibri" w:hAnsi="Palatino Linotype" w:cs="Arial"/>
          <w:b/>
          <w:color w:val="000000" w:themeColor="text1"/>
        </w:rPr>
      </w:pPr>
    </w:p>
    <w:p w14:paraId="3D8209DB" w14:textId="07F31F5D" w:rsidR="00E42EB2" w:rsidRPr="00FF6572" w:rsidRDefault="003C23B9" w:rsidP="003C23B9">
      <w:pPr>
        <w:pStyle w:val="Prrafodelista"/>
        <w:numPr>
          <w:ilvl w:val="0"/>
          <w:numId w:val="4"/>
        </w:numPr>
        <w:tabs>
          <w:tab w:val="left" w:pos="284"/>
        </w:tabs>
        <w:spacing w:line="360" w:lineRule="auto"/>
        <w:ind w:left="284" w:right="616" w:firstLine="0"/>
        <w:contextualSpacing/>
        <w:jc w:val="both"/>
        <w:rPr>
          <w:rFonts w:ascii="Palatino Linotype" w:eastAsia="Calibri" w:hAnsi="Palatino Linotype" w:cs="Arial"/>
          <w:b/>
          <w:color w:val="000000" w:themeColor="text1"/>
        </w:rPr>
      </w:pPr>
      <w:r w:rsidRPr="00FF6572">
        <w:rPr>
          <w:rFonts w:ascii="Palatino Linotype" w:eastAsia="Calibri" w:hAnsi="Palatino Linotype" w:cs="Arial"/>
          <w:b/>
          <w:color w:val="000000" w:themeColor="text1"/>
        </w:rPr>
        <w:t>RECURSO DE REVISIÓN 398 2022.pdf</w:t>
      </w:r>
      <w:r w:rsidR="00CE515F" w:rsidRPr="00FF6572">
        <w:rPr>
          <w:rFonts w:ascii="Palatino Linotype" w:eastAsia="Calibri" w:hAnsi="Palatino Linotype" w:cs="Arial"/>
          <w:b/>
          <w:color w:val="000000" w:themeColor="text1"/>
        </w:rPr>
        <w:t xml:space="preserve">: </w:t>
      </w:r>
      <w:r w:rsidR="00E05DED" w:rsidRPr="00FF6572">
        <w:rPr>
          <w:rFonts w:ascii="Palatino Linotype" w:eastAsia="Calibri" w:hAnsi="Palatino Linotype" w:cs="Arial"/>
          <w:color w:val="000000" w:themeColor="text1"/>
        </w:rPr>
        <w:t>D</w:t>
      </w:r>
      <w:r w:rsidR="007A237F" w:rsidRPr="00FF6572">
        <w:rPr>
          <w:rFonts w:ascii="Palatino Linotype" w:eastAsia="Calibri" w:hAnsi="Palatino Linotype" w:cs="Arial"/>
          <w:color w:val="000000" w:themeColor="text1"/>
        </w:rPr>
        <w:t>o</w:t>
      </w:r>
      <w:r w:rsidRPr="00FF6572">
        <w:rPr>
          <w:rFonts w:ascii="Palatino Linotype" w:eastAsia="Calibri" w:hAnsi="Palatino Linotype" w:cs="Arial"/>
          <w:color w:val="000000" w:themeColor="text1"/>
        </w:rPr>
        <w:t>cumento electrónico que en una (01) hoja</w:t>
      </w:r>
      <w:r w:rsidR="00EC5949" w:rsidRPr="00FF6572">
        <w:rPr>
          <w:rFonts w:ascii="Palatino Linotype" w:eastAsia="Calibri" w:hAnsi="Palatino Linotype" w:cs="Arial"/>
          <w:color w:val="000000" w:themeColor="text1"/>
        </w:rPr>
        <w:t xml:space="preserve"> </w:t>
      </w:r>
      <w:r w:rsidR="00F05E09" w:rsidRPr="00FF6572">
        <w:rPr>
          <w:rFonts w:ascii="Palatino Linotype" w:eastAsia="Calibri" w:hAnsi="Palatino Linotype" w:cs="Arial"/>
          <w:color w:val="000000" w:themeColor="text1"/>
        </w:rPr>
        <w:t>contiene el</w:t>
      </w:r>
      <w:r w:rsidRPr="00FF6572">
        <w:rPr>
          <w:rFonts w:ascii="Palatino Linotype" w:eastAsia="Calibri" w:hAnsi="Palatino Linotype" w:cs="Arial"/>
          <w:color w:val="000000" w:themeColor="text1"/>
        </w:rPr>
        <w:t xml:space="preserve"> oficio de fecha dieciocho (18) de febrero de dos mil veintidós dirigido al solicitante y suscrito por el Titular de la Unidad de Transparencia</w:t>
      </w:r>
      <w:r w:rsidR="00CE515F" w:rsidRPr="00FF6572">
        <w:rPr>
          <w:rFonts w:ascii="Palatino Linotype" w:eastAsia="Calibri" w:hAnsi="Palatino Linotype" w:cs="Arial"/>
          <w:color w:val="000000" w:themeColor="text1"/>
        </w:rPr>
        <w:t xml:space="preserve">, y </w:t>
      </w:r>
      <w:r w:rsidRPr="00FF6572">
        <w:rPr>
          <w:rFonts w:ascii="Palatino Linotype" w:eastAsia="Calibri" w:hAnsi="Palatino Linotype" w:cs="Arial"/>
          <w:color w:val="000000" w:themeColor="text1"/>
        </w:rPr>
        <w:t>se refiere qu</w:t>
      </w:r>
      <w:r w:rsidR="00E42EB2" w:rsidRPr="00FF6572">
        <w:rPr>
          <w:rFonts w:ascii="Palatino Linotype" w:eastAsia="Calibri" w:hAnsi="Palatino Linotype" w:cs="Arial"/>
          <w:color w:val="000000" w:themeColor="text1"/>
        </w:rPr>
        <w:t>e:</w:t>
      </w:r>
    </w:p>
    <w:p w14:paraId="2DFC76E7" w14:textId="77777777" w:rsidR="00E42EB2" w:rsidRPr="00FF6572" w:rsidRDefault="00E42EB2" w:rsidP="003C23B9">
      <w:pPr>
        <w:tabs>
          <w:tab w:val="left" w:pos="284"/>
        </w:tabs>
        <w:spacing w:line="360" w:lineRule="auto"/>
        <w:ind w:right="616"/>
        <w:contextualSpacing/>
        <w:jc w:val="both"/>
        <w:rPr>
          <w:rFonts w:ascii="Palatino Linotype" w:eastAsia="Calibri" w:hAnsi="Palatino Linotype" w:cs="Arial"/>
          <w:i/>
          <w:color w:val="000000" w:themeColor="text1"/>
        </w:rPr>
      </w:pPr>
    </w:p>
    <w:p w14:paraId="06E3A987" w14:textId="77777777" w:rsidR="003C23B9" w:rsidRPr="00FF6572" w:rsidRDefault="00440BFF"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FF6572">
        <w:rPr>
          <w:rFonts w:ascii="Palatino Linotype" w:eastAsia="Calibri" w:hAnsi="Palatino Linotype" w:cs="Arial"/>
          <w:i/>
        </w:rPr>
        <w:t>“</w:t>
      </w:r>
      <w:r w:rsidR="00E42EB2" w:rsidRPr="00FF6572">
        <w:rPr>
          <w:rFonts w:ascii="Palatino Linotype" w:eastAsia="Calibri" w:hAnsi="Palatino Linotype" w:cs="Arial"/>
          <w:i/>
        </w:rPr>
        <w:t>…</w:t>
      </w:r>
      <w:r w:rsidR="003C23B9" w:rsidRPr="00FF6572">
        <w:rPr>
          <w:rFonts w:ascii="Palatino Linotype" w:eastAsia="Calibri" w:hAnsi="Palatino Linotype" w:cs="Arial"/>
          <w:i/>
        </w:rPr>
        <w:t xml:space="preserve">Atendiendo al citado Recurso de Revisión y con el afán de salvaguardar y resarcir posible afectación al derecho de acceso a la información, se dio conocimiento al área competente en la materia, la cual es la Dirección de Catastro y que a su vez brinden cabal atención al acto impugnado hecho valer por parte del recurrente. Para tal efecto mediante oficio nos remite la siguiente información: </w:t>
      </w:r>
    </w:p>
    <w:p w14:paraId="6EA7B333" w14:textId="77777777" w:rsidR="003C23B9" w:rsidRPr="00FF6572" w:rsidRDefault="003C23B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1035DBBB" w14:textId="66EB5EFB" w:rsidR="003C23B9" w:rsidRPr="00FF6572" w:rsidRDefault="003C23B9"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FF6572">
        <w:rPr>
          <w:rFonts w:ascii="Palatino Linotype" w:eastAsia="Calibri" w:hAnsi="Palatino Linotype" w:cs="Arial"/>
          <w:i/>
        </w:rPr>
        <w:t xml:space="preserve">En los archivos que constan en la Dirección de Catastro, no se maneja número de expedientes, éstos son archivados mediante clave catastral. </w:t>
      </w:r>
    </w:p>
    <w:p w14:paraId="689A6A0F" w14:textId="77777777" w:rsidR="003C23B9" w:rsidRPr="00FF6572" w:rsidRDefault="003C23B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525A56CE" w14:textId="7D3B578B" w:rsidR="00623F42" w:rsidRPr="00FF6572" w:rsidRDefault="003C23B9" w:rsidP="007D7513">
      <w:pPr>
        <w:pStyle w:val="Prrafodelista"/>
        <w:tabs>
          <w:tab w:val="left" w:pos="284"/>
        </w:tabs>
        <w:spacing w:line="360" w:lineRule="auto"/>
        <w:ind w:left="927" w:right="616"/>
        <w:contextualSpacing/>
        <w:jc w:val="both"/>
        <w:rPr>
          <w:rFonts w:ascii="Palatino Linotype" w:eastAsia="Calibri" w:hAnsi="Palatino Linotype" w:cs="Arial"/>
          <w:i/>
        </w:rPr>
      </w:pPr>
      <w:r w:rsidRPr="00FF6572">
        <w:rPr>
          <w:rFonts w:ascii="Palatino Linotype" w:eastAsia="Calibri" w:hAnsi="Palatino Linotype" w:cs="Arial"/>
          <w:i/>
        </w:rPr>
        <w:t>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w:t>
      </w:r>
      <w:r w:rsidR="00623F42" w:rsidRPr="00FF6572">
        <w:rPr>
          <w:rFonts w:ascii="Palatino Linotype" w:eastAsia="Calibri" w:hAnsi="Palatino Linotype" w:cs="Arial"/>
          <w:i/>
        </w:rPr>
        <w:t>…”</w:t>
      </w:r>
    </w:p>
    <w:p w14:paraId="56722C02" w14:textId="77777777" w:rsidR="003C23B9" w:rsidRPr="00FF6572" w:rsidRDefault="003C23B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750F3166" w14:textId="3A42EA21" w:rsidR="003C23B9" w:rsidRPr="00FF6572" w:rsidRDefault="003C23B9" w:rsidP="003C23B9">
      <w:pPr>
        <w:pStyle w:val="Prrafodelista"/>
        <w:tabs>
          <w:tab w:val="left" w:pos="284"/>
        </w:tabs>
        <w:spacing w:line="360" w:lineRule="auto"/>
        <w:ind w:left="927" w:right="616"/>
        <w:contextualSpacing/>
        <w:jc w:val="center"/>
        <w:rPr>
          <w:rFonts w:ascii="Palatino Linotype" w:eastAsia="Calibri" w:hAnsi="Palatino Linotype" w:cs="Arial"/>
          <w:b/>
        </w:rPr>
      </w:pPr>
      <w:r w:rsidRPr="00FF6572">
        <w:rPr>
          <w:rFonts w:ascii="Palatino Linotype" w:eastAsia="Calibri" w:hAnsi="Palatino Linotype" w:cs="Arial"/>
          <w:b/>
        </w:rPr>
        <w:t>Manifestaciones realizadas por el Recurrente</w:t>
      </w:r>
    </w:p>
    <w:p w14:paraId="6326FA28" w14:textId="77777777" w:rsidR="003C23B9" w:rsidRPr="00FF6572" w:rsidRDefault="003C23B9" w:rsidP="007D7513">
      <w:pPr>
        <w:pStyle w:val="Prrafodelista"/>
        <w:tabs>
          <w:tab w:val="left" w:pos="284"/>
        </w:tabs>
        <w:spacing w:line="360" w:lineRule="auto"/>
        <w:ind w:left="927" w:right="616"/>
        <w:contextualSpacing/>
        <w:jc w:val="both"/>
        <w:rPr>
          <w:rFonts w:ascii="Palatino Linotype" w:eastAsia="Calibri" w:hAnsi="Palatino Linotype" w:cs="Arial"/>
          <w:i/>
        </w:rPr>
      </w:pPr>
    </w:p>
    <w:p w14:paraId="7357AB29" w14:textId="77777777" w:rsidR="003C23B9" w:rsidRPr="00FF6572" w:rsidRDefault="003C23B9" w:rsidP="003C23B9">
      <w:pPr>
        <w:pStyle w:val="Prrafodelista"/>
        <w:numPr>
          <w:ilvl w:val="0"/>
          <w:numId w:val="4"/>
        </w:numPr>
        <w:tabs>
          <w:tab w:val="left" w:pos="284"/>
        </w:tabs>
        <w:spacing w:line="360" w:lineRule="auto"/>
        <w:ind w:right="616"/>
        <w:contextualSpacing/>
        <w:jc w:val="both"/>
        <w:rPr>
          <w:rFonts w:ascii="Palatino Linotype" w:eastAsia="Calibri" w:hAnsi="Palatino Linotype" w:cs="Arial"/>
          <w:b/>
        </w:rPr>
      </w:pPr>
      <w:r w:rsidRPr="00FF6572">
        <w:rPr>
          <w:rFonts w:ascii="Palatino Linotype" w:eastAsia="Calibri" w:hAnsi="Palatino Linotype" w:cs="Arial"/>
          <w:i/>
        </w:rPr>
        <w:tab/>
      </w:r>
      <w:r w:rsidRPr="00FF6572">
        <w:rPr>
          <w:rFonts w:ascii="Palatino Linotype" w:eastAsia="Calibri" w:hAnsi="Palatino Linotype" w:cs="Arial"/>
          <w:b/>
        </w:rPr>
        <w:t xml:space="preserve">Manifestaciones.pdf: </w:t>
      </w:r>
      <w:r w:rsidRPr="00FF6572">
        <w:rPr>
          <w:rFonts w:ascii="Palatino Linotype" w:eastAsia="Calibri" w:hAnsi="Palatino Linotype" w:cs="Arial"/>
        </w:rPr>
        <w:t>Documento electrónico que en una (01) hoja contiene las manifestaciones de fecha dieciséis (16) de marzo de dos mil veintidós, mediante el cual se refiere que:</w:t>
      </w:r>
    </w:p>
    <w:p w14:paraId="236848F3" w14:textId="77777777" w:rsidR="003C23B9" w:rsidRPr="00FF6572" w:rsidRDefault="003C23B9" w:rsidP="003C23B9">
      <w:pPr>
        <w:pStyle w:val="Prrafodelista"/>
        <w:tabs>
          <w:tab w:val="left" w:pos="284"/>
        </w:tabs>
        <w:spacing w:line="360" w:lineRule="auto"/>
        <w:ind w:left="644" w:right="616"/>
        <w:contextualSpacing/>
        <w:jc w:val="both"/>
        <w:rPr>
          <w:rFonts w:ascii="Palatino Linotype" w:eastAsia="Calibri" w:hAnsi="Palatino Linotype" w:cs="Arial"/>
          <w:b/>
        </w:rPr>
      </w:pPr>
    </w:p>
    <w:p w14:paraId="02F4629D" w14:textId="77777777" w:rsidR="003C23B9" w:rsidRPr="00FF6572" w:rsidRDefault="003C23B9" w:rsidP="003C23B9">
      <w:pPr>
        <w:pStyle w:val="Prrafodelista"/>
        <w:tabs>
          <w:tab w:val="left" w:pos="284"/>
        </w:tabs>
        <w:spacing w:line="360" w:lineRule="auto"/>
        <w:ind w:left="644" w:right="616"/>
        <w:contextualSpacing/>
        <w:jc w:val="both"/>
        <w:rPr>
          <w:rFonts w:ascii="Palatino Linotype" w:eastAsia="Calibri" w:hAnsi="Palatino Linotype" w:cs="Arial"/>
          <w:i/>
        </w:rPr>
      </w:pPr>
      <w:r w:rsidRPr="00FF6572">
        <w:rPr>
          <w:rFonts w:ascii="Palatino Linotype" w:eastAsia="Calibri" w:hAnsi="Palatino Linotype" w:cs="Arial"/>
          <w:i/>
        </w:rPr>
        <w:t xml:space="preserve">“En atención al acuerdo de fecha 16 de marzo de 2022, respecto del recurso de revisión señalado al rubro, mediante el cual se tiene por rendido el informe justificado del sujeto obligado y otorga al suscrito tres días hábiles para manifestar lo que en derecho convenga, al respecto, manifiesto: </w:t>
      </w:r>
    </w:p>
    <w:p w14:paraId="36485E6F" w14:textId="77777777" w:rsidR="003C23B9" w:rsidRPr="00FF6572" w:rsidRDefault="003C23B9" w:rsidP="003C23B9">
      <w:pPr>
        <w:pStyle w:val="Prrafodelista"/>
        <w:tabs>
          <w:tab w:val="left" w:pos="284"/>
        </w:tabs>
        <w:spacing w:line="360" w:lineRule="auto"/>
        <w:ind w:left="644" w:right="616"/>
        <w:contextualSpacing/>
        <w:jc w:val="both"/>
        <w:rPr>
          <w:rFonts w:ascii="Palatino Linotype" w:eastAsia="Calibri" w:hAnsi="Palatino Linotype" w:cs="Arial"/>
          <w:i/>
        </w:rPr>
      </w:pPr>
    </w:p>
    <w:p w14:paraId="115BA0D1" w14:textId="77777777" w:rsidR="003C23B9" w:rsidRPr="00FF6572" w:rsidRDefault="003C23B9" w:rsidP="003C23B9">
      <w:pPr>
        <w:pStyle w:val="Prrafodelista"/>
        <w:tabs>
          <w:tab w:val="left" w:pos="284"/>
        </w:tabs>
        <w:spacing w:line="360" w:lineRule="auto"/>
        <w:ind w:left="644" w:right="616"/>
        <w:contextualSpacing/>
        <w:jc w:val="both"/>
        <w:rPr>
          <w:rFonts w:ascii="Palatino Linotype" w:eastAsia="Calibri" w:hAnsi="Palatino Linotype" w:cs="Arial"/>
          <w:i/>
        </w:rPr>
      </w:pPr>
      <w:r w:rsidRPr="00FF6572">
        <w:rPr>
          <w:rFonts w:ascii="Palatino Linotype" w:eastAsia="Calibri" w:hAnsi="Palatino Linotype" w:cs="Arial"/>
          <w:i/>
        </w:rPr>
        <w:t xml:space="preserve">Si bien es cierto que, la solicitud de información pública con número de folio 00321/TEXCOCO/IP/20211 es clara en cuanto a lo requerido, el sujeto obligado se limitó a indicar en el informe justificado que “En los archivos que constan en la Dirección de Catastro, no se maneja número de expedientes, éstos son archivados mediante clave catastral.” (Sic), al respecto, los solicitantes de información pública no estamos obligados a saber la terminología que emplean </w:t>
      </w:r>
      <w:r w:rsidRPr="00FF6572">
        <w:rPr>
          <w:rFonts w:ascii="Palatino Linotype" w:eastAsia="Calibri" w:hAnsi="Palatino Linotype" w:cs="Arial"/>
          <w:i/>
        </w:rPr>
        <w:lastRenderedPageBreak/>
        <w:t xml:space="preserve">dentro de sus unidades administrativas ni mucho menos la forma en como resguardan la información. </w:t>
      </w:r>
    </w:p>
    <w:p w14:paraId="2BE26FD2" w14:textId="77777777" w:rsidR="003C23B9" w:rsidRPr="00FF6572" w:rsidRDefault="003C23B9" w:rsidP="003C23B9">
      <w:pPr>
        <w:pStyle w:val="Prrafodelista"/>
        <w:tabs>
          <w:tab w:val="left" w:pos="284"/>
        </w:tabs>
        <w:spacing w:line="360" w:lineRule="auto"/>
        <w:ind w:left="644" w:right="616"/>
        <w:contextualSpacing/>
        <w:jc w:val="both"/>
        <w:rPr>
          <w:rFonts w:ascii="Palatino Linotype" w:eastAsia="Calibri" w:hAnsi="Palatino Linotype" w:cs="Arial"/>
          <w:i/>
        </w:rPr>
      </w:pPr>
    </w:p>
    <w:p w14:paraId="7751506E" w14:textId="23FDB0BE" w:rsidR="003C23B9" w:rsidRPr="00FF6572" w:rsidRDefault="003C23B9" w:rsidP="003C23B9">
      <w:pPr>
        <w:pStyle w:val="Prrafodelista"/>
        <w:tabs>
          <w:tab w:val="left" w:pos="284"/>
        </w:tabs>
        <w:spacing w:line="360" w:lineRule="auto"/>
        <w:ind w:left="644" w:right="616"/>
        <w:contextualSpacing/>
        <w:jc w:val="both"/>
        <w:rPr>
          <w:rFonts w:ascii="Palatino Linotype" w:eastAsia="Calibri" w:hAnsi="Palatino Linotype" w:cs="Arial"/>
          <w:b/>
        </w:rPr>
      </w:pPr>
      <w:r w:rsidRPr="00FF6572">
        <w:rPr>
          <w:rFonts w:ascii="Palatino Linotype" w:eastAsia="Calibri" w:hAnsi="Palatino Linotype" w:cs="Arial"/>
          <w:i/>
        </w:rPr>
        <w:t>En virtud de lo anterior, el sujeto obligado tiene la responsabilidad de entregar la información que obre en sus archivos físicos y digitales atendiendo el principio de máxima publicidad, no obstante, un documento contiene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un expediente es la unidad documental constituida por uno o varios documentos de archivo, ordenados y relacionados por un mismo asunto, actividad o trámite de los sujetos obligados2 , por lo tanto, el sujeto obligado si puede entregar la información requerida en la solicitud.” (Sic)</w:t>
      </w:r>
    </w:p>
    <w:p w14:paraId="068D7840" w14:textId="3D503E94" w:rsidR="001B234C" w:rsidRPr="00FF6572" w:rsidRDefault="001B234C" w:rsidP="003C23B9">
      <w:pPr>
        <w:tabs>
          <w:tab w:val="left" w:pos="284"/>
        </w:tabs>
        <w:spacing w:line="360" w:lineRule="auto"/>
        <w:ind w:right="616"/>
        <w:contextualSpacing/>
        <w:jc w:val="both"/>
        <w:rPr>
          <w:rFonts w:ascii="Palatino Linotype" w:eastAsia="Calibri" w:hAnsi="Palatino Linotype" w:cs="Arial"/>
          <w:b/>
        </w:rPr>
      </w:pPr>
      <w:bookmarkStart w:id="5" w:name="_Toc461555889"/>
      <w:bookmarkStart w:id="6" w:name="_Toc466371858"/>
    </w:p>
    <w:p w14:paraId="7D15F30F" w14:textId="2AF10E2F" w:rsidR="00A47AE2" w:rsidRPr="00FF6572" w:rsidRDefault="00A47AE2" w:rsidP="007D7513">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FF6572">
        <w:rPr>
          <w:rFonts w:ascii="Palatino Linotype" w:eastAsiaTheme="minorEastAsia" w:hAnsi="Palatino Linotype" w:cstheme="minorBidi"/>
          <w:color w:val="000000" w:themeColor="text1"/>
          <w:lang w:val="es-ES_tradnl"/>
        </w:rPr>
        <w:t>Así las cosas, la</w:t>
      </w:r>
      <w:r w:rsidRPr="00FF6572">
        <w:rPr>
          <w:rFonts w:ascii="Palatino Linotype" w:eastAsiaTheme="minorEastAsia" w:hAnsi="Palatino Linotype" w:cstheme="minorBidi"/>
          <w:b/>
          <w:color w:val="000000" w:themeColor="text1"/>
          <w:lang w:val="es-ES_tradnl"/>
        </w:rPr>
        <w:t xml:space="preserve"> Comisionada María del Rosario Mejía Ayala</w:t>
      </w:r>
      <w:r w:rsidRPr="00FF6572">
        <w:rPr>
          <w:rFonts w:ascii="Palatino Linotype" w:eastAsiaTheme="minorEastAsia" w:hAnsi="Palatino Linotype" w:cstheme="minorBidi"/>
          <w:color w:val="000000" w:themeColor="text1"/>
          <w:lang w:val="es-ES_tradnl"/>
        </w:rPr>
        <w:t xml:space="preserve"> decretó el cierre de instrucción </w:t>
      </w:r>
      <w:r w:rsidR="00FA6732" w:rsidRPr="00FF6572">
        <w:rPr>
          <w:rFonts w:ascii="Palatino Linotype" w:eastAsiaTheme="minorEastAsia" w:hAnsi="Palatino Linotype" w:cstheme="minorBidi"/>
          <w:color w:val="000000" w:themeColor="text1"/>
          <w:lang w:val="es-ES_tradnl"/>
        </w:rPr>
        <w:t>med</w:t>
      </w:r>
      <w:r w:rsidR="003C23B9" w:rsidRPr="00FF6572">
        <w:rPr>
          <w:rFonts w:ascii="Palatino Linotype" w:eastAsiaTheme="minorEastAsia" w:hAnsi="Palatino Linotype" w:cstheme="minorBidi"/>
          <w:color w:val="000000" w:themeColor="text1"/>
          <w:lang w:val="es-ES_tradnl"/>
        </w:rPr>
        <w:t>iante acuerdo de fecha veintitrés (23</w:t>
      </w:r>
      <w:r w:rsidRPr="00FF6572">
        <w:rPr>
          <w:rFonts w:ascii="Palatino Linotype" w:eastAsiaTheme="minorEastAsia" w:hAnsi="Palatino Linotype" w:cstheme="minorBidi"/>
          <w:color w:val="000000" w:themeColor="text1"/>
          <w:lang w:val="es-ES_tradnl"/>
        </w:rPr>
        <w:t xml:space="preserve">) de marzo de dos mil veintidós. </w:t>
      </w:r>
    </w:p>
    <w:p w14:paraId="24498E76" w14:textId="59D68185" w:rsidR="00A02F18" w:rsidRDefault="00A02F18" w:rsidP="00AE68E3">
      <w:pPr>
        <w:pStyle w:val="Ttulo1"/>
        <w:spacing w:line="360" w:lineRule="auto"/>
        <w:rPr>
          <w:rFonts w:ascii="Palatino Linotype" w:hAnsi="Palatino Linotype"/>
          <w:b/>
          <w:color w:val="000000" w:themeColor="text1"/>
          <w:sz w:val="24"/>
          <w:szCs w:val="24"/>
          <w:lang w:val="es-ES_tradnl" w:eastAsia="en-US"/>
        </w:rPr>
      </w:pPr>
      <w:bookmarkStart w:id="7" w:name="_Toc68804758"/>
    </w:p>
    <w:p w14:paraId="1533A6BB" w14:textId="77777777" w:rsidR="00AE68E3" w:rsidRPr="00AE68E3" w:rsidRDefault="00AE68E3" w:rsidP="00AE68E3">
      <w:pPr>
        <w:rPr>
          <w:lang w:val="es-ES_tradnl" w:eastAsia="en-US"/>
        </w:rPr>
      </w:pPr>
    </w:p>
    <w:p w14:paraId="494F97AD" w14:textId="77777777" w:rsidR="00EA0165" w:rsidRPr="00FF6572"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8" w:name="_Toc98362471"/>
      <w:r w:rsidRPr="00FF6572">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FF6572"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FF6572"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8362472"/>
      <w:r w:rsidRPr="00FF6572">
        <w:rPr>
          <w:rFonts w:ascii="Palatino Linotype" w:hAnsi="Palatino Linotype"/>
          <w:b/>
          <w:color w:val="000000" w:themeColor="text1"/>
          <w:sz w:val="24"/>
          <w:szCs w:val="24"/>
          <w:lang w:val="es-MX" w:eastAsia="en-US"/>
        </w:rPr>
        <w:t>PRIMERO. De la competencia</w:t>
      </w:r>
      <w:bookmarkEnd w:id="9"/>
      <w:bookmarkEnd w:id="10"/>
      <w:bookmarkEnd w:id="11"/>
      <w:r w:rsidR="00537427" w:rsidRPr="00FF6572">
        <w:rPr>
          <w:rFonts w:ascii="Palatino Linotype" w:hAnsi="Palatino Linotype"/>
          <w:b/>
          <w:color w:val="000000" w:themeColor="text1"/>
          <w:sz w:val="24"/>
          <w:szCs w:val="24"/>
          <w:lang w:val="es-MX" w:eastAsia="en-US"/>
        </w:rPr>
        <w:t>.</w:t>
      </w:r>
      <w:bookmarkEnd w:id="12"/>
    </w:p>
    <w:p w14:paraId="341F67EC" w14:textId="77777777" w:rsidR="00EA0165" w:rsidRPr="00FF6572"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FF6572" w:rsidRDefault="00EA0165" w:rsidP="005832ED">
      <w:pPr>
        <w:pStyle w:val="Prrafodelista"/>
        <w:numPr>
          <w:ilvl w:val="0"/>
          <w:numId w:val="5"/>
        </w:numPr>
        <w:tabs>
          <w:tab w:val="left" w:pos="0"/>
        </w:tabs>
        <w:spacing w:after="160" w:line="360" w:lineRule="auto"/>
        <w:ind w:left="0" w:firstLine="0"/>
        <w:contextualSpacing/>
        <w:jc w:val="both"/>
        <w:rPr>
          <w:rFonts w:ascii="Palatino Linotype" w:eastAsia="MS Mincho" w:hAnsi="Palatino Linotype"/>
          <w:lang w:val="es-ES_tradnl"/>
        </w:rPr>
      </w:pPr>
      <w:r w:rsidRPr="00FF657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F6572">
        <w:rPr>
          <w:rFonts w:ascii="Palatino Linotype" w:eastAsia="Calibri" w:hAnsi="Palatino Linotype"/>
          <w:b/>
        </w:rPr>
        <w:t>Constitución Política de los Estados Unidos Mexicanos</w:t>
      </w:r>
      <w:r w:rsidRPr="00FF6572">
        <w:rPr>
          <w:rFonts w:ascii="Palatino Linotype" w:eastAsia="Calibri" w:hAnsi="Palatino Linotype"/>
        </w:rPr>
        <w:t xml:space="preserve">; </w:t>
      </w:r>
      <w:r w:rsidRPr="00FF6572">
        <w:rPr>
          <w:rFonts w:ascii="Palatino Linotype" w:eastAsia="Calibri" w:hAnsi="Palatino Linotype" w:cs="Arial"/>
          <w:bCs/>
          <w:color w:val="222222"/>
          <w:shd w:val="clear" w:color="auto" w:fill="FFFFFF"/>
          <w:lang w:eastAsia="en-US"/>
        </w:rPr>
        <w:t>5, párrafo</w:t>
      </w:r>
      <w:r w:rsidR="00543BF9" w:rsidRPr="00FF6572">
        <w:rPr>
          <w:rFonts w:ascii="Palatino Linotype" w:eastAsia="Calibri" w:hAnsi="Palatino Linotype"/>
          <w:lang w:val="es-MX" w:eastAsia="en-US"/>
        </w:rPr>
        <w:t xml:space="preserve"> trigésimo, trigésimo primero y trigésimo segundo, fracciones I, II, III, IV y V</w:t>
      </w:r>
      <w:r w:rsidR="00543BF9" w:rsidRPr="00FF6572">
        <w:rPr>
          <w:rFonts w:ascii="Palatino Linotype" w:eastAsia="MS Mincho" w:hAnsi="Palatino Linotype"/>
          <w:lang w:val="es-ES_tradnl"/>
        </w:rPr>
        <w:t xml:space="preserve"> </w:t>
      </w:r>
      <w:r w:rsidRPr="00FF6572">
        <w:rPr>
          <w:rFonts w:ascii="Palatino Linotype" w:eastAsia="Calibri" w:hAnsi="Palatino Linotype"/>
        </w:rPr>
        <w:t xml:space="preserve">de la </w:t>
      </w:r>
      <w:r w:rsidRPr="00FF6572">
        <w:rPr>
          <w:rFonts w:ascii="Palatino Linotype" w:eastAsia="Calibri" w:hAnsi="Palatino Linotype"/>
          <w:b/>
        </w:rPr>
        <w:t>Constitución Política del Estado Libre y Soberano de México</w:t>
      </w:r>
      <w:r w:rsidRPr="00FF6572">
        <w:rPr>
          <w:rFonts w:ascii="Palatino Linotype" w:eastAsia="Calibri" w:hAnsi="Palatino Linotype"/>
        </w:rPr>
        <w:t xml:space="preserve">; artículos 1, 2 fracción II, 13, 29, 36 fracciones I y II, 176, 178, 179, 181 párrafo tercero y 185 </w:t>
      </w:r>
      <w:r w:rsidRPr="00FF6572">
        <w:rPr>
          <w:rFonts w:ascii="Palatino Linotype" w:eastAsia="Calibri" w:hAnsi="Palatino Linotype" w:cs="Arial"/>
        </w:rPr>
        <w:t xml:space="preserve">de la </w:t>
      </w:r>
      <w:r w:rsidRPr="00FF6572">
        <w:rPr>
          <w:rFonts w:ascii="Palatino Linotype" w:eastAsia="Calibri" w:hAnsi="Palatino Linotype" w:cs="Arial"/>
          <w:b/>
        </w:rPr>
        <w:t>Ley de Transparencia y Acceso a la Información Pública del Estado de México y Municipios</w:t>
      </w:r>
      <w:r w:rsidRPr="00FF6572">
        <w:rPr>
          <w:rFonts w:ascii="Palatino Linotype" w:eastAsia="Calibri" w:hAnsi="Palatino Linotype" w:cs="Arial"/>
        </w:rPr>
        <w:t xml:space="preserve">; </w:t>
      </w:r>
      <w:r w:rsidRPr="00FF6572">
        <w:rPr>
          <w:rFonts w:ascii="Palatino Linotype" w:eastAsia="Calibri" w:hAnsi="Palatino Linotype" w:cs="Arial"/>
          <w:b/>
        </w:rPr>
        <w:t>7, 9 fracciones I y XXIV, y 11</w:t>
      </w:r>
      <w:r w:rsidRPr="00FF6572">
        <w:rPr>
          <w:rFonts w:ascii="Palatino Linotype" w:eastAsia="Calibri" w:hAnsi="Palatino Linotype" w:cs="Arial"/>
        </w:rPr>
        <w:t xml:space="preserve"> del </w:t>
      </w:r>
      <w:r w:rsidRPr="00FF6572">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FF6572">
        <w:rPr>
          <w:rFonts w:ascii="Palatino Linotype" w:eastAsia="Calibri" w:hAnsi="Palatino Linotype" w:cs="Arial"/>
          <w:b/>
        </w:rPr>
        <w:t>.</w:t>
      </w:r>
    </w:p>
    <w:p w14:paraId="343B0FCF" w14:textId="413622B7" w:rsidR="00EA0165" w:rsidRPr="00FF6572"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8362473"/>
      <w:r w:rsidRPr="00FF6572">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FF6572"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8362474"/>
      <w:r w:rsidRPr="00FF6572">
        <w:rPr>
          <w:rFonts w:ascii="Palatino Linotype" w:hAnsi="Palatino Linotype"/>
          <w:b/>
          <w:color w:val="000000" w:themeColor="text1"/>
          <w:sz w:val="24"/>
          <w:szCs w:val="24"/>
          <w:lang w:val="es-MX" w:eastAsia="en-US"/>
        </w:rPr>
        <w:t>I. De la interposición del recurso.</w:t>
      </w:r>
      <w:bookmarkEnd w:id="17"/>
      <w:bookmarkEnd w:id="18"/>
      <w:bookmarkEnd w:id="19"/>
      <w:r w:rsidRPr="00FF6572">
        <w:rPr>
          <w:rFonts w:ascii="Palatino Linotype" w:hAnsi="Palatino Linotype"/>
          <w:b/>
          <w:color w:val="000000" w:themeColor="text1"/>
          <w:sz w:val="24"/>
          <w:szCs w:val="24"/>
          <w:lang w:val="es-MX" w:eastAsia="en-US"/>
        </w:rPr>
        <w:t xml:space="preserve"> </w:t>
      </w:r>
    </w:p>
    <w:p w14:paraId="489BB18C" w14:textId="77777777" w:rsidR="00EA0165" w:rsidRPr="00FF6572"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33BDBC72" w14:textId="501ADFDA" w:rsidR="00CA183E" w:rsidRPr="00FF6572" w:rsidRDefault="00CA183E" w:rsidP="00CA183E">
      <w:pPr>
        <w:numPr>
          <w:ilvl w:val="0"/>
          <w:numId w:val="5"/>
        </w:numPr>
        <w:spacing w:after="160" w:line="360" w:lineRule="auto"/>
        <w:ind w:left="0" w:right="49" w:firstLine="0"/>
        <w:contextualSpacing/>
        <w:jc w:val="both"/>
        <w:rPr>
          <w:rFonts w:ascii="Palatino Linotype" w:hAnsi="Palatino Linotype"/>
          <w:lang w:val="es-ES_tradnl"/>
        </w:rPr>
      </w:pPr>
      <w:r w:rsidRPr="00FF6572">
        <w:rPr>
          <w:rFonts w:ascii="Palatino Linotype" w:eastAsia="Calibri" w:hAnsi="Palatino Linotype" w:cs="Arial"/>
          <w:lang w:val="es-ES_tradnl"/>
        </w:rPr>
        <w:t xml:space="preserve">El medio de impugnación fue presentado a través del </w:t>
      </w:r>
      <w:r w:rsidRPr="00FF6572">
        <w:rPr>
          <w:rFonts w:ascii="Palatino Linotype" w:eastAsia="Calibri" w:hAnsi="Palatino Linotype" w:cs="Arial"/>
          <w:b/>
          <w:lang w:val="es-ES_tradnl"/>
        </w:rPr>
        <w:t>SAIMEX,</w:t>
      </w:r>
      <w:r w:rsidRPr="00FF6572">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FF6572">
        <w:rPr>
          <w:rFonts w:ascii="Palatino Linotype" w:eastAsia="Calibri" w:hAnsi="Palatino Linotype" w:cs="Arial"/>
          <w:b/>
          <w:lang w:val="es-ES_tradnl"/>
        </w:rPr>
        <w:t>SUJETO OBLIGADO</w:t>
      </w:r>
      <w:r w:rsidR="00C0095A" w:rsidRPr="00FF6572">
        <w:rPr>
          <w:rFonts w:ascii="Palatino Linotype" w:eastAsia="Calibri" w:hAnsi="Palatino Linotype" w:cs="Arial"/>
          <w:lang w:val="es-ES_tradnl"/>
        </w:rPr>
        <w:t xml:space="preserve"> entregó respuesta el día veintiocho (28</w:t>
      </w:r>
      <w:r w:rsidRPr="00FF6572">
        <w:rPr>
          <w:rFonts w:ascii="Palatino Linotype" w:eastAsia="Calibri" w:hAnsi="Palatino Linotype" w:cs="Arial"/>
          <w:lang w:val="es-ES_tradnl"/>
        </w:rPr>
        <w:t>) de</w:t>
      </w:r>
      <w:r w:rsidR="00C0095A" w:rsidRPr="00FF6572">
        <w:rPr>
          <w:rFonts w:ascii="Palatino Linotype" w:eastAsia="Calibri" w:hAnsi="Palatino Linotype" w:cs="Arial"/>
          <w:lang w:val="es-ES_tradnl"/>
        </w:rPr>
        <w:t xml:space="preserve"> enero</w:t>
      </w:r>
      <w:r w:rsidRPr="00FF6572">
        <w:rPr>
          <w:rFonts w:ascii="Palatino Linotype" w:eastAsia="Calibri" w:hAnsi="Palatino Linotype" w:cs="Arial"/>
          <w:lang w:val="es-ES_tradnl"/>
        </w:rPr>
        <w:t xml:space="preserve"> de dos mil veintidós</w:t>
      </w:r>
      <w:r w:rsidRPr="00FF6572">
        <w:rPr>
          <w:rFonts w:ascii="Palatino Linotype" w:eastAsia="Calibri" w:hAnsi="Palatino Linotype" w:cs="Arial"/>
          <w:lang w:val="es-MX" w:eastAsia="en-US"/>
        </w:rPr>
        <w:t>, el plazo para interponer el recurso</w:t>
      </w:r>
      <w:r w:rsidR="00C0095A" w:rsidRPr="00FF6572">
        <w:rPr>
          <w:rFonts w:ascii="Palatino Linotype" w:eastAsia="Calibri" w:hAnsi="Palatino Linotype" w:cs="Arial"/>
          <w:lang w:val="es-MX" w:eastAsia="en-US"/>
        </w:rPr>
        <w:t xml:space="preserve"> de revisión trascurrió del treinta ay uno (31</w:t>
      </w:r>
      <w:r w:rsidRPr="00FF6572">
        <w:rPr>
          <w:rFonts w:ascii="Palatino Linotype" w:eastAsia="Calibri" w:hAnsi="Palatino Linotype" w:cs="Arial"/>
          <w:lang w:val="es-MX" w:eastAsia="en-US"/>
        </w:rPr>
        <w:t xml:space="preserve">) </w:t>
      </w:r>
      <w:r w:rsidR="00C0095A" w:rsidRPr="00FF6572">
        <w:rPr>
          <w:rFonts w:ascii="Palatino Linotype" w:eastAsia="Calibri" w:hAnsi="Palatino Linotype" w:cs="Arial"/>
          <w:lang w:val="es-MX" w:eastAsia="en-US"/>
        </w:rPr>
        <w:t xml:space="preserve">de enero </w:t>
      </w:r>
      <w:r w:rsidR="002F78A1" w:rsidRPr="00FF6572">
        <w:rPr>
          <w:rFonts w:ascii="Palatino Linotype" w:eastAsia="Calibri" w:hAnsi="Palatino Linotype" w:cs="Arial"/>
          <w:lang w:val="es-MX" w:eastAsia="en-US"/>
        </w:rPr>
        <w:t xml:space="preserve">al </w:t>
      </w:r>
      <w:r w:rsidR="002F78A1" w:rsidRPr="00FF6572">
        <w:rPr>
          <w:rFonts w:ascii="Palatino Linotype" w:eastAsia="Calibri" w:hAnsi="Palatino Linotype" w:cs="Arial"/>
          <w:lang w:val="es-MX" w:eastAsia="en-US"/>
        </w:rPr>
        <w:lastRenderedPageBreak/>
        <w:t>veintiuno (21</w:t>
      </w:r>
      <w:r w:rsidRPr="00FF6572">
        <w:rPr>
          <w:rFonts w:ascii="Palatino Linotype" w:eastAsia="Calibri" w:hAnsi="Palatino Linotype" w:cs="Arial"/>
          <w:lang w:val="es-MX" w:eastAsia="en-US"/>
        </w:rPr>
        <w:t xml:space="preserve">) de febrero de dos mil veintidós, por lo que si el particular interpuso recurso de revisión el tres (03) de febrero </w:t>
      </w:r>
      <w:r w:rsidRPr="00FF6572">
        <w:rPr>
          <w:rFonts w:ascii="Palatino Linotype" w:hAnsi="Palatino Linotype"/>
          <w:lang w:val="es-ES_tradnl"/>
        </w:rPr>
        <w:t xml:space="preserve">se encuentra dentro del periodo establecido por la Ley. </w:t>
      </w:r>
    </w:p>
    <w:p w14:paraId="10F32E5E" w14:textId="77777777" w:rsidR="00CA183E" w:rsidRPr="00FF6572" w:rsidRDefault="00CA183E" w:rsidP="00CA183E">
      <w:pPr>
        <w:keepNext/>
        <w:keepLines/>
        <w:spacing w:before="240" w:line="360" w:lineRule="auto"/>
        <w:jc w:val="both"/>
        <w:outlineLvl w:val="0"/>
        <w:rPr>
          <w:rFonts w:ascii="Palatino Linotype" w:eastAsiaTheme="majorEastAsia" w:hAnsi="Palatino Linotype" w:cstheme="majorBidi"/>
          <w:b/>
        </w:rPr>
      </w:pPr>
      <w:bookmarkStart w:id="20" w:name="_Toc89170794"/>
      <w:bookmarkStart w:id="21" w:name="_Toc89335547"/>
      <w:bookmarkStart w:id="22" w:name="_Toc89964362"/>
      <w:bookmarkStart w:id="23" w:name="_Toc98350361"/>
      <w:bookmarkStart w:id="24" w:name="_Toc98362475"/>
      <w:r w:rsidRPr="00FF6572">
        <w:rPr>
          <w:rFonts w:ascii="Palatino Linotype" w:eastAsiaTheme="majorEastAsia" w:hAnsi="Palatino Linotype" w:cstheme="majorBidi"/>
          <w:b/>
        </w:rPr>
        <w:t>II. Del nombre como requisito innecesario para la tramitación del recurso.</w:t>
      </w:r>
      <w:bookmarkEnd w:id="20"/>
      <w:bookmarkEnd w:id="21"/>
      <w:bookmarkEnd w:id="22"/>
      <w:bookmarkEnd w:id="23"/>
      <w:bookmarkEnd w:id="24"/>
      <w:r w:rsidRPr="00FF6572">
        <w:rPr>
          <w:rFonts w:ascii="Palatino Linotype" w:eastAsiaTheme="majorEastAsia" w:hAnsi="Palatino Linotype" w:cstheme="majorBidi"/>
          <w:b/>
        </w:rPr>
        <w:t xml:space="preserve"> </w:t>
      </w:r>
    </w:p>
    <w:p w14:paraId="5C469487" w14:textId="77777777" w:rsidR="00CA183E" w:rsidRPr="00FF6572" w:rsidRDefault="00CA183E" w:rsidP="00CA183E">
      <w:pPr>
        <w:tabs>
          <w:tab w:val="left" w:pos="426"/>
        </w:tabs>
        <w:spacing w:line="360" w:lineRule="auto"/>
        <w:ind w:right="49"/>
        <w:contextualSpacing/>
        <w:jc w:val="both"/>
        <w:rPr>
          <w:rFonts w:ascii="Palatino Linotype" w:hAnsi="Palatino Linotype" w:cs="Arial"/>
          <w:b/>
        </w:rPr>
      </w:pPr>
    </w:p>
    <w:p w14:paraId="1ABCEAB8" w14:textId="77777777" w:rsidR="00CA183E" w:rsidRPr="00FF6572" w:rsidRDefault="00CA183E" w:rsidP="00CA183E">
      <w:pPr>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FF6572">
        <w:rPr>
          <w:rFonts w:ascii="Palatino Linotype" w:hAnsi="Palatino Linotype" w:cs="Arial"/>
          <w:bCs/>
          <w:lang w:val="es-ES_tradnl"/>
        </w:rPr>
        <w:t xml:space="preserve">Por </w:t>
      </w:r>
      <w:r w:rsidRPr="00FF6572">
        <w:rPr>
          <w:rFonts w:ascii="Palatino Linotype" w:hAnsi="Palatino Linotype" w:cs="Arial"/>
          <w:bCs/>
        </w:rPr>
        <w:t xml:space="preserve">otro lado, de la revisión al  expediente electrónico contenido en el sistema </w:t>
      </w:r>
      <w:r w:rsidRPr="00FF6572">
        <w:rPr>
          <w:rFonts w:ascii="Palatino Linotype" w:hAnsi="Palatino Linotype" w:cs="Arial"/>
          <w:b/>
          <w:bCs/>
        </w:rPr>
        <w:t>SAIMEX,</w:t>
      </w:r>
      <w:r w:rsidRPr="00FF657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FF6572">
        <w:rPr>
          <w:rFonts w:ascii="Palatino Linotype" w:hAnsi="Palatino Linotype" w:cs="Arial"/>
          <w:b/>
          <w:bCs/>
        </w:rPr>
        <w:t>no señaló su nombre completo, ni se tiene certeza sobre su identidad</w:t>
      </w:r>
      <w:r w:rsidRPr="00FF657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FF6572" w:rsidRDefault="00CA183E" w:rsidP="00CA183E">
      <w:pPr>
        <w:tabs>
          <w:tab w:val="left" w:pos="426"/>
        </w:tabs>
        <w:spacing w:after="160" w:line="360" w:lineRule="auto"/>
        <w:ind w:right="49"/>
        <w:contextualSpacing/>
        <w:jc w:val="both"/>
        <w:rPr>
          <w:rFonts w:ascii="Palatino Linotype" w:hAnsi="Palatino Linotype" w:cs="Arial"/>
          <w:b/>
          <w:lang w:val="es-ES_tradnl"/>
        </w:rPr>
      </w:pPr>
    </w:p>
    <w:p w14:paraId="004E224D" w14:textId="77777777" w:rsidR="00CA183E" w:rsidRPr="00FF6572" w:rsidRDefault="00CA183E" w:rsidP="00CA183E">
      <w:pPr>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FF6572">
        <w:rPr>
          <w:rFonts w:ascii="Palatino Linotype" w:hAnsi="Palatino Linotype" w:cs="Arial"/>
          <w:bCs/>
        </w:rPr>
        <w:t xml:space="preserve">Esto es así, ya que de conformidad con los artículos 6, apartado A, fracciones III y IV de la </w:t>
      </w:r>
      <w:r w:rsidRPr="00FF6572">
        <w:rPr>
          <w:rFonts w:ascii="Palatino Linotype" w:hAnsi="Palatino Linotype" w:cs="Arial"/>
          <w:b/>
          <w:bCs/>
        </w:rPr>
        <w:t>Constitución Política de los Estados Unidos Mexicanos</w:t>
      </w:r>
      <w:r w:rsidRPr="00FF6572">
        <w:rPr>
          <w:rFonts w:ascii="Palatino Linotype" w:hAnsi="Palatino Linotype" w:cs="Arial"/>
          <w:bCs/>
        </w:rPr>
        <w:t xml:space="preserve">; 5, párrafos trigésimo, trigésimo primero y trigésimo segundo, fracciones III, IV y V, de la </w:t>
      </w:r>
      <w:r w:rsidRPr="00FF6572">
        <w:rPr>
          <w:rFonts w:ascii="Palatino Linotype" w:hAnsi="Palatino Linotype" w:cs="Arial"/>
          <w:b/>
          <w:bCs/>
        </w:rPr>
        <w:t>Constitución Política del Estado Libre y Soberano de México</w:t>
      </w:r>
      <w:r w:rsidRPr="00FF6572">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FF6572">
        <w:rPr>
          <w:rFonts w:ascii="Palatino Linotype" w:hAnsi="Palatino Linotype" w:cs="Arial"/>
          <w:bCs/>
        </w:rPr>
        <w:lastRenderedPageBreak/>
        <w:t>autónomos especializados e imparciales que establece la Constitución Federal y Local.</w:t>
      </w:r>
    </w:p>
    <w:p w14:paraId="50869846" w14:textId="77777777" w:rsidR="00CA183E" w:rsidRPr="00FF6572" w:rsidRDefault="00CA183E" w:rsidP="00CA183E">
      <w:pPr>
        <w:rPr>
          <w:rFonts w:ascii="Palatino Linotype" w:hAnsi="Palatino Linotype" w:cs="Arial"/>
          <w:bCs/>
        </w:rPr>
      </w:pPr>
    </w:p>
    <w:p w14:paraId="568C8707" w14:textId="77777777" w:rsidR="00CA183E" w:rsidRPr="00FF6572" w:rsidRDefault="00CA183E" w:rsidP="00CA183E">
      <w:pPr>
        <w:numPr>
          <w:ilvl w:val="0"/>
          <w:numId w:val="5"/>
        </w:numPr>
        <w:tabs>
          <w:tab w:val="left" w:pos="426"/>
        </w:tabs>
        <w:spacing w:after="160" w:line="360" w:lineRule="auto"/>
        <w:ind w:left="0" w:right="49" w:firstLine="0"/>
        <w:contextualSpacing/>
        <w:jc w:val="both"/>
        <w:rPr>
          <w:rFonts w:ascii="Palatino Linotype" w:hAnsi="Palatino Linotype" w:cs="Arial"/>
          <w:b/>
          <w:lang w:val="es-ES_tradnl"/>
        </w:rPr>
      </w:pPr>
      <w:r w:rsidRPr="00FF6572">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824F859" w14:textId="77777777" w:rsidR="00CA183E" w:rsidRPr="00FF6572" w:rsidRDefault="00CA183E" w:rsidP="00CA183E">
      <w:pPr>
        <w:tabs>
          <w:tab w:val="left" w:pos="426"/>
        </w:tabs>
        <w:spacing w:line="360" w:lineRule="auto"/>
        <w:ind w:right="49"/>
        <w:contextualSpacing/>
        <w:jc w:val="both"/>
        <w:rPr>
          <w:rFonts w:ascii="Palatino Linotype" w:hAnsi="Palatino Linotype" w:cs="Arial"/>
          <w:b/>
        </w:rPr>
      </w:pPr>
    </w:p>
    <w:p w14:paraId="6D58623E" w14:textId="77777777" w:rsidR="00CA183E" w:rsidRPr="00FF6572" w:rsidRDefault="00CA183E" w:rsidP="00CA183E">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FF657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FF6572" w:rsidRDefault="00CA183E" w:rsidP="00CA183E">
      <w:pPr>
        <w:tabs>
          <w:tab w:val="left" w:pos="426"/>
        </w:tabs>
        <w:spacing w:line="360" w:lineRule="auto"/>
        <w:ind w:right="49"/>
        <w:contextualSpacing/>
        <w:jc w:val="both"/>
        <w:rPr>
          <w:rFonts w:ascii="Palatino Linotype" w:hAnsi="Palatino Linotype" w:cs="Arial"/>
          <w:b/>
        </w:rPr>
      </w:pPr>
    </w:p>
    <w:p w14:paraId="79F9A585" w14:textId="77777777" w:rsidR="00CA183E" w:rsidRPr="00FF6572" w:rsidRDefault="00CA183E" w:rsidP="00CA183E">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FF657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FF6572" w:rsidRDefault="00CA183E" w:rsidP="00CA183E">
      <w:pPr>
        <w:tabs>
          <w:tab w:val="left" w:pos="426"/>
        </w:tabs>
        <w:spacing w:line="360" w:lineRule="auto"/>
        <w:ind w:right="49"/>
        <w:contextualSpacing/>
        <w:jc w:val="both"/>
        <w:rPr>
          <w:rFonts w:ascii="Palatino Linotype" w:hAnsi="Palatino Linotype" w:cs="Arial"/>
          <w:b/>
        </w:rPr>
      </w:pPr>
    </w:p>
    <w:p w14:paraId="052566C3" w14:textId="77777777" w:rsidR="00CA183E" w:rsidRPr="00FF6572" w:rsidRDefault="00CA183E" w:rsidP="00CA183E">
      <w:pPr>
        <w:numPr>
          <w:ilvl w:val="0"/>
          <w:numId w:val="5"/>
        </w:numPr>
        <w:tabs>
          <w:tab w:val="left" w:pos="426"/>
        </w:tabs>
        <w:spacing w:after="160" w:line="360" w:lineRule="auto"/>
        <w:ind w:left="0" w:right="49" w:firstLine="0"/>
        <w:contextualSpacing/>
        <w:jc w:val="both"/>
        <w:rPr>
          <w:rFonts w:ascii="Palatino Linotype" w:hAnsi="Palatino Linotype" w:cs="Arial"/>
          <w:b/>
        </w:rPr>
      </w:pPr>
      <w:r w:rsidRPr="00FF6572">
        <w:rPr>
          <w:rFonts w:ascii="Palatino Linotype" w:hAnsi="Palatino Linotype" w:cs="Arial"/>
          <w:bCs/>
        </w:rPr>
        <w:t xml:space="preserve">Por lo tanto, el nombre de la </w:t>
      </w:r>
      <w:r w:rsidRPr="00FF6572">
        <w:rPr>
          <w:rFonts w:ascii="Palatino Linotype" w:hAnsi="Palatino Linotype" w:cs="Arial"/>
          <w:b/>
          <w:bCs/>
        </w:rPr>
        <w:t>SOLICITANTE</w:t>
      </w:r>
      <w:r w:rsidRPr="00FF6572">
        <w:rPr>
          <w:rFonts w:ascii="Palatino Linotype" w:hAnsi="Palatino Linotype" w:cs="Arial"/>
          <w:bCs/>
        </w:rPr>
        <w:t xml:space="preserve"> y subsecuente </w:t>
      </w:r>
      <w:r w:rsidRPr="00FF6572">
        <w:rPr>
          <w:rFonts w:ascii="Palatino Linotype" w:hAnsi="Palatino Linotype" w:cs="Arial"/>
          <w:b/>
          <w:bCs/>
        </w:rPr>
        <w:t>RECURRENTE</w:t>
      </w:r>
      <w:r w:rsidRPr="00FF6572">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FF6572">
        <w:rPr>
          <w:rFonts w:ascii="Palatino Linotype" w:hAnsi="Palatino Linotype" w:cs="Arial"/>
          <w:bCs/>
        </w:rPr>
        <w:lastRenderedPageBreak/>
        <w:t xml:space="preserve">acreditar algún interés ya sea jurídico o legítimo, máxime que es un elemento subsanable por este Órgano Garante. </w:t>
      </w:r>
    </w:p>
    <w:p w14:paraId="23A5D5F2" w14:textId="68CCAEE1" w:rsidR="00D62FF1" w:rsidRPr="00FF6572" w:rsidRDefault="00D62FF1" w:rsidP="00D62FF1">
      <w:pPr>
        <w:keepNext/>
        <w:keepLines/>
        <w:spacing w:before="240" w:line="360" w:lineRule="auto"/>
        <w:ind w:right="49"/>
        <w:jc w:val="both"/>
        <w:outlineLvl w:val="0"/>
        <w:rPr>
          <w:rFonts w:ascii="Palatino Linotype" w:eastAsia="Calibri" w:hAnsi="Palatino Linotype"/>
          <w:b/>
        </w:rPr>
      </w:pPr>
      <w:bookmarkStart w:id="25" w:name="_Toc90319523"/>
      <w:bookmarkStart w:id="26" w:name="_Toc98362476"/>
      <w:r w:rsidRPr="00FF6572">
        <w:rPr>
          <w:rFonts w:ascii="Palatino Linotype" w:eastAsia="Calibri" w:hAnsi="Palatino Linotype"/>
          <w:b/>
        </w:rPr>
        <w:t>III. La interposición del recurso de revisión el mismo día que se tiene conocimiento de la respuesta otorgada, no es determinante para su improcedencia.</w:t>
      </w:r>
      <w:bookmarkEnd w:id="25"/>
      <w:bookmarkEnd w:id="26"/>
      <w:r w:rsidRPr="00FF6572">
        <w:rPr>
          <w:rFonts w:ascii="Palatino Linotype" w:eastAsia="Calibri" w:hAnsi="Palatino Linotype"/>
          <w:b/>
        </w:rPr>
        <w:t xml:space="preserve"> </w:t>
      </w:r>
    </w:p>
    <w:p w14:paraId="2C0D59E4" w14:textId="77777777" w:rsidR="00D62FF1" w:rsidRPr="00FF6572" w:rsidRDefault="00D62FF1" w:rsidP="00D62FF1">
      <w:pPr>
        <w:spacing w:line="360" w:lineRule="auto"/>
        <w:ind w:right="49"/>
        <w:contextualSpacing/>
        <w:jc w:val="both"/>
        <w:rPr>
          <w:rFonts w:ascii="Palatino Linotype" w:eastAsia="Calibri" w:hAnsi="Palatino Linotype" w:cs="Arial"/>
          <w:b/>
        </w:rPr>
      </w:pPr>
    </w:p>
    <w:p w14:paraId="173E436B" w14:textId="1F72DFC3" w:rsidR="00D62FF1" w:rsidRPr="00FF6572" w:rsidRDefault="00D62FF1" w:rsidP="00D62FF1">
      <w:pPr>
        <w:pStyle w:val="Prrafodelista"/>
        <w:numPr>
          <w:ilvl w:val="0"/>
          <w:numId w:val="5"/>
        </w:numPr>
        <w:spacing w:line="360" w:lineRule="auto"/>
        <w:ind w:left="0" w:right="49" w:firstLine="0"/>
        <w:contextualSpacing/>
        <w:jc w:val="both"/>
        <w:rPr>
          <w:rFonts w:ascii="Palatino Linotype" w:hAnsi="Palatino Linotype"/>
          <w:lang w:val="es-ES_tradnl"/>
        </w:rPr>
      </w:pPr>
      <w:r w:rsidRPr="00FF6572">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4AAD0D34" w14:textId="77777777" w:rsidR="00D62FF1" w:rsidRPr="00FF6572" w:rsidRDefault="00D62FF1" w:rsidP="00D62FF1">
      <w:pPr>
        <w:spacing w:line="360" w:lineRule="auto"/>
        <w:ind w:right="49"/>
        <w:contextualSpacing/>
        <w:jc w:val="both"/>
        <w:rPr>
          <w:rFonts w:ascii="Palatino Linotype" w:hAnsi="Palatino Linotype"/>
          <w:lang w:val="es-ES_tradnl"/>
        </w:rPr>
      </w:pPr>
    </w:p>
    <w:p w14:paraId="6BE0599B" w14:textId="77777777" w:rsidR="00D62FF1" w:rsidRPr="00FF6572" w:rsidRDefault="00D62FF1" w:rsidP="00D62FF1">
      <w:pPr>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FF6572">
        <w:rPr>
          <w:rFonts w:ascii="Palatino Linotype" w:eastAsia="Calibri" w:hAnsi="Palatino Linotype" w:cs="Arial"/>
        </w:rPr>
        <w:t xml:space="preserve">Discernimiento </w:t>
      </w:r>
      <w:r w:rsidRPr="00FF6572">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18DA87B9" w14:textId="77777777" w:rsidR="00D62FF1" w:rsidRPr="00FF6572" w:rsidRDefault="00D62FF1" w:rsidP="00D62FF1">
      <w:pPr>
        <w:spacing w:before="240" w:after="240" w:line="360" w:lineRule="auto"/>
        <w:ind w:right="49"/>
        <w:contextualSpacing/>
        <w:jc w:val="both"/>
        <w:rPr>
          <w:rFonts w:ascii="Palatino Linotype" w:eastAsia="MS Mincho" w:hAnsi="Palatino Linotype"/>
          <w:lang w:val="es-ES_tradnl"/>
        </w:rPr>
      </w:pPr>
    </w:p>
    <w:p w14:paraId="129573CA" w14:textId="77777777" w:rsidR="00D62FF1" w:rsidRPr="00FF6572" w:rsidRDefault="00D62FF1" w:rsidP="00D62FF1">
      <w:pPr>
        <w:contextualSpacing/>
        <w:rPr>
          <w:rFonts w:ascii="Palatino Linotype" w:eastAsia="Calibri" w:hAnsi="Palatino Linotype" w:cs="Arial"/>
          <w:i/>
        </w:rPr>
      </w:pPr>
    </w:p>
    <w:p w14:paraId="0A87CCF9" w14:textId="77777777" w:rsidR="00D62FF1" w:rsidRPr="00FF6572" w:rsidRDefault="00D62FF1" w:rsidP="00D62FF1">
      <w:pPr>
        <w:spacing w:line="360" w:lineRule="auto"/>
        <w:ind w:left="567" w:right="616"/>
        <w:contextualSpacing/>
        <w:jc w:val="both"/>
        <w:rPr>
          <w:rFonts w:ascii="Palatino Linotype" w:eastAsia="Calibri" w:hAnsi="Palatino Linotype" w:cs="Arial"/>
        </w:rPr>
      </w:pPr>
      <w:r w:rsidRPr="00FF6572">
        <w:rPr>
          <w:rFonts w:ascii="Palatino Linotype" w:eastAsia="Calibri" w:hAnsi="Palatino Linotype" w:cs="Arial"/>
          <w:b/>
          <w:i/>
        </w:rPr>
        <w:t>RECURSO DE RECLAMACIÓN. SU INTERPOSICIÓN NO ES EXTEMPORÁNEA SI SE REALIZA ANTES DE QUE INICIE EL PLAZO PARA HACERLO.</w:t>
      </w:r>
      <w:r w:rsidRPr="00FF6572">
        <w:rPr>
          <w:rFonts w:ascii="Palatino Linotype" w:eastAsia="Calibri" w:hAnsi="Palatino Linotype" w:cs="Arial"/>
          <w:i/>
        </w:rPr>
        <w:t xml:space="preserve"> “Conforme al artículo 104, párrafo segundo, de la Ley de Amparo, el recurso de reclamación podrá interponerse por cualquiera de las </w:t>
      </w:r>
      <w:r w:rsidRPr="00FF6572">
        <w:rPr>
          <w:rFonts w:ascii="Palatino Linotype" w:eastAsia="Calibri" w:hAnsi="Palatino Linotype" w:cs="Arial"/>
          <w:i/>
        </w:rPr>
        <w:lastRenderedPageBreak/>
        <w:t>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473EB55" w14:textId="77777777" w:rsidR="002F78A1" w:rsidRPr="00FF6572" w:rsidRDefault="002F78A1" w:rsidP="002F78A1">
      <w:pPr>
        <w:tabs>
          <w:tab w:val="left" w:pos="426"/>
        </w:tabs>
        <w:spacing w:after="160" w:line="360" w:lineRule="auto"/>
        <w:ind w:right="49"/>
        <w:contextualSpacing/>
        <w:jc w:val="both"/>
        <w:rPr>
          <w:rFonts w:ascii="Palatino Linotype" w:hAnsi="Palatino Linotype" w:cs="Arial"/>
          <w:b/>
        </w:rPr>
      </w:pPr>
    </w:p>
    <w:p w14:paraId="06E3F36D" w14:textId="255162B1" w:rsidR="00CA183E" w:rsidRPr="00FF6572" w:rsidRDefault="00CA183E" w:rsidP="00CA183E">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27" w:name="_Toc85137160"/>
      <w:bookmarkStart w:id="28" w:name="_Toc89964363"/>
      <w:bookmarkStart w:id="29" w:name="_Toc98350362"/>
      <w:bookmarkStart w:id="30" w:name="_Toc98362477"/>
      <w:r w:rsidRPr="00FF6572">
        <w:rPr>
          <w:rFonts w:ascii="Palatino Linotype" w:eastAsiaTheme="majorEastAsia" w:hAnsi="Palatino Linotype" w:cstheme="majorBidi"/>
          <w:b/>
        </w:rPr>
        <w:t>I</w:t>
      </w:r>
      <w:bookmarkStart w:id="31" w:name="_Toc82023088"/>
      <w:bookmarkStart w:id="32" w:name="_Toc82784385"/>
      <w:bookmarkStart w:id="33" w:name="_Toc84940707"/>
      <w:bookmarkEnd w:id="27"/>
      <w:r w:rsidR="00D62FF1" w:rsidRPr="00FF6572">
        <w:rPr>
          <w:rFonts w:ascii="Palatino Linotype" w:eastAsiaTheme="majorEastAsia" w:hAnsi="Palatino Linotype" w:cstheme="majorBidi"/>
          <w:b/>
        </w:rPr>
        <w:t>V</w:t>
      </w:r>
      <w:r w:rsidRPr="00FF6572">
        <w:rPr>
          <w:rFonts w:ascii="Palatino Linotype" w:eastAsiaTheme="majorEastAsia" w:hAnsi="Palatino Linotype" w:cstheme="majorBidi"/>
          <w:b/>
        </w:rPr>
        <w:t xml:space="preserve">. </w:t>
      </w:r>
      <w:bookmarkStart w:id="34" w:name="_Toc67587987"/>
      <w:bookmarkStart w:id="35" w:name="_Toc68804763"/>
      <w:bookmarkEnd w:id="31"/>
      <w:bookmarkEnd w:id="32"/>
      <w:bookmarkEnd w:id="33"/>
      <w:r w:rsidRPr="00FF6572">
        <w:rPr>
          <w:rFonts w:ascii="Palatino Linotype" w:eastAsiaTheme="majorEastAsia" w:hAnsi="Palatino Linotype" w:cstheme="majorBidi"/>
          <w:b/>
          <w:color w:val="000000" w:themeColor="text1"/>
          <w:lang w:val="es-MX" w:eastAsia="en-US"/>
        </w:rPr>
        <w:t>De la determinación sobre la procedibilidad del recurso.</w:t>
      </w:r>
      <w:bookmarkEnd w:id="28"/>
      <w:bookmarkEnd w:id="29"/>
      <w:bookmarkEnd w:id="30"/>
      <w:bookmarkEnd w:id="34"/>
      <w:bookmarkEnd w:id="35"/>
      <w:r w:rsidRPr="00FF6572">
        <w:rPr>
          <w:rFonts w:ascii="Palatino Linotype" w:eastAsiaTheme="majorEastAsia" w:hAnsi="Palatino Linotype" w:cstheme="majorBidi"/>
          <w:b/>
          <w:color w:val="000000" w:themeColor="text1"/>
          <w:lang w:val="es-MX" w:eastAsia="en-US"/>
        </w:rPr>
        <w:t xml:space="preserve"> </w:t>
      </w:r>
    </w:p>
    <w:p w14:paraId="71FE52FE" w14:textId="77777777" w:rsidR="00CA183E" w:rsidRPr="00FF6572" w:rsidRDefault="00CA183E" w:rsidP="00CA183E">
      <w:pPr>
        <w:spacing w:line="360" w:lineRule="auto"/>
        <w:rPr>
          <w:rFonts w:ascii="Palatino Linotype" w:hAnsi="Palatino Linotype"/>
          <w:lang w:val="es-MX" w:eastAsia="en-US"/>
        </w:rPr>
      </w:pPr>
    </w:p>
    <w:p w14:paraId="78993703" w14:textId="7678697E" w:rsidR="002C7E93" w:rsidRPr="00FF6572" w:rsidRDefault="00CA183E" w:rsidP="002F78A1">
      <w:pPr>
        <w:numPr>
          <w:ilvl w:val="0"/>
          <w:numId w:val="5"/>
        </w:numPr>
        <w:spacing w:after="160" w:line="360" w:lineRule="auto"/>
        <w:ind w:left="0" w:right="49" w:firstLine="0"/>
        <w:contextualSpacing/>
        <w:jc w:val="both"/>
        <w:rPr>
          <w:rFonts w:ascii="Palatino Linotype" w:hAnsi="Palatino Linotype"/>
          <w:lang w:val="es-ES_tradnl"/>
        </w:rPr>
      </w:pPr>
      <w:r w:rsidRPr="00FF6572">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FF6572" w:rsidRDefault="002F78A1" w:rsidP="002F78A1">
      <w:pPr>
        <w:spacing w:after="160" w:line="360" w:lineRule="auto"/>
        <w:ind w:right="49"/>
        <w:contextualSpacing/>
        <w:jc w:val="both"/>
        <w:rPr>
          <w:rFonts w:ascii="Palatino Linotype" w:eastAsia="Calibri" w:hAnsi="Palatino Linotype" w:cs="Arial"/>
          <w:lang w:val="es-ES_tradnl"/>
        </w:rPr>
      </w:pPr>
    </w:p>
    <w:p w14:paraId="0F677A3B" w14:textId="7494C75A" w:rsidR="002F78A1" w:rsidRPr="00FF6572" w:rsidRDefault="002F78A1" w:rsidP="002F78A1">
      <w:pPr>
        <w:spacing w:after="160" w:line="360" w:lineRule="auto"/>
        <w:ind w:right="49"/>
        <w:contextualSpacing/>
        <w:jc w:val="both"/>
        <w:rPr>
          <w:rFonts w:ascii="Palatino Linotype" w:hAnsi="Palatino Linotype"/>
          <w:b/>
          <w:i/>
          <w:lang w:val="es-MX"/>
        </w:rPr>
      </w:pPr>
      <w:bookmarkStart w:id="36" w:name="_Toc97783241"/>
      <w:r w:rsidRPr="00FF6572">
        <w:rPr>
          <w:rFonts w:ascii="Palatino Linotype" w:hAnsi="Palatino Linotype"/>
          <w:b/>
          <w:lang w:val="es-ES_tradnl"/>
        </w:rPr>
        <w:t>TERCERO</w:t>
      </w:r>
      <w:r w:rsidRPr="00FF6572">
        <w:rPr>
          <w:rFonts w:ascii="Palatino Linotype" w:hAnsi="Palatino Linotype"/>
          <w:b/>
        </w:rPr>
        <w:t>.</w:t>
      </w:r>
      <w:bookmarkStart w:id="37" w:name="_Toc67587990"/>
      <w:bookmarkStart w:id="38" w:name="_Toc68804766"/>
      <w:bookmarkStart w:id="39" w:name="_Toc455991148"/>
      <w:bookmarkStart w:id="40" w:name="_Toc450120669"/>
      <w:bookmarkStart w:id="41" w:name="_Toc461555896"/>
      <w:bookmarkStart w:id="42" w:name="_Toc462154385"/>
      <w:bookmarkStart w:id="43" w:name="_Toc462660376"/>
      <w:bookmarkStart w:id="44" w:name="_Toc462660687"/>
      <w:bookmarkStart w:id="45" w:name="_Toc462660766"/>
      <w:bookmarkStart w:id="46" w:name="_Toc465264624"/>
      <w:bookmarkStart w:id="47" w:name="_Toc465264870"/>
      <w:bookmarkStart w:id="48" w:name="_Toc465266520"/>
      <w:bookmarkStart w:id="49" w:name="_Toc466302258"/>
      <w:bookmarkStart w:id="50" w:name="_Toc466371866"/>
      <w:bookmarkStart w:id="51" w:name="_Toc466371925"/>
      <w:bookmarkStart w:id="52" w:name="_Toc466377654"/>
      <w:bookmarkStart w:id="53" w:name="_Toc478549736"/>
      <w:bookmarkStart w:id="54" w:name="_Toc478572850"/>
      <w:bookmarkStart w:id="55" w:name="_Toc479238537"/>
      <w:r w:rsidRPr="00FF6572">
        <w:rPr>
          <w:rFonts w:ascii="Palatino Linotype" w:hAnsi="Palatino Linotype"/>
          <w:b/>
        </w:rPr>
        <w:t xml:space="preserve"> </w:t>
      </w:r>
      <w:r w:rsidRPr="00FF6572">
        <w:rPr>
          <w:rFonts w:ascii="Palatino Linotype" w:hAnsi="Palatino Linotype"/>
          <w:b/>
          <w:lang w:val="es-MX"/>
        </w:rPr>
        <w:t xml:space="preserve">Del planteamiento de la </w:t>
      </w:r>
      <w:r w:rsidRPr="00FF6572">
        <w:rPr>
          <w:rFonts w:ascii="Palatino Linotype" w:hAnsi="Palatino Linotype"/>
          <w:b/>
          <w:i/>
          <w:lang w:val="es-MX"/>
        </w:rPr>
        <w:t>Litis.</w:t>
      </w:r>
      <w:bookmarkEnd w:id="36"/>
      <w:bookmarkEnd w:id="37"/>
      <w:bookmarkEnd w:id="38"/>
    </w:p>
    <w:p w14:paraId="6BE6DDB8" w14:textId="613D25F7" w:rsidR="002F78A1" w:rsidRPr="00FF6572" w:rsidRDefault="002F78A1" w:rsidP="002F78A1">
      <w:pPr>
        <w:pStyle w:val="Prrafodelista"/>
        <w:numPr>
          <w:ilvl w:val="0"/>
          <w:numId w:val="5"/>
        </w:numPr>
        <w:spacing w:after="160" w:line="360" w:lineRule="auto"/>
        <w:ind w:left="0" w:right="49" w:firstLine="0"/>
        <w:contextualSpacing/>
        <w:jc w:val="both"/>
        <w:rPr>
          <w:rFonts w:ascii="Palatino Linotype" w:hAnsi="Palatino Linotype"/>
          <w:i/>
          <w:lang w:val="es-ES_tradnl"/>
        </w:rPr>
      </w:pPr>
      <w:r w:rsidRPr="00FF6572">
        <w:rPr>
          <w:rFonts w:ascii="Palatino Linotype" w:hAnsi="Palatino Linotype"/>
          <w:lang w:val="es-ES_tradnl"/>
        </w:rPr>
        <w:t xml:space="preserve">El recurso revisión tiene como finalidad reparar cualquier posible afectación al derecho de acceso a la información pública en términos del Título Octavo de la </w:t>
      </w:r>
      <w:r w:rsidRPr="00FF6572">
        <w:rPr>
          <w:rFonts w:ascii="Palatino Linotype" w:hAnsi="Palatino Linotype"/>
          <w:b/>
        </w:rPr>
        <w:t>Ley de Transparencia y Acceso a la Información Pública del Estado de México y Municipios</w:t>
      </w:r>
      <w:r w:rsidRPr="00FF6572">
        <w:rPr>
          <w:rFonts w:ascii="Palatino Linotype" w:hAnsi="Palatino Linotype"/>
          <w:lang w:val="es-ES_tradnl"/>
        </w:rPr>
        <w:t xml:space="preserve"> y determinar la confirmación; revocación o modificación; desechamiento o sobreseimiento; y en su </w:t>
      </w:r>
      <w:r w:rsidRPr="00FF6572">
        <w:rPr>
          <w:rFonts w:ascii="Palatino Linotype" w:hAnsi="Palatino Linotype"/>
          <w:b/>
          <w:lang w:val="es-ES_tradnl"/>
        </w:rPr>
        <w:t>caso ordenar la entrega de la información,</w:t>
      </w:r>
      <w:r w:rsidRPr="00FF6572">
        <w:rPr>
          <w:rFonts w:ascii="Palatino Linotype" w:hAnsi="Palatino Linotype"/>
          <w:lang w:val="es-ES_tradnl"/>
        </w:rPr>
        <w:t xml:space="preserve"> respecto a las respuestas o falta de ellas de los Sujetos Obligados.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12D4DB4D" w14:textId="77777777" w:rsidR="002F78A1" w:rsidRPr="00FF6572" w:rsidRDefault="002F78A1" w:rsidP="002F78A1">
      <w:pPr>
        <w:spacing w:after="160" w:line="360" w:lineRule="auto"/>
        <w:ind w:right="49"/>
        <w:contextualSpacing/>
        <w:jc w:val="both"/>
        <w:rPr>
          <w:rFonts w:ascii="Palatino Linotype" w:hAnsi="Palatino Linotype"/>
          <w:i/>
          <w:lang w:val="es-ES_tradnl"/>
        </w:rPr>
      </w:pPr>
    </w:p>
    <w:p w14:paraId="0AEDCB67" w14:textId="53C22804" w:rsidR="002F78A1" w:rsidRPr="00FF6572" w:rsidRDefault="002F78A1" w:rsidP="002F78A1">
      <w:pPr>
        <w:numPr>
          <w:ilvl w:val="0"/>
          <w:numId w:val="5"/>
        </w:numPr>
        <w:spacing w:after="160" w:line="360" w:lineRule="auto"/>
        <w:ind w:left="0" w:right="49" w:firstLine="0"/>
        <w:contextualSpacing/>
        <w:jc w:val="both"/>
        <w:rPr>
          <w:rFonts w:ascii="Palatino Linotype" w:hAnsi="Palatino Linotype"/>
          <w:i/>
          <w:lang w:val="es-ES_tradnl"/>
        </w:rPr>
      </w:pPr>
      <w:r w:rsidRPr="00FF6572">
        <w:rPr>
          <w:rFonts w:ascii="Palatino Linotype" w:hAnsi="Palatino Linotype"/>
          <w:lang w:val="es-ES_tradnl"/>
        </w:rPr>
        <w:lastRenderedPageBreak/>
        <w:t xml:space="preserve">De las constancias en el expediente al rubro indicado, se desprende que el particular solicitó acceso a información constante en los números de expediente de los procedimientos generados derivado de una asignación de una nueva clave catastral, requerimiento, al que se respondió refiriendo el número de expedientes iniciados del enero a noviembre de dos mil veintiuno, no obstante lo anterior, la parte recurrente se inconforma e interpone el presente recurso de revisión, argumentado como razones o motivos de inconformidad la entrega de información incompleta y que no corresponde con lo solicitado.  </w:t>
      </w:r>
    </w:p>
    <w:p w14:paraId="5FA0EB42" w14:textId="77777777" w:rsidR="002F78A1" w:rsidRPr="00FF6572" w:rsidRDefault="002F78A1" w:rsidP="002F78A1">
      <w:pPr>
        <w:spacing w:after="160" w:line="360" w:lineRule="auto"/>
        <w:ind w:right="49"/>
        <w:contextualSpacing/>
        <w:jc w:val="both"/>
        <w:rPr>
          <w:rFonts w:ascii="Palatino Linotype" w:hAnsi="Palatino Linotype"/>
          <w:i/>
          <w:lang w:val="es-ES_tradnl"/>
        </w:rPr>
      </w:pPr>
    </w:p>
    <w:p w14:paraId="3B6E2FB3" w14:textId="64AC73E3" w:rsidR="002F78A1" w:rsidRPr="00FF6572" w:rsidRDefault="002F78A1" w:rsidP="002F78A1">
      <w:pPr>
        <w:numPr>
          <w:ilvl w:val="0"/>
          <w:numId w:val="5"/>
        </w:numPr>
        <w:spacing w:after="160" w:line="360" w:lineRule="auto"/>
        <w:ind w:left="0" w:right="49" w:firstLine="0"/>
        <w:contextualSpacing/>
        <w:jc w:val="both"/>
        <w:rPr>
          <w:rFonts w:ascii="Palatino Linotype" w:hAnsi="Palatino Linotype"/>
          <w:i/>
          <w:lang w:val="es-ES_tradnl"/>
        </w:rPr>
      </w:pPr>
      <w:r w:rsidRPr="00FF6572">
        <w:rPr>
          <w:rFonts w:ascii="Palatino Linotype" w:hAnsi="Palatino Linotype"/>
          <w:lang w:val="es-ES_tradnl"/>
        </w:rPr>
        <w:t xml:space="preserve">En ese sentido, el agravio del recurrente consiste en que la respuesta proporcionada por el </w:t>
      </w:r>
      <w:r w:rsidRPr="00FF6572">
        <w:rPr>
          <w:rFonts w:ascii="Palatino Linotype" w:hAnsi="Palatino Linotype"/>
          <w:b/>
          <w:lang w:val="es-ES_tradnl"/>
        </w:rPr>
        <w:t>SUJETO OBLIGADO</w:t>
      </w:r>
      <w:r w:rsidRPr="00FF6572">
        <w:rPr>
          <w:rFonts w:ascii="Palatino Linotype"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congruente. </w:t>
      </w:r>
    </w:p>
    <w:p w14:paraId="0D28AF03" w14:textId="77777777" w:rsidR="002F78A1" w:rsidRPr="00FF6572" w:rsidRDefault="002F78A1" w:rsidP="002F78A1">
      <w:pPr>
        <w:spacing w:after="160" w:line="360" w:lineRule="auto"/>
        <w:ind w:right="49"/>
        <w:contextualSpacing/>
        <w:jc w:val="both"/>
        <w:rPr>
          <w:rFonts w:ascii="Palatino Linotype" w:hAnsi="Palatino Linotype"/>
          <w:lang w:val="es-ES_tradnl"/>
        </w:rPr>
      </w:pPr>
    </w:p>
    <w:p w14:paraId="6CCEB66B" w14:textId="6F9436BF" w:rsidR="002F78A1" w:rsidRPr="00FF6572" w:rsidRDefault="002F78A1" w:rsidP="002F78A1">
      <w:pPr>
        <w:numPr>
          <w:ilvl w:val="0"/>
          <w:numId w:val="5"/>
        </w:numPr>
        <w:spacing w:after="160" w:line="360" w:lineRule="auto"/>
        <w:ind w:left="0" w:right="49" w:firstLine="0"/>
        <w:contextualSpacing/>
        <w:jc w:val="both"/>
        <w:rPr>
          <w:rFonts w:ascii="Palatino Linotype" w:hAnsi="Palatino Linotype"/>
          <w:i/>
          <w:lang w:val="es-ES_tradnl"/>
        </w:rPr>
      </w:pPr>
      <w:r w:rsidRPr="00FF6572">
        <w:rPr>
          <w:rFonts w:ascii="Palatino Linotype" w:hAnsi="Palatino Linotype"/>
          <w:lang w:val="es-ES_tradnl"/>
        </w:rPr>
        <w:t xml:space="preserve">Por lo que de este modo, el presente recurso de revisión se circunscribe a determinar si el </w:t>
      </w:r>
      <w:r w:rsidRPr="00FF6572">
        <w:rPr>
          <w:rFonts w:ascii="Palatino Linotype" w:hAnsi="Palatino Linotype"/>
          <w:b/>
          <w:lang w:val="es-ES_tradnl"/>
        </w:rPr>
        <w:t>SUJETO OBLIGADO</w:t>
      </w:r>
      <w:r w:rsidRPr="00FF6572">
        <w:rPr>
          <w:rFonts w:ascii="Palatino Linotype" w:hAnsi="Palatino Linotype"/>
          <w:lang w:val="es-ES_tradnl"/>
        </w:rPr>
        <w:t xml:space="preserve"> con la respuesta otorgada, vulnera el derecho de acceso a la información accionado por el particular actualizando la causal de procedencia prevista en el artículo 179 fracción y VI</w:t>
      </w:r>
      <w:r w:rsidRPr="00FF6572">
        <w:rPr>
          <w:rFonts w:ascii="Palatino Linotype" w:hAnsi="Palatino Linotype"/>
          <w:vertAlign w:val="superscript"/>
          <w:lang w:val="es-ES_tradnl"/>
        </w:rPr>
        <w:footnoteReference w:id="1"/>
      </w:r>
      <w:r w:rsidRPr="00FF6572">
        <w:rPr>
          <w:rFonts w:ascii="Palatino Linotype" w:hAnsi="Palatino Linotype"/>
          <w:lang w:val="es-ES_tradnl"/>
        </w:rPr>
        <w:t xml:space="preserve"> de la Ley de Transparencia y Acceso a la Información del Estado de México y Municipios.</w:t>
      </w:r>
    </w:p>
    <w:p w14:paraId="38D9F738" w14:textId="4B161CA8" w:rsidR="002C7E93" w:rsidRPr="00FF6572" w:rsidRDefault="009A1E3F" w:rsidP="002F78A1">
      <w:pPr>
        <w:pStyle w:val="Ttulo1"/>
        <w:spacing w:line="360" w:lineRule="auto"/>
        <w:rPr>
          <w:rFonts w:ascii="Palatino Linotype" w:hAnsi="Palatino Linotype"/>
          <w:b/>
          <w:color w:val="000000" w:themeColor="text1"/>
          <w:sz w:val="24"/>
          <w:szCs w:val="24"/>
          <w:lang w:val="es-MX" w:eastAsia="en-US"/>
        </w:rPr>
      </w:pPr>
      <w:bookmarkStart w:id="56" w:name="_Toc68804767"/>
      <w:bookmarkStart w:id="57" w:name="_Toc98362478"/>
      <w:bookmarkStart w:id="58" w:name="_Toc459174366"/>
      <w:bookmarkStart w:id="59" w:name="_Toc459659884"/>
      <w:bookmarkStart w:id="60" w:name="_Toc461687280"/>
      <w:bookmarkStart w:id="61" w:name="_Toc462771051"/>
      <w:bookmarkStart w:id="62" w:name="_Toc464139201"/>
      <w:r w:rsidRPr="00FF6572">
        <w:rPr>
          <w:rFonts w:ascii="Palatino Linotype" w:hAnsi="Palatino Linotype"/>
          <w:b/>
          <w:color w:val="000000" w:themeColor="text1"/>
          <w:sz w:val="24"/>
          <w:szCs w:val="24"/>
          <w:lang w:val="es-MX" w:eastAsia="en-US"/>
        </w:rPr>
        <w:lastRenderedPageBreak/>
        <w:t>CUARTO</w:t>
      </w:r>
      <w:r w:rsidR="00F041CF" w:rsidRPr="00FF6572">
        <w:rPr>
          <w:rFonts w:ascii="Palatino Linotype" w:hAnsi="Palatino Linotype"/>
          <w:b/>
          <w:color w:val="000000" w:themeColor="text1"/>
          <w:sz w:val="24"/>
          <w:szCs w:val="24"/>
          <w:lang w:val="es-MX" w:eastAsia="en-US"/>
        </w:rPr>
        <w:t>. Estudio y r</w:t>
      </w:r>
      <w:r w:rsidR="00EA0165" w:rsidRPr="00FF6572">
        <w:rPr>
          <w:rFonts w:ascii="Palatino Linotype" w:hAnsi="Palatino Linotype"/>
          <w:b/>
          <w:color w:val="000000" w:themeColor="text1"/>
          <w:sz w:val="24"/>
          <w:szCs w:val="24"/>
          <w:lang w:val="es-MX" w:eastAsia="en-US"/>
        </w:rPr>
        <w:t>esolución del asunto.</w:t>
      </w:r>
      <w:bookmarkEnd w:id="56"/>
      <w:bookmarkEnd w:id="57"/>
    </w:p>
    <w:p w14:paraId="4C48BE97" w14:textId="1C92B791" w:rsidR="003523DE" w:rsidRPr="00FF6572" w:rsidRDefault="00D91C33" w:rsidP="007D7513">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63" w:name="_Toc98362479"/>
      <w:r w:rsidRPr="00FF6572">
        <w:rPr>
          <w:rFonts w:ascii="Palatino Linotype" w:hAnsi="Palatino Linotype"/>
          <w:b/>
          <w:color w:val="auto"/>
          <w:sz w:val="24"/>
          <w:szCs w:val="24"/>
          <w:lang w:val="es-MX" w:eastAsia="en-US"/>
        </w:rPr>
        <w:t>De la solicitud de información y la respuesta otorgada.</w:t>
      </w:r>
      <w:bookmarkEnd w:id="63"/>
      <w:r w:rsidRPr="00FF6572">
        <w:rPr>
          <w:rFonts w:ascii="Palatino Linotype" w:hAnsi="Palatino Linotype"/>
          <w:b/>
          <w:color w:val="auto"/>
          <w:sz w:val="24"/>
          <w:szCs w:val="24"/>
          <w:lang w:val="es-MX" w:eastAsia="en-US"/>
        </w:rPr>
        <w:t xml:space="preserve"> </w:t>
      </w:r>
    </w:p>
    <w:p w14:paraId="4BF3BCA3" w14:textId="77777777" w:rsidR="00D91C33" w:rsidRPr="00FF6572" w:rsidRDefault="00D91C33" w:rsidP="00F01AD6">
      <w:pPr>
        <w:spacing w:line="360" w:lineRule="auto"/>
        <w:rPr>
          <w:rFonts w:ascii="Palatino Linotype" w:hAnsi="Palatino Linotype"/>
          <w:lang w:val="es-MX" w:eastAsia="en-US"/>
        </w:rPr>
      </w:pPr>
    </w:p>
    <w:p w14:paraId="113D11EC" w14:textId="77777777" w:rsidR="00D91C33" w:rsidRPr="00FF6572" w:rsidRDefault="00EA0165" w:rsidP="002F78A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FF657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FF6572">
        <w:rPr>
          <w:rFonts w:ascii="Palatino Linotype" w:eastAsia="Calibri" w:hAnsi="Palatino Linotype" w:cs="Arial"/>
          <w:b/>
          <w:lang w:eastAsia="en-US"/>
        </w:rPr>
        <w:t>Ley de Transparencia y Acceso a la Información Pública del Estado de México y Municipios</w:t>
      </w:r>
      <w:r w:rsidR="006C693D" w:rsidRPr="00FF6572">
        <w:rPr>
          <w:rFonts w:ascii="Palatino Linotype" w:hAnsi="Palatino Linotype" w:cs="Arial"/>
          <w:lang w:eastAsia="es-MX"/>
        </w:rPr>
        <w:t>.</w:t>
      </w:r>
    </w:p>
    <w:p w14:paraId="6DCC758D" w14:textId="77777777" w:rsidR="00D91C33" w:rsidRPr="00FF6572"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7C14EED6" w14:textId="703119D2" w:rsidR="007A583C" w:rsidRPr="00FF6572" w:rsidRDefault="00D91C33" w:rsidP="002F78A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FF6572">
        <w:rPr>
          <w:rFonts w:ascii="Palatino Linotype" w:eastAsia="MS Mincho" w:hAnsi="Palatino Linotype" w:cs="Arial"/>
          <w:lang w:val="es-MX"/>
        </w:rPr>
        <w:t xml:space="preserve">Así, de la lectura a la solicitud de información se observa </w:t>
      </w:r>
      <w:r w:rsidR="007E6704" w:rsidRPr="00FF6572">
        <w:rPr>
          <w:rFonts w:ascii="Palatino Linotype" w:eastAsia="MS Mincho" w:hAnsi="Palatino Linotype" w:cs="Arial"/>
          <w:lang w:val="es-MX"/>
        </w:rPr>
        <w:t xml:space="preserve">que el particular requirió al </w:t>
      </w:r>
      <w:r w:rsidR="003B1230" w:rsidRPr="00FF6572">
        <w:rPr>
          <w:rFonts w:ascii="Palatino Linotype" w:eastAsia="MS Mincho" w:hAnsi="Palatino Linotype" w:cs="Arial"/>
          <w:b/>
          <w:bCs/>
        </w:rPr>
        <w:t xml:space="preserve">Ayuntamiento de Texcoco </w:t>
      </w:r>
      <w:r w:rsidRPr="00FF6572">
        <w:rPr>
          <w:rFonts w:ascii="Palatino Linotype" w:eastAsia="MS Mincho" w:hAnsi="Palatino Linotype" w:cs="Arial"/>
          <w:lang w:val="es-MX"/>
        </w:rPr>
        <w:t xml:space="preserve">acceder a información relacionada </w:t>
      </w:r>
      <w:r w:rsidR="00104ECA" w:rsidRPr="00FF6572">
        <w:rPr>
          <w:rFonts w:ascii="Palatino Linotype" w:eastAsia="MS Mincho" w:hAnsi="Palatino Linotype" w:cs="Arial"/>
          <w:lang w:val="es-MX"/>
        </w:rPr>
        <w:t>con</w:t>
      </w:r>
      <w:r w:rsidR="003B1230" w:rsidRPr="00FF6572">
        <w:rPr>
          <w:rFonts w:ascii="Palatino Linotype" w:eastAsia="MS Mincho" w:hAnsi="Palatino Linotype" w:cs="Arial"/>
          <w:lang w:val="es-MX"/>
        </w:rPr>
        <w:t xml:space="preserve"> los números de los expedientes incoados con motivo de la asignación de una clave catastral del periodo comprendido de enero  a noviembre de dos mil veintiuno</w:t>
      </w:r>
      <w:r w:rsidR="00691811" w:rsidRPr="00FF6572">
        <w:rPr>
          <w:rFonts w:ascii="Palatino Linotype" w:eastAsia="MS Mincho" w:hAnsi="Palatino Linotype" w:cs="Arial"/>
          <w:lang w:val="es-MX"/>
        </w:rPr>
        <w:t xml:space="preserve">, </w:t>
      </w:r>
      <w:r w:rsidR="00B33A9A" w:rsidRPr="00FF6572">
        <w:rPr>
          <w:rFonts w:ascii="Palatino Linotype" w:eastAsia="MS Mincho" w:hAnsi="Palatino Linotype" w:cs="Arial"/>
          <w:lang w:val="es-MX"/>
        </w:rPr>
        <w:t xml:space="preserve">por lo que </w:t>
      </w:r>
      <w:r w:rsidR="00691811" w:rsidRPr="00FF6572">
        <w:rPr>
          <w:rFonts w:ascii="Palatino Linotype" w:eastAsia="Calibri" w:hAnsi="Palatino Linotype"/>
        </w:rPr>
        <w:t xml:space="preserve">este Pleno considera necesario </w:t>
      </w:r>
      <w:r w:rsidR="00691811" w:rsidRPr="00FF6572">
        <w:rPr>
          <w:rFonts w:ascii="Palatino Linotype" w:eastAsia="Calibri" w:hAnsi="Palatino Linotype" w:cs="Arial"/>
        </w:rPr>
        <w:t xml:space="preserve">mencionar que, por cuestiones de claridad y transparencia en la decisión, </w:t>
      </w:r>
      <w:r w:rsidR="00691811" w:rsidRPr="00FF6572">
        <w:rPr>
          <w:rFonts w:ascii="Palatino Linotype" w:eastAsia="Calibri" w:hAnsi="Palatino Linotype"/>
          <w:color w:val="000000"/>
        </w:rPr>
        <w:t>se estima pertinente elaborar un cuadro de análisis, mismo que se inserta a continuación:</w:t>
      </w: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FF6572" w14:paraId="22D276C6" w14:textId="77777777" w:rsidTr="002E2669">
        <w:trPr>
          <w:trHeight w:val="581"/>
        </w:trPr>
        <w:tc>
          <w:tcPr>
            <w:tcW w:w="9356" w:type="dxa"/>
            <w:gridSpan w:val="5"/>
          </w:tcPr>
          <w:p w14:paraId="50D064F0" w14:textId="77777777" w:rsidR="00691811" w:rsidRPr="00FF6572" w:rsidRDefault="00691811" w:rsidP="007D7513">
            <w:pPr>
              <w:spacing w:line="360" w:lineRule="auto"/>
              <w:jc w:val="center"/>
              <w:rPr>
                <w:rFonts w:ascii="Palatino Linotype" w:eastAsia="Calibri" w:hAnsi="Palatino Linotype"/>
                <w:b/>
                <w:bCs/>
                <w:sz w:val="24"/>
                <w:szCs w:val="24"/>
                <w:lang w:val="es-MX"/>
              </w:rPr>
            </w:pPr>
          </w:p>
          <w:p w14:paraId="10770B2F" w14:textId="77777777" w:rsidR="00FD6480" w:rsidRPr="00FF6572" w:rsidRDefault="00691811" w:rsidP="007D7513">
            <w:pPr>
              <w:spacing w:line="360" w:lineRule="auto"/>
              <w:jc w:val="center"/>
              <w:rPr>
                <w:rFonts w:ascii="Palatino Linotype" w:hAnsi="Palatino Linotype"/>
                <w:sz w:val="24"/>
                <w:szCs w:val="24"/>
              </w:rPr>
            </w:pPr>
            <w:r w:rsidRPr="00FF6572">
              <w:rPr>
                <w:rFonts w:ascii="Palatino Linotype" w:eastAsia="Calibri" w:hAnsi="Palatino Linotype"/>
                <w:b/>
                <w:bCs/>
                <w:sz w:val="24"/>
                <w:szCs w:val="24"/>
                <w:lang w:val="es-MX"/>
              </w:rPr>
              <w:t xml:space="preserve">Solicitud: </w:t>
            </w:r>
            <w:r w:rsidR="002C7E93" w:rsidRPr="00FF6572">
              <w:rPr>
                <w:rFonts w:ascii="Palatino Linotype" w:hAnsi="Palatino Linotype"/>
                <w:b/>
                <w:bCs/>
                <w:color w:val="FF0000"/>
                <w:sz w:val="24"/>
                <w:szCs w:val="24"/>
                <w:lang w:eastAsia="es-ES"/>
              </w:rPr>
              <w:t xml:space="preserve"> </w:t>
            </w:r>
            <w:r w:rsidR="007E6704" w:rsidRPr="00FF6572">
              <w:rPr>
                <w:rFonts w:ascii="Palatino Linotype" w:hAnsi="Palatino Linotype"/>
                <w:b/>
                <w:bCs/>
                <w:color w:val="FF0000"/>
                <w:sz w:val="24"/>
                <w:szCs w:val="24"/>
                <w:lang w:eastAsia="es-ES"/>
              </w:rPr>
              <w:t xml:space="preserve"> </w:t>
            </w:r>
            <w:r w:rsidR="00FD6480" w:rsidRPr="00FF6572">
              <w:rPr>
                <w:rFonts w:ascii="Palatino Linotype" w:hAnsi="Palatino Linotype"/>
                <w:sz w:val="24"/>
                <w:szCs w:val="24"/>
              </w:rPr>
              <w:t xml:space="preserve"> </w:t>
            </w:r>
          </w:p>
          <w:p w14:paraId="65BD1B70" w14:textId="043DB005" w:rsidR="002C7E93" w:rsidRPr="00FF6572" w:rsidRDefault="003B1230" w:rsidP="003B1230">
            <w:pPr>
              <w:spacing w:line="360" w:lineRule="auto"/>
              <w:jc w:val="center"/>
              <w:rPr>
                <w:rFonts w:ascii="Palatino Linotype" w:eastAsia="Calibri" w:hAnsi="Palatino Linotype"/>
                <w:b/>
                <w:bCs/>
                <w:sz w:val="24"/>
                <w:szCs w:val="24"/>
                <w:lang w:val="es-MX"/>
              </w:rPr>
            </w:pPr>
            <w:r w:rsidRPr="00FF6572">
              <w:rPr>
                <w:rFonts w:ascii="Palatino Linotype" w:eastAsia="Calibri" w:hAnsi="Palatino Linotype"/>
                <w:b/>
                <w:bCs/>
                <w:sz w:val="24"/>
                <w:szCs w:val="24"/>
              </w:rPr>
              <w:t>00321/TEXCOCO/IP/2021</w:t>
            </w:r>
          </w:p>
        </w:tc>
      </w:tr>
      <w:tr w:rsidR="00691811" w:rsidRPr="00FF6572" w14:paraId="52F9038F" w14:textId="77777777" w:rsidTr="002E2669">
        <w:trPr>
          <w:trHeight w:val="582"/>
        </w:trPr>
        <w:tc>
          <w:tcPr>
            <w:tcW w:w="709" w:type="dxa"/>
            <w:shd w:val="clear" w:color="auto" w:fill="DBDBDB"/>
          </w:tcPr>
          <w:p w14:paraId="7F2350A9" w14:textId="77777777" w:rsidR="00691811" w:rsidRPr="00FF6572" w:rsidRDefault="00691811" w:rsidP="007D7513">
            <w:pPr>
              <w:spacing w:line="360" w:lineRule="auto"/>
              <w:rPr>
                <w:rFonts w:ascii="Palatino Linotype" w:eastAsia="Calibri" w:hAnsi="Palatino Linotype"/>
                <w:sz w:val="24"/>
                <w:szCs w:val="24"/>
                <w:lang w:val="es-MX"/>
              </w:rPr>
            </w:pPr>
          </w:p>
          <w:p w14:paraId="08DA4F38" w14:textId="77777777" w:rsidR="00691811" w:rsidRPr="00FF6572" w:rsidRDefault="00691811" w:rsidP="007D7513">
            <w:pPr>
              <w:spacing w:line="360" w:lineRule="auto"/>
              <w:jc w:val="center"/>
              <w:rPr>
                <w:rFonts w:ascii="Palatino Linotype" w:eastAsia="Calibri" w:hAnsi="Palatino Linotype"/>
                <w:sz w:val="24"/>
                <w:szCs w:val="24"/>
                <w:lang w:val="es-MX"/>
              </w:rPr>
            </w:pPr>
            <w:r w:rsidRPr="00FF6572">
              <w:rPr>
                <w:rFonts w:ascii="Palatino Linotype" w:eastAsia="Calibri" w:hAnsi="Palatino Linotype"/>
                <w:sz w:val="24"/>
                <w:szCs w:val="24"/>
                <w:lang w:val="es-MX"/>
              </w:rPr>
              <w:t>No.</w:t>
            </w:r>
          </w:p>
        </w:tc>
        <w:tc>
          <w:tcPr>
            <w:tcW w:w="1843" w:type="dxa"/>
            <w:shd w:val="clear" w:color="auto" w:fill="DBDBDB"/>
          </w:tcPr>
          <w:p w14:paraId="3A1DD982" w14:textId="77777777" w:rsidR="00691811" w:rsidRPr="00FF6572" w:rsidRDefault="00691811" w:rsidP="007D7513">
            <w:pPr>
              <w:spacing w:line="360" w:lineRule="auto"/>
              <w:jc w:val="center"/>
              <w:rPr>
                <w:rFonts w:ascii="Palatino Linotype" w:eastAsia="Calibri" w:hAnsi="Palatino Linotype"/>
                <w:sz w:val="24"/>
                <w:szCs w:val="24"/>
                <w:lang w:val="es-MX"/>
              </w:rPr>
            </w:pPr>
          </w:p>
          <w:p w14:paraId="262E129D" w14:textId="77777777" w:rsidR="00691811" w:rsidRPr="00FF6572" w:rsidRDefault="00691811" w:rsidP="007D7513">
            <w:pPr>
              <w:spacing w:line="360" w:lineRule="auto"/>
              <w:jc w:val="center"/>
              <w:rPr>
                <w:rFonts w:ascii="Palatino Linotype" w:eastAsia="Calibri" w:hAnsi="Palatino Linotype"/>
                <w:sz w:val="24"/>
                <w:szCs w:val="24"/>
                <w:lang w:val="es-MX"/>
              </w:rPr>
            </w:pPr>
            <w:r w:rsidRPr="00FF6572">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FF6572" w:rsidRDefault="00691811" w:rsidP="007D7513">
            <w:pPr>
              <w:spacing w:line="360" w:lineRule="auto"/>
              <w:jc w:val="center"/>
              <w:rPr>
                <w:rFonts w:ascii="Palatino Linotype" w:eastAsia="Calibri" w:hAnsi="Palatino Linotype"/>
                <w:sz w:val="24"/>
                <w:szCs w:val="24"/>
                <w:lang w:val="es-MX"/>
              </w:rPr>
            </w:pPr>
          </w:p>
          <w:p w14:paraId="48B9A972" w14:textId="77777777" w:rsidR="00691811" w:rsidRPr="00FF6572" w:rsidRDefault="00691811" w:rsidP="007D7513">
            <w:pPr>
              <w:spacing w:line="360" w:lineRule="auto"/>
              <w:jc w:val="center"/>
              <w:rPr>
                <w:rFonts w:ascii="Palatino Linotype" w:eastAsia="Calibri" w:hAnsi="Palatino Linotype"/>
                <w:sz w:val="24"/>
                <w:szCs w:val="24"/>
                <w:lang w:val="es-MX"/>
              </w:rPr>
            </w:pPr>
            <w:r w:rsidRPr="00FF6572">
              <w:rPr>
                <w:rFonts w:ascii="Palatino Linotype" w:eastAsia="Calibri" w:hAnsi="Palatino Linotype"/>
                <w:sz w:val="24"/>
                <w:szCs w:val="24"/>
                <w:lang w:val="es-MX"/>
              </w:rPr>
              <w:t>Información entregada en respuesta:</w:t>
            </w:r>
          </w:p>
        </w:tc>
        <w:tc>
          <w:tcPr>
            <w:tcW w:w="2693" w:type="dxa"/>
            <w:shd w:val="clear" w:color="auto" w:fill="DBDBDB"/>
          </w:tcPr>
          <w:p w14:paraId="15A64678" w14:textId="77777777" w:rsidR="00691811" w:rsidRPr="00FF6572" w:rsidRDefault="00691811" w:rsidP="007D7513">
            <w:pPr>
              <w:spacing w:line="360" w:lineRule="auto"/>
              <w:jc w:val="center"/>
              <w:rPr>
                <w:rFonts w:ascii="Palatino Linotype" w:eastAsia="Calibri" w:hAnsi="Palatino Linotype"/>
                <w:sz w:val="24"/>
                <w:szCs w:val="24"/>
                <w:lang w:val="es-MX"/>
              </w:rPr>
            </w:pPr>
            <w:r w:rsidRPr="00FF6572">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FF6572" w:rsidRDefault="00691811" w:rsidP="007D7513">
            <w:pPr>
              <w:spacing w:line="360" w:lineRule="auto"/>
              <w:jc w:val="center"/>
              <w:rPr>
                <w:rFonts w:ascii="Palatino Linotype" w:eastAsia="Calibri" w:hAnsi="Palatino Linotype"/>
                <w:sz w:val="24"/>
                <w:szCs w:val="24"/>
                <w:lang w:val="es-MX"/>
              </w:rPr>
            </w:pPr>
          </w:p>
          <w:p w14:paraId="00839508" w14:textId="77777777" w:rsidR="00691811" w:rsidRPr="00FF6572" w:rsidRDefault="00691811" w:rsidP="007D7513">
            <w:pPr>
              <w:spacing w:line="360" w:lineRule="auto"/>
              <w:jc w:val="center"/>
              <w:rPr>
                <w:rFonts w:ascii="Palatino Linotype" w:eastAsia="Calibri" w:hAnsi="Palatino Linotype"/>
                <w:sz w:val="24"/>
                <w:szCs w:val="24"/>
                <w:lang w:val="es-MX"/>
              </w:rPr>
            </w:pPr>
            <w:r w:rsidRPr="00FF6572">
              <w:rPr>
                <w:rFonts w:ascii="Palatino Linotype" w:eastAsia="Calibri" w:hAnsi="Palatino Linotype"/>
                <w:sz w:val="24"/>
                <w:szCs w:val="24"/>
                <w:lang w:val="es-MX"/>
              </w:rPr>
              <w:t>¿Satisface la solicitud?</w:t>
            </w:r>
          </w:p>
        </w:tc>
      </w:tr>
      <w:tr w:rsidR="00691811" w:rsidRPr="00FF6572" w14:paraId="35A3900E" w14:textId="77777777" w:rsidTr="002E2669">
        <w:trPr>
          <w:trHeight w:val="582"/>
        </w:trPr>
        <w:tc>
          <w:tcPr>
            <w:tcW w:w="709" w:type="dxa"/>
            <w:shd w:val="clear" w:color="auto" w:fill="FFFFFF" w:themeFill="background1"/>
          </w:tcPr>
          <w:p w14:paraId="360A72DF" w14:textId="77777777" w:rsidR="00691811" w:rsidRPr="00FF6572" w:rsidRDefault="00691811" w:rsidP="007D7513">
            <w:pPr>
              <w:spacing w:line="360" w:lineRule="auto"/>
              <w:rPr>
                <w:rFonts w:ascii="Palatino Linotype" w:eastAsia="Calibri" w:hAnsi="Palatino Linotype"/>
                <w:sz w:val="24"/>
                <w:szCs w:val="24"/>
                <w:lang w:val="es-MX"/>
              </w:rPr>
            </w:pPr>
            <w:r w:rsidRPr="00FF6572">
              <w:rPr>
                <w:rFonts w:ascii="Palatino Linotype" w:eastAsia="Calibri" w:hAnsi="Palatino Linotype"/>
                <w:sz w:val="24"/>
                <w:szCs w:val="24"/>
                <w:lang w:val="es-MX"/>
              </w:rPr>
              <w:t>1</w:t>
            </w:r>
          </w:p>
        </w:tc>
        <w:tc>
          <w:tcPr>
            <w:tcW w:w="1843" w:type="dxa"/>
            <w:shd w:val="clear" w:color="auto" w:fill="FFFFFF" w:themeFill="background1"/>
          </w:tcPr>
          <w:p w14:paraId="49E5A5DC" w14:textId="57645BB9" w:rsidR="00691811" w:rsidRPr="00FF6572" w:rsidRDefault="002C7E93" w:rsidP="003B1230">
            <w:pPr>
              <w:spacing w:line="360" w:lineRule="auto"/>
              <w:jc w:val="both"/>
              <w:rPr>
                <w:rFonts w:ascii="Palatino Linotype" w:hAnsi="Palatino Linotype"/>
                <w:sz w:val="24"/>
                <w:szCs w:val="24"/>
              </w:rPr>
            </w:pPr>
            <w:r w:rsidRPr="00FF6572">
              <w:rPr>
                <w:rFonts w:ascii="Palatino Linotype" w:eastAsia="MS Mincho" w:hAnsi="Palatino Linotype"/>
                <w:i/>
                <w:color w:val="000000"/>
                <w:sz w:val="24"/>
                <w:szCs w:val="24"/>
                <w:lang w:val="es-ES_tradnl" w:eastAsia="es-ES"/>
              </w:rPr>
              <w:t xml:space="preserve"> </w:t>
            </w:r>
            <w:r w:rsidR="003B1230" w:rsidRPr="00FF6572">
              <w:rPr>
                <w:rFonts w:ascii="Palatino Linotype" w:hAnsi="Palatino Linotype"/>
                <w:i/>
                <w:sz w:val="24"/>
                <w:szCs w:val="24"/>
              </w:rPr>
              <w:t xml:space="preserve"> </w:t>
            </w:r>
            <w:r w:rsidRPr="00FF6572">
              <w:rPr>
                <w:rFonts w:ascii="Palatino Linotype" w:hAnsi="Palatino Linotype"/>
                <w:i/>
                <w:sz w:val="24"/>
                <w:szCs w:val="24"/>
              </w:rPr>
              <w:t>“</w:t>
            </w:r>
            <w:r w:rsidR="003B1230" w:rsidRPr="00FF6572">
              <w:rPr>
                <w:i/>
              </w:rPr>
              <w:t xml:space="preserve"> </w:t>
            </w:r>
            <w:r w:rsidR="003B1230" w:rsidRPr="00FF6572">
              <w:rPr>
                <w:rFonts w:ascii="Palatino Linotype" w:hAnsi="Palatino Linotype"/>
                <w:i/>
                <w:sz w:val="24"/>
                <w:szCs w:val="24"/>
              </w:rPr>
              <w:t>En un periodo comprendido entre enero de 2021 a noviembre de 2021, requiero unicamente los números de expedientes concluidos que se hayan generado derivado de una asignación de una nueva cuenta catastral derivado de la adquisición de una fracción de terreno.</w:t>
            </w:r>
            <w:r w:rsidRPr="00FF6572">
              <w:rPr>
                <w:rFonts w:ascii="Palatino Linotype" w:eastAsia="MS Mincho" w:hAnsi="Palatino Linotype"/>
                <w:i/>
                <w:color w:val="000000"/>
                <w:sz w:val="24"/>
                <w:szCs w:val="24"/>
                <w:lang w:val="es-ES_tradnl" w:eastAsia="es-ES"/>
              </w:rPr>
              <w:t>.” (Sic)</w:t>
            </w:r>
          </w:p>
        </w:tc>
        <w:tc>
          <w:tcPr>
            <w:tcW w:w="2552" w:type="dxa"/>
            <w:shd w:val="clear" w:color="auto" w:fill="FFFFFF" w:themeFill="background1"/>
          </w:tcPr>
          <w:p w14:paraId="38CE17F9" w14:textId="7C698938" w:rsidR="003B1230" w:rsidRPr="00FF6572" w:rsidRDefault="007E6704" w:rsidP="003B1230">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sz w:val="24"/>
                <w:szCs w:val="24"/>
                <w:lang w:val="es-ES_tradnl"/>
              </w:rPr>
            </w:pPr>
            <w:r w:rsidRPr="00FF6572">
              <w:rPr>
                <w:rFonts w:ascii="Palatino Linotype" w:eastAsia="MS Mincho" w:hAnsi="Palatino Linotype"/>
                <w:i/>
                <w:color w:val="000000"/>
                <w:sz w:val="24"/>
                <w:szCs w:val="24"/>
                <w:lang w:val="es-ES_tradnl"/>
              </w:rPr>
              <w:t>“</w:t>
            </w:r>
            <w:r w:rsidR="003B1230" w:rsidRPr="00FF6572">
              <w:rPr>
                <w:i/>
              </w:rPr>
              <w:t xml:space="preserve"> </w:t>
            </w:r>
            <w:r w:rsidR="003B1230" w:rsidRPr="00FF6572">
              <w:rPr>
                <w:rFonts w:ascii="Palatino Linotype" w:eastAsia="MS Mincho" w:hAnsi="Palatino Linotype"/>
                <w:i/>
                <w:color w:val="000000"/>
                <w:sz w:val="24"/>
                <w:szCs w:val="24"/>
                <w:lang w:val="es-ES_tradnl"/>
              </w:rPr>
              <w:t>Al respecto de la información que solicita y se refiere con el término “cuenta catastral” le comento que en la Dirección de Catastro no existe tal concepto, por lo cual se deduce que usted se refiere a la “clave catastral” y en base a tal concepto le informo:</w:t>
            </w:r>
          </w:p>
          <w:p w14:paraId="557A6E38" w14:textId="77777777" w:rsidR="003B1230" w:rsidRPr="00FF6572" w:rsidRDefault="003B1230" w:rsidP="003B1230">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sz w:val="24"/>
                <w:szCs w:val="24"/>
                <w:lang w:val="es-ES_tradnl"/>
              </w:rPr>
            </w:pPr>
          </w:p>
          <w:p w14:paraId="59755DBB" w14:textId="54E32E1D" w:rsidR="007E6704" w:rsidRPr="00FF6572" w:rsidRDefault="003B1230" w:rsidP="003B1230">
            <w:pPr>
              <w:tabs>
                <w:tab w:val="left" w:pos="284"/>
                <w:tab w:val="left" w:pos="426"/>
                <w:tab w:val="left" w:pos="993"/>
                <w:tab w:val="left" w:pos="1134"/>
              </w:tabs>
              <w:spacing w:line="360" w:lineRule="auto"/>
              <w:ind w:right="45"/>
              <w:contextualSpacing/>
              <w:jc w:val="both"/>
              <w:rPr>
                <w:rFonts w:ascii="Palatino Linotype" w:eastAsia="MS Mincho" w:hAnsi="Palatino Linotype"/>
                <w:i/>
                <w:color w:val="000000"/>
                <w:sz w:val="24"/>
                <w:szCs w:val="24"/>
                <w:lang w:val="es-ES_tradnl"/>
              </w:rPr>
            </w:pPr>
            <w:r w:rsidRPr="00FF6572">
              <w:rPr>
                <w:rFonts w:ascii="Palatino Linotype" w:eastAsia="MS Mincho" w:hAnsi="Palatino Linotype"/>
                <w:i/>
                <w:color w:val="000000"/>
                <w:sz w:val="24"/>
                <w:szCs w:val="24"/>
                <w:lang w:val="es-ES_tradnl"/>
              </w:rPr>
              <w:t xml:space="preserve">El número de expedientes registrados y concluidos en la Dirección de Catastro Municipal entre enero de 2021 a noviembre de 2021 son por un total de </w:t>
            </w:r>
            <w:r w:rsidRPr="00FF6572">
              <w:rPr>
                <w:rFonts w:ascii="Palatino Linotype" w:eastAsia="MS Mincho" w:hAnsi="Palatino Linotype"/>
                <w:i/>
                <w:color w:val="000000"/>
                <w:sz w:val="24"/>
                <w:szCs w:val="24"/>
                <w:lang w:val="es-ES_tradnl"/>
              </w:rPr>
              <w:lastRenderedPageBreak/>
              <w:t>1,730 nuevas asignaciones de clave catastral.</w:t>
            </w:r>
            <w:r w:rsidR="007E6704" w:rsidRPr="00FF6572">
              <w:rPr>
                <w:rFonts w:ascii="Palatino Linotype" w:eastAsia="MS Mincho" w:hAnsi="Palatino Linotype"/>
                <w:i/>
                <w:color w:val="000000"/>
                <w:sz w:val="24"/>
                <w:szCs w:val="24"/>
                <w:lang w:val="es-ES_tradnl"/>
              </w:rPr>
              <w:t>” (Sic)</w:t>
            </w:r>
          </w:p>
          <w:p w14:paraId="7526048A" w14:textId="32A7F82E" w:rsidR="007E6704" w:rsidRPr="00FF6572" w:rsidRDefault="007E6704" w:rsidP="007D7513">
            <w:pPr>
              <w:pStyle w:val="Prrafodelista"/>
              <w:tabs>
                <w:tab w:val="left" w:pos="284"/>
                <w:tab w:val="left" w:pos="993"/>
                <w:tab w:val="left" w:pos="1134"/>
              </w:tabs>
              <w:spacing w:line="360" w:lineRule="auto"/>
              <w:ind w:left="29" w:right="57"/>
              <w:contextualSpacing/>
              <w:jc w:val="both"/>
              <w:rPr>
                <w:rFonts w:ascii="Palatino Linotype" w:eastAsiaTheme="minorEastAsia" w:hAnsi="Palatino Linotype" w:cstheme="minorBidi"/>
                <w:color w:val="000000" w:themeColor="text1"/>
                <w:sz w:val="24"/>
                <w:szCs w:val="24"/>
                <w:lang w:val="es-ES_tradnl"/>
              </w:rPr>
            </w:pPr>
          </w:p>
          <w:p w14:paraId="72E62528" w14:textId="12FFA9E9" w:rsidR="00691811" w:rsidRPr="00FF6572" w:rsidRDefault="00691811" w:rsidP="007D7513">
            <w:pPr>
              <w:pStyle w:val="Prrafodelista"/>
              <w:spacing w:line="360" w:lineRule="auto"/>
              <w:ind w:left="29" w:right="57"/>
              <w:jc w:val="both"/>
              <w:rPr>
                <w:rFonts w:ascii="Palatino Linotype" w:eastAsia="Calibri" w:hAnsi="Palatino Linotype"/>
                <w:sz w:val="24"/>
                <w:szCs w:val="24"/>
                <w:lang w:val="es-MX"/>
              </w:rPr>
            </w:pPr>
          </w:p>
        </w:tc>
        <w:tc>
          <w:tcPr>
            <w:tcW w:w="2693" w:type="dxa"/>
            <w:shd w:val="clear" w:color="auto" w:fill="FFFFFF" w:themeFill="background1"/>
          </w:tcPr>
          <w:p w14:paraId="4C383F7D" w14:textId="47CF7287" w:rsidR="003B1230" w:rsidRPr="00FF6572" w:rsidRDefault="00691811" w:rsidP="003B1230">
            <w:pPr>
              <w:spacing w:line="360" w:lineRule="auto"/>
              <w:ind w:left="28"/>
              <w:jc w:val="both"/>
              <w:rPr>
                <w:rFonts w:ascii="Palatino Linotype" w:eastAsia="Calibri" w:hAnsi="Palatino Linotype"/>
                <w:sz w:val="24"/>
                <w:szCs w:val="24"/>
              </w:rPr>
            </w:pPr>
            <w:r w:rsidRPr="00FF6572">
              <w:rPr>
                <w:rFonts w:ascii="Palatino Linotype" w:eastAsia="Calibri" w:hAnsi="Palatino Linotype"/>
                <w:sz w:val="24"/>
                <w:szCs w:val="24"/>
                <w:lang w:val="es-MX"/>
              </w:rPr>
              <w:lastRenderedPageBreak/>
              <w:t xml:space="preserve"> </w:t>
            </w:r>
            <w:r w:rsidR="002C7E93" w:rsidRPr="00FF6572">
              <w:rPr>
                <w:rFonts w:ascii="Palatino Linotype" w:eastAsia="Calibri" w:hAnsi="Palatino Linotype" w:cs="Arial"/>
                <w:b/>
                <w:color w:val="000000" w:themeColor="text1"/>
                <w:sz w:val="24"/>
                <w:szCs w:val="24"/>
              </w:rPr>
              <w:t xml:space="preserve"> </w:t>
            </w:r>
            <w:r w:rsidR="003B1230" w:rsidRPr="00FF6572">
              <w:rPr>
                <w:rFonts w:ascii="Palatino Linotype" w:eastAsia="Calibri" w:hAnsi="Palatino Linotype"/>
                <w:b/>
                <w:i/>
              </w:rPr>
              <w:t xml:space="preserve">“…Atendiendo al citado Recurso de Revisión y con el afán de salvaguardar y resarcir posible afectación al derecho de acceso a la información, se dio conocimiento al área competente en la materia, la cual es la Dirección de Catastro y que a su vez brinden cabal atención al acto impugnado hecho valer por parte del recurrente. Para tal efecto mediante oficio nos remite la siguiente información: </w:t>
            </w:r>
          </w:p>
          <w:p w14:paraId="24E8885C" w14:textId="77777777" w:rsidR="003B1230" w:rsidRPr="00FF6572" w:rsidRDefault="003B1230" w:rsidP="003B1230">
            <w:pPr>
              <w:spacing w:line="360" w:lineRule="auto"/>
              <w:ind w:left="28" w:hanging="28"/>
              <w:jc w:val="both"/>
              <w:rPr>
                <w:rFonts w:ascii="Palatino Linotype" w:eastAsia="Calibri" w:hAnsi="Palatino Linotype"/>
                <w:b/>
                <w:i/>
              </w:rPr>
            </w:pPr>
          </w:p>
          <w:p w14:paraId="07C4051F" w14:textId="04338705" w:rsidR="003B1230" w:rsidRPr="00FF6572" w:rsidRDefault="003B1230" w:rsidP="003B1230">
            <w:pPr>
              <w:spacing w:line="360" w:lineRule="auto"/>
              <w:ind w:left="28" w:hanging="28"/>
              <w:jc w:val="both"/>
              <w:rPr>
                <w:rFonts w:ascii="Palatino Linotype" w:eastAsia="Calibri" w:hAnsi="Palatino Linotype"/>
                <w:b/>
                <w:i/>
              </w:rPr>
            </w:pPr>
            <w:r w:rsidRPr="00FF6572">
              <w:rPr>
                <w:rFonts w:ascii="Palatino Linotype" w:eastAsia="Calibri" w:hAnsi="Palatino Linotype"/>
                <w:b/>
                <w:i/>
              </w:rPr>
              <w:t xml:space="preserve">En los archivos que constan en la Dirección de Catastro, no se </w:t>
            </w:r>
            <w:r w:rsidRPr="00FF6572">
              <w:rPr>
                <w:rFonts w:ascii="Palatino Linotype" w:eastAsia="Calibri" w:hAnsi="Palatino Linotype"/>
                <w:b/>
                <w:i/>
              </w:rPr>
              <w:lastRenderedPageBreak/>
              <w:t>maneja número de expedientes, éstos son archivados mediante clave catastral. “ (Sic)</w:t>
            </w:r>
          </w:p>
          <w:p w14:paraId="022C5D88" w14:textId="60411226" w:rsidR="00691811" w:rsidRPr="00FF6572" w:rsidRDefault="00691811" w:rsidP="003B1230">
            <w:pPr>
              <w:spacing w:line="360" w:lineRule="auto"/>
              <w:ind w:left="28" w:hanging="28"/>
              <w:jc w:val="both"/>
              <w:rPr>
                <w:rFonts w:ascii="Palatino Linotype" w:eastAsia="Calibri" w:hAnsi="Palatino Linotype"/>
                <w:sz w:val="24"/>
                <w:szCs w:val="24"/>
                <w:lang w:val="es-MX"/>
              </w:rPr>
            </w:pPr>
          </w:p>
        </w:tc>
        <w:tc>
          <w:tcPr>
            <w:tcW w:w="1559" w:type="dxa"/>
            <w:shd w:val="clear" w:color="auto" w:fill="FFFFFF" w:themeFill="background1"/>
          </w:tcPr>
          <w:p w14:paraId="70E9161C" w14:textId="77777777" w:rsidR="00B33A9A" w:rsidRPr="00FF6572" w:rsidRDefault="00B33A9A" w:rsidP="007D7513">
            <w:pPr>
              <w:spacing w:line="360" w:lineRule="auto"/>
              <w:jc w:val="center"/>
              <w:rPr>
                <w:rFonts w:ascii="Palatino Linotype" w:eastAsia="Calibri" w:hAnsi="Palatino Linotype"/>
                <w:sz w:val="24"/>
                <w:szCs w:val="24"/>
                <w:lang w:val="es-MX"/>
              </w:rPr>
            </w:pPr>
          </w:p>
          <w:p w14:paraId="25CC5689" w14:textId="77777777" w:rsidR="002856CF" w:rsidRPr="00FF6572" w:rsidRDefault="002856CF" w:rsidP="007D7513">
            <w:pPr>
              <w:spacing w:line="360" w:lineRule="auto"/>
              <w:jc w:val="center"/>
              <w:rPr>
                <w:rFonts w:ascii="Palatino Linotype" w:eastAsia="Calibri" w:hAnsi="Palatino Linotype"/>
                <w:sz w:val="24"/>
                <w:szCs w:val="24"/>
                <w:lang w:val="es-MX"/>
              </w:rPr>
            </w:pPr>
          </w:p>
          <w:p w14:paraId="2B20889B" w14:textId="77777777" w:rsidR="002856CF" w:rsidRPr="00FF6572" w:rsidRDefault="002856CF" w:rsidP="007D7513">
            <w:pPr>
              <w:spacing w:line="360" w:lineRule="auto"/>
              <w:jc w:val="center"/>
              <w:rPr>
                <w:rFonts w:ascii="Palatino Linotype" w:eastAsia="Calibri" w:hAnsi="Palatino Linotype"/>
                <w:sz w:val="24"/>
                <w:szCs w:val="24"/>
                <w:lang w:val="es-MX"/>
              </w:rPr>
            </w:pPr>
          </w:p>
          <w:p w14:paraId="7B0CD064" w14:textId="3478CC13" w:rsidR="007A1177" w:rsidRPr="00FF6572" w:rsidRDefault="003B1230" w:rsidP="007D7513">
            <w:pPr>
              <w:spacing w:line="360" w:lineRule="auto"/>
              <w:jc w:val="center"/>
              <w:rPr>
                <w:rFonts w:ascii="Palatino Linotype" w:eastAsia="Calibri" w:hAnsi="Palatino Linotype"/>
                <w:sz w:val="24"/>
                <w:szCs w:val="24"/>
                <w:lang w:val="es-MX"/>
              </w:rPr>
            </w:pPr>
            <w:r w:rsidRPr="00FF6572">
              <w:rPr>
                <w:rFonts w:ascii="Palatino Linotype" w:eastAsia="Calibri" w:hAnsi="Palatino Linotype"/>
                <w:szCs w:val="24"/>
                <w:lang w:val="es-MX"/>
              </w:rPr>
              <w:t>Parcialmente</w:t>
            </w:r>
          </w:p>
        </w:tc>
      </w:tr>
    </w:tbl>
    <w:p w14:paraId="57E3A5B6" w14:textId="29DAABF0" w:rsidR="002C7E93" w:rsidRPr="00FF6572" w:rsidRDefault="002C7E93" w:rsidP="007D7513">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64" w:name="_Toc84264165"/>
    </w:p>
    <w:p w14:paraId="612458D0" w14:textId="7DC0FABE" w:rsidR="00117030" w:rsidRPr="00FF6572" w:rsidRDefault="00C548CF" w:rsidP="002F78A1">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FF6572">
        <w:rPr>
          <w:rFonts w:ascii="Palatino Linotype" w:eastAsia="MS Mincho" w:hAnsi="Palatino Linotype" w:cs="Arial"/>
          <w:color w:val="000000"/>
          <w:lang w:val="es-ES_tradnl"/>
        </w:rPr>
        <w:t>Así las cosas, este Instituto de Transparencia, de conformidad con los principios de eficacia y profesionalismo</w:t>
      </w:r>
      <w:r w:rsidRPr="00FF6572">
        <w:rPr>
          <w:rStyle w:val="Refdenotaalpie"/>
          <w:rFonts w:ascii="Palatino Linotype" w:eastAsia="MS Mincho" w:hAnsi="Palatino Linotype" w:cs="Arial"/>
          <w:color w:val="000000"/>
          <w:lang w:val="es-ES_tradnl"/>
        </w:rPr>
        <w:footnoteReference w:id="2"/>
      </w:r>
      <w:r w:rsidRPr="00FF6572">
        <w:rPr>
          <w:rFonts w:ascii="Palatino Linotype" w:eastAsia="MS Mincho" w:hAnsi="Palatino Linotype" w:cs="Arial"/>
          <w:color w:val="000000"/>
          <w:lang w:val="es-ES_tradnl"/>
        </w:rPr>
        <w:t xml:space="preserve">, procederá a verificar la información remitida por el </w:t>
      </w:r>
      <w:r w:rsidRPr="00FF6572">
        <w:rPr>
          <w:rFonts w:ascii="Palatino Linotype" w:eastAsia="MS Mincho" w:hAnsi="Palatino Linotype" w:cs="Arial"/>
          <w:b/>
          <w:color w:val="000000"/>
          <w:lang w:val="es-ES_tradnl"/>
        </w:rPr>
        <w:t>SUJETO OBLIGADO y</w:t>
      </w:r>
      <w:r w:rsidRPr="00FF6572">
        <w:rPr>
          <w:rFonts w:ascii="Palatino Linotype" w:eastAsia="MS Mincho" w:hAnsi="Palatino Linotype" w:cs="Arial"/>
          <w:color w:val="000000"/>
          <w:lang w:val="es-ES_tradnl"/>
        </w:rPr>
        <w:t xml:space="preserve"> las manifestaciones realizadas por el </w:t>
      </w:r>
      <w:r w:rsidRPr="00FF6572">
        <w:rPr>
          <w:rFonts w:ascii="Palatino Linotype" w:eastAsia="MS Mincho" w:hAnsi="Palatino Linotype" w:cs="Arial"/>
          <w:b/>
          <w:color w:val="000000"/>
          <w:lang w:val="es-ES_tradnl"/>
        </w:rPr>
        <w:t xml:space="preserve">SOLICTANTE </w:t>
      </w:r>
      <w:r w:rsidRPr="00FF6572">
        <w:rPr>
          <w:rFonts w:ascii="Palatino Linotype" w:eastAsia="MS Mincho" w:hAnsi="Palatino Linotype" w:cs="Arial"/>
          <w:color w:val="000000"/>
          <w:lang w:val="es-ES_tradnl"/>
        </w:rPr>
        <w:t xml:space="preserve">a efecto de determinar </w:t>
      </w:r>
      <w:bookmarkEnd w:id="64"/>
      <w:r w:rsidR="002E2669" w:rsidRPr="00FF6572">
        <w:rPr>
          <w:rFonts w:ascii="Palatino Linotype" w:eastAsia="MS Mincho" w:hAnsi="Palatino Linotype" w:cs="Arial"/>
          <w:color w:val="000000"/>
          <w:lang w:val="es-ES_tradnl"/>
        </w:rPr>
        <w:t xml:space="preserve">si la información remitida se encuentra apegada a lo que </w:t>
      </w:r>
      <w:r w:rsidR="00575053" w:rsidRPr="00FF6572">
        <w:rPr>
          <w:rFonts w:ascii="Palatino Linotype" w:eastAsia="MS Mincho" w:hAnsi="Palatino Linotype" w:cs="Arial"/>
          <w:color w:val="000000"/>
          <w:lang w:val="es-ES_tradnl"/>
        </w:rPr>
        <w:t>establece la Ley en materia de T</w:t>
      </w:r>
      <w:r w:rsidR="002E2669" w:rsidRPr="00FF6572">
        <w:rPr>
          <w:rFonts w:ascii="Palatino Linotype" w:eastAsia="MS Mincho" w:hAnsi="Palatino Linotype" w:cs="Arial"/>
          <w:color w:val="000000"/>
          <w:lang w:val="es-ES_tradnl"/>
        </w:rPr>
        <w:t xml:space="preserve">ransparencia. </w:t>
      </w:r>
    </w:p>
    <w:p w14:paraId="02E607BA" w14:textId="77777777" w:rsidR="00575053" w:rsidRPr="00FF6572" w:rsidRDefault="00575053" w:rsidP="007D7513">
      <w:pPr>
        <w:spacing w:line="360" w:lineRule="auto"/>
        <w:ind w:left="567" w:right="758"/>
        <w:jc w:val="both"/>
        <w:rPr>
          <w:rFonts w:ascii="Palatino Linotype" w:eastAsia="MS Mincho" w:hAnsi="Palatino Linotype"/>
          <w:i/>
        </w:rPr>
      </w:pPr>
    </w:p>
    <w:p w14:paraId="25C9FEB6" w14:textId="4A436B22" w:rsidR="00CB6E8B" w:rsidRPr="00FF6572" w:rsidRDefault="00575053" w:rsidP="00DF6D29">
      <w:pPr>
        <w:pStyle w:val="Ttulo1"/>
        <w:numPr>
          <w:ilvl w:val="0"/>
          <w:numId w:val="7"/>
        </w:numPr>
        <w:ind w:left="0" w:firstLine="0"/>
        <w:rPr>
          <w:rFonts w:ascii="Palatino Linotype" w:hAnsi="Palatino Linotype"/>
          <w:b/>
          <w:color w:val="auto"/>
          <w:sz w:val="24"/>
          <w:szCs w:val="24"/>
        </w:rPr>
      </w:pPr>
      <w:bookmarkStart w:id="65" w:name="_Toc98362480"/>
      <w:r w:rsidRPr="00FF6572">
        <w:rPr>
          <w:rFonts w:ascii="Palatino Linotype" w:hAnsi="Palatino Linotype"/>
          <w:b/>
          <w:color w:val="auto"/>
          <w:sz w:val="24"/>
          <w:szCs w:val="24"/>
        </w:rPr>
        <w:t>De la naturaleza de la información solicitada.</w:t>
      </w:r>
      <w:bookmarkEnd w:id="65"/>
      <w:r w:rsidRPr="00FF6572">
        <w:rPr>
          <w:rFonts w:ascii="Palatino Linotype" w:hAnsi="Palatino Linotype"/>
          <w:b/>
          <w:color w:val="auto"/>
          <w:sz w:val="24"/>
          <w:szCs w:val="24"/>
        </w:rPr>
        <w:t xml:space="preserve"> </w:t>
      </w:r>
    </w:p>
    <w:p w14:paraId="379AB981" w14:textId="2AE3FE55" w:rsidR="001C2C24" w:rsidRPr="00FF6572" w:rsidRDefault="001C2C24" w:rsidP="007D7513">
      <w:pPr>
        <w:spacing w:line="360" w:lineRule="auto"/>
        <w:jc w:val="both"/>
        <w:rPr>
          <w:rFonts w:ascii="Palatino Linotype" w:hAnsi="Palatino Linotype"/>
          <w:b/>
        </w:rPr>
      </w:pPr>
    </w:p>
    <w:p w14:paraId="689A8B31" w14:textId="6208215F" w:rsidR="001C2C24" w:rsidRPr="00FF6572" w:rsidRDefault="001C2C24" w:rsidP="002F78A1">
      <w:pPr>
        <w:pStyle w:val="Prrafodelista"/>
        <w:numPr>
          <w:ilvl w:val="0"/>
          <w:numId w:val="5"/>
        </w:numPr>
        <w:tabs>
          <w:tab w:val="left" w:pos="0"/>
        </w:tabs>
        <w:spacing w:before="240" w:after="360" w:line="360" w:lineRule="auto"/>
        <w:ind w:left="0" w:firstLine="0"/>
        <w:contextualSpacing/>
        <w:jc w:val="both"/>
        <w:rPr>
          <w:rFonts w:ascii="Palatino Linotype" w:hAnsi="Palatino Linotype"/>
          <w:color w:val="000000"/>
        </w:rPr>
      </w:pPr>
      <w:r w:rsidRPr="00FF6572">
        <w:rPr>
          <w:rFonts w:ascii="Palatino Linotype" w:hAnsi="Palatino Linotype"/>
          <w:color w:val="000000"/>
        </w:rPr>
        <w:t xml:space="preserve">Previo al estudio de la naturaleza de la información solicitada, resulta necesario señalar que el </w:t>
      </w:r>
      <w:r w:rsidRPr="00FF6572">
        <w:rPr>
          <w:rFonts w:ascii="Palatino Linotype" w:hAnsi="Palatino Linotype"/>
          <w:b/>
          <w:color w:val="000000"/>
        </w:rPr>
        <w:t xml:space="preserve">SUJETO OBLIGADO </w:t>
      </w:r>
      <w:r w:rsidRPr="00FF6572">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FF6572" w:rsidRDefault="001C2C24" w:rsidP="002F78A1">
      <w:pPr>
        <w:numPr>
          <w:ilvl w:val="0"/>
          <w:numId w:val="5"/>
        </w:numPr>
        <w:spacing w:before="240" w:after="360" w:line="360" w:lineRule="auto"/>
        <w:ind w:left="0" w:firstLine="0"/>
        <w:contextualSpacing/>
        <w:jc w:val="both"/>
        <w:rPr>
          <w:rFonts w:ascii="Palatino Linotype" w:eastAsia="MS Mincho" w:hAnsi="Palatino Linotype" w:cs="Arial"/>
          <w:i/>
          <w:lang w:val="es-MX"/>
        </w:rPr>
      </w:pPr>
      <w:r w:rsidRPr="00FF6572">
        <w:rPr>
          <w:rFonts w:ascii="Palatino Linotype" w:eastAsia="MS Mincho" w:hAnsi="Palatino Linotype"/>
          <w:color w:val="000000"/>
        </w:rPr>
        <w:lastRenderedPageBreak/>
        <w:t>Lo anterior se afirma así, ya que al referir sistemáticamente la existencia de la misma a asume que la genera, administra y/o posee en ejercicio de sus funciones</w:t>
      </w:r>
      <w:r w:rsidRPr="00FF6572">
        <w:rPr>
          <w:rFonts w:ascii="Palatino Linotype" w:eastAsia="MS Mincho" w:hAnsi="Palatino Linotype"/>
          <w:color w:val="000000"/>
          <w:lang w:val="es-ES_tradnl" w:eastAsia="es-MX"/>
        </w:rPr>
        <w:t xml:space="preserve">, en ese sentido el </w:t>
      </w:r>
      <w:r w:rsidRPr="00FF6572">
        <w:rPr>
          <w:rFonts w:ascii="Palatino Linotype" w:eastAsia="MS Mincho" w:hAnsi="Palatino Linotype"/>
          <w:b/>
          <w:color w:val="000000"/>
          <w:lang w:val="es-ES_tradnl" w:eastAsia="es-MX"/>
        </w:rPr>
        <w:t xml:space="preserve">SUJETO OBLIGADO, </w:t>
      </w:r>
      <w:r w:rsidRPr="00FF6572">
        <w:rPr>
          <w:rFonts w:ascii="Palatino Linotype" w:eastAsia="MS Mincho" w:hAnsi="Palatino Linotype"/>
          <w:color w:val="000000"/>
          <w:lang w:val="es-ES_tradnl" w:eastAsia="es-MX"/>
        </w:rPr>
        <w:t>está reconociendo implícitamente que la misma obra en sus archivos.</w:t>
      </w:r>
    </w:p>
    <w:p w14:paraId="401FB2E8" w14:textId="77777777" w:rsidR="003B1230" w:rsidRPr="00FF6572" w:rsidRDefault="003B1230" w:rsidP="003B1230">
      <w:pPr>
        <w:spacing w:before="240" w:after="360" w:line="360" w:lineRule="auto"/>
        <w:contextualSpacing/>
        <w:jc w:val="both"/>
        <w:rPr>
          <w:rFonts w:ascii="Palatino Linotype" w:eastAsia="MS Mincho" w:hAnsi="Palatino Linotype" w:cs="Arial"/>
          <w:i/>
          <w:lang w:val="es-MX"/>
        </w:rPr>
      </w:pPr>
    </w:p>
    <w:p w14:paraId="6385C968" w14:textId="4FA40DAC" w:rsidR="001C2C24" w:rsidRPr="00FF6572" w:rsidRDefault="001C2C24" w:rsidP="002F78A1">
      <w:pPr>
        <w:numPr>
          <w:ilvl w:val="0"/>
          <w:numId w:val="5"/>
        </w:numPr>
        <w:spacing w:after="160" w:line="360" w:lineRule="auto"/>
        <w:ind w:left="0" w:firstLine="0"/>
        <w:jc w:val="both"/>
        <w:rPr>
          <w:rFonts w:ascii="Palatino Linotype" w:hAnsi="Palatino Linotype" w:cs="Arial"/>
        </w:rPr>
      </w:pPr>
      <w:r w:rsidRPr="00FF6572">
        <w:rPr>
          <w:rFonts w:ascii="Palatino Linotype" w:eastAsia="Calibri" w:hAnsi="Palatino Linotype" w:cs="Arial"/>
          <w:bCs/>
          <w:lang w:val="es-MX"/>
        </w:rPr>
        <w:t>No obstante lo anterior</w:t>
      </w:r>
      <w:r w:rsidRPr="00FF6572">
        <w:rPr>
          <w:rFonts w:ascii="Palatino Linotype" w:eastAsia="Calibri" w:hAnsi="Palatino Linotype" w:cs="Arial"/>
          <w:bCs/>
        </w:rPr>
        <w:t xml:space="preserve">, es pertinente mencionar que, </w:t>
      </w:r>
      <w:r w:rsidRPr="00FF6572">
        <w:rPr>
          <w:rFonts w:ascii="Palatino Linotype" w:eastAsia="MS Mincho" w:hAnsi="Palatino Linotype"/>
          <w:lang w:eastAsia="es-ES_tradnl"/>
        </w:rPr>
        <w:t xml:space="preserve">el </w:t>
      </w:r>
      <w:r w:rsidRPr="00FF657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FF6572" w:rsidRDefault="001C2C24" w:rsidP="007D7513">
      <w:pPr>
        <w:spacing w:after="160" w:line="360" w:lineRule="auto"/>
        <w:jc w:val="both"/>
        <w:rPr>
          <w:rFonts w:ascii="Palatino Linotype" w:hAnsi="Palatino Linotype" w:cs="Arial"/>
        </w:rPr>
      </w:pPr>
    </w:p>
    <w:p w14:paraId="1E8C8A94" w14:textId="77777777" w:rsidR="001C2C24" w:rsidRPr="00FF6572"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FF6572">
        <w:rPr>
          <w:rFonts w:ascii="Palatino Linotype" w:eastAsia="Calibri" w:hAnsi="Palatino Linotype"/>
          <w:b/>
          <w:i/>
          <w:lang w:val="es-MX" w:eastAsia="es-ES_tradnl"/>
        </w:rPr>
        <w:t>Artículo 18.</w:t>
      </w:r>
      <w:r w:rsidRPr="00FF657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FF6572" w:rsidRDefault="001C2C24" w:rsidP="007D7513">
      <w:pPr>
        <w:spacing w:line="360" w:lineRule="auto"/>
        <w:jc w:val="both"/>
        <w:rPr>
          <w:rFonts w:ascii="Palatino Linotype" w:hAnsi="Palatino Linotype" w:cs="Arial"/>
        </w:rPr>
      </w:pPr>
    </w:p>
    <w:p w14:paraId="586DB2AD" w14:textId="77777777" w:rsidR="001C2C24" w:rsidRPr="00FF6572" w:rsidRDefault="001C2C24" w:rsidP="002F78A1">
      <w:pPr>
        <w:numPr>
          <w:ilvl w:val="0"/>
          <w:numId w:val="5"/>
        </w:numPr>
        <w:spacing w:after="160" w:line="360" w:lineRule="auto"/>
        <w:ind w:left="0" w:firstLine="0"/>
        <w:jc w:val="both"/>
        <w:rPr>
          <w:rFonts w:ascii="Palatino Linotype" w:hAnsi="Palatino Linotype" w:cs="Arial"/>
        </w:rPr>
      </w:pPr>
      <w:r w:rsidRPr="00FF6572">
        <w:rPr>
          <w:rFonts w:ascii="Palatino Linotype" w:eastAsia="Calibri" w:hAnsi="Palatino Linotype" w:cs="Arial"/>
          <w:lang w:val="es-MX" w:eastAsia="en-US"/>
        </w:rPr>
        <w:t xml:space="preserve">Por otro lado, </w:t>
      </w:r>
      <w:r w:rsidRPr="00FF657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FF6572">
        <w:rPr>
          <w:rFonts w:ascii="Palatino Linotype" w:hAnsi="Palatino Linotype"/>
          <w:b/>
          <w:lang w:val="es-MX" w:eastAsia="es-MX"/>
        </w:rPr>
        <w:t>SUJETOS OBLIGADOS</w:t>
      </w:r>
      <w:r w:rsidRPr="00FF657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FF6572" w:rsidRDefault="001C2C24" w:rsidP="007D7513">
      <w:pPr>
        <w:spacing w:line="360" w:lineRule="auto"/>
        <w:jc w:val="both"/>
        <w:rPr>
          <w:rFonts w:ascii="Palatino Linotype" w:hAnsi="Palatino Linotype" w:cs="Arial"/>
        </w:rPr>
      </w:pPr>
    </w:p>
    <w:p w14:paraId="7561FC9F" w14:textId="77777777" w:rsidR="001C2C24" w:rsidRPr="00FF6572" w:rsidRDefault="001C2C24" w:rsidP="007D7513">
      <w:pPr>
        <w:spacing w:after="160" w:line="360" w:lineRule="auto"/>
        <w:ind w:left="567" w:right="567"/>
        <w:jc w:val="both"/>
        <w:rPr>
          <w:rFonts w:ascii="Palatino Linotype" w:hAnsi="Palatino Linotype"/>
          <w:i/>
          <w:lang w:eastAsia="en-US"/>
        </w:rPr>
      </w:pPr>
      <w:r w:rsidRPr="00FF6572">
        <w:rPr>
          <w:rFonts w:ascii="Palatino Linotype" w:hAnsi="Palatino Linotype"/>
          <w:i/>
          <w:lang w:eastAsia="en-US"/>
        </w:rPr>
        <w:lastRenderedPageBreak/>
        <w:t>“</w:t>
      </w:r>
      <w:r w:rsidRPr="00FF6572">
        <w:rPr>
          <w:rFonts w:ascii="Palatino Linotype" w:hAnsi="Palatino Linotype"/>
          <w:b/>
          <w:i/>
          <w:lang w:eastAsia="en-US"/>
        </w:rPr>
        <w:t>Artículo 4.</w:t>
      </w:r>
      <w:r w:rsidRPr="00FF6572">
        <w:rPr>
          <w:rFonts w:ascii="Palatino Linotype" w:hAnsi="Palatino Linotype"/>
          <w:i/>
          <w:lang w:eastAsia="en-US"/>
        </w:rPr>
        <w:t xml:space="preserve"> </w:t>
      </w:r>
    </w:p>
    <w:p w14:paraId="4B2543CA" w14:textId="77777777" w:rsidR="001C2C24" w:rsidRPr="00FF6572" w:rsidRDefault="001C2C24" w:rsidP="007D7513">
      <w:pPr>
        <w:spacing w:after="160" w:line="360" w:lineRule="auto"/>
        <w:ind w:left="567" w:right="567"/>
        <w:jc w:val="both"/>
        <w:rPr>
          <w:rFonts w:ascii="Palatino Linotype" w:hAnsi="Palatino Linotype"/>
          <w:i/>
          <w:lang w:eastAsia="en-US"/>
        </w:rPr>
      </w:pPr>
      <w:r w:rsidRPr="00FF6572">
        <w:rPr>
          <w:rFonts w:ascii="Palatino Linotype" w:hAnsi="Palatino Linotype"/>
          <w:i/>
          <w:lang w:eastAsia="en-US"/>
        </w:rPr>
        <w:t>(…)</w:t>
      </w:r>
    </w:p>
    <w:p w14:paraId="6FA6891A" w14:textId="77777777" w:rsidR="001C2C24" w:rsidRPr="00FF6572" w:rsidRDefault="001C2C24" w:rsidP="007D7513">
      <w:pPr>
        <w:spacing w:after="160" w:line="360" w:lineRule="auto"/>
        <w:ind w:left="567" w:right="567"/>
        <w:jc w:val="both"/>
        <w:rPr>
          <w:rFonts w:ascii="Palatino Linotype" w:hAnsi="Palatino Linotype"/>
          <w:i/>
          <w:lang w:eastAsia="en-US"/>
        </w:rPr>
      </w:pPr>
      <w:r w:rsidRPr="00FF657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FF657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FF6572">
        <w:rPr>
          <w:rFonts w:ascii="Palatino Linotype" w:hAnsi="Palatino Linotype"/>
          <w:b/>
          <w:i/>
          <w:lang w:eastAsia="en-US"/>
        </w:rPr>
        <w:t>principio de máxima publicidad</w:t>
      </w:r>
      <w:r w:rsidRPr="00FF6572">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FF6572" w:rsidRDefault="001C2C24" w:rsidP="007D7513">
      <w:pPr>
        <w:spacing w:after="160" w:line="360" w:lineRule="auto"/>
        <w:ind w:left="567" w:right="567"/>
        <w:jc w:val="both"/>
        <w:rPr>
          <w:rFonts w:ascii="Palatino Linotype" w:hAnsi="Palatino Linotype"/>
          <w:i/>
          <w:lang w:eastAsia="en-US"/>
        </w:rPr>
      </w:pPr>
      <w:r w:rsidRPr="00FF6572">
        <w:rPr>
          <w:rFonts w:ascii="Palatino Linotype" w:hAnsi="Palatino Linotype"/>
          <w:i/>
          <w:lang w:eastAsia="en-US"/>
        </w:rPr>
        <w:t>(…)</w:t>
      </w:r>
    </w:p>
    <w:p w14:paraId="43A6B13A" w14:textId="77777777" w:rsidR="001C2C24" w:rsidRPr="00FF6572" w:rsidRDefault="001C2C24" w:rsidP="007D7513">
      <w:pPr>
        <w:spacing w:after="160" w:line="360" w:lineRule="auto"/>
        <w:ind w:right="567"/>
        <w:jc w:val="both"/>
        <w:rPr>
          <w:rFonts w:ascii="Palatino Linotype" w:hAnsi="Palatino Linotype"/>
          <w:lang w:eastAsia="en-US"/>
        </w:rPr>
      </w:pPr>
    </w:p>
    <w:p w14:paraId="6CE9C58D" w14:textId="77777777" w:rsidR="001C2C24" w:rsidRPr="00FF6572" w:rsidRDefault="001C2C24" w:rsidP="007D7513">
      <w:pPr>
        <w:spacing w:after="160" w:line="360" w:lineRule="auto"/>
        <w:ind w:left="567" w:right="567"/>
        <w:jc w:val="both"/>
        <w:rPr>
          <w:rFonts w:ascii="Palatino Linotype" w:hAnsi="Palatino Linotype"/>
          <w:i/>
          <w:lang w:eastAsia="en-US"/>
        </w:rPr>
      </w:pPr>
      <w:r w:rsidRPr="00FF6572">
        <w:rPr>
          <w:rFonts w:ascii="Palatino Linotype" w:hAnsi="Palatino Linotype"/>
          <w:i/>
          <w:lang w:eastAsia="en-US"/>
        </w:rPr>
        <w:t>(Énfasis añadido)</w:t>
      </w:r>
    </w:p>
    <w:p w14:paraId="5F4C9700" w14:textId="77777777" w:rsidR="001C2C24" w:rsidRPr="00FF6572" w:rsidRDefault="001C2C24" w:rsidP="007D7513">
      <w:pPr>
        <w:spacing w:line="360" w:lineRule="auto"/>
        <w:jc w:val="both"/>
        <w:rPr>
          <w:rFonts w:ascii="Palatino Linotype" w:hAnsi="Palatino Linotype" w:cs="Arial"/>
        </w:rPr>
      </w:pPr>
    </w:p>
    <w:p w14:paraId="1849C0AE" w14:textId="77777777" w:rsidR="001C2C24" w:rsidRPr="00FF6572" w:rsidRDefault="001C2C24" w:rsidP="002F78A1">
      <w:pPr>
        <w:numPr>
          <w:ilvl w:val="0"/>
          <w:numId w:val="5"/>
        </w:numPr>
        <w:spacing w:after="160" w:line="360" w:lineRule="auto"/>
        <w:ind w:left="0" w:firstLine="0"/>
        <w:jc w:val="both"/>
        <w:rPr>
          <w:rFonts w:ascii="Palatino Linotype" w:hAnsi="Palatino Linotype" w:cs="Arial"/>
        </w:rPr>
      </w:pPr>
      <w:r w:rsidRPr="00FF6572">
        <w:rPr>
          <w:rFonts w:ascii="Palatino Linotype" w:eastAsia="Calibri" w:hAnsi="Palatino Linotype" w:cs="Arial"/>
          <w:lang w:val="es-MX" w:eastAsia="en-US"/>
        </w:rPr>
        <w:t xml:space="preserve">En ese sentido, no debe de pasar de vista para el </w:t>
      </w:r>
      <w:r w:rsidRPr="00FF6572">
        <w:rPr>
          <w:rFonts w:ascii="Palatino Linotype" w:eastAsia="Calibri" w:hAnsi="Palatino Linotype" w:cs="Arial"/>
          <w:b/>
          <w:lang w:val="es-MX" w:eastAsia="en-US"/>
        </w:rPr>
        <w:t>SUJETO OBLIGADO</w:t>
      </w:r>
      <w:r w:rsidRPr="00FF657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FF6572" w:rsidRDefault="001C2C24" w:rsidP="007D7513">
      <w:pPr>
        <w:spacing w:line="360" w:lineRule="auto"/>
        <w:jc w:val="both"/>
        <w:rPr>
          <w:rFonts w:ascii="Palatino Linotype" w:hAnsi="Palatino Linotype" w:cs="Arial"/>
        </w:rPr>
      </w:pPr>
    </w:p>
    <w:p w14:paraId="01149F69" w14:textId="77777777" w:rsidR="001C2C24" w:rsidRPr="00FF6572" w:rsidRDefault="001C2C24" w:rsidP="007D7513">
      <w:pPr>
        <w:spacing w:after="160" w:line="360" w:lineRule="auto"/>
        <w:ind w:left="567" w:right="567"/>
        <w:jc w:val="both"/>
        <w:rPr>
          <w:rFonts w:ascii="Palatino Linotype" w:eastAsia="Calibri" w:hAnsi="Palatino Linotype"/>
          <w:i/>
          <w:lang w:val="es-MX" w:eastAsia="en-US"/>
        </w:rPr>
      </w:pPr>
      <w:r w:rsidRPr="00FF6572">
        <w:rPr>
          <w:rFonts w:ascii="Palatino Linotype" w:eastAsia="Calibri" w:hAnsi="Palatino Linotype"/>
          <w:i/>
          <w:lang w:val="es-MX" w:eastAsia="en-US"/>
        </w:rPr>
        <w:t>“</w:t>
      </w:r>
      <w:r w:rsidRPr="00FF6572">
        <w:rPr>
          <w:rFonts w:ascii="Palatino Linotype" w:eastAsia="Calibri" w:hAnsi="Palatino Linotype"/>
          <w:b/>
          <w:i/>
          <w:lang w:val="es-MX" w:eastAsia="en-US"/>
        </w:rPr>
        <w:t>Artículo 8.</w:t>
      </w:r>
      <w:r w:rsidRPr="00FF6572">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FF6572"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FF6572" w:rsidRDefault="001C2C24" w:rsidP="007D7513">
      <w:pPr>
        <w:spacing w:after="160" w:line="360" w:lineRule="auto"/>
        <w:ind w:left="567" w:right="567"/>
        <w:jc w:val="both"/>
        <w:rPr>
          <w:rFonts w:ascii="Palatino Linotype" w:eastAsia="Calibri" w:hAnsi="Palatino Linotype"/>
          <w:i/>
          <w:lang w:val="es-MX" w:eastAsia="en-US"/>
        </w:rPr>
      </w:pPr>
      <w:r w:rsidRPr="00FF6572">
        <w:rPr>
          <w:rFonts w:ascii="Palatino Linotype" w:eastAsia="Calibri" w:hAnsi="Palatino Linotype"/>
          <w:b/>
          <w:i/>
          <w:lang w:val="es-MX" w:eastAsia="en-US"/>
        </w:rPr>
        <w:t>En la aplicación e interpretación de la presente Ley deberá prevalecer el principio de máxima publicidad,</w:t>
      </w:r>
      <w:r w:rsidRPr="00FF657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FF6572"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FF6572" w:rsidRDefault="001C2C24" w:rsidP="007D7513">
      <w:pPr>
        <w:spacing w:after="160" w:line="360" w:lineRule="auto"/>
        <w:ind w:left="567" w:right="567"/>
        <w:jc w:val="both"/>
        <w:rPr>
          <w:rFonts w:ascii="Palatino Linotype" w:eastAsia="Calibri" w:hAnsi="Palatino Linotype"/>
          <w:i/>
          <w:lang w:val="es-MX" w:eastAsia="en-US"/>
        </w:rPr>
      </w:pPr>
      <w:r w:rsidRPr="00FF657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FF6572" w:rsidRDefault="001C2C24" w:rsidP="007D7513">
      <w:pPr>
        <w:spacing w:after="160" w:line="360" w:lineRule="auto"/>
        <w:ind w:left="567" w:right="567"/>
        <w:jc w:val="both"/>
        <w:rPr>
          <w:rFonts w:ascii="Palatino Linotype" w:eastAsia="Calibri" w:hAnsi="Palatino Linotype"/>
          <w:i/>
          <w:lang w:val="es-MX" w:eastAsia="en-US"/>
        </w:rPr>
      </w:pPr>
      <w:r w:rsidRPr="00FF6572">
        <w:rPr>
          <w:rFonts w:ascii="Palatino Linotype" w:eastAsia="Calibri" w:hAnsi="Palatino Linotype"/>
          <w:i/>
          <w:lang w:val="es-MX" w:eastAsia="en-US"/>
        </w:rPr>
        <w:t>(Énfasis añadido)</w:t>
      </w:r>
    </w:p>
    <w:p w14:paraId="592E9DE0" w14:textId="77777777" w:rsidR="001C2C24" w:rsidRPr="00FF6572" w:rsidRDefault="001C2C24" w:rsidP="007D7513">
      <w:pPr>
        <w:spacing w:line="360" w:lineRule="auto"/>
        <w:jc w:val="both"/>
        <w:rPr>
          <w:rFonts w:ascii="Palatino Linotype" w:hAnsi="Palatino Linotype" w:cs="Arial"/>
        </w:rPr>
      </w:pPr>
    </w:p>
    <w:p w14:paraId="6C6B77CF" w14:textId="77777777" w:rsidR="001C2C24" w:rsidRPr="00FF6572" w:rsidRDefault="001C2C24" w:rsidP="002F78A1">
      <w:pPr>
        <w:numPr>
          <w:ilvl w:val="0"/>
          <w:numId w:val="5"/>
        </w:numPr>
        <w:spacing w:after="160" w:line="360" w:lineRule="auto"/>
        <w:ind w:left="0" w:firstLine="0"/>
        <w:jc w:val="both"/>
        <w:rPr>
          <w:rFonts w:ascii="Palatino Linotype" w:hAnsi="Palatino Linotype" w:cs="Arial"/>
        </w:rPr>
      </w:pPr>
      <w:r w:rsidRPr="00FF657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1E02D71" w14:textId="77777777" w:rsidR="001C2C24" w:rsidRPr="00FF6572" w:rsidRDefault="001C2C24" w:rsidP="007D7513">
      <w:pPr>
        <w:spacing w:before="240" w:after="240" w:line="360" w:lineRule="auto"/>
        <w:ind w:left="540" w:right="738"/>
        <w:contextualSpacing/>
        <w:jc w:val="both"/>
        <w:rPr>
          <w:rFonts w:ascii="Palatino Linotype" w:eastAsia="Calibri" w:hAnsi="Palatino Linotype"/>
          <w:i/>
        </w:rPr>
      </w:pPr>
      <w:r w:rsidRPr="00FF6572">
        <w:rPr>
          <w:rFonts w:ascii="Palatino Linotype" w:eastAsia="Calibri" w:hAnsi="Palatino Linotype"/>
        </w:rPr>
        <w:lastRenderedPageBreak/>
        <w:t>“</w:t>
      </w:r>
      <w:r w:rsidRPr="00FF6572">
        <w:rPr>
          <w:rFonts w:ascii="Palatino Linotype" w:eastAsia="Calibri" w:hAnsi="Palatino Linotype"/>
          <w:b/>
          <w:i/>
        </w:rPr>
        <w:t>Artículo 7.</w:t>
      </w:r>
      <w:r w:rsidRPr="00FF657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FF6572" w:rsidRDefault="001C2C24" w:rsidP="007D7513">
      <w:pPr>
        <w:spacing w:line="360" w:lineRule="auto"/>
        <w:jc w:val="both"/>
        <w:rPr>
          <w:rFonts w:ascii="Palatino Linotype" w:hAnsi="Palatino Linotype" w:cs="Arial"/>
        </w:rPr>
      </w:pPr>
    </w:p>
    <w:p w14:paraId="62BB4239" w14:textId="77777777" w:rsidR="001C2C24" w:rsidRPr="00FF6572" w:rsidRDefault="001C2C24" w:rsidP="002F78A1">
      <w:pPr>
        <w:numPr>
          <w:ilvl w:val="0"/>
          <w:numId w:val="5"/>
        </w:numPr>
        <w:spacing w:after="160" w:line="360" w:lineRule="auto"/>
        <w:ind w:left="0" w:firstLine="0"/>
        <w:jc w:val="both"/>
        <w:rPr>
          <w:rFonts w:ascii="Palatino Linotype" w:hAnsi="Palatino Linotype" w:cs="Arial"/>
        </w:rPr>
      </w:pPr>
      <w:r w:rsidRPr="00FF6572">
        <w:rPr>
          <w:rFonts w:ascii="Palatino Linotype" w:eastAsia="Calibri" w:hAnsi="Palatino Linotype" w:cs="Arial"/>
          <w:bCs/>
          <w:lang w:val="es-MX" w:eastAsia="en-US"/>
        </w:rPr>
        <w:t xml:space="preserve">Además, </w:t>
      </w:r>
      <w:r w:rsidRPr="00FF6572">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FF6572" w:rsidRDefault="001C2C24" w:rsidP="007D7513">
      <w:pPr>
        <w:spacing w:line="360" w:lineRule="auto"/>
        <w:jc w:val="both"/>
        <w:rPr>
          <w:rFonts w:ascii="Palatino Linotype" w:hAnsi="Palatino Linotype" w:cs="Arial"/>
        </w:rPr>
      </w:pPr>
    </w:p>
    <w:p w14:paraId="229C85BB" w14:textId="77777777" w:rsidR="001C2C24" w:rsidRPr="00FF6572" w:rsidRDefault="001C2C24" w:rsidP="007D7513">
      <w:pPr>
        <w:spacing w:after="160" w:line="360" w:lineRule="auto"/>
        <w:ind w:left="426" w:right="616"/>
        <w:contextualSpacing/>
        <w:jc w:val="both"/>
        <w:rPr>
          <w:rFonts w:ascii="Palatino Linotype" w:hAnsi="Palatino Linotype" w:cs="Arial"/>
          <w:i/>
          <w:lang w:val="es-MX" w:eastAsia="en-US"/>
        </w:rPr>
      </w:pPr>
      <w:r w:rsidRPr="00FF6572">
        <w:rPr>
          <w:rFonts w:ascii="Palatino Linotype" w:hAnsi="Palatino Linotype" w:cs="Arial"/>
          <w:b/>
          <w:i/>
          <w:lang w:eastAsia="en-US"/>
        </w:rPr>
        <w:t>“Artículo 23.</w:t>
      </w:r>
      <w:r w:rsidRPr="00FF6572">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FF6572"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FF6572" w:rsidRDefault="001C2C24" w:rsidP="007D7513">
      <w:pPr>
        <w:spacing w:before="240" w:after="240" w:line="360" w:lineRule="auto"/>
        <w:ind w:left="567" w:right="616"/>
        <w:contextualSpacing/>
        <w:jc w:val="both"/>
        <w:rPr>
          <w:rFonts w:ascii="Palatino Linotype" w:eastAsia="MS Mincho" w:hAnsi="Palatino Linotype" w:cs="Arial"/>
          <w:lang w:val="es-MX"/>
        </w:rPr>
      </w:pPr>
      <w:r w:rsidRPr="00FF6572">
        <w:rPr>
          <w:rFonts w:ascii="Palatino Linotype" w:eastAsia="MS Mincho" w:hAnsi="Palatino Linotype" w:cs="Arial"/>
          <w:lang w:val="es-MX"/>
        </w:rPr>
        <w:t>(…)</w:t>
      </w:r>
    </w:p>
    <w:p w14:paraId="27C71C87" w14:textId="77777777" w:rsidR="001C2C24" w:rsidRPr="00FF6572"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6B2A5517" w:rsidR="001C2C24" w:rsidRPr="00FF6572" w:rsidRDefault="003B1230" w:rsidP="007D7513">
      <w:pPr>
        <w:spacing w:before="240" w:after="240" w:line="360" w:lineRule="auto"/>
        <w:ind w:left="567" w:right="616"/>
        <w:contextualSpacing/>
        <w:jc w:val="both"/>
        <w:rPr>
          <w:rFonts w:ascii="Palatino Linotype" w:eastAsia="MS Mincho" w:hAnsi="Palatino Linotype" w:cs="Arial"/>
          <w:b/>
          <w:i/>
          <w:lang w:val="es-MX"/>
        </w:rPr>
      </w:pPr>
      <w:r w:rsidRPr="00FF6572">
        <w:rPr>
          <w:rFonts w:ascii="Palatino Linotype" w:eastAsia="MS Mincho" w:hAnsi="Palatino Linotype" w:cs="Arial"/>
          <w:b/>
          <w:i/>
        </w:rPr>
        <w:t>IV. Los ayuntamientos y las dependencias, organismos, órganos y entidades de la administración municipal</w:t>
      </w:r>
      <w:r w:rsidR="001C2C24" w:rsidRPr="00FF6572">
        <w:rPr>
          <w:rFonts w:ascii="Palatino Linotype" w:eastAsia="MS Mincho" w:hAnsi="Palatino Linotype" w:cs="Arial"/>
          <w:b/>
          <w:i/>
          <w:lang w:val="es-MX"/>
        </w:rPr>
        <w:t>;"</w:t>
      </w:r>
    </w:p>
    <w:p w14:paraId="7B1E12F2" w14:textId="77777777" w:rsidR="001C2C24" w:rsidRPr="00FF6572"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FF6572"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FF6572">
        <w:rPr>
          <w:rFonts w:ascii="Palatino Linotype" w:hAnsi="Palatino Linotype" w:cs="Arial"/>
          <w:i/>
          <w:lang w:val="es-MX" w:eastAsia="en-US"/>
        </w:rPr>
        <w:t>(…)”</w:t>
      </w:r>
    </w:p>
    <w:p w14:paraId="40E71E4B" w14:textId="5CF2C022" w:rsidR="00155D53" w:rsidRPr="00FF6572" w:rsidRDefault="00155D53" w:rsidP="007D7513">
      <w:pPr>
        <w:spacing w:line="360" w:lineRule="auto"/>
        <w:rPr>
          <w:rFonts w:ascii="Palatino Linotype" w:hAnsi="Palatino Linotype"/>
          <w:lang w:eastAsia="en-US"/>
        </w:rPr>
      </w:pPr>
    </w:p>
    <w:p w14:paraId="3E19805C" w14:textId="6DDCA11A" w:rsidR="003B1230" w:rsidRPr="00FF6572" w:rsidRDefault="0069195B" w:rsidP="003B1230">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FF6572">
        <w:rPr>
          <w:rFonts w:ascii="Palatino Linotype" w:hAnsi="Palatino Linotype" w:cs="Arial"/>
          <w:lang w:eastAsia="en-US"/>
        </w:rPr>
        <w:lastRenderedPageBreak/>
        <w:t>D</w:t>
      </w:r>
      <w:r w:rsidRPr="00FF6572">
        <w:rPr>
          <w:rFonts w:ascii="Palatino Linotype" w:hAnsi="Palatino Linotype" w:cs="Arial"/>
          <w:lang w:val="es-ES_tradnl" w:eastAsia="en-US"/>
        </w:rPr>
        <w:t xml:space="preserve">emostrada </w:t>
      </w:r>
      <w:r w:rsidRPr="00FF6572">
        <w:rPr>
          <w:rFonts w:ascii="Palatino Linotype" w:hAnsi="Palatino Linotype" w:cs="Arial"/>
          <w:lang w:eastAsia="en-US"/>
        </w:rPr>
        <w:t xml:space="preserve">la procedencia del acceso en términos de la Ley de Transparencia Estatal,  por </w:t>
      </w:r>
      <w:r w:rsidR="00155D53" w:rsidRPr="00FF6572">
        <w:rPr>
          <w:rFonts w:ascii="Palatino Linotype" w:hAnsi="Palatino Linotype" w:cs="Arial"/>
        </w:rPr>
        <w:t>cuanto hace al requerimiento</w:t>
      </w:r>
      <w:r w:rsidR="003B1230" w:rsidRPr="00FF6572">
        <w:rPr>
          <w:rFonts w:ascii="Palatino Linotype" w:hAnsi="Palatino Linotype" w:cs="Arial"/>
        </w:rPr>
        <w:t xml:space="preserve"> realizado, es pertinente traer a </w:t>
      </w:r>
      <w:r w:rsidR="005832ED" w:rsidRPr="00FF6572">
        <w:rPr>
          <w:rFonts w:ascii="Palatino Linotype" w:hAnsi="Palatino Linotype" w:cs="Arial"/>
        </w:rPr>
        <w:t xml:space="preserve">colación </w:t>
      </w:r>
      <w:r w:rsidR="003B1230" w:rsidRPr="00FF6572">
        <w:rPr>
          <w:rFonts w:ascii="Palatino Linotype" w:hAnsi="Palatino Linotype" w:cs="Arial"/>
        </w:rPr>
        <w:t xml:space="preserve">el Código Financiero del Estado de México y Municipios, </w:t>
      </w:r>
      <w:r w:rsidR="005832ED" w:rsidRPr="00FF6572">
        <w:rPr>
          <w:rFonts w:ascii="Palatino Linotype" w:hAnsi="Palatino Linotype" w:cs="Arial"/>
        </w:rPr>
        <w:t xml:space="preserve">mismo que </w:t>
      </w:r>
      <w:r w:rsidR="003B1230" w:rsidRPr="00FF6572">
        <w:rPr>
          <w:rFonts w:ascii="Palatino Linotype" w:hAnsi="Palatino Linotype" w:cs="Arial"/>
        </w:rPr>
        <w:t xml:space="preserve">en su artículo 179, fracción I, refiere que la Clave Catastral es el código alfanumérico único e irrepetible y está compuesto de dieciséis caracteres, que se asigna para efectos de localización geográfica, identificación, inscripción, control y registro de los inmuebles, como a continuación se observa: </w:t>
      </w:r>
    </w:p>
    <w:p w14:paraId="0E8F6CA8" w14:textId="77777777" w:rsidR="003B1230" w:rsidRPr="00FF6572" w:rsidRDefault="003B1230" w:rsidP="003B1230">
      <w:pPr>
        <w:tabs>
          <w:tab w:val="left" w:pos="284"/>
          <w:tab w:val="left" w:pos="426"/>
        </w:tabs>
        <w:spacing w:before="240" w:after="240" w:line="360" w:lineRule="auto"/>
        <w:ind w:right="49"/>
        <w:contextualSpacing/>
        <w:jc w:val="both"/>
        <w:rPr>
          <w:rFonts w:ascii="Palatino Linotype" w:hAnsi="Palatino Linotype" w:cs="Arial"/>
        </w:rPr>
      </w:pPr>
    </w:p>
    <w:p w14:paraId="0076AAD1" w14:textId="77777777" w:rsidR="003B1230" w:rsidRPr="00FF6572" w:rsidRDefault="003B1230" w:rsidP="003B1230">
      <w:pPr>
        <w:tabs>
          <w:tab w:val="left" w:pos="284"/>
          <w:tab w:val="left" w:pos="426"/>
        </w:tabs>
        <w:spacing w:before="240" w:after="240" w:line="360" w:lineRule="auto"/>
        <w:ind w:left="567" w:right="616"/>
        <w:contextualSpacing/>
        <w:jc w:val="both"/>
        <w:rPr>
          <w:rFonts w:ascii="Palatino Linotype" w:hAnsi="Palatino Linotype" w:cs="Arial"/>
        </w:rPr>
      </w:pPr>
    </w:p>
    <w:p w14:paraId="2FD213DF" w14:textId="03A5B673" w:rsidR="003B1230" w:rsidRPr="00FF6572" w:rsidRDefault="003B1230" w:rsidP="003B1230">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i/>
        </w:rPr>
        <w:t>“</w:t>
      </w:r>
      <w:r w:rsidRPr="00FF6572">
        <w:rPr>
          <w:rFonts w:ascii="Palatino Linotype" w:hAnsi="Palatino Linotype" w:cs="Arial"/>
          <w:b/>
          <w:i/>
        </w:rPr>
        <w:t>Artículo 179.-</w:t>
      </w:r>
      <w:r w:rsidRPr="00FF6572">
        <w:rPr>
          <w:rFonts w:ascii="Palatino Linotype" w:hAnsi="Palatino Linotype" w:cs="Arial"/>
          <w:i/>
        </w:rPr>
        <w:t xml:space="preserve"> En términos de este capítulo, en lo sucesivo, salvo mención expresa, se entenderá por:</w:t>
      </w:r>
    </w:p>
    <w:p w14:paraId="28C74A7C" w14:textId="77777777" w:rsidR="003B1230" w:rsidRPr="00FF6572" w:rsidRDefault="003B1230" w:rsidP="003B1230">
      <w:pPr>
        <w:tabs>
          <w:tab w:val="left" w:pos="284"/>
          <w:tab w:val="left" w:pos="426"/>
        </w:tabs>
        <w:spacing w:before="240" w:after="240" w:line="360" w:lineRule="auto"/>
        <w:ind w:left="567" w:right="616"/>
        <w:contextualSpacing/>
        <w:jc w:val="both"/>
        <w:rPr>
          <w:rFonts w:ascii="Palatino Linotype" w:hAnsi="Palatino Linotype" w:cs="Arial"/>
          <w:i/>
        </w:rPr>
      </w:pPr>
    </w:p>
    <w:p w14:paraId="2F482BB8" w14:textId="29512363" w:rsidR="003B1230" w:rsidRPr="00FF6572" w:rsidRDefault="003B1230" w:rsidP="003B1230">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i/>
        </w:rPr>
        <w:t xml:space="preserve"> I. Clave catastral.-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50D90150" w14:textId="77777777" w:rsidR="003B1230" w:rsidRPr="00FF6572" w:rsidRDefault="003B1230" w:rsidP="003B1230">
      <w:pPr>
        <w:tabs>
          <w:tab w:val="left" w:pos="284"/>
          <w:tab w:val="left" w:pos="426"/>
        </w:tabs>
        <w:spacing w:before="240" w:after="240" w:line="360" w:lineRule="auto"/>
        <w:ind w:left="567" w:right="616"/>
        <w:contextualSpacing/>
        <w:jc w:val="both"/>
        <w:rPr>
          <w:rFonts w:ascii="Palatino Linotype" w:hAnsi="Palatino Linotype" w:cs="Arial"/>
          <w:i/>
        </w:rPr>
      </w:pPr>
    </w:p>
    <w:p w14:paraId="3D9E1EA2" w14:textId="0843040D" w:rsidR="003B1230" w:rsidRPr="00FF6572" w:rsidRDefault="003B1230" w:rsidP="003B1230">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i/>
        </w:rPr>
        <w:t>(…)” (Sic)</w:t>
      </w:r>
    </w:p>
    <w:p w14:paraId="7B0BCF12" w14:textId="77777777" w:rsidR="003B1230" w:rsidRPr="00FF6572" w:rsidRDefault="003B1230" w:rsidP="003B1230">
      <w:pPr>
        <w:tabs>
          <w:tab w:val="left" w:pos="284"/>
          <w:tab w:val="left" w:pos="426"/>
        </w:tabs>
        <w:spacing w:before="240" w:after="240" w:line="360" w:lineRule="auto"/>
        <w:ind w:right="49"/>
        <w:contextualSpacing/>
        <w:jc w:val="both"/>
        <w:rPr>
          <w:rFonts w:ascii="Palatino Linotype" w:hAnsi="Palatino Linotype" w:cs="Arial"/>
        </w:rPr>
      </w:pPr>
    </w:p>
    <w:p w14:paraId="1956D77C" w14:textId="5CB8DA1E" w:rsidR="00155D53" w:rsidRPr="00FF6572" w:rsidRDefault="00155D53" w:rsidP="002F78A1">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FF6572">
        <w:rPr>
          <w:rFonts w:ascii="Palatino Linotype" w:hAnsi="Palatino Linotype" w:cs="Arial"/>
          <w:lang w:eastAsia="en-US"/>
        </w:rPr>
        <w:t xml:space="preserve"> </w:t>
      </w:r>
      <w:r w:rsidR="003B1230" w:rsidRPr="00FF6572">
        <w:rPr>
          <w:rFonts w:ascii="Palatino Linotype" w:hAnsi="Palatino Linotype" w:cs="Arial"/>
          <w:lang w:eastAsia="en-US"/>
        </w:rPr>
        <w:t xml:space="preserve">Asimismo, el </w:t>
      </w:r>
      <w:r w:rsidR="00A96FE7" w:rsidRPr="00FF6572">
        <w:rPr>
          <w:rFonts w:ascii="Palatino Linotype" w:hAnsi="Palatino Linotype" w:cs="Arial"/>
          <w:lang w:eastAsia="en-US"/>
        </w:rPr>
        <w:t xml:space="preserve">los artículos 4 y 5 del </w:t>
      </w:r>
      <w:r w:rsidR="003B1230" w:rsidRPr="00FF6572">
        <w:rPr>
          <w:rFonts w:ascii="Palatino Linotype" w:hAnsi="Palatino Linotype" w:cs="Arial"/>
          <w:lang w:eastAsia="en-US"/>
        </w:rPr>
        <w:t>Reglamento del Título Quinto del Código Financiero del Estado menciona que la actividad catastral la realizará el Catastro Municipal en los territorios municipales, del mismo modo, el dispositivo normativo establece que dentro de las acciones que conforman la actividad catastral municipal se encuentra la asignación y registro de clave catastral, actualización y depuración del registro alfanumérico y; operación del Si</w:t>
      </w:r>
      <w:r w:rsidR="00A96FE7" w:rsidRPr="00FF6572">
        <w:rPr>
          <w:rFonts w:ascii="Palatino Linotype" w:hAnsi="Palatino Linotype" w:cs="Arial"/>
          <w:lang w:eastAsia="en-US"/>
        </w:rPr>
        <w:t xml:space="preserve">stema de Información Catastral, como se señala a continuación: </w:t>
      </w:r>
    </w:p>
    <w:p w14:paraId="71C0ED8A" w14:textId="77777777" w:rsidR="00F01AD6" w:rsidRPr="00FF6572" w:rsidRDefault="00F01AD6" w:rsidP="00F01AD6">
      <w:pPr>
        <w:tabs>
          <w:tab w:val="left" w:pos="284"/>
          <w:tab w:val="left" w:pos="426"/>
        </w:tabs>
        <w:spacing w:before="240" w:after="240" w:line="360" w:lineRule="auto"/>
        <w:ind w:right="49"/>
        <w:contextualSpacing/>
        <w:jc w:val="both"/>
        <w:rPr>
          <w:rFonts w:ascii="Palatino Linotype" w:hAnsi="Palatino Linotype" w:cs="Arial"/>
        </w:rPr>
      </w:pPr>
    </w:p>
    <w:p w14:paraId="79412E19"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i/>
        </w:rPr>
        <w:t>“</w:t>
      </w:r>
      <w:r w:rsidRPr="00FF6572">
        <w:rPr>
          <w:rFonts w:ascii="Palatino Linotype" w:hAnsi="Palatino Linotype" w:cs="Arial"/>
          <w:b/>
          <w:i/>
        </w:rPr>
        <w:t>Artículo 4.-</w:t>
      </w:r>
      <w:r w:rsidRPr="00FF6572">
        <w:rPr>
          <w:rFonts w:ascii="Palatino Linotype" w:hAnsi="Palatino Linotype" w:cs="Arial"/>
          <w:i/>
        </w:rPr>
        <w:t xml:space="preserve"> La actividad catastral a que se refiere el Código, la realizará el Catastro Municipal en los territorios municipales, en forma programada y de conformidad con las políticas, estrategias, prioridades, restricciones y procedimientos establecidos coordinadamente con el IGECEM. </w:t>
      </w:r>
    </w:p>
    <w:p w14:paraId="6F3A570A"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rPr>
      </w:pPr>
    </w:p>
    <w:p w14:paraId="1FC9195B" w14:textId="125F5B32"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b/>
          <w:i/>
        </w:rPr>
        <w:t>Artículo 5.-</w:t>
      </w:r>
      <w:r w:rsidRPr="00FF6572">
        <w:rPr>
          <w:rFonts w:ascii="Palatino Linotype" w:hAnsi="Palatino Linotype" w:cs="Arial"/>
          <w:i/>
        </w:rPr>
        <w:t xml:space="preserve"> Las acciones que conforman la actividad catastral municipal, son las siguientes: I. Atención al público y control de gestión para la prestación de servicios y expedición de certificaciones y constancias, en el ámbito de su competencia.</w:t>
      </w:r>
    </w:p>
    <w:p w14:paraId="73CF8A66"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i/>
        </w:rPr>
        <w:t xml:space="preserve"> II. Asignación y registro de clave catastral. </w:t>
      </w:r>
    </w:p>
    <w:p w14:paraId="2F323CAD" w14:textId="7BFD6184"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i/>
        </w:rPr>
        <w:t>III. Topografía, levantamientos topográficos catastrales, dibujo y cartografía digital.</w:t>
      </w:r>
    </w:p>
    <w:p w14:paraId="4292F113"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 xml:space="preserve">IV. Valuación Catastral y Actualización de Tablas de Valores Unitarios de Suelo y Construcciones. </w:t>
      </w:r>
    </w:p>
    <w:p w14:paraId="55362674"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 xml:space="preserve">V. Actualización del registro gráfico en medio digital. </w:t>
      </w:r>
    </w:p>
    <w:p w14:paraId="2D5975AB"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 xml:space="preserve">VI. Actualización y depuración del registro alfanumérico. </w:t>
      </w:r>
    </w:p>
    <w:p w14:paraId="712293AD" w14:textId="737AA591"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rPr>
      </w:pPr>
      <w:r w:rsidRPr="00FF6572">
        <w:rPr>
          <w:rFonts w:ascii="Palatino Linotype" w:hAnsi="Palatino Linotype" w:cs="Arial"/>
          <w:i/>
          <w:lang w:eastAsia="en-US"/>
        </w:rPr>
        <w:lastRenderedPageBreak/>
        <w:t>VII. Operación del Sistema de Información Catastral. Las políticas, lineamientos, formatos y procedimientos a que se sujetará el desarrollo de las acciones enunciadas, se establecen en el Manual Catastral, publicado en el Periódico Oficial “Gaceta del Gobierno”.” (Sic)</w:t>
      </w:r>
    </w:p>
    <w:p w14:paraId="46DF4A8A" w14:textId="77777777" w:rsidR="00A96FE7" w:rsidRPr="00FF6572" w:rsidRDefault="00A96FE7"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518705CF" w14:textId="198645B9" w:rsidR="00A96FE7" w:rsidRPr="00FF6572" w:rsidRDefault="00155D53" w:rsidP="00A96FE7">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FF6572">
        <w:rPr>
          <w:rFonts w:ascii="Palatino Linotype" w:hAnsi="Palatino Linotype" w:cs="Arial"/>
        </w:rPr>
        <w:t xml:space="preserve"> </w:t>
      </w:r>
      <w:r w:rsidR="00A96FE7" w:rsidRPr="00FF6572">
        <w:rPr>
          <w:rFonts w:ascii="Palatino Linotype" w:hAnsi="Palatino Linotype"/>
        </w:rPr>
        <w:t>En el mismo orden de ideas, el artículo 22 del Reglamento mencionado, establece que la Autoridad Catastral Municipal, prestará los siguientes trámites y servicios: registro de altas, bajas y modificaciones de construcciones, actualización del Padrón Catastral derivada de la subdivisión, fusión, lotificación; relotificación, conjuntos urbanos, afectaciones y modificación de linderos, previa autorización emitida por la autoridad competente; asignación, bajas y reasignación de Clave Catastral, las últimas sujetas a lo que establece el Manual Catastral del Estado de México.</w:t>
      </w:r>
    </w:p>
    <w:p w14:paraId="4AF3709E" w14:textId="77777777" w:rsidR="00A96FE7" w:rsidRPr="00FF6572" w:rsidRDefault="00A96FE7" w:rsidP="00A96FE7">
      <w:pPr>
        <w:tabs>
          <w:tab w:val="left" w:pos="284"/>
          <w:tab w:val="left" w:pos="426"/>
        </w:tabs>
        <w:spacing w:before="240" w:after="240" w:line="360" w:lineRule="auto"/>
        <w:ind w:right="49"/>
        <w:contextualSpacing/>
        <w:jc w:val="both"/>
        <w:rPr>
          <w:rFonts w:ascii="Palatino Linotype" w:hAnsi="Palatino Linotype" w:cs="Arial"/>
          <w:lang w:eastAsia="en-US"/>
        </w:rPr>
      </w:pPr>
    </w:p>
    <w:p w14:paraId="67C20626" w14:textId="432B4B78" w:rsidR="00A96FE7" w:rsidRPr="00FF6572" w:rsidRDefault="00A96FE7" w:rsidP="00A96FE7">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FF6572">
        <w:rPr>
          <w:rFonts w:ascii="Palatino Linotype" w:hAnsi="Palatino Linotype"/>
        </w:rPr>
        <w:t>Por lo antes dicho, de conformidad con lo establecido en el Manual Catastral del Estado de México, el objetivo de la asignación, baja y reasignación de clave catastral es controlar y actualizar de manera homogénea el inventario analítico de la propiedad raíz del Municipio y por agregación el padrón catastral del Estado, cuyo responsable es la autoridad catastral municipal.</w:t>
      </w:r>
    </w:p>
    <w:p w14:paraId="6EFB24B1" w14:textId="77777777" w:rsidR="00A96FE7" w:rsidRPr="00FF6572" w:rsidRDefault="00A96FE7" w:rsidP="00A96FE7">
      <w:pPr>
        <w:tabs>
          <w:tab w:val="left" w:pos="284"/>
          <w:tab w:val="left" w:pos="426"/>
        </w:tabs>
        <w:spacing w:before="240" w:after="240" w:line="360" w:lineRule="auto"/>
        <w:ind w:right="49"/>
        <w:contextualSpacing/>
        <w:jc w:val="both"/>
        <w:rPr>
          <w:rFonts w:ascii="Palatino Linotype" w:hAnsi="Palatino Linotype" w:cs="Arial"/>
          <w:lang w:eastAsia="en-US"/>
        </w:rPr>
      </w:pPr>
    </w:p>
    <w:p w14:paraId="0694EB76" w14:textId="77777777" w:rsidR="00A96FE7" w:rsidRPr="00FF6572" w:rsidRDefault="00A96FE7" w:rsidP="002F78A1">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FF6572">
        <w:rPr>
          <w:rFonts w:ascii="Palatino Linotype" w:hAnsi="Palatino Linotype" w:cs="Arial"/>
        </w:rPr>
        <w:t xml:space="preserve">Ahora bien, por cuanto hace al Bando Municipal de Texcoco, se observa que la Dirección de Catastro Municipal, administrará la operación y desarrollo de la información catastral, como a continuación se observa: </w:t>
      </w:r>
    </w:p>
    <w:p w14:paraId="695A5BCB" w14:textId="77777777" w:rsidR="00A96FE7" w:rsidRPr="00FF6572" w:rsidRDefault="00A96FE7" w:rsidP="00A96FE7">
      <w:pPr>
        <w:pStyle w:val="Prrafodelista"/>
        <w:rPr>
          <w:rFonts w:ascii="Palatino Linotype" w:hAnsi="Palatino Linotype" w:cs="Arial"/>
        </w:rPr>
      </w:pPr>
    </w:p>
    <w:p w14:paraId="37E1EF10" w14:textId="1A19C2FE"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lang w:eastAsia="en-US"/>
        </w:rPr>
      </w:pPr>
      <w:r w:rsidRPr="00FF6572">
        <w:rPr>
          <w:rFonts w:ascii="Palatino Linotype" w:hAnsi="Palatino Linotype" w:cs="Arial"/>
        </w:rPr>
        <w:lastRenderedPageBreak/>
        <w:t xml:space="preserve"> </w:t>
      </w:r>
    </w:p>
    <w:p w14:paraId="62E5393D" w14:textId="77294414"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w:t>
      </w:r>
      <w:r w:rsidRPr="00FF6572">
        <w:rPr>
          <w:rFonts w:ascii="Palatino Linotype" w:hAnsi="Palatino Linotype" w:cs="Arial"/>
          <w:b/>
          <w:i/>
        </w:rPr>
        <w:t>Artículo 108.</w:t>
      </w:r>
      <w:r w:rsidRPr="00FF6572">
        <w:rPr>
          <w:rFonts w:ascii="Palatino Linotype" w:hAnsi="Palatino Linotype" w:cs="Arial"/>
          <w:i/>
        </w:rPr>
        <w:t xml:space="preserve"> La Dirección de Catastro Municipal administrará la operación y desarrollo de la información catastral, de conformidad con las políticas, estrategias, prioridades, restricciones y procedimientos establecidos coordinadamente con el Instituto de Información e Investigación Geográfica, Estadística y Catastral del Estado de México (IGECEM). Además, del control de gestión para la prestación de servicios y trámites siguientes: </w:t>
      </w:r>
    </w:p>
    <w:p w14:paraId="22C096A5" w14:textId="77777777" w:rsidR="00A96FE7" w:rsidRPr="00FF6572" w:rsidRDefault="00A96FE7" w:rsidP="00A96FE7">
      <w:pPr>
        <w:pStyle w:val="Prrafodelista"/>
        <w:spacing w:line="360" w:lineRule="auto"/>
        <w:ind w:left="567" w:right="616"/>
        <w:jc w:val="both"/>
        <w:rPr>
          <w:rFonts w:ascii="Palatino Linotype" w:hAnsi="Palatino Linotype" w:cs="Arial"/>
          <w:i/>
        </w:rPr>
      </w:pPr>
    </w:p>
    <w:p w14:paraId="6A04E074" w14:textId="77777777"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 xml:space="preserve">I. Certificaciones de clave catastral y constancias de información catastral, en el ámbito de su competencia; </w:t>
      </w:r>
    </w:p>
    <w:p w14:paraId="3D543F51" w14:textId="77777777"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 xml:space="preserve">II. Asignación y registro de clave catastral; </w:t>
      </w:r>
    </w:p>
    <w:p w14:paraId="033C040F" w14:textId="77777777"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 xml:space="preserve">III. Levantamientos topográficos catastrales, dibujo y cartografía digital; </w:t>
      </w:r>
    </w:p>
    <w:p w14:paraId="7D191A4D" w14:textId="77777777"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 xml:space="preserve">IV. Valuación Catastral y actualización de áreas homogéneas, bandas de valor, manzanas, códigos de clave de calle, nomenclatura y valores unitarios de suelo y construcciones; </w:t>
      </w:r>
    </w:p>
    <w:p w14:paraId="3B47BFCA" w14:textId="77777777"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 xml:space="preserve">V. Actualización del registro gráfico en medio digital; </w:t>
      </w:r>
    </w:p>
    <w:p w14:paraId="63A64268" w14:textId="77777777"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 xml:space="preserve">VI. Actualización y depuración del registro alfanumérico, y </w:t>
      </w:r>
    </w:p>
    <w:p w14:paraId="300157F0" w14:textId="7C4E68CB" w:rsidR="00A96FE7" w:rsidRPr="00FF6572" w:rsidRDefault="00A96FE7" w:rsidP="00A96FE7">
      <w:pPr>
        <w:pStyle w:val="Prrafodelista"/>
        <w:spacing w:line="360" w:lineRule="auto"/>
        <w:ind w:left="567" w:right="616"/>
        <w:jc w:val="both"/>
        <w:rPr>
          <w:rFonts w:ascii="Palatino Linotype" w:hAnsi="Palatino Linotype" w:cs="Arial"/>
          <w:i/>
        </w:rPr>
      </w:pPr>
      <w:r w:rsidRPr="00FF6572">
        <w:rPr>
          <w:rFonts w:ascii="Palatino Linotype" w:hAnsi="Palatino Linotype" w:cs="Arial"/>
          <w:i/>
        </w:rPr>
        <w:t>VII. Operación del Sistema de Información Catastral.</w:t>
      </w:r>
    </w:p>
    <w:p w14:paraId="7735E33B" w14:textId="77777777" w:rsidR="00A96FE7" w:rsidRPr="00FF6572" w:rsidRDefault="00A96FE7" w:rsidP="00A96FE7">
      <w:pPr>
        <w:spacing w:line="360" w:lineRule="auto"/>
        <w:ind w:right="616"/>
        <w:jc w:val="both"/>
        <w:rPr>
          <w:rFonts w:ascii="Palatino Linotype" w:hAnsi="Palatino Linotype" w:cs="Arial"/>
          <w:i/>
        </w:rPr>
      </w:pPr>
    </w:p>
    <w:p w14:paraId="1DF00B93"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b/>
          <w:i/>
          <w:lang w:eastAsia="en-US"/>
        </w:rPr>
        <w:t>Artículo 110.</w:t>
      </w:r>
      <w:r w:rsidRPr="00FF6572">
        <w:rPr>
          <w:rFonts w:ascii="Palatino Linotype" w:hAnsi="Palatino Linotype" w:cs="Arial"/>
          <w:i/>
          <w:lang w:eastAsia="en-US"/>
        </w:rPr>
        <w:t xml:space="preserve"> La autoridad catastral municipal prestará los siguientes servicios:</w:t>
      </w:r>
    </w:p>
    <w:p w14:paraId="79343D3D"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 xml:space="preserve"> I. Certificación de clave catastral; </w:t>
      </w:r>
    </w:p>
    <w:p w14:paraId="2F32FAFC"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II. Certificación de clave y valor catastral;</w:t>
      </w:r>
    </w:p>
    <w:p w14:paraId="0564E8FC"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 xml:space="preserve">III. Certificación de plano manzanero; </w:t>
      </w:r>
    </w:p>
    <w:p w14:paraId="7F53332F"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 xml:space="preserve">IV. Constancia de identificación catastral; </w:t>
      </w:r>
    </w:p>
    <w:p w14:paraId="7CD49A4A" w14:textId="77777777"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lastRenderedPageBreak/>
        <w:t xml:space="preserve">V. Levantamiento topográfico catastral, </w:t>
      </w:r>
    </w:p>
    <w:p w14:paraId="3E976954" w14:textId="0A67AE3B" w:rsidR="00A96FE7" w:rsidRPr="00FF6572" w:rsidRDefault="00A96FE7" w:rsidP="00A96FE7">
      <w:pPr>
        <w:tabs>
          <w:tab w:val="left" w:pos="284"/>
          <w:tab w:val="left" w:pos="426"/>
        </w:tabs>
        <w:spacing w:before="240" w:after="240" w:line="360" w:lineRule="auto"/>
        <w:ind w:left="567" w:right="616"/>
        <w:contextualSpacing/>
        <w:jc w:val="both"/>
        <w:rPr>
          <w:rFonts w:ascii="Palatino Linotype" w:hAnsi="Palatino Linotype" w:cs="Arial"/>
          <w:i/>
          <w:lang w:eastAsia="en-US"/>
        </w:rPr>
      </w:pPr>
      <w:r w:rsidRPr="00FF6572">
        <w:rPr>
          <w:rFonts w:ascii="Palatino Linotype" w:hAnsi="Palatino Linotype" w:cs="Arial"/>
          <w:i/>
          <w:lang w:eastAsia="en-US"/>
        </w:rPr>
        <w:t>y VI. Verificación de linderos.” (Sic)</w:t>
      </w:r>
    </w:p>
    <w:p w14:paraId="51B09EDF" w14:textId="77777777" w:rsidR="00A96FE7" w:rsidRPr="00FF6572" w:rsidRDefault="00A96FE7" w:rsidP="00BB195A">
      <w:pPr>
        <w:rPr>
          <w:rFonts w:ascii="Palatino Linotype" w:hAnsi="Palatino Linotype" w:cs="Arial"/>
        </w:rPr>
      </w:pPr>
    </w:p>
    <w:p w14:paraId="2D98FBA0" w14:textId="77777777" w:rsidR="00BB195A" w:rsidRPr="00FF6572" w:rsidRDefault="00BB195A" w:rsidP="00BB195A">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val="es-ES_tradnl"/>
        </w:rPr>
      </w:pPr>
      <w:r w:rsidRPr="00FF6572">
        <w:rPr>
          <w:rFonts w:ascii="Palatino Linotype" w:hAnsi="Palatino Linotype" w:cs="Arial"/>
        </w:rPr>
        <w:t xml:space="preserve">Determinado lo anterior, es necesario precisar que </w:t>
      </w:r>
      <w:r w:rsidRPr="00FF6572">
        <w:rPr>
          <w:rFonts w:ascii="Palatino Linotype" w:hAnsi="Palatino Linotype" w:cs="Arial"/>
          <w:lang w:val="es-MX"/>
        </w:rPr>
        <w:t xml:space="preserve">es importante señalar </w:t>
      </w:r>
      <w:r w:rsidRPr="00FF6572">
        <w:rPr>
          <w:rFonts w:ascii="Palatino Linotype" w:hAnsi="Palatino Linotype" w:cs="Arial"/>
          <w:lang w:val="es-ES_tradnl"/>
        </w:rPr>
        <w:t>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clasificada como confidencial o reservada,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o funciones. Garantía que reconoce a su vez la Constitución Política del Estado Libre y Soberano de México en su artículo 5.</w:t>
      </w:r>
    </w:p>
    <w:p w14:paraId="5730B2B5" w14:textId="77777777" w:rsidR="00BB195A" w:rsidRPr="00FF6572" w:rsidRDefault="00BB195A" w:rsidP="00BB195A">
      <w:pPr>
        <w:tabs>
          <w:tab w:val="left" w:pos="284"/>
          <w:tab w:val="left" w:pos="426"/>
        </w:tabs>
        <w:spacing w:before="240" w:after="240" w:line="360" w:lineRule="auto"/>
        <w:ind w:right="49"/>
        <w:contextualSpacing/>
        <w:jc w:val="both"/>
        <w:rPr>
          <w:rFonts w:ascii="Palatino Linotype" w:hAnsi="Palatino Linotype" w:cs="Arial"/>
          <w:lang w:eastAsia="en-US"/>
        </w:rPr>
      </w:pPr>
    </w:p>
    <w:p w14:paraId="70FC2C25" w14:textId="20F47F84" w:rsidR="00524802" w:rsidRPr="00FF6572" w:rsidRDefault="00A02F18" w:rsidP="002F78A1">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FF6572">
        <w:rPr>
          <w:rFonts w:ascii="Palatino Linotype" w:hAnsi="Palatino Linotype" w:cs="Arial"/>
          <w:noProof/>
          <w:lang w:val="en-US" w:eastAsia="en-US"/>
        </w:rPr>
        <mc:AlternateContent>
          <mc:Choice Requires="wps">
            <w:drawing>
              <wp:anchor distT="0" distB="0" distL="114300" distR="114300" simplePos="0" relativeHeight="251659264" behindDoc="0" locked="0" layoutInCell="1" allowOverlap="1" wp14:anchorId="5ECCA0FA" wp14:editId="2F96A762">
                <wp:simplePos x="0" y="0"/>
                <wp:positionH relativeFrom="column">
                  <wp:posOffset>129540</wp:posOffset>
                </wp:positionH>
                <wp:positionV relativeFrom="paragraph">
                  <wp:posOffset>1005840</wp:posOffset>
                </wp:positionV>
                <wp:extent cx="5353050" cy="194310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5353050"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A4DF95" id="Conector recto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2pt,79.2pt" to="431.7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" strokecolor="black [3040]"/>
            </w:pict>
          </mc:Fallback>
        </mc:AlternateContent>
      </w:r>
      <w:r w:rsidR="00524802" w:rsidRPr="00FF6572">
        <w:rPr>
          <w:rFonts w:ascii="Palatino Linotype" w:hAnsi="Palatino Linotype" w:cs="Arial"/>
        </w:rPr>
        <w:t>Así es oportuno referir que la codificación de la  Clave Catastral de conformidad con lo que señala el Manual Catastral del Estado de México se encuentra integrada por diversos números</w:t>
      </w:r>
      <w:r w:rsidRPr="00FF6572">
        <w:rPr>
          <w:rFonts w:ascii="Palatino Linotype" w:hAnsi="Palatino Linotype" w:cs="Arial"/>
        </w:rPr>
        <w:t xml:space="preserve">, </w:t>
      </w:r>
      <w:r w:rsidR="00524802" w:rsidRPr="00FF6572">
        <w:rPr>
          <w:rFonts w:ascii="Palatino Linotype" w:hAnsi="Palatino Linotype" w:cs="Arial"/>
        </w:rPr>
        <w:t xml:space="preserve">como a continuación se observa: </w:t>
      </w:r>
    </w:p>
    <w:p w14:paraId="66B6E56E" w14:textId="77777777" w:rsidR="00524802" w:rsidRPr="00FF6572" w:rsidRDefault="00524802" w:rsidP="00524802">
      <w:pPr>
        <w:pStyle w:val="Prrafodelista"/>
        <w:rPr>
          <w:rFonts w:ascii="Palatino Linotype" w:hAnsi="Palatino Linotype" w:cs="Arial"/>
        </w:rPr>
      </w:pPr>
    </w:p>
    <w:p w14:paraId="118C96C3" w14:textId="1282503E" w:rsidR="00524802" w:rsidRPr="00FF6572" w:rsidRDefault="00524802" w:rsidP="00524802">
      <w:pPr>
        <w:tabs>
          <w:tab w:val="left" w:pos="284"/>
          <w:tab w:val="left" w:pos="426"/>
        </w:tabs>
        <w:spacing w:before="240" w:after="240" w:line="360" w:lineRule="auto"/>
        <w:ind w:right="49"/>
        <w:contextualSpacing/>
        <w:jc w:val="center"/>
        <w:rPr>
          <w:rFonts w:ascii="Palatino Linotype" w:hAnsi="Palatino Linotype" w:cs="Arial"/>
          <w:lang w:eastAsia="en-US"/>
        </w:rPr>
      </w:pPr>
      <w:r w:rsidRPr="00FF6572">
        <w:rPr>
          <w:noProof/>
          <w:lang w:val="en-US" w:eastAsia="en-US"/>
        </w:rPr>
        <w:lastRenderedPageBreak/>
        <w:drawing>
          <wp:inline distT="0" distB="0" distL="0" distR="0" wp14:anchorId="2C4D1199" wp14:editId="69EE3054">
            <wp:extent cx="5591175" cy="6696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98" t="25306" r="54344" b="30645"/>
                    <a:stretch/>
                  </pic:blipFill>
                  <pic:spPr bwMode="auto">
                    <a:xfrm>
                      <a:off x="0" y="0"/>
                      <a:ext cx="5599473" cy="6706013"/>
                    </a:xfrm>
                    <a:prstGeom prst="rect">
                      <a:avLst/>
                    </a:prstGeom>
                    <a:ln>
                      <a:noFill/>
                    </a:ln>
                    <a:extLst>
                      <a:ext uri="{53640926-AAD7-44D8-BBD7-CCE9431645EC}">
                        <a14:shadowObscured xmlns:a14="http://schemas.microsoft.com/office/drawing/2010/main"/>
                      </a:ext>
                    </a:extLst>
                  </pic:spPr>
                </pic:pic>
              </a:graphicData>
            </a:graphic>
          </wp:inline>
        </w:drawing>
      </w:r>
    </w:p>
    <w:p w14:paraId="59807C99" w14:textId="662CD0E5" w:rsidR="00524802" w:rsidRPr="00FF6572" w:rsidRDefault="002F74B6" w:rsidP="00524802">
      <w:pPr>
        <w:pStyle w:val="Prrafodelista"/>
        <w:jc w:val="center"/>
        <w:rPr>
          <w:rFonts w:ascii="Palatino Linotype" w:hAnsi="Palatino Linotype" w:cs="Arial"/>
        </w:rPr>
      </w:pPr>
      <w:r w:rsidRPr="00FF6572">
        <w:rPr>
          <w:noProof/>
          <w:lang w:val="en-US" w:eastAsia="en-US"/>
        </w:rPr>
        <w:lastRenderedPageBreak/>
        <mc:AlternateContent>
          <mc:Choice Requires="wps">
            <w:drawing>
              <wp:anchor distT="0" distB="0" distL="114300" distR="114300" simplePos="0" relativeHeight="251661312" behindDoc="0" locked="0" layoutInCell="1" allowOverlap="1" wp14:anchorId="6056C405" wp14:editId="1CD6A9B5">
                <wp:simplePos x="0" y="0"/>
                <wp:positionH relativeFrom="column">
                  <wp:posOffset>386715</wp:posOffset>
                </wp:positionH>
                <wp:positionV relativeFrom="paragraph">
                  <wp:posOffset>1299845</wp:posOffset>
                </wp:positionV>
                <wp:extent cx="5305425" cy="657225"/>
                <wp:effectExtent l="57150" t="19050" r="85725" b="104775"/>
                <wp:wrapNone/>
                <wp:docPr id="2" name="Rectángulo 2"/>
                <wp:cNvGraphicFramePr/>
                <a:graphic xmlns:a="http://schemas.openxmlformats.org/drawingml/2006/main">
                  <a:graphicData uri="http://schemas.microsoft.com/office/word/2010/wordprocessingShape">
                    <wps:wsp>
                      <wps:cNvSpPr/>
                      <wps:spPr>
                        <a:xfrm>
                          <a:off x="0" y="0"/>
                          <a:ext cx="5305425" cy="6572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AE7C37" id="Rectángulo 2" o:spid="_x0000_s1026" style="position:absolute;margin-left:30.45pt;margin-top:102.35pt;width:417.7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" filled="f" strokecolor="red">
                <v:shadow on="t" color="black" opacity="22937f" origin=",.5" offset="0,.63889mm"/>
              </v:rect>
            </w:pict>
          </mc:Fallback>
        </mc:AlternateContent>
      </w:r>
      <w:r w:rsidRPr="00FF6572">
        <w:rPr>
          <w:noProof/>
          <w:lang w:val="en-US" w:eastAsia="en-US"/>
        </w:rPr>
        <mc:AlternateContent>
          <mc:Choice Requires="wps">
            <w:drawing>
              <wp:anchor distT="0" distB="0" distL="114300" distR="114300" simplePos="0" relativeHeight="251660288" behindDoc="0" locked="0" layoutInCell="1" allowOverlap="1" wp14:anchorId="1A8CA12E" wp14:editId="4FBFCF9D">
                <wp:simplePos x="0" y="0"/>
                <wp:positionH relativeFrom="column">
                  <wp:posOffset>1129665</wp:posOffset>
                </wp:positionH>
                <wp:positionV relativeFrom="paragraph">
                  <wp:posOffset>5900420</wp:posOffset>
                </wp:positionV>
                <wp:extent cx="4171950" cy="809625"/>
                <wp:effectExtent l="57150" t="38100" r="76200" b="104775"/>
                <wp:wrapNone/>
                <wp:docPr id="1" name="Rectángulo 1"/>
                <wp:cNvGraphicFramePr/>
                <a:graphic xmlns:a="http://schemas.openxmlformats.org/drawingml/2006/main">
                  <a:graphicData uri="http://schemas.microsoft.com/office/word/2010/wordprocessingShape">
                    <wps:wsp>
                      <wps:cNvSpPr/>
                      <wps:spPr>
                        <a:xfrm>
                          <a:off x="0" y="0"/>
                          <a:ext cx="4171950" cy="8096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78790F" id="Rectángulo 1" o:spid="_x0000_s1026" style="position:absolute;margin-left:88.95pt;margin-top:464.6pt;width:328.5pt;height:6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" filled="f" strokecolor="red" strokeweight="2.25pt">
                <v:shadow on="t" color="black" opacity="22937f" origin=",.5" offset="0,.63889mm"/>
              </v:rect>
            </w:pict>
          </mc:Fallback>
        </mc:AlternateContent>
      </w:r>
      <w:r w:rsidR="00524802" w:rsidRPr="00FF6572">
        <w:rPr>
          <w:noProof/>
          <w:lang w:val="en-US" w:eastAsia="en-US"/>
        </w:rPr>
        <w:drawing>
          <wp:inline distT="0" distB="0" distL="0" distR="0" wp14:anchorId="23B00FE4" wp14:editId="6A5529EB">
            <wp:extent cx="5381428" cy="6619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70" t="22028" r="55194" b="5251"/>
                    <a:stretch/>
                  </pic:blipFill>
                  <pic:spPr bwMode="auto">
                    <a:xfrm>
                      <a:off x="0" y="0"/>
                      <a:ext cx="5398438" cy="6640800"/>
                    </a:xfrm>
                    <a:prstGeom prst="rect">
                      <a:avLst/>
                    </a:prstGeom>
                    <a:ln>
                      <a:noFill/>
                    </a:ln>
                    <a:extLst>
                      <a:ext uri="{53640926-AAD7-44D8-BBD7-CCE9431645EC}">
                        <a14:shadowObscured xmlns:a14="http://schemas.microsoft.com/office/drawing/2010/main"/>
                      </a:ext>
                    </a:extLst>
                  </pic:spPr>
                </pic:pic>
              </a:graphicData>
            </a:graphic>
          </wp:inline>
        </w:drawing>
      </w:r>
    </w:p>
    <w:p w14:paraId="3E2090E9" w14:textId="60360F89" w:rsidR="00DC7568" w:rsidRPr="00FF6572" w:rsidRDefault="00524802" w:rsidP="00524802">
      <w:pPr>
        <w:tabs>
          <w:tab w:val="left" w:pos="284"/>
          <w:tab w:val="left" w:pos="426"/>
        </w:tabs>
        <w:spacing w:before="240" w:after="240" w:line="360" w:lineRule="auto"/>
        <w:ind w:right="49"/>
        <w:contextualSpacing/>
        <w:jc w:val="both"/>
        <w:rPr>
          <w:rFonts w:ascii="Palatino Linotype" w:eastAsia="MS Mincho" w:hAnsi="Palatino Linotype" w:cs="Bookman Old Style"/>
          <w:iCs/>
          <w:lang w:val="es-ES_tradnl"/>
        </w:rPr>
      </w:pPr>
      <w:r w:rsidRPr="00FF6572">
        <w:rPr>
          <w:rFonts w:ascii="Palatino Linotype" w:hAnsi="Palatino Linotype" w:cs="Arial"/>
        </w:rPr>
        <w:t xml:space="preserve">     </w:t>
      </w:r>
    </w:p>
    <w:p w14:paraId="02641589" w14:textId="77777777" w:rsidR="00DC7568" w:rsidRPr="00FF6572" w:rsidRDefault="00DC7568" w:rsidP="007D7513">
      <w:pPr>
        <w:spacing w:line="360" w:lineRule="auto"/>
        <w:jc w:val="both"/>
        <w:rPr>
          <w:rFonts w:ascii="Palatino Linotype" w:eastAsia="MS Mincho" w:hAnsi="Palatino Linotype"/>
          <w:lang w:val="es-ES_tradnl"/>
        </w:rPr>
      </w:pPr>
    </w:p>
    <w:p w14:paraId="32A19E0C" w14:textId="6EB8F356" w:rsidR="00543F4C" w:rsidRPr="00FF6572" w:rsidRDefault="00543F4C" w:rsidP="00543F4C">
      <w:pPr>
        <w:pStyle w:val="Prrafodelista"/>
        <w:numPr>
          <w:ilvl w:val="0"/>
          <w:numId w:val="5"/>
        </w:numPr>
        <w:spacing w:after="160" w:line="360" w:lineRule="auto"/>
        <w:ind w:left="0" w:firstLine="0"/>
        <w:jc w:val="both"/>
        <w:rPr>
          <w:rFonts w:ascii="Palatino Linotype" w:eastAsia="MS Mincho" w:hAnsi="Palatino Linotype"/>
          <w:lang w:val="es-ES_tradnl"/>
        </w:rPr>
      </w:pPr>
      <w:r w:rsidRPr="00FF6572">
        <w:rPr>
          <w:rFonts w:ascii="Palatino Linotype" w:eastAsia="MS Mincho" w:hAnsi="Palatino Linotype"/>
          <w:color w:val="000000"/>
          <w:lang w:val="es-ES_tradnl"/>
        </w:rPr>
        <w:lastRenderedPageBreak/>
        <w:t xml:space="preserve">Por otro lado </w:t>
      </w:r>
      <w:r w:rsidRPr="00FF6572">
        <w:rPr>
          <w:rFonts w:ascii="Palatino Linotype" w:hAnsi="Palatino Linotype"/>
        </w:rPr>
        <w:t>el “Diccionario de Datos catastrales Escala 1:1000” del Instituto Nacional de Estadística y Geografía (INEGI), contempla en su Glosario la definición de la Clave Catastral</w:t>
      </w:r>
      <w:r w:rsidR="00C2290E" w:rsidRPr="00FF6572">
        <w:rPr>
          <w:rFonts w:ascii="Palatino Linotype" w:hAnsi="Palatino Linotype"/>
        </w:rPr>
        <w:t xml:space="preserve"> Estándar</w:t>
      </w:r>
      <w:r w:rsidRPr="00FF6572">
        <w:rPr>
          <w:rFonts w:ascii="Palatino Linotype" w:hAnsi="Palatino Linotype"/>
        </w:rPr>
        <w:t>, la cual, apunta lo siguiente:</w:t>
      </w:r>
    </w:p>
    <w:p w14:paraId="7D390647" w14:textId="77777777" w:rsidR="00543F4C" w:rsidRPr="00FF6572" w:rsidRDefault="00543F4C" w:rsidP="00543F4C">
      <w:pPr>
        <w:spacing w:line="360" w:lineRule="auto"/>
        <w:jc w:val="both"/>
        <w:rPr>
          <w:rFonts w:ascii="Palatino Linotype" w:hAnsi="Palatino Linotype"/>
        </w:rPr>
      </w:pPr>
    </w:p>
    <w:p w14:paraId="6BFDE786" w14:textId="77777777" w:rsidR="00543F4C" w:rsidRPr="00FF6572" w:rsidRDefault="00543F4C" w:rsidP="00543F4C">
      <w:pPr>
        <w:spacing w:line="360" w:lineRule="auto"/>
        <w:jc w:val="both"/>
        <w:rPr>
          <w:rFonts w:ascii="Palatino Linotype" w:hAnsi="Palatino Linotype"/>
        </w:rPr>
      </w:pPr>
    </w:p>
    <w:p w14:paraId="06A7E0CA" w14:textId="77777777" w:rsidR="00543F4C" w:rsidRPr="00FF6572" w:rsidRDefault="00543F4C" w:rsidP="00C2290E">
      <w:pPr>
        <w:spacing w:before="100" w:beforeAutospacing="1" w:after="100" w:afterAutospacing="1" w:line="360" w:lineRule="auto"/>
        <w:ind w:left="851" w:right="902"/>
        <w:contextualSpacing/>
        <w:jc w:val="both"/>
        <w:rPr>
          <w:rFonts w:ascii="Palatino Linotype" w:hAnsi="Palatino Linotype"/>
          <w:i/>
          <w:sz w:val="22"/>
        </w:rPr>
      </w:pPr>
      <w:r w:rsidRPr="00FF6572">
        <w:rPr>
          <w:rFonts w:ascii="Palatino Linotype" w:hAnsi="Palatino Linotype"/>
          <w:i/>
          <w:sz w:val="22"/>
        </w:rPr>
        <w:t>“</w:t>
      </w:r>
      <w:r w:rsidRPr="00FF6572">
        <w:rPr>
          <w:rFonts w:ascii="Palatino Linotype" w:hAnsi="Palatino Linotype"/>
          <w:b/>
          <w:i/>
          <w:sz w:val="22"/>
        </w:rPr>
        <w:t>CLAVE CATASTRAL ESTÁNDAR</w:t>
      </w:r>
      <w:r w:rsidRPr="00FF6572">
        <w:rPr>
          <w:rFonts w:ascii="Palatino Linotype" w:hAnsi="Palatino Linotype"/>
          <w:i/>
          <w:sz w:val="22"/>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10703ABA" w14:textId="77777777" w:rsidR="00C2290E" w:rsidRPr="00FF6572" w:rsidRDefault="00C2290E" w:rsidP="00543F4C">
      <w:pPr>
        <w:pStyle w:val="Prrafodelista"/>
        <w:spacing w:after="160" w:line="360" w:lineRule="auto"/>
        <w:ind w:left="0"/>
        <w:jc w:val="both"/>
        <w:rPr>
          <w:rFonts w:ascii="Palatino Linotype" w:hAnsi="Palatino Linotype"/>
          <w:i/>
          <w:sz w:val="22"/>
        </w:rPr>
      </w:pPr>
    </w:p>
    <w:p w14:paraId="4468F2D0" w14:textId="19EFEBB2" w:rsidR="00C2290E" w:rsidRPr="00FF6572" w:rsidRDefault="00C2290E" w:rsidP="00C2290E">
      <w:pPr>
        <w:pStyle w:val="Prrafodelista"/>
        <w:numPr>
          <w:ilvl w:val="0"/>
          <w:numId w:val="5"/>
        </w:numPr>
        <w:spacing w:after="160" w:line="360" w:lineRule="auto"/>
        <w:ind w:left="0" w:firstLine="0"/>
        <w:jc w:val="both"/>
        <w:rPr>
          <w:rFonts w:ascii="Palatino Linotype" w:eastAsia="MS Mincho" w:hAnsi="Palatino Linotype"/>
          <w:lang w:val="es-ES_tradnl"/>
        </w:rPr>
      </w:pPr>
      <w:r w:rsidRPr="00FF6572">
        <w:rPr>
          <w:rFonts w:ascii="Palatino Linotype" w:eastAsia="MS Mincho" w:hAnsi="Palatino Linotype"/>
          <w:color w:val="000000"/>
          <w:lang w:val="es-ES_tradnl"/>
        </w:rPr>
        <w:t>De lo anterior</w:t>
      </w:r>
      <w:r w:rsidR="00524802" w:rsidRPr="00FF6572">
        <w:rPr>
          <w:rFonts w:ascii="Palatino Linotype" w:eastAsia="MS Mincho" w:hAnsi="Palatino Linotype"/>
          <w:color w:val="000000"/>
          <w:lang w:val="es-ES_tradnl"/>
        </w:rPr>
        <w:t>, es posible determinar que la Clave Catastral se encuentra determinada por una</w:t>
      </w:r>
      <w:r w:rsidR="00A02F18" w:rsidRPr="00FF6572">
        <w:rPr>
          <w:rFonts w:ascii="Palatino Linotype" w:eastAsia="MS Mincho" w:hAnsi="Palatino Linotype"/>
          <w:color w:val="000000"/>
          <w:lang w:val="es-ES_tradnl"/>
        </w:rPr>
        <w:t xml:space="preserve"> combinación </w:t>
      </w:r>
      <w:r w:rsidR="005832ED" w:rsidRPr="00FF6572">
        <w:rPr>
          <w:rFonts w:ascii="Palatino Linotype" w:eastAsia="MS Mincho" w:hAnsi="Palatino Linotype"/>
          <w:color w:val="000000"/>
          <w:lang w:val="es-ES_tradnl"/>
        </w:rPr>
        <w:t xml:space="preserve">alfanumérica única e irrepetible </w:t>
      </w:r>
      <w:r w:rsidR="00524802" w:rsidRPr="00FF6572">
        <w:rPr>
          <w:rFonts w:ascii="Palatino Linotype" w:eastAsia="MS Mincho" w:hAnsi="Palatino Linotype"/>
          <w:color w:val="000000"/>
          <w:lang w:val="es-ES_tradnl"/>
        </w:rPr>
        <w:t>que permite dar cuenta</w:t>
      </w:r>
      <w:r w:rsidR="00945A6C" w:rsidRPr="00FF6572">
        <w:rPr>
          <w:rFonts w:ascii="Palatino Linotype" w:eastAsia="MS Mincho" w:hAnsi="Palatino Linotype"/>
          <w:color w:val="000000"/>
          <w:lang w:val="es-ES_tradnl"/>
        </w:rPr>
        <w:t xml:space="preserve"> de la </w:t>
      </w:r>
      <w:r w:rsidR="005832ED" w:rsidRPr="00FF6572">
        <w:rPr>
          <w:rFonts w:ascii="Palatino Linotype" w:eastAsia="MS Mincho" w:hAnsi="Palatino Linotype"/>
          <w:color w:val="000000"/>
          <w:lang w:val="es-ES_tradnl"/>
        </w:rPr>
        <w:t xml:space="preserve">ubicación geográfica </w:t>
      </w:r>
      <w:r w:rsidR="00672BDA" w:rsidRPr="00FF6572">
        <w:rPr>
          <w:rFonts w:ascii="Palatino Linotype" w:eastAsia="MS Mincho" w:hAnsi="Palatino Linotype"/>
          <w:color w:val="000000"/>
          <w:lang w:val="es-ES_tradnl"/>
        </w:rPr>
        <w:t xml:space="preserve">del predio </w:t>
      </w:r>
      <w:r w:rsidR="00524802" w:rsidRPr="00FF6572">
        <w:rPr>
          <w:rFonts w:ascii="Palatino Linotype" w:eastAsia="MS Mincho" w:hAnsi="Palatino Linotype"/>
          <w:color w:val="000000"/>
          <w:lang w:val="es-ES_tradnl"/>
        </w:rPr>
        <w:t xml:space="preserve">al cual fue </w:t>
      </w:r>
      <w:r w:rsidR="00A02F18" w:rsidRPr="00FF6572">
        <w:rPr>
          <w:rFonts w:ascii="Palatino Linotype" w:eastAsia="MS Mincho" w:hAnsi="Palatino Linotype"/>
          <w:color w:val="000000"/>
          <w:lang w:val="es-ES_tradnl"/>
        </w:rPr>
        <w:t>asignada</w:t>
      </w:r>
      <w:r w:rsidR="002F74B6" w:rsidRPr="00FF6572">
        <w:rPr>
          <w:rFonts w:ascii="Palatino Linotype" w:eastAsia="MS Mincho" w:hAnsi="Palatino Linotype"/>
          <w:color w:val="000000"/>
          <w:lang w:val="es-ES_tradnl"/>
        </w:rPr>
        <w:t xml:space="preserve">, </w:t>
      </w:r>
      <w:r w:rsidR="008E7A65" w:rsidRPr="00FF6572">
        <w:rPr>
          <w:rFonts w:ascii="Palatino Linotype" w:eastAsia="MS Mincho" w:hAnsi="Palatino Linotype"/>
          <w:color w:val="000000"/>
          <w:lang w:val="es-ES_tradnl"/>
        </w:rPr>
        <w:t>así dicha información no solo permite identificar administrativamente</w:t>
      </w:r>
      <w:r w:rsidR="00672BDA" w:rsidRPr="00FF6572">
        <w:rPr>
          <w:rFonts w:ascii="Palatino Linotype" w:eastAsia="MS Mincho" w:hAnsi="Palatino Linotype"/>
          <w:color w:val="000000"/>
          <w:lang w:val="es-ES_tradnl"/>
        </w:rPr>
        <w:t xml:space="preserve"> un predio</w:t>
      </w:r>
      <w:r w:rsidR="008E7A65" w:rsidRPr="00FF6572">
        <w:rPr>
          <w:rFonts w:ascii="Palatino Linotype" w:eastAsia="MS Mincho" w:hAnsi="Palatino Linotype"/>
          <w:color w:val="000000"/>
          <w:lang w:val="es-ES_tradnl"/>
        </w:rPr>
        <w:t xml:space="preserve">, si  no que  </w:t>
      </w:r>
      <w:r w:rsidR="008E7A65" w:rsidRPr="00FF6572">
        <w:rPr>
          <w:rFonts w:ascii="Palatino Linotype" w:eastAsia="MS Mincho" w:hAnsi="Palatino Linotype"/>
          <w:lang w:val="es-ES_tradnl"/>
        </w:rPr>
        <w:t xml:space="preserve">da </w:t>
      </w:r>
      <w:r w:rsidR="008E7A65" w:rsidRPr="00FF6572">
        <w:rPr>
          <w:rFonts w:ascii="Palatino Linotype" w:hAnsi="Palatino Linotype"/>
        </w:rPr>
        <w:t xml:space="preserve">cuenta de un bien inmueble que se encuentra dentro de la </w:t>
      </w:r>
      <w:r w:rsidRPr="00FF6572">
        <w:rPr>
          <w:rFonts w:ascii="Palatino Linotype" w:hAnsi="Palatino Linotype"/>
        </w:rPr>
        <w:t xml:space="preserve">propiedad </w:t>
      </w:r>
      <w:r w:rsidR="008E7A65" w:rsidRPr="00FF6572">
        <w:rPr>
          <w:rFonts w:ascii="Palatino Linotype" w:hAnsi="Palatino Linotype"/>
        </w:rPr>
        <w:t>de una persona</w:t>
      </w:r>
      <w:r w:rsidRPr="00FF6572">
        <w:rPr>
          <w:rFonts w:ascii="Palatino Linotype" w:hAnsi="Palatino Linotype"/>
        </w:rPr>
        <w:t xml:space="preserve"> física</w:t>
      </w:r>
      <w:r w:rsidR="008E7A65" w:rsidRPr="00FF6572">
        <w:rPr>
          <w:rFonts w:ascii="Palatino Linotype" w:hAnsi="Palatino Linotype"/>
        </w:rPr>
        <w:t>, lo que constituye información relacionada con su patrimonio y únicamente incumbe a su titular o personas autorizadas para el</w:t>
      </w:r>
      <w:r w:rsidRPr="00FF6572">
        <w:rPr>
          <w:rFonts w:ascii="Palatino Linotype" w:hAnsi="Palatino Linotype"/>
        </w:rPr>
        <w:t xml:space="preserve"> acceso o consulta de la misma.</w:t>
      </w:r>
    </w:p>
    <w:p w14:paraId="5C562E75" w14:textId="77777777" w:rsidR="00C2290E" w:rsidRPr="00FF6572" w:rsidRDefault="00C2290E" w:rsidP="00C2290E">
      <w:pPr>
        <w:pStyle w:val="Prrafodelista"/>
        <w:spacing w:after="160" w:line="360" w:lineRule="auto"/>
        <w:ind w:left="0"/>
        <w:jc w:val="both"/>
        <w:rPr>
          <w:rFonts w:ascii="Palatino Linotype" w:eastAsia="MS Mincho" w:hAnsi="Palatino Linotype"/>
          <w:lang w:val="es-ES_tradnl"/>
        </w:rPr>
      </w:pPr>
    </w:p>
    <w:p w14:paraId="4F785CD9" w14:textId="77777777" w:rsidR="00C2290E" w:rsidRPr="00FF6572" w:rsidRDefault="00C2290E" w:rsidP="00C2290E">
      <w:pPr>
        <w:pStyle w:val="Prrafodelista"/>
        <w:numPr>
          <w:ilvl w:val="0"/>
          <w:numId w:val="5"/>
        </w:numPr>
        <w:spacing w:after="160" w:line="360" w:lineRule="auto"/>
        <w:ind w:left="0" w:firstLine="0"/>
        <w:jc w:val="both"/>
        <w:rPr>
          <w:rFonts w:ascii="Palatino Linotype" w:eastAsia="MS Mincho" w:hAnsi="Palatino Linotype"/>
          <w:lang w:val="es-ES_tradnl"/>
        </w:rPr>
      </w:pPr>
      <w:r w:rsidRPr="00FF6572">
        <w:rPr>
          <w:rFonts w:ascii="Palatino Linotype" w:hAnsi="Palatino Linotype"/>
        </w:rPr>
        <w:t xml:space="preserve">En ese orden de ideas, la Ley de Transparencia y Acceso a la Información Pública del Estado de México y Municipios, refiere en su artículo 3°, fracción IX que se entiende como datos personales, a la información concerniente a una persona, </w:t>
      </w:r>
      <w:r w:rsidRPr="00FF6572">
        <w:rPr>
          <w:rFonts w:ascii="Palatino Linotype" w:hAnsi="Palatino Linotype"/>
        </w:rPr>
        <w:lastRenderedPageBreak/>
        <w:t>identificada o identificable según lo dispuesto por la Ley de Protección de Datos Personales del Estado de México.</w:t>
      </w:r>
    </w:p>
    <w:p w14:paraId="1CF08F6D" w14:textId="77777777" w:rsidR="00C2290E" w:rsidRPr="00FF6572" w:rsidRDefault="00C2290E" w:rsidP="00C2290E">
      <w:pPr>
        <w:pStyle w:val="Prrafodelista"/>
        <w:rPr>
          <w:rFonts w:ascii="Palatino Linotype" w:hAnsi="Palatino Linotype"/>
        </w:rPr>
      </w:pPr>
    </w:p>
    <w:p w14:paraId="13BD45BD" w14:textId="578ED0E4" w:rsidR="00C2290E" w:rsidRPr="00FF6572" w:rsidRDefault="00C2290E" w:rsidP="00C2290E">
      <w:pPr>
        <w:pStyle w:val="Prrafodelista"/>
        <w:numPr>
          <w:ilvl w:val="0"/>
          <w:numId w:val="5"/>
        </w:numPr>
        <w:spacing w:after="160" w:line="360" w:lineRule="auto"/>
        <w:ind w:left="0" w:firstLine="0"/>
        <w:jc w:val="both"/>
        <w:rPr>
          <w:rFonts w:ascii="Palatino Linotype" w:eastAsia="MS Mincho" w:hAnsi="Palatino Linotype"/>
          <w:lang w:val="es-ES_tradnl"/>
        </w:rPr>
      </w:pPr>
      <w:r w:rsidRPr="00FF6572">
        <w:rPr>
          <w:rFonts w:ascii="Palatino Linotype" w:hAnsi="Palatino Linotype"/>
        </w:rPr>
        <w:t>Tiene apoyo a lo expresado, lo contemplado en la siguiente tesis jurisprudencial.</w:t>
      </w:r>
    </w:p>
    <w:p w14:paraId="5F292C1D" w14:textId="77777777" w:rsidR="00C2290E" w:rsidRPr="00FF6572" w:rsidRDefault="00C2290E" w:rsidP="00C2290E">
      <w:pPr>
        <w:spacing w:line="360" w:lineRule="auto"/>
        <w:jc w:val="both"/>
        <w:rPr>
          <w:rFonts w:ascii="Palatino Linotype" w:hAnsi="Palatino Linotype"/>
        </w:rPr>
      </w:pPr>
    </w:p>
    <w:p w14:paraId="498E472D" w14:textId="77777777" w:rsidR="00C2290E" w:rsidRPr="00FF6572" w:rsidRDefault="00C2290E" w:rsidP="00C2290E">
      <w:pPr>
        <w:spacing w:before="100" w:beforeAutospacing="1" w:after="100" w:afterAutospacing="1" w:line="360" w:lineRule="auto"/>
        <w:ind w:left="851" w:right="902"/>
        <w:contextualSpacing/>
        <w:jc w:val="both"/>
        <w:rPr>
          <w:rFonts w:ascii="Palatino Linotype" w:hAnsi="Palatino Linotype"/>
          <w:i/>
          <w:sz w:val="22"/>
        </w:rPr>
      </w:pPr>
      <w:r w:rsidRPr="00FF6572">
        <w:rPr>
          <w:rFonts w:ascii="Palatino Linotype" w:hAnsi="Palatino Linotype"/>
          <w:i/>
          <w:sz w:val="22"/>
        </w:rPr>
        <w:t>“</w:t>
      </w:r>
      <w:r w:rsidRPr="00FF6572">
        <w:rPr>
          <w:rFonts w:ascii="Palatino Linotype" w:hAnsi="Palatino Linotype"/>
          <w:b/>
          <w:i/>
          <w:sz w:val="22"/>
        </w:rPr>
        <w:t>DERECHO A LA VIDA PRIVADA. ALCANCE DE SU PROTECCIÓN POR EL ESTADO</w:t>
      </w:r>
      <w:r w:rsidRPr="00FF6572">
        <w:rPr>
          <w:rFonts w:ascii="Palatino Linotype" w:hAnsi="Palatino Linotype"/>
          <w:i/>
          <w:sz w:val="22"/>
        </w:rPr>
        <w:t xml:space="preserve">. 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w:t>
      </w:r>
      <w:r w:rsidRPr="00FF6572">
        <w:rPr>
          <w:rFonts w:ascii="Palatino Linotype" w:hAnsi="Palatino Linotype"/>
          <w:i/>
          <w:sz w:val="22"/>
        </w:rPr>
        <w:lastRenderedPageBreak/>
        <w:t>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724D5FBD" w14:textId="77777777" w:rsidR="00C2290E" w:rsidRPr="00FF6572" w:rsidRDefault="00C2290E" w:rsidP="00C2290E">
      <w:pPr>
        <w:spacing w:before="100" w:beforeAutospacing="1" w:after="100" w:afterAutospacing="1" w:line="360" w:lineRule="auto"/>
        <w:ind w:left="851" w:right="902"/>
        <w:contextualSpacing/>
        <w:jc w:val="both"/>
        <w:rPr>
          <w:rFonts w:ascii="Palatino Linotype" w:hAnsi="Palatino Linotype"/>
          <w:i/>
          <w:sz w:val="22"/>
        </w:rPr>
      </w:pPr>
      <w:r w:rsidRPr="00FF6572">
        <w:rPr>
          <w:rFonts w:ascii="Palatino Linotype" w:hAnsi="Palatino Linotype"/>
          <w:i/>
          <w:sz w:val="22"/>
        </w:rPr>
        <w:t>Amparo directo 23/2013. Teresita del Niño Jesús Tinajero Fontán. 21 de agosto de 2013. Cinco votos de los Ministros Arturo Zaldívar Lelo de Larrea, José Ramón Cossío Díaz, Alfredo Gutiérrez Ortiz Mena, Olga Sánchez Cordero de García Villegas y Jorge Mario Pardo Rebolledo; los Ministros Arturo Zaldívar Lelo de Larrea, José Ramón Cossío Díaz, Alfredo Gutiérrez Ortiz Mena y Olga Sánchez Cordero de García Villegas reservaron su derecho a formular voto concurrente. Ponente: Jorge Mario Pardo Rebolledo. Secretaria: Rosa María Rojas Vértiz Contreras.”</w:t>
      </w:r>
    </w:p>
    <w:p w14:paraId="1D5EC010" w14:textId="77777777" w:rsidR="00C2290E" w:rsidRPr="00FF6572" w:rsidRDefault="00C2290E" w:rsidP="00C2290E">
      <w:pPr>
        <w:spacing w:before="100" w:beforeAutospacing="1" w:after="100" w:afterAutospacing="1" w:line="360" w:lineRule="auto"/>
        <w:ind w:left="851" w:right="902"/>
        <w:contextualSpacing/>
        <w:jc w:val="both"/>
        <w:rPr>
          <w:rFonts w:ascii="Palatino Linotype" w:hAnsi="Palatino Linotype"/>
          <w:i/>
          <w:sz w:val="16"/>
        </w:rPr>
      </w:pPr>
    </w:p>
    <w:p w14:paraId="56FAD697" w14:textId="77777777" w:rsidR="00C2290E" w:rsidRPr="00FF6572" w:rsidRDefault="00C2290E" w:rsidP="00C2290E">
      <w:pPr>
        <w:spacing w:before="100" w:beforeAutospacing="1" w:after="100" w:afterAutospacing="1" w:line="360" w:lineRule="auto"/>
        <w:ind w:left="851" w:right="902"/>
        <w:contextualSpacing/>
        <w:jc w:val="both"/>
        <w:rPr>
          <w:rFonts w:ascii="Palatino Linotype" w:hAnsi="Palatino Linotype"/>
          <w:i/>
          <w:sz w:val="22"/>
        </w:rPr>
      </w:pPr>
      <w:r w:rsidRPr="00FF6572">
        <w:rPr>
          <w:rFonts w:ascii="Palatino Linotype" w:hAnsi="Palatino Linotype"/>
          <w:i/>
          <w:sz w:val="22"/>
        </w:rPr>
        <w:t>“</w:t>
      </w:r>
      <w:r w:rsidRPr="00FF6572">
        <w:rPr>
          <w:rFonts w:ascii="Palatino Linotype" w:hAnsi="Palatino Linotype"/>
          <w:b/>
          <w:i/>
          <w:sz w:val="22"/>
        </w:rPr>
        <w:t>INFORMACIÓN CONFIDENCIAL. LÍMITE AL DERECHO DE ACCESO A LA INFORMACIÓN (LEY FEDERAL DE TRANSPARENCIA Y ACCESO A LA INFORMACIÓN PÚBLICA GUBERNAMENTAL)</w:t>
      </w:r>
      <w:r w:rsidRPr="00FF6572">
        <w:rPr>
          <w:rFonts w:ascii="Palatino Linotype" w:hAnsi="Palatino Linotype"/>
          <w:i/>
          <w:sz w:val="22"/>
        </w:rPr>
        <w:t xml:space="preserve">.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w:t>
      </w:r>
      <w:r w:rsidRPr="00FF6572">
        <w:rPr>
          <w:rFonts w:ascii="Palatino Linotype" w:hAnsi="Palatino Linotype"/>
          <w:i/>
          <w:sz w:val="22"/>
        </w:rPr>
        <w:lastRenderedPageBreak/>
        <w:t xml:space="preserve">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w:t>
      </w:r>
      <w:r w:rsidRPr="00FF6572">
        <w:rPr>
          <w:rFonts w:ascii="Palatino Linotype" w:hAnsi="Palatino Linotype"/>
          <w:i/>
          <w:sz w:val="22"/>
        </w:rPr>
        <w:lastRenderedPageBreak/>
        <w:t>permitirse su difusión, distribución o comercialización si se obtiene el consentimiento expreso de la persona a que haga referencia la información.</w:t>
      </w:r>
    </w:p>
    <w:p w14:paraId="70074235" w14:textId="77777777" w:rsidR="00C2290E" w:rsidRPr="00FF6572" w:rsidRDefault="00C2290E" w:rsidP="00C2290E">
      <w:pPr>
        <w:spacing w:before="100" w:beforeAutospacing="1" w:after="100" w:afterAutospacing="1" w:line="360" w:lineRule="auto"/>
        <w:ind w:left="851" w:right="902"/>
        <w:contextualSpacing/>
        <w:jc w:val="both"/>
        <w:rPr>
          <w:rFonts w:ascii="Palatino Linotype" w:hAnsi="Palatino Linotype"/>
          <w:i/>
          <w:sz w:val="22"/>
        </w:rPr>
      </w:pPr>
    </w:p>
    <w:p w14:paraId="5523BA1F" w14:textId="6D6D346B" w:rsidR="00C2290E" w:rsidRPr="00FF6572" w:rsidRDefault="00C2290E" w:rsidP="00C2290E">
      <w:pPr>
        <w:spacing w:before="100" w:beforeAutospacing="1" w:after="100" w:afterAutospacing="1" w:line="360" w:lineRule="auto"/>
        <w:ind w:left="851" w:right="902"/>
        <w:contextualSpacing/>
        <w:jc w:val="both"/>
        <w:rPr>
          <w:rFonts w:ascii="Palatino Linotype" w:hAnsi="Palatino Linotype"/>
          <w:i/>
          <w:sz w:val="22"/>
        </w:rPr>
      </w:pPr>
      <w:r w:rsidRPr="00FF6572">
        <w:rPr>
          <w:rFonts w:ascii="Palatino Linotype" w:hAnsi="Palatino Linotype"/>
          <w:i/>
          <w:sz w:val="22"/>
        </w:rPr>
        <w:t>Amparo en revisión 168/2011. Comisión Mexicana de Defensa y Protección de los Derechos Humanos, A.C. y otra. 30 de noviembre de 2011. Cinco votos. Ponente: Arturo Zaldívar Lelo de Larrea. Secretario: Javier Mijangos y González.”</w:t>
      </w:r>
    </w:p>
    <w:p w14:paraId="2BF013B8" w14:textId="24DB865E" w:rsidR="00945A6C" w:rsidRPr="00FF6572" w:rsidRDefault="00C2290E" w:rsidP="00C2290E">
      <w:pPr>
        <w:pStyle w:val="Prrafodelista"/>
        <w:numPr>
          <w:ilvl w:val="0"/>
          <w:numId w:val="5"/>
        </w:numPr>
        <w:spacing w:after="160" w:line="360" w:lineRule="auto"/>
        <w:ind w:left="0" w:firstLine="0"/>
        <w:jc w:val="both"/>
        <w:rPr>
          <w:rFonts w:ascii="Palatino Linotype" w:eastAsia="MS Mincho" w:hAnsi="Palatino Linotype"/>
          <w:lang w:val="es-ES_tradnl"/>
        </w:rPr>
      </w:pPr>
      <w:r w:rsidRPr="00FF6572">
        <w:rPr>
          <w:rFonts w:ascii="Palatino Linotype" w:hAnsi="Palatino Linotype"/>
        </w:rPr>
        <w:t xml:space="preserve">Así las cosas, y </w:t>
      </w:r>
      <w:r w:rsidR="00524802" w:rsidRPr="00FF6572">
        <w:rPr>
          <w:rFonts w:ascii="Palatino Linotype" w:eastAsia="MS Mincho" w:hAnsi="Palatino Linotype"/>
          <w:color w:val="000000"/>
          <w:lang w:val="es-ES_tradnl"/>
        </w:rPr>
        <w:t xml:space="preserve">de conformidad con lo que señala el artículo </w:t>
      </w:r>
      <w:r w:rsidR="00945A6C" w:rsidRPr="00FF6572">
        <w:rPr>
          <w:rFonts w:ascii="Palatino Linotype" w:eastAsia="MS Mincho" w:hAnsi="Palatino Linotype"/>
          <w:color w:val="000000"/>
          <w:lang w:val="es-ES_tradnl"/>
        </w:rPr>
        <w:t>143 de la Ley de Transparencia y Acceso a la Información del Estado de México y Municipios, dicha información corresponde a información</w:t>
      </w:r>
      <w:r w:rsidR="00672BDA" w:rsidRPr="00FF6572">
        <w:rPr>
          <w:rFonts w:ascii="Palatino Linotype" w:eastAsia="MS Mincho" w:hAnsi="Palatino Linotype"/>
          <w:color w:val="000000"/>
          <w:lang w:val="es-ES_tradnl"/>
        </w:rPr>
        <w:t xml:space="preserve"> confidencial</w:t>
      </w:r>
      <w:r w:rsidR="002F74B6" w:rsidRPr="00FF6572">
        <w:rPr>
          <w:rFonts w:ascii="Palatino Linotype" w:eastAsia="MS Mincho" w:hAnsi="Palatino Linotype"/>
          <w:color w:val="000000"/>
          <w:lang w:val="es-ES_tradnl"/>
        </w:rPr>
        <w:t>, al tenor de lo siguiente:</w:t>
      </w:r>
    </w:p>
    <w:p w14:paraId="1FB676CF" w14:textId="77777777" w:rsidR="00672BDA" w:rsidRPr="00FF6572" w:rsidRDefault="00672BDA" w:rsidP="00672BDA">
      <w:pPr>
        <w:pStyle w:val="Prrafodelista"/>
        <w:spacing w:after="160" w:line="360" w:lineRule="auto"/>
        <w:ind w:left="0"/>
        <w:jc w:val="both"/>
        <w:rPr>
          <w:rFonts w:ascii="Palatino Linotype" w:eastAsia="MS Mincho" w:hAnsi="Palatino Linotype"/>
          <w:lang w:val="es-ES_tradnl"/>
        </w:rPr>
      </w:pPr>
    </w:p>
    <w:p w14:paraId="65F46B33" w14:textId="0986219B" w:rsidR="00945A6C" w:rsidRPr="00FF6572" w:rsidRDefault="00945A6C" w:rsidP="00945A6C">
      <w:pPr>
        <w:pStyle w:val="Prrafodelista"/>
        <w:spacing w:after="160" w:line="360" w:lineRule="auto"/>
        <w:ind w:left="567" w:right="616"/>
        <w:jc w:val="both"/>
        <w:rPr>
          <w:rFonts w:ascii="Palatino Linotype" w:eastAsia="MS Mincho" w:hAnsi="Palatino Linotype"/>
          <w:i/>
          <w:color w:val="000000"/>
        </w:rPr>
      </w:pPr>
      <w:r w:rsidRPr="00FF6572">
        <w:rPr>
          <w:rFonts w:ascii="Palatino Linotype" w:eastAsia="MS Mincho" w:hAnsi="Palatino Linotype"/>
          <w:color w:val="000000"/>
          <w:lang w:val="es-ES_tradnl"/>
        </w:rPr>
        <w:t xml:space="preserve">  “</w:t>
      </w:r>
      <w:r w:rsidRPr="00FF6572">
        <w:rPr>
          <w:rFonts w:ascii="Palatino Linotype" w:eastAsia="MS Mincho" w:hAnsi="Palatino Linotype"/>
          <w:b/>
          <w:i/>
          <w:color w:val="000000"/>
        </w:rPr>
        <w:t>Artículo 143.</w:t>
      </w:r>
      <w:r w:rsidRPr="00FF6572">
        <w:rPr>
          <w:rFonts w:ascii="Palatino Linotype" w:eastAsia="MS Mincho" w:hAnsi="Palatino Linotype"/>
          <w:i/>
          <w:color w:val="000000"/>
        </w:rPr>
        <w:t xml:space="preserve"> Para los efectos de esta Ley se considera información confidencial, la clasificada como tal, de manera permanente, por su naturaleza, cuando:</w:t>
      </w:r>
    </w:p>
    <w:p w14:paraId="51612E3C" w14:textId="77777777" w:rsidR="00945A6C" w:rsidRPr="00FF6572" w:rsidRDefault="00945A6C" w:rsidP="00945A6C">
      <w:pPr>
        <w:pStyle w:val="Prrafodelista"/>
        <w:spacing w:after="160" w:line="360" w:lineRule="auto"/>
        <w:ind w:left="567" w:right="616"/>
        <w:jc w:val="both"/>
        <w:rPr>
          <w:rFonts w:ascii="Palatino Linotype" w:eastAsia="MS Mincho" w:hAnsi="Palatino Linotype"/>
          <w:b/>
          <w:i/>
          <w:color w:val="000000"/>
        </w:rPr>
      </w:pPr>
      <w:r w:rsidRPr="00FF6572">
        <w:rPr>
          <w:rFonts w:ascii="Palatino Linotype" w:eastAsia="MS Mincho" w:hAnsi="Palatino Linotype"/>
          <w:b/>
          <w:i/>
          <w:color w:val="000000"/>
        </w:rPr>
        <w:t xml:space="preserve"> I. Se refiera a la información privada y los datos personales concernientes a una persona física o jurídico colectiva identificada o identificable; </w:t>
      </w:r>
    </w:p>
    <w:p w14:paraId="34E007F8" w14:textId="77777777" w:rsidR="00945A6C" w:rsidRPr="00FF6572" w:rsidRDefault="00945A6C" w:rsidP="00945A6C">
      <w:pPr>
        <w:pStyle w:val="Prrafodelista"/>
        <w:spacing w:after="160" w:line="360" w:lineRule="auto"/>
        <w:ind w:left="567" w:right="616"/>
        <w:jc w:val="both"/>
        <w:rPr>
          <w:rFonts w:ascii="Palatino Linotype" w:eastAsia="MS Mincho" w:hAnsi="Palatino Linotype"/>
          <w:i/>
          <w:color w:val="000000"/>
        </w:rPr>
      </w:pPr>
      <w:r w:rsidRPr="00FF6572">
        <w:rPr>
          <w:rFonts w:ascii="Palatino Linotype" w:eastAsia="MS Mincho" w:hAnsi="Palatino Linotype"/>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0BC42E27" w14:textId="77777777" w:rsidR="00945A6C" w:rsidRPr="00FF6572" w:rsidRDefault="00945A6C" w:rsidP="00945A6C">
      <w:pPr>
        <w:pStyle w:val="Prrafodelista"/>
        <w:spacing w:after="160" w:line="360" w:lineRule="auto"/>
        <w:ind w:left="567" w:right="616"/>
        <w:jc w:val="both"/>
        <w:rPr>
          <w:rFonts w:ascii="Palatino Linotype" w:eastAsia="MS Mincho" w:hAnsi="Palatino Linotype"/>
          <w:i/>
          <w:color w:val="000000"/>
        </w:rPr>
      </w:pPr>
      <w:r w:rsidRPr="00FF6572">
        <w:rPr>
          <w:rFonts w:ascii="Palatino Linotype" w:eastAsia="MS Mincho" w:hAnsi="Palatino Linotype"/>
          <w:i/>
          <w:color w:val="000000"/>
        </w:rPr>
        <w:t xml:space="preserve">III. La que presenten los particulares a los sujetos obligados, de conformidad con lo dispuesto por las leyes o los tratados internacionales. </w:t>
      </w:r>
    </w:p>
    <w:p w14:paraId="7E75CDE9" w14:textId="77777777" w:rsidR="00945A6C" w:rsidRPr="00FF6572" w:rsidRDefault="00945A6C" w:rsidP="00945A6C">
      <w:pPr>
        <w:pStyle w:val="Prrafodelista"/>
        <w:spacing w:after="160" w:line="360" w:lineRule="auto"/>
        <w:ind w:left="567" w:right="616"/>
        <w:jc w:val="both"/>
        <w:rPr>
          <w:rFonts w:ascii="Palatino Linotype" w:eastAsia="MS Mincho" w:hAnsi="Palatino Linotype"/>
          <w:i/>
          <w:color w:val="000000"/>
        </w:rPr>
      </w:pPr>
      <w:r w:rsidRPr="00FF6572">
        <w:rPr>
          <w:rFonts w:ascii="Palatino Linotype" w:eastAsia="MS Mincho" w:hAnsi="Palatino Linotyp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14:paraId="7E8DC584" w14:textId="0977711C" w:rsidR="00C2290E" w:rsidRPr="00FF6572" w:rsidRDefault="00945A6C" w:rsidP="00C2290E">
      <w:pPr>
        <w:pStyle w:val="Prrafodelista"/>
        <w:spacing w:after="160" w:line="360" w:lineRule="auto"/>
        <w:ind w:left="567" w:right="616"/>
        <w:jc w:val="both"/>
        <w:rPr>
          <w:rFonts w:ascii="Palatino Linotype" w:eastAsia="MS Mincho" w:hAnsi="Palatino Linotype"/>
          <w:i/>
          <w:color w:val="000000"/>
        </w:rPr>
      </w:pPr>
      <w:r w:rsidRPr="00FF6572">
        <w:rPr>
          <w:rFonts w:ascii="Palatino Linotype" w:eastAsia="MS Mincho" w:hAnsi="Palatino Linotype"/>
          <w:i/>
          <w:color w:val="000000"/>
        </w:rPr>
        <w:t>No se considerará confidencial la información que se encuentre en los registros públicos o en fuentes de acceso público, ni tampoco la que sea considerada por la presente ley como información pública.” (Sic)</w:t>
      </w:r>
    </w:p>
    <w:p w14:paraId="41D56C77" w14:textId="77777777" w:rsidR="00C2290E" w:rsidRPr="00FF6572" w:rsidRDefault="00C2290E" w:rsidP="00C2290E">
      <w:pPr>
        <w:spacing w:after="160" w:line="360" w:lineRule="auto"/>
        <w:ind w:right="616"/>
        <w:jc w:val="both"/>
        <w:rPr>
          <w:rFonts w:ascii="Palatino Linotype" w:eastAsia="MS Mincho" w:hAnsi="Palatino Linotype"/>
          <w:i/>
          <w:color w:val="000000"/>
        </w:rPr>
      </w:pPr>
    </w:p>
    <w:p w14:paraId="5AEFB06D" w14:textId="306E5BD9" w:rsidR="00B40DA2" w:rsidRPr="00FF6572" w:rsidRDefault="00B40DA2" w:rsidP="00A02F18">
      <w:pPr>
        <w:pStyle w:val="Ttulo1"/>
        <w:numPr>
          <w:ilvl w:val="0"/>
          <w:numId w:val="7"/>
        </w:numPr>
        <w:ind w:left="0" w:firstLine="0"/>
        <w:rPr>
          <w:rFonts w:ascii="Palatino Linotype" w:hAnsi="Palatino Linotype"/>
          <w:b/>
          <w:color w:val="auto"/>
          <w:sz w:val="24"/>
          <w:szCs w:val="24"/>
          <w:lang w:val="es-ES_tradnl"/>
        </w:rPr>
      </w:pPr>
      <w:bookmarkStart w:id="66" w:name="_Toc84433126"/>
      <w:bookmarkStart w:id="67" w:name="_Toc98362481"/>
      <w:bookmarkStart w:id="68" w:name="_Toc34310247"/>
      <w:bookmarkStart w:id="69" w:name="_Toc34849558"/>
      <w:bookmarkStart w:id="70" w:name="_Toc53659481"/>
      <w:bookmarkStart w:id="71" w:name="_Toc67598514"/>
      <w:bookmarkStart w:id="72" w:name="_Toc69999203"/>
      <w:bookmarkStart w:id="73" w:name="_Toc73033012"/>
      <w:bookmarkStart w:id="74" w:name="_Toc466371865"/>
      <w:bookmarkStart w:id="75" w:name="_Toc466377653"/>
      <w:bookmarkEnd w:id="58"/>
      <w:bookmarkEnd w:id="59"/>
      <w:bookmarkEnd w:id="60"/>
      <w:bookmarkEnd w:id="61"/>
      <w:bookmarkEnd w:id="62"/>
      <w:r w:rsidRPr="00FF6572">
        <w:rPr>
          <w:rFonts w:ascii="Palatino Linotype" w:hAnsi="Palatino Linotype"/>
          <w:b/>
          <w:color w:val="auto"/>
          <w:sz w:val="24"/>
          <w:szCs w:val="24"/>
          <w:lang w:val="es-ES_tradnl"/>
        </w:rPr>
        <w:t>D</w:t>
      </w:r>
      <w:r w:rsidR="00464C89" w:rsidRPr="00FF6572">
        <w:rPr>
          <w:rFonts w:ascii="Palatino Linotype" w:hAnsi="Palatino Linotype"/>
          <w:b/>
          <w:color w:val="auto"/>
          <w:sz w:val="24"/>
          <w:szCs w:val="24"/>
          <w:lang w:val="es-ES_tradnl"/>
        </w:rPr>
        <w:t>el acuerdo de clasificación como información confidencial.</w:t>
      </w:r>
      <w:bookmarkEnd w:id="66"/>
      <w:bookmarkEnd w:id="67"/>
    </w:p>
    <w:p w14:paraId="2499F840" w14:textId="77777777" w:rsidR="00C2290E" w:rsidRPr="00FF6572" w:rsidRDefault="00C2290E" w:rsidP="00C2290E">
      <w:pPr>
        <w:rPr>
          <w:lang w:val="es-ES_tradnl"/>
        </w:rPr>
      </w:pPr>
    </w:p>
    <w:p w14:paraId="58C0D0C7" w14:textId="77777777" w:rsidR="00945A6C" w:rsidRPr="00FF6572" w:rsidRDefault="00945A6C" w:rsidP="00945A6C">
      <w:pPr>
        <w:rPr>
          <w:lang w:val="es-ES_tradnl"/>
        </w:rPr>
      </w:pPr>
    </w:p>
    <w:p w14:paraId="2A2A4E10" w14:textId="16DFB861" w:rsidR="00464C89" w:rsidRPr="00FF6572" w:rsidRDefault="00B40DA2" w:rsidP="002F78A1">
      <w:pPr>
        <w:numPr>
          <w:ilvl w:val="0"/>
          <w:numId w:val="5"/>
        </w:numPr>
        <w:spacing w:before="240" w:after="240" w:line="360" w:lineRule="auto"/>
        <w:ind w:left="0" w:hanging="11"/>
        <w:contextualSpacing/>
        <w:jc w:val="both"/>
        <w:rPr>
          <w:rFonts w:ascii="Palatino Linotype" w:hAnsi="Palatino Linotype" w:cs="Arial"/>
        </w:rPr>
      </w:pPr>
      <w:r w:rsidRPr="00FF6572">
        <w:rPr>
          <w:rFonts w:ascii="Palatino Linotype" w:eastAsia="Calibri" w:hAnsi="Palatino Linotype" w:cs="Arial"/>
          <w:color w:val="000000"/>
          <w:lang w:eastAsia="es-MX"/>
        </w:rPr>
        <w:t>De conformidad con lo antes señalado</w:t>
      </w:r>
      <w:r w:rsidR="002F74B6" w:rsidRPr="00FF6572">
        <w:rPr>
          <w:rFonts w:ascii="Palatino Linotype" w:eastAsia="Calibri" w:hAnsi="Palatino Linotype" w:cs="Arial"/>
          <w:color w:val="000000"/>
          <w:lang w:eastAsia="es-MX"/>
        </w:rPr>
        <w:t xml:space="preserve"> y toda vez que derivado de las constancias que integran el expediente electrónico radicado en el </w:t>
      </w:r>
      <w:r w:rsidR="002F74B6" w:rsidRPr="00FF6572">
        <w:rPr>
          <w:rFonts w:ascii="Palatino Linotype" w:eastAsia="Calibri" w:hAnsi="Palatino Linotype" w:cs="Arial"/>
          <w:b/>
          <w:color w:val="000000"/>
          <w:lang w:eastAsia="es-MX"/>
        </w:rPr>
        <w:t>SAIMEX</w:t>
      </w:r>
      <w:r w:rsidRPr="00FF6572">
        <w:rPr>
          <w:rFonts w:ascii="Palatino Linotype" w:eastAsia="Calibri" w:hAnsi="Palatino Linotype" w:cs="Arial"/>
          <w:color w:val="000000"/>
          <w:lang w:eastAsia="es-MX"/>
        </w:rPr>
        <w:t>,</w:t>
      </w:r>
      <w:r w:rsidR="002F74B6" w:rsidRPr="00FF6572">
        <w:rPr>
          <w:rFonts w:ascii="Palatino Linotype" w:eastAsia="Calibri" w:hAnsi="Palatino Linotype" w:cs="Arial"/>
          <w:color w:val="000000"/>
          <w:lang w:eastAsia="es-MX"/>
        </w:rPr>
        <w:t xml:space="preserve"> no se observa que se haya sustentado en términos de lo que establece la Ley de Transparencia la Clasificación de la Información solicitada, así </w:t>
      </w:r>
      <w:r w:rsidRPr="00FF6572">
        <w:rPr>
          <w:rFonts w:ascii="Palatino Linotype" w:eastAsia="Calibri" w:hAnsi="Palatino Linotype" w:cs="Arial"/>
          <w:color w:val="000000"/>
          <w:lang w:eastAsia="es-MX"/>
        </w:rPr>
        <w:t xml:space="preserve"> e</w:t>
      </w:r>
      <w:r w:rsidR="00464C89" w:rsidRPr="00FF6572">
        <w:rPr>
          <w:rFonts w:ascii="Palatino Linotype" w:eastAsia="Calibri" w:hAnsi="Palatino Linotype" w:cs="Arial"/>
          <w:color w:val="000000"/>
          <w:lang w:eastAsia="es-MX"/>
        </w:rPr>
        <w:t>s de se</w:t>
      </w:r>
      <w:r w:rsidRPr="00FF6572">
        <w:rPr>
          <w:rFonts w:ascii="Palatino Linotype" w:eastAsia="Calibri" w:hAnsi="Palatino Linotype" w:cs="Arial"/>
          <w:color w:val="000000"/>
          <w:lang w:eastAsia="es-MX"/>
        </w:rPr>
        <w:t>ñalar que, por lo que hace a la clasificación de la información</w:t>
      </w:r>
      <w:r w:rsidR="00464C89" w:rsidRPr="00FF6572">
        <w:rPr>
          <w:rFonts w:ascii="Palatino Linotype" w:eastAsia="Calibri" w:hAnsi="Palatino Linotype" w:cs="Arial"/>
          <w:color w:val="000000"/>
          <w:lang w:eastAsia="es-MX"/>
        </w:rPr>
        <w:t xml:space="preserve">, el </w:t>
      </w:r>
      <w:r w:rsidR="00464C89" w:rsidRPr="00FF6572">
        <w:rPr>
          <w:rFonts w:ascii="Palatino Linotype" w:eastAsia="Calibri" w:hAnsi="Palatino Linotype" w:cs="Arial"/>
          <w:b/>
          <w:color w:val="000000"/>
          <w:lang w:eastAsia="es-MX"/>
        </w:rPr>
        <w:t>SUJETO OBLIGADO</w:t>
      </w:r>
      <w:r w:rsidR="00464C89" w:rsidRPr="00FF6572">
        <w:rPr>
          <w:rFonts w:ascii="Palatino Linotype" w:eastAsia="Calibri" w:hAnsi="Palatino Linotype" w:cs="Arial"/>
          <w:color w:val="000000"/>
          <w:lang w:eastAsia="es-MX"/>
        </w:rPr>
        <w:t xml:space="preserve"> debe cumplir con las formalidades exigidas en la Ley, por lo que </w:t>
      </w:r>
      <w:r w:rsidR="00464C89" w:rsidRPr="00FF6572">
        <w:rPr>
          <w:rFonts w:ascii="Palatino Linotype" w:hAnsi="Palatino Linotype" w:cs="Arial"/>
          <w:color w:val="000000"/>
          <w:lang w:val="es-ES_tradnl" w:eastAsia="es-MX"/>
        </w:rPr>
        <w:t xml:space="preserve">para tal efecto emitirá el </w:t>
      </w:r>
      <w:r w:rsidR="00464C89" w:rsidRPr="00FF6572">
        <w:rPr>
          <w:rFonts w:ascii="Palatino Linotype" w:eastAsia="Calibri" w:hAnsi="Palatino Linotype" w:cs="Arial"/>
          <w:color w:val="000000"/>
          <w:lang w:eastAsia="es-MX"/>
        </w:rPr>
        <w:t>Acuerdo del Comité de Transparencia en términos de los artículos 49 fracción</w:t>
      </w:r>
      <w:r w:rsidR="00464C89" w:rsidRPr="00FF6572">
        <w:rPr>
          <w:rFonts w:ascii="Palatino Linotype" w:eastAsia="Calibri" w:hAnsi="Palatino Linotype" w:cs="Arial"/>
          <w:bCs/>
          <w:color w:val="000000"/>
          <w:lang w:val="es-ES_tradnl"/>
        </w:rPr>
        <w:t xml:space="preserve"> VIII,</w:t>
      </w:r>
      <w:r w:rsidR="00464C89" w:rsidRPr="00FF6572">
        <w:rPr>
          <w:rFonts w:ascii="Palatino Linotype" w:eastAsia="Calibri" w:hAnsi="Palatino Linotype" w:cs="Arial"/>
          <w:color w:val="000000"/>
          <w:lang w:eastAsia="es-MX"/>
        </w:rPr>
        <w:t xml:space="preserve"> 122</w:t>
      </w:r>
      <w:r w:rsidR="00464C89" w:rsidRPr="00FF6572">
        <w:rPr>
          <w:rFonts w:ascii="Palatino Linotype" w:hAnsi="Palatino Linotype"/>
          <w:vertAlign w:val="superscript"/>
          <w:lang w:eastAsia="es-MX"/>
        </w:rPr>
        <w:footnoteReference w:id="3"/>
      </w:r>
      <w:r w:rsidR="00464C89" w:rsidRPr="00FF6572">
        <w:rPr>
          <w:rFonts w:ascii="Palatino Linotype" w:eastAsia="Calibri" w:hAnsi="Palatino Linotype" w:cs="Arial"/>
          <w:color w:val="000000"/>
          <w:lang w:eastAsia="es-MX"/>
        </w:rPr>
        <w:t>, 135</w:t>
      </w:r>
      <w:r w:rsidR="00464C89" w:rsidRPr="00FF6572">
        <w:rPr>
          <w:rFonts w:ascii="Palatino Linotype" w:hAnsi="Palatino Linotype"/>
          <w:vertAlign w:val="superscript"/>
          <w:lang w:eastAsia="es-MX"/>
        </w:rPr>
        <w:footnoteReference w:id="4"/>
      </w:r>
      <w:r w:rsidR="00464C89" w:rsidRPr="00FF6572">
        <w:rPr>
          <w:rFonts w:ascii="Palatino Linotype" w:eastAsia="Calibri" w:hAnsi="Palatino Linotype" w:cs="Arial"/>
          <w:color w:val="000000"/>
          <w:lang w:eastAsia="es-MX"/>
        </w:rPr>
        <w:t xml:space="preserve"> y 149 de la </w:t>
      </w:r>
      <w:r w:rsidR="00464C89" w:rsidRPr="00FF6572">
        <w:rPr>
          <w:rFonts w:ascii="Palatino Linotype" w:eastAsia="Calibri" w:hAnsi="Palatino Linotype" w:cs="Arial"/>
          <w:b/>
          <w:color w:val="000000"/>
          <w:lang w:eastAsia="es-MX"/>
        </w:rPr>
        <w:t xml:space="preserve">Ley de Transparencia y Acceso a la Información Pública del </w:t>
      </w:r>
      <w:r w:rsidR="00464C89" w:rsidRPr="00FF6572">
        <w:rPr>
          <w:rFonts w:ascii="Palatino Linotype" w:eastAsia="Calibri" w:hAnsi="Palatino Linotype" w:cs="Arial"/>
          <w:b/>
          <w:color w:val="000000"/>
          <w:lang w:eastAsia="es-MX"/>
        </w:rPr>
        <w:lastRenderedPageBreak/>
        <w:t>Estado de México y Municipios</w:t>
      </w:r>
      <w:r w:rsidR="00464C89" w:rsidRPr="00FF6572">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FF6572" w:rsidRDefault="00464C89" w:rsidP="007D7513">
      <w:pPr>
        <w:spacing w:before="240" w:after="240" w:line="360" w:lineRule="auto"/>
        <w:contextualSpacing/>
        <w:jc w:val="both"/>
        <w:rPr>
          <w:rFonts w:ascii="Palatino Linotype" w:hAnsi="Palatino Linotype" w:cs="Arial"/>
        </w:rPr>
      </w:pPr>
    </w:p>
    <w:p w14:paraId="3B611EA5" w14:textId="2E909209" w:rsidR="00464C89" w:rsidRPr="00FF6572" w:rsidRDefault="00F80F6F" w:rsidP="00A02F18">
      <w:pPr>
        <w:pStyle w:val="Ttulo1"/>
        <w:rPr>
          <w:rFonts w:ascii="Palatino Linotype" w:hAnsi="Palatino Linotype"/>
          <w:b/>
          <w:color w:val="auto"/>
          <w:sz w:val="24"/>
          <w:szCs w:val="24"/>
          <w:lang w:val="es-ES_tradnl"/>
        </w:rPr>
      </w:pPr>
      <w:bookmarkStart w:id="76" w:name="_Toc84433127"/>
      <w:bookmarkStart w:id="77" w:name="_Toc98362482"/>
      <w:r w:rsidRPr="00FF6572">
        <w:rPr>
          <w:rFonts w:ascii="Palatino Linotype" w:hAnsi="Palatino Linotype"/>
          <w:b/>
          <w:color w:val="auto"/>
          <w:sz w:val="24"/>
          <w:szCs w:val="24"/>
          <w:lang w:val="es-ES_tradnl"/>
        </w:rPr>
        <w:t xml:space="preserve">a) </w:t>
      </w:r>
      <w:r w:rsidR="00464C89" w:rsidRPr="00FF6572">
        <w:rPr>
          <w:rFonts w:ascii="Palatino Linotype" w:hAnsi="Palatino Linotype"/>
          <w:b/>
          <w:color w:val="auto"/>
          <w:sz w:val="24"/>
          <w:szCs w:val="24"/>
          <w:lang w:val="es-ES_tradnl"/>
        </w:rPr>
        <w:t>De la clasificación de la información.</w:t>
      </w:r>
      <w:bookmarkEnd w:id="76"/>
      <w:bookmarkEnd w:id="77"/>
      <w:r w:rsidR="00464C89" w:rsidRPr="00FF6572">
        <w:rPr>
          <w:rFonts w:ascii="Palatino Linotype" w:hAnsi="Palatino Linotype"/>
          <w:b/>
          <w:color w:val="auto"/>
          <w:sz w:val="24"/>
          <w:szCs w:val="24"/>
          <w:lang w:val="es-ES_tradnl"/>
        </w:rPr>
        <w:t xml:space="preserve"> </w:t>
      </w:r>
    </w:p>
    <w:p w14:paraId="17E1627B" w14:textId="77777777" w:rsidR="00464C89" w:rsidRPr="00FF6572" w:rsidRDefault="00464C89" w:rsidP="007D7513">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00C12224" w:rsidR="00464C89" w:rsidRPr="00FF6572" w:rsidRDefault="00B40DA2" w:rsidP="002F78A1">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FF6572">
        <w:rPr>
          <w:rFonts w:ascii="Palatino Linotype" w:hAnsi="Palatino Linotype" w:cs="Arial"/>
          <w:color w:val="000000"/>
          <w:lang w:val="es-ES_tradnl"/>
        </w:rPr>
        <w:t>Así, l</w:t>
      </w:r>
      <w:r w:rsidR="00464C89" w:rsidRPr="00FF6572">
        <w:rPr>
          <w:rFonts w:ascii="Palatino Linotype" w:hAnsi="Palatino Linotype"/>
          <w:color w:val="000000"/>
          <w:lang w:val="es-ES_tradnl"/>
        </w:rPr>
        <w:t>a</w:t>
      </w:r>
      <w:r w:rsidR="00464C89" w:rsidRPr="00FF6572">
        <w:rPr>
          <w:rFonts w:ascii="Palatino Linotype" w:hAnsi="Palatino Linotype"/>
          <w:lang w:val="es-ES_tradnl"/>
        </w:rPr>
        <w:t xml:space="preserve"> clasificación total de la información requerida, mediante solicitud de acceso a la información pública</w:t>
      </w:r>
      <w:r w:rsidRPr="00FF6572">
        <w:rPr>
          <w:rFonts w:ascii="Palatino Linotype" w:hAnsi="Palatino Linotype"/>
          <w:lang w:val="es-ES_tradnl"/>
        </w:rPr>
        <w:t xml:space="preserve"> que nos ocupa</w:t>
      </w:r>
      <w:r w:rsidR="00464C89" w:rsidRPr="00FF6572">
        <w:rPr>
          <w:rFonts w:ascii="Palatino Linotype" w:hAnsi="Palatino Linotype"/>
          <w:lang w:val="es-ES_tradnl"/>
        </w:rPr>
        <w:t>, constituye una restricción al derecho humano de acceso a la información. Como reiteradamente han dicho, diversos órganos jurisdiccionales, ningún derecho es absoluto</w:t>
      </w:r>
      <w:r w:rsidR="00464C89" w:rsidRPr="00FF6572">
        <w:rPr>
          <w:rFonts w:ascii="Palatino Linotype" w:hAnsi="Palatino Linotype"/>
          <w:vertAlign w:val="superscript"/>
          <w:lang w:val="es-ES_tradnl"/>
        </w:rPr>
        <w:footnoteReference w:id="5"/>
      </w:r>
      <w:r w:rsidR="00464C89" w:rsidRPr="00FF6572">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w:t>
      </w:r>
      <w:r w:rsidR="00464C89" w:rsidRPr="00FF6572">
        <w:rPr>
          <w:rFonts w:ascii="Palatino Linotype" w:hAnsi="Palatino Linotype"/>
          <w:lang w:val="es-ES_tradnl"/>
        </w:rPr>
        <w:lastRenderedPageBreak/>
        <w:t>a un fin legítimo y ser estrictamente proporcional con el principio o valor que se pretende preservar.</w:t>
      </w:r>
      <w:r w:rsidR="00464C89" w:rsidRPr="00FF6572">
        <w:rPr>
          <w:rFonts w:ascii="Palatino Linotype" w:hAnsi="Palatino Linotype"/>
          <w:vertAlign w:val="superscript"/>
          <w:lang w:val="es-ES_tradnl"/>
        </w:rPr>
        <w:footnoteReference w:id="6"/>
      </w:r>
      <w:r w:rsidR="00464C89" w:rsidRPr="00FF6572">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DB6D72" w14:textId="77777777" w:rsidR="00464C89" w:rsidRPr="00FF6572" w:rsidRDefault="00464C89" w:rsidP="007D7513">
      <w:pPr>
        <w:spacing w:before="240" w:after="240" w:line="360" w:lineRule="auto"/>
        <w:contextualSpacing/>
        <w:jc w:val="both"/>
        <w:rPr>
          <w:rFonts w:ascii="Palatino Linotype" w:hAnsi="Palatino Linotype" w:cs="Arial"/>
          <w:color w:val="000000"/>
          <w:lang w:val="es-ES_tradnl"/>
        </w:rPr>
      </w:pPr>
    </w:p>
    <w:p w14:paraId="27028F39" w14:textId="7DA43AD9" w:rsidR="00464C89" w:rsidRPr="00FF6572" w:rsidRDefault="00F80F6F" w:rsidP="00A02F18">
      <w:pPr>
        <w:pStyle w:val="Ttulo1"/>
        <w:rPr>
          <w:rFonts w:ascii="Palatino Linotype" w:hAnsi="Palatino Linotype"/>
          <w:b/>
          <w:color w:val="auto"/>
          <w:sz w:val="24"/>
          <w:szCs w:val="24"/>
          <w:lang w:val="es-MX" w:eastAsia="en-US"/>
        </w:rPr>
      </w:pPr>
      <w:bookmarkStart w:id="78" w:name="_Toc5890461"/>
      <w:bookmarkStart w:id="79" w:name="_Toc50062187"/>
      <w:bookmarkStart w:id="80" w:name="_Toc63348478"/>
      <w:bookmarkStart w:id="81" w:name="_Toc67598515"/>
      <w:bookmarkStart w:id="82" w:name="_Toc69999204"/>
      <w:bookmarkStart w:id="83" w:name="_Toc73033013"/>
      <w:bookmarkStart w:id="84" w:name="_Toc84433128"/>
      <w:bookmarkStart w:id="85" w:name="_Toc98362483"/>
      <w:r w:rsidRPr="00FF6572">
        <w:rPr>
          <w:rFonts w:ascii="Palatino Linotype" w:hAnsi="Palatino Linotype"/>
          <w:b/>
          <w:color w:val="auto"/>
          <w:sz w:val="24"/>
          <w:szCs w:val="24"/>
          <w:lang w:val="es-MX" w:eastAsia="en-US"/>
        </w:rPr>
        <w:t xml:space="preserve">b) </w:t>
      </w:r>
      <w:r w:rsidR="00464C89" w:rsidRPr="00FF6572">
        <w:rPr>
          <w:rFonts w:ascii="Palatino Linotype" w:hAnsi="Palatino Linotype"/>
          <w:b/>
          <w:color w:val="auto"/>
          <w:sz w:val="24"/>
          <w:szCs w:val="24"/>
          <w:lang w:val="es-MX" w:eastAsia="en-US"/>
        </w:rPr>
        <w:t>Requisitos previos.</w:t>
      </w:r>
      <w:bookmarkEnd w:id="78"/>
      <w:bookmarkEnd w:id="79"/>
      <w:bookmarkEnd w:id="80"/>
      <w:bookmarkEnd w:id="81"/>
      <w:bookmarkEnd w:id="82"/>
      <w:bookmarkEnd w:id="83"/>
      <w:bookmarkEnd w:id="84"/>
      <w:bookmarkEnd w:id="85"/>
    </w:p>
    <w:p w14:paraId="304339A6" w14:textId="77777777" w:rsidR="001D6A83" w:rsidRPr="00FF6572" w:rsidRDefault="001D6A83" w:rsidP="007D7513">
      <w:pPr>
        <w:keepNext/>
        <w:keepLines/>
        <w:spacing w:before="240" w:line="360" w:lineRule="auto"/>
        <w:outlineLvl w:val="0"/>
        <w:rPr>
          <w:rFonts w:ascii="Palatino Linotype" w:hAnsi="Palatino Linotype"/>
          <w:b/>
          <w:lang w:val="es-MX" w:eastAsia="en-US"/>
        </w:rPr>
      </w:pPr>
    </w:p>
    <w:p w14:paraId="283D4B42"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FF6572">
        <w:rPr>
          <w:rFonts w:ascii="Palatino Linotype" w:hAnsi="Palatino Linotype"/>
          <w:lang w:val="es-ES_tradnl"/>
        </w:rPr>
        <w:t>Los</w:t>
      </w:r>
      <w:r w:rsidRPr="00FF6572">
        <w:rPr>
          <w:rFonts w:ascii="Palatino Linotype" w:hAnsi="Palatino Linotype" w:cs="Arial"/>
          <w:color w:val="000000"/>
          <w:lang w:val="es-ES_tradnl"/>
        </w:rPr>
        <w:t xml:space="preserve"> </w:t>
      </w:r>
      <w:r w:rsidRPr="00FF6572">
        <w:rPr>
          <w:rFonts w:ascii="Palatino Linotype" w:hAnsi="Palatino Linotype"/>
          <w:lang w:val="es-ES_tradnl"/>
        </w:rPr>
        <w:t>artículos</w:t>
      </w:r>
      <w:r w:rsidRPr="00FF657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FF6572">
        <w:rPr>
          <w:rFonts w:ascii="Palatino Linotype" w:hAnsi="Palatino Linotype" w:cs="Arial"/>
          <w:color w:val="000000"/>
          <w:lang w:val="es-ES_tradnl"/>
        </w:rPr>
        <w:lastRenderedPageBreak/>
        <w:t>póliza, entre otros), señalando el supuesto de clasificación (confidencialidad o reserva).</w:t>
      </w:r>
    </w:p>
    <w:p w14:paraId="527CFCBD" w14:textId="77777777" w:rsidR="00464C89" w:rsidRPr="00FF6572" w:rsidRDefault="00464C89" w:rsidP="007D7513">
      <w:pPr>
        <w:spacing w:before="240" w:after="240" w:line="360" w:lineRule="auto"/>
        <w:contextualSpacing/>
        <w:jc w:val="both"/>
        <w:rPr>
          <w:rFonts w:ascii="Palatino Linotype" w:hAnsi="Palatino Linotype" w:cs="Arial"/>
          <w:color w:val="000000"/>
          <w:lang w:val="es-ES_tradnl"/>
        </w:rPr>
      </w:pPr>
    </w:p>
    <w:p w14:paraId="1FF8CFBB"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FF657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FF6572" w:rsidRDefault="00464C89" w:rsidP="007D7513">
      <w:pPr>
        <w:spacing w:line="360" w:lineRule="auto"/>
        <w:ind w:left="708"/>
        <w:rPr>
          <w:rFonts w:ascii="Palatino Linotype" w:hAnsi="Palatino Linotype" w:cs="Arial"/>
          <w:color w:val="000000"/>
          <w:lang w:val="es-ES_tradnl"/>
        </w:rPr>
      </w:pPr>
    </w:p>
    <w:p w14:paraId="23E7D421" w14:textId="4479E59A" w:rsidR="006A74E5" w:rsidRPr="00FF6572" w:rsidRDefault="00464C89" w:rsidP="007D7513">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FF657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FF6572">
        <w:rPr>
          <w:rFonts w:ascii="Palatino Linotype" w:hAnsi="Palatino Linotype" w:cs="Arial"/>
          <w:b/>
          <w:color w:val="000000"/>
          <w:lang w:val="es-ES_tradnl"/>
        </w:rPr>
        <w:t xml:space="preserve">no se puede hacer un acuerdo para clasificar de manera general todos los documentos de un expediente o área,  </w:t>
      </w:r>
      <w:r w:rsidRPr="00FF6572">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2B83CCF" w14:textId="77777777" w:rsidR="00F80F6F" w:rsidRPr="00FF6572" w:rsidRDefault="00F80F6F" w:rsidP="00A02F18">
      <w:pPr>
        <w:pStyle w:val="Ttulo1"/>
        <w:rPr>
          <w:rFonts w:ascii="Palatino Linotype" w:hAnsi="Palatino Linotype" w:cs="Arial"/>
          <w:b/>
          <w:color w:val="auto"/>
          <w:sz w:val="24"/>
          <w:szCs w:val="24"/>
          <w:lang w:val="es-ES_tradnl"/>
        </w:rPr>
      </w:pPr>
      <w:bookmarkStart w:id="86" w:name="_Toc84433129"/>
      <w:bookmarkStart w:id="87" w:name="_Toc5890463"/>
      <w:bookmarkStart w:id="88" w:name="_Toc50062189"/>
      <w:bookmarkStart w:id="89" w:name="_Toc63348480"/>
      <w:bookmarkStart w:id="90" w:name="_Toc67598517"/>
      <w:bookmarkStart w:id="91" w:name="_Toc69999206"/>
      <w:bookmarkStart w:id="92" w:name="_Toc73033015"/>
      <w:bookmarkStart w:id="93" w:name="_Toc98362484"/>
      <w:r w:rsidRPr="00FF6572">
        <w:rPr>
          <w:rFonts w:ascii="Palatino Linotype" w:hAnsi="Palatino Linotype"/>
          <w:b/>
          <w:color w:val="auto"/>
          <w:sz w:val="24"/>
          <w:szCs w:val="24"/>
          <w:lang w:val="es-MX" w:eastAsia="en-US"/>
        </w:rPr>
        <w:t>c)</w:t>
      </w:r>
      <w:r w:rsidR="00464C89" w:rsidRPr="00FF6572">
        <w:rPr>
          <w:rFonts w:ascii="Palatino Linotype" w:hAnsi="Palatino Linotype"/>
          <w:b/>
          <w:color w:val="auto"/>
          <w:sz w:val="24"/>
          <w:szCs w:val="24"/>
          <w:lang w:val="es-MX" w:eastAsia="en-US"/>
        </w:rPr>
        <w:t xml:space="preserve"> La intervención del comité de transparencia.</w:t>
      </w:r>
      <w:bookmarkStart w:id="94" w:name="_Toc5890464"/>
      <w:bookmarkStart w:id="95" w:name="_Toc50062190"/>
      <w:bookmarkStart w:id="96" w:name="_Toc63348481"/>
      <w:bookmarkStart w:id="97" w:name="_Toc67598518"/>
      <w:bookmarkStart w:id="98" w:name="_Toc69999207"/>
      <w:bookmarkStart w:id="99" w:name="_Toc73033016"/>
      <w:bookmarkStart w:id="100" w:name="_Toc84433130"/>
      <w:bookmarkEnd w:id="86"/>
      <w:bookmarkEnd w:id="87"/>
      <w:bookmarkEnd w:id="88"/>
      <w:bookmarkEnd w:id="89"/>
      <w:bookmarkEnd w:id="90"/>
      <w:bookmarkEnd w:id="91"/>
      <w:bookmarkEnd w:id="92"/>
      <w:bookmarkEnd w:id="93"/>
    </w:p>
    <w:p w14:paraId="23633B97" w14:textId="2BA39A73" w:rsidR="00464C89" w:rsidRPr="00FF6572" w:rsidRDefault="00F80F6F" w:rsidP="00A02F18">
      <w:pPr>
        <w:pStyle w:val="Ttulo1"/>
        <w:rPr>
          <w:rFonts w:ascii="Palatino Linotype" w:hAnsi="Palatino Linotype"/>
          <w:b/>
          <w:color w:val="auto"/>
          <w:sz w:val="24"/>
          <w:szCs w:val="24"/>
          <w:lang w:val="es-MX" w:eastAsia="en-US"/>
        </w:rPr>
      </w:pPr>
      <w:bookmarkStart w:id="101" w:name="_Toc98362485"/>
      <w:r w:rsidRPr="00FF6572">
        <w:rPr>
          <w:rFonts w:ascii="Palatino Linotype" w:hAnsi="Palatino Linotype" w:cs="Arial"/>
          <w:b/>
          <w:color w:val="auto"/>
          <w:sz w:val="24"/>
          <w:szCs w:val="24"/>
          <w:lang w:val="es-ES_tradnl"/>
        </w:rPr>
        <w:t>c.i)</w:t>
      </w:r>
      <w:r w:rsidRPr="00FF6572">
        <w:rPr>
          <w:rFonts w:ascii="Palatino Linotype" w:hAnsi="Palatino Linotype" w:cs="Times New Roman"/>
          <w:b/>
          <w:color w:val="auto"/>
          <w:sz w:val="24"/>
          <w:szCs w:val="24"/>
          <w:lang w:val="es-MX" w:eastAsia="en-US"/>
        </w:rPr>
        <w:t xml:space="preserve"> </w:t>
      </w:r>
      <w:r w:rsidR="00464C89" w:rsidRPr="00FF6572">
        <w:rPr>
          <w:rFonts w:ascii="Palatino Linotype" w:hAnsi="Palatino Linotype"/>
          <w:b/>
          <w:color w:val="auto"/>
          <w:sz w:val="24"/>
          <w:szCs w:val="24"/>
          <w:lang w:val="es-MX" w:eastAsia="en-US"/>
        </w:rPr>
        <w:t>Formalidades para emitir el acuerdo de clasificación.</w:t>
      </w:r>
      <w:bookmarkEnd w:id="94"/>
      <w:bookmarkEnd w:id="95"/>
      <w:bookmarkEnd w:id="96"/>
      <w:bookmarkEnd w:id="97"/>
      <w:bookmarkEnd w:id="98"/>
      <w:bookmarkEnd w:id="99"/>
      <w:bookmarkEnd w:id="100"/>
      <w:bookmarkEnd w:id="101"/>
    </w:p>
    <w:p w14:paraId="00963942" w14:textId="77777777" w:rsidR="00A02F18" w:rsidRPr="00FF6572" w:rsidRDefault="00A02F18" w:rsidP="00F80F6F">
      <w:pPr>
        <w:keepNext/>
        <w:keepLines/>
        <w:spacing w:before="240" w:line="360" w:lineRule="auto"/>
        <w:outlineLvl w:val="0"/>
        <w:rPr>
          <w:rFonts w:ascii="Palatino Linotype" w:hAnsi="Palatino Linotype" w:cs="Arial"/>
          <w:color w:val="000000"/>
          <w:lang w:val="es-ES_tradnl"/>
        </w:rPr>
      </w:pPr>
    </w:p>
    <w:p w14:paraId="30F1C881"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FF657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FF6572">
        <w:rPr>
          <w:rFonts w:ascii="Palatino Linotype" w:hAnsi="Palatino Linotype"/>
          <w:lang w:val="es-ES_tradnl"/>
        </w:rPr>
        <w:t xml:space="preserve">la fracción III del numeral Segundo de los </w:t>
      </w:r>
      <w:r w:rsidRPr="00FF657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FF6572">
        <w:rPr>
          <w:rFonts w:ascii="Palatino Linotype" w:hAnsi="Palatino Linotype"/>
          <w:lang w:val="es-ES_tradnl"/>
        </w:rPr>
        <w:t xml:space="preserve"> </w:t>
      </w:r>
      <w:r w:rsidRPr="00FF6572">
        <w:rPr>
          <w:rFonts w:ascii="Palatino Linotype" w:hAnsi="Palatino Linotype" w:cs="Arial"/>
          <w:color w:val="000000"/>
          <w:lang w:val="es-ES_tradnl"/>
        </w:rPr>
        <w:t xml:space="preserve">cuenta con las facultades para </w:t>
      </w:r>
      <w:r w:rsidRPr="00FF6572">
        <w:rPr>
          <w:rFonts w:ascii="Palatino Linotype" w:hAnsi="Palatino Linotype" w:cs="Arial"/>
          <w:b/>
          <w:color w:val="000000"/>
          <w:lang w:val="es-ES_tradnl"/>
        </w:rPr>
        <w:t xml:space="preserve">confirmar, modificar o </w:t>
      </w:r>
      <w:r w:rsidRPr="00FF6572">
        <w:rPr>
          <w:rFonts w:ascii="Palatino Linotype" w:hAnsi="Palatino Linotype" w:cs="Arial"/>
          <w:b/>
          <w:color w:val="000000"/>
          <w:lang w:val="es-ES_tradnl"/>
        </w:rPr>
        <w:lastRenderedPageBreak/>
        <w:t>revocar</w:t>
      </w:r>
      <w:r w:rsidRPr="00FF6572">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FF6572">
        <w:rPr>
          <w:rFonts w:ascii="Palatino Linotype" w:hAnsi="Palatino Linotype" w:cs="Arial"/>
          <w:b/>
          <w:color w:val="000000"/>
          <w:lang w:val="es-ES_tradnl"/>
        </w:rPr>
        <w:t>no aprueba</w:t>
      </w:r>
      <w:r w:rsidRPr="00FF6572">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FF6572" w:rsidRDefault="00464C89" w:rsidP="007D7513">
      <w:pPr>
        <w:spacing w:before="240" w:after="240" w:line="360" w:lineRule="auto"/>
        <w:contextualSpacing/>
        <w:jc w:val="both"/>
        <w:rPr>
          <w:rFonts w:ascii="Palatino Linotype" w:hAnsi="Palatino Linotype"/>
          <w:lang w:val="es-ES_tradnl" w:eastAsia="es-ES_tradnl"/>
        </w:rPr>
      </w:pPr>
    </w:p>
    <w:p w14:paraId="5F423611"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FF657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FF6572">
        <w:rPr>
          <w:rFonts w:ascii="Palatino Linotype" w:hAnsi="Palatino Linotype" w:cs="Arial"/>
          <w:b/>
          <w:color w:val="000000"/>
          <w:lang w:val="es-ES_tradnl"/>
        </w:rPr>
        <w:t>el acto reúna con los requisitos elementales</w:t>
      </w:r>
      <w:r w:rsidRPr="00FF6572">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FF6572" w:rsidRDefault="00464C89" w:rsidP="007D7513">
      <w:pPr>
        <w:spacing w:line="360" w:lineRule="auto"/>
        <w:ind w:left="708"/>
        <w:rPr>
          <w:rFonts w:ascii="Palatino Linotype" w:hAnsi="Palatino Linotype"/>
          <w:lang w:val="es-ES_tradnl"/>
        </w:rPr>
      </w:pPr>
    </w:p>
    <w:p w14:paraId="6F11FEFF" w14:textId="4DE23355" w:rsidR="001D6A83" w:rsidRPr="00FF6572" w:rsidRDefault="00464C89" w:rsidP="007D7513">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FF6572">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26B71F7" w14:textId="0314B05B" w:rsidR="001D6A83" w:rsidRPr="00FF6572" w:rsidRDefault="00F80F6F" w:rsidP="00A02F18">
      <w:pPr>
        <w:pStyle w:val="Ttulo1"/>
        <w:rPr>
          <w:rFonts w:ascii="Palatino Linotype" w:hAnsi="Palatino Linotype"/>
          <w:b/>
          <w:color w:val="auto"/>
          <w:sz w:val="24"/>
          <w:szCs w:val="24"/>
          <w:lang w:val="es-MX" w:eastAsia="en-US"/>
        </w:rPr>
      </w:pPr>
      <w:bookmarkStart w:id="102" w:name="_Toc63348482"/>
      <w:bookmarkStart w:id="103" w:name="_Toc67598519"/>
      <w:bookmarkStart w:id="104" w:name="_Toc69999208"/>
      <w:bookmarkStart w:id="105" w:name="_Toc73033017"/>
      <w:bookmarkStart w:id="106" w:name="_Toc84433131"/>
      <w:bookmarkStart w:id="107" w:name="_Toc5890465"/>
      <w:bookmarkStart w:id="108" w:name="_Toc50062191"/>
      <w:bookmarkStart w:id="109" w:name="_Toc98362486"/>
      <w:r w:rsidRPr="00FF6572">
        <w:rPr>
          <w:rFonts w:ascii="Palatino Linotype" w:hAnsi="Palatino Linotype"/>
          <w:b/>
          <w:color w:val="auto"/>
          <w:sz w:val="24"/>
          <w:szCs w:val="24"/>
          <w:lang w:val="es-MX" w:eastAsia="en-US"/>
        </w:rPr>
        <w:lastRenderedPageBreak/>
        <w:t xml:space="preserve">d) </w:t>
      </w:r>
      <w:r w:rsidR="00464C89" w:rsidRPr="00FF6572">
        <w:rPr>
          <w:rFonts w:ascii="Palatino Linotype" w:hAnsi="Palatino Linotype"/>
          <w:b/>
          <w:color w:val="auto"/>
          <w:sz w:val="24"/>
          <w:szCs w:val="24"/>
          <w:lang w:val="es-MX" w:eastAsia="en-US"/>
        </w:rPr>
        <w:t>Requisitos de fondo del acuerdo de clasificación.</w:t>
      </w:r>
      <w:bookmarkEnd w:id="102"/>
      <w:bookmarkEnd w:id="103"/>
      <w:bookmarkEnd w:id="104"/>
      <w:bookmarkEnd w:id="105"/>
      <w:bookmarkEnd w:id="106"/>
      <w:bookmarkEnd w:id="107"/>
      <w:bookmarkEnd w:id="108"/>
      <w:bookmarkEnd w:id="109"/>
    </w:p>
    <w:p w14:paraId="45E4F634" w14:textId="1C9E15B1"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FF657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DF6D29" w:rsidRPr="00FF6572">
        <w:rPr>
          <w:rFonts w:ascii="Palatino Linotype" w:hAnsi="Palatino Linotype" w:cs="Arial"/>
          <w:color w:val="000000"/>
          <w:lang w:val="es-ES_tradnl"/>
        </w:rPr>
        <w:t>Generales, al</w:t>
      </w:r>
      <w:r w:rsidRPr="00FF6572">
        <w:rPr>
          <w:rFonts w:ascii="Palatino Linotype" w:hAnsi="Palatino Linotype" w:cs="Arial"/>
          <w:color w:val="000000"/>
          <w:lang w:val="es-ES_tradnl"/>
        </w:rPr>
        <w:t xml:space="preserve"> señalar que la carga de la prueba, para justificar las restricciones, corresponde a los sujetos obligados, por lo que deberán fundar y motivar debidamente la clasificación. </w:t>
      </w:r>
    </w:p>
    <w:p w14:paraId="7BC60A12" w14:textId="77777777" w:rsidR="00464C89" w:rsidRPr="00FF6572" w:rsidRDefault="00464C89" w:rsidP="007D7513">
      <w:pPr>
        <w:spacing w:before="240" w:after="240" w:line="360" w:lineRule="auto"/>
        <w:contextualSpacing/>
        <w:jc w:val="both"/>
        <w:rPr>
          <w:rFonts w:ascii="Palatino Linotype" w:hAnsi="Palatino Linotype" w:cs="Arial"/>
          <w:color w:val="000000"/>
          <w:lang w:val="es-ES_tradnl"/>
        </w:rPr>
      </w:pPr>
    </w:p>
    <w:p w14:paraId="777D44EE" w14:textId="2695AC9F"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FF6572">
        <w:rPr>
          <w:rFonts w:ascii="Palatino Linotype" w:hAnsi="Palatino Linotype"/>
          <w:lang w:val="es-ES_tradnl"/>
        </w:rPr>
        <w:t xml:space="preserve">De lo anterior, se desprende </w:t>
      </w:r>
      <w:r w:rsidR="00DF6D29" w:rsidRPr="00FF6572">
        <w:rPr>
          <w:rFonts w:ascii="Palatino Linotype" w:hAnsi="Palatino Linotype"/>
          <w:lang w:val="es-ES_tradnl"/>
        </w:rPr>
        <w:t>que,</w:t>
      </w:r>
      <w:r w:rsidRPr="00FF6572">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851533" w14:textId="77777777" w:rsidR="00464C89" w:rsidRPr="00FF6572" w:rsidRDefault="00464C89" w:rsidP="007D7513">
      <w:pPr>
        <w:spacing w:before="240" w:after="240" w:line="360" w:lineRule="auto"/>
        <w:contextualSpacing/>
        <w:jc w:val="both"/>
        <w:rPr>
          <w:rFonts w:ascii="Palatino Linotype" w:hAnsi="Palatino Linotype" w:cs="Arial"/>
          <w:color w:val="000000"/>
          <w:lang w:val="es-ES_tradnl"/>
        </w:rPr>
      </w:pPr>
    </w:p>
    <w:p w14:paraId="1E8B1867"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FF6572">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FF6572">
        <w:rPr>
          <w:rFonts w:ascii="Palatino Linotype" w:hAnsi="Palatino Linotype" w:cs="Arial"/>
          <w:color w:val="222222"/>
          <w:lang w:val="es-ES_tradnl" w:eastAsia="es-MX"/>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F6572">
        <w:rPr>
          <w:rFonts w:ascii="Palatino Linotype" w:hAnsi="Palatino Linotype"/>
          <w:vertAlign w:val="superscript"/>
          <w:lang w:val="es-ES_tradnl"/>
        </w:rPr>
        <w:footnoteReference w:id="7"/>
      </w:r>
    </w:p>
    <w:p w14:paraId="5933D6D9" w14:textId="77777777" w:rsidR="00464C89" w:rsidRPr="00FF6572" w:rsidRDefault="00464C89" w:rsidP="007D7513">
      <w:pPr>
        <w:spacing w:line="360" w:lineRule="auto"/>
        <w:ind w:left="708"/>
        <w:rPr>
          <w:rFonts w:ascii="Palatino Linotype" w:hAnsi="Palatino Linotype" w:cs="Arial"/>
          <w:color w:val="222222"/>
          <w:lang w:val="es-ES_tradnl" w:eastAsia="es-MX"/>
        </w:rPr>
      </w:pPr>
    </w:p>
    <w:p w14:paraId="34C61BD9"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FF6572">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FF6572" w:rsidRDefault="00464C89" w:rsidP="007D7513">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FF6572" w:rsidRDefault="00464C89" w:rsidP="007D7513">
      <w:pPr>
        <w:spacing w:line="360" w:lineRule="auto"/>
        <w:ind w:left="851" w:right="618"/>
        <w:contextualSpacing/>
        <w:jc w:val="both"/>
        <w:rPr>
          <w:rFonts w:ascii="Palatino Linotype" w:hAnsi="Palatino Linotype" w:cs="Arial"/>
          <w:i/>
          <w:color w:val="000000"/>
          <w:lang w:val="es-ES_tradnl"/>
        </w:rPr>
      </w:pPr>
      <w:r w:rsidRPr="00FF6572">
        <w:rPr>
          <w:rFonts w:ascii="Palatino Linotype" w:hAnsi="Palatino Linotype" w:cs="Arial"/>
          <w:b/>
          <w:i/>
          <w:color w:val="000000"/>
          <w:lang w:val="es-ES_tradnl"/>
        </w:rPr>
        <w:t>FUNDAMENTACIÓN Y MOTIVACIÓN.</w:t>
      </w:r>
      <w:r w:rsidRPr="00FF6572">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FF6572" w:rsidRDefault="00464C89" w:rsidP="007D7513">
      <w:pPr>
        <w:spacing w:line="360" w:lineRule="auto"/>
        <w:ind w:left="851" w:right="618"/>
        <w:contextualSpacing/>
        <w:jc w:val="both"/>
        <w:rPr>
          <w:rFonts w:ascii="Palatino Linotype" w:hAnsi="Palatino Linotype" w:cs="Arial"/>
          <w:i/>
          <w:color w:val="000000"/>
          <w:lang w:val="es-ES_tradnl"/>
        </w:rPr>
      </w:pPr>
      <w:r w:rsidRPr="00FF6572">
        <w:rPr>
          <w:rFonts w:ascii="Palatino Linotype" w:hAnsi="Palatino Linotype" w:cs="Arial"/>
          <w:i/>
          <w:color w:val="000000"/>
          <w:lang w:val="es-ES_tradnl"/>
        </w:rPr>
        <w:t>SEGUNDO TRIBUNAL COLEGIADO DEL SEXTO CIRCUITO.</w:t>
      </w:r>
    </w:p>
    <w:p w14:paraId="2E31AA10" w14:textId="77777777" w:rsidR="00464C89" w:rsidRPr="00FF6572" w:rsidRDefault="00464C89" w:rsidP="007D7513">
      <w:pPr>
        <w:spacing w:line="360" w:lineRule="auto"/>
        <w:ind w:left="851" w:right="618"/>
        <w:contextualSpacing/>
        <w:jc w:val="both"/>
        <w:rPr>
          <w:rFonts w:ascii="Palatino Linotype" w:hAnsi="Palatino Linotype" w:cs="Arial"/>
          <w:i/>
          <w:color w:val="000000"/>
          <w:lang w:val="es-ES_tradnl"/>
        </w:rPr>
      </w:pPr>
      <w:r w:rsidRPr="00FF6572">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FF6572" w:rsidRDefault="00464C89" w:rsidP="007D7513">
      <w:pPr>
        <w:spacing w:line="360" w:lineRule="auto"/>
        <w:ind w:left="851" w:right="618"/>
        <w:contextualSpacing/>
        <w:jc w:val="both"/>
        <w:rPr>
          <w:rFonts w:ascii="Palatino Linotype" w:hAnsi="Palatino Linotype" w:cs="Arial"/>
          <w:i/>
          <w:color w:val="000000"/>
          <w:lang w:val="es-ES_tradnl"/>
        </w:rPr>
      </w:pPr>
      <w:r w:rsidRPr="00FF6572">
        <w:rPr>
          <w:rFonts w:ascii="Palatino Linotype" w:hAnsi="Palatino Linotype" w:cs="Arial"/>
          <w:i/>
          <w:color w:val="000000"/>
          <w:lang w:val="es-ES_tradnl"/>
        </w:rPr>
        <w:lastRenderedPageBreak/>
        <w:t>Revisión fiscal 103/88. Instituto Mexicano del Seguro Social. 18 de octubre de 1988. Unanimidad de votos. Ponente: Arnoldo Nájera Virgen. Secretario: Alejandro Esponda Rincón.</w:t>
      </w:r>
    </w:p>
    <w:p w14:paraId="75EF5357" w14:textId="77777777" w:rsidR="00464C89" w:rsidRPr="00FF6572" w:rsidRDefault="00464C89" w:rsidP="007D7513">
      <w:pPr>
        <w:spacing w:line="360" w:lineRule="auto"/>
        <w:ind w:left="851" w:right="618"/>
        <w:contextualSpacing/>
        <w:jc w:val="both"/>
        <w:rPr>
          <w:rFonts w:ascii="Palatino Linotype" w:hAnsi="Palatino Linotype" w:cs="Arial"/>
          <w:i/>
          <w:color w:val="000000"/>
          <w:lang w:val="es-ES_tradnl"/>
        </w:rPr>
      </w:pPr>
      <w:r w:rsidRPr="00FF6572">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95D2D5C" w14:textId="77777777" w:rsidR="00464C89" w:rsidRPr="00FF6572" w:rsidRDefault="00464C89" w:rsidP="007D7513">
      <w:pPr>
        <w:spacing w:line="360" w:lineRule="auto"/>
        <w:ind w:left="851" w:right="618"/>
        <w:contextualSpacing/>
        <w:jc w:val="both"/>
        <w:rPr>
          <w:rFonts w:ascii="Palatino Linotype" w:hAnsi="Palatino Linotype" w:cs="Arial"/>
          <w:i/>
          <w:color w:val="000000"/>
          <w:lang w:val="es-ES_tradnl"/>
        </w:rPr>
      </w:pPr>
      <w:r w:rsidRPr="00FF6572">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FF6572" w:rsidRDefault="00464C89" w:rsidP="007D7513">
      <w:pPr>
        <w:spacing w:line="360" w:lineRule="auto"/>
        <w:ind w:left="851" w:right="618"/>
        <w:contextualSpacing/>
        <w:jc w:val="both"/>
        <w:rPr>
          <w:rFonts w:ascii="Palatino Linotype" w:hAnsi="Palatino Linotype" w:cs="Arial"/>
          <w:i/>
          <w:color w:val="000000"/>
          <w:lang w:val="es-ES_tradnl"/>
        </w:rPr>
      </w:pPr>
      <w:r w:rsidRPr="00FF6572">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FF6572" w:rsidRDefault="00464C89" w:rsidP="007D7513">
      <w:pPr>
        <w:spacing w:line="360" w:lineRule="auto"/>
        <w:contextualSpacing/>
        <w:jc w:val="both"/>
        <w:rPr>
          <w:rFonts w:ascii="Palatino Linotype" w:hAnsi="Palatino Linotype" w:cs="Arial"/>
          <w:i/>
          <w:color w:val="000000"/>
          <w:lang w:val="es-ES_tradnl"/>
        </w:rPr>
      </w:pPr>
    </w:p>
    <w:p w14:paraId="4850C814"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FF6572">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FF6572" w:rsidRDefault="00464C89" w:rsidP="007D7513">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FF6572" w:rsidRDefault="00464C89" w:rsidP="002F78A1">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FF6572">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FF6572" w:rsidRDefault="00464C89" w:rsidP="007D7513">
      <w:pPr>
        <w:spacing w:before="240" w:after="240" w:line="360" w:lineRule="auto"/>
        <w:contextualSpacing/>
        <w:jc w:val="both"/>
        <w:rPr>
          <w:rFonts w:ascii="Palatino Linotype" w:hAnsi="Palatino Linotype" w:cs="Arial"/>
          <w:color w:val="222222"/>
          <w:lang w:val="es-ES_tradnl" w:eastAsia="es-MX"/>
        </w:rPr>
      </w:pPr>
    </w:p>
    <w:p w14:paraId="4163D0EF" w14:textId="33AF283D" w:rsidR="00464C89" w:rsidRPr="00FF6572" w:rsidRDefault="00464C89" w:rsidP="00B40DA2">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FF6572">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w:t>
      </w:r>
      <w:r w:rsidR="00B40DA2" w:rsidRPr="00FF6572">
        <w:rPr>
          <w:rFonts w:ascii="Palatino Linotype" w:hAnsi="Palatino Linotype" w:cs="Arial"/>
          <w:color w:val="222222"/>
          <w:lang w:val="es-ES_tradnl" w:eastAsia="es-MX"/>
        </w:rPr>
        <w:t>tancias de tiempo, modo y lugar así</w:t>
      </w:r>
      <w:r w:rsidRPr="00FF6572">
        <w:rPr>
          <w:rFonts w:ascii="Palatino Linotype" w:hAnsi="Palatino Linotype" w:cs="Arial"/>
          <w:color w:val="222222"/>
          <w:lang w:val="es-ES_tradnl" w:eastAsia="es-MX"/>
        </w:rPr>
        <w:t xml:space="preserve">, </w:t>
      </w:r>
      <w:r w:rsidRPr="00FF6572">
        <w:rPr>
          <w:rFonts w:ascii="Palatino Linotype" w:hAnsi="Palatino Linotype" w:cs="Arial"/>
          <w:b/>
          <w:color w:val="222222"/>
          <w:lang w:val="es-ES_tradnl" w:eastAsia="es-MX"/>
        </w:rPr>
        <w:t>para cada caso además de fundar y motivar</w:t>
      </w:r>
      <w:r w:rsidRPr="00FF6572">
        <w:rPr>
          <w:rFonts w:ascii="Palatino Linotype" w:hAnsi="Palatino Linotype" w:cs="Arial"/>
          <w:color w:val="222222"/>
          <w:lang w:val="es-ES_tradnl" w:eastAsia="es-MX"/>
        </w:rPr>
        <w:t xml:space="preserve">, se debe identificar con claridad, que datos contenidos en las documentales </w:t>
      </w:r>
      <w:r w:rsidR="00B40DA2" w:rsidRPr="00FF6572">
        <w:rPr>
          <w:rFonts w:ascii="Palatino Linotype" w:hAnsi="Palatino Linotype" w:cs="Arial"/>
          <w:color w:val="222222"/>
          <w:lang w:val="es-ES_tradnl" w:eastAsia="es-MX"/>
        </w:rPr>
        <w:t>son susceptibles de suprimirse.</w:t>
      </w:r>
    </w:p>
    <w:p w14:paraId="5984B173" w14:textId="404AAFF2" w:rsidR="00A52589" w:rsidRPr="00FF6572" w:rsidRDefault="00A52589" w:rsidP="00A52589">
      <w:pPr>
        <w:spacing w:after="120" w:line="360" w:lineRule="auto"/>
        <w:contextualSpacing/>
        <w:jc w:val="both"/>
        <w:rPr>
          <w:rFonts w:ascii="Palatino Linotype" w:eastAsia="MS Mincho" w:hAnsi="Palatino Linotype" w:cs="Arial"/>
          <w:color w:val="000000"/>
          <w:lang w:val="es-ES_tradnl"/>
        </w:rPr>
      </w:pPr>
    </w:p>
    <w:p w14:paraId="66839595" w14:textId="0308C17B" w:rsidR="00EA0165" w:rsidRPr="00FF6572" w:rsidRDefault="000D6FB0" w:rsidP="007D7513">
      <w:pPr>
        <w:pStyle w:val="Ttulo1"/>
        <w:spacing w:line="360" w:lineRule="auto"/>
        <w:rPr>
          <w:rFonts w:ascii="Palatino Linotype" w:eastAsia="MS Mincho" w:hAnsi="Palatino Linotype"/>
          <w:b/>
          <w:color w:val="000000"/>
          <w:sz w:val="24"/>
          <w:szCs w:val="24"/>
          <w:lang w:val="es-ES_tradnl"/>
        </w:rPr>
      </w:pPr>
      <w:bookmarkStart w:id="110" w:name="_Toc98362487"/>
      <w:r w:rsidRPr="00FF6572">
        <w:rPr>
          <w:rFonts w:ascii="Palatino Linotype" w:eastAsia="MS Gothic" w:hAnsi="Palatino Linotype"/>
          <w:b/>
          <w:color w:val="auto"/>
          <w:sz w:val="24"/>
          <w:szCs w:val="24"/>
          <w:lang w:val="es-ES_tradnl" w:eastAsia="es-ES_tradnl"/>
        </w:rPr>
        <w:t>QUINTO</w:t>
      </w:r>
      <w:r w:rsidR="00A52589" w:rsidRPr="00FF6572">
        <w:rPr>
          <w:rFonts w:ascii="Palatino Linotype" w:eastAsia="MS Gothic" w:hAnsi="Palatino Linotype"/>
          <w:b/>
          <w:color w:val="auto"/>
          <w:sz w:val="24"/>
          <w:szCs w:val="24"/>
          <w:lang w:val="es-ES_tradnl" w:eastAsia="es-ES_tradnl"/>
        </w:rPr>
        <w:t>.</w:t>
      </w:r>
      <w:r w:rsidR="008F1049" w:rsidRPr="00FF6572">
        <w:rPr>
          <w:rFonts w:ascii="Palatino Linotype" w:eastAsia="MS Gothic" w:hAnsi="Palatino Linotype"/>
          <w:b/>
          <w:color w:val="auto"/>
          <w:sz w:val="24"/>
          <w:szCs w:val="24"/>
          <w:lang w:val="es-ES_tradnl" w:eastAsia="es-ES_tradnl"/>
        </w:rPr>
        <w:t xml:space="preserve"> </w:t>
      </w:r>
      <w:bookmarkStart w:id="111" w:name="_Toc67588008"/>
      <w:bookmarkStart w:id="112" w:name="_Toc68804770"/>
      <w:bookmarkEnd w:id="68"/>
      <w:bookmarkEnd w:id="69"/>
      <w:bookmarkEnd w:id="70"/>
      <w:bookmarkEnd w:id="71"/>
      <w:bookmarkEnd w:id="72"/>
      <w:bookmarkEnd w:id="73"/>
      <w:r w:rsidR="00EA0165" w:rsidRPr="00FF6572">
        <w:rPr>
          <w:rFonts w:ascii="Palatino Linotype" w:eastAsia="MS Mincho" w:hAnsi="Palatino Linotype"/>
          <w:b/>
          <w:color w:val="000000"/>
          <w:sz w:val="24"/>
          <w:szCs w:val="24"/>
          <w:lang w:val="es-ES_tradnl"/>
        </w:rPr>
        <w:t>De la decisión.</w:t>
      </w:r>
      <w:bookmarkEnd w:id="110"/>
      <w:bookmarkEnd w:id="111"/>
      <w:bookmarkEnd w:id="112"/>
      <w:r w:rsidR="00EA0165" w:rsidRPr="00FF6572">
        <w:rPr>
          <w:rFonts w:ascii="Palatino Linotype" w:eastAsia="MS Mincho" w:hAnsi="Palatino Linotype"/>
          <w:b/>
          <w:color w:val="000000"/>
          <w:sz w:val="24"/>
          <w:szCs w:val="24"/>
          <w:lang w:val="es-ES_tradnl"/>
        </w:rPr>
        <w:t xml:space="preserve"> </w:t>
      </w:r>
    </w:p>
    <w:p w14:paraId="673B635B" w14:textId="15AB935C" w:rsidR="002C1824" w:rsidRPr="00FF6572" w:rsidRDefault="002C1824" w:rsidP="002C1824">
      <w:pPr>
        <w:rPr>
          <w:rFonts w:ascii="Palatino Linotype" w:eastAsia="MS Mincho" w:hAnsi="Palatino Linotype"/>
          <w:lang w:val="es-ES_tradnl"/>
        </w:rPr>
      </w:pPr>
    </w:p>
    <w:p w14:paraId="74EA7B37" w14:textId="38367D37" w:rsidR="000200EF" w:rsidRPr="00FF6572" w:rsidRDefault="00EA0165" w:rsidP="002F78A1">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F6572">
        <w:rPr>
          <w:rFonts w:ascii="Palatino Linotype" w:hAnsi="Palatino Linotype" w:cs="Tahoma"/>
          <w:lang w:val="es-MX"/>
        </w:rPr>
        <w:t>Con base en todo lo expuesto, y con fundamento en el artículo 186, fracción II</w:t>
      </w:r>
      <w:r w:rsidR="002F750C" w:rsidRPr="00FF6572">
        <w:rPr>
          <w:rFonts w:ascii="Palatino Linotype" w:hAnsi="Palatino Linotype" w:cs="Tahoma"/>
          <w:lang w:val="es-MX"/>
        </w:rPr>
        <w:t>I</w:t>
      </w:r>
      <w:r w:rsidRPr="00FF6572">
        <w:rPr>
          <w:rFonts w:ascii="Palatino Linotype" w:hAnsi="Palatino Linotype" w:cs="Tahoma"/>
          <w:lang w:val="es-MX"/>
        </w:rPr>
        <w:t>, de la Ley de Transparencia y Acceso a la Información Pública del Estado de México y Municipios, este Instituto considera procedente</w:t>
      </w:r>
      <w:r w:rsidRPr="00FF6572">
        <w:rPr>
          <w:rFonts w:ascii="Palatino Linotype" w:hAnsi="Palatino Linotype" w:cs="Tahoma"/>
          <w:b/>
          <w:lang w:val="es-MX"/>
        </w:rPr>
        <w:t xml:space="preserve"> </w:t>
      </w:r>
      <w:r w:rsidR="009F6E82" w:rsidRPr="00FF6572">
        <w:rPr>
          <w:rFonts w:ascii="Palatino Linotype" w:hAnsi="Palatino Linotype" w:cs="Tahoma"/>
          <w:b/>
          <w:lang w:val="es-MX"/>
        </w:rPr>
        <w:t>MODIFICAR</w:t>
      </w:r>
      <w:r w:rsidR="0049105B" w:rsidRPr="00FF6572">
        <w:rPr>
          <w:rFonts w:ascii="Palatino Linotype" w:hAnsi="Palatino Linotype" w:cs="Tahoma"/>
          <w:b/>
          <w:lang w:val="es-MX"/>
        </w:rPr>
        <w:t xml:space="preserve"> </w:t>
      </w:r>
      <w:r w:rsidR="000D6FB0" w:rsidRPr="00FF6572">
        <w:rPr>
          <w:rFonts w:ascii="Palatino Linotype" w:hAnsi="Palatino Linotype" w:cs="Tahoma"/>
          <w:lang w:val="es-MX"/>
        </w:rPr>
        <w:t xml:space="preserve">la respuesta otorgada por el </w:t>
      </w:r>
      <w:r w:rsidR="000D6FB0" w:rsidRPr="00FF6572">
        <w:rPr>
          <w:rFonts w:ascii="Palatino Linotype" w:hAnsi="Palatino Linotype" w:cs="Tahoma"/>
          <w:b/>
          <w:lang w:val="es-MX"/>
        </w:rPr>
        <w:t>Ayuntamiento de Texcoco</w:t>
      </w:r>
      <w:r w:rsidR="000200EF" w:rsidRPr="00FF6572">
        <w:rPr>
          <w:rFonts w:ascii="Palatino Linotype" w:eastAsia="MS Mincho" w:hAnsi="Palatino Linotype"/>
          <w:lang w:val="es-ES_tradnl"/>
        </w:rPr>
        <w:t xml:space="preserve"> </w:t>
      </w:r>
      <w:r w:rsidR="007F4FC6" w:rsidRPr="00FF6572">
        <w:rPr>
          <w:rFonts w:ascii="Palatino Linotype" w:eastAsia="MS Mincho" w:hAnsi="Palatino Linotype"/>
          <w:lang w:val="es-ES_tradnl"/>
        </w:rPr>
        <w:t xml:space="preserve">y ordenar </w:t>
      </w:r>
      <w:r w:rsidR="00B14987" w:rsidRPr="00FF6572">
        <w:rPr>
          <w:rFonts w:ascii="Palatino Linotype" w:eastAsia="MS Mincho" w:hAnsi="Palatino Linotype"/>
          <w:lang w:val="es-ES_tradnl"/>
        </w:rPr>
        <w:t xml:space="preserve">previa búsqueda exhaustiva, </w:t>
      </w:r>
      <w:r w:rsidR="007F4FC6" w:rsidRPr="00FF6572">
        <w:rPr>
          <w:rFonts w:ascii="Palatino Linotype" w:eastAsia="MS Mincho" w:hAnsi="Palatino Linotype"/>
          <w:lang w:val="es-ES_tradnl"/>
        </w:rPr>
        <w:t xml:space="preserve">la entrega </w:t>
      </w:r>
      <w:r w:rsidR="00B14987" w:rsidRPr="00FF6572">
        <w:rPr>
          <w:rFonts w:ascii="Palatino Linotype" w:eastAsia="MS Mincho" w:hAnsi="Palatino Linotype"/>
          <w:lang w:val="es-ES_tradnl"/>
        </w:rPr>
        <w:t xml:space="preserve">de la información solicitada. </w:t>
      </w:r>
    </w:p>
    <w:p w14:paraId="011B21BC" w14:textId="4F197426" w:rsidR="002C1824" w:rsidRPr="00FF6572" w:rsidRDefault="00EA0165" w:rsidP="002F78A1">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FF6572">
        <w:rPr>
          <w:rFonts w:ascii="Palatino Linotype" w:eastAsia="MS Mincho" w:hAnsi="Palatino Linotype"/>
          <w:color w:val="000000"/>
        </w:rPr>
        <w:t xml:space="preserve">Por lo anteriormente expuesto y fundado, este </w:t>
      </w:r>
      <w:r w:rsidRPr="00FF6572">
        <w:rPr>
          <w:rFonts w:ascii="Palatino Linotype" w:eastAsia="MS Mincho" w:hAnsi="Palatino Linotype"/>
          <w:b/>
          <w:bCs/>
          <w:color w:val="000000"/>
        </w:rPr>
        <w:t>ÓRGANO GARANTE</w:t>
      </w:r>
      <w:r w:rsidRPr="00FF6572">
        <w:rPr>
          <w:rFonts w:ascii="Palatino Linotype" w:eastAsia="MS Mincho" w:hAnsi="Palatino Linotype"/>
          <w:color w:val="000000"/>
        </w:rPr>
        <w:t xml:space="preserve"> emite los siguientes:</w:t>
      </w:r>
      <w:bookmarkStart w:id="113" w:name="_Toc495427547"/>
      <w:bookmarkStart w:id="114" w:name="_Toc497905366"/>
    </w:p>
    <w:p w14:paraId="364F838A" w14:textId="0C22A33F" w:rsidR="002F750C" w:rsidRPr="00FF6572" w:rsidRDefault="00EA0165" w:rsidP="007D7513">
      <w:pPr>
        <w:pStyle w:val="Ttulo1"/>
        <w:spacing w:line="360" w:lineRule="auto"/>
        <w:jc w:val="center"/>
        <w:rPr>
          <w:rFonts w:ascii="Palatino Linotype" w:hAnsi="Palatino Linotype"/>
          <w:b/>
          <w:color w:val="000000" w:themeColor="text1"/>
          <w:sz w:val="24"/>
          <w:szCs w:val="24"/>
          <w:lang w:val="es-ES_tradnl"/>
        </w:rPr>
      </w:pPr>
      <w:bookmarkStart w:id="115" w:name="_Toc98362488"/>
      <w:r w:rsidRPr="00FF6572">
        <w:rPr>
          <w:rFonts w:ascii="Palatino Linotype" w:hAnsi="Palatino Linotype"/>
          <w:b/>
          <w:color w:val="000000" w:themeColor="text1"/>
          <w:sz w:val="24"/>
          <w:szCs w:val="24"/>
          <w:lang w:val="es-ES_tradnl"/>
        </w:rPr>
        <w:t>R E S O L U T I V O S</w:t>
      </w:r>
      <w:bookmarkEnd w:id="74"/>
      <w:bookmarkEnd w:id="75"/>
      <w:bookmarkEnd w:id="113"/>
      <w:bookmarkEnd w:id="114"/>
      <w:bookmarkEnd w:id="115"/>
    </w:p>
    <w:p w14:paraId="7434775D" w14:textId="77777777" w:rsidR="00985D90" w:rsidRPr="00FF6572" w:rsidRDefault="00985D90" w:rsidP="007D7513">
      <w:pPr>
        <w:spacing w:line="360" w:lineRule="auto"/>
        <w:rPr>
          <w:rFonts w:ascii="Palatino Linotype" w:eastAsiaTheme="minorEastAsia" w:hAnsi="Palatino Linotype"/>
          <w:lang w:val="es-ES_tradnl"/>
        </w:rPr>
      </w:pPr>
    </w:p>
    <w:p w14:paraId="69D049B8" w14:textId="416D3C61" w:rsidR="00F85D73" w:rsidRPr="00FF6572" w:rsidRDefault="002F750C" w:rsidP="007D7513">
      <w:pPr>
        <w:spacing w:line="360" w:lineRule="auto"/>
        <w:jc w:val="both"/>
        <w:rPr>
          <w:rFonts w:ascii="Palatino Linotype" w:eastAsiaTheme="minorEastAsia" w:hAnsi="Palatino Linotype" w:cs="Arial"/>
          <w:bCs/>
          <w:lang w:val="es-ES_tradnl"/>
        </w:rPr>
      </w:pPr>
      <w:r w:rsidRPr="00FF6572">
        <w:rPr>
          <w:rFonts w:ascii="Palatino Linotype" w:hAnsi="Palatino Linotype" w:cs="Arial"/>
          <w:b/>
          <w:lang w:val="es-ES_tradnl"/>
        </w:rPr>
        <w:t xml:space="preserve">PRIMERO. </w:t>
      </w:r>
      <w:r w:rsidRPr="00FF6572">
        <w:rPr>
          <w:rFonts w:ascii="Palatino Linotype" w:hAnsi="Palatino Linotype" w:cs="Arial"/>
          <w:lang w:val="es-ES_tradnl"/>
        </w:rPr>
        <w:t>Resultan</w:t>
      </w:r>
      <w:r w:rsidR="00B14987" w:rsidRPr="00FF6572">
        <w:rPr>
          <w:rFonts w:ascii="Palatino Linotype" w:hAnsi="Palatino Linotype" w:cs="Arial"/>
          <w:lang w:val="es-ES_tradnl"/>
        </w:rPr>
        <w:t xml:space="preserve"> </w:t>
      </w:r>
      <w:r w:rsidR="00C75979" w:rsidRPr="00FF6572">
        <w:rPr>
          <w:rFonts w:ascii="Palatino Linotype" w:hAnsi="Palatino Linotype" w:cs="Arial"/>
          <w:lang w:val="es-ES_tradnl"/>
        </w:rPr>
        <w:t xml:space="preserve">parcialmente fundadas </w:t>
      </w:r>
      <w:r w:rsidRPr="00FF6572">
        <w:rPr>
          <w:rFonts w:ascii="Palatino Linotype" w:hAnsi="Palatino Linotype" w:cs="Arial"/>
          <w:lang w:val="es-ES_tradnl"/>
        </w:rPr>
        <w:t>las</w:t>
      </w:r>
      <w:r w:rsidRPr="00FF6572">
        <w:rPr>
          <w:rFonts w:ascii="Palatino Linotype" w:hAnsi="Palatino Linotype" w:cs="Arial"/>
          <w:b/>
          <w:lang w:val="es-ES_tradnl"/>
        </w:rPr>
        <w:t xml:space="preserve"> </w:t>
      </w:r>
      <w:r w:rsidRPr="00FF6572">
        <w:rPr>
          <w:rFonts w:ascii="Palatino Linotype" w:hAnsi="Palatino Linotype" w:cs="Arial"/>
          <w:lang w:val="es-ES_tradnl"/>
        </w:rPr>
        <w:t xml:space="preserve">razones y motivos de inconformidad hechos valer </w:t>
      </w:r>
      <w:r w:rsidRPr="00FF6572">
        <w:rPr>
          <w:rFonts w:ascii="Palatino Linotype" w:eastAsia="Calibri" w:hAnsi="Palatino Linotype" w:cs="Arial"/>
          <w:lang w:val="es-ES_tradnl"/>
        </w:rPr>
        <w:t>en el recurso de revisión</w:t>
      </w:r>
      <w:r w:rsidR="00617FEB" w:rsidRPr="00FF6572">
        <w:rPr>
          <w:rFonts w:ascii="Palatino Linotype" w:eastAsia="Calibri" w:hAnsi="Palatino Linotype" w:cs="Arial"/>
          <w:lang w:val="es-ES_tradnl"/>
        </w:rPr>
        <w:t xml:space="preserve"> </w:t>
      </w:r>
      <w:r w:rsidR="00C75979" w:rsidRPr="00FF6572">
        <w:rPr>
          <w:rFonts w:ascii="Palatino Linotype" w:eastAsia="Calibri" w:hAnsi="Palatino Linotype" w:cs="Arial"/>
          <w:b/>
          <w:bCs/>
        </w:rPr>
        <w:t>00398/INFOEM/IP/RR/2022</w:t>
      </w:r>
      <w:r w:rsidRPr="00FF6572">
        <w:rPr>
          <w:rFonts w:ascii="Palatino Linotype" w:eastAsiaTheme="minorEastAsia" w:hAnsi="Palatino Linotype" w:cs="Arial"/>
          <w:b/>
          <w:bCs/>
          <w:lang w:val="es-ES_tradnl"/>
        </w:rPr>
        <w:t xml:space="preserve">, </w:t>
      </w:r>
      <w:r w:rsidR="00B95CDD" w:rsidRPr="00FF6572">
        <w:rPr>
          <w:rFonts w:ascii="Palatino Linotype" w:eastAsiaTheme="minorEastAsia" w:hAnsi="Palatino Linotype" w:cs="Arial"/>
          <w:bCs/>
          <w:lang w:val="es-ES_tradnl"/>
        </w:rPr>
        <w:t>en términos del</w:t>
      </w:r>
      <w:r w:rsidR="0077107A" w:rsidRPr="00FF6572">
        <w:rPr>
          <w:rFonts w:ascii="Palatino Linotype" w:eastAsiaTheme="minorEastAsia" w:hAnsi="Palatino Linotype" w:cs="Arial"/>
          <w:bCs/>
          <w:lang w:val="es-ES_tradnl"/>
        </w:rPr>
        <w:t xml:space="preserve"> </w:t>
      </w:r>
      <w:r w:rsidRPr="00FF6572">
        <w:rPr>
          <w:rFonts w:ascii="Palatino Linotype" w:eastAsiaTheme="minorEastAsia" w:hAnsi="Palatino Linotype" w:cs="Arial"/>
          <w:b/>
          <w:bCs/>
          <w:lang w:val="es-ES_tradnl"/>
        </w:rPr>
        <w:t>Considerando</w:t>
      </w:r>
      <w:r w:rsidRPr="00FF6572">
        <w:rPr>
          <w:rFonts w:ascii="Palatino Linotype" w:eastAsiaTheme="minorEastAsia" w:hAnsi="Palatino Linotype" w:cs="Arial"/>
          <w:bCs/>
          <w:lang w:val="es-ES_tradnl"/>
        </w:rPr>
        <w:t xml:space="preserve"> </w:t>
      </w:r>
      <w:r w:rsidR="00B95CDD" w:rsidRPr="00FF6572">
        <w:rPr>
          <w:rFonts w:ascii="Palatino Linotype" w:eastAsiaTheme="minorEastAsia" w:hAnsi="Palatino Linotype" w:cs="Arial"/>
          <w:b/>
          <w:bCs/>
          <w:lang w:val="es-ES_tradnl"/>
        </w:rPr>
        <w:t>CUARTO</w:t>
      </w:r>
      <w:r w:rsidR="00F86921" w:rsidRPr="00FF6572">
        <w:rPr>
          <w:rFonts w:ascii="Palatino Linotype" w:eastAsiaTheme="minorEastAsia" w:hAnsi="Palatino Linotype" w:cs="Arial"/>
          <w:b/>
          <w:bCs/>
          <w:lang w:val="es-ES_tradnl"/>
        </w:rPr>
        <w:t xml:space="preserve"> </w:t>
      </w:r>
      <w:r w:rsidRPr="00FF6572">
        <w:rPr>
          <w:rFonts w:ascii="Palatino Linotype" w:eastAsiaTheme="minorEastAsia" w:hAnsi="Palatino Linotype" w:cs="Arial"/>
          <w:bCs/>
          <w:lang w:val="es-ES_tradnl"/>
        </w:rPr>
        <w:t>de la presente resolución.</w:t>
      </w:r>
    </w:p>
    <w:p w14:paraId="38286C6F" w14:textId="01D4BC37" w:rsidR="00C75979" w:rsidRPr="00FF6572" w:rsidRDefault="00985D90" w:rsidP="007D7513">
      <w:pPr>
        <w:spacing w:before="240" w:line="360" w:lineRule="auto"/>
        <w:jc w:val="both"/>
        <w:rPr>
          <w:rFonts w:ascii="Palatino Linotype" w:eastAsia="MS Mincho" w:hAnsi="Palatino Linotype" w:cs="Arial"/>
          <w:lang w:val="es-MX"/>
        </w:rPr>
      </w:pPr>
      <w:bookmarkStart w:id="116" w:name="_Toc477891768"/>
      <w:bookmarkStart w:id="117" w:name="_Toc477891858"/>
      <w:bookmarkStart w:id="118" w:name="_Toc481576259"/>
      <w:bookmarkStart w:id="119" w:name="_Toc492590391"/>
      <w:bookmarkStart w:id="120" w:name="_Toc462653937"/>
      <w:bookmarkStart w:id="121" w:name="_Toc453696502"/>
      <w:bookmarkStart w:id="122" w:name="_Toc454301155"/>
      <w:r w:rsidRPr="00FF6572">
        <w:rPr>
          <w:rFonts w:ascii="Palatino Linotype" w:eastAsiaTheme="minorEastAsia" w:hAnsi="Palatino Linotype" w:cstheme="minorBidi"/>
          <w:b/>
          <w:lang w:val="es-ES_tradnl"/>
        </w:rPr>
        <w:lastRenderedPageBreak/>
        <w:t>SEGUNDO.</w:t>
      </w:r>
      <w:r w:rsidRPr="00FF6572">
        <w:rPr>
          <w:rFonts w:ascii="Palatino Linotype" w:eastAsiaTheme="majorEastAsia" w:hAnsi="Palatino Linotype" w:cstheme="majorBidi"/>
          <w:b/>
          <w:color w:val="365F91" w:themeColor="accent1" w:themeShade="BF"/>
          <w:lang w:val="es-MX" w:eastAsia="en-US"/>
        </w:rPr>
        <w:t xml:space="preserve"> </w:t>
      </w:r>
      <w:bookmarkEnd w:id="116"/>
      <w:bookmarkEnd w:id="117"/>
      <w:bookmarkEnd w:id="118"/>
      <w:bookmarkEnd w:id="119"/>
      <w:bookmarkEnd w:id="120"/>
      <w:bookmarkEnd w:id="121"/>
      <w:bookmarkEnd w:id="122"/>
      <w:r w:rsidRPr="00FF6572">
        <w:rPr>
          <w:rFonts w:ascii="Palatino Linotype" w:eastAsia="Calibri" w:hAnsi="Palatino Linotype" w:cs="Arial"/>
          <w:lang w:val="es-ES_tradnl"/>
        </w:rPr>
        <w:t>Se</w:t>
      </w:r>
      <w:r w:rsidR="00B95CDD" w:rsidRPr="00FF6572">
        <w:rPr>
          <w:rFonts w:ascii="Palatino Linotype" w:eastAsia="Calibri" w:hAnsi="Palatino Linotype" w:cs="Arial"/>
          <w:b/>
          <w:lang w:val="es-ES_tradnl"/>
        </w:rPr>
        <w:t xml:space="preserve"> MODIFICA</w:t>
      </w:r>
      <w:r w:rsidR="009015DD" w:rsidRPr="00FF6572">
        <w:rPr>
          <w:rFonts w:ascii="Palatino Linotype" w:eastAsia="Calibri" w:hAnsi="Palatino Linotype" w:cs="Arial"/>
          <w:b/>
          <w:lang w:val="es-ES_tradnl"/>
        </w:rPr>
        <w:t xml:space="preserve"> </w:t>
      </w:r>
      <w:r w:rsidR="00617FEB" w:rsidRPr="00FF6572">
        <w:rPr>
          <w:rFonts w:ascii="Palatino Linotype" w:eastAsia="Calibri" w:hAnsi="Palatino Linotype" w:cs="Arial"/>
          <w:lang w:val="es-ES_tradnl"/>
        </w:rPr>
        <w:t xml:space="preserve">la respuesta emitida por el </w:t>
      </w:r>
      <w:r w:rsidR="00C75979" w:rsidRPr="00FF6572">
        <w:rPr>
          <w:rFonts w:ascii="Palatino Linotype" w:eastAsia="Calibri" w:hAnsi="Palatino Linotype" w:cs="Arial"/>
          <w:b/>
          <w:lang w:val="es-ES_tradnl"/>
        </w:rPr>
        <w:t>Ayuntamiento de Texcoco</w:t>
      </w:r>
      <w:r w:rsidR="00C75979" w:rsidRPr="00FF6572">
        <w:rPr>
          <w:rFonts w:ascii="Palatino Linotype" w:eastAsia="Calibri" w:hAnsi="Palatino Linotype" w:cs="Arial"/>
          <w:lang w:val="es-ES_tradnl"/>
        </w:rPr>
        <w:t xml:space="preserve"> </w:t>
      </w:r>
      <w:r w:rsidR="00617FEB" w:rsidRPr="00FF6572">
        <w:rPr>
          <w:rFonts w:ascii="Palatino Linotype" w:eastAsia="Calibri" w:hAnsi="Palatino Linotype" w:cs="Arial"/>
          <w:lang w:val="es-ES_tradnl"/>
        </w:rPr>
        <w:t xml:space="preserve">y </w:t>
      </w:r>
      <w:r w:rsidRPr="00FF6572">
        <w:rPr>
          <w:rFonts w:ascii="Palatino Linotype" w:eastAsia="Calibri" w:hAnsi="Palatino Linotype" w:cs="Arial"/>
          <w:lang w:val="es-ES_tradnl"/>
        </w:rPr>
        <w:t>se</w:t>
      </w:r>
      <w:r w:rsidRPr="00FF6572">
        <w:rPr>
          <w:rFonts w:ascii="Palatino Linotype" w:eastAsia="Calibri" w:hAnsi="Palatino Linotype" w:cs="Arial"/>
          <w:b/>
          <w:lang w:val="es-ES_tradnl"/>
        </w:rPr>
        <w:t xml:space="preserve"> ORDENA </w:t>
      </w:r>
      <w:r w:rsidRPr="00FF6572">
        <w:rPr>
          <w:rFonts w:ascii="Palatino Linotype" w:hAnsi="Palatino Linotype" w:cs="Arial"/>
          <w:lang w:val="es-ES_tradnl"/>
        </w:rPr>
        <w:t xml:space="preserve">entregar vía Sistema de Acceso a la Información Mexiquense </w:t>
      </w:r>
      <w:r w:rsidR="0077107A" w:rsidRPr="00FF6572">
        <w:rPr>
          <w:rFonts w:ascii="Palatino Linotype" w:hAnsi="Palatino Linotype" w:cs="Arial"/>
          <w:b/>
          <w:lang w:val="es-ES_tradnl"/>
        </w:rPr>
        <w:t>(SAIMEX)</w:t>
      </w:r>
      <w:r w:rsidR="00C75979" w:rsidRPr="00FF6572">
        <w:rPr>
          <w:rFonts w:ascii="Palatino Linotype" w:eastAsia="MS Mincho" w:hAnsi="Palatino Linotype" w:cs="Arial"/>
          <w:lang w:val="es-MX"/>
        </w:rPr>
        <w:t xml:space="preserve"> de la siguiente información: </w:t>
      </w:r>
    </w:p>
    <w:p w14:paraId="40C8ADDC" w14:textId="5A1C197F" w:rsidR="003C281B" w:rsidRPr="00FF6572" w:rsidRDefault="00C75979" w:rsidP="00C75979">
      <w:pPr>
        <w:pStyle w:val="Prrafodelista"/>
        <w:numPr>
          <w:ilvl w:val="0"/>
          <w:numId w:val="49"/>
        </w:numPr>
        <w:spacing w:before="240" w:line="360" w:lineRule="auto"/>
        <w:ind w:left="567" w:right="616" w:firstLine="0"/>
        <w:jc w:val="both"/>
        <w:rPr>
          <w:rFonts w:ascii="Palatino Linotype" w:eastAsia="MS Mincho" w:hAnsi="Palatino Linotype" w:cs="Arial"/>
          <w:b/>
          <w:lang w:val="es-MX"/>
        </w:rPr>
      </w:pPr>
      <w:r w:rsidRPr="00FF6572">
        <w:rPr>
          <w:rFonts w:ascii="Palatino Linotype" w:eastAsia="MS Mincho" w:hAnsi="Palatino Linotype" w:cs="Arial"/>
          <w:b/>
          <w:lang w:val="es-MX"/>
        </w:rPr>
        <w:t xml:space="preserve">Acuerdo del comité de transparencia mediante el cual se sustente la clasificación </w:t>
      </w:r>
      <w:r w:rsidR="007A3089" w:rsidRPr="00FF6572">
        <w:rPr>
          <w:rFonts w:ascii="Palatino Linotype" w:eastAsia="MS Mincho" w:hAnsi="Palatino Linotype" w:cs="Arial"/>
          <w:b/>
          <w:lang w:val="es-MX"/>
        </w:rPr>
        <w:t xml:space="preserve">como confidencial </w:t>
      </w:r>
      <w:r w:rsidRPr="00FF6572">
        <w:rPr>
          <w:rFonts w:ascii="Palatino Linotype" w:eastAsia="MS Mincho" w:hAnsi="Palatino Linotype" w:cs="Arial"/>
          <w:b/>
          <w:lang w:val="es-MX"/>
        </w:rPr>
        <w:t xml:space="preserve">de los números de los expedientes generados con motivo de la asignación </w:t>
      </w:r>
      <w:r w:rsidR="00075CB3" w:rsidRPr="00FF6572">
        <w:rPr>
          <w:rFonts w:ascii="Palatino Linotype" w:eastAsia="MS Mincho" w:hAnsi="Palatino Linotype" w:cs="Arial"/>
          <w:b/>
          <w:lang w:val="es-MX"/>
        </w:rPr>
        <w:t xml:space="preserve">de una </w:t>
      </w:r>
      <w:r w:rsidRPr="00FF6572">
        <w:rPr>
          <w:rFonts w:ascii="Palatino Linotype" w:eastAsia="MS Mincho" w:hAnsi="Palatino Linotype" w:cs="Arial"/>
          <w:b/>
          <w:lang w:val="es-MX"/>
        </w:rPr>
        <w:t xml:space="preserve">clave catastral del uno (01) de enero al treinta (30) de noviembre de dos mil veintiuno. </w:t>
      </w:r>
    </w:p>
    <w:p w14:paraId="7850F6CC" w14:textId="0E0D116E" w:rsidR="00397B04" w:rsidRPr="00FF6572"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FF6572">
        <w:rPr>
          <w:rFonts w:ascii="Palatino Linotype" w:hAnsi="Palatino Linotype" w:cs="Arial"/>
          <w:b/>
          <w:bCs/>
          <w:color w:val="222222"/>
          <w:lang w:val="es-ES_tradnl" w:eastAsia="es-MX"/>
        </w:rPr>
        <w:t xml:space="preserve">TERCERO. </w:t>
      </w:r>
      <w:r w:rsidRPr="00FF6572">
        <w:rPr>
          <w:rFonts w:ascii="Palatino Linotype" w:hAnsi="Palatino Linotype" w:cs="Arial"/>
          <w:b/>
          <w:color w:val="222222"/>
          <w:lang w:val="es-ES_tradnl" w:eastAsia="es-MX"/>
        </w:rPr>
        <w:t>Notifíquese</w:t>
      </w:r>
      <w:r w:rsidRPr="00FF6572">
        <w:rPr>
          <w:rFonts w:ascii="Palatino Linotype" w:hAnsi="Palatino Linotype" w:cs="Arial"/>
          <w:b/>
          <w:bCs/>
          <w:color w:val="222222"/>
          <w:lang w:val="es-ES_tradnl" w:eastAsia="es-MX"/>
        </w:rPr>
        <w:t xml:space="preserve"> </w:t>
      </w:r>
      <w:r w:rsidRPr="00FF6572">
        <w:rPr>
          <w:rFonts w:ascii="Palatino Linotype" w:hAnsi="Palatino Linotype" w:cs="Arial"/>
          <w:color w:val="222222"/>
          <w:lang w:val="es-ES_tradnl" w:eastAsia="es-MX"/>
        </w:rPr>
        <w:t xml:space="preserve">al Titular de la Unidad de Transparencia del </w:t>
      </w:r>
      <w:r w:rsidRPr="00FF6572">
        <w:rPr>
          <w:rFonts w:ascii="Palatino Linotype" w:hAnsi="Palatino Linotype" w:cs="Arial"/>
          <w:b/>
          <w:bCs/>
          <w:color w:val="222222"/>
          <w:lang w:val="es-ES_tradnl" w:eastAsia="es-MX"/>
        </w:rPr>
        <w:t>SUJETO OBLIGADO la presente resolución vía Sistema de Acceso a la Información Mexiquense (SAIMEX)</w:t>
      </w:r>
      <w:r w:rsidRPr="00FF6572">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66272B2" w14:textId="77777777" w:rsidR="00054F89" w:rsidRPr="00FF6572" w:rsidRDefault="00054F89"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FF6572"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FF6572">
        <w:rPr>
          <w:rFonts w:ascii="Palatino Linotype" w:eastAsia="Calibri" w:hAnsi="Palatino Linotype" w:cs="Arial"/>
          <w:b/>
          <w:bCs/>
          <w:color w:val="000000"/>
          <w:lang w:val="es-MX" w:eastAsia="en-US"/>
        </w:rPr>
        <w:t>CUARTO.</w:t>
      </w:r>
      <w:r w:rsidRPr="00FF6572">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FF6572" w:rsidRDefault="00397B04" w:rsidP="007D7513">
      <w:pPr>
        <w:spacing w:line="360" w:lineRule="auto"/>
        <w:rPr>
          <w:rFonts w:ascii="Palatino Linotype" w:eastAsia="MS Mincho" w:hAnsi="Palatino Linotype"/>
        </w:rPr>
      </w:pPr>
    </w:p>
    <w:p w14:paraId="3EFFE96D" w14:textId="77777777" w:rsidR="00AE68E3" w:rsidRDefault="00397B04" w:rsidP="00AE68E3">
      <w:pPr>
        <w:shd w:val="clear" w:color="auto" w:fill="FFFFFF"/>
        <w:spacing w:line="360" w:lineRule="auto"/>
        <w:jc w:val="both"/>
        <w:rPr>
          <w:rFonts w:ascii="Palatino Linotype" w:hAnsi="Palatino Linotype" w:cs="Arial"/>
          <w:b/>
          <w:lang w:val="es-ES_tradnl"/>
        </w:rPr>
      </w:pPr>
      <w:r w:rsidRPr="00FF6572">
        <w:rPr>
          <w:rFonts w:ascii="Palatino Linotype" w:hAnsi="Palatino Linotype" w:cs="Arial"/>
          <w:b/>
          <w:lang w:val="es-ES_tradnl"/>
        </w:rPr>
        <w:t xml:space="preserve">QUINTO. </w:t>
      </w:r>
      <w:r w:rsidRPr="00FF6572">
        <w:rPr>
          <w:rFonts w:ascii="Palatino Linotype" w:hAnsi="Palatino Linotype"/>
          <w:b/>
          <w:bCs/>
          <w:color w:val="222222"/>
        </w:rPr>
        <w:t xml:space="preserve">Notifíquese </w:t>
      </w:r>
      <w:r w:rsidRPr="00FF6572">
        <w:rPr>
          <w:rFonts w:ascii="Palatino Linotype" w:hAnsi="Palatino Linotype"/>
          <w:bCs/>
          <w:color w:val="222222"/>
        </w:rPr>
        <w:t xml:space="preserve">al </w:t>
      </w:r>
      <w:r w:rsidRPr="00FF6572">
        <w:rPr>
          <w:rFonts w:ascii="Palatino Linotype" w:hAnsi="Palatino Linotype"/>
          <w:b/>
          <w:bCs/>
          <w:color w:val="222222"/>
        </w:rPr>
        <w:t>RECURRENTE</w:t>
      </w:r>
      <w:r w:rsidRPr="00FF6572">
        <w:rPr>
          <w:rFonts w:ascii="Palatino Linotype" w:hAnsi="Palatino Linotype"/>
          <w:bCs/>
          <w:color w:val="222222"/>
        </w:rPr>
        <w:t xml:space="preserve"> </w:t>
      </w:r>
      <w:r w:rsidRPr="00FF6572">
        <w:rPr>
          <w:rFonts w:ascii="Palatino Linotype" w:hAnsi="Palatino Linotype"/>
          <w:lang w:val="es-ES_tradnl"/>
        </w:rPr>
        <w:t xml:space="preserve">la presente resolución vía </w:t>
      </w:r>
      <w:r w:rsidRPr="00FF6572">
        <w:rPr>
          <w:rFonts w:ascii="Palatino Linotype" w:hAnsi="Palatino Linotype" w:cs="Arial"/>
          <w:lang w:val="es-ES_tradnl"/>
        </w:rPr>
        <w:t xml:space="preserve">Sistema de Acceso a la Información Mexiquense </w:t>
      </w:r>
      <w:r w:rsidRPr="00FF6572">
        <w:rPr>
          <w:rFonts w:ascii="Palatino Linotype" w:hAnsi="Palatino Linotype" w:cs="Arial"/>
          <w:b/>
          <w:lang w:val="es-ES_tradnl"/>
        </w:rPr>
        <w:t>(SAIMEX).</w:t>
      </w:r>
    </w:p>
    <w:p w14:paraId="79CBAF34" w14:textId="7A4EE04D" w:rsidR="00125F30" w:rsidRPr="00AE68E3" w:rsidRDefault="00397B04" w:rsidP="00AE68E3">
      <w:pPr>
        <w:shd w:val="clear" w:color="auto" w:fill="FFFFFF"/>
        <w:spacing w:line="360" w:lineRule="auto"/>
        <w:jc w:val="both"/>
        <w:rPr>
          <w:rFonts w:ascii="Palatino Linotype" w:hAnsi="Palatino Linotype" w:cs="Arial"/>
          <w:b/>
          <w:lang w:val="es-ES_tradnl"/>
        </w:rPr>
      </w:pPr>
      <w:r w:rsidRPr="00FF6572">
        <w:rPr>
          <w:rFonts w:ascii="Palatino Linotype" w:eastAsia="MS Mincho" w:hAnsi="Palatino Linotype"/>
          <w:b/>
          <w:lang w:val="es-MX"/>
        </w:rPr>
        <w:lastRenderedPageBreak/>
        <w:t>SEXTO.</w:t>
      </w:r>
      <w:r w:rsidRPr="00FF6572">
        <w:rPr>
          <w:rFonts w:ascii="Palatino Linotype" w:eastAsia="MS Mincho" w:hAnsi="Palatino Linotype"/>
          <w:lang w:val="es-MX"/>
        </w:rPr>
        <w:t xml:space="preserve"> </w:t>
      </w:r>
      <w:r w:rsidR="00125F30" w:rsidRPr="00FF6572">
        <w:rPr>
          <w:rFonts w:ascii="Palatino Linotype" w:eastAsia="MS Mincho" w:hAnsi="Palatino Linotype"/>
        </w:rPr>
        <w:t xml:space="preserve">Se hace del conocimiento del </w:t>
      </w:r>
      <w:r w:rsidR="00125F30" w:rsidRPr="00FF6572">
        <w:rPr>
          <w:rFonts w:ascii="Palatino Linotype" w:eastAsia="MS Mincho" w:hAnsi="Palatino Linotype"/>
          <w:b/>
        </w:rPr>
        <w:t xml:space="preserve">RECURRENTE </w:t>
      </w:r>
      <w:r w:rsidR="00125F30" w:rsidRPr="00FF6572">
        <w:rPr>
          <w:rFonts w:ascii="Palatino Linotype" w:eastAsia="MS Mincho" w:hAnsi="Palatino Linotype"/>
        </w:rPr>
        <w:t>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36ED430C" w14:textId="77777777" w:rsidR="00125F30" w:rsidRPr="00FF6572" w:rsidRDefault="00125F30" w:rsidP="007D7513">
      <w:pPr>
        <w:spacing w:line="360" w:lineRule="auto"/>
        <w:jc w:val="both"/>
        <w:rPr>
          <w:rFonts w:ascii="Palatino Linotype" w:eastAsia="MS Mincho" w:hAnsi="Palatino Linotype"/>
          <w:lang w:val="es-MX"/>
        </w:rPr>
      </w:pPr>
    </w:p>
    <w:p w14:paraId="615696B5" w14:textId="2E0B842B" w:rsidR="00A52589" w:rsidRPr="00FF6572" w:rsidRDefault="00125F30" w:rsidP="007D7513">
      <w:pPr>
        <w:spacing w:line="360" w:lineRule="auto"/>
        <w:jc w:val="both"/>
        <w:rPr>
          <w:rFonts w:ascii="Palatino Linotype" w:hAnsi="Palatino Linotype"/>
          <w:b/>
          <w:lang w:val="es-MX" w:eastAsia="es-MX"/>
        </w:rPr>
      </w:pPr>
      <w:r w:rsidRPr="00FF6572">
        <w:rPr>
          <w:rFonts w:ascii="Palatino Linotype" w:eastAsia="MS Mincho" w:hAnsi="Palatino Linotype"/>
          <w:b/>
          <w:lang w:val="es-MX"/>
        </w:rPr>
        <w:t xml:space="preserve">SÉPTIMO. </w:t>
      </w:r>
      <w:r w:rsidR="00397B04" w:rsidRPr="00FF6572">
        <w:rPr>
          <w:rFonts w:ascii="Palatino Linotype" w:eastAsia="MS Mincho" w:hAnsi="Palatino Linotype"/>
        </w:rPr>
        <w:t xml:space="preserve">Se hace del conocimiento del </w:t>
      </w:r>
      <w:r w:rsidR="00397B04" w:rsidRPr="00FF6572">
        <w:rPr>
          <w:rFonts w:ascii="Palatino Linotype" w:eastAsia="MS Mincho" w:hAnsi="Palatino Linotype"/>
          <w:b/>
          <w:bCs/>
        </w:rPr>
        <w:t>RECURRENTE</w:t>
      </w:r>
      <w:r w:rsidR="00397B04" w:rsidRPr="00FF6572">
        <w:rPr>
          <w:rFonts w:ascii="Palatino Linotype" w:hAnsi="Palatino Linotype"/>
          <w:bCs/>
          <w:color w:val="222222"/>
          <w:lang w:val="es-ES_tradnl"/>
        </w:rPr>
        <w:t xml:space="preserve"> </w:t>
      </w:r>
      <w:r w:rsidR="00397B04" w:rsidRPr="00FF6572">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397B04" w:rsidRPr="00FF6572">
        <w:rPr>
          <w:rFonts w:ascii="Palatino Linotype" w:eastAsia="MS Mincho" w:hAnsi="Palatino Linotype"/>
          <w:bCs/>
        </w:rPr>
        <w:t>vía juicio de amparo</w:t>
      </w:r>
      <w:r w:rsidR="00397B04" w:rsidRPr="00FF6572">
        <w:rPr>
          <w:rFonts w:ascii="Palatino Linotype" w:eastAsia="MS Mincho" w:hAnsi="Palatino Linotype"/>
        </w:rPr>
        <w:t> en los términos de las leyes aplicables.</w:t>
      </w:r>
      <w:r w:rsidR="00397B04" w:rsidRPr="00FF6572">
        <w:rPr>
          <w:rFonts w:ascii="Palatino Linotype" w:eastAsia="MS Mincho" w:hAnsi="Palatino Linotype"/>
        </w:rPr>
        <w:tab/>
      </w:r>
      <w:r w:rsidR="00397B04" w:rsidRPr="00FF6572">
        <w:rPr>
          <w:rFonts w:ascii="Palatino Linotype" w:hAnsi="Palatino Linotype"/>
          <w:b/>
          <w:lang w:val="es-MX" w:eastAsia="es-MX"/>
        </w:rPr>
        <w:t xml:space="preserve"> </w:t>
      </w:r>
    </w:p>
    <w:p w14:paraId="0ADA25EA" w14:textId="77777777" w:rsidR="00FF6572" w:rsidRPr="00FF6572" w:rsidRDefault="00FF6572" w:rsidP="007D7513">
      <w:pPr>
        <w:spacing w:line="360" w:lineRule="auto"/>
        <w:jc w:val="both"/>
        <w:rPr>
          <w:rFonts w:ascii="Palatino Linotype" w:hAnsi="Palatino Linotype"/>
          <w:b/>
          <w:lang w:val="es-MX" w:eastAsia="es-MX"/>
        </w:rPr>
      </w:pPr>
    </w:p>
    <w:p w14:paraId="520E78CD" w14:textId="067C602C" w:rsidR="00FF6572" w:rsidRPr="00624AAD" w:rsidRDefault="00FF6572" w:rsidP="00FF6572">
      <w:pPr>
        <w:spacing w:before="240" w:after="240" w:line="360" w:lineRule="auto"/>
        <w:ind w:firstLine="1"/>
        <w:jc w:val="both"/>
        <w:rPr>
          <w:rFonts w:ascii="Palatino Linotype" w:hAnsi="Palatino Linotype"/>
        </w:rPr>
      </w:pPr>
      <w:bookmarkStart w:id="123" w:name="_Hlk99014733"/>
      <w:r w:rsidRPr="00FF657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E68E3">
        <w:rPr>
          <w:rFonts w:ascii="Palatino Linotype" w:hAnsi="Palatino Linotype"/>
        </w:rPr>
        <w:t xml:space="preserve"> (AUSENCIA JUSTIFICADA)</w:t>
      </w:r>
      <w:r w:rsidRPr="00FF6572">
        <w:rPr>
          <w:rFonts w:ascii="Palatino Linotype" w:hAnsi="Palatino Linotype"/>
        </w:rPr>
        <w:t>; Y GUADALUPE RAMÍREZ PEÑA EN LA DÉCIMA PRIMERA SESIÓN ORDINARIA CELEBRADA EL VEINTICUATRO</w:t>
      </w:r>
      <w:r w:rsidR="00AE68E3">
        <w:rPr>
          <w:rFonts w:ascii="Palatino Linotype" w:hAnsi="Palatino Linotype"/>
        </w:rPr>
        <w:t xml:space="preserve"> (24)</w:t>
      </w:r>
      <w:r w:rsidRPr="00FF6572">
        <w:rPr>
          <w:rFonts w:ascii="Palatino Linotype" w:hAnsi="Palatino Linotype"/>
        </w:rPr>
        <w:t xml:space="preserve"> DE MARZO DE DOS </w:t>
      </w:r>
      <w:r w:rsidRPr="00FF6572">
        <w:rPr>
          <w:rFonts w:ascii="Palatino Linotype" w:hAnsi="Palatino Linotype"/>
        </w:rPr>
        <w:lastRenderedPageBreak/>
        <w:t xml:space="preserve">MIL VEINTIDÓS, ANTE EL SECRETARIO TÉCNICO DEL PLENO ALEXIS TAPIA </w:t>
      </w:r>
      <w:r w:rsidR="00AE68E3">
        <w:rPr>
          <w:rFonts w:ascii="Palatino Linotype" w:hAnsi="Palatino Linotype"/>
          <w:noProof/>
          <w:lang w:val="en-US" w:eastAsia="en-US"/>
        </w:rPr>
        <mc:AlternateContent>
          <mc:Choice Requires="wps">
            <w:drawing>
              <wp:anchor distT="0" distB="0" distL="114300" distR="114300" simplePos="0" relativeHeight="251662336" behindDoc="0" locked="0" layoutInCell="1" allowOverlap="1" wp14:anchorId="6C823E57" wp14:editId="2463EE86">
                <wp:simplePos x="0" y="0"/>
                <wp:positionH relativeFrom="column">
                  <wp:posOffset>24764</wp:posOffset>
                </wp:positionH>
                <wp:positionV relativeFrom="paragraph">
                  <wp:posOffset>566420</wp:posOffset>
                </wp:positionV>
                <wp:extent cx="5495925" cy="69723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495925" cy="6972300"/>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66838B"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44.6pt" to="434.7pt,5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" strokecolor="#b8cce4 [1300]"/>
            </w:pict>
          </mc:Fallback>
        </mc:AlternateContent>
      </w:r>
      <w:r w:rsidRPr="00FF6572">
        <w:rPr>
          <w:rFonts w:ascii="Palatino Linotype" w:hAnsi="Palatino Linotype"/>
        </w:rPr>
        <w:t>RAMÍREZ.</w:t>
      </w:r>
      <w:r w:rsidRPr="00624AAD">
        <w:rPr>
          <w:rFonts w:ascii="Palatino Linotype" w:hAnsi="Palatino Linotype"/>
        </w:rPr>
        <w:t xml:space="preserve"> </w:t>
      </w:r>
    </w:p>
    <w:bookmarkEnd w:id="123"/>
    <w:p w14:paraId="4453F8E6" w14:textId="28C24C2B" w:rsidR="00090DE6" w:rsidRDefault="00090DE6" w:rsidP="007D7513">
      <w:pPr>
        <w:spacing w:before="240" w:after="240" w:line="360" w:lineRule="auto"/>
        <w:ind w:firstLine="1"/>
        <w:jc w:val="both"/>
        <w:rPr>
          <w:rFonts w:ascii="Palatino Linotype" w:hAnsi="Palatino Linotype"/>
          <w:lang w:val="es-ES_tradnl"/>
        </w:rPr>
      </w:pPr>
    </w:p>
    <w:p w14:paraId="40F0DE05" w14:textId="73823BD5" w:rsidR="00AE68E3" w:rsidRDefault="00AE68E3" w:rsidP="007D7513">
      <w:pPr>
        <w:spacing w:before="240" w:after="240" w:line="360" w:lineRule="auto"/>
        <w:ind w:firstLine="1"/>
        <w:jc w:val="both"/>
        <w:rPr>
          <w:rFonts w:ascii="Palatino Linotype" w:hAnsi="Palatino Linotype"/>
          <w:lang w:val="es-ES_tradnl"/>
        </w:rPr>
      </w:pPr>
    </w:p>
    <w:p w14:paraId="663E484C" w14:textId="7E68776D" w:rsidR="00AE68E3" w:rsidRDefault="00AE68E3" w:rsidP="007D7513">
      <w:pPr>
        <w:spacing w:before="240" w:after="240" w:line="360" w:lineRule="auto"/>
        <w:ind w:firstLine="1"/>
        <w:jc w:val="both"/>
        <w:rPr>
          <w:rFonts w:ascii="Palatino Linotype" w:hAnsi="Palatino Linotype"/>
          <w:lang w:val="es-ES_tradnl"/>
        </w:rPr>
      </w:pPr>
    </w:p>
    <w:p w14:paraId="08BA9F6A" w14:textId="7A826113" w:rsidR="00AE68E3" w:rsidRDefault="00AE68E3" w:rsidP="007D7513">
      <w:pPr>
        <w:spacing w:before="240" w:after="240" w:line="360" w:lineRule="auto"/>
        <w:ind w:firstLine="1"/>
        <w:jc w:val="both"/>
        <w:rPr>
          <w:rFonts w:ascii="Palatino Linotype" w:hAnsi="Palatino Linotype"/>
          <w:lang w:val="es-ES_tradnl"/>
        </w:rPr>
      </w:pPr>
    </w:p>
    <w:p w14:paraId="76D2FF40" w14:textId="17972314" w:rsidR="00AE68E3" w:rsidRDefault="00AE68E3" w:rsidP="007D7513">
      <w:pPr>
        <w:spacing w:before="240" w:after="240" w:line="360" w:lineRule="auto"/>
        <w:ind w:firstLine="1"/>
        <w:jc w:val="both"/>
        <w:rPr>
          <w:rFonts w:ascii="Palatino Linotype" w:hAnsi="Palatino Linotype"/>
          <w:lang w:val="es-ES_tradnl"/>
        </w:rPr>
      </w:pPr>
    </w:p>
    <w:p w14:paraId="1C296E3D" w14:textId="7C76E7EF" w:rsidR="00AE68E3" w:rsidRDefault="00AE68E3" w:rsidP="007D7513">
      <w:pPr>
        <w:spacing w:before="240" w:after="240" w:line="360" w:lineRule="auto"/>
        <w:ind w:firstLine="1"/>
        <w:jc w:val="both"/>
        <w:rPr>
          <w:rFonts w:ascii="Palatino Linotype" w:hAnsi="Palatino Linotype"/>
          <w:lang w:val="es-ES_tradnl"/>
        </w:rPr>
      </w:pPr>
    </w:p>
    <w:p w14:paraId="78ACAA7D" w14:textId="1315888E" w:rsidR="00AE68E3" w:rsidRDefault="00AE68E3" w:rsidP="007D7513">
      <w:pPr>
        <w:spacing w:before="240" w:after="240" w:line="360" w:lineRule="auto"/>
        <w:ind w:firstLine="1"/>
        <w:jc w:val="both"/>
        <w:rPr>
          <w:rFonts w:ascii="Palatino Linotype" w:hAnsi="Palatino Linotype"/>
          <w:lang w:val="es-ES_tradnl"/>
        </w:rPr>
      </w:pPr>
    </w:p>
    <w:p w14:paraId="3C246EE7" w14:textId="5CBF5A0D" w:rsidR="00AE68E3" w:rsidRDefault="00AE68E3" w:rsidP="007D7513">
      <w:pPr>
        <w:spacing w:before="240" w:after="240" w:line="360" w:lineRule="auto"/>
        <w:ind w:firstLine="1"/>
        <w:jc w:val="both"/>
        <w:rPr>
          <w:rFonts w:ascii="Palatino Linotype" w:hAnsi="Palatino Linotype"/>
          <w:lang w:val="es-ES_tradnl"/>
        </w:rPr>
      </w:pPr>
    </w:p>
    <w:p w14:paraId="33EE7F2A" w14:textId="5F912AF3" w:rsidR="00AE68E3" w:rsidRDefault="00AE68E3" w:rsidP="007D7513">
      <w:pPr>
        <w:spacing w:before="240" w:after="240" w:line="360" w:lineRule="auto"/>
        <w:ind w:firstLine="1"/>
        <w:jc w:val="both"/>
        <w:rPr>
          <w:rFonts w:ascii="Palatino Linotype" w:hAnsi="Palatino Linotype"/>
          <w:lang w:val="es-ES_tradnl"/>
        </w:rPr>
      </w:pPr>
    </w:p>
    <w:p w14:paraId="5F298B0F" w14:textId="57C8B609" w:rsidR="00AE68E3" w:rsidRDefault="00AE68E3" w:rsidP="007D7513">
      <w:pPr>
        <w:spacing w:before="240" w:after="240" w:line="360" w:lineRule="auto"/>
        <w:ind w:firstLine="1"/>
        <w:jc w:val="both"/>
        <w:rPr>
          <w:rFonts w:ascii="Palatino Linotype" w:hAnsi="Palatino Linotype"/>
          <w:lang w:val="es-ES_tradnl"/>
        </w:rPr>
      </w:pPr>
    </w:p>
    <w:p w14:paraId="49FC4D36" w14:textId="6F2AF791" w:rsidR="00AE68E3" w:rsidRDefault="00AE68E3" w:rsidP="007D7513">
      <w:pPr>
        <w:spacing w:before="240" w:after="240" w:line="360" w:lineRule="auto"/>
        <w:ind w:firstLine="1"/>
        <w:jc w:val="both"/>
        <w:rPr>
          <w:rFonts w:ascii="Palatino Linotype" w:hAnsi="Palatino Linotype"/>
          <w:lang w:val="es-ES_tradnl"/>
        </w:rPr>
      </w:pPr>
    </w:p>
    <w:p w14:paraId="5E68658B" w14:textId="660C66AD" w:rsidR="00AE68E3" w:rsidRDefault="00AE68E3" w:rsidP="007D7513">
      <w:pPr>
        <w:spacing w:before="240" w:after="240" w:line="360" w:lineRule="auto"/>
        <w:ind w:firstLine="1"/>
        <w:jc w:val="both"/>
        <w:rPr>
          <w:rFonts w:ascii="Palatino Linotype" w:hAnsi="Palatino Linotype"/>
          <w:lang w:val="es-ES_tradnl"/>
        </w:rPr>
      </w:pPr>
    </w:p>
    <w:p w14:paraId="04CBEB3E" w14:textId="1E0C6EAF" w:rsidR="00AE68E3" w:rsidRDefault="00AE68E3" w:rsidP="007D7513">
      <w:pPr>
        <w:spacing w:before="240" w:after="240" w:line="360" w:lineRule="auto"/>
        <w:ind w:firstLine="1"/>
        <w:jc w:val="both"/>
        <w:rPr>
          <w:rFonts w:ascii="Palatino Linotype" w:hAnsi="Palatino Linotype"/>
          <w:lang w:val="es-ES_tradnl"/>
        </w:rPr>
      </w:pPr>
    </w:p>
    <w:p w14:paraId="5DFEFC26" w14:textId="1A1C3013" w:rsidR="00AE68E3" w:rsidRDefault="00AE68E3" w:rsidP="007D7513">
      <w:pPr>
        <w:spacing w:before="240" w:after="240" w:line="360" w:lineRule="auto"/>
        <w:ind w:firstLine="1"/>
        <w:jc w:val="both"/>
        <w:rPr>
          <w:rFonts w:ascii="Palatino Linotype" w:hAnsi="Palatino Linotype"/>
          <w:lang w:val="es-ES_tradnl"/>
        </w:rPr>
      </w:pPr>
    </w:p>
    <w:p w14:paraId="466CFC74" w14:textId="5E1DC6C7" w:rsidR="00AE68E3" w:rsidRDefault="00AE68E3" w:rsidP="007D7513">
      <w:pPr>
        <w:spacing w:before="240" w:after="240" w:line="360" w:lineRule="auto"/>
        <w:ind w:firstLine="1"/>
        <w:jc w:val="both"/>
        <w:rPr>
          <w:rFonts w:ascii="Palatino Linotype" w:hAnsi="Palatino Linotype"/>
          <w:lang w:val="es-ES_tradnl"/>
        </w:rPr>
      </w:pPr>
    </w:p>
    <w:p w14:paraId="375FBBED" w14:textId="6EB941B2" w:rsidR="00AE68E3" w:rsidRDefault="00AE68E3" w:rsidP="007D7513">
      <w:pPr>
        <w:spacing w:before="240" w:after="240" w:line="360" w:lineRule="auto"/>
        <w:ind w:firstLine="1"/>
        <w:jc w:val="both"/>
        <w:rPr>
          <w:rFonts w:ascii="Palatino Linotype" w:hAnsi="Palatino Linotype"/>
          <w:lang w:val="es-ES_tradnl"/>
        </w:rPr>
      </w:pPr>
    </w:p>
    <w:p w14:paraId="541A3842" w14:textId="77777777" w:rsidR="00AE68E3" w:rsidRPr="002F78A1" w:rsidRDefault="00AE68E3" w:rsidP="007D7513">
      <w:pPr>
        <w:spacing w:before="240" w:after="240" w:line="360" w:lineRule="auto"/>
        <w:ind w:firstLine="1"/>
        <w:jc w:val="both"/>
        <w:rPr>
          <w:rFonts w:ascii="Palatino Linotype" w:hAnsi="Palatino Linotype"/>
          <w:lang w:val="es-ES_tradnl"/>
        </w:rPr>
      </w:pPr>
    </w:p>
    <w:sectPr w:rsidR="00AE68E3" w:rsidRPr="002F78A1"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59145" w14:textId="77777777" w:rsidR="002C76D9" w:rsidRDefault="002C76D9" w:rsidP="00C80F8C">
      <w:r>
        <w:separator/>
      </w:r>
    </w:p>
  </w:endnote>
  <w:endnote w:type="continuationSeparator" w:id="0">
    <w:p w14:paraId="66BB2492" w14:textId="77777777" w:rsidR="002C76D9" w:rsidRDefault="002C76D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3F069E66"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F0E24">
      <w:rPr>
        <w:rFonts w:ascii="Palatino Linotype" w:hAnsi="Palatino Linotype" w:cs="Arial"/>
        <w:b/>
        <w:bCs/>
        <w:noProof/>
      </w:rPr>
      <w:t>45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F0E24">
      <w:rPr>
        <w:rFonts w:ascii="Palatino Linotype" w:hAnsi="Palatino Linotype" w:cs="Arial"/>
        <w:b/>
        <w:bCs/>
        <w:noProof/>
      </w:rPr>
      <w:t>45</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40A52146"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F0E2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F0E24">
      <w:rPr>
        <w:rFonts w:ascii="Arial" w:hAnsi="Arial" w:cs="Arial"/>
        <w:b/>
        <w:bCs/>
        <w:noProof/>
        <w:sz w:val="20"/>
        <w:szCs w:val="20"/>
      </w:rPr>
      <w:t>11</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69076" w14:textId="77777777" w:rsidR="002C76D9" w:rsidRDefault="002C76D9" w:rsidP="00C80F8C">
      <w:r>
        <w:separator/>
      </w:r>
    </w:p>
  </w:footnote>
  <w:footnote w:type="continuationSeparator" w:id="0">
    <w:p w14:paraId="51069B16" w14:textId="77777777" w:rsidR="002C76D9" w:rsidRDefault="002C76D9" w:rsidP="00C80F8C">
      <w:r>
        <w:continuationSeparator/>
      </w:r>
    </w:p>
  </w:footnote>
  <w:footnote w:id="1">
    <w:p w14:paraId="513906C7" w14:textId="77777777" w:rsidR="00BD6B75" w:rsidRDefault="00BD6B75" w:rsidP="002F78A1">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DFFCF95" w14:textId="46E6A83A" w:rsidR="00BD6B75" w:rsidRDefault="00BD6B75" w:rsidP="002F78A1">
      <w:pPr>
        <w:pStyle w:val="Textonotapie"/>
        <w:jc w:val="both"/>
        <w:rPr>
          <w:lang w:val="es-ES"/>
        </w:rPr>
      </w:pPr>
      <w:r>
        <w:rPr>
          <w:lang w:val="es-ES"/>
        </w:rPr>
        <w:t>(…)</w:t>
      </w:r>
    </w:p>
    <w:p w14:paraId="79CB422B" w14:textId="77777777" w:rsidR="00BD6B75" w:rsidRDefault="00BD6B75" w:rsidP="002F78A1">
      <w:pPr>
        <w:pStyle w:val="Textonotapie"/>
        <w:jc w:val="both"/>
        <w:rPr>
          <w:lang w:val="es-ES"/>
        </w:rPr>
      </w:pPr>
      <w:r>
        <w:rPr>
          <w:lang w:val="es-ES"/>
        </w:rPr>
        <w:t xml:space="preserve">VI. </w:t>
      </w:r>
      <w:r w:rsidRPr="007E6704">
        <w:rPr>
          <w:lang w:val="es-ES"/>
        </w:rPr>
        <w:t>La entrega de información que no corresponda con lo solicitado;</w:t>
      </w:r>
    </w:p>
    <w:p w14:paraId="05B670EC" w14:textId="77777777" w:rsidR="00BD6B75" w:rsidRDefault="00BD6B75" w:rsidP="002F78A1">
      <w:pPr>
        <w:pStyle w:val="Textonotapie"/>
        <w:jc w:val="both"/>
        <w:rPr>
          <w:lang w:val="es-ES"/>
        </w:rPr>
      </w:pPr>
      <w:r>
        <w:rPr>
          <w:lang w:val="es-ES"/>
        </w:rPr>
        <w:t>(…)</w:t>
      </w:r>
    </w:p>
    <w:p w14:paraId="4316C69B" w14:textId="77777777" w:rsidR="00BD6B75" w:rsidRDefault="00BD6B75" w:rsidP="002F78A1">
      <w:pPr>
        <w:pStyle w:val="Textonotapie"/>
        <w:jc w:val="both"/>
        <w:rPr>
          <w:lang w:val="es-ES"/>
        </w:rPr>
      </w:pPr>
    </w:p>
    <w:p w14:paraId="5BCDFCFA" w14:textId="77777777" w:rsidR="00BD6B75" w:rsidRDefault="00BD6B75" w:rsidP="002F78A1">
      <w:pPr>
        <w:pStyle w:val="Textonotapie"/>
        <w:jc w:val="both"/>
      </w:pPr>
    </w:p>
  </w:footnote>
  <w:footnote w:id="2">
    <w:p w14:paraId="6E57EC4F" w14:textId="77777777" w:rsidR="00BD6B75" w:rsidRPr="00F5102E" w:rsidRDefault="00BD6B75"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BD6B75" w:rsidRPr="00F5102E" w:rsidRDefault="00BD6B75" w:rsidP="00C548CF">
      <w:pPr>
        <w:pStyle w:val="Textonotapie"/>
        <w:jc w:val="both"/>
        <w:rPr>
          <w:rFonts w:ascii="Palatino Linotype" w:hAnsi="Palatino Linotype"/>
        </w:rPr>
      </w:pPr>
      <w:r w:rsidRPr="00F5102E">
        <w:rPr>
          <w:rFonts w:ascii="Palatino Linotype" w:hAnsi="Palatino Linotype"/>
        </w:rPr>
        <w:t>(…)</w:t>
      </w:r>
    </w:p>
    <w:p w14:paraId="42D31E86" w14:textId="77777777" w:rsidR="00BD6B75" w:rsidRPr="00F5102E" w:rsidRDefault="00BD6B75"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BD6B75" w:rsidRPr="00F5102E" w:rsidRDefault="00BD6B75"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BD6B75" w:rsidRDefault="00BD6B75"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4EE5ADB0" w14:textId="77777777" w:rsidR="00BD6B75" w:rsidRPr="00985DD4" w:rsidRDefault="00BD6B75"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BD6B75" w:rsidRPr="00985DD4" w:rsidRDefault="00BD6B75"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BD6B75" w:rsidRPr="00BE13A0" w:rsidRDefault="00BD6B75"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4">
    <w:p w14:paraId="5BFD695D" w14:textId="77777777" w:rsidR="00BD6B75" w:rsidRPr="00985DD4" w:rsidRDefault="00BD6B75"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5">
    <w:p w14:paraId="23BFEDCD" w14:textId="77777777" w:rsidR="00BD6B75" w:rsidRPr="009F19BE" w:rsidRDefault="00BD6B75"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BD6B75" w:rsidRPr="009F19BE" w:rsidRDefault="00BD6B75"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6">
    <w:p w14:paraId="070C7BB5" w14:textId="77777777" w:rsidR="00BD6B75" w:rsidRPr="009F19BE" w:rsidRDefault="00BD6B75"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7">
    <w:p w14:paraId="04F27280" w14:textId="77777777" w:rsidR="00BD6B75" w:rsidRPr="00034B44" w:rsidRDefault="00BD6B75"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5A73056" w:rsidR="00BD6B75" w:rsidRPr="00B4299A" w:rsidRDefault="00BD6B75" w:rsidP="006E011A">
          <w:pPr>
            <w:rPr>
              <w:rFonts w:ascii="Palatino Linotype" w:hAnsi="Palatino Linotype"/>
              <w:b/>
              <w:szCs w:val="22"/>
              <w:lang w:val="es-ES_tradnl"/>
            </w:rPr>
          </w:pPr>
          <w:r w:rsidRPr="00BC4C9B">
            <w:rPr>
              <w:rFonts w:ascii="Palatino Linotype" w:hAnsi="Palatino Linotype"/>
              <w:b/>
              <w:bCs/>
              <w:szCs w:val="22"/>
            </w:rPr>
            <w:t>00398/INFOEM/IP/RR/2022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60ADFDC" w:rsidR="00BD6B75" w:rsidRPr="00B4299A" w:rsidRDefault="00BD6B75" w:rsidP="00BC4C9B">
          <w:pPr>
            <w:jc w:val="both"/>
            <w:rPr>
              <w:rFonts w:ascii="Palatino Linotype" w:hAnsi="Palatino Linotype"/>
              <w:b/>
              <w:szCs w:val="22"/>
              <w:lang w:val="es-ES_tradnl"/>
            </w:rPr>
          </w:pPr>
          <w:r w:rsidRPr="00BC4C9B">
            <w:rPr>
              <w:rFonts w:ascii="Palatino Linotype" w:hAnsi="Palatino Linotype"/>
              <w:b/>
              <w:szCs w:val="22"/>
              <w:lang w:val="es-ES_tradnl"/>
            </w:rPr>
            <w:t>Ayuntamiento de Texcoco</w:t>
          </w:r>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BD6B75" w:rsidRDefault="00BD6B75"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9636E74" w:rsidR="00BD6B75" w:rsidRPr="009B3353" w:rsidRDefault="00BD6B75" w:rsidP="00CA183E">
          <w:pPr>
            <w:rPr>
              <w:rFonts w:ascii="Palatino Linotype" w:hAnsi="Palatino Linotype"/>
              <w:b/>
              <w:szCs w:val="22"/>
              <w:lang w:val="es-ES_tradnl"/>
            </w:rPr>
          </w:pPr>
          <w:r w:rsidRPr="00CA183E">
            <w:rPr>
              <w:rFonts w:ascii="Palatino Linotype" w:hAnsi="Palatino Linotype"/>
              <w:b/>
              <w:bCs/>
              <w:szCs w:val="22"/>
            </w:rPr>
            <w:t>00398/INFOEM/IP/RR/2022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BD6B75" w:rsidRPr="009B3353" w:rsidRDefault="00BD6B75"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9F188A9" w:rsidR="00BD6B75" w:rsidRPr="009B3353" w:rsidRDefault="00BD6B75" w:rsidP="003D473A">
          <w:pPr>
            <w:jc w:val="both"/>
            <w:rPr>
              <w:rFonts w:ascii="Palatino Linotype" w:eastAsia="Calibri" w:hAnsi="Palatino Linotype"/>
              <w:b/>
              <w:szCs w:val="22"/>
              <w:lang w:val="es-MX" w:eastAsia="en-US"/>
            </w:rPr>
          </w:pPr>
          <w:r w:rsidRPr="00CA183E">
            <w:rPr>
              <w:rFonts w:ascii="Palatino Linotype" w:eastAsia="Calibri" w:hAnsi="Palatino Linotype"/>
              <w:b/>
              <w:bCs/>
              <w:szCs w:val="22"/>
              <w:lang w:eastAsia="en-US"/>
            </w:rPr>
            <w:t>Ayuntamiento de Texcoco</w:t>
          </w:r>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21F"/>
    <w:multiLevelType w:val="hybridMultilevel"/>
    <w:tmpl w:val="6E460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706C3"/>
    <w:multiLevelType w:val="hybridMultilevel"/>
    <w:tmpl w:val="EFF2AA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47695"/>
    <w:multiLevelType w:val="hybridMultilevel"/>
    <w:tmpl w:val="4060FA34"/>
    <w:lvl w:ilvl="0" w:tplc="ECC4D9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760E2B"/>
    <w:multiLevelType w:val="hybridMultilevel"/>
    <w:tmpl w:val="41B88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621A9"/>
    <w:multiLevelType w:val="hybridMultilevel"/>
    <w:tmpl w:val="0F42AA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C64B66"/>
    <w:multiLevelType w:val="hybridMultilevel"/>
    <w:tmpl w:val="9E9AE6B6"/>
    <w:lvl w:ilvl="0" w:tplc="5590F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30C54"/>
    <w:multiLevelType w:val="hybridMultilevel"/>
    <w:tmpl w:val="918C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15:restartNumberingAfterBreak="0">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3B33C0"/>
    <w:multiLevelType w:val="hybridMultilevel"/>
    <w:tmpl w:val="BC187554"/>
    <w:lvl w:ilvl="0" w:tplc="A3986720">
      <w:start w:val="9"/>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655784"/>
    <w:multiLevelType w:val="hybridMultilevel"/>
    <w:tmpl w:val="A436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8"/>
  </w:num>
  <w:num w:numId="3">
    <w:abstractNumId w:val="5"/>
  </w:num>
  <w:num w:numId="4">
    <w:abstractNumId w:val="1"/>
  </w:num>
  <w:num w:numId="5">
    <w:abstractNumId w:val="13"/>
  </w:num>
  <w:num w:numId="6">
    <w:abstractNumId w:val="11"/>
  </w:num>
  <w:num w:numId="7">
    <w:abstractNumId w:val="10"/>
  </w:num>
  <w:num w:numId="8">
    <w:abstractNumId w:val="20"/>
  </w:num>
  <w:num w:numId="9">
    <w:abstractNumId w:val="25"/>
  </w:num>
  <w:num w:numId="10">
    <w:abstractNumId w:val="12"/>
  </w:num>
  <w:num w:numId="11">
    <w:abstractNumId w:val="35"/>
  </w:num>
  <w:num w:numId="12">
    <w:abstractNumId w:val="15"/>
  </w:num>
  <w:num w:numId="13">
    <w:abstractNumId w:val="37"/>
  </w:num>
  <w:num w:numId="14">
    <w:abstractNumId w:val="46"/>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4"/>
  </w:num>
  <w:num w:numId="18">
    <w:abstractNumId w:val="4"/>
  </w:num>
  <w:num w:numId="19">
    <w:abstractNumId w:val="17"/>
  </w:num>
  <w:num w:numId="20">
    <w:abstractNumId w:val="44"/>
  </w:num>
  <w:num w:numId="21">
    <w:abstractNumId w:val="7"/>
  </w:num>
  <w:num w:numId="22">
    <w:abstractNumId w:val="39"/>
  </w:num>
  <w:num w:numId="23">
    <w:abstractNumId w:val="36"/>
  </w:num>
  <w:num w:numId="24">
    <w:abstractNumId w:val="24"/>
  </w:num>
  <w:num w:numId="25">
    <w:abstractNumId w:val="29"/>
  </w:num>
  <w:num w:numId="26">
    <w:abstractNumId w:val="40"/>
  </w:num>
  <w:num w:numId="27">
    <w:abstractNumId w:val="31"/>
  </w:num>
  <w:num w:numId="28">
    <w:abstractNumId w:val="41"/>
  </w:num>
  <w:num w:numId="29">
    <w:abstractNumId w:val="26"/>
  </w:num>
  <w:num w:numId="30">
    <w:abstractNumId w:val="28"/>
  </w:num>
  <w:num w:numId="31">
    <w:abstractNumId w:val="3"/>
  </w:num>
  <w:num w:numId="32">
    <w:abstractNumId w:val="16"/>
  </w:num>
  <w:num w:numId="33">
    <w:abstractNumId w:val="2"/>
  </w:num>
  <w:num w:numId="34">
    <w:abstractNumId w:val="33"/>
  </w:num>
  <w:num w:numId="35">
    <w:abstractNumId w:val="32"/>
  </w:num>
  <w:num w:numId="36">
    <w:abstractNumId w:val="19"/>
  </w:num>
  <w:num w:numId="37">
    <w:abstractNumId w:val="42"/>
  </w:num>
  <w:num w:numId="38">
    <w:abstractNumId w:val="30"/>
  </w:num>
  <w:num w:numId="39">
    <w:abstractNumId w:val="22"/>
  </w:num>
  <w:num w:numId="40">
    <w:abstractNumId w:val="0"/>
  </w:num>
  <w:num w:numId="41">
    <w:abstractNumId w:val="45"/>
  </w:num>
  <w:num w:numId="42">
    <w:abstractNumId w:val="23"/>
  </w:num>
  <w:num w:numId="43">
    <w:abstractNumId w:val="21"/>
  </w:num>
  <w:num w:numId="44">
    <w:abstractNumId w:val="14"/>
  </w:num>
  <w:num w:numId="45">
    <w:abstractNumId w:val="43"/>
  </w:num>
  <w:num w:numId="46">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8"/>
  </w:num>
  <w:num w:numId="50">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5F30"/>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6D9"/>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119"/>
    <w:rsid w:val="004F4992"/>
    <w:rsid w:val="004F5243"/>
    <w:rsid w:val="004F64AD"/>
    <w:rsid w:val="004F759E"/>
    <w:rsid w:val="004F7AC2"/>
    <w:rsid w:val="00501721"/>
    <w:rsid w:val="00503053"/>
    <w:rsid w:val="00503404"/>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0E24"/>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892"/>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8E3"/>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1EC"/>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0DA2"/>
    <w:rsid w:val="00B41343"/>
    <w:rsid w:val="00B4134E"/>
    <w:rsid w:val="00B4137E"/>
    <w:rsid w:val="00B41837"/>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507F"/>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95A"/>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095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0AA8"/>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293"/>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6572"/>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4783.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231741.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7F113-860E-4D61-8340-43D6E4F5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8284</Words>
  <Characters>47225</Characters>
  <Application>Microsoft Office Word</Application>
  <DocSecurity>0</DocSecurity>
  <Lines>393</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2022-03-25T00:24:00Z</cp:lastPrinted>
  <dcterms:created xsi:type="dcterms:W3CDTF">2022-04-06T07:49:00Z</dcterms:created>
  <dcterms:modified xsi:type="dcterms:W3CDTF">2022-04-06T07:49:00Z</dcterms:modified>
</cp:coreProperties>
</file>