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quince de junio de dos mil veintidós.</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b/>
          <w:color w:val="000000"/>
          <w:sz w:val="24"/>
          <w:szCs w:val="24"/>
        </w:rPr>
        <w:t>VISTO</w:t>
      </w:r>
      <w:r w:rsidRPr="00BB1559">
        <w:rPr>
          <w:rFonts w:ascii="Palatino Linotype" w:eastAsia="Palatino Linotype" w:hAnsi="Palatino Linotype" w:cs="Palatino Linotype"/>
          <w:color w:val="000000"/>
          <w:sz w:val="24"/>
          <w:szCs w:val="24"/>
        </w:rPr>
        <w:t xml:space="preserve"> el expediente electrónico formado con motivo del recurso de revisión número </w:t>
      </w:r>
      <w:r w:rsidRPr="00BB1559">
        <w:rPr>
          <w:rFonts w:ascii="Palatino Linotype" w:eastAsia="Palatino Linotype" w:hAnsi="Palatino Linotype" w:cs="Palatino Linotype"/>
          <w:b/>
          <w:color w:val="000000"/>
          <w:sz w:val="24"/>
          <w:szCs w:val="24"/>
        </w:rPr>
        <w:t>05095/INFOEM/IP/RR/2022</w:t>
      </w:r>
      <w:r w:rsidRPr="00BB1559">
        <w:rPr>
          <w:rFonts w:ascii="Palatino Linotype" w:eastAsia="Palatino Linotype" w:hAnsi="Palatino Linotype" w:cs="Palatino Linotype"/>
          <w:color w:val="000000"/>
          <w:sz w:val="24"/>
          <w:szCs w:val="24"/>
        </w:rPr>
        <w:t xml:space="preserve">, interpuesto por una persona de manera anónima, en lo </w:t>
      </w:r>
      <w:proofErr w:type="gramStart"/>
      <w:r w:rsidRPr="00BB1559">
        <w:rPr>
          <w:rFonts w:ascii="Palatino Linotype" w:eastAsia="Palatino Linotype" w:hAnsi="Palatino Linotype" w:cs="Palatino Linotype"/>
          <w:color w:val="000000"/>
          <w:sz w:val="24"/>
          <w:szCs w:val="24"/>
        </w:rPr>
        <w:t>sucesivo</w:t>
      </w:r>
      <w:proofErr w:type="gramEnd"/>
      <w:r w:rsidRPr="00BB1559">
        <w:rPr>
          <w:rFonts w:ascii="Palatino Linotype" w:eastAsia="Palatino Linotype" w:hAnsi="Palatino Linotype" w:cs="Palatino Linotype"/>
          <w:color w:val="000000"/>
          <w:sz w:val="24"/>
          <w:szCs w:val="24"/>
        </w:rPr>
        <w:t xml:space="preserve"> el </w:t>
      </w:r>
      <w:r w:rsidRPr="00BB1559">
        <w:rPr>
          <w:rFonts w:ascii="Palatino Linotype" w:eastAsia="Palatino Linotype" w:hAnsi="Palatino Linotype" w:cs="Palatino Linotype"/>
          <w:b/>
          <w:color w:val="000000"/>
          <w:sz w:val="24"/>
          <w:szCs w:val="24"/>
        </w:rPr>
        <w:t>Recurrente</w:t>
      </w:r>
      <w:r w:rsidRPr="00BB1559">
        <w:rPr>
          <w:rFonts w:ascii="Palatino Linotype" w:eastAsia="Palatino Linotype" w:hAnsi="Palatino Linotype" w:cs="Palatino Linotype"/>
          <w:color w:val="000000"/>
          <w:sz w:val="24"/>
          <w:szCs w:val="24"/>
        </w:rPr>
        <w:t xml:space="preserve">, en contra de la respuesta del </w:t>
      </w:r>
      <w:r w:rsidRPr="00BB1559">
        <w:rPr>
          <w:rFonts w:ascii="Palatino Linotype" w:hAnsi="Palatino Linotype" w:cs="Arial"/>
          <w:b/>
          <w:sz w:val="24"/>
          <w:szCs w:val="24"/>
        </w:rPr>
        <w:t>Organismo Público Descentralizado para la Prestación de Los Servicios de Agua Potable Alcantarillado y Saneamiento del Municipio de Metepec</w:t>
      </w:r>
      <w:r w:rsidRPr="00BB1559">
        <w:rPr>
          <w:rFonts w:ascii="Palatino Linotype" w:eastAsia="Palatino Linotype" w:hAnsi="Palatino Linotype" w:cs="Palatino Linotype"/>
          <w:color w:val="000000"/>
          <w:sz w:val="24"/>
          <w:szCs w:val="24"/>
        </w:rPr>
        <w:t>, en lo subsecuente</w:t>
      </w:r>
      <w:r w:rsidRPr="00BB1559">
        <w:rPr>
          <w:rFonts w:ascii="Palatino Linotype" w:eastAsia="Palatino Linotype" w:hAnsi="Palatino Linotype" w:cs="Palatino Linotype"/>
          <w:b/>
          <w:color w:val="000000"/>
          <w:sz w:val="24"/>
          <w:szCs w:val="24"/>
        </w:rPr>
        <w:t xml:space="preserve"> </w:t>
      </w:r>
      <w:r w:rsidRPr="00BB1559">
        <w:rPr>
          <w:rFonts w:ascii="Palatino Linotype" w:eastAsia="Palatino Linotype" w:hAnsi="Palatino Linotype" w:cs="Palatino Linotype"/>
          <w:color w:val="000000"/>
          <w:sz w:val="24"/>
          <w:szCs w:val="24"/>
        </w:rPr>
        <w:t>el</w:t>
      </w:r>
      <w:r w:rsidRPr="00BB1559">
        <w:rPr>
          <w:rFonts w:ascii="Palatino Linotype" w:eastAsia="Palatino Linotype" w:hAnsi="Palatino Linotype" w:cs="Palatino Linotype"/>
          <w:b/>
          <w:color w:val="000000"/>
          <w:sz w:val="24"/>
          <w:szCs w:val="24"/>
        </w:rPr>
        <w:t xml:space="preserve"> Sujeto Obligado, </w:t>
      </w:r>
      <w:r w:rsidRPr="00BB1559">
        <w:rPr>
          <w:rFonts w:ascii="Palatino Linotype" w:eastAsia="Palatino Linotype" w:hAnsi="Palatino Linotype" w:cs="Palatino Linotype"/>
          <w:color w:val="000000"/>
          <w:sz w:val="24"/>
          <w:szCs w:val="24"/>
        </w:rPr>
        <w:t>se procede a dictar la presente resolución.</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BB1559">
        <w:rPr>
          <w:rFonts w:ascii="Palatino Linotype" w:eastAsia="Palatino Linotype" w:hAnsi="Palatino Linotype" w:cs="Palatino Linotype"/>
          <w:b/>
          <w:color w:val="000000"/>
          <w:sz w:val="28"/>
          <w:szCs w:val="28"/>
        </w:rPr>
        <w:t>A N T E C E D E N T E S</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sidRPr="00BB1559">
        <w:rPr>
          <w:rFonts w:ascii="Palatino Linotype" w:eastAsia="Palatino Linotype" w:hAnsi="Palatino Linotype" w:cs="Palatino Linotype"/>
          <w:b/>
          <w:color w:val="000000"/>
          <w:sz w:val="26"/>
          <w:szCs w:val="26"/>
        </w:rPr>
        <w:t>PRIMERO.</w:t>
      </w:r>
      <w:r w:rsidRPr="00BB1559">
        <w:rPr>
          <w:rFonts w:ascii="Palatino Linotype" w:eastAsia="Palatino Linotype" w:hAnsi="Palatino Linotype" w:cs="Palatino Linotype"/>
          <w:color w:val="000000"/>
          <w:sz w:val="26"/>
          <w:szCs w:val="26"/>
        </w:rPr>
        <w:t xml:space="preserve"> </w:t>
      </w:r>
      <w:r w:rsidRPr="00BB1559">
        <w:rPr>
          <w:rFonts w:ascii="Palatino Linotype" w:eastAsia="Palatino Linotype" w:hAnsi="Palatino Linotype" w:cs="Palatino Linotype"/>
          <w:b/>
          <w:color w:val="000000"/>
          <w:sz w:val="26"/>
          <w:szCs w:val="26"/>
        </w:rPr>
        <w:t>De la Solicitud de Información.</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Con fecha once de febrero de dos mil veintidós, el Recurrente presentó mediante el Sistema de Acceso a la Información Mexiquense (SAIMEX), solicitud de información registrada con el número de expediente</w:t>
      </w:r>
      <w:r w:rsidRPr="00BB1559">
        <w:rPr>
          <w:rFonts w:ascii="Palatino Linotype" w:eastAsia="Palatino Linotype" w:hAnsi="Palatino Linotype" w:cs="Palatino Linotype"/>
          <w:b/>
          <w:color w:val="000000"/>
          <w:sz w:val="24"/>
          <w:szCs w:val="24"/>
        </w:rPr>
        <w:t xml:space="preserve"> </w:t>
      </w:r>
      <w:r w:rsidRPr="00BB1559">
        <w:rPr>
          <w:rFonts w:ascii="Palatino Linotype" w:eastAsia="Palatino Linotype" w:hAnsi="Palatino Linotype" w:cs="Palatino Linotype"/>
          <w:b/>
          <w:bCs/>
          <w:color w:val="000000"/>
          <w:sz w:val="24"/>
          <w:szCs w:val="24"/>
        </w:rPr>
        <w:t>00384/OASMETEPEC/IP/2022</w:t>
      </w:r>
      <w:r w:rsidRPr="00BB1559">
        <w:rPr>
          <w:rFonts w:ascii="Palatino Linotype" w:eastAsia="Palatino Linotype" w:hAnsi="Palatino Linotype" w:cs="Palatino Linotype"/>
          <w:color w:val="000000"/>
          <w:sz w:val="24"/>
          <w:szCs w:val="24"/>
        </w:rPr>
        <w:t>,</w:t>
      </w:r>
      <w:r w:rsidRPr="00BB1559">
        <w:rPr>
          <w:rFonts w:ascii="Palatino Linotype" w:eastAsia="Palatino Linotype" w:hAnsi="Palatino Linotype" w:cs="Palatino Linotype"/>
          <w:b/>
          <w:color w:val="000000"/>
          <w:sz w:val="24"/>
          <w:szCs w:val="24"/>
        </w:rPr>
        <w:t xml:space="preserve"> </w:t>
      </w:r>
      <w:r w:rsidRPr="00BB1559">
        <w:rPr>
          <w:rFonts w:ascii="Palatino Linotype" w:eastAsia="Palatino Linotype" w:hAnsi="Palatino Linotype" w:cs="Palatino Linotype"/>
          <w:color w:val="000000"/>
          <w:sz w:val="24"/>
          <w:szCs w:val="24"/>
        </w:rPr>
        <w:t>mediante la cual solicitó información en el tenor siguiente:</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BB1559">
        <w:rPr>
          <w:rFonts w:ascii="Palatino Linotype" w:eastAsia="Palatino Linotype" w:hAnsi="Palatino Linotype" w:cs="Palatino Linotype"/>
          <w:i/>
          <w:color w:val="000000"/>
        </w:rPr>
        <w:t>“Se solicita copia de todos los recibos de pago de agua del día 23 de Enero de 2022” (Sic)</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BB1559">
        <w:rPr>
          <w:rFonts w:ascii="Palatino Linotype" w:eastAsia="Palatino Linotype" w:hAnsi="Palatino Linotype" w:cs="Palatino Linotype"/>
          <w:color w:val="000000"/>
          <w:sz w:val="24"/>
          <w:szCs w:val="24"/>
        </w:rPr>
        <w:lastRenderedPageBreak/>
        <w:t xml:space="preserve">Modalidad de entrega: </w:t>
      </w:r>
      <w:r w:rsidRPr="00BB1559">
        <w:rPr>
          <w:rFonts w:ascii="Palatino Linotype" w:eastAsia="Palatino Linotype" w:hAnsi="Palatino Linotype" w:cs="Palatino Linotype"/>
          <w:b/>
          <w:color w:val="000000"/>
          <w:sz w:val="24"/>
          <w:szCs w:val="24"/>
        </w:rPr>
        <w:t>A través del SAIMEX</w:t>
      </w:r>
      <w:r w:rsidRPr="00BB1559">
        <w:rPr>
          <w:rFonts w:ascii="Palatino Linotype" w:eastAsia="Palatino Linotype" w:hAnsi="Palatino Linotype" w:cs="Palatino Linotype"/>
          <w:color w:val="000000"/>
          <w:sz w:val="24"/>
          <w:szCs w:val="24"/>
        </w:rPr>
        <w:t>.</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BB1559">
        <w:rPr>
          <w:rFonts w:ascii="Palatino Linotype" w:eastAsia="Palatino Linotype" w:hAnsi="Palatino Linotype" w:cs="Palatino Linotype"/>
          <w:b/>
          <w:color w:val="000000"/>
          <w:sz w:val="26"/>
          <w:szCs w:val="26"/>
        </w:rPr>
        <w:t>SEGUNDO. De la respuesta del Sujeto Obligado.</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De las constancias que obran en el expediente electrónico, se observa que el día siete de marzo de dos mil veintidós, el </w:t>
      </w:r>
      <w:r w:rsidRPr="00BB1559">
        <w:rPr>
          <w:rFonts w:ascii="Palatino Linotype" w:eastAsia="Palatino Linotype" w:hAnsi="Palatino Linotype" w:cs="Palatino Linotype"/>
          <w:b/>
          <w:color w:val="000000"/>
          <w:sz w:val="24"/>
          <w:szCs w:val="24"/>
        </w:rPr>
        <w:t>Sujeto Obligado</w:t>
      </w:r>
      <w:r w:rsidRPr="00BB1559">
        <w:rPr>
          <w:rFonts w:ascii="Palatino Linotype" w:eastAsia="Palatino Linotype" w:hAnsi="Palatino Linotype" w:cs="Palatino Linotype"/>
          <w:color w:val="000000"/>
          <w:sz w:val="24"/>
          <w:szCs w:val="24"/>
        </w:rPr>
        <w:t xml:space="preserve"> dio respuesta a la solicitud de información manifestando lo siguiente:</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BB1559">
        <w:rPr>
          <w:rFonts w:ascii="Palatino Linotype" w:eastAsia="Palatino Linotype" w:hAnsi="Palatino Linotype" w:cs="Palatino Linotype"/>
          <w:i/>
          <w:color w:val="000000"/>
        </w:rPr>
        <w:t>“Se anexa respuesta a su solicitud de información” (Sic)</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A su respuesta se anexó el documento denominado </w:t>
      </w:r>
      <w:r w:rsidRPr="00BB1559">
        <w:rPr>
          <w:rFonts w:ascii="Palatino Linotype" w:eastAsia="Palatino Linotype" w:hAnsi="Palatino Linotype" w:cs="Palatino Linotype"/>
          <w:b/>
          <w:color w:val="000000"/>
          <w:sz w:val="24"/>
          <w:szCs w:val="24"/>
        </w:rPr>
        <w:t>“RESPUESTA 384.pdf”</w:t>
      </w:r>
      <w:r w:rsidRPr="00BB1559">
        <w:rPr>
          <w:rFonts w:ascii="Palatino Linotype" w:eastAsia="Palatino Linotype" w:hAnsi="Palatino Linotype" w:cs="Palatino Linotype"/>
          <w:color w:val="000000"/>
          <w:sz w:val="24"/>
          <w:szCs w:val="24"/>
        </w:rPr>
        <w:t>, el cual no se reproduce por ser del conocimiento de ambas partes; no obstante, se hará referencia de su contenido en el estudio correspondiente.</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BB1559">
        <w:rPr>
          <w:rFonts w:ascii="Palatino Linotype" w:eastAsia="Palatino Linotype" w:hAnsi="Palatino Linotype" w:cs="Palatino Linotype"/>
          <w:b/>
          <w:color w:val="000000"/>
          <w:sz w:val="26"/>
          <w:szCs w:val="26"/>
        </w:rPr>
        <w:t>TERCERO. Del recurso de revisión.</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Inconforme con la respuesta emitida por el Sujeto Obligado, el Recurrente interpuso el presente recurso de revisión el día veintiocho de marzo de dos mil veintidós, el cual se registró con el expediente número </w:t>
      </w:r>
      <w:r w:rsidRPr="00BB1559">
        <w:rPr>
          <w:rFonts w:ascii="Palatino Linotype" w:eastAsia="Palatino Linotype" w:hAnsi="Palatino Linotype" w:cs="Palatino Linotype"/>
          <w:b/>
          <w:color w:val="000000"/>
          <w:sz w:val="24"/>
          <w:szCs w:val="24"/>
        </w:rPr>
        <w:t>05095/INFOEM/IP/RR/2022</w:t>
      </w:r>
      <w:r w:rsidRPr="00BB1559">
        <w:rPr>
          <w:rFonts w:ascii="Palatino Linotype" w:eastAsia="Palatino Linotype" w:hAnsi="Palatino Linotype" w:cs="Palatino Linotype"/>
          <w:color w:val="000000"/>
          <w:sz w:val="24"/>
          <w:szCs w:val="24"/>
        </w:rPr>
        <w:t>, en el cual manifestó lo siguiente:</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spacing w:after="0" w:line="360" w:lineRule="auto"/>
        <w:contextualSpacing/>
        <w:jc w:val="both"/>
        <w:rPr>
          <w:rFonts w:ascii="Palatino Linotype" w:eastAsia="Palatino Linotype" w:hAnsi="Palatino Linotype" w:cs="Palatino Linotype"/>
        </w:rPr>
      </w:pPr>
      <w:r w:rsidRPr="00BB1559">
        <w:rPr>
          <w:rFonts w:ascii="Palatino Linotype" w:eastAsia="Palatino Linotype" w:hAnsi="Palatino Linotype" w:cs="Palatino Linotype"/>
          <w:b/>
        </w:rPr>
        <w:t xml:space="preserve">Acto Impugnado: </w:t>
      </w:r>
    </w:p>
    <w:p w:rsidR="0070714C" w:rsidRPr="00BB1559" w:rsidRDefault="0070714C" w:rsidP="0070714C">
      <w:pPr>
        <w:spacing w:after="0" w:line="360" w:lineRule="auto"/>
        <w:contextualSpacing/>
        <w:jc w:val="both"/>
        <w:rPr>
          <w:rFonts w:ascii="Palatino Linotype" w:eastAsia="Palatino Linotype" w:hAnsi="Palatino Linotype" w:cs="Palatino Linotype"/>
        </w:rPr>
      </w:pPr>
    </w:p>
    <w:p w:rsidR="0070714C" w:rsidRPr="00BB1559" w:rsidRDefault="0070714C" w:rsidP="0070714C">
      <w:pPr>
        <w:spacing w:after="0"/>
        <w:ind w:left="567" w:right="616"/>
        <w:contextualSpacing/>
        <w:jc w:val="both"/>
        <w:rPr>
          <w:rFonts w:ascii="Palatino Linotype" w:eastAsia="Palatino Linotype" w:hAnsi="Palatino Linotype" w:cs="Palatino Linotype"/>
          <w:b/>
        </w:rPr>
      </w:pPr>
      <w:r w:rsidRPr="00BB1559">
        <w:rPr>
          <w:rFonts w:ascii="Palatino Linotype" w:eastAsia="Palatino Linotype" w:hAnsi="Palatino Linotype" w:cs="Palatino Linotype"/>
          <w:i/>
        </w:rPr>
        <w:lastRenderedPageBreak/>
        <w:t>“La respuesta proporcionada por el Sujeto Obligado."(Sic)</w:t>
      </w:r>
    </w:p>
    <w:p w:rsidR="0070714C" w:rsidRPr="00BB1559" w:rsidRDefault="0070714C" w:rsidP="0070714C">
      <w:pPr>
        <w:spacing w:after="0" w:line="360" w:lineRule="auto"/>
        <w:contextualSpacing/>
        <w:jc w:val="both"/>
        <w:rPr>
          <w:rFonts w:ascii="Palatino Linotype" w:eastAsia="Palatino Linotype" w:hAnsi="Palatino Linotype" w:cs="Palatino Linotype"/>
          <w:iCs/>
          <w:sz w:val="24"/>
          <w:szCs w:val="24"/>
        </w:rPr>
      </w:pPr>
    </w:p>
    <w:p w:rsidR="0070714C" w:rsidRPr="00BB1559" w:rsidRDefault="0070714C" w:rsidP="0070714C">
      <w:pPr>
        <w:spacing w:after="0" w:line="360" w:lineRule="auto"/>
        <w:contextualSpacing/>
        <w:jc w:val="both"/>
        <w:rPr>
          <w:rFonts w:ascii="Palatino Linotype" w:eastAsia="Palatino Linotype" w:hAnsi="Palatino Linotype" w:cs="Palatino Linotype"/>
        </w:rPr>
      </w:pPr>
      <w:r w:rsidRPr="00BB1559">
        <w:rPr>
          <w:rFonts w:ascii="Palatino Linotype" w:eastAsia="Palatino Linotype" w:hAnsi="Palatino Linotype" w:cs="Palatino Linotype"/>
          <w:b/>
        </w:rPr>
        <w:t>Razones o Motivos de Inconformidad</w:t>
      </w:r>
      <w:r w:rsidRPr="00BB1559">
        <w:rPr>
          <w:rFonts w:ascii="Palatino Linotype" w:eastAsia="Palatino Linotype" w:hAnsi="Palatino Linotype" w:cs="Palatino Linotype"/>
        </w:rPr>
        <w:t>:</w:t>
      </w:r>
    </w:p>
    <w:p w:rsidR="0070714C" w:rsidRPr="00BB1559" w:rsidRDefault="0070714C" w:rsidP="0070714C">
      <w:pPr>
        <w:spacing w:after="0" w:line="360" w:lineRule="auto"/>
        <w:contextualSpacing/>
        <w:jc w:val="both"/>
        <w:rPr>
          <w:rFonts w:ascii="Palatino Linotype" w:eastAsia="Palatino Linotype" w:hAnsi="Palatino Linotype" w:cs="Palatino Linotype"/>
        </w:rPr>
      </w:pPr>
    </w:p>
    <w:p w:rsidR="0070714C" w:rsidRPr="00BB1559" w:rsidRDefault="0070714C" w:rsidP="0070714C">
      <w:pPr>
        <w:spacing w:after="0"/>
        <w:ind w:left="567" w:right="616"/>
        <w:contextualSpacing/>
        <w:jc w:val="both"/>
        <w:rPr>
          <w:rFonts w:ascii="Palatino Linotype" w:eastAsia="Palatino Linotype" w:hAnsi="Palatino Linotype" w:cs="Palatino Linotype"/>
        </w:rPr>
      </w:pPr>
      <w:r w:rsidRPr="00BB1559">
        <w:rPr>
          <w:rFonts w:ascii="Palatino Linotype" w:eastAsia="Palatino Linotype" w:hAnsi="Palatino Linotype" w:cs="Palatino Linotype"/>
          <w:i/>
        </w:rPr>
        <w:t xml:space="preserve">“Se recurre la presente solicitud al haber realizado </w:t>
      </w:r>
      <w:r w:rsidRPr="00BB1559">
        <w:rPr>
          <w:rFonts w:ascii="Palatino Linotype" w:eastAsia="Palatino Linotype" w:hAnsi="Palatino Linotype" w:cs="Palatino Linotype"/>
          <w:i/>
          <w:u w:val="single"/>
        </w:rPr>
        <w:t>sin motivación alguna, un cambio de modalidad con el propósito de obstaculizar el ejercicio del derecho de acceso a la información</w:t>
      </w:r>
      <w:r w:rsidRPr="00BB1559">
        <w:rPr>
          <w:rFonts w:ascii="Palatino Linotype" w:eastAsia="Palatino Linotype" w:hAnsi="Palatino Linotype" w:cs="Palatino Linotype"/>
          <w:i/>
        </w:rPr>
        <w:t xml:space="preserve"> pública, a pesar de haber sido puntual la modalidad de entrega por la vía del Sistema de Acceso a la Información Mexiquense (SAIMEX). </w:t>
      </w:r>
      <w:r w:rsidRPr="00BB1559">
        <w:rPr>
          <w:rFonts w:ascii="Palatino Linotype" w:eastAsia="Palatino Linotype" w:hAnsi="Palatino Linotype" w:cs="Palatino Linotype"/>
          <w:i/>
          <w:u w:val="single"/>
        </w:rPr>
        <w:t>No se acredita que se haya reportado la incidencia al Instituto de Transparencia</w:t>
      </w:r>
      <w:r w:rsidRPr="00BB1559">
        <w:rPr>
          <w:rFonts w:ascii="Palatino Linotype" w:eastAsia="Palatino Linotype" w:hAnsi="Palatino Linotype" w:cs="Palatino Linotype"/>
          <w:i/>
        </w:rPr>
        <w:t xml:space="preserve">, Acceso a la Información Pública y Protección de Datos Personales del Estado de México y Municipios, ni que el Servidor Público Habilitado haya remitido la información a la Unidad de Transparencia.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w:t>
      </w:r>
      <w:r w:rsidRPr="00BB1559">
        <w:rPr>
          <w:rFonts w:ascii="Palatino Linotype" w:eastAsia="Palatino Linotype" w:hAnsi="Palatino Linotype" w:cs="Palatino Linotype"/>
          <w:i/>
        </w:rPr>
        <w:lastRenderedPageBreak/>
        <w:t xml:space="preserve">información se rige por gratuidad del procedimiento.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w:t>
      </w:r>
      <w:r w:rsidRPr="00BB1559">
        <w:rPr>
          <w:rFonts w:ascii="Palatino Linotype" w:eastAsia="Palatino Linotype" w:hAnsi="Palatino Linotype" w:cs="Palatino Linotype"/>
          <w:i/>
        </w:rPr>
        <w:lastRenderedPageBreak/>
        <w:t>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BB1559">
        <w:rPr>
          <w:rFonts w:ascii="Palatino Linotype" w:eastAsia="Palatino Linotype" w:hAnsi="Palatino Linotype" w:cs="Palatino Linotype"/>
          <w:b/>
          <w:color w:val="000000"/>
          <w:sz w:val="26"/>
          <w:szCs w:val="26"/>
        </w:rPr>
        <w:lastRenderedPageBreak/>
        <w:t>CUARTO. Del turno y admisión del recurso de revisión.</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Medio de impugnación que le fue turnado al </w:t>
      </w:r>
      <w:r w:rsidRPr="00BB1559">
        <w:rPr>
          <w:rFonts w:ascii="Palatino Linotype" w:eastAsia="Palatino Linotype" w:hAnsi="Palatino Linotype" w:cs="Palatino Linotype"/>
          <w:b/>
          <w:color w:val="000000"/>
          <w:sz w:val="24"/>
          <w:szCs w:val="24"/>
        </w:rPr>
        <w:t>Comisionado José Martínez Vilchis</w:t>
      </w:r>
      <w:r w:rsidRPr="00BB1559">
        <w:rPr>
          <w:rFonts w:ascii="Palatino Linotype" w:eastAsia="Palatino Linotype" w:hAnsi="Palatino Linotype" w:cs="Palatino Linotype"/>
          <w:color w:val="000000"/>
          <w:sz w:val="24"/>
          <w:szCs w:val="24"/>
        </w:rPr>
        <w:t xml:space="preserve">, por medio del sistema electrónico en términos del numeral 185 fracción I de la Ley de Transparencia y Acceso a la información Pública del Estado de México y Municipios, al cual recayó acuerdo de admisión de fecha cinco de abril de dos mil veintidós, </w:t>
      </w:r>
      <w:r w:rsidRPr="00BB1559">
        <w:rPr>
          <w:rFonts w:ascii="Palatino Linotype" w:eastAsia="Palatino Linotype" w:hAnsi="Palatino Linotype" w:cs="Palatino Linotype"/>
          <w:sz w:val="24"/>
          <w:szCs w:val="24"/>
        </w:rPr>
        <w:t>otorgándose</w:t>
      </w:r>
      <w:r w:rsidRPr="00BB1559">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BB1559">
        <w:rPr>
          <w:rFonts w:ascii="Palatino Linotype" w:eastAsia="Palatino Linotype" w:hAnsi="Palatino Linotype" w:cs="Palatino Linotype"/>
          <w:b/>
          <w:color w:val="000000"/>
          <w:sz w:val="26"/>
          <w:szCs w:val="26"/>
        </w:rPr>
        <w:t>QUINTO. De la etapa de instrucción.</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BB1559">
        <w:rPr>
          <w:rFonts w:ascii="Palatino Linotype" w:hAnsi="Palatino Linotype" w:cs="Arial"/>
          <w:sz w:val="24"/>
          <w:szCs w:val="24"/>
        </w:rPr>
        <w:t xml:space="preserve">Una vez abierta la etapa de instrucción, se advierte que, tanto el </w:t>
      </w:r>
      <w:r w:rsidRPr="00BB1559">
        <w:rPr>
          <w:rFonts w:ascii="Palatino Linotype" w:hAnsi="Palatino Linotype" w:cs="Arial"/>
          <w:b/>
          <w:sz w:val="24"/>
          <w:szCs w:val="24"/>
        </w:rPr>
        <w:t>Sujeto Obligado</w:t>
      </w:r>
      <w:r w:rsidRPr="00BB1559">
        <w:rPr>
          <w:rFonts w:ascii="Palatino Linotype" w:hAnsi="Palatino Linotype" w:cs="Arial"/>
          <w:sz w:val="24"/>
          <w:szCs w:val="24"/>
        </w:rPr>
        <w:t xml:space="preserve"> como la Recurrente,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BB1559">
        <w:rPr>
          <w:rFonts w:ascii="Palatino Linotype" w:hAnsi="Palatino Linotype" w:cs="Arial"/>
          <w:b/>
          <w:sz w:val="24"/>
          <w:szCs w:val="24"/>
        </w:rPr>
        <w:t>Recurrente</w:t>
      </w:r>
      <w:r w:rsidRPr="00BB1559">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hAnsi="Palatino Linotype" w:cs="Arial"/>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BB1559">
        <w:rPr>
          <w:rFonts w:ascii="Palatino Linotype" w:eastAsia="Palatino Linotype" w:hAnsi="Palatino Linotype" w:cs="Palatino Linotype"/>
          <w:b/>
          <w:color w:val="000000"/>
          <w:sz w:val="26"/>
          <w:szCs w:val="26"/>
        </w:rPr>
        <w:t>SEXTO. Del cierre de instrucción.</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Así, una vez transcurrido el término legal, se decretó el cierre de instrucción en fecha veinticinco de abril de dos mil veintidós, en términos del artículo 185 fracción VI de la </w:t>
      </w:r>
      <w:r w:rsidRPr="00BB1559">
        <w:rPr>
          <w:rFonts w:ascii="Palatino Linotype" w:eastAsia="Palatino Linotype" w:hAnsi="Palatino Linotype" w:cs="Palatino Linotype"/>
          <w:color w:val="000000"/>
          <w:sz w:val="24"/>
          <w:szCs w:val="24"/>
        </w:rPr>
        <w:lastRenderedPageBreak/>
        <w:t>Ley de Transparencia y Acceso a la Información Pública del Estado de México y Municipios, iniciando el término legal para dictar resolución definitiva del asunto.</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spacing w:after="0" w:line="360" w:lineRule="auto"/>
        <w:rPr>
          <w:rFonts w:ascii="Palatino Linotype" w:eastAsiaTheme="minorHAnsi" w:hAnsi="Palatino Linotype" w:cstheme="minorBidi"/>
          <w:b/>
          <w:sz w:val="26"/>
          <w:szCs w:val="26"/>
          <w:lang w:eastAsia="en-US"/>
        </w:rPr>
      </w:pPr>
      <w:r w:rsidRPr="00BB1559">
        <w:rPr>
          <w:rFonts w:ascii="Palatino Linotype" w:eastAsiaTheme="minorHAnsi" w:hAnsi="Palatino Linotype" w:cstheme="minorBidi"/>
          <w:b/>
          <w:sz w:val="26"/>
          <w:szCs w:val="26"/>
          <w:lang w:eastAsia="en-US"/>
        </w:rPr>
        <w:t>SÉPTIMO. De la ampliación del término para resolver.</w:t>
      </w:r>
    </w:p>
    <w:p w:rsidR="0070714C" w:rsidRPr="00BB1559" w:rsidRDefault="0070714C" w:rsidP="0070714C">
      <w:pPr>
        <w:spacing w:after="0" w:line="360" w:lineRule="auto"/>
        <w:jc w:val="both"/>
        <w:rPr>
          <w:rFonts w:ascii="Palatino Linotype" w:eastAsiaTheme="minorHAnsi" w:hAnsi="Palatino Linotype" w:cstheme="minorBidi"/>
          <w:sz w:val="24"/>
          <w:szCs w:val="24"/>
          <w:lang w:eastAsia="en-US"/>
        </w:rPr>
      </w:pPr>
      <w:r w:rsidRPr="00BB1559">
        <w:rPr>
          <w:rFonts w:ascii="Palatino Linotype" w:eastAsiaTheme="minorHAnsi" w:hAnsi="Palatino Linotype" w:cstheme="minorBidi"/>
          <w:sz w:val="24"/>
          <w:szCs w:val="24"/>
          <w:lang w:eastAsia="en-US"/>
        </w:rPr>
        <w:t>En fecha tres de junio de dos mil veintiuno, se amplió el término para resolver el recurso de revisión en términos del artículo 181 párrafo tercero de la Ley de Transparencia y Acceso a la Información Pública del Estado de México y Municipios por un plazo de quince días hábiles.</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BB1559">
        <w:rPr>
          <w:rFonts w:ascii="Palatino Linotype" w:eastAsia="Palatino Linotype" w:hAnsi="Palatino Linotype" w:cs="Palatino Linotype"/>
          <w:b/>
          <w:color w:val="000000"/>
          <w:sz w:val="28"/>
          <w:szCs w:val="28"/>
        </w:rPr>
        <w:t>C O N S I D E R A N D O</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spacing w:after="0" w:line="360" w:lineRule="auto"/>
        <w:jc w:val="both"/>
        <w:rPr>
          <w:rFonts w:ascii="Palatino Linotype" w:eastAsiaTheme="minorHAnsi" w:hAnsi="Palatino Linotype" w:cs="Arial"/>
          <w:sz w:val="28"/>
          <w:szCs w:val="28"/>
          <w:lang w:eastAsia="en-US"/>
        </w:rPr>
      </w:pPr>
      <w:r w:rsidRPr="00BB1559">
        <w:rPr>
          <w:rFonts w:ascii="Palatino Linotype" w:eastAsiaTheme="minorHAnsi" w:hAnsi="Palatino Linotype" w:cs="Arial"/>
          <w:b/>
          <w:sz w:val="28"/>
          <w:szCs w:val="28"/>
          <w:lang w:eastAsia="en-US"/>
        </w:rPr>
        <w:t xml:space="preserve">PRIMERO. </w:t>
      </w:r>
      <w:r w:rsidRPr="00BB1559">
        <w:rPr>
          <w:rFonts w:ascii="Palatino Linotype" w:eastAsiaTheme="minorHAnsi" w:hAnsi="Palatino Linotype" w:cs="Arial"/>
          <w:b/>
          <w:sz w:val="26"/>
          <w:szCs w:val="26"/>
          <w:lang w:eastAsia="en-US"/>
        </w:rPr>
        <w:t>De la competencia</w:t>
      </w:r>
      <w:r w:rsidRPr="00BB1559">
        <w:rPr>
          <w:rFonts w:ascii="Palatino Linotype" w:eastAsiaTheme="minorHAnsi" w:hAnsi="Palatino Linotype" w:cs="Arial"/>
          <w:sz w:val="26"/>
          <w:szCs w:val="26"/>
          <w:lang w:eastAsia="en-US"/>
        </w:rPr>
        <w:t>.</w:t>
      </w:r>
    </w:p>
    <w:p w:rsidR="0070714C" w:rsidRPr="00BB1559" w:rsidRDefault="0070714C" w:rsidP="0070714C">
      <w:pPr>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Este Instituto de Transparencia, Acceso a la Información Pública y Protección de Datos Personales del Estado de México y Municipios, es competente para conocer y resolver el presente recurso de revisión interpuesto por el ahora </w:t>
      </w:r>
      <w:r w:rsidRPr="00BB1559">
        <w:rPr>
          <w:rFonts w:ascii="Palatino Linotype" w:eastAsiaTheme="minorHAnsi" w:hAnsi="Palatino Linotype" w:cs="Arial"/>
          <w:b/>
          <w:sz w:val="24"/>
          <w:szCs w:val="24"/>
          <w:lang w:eastAsia="en-US"/>
        </w:rPr>
        <w:t>Recurrente</w:t>
      </w:r>
      <w:r w:rsidRPr="00BB1559">
        <w:rPr>
          <w:rFonts w:ascii="Palatino Linotype" w:eastAsiaTheme="minorHAnsi" w:hAnsi="Palatino Linotype" w:cs="Arial"/>
          <w:sz w:val="24"/>
          <w:szCs w:val="24"/>
          <w:lang w:eastAsia="en-US"/>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BB1559">
        <w:rPr>
          <w:rFonts w:ascii="Palatino Linotype" w:eastAsiaTheme="minorHAnsi" w:hAnsi="Palatino Linotype" w:cs="Arial"/>
          <w:sz w:val="24"/>
          <w:szCs w:val="24"/>
          <w:lang w:eastAsia="en-US"/>
        </w:rPr>
        <w:lastRenderedPageBreak/>
        <w:t>de México y Municipios; y 10, 7, 9 fracciones I y XXIV, y 11 del Reglamento Interior del Instituto de Transparencia, Acceso a la Información Pública y Protección de Datos Personales del Estado de México y Municipios.</w:t>
      </w:r>
    </w:p>
    <w:p w:rsidR="0070714C" w:rsidRPr="00BB1559" w:rsidRDefault="0070714C" w:rsidP="0070714C">
      <w:pPr>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BB1559">
        <w:rPr>
          <w:rFonts w:ascii="Palatino Linotype" w:eastAsiaTheme="minorHAnsi" w:hAnsi="Palatino Linotype" w:cs="Arial"/>
          <w:b/>
          <w:sz w:val="28"/>
          <w:szCs w:val="28"/>
          <w:lang w:eastAsia="en-US"/>
        </w:rPr>
        <w:t>SEGUNDO. Del alcance del recurso de revisión.</w:t>
      </w:r>
      <w:r w:rsidRPr="00BB1559">
        <w:rPr>
          <w:rFonts w:ascii="Palatino Linotype" w:eastAsiaTheme="minorHAnsi" w:hAnsi="Palatino Linotype" w:cs="Arial"/>
          <w:bCs/>
          <w:sz w:val="28"/>
          <w:szCs w:val="28"/>
          <w:lang w:eastAsia="en-US"/>
        </w:rPr>
        <w:t xml:space="preserve"> </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bCs/>
          <w:sz w:val="24"/>
          <w:szCs w:val="24"/>
          <w:lang w:eastAsia="en-US"/>
        </w:rPr>
      </w:pPr>
      <w:r w:rsidRPr="00BB1559">
        <w:rPr>
          <w:rFonts w:ascii="Palatino Linotype" w:eastAsiaTheme="minorHAnsi" w:hAnsi="Palatino Linotype" w:cs="Arial"/>
          <w:bCs/>
          <w:sz w:val="24"/>
          <w:szCs w:val="24"/>
          <w:lang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w:t>
      </w:r>
      <w:r w:rsidRPr="00BB1559">
        <w:rPr>
          <w:rFonts w:ascii="Palatino Linotype" w:eastAsiaTheme="minorHAnsi" w:hAnsi="Palatino Linotype" w:cs="Arial"/>
          <w:b/>
          <w:i/>
          <w:szCs w:val="24"/>
          <w:lang w:eastAsia="en-US"/>
        </w:rPr>
        <w:t>Artículo 180</w:t>
      </w:r>
      <w:r w:rsidRPr="00BB1559">
        <w:rPr>
          <w:rFonts w:ascii="Palatino Linotype" w:eastAsiaTheme="minorHAnsi" w:hAnsi="Palatino Linotype" w:cs="Arial"/>
          <w:i/>
          <w:szCs w:val="24"/>
          <w:lang w:eastAsia="en-US"/>
        </w:rPr>
        <w:t xml:space="preserve">. El recurso de revisión contendrá: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I</w:t>
      </w:r>
      <w:r w:rsidRPr="00BB1559">
        <w:rPr>
          <w:rFonts w:ascii="Palatino Linotype" w:eastAsiaTheme="minorHAnsi" w:hAnsi="Palatino Linotype" w:cs="Arial"/>
          <w:i/>
          <w:szCs w:val="24"/>
          <w:lang w:eastAsia="en-US"/>
        </w:rPr>
        <w:t xml:space="preserve">. El Sujeto Obligado ante la cual se presentó la solicitud;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II</w:t>
      </w:r>
      <w:r w:rsidRPr="00BB1559">
        <w:rPr>
          <w:rFonts w:ascii="Palatino Linotype" w:eastAsiaTheme="minorHAnsi" w:hAnsi="Palatino Linotype" w:cs="Arial"/>
          <w:i/>
          <w:szCs w:val="24"/>
          <w:lang w:eastAsia="en-US"/>
        </w:rPr>
        <w:t xml:space="preserve">. </w:t>
      </w:r>
      <w:r w:rsidRPr="00BB1559">
        <w:rPr>
          <w:rFonts w:ascii="Palatino Linotype" w:eastAsiaTheme="minorHAnsi" w:hAnsi="Palatino Linotype" w:cs="Arial"/>
          <w:i/>
          <w:szCs w:val="24"/>
          <w:u w:val="single"/>
          <w:lang w:eastAsia="en-US"/>
        </w:rPr>
        <w:t>El nombre del solicitante</w:t>
      </w:r>
      <w:r w:rsidRPr="00BB1559">
        <w:rPr>
          <w:rFonts w:ascii="Palatino Linotype" w:eastAsiaTheme="minorHAnsi" w:hAnsi="Palatino Linotype" w:cs="Arial"/>
          <w:i/>
          <w:szCs w:val="24"/>
          <w:lang w:eastAsia="en-US"/>
        </w:rPr>
        <w:t xml:space="preserve"> que recurre o de su representante y, en su caso, del tercero interesado, así como la dirección o medio que señale para recibir notificaciones;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III</w:t>
      </w:r>
      <w:r w:rsidRPr="00BB1559">
        <w:rPr>
          <w:rFonts w:ascii="Palatino Linotype" w:eastAsiaTheme="minorHAnsi" w:hAnsi="Palatino Linotype" w:cs="Arial"/>
          <w:i/>
          <w:szCs w:val="24"/>
          <w:lang w:eastAsia="en-US"/>
        </w:rPr>
        <w:t xml:space="preserve">. El número de folio de respuesta de la solicitud de acceso;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IV</w:t>
      </w:r>
      <w:r w:rsidRPr="00BB1559">
        <w:rPr>
          <w:rFonts w:ascii="Palatino Linotype" w:eastAsiaTheme="minorHAnsi" w:hAnsi="Palatino Linotype" w:cs="Arial"/>
          <w:i/>
          <w:szCs w:val="24"/>
          <w:lang w:eastAsia="en-US"/>
        </w:rPr>
        <w:t xml:space="preserve">. La fecha en que fue notificada la respuesta al solicitante o tuvo conocimiento del acto reclamado, o de presentación de la solicitud, en caso de falta de respuesta;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V</w:t>
      </w:r>
      <w:r w:rsidRPr="00BB1559">
        <w:rPr>
          <w:rFonts w:ascii="Palatino Linotype" w:eastAsiaTheme="minorHAnsi" w:hAnsi="Palatino Linotype" w:cs="Arial"/>
          <w:i/>
          <w:szCs w:val="24"/>
          <w:lang w:eastAsia="en-US"/>
        </w:rPr>
        <w:t xml:space="preserve">. El acto que se recurre;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VI</w:t>
      </w:r>
      <w:r w:rsidRPr="00BB1559">
        <w:rPr>
          <w:rFonts w:ascii="Palatino Linotype" w:eastAsiaTheme="minorHAnsi" w:hAnsi="Palatino Linotype" w:cs="Arial"/>
          <w:i/>
          <w:szCs w:val="24"/>
          <w:lang w:eastAsia="en-US"/>
        </w:rPr>
        <w:t xml:space="preserve">. Las razones o motivos de inconformidad;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VII</w:t>
      </w:r>
      <w:r w:rsidRPr="00BB1559">
        <w:rPr>
          <w:rFonts w:ascii="Palatino Linotype" w:eastAsiaTheme="minorHAnsi" w:hAnsi="Palatino Linotype" w:cs="Arial"/>
          <w:i/>
          <w:szCs w:val="24"/>
          <w:lang w:eastAsia="en-US"/>
        </w:rPr>
        <w:t xml:space="preserve">. La copia de la respuesta que se impugna y, en su caso, de la notificación correspondiente, en el caso de respuesta de la solicitud; y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VIII</w:t>
      </w:r>
      <w:r w:rsidRPr="00BB1559">
        <w:rPr>
          <w:rFonts w:ascii="Palatino Linotype" w:eastAsiaTheme="minorHAnsi" w:hAnsi="Palatino Linotype" w:cs="Arial"/>
          <w:i/>
          <w:szCs w:val="24"/>
          <w:lang w:eastAsia="en-US"/>
        </w:rPr>
        <w:t xml:space="preserve">. Firma del Recurrente, en su caso, cuando se presente por escrito, requisito sin el cual se dará trámite al recurso.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 xml:space="preserve">Adicionalmente, se podrán anexar las pruebas y demás elementos que considere procedentes someter a juicio del Instituto.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 xml:space="preserve">En ningún caso será necesario que el particular ratifique el recurso de revisión interpuesto.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r w:rsidRPr="00BB1559">
        <w:rPr>
          <w:rFonts w:ascii="Palatino Linotype" w:eastAsiaTheme="minorHAnsi" w:hAnsi="Palatino Linotype" w:cs="Arial"/>
          <w:i/>
          <w:szCs w:val="24"/>
          <w:u w:val="single"/>
          <w:lang w:eastAsia="en-US"/>
        </w:rPr>
        <w:t>En caso de que el recurso se interponga de manera electrónica no será indispensable que contengan los requisitos establecidos en las fracciones II, IV, VII y VIII.”</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szCs w:val="24"/>
          <w:lang w:eastAsia="en-US"/>
        </w:rPr>
      </w:pPr>
    </w:p>
    <w:p w:rsidR="0070714C" w:rsidRPr="00BB1559" w:rsidRDefault="0070714C" w:rsidP="0070714C">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BB1559">
        <w:rPr>
          <w:rFonts w:ascii="Palatino Linotype" w:eastAsiaTheme="minorHAnsi" w:hAnsi="Palatino Linotype" w:cs="Arial"/>
          <w:szCs w:val="24"/>
          <w:lang w:eastAsia="en-US"/>
        </w:rPr>
        <w:t>(Énfasis añadido)</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BB1559">
        <w:rPr>
          <w:rFonts w:ascii="Palatino Linotype" w:eastAsiaTheme="minorHAnsi" w:hAnsi="Palatino Linotype" w:cs="Arial"/>
          <w:b/>
          <w:sz w:val="24"/>
          <w:szCs w:val="24"/>
          <w:lang w:eastAsia="en-US"/>
        </w:rPr>
        <w:t>Recurrente</w:t>
      </w:r>
      <w:r w:rsidRPr="00BB1559">
        <w:rPr>
          <w:rFonts w:ascii="Palatino Linotype" w:eastAsiaTheme="minorHAnsi" w:hAnsi="Palatino Linotype" w:cs="Arial"/>
          <w:sz w:val="24"/>
          <w:szCs w:val="24"/>
          <w:lang w:eastAsia="en-US"/>
        </w:rPr>
        <w:t xml:space="preserve">, </w:t>
      </w:r>
      <w:r w:rsidRPr="00BB1559">
        <w:rPr>
          <w:rFonts w:ascii="Palatino Linotype" w:eastAsiaTheme="minorHAnsi" w:hAnsi="Palatino Linotype" w:cs="Arial"/>
          <w:sz w:val="24"/>
          <w:szCs w:val="24"/>
          <w:lang w:eastAsia="en-US"/>
        </w:rPr>
        <w:lastRenderedPageBreak/>
        <w:t>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B1559">
        <w:rPr>
          <w:rFonts w:ascii="Palatino Linotype" w:eastAsiaTheme="minorHAnsi" w:hAnsi="Palatino Linotype" w:cs="Arial"/>
          <w:i/>
          <w:sz w:val="24"/>
          <w:szCs w:val="24"/>
          <w:lang w:eastAsia="en-US"/>
        </w:rPr>
        <w:t>sine qua non</w:t>
      </w:r>
      <w:r w:rsidRPr="00BB1559">
        <w:rPr>
          <w:rFonts w:ascii="Palatino Linotype" w:eastAsiaTheme="minorHAnsi" w:hAnsi="Palatino Linotype" w:cs="Arial"/>
          <w:sz w:val="24"/>
          <w:szCs w:val="24"/>
          <w:lang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w:t>
      </w:r>
      <w:r w:rsidRPr="00BB1559">
        <w:rPr>
          <w:rFonts w:ascii="Palatino Linotype" w:eastAsiaTheme="minorHAnsi" w:hAnsi="Palatino Linotype" w:cs="Arial"/>
          <w:sz w:val="24"/>
          <w:szCs w:val="24"/>
          <w:lang w:eastAsia="en-US"/>
        </w:rPr>
        <w:lastRenderedPageBreak/>
        <w:t>acreditar interés alguno o justificar su utilización, tendrá acceso gratuito a la información pública; preceptos cuyo texto y sentido literal es el siguiente:</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240" w:lineRule="auto"/>
        <w:jc w:val="center"/>
        <w:rPr>
          <w:rFonts w:ascii="Palatino Linotype" w:eastAsiaTheme="minorHAnsi" w:hAnsi="Palatino Linotype" w:cs="Arial"/>
          <w:b/>
          <w:i/>
          <w:lang w:eastAsia="en-US"/>
        </w:rPr>
      </w:pPr>
      <w:r w:rsidRPr="00BB1559">
        <w:rPr>
          <w:rFonts w:ascii="Palatino Linotype" w:eastAsiaTheme="minorHAnsi" w:hAnsi="Palatino Linotype" w:cs="Arial"/>
          <w:b/>
          <w:i/>
          <w:lang w:eastAsia="en-US"/>
        </w:rPr>
        <w:t>Constitución Política de los Estados Unidos Mexicanos</w:t>
      </w:r>
    </w:p>
    <w:p w:rsidR="0070714C" w:rsidRPr="00BB1559" w:rsidRDefault="0070714C" w:rsidP="0070714C">
      <w:pPr>
        <w:autoSpaceDE w:val="0"/>
        <w:autoSpaceDN w:val="0"/>
        <w:adjustRightInd w:val="0"/>
        <w:spacing w:after="0" w:line="240" w:lineRule="auto"/>
        <w:jc w:val="both"/>
        <w:rPr>
          <w:rFonts w:ascii="Palatino Linotype" w:eastAsiaTheme="minorHAnsi" w:hAnsi="Palatino Linotype" w:cs="Arial"/>
          <w:lang w:eastAsia="en-US"/>
        </w:rPr>
      </w:pP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lang w:eastAsia="en-US"/>
        </w:rPr>
      </w:pPr>
      <w:r w:rsidRPr="00BB1559">
        <w:rPr>
          <w:rFonts w:ascii="Palatino Linotype" w:eastAsiaTheme="minorHAnsi" w:hAnsi="Palatino Linotype" w:cs="Arial"/>
          <w:i/>
          <w:lang w:eastAsia="en-US"/>
        </w:rPr>
        <w:t>“</w:t>
      </w:r>
      <w:r w:rsidRPr="00BB1559">
        <w:rPr>
          <w:rFonts w:ascii="Palatino Linotype" w:eastAsiaTheme="minorHAnsi" w:hAnsi="Palatino Linotype" w:cs="Arial"/>
          <w:b/>
          <w:i/>
          <w:lang w:eastAsia="en-US"/>
        </w:rPr>
        <w:t>Artículo 6o</w:t>
      </w:r>
      <w:r w:rsidRPr="00BB1559">
        <w:rPr>
          <w:rFonts w:ascii="Palatino Linotype" w:eastAsiaTheme="minorHAnsi" w:hAnsi="Palatino Linotype" w:cs="Arial"/>
          <w:i/>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Toda persona tiene derecho al libre acceso a información plural y oportuna, así como a buscar, recibir y difundir información e ideas de toda índole por cualquier medio de expresión.</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Para efectos de lo dispuesto en el presente artículo se observará lo siguiente:</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A</w:t>
      </w:r>
      <w:r w:rsidRPr="00BB1559">
        <w:rPr>
          <w:rFonts w:ascii="Palatino Linotype" w:eastAsiaTheme="minorHAnsi" w:hAnsi="Palatino Linotype" w:cs="Arial"/>
          <w:i/>
          <w:szCs w:val="24"/>
          <w:lang w:eastAsia="en-US"/>
        </w:rPr>
        <w:t>. Para el ejercicio del derecho de acceso a la información, la Federación, los Estados y el Distrito Federal, en el ámbito de sus respectivas competencias, se regirán por los siguientes principios y bases:</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I</w:t>
      </w:r>
      <w:r w:rsidRPr="00BB1559">
        <w:rPr>
          <w:rFonts w:ascii="Palatino Linotype" w:eastAsiaTheme="minorHAnsi" w:hAnsi="Palatino Linotype" w:cs="Arial"/>
          <w:i/>
          <w:szCs w:val="24"/>
          <w:lang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III.</w:t>
      </w:r>
      <w:r w:rsidRPr="00BB1559">
        <w:rPr>
          <w:rFonts w:ascii="Palatino Linotype" w:eastAsiaTheme="minorHAnsi" w:hAnsi="Palatino Linotype" w:cs="Arial"/>
          <w:i/>
          <w:szCs w:val="24"/>
          <w:lang w:eastAsia="en-US"/>
        </w:rPr>
        <w:t xml:space="preserve"> Toda persona, sin necesidad de acreditar interés alguno o justificar su utilización, tendrá acceso gratuito a la información pública, a sus datos personales o a la rectificación de éstos.</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lastRenderedPageBreak/>
        <w:t>V</w:t>
      </w:r>
      <w:r w:rsidRPr="00BB1559">
        <w:rPr>
          <w:rFonts w:ascii="Palatino Linotype" w:eastAsiaTheme="minorHAnsi" w:hAnsi="Palatino Linotype" w:cs="Arial"/>
          <w:i/>
          <w:szCs w:val="24"/>
          <w:lang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VI.</w:t>
      </w:r>
      <w:r w:rsidRPr="00BB1559">
        <w:rPr>
          <w:rFonts w:ascii="Palatino Linotype" w:eastAsiaTheme="minorHAnsi" w:hAnsi="Palatino Linotype" w:cs="Arial"/>
          <w:i/>
          <w:szCs w:val="24"/>
          <w:lang w:eastAsia="en-US"/>
        </w:rPr>
        <w:t xml:space="preserve"> Las leyes determinarán la manera en que los sujetos obligados deberán hacer pública la información relativa a los recursos públicos que entreguen a personas físicas o morales.”</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La ley establecerá aquella información que se considere reservada o confidencial.</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70714C" w:rsidRPr="00BB1559" w:rsidRDefault="0070714C" w:rsidP="0070714C">
      <w:pPr>
        <w:autoSpaceDE w:val="0"/>
        <w:autoSpaceDN w:val="0"/>
        <w:adjustRightInd w:val="0"/>
        <w:spacing w:after="0" w:line="240" w:lineRule="auto"/>
        <w:ind w:left="567" w:right="567"/>
        <w:jc w:val="center"/>
        <w:rPr>
          <w:rFonts w:ascii="Palatino Linotype" w:eastAsiaTheme="minorHAnsi" w:hAnsi="Palatino Linotype" w:cs="Arial"/>
          <w:b/>
          <w:i/>
          <w:szCs w:val="24"/>
          <w:lang w:eastAsia="en-US"/>
        </w:rPr>
      </w:pPr>
      <w:r w:rsidRPr="00BB1559">
        <w:rPr>
          <w:rFonts w:ascii="Palatino Linotype" w:eastAsiaTheme="minorHAnsi" w:hAnsi="Palatino Linotype" w:cs="Arial"/>
          <w:b/>
          <w:i/>
          <w:szCs w:val="24"/>
          <w:lang w:eastAsia="en-US"/>
        </w:rPr>
        <w:t>Constitución Política del Estado Libre y Soberano de México</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w:t>
      </w:r>
      <w:r w:rsidRPr="00BB1559">
        <w:rPr>
          <w:rFonts w:ascii="Palatino Linotype" w:eastAsiaTheme="minorHAnsi" w:hAnsi="Palatino Linotype" w:cs="Arial"/>
          <w:b/>
          <w:i/>
          <w:szCs w:val="24"/>
          <w:lang w:eastAsia="en-US"/>
        </w:rPr>
        <w:t>Artículo 5</w:t>
      </w:r>
      <w:r w:rsidRPr="00BB1559">
        <w:rPr>
          <w:rFonts w:ascii="Palatino Linotype" w:eastAsiaTheme="minorHAnsi" w:hAnsi="Palatino Linotype" w:cs="Arial"/>
          <w:i/>
          <w:szCs w:val="24"/>
          <w:lang w:eastAsia="en-US"/>
        </w:rPr>
        <w:t xml:space="preserve">. … </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El derecho a la información será garantizado por el Estado. La ley establecerá las previsiones que permitan asegurar la protección, el respeto y la difusión de este derecho.</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Este derecho se regirá por los principios y bases siguientes:</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t>I</w:t>
      </w:r>
      <w:r w:rsidRPr="00BB1559">
        <w:rPr>
          <w:rFonts w:ascii="Palatino Linotype" w:eastAsiaTheme="minorHAnsi" w:hAnsi="Palatino Linotype" w:cs="Arial"/>
          <w:i/>
          <w:szCs w:val="24"/>
          <w:lang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b/>
          <w:i/>
          <w:szCs w:val="24"/>
          <w:lang w:eastAsia="en-US"/>
        </w:rPr>
        <w:lastRenderedPageBreak/>
        <w:t>III</w:t>
      </w:r>
      <w:r w:rsidRPr="00BB1559">
        <w:rPr>
          <w:rFonts w:ascii="Palatino Linotype" w:eastAsiaTheme="minorHAnsi" w:hAnsi="Palatino Linotype" w:cs="Arial"/>
          <w:i/>
          <w:szCs w:val="24"/>
          <w:lang w:eastAsia="en-US"/>
        </w:rPr>
        <w:t>. Toda persona, sin necesidad de acreditar interés alguno o justificar su utilización, tendrá acceso gratuito a la información pública, a sus datos personales o a la rectificación de éstos.”</w:t>
      </w:r>
    </w:p>
    <w:p w:rsidR="0070714C" w:rsidRPr="00BB1559" w:rsidRDefault="0070714C" w:rsidP="0070714C">
      <w:pPr>
        <w:autoSpaceDE w:val="0"/>
        <w:autoSpaceDN w:val="0"/>
        <w:adjustRightInd w:val="0"/>
        <w:spacing w:after="0" w:line="240" w:lineRule="auto"/>
        <w:ind w:left="567" w:right="567"/>
        <w:jc w:val="right"/>
        <w:rPr>
          <w:rFonts w:ascii="Palatino Linotype" w:eastAsiaTheme="minorHAnsi" w:hAnsi="Palatino Linotype" w:cs="Arial"/>
          <w:szCs w:val="24"/>
          <w:lang w:eastAsia="en-US"/>
        </w:rPr>
      </w:pPr>
      <w:r w:rsidRPr="00BB1559">
        <w:rPr>
          <w:rFonts w:ascii="Palatino Linotype" w:eastAsiaTheme="minorHAnsi" w:hAnsi="Palatino Linotype" w:cs="Arial"/>
          <w:szCs w:val="24"/>
          <w:lang w:eastAsia="en-US"/>
        </w:rPr>
        <w:t>(Énfasis añadido)</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Por otra parte, del contenido del artículo 1 de la Constitución Política de los Estados Unidos Mexicanos, se destaca lo siguiente:</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w:t>
      </w:r>
      <w:r w:rsidRPr="00BB1559">
        <w:rPr>
          <w:rFonts w:ascii="Palatino Linotype" w:eastAsiaTheme="minorHAnsi" w:hAnsi="Palatino Linotype" w:cs="Arial"/>
          <w:b/>
          <w:i/>
          <w:szCs w:val="24"/>
          <w:lang w:eastAsia="en-US"/>
        </w:rPr>
        <w:t>Artículo 1o.</w:t>
      </w:r>
      <w:r w:rsidRPr="00BB1559">
        <w:rPr>
          <w:rFonts w:ascii="Palatino Linotype" w:eastAsiaTheme="minorHAnsi" w:hAnsi="Palatino Linotype" w:cs="Arial"/>
          <w:i/>
          <w:szCs w:val="24"/>
          <w:lang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Las normas relativas a los derechos humanos se interpretarán de conformidad con esta Constitución y con los tratados internacionales de la materia favoreciendo en todo tiempo a las personas la protección más amplia.</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BB1559">
        <w:rPr>
          <w:rFonts w:ascii="Palatino Linotype" w:eastAsiaTheme="minorHAnsi" w:hAnsi="Palatino Linotype" w:cs="Arial"/>
          <w:sz w:val="24"/>
          <w:szCs w:val="24"/>
          <w:lang w:eastAsia="en-US"/>
        </w:rPr>
        <w:lastRenderedPageBreak/>
        <w:t>posibilidad de que inclusive, la solicitud de acceso a la información pueda ser anónima o no contener un nombre que identifique al solicitante o que permita tener certeza sobre su identidad.</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Cs w:val="24"/>
          <w:lang w:eastAsia="en-US"/>
        </w:rPr>
      </w:pPr>
      <w:r w:rsidRPr="00BB1559">
        <w:rPr>
          <w:rFonts w:ascii="Palatino Linotype" w:eastAsiaTheme="minorHAnsi" w:hAnsi="Palatino Linotype" w:cs="Arial"/>
          <w:i/>
          <w:szCs w:val="24"/>
          <w:lang w:eastAsia="en-US"/>
        </w:rPr>
        <w:t>“</w:t>
      </w:r>
      <w:r w:rsidRPr="00BB1559">
        <w:rPr>
          <w:rFonts w:ascii="Palatino Linotype" w:eastAsiaTheme="minorHAnsi" w:hAnsi="Palatino Linotype" w:cs="Arial"/>
          <w:b/>
          <w:i/>
          <w:szCs w:val="24"/>
          <w:lang w:eastAsia="en-US"/>
        </w:rPr>
        <w:t>Acceso a información gubernamental. No debe condicionarse a que el solicitante acredite su personalidad, demuestre interés alguno o justifique su utilización.</w:t>
      </w:r>
      <w:r w:rsidRPr="00BB1559">
        <w:rPr>
          <w:rFonts w:ascii="Palatino Linotype" w:eastAsiaTheme="minorHAnsi" w:hAnsi="Palatino Linotype" w:cs="Arial"/>
          <w:i/>
          <w:szCs w:val="24"/>
          <w:lang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B1559">
        <w:rPr>
          <w:rFonts w:ascii="Palatino Linotype" w:eastAsiaTheme="minorHAnsi" w:hAnsi="Palatino Linotype" w:cs="Arial"/>
          <w:i/>
          <w:sz w:val="20"/>
          <w:szCs w:val="24"/>
          <w:lang w:eastAsia="en-US"/>
        </w:rPr>
        <w:t>Resoluciones</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B1559">
        <w:rPr>
          <w:rFonts w:ascii="Palatino Linotype" w:eastAsiaTheme="minorHAnsi" w:hAnsi="Palatino Linotype" w:cs="Arial"/>
          <w:i/>
          <w:sz w:val="20"/>
          <w:szCs w:val="24"/>
          <w:lang w:eastAsia="en-US"/>
        </w:rPr>
        <w:t>• RDA 5275/13. Interpuesto en contra de la Secretaría de la Defensa Nacional. Comisionado Ponente Ángel Trinidad Zaldívar.</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B1559">
        <w:rPr>
          <w:rFonts w:ascii="Palatino Linotype" w:eastAsiaTheme="minorHAnsi" w:hAnsi="Palatino Linotype" w:cs="Arial"/>
          <w:i/>
          <w:sz w:val="20"/>
          <w:szCs w:val="24"/>
          <w:lang w:eastAsia="en-US"/>
        </w:rPr>
        <w:t>• RDA 2937/13. Interpuesto en contra de LICONSA, S.A. de C.V. Comisionado. Ponente Gerardo Laveaga Rendón.</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B1559">
        <w:rPr>
          <w:rFonts w:ascii="Palatino Linotype" w:eastAsiaTheme="minorHAnsi" w:hAnsi="Palatino Linotype" w:cs="Arial"/>
          <w:i/>
          <w:sz w:val="20"/>
          <w:szCs w:val="24"/>
          <w:lang w:eastAsia="en-US"/>
        </w:rPr>
        <w:t>• RDA 3609/12. Interpuesto en contra de la Secretaría de Educación Pública. Comisionada Ponente Sigrid Arzt Colunga.</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B1559">
        <w:rPr>
          <w:rFonts w:ascii="Palatino Linotype" w:eastAsiaTheme="minorHAnsi" w:hAnsi="Palatino Linotype" w:cs="Arial"/>
          <w:i/>
          <w:sz w:val="20"/>
          <w:szCs w:val="24"/>
          <w:lang w:eastAsia="en-US"/>
        </w:rPr>
        <w:t>• RDA 3361/12. Interpuesto en contra del Servicio de Administración Tributaria. Comisionada Ponente María Elena Pérez-Jaén Zermeño.</w:t>
      </w:r>
    </w:p>
    <w:p w:rsidR="0070714C" w:rsidRPr="00BB1559" w:rsidRDefault="0070714C" w:rsidP="0070714C">
      <w:pPr>
        <w:autoSpaceDE w:val="0"/>
        <w:autoSpaceDN w:val="0"/>
        <w:adjustRightInd w:val="0"/>
        <w:spacing w:after="0" w:line="240" w:lineRule="auto"/>
        <w:ind w:left="567" w:right="567"/>
        <w:jc w:val="both"/>
        <w:rPr>
          <w:rFonts w:ascii="Palatino Linotype" w:eastAsiaTheme="minorHAnsi" w:hAnsi="Palatino Linotype" w:cs="Arial"/>
          <w:i/>
          <w:sz w:val="20"/>
          <w:szCs w:val="24"/>
          <w:lang w:eastAsia="en-US"/>
        </w:rPr>
      </w:pPr>
      <w:r w:rsidRPr="00BB1559">
        <w:rPr>
          <w:rFonts w:ascii="Palatino Linotype" w:eastAsiaTheme="minorHAnsi" w:hAnsi="Palatino Linotype" w:cs="Arial"/>
          <w:i/>
          <w:sz w:val="20"/>
          <w:szCs w:val="24"/>
          <w:lang w:eastAsia="en-US"/>
        </w:rPr>
        <w:lastRenderedPageBreak/>
        <w:t>• RDA 0563/12. Interpuesto en contra de la Secretaría de la Función Pública. Comisionada Ponente Jacqueline Peschard Mariscal.”</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BB1559">
        <w:rPr>
          <w:rFonts w:ascii="Palatino Linotype" w:eastAsiaTheme="minorHAnsi" w:hAnsi="Palatino Linotype" w:cs="Arial"/>
          <w:b/>
          <w:sz w:val="24"/>
          <w:szCs w:val="24"/>
          <w:lang w:eastAsia="en-US"/>
        </w:rPr>
        <w:t>Recurrente</w:t>
      </w:r>
      <w:r w:rsidRPr="00BB1559">
        <w:rPr>
          <w:rFonts w:ascii="Palatino Linotype" w:eastAsiaTheme="minorHAnsi" w:hAnsi="Palatino Linotype" w:cs="Arial"/>
          <w:sz w:val="24"/>
          <w:szCs w:val="24"/>
          <w:lang w:eastAsia="en-US"/>
        </w:rPr>
        <w:t xml:space="preserve"> a través de dicho dato personal, en ciertos extremos se equipara a una exigencia acerca de su interés o justificación de su utilización, lo que materialmente haría nugatorio un derecho fundamental.</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En consecuencia, dado lo expuesto y fundado con anterioridad, se estima que el requisito relativo al nombre del Recurrente no constituye un presupuesto indispensable de procedibilidad de los recursos de revisión, en términos de los </w:t>
      </w:r>
      <w:r w:rsidRPr="00BB1559">
        <w:rPr>
          <w:rFonts w:ascii="Palatino Linotype" w:eastAsiaTheme="minorHAnsi" w:hAnsi="Palatino Linotype" w:cs="Arial"/>
          <w:sz w:val="24"/>
          <w:szCs w:val="24"/>
          <w:lang w:eastAsia="en-US"/>
        </w:rPr>
        <w:lastRenderedPageBreak/>
        <w:t>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b/>
          <w:sz w:val="28"/>
          <w:szCs w:val="28"/>
          <w:lang w:eastAsia="en-US"/>
        </w:rPr>
      </w:pPr>
      <w:r w:rsidRPr="00BB1559">
        <w:rPr>
          <w:rFonts w:ascii="Palatino Linotype" w:eastAsiaTheme="minorHAnsi" w:hAnsi="Palatino Linotype" w:cs="Arial"/>
          <w:b/>
          <w:sz w:val="28"/>
          <w:szCs w:val="28"/>
          <w:lang w:eastAsia="en-US"/>
        </w:rPr>
        <w:t xml:space="preserve">TERCERO. Del estudio de las causas de improcedencia. </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BB1559">
        <w:rPr>
          <w:rFonts w:ascii="Palatino Linotype" w:eastAsiaTheme="minorHAnsi" w:hAnsi="Palatino Linotype" w:cs="Arial"/>
          <w:sz w:val="24"/>
          <w:szCs w:val="24"/>
          <w:lang w:eastAsia="en-US"/>
        </w:rPr>
        <w:lastRenderedPageBreak/>
        <w:t>de una figura procesal adoptada en la ley de la materia la cual impide su estudio y resolución, cuando una vez admitidos los recursos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spacing w:after="0" w:line="240" w:lineRule="auto"/>
        <w:ind w:left="567" w:right="567"/>
        <w:jc w:val="both"/>
        <w:rPr>
          <w:rFonts w:ascii="Palatino Linotype" w:eastAsiaTheme="minorHAnsi" w:hAnsi="Palatino Linotype" w:cs="Arial"/>
          <w:lang w:eastAsia="en-US"/>
        </w:rPr>
      </w:pPr>
      <w:r w:rsidRPr="00BB1559">
        <w:rPr>
          <w:rFonts w:ascii="Palatino Linotype" w:eastAsiaTheme="minorHAnsi" w:hAnsi="Palatino Linotype" w:cstheme="minorBidi"/>
          <w:b/>
          <w:bCs/>
          <w:i/>
          <w:lang w:eastAsia="en-US"/>
        </w:rPr>
        <w:t xml:space="preserve">IMPROCEDENCIA Y SOBRESEIMIENTO EN EL JUICIO DE AMPARO. LAS CAUSAS PREVISTAS EN LOS ARTÍCULOS 73 Y 74 DE LA LEY DE LA MATERIA, RESPECTIVAMENTE, NO SON INCOMPATIBLES CON EL ARTÍCULO 25.1 DE LA CONVENCIÓN AMERICANA SOBRE DERECHOS HUMANOS. </w:t>
      </w:r>
      <w:r w:rsidRPr="00BB1559">
        <w:rPr>
          <w:rFonts w:ascii="Palatino Linotype" w:eastAsiaTheme="minorHAnsi" w:hAnsi="Palatino Linotype" w:cstheme="minorBidi"/>
          <w:i/>
          <w:lang w:eastAsia="en-US"/>
        </w:rPr>
        <w:t xml:space="preserve">Del examen de compatibilidad de los artículos </w:t>
      </w:r>
      <w:hyperlink r:id="rId7" w:history="1">
        <w:r w:rsidRPr="00BB1559">
          <w:rPr>
            <w:rFonts w:ascii="Palatino Linotype" w:hAnsi="Palatino Linotype" w:cstheme="minorBidi"/>
            <w:i/>
            <w:color w:val="0563C1" w:themeColor="hyperlink"/>
            <w:u w:val="single"/>
            <w:lang w:eastAsia="en-US"/>
          </w:rPr>
          <w:t>73 y 74 de la Ley de Amparo</w:t>
        </w:r>
      </w:hyperlink>
      <w:r w:rsidRPr="00BB1559">
        <w:rPr>
          <w:rFonts w:ascii="Palatino Linotype" w:hAnsi="Palatino Linotype" w:cstheme="minorBidi"/>
          <w:i/>
          <w:color w:val="0563C1" w:themeColor="hyperlink"/>
          <w:u w:val="single"/>
          <w:lang w:eastAsia="en-US"/>
        </w:rPr>
        <w:t xml:space="preserve"> </w:t>
      </w:r>
      <w:r w:rsidRPr="00BB1559">
        <w:rPr>
          <w:rFonts w:ascii="Palatino Linotype" w:eastAsiaTheme="minorHAnsi" w:hAnsi="Palatino Linotype" w:cstheme="minorBidi"/>
          <w:i/>
          <w:lang w:eastAsia="en-US"/>
        </w:rPr>
        <w:t xml:space="preserve">con el artículo </w:t>
      </w:r>
      <w:hyperlink r:id="rId8" w:history="1">
        <w:r w:rsidRPr="00BB1559">
          <w:rPr>
            <w:rFonts w:ascii="Palatino Linotype" w:hAnsi="Palatino Linotype" w:cstheme="minorBidi"/>
            <w:i/>
            <w:color w:val="0563C1" w:themeColor="hyperlink"/>
            <w:u w:val="single"/>
            <w:lang w:eastAsia="en-US"/>
          </w:rPr>
          <w:t>25.1 de la Convención Americana sobre Derechos Humanos</w:t>
        </w:r>
      </w:hyperlink>
      <w:r w:rsidRPr="00BB1559">
        <w:rPr>
          <w:rFonts w:ascii="Palatino Linotype" w:eastAsiaTheme="minorHAnsi" w:hAnsi="Palatino Linotype" w:cstheme="minorBidi"/>
          <w:i/>
          <w:lang w:eastAsia="en-US"/>
        </w:rPr>
        <w:t xml:space="preserve"> </w:t>
      </w:r>
      <w:r w:rsidRPr="00BB1559">
        <w:rPr>
          <w:rFonts w:ascii="Palatino Linotype" w:eastAsiaTheme="minorHAnsi" w:hAnsi="Palatino Linotype" w:cstheme="minorBidi"/>
          <w:b/>
          <w:i/>
          <w:u w:val="single"/>
          <w:lang w:eastAsia="en-U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B1559">
        <w:rPr>
          <w:rFonts w:ascii="Palatino Linotype" w:eastAsiaTheme="minorHAnsi" w:hAnsi="Palatino Linotype" w:cstheme="minorBidi"/>
          <w:i/>
          <w:lang w:eastAsia="en-U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0714C" w:rsidRPr="00BB1559" w:rsidRDefault="0070714C" w:rsidP="0070714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lastRenderedPageBreak/>
        <w:t>Por lo que una vez que se analizó el expediente en estudio se cae en la cuenta de que no se actualiza ninguna de las casuales a continuación transcritas:</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i/>
          <w:lang w:val="es-ES" w:eastAsia="es-ES"/>
        </w:rPr>
        <w:t>“</w:t>
      </w:r>
      <w:r w:rsidRPr="00BB1559">
        <w:rPr>
          <w:rFonts w:ascii="Palatino Linotype" w:eastAsia="Times New Roman" w:hAnsi="Palatino Linotype" w:cs="Arial"/>
          <w:b/>
          <w:i/>
          <w:lang w:val="es-ES" w:eastAsia="es-ES"/>
        </w:rPr>
        <w:t>Artículo 191</w:t>
      </w:r>
      <w:r w:rsidRPr="00BB1559">
        <w:rPr>
          <w:rFonts w:ascii="Palatino Linotype" w:eastAsia="Times New Roman" w:hAnsi="Palatino Linotype" w:cs="Arial"/>
          <w:i/>
          <w:lang w:val="es-ES" w:eastAsia="es-ES"/>
        </w:rPr>
        <w:t xml:space="preserve">. El recurso será desechado por improcedente cuando:  </w:t>
      </w:r>
    </w:p>
    <w:p w:rsidR="0070714C" w:rsidRPr="00BB1559" w:rsidRDefault="0070714C" w:rsidP="0070714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w:t>
      </w:r>
      <w:r w:rsidRPr="00BB1559">
        <w:rPr>
          <w:rFonts w:ascii="Palatino Linotype" w:eastAsia="Times New Roman" w:hAnsi="Palatino Linotype" w:cs="Arial"/>
          <w:i/>
          <w:lang w:val="es-ES" w:eastAsia="es-ES"/>
        </w:rPr>
        <w:t xml:space="preserve">. Sea extemporáneo por haber transcurrido el plazo establecido en la presente Ley, a partir de la respuesta;  </w:t>
      </w:r>
    </w:p>
    <w:p w:rsidR="0070714C" w:rsidRPr="00BB1559" w:rsidRDefault="0070714C" w:rsidP="0070714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II</w:t>
      </w:r>
      <w:r w:rsidRPr="00BB1559">
        <w:rPr>
          <w:rFonts w:ascii="Palatino Linotype" w:eastAsia="Times New Roman" w:hAnsi="Palatino Linotype" w:cs="Arial"/>
          <w:i/>
          <w:lang w:val="es-ES" w:eastAsia="es-ES"/>
        </w:rPr>
        <w:t xml:space="preserve">. Se esté tramitando ante el Poder Judicial de la Federación algún recurso o medio de defensa interpuesto por la Recurrente;  </w:t>
      </w:r>
    </w:p>
    <w:p w:rsidR="0070714C" w:rsidRPr="00BB1559" w:rsidRDefault="0070714C" w:rsidP="0070714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III</w:t>
      </w:r>
      <w:r w:rsidRPr="00BB1559">
        <w:rPr>
          <w:rFonts w:ascii="Palatino Linotype" w:eastAsia="Times New Roman" w:hAnsi="Palatino Linotype" w:cs="Arial"/>
          <w:i/>
          <w:lang w:val="es-ES" w:eastAsia="es-ES"/>
        </w:rPr>
        <w:t xml:space="preserve">. No actualice alguno de los supuestos previstos en la presente Ley;  </w:t>
      </w:r>
    </w:p>
    <w:p w:rsidR="0070714C" w:rsidRPr="00BB1559" w:rsidRDefault="0070714C" w:rsidP="0070714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IV</w:t>
      </w:r>
      <w:r w:rsidRPr="00BB1559">
        <w:rPr>
          <w:rFonts w:ascii="Palatino Linotype" w:eastAsia="Times New Roman" w:hAnsi="Palatino Linotype" w:cs="Arial"/>
          <w:i/>
          <w:lang w:val="es-ES" w:eastAsia="es-ES"/>
        </w:rPr>
        <w:t xml:space="preserve">. No se haya desahogado la prevención en los términos establecidos en la presente Ley;  </w:t>
      </w:r>
    </w:p>
    <w:p w:rsidR="0070714C" w:rsidRPr="00BB1559" w:rsidRDefault="0070714C" w:rsidP="0070714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w:t>
      </w:r>
      <w:r w:rsidRPr="00BB1559">
        <w:rPr>
          <w:rFonts w:ascii="Palatino Linotype" w:eastAsia="Times New Roman" w:hAnsi="Palatino Linotype" w:cs="Arial"/>
          <w:i/>
          <w:lang w:val="es-ES" w:eastAsia="es-ES"/>
        </w:rPr>
        <w:t xml:space="preserve">. Se impugne la veracidad de la información proporcionada;  </w:t>
      </w:r>
    </w:p>
    <w:p w:rsidR="0070714C" w:rsidRPr="00BB1559" w:rsidRDefault="0070714C" w:rsidP="0070714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VI</w:t>
      </w:r>
      <w:r w:rsidRPr="00BB1559">
        <w:rPr>
          <w:rFonts w:ascii="Palatino Linotype" w:eastAsia="Times New Roman" w:hAnsi="Palatino Linotype" w:cs="Arial"/>
          <w:i/>
          <w:lang w:val="es-ES" w:eastAsia="es-ES"/>
        </w:rPr>
        <w:t xml:space="preserve">. Se trate de una consulta, o trámite en específico; y  </w:t>
      </w:r>
    </w:p>
    <w:p w:rsidR="0070714C" w:rsidRPr="00BB1559" w:rsidRDefault="0070714C" w:rsidP="0070714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B1559">
        <w:rPr>
          <w:rFonts w:ascii="Palatino Linotype" w:eastAsia="Times New Roman" w:hAnsi="Palatino Linotype" w:cs="Arial"/>
          <w:b/>
          <w:i/>
          <w:lang w:val="es-ES" w:eastAsia="es-ES"/>
        </w:rPr>
        <w:t>VII</w:t>
      </w:r>
      <w:r w:rsidRPr="00BB1559">
        <w:rPr>
          <w:rFonts w:ascii="Palatino Linotype" w:eastAsia="Times New Roman" w:hAnsi="Palatino Linotype" w:cs="Arial"/>
          <w:i/>
          <w:lang w:val="es-ES" w:eastAsia="es-ES"/>
        </w:rPr>
        <w:t>. La Recurrente amplíe su solicitud en el recurso de revisión, únicamente respecto de los nuevos contenidos.”</w:t>
      </w: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Ya que no fue interpuesto de forma extemporánea, no se está tramitando ante el Poder Judicial Federal, no son una consulta, o trámite en específico, ni tampoco se advierte que </w:t>
      </w:r>
      <w:r w:rsidRPr="00BB1559">
        <w:rPr>
          <w:rFonts w:ascii="Palatino Linotype" w:eastAsiaTheme="minorHAnsi" w:hAnsi="Palatino Linotype" w:cs="Arial"/>
          <w:b/>
          <w:sz w:val="24"/>
          <w:szCs w:val="24"/>
          <w:lang w:eastAsia="en-US"/>
        </w:rPr>
        <w:t>la Recurrente</w:t>
      </w:r>
      <w:r w:rsidRPr="00BB1559">
        <w:rPr>
          <w:rFonts w:ascii="Palatino Linotype" w:eastAsiaTheme="minorHAnsi" w:hAnsi="Palatino Linotype" w:cs="Arial"/>
          <w:sz w:val="24"/>
          <w:szCs w:val="24"/>
          <w:lang w:eastAsia="en-US"/>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70714C" w:rsidRPr="00BB1559" w:rsidRDefault="0070714C" w:rsidP="0070714C">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70714C" w:rsidRPr="00BB1559" w:rsidRDefault="0070714C" w:rsidP="0070714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B1559">
        <w:rPr>
          <w:rFonts w:ascii="Palatino Linotype" w:eastAsia="Times New Roman" w:hAnsi="Palatino Linotype" w:cs="Arial"/>
          <w:b/>
          <w:sz w:val="28"/>
          <w:szCs w:val="28"/>
          <w:lang w:val="es-ES" w:eastAsia="es-ES"/>
        </w:rPr>
        <w:t xml:space="preserve">CUARTO. </w:t>
      </w:r>
      <w:r w:rsidRPr="00BB1559">
        <w:rPr>
          <w:rFonts w:ascii="Palatino Linotype" w:eastAsia="Times New Roman" w:hAnsi="Palatino Linotype" w:cs="Arial"/>
          <w:b/>
          <w:sz w:val="26"/>
          <w:szCs w:val="26"/>
          <w:lang w:val="es-ES" w:eastAsia="es-ES"/>
        </w:rPr>
        <w:t>Estudio y resolución de los recursos de revisión.</w:t>
      </w:r>
    </w:p>
    <w:p w:rsidR="0070714C" w:rsidRPr="00BB1559" w:rsidRDefault="0070714C" w:rsidP="0070714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B1559">
        <w:rPr>
          <w:rFonts w:ascii="Palatino Linotype" w:eastAsia="Times New Roman" w:hAnsi="Palatino Linotype" w:cs="Arial"/>
          <w:sz w:val="24"/>
          <w:szCs w:val="24"/>
          <w:lang w:val="es-ES" w:eastAsia="es-ES"/>
        </w:rPr>
        <w:t xml:space="preserve">Se procede al análisis de los recursos, así como al contenido íntegro de las actuaciones que obran en los expedientes electrónicos, para así estar en posibilidades este Órgano Colegiado de dictar el fallo correspondiente conforme a derecho, tomando en </w:t>
      </w:r>
      <w:r w:rsidRPr="00BB1559">
        <w:rPr>
          <w:rFonts w:ascii="Palatino Linotype" w:eastAsia="Times New Roman" w:hAnsi="Palatino Linotype" w:cs="Arial"/>
          <w:sz w:val="24"/>
          <w:szCs w:val="24"/>
          <w:lang w:val="es-ES" w:eastAsia="es-ES"/>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0714C" w:rsidRPr="00BB1559" w:rsidRDefault="0070714C" w:rsidP="0070714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0714C" w:rsidRPr="00BB1559" w:rsidRDefault="0070714C" w:rsidP="0070714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B1559">
        <w:rPr>
          <w:rFonts w:ascii="Palatino Linotype" w:eastAsia="Times New Roman" w:hAnsi="Palatino Linotype" w:cs="Arial"/>
          <w:sz w:val="24"/>
          <w:szCs w:val="24"/>
          <w:lang w:val="es-ES" w:eastAsia="es-ES"/>
        </w:rPr>
        <w:t xml:space="preserve">Atentos a la redacción de las solicitudes de información se puede apreciar que el </w:t>
      </w:r>
      <w:r w:rsidRPr="00BB1559">
        <w:rPr>
          <w:rFonts w:ascii="Palatino Linotype" w:eastAsia="Times New Roman" w:hAnsi="Palatino Linotype" w:cs="Arial"/>
          <w:b/>
          <w:sz w:val="24"/>
          <w:szCs w:val="24"/>
          <w:lang w:val="es-ES" w:eastAsia="es-ES"/>
        </w:rPr>
        <w:t>Recurrente</w:t>
      </w:r>
      <w:r w:rsidRPr="00BB1559">
        <w:rPr>
          <w:rFonts w:ascii="Palatino Linotype" w:eastAsia="Times New Roman" w:hAnsi="Palatino Linotype" w:cs="Arial"/>
          <w:sz w:val="24"/>
          <w:szCs w:val="24"/>
          <w:lang w:val="es-ES" w:eastAsia="es-ES"/>
        </w:rPr>
        <w:t xml:space="preserve"> peticiona objetivamente lo siguiente:</w:t>
      </w:r>
    </w:p>
    <w:p w:rsidR="0070714C" w:rsidRPr="00BB1559" w:rsidRDefault="0070714C" w:rsidP="0070714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0714C" w:rsidRPr="00BB1559" w:rsidRDefault="0070714C" w:rsidP="0070714C">
      <w:pPr>
        <w:numPr>
          <w:ilvl w:val="0"/>
          <w:numId w:val="1"/>
        </w:numPr>
        <w:spacing w:after="0" w:line="360" w:lineRule="auto"/>
        <w:jc w:val="both"/>
        <w:rPr>
          <w:rFonts w:ascii="Palatino Linotype" w:eastAsia="Times New Roman" w:hAnsi="Palatino Linotype" w:cs="Arial"/>
          <w:sz w:val="24"/>
          <w:szCs w:val="24"/>
          <w:lang w:val="es-ES" w:eastAsia="es-ES"/>
        </w:rPr>
      </w:pPr>
      <w:r w:rsidRPr="00BB1559">
        <w:rPr>
          <w:rFonts w:ascii="Palatino Linotype" w:eastAsia="Times New Roman" w:hAnsi="Palatino Linotype" w:cs="Arial"/>
          <w:sz w:val="24"/>
          <w:szCs w:val="24"/>
          <w:lang w:val="es-ES" w:eastAsia="es-ES"/>
        </w:rPr>
        <w:t>Copia de todos los recibos de pago de agua del día 23 (veintitrés) de enero de (dos mil veintidós).</w:t>
      </w:r>
    </w:p>
    <w:p w:rsidR="0070714C" w:rsidRPr="00BB1559" w:rsidRDefault="0070714C" w:rsidP="0070714C">
      <w:pPr>
        <w:spacing w:after="0" w:line="360" w:lineRule="auto"/>
        <w:ind w:left="720"/>
        <w:jc w:val="both"/>
        <w:rPr>
          <w:rFonts w:ascii="Palatino Linotype" w:eastAsia="Times New Roman" w:hAnsi="Palatino Linotype" w:cs="Arial"/>
          <w:sz w:val="24"/>
          <w:szCs w:val="24"/>
          <w:lang w:val="es-ES" w:eastAsia="es-ES"/>
        </w:rPr>
      </w:pPr>
    </w:p>
    <w:p w:rsidR="0070714C" w:rsidRPr="00BB1559" w:rsidRDefault="0070714C" w:rsidP="0070714C">
      <w:pPr>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lang w:val="es-ES_tradnl" w:eastAsia="en-US"/>
        </w:rPr>
        <w:t>De conformidad con las constancias que obran en los expedientes electrónicos, se observa que e</w:t>
      </w:r>
      <w:r w:rsidRPr="00BB1559">
        <w:rPr>
          <w:rFonts w:ascii="Palatino Linotype" w:eastAsiaTheme="minorHAnsi" w:hAnsi="Palatino Linotype" w:cs="Arial"/>
          <w:sz w:val="24"/>
          <w:lang w:eastAsia="en-US"/>
        </w:rPr>
        <w:t xml:space="preserve">l </w:t>
      </w:r>
      <w:r w:rsidRPr="00BB1559">
        <w:rPr>
          <w:rFonts w:ascii="Palatino Linotype" w:eastAsiaTheme="minorHAnsi" w:hAnsi="Palatino Linotype" w:cs="Arial"/>
          <w:b/>
          <w:sz w:val="24"/>
          <w:lang w:eastAsia="en-US"/>
        </w:rPr>
        <w:t>Sujeto Obligado</w:t>
      </w:r>
      <w:r w:rsidRPr="00BB1559">
        <w:rPr>
          <w:rFonts w:ascii="Palatino Linotype" w:eastAsiaTheme="minorHAnsi" w:hAnsi="Palatino Linotype" w:cs="Arial"/>
          <w:sz w:val="24"/>
          <w:lang w:eastAsia="en-US"/>
        </w:rPr>
        <w:t xml:space="preserve"> dio respuesta por medio del sistema SAIMEX</w:t>
      </w:r>
      <w:r w:rsidRPr="00BB1559">
        <w:rPr>
          <w:rFonts w:ascii="Palatino Linotype" w:eastAsiaTheme="minorHAnsi" w:hAnsi="Palatino Linotype" w:cs="Arial"/>
          <w:sz w:val="24"/>
          <w:szCs w:val="24"/>
          <w:lang w:eastAsia="en-US"/>
        </w:rPr>
        <w:t>, adjuntando el documento electrónico “RESPUESTA 384.pdf”, del que se desprende el contenido siguiente:</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Style w:val="Prrafodelista"/>
        <w:numPr>
          <w:ilvl w:val="0"/>
          <w:numId w:val="2"/>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B1559">
        <w:rPr>
          <w:rFonts w:ascii="Palatino Linotype" w:eastAsia="Palatino Linotype" w:hAnsi="Palatino Linotype" w:cs="Palatino Linotype"/>
          <w:color w:val="000000"/>
          <w:lang w:val="es-ES_tradnl"/>
        </w:rPr>
        <w:t xml:space="preserve">Oficio número OPDAPAAS/UT/219/2022 del siete de marzo de dos mil veintidós, mediante el cual el Titular de la Unidad de Transparencia del Sujeto Obligado, informa </w:t>
      </w:r>
      <w:r w:rsidRPr="00BB1559">
        <w:rPr>
          <w:rFonts w:ascii="Palatino Linotype" w:eastAsia="Palatino Linotype" w:hAnsi="Palatino Linotype" w:cs="Palatino Linotype"/>
          <w:i/>
          <w:color w:val="000000"/>
          <w:lang w:val="es-ES_tradnl"/>
        </w:rPr>
        <w:t xml:space="preserve">“hago de su conocimiento que la información solicitada únicamente podrá ser puesta a su disposición en consulta directa conforme a lo previsto en la Ley </w:t>
      </w:r>
      <w:r w:rsidRPr="00BB1559">
        <w:rPr>
          <w:rFonts w:ascii="Palatino Linotype" w:eastAsia="Palatino Linotype" w:hAnsi="Palatino Linotype" w:cs="Palatino Linotype"/>
          <w:i/>
          <w:color w:val="000000"/>
          <w:lang w:val="es-ES_tradnl"/>
        </w:rPr>
        <w:lastRenderedPageBreak/>
        <w:t>Local de Transparencia, toda vez que dicha información, sobrepasa las capacidades técnicas del Sistema de Acceso a la Información Mexiquense (SAIMEX</w:t>
      </w:r>
      <w:r w:rsidRPr="00BB1559">
        <w:rPr>
          <w:rFonts w:ascii="Palatino Linotype" w:eastAsia="Palatino Linotype" w:hAnsi="Palatino Linotype" w:cs="Palatino Linotype"/>
          <w:i/>
          <w:color w:val="000000"/>
          <w:u w:val="single"/>
          <w:lang w:val="es-ES_tradnl"/>
        </w:rPr>
        <w:t>), ya que se trata de archivos cuyo peso es superior a los 500 MB.</w:t>
      </w:r>
      <w:r w:rsidRPr="00BB1559">
        <w:rPr>
          <w:rFonts w:ascii="Palatino Linotype" w:eastAsia="Palatino Linotype" w:hAnsi="Palatino Linotype" w:cs="Palatino Linotype"/>
          <w:i/>
          <w:color w:val="000000"/>
          <w:lang w:val="es-ES_tradnl"/>
        </w:rPr>
        <w:t>”</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lang w:val="es-ES_tradnl"/>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lang w:val="es-ES_tradnl"/>
        </w:rPr>
        <w:t xml:space="preserve">Respuesta que se traduce en que la información requerida, será puesta a disposición de los solicitantes mediante Consulta Directa </w:t>
      </w:r>
      <w:r w:rsidRPr="00BB1559">
        <w:rPr>
          <w:rFonts w:ascii="Palatino Linotype" w:eastAsia="Palatino Linotype" w:hAnsi="Palatino Linotype" w:cs="Palatino Linotype"/>
          <w:i/>
          <w:color w:val="000000"/>
          <w:sz w:val="24"/>
          <w:lang w:val="es-ES_tradnl"/>
        </w:rPr>
        <w:t>(In Situ)</w:t>
      </w:r>
      <w:r w:rsidRPr="00BB1559">
        <w:rPr>
          <w:rFonts w:ascii="Palatino Linotype" w:eastAsia="Palatino Linotype" w:hAnsi="Palatino Linotype" w:cs="Palatino Linotype"/>
          <w:color w:val="000000"/>
          <w:sz w:val="24"/>
          <w:lang w:val="es-ES_tradnl"/>
        </w:rPr>
        <w:t>, sin que se advierta que dicho cambio de modalidad fuera aprobada por su Comité de Transparencia.</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Es de destacar que, al haber un pronunciamiento por parte del </w:t>
      </w:r>
      <w:r w:rsidRPr="00BB1559">
        <w:rPr>
          <w:rFonts w:ascii="Palatino Linotype" w:eastAsia="Palatino Linotype" w:hAnsi="Palatino Linotype" w:cs="Palatino Linotype"/>
          <w:b/>
          <w:color w:val="000000"/>
          <w:sz w:val="24"/>
          <w:szCs w:val="24"/>
        </w:rPr>
        <w:t>Sujeto Obligado</w:t>
      </w:r>
      <w:r w:rsidRPr="00BB1559">
        <w:rPr>
          <w:rFonts w:ascii="Palatino Linotype" w:eastAsia="Palatino Linotype" w:hAnsi="Palatino Linotype" w:cs="Palatino Linotype"/>
          <w:color w:val="000000"/>
          <w:sz w:val="24"/>
          <w:szCs w:val="24"/>
        </w:rPr>
        <w:t>, dentro de sus atribuciones, este Órgano Garante, no está facultado para manifestarse sobre la veracidad de lo afirmado, pues no existe precepto legal alguno en la Ley de la materia que lo faculte para ello. 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rPr>
      </w:pPr>
      <w:r w:rsidRPr="00BB1559">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BB1559">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BB1559">
        <w:rPr>
          <w:rFonts w:ascii="Palatino Linotype" w:eastAsia="Palatino Linotype" w:hAnsi="Palatino Linotype" w:cs="Palatino Linotype"/>
          <w:i/>
          <w:color w:val="000000"/>
        </w:rPr>
        <w:lastRenderedPageBreak/>
        <w:t>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Ante la respuesta emitida por el </w:t>
      </w:r>
      <w:r w:rsidRPr="00BB1559">
        <w:rPr>
          <w:rFonts w:ascii="Palatino Linotype" w:eastAsia="Palatino Linotype" w:hAnsi="Palatino Linotype" w:cs="Palatino Linotype"/>
          <w:b/>
          <w:color w:val="000000"/>
          <w:sz w:val="24"/>
          <w:szCs w:val="24"/>
        </w:rPr>
        <w:t>Sujeto Obligado</w:t>
      </w:r>
      <w:r w:rsidRPr="00BB1559">
        <w:rPr>
          <w:rFonts w:ascii="Palatino Linotype" w:eastAsia="Palatino Linotype" w:hAnsi="Palatino Linotype" w:cs="Palatino Linotype"/>
          <w:color w:val="000000"/>
          <w:sz w:val="24"/>
          <w:szCs w:val="24"/>
        </w:rPr>
        <w:t xml:space="preserve">, el </w:t>
      </w:r>
      <w:r w:rsidRPr="00BB1559">
        <w:rPr>
          <w:rFonts w:ascii="Palatino Linotype" w:eastAsia="Palatino Linotype" w:hAnsi="Palatino Linotype" w:cs="Palatino Linotype"/>
          <w:b/>
          <w:color w:val="000000"/>
          <w:sz w:val="24"/>
          <w:szCs w:val="24"/>
        </w:rPr>
        <w:t>Recurrente</w:t>
      </w:r>
      <w:r w:rsidRPr="00BB1559">
        <w:rPr>
          <w:rFonts w:ascii="Palatino Linotype" w:eastAsia="Palatino Linotype" w:hAnsi="Palatino Linotype" w:cs="Palatino Linotype"/>
          <w:color w:val="000000"/>
          <w:sz w:val="24"/>
          <w:szCs w:val="24"/>
        </w:rPr>
        <w:t xml:space="preserve"> consideró que su derecho a la información pública había sido conculcado, por lo que interpuso el recurso de revisión al rubro citado, señalando como acto impugnado la respuesta del Sujeto Obligado; dando como razones o motivos de inconformidad, sucintamente, que la respuesta tiene deficiencias conforme a lo dispuesto por la Ley de Transparencia local y la improcedencia del cambio de modalidad de la entrega de información, al no acreditar los supuestos de Ley.</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hAnsi="Palatino Linotype"/>
          <w:sz w:val="24"/>
          <w:szCs w:val="24"/>
        </w:rPr>
      </w:pPr>
      <w:r w:rsidRPr="00BB1559">
        <w:rPr>
          <w:rFonts w:ascii="Palatino Linotype" w:hAnsi="Palatino Linotype"/>
          <w:sz w:val="24"/>
          <w:szCs w:val="24"/>
        </w:rPr>
        <w:t xml:space="preserve">Se debe resaltar que ninguna de las partes realizó manifestaciones durante la etapa de instrucción en el presente procedimiento. En consecuencia, es necesario precisar que, toda vez que el </w:t>
      </w:r>
      <w:r w:rsidRPr="00BB1559">
        <w:rPr>
          <w:rFonts w:ascii="Palatino Linotype" w:hAnsi="Palatino Linotype"/>
          <w:b/>
          <w:sz w:val="24"/>
          <w:szCs w:val="24"/>
        </w:rPr>
        <w:t>Sujeto Obligado</w:t>
      </w:r>
      <w:r w:rsidRPr="00BB1559">
        <w:rPr>
          <w:rFonts w:ascii="Palatino Linotype" w:hAnsi="Palatino Linotype"/>
          <w:sz w:val="24"/>
          <w:szCs w:val="24"/>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hAnsi="Palatino Linotype"/>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hAnsi="Palatino Linotype"/>
          <w:sz w:val="24"/>
          <w:szCs w:val="24"/>
        </w:rPr>
      </w:pPr>
      <w:r w:rsidRPr="00BB1559">
        <w:rPr>
          <w:rFonts w:ascii="Palatino Linotype" w:hAnsi="Palatino Linotype"/>
          <w:bCs/>
          <w:sz w:val="24"/>
          <w:szCs w:val="24"/>
        </w:rPr>
        <w:lastRenderedPageBreak/>
        <w:t xml:space="preserve">Atento a ello, primeramente es importante señalar que </w:t>
      </w:r>
      <w:r w:rsidRPr="00BB1559">
        <w:rPr>
          <w:rFonts w:ascii="Palatino Linotype" w:hAnsi="Palatino Linotype"/>
          <w:sz w:val="24"/>
          <w:szCs w:val="24"/>
        </w:rPr>
        <w:t>el artículo 4, párrafo segundo, de la Ley de Transparencia y Acceso a la Información Pública del Estado de México y Municipios, dispone:</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hAnsi="Palatino Linotype"/>
          <w:sz w:val="24"/>
          <w:szCs w:val="24"/>
        </w:rPr>
      </w:pPr>
    </w:p>
    <w:p w:rsidR="0070714C" w:rsidRPr="00BB1559" w:rsidRDefault="0070714C" w:rsidP="0070714C">
      <w:pPr>
        <w:pBdr>
          <w:top w:val="nil"/>
          <w:left w:val="nil"/>
          <w:bottom w:val="nil"/>
          <w:right w:val="nil"/>
          <w:between w:val="nil"/>
        </w:pBdr>
        <w:spacing w:after="0" w:line="240" w:lineRule="auto"/>
        <w:ind w:left="567" w:right="616"/>
        <w:contextualSpacing/>
        <w:jc w:val="both"/>
        <w:rPr>
          <w:rFonts w:ascii="Palatino Linotype" w:hAnsi="Palatino Linotype"/>
          <w:i/>
        </w:rPr>
      </w:pPr>
      <w:r w:rsidRPr="00BB1559">
        <w:rPr>
          <w:rFonts w:ascii="Palatino Linotype" w:hAnsi="Palatino Linotype"/>
          <w:b/>
          <w:i/>
        </w:rPr>
        <w:t>Artículo 4. (</w:t>
      </w:r>
      <w:r w:rsidRPr="00BB1559">
        <w:rPr>
          <w:rFonts w:ascii="Palatino Linotype" w:hAnsi="Palatino Linotype"/>
          <w:i/>
        </w:rPr>
        <w:t>…)</w:t>
      </w:r>
    </w:p>
    <w:p w:rsidR="0070714C" w:rsidRPr="00BB1559" w:rsidRDefault="0070714C" w:rsidP="0070714C">
      <w:pPr>
        <w:pBdr>
          <w:top w:val="nil"/>
          <w:left w:val="nil"/>
          <w:bottom w:val="nil"/>
          <w:right w:val="nil"/>
          <w:between w:val="nil"/>
        </w:pBdr>
        <w:spacing w:after="0" w:line="240" w:lineRule="auto"/>
        <w:ind w:left="567" w:right="616"/>
        <w:contextualSpacing/>
        <w:jc w:val="both"/>
        <w:rPr>
          <w:rFonts w:ascii="Palatino Linotype" w:hAnsi="Palatino Linotype"/>
          <w:i/>
        </w:rPr>
      </w:pPr>
      <w:r w:rsidRPr="00BB1559">
        <w:rPr>
          <w:rFonts w:ascii="Palatino Linotype" w:hAnsi="Palatino Linotype"/>
          <w:i/>
        </w:rPr>
        <w:t xml:space="preserve"> </w:t>
      </w:r>
    </w:p>
    <w:p w:rsidR="0070714C" w:rsidRPr="00BB1559" w:rsidRDefault="0070714C" w:rsidP="0070714C">
      <w:pPr>
        <w:pBdr>
          <w:top w:val="nil"/>
          <w:left w:val="nil"/>
          <w:bottom w:val="nil"/>
          <w:right w:val="nil"/>
          <w:between w:val="nil"/>
        </w:pBdr>
        <w:spacing w:after="0" w:line="240" w:lineRule="auto"/>
        <w:ind w:left="567" w:right="616"/>
        <w:contextualSpacing/>
        <w:jc w:val="both"/>
        <w:rPr>
          <w:rFonts w:ascii="Palatino Linotype" w:hAnsi="Palatino Linotype"/>
          <w:i/>
        </w:rPr>
      </w:pPr>
      <w:r w:rsidRPr="00BB1559">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70714C" w:rsidRPr="00BB1559" w:rsidRDefault="0070714C" w:rsidP="0070714C">
      <w:pPr>
        <w:pBdr>
          <w:top w:val="nil"/>
          <w:left w:val="nil"/>
          <w:bottom w:val="nil"/>
          <w:right w:val="nil"/>
          <w:between w:val="nil"/>
        </w:pBdr>
        <w:spacing w:after="0" w:line="240" w:lineRule="auto"/>
        <w:ind w:left="567" w:right="616"/>
        <w:contextualSpacing/>
        <w:jc w:val="both"/>
        <w:rPr>
          <w:rFonts w:ascii="Palatino Linotype" w:hAnsi="Palatino Linotype"/>
          <w:i/>
        </w:rPr>
      </w:pPr>
    </w:p>
    <w:p w:rsidR="0070714C" w:rsidRPr="00BB1559" w:rsidRDefault="0070714C" w:rsidP="0070714C">
      <w:pPr>
        <w:pBdr>
          <w:top w:val="nil"/>
          <w:left w:val="nil"/>
          <w:bottom w:val="nil"/>
          <w:right w:val="nil"/>
          <w:between w:val="nil"/>
        </w:pBdr>
        <w:spacing w:after="0" w:line="240" w:lineRule="auto"/>
        <w:ind w:left="567" w:right="616"/>
        <w:contextualSpacing/>
        <w:jc w:val="both"/>
        <w:rPr>
          <w:rFonts w:ascii="Palatino Linotype" w:hAnsi="Palatino Linotype"/>
          <w:i/>
        </w:rPr>
      </w:pPr>
      <w:r w:rsidRPr="00BB1559">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hAnsi="Palatino Linotype"/>
          <w:sz w:val="24"/>
          <w:szCs w:val="24"/>
        </w:rPr>
      </w:pPr>
    </w:p>
    <w:p w:rsidR="0070714C" w:rsidRPr="00BB1559" w:rsidRDefault="0070714C" w:rsidP="0070714C">
      <w:pPr>
        <w:spacing w:after="0" w:line="360" w:lineRule="auto"/>
        <w:jc w:val="both"/>
        <w:rPr>
          <w:rFonts w:ascii="Palatino Linotype" w:hAnsi="Palatino Linotype" w:cs="Arial"/>
          <w:i/>
          <w:sz w:val="24"/>
        </w:rPr>
      </w:pPr>
      <w:r w:rsidRPr="00BB155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70714C" w:rsidRPr="00BB1559" w:rsidRDefault="0070714C" w:rsidP="0070714C">
      <w:pPr>
        <w:spacing w:after="0" w:line="360" w:lineRule="auto"/>
        <w:jc w:val="both"/>
        <w:rPr>
          <w:rFonts w:ascii="Palatino Linotype" w:hAnsi="Palatino Linotype" w:cs="Arial"/>
          <w:i/>
          <w:sz w:val="24"/>
        </w:rPr>
      </w:pPr>
    </w:p>
    <w:p w:rsidR="0070714C" w:rsidRPr="00BB1559" w:rsidRDefault="0070714C" w:rsidP="0070714C">
      <w:pPr>
        <w:spacing w:after="0" w:line="360" w:lineRule="auto"/>
        <w:jc w:val="both"/>
        <w:rPr>
          <w:rFonts w:ascii="Palatino Linotype" w:hAnsi="Palatino Linotype" w:cs="Arial"/>
          <w:sz w:val="24"/>
          <w:szCs w:val="24"/>
        </w:rPr>
      </w:pPr>
      <w:r w:rsidRPr="00BB155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BB1559">
        <w:rPr>
          <w:rFonts w:ascii="Palatino Linotype" w:hAnsi="Palatino Linotype" w:cs="Arial"/>
          <w:sz w:val="24"/>
        </w:rPr>
        <w:lastRenderedPageBreak/>
        <w:t xml:space="preserve">archivos, en el estado en el que se encuentre, sin la obligación de generarla, resumirla, efectuar cálculos o practicar investigaciones; tal y como se señala a continuación: </w:t>
      </w:r>
    </w:p>
    <w:p w:rsidR="0070714C" w:rsidRPr="00BB1559" w:rsidRDefault="0070714C" w:rsidP="0070714C">
      <w:pPr>
        <w:spacing w:after="0"/>
        <w:ind w:right="567"/>
        <w:jc w:val="both"/>
        <w:rPr>
          <w:rFonts w:ascii="Palatino Linotype" w:hAnsi="Palatino Linotype" w:cs="Arial"/>
          <w:sz w:val="24"/>
          <w:szCs w:val="24"/>
        </w:rPr>
      </w:pPr>
    </w:p>
    <w:p w:rsidR="0070714C" w:rsidRPr="00BB1559" w:rsidRDefault="0070714C" w:rsidP="0070714C">
      <w:pPr>
        <w:spacing w:after="0" w:line="240" w:lineRule="auto"/>
        <w:ind w:left="567" w:right="567"/>
        <w:jc w:val="both"/>
        <w:rPr>
          <w:rFonts w:ascii="Palatino Linotype" w:hAnsi="Palatino Linotype" w:cs="Arial"/>
          <w:i/>
          <w:color w:val="000000"/>
        </w:rPr>
      </w:pPr>
      <w:r w:rsidRPr="00BB1559">
        <w:rPr>
          <w:rFonts w:ascii="Palatino Linotype" w:hAnsi="Palatino Linotype" w:cs="Arial"/>
          <w:b/>
          <w:i/>
          <w:color w:val="000000"/>
        </w:rPr>
        <w:t>Artículo 12.</w:t>
      </w:r>
      <w:r w:rsidRPr="00BB1559">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w:t>
      </w:r>
    </w:p>
    <w:p w:rsidR="0070714C" w:rsidRPr="00BB1559" w:rsidRDefault="0070714C" w:rsidP="0070714C">
      <w:pPr>
        <w:spacing w:after="0" w:line="240" w:lineRule="auto"/>
        <w:ind w:left="567" w:right="567"/>
        <w:jc w:val="both"/>
        <w:rPr>
          <w:rFonts w:ascii="Palatino Linotype" w:hAnsi="Palatino Linotype" w:cs="Arial"/>
          <w:i/>
        </w:rPr>
      </w:pPr>
    </w:p>
    <w:p w:rsidR="0070714C" w:rsidRPr="00BB1559" w:rsidRDefault="0070714C" w:rsidP="0070714C">
      <w:pPr>
        <w:spacing w:after="0" w:line="240" w:lineRule="auto"/>
        <w:ind w:left="567" w:right="567"/>
        <w:jc w:val="both"/>
        <w:rPr>
          <w:rFonts w:ascii="Palatino Linotype" w:hAnsi="Palatino Linotype" w:cs="Arial"/>
          <w:i/>
        </w:rPr>
      </w:pPr>
      <w:r w:rsidRPr="00BB1559">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0714C" w:rsidRPr="00BB1559" w:rsidRDefault="0070714C" w:rsidP="0070714C">
      <w:pPr>
        <w:spacing w:after="0" w:line="360" w:lineRule="auto"/>
        <w:jc w:val="both"/>
        <w:rPr>
          <w:rFonts w:ascii="Palatino Linotype" w:hAnsi="Palatino Linotype" w:cs="Arial"/>
          <w:color w:val="000000"/>
          <w:sz w:val="24"/>
        </w:rPr>
      </w:pPr>
    </w:p>
    <w:p w:rsidR="0070714C" w:rsidRPr="00BB1559" w:rsidRDefault="0070714C" w:rsidP="0070714C">
      <w:pPr>
        <w:spacing w:after="0" w:line="360" w:lineRule="auto"/>
        <w:jc w:val="both"/>
        <w:rPr>
          <w:rFonts w:ascii="Palatino Linotype" w:hAnsi="Palatino Linotype" w:cs="Arial"/>
          <w:color w:val="000000"/>
          <w:sz w:val="24"/>
        </w:rPr>
      </w:pPr>
      <w:r w:rsidRPr="00BB1559">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BB1559">
        <w:rPr>
          <w:rFonts w:ascii="Palatino Linotype" w:hAnsi="Palatino Linotype" w:cs="Arial"/>
          <w:b/>
          <w:color w:val="000000"/>
          <w:sz w:val="24"/>
        </w:rPr>
        <w:t xml:space="preserve"> </w:t>
      </w:r>
      <w:r w:rsidRPr="00BB1559">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B1559">
        <w:rPr>
          <w:rFonts w:ascii="Palatino Linotype" w:hAnsi="Palatino Linotype" w:cs="Arial"/>
          <w:i/>
          <w:color w:val="000000"/>
          <w:sz w:val="24"/>
        </w:rPr>
        <w:t>ad hoc</w:t>
      </w:r>
      <w:r w:rsidRPr="00BB1559">
        <w:rPr>
          <w:rFonts w:ascii="Palatino Linotype" w:hAnsi="Palatino Linotype" w:cs="Arial"/>
          <w:color w:val="000000"/>
          <w:sz w:val="24"/>
        </w:rPr>
        <w:t>, para satisfacer el derecho de acceso a la información pública.</w:t>
      </w:r>
    </w:p>
    <w:p w:rsidR="0070714C" w:rsidRPr="00BB1559" w:rsidRDefault="0070714C" w:rsidP="0070714C">
      <w:pPr>
        <w:spacing w:after="0" w:line="360" w:lineRule="auto"/>
        <w:jc w:val="both"/>
        <w:rPr>
          <w:rFonts w:ascii="Palatino Linotype" w:hAnsi="Palatino Linotype" w:cs="Arial"/>
          <w:color w:val="000000"/>
          <w:sz w:val="24"/>
        </w:rPr>
      </w:pPr>
    </w:p>
    <w:p w:rsidR="0070714C" w:rsidRPr="00BB1559" w:rsidRDefault="0070714C" w:rsidP="0070714C">
      <w:pPr>
        <w:spacing w:after="0" w:line="360" w:lineRule="auto"/>
        <w:jc w:val="both"/>
        <w:rPr>
          <w:rFonts w:ascii="Palatino Linotype" w:hAnsi="Palatino Linotype"/>
          <w:b/>
          <w:bCs/>
          <w:color w:val="000000"/>
          <w:sz w:val="24"/>
        </w:rPr>
      </w:pPr>
      <w:r w:rsidRPr="00BB1559">
        <w:rPr>
          <w:rFonts w:ascii="Palatino Linotype" w:hAnsi="Palatino Linotype" w:cs="Arial"/>
          <w:color w:val="000000"/>
          <w:sz w:val="24"/>
        </w:rPr>
        <w:t xml:space="preserve">Como apoyo a lo anterior, es aplicable el Criterio 03-17, emitido por </w:t>
      </w:r>
      <w:r w:rsidRPr="00BB1559">
        <w:rPr>
          <w:rFonts w:ascii="Palatino Linotype" w:eastAsia="Arial Unicode MS" w:hAnsi="Palatino Linotype" w:cs="Arial"/>
          <w:color w:val="000000"/>
          <w:sz w:val="24"/>
        </w:rPr>
        <w:t>el Instituto Nacional de Transparencia, Acceso a la Información y Protección de Datos Personales,</w:t>
      </w:r>
      <w:r w:rsidRPr="00BB1559">
        <w:rPr>
          <w:rFonts w:ascii="Palatino Linotype" w:hAnsi="Palatino Linotype"/>
          <w:bCs/>
          <w:color w:val="000000"/>
          <w:sz w:val="24"/>
        </w:rPr>
        <w:t xml:space="preserve"> que dice:</w:t>
      </w:r>
      <w:r w:rsidRPr="00BB1559">
        <w:rPr>
          <w:rFonts w:ascii="Palatino Linotype" w:hAnsi="Palatino Linotype"/>
          <w:b/>
          <w:bCs/>
          <w:color w:val="000000"/>
          <w:sz w:val="24"/>
        </w:rPr>
        <w:t xml:space="preserve"> </w:t>
      </w:r>
    </w:p>
    <w:p w:rsidR="0070714C" w:rsidRPr="00BB1559" w:rsidRDefault="0070714C" w:rsidP="0070714C">
      <w:pPr>
        <w:spacing w:after="0" w:line="240" w:lineRule="auto"/>
        <w:rPr>
          <w:rFonts w:ascii="Palatino Linotype" w:eastAsia="Times New Roman" w:hAnsi="Palatino Linotype" w:cs="Times New Roman"/>
          <w:sz w:val="24"/>
          <w:szCs w:val="24"/>
          <w:lang w:eastAsia="es-ES"/>
        </w:rPr>
      </w:pPr>
    </w:p>
    <w:p w:rsidR="0070714C" w:rsidRPr="00BB1559" w:rsidRDefault="0070714C" w:rsidP="0070714C">
      <w:pPr>
        <w:spacing w:after="0"/>
        <w:ind w:left="851" w:right="850"/>
        <w:jc w:val="both"/>
        <w:rPr>
          <w:rFonts w:ascii="Palatino Linotype" w:hAnsi="Palatino Linotype" w:cs="Arial"/>
          <w:color w:val="000000"/>
          <w:sz w:val="2"/>
        </w:rPr>
      </w:pPr>
    </w:p>
    <w:p w:rsidR="0070714C" w:rsidRPr="00BB1559" w:rsidRDefault="0070714C" w:rsidP="0070714C">
      <w:pPr>
        <w:spacing w:after="0" w:line="240" w:lineRule="auto"/>
        <w:ind w:left="567" w:right="567"/>
        <w:jc w:val="both"/>
        <w:rPr>
          <w:rFonts w:ascii="Palatino Linotype" w:hAnsi="Palatino Linotype" w:cs="Arial"/>
          <w:i/>
          <w:color w:val="000000"/>
        </w:rPr>
      </w:pPr>
      <w:r w:rsidRPr="00BB1559">
        <w:rPr>
          <w:rFonts w:ascii="Palatino Linotype" w:hAnsi="Palatino Linotype" w:cs="Arial"/>
          <w:b/>
          <w:i/>
          <w:color w:val="000000"/>
        </w:rPr>
        <w:lastRenderedPageBreak/>
        <w:t>No existe obligación de elaborar documentos ad hoc para atender las solicitudes de acceso a la información.</w:t>
      </w:r>
      <w:r w:rsidRPr="00BB1559">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0714C" w:rsidRPr="00BB1559" w:rsidRDefault="0070714C" w:rsidP="0070714C">
      <w:pPr>
        <w:spacing w:after="0" w:line="240" w:lineRule="auto"/>
        <w:ind w:left="567" w:right="567"/>
        <w:jc w:val="both"/>
        <w:rPr>
          <w:rFonts w:ascii="Palatino Linotype" w:hAnsi="Palatino Linotype" w:cs="Arial"/>
          <w:i/>
          <w:color w:val="000000"/>
          <w:sz w:val="2"/>
        </w:rPr>
      </w:pPr>
    </w:p>
    <w:p w:rsidR="0070714C" w:rsidRPr="00BB1559" w:rsidRDefault="0070714C" w:rsidP="0070714C">
      <w:pPr>
        <w:spacing w:after="0" w:line="360" w:lineRule="auto"/>
        <w:jc w:val="both"/>
        <w:rPr>
          <w:rFonts w:ascii="Palatino Linotype" w:hAnsi="Palatino Linotype" w:cs="Arial"/>
          <w:color w:val="000000" w:themeColor="text1"/>
          <w:sz w:val="24"/>
        </w:rPr>
      </w:pPr>
    </w:p>
    <w:p w:rsidR="0070714C" w:rsidRPr="00BB1559" w:rsidRDefault="0070714C" w:rsidP="0070714C">
      <w:pPr>
        <w:spacing w:after="0" w:line="360" w:lineRule="auto"/>
        <w:jc w:val="both"/>
        <w:rPr>
          <w:rFonts w:ascii="Palatino Linotype" w:hAnsi="Palatino Linotype" w:cs="Arial"/>
          <w:color w:val="000000" w:themeColor="text1"/>
          <w:sz w:val="24"/>
        </w:rPr>
      </w:pPr>
      <w:r w:rsidRPr="00BB1559">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BB1559">
        <w:rPr>
          <w:rFonts w:ascii="Palatino Linotype" w:hAnsi="Palatino Linotype" w:cs="Arial"/>
          <w:sz w:val="24"/>
        </w:rPr>
        <w:t>generen</w:t>
      </w:r>
      <w:r w:rsidRPr="00BB1559">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0714C" w:rsidRPr="00BB1559" w:rsidRDefault="0070714C" w:rsidP="0070714C">
      <w:pPr>
        <w:spacing w:after="0" w:line="360" w:lineRule="auto"/>
        <w:jc w:val="both"/>
        <w:rPr>
          <w:rFonts w:ascii="Palatino Linotype" w:hAnsi="Palatino Linotype" w:cs="Arial"/>
          <w:color w:val="000000" w:themeColor="text1"/>
          <w:sz w:val="24"/>
        </w:rPr>
      </w:pPr>
    </w:p>
    <w:p w:rsidR="0070714C" w:rsidRPr="00BB1559" w:rsidRDefault="0070714C" w:rsidP="0070714C">
      <w:pPr>
        <w:spacing w:after="0" w:line="360" w:lineRule="auto"/>
        <w:jc w:val="both"/>
        <w:rPr>
          <w:rFonts w:ascii="Palatino Linotype" w:hAnsi="Palatino Linotype" w:cs="Arial"/>
          <w:color w:val="000000" w:themeColor="text1"/>
          <w:sz w:val="24"/>
        </w:rPr>
      </w:pPr>
      <w:r w:rsidRPr="00BB1559">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BB1559">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B1559">
        <w:rPr>
          <w:rFonts w:ascii="Palatino Linotype" w:hAnsi="Palatino Linotype" w:cs="Arial"/>
          <w:color w:val="000000" w:themeColor="text1"/>
          <w:sz w:val="24"/>
        </w:rPr>
        <w:t xml:space="preserve">; los que, </w:t>
      </w:r>
      <w:r w:rsidRPr="00BB1559">
        <w:rPr>
          <w:rFonts w:ascii="Palatino Linotype" w:hAnsi="Palatino Linotype" w:cs="Arial"/>
          <w:sz w:val="24"/>
        </w:rPr>
        <w:t xml:space="preserve">podrán estar en cualquier medio, sea escrito, impreso, sonoro, </w:t>
      </w:r>
      <w:r w:rsidRPr="00BB1559">
        <w:rPr>
          <w:rFonts w:ascii="Palatino Linotype" w:hAnsi="Palatino Linotype" w:cs="Arial"/>
          <w:sz w:val="24"/>
        </w:rPr>
        <w:lastRenderedPageBreak/>
        <w:t>visual, electrónico, informático u holográfico</w:t>
      </w:r>
      <w:r w:rsidRPr="00BB1559">
        <w:rPr>
          <w:rFonts w:ascii="Palatino Linotype" w:hAnsi="Palatino Linotype" w:cs="Arial"/>
          <w:color w:val="000000" w:themeColor="text1"/>
          <w:sz w:val="24"/>
        </w:rPr>
        <w:t xml:space="preserve">, de conformidad con el artículo 3, fracción XI, de la Ley de la materia, el cual dispone lo siguiente: </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hAnsi="Palatino Linotype"/>
          <w:sz w:val="24"/>
          <w:szCs w:val="24"/>
        </w:rPr>
      </w:pPr>
    </w:p>
    <w:p w:rsidR="0070714C" w:rsidRPr="00BB1559" w:rsidRDefault="0070714C" w:rsidP="0070714C">
      <w:pPr>
        <w:spacing w:after="0" w:line="240" w:lineRule="auto"/>
        <w:ind w:left="567" w:right="567"/>
        <w:jc w:val="both"/>
        <w:rPr>
          <w:rFonts w:ascii="Palatino Linotype" w:hAnsi="Palatino Linotype" w:cs="Arial"/>
          <w:i/>
          <w:color w:val="000000"/>
        </w:rPr>
      </w:pPr>
      <w:r w:rsidRPr="00BB1559">
        <w:rPr>
          <w:rFonts w:ascii="Palatino Linotype" w:hAnsi="Palatino Linotype" w:cs="Arial"/>
          <w:b/>
          <w:i/>
          <w:color w:val="000000"/>
        </w:rPr>
        <w:t xml:space="preserve">Artículo 3. </w:t>
      </w:r>
      <w:r w:rsidRPr="00BB1559">
        <w:rPr>
          <w:rFonts w:ascii="Palatino Linotype" w:hAnsi="Palatino Linotype" w:cs="Arial"/>
          <w:i/>
          <w:color w:val="000000"/>
        </w:rPr>
        <w:t>Para los efectos de la presente Ley se entenderá por:</w:t>
      </w:r>
    </w:p>
    <w:p w:rsidR="0070714C" w:rsidRPr="00BB1559" w:rsidRDefault="0070714C" w:rsidP="0070714C">
      <w:pPr>
        <w:spacing w:after="0" w:line="240" w:lineRule="auto"/>
        <w:ind w:left="567" w:right="567"/>
        <w:jc w:val="both"/>
        <w:rPr>
          <w:rFonts w:ascii="Palatino Linotype" w:hAnsi="Palatino Linotype" w:cs="Arial"/>
          <w:i/>
          <w:color w:val="000000"/>
        </w:rPr>
      </w:pPr>
      <w:r w:rsidRPr="00BB1559">
        <w:rPr>
          <w:rFonts w:ascii="Palatino Linotype" w:hAnsi="Palatino Linotype" w:cs="Arial"/>
          <w:i/>
          <w:color w:val="000000"/>
        </w:rPr>
        <w:t>(…)</w:t>
      </w:r>
    </w:p>
    <w:p w:rsidR="0070714C" w:rsidRPr="00BB1559" w:rsidRDefault="0070714C" w:rsidP="0070714C">
      <w:pPr>
        <w:spacing w:after="0" w:line="240" w:lineRule="auto"/>
        <w:ind w:left="567" w:right="567"/>
        <w:jc w:val="both"/>
        <w:rPr>
          <w:rFonts w:ascii="Palatino Linotype" w:hAnsi="Palatino Linotype" w:cs="Arial"/>
          <w:i/>
          <w:color w:val="000000"/>
        </w:rPr>
      </w:pPr>
      <w:r w:rsidRPr="00BB1559">
        <w:rPr>
          <w:rFonts w:ascii="Palatino Linotype" w:hAnsi="Palatino Linotype" w:cs="Arial"/>
          <w:b/>
          <w:i/>
          <w:color w:val="000000"/>
        </w:rPr>
        <w:t>XI. Documento:</w:t>
      </w:r>
      <w:r w:rsidRPr="00BB1559">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BB1559">
        <w:rPr>
          <w:rFonts w:ascii="Palatino Linotype" w:hAnsi="Palatino Linotype" w:cs="Arial"/>
          <w:b/>
          <w:i/>
          <w:color w:val="000000"/>
          <w:u w:val="single"/>
        </w:rPr>
        <w:t>Los documentos podrán estar en cualquier medio, sea escrito, impreso, sonoro, visual, electrónico, informático u holográfico</w:t>
      </w:r>
      <w:r w:rsidRPr="00BB1559">
        <w:rPr>
          <w:rFonts w:ascii="Palatino Linotype" w:hAnsi="Palatino Linotype" w:cs="Arial"/>
          <w:i/>
          <w:color w:val="000000"/>
        </w:rPr>
        <w:t>;</w:t>
      </w:r>
    </w:p>
    <w:p w:rsidR="0070714C" w:rsidRPr="00BB1559" w:rsidRDefault="0070714C" w:rsidP="0070714C">
      <w:pPr>
        <w:spacing w:after="0" w:line="240" w:lineRule="auto"/>
        <w:ind w:left="567" w:right="567"/>
        <w:jc w:val="both"/>
        <w:rPr>
          <w:rFonts w:ascii="Palatino Linotype" w:hAnsi="Palatino Linotype" w:cs="Arial"/>
          <w:i/>
          <w:color w:val="000000"/>
        </w:rPr>
      </w:pPr>
      <w:r w:rsidRPr="00BB1559">
        <w:rPr>
          <w:rFonts w:ascii="Palatino Linotype" w:hAnsi="Palatino Linotype" w:cs="Arial"/>
          <w:i/>
          <w:color w:val="000000"/>
        </w:rPr>
        <w:t>(…)</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hAnsi="Palatino Linotype"/>
          <w:sz w:val="24"/>
          <w:szCs w:val="24"/>
        </w:rPr>
      </w:pPr>
    </w:p>
    <w:p w:rsidR="0070714C" w:rsidRPr="00BB1559" w:rsidRDefault="0070714C" w:rsidP="0070714C">
      <w:pPr>
        <w:autoSpaceDE w:val="0"/>
        <w:autoSpaceDN w:val="0"/>
        <w:adjustRightInd w:val="0"/>
        <w:spacing w:after="0" w:line="360" w:lineRule="auto"/>
        <w:jc w:val="both"/>
        <w:rPr>
          <w:rFonts w:ascii="Palatino Linotype" w:hAnsi="Palatino Linotype" w:cs="Arial"/>
          <w:sz w:val="24"/>
        </w:rPr>
      </w:pPr>
      <w:r w:rsidRPr="00BB1559">
        <w:rPr>
          <w:rFonts w:ascii="Palatino Linotype" w:hAnsi="Palatino Linotype" w:cs="Arial"/>
          <w:sz w:val="24"/>
        </w:rPr>
        <w:t xml:space="preserve">Siendo aplicable el Criterio </w:t>
      </w:r>
      <w:r w:rsidRPr="00BB1559">
        <w:rPr>
          <w:rFonts w:ascii="Palatino Linotype" w:hAnsi="Palatino Linotype" w:cs="Arial"/>
          <w:bCs/>
          <w:sz w:val="24"/>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B1559">
        <w:rPr>
          <w:rFonts w:ascii="Palatino Linotype" w:hAnsi="Palatino Linotype" w:cs="Arial"/>
          <w:sz w:val="24"/>
        </w:rPr>
        <w:t>cuyo rubro y texto dispone:</w:t>
      </w:r>
    </w:p>
    <w:p w:rsidR="0070714C" w:rsidRPr="00BB1559" w:rsidRDefault="0070714C" w:rsidP="0070714C">
      <w:pPr>
        <w:spacing w:after="0" w:line="240" w:lineRule="auto"/>
        <w:rPr>
          <w:rFonts w:ascii="Times New Roman" w:eastAsia="Times New Roman" w:hAnsi="Times New Roman" w:cs="Times New Roman"/>
          <w:sz w:val="24"/>
          <w:szCs w:val="24"/>
          <w:lang w:eastAsia="es-ES"/>
        </w:rPr>
      </w:pPr>
    </w:p>
    <w:p w:rsidR="0070714C" w:rsidRPr="00BB1559" w:rsidRDefault="0070714C" w:rsidP="0070714C">
      <w:pPr>
        <w:spacing w:after="0"/>
        <w:ind w:left="567" w:right="567"/>
        <w:jc w:val="both"/>
        <w:rPr>
          <w:rFonts w:ascii="Palatino Linotype" w:hAnsi="Palatino Linotype" w:cs="Arial"/>
          <w:sz w:val="2"/>
        </w:rPr>
      </w:pPr>
    </w:p>
    <w:p w:rsidR="0070714C" w:rsidRPr="00BB1559" w:rsidRDefault="0070714C" w:rsidP="0070714C">
      <w:pPr>
        <w:spacing w:after="0" w:line="240" w:lineRule="auto"/>
        <w:ind w:left="567" w:right="567"/>
        <w:jc w:val="both"/>
        <w:rPr>
          <w:rFonts w:ascii="Palatino Linotype" w:hAnsi="Palatino Linotype" w:cs="Arial"/>
          <w:i/>
        </w:rPr>
      </w:pPr>
      <w:r w:rsidRPr="00BB1559">
        <w:rPr>
          <w:rFonts w:ascii="Palatino Linotype" w:hAnsi="Palatino Linotype" w:cs="Arial"/>
          <w:b/>
          <w:i/>
        </w:rPr>
        <w:t xml:space="preserve">INFORMACIÓN PÚBLICA, CONCEPTO DE, EN MATERIA DE TRANSPARENCIA. INTERPRETACIÓN SISTEMÁTICA DE LOS ARTÍCULOS 2°, FRACCIÓN </w:t>
      </w:r>
      <w:r w:rsidRPr="00BB1559">
        <w:rPr>
          <w:rFonts w:ascii="Palatino Linotype" w:hAnsi="Palatino Linotype" w:cs="Arial"/>
          <w:b/>
          <w:bCs/>
          <w:i/>
        </w:rPr>
        <w:t xml:space="preserve">V, XV, Y XVI, </w:t>
      </w:r>
      <w:r w:rsidRPr="00BB1559">
        <w:rPr>
          <w:rFonts w:ascii="Palatino Linotype" w:hAnsi="Palatino Linotype" w:cs="Arial"/>
          <w:b/>
          <w:i/>
        </w:rPr>
        <w:t>3°, 4°, 11 Y 41.</w:t>
      </w:r>
      <w:r w:rsidRPr="00BB1559">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0714C" w:rsidRPr="00BB1559" w:rsidRDefault="0070714C" w:rsidP="0070714C">
      <w:pPr>
        <w:spacing w:after="0" w:line="240" w:lineRule="auto"/>
        <w:ind w:left="567" w:right="567"/>
        <w:jc w:val="both"/>
        <w:rPr>
          <w:rFonts w:ascii="Palatino Linotype" w:hAnsi="Palatino Linotype" w:cs="Arial"/>
          <w:i/>
        </w:rPr>
      </w:pPr>
      <w:r w:rsidRPr="00BB1559">
        <w:rPr>
          <w:rFonts w:ascii="Palatino Linotype" w:hAnsi="Palatino Linotype" w:cs="Arial"/>
          <w:i/>
        </w:rPr>
        <w:lastRenderedPageBreak/>
        <w:t>En consecuencia el acceso a la información se refiere a que se cumplan cualquiera de los siguientes tres supuestos:</w:t>
      </w:r>
    </w:p>
    <w:p w:rsidR="0070714C" w:rsidRPr="00BB1559" w:rsidRDefault="0070714C" w:rsidP="0070714C">
      <w:pPr>
        <w:spacing w:after="0" w:line="240" w:lineRule="auto"/>
        <w:ind w:left="567" w:right="567"/>
        <w:jc w:val="both"/>
        <w:rPr>
          <w:rFonts w:ascii="Palatino Linotype" w:hAnsi="Palatino Linotype" w:cs="Arial"/>
          <w:b/>
          <w:i/>
        </w:rPr>
      </w:pPr>
    </w:p>
    <w:p w:rsidR="0070714C" w:rsidRPr="00BB1559" w:rsidRDefault="0070714C" w:rsidP="0070714C">
      <w:pPr>
        <w:spacing w:after="0" w:line="240" w:lineRule="auto"/>
        <w:ind w:left="567" w:right="567"/>
        <w:jc w:val="both"/>
        <w:rPr>
          <w:rFonts w:ascii="Palatino Linotype" w:hAnsi="Palatino Linotype" w:cs="Arial"/>
          <w:b/>
          <w:i/>
        </w:rPr>
      </w:pPr>
      <w:r w:rsidRPr="00BB1559">
        <w:rPr>
          <w:rFonts w:ascii="Palatino Linotype" w:hAnsi="Palatino Linotype" w:cs="Arial"/>
          <w:b/>
          <w:i/>
        </w:rPr>
        <w:t xml:space="preserve">1) </w:t>
      </w:r>
      <w:r w:rsidRPr="00BB1559">
        <w:rPr>
          <w:rFonts w:ascii="Palatino Linotype" w:hAnsi="Palatino Linotype" w:cs="Arial"/>
          <w:b/>
          <w:i/>
          <w:u w:val="single"/>
        </w:rPr>
        <w:t>Que se trate de información registrada en cualquier soporte documental, que en ejercicio de las atribuciones conferidas, sea generada por los Sujetos Obligados;</w:t>
      </w:r>
    </w:p>
    <w:p w:rsidR="0070714C" w:rsidRPr="00BB1559" w:rsidRDefault="0070714C" w:rsidP="0070714C">
      <w:pPr>
        <w:spacing w:after="0" w:line="240" w:lineRule="auto"/>
        <w:ind w:left="567" w:right="567"/>
        <w:jc w:val="both"/>
        <w:rPr>
          <w:rFonts w:ascii="Palatino Linotype" w:hAnsi="Palatino Linotype" w:cs="Arial"/>
          <w:i/>
        </w:rPr>
      </w:pPr>
      <w:r w:rsidRPr="00BB1559">
        <w:rPr>
          <w:rFonts w:ascii="Palatino Linotype" w:hAnsi="Palatino Linotype" w:cs="Arial"/>
          <w:i/>
        </w:rPr>
        <w:t>2) Que se trate de información registrada en cualquier soporte documental, que en ejercicio de las atribuciones conferidas, sea administrada por los Sujetos Obligados, y</w:t>
      </w:r>
    </w:p>
    <w:p w:rsidR="0070714C" w:rsidRPr="00BB1559" w:rsidRDefault="0070714C" w:rsidP="0070714C">
      <w:pPr>
        <w:spacing w:after="0" w:line="240" w:lineRule="auto"/>
        <w:ind w:left="567" w:right="567"/>
        <w:jc w:val="both"/>
        <w:rPr>
          <w:rFonts w:ascii="Palatino Linotype" w:hAnsi="Palatino Linotype" w:cs="Arial"/>
          <w:i/>
          <w:sz w:val="18"/>
        </w:rPr>
      </w:pPr>
      <w:r w:rsidRPr="00BB1559">
        <w:rPr>
          <w:rFonts w:ascii="Palatino Linotype" w:hAnsi="Palatino Linotype" w:cs="Arial"/>
          <w:i/>
        </w:rPr>
        <w:t>3) Que se trate de información registrada en cualquier soporte documental, que en ejercicio de las atribuciones conferidas, se encuentre en posesión de los Sujetos Obligados.</w:t>
      </w:r>
    </w:p>
    <w:p w:rsidR="0070714C" w:rsidRPr="00BB1559" w:rsidRDefault="0070714C" w:rsidP="0070714C">
      <w:pPr>
        <w:spacing w:after="0" w:line="360" w:lineRule="auto"/>
        <w:jc w:val="both"/>
        <w:rPr>
          <w:rFonts w:ascii="Palatino Linotype" w:hAnsi="Palatino Linotype" w:cs="Arial"/>
          <w:sz w:val="24"/>
        </w:rPr>
      </w:pPr>
    </w:p>
    <w:p w:rsidR="0070714C" w:rsidRPr="00BB1559" w:rsidRDefault="0070714C" w:rsidP="0070714C">
      <w:pPr>
        <w:spacing w:after="0" w:line="360" w:lineRule="auto"/>
        <w:jc w:val="both"/>
        <w:rPr>
          <w:rFonts w:ascii="Palatino Linotype" w:eastAsia="Times New Roman" w:hAnsi="Palatino Linotype" w:cs="Times New Roman"/>
          <w:sz w:val="24"/>
          <w:szCs w:val="24"/>
          <w:lang w:eastAsia="es-ES"/>
        </w:rPr>
      </w:pPr>
      <w:r w:rsidRPr="00BB1559">
        <w:rPr>
          <w:rFonts w:ascii="Palatino Linotype" w:hAnsi="Palatino Linotype"/>
          <w:sz w:val="24"/>
          <w:szCs w:val="24"/>
        </w:rPr>
        <w:t xml:space="preserve">Por otra parte, </w:t>
      </w:r>
      <w:r w:rsidRPr="00BB1559">
        <w:rPr>
          <w:rFonts w:ascii="Palatino Linotype" w:eastAsia="Times New Roman" w:hAnsi="Palatino Linotype" w:cs="Arial"/>
          <w:sz w:val="24"/>
          <w:szCs w:val="24"/>
          <w:lang w:val="es-ES" w:eastAsia="es-ES"/>
        </w:rPr>
        <w:t xml:space="preserve">tomando en cuenta la respuesta proporcionada por parte del Sujeto Obligado, </w:t>
      </w:r>
      <w:r w:rsidRPr="00BB1559">
        <w:rPr>
          <w:rFonts w:ascii="Palatino Linotype" w:eastAsia="Times New Roman" w:hAnsi="Palatino Linotype" w:cs="Times New Roman"/>
          <w:sz w:val="24"/>
          <w:szCs w:val="24"/>
          <w:lang w:eastAsia="es-ES"/>
        </w:rPr>
        <w:t>es necesario señalar que se omite el estudio de la naturaleza jurídica de la información pública solicitada, toda vez que el Sujeto Obligado en su respuesta, puso a disposición del Recurrente la información solicitada mediante consulta directa (</w:t>
      </w:r>
      <w:r w:rsidRPr="00BB1559">
        <w:rPr>
          <w:rFonts w:ascii="Palatino Linotype" w:eastAsia="Times New Roman" w:hAnsi="Palatino Linotype" w:cs="Times New Roman"/>
          <w:i/>
          <w:sz w:val="24"/>
          <w:szCs w:val="24"/>
          <w:lang w:eastAsia="es-ES"/>
        </w:rPr>
        <w:t>in situ</w:t>
      </w:r>
      <w:r w:rsidRPr="00BB1559">
        <w:rPr>
          <w:rFonts w:ascii="Palatino Linotype" w:eastAsia="Times New Roman" w:hAnsi="Palatino Linotype" w:cs="Times New Roman"/>
          <w:sz w:val="24"/>
          <w:szCs w:val="24"/>
          <w:lang w:eastAsia="es-ES"/>
        </w:rPr>
        <w:t>), de lo que se deduce que existe una aceptación por parte del Sujeto Obligado que genera, administra o posee dicha información, derivada del ejercicio de sus funciones de derecho público.</w:t>
      </w:r>
    </w:p>
    <w:p w:rsidR="0070714C" w:rsidRPr="00BB1559" w:rsidRDefault="0070714C" w:rsidP="0070714C">
      <w:pPr>
        <w:spacing w:after="0" w:line="360" w:lineRule="auto"/>
        <w:jc w:val="both"/>
        <w:rPr>
          <w:rFonts w:ascii="Palatino Linotype" w:eastAsia="Times New Roman" w:hAnsi="Palatino Linotype" w:cs="Times New Roman"/>
          <w:sz w:val="24"/>
          <w:szCs w:val="24"/>
          <w:lang w:eastAsia="es-ES"/>
        </w:rPr>
      </w:pPr>
    </w:p>
    <w:p w:rsidR="0070714C" w:rsidRPr="00BB1559" w:rsidRDefault="0070714C" w:rsidP="0070714C">
      <w:pPr>
        <w:spacing w:after="0" w:line="360" w:lineRule="auto"/>
        <w:jc w:val="both"/>
        <w:rPr>
          <w:rFonts w:ascii="Palatino Linotype" w:eastAsia="Times New Roman" w:hAnsi="Palatino Linotype" w:cs="Times New Roman"/>
          <w:sz w:val="24"/>
          <w:szCs w:val="24"/>
          <w:lang w:eastAsia="es-ES"/>
        </w:rPr>
      </w:pPr>
      <w:r w:rsidRPr="00BB1559">
        <w:rPr>
          <w:rFonts w:ascii="Palatino Linotype" w:eastAsia="Times New Roman" w:hAnsi="Palatino Linotype" w:cs="Times New Roman"/>
          <w:sz w:val="24"/>
          <w:szCs w:val="24"/>
          <w:lang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rsidR="0070714C" w:rsidRPr="00BB1559" w:rsidRDefault="0070714C" w:rsidP="0070714C">
      <w:pPr>
        <w:spacing w:after="0" w:line="360" w:lineRule="auto"/>
        <w:jc w:val="both"/>
        <w:rPr>
          <w:rFonts w:ascii="Palatino Linotype" w:eastAsia="Times New Roman" w:hAnsi="Palatino Linotype" w:cs="Times New Roman"/>
          <w:sz w:val="24"/>
          <w:szCs w:val="24"/>
          <w:lang w:eastAsia="es-ES"/>
        </w:rPr>
      </w:pPr>
    </w:p>
    <w:p w:rsidR="0070714C" w:rsidRPr="00BB1559" w:rsidRDefault="0070714C" w:rsidP="0070714C">
      <w:pPr>
        <w:spacing w:after="0" w:line="360" w:lineRule="auto"/>
        <w:jc w:val="both"/>
        <w:rPr>
          <w:rFonts w:ascii="Palatino Linotype" w:eastAsia="Times New Roman" w:hAnsi="Palatino Linotype" w:cs="Times New Roman"/>
          <w:sz w:val="24"/>
          <w:szCs w:val="24"/>
          <w:lang w:eastAsia="es-ES"/>
        </w:rPr>
      </w:pPr>
      <w:r w:rsidRPr="00BB1559">
        <w:rPr>
          <w:rFonts w:ascii="Palatino Linotype" w:eastAsia="Times New Roman" w:hAnsi="Palatino Linotype" w:cs="Times New Roman"/>
          <w:sz w:val="24"/>
          <w:szCs w:val="24"/>
          <w:lang w:eastAsia="es-ES"/>
        </w:rPr>
        <w:lastRenderedPageBreak/>
        <w:t xml:space="preserve">Es por eso que este Órgano Garante estima conveniente delimitar el estudio de la presente resolución a lo argumentado por el Recurrente en su recurso de revisión respecto al cambio de modalidad de entrega a consulta directa o </w:t>
      </w:r>
      <w:r w:rsidRPr="00BB1559">
        <w:rPr>
          <w:rFonts w:ascii="Palatino Linotype" w:eastAsia="Times New Roman" w:hAnsi="Palatino Linotype" w:cs="Times New Roman"/>
          <w:i/>
          <w:sz w:val="24"/>
          <w:szCs w:val="24"/>
          <w:lang w:eastAsia="es-ES"/>
        </w:rPr>
        <w:t>in situ</w:t>
      </w:r>
      <w:r w:rsidRPr="00BB1559">
        <w:rPr>
          <w:rFonts w:ascii="Palatino Linotype" w:eastAsia="Times New Roman" w:hAnsi="Palatino Linotype" w:cs="Times New Roman"/>
          <w:sz w:val="24"/>
          <w:szCs w:val="24"/>
          <w:lang w:eastAsia="es-ES"/>
        </w:rPr>
        <w:t>, pues son estos actos los que, a consideración del Recurrente, le causan agravio a su derecho de acceso a la información.</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hAnsi="Palatino Linotype"/>
          <w:sz w:val="24"/>
          <w:szCs w:val="24"/>
        </w:rPr>
      </w:pPr>
    </w:p>
    <w:p w:rsidR="0070714C" w:rsidRPr="00BB1559" w:rsidRDefault="0070714C" w:rsidP="0070714C">
      <w:pPr>
        <w:spacing w:after="0" w:line="360" w:lineRule="auto"/>
        <w:jc w:val="both"/>
        <w:rPr>
          <w:rFonts w:ascii="Palatino Linotype" w:hAnsi="Palatino Linotype" w:cs="Arial"/>
          <w:sz w:val="24"/>
          <w:szCs w:val="24"/>
        </w:rPr>
      </w:pPr>
      <w:r w:rsidRPr="00BB1559">
        <w:rPr>
          <w:rFonts w:ascii="Palatino Linotype" w:hAnsi="Palatino Linotype" w:cs="Arial"/>
          <w:sz w:val="24"/>
          <w:szCs w:val="24"/>
        </w:rPr>
        <w:t xml:space="preserve">Asimismo, </w:t>
      </w:r>
      <w:r w:rsidRPr="00BB1559">
        <w:rPr>
          <w:rFonts w:ascii="Palatino Linotype" w:hAnsi="Palatino Linotype"/>
          <w:sz w:val="24"/>
          <w:szCs w:val="24"/>
          <w:lang w:val="es-ES_tradnl"/>
        </w:rPr>
        <w:t xml:space="preserve">es de destacar que la información fue requerida a través del </w:t>
      </w:r>
      <w:r w:rsidRPr="00BB1559">
        <w:rPr>
          <w:rFonts w:ascii="Palatino Linotype" w:hAnsi="Palatino Linotype"/>
          <w:b/>
          <w:sz w:val="24"/>
          <w:szCs w:val="24"/>
          <w:lang w:val="es-ES_tradnl"/>
        </w:rPr>
        <w:t>SAIMEX</w:t>
      </w:r>
      <w:r w:rsidRPr="00BB1559">
        <w:rPr>
          <w:rFonts w:ascii="Palatino Linotype" w:hAnsi="Palatino Linotype"/>
          <w:sz w:val="24"/>
          <w:szCs w:val="24"/>
          <w:lang w:val="es-ES_tradnl"/>
        </w:rPr>
        <w:t xml:space="preserve">; sin embargo, el </w:t>
      </w:r>
      <w:r w:rsidRPr="00BB1559">
        <w:rPr>
          <w:rFonts w:ascii="Palatino Linotype" w:hAnsi="Palatino Linotype"/>
          <w:b/>
          <w:sz w:val="24"/>
          <w:szCs w:val="24"/>
          <w:lang w:val="es-ES_tradnl"/>
        </w:rPr>
        <w:t xml:space="preserve">Sujeto Obligado </w:t>
      </w:r>
      <w:r w:rsidRPr="00BB1559">
        <w:rPr>
          <w:rFonts w:ascii="Palatino Linotype" w:hAnsi="Palatino Linotype"/>
          <w:sz w:val="24"/>
          <w:szCs w:val="24"/>
          <w:lang w:val="es-ES_tradnl"/>
        </w:rPr>
        <w:t xml:space="preserve">pretende realizar un cambio de modalidad para la entrega de la información, por lo tanto, la actuación del </w:t>
      </w:r>
      <w:r w:rsidRPr="00BB1559">
        <w:rPr>
          <w:rFonts w:ascii="Palatino Linotype" w:hAnsi="Palatino Linotype"/>
          <w:b/>
          <w:sz w:val="24"/>
          <w:szCs w:val="24"/>
          <w:lang w:val="es-ES_tradnl"/>
        </w:rPr>
        <w:t xml:space="preserve">Sujeto Obligado </w:t>
      </w:r>
      <w:r w:rsidRPr="00BB1559">
        <w:rPr>
          <w:rFonts w:ascii="Palatino Linotype" w:eastAsia="MS Mincho" w:hAnsi="Palatino Linotype" w:cs="Arial"/>
          <w:sz w:val="24"/>
          <w:szCs w:val="24"/>
          <w:lang w:val="es-ES_tradnl"/>
        </w:rPr>
        <w:t xml:space="preserve">constituye una afectación al derecho humano de acceso a la información pública del particular, toda vez que pretendió cambiar la modalidad de entrega de la información; </w:t>
      </w:r>
      <w:r w:rsidRPr="00BB1559">
        <w:rPr>
          <w:rFonts w:ascii="Palatino Linotype" w:hAnsi="Palatino Linotype" w:cs="Arial"/>
          <w:sz w:val="24"/>
          <w:szCs w:val="24"/>
        </w:rPr>
        <w:t xml:space="preserve">de esta forma, solamente intenta realizar el cambio de modalidad ya que como se ha dicho, el particular mencionó que la manera de entrega de la información sería a través del </w:t>
      </w:r>
      <w:r w:rsidRPr="00BB1559">
        <w:rPr>
          <w:rFonts w:ascii="Palatino Linotype" w:hAnsi="Palatino Linotype" w:cs="Arial"/>
          <w:b/>
          <w:sz w:val="24"/>
          <w:szCs w:val="24"/>
        </w:rPr>
        <w:t>SAIMEX</w:t>
      </w:r>
      <w:r w:rsidRPr="00BB1559">
        <w:rPr>
          <w:rFonts w:ascii="Palatino Linotype" w:hAnsi="Palatino Linotype" w:cs="Arial"/>
          <w:sz w:val="24"/>
          <w:szCs w:val="24"/>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rsidR="0070714C" w:rsidRPr="00BB1559" w:rsidRDefault="0070714C" w:rsidP="0070714C">
      <w:pPr>
        <w:spacing w:after="0" w:line="360" w:lineRule="auto"/>
        <w:jc w:val="both"/>
        <w:rPr>
          <w:rFonts w:ascii="Palatino Linotype" w:hAnsi="Palatino Linotype" w:cs="Arial"/>
          <w:sz w:val="24"/>
          <w:szCs w:val="24"/>
        </w:rPr>
      </w:pPr>
    </w:p>
    <w:p w:rsidR="0070714C" w:rsidRPr="00BB1559" w:rsidRDefault="0070714C" w:rsidP="0070714C">
      <w:pPr>
        <w:tabs>
          <w:tab w:val="left" w:pos="709"/>
        </w:tabs>
        <w:spacing w:after="0" w:line="240" w:lineRule="auto"/>
        <w:ind w:left="567" w:right="567"/>
        <w:jc w:val="both"/>
        <w:rPr>
          <w:rFonts w:ascii="Palatino Linotype" w:hAnsi="Palatino Linotype" w:cs="Arial"/>
          <w:i/>
        </w:rPr>
      </w:pPr>
      <w:r w:rsidRPr="00BB1559">
        <w:rPr>
          <w:rFonts w:ascii="Palatino Linotype" w:hAnsi="Palatino Linotype" w:cs="Arial"/>
          <w:b/>
          <w:i/>
        </w:rPr>
        <w:t>Artículo 164.</w:t>
      </w:r>
      <w:r w:rsidRPr="00BB1559">
        <w:rPr>
          <w:rFonts w:ascii="Palatino Linotype" w:hAnsi="Palatino Linotype" w:cs="Arial"/>
          <w:i/>
        </w:rPr>
        <w:t xml:space="preserve"> </w:t>
      </w:r>
      <w:r w:rsidRPr="00BB1559">
        <w:rPr>
          <w:rFonts w:ascii="Palatino Linotype" w:hAnsi="Palatino Linotype" w:cs="Arial"/>
          <w:b/>
          <w:i/>
          <w:u w:val="single"/>
        </w:rPr>
        <w:t>El acceso se dará en la modalidad de entrega y, en su caso, de envío elegidos por el solicitante.</w:t>
      </w:r>
      <w:r w:rsidRPr="00BB1559">
        <w:rPr>
          <w:rFonts w:ascii="Palatino Linotype" w:hAnsi="Palatino Linotype" w:cs="Arial"/>
          <w:i/>
        </w:rPr>
        <w:t xml:space="preserve"> Cuando la información no pueda entregarse o enviarse en la modalidad solicitada, el sujeto obligado deberá ofrecer otra u otras modalidades de entrega. </w:t>
      </w:r>
    </w:p>
    <w:p w:rsidR="0070714C" w:rsidRPr="00BB1559" w:rsidRDefault="0070714C" w:rsidP="0070714C">
      <w:pPr>
        <w:tabs>
          <w:tab w:val="left" w:pos="709"/>
        </w:tabs>
        <w:spacing w:after="0" w:line="240" w:lineRule="auto"/>
        <w:ind w:left="567" w:right="567"/>
        <w:jc w:val="both"/>
        <w:rPr>
          <w:rFonts w:ascii="Palatino Linotype" w:hAnsi="Palatino Linotype" w:cs="Arial"/>
          <w:i/>
        </w:rPr>
      </w:pPr>
      <w:r w:rsidRPr="00BB1559">
        <w:rPr>
          <w:rFonts w:ascii="Palatino Linotype" w:hAnsi="Palatino Linotype" w:cs="Arial"/>
          <w:b/>
          <w:i/>
          <w:u w:val="single"/>
        </w:rPr>
        <w:lastRenderedPageBreak/>
        <w:t>En cualquier caso, se deberá fundar y motivar la necesidad de ofrecer otras modalidades.</w:t>
      </w:r>
    </w:p>
    <w:p w:rsidR="0070714C" w:rsidRPr="00BB1559" w:rsidRDefault="0070714C" w:rsidP="0070714C">
      <w:pPr>
        <w:spacing w:after="0" w:line="360" w:lineRule="auto"/>
        <w:contextualSpacing/>
        <w:jc w:val="both"/>
        <w:rPr>
          <w:rFonts w:ascii="Palatino Linotype" w:hAnsi="Palatino Linotype"/>
          <w:sz w:val="24"/>
          <w:szCs w:val="24"/>
        </w:rPr>
      </w:pPr>
    </w:p>
    <w:p w:rsidR="0070714C" w:rsidRPr="00BB1559" w:rsidRDefault="0070714C" w:rsidP="0070714C">
      <w:pPr>
        <w:spacing w:after="0" w:line="360" w:lineRule="auto"/>
        <w:contextualSpacing/>
        <w:jc w:val="both"/>
        <w:rPr>
          <w:rFonts w:ascii="Palatino Linotype" w:hAnsi="Palatino Linotype"/>
          <w:b/>
          <w:sz w:val="24"/>
          <w:szCs w:val="24"/>
        </w:rPr>
      </w:pPr>
      <w:r w:rsidRPr="00BB1559">
        <w:rPr>
          <w:rFonts w:ascii="Palatino Linotype" w:hAnsi="Palatino Linotype"/>
          <w:sz w:val="24"/>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BB1559">
        <w:rPr>
          <w:rFonts w:ascii="Palatino Linotype" w:hAnsi="Palatino Linotype"/>
          <w:b/>
          <w:sz w:val="24"/>
          <w:szCs w:val="24"/>
        </w:rPr>
        <w:t xml:space="preserve">Sujeto Obligado </w:t>
      </w:r>
      <w:r w:rsidRPr="00BB1559">
        <w:rPr>
          <w:rFonts w:ascii="Palatino Linotype" w:hAnsi="Palatino Linotype"/>
          <w:sz w:val="24"/>
          <w:szCs w:val="24"/>
        </w:rPr>
        <w:t xml:space="preserve">podrá garantizar la entrega a través de cualquier otro medio, siempre y cuando funde y motive la razón para hacerlo. </w:t>
      </w:r>
    </w:p>
    <w:p w:rsidR="0070714C" w:rsidRPr="00BB1559" w:rsidRDefault="0070714C" w:rsidP="0070714C">
      <w:pPr>
        <w:spacing w:after="0" w:line="360" w:lineRule="auto"/>
        <w:contextualSpacing/>
        <w:jc w:val="both"/>
        <w:rPr>
          <w:rFonts w:ascii="Palatino Linotype" w:hAnsi="Palatino Linotype"/>
          <w:b/>
          <w:sz w:val="24"/>
          <w:szCs w:val="24"/>
        </w:rPr>
      </w:pPr>
    </w:p>
    <w:p w:rsidR="0070714C" w:rsidRPr="00BB1559" w:rsidRDefault="0070714C" w:rsidP="0070714C">
      <w:pPr>
        <w:spacing w:after="0" w:line="360" w:lineRule="auto"/>
        <w:contextualSpacing/>
        <w:jc w:val="both"/>
        <w:rPr>
          <w:rFonts w:ascii="Palatino Linotype" w:hAnsi="Palatino Linotype"/>
          <w:sz w:val="24"/>
          <w:szCs w:val="24"/>
        </w:rPr>
      </w:pPr>
      <w:r w:rsidRPr="00BB1559">
        <w:rPr>
          <w:rFonts w:ascii="Palatino Linotype" w:hAnsi="Palatino Linotype"/>
          <w:sz w:val="24"/>
          <w:szCs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70714C" w:rsidRPr="00BB1559" w:rsidRDefault="0070714C" w:rsidP="0070714C">
      <w:pPr>
        <w:spacing w:after="0" w:line="360" w:lineRule="auto"/>
        <w:contextualSpacing/>
        <w:jc w:val="both"/>
        <w:rPr>
          <w:rFonts w:ascii="Palatino Linotype" w:hAnsi="Palatino Linotype"/>
          <w:sz w:val="24"/>
          <w:szCs w:val="24"/>
        </w:rPr>
      </w:pPr>
    </w:p>
    <w:p w:rsidR="0070714C" w:rsidRPr="00BB1559" w:rsidRDefault="0070714C" w:rsidP="0070714C">
      <w:pPr>
        <w:spacing w:after="0" w:line="360" w:lineRule="auto"/>
        <w:contextualSpacing/>
        <w:jc w:val="both"/>
        <w:rPr>
          <w:rFonts w:ascii="Palatino Linotype" w:hAnsi="Palatino Linotype" w:cs="Arial"/>
          <w:color w:val="222222"/>
          <w:sz w:val="24"/>
          <w:szCs w:val="24"/>
        </w:rPr>
      </w:pPr>
      <w:r w:rsidRPr="00BB1559">
        <w:rPr>
          <w:rFonts w:ascii="Palatino Linotype" w:hAnsi="Palatino Linotype" w:cs="Arial"/>
          <w:color w:val="222222"/>
          <w:sz w:val="24"/>
          <w:szCs w:val="24"/>
        </w:rPr>
        <w:t>Han sido vastos los estudios doctrinarios relativos a estos derechos fundamentales y al principio de legalidad en ellos contenidos; como ejemplo, el procesalista José Ovalle Fabela, en su obra “</w:t>
      </w:r>
      <w:r w:rsidRPr="00BB1559">
        <w:rPr>
          <w:rFonts w:ascii="Palatino Linotype" w:hAnsi="Palatino Linotype" w:cs="Arial"/>
          <w:b/>
          <w:color w:val="222222"/>
          <w:sz w:val="24"/>
          <w:szCs w:val="24"/>
        </w:rPr>
        <w:t>Garantías Constitucionales del Proceso”</w:t>
      </w:r>
      <w:r w:rsidRPr="00BB1559">
        <w:rPr>
          <w:rFonts w:ascii="Palatino Linotype" w:hAnsi="Palatino Linotype" w:cs="Arial"/>
          <w:color w:val="222222"/>
          <w:sz w:val="24"/>
          <w:szCs w:val="24"/>
        </w:rPr>
        <w:t xml:space="preserve">, refiere que </w:t>
      </w:r>
      <w:r w:rsidRPr="00BB1559">
        <w:rPr>
          <w:rFonts w:ascii="Palatino Linotype" w:hAnsi="Palatino Linotype" w:cs="Arial"/>
          <w:i/>
          <w:color w:val="222222"/>
          <w:sz w:val="24"/>
          <w:szCs w:val="24"/>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BB1559">
        <w:rPr>
          <w:rFonts w:ascii="Palatino Linotype" w:hAnsi="Palatino Linotype" w:cs="Arial"/>
          <w:i/>
          <w:color w:val="222222"/>
          <w:sz w:val="24"/>
          <w:szCs w:val="24"/>
        </w:rPr>
        <w:lastRenderedPageBreak/>
        <w:t>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B1559">
        <w:rPr>
          <w:sz w:val="24"/>
          <w:szCs w:val="24"/>
          <w:vertAlign w:val="superscript"/>
        </w:rPr>
        <w:footnoteReference w:id="1"/>
      </w:r>
    </w:p>
    <w:p w:rsidR="0070714C" w:rsidRPr="00BB1559" w:rsidRDefault="0070714C" w:rsidP="0070714C">
      <w:pPr>
        <w:spacing w:after="0" w:line="360" w:lineRule="auto"/>
        <w:contextualSpacing/>
        <w:jc w:val="both"/>
        <w:rPr>
          <w:rFonts w:ascii="Palatino Linotype" w:hAnsi="Palatino Linotype" w:cs="Arial"/>
          <w:color w:val="222222"/>
          <w:sz w:val="24"/>
          <w:szCs w:val="24"/>
        </w:rPr>
      </w:pPr>
    </w:p>
    <w:p w:rsidR="0070714C" w:rsidRPr="00BB1559" w:rsidRDefault="0070714C" w:rsidP="0070714C">
      <w:pPr>
        <w:spacing w:after="0" w:line="360" w:lineRule="auto"/>
        <w:contextualSpacing/>
        <w:jc w:val="both"/>
        <w:rPr>
          <w:rFonts w:ascii="Palatino Linotype" w:hAnsi="Palatino Linotype" w:cs="Arial"/>
          <w:color w:val="222222"/>
          <w:sz w:val="24"/>
          <w:szCs w:val="24"/>
        </w:rPr>
      </w:pPr>
      <w:r w:rsidRPr="00BB1559">
        <w:rPr>
          <w:rFonts w:ascii="Palatino Linotype" w:hAnsi="Palatino Linotype" w:cs="Arial"/>
          <w:color w:val="222222"/>
          <w:sz w:val="24"/>
          <w:szCs w:val="24"/>
        </w:rPr>
        <w:t>Por su parte, el intérprete judicial del país ha establecido una jurisprudencia respecto a qué debe entenderse por fundamentación y motivación, en los siguientes términos:</w:t>
      </w:r>
    </w:p>
    <w:p w:rsidR="0070714C" w:rsidRPr="00BB1559" w:rsidRDefault="0070714C" w:rsidP="0070714C">
      <w:pPr>
        <w:spacing w:after="0" w:line="360" w:lineRule="auto"/>
        <w:rPr>
          <w:rFonts w:ascii="Palatino Linotype" w:eastAsiaTheme="minorHAnsi" w:hAnsi="Palatino Linotype" w:cstheme="minorBidi"/>
          <w:sz w:val="24"/>
          <w:szCs w:val="24"/>
        </w:rPr>
      </w:pPr>
    </w:p>
    <w:p w:rsidR="0070714C" w:rsidRPr="00BB1559" w:rsidRDefault="0070714C" w:rsidP="0070714C">
      <w:pPr>
        <w:spacing w:after="0" w:line="240" w:lineRule="auto"/>
        <w:ind w:left="567" w:right="618"/>
        <w:contextualSpacing/>
        <w:jc w:val="both"/>
        <w:rPr>
          <w:rFonts w:ascii="Palatino Linotype" w:hAnsi="Palatino Linotype" w:cs="Arial"/>
          <w:i/>
          <w:color w:val="000000"/>
        </w:rPr>
      </w:pPr>
      <w:r w:rsidRPr="00BB1559">
        <w:rPr>
          <w:rFonts w:ascii="Palatino Linotype" w:hAnsi="Palatino Linotype" w:cs="Arial"/>
          <w:b/>
          <w:i/>
          <w:color w:val="000000"/>
        </w:rPr>
        <w:t>FUNDAMENTACIÓN Y MOTIVACIÓN.</w:t>
      </w:r>
      <w:r w:rsidRPr="00BB1559">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0714C" w:rsidRPr="00BB1559" w:rsidRDefault="0070714C" w:rsidP="0070714C">
      <w:pPr>
        <w:spacing w:after="0" w:line="360" w:lineRule="auto"/>
        <w:ind w:right="618"/>
        <w:contextualSpacing/>
        <w:jc w:val="both"/>
        <w:rPr>
          <w:rFonts w:ascii="Palatino Linotype" w:hAnsi="Palatino Linotype" w:cs="Arial"/>
          <w:color w:val="000000"/>
          <w:sz w:val="24"/>
          <w:szCs w:val="24"/>
        </w:rPr>
      </w:pPr>
    </w:p>
    <w:p w:rsidR="0070714C" w:rsidRPr="00BB1559" w:rsidRDefault="0070714C" w:rsidP="0070714C">
      <w:pPr>
        <w:spacing w:after="0" w:line="360" w:lineRule="auto"/>
        <w:contextualSpacing/>
        <w:jc w:val="both"/>
        <w:rPr>
          <w:rFonts w:ascii="Palatino Linotype" w:hAnsi="Palatino Linotype" w:cs="Arial"/>
          <w:color w:val="222222"/>
          <w:sz w:val="24"/>
          <w:szCs w:val="24"/>
        </w:rPr>
      </w:pPr>
      <w:r w:rsidRPr="00BB1559">
        <w:rPr>
          <w:rFonts w:ascii="Palatino Linotype" w:hAnsi="Palatino Linotype" w:cs="Arial"/>
          <w:color w:val="222222"/>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0714C" w:rsidRPr="00BB1559" w:rsidRDefault="0070714C" w:rsidP="0070714C">
      <w:pPr>
        <w:spacing w:after="0" w:line="360" w:lineRule="auto"/>
        <w:contextualSpacing/>
        <w:jc w:val="both"/>
        <w:rPr>
          <w:rFonts w:ascii="Palatino Linotype" w:hAnsi="Palatino Linotype" w:cs="Arial"/>
          <w:color w:val="222222"/>
          <w:sz w:val="24"/>
          <w:szCs w:val="24"/>
        </w:rPr>
      </w:pPr>
    </w:p>
    <w:p w:rsidR="0070714C" w:rsidRPr="00BB1559" w:rsidRDefault="0070714C" w:rsidP="0070714C">
      <w:pPr>
        <w:spacing w:after="0" w:line="360" w:lineRule="auto"/>
        <w:contextualSpacing/>
        <w:jc w:val="both"/>
        <w:rPr>
          <w:rFonts w:ascii="Palatino Linotype" w:hAnsi="Palatino Linotype" w:cs="Arial"/>
          <w:color w:val="222222"/>
          <w:sz w:val="24"/>
          <w:szCs w:val="24"/>
        </w:rPr>
      </w:pPr>
      <w:r w:rsidRPr="00BB1559">
        <w:rPr>
          <w:rFonts w:ascii="Palatino Linotype" w:hAnsi="Palatino Linotype" w:cs="Arial"/>
          <w:color w:val="222222"/>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BB1559">
        <w:rPr>
          <w:rFonts w:ascii="Palatino Linotype" w:hAnsi="Palatino Linotype" w:cs="Arial"/>
          <w:color w:val="222222"/>
          <w:sz w:val="24"/>
          <w:szCs w:val="24"/>
        </w:rPr>
        <w:lastRenderedPageBreak/>
        <w:t>que se sienta afectada pueda impugnar la decisión, permitiéndole una real y auténtica defensa.</w:t>
      </w:r>
    </w:p>
    <w:p w:rsidR="0070714C" w:rsidRPr="00BB1559" w:rsidRDefault="0070714C" w:rsidP="0070714C">
      <w:pPr>
        <w:spacing w:after="0" w:line="360" w:lineRule="auto"/>
        <w:contextualSpacing/>
        <w:jc w:val="both"/>
        <w:rPr>
          <w:rFonts w:ascii="Palatino Linotype" w:hAnsi="Palatino Linotype" w:cs="Arial"/>
          <w:color w:val="222222"/>
          <w:sz w:val="24"/>
          <w:szCs w:val="24"/>
        </w:rPr>
      </w:pPr>
    </w:p>
    <w:p w:rsidR="0070714C" w:rsidRPr="00BB1559" w:rsidRDefault="0070714C" w:rsidP="0070714C">
      <w:pPr>
        <w:spacing w:after="0" w:line="360" w:lineRule="auto"/>
        <w:jc w:val="both"/>
        <w:rPr>
          <w:rFonts w:ascii="Palatino Linotype" w:hAnsi="Palatino Linotype"/>
          <w:i/>
          <w:sz w:val="24"/>
          <w:szCs w:val="24"/>
        </w:rPr>
      </w:pPr>
      <w:r w:rsidRPr="00BB1559">
        <w:rPr>
          <w:rFonts w:ascii="Palatino Linotype" w:hAnsi="Palatino Linotype"/>
          <w:sz w:val="24"/>
          <w:szCs w:val="24"/>
        </w:rPr>
        <w:t>En vista de las consideraciones señaladas, se advierte que el</w:t>
      </w:r>
      <w:r w:rsidRPr="00BB1559">
        <w:rPr>
          <w:rFonts w:ascii="Palatino Linotype" w:hAnsi="Palatino Linotype"/>
          <w:b/>
          <w:sz w:val="24"/>
          <w:szCs w:val="24"/>
        </w:rPr>
        <w:t xml:space="preserve"> Sujeto Obligado</w:t>
      </w:r>
      <w:r w:rsidRPr="00BB1559">
        <w:rPr>
          <w:rFonts w:ascii="Palatino Linotype" w:hAnsi="Palatino Linotype"/>
          <w:sz w:val="24"/>
          <w:szCs w:val="24"/>
        </w:rPr>
        <w:t xml:space="preserve">, no justifica en ningún momento de forma fundada y motiva su cambio de modalidad de entrega de la información de vía </w:t>
      </w:r>
      <w:r w:rsidRPr="00BB1559">
        <w:rPr>
          <w:rFonts w:ascii="Palatino Linotype" w:hAnsi="Palatino Linotype"/>
          <w:b/>
          <w:i/>
          <w:sz w:val="24"/>
          <w:szCs w:val="24"/>
        </w:rPr>
        <w:t>SAIMEX</w:t>
      </w:r>
      <w:r w:rsidRPr="00BB1559">
        <w:rPr>
          <w:rFonts w:ascii="Palatino Linotype" w:hAnsi="Palatino Linotype"/>
          <w:sz w:val="24"/>
          <w:szCs w:val="24"/>
        </w:rPr>
        <w:t xml:space="preserve"> a </w:t>
      </w:r>
      <w:r w:rsidRPr="00BB1559">
        <w:rPr>
          <w:rFonts w:ascii="Palatino Linotype" w:hAnsi="Palatino Linotype"/>
          <w:b/>
          <w:i/>
          <w:sz w:val="24"/>
          <w:szCs w:val="24"/>
        </w:rPr>
        <w:t>CONSULTA DIRECTA</w:t>
      </w:r>
      <w:r w:rsidRPr="00BB1559">
        <w:rPr>
          <w:rFonts w:ascii="Palatino Linotype" w:hAnsi="Palatino Linotype"/>
          <w:sz w:val="24"/>
          <w:szCs w:val="24"/>
        </w:rPr>
        <w:t xml:space="preserve">. </w:t>
      </w:r>
    </w:p>
    <w:p w:rsidR="0070714C" w:rsidRPr="00BB1559" w:rsidRDefault="0070714C" w:rsidP="0070714C">
      <w:pPr>
        <w:tabs>
          <w:tab w:val="left" w:pos="709"/>
        </w:tabs>
        <w:spacing w:after="0" w:line="360" w:lineRule="auto"/>
        <w:jc w:val="both"/>
        <w:rPr>
          <w:rFonts w:ascii="Palatino Linotype" w:hAnsi="Palatino Linotype" w:cs="Arial"/>
          <w:sz w:val="24"/>
          <w:szCs w:val="24"/>
        </w:rPr>
      </w:pPr>
    </w:p>
    <w:p w:rsidR="0070714C" w:rsidRPr="00BB1559" w:rsidRDefault="0070714C" w:rsidP="0070714C">
      <w:pPr>
        <w:tabs>
          <w:tab w:val="left" w:pos="709"/>
        </w:tabs>
        <w:spacing w:after="0" w:line="360" w:lineRule="auto"/>
        <w:jc w:val="both"/>
        <w:rPr>
          <w:rFonts w:ascii="Palatino Linotype" w:hAnsi="Palatino Linotype"/>
          <w:sz w:val="24"/>
          <w:szCs w:val="24"/>
        </w:rPr>
      </w:pPr>
      <w:r w:rsidRPr="00BB1559">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BB1559">
        <w:rPr>
          <w:rFonts w:ascii="Palatino Linotype" w:hAnsi="Palatino Linotype" w:cs="Arial"/>
          <w:b/>
          <w:sz w:val="24"/>
          <w:szCs w:val="24"/>
        </w:rPr>
        <w:t>Sujeto Obligado</w:t>
      </w:r>
      <w:r w:rsidRPr="00BB1559">
        <w:rPr>
          <w:rFonts w:ascii="Palatino Linotype" w:hAnsi="Palatino Linotype" w:cs="Arial"/>
          <w:sz w:val="24"/>
          <w:szCs w:val="24"/>
        </w:rPr>
        <w:t xml:space="preserve"> de generar, poseer o administrarla, es decir, de tener conocimiento de lo requerido</w:t>
      </w:r>
      <w:r w:rsidRPr="00BB1559">
        <w:rPr>
          <w:rFonts w:ascii="Palatino Linotype" w:hAnsi="Palatino Linotype"/>
          <w:sz w:val="24"/>
          <w:szCs w:val="24"/>
        </w:rPr>
        <w:t xml:space="preserve">. En los casos en que esto no sea posible, el </w:t>
      </w:r>
      <w:r w:rsidRPr="00BB1559">
        <w:rPr>
          <w:rFonts w:ascii="Palatino Linotype" w:hAnsi="Palatino Linotype"/>
          <w:b/>
          <w:sz w:val="24"/>
          <w:szCs w:val="24"/>
        </w:rPr>
        <w:t xml:space="preserve">Sujeto Obligado </w:t>
      </w:r>
      <w:r w:rsidRPr="00BB1559">
        <w:rPr>
          <w:rFonts w:ascii="Palatino Linotype" w:hAnsi="Palatino Linotype"/>
          <w:sz w:val="24"/>
          <w:szCs w:val="24"/>
        </w:rPr>
        <w:t xml:space="preserve">podrá garantizar la entrega a través de cualquier otro medio, siempre y cuando funde y motive la razón para hacerlo. </w:t>
      </w:r>
    </w:p>
    <w:p w:rsidR="0070714C" w:rsidRPr="00BB1559" w:rsidRDefault="0070714C" w:rsidP="0070714C">
      <w:pPr>
        <w:tabs>
          <w:tab w:val="left" w:pos="709"/>
        </w:tabs>
        <w:spacing w:after="0" w:line="360" w:lineRule="auto"/>
        <w:jc w:val="both"/>
        <w:rPr>
          <w:rFonts w:ascii="Palatino Linotype" w:hAnsi="Palatino Linotype"/>
          <w:sz w:val="24"/>
          <w:szCs w:val="24"/>
        </w:rPr>
      </w:pPr>
    </w:p>
    <w:p w:rsidR="0070714C" w:rsidRPr="00BB1559" w:rsidRDefault="0070714C" w:rsidP="0070714C">
      <w:pPr>
        <w:tabs>
          <w:tab w:val="left" w:pos="709"/>
        </w:tabs>
        <w:spacing w:after="0" w:line="360" w:lineRule="auto"/>
        <w:jc w:val="both"/>
        <w:rPr>
          <w:rFonts w:ascii="Palatino Linotype" w:hAnsi="Palatino Linotype"/>
          <w:sz w:val="24"/>
          <w:szCs w:val="24"/>
        </w:rPr>
      </w:pPr>
      <w:r w:rsidRPr="00BB1559">
        <w:rPr>
          <w:rFonts w:ascii="Palatino Linotype" w:hAnsi="Palatino Linotype"/>
          <w:sz w:val="24"/>
          <w:szCs w:val="24"/>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rsidR="0070714C" w:rsidRPr="00BB1559" w:rsidRDefault="0070714C" w:rsidP="0070714C">
      <w:pPr>
        <w:tabs>
          <w:tab w:val="left" w:pos="709"/>
        </w:tabs>
        <w:spacing w:after="0" w:line="360" w:lineRule="auto"/>
        <w:jc w:val="both"/>
        <w:rPr>
          <w:rFonts w:ascii="Palatino Linotype" w:hAnsi="Palatino Linotype"/>
          <w:sz w:val="24"/>
          <w:szCs w:val="24"/>
        </w:rPr>
      </w:pPr>
    </w:p>
    <w:p w:rsidR="0070714C" w:rsidRPr="00BB1559" w:rsidRDefault="0070714C" w:rsidP="0070714C">
      <w:pPr>
        <w:tabs>
          <w:tab w:val="left" w:pos="709"/>
        </w:tabs>
        <w:spacing w:after="0" w:line="360" w:lineRule="auto"/>
        <w:jc w:val="both"/>
        <w:rPr>
          <w:rFonts w:ascii="Palatino Linotype" w:hAnsi="Palatino Linotype" w:cs="Arial"/>
          <w:sz w:val="24"/>
          <w:szCs w:val="24"/>
        </w:rPr>
      </w:pPr>
      <w:r w:rsidRPr="00BB1559">
        <w:rPr>
          <w:rFonts w:ascii="Palatino Linotype" w:hAnsi="Palatino Linotype"/>
          <w:sz w:val="24"/>
          <w:szCs w:val="24"/>
        </w:rPr>
        <w:lastRenderedPageBreak/>
        <w:t xml:space="preserve">Ahora bien, la ley de la materia señala en su artículo 158, los casos en que de manera excepcional se puede proceder al cambio de modalidad: </w:t>
      </w:r>
    </w:p>
    <w:p w:rsidR="0070714C" w:rsidRPr="00BB1559" w:rsidRDefault="0070714C" w:rsidP="0070714C">
      <w:pPr>
        <w:spacing w:after="0"/>
        <w:rPr>
          <w:rFonts w:ascii="Palatino Linotype" w:hAnsi="Palatino Linotype"/>
          <w:sz w:val="24"/>
          <w:szCs w:val="24"/>
          <w:lang w:eastAsia="es-CO"/>
        </w:rPr>
      </w:pPr>
    </w:p>
    <w:p w:rsidR="0070714C" w:rsidRPr="00BB1559" w:rsidRDefault="0070714C" w:rsidP="0070714C">
      <w:pPr>
        <w:spacing w:after="0" w:line="240" w:lineRule="auto"/>
        <w:ind w:left="567" w:right="709"/>
        <w:jc w:val="both"/>
        <w:rPr>
          <w:rFonts w:ascii="Palatino Linotype" w:hAnsi="Palatino Linotype"/>
          <w:i/>
        </w:rPr>
      </w:pPr>
      <w:r w:rsidRPr="00BB1559">
        <w:rPr>
          <w:rFonts w:ascii="Palatino Linotype" w:hAnsi="Palatino Linotype"/>
          <w:b/>
          <w:i/>
        </w:rPr>
        <w:t>Artículo 158.</w:t>
      </w:r>
      <w:r w:rsidRPr="00BB1559">
        <w:rPr>
          <w:rFonts w:ascii="Palatino Linotype" w:hAnsi="Palatino Linotype"/>
          <w:i/>
        </w:rPr>
        <w:t xml:space="preserve"> De manera excepcional, cuando </w:t>
      </w:r>
      <w:r w:rsidRPr="00BB1559">
        <w:rPr>
          <w:rFonts w:ascii="Palatino Linotype" w:hAnsi="Palatino Linotype"/>
          <w:b/>
          <w:i/>
          <w:u w:val="single"/>
        </w:rPr>
        <w:t>de forma fundada y motivada</w:t>
      </w:r>
      <w:r w:rsidRPr="00BB1559">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BB1559">
        <w:rPr>
          <w:rFonts w:ascii="Palatino Linotype" w:hAnsi="Palatino Linotype"/>
          <w:b/>
          <w:i/>
          <w:u w:val="single"/>
        </w:rPr>
        <w:t>las capacidades técnicas administrativas</w:t>
      </w:r>
      <w:r w:rsidRPr="00BB1559">
        <w:rPr>
          <w:rFonts w:ascii="Palatino Linotype" w:hAnsi="Palatino Linotype"/>
          <w:i/>
        </w:rPr>
        <w:t xml:space="preserve"> </w:t>
      </w:r>
      <w:r w:rsidRPr="00BB1559">
        <w:rPr>
          <w:rFonts w:ascii="Palatino Linotype" w:hAnsi="Palatino Linotype"/>
          <w:b/>
          <w:i/>
          <w:u w:val="single"/>
        </w:rPr>
        <w:t>y humanas del sujeto obligado</w:t>
      </w:r>
      <w:r w:rsidRPr="00BB1559">
        <w:rPr>
          <w:rFonts w:ascii="Palatino Linotype" w:hAnsi="Palatino Linotype"/>
          <w:i/>
        </w:rPr>
        <w:t xml:space="preserve"> para cumplir con la solicitud, en los plazos establecidos para dichos efectos, se podrá poner a disposición del solicitante los documentos en </w:t>
      </w:r>
      <w:r w:rsidRPr="00BB1559">
        <w:rPr>
          <w:rFonts w:ascii="Palatino Linotype" w:hAnsi="Palatino Linotype"/>
          <w:b/>
          <w:i/>
        </w:rPr>
        <w:t>consulta directa,</w:t>
      </w:r>
      <w:r w:rsidRPr="00BB1559">
        <w:rPr>
          <w:rFonts w:ascii="Palatino Linotype" w:hAnsi="Palatino Linotype"/>
          <w:i/>
        </w:rPr>
        <w:t xml:space="preserve"> salvo la información clasificada.</w:t>
      </w:r>
    </w:p>
    <w:p w:rsidR="0070714C" w:rsidRPr="00BB1559" w:rsidRDefault="0070714C" w:rsidP="0070714C">
      <w:pPr>
        <w:spacing w:after="0" w:line="240" w:lineRule="auto"/>
        <w:ind w:left="567" w:right="709"/>
        <w:jc w:val="both"/>
        <w:rPr>
          <w:rFonts w:ascii="Palatino Linotype" w:hAnsi="Palatino Linotype"/>
          <w:i/>
        </w:rPr>
      </w:pPr>
    </w:p>
    <w:p w:rsidR="0070714C" w:rsidRPr="00BB1559" w:rsidRDefault="0070714C" w:rsidP="0070714C">
      <w:pPr>
        <w:spacing w:after="0" w:line="240" w:lineRule="auto"/>
        <w:ind w:left="567" w:right="709"/>
        <w:jc w:val="both"/>
        <w:rPr>
          <w:rFonts w:ascii="Palatino Linotype" w:hAnsi="Palatino Linotype"/>
        </w:rPr>
      </w:pPr>
      <w:r w:rsidRPr="00BB1559">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rsidR="0070714C" w:rsidRPr="00BB1559" w:rsidRDefault="0070714C" w:rsidP="0070714C">
      <w:pPr>
        <w:spacing w:after="0" w:line="240" w:lineRule="auto"/>
        <w:ind w:left="567" w:right="709"/>
        <w:jc w:val="right"/>
        <w:rPr>
          <w:rFonts w:ascii="Palatino Linotype" w:hAnsi="Palatino Linotype"/>
        </w:rPr>
      </w:pPr>
      <w:r w:rsidRPr="00BB1559">
        <w:rPr>
          <w:rFonts w:ascii="Palatino Linotype" w:hAnsi="Palatino Linotype"/>
        </w:rPr>
        <w:t>(Énfasis añadido)</w:t>
      </w:r>
    </w:p>
    <w:p w:rsidR="0070714C" w:rsidRPr="00BB1559" w:rsidRDefault="0070714C" w:rsidP="0070714C">
      <w:pPr>
        <w:spacing w:after="0"/>
        <w:rPr>
          <w:rFonts w:ascii="Palatino Linotype" w:eastAsiaTheme="minorHAnsi" w:hAnsi="Palatino Linotype" w:cstheme="minorBidi"/>
          <w:sz w:val="24"/>
          <w:szCs w:val="24"/>
          <w:lang w:eastAsia="en-US"/>
        </w:rPr>
      </w:pPr>
    </w:p>
    <w:p w:rsidR="0070714C" w:rsidRPr="00BB1559" w:rsidRDefault="0070714C" w:rsidP="0070714C">
      <w:pPr>
        <w:tabs>
          <w:tab w:val="left" w:pos="709"/>
        </w:tabs>
        <w:spacing w:after="0" w:line="360" w:lineRule="auto"/>
        <w:jc w:val="both"/>
        <w:rPr>
          <w:rFonts w:ascii="Palatino Linotype" w:hAnsi="Palatino Linotype" w:cs="Arial"/>
          <w:sz w:val="24"/>
          <w:szCs w:val="24"/>
        </w:rPr>
      </w:pPr>
      <w:r w:rsidRPr="00BB1559">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70714C" w:rsidRPr="00BB1559" w:rsidRDefault="0070714C" w:rsidP="0070714C">
      <w:pPr>
        <w:tabs>
          <w:tab w:val="left" w:pos="709"/>
        </w:tabs>
        <w:spacing w:after="0" w:line="360" w:lineRule="auto"/>
        <w:jc w:val="both"/>
        <w:rPr>
          <w:rFonts w:ascii="Palatino Linotype" w:hAnsi="Palatino Linotype" w:cs="Arial"/>
          <w:sz w:val="24"/>
          <w:szCs w:val="24"/>
        </w:rPr>
      </w:pPr>
    </w:p>
    <w:p w:rsidR="0070714C" w:rsidRPr="00BB1559" w:rsidRDefault="0070714C" w:rsidP="0070714C">
      <w:pPr>
        <w:tabs>
          <w:tab w:val="left" w:pos="709"/>
        </w:tabs>
        <w:spacing w:after="0" w:line="360" w:lineRule="auto"/>
        <w:jc w:val="both"/>
        <w:rPr>
          <w:rFonts w:ascii="Palatino Linotype" w:hAnsi="Palatino Linotype" w:cs="Arial"/>
          <w:sz w:val="24"/>
          <w:szCs w:val="24"/>
        </w:rPr>
      </w:pPr>
      <w:r w:rsidRPr="00BB1559">
        <w:rPr>
          <w:rFonts w:ascii="Palatino Linotype" w:hAnsi="Palatino Linotype" w:cs="Arial"/>
          <w:sz w:val="24"/>
          <w:szCs w:val="24"/>
        </w:rPr>
        <w:lastRenderedPageBreak/>
        <w:t>Además, precisan que no se debe ceñir el cambio de modalidad, directamente a consulta directa, sino que los sujetos obligados, deben de buscar la posibilidad de proporcionarla en las otras formas que establecen en la Ley, ya sean electrónicas o físicas.</w:t>
      </w:r>
    </w:p>
    <w:p w:rsidR="0070714C" w:rsidRPr="00BB1559" w:rsidRDefault="0070714C" w:rsidP="0070714C">
      <w:pPr>
        <w:tabs>
          <w:tab w:val="left" w:pos="709"/>
        </w:tabs>
        <w:spacing w:after="0" w:line="360" w:lineRule="auto"/>
        <w:jc w:val="both"/>
        <w:rPr>
          <w:rFonts w:ascii="Palatino Linotype" w:hAnsi="Palatino Linotype"/>
          <w:sz w:val="24"/>
          <w:szCs w:val="24"/>
        </w:rPr>
      </w:pPr>
    </w:p>
    <w:p w:rsidR="0070714C" w:rsidRPr="00BB1559" w:rsidRDefault="0070714C" w:rsidP="0070714C">
      <w:pPr>
        <w:spacing w:after="0" w:line="360" w:lineRule="auto"/>
        <w:jc w:val="both"/>
        <w:rPr>
          <w:rFonts w:ascii="Palatino Linotype" w:eastAsiaTheme="minorHAnsi" w:hAnsi="Palatino Linotype" w:cs="Arial"/>
          <w:sz w:val="24"/>
          <w:szCs w:val="24"/>
          <w:lang w:eastAsia="en-US"/>
        </w:rPr>
      </w:pPr>
      <w:r w:rsidRPr="00BB1559">
        <w:rPr>
          <w:rFonts w:ascii="Palatino Linotype" w:eastAsiaTheme="minorHAnsi" w:hAnsi="Palatino Linotype" w:cstheme="minorBidi"/>
          <w:sz w:val="24"/>
          <w:szCs w:val="24"/>
          <w:lang w:eastAsia="en-US"/>
        </w:rPr>
        <w:t>De lo anterior, se desprende que, el</w:t>
      </w:r>
      <w:r w:rsidRPr="00BB1559">
        <w:rPr>
          <w:rFonts w:ascii="Palatino Linotype" w:eastAsiaTheme="minorHAnsi" w:hAnsi="Palatino Linotype" w:cstheme="minorBidi"/>
          <w:b/>
          <w:sz w:val="24"/>
          <w:szCs w:val="24"/>
          <w:lang w:eastAsia="en-US"/>
        </w:rPr>
        <w:t xml:space="preserve"> Sujeto Obligado</w:t>
      </w:r>
      <w:r w:rsidRPr="00BB1559">
        <w:rPr>
          <w:rFonts w:ascii="Palatino Linotype" w:eastAsiaTheme="minorHAnsi" w:hAnsi="Palatino Linotype" w:cstheme="minorBidi"/>
          <w:sz w:val="24"/>
          <w:szCs w:val="24"/>
          <w:lang w:eastAsia="en-US"/>
        </w:rPr>
        <w:t xml:space="preserve"> no procedió al cambio de modalidad de manera fundada y motivada, y además que el cambio de vía a </w:t>
      </w:r>
      <w:r w:rsidRPr="00BB1559">
        <w:rPr>
          <w:rFonts w:ascii="Palatino Linotype" w:eastAsiaTheme="minorHAnsi" w:hAnsi="Palatino Linotype" w:cstheme="minorBidi"/>
          <w:b/>
          <w:i/>
          <w:sz w:val="24"/>
          <w:szCs w:val="24"/>
          <w:lang w:eastAsia="en-US"/>
        </w:rPr>
        <w:t>consulta directa</w:t>
      </w:r>
      <w:r w:rsidRPr="00BB1559">
        <w:rPr>
          <w:rFonts w:ascii="Palatino Linotype" w:eastAsiaTheme="minorHAnsi" w:hAnsi="Palatino Linotype" w:cstheme="minorBidi"/>
          <w:sz w:val="24"/>
          <w:szCs w:val="24"/>
          <w:lang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BB1559">
        <w:rPr>
          <w:rFonts w:ascii="Palatino Linotype" w:eastAsiaTheme="minorHAnsi" w:hAnsi="Palatino Linotype" w:cstheme="minorBidi"/>
          <w:b/>
          <w:sz w:val="24"/>
          <w:szCs w:val="24"/>
          <w:lang w:eastAsia="en-US"/>
        </w:rPr>
        <w:t>Recurrente</w:t>
      </w:r>
    </w:p>
    <w:p w:rsidR="0070714C" w:rsidRPr="00BB1559" w:rsidRDefault="0070714C" w:rsidP="0070714C">
      <w:pPr>
        <w:spacing w:after="0" w:line="360" w:lineRule="auto"/>
        <w:jc w:val="both"/>
        <w:rPr>
          <w:rFonts w:ascii="Palatino Linotype" w:hAnsi="Palatino Linotype" w:cs="Arial"/>
          <w:color w:val="000000" w:themeColor="text1"/>
          <w:sz w:val="24"/>
          <w:szCs w:val="24"/>
        </w:rPr>
      </w:pPr>
    </w:p>
    <w:p w:rsidR="0070714C" w:rsidRPr="00BB1559" w:rsidRDefault="0070714C" w:rsidP="0070714C">
      <w:pPr>
        <w:spacing w:after="0" w:line="360" w:lineRule="auto"/>
        <w:jc w:val="both"/>
        <w:rPr>
          <w:rFonts w:ascii="Palatino Linotype" w:eastAsiaTheme="minorHAnsi" w:hAnsi="Palatino Linotype" w:cs="Arial"/>
          <w:sz w:val="24"/>
          <w:szCs w:val="24"/>
          <w:lang w:eastAsia="en-US"/>
        </w:rPr>
      </w:pPr>
      <w:r w:rsidRPr="00BB1559">
        <w:rPr>
          <w:rFonts w:ascii="Palatino Linotype" w:hAnsi="Palatino Linotype" w:cs="Arial"/>
          <w:sz w:val="24"/>
          <w:szCs w:val="24"/>
        </w:rPr>
        <w:t xml:space="preserve">Adicionalmente, es de precisar que, aunque la solicitud de información y la respuesta estén dirigidas y atendidas por un </w:t>
      </w:r>
      <w:r w:rsidRPr="00BB1559">
        <w:rPr>
          <w:rFonts w:ascii="Palatino Linotype" w:hAnsi="Palatino Linotype" w:cs="Arial"/>
          <w:b/>
          <w:sz w:val="24"/>
          <w:szCs w:val="24"/>
        </w:rPr>
        <w:t>Sujeto Obligado</w:t>
      </w:r>
      <w:r w:rsidRPr="00BB1559">
        <w:rPr>
          <w:rFonts w:ascii="Palatino Linotype" w:hAnsi="Palatino Linotype" w:cs="Arial"/>
          <w:sz w:val="24"/>
          <w:szCs w:val="24"/>
        </w:rPr>
        <w:t xml:space="preserve">, lo cierto es que también tienen diversas Unidades Administrativas y cada área cuenta con un </w:t>
      </w:r>
      <w:r w:rsidRPr="00BB1559">
        <w:rPr>
          <w:rFonts w:ascii="Palatino Linotype" w:hAnsi="Palatino Linotype" w:cs="Arial"/>
          <w:b/>
          <w:sz w:val="24"/>
          <w:szCs w:val="24"/>
        </w:rPr>
        <w:t>Servidor Público Habilitado</w:t>
      </w:r>
      <w:r w:rsidRPr="00BB1559">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b/>
          <w:i/>
        </w:rPr>
        <w:lastRenderedPageBreak/>
        <w:t>Artículo 3.</w:t>
      </w:r>
      <w:r w:rsidRPr="00BB1559">
        <w:rPr>
          <w:rFonts w:ascii="Palatino Linotype" w:hAnsi="Palatino Linotype" w:cs="Arial"/>
          <w:i/>
        </w:rPr>
        <w:t xml:space="preserve"> Para los efectos de la presente Ley se entenderá por:</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i/>
        </w:rPr>
        <w:t>(…)</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b/>
          <w:i/>
        </w:rPr>
        <w:t xml:space="preserve">XXXIX. Servidor público habilitado: </w:t>
      </w:r>
      <w:r w:rsidRPr="00BB1559">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i/>
        </w:rPr>
        <w:t>(…)</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b/>
          <w:i/>
        </w:rPr>
      </w:pP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b/>
          <w:i/>
        </w:rPr>
        <w:t>Artículo 58.</w:t>
      </w:r>
      <w:r w:rsidRPr="00BB1559">
        <w:rPr>
          <w:rFonts w:ascii="Palatino Linotype" w:hAnsi="Palatino Linotype" w:cs="Arial"/>
          <w:i/>
        </w:rPr>
        <w:t xml:space="preserve"> Los servidores públicos habilitados serán designados por el titular del sujeto obligado a propuesta del responsable de la Unidad de Transparencia.</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b/>
          <w:i/>
        </w:rPr>
        <w:t>Artículo 59.</w:t>
      </w:r>
      <w:r w:rsidRPr="00BB1559">
        <w:rPr>
          <w:rFonts w:ascii="Palatino Linotype" w:hAnsi="Palatino Linotype" w:cs="Arial"/>
          <w:i/>
        </w:rPr>
        <w:t xml:space="preserve"> </w:t>
      </w:r>
      <w:r w:rsidRPr="00BB1559">
        <w:rPr>
          <w:rFonts w:ascii="Palatino Linotype" w:hAnsi="Palatino Linotype" w:cs="Arial"/>
          <w:b/>
          <w:i/>
          <w:u w:val="single"/>
        </w:rPr>
        <w:t>Los servidores públicos habilitados</w:t>
      </w:r>
      <w:r w:rsidRPr="00BB1559">
        <w:rPr>
          <w:rFonts w:ascii="Palatino Linotype" w:hAnsi="Palatino Linotype" w:cs="Arial"/>
          <w:i/>
        </w:rPr>
        <w:t xml:space="preserve"> tendrán las funciones siguientes:</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i/>
        </w:rPr>
        <w:t xml:space="preserve">I. </w:t>
      </w:r>
      <w:r w:rsidRPr="00BB1559">
        <w:rPr>
          <w:rFonts w:ascii="Palatino Linotype" w:hAnsi="Palatino Linotype" w:cs="Arial"/>
          <w:b/>
          <w:i/>
          <w:u w:val="single"/>
        </w:rPr>
        <w:t>Localizar la información que le solicite la Unidad de Transparencia</w:t>
      </w:r>
      <w:r w:rsidRPr="00BB1559">
        <w:rPr>
          <w:rFonts w:ascii="Palatino Linotype" w:hAnsi="Palatino Linotype" w:cs="Arial"/>
          <w:i/>
        </w:rPr>
        <w:t>;</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i/>
        </w:rPr>
        <w:t xml:space="preserve">II. </w:t>
      </w:r>
      <w:r w:rsidRPr="00BB1559">
        <w:rPr>
          <w:rFonts w:ascii="Palatino Linotype" w:hAnsi="Palatino Linotype" w:cs="Arial"/>
          <w:b/>
          <w:i/>
          <w:u w:val="single"/>
        </w:rPr>
        <w:t>Proporcionar la información que obre en los archivos y que le sea solicitada por la Unidad de Transparencia</w:t>
      </w:r>
      <w:r w:rsidRPr="00BB1559">
        <w:rPr>
          <w:rFonts w:ascii="Palatino Linotype" w:hAnsi="Palatino Linotype" w:cs="Arial"/>
          <w:i/>
        </w:rPr>
        <w:t>;</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i/>
        </w:rPr>
        <w:t>III. Apoyar a la Unidad de Transparencia en lo que esta le solicite para el cumplimiento de sus funciones;</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i/>
        </w:rPr>
        <w:t>IV. Proporcionar a la Unidad de Transparencia, las modificaciones a la información pública de oficio que obre en su poder;</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i/>
        </w:rPr>
        <w:t>VI. Verificar, una vez analizado el contenido de la información, que no se encuentre en los supuestos de información clasificada; y</w:t>
      </w:r>
    </w:p>
    <w:p w:rsidR="0070714C" w:rsidRPr="00BB1559" w:rsidRDefault="0070714C" w:rsidP="0070714C">
      <w:pPr>
        <w:autoSpaceDE w:val="0"/>
        <w:autoSpaceDN w:val="0"/>
        <w:adjustRightInd w:val="0"/>
        <w:spacing w:after="0" w:line="240" w:lineRule="auto"/>
        <w:ind w:left="567" w:right="708"/>
        <w:jc w:val="both"/>
        <w:rPr>
          <w:rFonts w:ascii="Palatino Linotype" w:hAnsi="Palatino Linotype" w:cs="Arial"/>
          <w:i/>
        </w:rPr>
      </w:pPr>
      <w:r w:rsidRPr="00BB1559">
        <w:rPr>
          <w:rFonts w:ascii="Palatino Linotype" w:hAnsi="Palatino Linotype" w:cs="Arial"/>
          <w:i/>
        </w:rPr>
        <w:t>VII. Dar cuenta a la Unidad de Transparencia del vencimiento de los plazos de reserva.</w:t>
      </w:r>
    </w:p>
    <w:p w:rsidR="0070714C" w:rsidRPr="00BB1559" w:rsidRDefault="0070714C" w:rsidP="0070714C">
      <w:pPr>
        <w:spacing w:after="0" w:line="360" w:lineRule="auto"/>
        <w:jc w:val="both"/>
        <w:rPr>
          <w:rFonts w:ascii="Palatino Linotype" w:hAnsi="Palatino Linotype"/>
          <w:sz w:val="24"/>
          <w:szCs w:val="24"/>
        </w:rPr>
      </w:pPr>
    </w:p>
    <w:p w:rsidR="0070714C" w:rsidRPr="00BB1559" w:rsidRDefault="0070714C" w:rsidP="0070714C">
      <w:pPr>
        <w:spacing w:after="0" w:line="360" w:lineRule="auto"/>
        <w:jc w:val="both"/>
        <w:rPr>
          <w:rFonts w:ascii="Palatino Linotype" w:hAnsi="Palatino Linotype"/>
          <w:sz w:val="24"/>
          <w:szCs w:val="24"/>
        </w:rPr>
      </w:pPr>
      <w:r w:rsidRPr="00BB1559">
        <w:rPr>
          <w:rFonts w:ascii="Palatino Linotype" w:hAnsi="Palatino Linotype"/>
          <w:sz w:val="24"/>
          <w:szCs w:val="24"/>
        </w:rPr>
        <w:t>En otras palabras, no cumplió con lo que para tal efecto dispone el artículo 162, de la Ley de Transparencia y Acceso a la Información Pública del Estado de México y Municipios, que índica:</w:t>
      </w:r>
    </w:p>
    <w:p w:rsidR="0070714C" w:rsidRPr="00BB1559" w:rsidRDefault="0070714C" w:rsidP="0070714C">
      <w:pPr>
        <w:spacing w:after="0" w:line="360" w:lineRule="auto"/>
        <w:jc w:val="both"/>
        <w:rPr>
          <w:rFonts w:ascii="Palatino Linotype" w:hAnsi="Palatino Linotype"/>
          <w:sz w:val="24"/>
          <w:szCs w:val="24"/>
        </w:rPr>
      </w:pPr>
    </w:p>
    <w:p w:rsidR="0070714C" w:rsidRPr="00BB1559" w:rsidRDefault="0070714C" w:rsidP="0070714C">
      <w:pPr>
        <w:spacing w:after="0" w:line="240" w:lineRule="auto"/>
        <w:ind w:left="567"/>
        <w:jc w:val="both"/>
        <w:rPr>
          <w:rFonts w:ascii="Palatino Linotype" w:hAnsi="Palatino Linotype"/>
          <w:i/>
        </w:rPr>
      </w:pPr>
      <w:r w:rsidRPr="00BB1559">
        <w:rPr>
          <w:rFonts w:ascii="Palatino Linotype" w:hAnsi="Palatino Linotype"/>
          <w:b/>
          <w:bCs/>
          <w:i/>
        </w:rPr>
        <w:lastRenderedPageBreak/>
        <w:t xml:space="preserve">Artículo 162. </w:t>
      </w:r>
      <w:r w:rsidRPr="00BB1559">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0714C" w:rsidRPr="00BB1559" w:rsidRDefault="0070714C" w:rsidP="0070714C">
      <w:pPr>
        <w:spacing w:after="0" w:line="360" w:lineRule="auto"/>
        <w:jc w:val="both"/>
        <w:rPr>
          <w:rFonts w:ascii="Palatino Linotype" w:hAnsi="Palatino Linotype"/>
          <w:sz w:val="24"/>
          <w:szCs w:val="24"/>
        </w:rPr>
      </w:pPr>
    </w:p>
    <w:p w:rsidR="0070714C" w:rsidRPr="00BB1559" w:rsidRDefault="0070714C" w:rsidP="0070714C">
      <w:pPr>
        <w:spacing w:after="0" w:line="360" w:lineRule="auto"/>
        <w:jc w:val="both"/>
        <w:rPr>
          <w:rFonts w:ascii="Palatino Linotype" w:hAnsi="Palatino Linotype"/>
          <w:sz w:val="24"/>
          <w:szCs w:val="24"/>
        </w:rPr>
      </w:pPr>
      <w:r w:rsidRPr="00BB1559">
        <w:rPr>
          <w:rFonts w:ascii="Palatino Linotype" w:hAnsi="Palatino Linotype"/>
          <w:sz w:val="24"/>
          <w:szCs w:val="24"/>
        </w:rPr>
        <w:t xml:space="preserve">Bajo ese contexto, se considera que con el pronunciamiento realizado desde su respuesta primigenia por el </w:t>
      </w:r>
      <w:r w:rsidRPr="00BB1559">
        <w:rPr>
          <w:rFonts w:ascii="Palatino Linotype" w:hAnsi="Palatino Linotype"/>
          <w:b/>
          <w:sz w:val="24"/>
          <w:szCs w:val="24"/>
        </w:rPr>
        <w:t>Sujeto Obligado</w:t>
      </w:r>
      <w:r w:rsidRPr="00BB1559">
        <w:rPr>
          <w:rFonts w:ascii="Palatino Linotype" w:hAnsi="Palatino Linotype"/>
          <w:sz w:val="24"/>
          <w:szCs w:val="24"/>
        </w:rPr>
        <w:t>, no colma con la información solicitada por el particular.</w:t>
      </w:r>
    </w:p>
    <w:p w:rsidR="0070714C" w:rsidRPr="00BB1559" w:rsidRDefault="0070714C" w:rsidP="0070714C">
      <w:pPr>
        <w:spacing w:after="0" w:line="360" w:lineRule="auto"/>
        <w:jc w:val="both"/>
        <w:rPr>
          <w:rFonts w:ascii="Palatino Linotype" w:hAnsi="Palatino Linotype"/>
          <w:sz w:val="24"/>
          <w:szCs w:val="24"/>
        </w:rPr>
      </w:pPr>
    </w:p>
    <w:p w:rsidR="0070714C" w:rsidRPr="00BB1559" w:rsidRDefault="0070714C" w:rsidP="0070714C">
      <w:pPr>
        <w:spacing w:after="0" w:line="360" w:lineRule="auto"/>
        <w:jc w:val="both"/>
        <w:rPr>
          <w:rFonts w:ascii="Palatino Linotype" w:eastAsia="Palatino Linotype" w:hAnsi="Palatino Linotype" w:cs="Palatino Linotype"/>
          <w:sz w:val="24"/>
          <w:szCs w:val="24"/>
        </w:rPr>
      </w:pPr>
      <w:r w:rsidRPr="00BB1559">
        <w:rPr>
          <w:rFonts w:ascii="Palatino Linotype" w:eastAsia="Palatino Linotype" w:hAnsi="Palatino Linotype" w:cs="Palatino Linotype"/>
          <w:sz w:val="24"/>
          <w:szCs w:val="24"/>
        </w:rPr>
        <w:t xml:space="preserve">Consecuentemente, una vez que quedó establecido que la respuesta del </w:t>
      </w:r>
      <w:r w:rsidRPr="00BB1559">
        <w:rPr>
          <w:rFonts w:ascii="Palatino Linotype" w:eastAsia="Palatino Linotype" w:hAnsi="Palatino Linotype" w:cs="Palatino Linotype"/>
          <w:b/>
          <w:sz w:val="24"/>
          <w:szCs w:val="24"/>
        </w:rPr>
        <w:t>Sujeto Obligado</w:t>
      </w:r>
      <w:r w:rsidRPr="00BB1559">
        <w:rPr>
          <w:rFonts w:ascii="Palatino Linotype" w:eastAsia="Palatino Linotype" w:hAnsi="Palatino Linotype" w:cs="Palatino Linotype"/>
          <w:sz w:val="24"/>
          <w:szCs w:val="24"/>
        </w:rPr>
        <w:t xml:space="preserve"> no fundó ni motivo el cambio de modalidad en la entrega de información, este Órgano Garante considera que los motivos de inconformidad planteados por el Recurrente son fundados, por lo que es procedente revocar la respuesta del Sujeto Obligado y ordenar que se haga entrega por medio del Sistema de Acceso a la Información Mexiquense, de los recibos de pago de agua del día 23 de enero de 2022, en versión pública de ser procedente.</w:t>
      </w:r>
    </w:p>
    <w:p w:rsidR="00C12302" w:rsidRPr="00BB1559" w:rsidRDefault="00C12302" w:rsidP="0070714C">
      <w:pPr>
        <w:spacing w:after="0" w:line="360" w:lineRule="auto"/>
        <w:jc w:val="both"/>
        <w:rPr>
          <w:rFonts w:ascii="Palatino Linotype" w:eastAsia="Palatino Linotype" w:hAnsi="Palatino Linotype" w:cs="Palatino Linotype"/>
          <w:sz w:val="24"/>
          <w:szCs w:val="24"/>
        </w:rPr>
      </w:pPr>
    </w:p>
    <w:p w:rsidR="002448C4" w:rsidRPr="00BB1559" w:rsidRDefault="00C12302" w:rsidP="0070714C">
      <w:pPr>
        <w:spacing w:after="0" w:line="360" w:lineRule="auto"/>
        <w:jc w:val="both"/>
        <w:rPr>
          <w:rFonts w:ascii="Palatino Linotype" w:eastAsia="Palatino Linotype" w:hAnsi="Palatino Linotype" w:cs="Palatino Linotype"/>
          <w:sz w:val="24"/>
          <w:szCs w:val="24"/>
        </w:rPr>
      </w:pPr>
      <w:r w:rsidRPr="00BB1559">
        <w:rPr>
          <w:rFonts w:ascii="Palatino Linotype" w:eastAsia="Palatino Linotype" w:hAnsi="Palatino Linotype" w:cs="Palatino Linotype"/>
          <w:sz w:val="24"/>
          <w:szCs w:val="24"/>
        </w:rPr>
        <w:t xml:space="preserve">No pasa a la óptica de este Órgano Garante que la calidad de información puede ser de dos tipos, los recibos de pago correspondientes a los bienes inmuebles que sean propietarios las Dependencias de Gobierno, así como de los inmuebles cuyos propietarios serían los particulares. </w:t>
      </w:r>
      <w:r w:rsidR="002448C4" w:rsidRPr="00BB1559">
        <w:rPr>
          <w:rFonts w:ascii="Palatino Linotype" w:eastAsia="Palatino Linotype" w:hAnsi="Palatino Linotype" w:cs="Palatino Linotype"/>
          <w:sz w:val="24"/>
          <w:szCs w:val="24"/>
        </w:rPr>
        <w:t>Siendo los primeros necesarias para la corroboran en lo que corresponde a la rendición de cuentas de las entidades de gobierno.</w:t>
      </w:r>
    </w:p>
    <w:p w:rsidR="00C12302" w:rsidRPr="00BB1559" w:rsidRDefault="002448C4" w:rsidP="002448C4">
      <w:pPr>
        <w:spacing w:after="0" w:line="360" w:lineRule="auto"/>
        <w:jc w:val="both"/>
        <w:rPr>
          <w:rFonts w:ascii="Palatino Linotype" w:eastAsia="Palatino Linotype" w:hAnsi="Palatino Linotype" w:cs="Palatino Linotype"/>
          <w:sz w:val="24"/>
          <w:szCs w:val="24"/>
        </w:rPr>
      </w:pPr>
      <w:r w:rsidRPr="00BB1559">
        <w:rPr>
          <w:rFonts w:ascii="Palatino Linotype" w:eastAsia="Palatino Linotype" w:hAnsi="Palatino Linotype" w:cs="Palatino Linotype"/>
          <w:sz w:val="24"/>
          <w:szCs w:val="24"/>
        </w:rPr>
        <w:lastRenderedPageBreak/>
        <w:t xml:space="preserve">Ahora bien, en lo que corresponde a los recibos de pago de los particulares, </w:t>
      </w:r>
      <w:r w:rsidR="00C12302" w:rsidRPr="00BB1559">
        <w:rPr>
          <w:rFonts w:ascii="Palatino Linotype" w:eastAsia="Palatino Linotype" w:hAnsi="Palatino Linotype" w:cs="Palatino Linotype"/>
          <w:sz w:val="24"/>
          <w:szCs w:val="24"/>
        </w:rPr>
        <w:t>al encontrarse sujetos a la amplia protección de sus datos personales, aunado que la</w:t>
      </w:r>
      <w:r w:rsidRPr="00BB1559">
        <w:rPr>
          <w:rFonts w:ascii="Palatino Linotype" w:eastAsia="Palatino Linotype" w:hAnsi="Palatino Linotype" w:cs="Palatino Linotype"/>
          <w:sz w:val="24"/>
          <w:szCs w:val="24"/>
        </w:rPr>
        <w:t xml:space="preserve"> mayor parte de</w:t>
      </w:r>
      <w:r w:rsidR="00C12302" w:rsidRPr="00BB1559">
        <w:rPr>
          <w:rFonts w:ascii="Palatino Linotype" w:eastAsia="Palatino Linotype" w:hAnsi="Palatino Linotype" w:cs="Palatino Linotype"/>
          <w:sz w:val="24"/>
          <w:szCs w:val="24"/>
        </w:rPr>
        <w:t xml:space="preserve"> los datos contenidos en los documentos peticionados, son de carácter sen</w:t>
      </w:r>
      <w:r w:rsidRPr="00BB1559">
        <w:rPr>
          <w:rFonts w:ascii="Palatino Linotype" w:eastAsia="Palatino Linotype" w:hAnsi="Palatino Linotype" w:cs="Palatino Linotype"/>
          <w:sz w:val="24"/>
          <w:szCs w:val="24"/>
        </w:rPr>
        <w:t>sible y confidencial, concatenado que no son sujetos a rendición de cuentas, lo procedente es su clasificación total como confidencial. En términos de los artículos 49 fracción II, 132 y 143, de la Ley de Transparencia y Acceso a la Información Pública del Estado de México y Municipios.</w:t>
      </w:r>
    </w:p>
    <w:p w:rsidR="002448C4" w:rsidRPr="00BB1559" w:rsidRDefault="002448C4" w:rsidP="0070714C">
      <w:pPr>
        <w:spacing w:after="0" w:line="360" w:lineRule="auto"/>
        <w:jc w:val="both"/>
        <w:rPr>
          <w:rFonts w:ascii="Palatino Linotype" w:eastAsia="Palatino Linotype" w:hAnsi="Palatino Linotype" w:cs="Palatino Linotype"/>
          <w:sz w:val="24"/>
          <w:szCs w:val="24"/>
        </w:rPr>
      </w:pPr>
    </w:p>
    <w:p w:rsidR="00D40D62" w:rsidRPr="00BB1559" w:rsidRDefault="00D40D62" w:rsidP="00D40D62">
      <w:pPr>
        <w:spacing w:after="0" w:line="360" w:lineRule="auto"/>
        <w:jc w:val="both"/>
        <w:rPr>
          <w:rFonts w:ascii="Palatino Linotype" w:hAnsi="Palatino Linotype" w:cs="Arial"/>
          <w:color w:val="000000" w:themeColor="text1"/>
          <w:sz w:val="24"/>
          <w:szCs w:val="24"/>
        </w:rPr>
      </w:pPr>
      <w:r w:rsidRPr="00BB1559">
        <w:rPr>
          <w:rFonts w:ascii="Palatino Linotype" w:hAnsi="Palatino Linotype" w:cs="Arial"/>
          <w:color w:val="000000" w:themeColor="text1"/>
          <w:sz w:val="24"/>
          <w:szCs w:val="24"/>
        </w:rPr>
        <w:t xml:space="preserve">Resulta necesario precisar que, el </w:t>
      </w:r>
      <w:r w:rsidRPr="00BB1559">
        <w:rPr>
          <w:rFonts w:ascii="Palatino Linotype" w:hAnsi="Palatino Linotype" w:cs="Arial"/>
          <w:b/>
          <w:color w:val="000000" w:themeColor="text1"/>
          <w:sz w:val="24"/>
          <w:szCs w:val="24"/>
        </w:rPr>
        <w:t>Recurrente</w:t>
      </w:r>
      <w:r w:rsidRPr="00BB1559">
        <w:rPr>
          <w:rFonts w:ascii="Palatino Linotype" w:hAnsi="Palatino Linotype" w:cs="Arial"/>
          <w:color w:val="000000" w:themeColor="text1"/>
          <w:sz w:val="24"/>
          <w:szCs w:val="24"/>
        </w:rPr>
        <w:t xml:space="preserve"> peticiona información de un día en específico, el cual corresponde a día inhábil, en el cual no pudiera haber sido generada información, por lo que en esa virtud, lo procedente es ordenar su entrega en caso de ser generada, caso contrario, bastara con hacerlo del conocimiento al dar cumplimiento a la presente resolución.</w:t>
      </w:r>
    </w:p>
    <w:p w:rsidR="00D40D62" w:rsidRPr="00BB1559" w:rsidRDefault="00D40D62" w:rsidP="0070714C">
      <w:pPr>
        <w:spacing w:after="0" w:line="360" w:lineRule="auto"/>
        <w:jc w:val="both"/>
        <w:rPr>
          <w:rFonts w:ascii="Palatino Linotype" w:eastAsia="Palatino Linotype" w:hAnsi="Palatino Linotype" w:cs="Palatino Linotype"/>
          <w:sz w:val="24"/>
          <w:szCs w:val="24"/>
        </w:rPr>
      </w:pPr>
    </w:p>
    <w:p w:rsidR="0070714C" w:rsidRPr="00BB1559" w:rsidRDefault="0070714C" w:rsidP="0070714C">
      <w:pPr>
        <w:spacing w:after="0" w:line="360" w:lineRule="auto"/>
        <w:jc w:val="both"/>
        <w:rPr>
          <w:rFonts w:ascii="Palatino Linotype" w:eastAsiaTheme="minorHAnsi" w:hAnsi="Palatino Linotype" w:cs="Arial"/>
          <w:color w:val="000000" w:themeColor="text1"/>
          <w:sz w:val="24"/>
          <w:szCs w:val="24"/>
          <w:lang w:eastAsia="en-US"/>
        </w:rPr>
      </w:pPr>
      <w:r w:rsidRPr="00BB1559">
        <w:rPr>
          <w:rFonts w:ascii="Palatino Linotype" w:eastAsiaTheme="minorHAnsi" w:hAnsi="Palatino Linotype" w:cs="Arial"/>
          <w:color w:val="000000" w:themeColor="text1"/>
          <w:sz w:val="24"/>
          <w:szCs w:val="24"/>
          <w:lang w:eastAsia="en-US"/>
        </w:rPr>
        <w:t xml:space="preserve">Finalmente, </w:t>
      </w:r>
      <w:r w:rsidRPr="00BB1559">
        <w:rPr>
          <w:rFonts w:ascii="Palatino Linotype" w:hAnsi="Palatino Linotype" w:cs="Arial"/>
          <w:color w:val="000000" w:themeColor="text1"/>
          <w:sz w:val="24"/>
          <w:szCs w:val="24"/>
          <w:lang w:eastAsia="en-US"/>
        </w:rPr>
        <w:t>respecto de las manifestaciones</w:t>
      </w:r>
      <w:r w:rsidRPr="00BB1559">
        <w:rPr>
          <w:rFonts w:ascii="Palatino Linotype" w:eastAsia="Arial Unicode MS" w:hAnsi="Palatino Linotype" w:cs="Arial"/>
          <w:color w:val="000000" w:themeColor="text1"/>
          <w:sz w:val="24"/>
          <w:szCs w:val="24"/>
          <w:lang w:eastAsia="en-US"/>
        </w:rPr>
        <w:t xml:space="preserve"> realizadas por el</w:t>
      </w:r>
      <w:r w:rsidRPr="00BB1559">
        <w:rPr>
          <w:rFonts w:ascii="Palatino Linotype" w:eastAsia="Arial Unicode MS" w:hAnsi="Palatino Linotype" w:cs="Arial"/>
          <w:b/>
          <w:color w:val="000000" w:themeColor="text1"/>
          <w:sz w:val="24"/>
          <w:szCs w:val="24"/>
          <w:lang w:eastAsia="en-US"/>
        </w:rPr>
        <w:t xml:space="preserve"> </w:t>
      </w:r>
      <w:r w:rsidRPr="00BB1559">
        <w:rPr>
          <w:rFonts w:ascii="Palatino Linotype" w:eastAsiaTheme="minorHAnsi" w:hAnsi="Palatino Linotype" w:cstheme="minorBidi"/>
          <w:b/>
          <w:color w:val="000000" w:themeColor="text1"/>
          <w:sz w:val="24"/>
          <w:szCs w:val="24"/>
          <w:lang w:eastAsia="en-US"/>
        </w:rPr>
        <w:t>Recurrente</w:t>
      </w:r>
      <w:r w:rsidRPr="00BB1559">
        <w:rPr>
          <w:rFonts w:ascii="Palatino Linotype" w:eastAsia="Arial Unicode MS" w:hAnsi="Palatino Linotype" w:cs="Arial"/>
          <w:b/>
          <w:color w:val="000000" w:themeColor="text1"/>
          <w:sz w:val="24"/>
          <w:szCs w:val="24"/>
          <w:lang w:eastAsia="en-US"/>
        </w:rPr>
        <w:t xml:space="preserve"> </w:t>
      </w:r>
      <w:r w:rsidRPr="00BB1559">
        <w:rPr>
          <w:rFonts w:ascii="Palatino Linotype" w:eastAsia="Arial Unicode MS" w:hAnsi="Palatino Linotype" w:cs="Arial"/>
          <w:color w:val="000000" w:themeColor="text1"/>
          <w:sz w:val="24"/>
          <w:szCs w:val="24"/>
          <w:lang w:eastAsia="en-US"/>
        </w:rPr>
        <w:t xml:space="preserve">como razones o motivos de </w:t>
      </w:r>
      <w:r w:rsidRPr="00BB1559">
        <w:rPr>
          <w:rFonts w:ascii="Palatino Linotype" w:eastAsiaTheme="minorHAnsi" w:hAnsi="Palatino Linotype" w:cs="Arial"/>
          <w:color w:val="000000" w:themeColor="text1"/>
          <w:sz w:val="24"/>
          <w:szCs w:val="24"/>
          <w:lang w:eastAsia="es-CO"/>
        </w:rPr>
        <w:t>inconformidad</w:t>
      </w:r>
      <w:r w:rsidRPr="00BB1559">
        <w:rPr>
          <w:rFonts w:ascii="Palatino Linotype" w:eastAsia="Arial Unicode MS" w:hAnsi="Palatino Linotype" w:cs="Arial"/>
          <w:color w:val="000000" w:themeColor="text1"/>
          <w:sz w:val="24"/>
          <w:szCs w:val="24"/>
          <w:lang w:eastAsia="en-US"/>
        </w:rPr>
        <w:t xml:space="preserve">, consistentes en </w:t>
      </w:r>
      <w:r w:rsidRPr="00BB1559">
        <w:rPr>
          <w:rFonts w:ascii="Palatino Linotype" w:eastAsiaTheme="minorHAnsi" w:hAnsi="Palatino Linotype" w:cs="Arial"/>
          <w:i/>
          <w:color w:val="000000" w:themeColor="text1"/>
          <w:sz w:val="24"/>
          <w:szCs w:val="24"/>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w:t>
      </w:r>
      <w:r w:rsidRPr="00BB1559">
        <w:rPr>
          <w:rFonts w:ascii="Palatino Linotype" w:eastAsiaTheme="minorHAnsi" w:hAnsi="Palatino Linotype" w:cs="Arial"/>
          <w:i/>
          <w:color w:val="000000" w:themeColor="text1"/>
          <w:sz w:val="24"/>
          <w:szCs w:val="24"/>
        </w:rPr>
        <w:lastRenderedPageBreak/>
        <w:t xml:space="preserve">mismo ordenamiento jurídico…”; </w:t>
      </w:r>
      <w:r w:rsidRPr="00BB1559">
        <w:rPr>
          <w:rFonts w:ascii="Palatino Linotype" w:eastAsiaTheme="minorHAnsi" w:hAnsi="Palatino Linotype" w:cstheme="minorBidi"/>
          <w:color w:val="000000" w:themeColor="text1"/>
          <w:sz w:val="24"/>
          <w:szCs w:val="24"/>
          <w:lang w:eastAsia="en-US"/>
        </w:rPr>
        <w:t>y derivado que el Recurso de Revisión no es el medio para sancionar, este Órgano Garante</w:t>
      </w:r>
      <w:r w:rsidRPr="00BB1559">
        <w:rPr>
          <w:rFonts w:ascii="Palatino Linotype" w:eastAsiaTheme="minorHAnsi" w:hAnsi="Palatino Linotype" w:cs="Arial"/>
          <w:sz w:val="24"/>
          <w:szCs w:val="24"/>
          <w:lang w:eastAsia="en-US"/>
        </w:rPr>
        <w:t xml:space="preserve"> sugiere al solicitante, interponer su queja o denuncia ante la autoridad competente</w:t>
      </w:r>
      <w:r w:rsidRPr="00BB1559">
        <w:rPr>
          <w:rFonts w:ascii="Palatino Linotype" w:eastAsiaTheme="minorHAnsi" w:hAnsi="Palatino Linotype" w:cs="Arial"/>
          <w:color w:val="000000" w:themeColor="text1"/>
          <w:sz w:val="24"/>
          <w:szCs w:val="24"/>
          <w:lang w:eastAsia="en-US"/>
        </w:rPr>
        <w:t xml:space="preserve">. </w:t>
      </w:r>
    </w:p>
    <w:p w:rsidR="0070714C" w:rsidRPr="00BB1559" w:rsidRDefault="0070714C" w:rsidP="0070714C">
      <w:pPr>
        <w:spacing w:after="0" w:line="360" w:lineRule="auto"/>
        <w:jc w:val="both"/>
        <w:rPr>
          <w:rFonts w:ascii="Palatino Linotype" w:eastAsiaTheme="minorHAnsi" w:hAnsi="Palatino Linotype" w:cs="Arial"/>
          <w:color w:val="000000" w:themeColor="text1"/>
          <w:sz w:val="24"/>
          <w:szCs w:val="24"/>
          <w:lang w:eastAsia="en-US"/>
        </w:rPr>
      </w:pPr>
    </w:p>
    <w:p w:rsidR="0070714C" w:rsidRPr="00BB1559" w:rsidRDefault="0070714C" w:rsidP="0070714C">
      <w:pPr>
        <w:numPr>
          <w:ilvl w:val="0"/>
          <w:numId w:val="3"/>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BB1559">
        <w:rPr>
          <w:rFonts w:ascii="Palatino Linotype" w:eastAsia="Times New Roman" w:hAnsi="Palatino Linotype" w:cs="Arial"/>
          <w:b/>
          <w:i/>
          <w:sz w:val="28"/>
          <w:szCs w:val="24"/>
          <w:lang w:val="es-ES" w:eastAsia="es-ES"/>
        </w:rPr>
        <w:t>De la versión pública</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BB1559">
        <w:rPr>
          <w:rFonts w:ascii="Palatino Linotype" w:eastAsiaTheme="minorHAnsi" w:hAnsi="Palatino Linotype" w:cs="Arial"/>
          <w:sz w:val="24"/>
          <w:szCs w:val="24"/>
          <w:lang w:eastAsia="en-US"/>
        </w:rPr>
        <w:lastRenderedPageBreak/>
        <w:t>Protección de Datos Personales en Posesión de Sujetos Obligados del Estado de México y Municipios.</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B1559">
        <w:rPr>
          <w:rFonts w:ascii="Palatino Linotype" w:eastAsiaTheme="minorHAnsi" w:hAnsi="Palatino Linotype" w:cs="Arial"/>
          <w:b/>
          <w:sz w:val="24"/>
          <w:szCs w:val="24"/>
          <w:lang w:eastAsia="en-US"/>
        </w:rPr>
        <w:t>Registro Federal de Contribuyentes</w:t>
      </w:r>
      <w:r w:rsidRPr="00BB1559">
        <w:rPr>
          <w:rFonts w:ascii="Palatino Linotype" w:eastAsiaTheme="minorHAnsi" w:hAnsi="Palatino Linotype" w:cs="Arial"/>
          <w:sz w:val="24"/>
          <w:szCs w:val="24"/>
          <w:lang w:eastAsia="en-US"/>
        </w:rPr>
        <w:t xml:space="preserve"> (RFC), la </w:t>
      </w:r>
      <w:r w:rsidRPr="00BB1559">
        <w:rPr>
          <w:rFonts w:ascii="Palatino Linotype" w:eastAsiaTheme="minorHAnsi" w:hAnsi="Palatino Linotype" w:cs="Arial"/>
          <w:b/>
          <w:sz w:val="24"/>
          <w:szCs w:val="24"/>
          <w:lang w:eastAsia="en-US"/>
        </w:rPr>
        <w:t>Clave Única de Registro de Población</w:t>
      </w:r>
      <w:r w:rsidRPr="00BB1559">
        <w:rPr>
          <w:rFonts w:ascii="Palatino Linotype" w:eastAsiaTheme="minorHAnsi" w:hAnsi="Palatino Linotype" w:cs="Arial"/>
          <w:sz w:val="24"/>
          <w:szCs w:val="24"/>
          <w:lang w:eastAsia="en-US"/>
        </w:rPr>
        <w:t xml:space="preserve"> (CURP), la </w:t>
      </w:r>
      <w:r w:rsidRPr="00BB1559">
        <w:rPr>
          <w:rFonts w:ascii="Palatino Linotype" w:eastAsiaTheme="minorHAnsi" w:hAnsi="Palatino Linotype" w:cs="Arial"/>
          <w:b/>
          <w:sz w:val="24"/>
          <w:szCs w:val="24"/>
          <w:lang w:eastAsia="en-US"/>
        </w:rPr>
        <w:t>Clave de cualquier tipo de seguridad social</w:t>
      </w:r>
      <w:r w:rsidRPr="00BB1559">
        <w:rPr>
          <w:rFonts w:ascii="Palatino Linotype" w:eastAsiaTheme="minorHAnsi" w:hAnsi="Palatino Linotype" w:cs="Arial"/>
          <w:sz w:val="24"/>
          <w:szCs w:val="24"/>
          <w:lang w:eastAsia="en-US"/>
        </w:rPr>
        <w:t xml:space="preserve"> (ISSEMYM, u otros), así como, los </w:t>
      </w:r>
      <w:r w:rsidRPr="00BB1559">
        <w:rPr>
          <w:rFonts w:ascii="Palatino Linotype" w:eastAsiaTheme="minorHAnsi" w:hAnsi="Palatino Linotype" w:cs="Arial"/>
          <w:b/>
          <w:sz w:val="24"/>
          <w:szCs w:val="24"/>
          <w:lang w:eastAsia="en-US"/>
        </w:rPr>
        <w:t>préstamos o descuentos</w:t>
      </w:r>
      <w:r w:rsidRPr="00BB1559">
        <w:rPr>
          <w:rFonts w:ascii="Palatino Linotype" w:eastAsiaTheme="minorHAnsi" w:hAnsi="Palatino Linotype" w:cs="Arial"/>
          <w:sz w:val="24"/>
          <w:szCs w:val="24"/>
          <w:lang w:eastAsia="en-US"/>
        </w:rPr>
        <w:t xml:space="preserve"> que se le hagan a la persona y que no tengan relación con los impuestos o la cuota por seguridad social.</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BB1559">
        <w:rPr>
          <w:rFonts w:ascii="Palatino Linotype" w:eastAsiaTheme="minorHAnsi" w:hAnsi="Palatino Linotype" w:cs="Arial"/>
          <w:sz w:val="24"/>
          <w:szCs w:val="24"/>
          <w:lang w:eastAsia="en-US"/>
        </w:rPr>
        <w:lastRenderedPageBreak/>
        <w:t>identificación— operaciones o actividades de naturaleza fiscal, la cual, les permite hacerse identificables respecto de una situación fiscal determinada.</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Lo anterior, es compartido por el entonces Instituto Federal de Acceso a la Información Protección de Datos (IFAI) a través del Criterio 09/2009, el cual es del tenor literal siguiente:</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376718">
      <w:pPr>
        <w:tabs>
          <w:tab w:val="left" w:pos="8647"/>
        </w:tabs>
        <w:spacing w:after="0" w:line="240" w:lineRule="auto"/>
        <w:ind w:left="567" w:right="567"/>
        <w:jc w:val="both"/>
        <w:rPr>
          <w:rFonts w:ascii="Palatino Linotype" w:eastAsiaTheme="minorHAnsi" w:hAnsi="Palatino Linotype" w:cs="Arial"/>
          <w:bCs/>
          <w:i/>
          <w:lang w:eastAsia="en-US"/>
        </w:rPr>
      </w:pPr>
      <w:r w:rsidRPr="00BB1559">
        <w:rPr>
          <w:rFonts w:ascii="Palatino Linotype" w:eastAsiaTheme="minorHAnsi" w:hAnsi="Palatino Linotype" w:cs="Arial"/>
          <w:b/>
          <w:bCs/>
          <w:i/>
          <w:lang w:eastAsia="en-US"/>
        </w:rPr>
        <w:t xml:space="preserve">“Registro Federal de Contribuyentes (RFC) de las personas físicas es un dato personal confidencial. </w:t>
      </w:r>
      <w:r w:rsidRPr="00BB1559">
        <w:rPr>
          <w:rFonts w:ascii="Palatino Linotype" w:eastAsiaTheme="minorHAnsi" w:hAnsi="Palatino Linotype" w:cs="Arial"/>
          <w:i/>
          <w:lang w:eastAsia="en-US"/>
        </w:rPr>
        <w:t>De conformidad con lo establecido en el artículo 18,</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fracción II de la Ley Federal de Transparencia y Acceso a la Información Pública</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 xml:space="preserve">Gubernamental </w:t>
      </w:r>
      <w:r w:rsidRPr="00BB1559">
        <w:rPr>
          <w:rFonts w:ascii="Palatino Linotype" w:eastAsiaTheme="minorHAnsi" w:hAnsi="Palatino Linotype" w:cs="Arial"/>
          <w:i/>
          <w:u w:val="single"/>
          <w:lang w:eastAsia="en-US"/>
        </w:rPr>
        <w:t>se considera información confidencial los datos personales que</w:t>
      </w:r>
      <w:r w:rsidRPr="00BB1559">
        <w:rPr>
          <w:rFonts w:ascii="Palatino Linotype" w:eastAsiaTheme="minorHAnsi" w:hAnsi="Palatino Linotype" w:cs="Arial"/>
          <w:bCs/>
          <w:i/>
          <w:u w:val="single"/>
          <w:lang w:eastAsia="en-US"/>
        </w:rPr>
        <w:t xml:space="preserve"> </w:t>
      </w:r>
      <w:r w:rsidRPr="00BB1559">
        <w:rPr>
          <w:rFonts w:ascii="Palatino Linotype" w:eastAsiaTheme="minorHAnsi" w:hAnsi="Palatino Linotype" w:cs="Arial"/>
          <w:i/>
          <w:u w:val="single"/>
          <w:lang w:eastAsia="en-US"/>
        </w:rPr>
        <w:t>requieren el consentimiento de los individuos para su difusión, distribución o</w:t>
      </w:r>
      <w:r w:rsidRPr="00BB1559">
        <w:rPr>
          <w:rFonts w:ascii="Palatino Linotype" w:eastAsiaTheme="minorHAnsi" w:hAnsi="Palatino Linotype" w:cs="Arial"/>
          <w:bCs/>
          <w:i/>
          <w:u w:val="single"/>
          <w:lang w:eastAsia="en-US"/>
        </w:rPr>
        <w:t xml:space="preserve"> </w:t>
      </w:r>
      <w:r w:rsidRPr="00BB1559">
        <w:rPr>
          <w:rFonts w:ascii="Palatino Linotype" w:eastAsiaTheme="minorHAnsi" w:hAnsi="Palatino Linotype" w:cs="Arial"/>
          <w:i/>
          <w:u w:val="single"/>
          <w:lang w:eastAsia="en-US"/>
        </w:rPr>
        <w:t>comercialización en los términos de esta Ley. Por su parte, según dispone el</w:t>
      </w:r>
      <w:r w:rsidRPr="00BB1559">
        <w:rPr>
          <w:rFonts w:ascii="Palatino Linotype" w:eastAsiaTheme="minorHAnsi" w:hAnsi="Palatino Linotype" w:cs="Arial"/>
          <w:bCs/>
          <w:i/>
          <w:u w:val="single"/>
          <w:lang w:eastAsia="en-US"/>
        </w:rPr>
        <w:t xml:space="preserve"> </w:t>
      </w:r>
      <w:r w:rsidRPr="00BB1559">
        <w:rPr>
          <w:rFonts w:ascii="Palatino Linotype" w:eastAsiaTheme="minorHAnsi" w:hAnsi="Palatino Linotype" w:cs="Arial"/>
          <w:i/>
          <w:u w:val="single"/>
          <w:lang w:eastAsia="en-US"/>
        </w:rPr>
        <w:t>artículo 3, fracción II de la Ley Federal de Transparencia y Acceso a la Información</w:t>
      </w:r>
      <w:r w:rsidRPr="00BB1559">
        <w:rPr>
          <w:rFonts w:ascii="Palatino Linotype" w:eastAsiaTheme="minorHAnsi" w:hAnsi="Palatino Linotype" w:cs="Arial"/>
          <w:bCs/>
          <w:i/>
          <w:u w:val="single"/>
          <w:lang w:eastAsia="en-US"/>
        </w:rPr>
        <w:t xml:space="preserve"> </w:t>
      </w:r>
      <w:r w:rsidRPr="00BB1559">
        <w:rPr>
          <w:rFonts w:ascii="Palatino Linotype" w:eastAsiaTheme="minorHAnsi" w:hAnsi="Palatino Linotype" w:cs="Arial"/>
          <w:i/>
          <w:u w:val="single"/>
          <w:lang w:eastAsia="en-US"/>
        </w:rPr>
        <w:t>Pública Gubernamental, dato personal es toda aquella información concerniente a</w:t>
      </w:r>
      <w:r w:rsidRPr="00BB1559">
        <w:rPr>
          <w:rFonts w:ascii="Palatino Linotype" w:eastAsiaTheme="minorHAnsi" w:hAnsi="Palatino Linotype" w:cs="Arial"/>
          <w:bCs/>
          <w:i/>
          <w:u w:val="single"/>
          <w:lang w:eastAsia="en-US"/>
        </w:rPr>
        <w:t xml:space="preserve"> </w:t>
      </w:r>
      <w:r w:rsidRPr="00BB1559">
        <w:rPr>
          <w:rFonts w:ascii="Palatino Linotype" w:eastAsiaTheme="minorHAnsi" w:hAnsi="Palatino Linotype" w:cs="Arial"/>
          <w:i/>
          <w:u w:val="single"/>
          <w:lang w:eastAsia="en-US"/>
        </w:rPr>
        <w:t>una persona física identificada o identificable</w:t>
      </w:r>
      <w:r w:rsidRPr="00BB1559">
        <w:rPr>
          <w:rFonts w:ascii="Palatino Linotype" w:eastAsiaTheme="minorHAnsi" w:hAnsi="Palatino Linotype" w:cs="Arial"/>
          <w:i/>
          <w:lang w:eastAsia="en-US"/>
        </w:rPr>
        <w:t xml:space="preserve">. Para </w:t>
      </w:r>
      <w:r w:rsidRPr="00BB1559">
        <w:rPr>
          <w:rFonts w:ascii="Palatino Linotype" w:eastAsiaTheme="minorHAnsi" w:hAnsi="Palatino Linotype" w:cs="Arial"/>
          <w:i/>
          <w:u w:val="single"/>
          <w:lang w:eastAsia="en-US"/>
        </w:rPr>
        <w:t>obtener el RFC es necesario</w:t>
      </w:r>
      <w:r w:rsidRPr="00BB1559">
        <w:rPr>
          <w:rFonts w:ascii="Palatino Linotype" w:eastAsiaTheme="minorHAnsi" w:hAnsi="Palatino Linotype" w:cs="Arial"/>
          <w:b/>
          <w:bCs/>
          <w:i/>
          <w:u w:val="single"/>
          <w:lang w:eastAsia="en-US"/>
        </w:rPr>
        <w:t xml:space="preserve"> </w:t>
      </w:r>
      <w:r w:rsidRPr="00BB1559">
        <w:rPr>
          <w:rFonts w:ascii="Palatino Linotype" w:eastAsiaTheme="minorHAnsi" w:hAnsi="Palatino Linotype" w:cs="Arial"/>
          <w:i/>
          <w:u w:val="single"/>
          <w:lang w:eastAsia="en-US"/>
        </w:rPr>
        <w:t>acreditar previamente mediante documentos oficiales (pasaporte, acta de</w:t>
      </w:r>
      <w:r w:rsidRPr="00BB1559">
        <w:rPr>
          <w:rFonts w:ascii="Palatino Linotype" w:eastAsiaTheme="minorHAnsi" w:hAnsi="Palatino Linotype" w:cs="Arial"/>
          <w:b/>
          <w:bCs/>
          <w:i/>
          <w:u w:val="single"/>
          <w:lang w:eastAsia="en-US"/>
        </w:rPr>
        <w:t xml:space="preserve"> </w:t>
      </w:r>
      <w:r w:rsidRPr="00BB1559">
        <w:rPr>
          <w:rFonts w:ascii="Palatino Linotype" w:eastAsiaTheme="minorHAnsi" w:hAnsi="Palatino Linotype" w:cs="Arial"/>
          <w:i/>
          <w:u w:val="single"/>
          <w:lang w:eastAsia="en-US"/>
        </w:rPr>
        <w:t>nacimiento, etc.) la identidad de la persona, su fecha y lugar de nacimiento, entre</w:t>
      </w:r>
      <w:r w:rsidRPr="00BB1559">
        <w:rPr>
          <w:rFonts w:ascii="Palatino Linotype" w:eastAsiaTheme="minorHAnsi" w:hAnsi="Palatino Linotype" w:cs="Arial"/>
          <w:b/>
          <w:bCs/>
          <w:i/>
          <w:u w:val="single"/>
          <w:lang w:eastAsia="en-US"/>
        </w:rPr>
        <w:t xml:space="preserve"> </w:t>
      </w:r>
      <w:r w:rsidRPr="00BB1559">
        <w:rPr>
          <w:rFonts w:ascii="Palatino Linotype" w:eastAsiaTheme="minorHAnsi" w:hAnsi="Palatino Linotype" w:cs="Arial"/>
          <w:i/>
          <w:u w:val="single"/>
          <w:lang w:eastAsia="en-US"/>
        </w:rPr>
        <w:t xml:space="preserve">otros. </w:t>
      </w:r>
      <w:r w:rsidRPr="00BB1559">
        <w:rPr>
          <w:rFonts w:ascii="Palatino Linotype" w:eastAsiaTheme="minorHAnsi" w:hAnsi="Palatino Linotype" w:cs="Arial"/>
          <w:i/>
          <w:lang w:eastAsia="en-US"/>
        </w:rPr>
        <w:t>De acuerdo con la legislación tributaria, las personas físicas tramitan su</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inscripción en el Registro Federal de Contribuyentes con el único propósito de</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realizar mediante esa clave de identificación, operaciones o actividades de</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naturaleza tributaria. En este sentido, el artículo 79 del Código Fiscal de la</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Federación prevé que la utilización de una clave de registro no asignada por la</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autoridad constituye como una infracción en materia fiscal. De acuerdo con lo</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antes apuntado, el RFC vinculado al nombre de su titular, permite identificar la</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edad de la persona, así como su homoclave, siendo esta última única e irrepetible,</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por lo que es posible concluir que el RFC constituye un dato personal y, por tanto,</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información confidencial, de conformidad con los previsto en el artículo 18,</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fracción II de la Ley Federal de Transparencia y Acceso a la Información Pública</w:t>
      </w:r>
      <w:r w:rsidRPr="00BB1559">
        <w:rPr>
          <w:rFonts w:ascii="Palatino Linotype" w:eastAsiaTheme="minorHAnsi" w:hAnsi="Palatino Linotype" w:cs="Arial"/>
          <w:b/>
          <w:bCs/>
          <w:i/>
          <w:lang w:eastAsia="en-US"/>
        </w:rPr>
        <w:t xml:space="preserve"> </w:t>
      </w:r>
      <w:r w:rsidRPr="00BB1559">
        <w:rPr>
          <w:rFonts w:ascii="Palatino Linotype" w:eastAsiaTheme="minorHAnsi" w:hAnsi="Palatino Linotype" w:cs="Arial"/>
          <w:i/>
          <w:lang w:eastAsia="en-US"/>
        </w:rPr>
        <w:t>Gubernamental</w:t>
      </w:r>
      <w:r w:rsidRPr="00BB1559">
        <w:rPr>
          <w:rFonts w:ascii="Palatino Linotype" w:eastAsiaTheme="minorHAnsi" w:hAnsi="Palatino Linotype" w:cs="Arial"/>
          <w:bCs/>
          <w:i/>
          <w:lang w:eastAsia="en-US"/>
        </w:rPr>
        <w:t>…” (Sic)</w:t>
      </w:r>
    </w:p>
    <w:p w:rsidR="0070714C" w:rsidRPr="00BB1559" w:rsidRDefault="0070714C" w:rsidP="0070714C">
      <w:pPr>
        <w:tabs>
          <w:tab w:val="left" w:pos="8647"/>
        </w:tabs>
        <w:spacing w:after="0" w:line="276" w:lineRule="auto"/>
        <w:ind w:left="567" w:right="567"/>
        <w:jc w:val="both"/>
        <w:rPr>
          <w:rFonts w:ascii="Palatino Linotype" w:eastAsiaTheme="minorHAnsi" w:hAnsi="Palatino Linotype" w:cs="Arial"/>
          <w:bCs/>
          <w:i/>
          <w:lang w:eastAsia="en-US"/>
        </w:rPr>
      </w:pPr>
    </w:p>
    <w:p w:rsidR="0070714C" w:rsidRPr="00BB1559" w:rsidRDefault="0070714C" w:rsidP="0070714C">
      <w:pPr>
        <w:tabs>
          <w:tab w:val="left" w:pos="8647"/>
        </w:tabs>
        <w:spacing w:after="0" w:line="276" w:lineRule="auto"/>
        <w:ind w:left="567" w:right="284"/>
        <w:jc w:val="right"/>
        <w:rPr>
          <w:rFonts w:ascii="Palatino Linotype" w:eastAsiaTheme="minorHAnsi" w:hAnsi="Palatino Linotype" w:cs="Arial"/>
          <w:lang w:eastAsia="en-US"/>
        </w:rPr>
      </w:pPr>
      <w:r w:rsidRPr="00BB1559">
        <w:rPr>
          <w:rFonts w:ascii="Palatino Linotype" w:eastAsiaTheme="minorHAnsi" w:hAnsi="Palatino Linotype" w:cs="Arial"/>
          <w:lang w:eastAsia="en-US"/>
        </w:rPr>
        <w:t>(Énfasis añadido)</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Argumento que es compartido por el entonces </w:t>
      </w:r>
      <w:r w:rsidRPr="00BB1559">
        <w:rPr>
          <w:rFonts w:ascii="Palatino Linotype" w:eastAsiaTheme="minorHAnsi" w:hAnsi="Palatino Linotype" w:cs="Arial"/>
          <w:b/>
          <w:bCs/>
          <w:sz w:val="24"/>
          <w:szCs w:val="24"/>
          <w:lang w:eastAsia="en-US"/>
        </w:rPr>
        <w:t xml:space="preserve">Instituto Federal de Acceso a la Información y Protección de Datos (IFAI), conforme al </w:t>
      </w:r>
      <w:r w:rsidRPr="00BB1559">
        <w:rPr>
          <w:rFonts w:ascii="Palatino Linotype" w:eastAsiaTheme="minorHAnsi" w:hAnsi="Palatino Linotype" w:cs="Arial"/>
          <w:sz w:val="24"/>
          <w:szCs w:val="24"/>
          <w:lang w:eastAsia="en-US"/>
        </w:rPr>
        <w:t xml:space="preserve">criterio número 0003-10, el cual refiere: </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376718">
      <w:pPr>
        <w:tabs>
          <w:tab w:val="left" w:pos="8505"/>
        </w:tabs>
        <w:spacing w:after="0" w:line="240" w:lineRule="auto"/>
        <w:ind w:left="567" w:right="567"/>
        <w:jc w:val="both"/>
        <w:rPr>
          <w:rFonts w:ascii="Palatino Linotype" w:eastAsiaTheme="minorHAnsi" w:hAnsi="Palatino Linotype" w:cs="Arial"/>
          <w:i/>
          <w:lang w:eastAsia="en-US"/>
        </w:rPr>
      </w:pPr>
      <w:r w:rsidRPr="00BB1559">
        <w:rPr>
          <w:rFonts w:ascii="Palatino Linotype" w:eastAsiaTheme="minorHAnsi" w:hAnsi="Palatino Linotype" w:cs="Arial"/>
          <w:b/>
          <w:bCs/>
          <w:i/>
          <w:lang w:eastAsia="en-US"/>
        </w:rPr>
        <w:t xml:space="preserve">“Clave Única de Registro de Población (CURP) es un dato personal confidencial. </w:t>
      </w:r>
      <w:r w:rsidRPr="00BB1559">
        <w:rPr>
          <w:rFonts w:ascii="Palatino Linotype" w:eastAsiaTheme="minorHAnsi" w:hAnsi="Palatino Linotype" w:cs="Arial"/>
          <w:i/>
          <w:lang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w:t>
      </w:r>
      <w:r w:rsidRPr="00BB1559">
        <w:rPr>
          <w:rFonts w:ascii="Palatino Linotype" w:eastAsiaTheme="minorHAnsi" w:hAnsi="Palatino Linotype" w:cs="Arial"/>
          <w:i/>
          <w:lang w:eastAsia="en-US"/>
        </w:rPr>
        <w:lastRenderedPageBreak/>
        <w:t>parte, el artículo 18, fracción II de la Ley considera información confidencial los datos personales que requier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B1559">
        <w:rPr>
          <w:rFonts w:ascii="Palatino Linotype" w:eastAsiaTheme="minorHAnsi" w:hAnsi="Palatino Linotype" w:cs="Arial"/>
          <w:b/>
          <w:bCs/>
          <w:i/>
          <w:lang w:eastAsia="en-US"/>
        </w:rPr>
        <w:t>..</w:t>
      </w:r>
      <w:r w:rsidRPr="00BB1559">
        <w:rPr>
          <w:rFonts w:ascii="Palatino Linotype" w:eastAsiaTheme="minorHAnsi" w:hAnsi="Palatino Linotype" w:cs="Arial"/>
          <w:i/>
          <w:lang w:eastAsia="en-US"/>
        </w:rPr>
        <w:t>.” (Sic)</w:t>
      </w:r>
    </w:p>
    <w:p w:rsidR="0070714C" w:rsidRPr="00BB1559" w:rsidRDefault="0070714C" w:rsidP="0070714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0714C" w:rsidRPr="00BB1559" w:rsidRDefault="0070714C" w:rsidP="0070714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BB1559">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0714C" w:rsidRPr="00BB1559" w:rsidRDefault="0070714C" w:rsidP="0070714C">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lastRenderedPageBreak/>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376718">
      <w:pPr>
        <w:tabs>
          <w:tab w:val="left" w:pos="8505"/>
        </w:tabs>
        <w:spacing w:after="0" w:line="240" w:lineRule="auto"/>
        <w:ind w:left="567" w:right="567"/>
        <w:jc w:val="both"/>
        <w:rPr>
          <w:rFonts w:ascii="Palatino Linotype" w:eastAsiaTheme="minorHAnsi" w:hAnsi="Palatino Linotype" w:cs="Arial"/>
          <w:bCs/>
          <w:i/>
          <w:lang w:eastAsia="en-US"/>
        </w:rPr>
      </w:pPr>
      <w:r w:rsidRPr="00BB1559">
        <w:rPr>
          <w:rFonts w:ascii="Palatino Linotype" w:eastAsiaTheme="minorHAnsi" w:hAnsi="Palatino Linotype" w:cs="Arial"/>
          <w:bCs/>
          <w:i/>
          <w:lang w:eastAsia="en-US"/>
        </w:rPr>
        <w:t>“</w:t>
      </w:r>
      <w:r w:rsidRPr="00BB1559">
        <w:rPr>
          <w:rFonts w:ascii="Palatino Linotype" w:eastAsiaTheme="minorHAnsi" w:hAnsi="Palatino Linotype" w:cs="Arial"/>
          <w:b/>
          <w:bCs/>
          <w:i/>
          <w:lang w:eastAsia="en-US"/>
        </w:rPr>
        <w:t>Cuarto</w:t>
      </w:r>
      <w:r w:rsidRPr="00BB1559">
        <w:rPr>
          <w:rFonts w:ascii="Palatino Linotype" w:eastAsiaTheme="minorHAnsi" w:hAnsi="Palatino Linotype" w:cs="Arial"/>
          <w:bCs/>
          <w:i/>
          <w:lang w:eastAsia="en-US"/>
        </w:rPr>
        <w:t xml:space="preserve">. </w:t>
      </w:r>
      <w:r w:rsidRPr="00BB1559">
        <w:rPr>
          <w:rFonts w:ascii="Palatino Linotype" w:eastAsiaTheme="minorHAnsi" w:hAnsi="Palatino Linotype" w:cs="Arial"/>
          <w:b/>
          <w:bCs/>
          <w:i/>
          <w:u w:val="single"/>
          <w:lang w:eastAsia="en-US"/>
        </w:rPr>
        <w:t>Para clasificar la información como reservada o confidencial,</w:t>
      </w:r>
      <w:r w:rsidRPr="00BB1559">
        <w:rPr>
          <w:rFonts w:ascii="Palatino Linotype" w:eastAsiaTheme="minorHAnsi" w:hAnsi="Palatino Linotype" w:cs="Arial"/>
          <w:bCs/>
          <w:i/>
          <w:lang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0714C" w:rsidRPr="00BB1559" w:rsidRDefault="0070714C" w:rsidP="00376718">
      <w:pPr>
        <w:tabs>
          <w:tab w:val="left" w:pos="8647"/>
        </w:tabs>
        <w:spacing w:after="0" w:line="240" w:lineRule="auto"/>
        <w:ind w:left="567" w:right="567"/>
        <w:jc w:val="both"/>
        <w:rPr>
          <w:rFonts w:ascii="Palatino Linotype" w:eastAsiaTheme="minorHAnsi" w:hAnsi="Palatino Linotype" w:cs="Arial"/>
          <w:bCs/>
          <w:i/>
          <w:lang w:eastAsia="en-US"/>
        </w:rPr>
      </w:pPr>
      <w:r w:rsidRPr="00BB1559">
        <w:rPr>
          <w:rFonts w:ascii="Palatino Linotype" w:eastAsiaTheme="minorHAnsi" w:hAnsi="Palatino Linotype" w:cs="Arial"/>
          <w:bCs/>
          <w:i/>
          <w:lang w:eastAsia="en-US"/>
        </w:rPr>
        <w:t>Los sujetos obligados deberán aplicar, de manera estricta, las excepciones al derecho de acceso a la información y sólo podrán invocarlas cuando acrediten su procedencia.</w:t>
      </w:r>
    </w:p>
    <w:p w:rsidR="0070714C" w:rsidRPr="00BB1559" w:rsidRDefault="0070714C" w:rsidP="00376718">
      <w:pPr>
        <w:tabs>
          <w:tab w:val="left" w:pos="8647"/>
        </w:tabs>
        <w:spacing w:after="0" w:line="240" w:lineRule="auto"/>
        <w:ind w:left="567" w:right="567"/>
        <w:jc w:val="both"/>
        <w:rPr>
          <w:rFonts w:ascii="Palatino Linotype" w:eastAsiaTheme="minorHAnsi" w:hAnsi="Palatino Linotype" w:cs="Arial"/>
          <w:bCs/>
          <w:i/>
          <w:lang w:eastAsia="en-US"/>
        </w:rPr>
      </w:pPr>
      <w:r w:rsidRPr="00BB1559">
        <w:rPr>
          <w:rFonts w:ascii="Palatino Linotype" w:eastAsiaTheme="minorHAnsi" w:hAnsi="Palatino Linotype" w:cs="Arial"/>
          <w:bCs/>
          <w:i/>
          <w:lang w:eastAsia="en-US"/>
        </w:rPr>
        <w:t>…</w:t>
      </w:r>
    </w:p>
    <w:p w:rsidR="0070714C" w:rsidRPr="00BB1559" w:rsidRDefault="0070714C" w:rsidP="00376718">
      <w:pPr>
        <w:tabs>
          <w:tab w:val="left" w:pos="8647"/>
        </w:tabs>
        <w:spacing w:after="0" w:line="240" w:lineRule="auto"/>
        <w:ind w:left="567" w:right="567"/>
        <w:jc w:val="both"/>
        <w:rPr>
          <w:rFonts w:ascii="Palatino Linotype" w:eastAsiaTheme="minorHAnsi" w:hAnsi="Palatino Linotype" w:cs="Arial"/>
          <w:bCs/>
          <w:i/>
          <w:lang w:eastAsia="en-US"/>
        </w:rPr>
      </w:pPr>
      <w:r w:rsidRPr="00BB1559">
        <w:rPr>
          <w:rFonts w:ascii="Palatino Linotype" w:eastAsiaTheme="minorHAnsi" w:hAnsi="Palatino Linotype" w:cs="Arial"/>
          <w:b/>
          <w:bCs/>
          <w:i/>
          <w:lang w:eastAsia="en-US"/>
        </w:rPr>
        <w:t>Quinto</w:t>
      </w:r>
      <w:r w:rsidRPr="00BB1559">
        <w:rPr>
          <w:rFonts w:ascii="Palatino Linotype" w:eastAsiaTheme="minorHAnsi" w:hAnsi="Palatino Linotype" w:cs="Arial"/>
          <w:bCs/>
          <w:i/>
          <w:lang w:eastAsia="en-US"/>
        </w:rPr>
        <w:t xml:space="preserve">. </w:t>
      </w:r>
      <w:r w:rsidRPr="00BB1559">
        <w:rPr>
          <w:rFonts w:ascii="Palatino Linotype" w:eastAsiaTheme="minorHAnsi" w:hAnsi="Palatino Linotype" w:cs="Arial"/>
          <w:b/>
          <w:bCs/>
          <w:i/>
          <w:lang w:eastAsia="en-US"/>
        </w:rPr>
        <w:t xml:space="preserve">La carga de la prueba para justificar toda negativa de acceso a la información, </w:t>
      </w:r>
      <w:r w:rsidRPr="00BB1559">
        <w:rPr>
          <w:rFonts w:ascii="Palatino Linotype" w:eastAsiaTheme="minorHAnsi" w:hAnsi="Palatino Linotype" w:cs="Arial"/>
          <w:bCs/>
          <w:i/>
          <w:lang w:eastAsia="en-US"/>
        </w:rPr>
        <w:t>por actualizarse cualquiera de los supuestos de clasificación previstos en la Ley General, la Ley Federal y leyes estatales, corresponderá</w:t>
      </w:r>
      <w:r w:rsidRPr="00BB1559">
        <w:rPr>
          <w:rFonts w:ascii="Palatino Linotype" w:eastAsiaTheme="minorHAnsi" w:hAnsi="Palatino Linotype" w:cs="Arial"/>
          <w:b/>
          <w:bCs/>
          <w:i/>
          <w:lang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B1559">
        <w:rPr>
          <w:rFonts w:ascii="Palatino Linotype" w:eastAsiaTheme="minorHAnsi" w:hAnsi="Palatino Linotype" w:cs="Arial"/>
          <w:bCs/>
          <w:i/>
          <w:lang w:eastAsia="en-US"/>
        </w:rPr>
        <w:t>, observando lo dispuesto en la Ley General y las demás disposiciones aplicables en la materia.</w:t>
      </w:r>
    </w:p>
    <w:p w:rsidR="0070714C" w:rsidRPr="00BB1559" w:rsidRDefault="0070714C" w:rsidP="00376718">
      <w:pPr>
        <w:tabs>
          <w:tab w:val="left" w:pos="8647"/>
        </w:tabs>
        <w:spacing w:after="0" w:line="240" w:lineRule="auto"/>
        <w:ind w:left="567" w:right="567"/>
        <w:jc w:val="both"/>
        <w:rPr>
          <w:rFonts w:ascii="Palatino Linotype" w:eastAsiaTheme="minorHAnsi" w:hAnsi="Palatino Linotype" w:cs="Arial"/>
          <w:bCs/>
          <w:i/>
          <w:lang w:eastAsia="en-US"/>
        </w:rPr>
      </w:pPr>
    </w:p>
    <w:p w:rsidR="0070714C" w:rsidRPr="00BB1559" w:rsidRDefault="0070714C" w:rsidP="00376718">
      <w:pPr>
        <w:tabs>
          <w:tab w:val="left" w:pos="8647"/>
        </w:tabs>
        <w:spacing w:after="0" w:line="240" w:lineRule="auto"/>
        <w:ind w:left="567" w:right="567"/>
        <w:jc w:val="both"/>
        <w:rPr>
          <w:rFonts w:ascii="Palatino Linotype" w:eastAsiaTheme="minorHAnsi" w:hAnsi="Palatino Linotype" w:cs="Arial"/>
          <w:bCs/>
          <w:i/>
          <w:lang w:eastAsia="en-US"/>
        </w:rPr>
      </w:pPr>
      <w:r w:rsidRPr="00BB1559">
        <w:rPr>
          <w:rFonts w:ascii="Palatino Linotype" w:eastAsiaTheme="minorHAnsi" w:hAnsi="Palatino Linotype" w:cs="Arial"/>
          <w:b/>
          <w:bCs/>
          <w:i/>
          <w:lang w:eastAsia="en-US"/>
        </w:rPr>
        <w:lastRenderedPageBreak/>
        <w:t>Octavo</w:t>
      </w:r>
      <w:r w:rsidRPr="00BB1559">
        <w:rPr>
          <w:rFonts w:ascii="Palatino Linotype" w:eastAsiaTheme="minorHAnsi" w:hAnsi="Palatino Linotype" w:cs="Arial"/>
          <w:bCs/>
          <w:i/>
          <w:lang w:eastAsia="en-US"/>
        </w:rPr>
        <w:t xml:space="preserve">. </w:t>
      </w:r>
      <w:r w:rsidRPr="00BB1559">
        <w:rPr>
          <w:rFonts w:ascii="Palatino Linotype" w:eastAsiaTheme="minorHAnsi" w:hAnsi="Palatino Linotype" w:cs="Arial"/>
          <w:bCs/>
          <w:i/>
          <w:u w:val="single"/>
          <w:lang w:eastAsia="en-US"/>
        </w:rPr>
        <w:t>Para fundar la clasificación de la información se debe señalar el artículo, fracción, inciso, párrafo o numeral de la ley o tratado internacional</w:t>
      </w:r>
      <w:r w:rsidRPr="00BB1559">
        <w:rPr>
          <w:rFonts w:ascii="Palatino Linotype" w:eastAsiaTheme="minorHAnsi" w:hAnsi="Palatino Linotype" w:cs="Arial"/>
          <w:bCs/>
          <w:i/>
          <w:lang w:eastAsia="en-US"/>
        </w:rPr>
        <w:t xml:space="preserve"> suscrito por el Estado mexicano que expresamente le otorga el carácter de reservada o confidencial.</w:t>
      </w:r>
    </w:p>
    <w:p w:rsidR="0070714C" w:rsidRPr="00BB1559" w:rsidRDefault="0070714C" w:rsidP="0070714C">
      <w:pPr>
        <w:tabs>
          <w:tab w:val="left" w:pos="8647"/>
        </w:tabs>
        <w:spacing w:after="0" w:line="240" w:lineRule="auto"/>
        <w:ind w:left="567" w:right="567"/>
        <w:jc w:val="both"/>
        <w:rPr>
          <w:rFonts w:ascii="Palatino Linotype" w:eastAsiaTheme="minorHAnsi" w:hAnsi="Palatino Linotype" w:cs="Arial"/>
          <w:bCs/>
          <w:i/>
          <w:lang w:eastAsia="en-US"/>
        </w:rPr>
      </w:pPr>
      <w:r w:rsidRPr="00BB1559">
        <w:rPr>
          <w:rFonts w:ascii="Palatino Linotype" w:eastAsiaTheme="minorHAnsi" w:hAnsi="Palatino Linotype" w:cs="Arial"/>
          <w:bCs/>
          <w:i/>
          <w:lang w:eastAsia="en-US"/>
        </w:rPr>
        <w:t>Para motivar la clasificación se deberán señalar las razones o circunstancias especiales que lo llevaron a concluir que el caso particular se ajusta al supuesto previsto por la norma legal invocada como fundamento.</w:t>
      </w:r>
    </w:p>
    <w:p w:rsidR="0070714C" w:rsidRPr="00BB1559" w:rsidRDefault="0070714C" w:rsidP="0070714C">
      <w:pPr>
        <w:tabs>
          <w:tab w:val="left" w:pos="8647"/>
        </w:tabs>
        <w:spacing w:after="0" w:line="240" w:lineRule="auto"/>
        <w:ind w:left="567" w:right="567"/>
        <w:jc w:val="both"/>
        <w:rPr>
          <w:rFonts w:ascii="Palatino Linotype" w:eastAsiaTheme="minorHAnsi" w:hAnsi="Palatino Linotype" w:cs="Arial"/>
          <w:bCs/>
          <w:i/>
          <w:lang w:eastAsia="en-US"/>
        </w:rPr>
      </w:pPr>
      <w:r w:rsidRPr="00BB1559">
        <w:rPr>
          <w:rFonts w:ascii="Palatino Linotype" w:eastAsiaTheme="minorHAnsi" w:hAnsi="Palatino Linotype" w:cs="Arial"/>
          <w:bCs/>
          <w:i/>
          <w:lang w:eastAsia="en-US"/>
        </w:rPr>
        <w:t>…</w:t>
      </w:r>
    </w:p>
    <w:p w:rsidR="0070714C" w:rsidRPr="00BB1559" w:rsidRDefault="0070714C" w:rsidP="0070714C">
      <w:pPr>
        <w:tabs>
          <w:tab w:val="left" w:pos="8647"/>
        </w:tabs>
        <w:spacing w:after="0" w:line="240" w:lineRule="auto"/>
        <w:ind w:left="567" w:right="567"/>
        <w:jc w:val="both"/>
        <w:rPr>
          <w:rFonts w:ascii="Palatino Linotype" w:eastAsiaTheme="minorHAnsi" w:hAnsi="Palatino Linotype" w:cs="Arial"/>
          <w:b/>
          <w:bCs/>
          <w:i/>
          <w:lang w:eastAsia="en-US"/>
        </w:rPr>
      </w:pPr>
      <w:r w:rsidRPr="00BB1559">
        <w:rPr>
          <w:rFonts w:ascii="Palatino Linotype" w:eastAsiaTheme="minorHAnsi" w:hAnsi="Palatino Linotype" w:cs="Arial"/>
          <w:b/>
          <w:bCs/>
          <w:i/>
          <w:lang w:eastAsia="en-US"/>
        </w:rPr>
        <w:t>DE LA INFORMACIÓN CONFIDENCIAL</w:t>
      </w:r>
    </w:p>
    <w:p w:rsidR="0070714C" w:rsidRPr="00BB1559" w:rsidRDefault="0070714C" w:rsidP="0070714C">
      <w:pPr>
        <w:tabs>
          <w:tab w:val="left" w:pos="8647"/>
        </w:tabs>
        <w:spacing w:after="0" w:line="240" w:lineRule="auto"/>
        <w:ind w:left="567" w:right="567"/>
        <w:jc w:val="both"/>
        <w:rPr>
          <w:rFonts w:ascii="Palatino Linotype" w:eastAsiaTheme="minorHAnsi" w:hAnsi="Palatino Linotype" w:cs="Arial"/>
          <w:bCs/>
          <w:i/>
          <w:lang w:eastAsia="en-US"/>
        </w:rPr>
      </w:pPr>
      <w:r w:rsidRPr="00BB1559">
        <w:rPr>
          <w:rFonts w:ascii="Palatino Linotype" w:eastAsiaTheme="minorHAnsi" w:hAnsi="Palatino Linotype" w:cs="Arial"/>
          <w:b/>
          <w:bCs/>
          <w:i/>
          <w:lang w:eastAsia="en-US"/>
        </w:rPr>
        <w:t xml:space="preserve">Trigésimo octavo. </w:t>
      </w:r>
      <w:r w:rsidRPr="00BB1559">
        <w:rPr>
          <w:rFonts w:ascii="Palatino Linotype" w:eastAsiaTheme="minorHAnsi" w:hAnsi="Palatino Linotype" w:cs="Arial"/>
          <w:bCs/>
          <w:i/>
          <w:lang w:eastAsia="en-US"/>
        </w:rPr>
        <w:t>Se considera información confidencial:</w:t>
      </w:r>
    </w:p>
    <w:p w:rsidR="0070714C" w:rsidRPr="00BB1559" w:rsidRDefault="0070714C" w:rsidP="0070714C">
      <w:pPr>
        <w:tabs>
          <w:tab w:val="left" w:pos="8647"/>
        </w:tabs>
        <w:spacing w:after="0" w:line="240" w:lineRule="auto"/>
        <w:ind w:left="567" w:right="567"/>
        <w:jc w:val="both"/>
        <w:rPr>
          <w:rFonts w:ascii="Palatino Linotype" w:eastAsiaTheme="minorHAnsi" w:hAnsi="Palatino Linotype" w:cs="Arial"/>
          <w:b/>
          <w:bCs/>
          <w:i/>
          <w:lang w:eastAsia="en-US"/>
        </w:rPr>
      </w:pPr>
      <w:r w:rsidRPr="00BB1559">
        <w:rPr>
          <w:rFonts w:ascii="Palatino Linotype" w:eastAsiaTheme="minorHAnsi" w:hAnsi="Palatino Linotype" w:cs="Arial"/>
          <w:bCs/>
          <w:i/>
          <w:lang w:eastAsia="en-US"/>
        </w:rPr>
        <w:t xml:space="preserve">I. </w:t>
      </w:r>
      <w:r w:rsidRPr="00BB1559">
        <w:rPr>
          <w:rFonts w:ascii="Palatino Linotype" w:eastAsiaTheme="minorHAnsi" w:hAnsi="Palatino Linotype" w:cs="Arial"/>
          <w:b/>
          <w:bCs/>
          <w:i/>
          <w:u w:val="single"/>
          <w:lang w:eastAsia="en-US"/>
        </w:rPr>
        <w:t>Los datos personales en los términos de la norma aplicable</w:t>
      </w:r>
      <w:r w:rsidRPr="00BB1559">
        <w:rPr>
          <w:rFonts w:ascii="Palatino Linotype" w:eastAsiaTheme="minorHAnsi" w:hAnsi="Palatino Linotype" w:cs="Arial"/>
          <w:b/>
          <w:bCs/>
          <w:i/>
          <w:lang w:eastAsia="en-US"/>
        </w:rPr>
        <w:t>;</w:t>
      </w:r>
    </w:p>
    <w:p w:rsidR="0070714C" w:rsidRPr="00BB1559" w:rsidRDefault="0070714C" w:rsidP="0070714C">
      <w:pPr>
        <w:tabs>
          <w:tab w:val="left" w:pos="8647"/>
        </w:tabs>
        <w:spacing w:after="0" w:line="240" w:lineRule="auto"/>
        <w:ind w:left="567" w:right="567"/>
        <w:jc w:val="both"/>
        <w:rPr>
          <w:rFonts w:ascii="Palatino Linotype" w:eastAsiaTheme="minorHAnsi" w:hAnsi="Palatino Linotype" w:cs="Arial"/>
          <w:bCs/>
          <w:i/>
          <w:lang w:eastAsia="en-US"/>
        </w:rPr>
      </w:pPr>
      <w:r w:rsidRPr="00BB1559">
        <w:rPr>
          <w:rFonts w:ascii="Palatino Linotype" w:eastAsiaTheme="minorHAnsi" w:hAnsi="Palatino Linotype" w:cs="Arial"/>
          <w:bCs/>
          <w:i/>
          <w:lang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0714C" w:rsidRPr="00BB1559" w:rsidRDefault="0070714C" w:rsidP="0070714C">
      <w:pPr>
        <w:tabs>
          <w:tab w:val="left" w:pos="8647"/>
        </w:tabs>
        <w:spacing w:after="0" w:line="240" w:lineRule="auto"/>
        <w:ind w:left="567" w:right="567"/>
        <w:jc w:val="both"/>
        <w:rPr>
          <w:rFonts w:ascii="Palatino Linotype" w:eastAsiaTheme="minorHAnsi" w:hAnsi="Palatino Linotype" w:cs="Arial"/>
          <w:bCs/>
          <w:i/>
          <w:lang w:eastAsia="en-US"/>
        </w:rPr>
      </w:pPr>
      <w:proofErr w:type="gramStart"/>
      <w:r w:rsidRPr="00BB1559">
        <w:rPr>
          <w:rFonts w:ascii="Palatino Linotype" w:eastAsiaTheme="minorHAnsi" w:hAnsi="Palatino Linotype" w:cs="Arial"/>
          <w:bCs/>
          <w:i/>
          <w:lang w:eastAsia="en-US"/>
        </w:rPr>
        <w:t>III …</w:t>
      </w:r>
      <w:proofErr w:type="gramEnd"/>
    </w:p>
    <w:p w:rsidR="0070714C" w:rsidRPr="00BB1559" w:rsidRDefault="0070714C" w:rsidP="0070714C">
      <w:pPr>
        <w:tabs>
          <w:tab w:val="left" w:pos="8647"/>
        </w:tabs>
        <w:spacing w:after="0" w:line="240" w:lineRule="auto"/>
        <w:ind w:left="567" w:right="567"/>
        <w:jc w:val="both"/>
        <w:rPr>
          <w:rFonts w:ascii="Palatino Linotype" w:eastAsiaTheme="minorHAnsi" w:hAnsi="Palatino Linotype" w:cs="Arial"/>
          <w:bCs/>
          <w:i/>
          <w:lang w:eastAsia="en-US"/>
        </w:rPr>
      </w:pPr>
      <w:r w:rsidRPr="00BB1559">
        <w:rPr>
          <w:rFonts w:ascii="Palatino Linotype" w:eastAsiaTheme="minorHAnsi" w:hAnsi="Palatino Linotype" w:cs="Arial"/>
          <w:bCs/>
          <w:i/>
          <w:lang w:eastAsia="en-US"/>
        </w:rPr>
        <w:t>La información confidencial no estará sujeta a temporalidad alguna y sólo podrán tener acceso a ella los titulares de la misma, sus representantes y los servidores públicos facultados para ello.”</w:t>
      </w:r>
    </w:p>
    <w:p w:rsidR="0070714C" w:rsidRPr="00BB1559" w:rsidRDefault="0070714C" w:rsidP="0070714C">
      <w:pPr>
        <w:tabs>
          <w:tab w:val="left" w:pos="8647"/>
        </w:tabs>
        <w:spacing w:after="0" w:line="240" w:lineRule="auto"/>
        <w:ind w:left="567" w:right="567"/>
        <w:jc w:val="right"/>
        <w:rPr>
          <w:rFonts w:ascii="Palatino Linotype" w:eastAsiaTheme="minorHAnsi" w:hAnsi="Palatino Linotype" w:cs="Arial"/>
          <w:bCs/>
          <w:lang w:eastAsia="en-US"/>
        </w:rPr>
      </w:pPr>
      <w:r w:rsidRPr="00BB1559">
        <w:rPr>
          <w:rFonts w:ascii="Palatino Linotype" w:eastAsiaTheme="minorHAnsi" w:hAnsi="Palatino Linotype" w:cs="Arial"/>
          <w:bCs/>
          <w:lang w:eastAsia="en-US"/>
        </w:rPr>
        <w:t>(Énfasis añadido)</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r w:rsidRPr="00BB1559">
        <w:rPr>
          <w:rFonts w:ascii="Palatino Linotype" w:eastAsiaTheme="minorHAnsi" w:hAnsi="Palatino Linotype" w:cs="Arial"/>
          <w:sz w:val="24"/>
          <w:szCs w:val="24"/>
          <w:lang w:eastAsia="en-US"/>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BB1559">
        <w:rPr>
          <w:rFonts w:ascii="Palatino Linotype" w:eastAsiaTheme="minorHAnsi" w:hAnsi="Palatino Linotype" w:cs="Arial"/>
          <w:sz w:val="24"/>
          <w:szCs w:val="24"/>
          <w:lang w:eastAsia="en-US"/>
        </w:rPr>
        <w:lastRenderedPageBreak/>
        <w:t>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0714C" w:rsidRPr="00BB1559" w:rsidRDefault="0070714C" w:rsidP="0070714C">
      <w:pPr>
        <w:tabs>
          <w:tab w:val="left" w:pos="8647"/>
        </w:tabs>
        <w:spacing w:after="0" w:line="360" w:lineRule="auto"/>
        <w:ind w:right="51"/>
        <w:jc w:val="both"/>
        <w:rPr>
          <w:rFonts w:ascii="Palatino Linotype" w:eastAsiaTheme="minorHAnsi" w:hAnsi="Palatino Linotype" w:cs="Arial"/>
          <w:sz w:val="24"/>
          <w:szCs w:val="24"/>
          <w:lang w:eastAsia="en-US"/>
        </w:rPr>
      </w:pPr>
    </w:p>
    <w:p w:rsidR="0070714C" w:rsidRPr="00BB1559" w:rsidRDefault="0070714C" w:rsidP="0070714C">
      <w:pPr>
        <w:autoSpaceDE w:val="0"/>
        <w:autoSpaceDN w:val="0"/>
        <w:adjustRightInd w:val="0"/>
        <w:spacing w:after="0" w:line="360" w:lineRule="auto"/>
        <w:contextualSpacing/>
        <w:jc w:val="both"/>
        <w:rPr>
          <w:rFonts w:ascii="Palatino Linotype" w:eastAsiaTheme="minorHAnsi" w:hAnsi="Palatino Linotype" w:cs="Arial"/>
          <w:sz w:val="24"/>
          <w:lang w:val="es-ES" w:eastAsia="en-US"/>
        </w:rPr>
      </w:pPr>
      <w:r w:rsidRPr="00BB1559">
        <w:rPr>
          <w:rFonts w:ascii="Palatino Linotype" w:eastAsia="Times New Roman" w:hAnsi="Palatino Linotype" w:cs="Arial"/>
          <w:sz w:val="24"/>
          <w:szCs w:val="24"/>
          <w:lang w:val="es-ES" w:eastAsia="es-ES"/>
        </w:rPr>
        <w:t xml:space="preserve">Entonces, el </w:t>
      </w:r>
      <w:r w:rsidRPr="00BB1559">
        <w:rPr>
          <w:rFonts w:ascii="Palatino Linotype" w:eastAsia="Times New Roman" w:hAnsi="Palatino Linotype" w:cs="Arial"/>
          <w:b/>
          <w:sz w:val="24"/>
          <w:szCs w:val="24"/>
          <w:lang w:val="es-ES" w:eastAsia="es-ES"/>
        </w:rPr>
        <w:t>sujeto obligado</w:t>
      </w:r>
      <w:r w:rsidRPr="00BB1559">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BB1559">
        <w:rPr>
          <w:rFonts w:ascii="Palatino Linotype" w:eastAsia="Times New Roman" w:hAnsi="Palatino Linotype" w:cs="Arial"/>
          <w:i/>
          <w:iCs/>
          <w:sz w:val="24"/>
          <w:szCs w:val="24"/>
          <w:lang w:val="es-ES" w:eastAsia="es-ES"/>
        </w:rPr>
        <w:t>.</w:t>
      </w:r>
    </w:p>
    <w:p w:rsidR="0070714C" w:rsidRPr="00BB1559" w:rsidRDefault="0070714C" w:rsidP="0070714C">
      <w:pPr>
        <w:spacing w:after="0" w:line="360" w:lineRule="auto"/>
        <w:jc w:val="both"/>
        <w:rPr>
          <w:rFonts w:ascii="Palatino Linotype" w:eastAsiaTheme="minorHAnsi" w:hAnsi="Palatino Linotype" w:cs="Arial"/>
          <w:color w:val="000000" w:themeColor="text1"/>
          <w:sz w:val="24"/>
          <w:szCs w:val="24"/>
          <w:lang w:eastAsia="en-US"/>
        </w:rPr>
      </w:pP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BB1559">
        <w:rPr>
          <w:rFonts w:ascii="Palatino Linotype" w:eastAsia="Palatino Linotype" w:hAnsi="Palatino Linotype" w:cs="Palatino Linotype"/>
          <w:b/>
          <w:color w:val="000000"/>
          <w:sz w:val="24"/>
          <w:szCs w:val="24"/>
        </w:rPr>
        <w:t xml:space="preserve">con fundamento en la primera hipótesis de la fracción III del artículo 186 </w:t>
      </w:r>
      <w:r w:rsidRPr="00BB1559">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BB1559">
        <w:rPr>
          <w:rFonts w:ascii="Palatino Linotype" w:eastAsia="Palatino Linotype" w:hAnsi="Palatino Linotype" w:cs="Palatino Linotype"/>
          <w:b/>
          <w:color w:val="000000"/>
          <w:sz w:val="24"/>
          <w:szCs w:val="24"/>
        </w:rPr>
        <w:t xml:space="preserve">REVOCA </w:t>
      </w:r>
      <w:r w:rsidRPr="00BB1559">
        <w:rPr>
          <w:rFonts w:ascii="Palatino Linotype" w:eastAsia="Palatino Linotype" w:hAnsi="Palatino Linotype" w:cs="Palatino Linotype"/>
          <w:color w:val="000000"/>
          <w:sz w:val="24"/>
          <w:szCs w:val="24"/>
        </w:rPr>
        <w:t xml:space="preserve">la </w:t>
      </w:r>
      <w:r w:rsidRPr="00BB1559">
        <w:rPr>
          <w:rFonts w:ascii="Palatino Linotype" w:eastAsia="Palatino Linotype" w:hAnsi="Palatino Linotype" w:cs="Palatino Linotype"/>
          <w:color w:val="000000"/>
          <w:sz w:val="24"/>
          <w:szCs w:val="24"/>
        </w:rPr>
        <w:lastRenderedPageBreak/>
        <w:t>respuesta a la solicitud de información número</w:t>
      </w:r>
      <w:r w:rsidRPr="00BB1559">
        <w:rPr>
          <w:rFonts w:ascii="Palatino Linotype" w:eastAsia="Palatino Linotype" w:hAnsi="Palatino Linotype" w:cs="Palatino Linotype"/>
          <w:b/>
          <w:color w:val="000000"/>
          <w:sz w:val="24"/>
          <w:szCs w:val="24"/>
        </w:rPr>
        <w:t xml:space="preserve"> </w:t>
      </w:r>
      <w:r w:rsidRPr="00BB1559">
        <w:rPr>
          <w:rFonts w:ascii="Palatino Linotype" w:eastAsia="Palatino Linotype" w:hAnsi="Palatino Linotype" w:cs="Palatino Linotype"/>
          <w:b/>
          <w:bCs/>
          <w:color w:val="000000"/>
          <w:sz w:val="24"/>
          <w:szCs w:val="24"/>
        </w:rPr>
        <w:t>00384/OASMETEPEC/IP/2022</w:t>
      </w:r>
      <w:r w:rsidRPr="00BB1559">
        <w:rPr>
          <w:rFonts w:ascii="Palatino Linotype" w:eastAsia="Palatino Linotype" w:hAnsi="Palatino Linotype" w:cs="Palatino Linotype"/>
          <w:color w:val="000000"/>
          <w:sz w:val="24"/>
          <w:szCs w:val="24"/>
        </w:rPr>
        <w:t>,</w:t>
      </w:r>
      <w:r w:rsidRPr="00BB1559">
        <w:rPr>
          <w:rFonts w:ascii="Palatino Linotype" w:eastAsia="Palatino Linotype" w:hAnsi="Palatino Linotype" w:cs="Palatino Linotype"/>
          <w:b/>
          <w:color w:val="000000"/>
          <w:sz w:val="24"/>
          <w:szCs w:val="24"/>
        </w:rPr>
        <w:t xml:space="preserve"> </w:t>
      </w:r>
      <w:r w:rsidRPr="00BB1559">
        <w:rPr>
          <w:rFonts w:ascii="Palatino Linotype" w:eastAsia="Palatino Linotype" w:hAnsi="Palatino Linotype" w:cs="Palatino Linotype"/>
          <w:color w:val="000000"/>
          <w:sz w:val="24"/>
          <w:szCs w:val="24"/>
        </w:rPr>
        <w:t>que ha sido materia del presente estudio.</w:t>
      </w:r>
    </w:p>
    <w:p w:rsidR="0070714C" w:rsidRPr="00BB1559" w:rsidRDefault="0070714C" w:rsidP="0070714C">
      <w:pPr>
        <w:spacing w:after="0" w:line="360" w:lineRule="auto"/>
        <w:contextualSpacing/>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Por lo antes expuesto y fundado es de resolverse y,</w:t>
      </w: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rsidR="0070714C" w:rsidRPr="00BB1559" w:rsidRDefault="0070714C" w:rsidP="0070714C">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BB1559">
        <w:rPr>
          <w:rFonts w:ascii="Palatino Linotype" w:eastAsia="Palatino Linotype" w:hAnsi="Palatino Linotype" w:cs="Palatino Linotype"/>
          <w:b/>
          <w:color w:val="000000"/>
          <w:sz w:val="28"/>
          <w:szCs w:val="28"/>
        </w:rPr>
        <w:t>S E    R E S U E L V E</w:t>
      </w: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b/>
          <w:color w:val="000000"/>
          <w:sz w:val="26"/>
          <w:szCs w:val="26"/>
        </w:rPr>
        <w:t>PRIMERO</w:t>
      </w:r>
      <w:r w:rsidRPr="00BB1559">
        <w:rPr>
          <w:rFonts w:ascii="Palatino Linotype" w:eastAsia="Palatino Linotype" w:hAnsi="Palatino Linotype" w:cs="Palatino Linotype"/>
          <w:b/>
          <w:color w:val="000000"/>
          <w:sz w:val="24"/>
          <w:szCs w:val="24"/>
        </w:rPr>
        <w:t>.</w:t>
      </w:r>
      <w:r w:rsidRPr="00BB1559">
        <w:rPr>
          <w:rFonts w:ascii="Palatino Linotype" w:eastAsia="Palatino Linotype" w:hAnsi="Palatino Linotype" w:cs="Palatino Linotype"/>
          <w:color w:val="000000"/>
          <w:sz w:val="24"/>
          <w:szCs w:val="24"/>
        </w:rPr>
        <w:t xml:space="preserve"> Se </w:t>
      </w:r>
      <w:r w:rsidRPr="00BB1559">
        <w:rPr>
          <w:rFonts w:ascii="Palatino Linotype" w:eastAsia="Palatino Linotype" w:hAnsi="Palatino Linotype" w:cs="Palatino Linotype"/>
          <w:b/>
          <w:color w:val="000000"/>
          <w:sz w:val="24"/>
          <w:szCs w:val="24"/>
        </w:rPr>
        <w:t>REVOCA</w:t>
      </w:r>
      <w:r w:rsidRPr="00BB1559">
        <w:rPr>
          <w:rFonts w:ascii="Palatino Linotype" w:eastAsia="Palatino Linotype" w:hAnsi="Palatino Linotype" w:cs="Palatino Linotype"/>
          <w:color w:val="000000"/>
          <w:sz w:val="24"/>
          <w:szCs w:val="24"/>
        </w:rPr>
        <w:t xml:space="preserve"> la respuesta entregada por el Sujeto Obligado</w:t>
      </w:r>
      <w:r w:rsidRPr="00BB1559">
        <w:rPr>
          <w:rFonts w:ascii="Palatino Linotype" w:eastAsia="Palatino Linotype" w:hAnsi="Palatino Linotype" w:cs="Palatino Linotype"/>
          <w:b/>
          <w:color w:val="000000"/>
          <w:sz w:val="24"/>
          <w:szCs w:val="24"/>
        </w:rPr>
        <w:t xml:space="preserve"> </w:t>
      </w:r>
      <w:r w:rsidRPr="00BB1559">
        <w:rPr>
          <w:rFonts w:ascii="Palatino Linotype" w:eastAsia="Palatino Linotype" w:hAnsi="Palatino Linotype" w:cs="Palatino Linotype"/>
          <w:color w:val="000000"/>
          <w:sz w:val="24"/>
          <w:szCs w:val="24"/>
        </w:rPr>
        <w:t xml:space="preserve">a la solicitud de información número </w:t>
      </w:r>
      <w:r w:rsidRPr="00BB1559">
        <w:rPr>
          <w:rFonts w:ascii="Palatino Linotype" w:eastAsia="Palatino Linotype" w:hAnsi="Palatino Linotype" w:cs="Palatino Linotype"/>
          <w:b/>
          <w:bCs/>
          <w:color w:val="000000"/>
          <w:sz w:val="24"/>
          <w:szCs w:val="24"/>
        </w:rPr>
        <w:t>00384/OASMETEPEC/IP/2022</w:t>
      </w:r>
      <w:r w:rsidRPr="00BB1559">
        <w:rPr>
          <w:rFonts w:ascii="Palatino Linotype" w:eastAsia="Palatino Linotype" w:hAnsi="Palatino Linotype" w:cs="Palatino Linotype"/>
          <w:color w:val="000000"/>
          <w:sz w:val="24"/>
          <w:szCs w:val="24"/>
        </w:rPr>
        <w:t>, por resultar parcialmente fundados los motivos de inconformidad argüidos por el Recurrente, en términos del</w:t>
      </w:r>
      <w:r w:rsidRPr="00BB1559">
        <w:rPr>
          <w:rFonts w:ascii="Palatino Linotype" w:eastAsia="Palatino Linotype" w:hAnsi="Palatino Linotype" w:cs="Palatino Linotype"/>
          <w:b/>
          <w:color w:val="000000"/>
          <w:sz w:val="24"/>
          <w:szCs w:val="24"/>
        </w:rPr>
        <w:t xml:space="preserve"> Considerando CUARTO </w:t>
      </w:r>
      <w:r w:rsidRPr="00BB1559">
        <w:rPr>
          <w:rFonts w:ascii="Palatino Linotype" w:eastAsia="Palatino Linotype" w:hAnsi="Palatino Linotype" w:cs="Palatino Linotype"/>
          <w:color w:val="000000"/>
          <w:sz w:val="24"/>
          <w:szCs w:val="24"/>
        </w:rPr>
        <w:t xml:space="preserve">de la presente resolución. </w:t>
      </w: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b/>
          <w:color w:val="000000"/>
          <w:sz w:val="26"/>
          <w:szCs w:val="26"/>
        </w:rPr>
        <w:t>SEGUNDO</w:t>
      </w:r>
      <w:r w:rsidRPr="00BB1559">
        <w:rPr>
          <w:rFonts w:ascii="Palatino Linotype" w:eastAsia="Palatino Linotype" w:hAnsi="Palatino Linotype" w:cs="Palatino Linotype"/>
          <w:b/>
          <w:color w:val="000000"/>
          <w:sz w:val="24"/>
          <w:szCs w:val="24"/>
        </w:rPr>
        <w:t>.</w:t>
      </w:r>
      <w:r w:rsidRPr="00BB1559">
        <w:rPr>
          <w:rFonts w:ascii="Palatino Linotype" w:eastAsia="Palatino Linotype" w:hAnsi="Palatino Linotype" w:cs="Palatino Linotype"/>
          <w:color w:val="000000"/>
          <w:sz w:val="24"/>
          <w:szCs w:val="24"/>
        </w:rPr>
        <w:t xml:space="preserve"> Se </w:t>
      </w:r>
      <w:r w:rsidRPr="00BB1559">
        <w:rPr>
          <w:rFonts w:ascii="Palatino Linotype" w:eastAsia="Palatino Linotype" w:hAnsi="Palatino Linotype" w:cs="Palatino Linotype"/>
          <w:b/>
          <w:color w:val="000000"/>
          <w:sz w:val="24"/>
          <w:szCs w:val="24"/>
        </w:rPr>
        <w:t>ORDENA</w:t>
      </w:r>
      <w:r w:rsidRPr="00BB1559">
        <w:rPr>
          <w:rFonts w:ascii="Palatino Linotype" w:eastAsia="Palatino Linotype" w:hAnsi="Palatino Linotype" w:cs="Palatino Linotype"/>
          <w:color w:val="000000"/>
          <w:sz w:val="24"/>
          <w:szCs w:val="24"/>
        </w:rPr>
        <w:t xml:space="preserve"> al </w:t>
      </w:r>
      <w:r w:rsidRPr="00BB1559">
        <w:rPr>
          <w:rFonts w:ascii="Palatino Linotype" w:eastAsia="Palatino Linotype" w:hAnsi="Palatino Linotype" w:cs="Palatino Linotype"/>
          <w:b/>
          <w:color w:val="000000"/>
          <w:sz w:val="24"/>
          <w:szCs w:val="24"/>
        </w:rPr>
        <w:t>Sujeto Obligado</w:t>
      </w:r>
      <w:r w:rsidRPr="00BB1559">
        <w:rPr>
          <w:rFonts w:ascii="Palatino Linotype" w:eastAsia="Palatino Linotype" w:hAnsi="Palatino Linotype" w:cs="Palatino Linotype"/>
          <w:color w:val="000000"/>
          <w:sz w:val="24"/>
          <w:szCs w:val="24"/>
        </w:rPr>
        <w:t xml:space="preserve"> que haga entrega al </w:t>
      </w:r>
      <w:r w:rsidRPr="00BB1559">
        <w:rPr>
          <w:rFonts w:ascii="Palatino Linotype" w:eastAsia="Palatino Linotype" w:hAnsi="Palatino Linotype" w:cs="Palatino Linotype"/>
          <w:b/>
          <w:color w:val="000000"/>
          <w:sz w:val="24"/>
          <w:szCs w:val="24"/>
        </w:rPr>
        <w:t>Recurrente</w:t>
      </w:r>
      <w:r w:rsidRPr="00BB1559">
        <w:rPr>
          <w:rFonts w:ascii="Palatino Linotype" w:eastAsia="Palatino Linotype" w:hAnsi="Palatino Linotype" w:cs="Palatino Linotype"/>
          <w:color w:val="000000"/>
          <w:sz w:val="24"/>
          <w:szCs w:val="24"/>
        </w:rPr>
        <w:t xml:space="preserve"> mediante el Sistema de Acceso a la Información Mexiquense (SAIMEX), en versión pública de ser procedente y en términos del Considerando</w:t>
      </w:r>
      <w:r w:rsidRPr="00BB1559">
        <w:rPr>
          <w:rFonts w:ascii="Palatino Linotype" w:eastAsia="Palatino Linotype" w:hAnsi="Palatino Linotype" w:cs="Palatino Linotype"/>
          <w:b/>
          <w:color w:val="000000"/>
          <w:sz w:val="24"/>
          <w:szCs w:val="24"/>
        </w:rPr>
        <w:t xml:space="preserve"> CUARTO</w:t>
      </w:r>
      <w:r w:rsidRPr="00BB1559">
        <w:rPr>
          <w:rFonts w:ascii="Palatino Linotype" w:eastAsia="Palatino Linotype" w:hAnsi="Palatino Linotype" w:cs="Palatino Linotype"/>
          <w:color w:val="000000"/>
          <w:sz w:val="24"/>
          <w:szCs w:val="24"/>
        </w:rPr>
        <w:t xml:space="preserve">, de los documentos en donde conste lo siguiente: </w:t>
      </w: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714C" w:rsidRPr="00BB1559" w:rsidRDefault="0070714C" w:rsidP="0070714C">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B1559">
        <w:rPr>
          <w:rFonts w:ascii="Palatino Linotype" w:hAnsi="Palatino Linotype" w:cs="Arial"/>
        </w:rPr>
        <w:t>Los recibos de pago de agua del día 23 (veintitrés) de enero de (dos mil veintidós) de los bienes inmuebles propiedad del Organismo; y</w:t>
      </w:r>
    </w:p>
    <w:p w:rsidR="00376718" w:rsidRPr="00BB1559" w:rsidRDefault="00376718" w:rsidP="00376718">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rsidR="0070714C" w:rsidRPr="00BB1559" w:rsidRDefault="0070714C" w:rsidP="0070714C">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B1559">
        <w:rPr>
          <w:rFonts w:ascii="Palatino Linotype" w:eastAsia="Palatino Linotype" w:hAnsi="Palatino Linotype" w:cs="Palatino Linotype"/>
          <w:color w:val="000000"/>
        </w:rPr>
        <w:lastRenderedPageBreak/>
        <w:t>Acuerdo de clasificación como confidencial de los recibos de pago de los inmuebles propiedad de particulares.</w:t>
      </w: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De ser el caso,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w:t>
      </w:r>
      <w:r w:rsidRPr="00BB1559">
        <w:rPr>
          <w:rFonts w:ascii="Palatino Linotype" w:eastAsia="Palatino Linotype" w:hAnsi="Palatino Linotype" w:cs="Palatino Linotype"/>
          <w:b/>
          <w:color w:val="000000"/>
          <w:sz w:val="24"/>
          <w:szCs w:val="24"/>
        </w:rPr>
        <w:t>Recurrente</w:t>
      </w:r>
      <w:r w:rsidRPr="00BB1559">
        <w:rPr>
          <w:rFonts w:ascii="Palatino Linotype" w:eastAsia="Palatino Linotype" w:hAnsi="Palatino Linotype" w:cs="Palatino Linotype"/>
          <w:color w:val="000000"/>
          <w:sz w:val="24"/>
          <w:szCs w:val="24"/>
        </w:rPr>
        <w:t>.</w:t>
      </w: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En el supuesto que una vez agotada la búsqueda de la información, no se advierta haber generado la información, atendiendo que corresponde a un día inhábil, deberá hacerlo del conocimiento en términos del segundo párrafo del artículo 19 de la Ley de Transparencia y Acceso a la Información Pública del Estado de México y Municipios.</w:t>
      </w: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 xml:space="preserve">Para el caso de que exista impedimento por el tipo de documentos de que se trata, el </w:t>
      </w:r>
      <w:r w:rsidRPr="00BB1559">
        <w:rPr>
          <w:rFonts w:ascii="Palatino Linotype" w:eastAsia="Palatino Linotype" w:hAnsi="Palatino Linotype" w:cs="Palatino Linotype"/>
          <w:b/>
          <w:color w:val="000000"/>
          <w:sz w:val="24"/>
          <w:szCs w:val="24"/>
        </w:rPr>
        <w:t>Sujeto Obligado</w:t>
      </w:r>
      <w:r w:rsidRPr="00BB1559">
        <w:rPr>
          <w:rFonts w:ascii="Palatino Linotype" w:eastAsia="Palatino Linotype" w:hAnsi="Palatino Linotype" w:cs="Palatino Linotype"/>
          <w:color w:val="000000"/>
          <w:sz w:val="24"/>
          <w:szCs w:val="24"/>
        </w:rPr>
        <w:t xml:space="preserve">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w:t>
      </w:r>
      <w:r w:rsidRPr="00BB1559">
        <w:rPr>
          <w:rFonts w:ascii="Palatino Linotype" w:eastAsia="Palatino Linotype" w:hAnsi="Palatino Linotype" w:cs="Palatino Linotype"/>
          <w:color w:val="000000"/>
          <w:sz w:val="24"/>
          <w:szCs w:val="24"/>
        </w:rPr>
        <w:lastRenderedPageBreak/>
        <w:t>o, en caso, de contar con una liga electrónica deberá proporcionarla para que descargue los archivos.</w:t>
      </w: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b/>
          <w:color w:val="000000"/>
          <w:sz w:val="26"/>
          <w:szCs w:val="26"/>
        </w:rPr>
        <w:t>TERCERO</w:t>
      </w:r>
      <w:r w:rsidRPr="00BB1559">
        <w:rPr>
          <w:rFonts w:ascii="Palatino Linotype" w:eastAsia="Palatino Linotype" w:hAnsi="Palatino Linotype" w:cs="Palatino Linotype"/>
          <w:b/>
          <w:color w:val="000000"/>
          <w:sz w:val="24"/>
          <w:szCs w:val="24"/>
        </w:rPr>
        <w:t>. NOTIFÍQUESE</w:t>
      </w:r>
      <w:r w:rsidRPr="00BB1559">
        <w:rPr>
          <w:rFonts w:ascii="Palatino Linotype" w:eastAsia="Palatino Linotype" w:hAnsi="Palatino Linotype" w:cs="Palatino Linotype"/>
          <w:b/>
          <w:i/>
          <w:color w:val="000000"/>
          <w:sz w:val="24"/>
          <w:szCs w:val="24"/>
        </w:rPr>
        <w:t xml:space="preserve"> </w:t>
      </w:r>
      <w:r w:rsidRPr="00BB1559">
        <w:rPr>
          <w:rFonts w:ascii="Palatino Linotype" w:eastAsia="Palatino Linotype" w:hAnsi="Palatino Linotype" w:cs="Palatino Linotype"/>
          <w:color w:val="000000"/>
          <w:sz w:val="24"/>
          <w:szCs w:val="24"/>
        </w:rPr>
        <w:t>al Titular de la Unidad de Transparencia del</w:t>
      </w:r>
      <w:r w:rsidRPr="00BB1559">
        <w:rPr>
          <w:rFonts w:ascii="Palatino Linotype" w:eastAsia="Palatino Linotype" w:hAnsi="Palatino Linotype" w:cs="Palatino Linotype"/>
          <w:b/>
          <w:color w:val="000000"/>
          <w:sz w:val="24"/>
          <w:szCs w:val="24"/>
        </w:rPr>
        <w:t xml:space="preserve"> </w:t>
      </w:r>
      <w:r w:rsidRPr="00BB1559">
        <w:rPr>
          <w:rFonts w:ascii="Palatino Linotype" w:eastAsia="Palatino Linotype" w:hAnsi="Palatino Linotype" w:cs="Palatino Linotype"/>
          <w:color w:val="000000"/>
          <w:sz w:val="24"/>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b/>
          <w:color w:val="000000"/>
          <w:sz w:val="26"/>
          <w:szCs w:val="26"/>
        </w:rPr>
        <w:t>CUARTO</w:t>
      </w:r>
      <w:r w:rsidRPr="00BB1559">
        <w:rPr>
          <w:rFonts w:ascii="Palatino Linotype" w:eastAsia="Palatino Linotype" w:hAnsi="Palatino Linotype" w:cs="Palatino Linotype"/>
          <w:b/>
          <w:color w:val="000000"/>
          <w:sz w:val="24"/>
          <w:szCs w:val="24"/>
        </w:rPr>
        <w:t xml:space="preserve">. </w:t>
      </w:r>
      <w:r w:rsidRPr="00BB1559">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0714C" w:rsidRPr="00BB1559" w:rsidRDefault="0070714C" w:rsidP="0070714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714C" w:rsidRPr="00BB1559" w:rsidRDefault="0070714C" w:rsidP="0070714C">
      <w:pP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b/>
          <w:color w:val="000000"/>
          <w:sz w:val="26"/>
          <w:szCs w:val="26"/>
        </w:rPr>
        <w:t>QUINTO</w:t>
      </w:r>
      <w:r w:rsidRPr="00BB1559">
        <w:rPr>
          <w:rFonts w:ascii="Palatino Linotype" w:eastAsia="Palatino Linotype" w:hAnsi="Palatino Linotype" w:cs="Palatino Linotype"/>
          <w:b/>
          <w:color w:val="000000"/>
          <w:sz w:val="24"/>
          <w:szCs w:val="24"/>
        </w:rPr>
        <w:t xml:space="preserve">. NOTIFÍQUESE </w:t>
      </w:r>
      <w:r w:rsidRPr="00BB1559">
        <w:rPr>
          <w:rFonts w:ascii="Palatino Linotype" w:eastAsia="Palatino Linotype" w:hAnsi="Palatino Linotype" w:cs="Palatino Linotype"/>
          <w:color w:val="000000"/>
          <w:sz w:val="24"/>
          <w:szCs w:val="24"/>
        </w:rPr>
        <w:t xml:space="preserve">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w:t>
      </w:r>
      <w:r w:rsidRPr="00BB1559">
        <w:rPr>
          <w:rFonts w:ascii="Palatino Linotype" w:eastAsia="Palatino Linotype" w:hAnsi="Palatino Linotype" w:cs="Palatino Linotype"/>
          <w:color w:val="000000"/>
          <w:sz w:val="24"/>
          <w:szCs w:val="24"/>
        </w:rPr>
        <w:lastRenderedPageBreak/>
        <w:t>con lo establecido en el artículo 196 de la Ley de Transparencia y Acceso a la Información Pública del Estado de México y Municipios.</w:t>
      </w:r>
    </w:p>
    <w:p w:rsidR="0070714C" w:rsidRPr="00BB1559" w:rsidRDefault="0070714C" w:rsidP="0070714C">
      <w:pPr>
        <w:spacing w:after="0" w:line="360" w:lineRule="auto"/>
        <w:contextualSpacing/>
        <w:jc w:val="both"/>
        <w:rPr>
          <w:rFonts w:ascii="Palatino Linotype" w:eastAsia="Palatino Linotype" w:hAnsi="Palatino Linotype" w:cs="Palatino Linotype"/>
          <w:sz w:val="24"/>
          <w:szCs w:val="24"/>
        </w:rPr>
      </w:pPr>
    </w:p>
    <w:p w:rsidR="0070714C" w:rsidRPr="00BB1559" w:rsidRDefault="0070714C" w:rsidP="0070714C">
      <w:pPr>
        <w:spacing w:after="0" w:line="360" w:lineRule="auto"/>
        <w:contextualSpacing/>
        <w:jc w:val="both"/>
        <w:rPr>
          <w:rFonts w:ascii="Palatino Linotype" w:eastAsia="Palatino Linotype" w:hAnsi="Palatino Linotype" w:cs="Palatino Linotype"/>
          <w:sz w:val="24"/>
          <w:szCs w:val="24"/>
        </w:rPr>
      </w:pP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BB1559">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DE JUNIO DE DOS MIL VEINTIDÓS, ANTE EL SECRETARIO TÉCNICO DEL PLENO, ALEXIS TAPIA RAMÍREZ.--------------------------------------------------------------------------------------------------------------------------------------------------------------------------------------------------------------------- ------------------------------------------------------------------------------------------------------------------------------------------------------------------------------------------------------------------------------------</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B1559">
        <w:rPr>
          <w:rFonts w:ascii="Palatino Linotype" w:eastAsia="Palatino Linotype" w:hAnsi="Palatino Linotype" w:cs="Palatino Linotype"/>
          <w:color w:val="000000"/>
          <w:sz w:val="24"/>
          <w:szCs w:val="24"/>
        </w:rPr>
        <w:t>------------------------------------------------------------------------------------------------------------------</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B1559">
        <w:rPr>
          <w:rFonts w:ascii="Palatino Linotype" w:eastAsia="Palatino Linotype" w:hAnsi="Palatino Linotype" w:cs="Palatino Linotype"/>
          <w:color w:val="000000"/>
          <w:sz w:val="24"/>
          <w:szCs w:val="24"/>
        </w:rPr>
        <w:t>------------------------------------------------------------------------------------------------------------------</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B1559">
        <w:rPr>
          <w:rFonts w:ascii="Palatino Linotype" w:eastAsia="Palatino Linotype" w:hAnsi="Palatino Linotype" w:cs="Palatino Linotype"/>
          <w:color w:val="000000"/>
          <w:sz w:val="24"/>
          <w:szCs w:val="24"/>
        </w:rPr>
        <w:t>------------------------------------------------------------------------------------------------------------------</w:t>
      </w:r>
    </w:p>
    <w:p w:rsidR="0070714C" w:rsidRPr="00BB1559"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BB1559">
        <w:rPr>
          <w:rFonts w:ascii="Palatino Linotype" w:eastAsia="Palatino Linotype" w:hAnsi="Palatino Linotype" w:cs="Palatino Linotype"/>
          <w:color w:val="000000"/>
          <w:sz w:val="24"/>
          <w:szCs w:val="24"/>
        </w:rPr>
        <w:t>------------------------------------------------------------------------------------------------------------------</w:t>
      </w:r>
    </w:p>
    <w:p w:rsidR="0070714C" w:rsidRDefault="0070714C" w:rsidP="0070714C">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BB1559">
        <w:rPr>
          <w:rFonts w:ascii="Palatino Linotype" w:eastAsia="Palatino Linotype" w:hAnsi="Palatino Linotype" w:cs="Palatino Linotype"/>
          <w:color w:val="000000"/>
          <w:sz w:val="20"/>
          <w:szCs w:val="20"/>
        </w:rPr>
        <w:t>JMV/CCR/HAP</w:t>
      </w:r>
      <w:bookmarkStart w:id="0" w:name="_GoBack"/>
      <w:bookmarkEnd w:id="0"/>
    </w:p>
    <w:p w:rsidR="0070714C"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0714C"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0714C"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0714C"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0714C"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0714C"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0714C"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0714C"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0714C" w:rsidRDefault="0070714C" w:rsidP="0070714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rsidR="0070714C" w:rsidRDefault="0070714C" w:rsidP="0070714C">
      <w:pPr>
        <w:spacing w:after="0"/>
      </w:pPr>
    </w:p>
    <w:p w:rsidR="009B0103" w:rsidRDefault="009B0103"/>
    <w:sectPr w:rsidR="009B01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B75" w:rsidRDefault="00155B75" w:rsidP="0070714C">
      <w:pPr>
        <w:spacing w:after="0" w:line="240" w:lineRule="auto"/>
      </w:pPr>
      <w:r>
        <w:separator/>
      </w:r>
    </w:p>
  </w:endnote>
  <w:endnote w:type="continuationSeparator" w:id="0">
    <w:p w:rsidR="00155B75" w:rsidRDefault="00155B75" w:rsidP="0070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E4F" w:rsidRDefault="00111805"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B1559">
      <w:rPr>
        <w:rFonts w:ascii="Palatino Linotype" w:hAnsi="Palatino Linotype"/>
        <w:b/>
        <w:bCs/>
        <w:noProof/>
        <w:sz w:val="20"/>
      </w:rPr>
      <w:t>48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B1559">
      <w:rPr>
        <w:rFonts w:ascii="Palatino Linotype" w:hAnsi="Palatino Linotype"/>
        <w:b/>
        <w:bCs/>
        <w:noProof/>
        <w:sz w:val="20"/>
      </w:rPr>
      <w:t>48</w:t>
    </w:r>
    <w:r w:rsidRPr="00713DD5">
      <w:rPr>
        <w:rFonts w:ascii="Palatino Linotype" w:hAnsi="Palatino Linotype"/>
        <w:b/>
        <w:bCs/>
        <w:sz w:val="20"/>
      </w:rPr>
      <w:fldChar w:fldCharType="end"/>
    </w:r>
  </w:p>
  <w:p w:rsidR="004C3E4F" w:rsidRPr="000B69FA" w:rsidRDefault="00155B75"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E4F" w:rsidRDefault="00111805"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B155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B1559">
      <w:rPr>
        <w:rFonts w:ascii="Palatino Linotype" w:hAnsi="Palatino Linotype"/>
        <w:b/>
        <w:bCs/>
        <w:noProof/>
        <w:sz w:val="20"/>
      </w:rPr>
      <w:t>48</w:t>
    </w:r>
    <w:r w:rsidRPr="00713DD5">
      <w:rPr>
        <w:rFonts w:ascii="Palatino Linotype" w:hAnsi="Palatino Linotype"/>
        <w:b/>
        <w:bCs/>
        <w:sz w:val="20"/>
      </w:rPr>
      <w:fldChar w:fldCharType="end"/>
    </w:r>
  </w:p>
  <w:p w:rsidR="004C3E4F" w:rsidRPr="000B69FA" w:rsidRDefault="00155B75"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B75" w:rsidRDefault="00155B75" w:rsidP="0070714C">
      <w:pPr>
        <w:spacing w:after="0" w:line="240" w:lineRule="auto"/>
      </w:pPr>
      <w:r>
        <w:separator/>
      </w:r>
    </w:p>
  </w:footnote>
  <w:footnote w:type="continuationSeparator" w:id="0">
    <w:p w:rsidR="00155B75" w:rsidRDefault="00155B75" w:rsidP="0070714C">
      <w:pPr>
        <w:spacing w:after="0" w:line="240" w:lineRule="auto"/>
      </w:pPr>
      <w:r>
        <w:continuationSeparator/>
      </w:r>
    </w:p>
  </w:footnote>
  <w:footnote w:id="1">
    <w:p w:rsidR="0070714C" w:rsidRPr="007C3435" w:rsidRDefault="0070714C" w:rsidP="0070714C">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E4F" w:rsidRDefault="00155B7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rsidTr="00713DD5">
      <w:trPr>
        <w:trHeight w:val="227"/>
      </w:trPr>
      <w:tc>
        <w:tcPr>
          <w:tcW w:w="5103" w:type="dxa"/>
          <w:hideMark/>
        </w:tcPr>
        <w:p w:rsidR="004C3E4F" w:rsidRPr="00B86205" w:rsidRDefault="00111805" w:rsidP="00C57E04">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4C3E4F" w:rsidRPr="00096248" w:rsidRDefault="00111805" w:rsidP="00B86205">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5095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4C3E4F" w:rsidTr="00713DD5">
      <w:trPr>
        <w:trHeight w:val="242"/>
      </w:trPr>
      <w:tc>
        <w:tcPr>
          <w:tcW w:w="5103" w:type="dxa"/>
          <w:hideMark/>
        </w:tcPr>
        <w:p w:rsidR="004C3E4F" w:rsidRPr="00B86205" w:rsidRDefault="00111805" w:rsidP="00C57E04">
          <w:pPr>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4C3E4F" w:rsidRPr="00B86205" w:rsidRDefault="00111805" w:rsidP="00611644">
          <w:pPr>
            <w:spacing w:line="276" w:lineRule="auto"/>
            <w:ind w:left="-70" w:right="71"/>
            <w:jc w:val="right"/>
            <w:rPr>
              <w:rFonts w:ascii="Palatino Linotype" w:hAnsi="Palatino Linotype" w:cs="Arial"/>
              <w:b/>
              <w:sz w:val="24"/>
              <w:szCs w:val="24"/>
            </w:rPr>
          </w:pPr>
          <w:r w:rsidRPr="00B86205">
            <w:rPr>
              <w:rFonts w:ascii="Palatino Linotype" w:hAnsi="Palatino Linotype" w:cs="Arial"/>
              <w:b/>
              <w:sz w:val="24"/>
              <w:szCs w:val="24"/>
            </w:rPr>
            <w:t>Organismo Público Descentralizado para la Prestación de Los Servicios de Agua Potable Alcantarillado y Saneamiento del Municipio de Metepec</w:t>
          </w:r>
        </w:p>
      </w:tc>
    </w:tr>
    <w:tr w:rsidR="004C3E4F" w:rsidRPr="00F63239" w:rsidTr="00713DD5">
      <w:trPr>
        <w:trHeight w:val="342"/>
      </w:trPr>
      <w:tc>
        <w:tcPr>
          <w:tcW w:w="5103" w:type="dxa"/>
          <w:hideMark/>
        </w:tcPr>
        <w:p w:rsidR="004C3E4F" w:rsidRPr="00B86205" w:rsidRDefault="00111805" w:rsidP="00C57E04">
          <w:pPr>
            <w:tabs>
              <w:tab w:val="left" w:pos="4892"/>
            </w:tabs>
            <w:spacing w:after="0" w:line="360" w:lineRule="auto"/>
            <w:ind w:right="69"/>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4C3E4F" w:rsidRPr="00B86205" w:rsidRDefault="00111805" w:rsidP="00C57E04">
          <w:pPr>
            <w:spacing w:after="0" w:line="360" w:lineRule="auto"/>
            <w:ind w:left="-486" w:right="71"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4C3E4F" w:rsidRDefault="00155B7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Tr="001C3145">
      <w:trPr>
        <w:trHeight w:val="227"/>
      </w:trPr>
      <w:tc>
        <w:tcPr>
          <w:tcW w:w="5103" w:type="dxa"/>
          <w:hideMark/>
        </w:tcPr>
        <w:p w:rsidR="004C3E4F" w:rsidRPr="00B86205" w:rsidRDefault="00111805" w:rsidP="00C57E04">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Recurso de Revisión:</w:t>
          </w:r>
        </w:p>
      </w:tc>
      <w:tc>
        <w:tcPr>
          <w:tcW w:w="4111" w:type="dxa"/>
          <w:hideMark/>
        </w:tcPr>
        <w:p w:rsidR="004C3E4F" w:rsidRPr="00096248" w:rsidRDefault="00111805" w:rsidP="00B86205">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5095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4C3E4F" w:rsidRPr="001F57CD" w:rsidTr="001C3145">
      <w:trPr>
        <w:trHeight w:val="196"/>
      </w:trPr>
      <w:tc>
        <w:tcPr>
          <w:tcW w:w="5103" w:type="dxa"/>
          <w:hideMark/>
        </w:tcPr>
        <w:p w:rsidR="004C3E4F" w:rsidRPr="00B86205" w:rsidRDefault="00111805" w:rsidP="00C57E04">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Recurrente:</w:t>
          </w:r>
        </w:p>
      </w:tc>
      <w:tc>
        <w:tcPr>
          <w:tcW w:w="4111" w:type="dxa"/>
          <w:hideMark/>
        </w:tcPr>
        <w:p w:rsidR="004C3E4F" w:rsidRPr="00663A37" w:rsidRDefault="00155B75" w:rsidP="00C57E04">
          <w:pPr>
            <w:spacing w:after="0" w:line="360" w:lineRule="auto"/>
            <w:ind w:right="68"/>
            <w:jc w:val="right"/>
            <w:rPr>
              <w:rFonts w:ascii="Palatino Linotype" w:hAnsi="Palatino Linotype" w:cs="Arial"/>
              <w:sz w:val="24"/>
              <w:szCs w:val="24"/>
            </w:rPr>
          </w:pPr>
        </w:p>
      </w:tc>
    </w:tr>
    <w:tr w:rsidR="004C3E4F" w:rsidTr="001C3145">
      <w:trPr>
        <w:trHeight w:val="242"/>
      </w:trPr>
      <w:tc>
        <w:tcPr>
          <w:tcW w:w="5103" w:type="dxa"/>
          <w:hideMark/>
        </w:tcPr>
        <w:p w:rsidR="004C3E4F" w:rsidRPr="00B86205" w:rsidRDefault="00111805" w:rsidP="00C57E04">
          <w:pPr>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Sujeto Obligado:</w:t>
          </w:r>
        </w:p>
      </w:tc>
      <w:tc>
        <w:tcPr>
          <w:tcW w:w="4111" w:type="dxa"/>
          <w:hideMark/>
        </w:tcPr>
        <w:p w:rsidR="004C3E4F" w:rsidRPr="00B86205" w:rsidRDefault="00111805" w:rsidP="00611644">
          <w:pPr>
            <w:spacing w:line="276" w:lineRule="auto"/>
            <w:ind w:left="-70" w:right="68"/>
            <w:jc w:val="right"/>
            <w:rPr>
              <w:rFonts w:ascii="Palatino Linotype" w:hAnsi="Palatino Linotype" w:cs="Arial"/>
              <w:b/>
              <w:sz w:val="24"/>
              <w:szCs w:val="24"/>
            </w:rPr>
          </w:pPr>
          <w:r w:rsidRPr="00B86205">
            <w:rPr>
              <w:rFonts w:ascii="Palatino Linotype" w:hAnsi="Palatino Linotype" w:cs="Arial"/>
              <w:b/>
              <w:sz w:val="24"/>
              <w:szCs w:val="24"/>
            </w:rPr>
            <w:t>Organismo Público Descentralizado para la Prestación de Los Servicios de Agua Potable Alcantarillado y Saneamiento del Municipio de Metepec</w:t>
          </w:r>
        </w:p>
      </w:tc>
    </w:tr>
    <w:tr w:rsidR="004C3E4F" w:rsidTr="001C3145">
      <w:trPr>
        <w:trHeight w:val="342"/>
      </w:trPr>
      <w:tc>
        <w:tcPr>
          <w:tcW w:w="5103" w:type="dxa"/>
          <w:hideMark/>
        </w:tcPr>
        <w:p w:rsidR="004C3E4F" w:rsidRPr="00B86205" w:rsidRDefault="00111805" w:rsidP="00C57E04">
          <w:pPr>
            <w:tabs>
              <w:tab w:val="left" w:pos="4892"/>
            </w:tabs>
            <w:spacing w:after="0" w:line="360" w:lineRule="auto"/>
            <w:ind w:right="68"/>
            <w:jc w:val="right"/>
            <w:rPr>
              <w:rFonts w:ascii="Palatino Linotype" w:hAnsi="Palatino Linotype" w:cs="Arial"/>
              <w:sz w:val="24"/>
              <w:szCs w:val="24"/>
            </w:rPr>
          </w:pPr>
          <w:r w:rsidRPr="00B86205">
            <w:rPr>
              <w:rFonts w:ascii="Palatino Linotype" w:hAnsi="Palatino Linotype" w:cs="Arial"/>
              <w:sz w:val="24"/>
              <w:szCs w:val="24"/>
            </w:rPr>
            <w:t>Comisionado Ponente:</w:t>
          </w:r>
        </w:p>
      </w:tc>
      <w:tc>
        <w:tcPr>
          <w:tcW w:w="4111" w:type="dxa"/>
          <w:hideMark/>
        </w:tcPr>
        <w:p w:rsidR="004C3E4F" w:rsidRPr="00B86205" w:rsidRDefault="00111805" w:rsidP="00C57E04">
          <w:pPr>
            <w:spacing w:after="0" w:line="360" w:lineRule="auto"/>
            <w:ind w:left="-486" w:right="68" w:firstLine="567"/>
            <w:jc w:val="right"/>
            <w:rPr>
              <w:rFonts w:ascii="Palatino Linotype" w:hAnsi="Palatino Linotype" w:cs="Arial"/>
              <w:b/>
              <w:sz w:val="24"/>
              <w:szCs w:val="24"/>
            </w:rPr>
          </w:pPr>
          <w:r w:rsidRPr="00B86205">
            <w:rPr>
              <w:rFonts w:ascii="Palatino Linotype" w:hAnsi="Palatino Linotype" w:cs="Arial"/>
              <w:b/>
              <w:sz w:val="24"/>
              <w:szCs w:val="24"/>
            </w:rPr>
            <w:t>José Martínez Vilchis</w:t>
          </w:r>
        </w:p>
      </w:tc>
    </w:tr>
  </w:tbl>
  <w:p w:rsidR="004C3E4F" w:rsidRDefault="00155B7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1"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67E8"/>
    <w:multiLevelType w:val="multilevel"/>
    <w:tmpl w:val="866A286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9F72C4E"/>
    <w:multiLevelType w:val="hybridMultilevel"/>
    <w:tmpl w:val="AA784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4C"/>
    <w:rsid w:val="00111805"/>
    <w:rsid w:val="00155B75"/>
    <w:rsid w:val="002448C4"/>
    <w:rsid w:val="00376718"/>
    <w:rsid w:val="0070714C"/>
    <w:rsid w:val="007E118F"/>
    <w:rsid w:val="009B0103"/>
    <w:rsid w:val="00B449EA"/>
    <w:rsid w:val="00BB1559"/>
    <w:rsid w:val="00C12302"/>
    <w:rsid w:val="00C32051"/>
    <w:rsid w:val="00D40D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0BFAFCE-2F1D-401D-8FF9-22ECE46C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4C"/>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714C"/>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0714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0714C"/>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0714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14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714C"/>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0714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0714C"/>
    <w:rPr>
      <w:rFonts w:ascii="Calibri" w:eastAsia="Calibri" w:hAnsi="Calibri" w:cs="Calibri"/>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707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48</Pages>
  <Words>11586</Words>
  <Characters>63728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2022-06-14T19:02:00Z</dcterms:created>
  <dcterms:modified xsi:type="dcterms:W3CDTF">2022-06-16T14:55:00Z</dcterms:modified>
</cp:coreProperties>
</file>