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B1BE8" w14:textId="2D6041D6" w:rsidR="000532B3" w:rsidRPr="00696AB2" w:rsidRDefault="000532B3" w:rsidP="00696AB2">
      <w:pPr>
        <w:snapToGrid w:val="0"/>
        <w:spacing w:line="360" w:lineRule="auto"/>
        <w:contextualSpacing/>
        <w:jc w:val="both"/>
        <w:rPr>
          <w:rFonts w:ascii="Palatino Linotype" w:hAnsi="Palatino Linotype"/>
        </w:rPr>
      </w:pPr>
      <w:r w:rsidRPr="00696AB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97743" w:rsidRPr="00696AB2">
        <w:rPr>
          <w:rFonts w:ascii="Palatino Linotype" w:hAnsi="Palatino Linotype"/>
        </w:rPr>
        <w:t xml:space="preserve">diecinueve </w:t>
      </w:r>
      <w:r w:rsidR="00B373FC" w:rsidRPr="00696AB2">
        <w:rPr>
          <w:rFonts w:ascii="Palatino Linotype" w:hAnsi="Palatino Linotype"/>
        </w:rPr>
        <w:t>de enero de dos mil veintidós</w:t>
      </w:r>
      <w:r w:rsidRPr="00696AB2">
        <w:rPr>
          <w:rFonts w:ascii="Palatino Linotype" w:hAnsi="Palatino Linotype"/>
        </w:rPr>
        <w:t>.</w:t>
      </w:r>
    </w:p>
    <w:p w14:paraId="524A62DB" w14:textId="77777777" w:rsidR="00493D5A" w:rsidRPr="00696AB2" w:rsidRDefault="00493D5A" w:rsidP="00696AB2">
      <w:pPr>
        <w:snapToGrid w:val="0"/>
        <w:spacing w:line="360" w:lineRule="auto"/>
        <w:contextualSpacing/>
        <w:jc w:val="both"/>
        <w:rPr>
          <w:rFonts w:ascii="Palatino Linotype" w:hAnsi="Palatino Linotype"/>
        </w:rPr>
      </w:pPr>
    </w:p>
    <w:p w14:paraId="0ABF41A8" w14:textId="0FD0CC65" w:rsidR="000532B3" w:rsidRPr="00696AB2" w:rsidRDefault="000532B3" w:rsidP="00696AB2">
      <w:pPr>
        <w:snapToGrid w:val="0"/>
        <w:spacing w:line="360" w:lineRule="auto"/>
        <w:contextualSpacing/>
        <w:jc w:val="both"/>
        <w:rPr>
          <w:rFonts w:ascii="Palatino Linotype" w:hAnsi="Palatino Linotype"/>
        </w:rPr>
      </w:pPr>
      <w:r w:rsidRPr="00696AB2">
        <w:rPr>
          <w:rFonts w:ascii="Palatino Linotype" w:hAnsi="Palatino Linotype"/>
          <w:b/>
        </w:rPr>
        <w:t>VISTO</w:t>
      </w:r>
      <w:r w:rsidRPr="00696AB2">
        <w:rPr>
          <w:rFonts w:ascii="Palatino Linotype" w:hAnsi="Palatino Linotype"/>
        </w:rPr>
        <w:t xml:space="preserve"> el expediente formado con motivo del recurso de revisión </w:t>
      </w:r>
      <w:r w:rsidR="00677671" w:rsidRPr="00696AB2">
        <w:rPr>
          <w:rFonts w:ascii="Palatino Linotype" w:hAnsi="Palatino Linotype"/>
          <w:b/>
        </w:rPr>
        <w:t>0</w:t>
      </w:r>
      <w:r w:rsidR="006F1DCC" w:rsidRPr="00696AB2">
        <w:rPr>
          <w:rFonts w:ascii="Palatino Linotype" w:hAnsi="Palatino Linotype"/>
          <w:b/>
        </w:rPr>
        <w:t>5</w:t>
      </w:r>
      <w:r w:rsidR="000B650F" w:rsidRPr="00696AB2">
        <w:rPr>
          <w:rFonts w:ascii="Palatino Linotype" w:hAnsi="Palatino Linotype"/>
          <w:b/>
        </w:rPr>
        <w:t>657</w:t>
      </w:r>
      <w:r w:rsidRPr="00696AB2">
        <w:rPr>
          <w:rFonts w:ascii="Palatino Linotype" w:hAnsi="Palatino Linotype"/>
          <w:b/>
        </w:rPr>
        <w:t>/INFOEM/IP/RR/2021</w:t>
      </w:r>
      <w:r w:rsidRPr="00696AB2">
        <w:rPr>
          <w:rFonts w:ascii="Palatino Linotype" w:hAnsi="Palatino Linotype"/>
        </w:rPr>
        <w:t>, promovido por</w:t>
      </w:r>
      <w:r w:rsidR="00493D5A" w:rsidRPr="00696AB2">
        <w:rPr>
          <w:rFonts w:ascii="Palatino Linotype" w:hAnsi="Palatino Linotype"/>
        </w:rPr>
        <w:t xml:space="preserve"> </w:t>
      </w:r>
      <w:r w:rsidR="000B650F" w:rsidRPr="00696AB2">
        <w:rPr>
          <w:rFonts w:ascii="Palatino Linotype" w:hAnsi="Palatino Linotype"/>
        </w:rPr>
        <w:t>e</w:t>
      </w:r>
      <w:r w:rsidR="006F1DCC" w:rsidRPr="00696AB2">
        <w:rPr>
          <w:rFonts w:ascii="Palatino Linotype" w:hAnsi="Palatino Linotype"/>
        </w:rPr>
        <w:t>l</w:t>
      </w:r>
      <w:r w:rsidR="00B373FC" w:rsidRPr="00696AB2">
        <w:rPr>
          <w:rFonts w:ascii="Palatino Linotype" w:hAnsi="Palatino Linotype"/>
        </w:rPr>
        <w:t xml:space="preserve"> ciudadan</w:t>
      </w:r>
      <w:r w:rsidR="000B650F" w:rsidRPr="00696AB2">
        <w:rPr>
          <w:rFonts w:ascii="Palatino Linotype" w:hAnsi="Palatino Linotype"/>
        </w:rPr>
        <w:t>o</w:t>
      </w:r>
      <w:r w:rsidR="006F1DCC" w:rsidRPr="00696AB2">
        <w:rPr>
          <w:rFonts w:ascii="Palatino Linotype" w:hAnsi="Palatino Linotype"/>
        </w:rPr>
        <w:t xml:space="preserve"> </w:t>
      </w:r>
      <w:proofErr w:type="spellStart"/>
      <w:r w:rsidR="004B0813">
        <w:rPr>
          <w:rFonts w:ascii="Palatino Linotype" w:hAnsi="Palatino Linotype"/>
        </w:rPr>
        <w:t>xxxxxxxxxxxx</w:t>
      </w:r>
      <w:proofErr w:type="spellEnd"/>
      <w:r w:rsidR="006F1DCC" w:rsidRPr="00696AB2">
        <w:rPr>
          <w:rFonts w:ascii="Palatino Linotype" w:hAnsi="Palatino Linotype"/>
        </w:rPr>
        <w:t xml:space="preserve">, </w:t>
      </w:r>
      <w:r w:rsidRPr="00696AB2">
        <w:rPr>
          <w:rFonts w:ascii="Palatino Linotype" w:hAnsi="Palatino Linotype"/>
        </w:rPr>
        <w:t>a quien en lo</w:t>
      </w:r>
      <w:r w:rsidRPr="00696AB2">
        <w:rPr>
          <w:rFonts w:ascii="Palatino Linotype" w:hAnsi="Palatino Linotype" w:cs="Arial"/>
        </w:rPr>
        <w:t xml:space="preserve"> sucesivo se le denominar</w:t>
      </w:r>
      <w:r w:rsidR="00862FCD" w:rsidRPr="00696AB2">
        <w:rPr>
          <w:rFonts w:ascii="Palatino Linotype" w:hAnsi="Palatino Linotype" w:cs="Arial"/>
        </w:rPr>
        <w:t>á</w:t>
      </w:r>
      <w:r w:rsidR="00677671" w:rsidRPr="00696AB2">
        <w:rPr>
          <w:rFonts w:ascii="Palatino Linotype" w:hAnsi="Palatino Linotype" w:cs="Arial"/>
          <w:b/>
        </w:rPr>
        <w:t xml:space="preserve"> </w:t>
      </w:r>
      <w:r w:rsidR="000B650F" w:rsidRPr="00696AB2">
        <w:rPr>
          <w:rFonts w:ascii="Palatino Linotype" w:hAnsi="Palatino Linotype" w:cs="Arial"/>
          <w:b/>
        </w:rPr>
        <w:t>E</w:t>
      </w:r>
      <w:r w:rsidR="00862FCD" w:rsidRPr="00696AB2">
        <w:rPr>
          <w:rFonts w:ascii="Palatino Linotype" w:hAnsi="Palatino Linotype" w:cs="Arial"/>
          <w:b/>
        </w:rPr>
        <w:t>L</w:t>
      </w:r>
      <w:r w:rsidRPr="00696AB2">
        <w:rPr>
          <w:rFonts w:ascii="Palatino Linotype" w:hAnsi="Palatino Linotype" w:cs="Arial"/>
          <w:b/>
        </w:rPr>
        <w:t xml:space="preserve"> RECURRENTE</w:t>
      </w:r>
      <w:r w:rsidRPr="00696AB2">
        <w:rPr>
          <w:rFonts w:ascii="Palatino Linotype" w:hAnsi="Palatino Linotype"/>
        </w:rPr>
        <w:t xml:space="preserve">, contra la </w:t>
      </w:r>
      <w:r w:rsidR="00782BA4" w:rsidRPr="00696AB2">
        <w:rPr>
          <w:rFonts w:ascii="Palatino Linotype" w:hAnsi="Palatino Linotype"/>
        </w:rPr>
        <w:t>respuesta emitida</w:t>
      </w:r>
      <w:r w:rsidRPr="00696AB2">
        <w:rPr>
          <w:rFonts w:ascii="Palatino Linotype" w:hAnsi="Palatino Linotype"/>
        </w:rPr>
        <w:t xml:space="preserve"> por parte del </w:t>
      </w:r>
      <w:r w:rsidR="00B373FC" w:rsidRPr="00696AB2">
        <w:rPr>
          <w:rFonts w:ascii="Palatino Linotype" w:hAnsi="Palatino Linotype" w:cs="Arial"/>
          <w:b/>
        </w:rPr>
        <w:t>Ayuntamiento de Atizapán de Zaragoza</w:t>
      </w:r>
      <w:r w:rsidRPr="00696AB2">
        <w:rPr>
          <w:rFonts w:ascii="Palatino Linotype" w:hAnsi="Palatino Linotype" w:cs="Arial"/>
          <w:b/>
        </w:rPr>
        <w:t xml:space="preserve">, </w:t>
      </w:r>
      <w:r w:rsidR="00493D5A" w:rsidRPr="00696AB2">
        <w:rPr>
          <w:rFonts w:ascii="Palatino Linotype" w:hAnsi="Palatino Linotype" w:cs="Arial"/>
        </w:rPr>
        <w:t xml:space="preserve">que </w:t>
      </w:r>
      <w:r w:rsidRPr="00696AB2">
        <w:rPr>
          <w:rFonts w:ascii="Palatino Linotype" w:hAnsi="Palatino Linotype"/>
        </w:rPr>
        <w:t>en lo sucesivo</w:t>
      </w:r>
      <w:r w:rsidR="00227BE1" w:rsidRPr="00696AB2">
        <w:rPr>
          <w:rFonts w:ascii="Palatino Linotype" w:hAnsi="Palatino Linotype"/>
        </w:rPr>
        <w:t xml:space="preserve"> se le denominará</w:t>
      </w:r>
      <w:r w:rsidRPr="00696AB2">
        <w:rPr>
          <w:rFonts w:ascii="Palatino Linotype" w:hAnsi="Palatino Linotype"/>
        </w:rPr>
        <w:t xml:space="preserve"> </w:t>
      </w:r>
      <w:r w:rsidRPr="00696AB2">
        <w:rPr>
          <w:rFonts w:ascii="Palatino Linotype" w:hAnsi="Palatino Linotype"/>
          <w:b/>
        </w:rPr>
        <w:t>EL SUJETO OBLIGADO</w:t>
      </w:r>
      <w:r w:rsidRPr="00696AB2">
        <w:rPr>
          <w:rFonts w:ascii="Palatino Linotype" w:hAnsi="Palatino Linotype"/>
        </w:rPr>
        <w:t xml:space="preserve">, se procede a dictar la presente resolución con base en lo siguiente: </w:t>
      </w:r>
    </w:p>
    <w:p w14:paraId="66467231" w14:textId="77777777" w:rsidR="00493D5A" w:rsidRPr="00696AB2" w:rsidRDefault="00493D5A" w:rsidP="00696AB2">
      <w:pPr>
        <w:snapToGrid w:val="0"/>
        <w:spacing w:line="360" w:lineRule="auto"/>
        <w:contextualSpacing/>
        <w:jc w:val="center"/>
        <w:rPr>
          <w:rFonts w:ascii="Palatino Linotype" w:hAnsi="Palatino Linotype"/>
          <w:b/>
          <w:bCs/>
          <w:spacing w:val="60"/>
        </w:rPr>
      </w:pPr>
    </w:p>
    <w:p w14:paraId="3797A96D" w14:textId="77777777" w:rsidR="000532B3" w:rsidRPr="00696AB2" w:rsidRDefault="000532B3" w:rsidP="00696AB2">
      <w:pPr>
        <w:snapToGrid w:val="0"/>
        <w:spacing w:line="360" w:lineRule="auto"/>
        <w:contextualSpacing/>
        <w:jc w:val="center"/>
        <w:rPr>
          <w:rFonts w:ascii="Palatino Linotype" w:hAnsi="Palatino Linotype"/>
          <w:b/>
          <w:bCs/>
          <w:spacing w:val="60"/>
        </w:rPr>
      </w:pPr>
      <w:r w:rsidRPr="00696AB2">
        <w:rPr>
          <w:rFonts w:ascii="Palatino Linotype" w:hAnsi="Palatino Linotype"/>
          <w:b/>
          <w:bCs/>
          <w:spacing w:val="60"/>
        </w:rPr>
        <w:t>RESULTANDO</w:t>
      </w:r>
    </w:p>
    <w:p w14:paraId="504B9C74" w14:textId="77777777" w:rsidR="00493D5A" w:rsidRPr="00696AB2" w:rsidRDefault="00493D5A" w:rsidP="00696AB2">
      <w:pPr>
        <w:pStyle w:val="Prrafodelista"/>
        <w:snapToGrid w:val="0"/>
        <w:spacing w:line="360" w:lineRule="auto"/>
        <w:ind w:left="567"/>
        <w:contextualSpacing/>
        <w:jc w:val="both"/>
        <w:rPr>
          <w:rFonts w:ascii="Palatino Linotype" w:hAnsi="Palatino Linotype"/>
          <w:b/>
        </w:rPr>
      </w:pPr>
    </w:p>
    <w:p w14:paraId="7FBDF085" w14:textId="7367D815" w:rsidR="00493D5A" w:rsidRPr="00696AB2" w:rsidRDefault="006F1DCC" w:rsidP="00696AB2">
      <w:pPr>
        <w:snapToGrid w:val="0"/>
        <w:spacing w:line="360" w:lineRule="auto"/>
        <w:contextualSpacing/>
        <w:jc w:val="both"/>
        <w:rPr>
          <w:rFonts w:ascii="Palatino Linotype" w:hAnsi="Palatino Linotype"/>
          <w:b/>
        </w:rPr>
      </w:pPr>
      <w:r w:rsidRPr="00696AB2">
        <w:rPr>
          <w:rFonts w:ascii="Palatino Linotype" w:hAnsi="Palatino Linotype"/>
          <w:b/>
        </w:rPr>
        <w:t xml:space="preserve">I. </w:t>
      </w:r>
      <w:r w:rsidR="00493D5A" w:rsidRPr="00696AB2">
        <w:rPr>
          <w:rFonts w:ascii="Palatino Linotype" w:hAnsi="Palatino Linotype"/>
        </w:rPr>
        <w:t xml:space="preserve">El </w:t>
      </w:r>
      <w:r w:rsidR="000B650F" w:rsidRPr="00696AB2">
        <w:rPr>
          <w:rFonts w:ascii="Palatino Linotype" w:hAnsi="Palatino Linotype"/>
          <w:b/>
        </w:rPr>
        <w:t>uno de noviembre</w:t>
      </w:r>
      <w:r w:rsidRPr="00696AB2">
        <w:rPr>
          <w:rFonts w:ascii="Palatino Linotype" w:hAnsi="Palatino Linotype"/>
          <w:b/>
        </w:rPr>
        <w:t xml:space="preserve"> de dos mil v</w:t>
      </w:r>
      <w:r w:rsidR="00493D5A" w:rsidRPr="00696AB2">
        <w:rPr>
          <w:rFonts w:ascii="Palatino Linotype" w:hAnsi="Palatino Linotype"/>
          <w:b/>
        </w:rPr>
        <w:t>eintiuno</w:t>
      </w:r>
      <w:r w:rsidR="00493D5A" w:rsidRPr="00696AB2">
        <w:rPr>
          <w:rFonts w:ascii="Palatino Linotype" w:hAnsi="Palatino Linotype"/>
        </w:rPr>
        <w:t xml:space="preserve"> </w:t>
      </w:r>
      <w:r w:rsidR="000B650F" w:rsidRPr="00696AB2">
        <w:rPr>
          <w:rFonts w:ascii="Palatino Linotype" w:hAnsi="Palatino Linotype" w:cs="Arial"/>
          <w:b/>
        </w:rPr>
        <w:t>EL</w:t>
      </w:r>
      <w:r w:rsidR="00493D5A" w:rsidRPr="00696AB2">
        <w:rPr>
          <w:rFonts w:ascii="Palatino Linotype" w:hAnsi="Palatino Linotype" w:cs="Arial"/>
          <w:b/>
        </w:rPr>
        <w:t xml:space="preserve"> RECURRENTE</w:t>
      </w:r>
      <w:r w:rsidR="00493D5A" w:rsidRPr="00696AB2">
        <w:rPr>
          <w:rFonts w:ascii="Palatino Linotype" w:hAnsi="Palatino Linotype"/>
        </w:rPr>
        <w:t xml:space="preserve"> presentó </w:t>
      </w:r>
      <w:r w:rsidR="00493D5A" w:rsidRPr="00696AB2">
        <w:rPr>
          <w:rFonts w:ascii="Palatino Linotype" w:hAnsi="Palatino Linotype" w:cs="Arial"/>
        </w:rPr>
        <w:t xml:space="preserve">a través del Sistema de Acceso a la Información Mexiquense, en lo subsecuente </w:t>
      </w:r>
      <w:r w:rsidR="00493D5A" w:rsidRPr="00696AB2">
        <w:rPr>
          <w:rFonts w:ascii="Palatino Linotype" w:hAnsi="Palatino Linotype" w:cs="Arial"/>
          <w:b/>
        </w:rPr>
        <w:t>EL SAIMEX,</w:t>
      </w:r>
      <w:r w:rsidR="00493D5A" w:rsidRPr="00696AB2">
        <w:rPr>
          <w:rFonts w:ascii="Palatino Linotype" w:hAnsi="Palatino Linotype"/>
        </w:rPr>
        <w:t xml:space="preserve"> ante </w:t>
      </w:r>
      <w:r w:rsidR="00493D5A" w:rsidRPr="00696AB2">
        <w:rPr>
          <w:rFonts w:ascii="Palatino Linotype" w:hAnsi="Palatino Linotype"/>
          <w:b/>
        </w:rPr>
        <w:t>EL SUJETO OBLIGADO</w:t>
      </w:r>
      <w:r w:rsidR="00493D5A" w:rsidRPr="00696AB2">
        <w:rPr>
          <w:rFonts w:ascii="Palatino Linotype" w:hAnsi="Palatino Linotype"/>
        </w:rPr>
        <w:t>, la solicitud de acceso a la información pública, a la que se le asignó el número</w:t>
      </w:r>
      <w:r w:rsidR="00493D5A" w:rsidRPr="00696AB2">
        <w:rPr>
          <w:rFonts w:ascii="Palatino Linotype" w:hAnsi="Palatino Linotype"/>
          <w:b/>
        </w:rPr>
        <w:t xml:space="preserve"> 00</w:t>
      </w:r>
      <w:r w:rsidR="000B650F" w:rsidRPr="00696AB2">
        <w:rPr>
          <w:rFonts w:ascii="Palatino Linotype" w:hAnsi="Palatino Linotype"/>
          <w:b/>
        </w:rPr>
        <w:t>786</w:t>
      </w:r>
      <w:r w:rsidR="00493D5A" w:rsidRPr="00696AB2">
        <w:rPr>
          <w:rFonts w:ascii="Palatino Linotype" w:hAnsi="Palatino Linotype"/>
          <w:b/>
        </w:rPr>
        <w:t>/</w:t>
      </w:r>
      <w:r w:rsidR="00B373FC" w:rsidRPr="00696AB2">
        <w:rPr>
          <w:rFonts w:ascii="Palatino Linotype" w:hAnsi="Palatino Linotype"/>
          <w:b/>
        </w:rPr>
        <w:t>ATIZARA/</w:t>
      </w:r>
      <w:r w:rsidR="00493D5A" w:rsidRPr="00696AB2">
        <w:rPr>
          <w:rFonts w:ascii="Palatino Linotype" w:hAnsi="Palatino Linotype"/>
          <w:b/>
        </w:rPr>
        <w:t>IP/2021,</w:t>
      </w:r>
      <w:r w:rsidR="00493D5A" w:rsidRPr="00696AB2">
        <w:rPr>
          <w:rFonts w:ascii="Palatino Linotype" w:hAnsi="Palatino Linotype"/>
        </w:rPr>
        <w:t xml:space="preserve"> mediante la cual requirió lo siguiente:</w:t>
      </w:r>
    </w:p>
    <w:p w14:paraId="34C10B1D" w14:textId="77777777" w:rsidR="00493D5A" w:rsidRPr="00696AB2" w:rsidRDefault="00493D5A" w:rsidP="00696AB2">
      <w:pPr>
        <w:pStyle w:val="Prrafodelista"/>
        <w:tabs>
          <w:tab w:val="left" w:pos="709"/>
        </w:tabs>
        <w:snapToGrid w:val="0"/>
        <w:spacing w:line="360" w:lineRule="auto"/>
        <w:ind w:left="0"/>
        <w:contextualSpacing/>
        <w:jc w:val="both"/>
        <w:rPr>
          <w:rFonts w:ascii="Palatino Linotype" w:hAnsi="Palatino Linotype"/>
          <w:b/>
        </w:rPr>
      </w:pPr>
    </w:p>
    <w:p w14:paraId="6CD4277B" w14:textId="02BCF381" w:rsidR="004C36A5" w:rsidRPr="00696AB2" w:rsidRDefault="00BA1C56" w:rsidP="00696AB2">
      <w:pPr>
        <w:snapToGrid w:val="0"/>
        <w:ind w:left="709" w:right="709"/>
        <w:contextualSpacing/>
        <w:jc w:val="both"/>
        <w:rPr>
          <w:rFonts w:ascii="Palatino Linotype" w:hAnsi="Palatino Linotype"/>
          <w:i/>
          <w:sz w:val="22"/>
          <w:szCs w:val="22"/>
        </w:rPr>
      </w:pPr>
      <w:r w:rsidRPr="00696AB2">
        <w:rPr>
          <w:rFonts w:ascii="Palatino Linotype" w:hAnsi="Palatino Linotype"/>
          <w:i/>
          <w:sz w:val="22"/>
          <w:szCs w:val="22"/>
        </w:rPr>
        <w:t>“</w:t>
      </w:r>
      <w:r w:rsidR="000B650F" w:rsidRPr="00696AB2">
        <w:rPr>
          <w:rFonts w:ascii="Palatino Linotype" w:hAnsi="Palatino Linotype"/>
          <w:i/>
          <w:sz w:val="22"/>
          <w:szCs w:val="22"/>
        </w:rPr>
        <w:t xml:space="preserve">SOLICITO LAS GRABACIONES DEL C5 ENTORNO A LA PERSECUCIÓN DEL ACTOR </w:t>
      </w:r>
      <w:proofErr w:type="spellStart"/>
      <w:r w:rsidR="00A455B3">
        <w:rPr>
          <w:rFonts w:ascii="Palatino Linotype" w:hAnsi="Palatino Linotype"/>
          <w:i/>
          <w:sz w:val="22"/>
          <w:szCs w:val="22"/>
        </w:rPr>
        <w:t>xxxxxxxxxxxxxxxxxx</w:t>
      </w:r>
      <w:proofErr w:type="spellEnd"/>
      <w:r w:rsidR="000B650F" w:rsidRPr="00696AB2">
        <w:rPr>
          <w:rFonts w:ascii="Palatino Linotype" w:hAnsi="Palatino Linotype"/>
          <w:i/>
          <w:sz w:val="22"/>
          <w:szCs w:val="22"/>
        </w:rPr>
        <w:t xml:space="preserve"> MEJOR CONOCIDO COMO “</w:t>
      </w:r>
      <w:proofErr w:type="spellStart"/>
      <w:r w:rsidR="00A455B3">
        <w:rPr>
          <w:rFonts w:ascii="Palatino Linotype" w:hAnsi="Palatino Linotype"/>
          <w:i/>
          <w:sz w:val="22"/>
          <w:szCs w:val="22"/>
        </w:rPr>
        <w:t>xxxxxxx</w:t>
      </w:r>
      <w:proofErr w:type="spellEnd"/>
      <w:r w:rsidR="000B650F" w:rsidRPr="00696AB2">
        <w:rPr>
          <w:rFonts w:ascii="Palatino Linotype" w:hAnsi="Palatino Linotype"/>
          <w:i/>
          <w:sz w:val="22"/>
          <w:szCs w:val="22"/>
        </w:rPr>
        <w:t>” EL PASADO VIERNES 29 DE OCTUBRE DE 2021 EN EL MUNICIPIO DE ATIZAPAN DE ZARAGOZA PARTICULARMENTE EN LA AUTOPISTA CHAMAPA-LECHERIA.</w:t>
      </w:r>
      <w:r w:rsidR="006F1DCC" w:rsidRPr="00696AB2">
        <w:rPr>
          <w:rFonts w:ascii="Palatino Linotype" w:hAnsi="Palatino Linotype"/>
          <w:i/>
          <w:sz w:val="22"/>
          <w:szCs w:val="22"/>
        </w:rPr>
        <w:t>”</w:t>
      </w:r>
      <w:r w:rsidR="00B542C1" w:rsidRPr="00696AB2">
        <w:rPr>
          <w:rFonts w:ascii="Palatino Linotype" w:hAnsi="Palatino Linotype"/>
          <w:i/>
          <w:sz w:val="22"/>
          <w:szCs w:val="22"/>
        </w:rPr>
        <w:t xml:space="preserve"> (Sic)</w:t>
      </w:r>
    </w:p>
    <w:p w14:paraId="21FB929F" w14:textId="77777777" w:rsidR="00B542C1" w:rsidRPr="00696AB2" w:rsidRDefault="00B542C1" w:rsidP="00696AB2">
      <w:pPr>
        <w:snapToGrid w:val="0"/>
        <w:spacing w:line="360" w:lineRule="auto"/>
        <w:ind w:left="709" w:right="709"/>
        <w:contextualSpacing/>
        <w:jc w:val="both"/>
        <w:rPr>
          <w:rFonts w:ascii="Palatino Linotype" w:hAnsi="Palatino Linotype"/>
          <w:i/>
        </w:rPr>
      </w:pPr>
    </w:p>
    <w:p w14:paraId="4B3497D5" w14:textId="77777777" w:rsidR="00493D5A" w:rsidRPr="00696AB2" w:rsidRDefault="00493D5A" w:rsidP="00696AB2">
      <w:pPr>
        <w:snapToGrid w:val="0"/>
        <w:spacing w:line="360" w:lineRule="auto"/>
        <w:ind w:right="709"/>
        <w:contextualSpacing/>
        <w:jc w:val="both"/>
        <w:rPr>
          <w:rFonts w:ascii="Palatino Linotype" w:hAnsi="Palatino Linotype"/>
          <w:b/>
        </w:rPr>
      </w:pPr>
      <w:bookmarkStart w:id="0" w:name="_Ref516764469"/>
      <w:bookmarkStart w:id="1" w:name="_Ref531692384"/>
      <w:r w:rsidRPr="00696AB2">
        <w:rPr>
          <w:rFonts w:ascii="Palatino Linotype" w:hAnsi="Palatino Linotype"/>
          <w:b/>
        </w:rPr>
        <w:t xml:space="preserve">Modalidad de entrega: </w:t>
      </w:r>
      <w:r w:rsidRPr="00696AB2">
        <w:rPr>
          <w:rFonts w:ascii="Palatino Linotype" w:hAnsi="Palatino Linotype"/>
        </w:rPr>
        <w:t xml:space="preserve">vía </w:t>
      </w:r>
      <w:r w:rsidRPr="00696AB2">
        <w:rPr>
          <w:rFonts w:ascii="Palatino Linotype" w:hAnsi="Palatino Linotype"/>
          <w:b/>
        </w:rPr>
        <w:t>SAIMEX.</w:t>
      </w:r>
    </w:p>
    <w:p w14:paraId="3BB19774" w14:textId="77777777" w:rsidR="00493D5A" w:rsidRPr="00696AB2" w:rsidRDefault="00493D5A" w:rsidP="00696AB2">
      <w:pPr>
        <w:snapToGrid w:val="0"/>
        <w:spacing w:line="360" w:lineRule="auto"/>
        <w:ind w:right="709"/>
        <w:contextualSpacing/>
        <w:jc w:val="both"/>
        <w:rPr>
          <w:rFonts w:ascii="Palatino Linotype" w:hAnsi="Palatino Linotype"/>
        </w:rPr>
      </w:pPr>
    </w:p>
    <w:p w14:paraId="77FA48FE" w14:textId="0567EA19" w:rsidR="00F15FC3" w:rsidRPr="00696AB2" w:rsidRDefault="006F1DCC" w:rsidP="00696AB2">
      <w:pPr>
        <w:widowControl w:val="0"/>
        <w:tabs>
          <w:tab w:val="left" w:pos="0"/>
        </w:tabs>
        <w:autoSpaceDE w:val="0"/>
        <w:autoSpaceDN w:val="0"/>
        <w:adjustRightInd w:val="0"/>
        <w:snapToGrid w:val="0"/>
        <w:spacing w:line="360" w:lineRule="auto"/>
        <w:contextualSpacing/>
        <w:jc w:val="both"/>
        <w:rPr>
          <w:rFonts w:ascii="Palatino Linotype" w:hAnsi="Palatino Linotype"/>
        </w:rPr>
      </w:pPr>
      <w:r w:rsidRPr="00696AB2">
        <w:rPr>
          <w:rFonts w:ascii="Palatino Linotype" w:hAnsi="Palatino Linotype"/>
          <w:b/>
        </w:rPr>
        <w:t>II.</w:t>
      </w:r>
      <w:r w:rsidRPr="00696AB2">
        <w:rPr>
          <w:rFonts w:ascii="Palatino Linotype" w:hAnsi="Palatino Linotype"/>
        </w:rPr>
        <w:t xml:space="preserve"> </w:t>
      </w:r>
      <w:r w:rsidR="00BA1C56" w:rsidRPr="00696AB2">
        <w:rPr>
          <w:rFonts w:ascii="Palatino Linotype" w:hAnsi="Palatino Linotype"/>
        </w:rPr>
        <w:t>El</w:t>
      </w:r>
      <w:r w:rsidR="000B650F" w:rsidRPr="00696AB2">
        <w:rPr>
          <w:rFonts w:ascii="Palatino Linotype" w:hAnsi="Palatino Linotype"/>
        </w:rPr>
        <w:t xml:space="preserve"> </w:t>
      </w:r>
      <w:r w:rsidR="006D1E87" w:rsidRPr="00696AB2">
        <w:rPr>
          <w:rFonts w:ascii="Palatino Linotype" w:hAnsi="Palatino Linotype"/>
          <w:b/>
        </w:rPr>
        <w:t>doce</w:t>
      </w:r>
      <w:r w:rsidR="000B650F" w:rsidRPr="00696AB2">
        <w:rPr>
          <w:rFonts w:ascii="Palatino Linotype" w:hAnsi="Palatino Linotype"/>
          <w:b/>
        </w:rPr>
        <w:t xml:space="preserve"> de noviembre </w:t>
      </w:r>
      <w:r w:rsidR="00BA1C56" w:rsidRPr="00696AB2">
        <w:rPr>
          <w:rFonts w:ascii="Palatino Linotype" w:hAnsi="Palatino Linotype"/>
          <w:b/>
        </w:rPr>
        <w:t>de dos mil veintiuno</w:t>
      </w:r>
      <w:r w:rsidR="00BA1C56" w:rsidRPr="00696AB2">
        <w:rPr>
          <w:rFonts w:ascii="Palatino Linotype" w:hAnsi="Palatino Linotype"/>
        </w:rPr>
        <w:t xml:space="preserve">, </w:t>
      </w:r>
      <w:r w:rsidR="00BA1C56" w:rsidRPr="00696AB2">
        <w:rPr>
          <w:rFonts w:ascii="Palatino Linotype" w:hAnsi="Palatino Linotype"/>
          <w:b/>
        </w:rPr>
        <w:t>EL SUJETO OBLIGADO</w:t>
      </w:r>
      <w:r w:rsidR="00BA1C56" w:rsidRPr="00696AB2">
        <w:rPr>
          <w:rFonts w:ascii="Palatino Linotype" w:hAnsi="Palatino Linotype"/>
        </w:rPr>
        <w:t xml:space="preserve"> dio respuesta a la solicitud de acceso a la inf</w:t>
      </w:r>
      <w:r w:rsidR="00F93431" w:rsidRPr="00696AB2">
        <w:rPr>
          <w:rFonts w:ascii="Palatino Linotype" w:hAnsi="Palatino Linotype"/>
        </w:rPr>
        <w:t xml:space="preserve">ormación pública requerida por </w:t>
      </w:r>
      <w:r w:rsidR="000B650F" w:rsidRPr="00696AB2">
        <w:rPr>
          <w:rFonts w:ascii="Palatino Linotype" w:hAnsi="Palatino Linotype"/>
          <w:b/>
        </w:rPr>
        <w:t>EL</w:t>
      </w:r>
      <w:r w:rsidR="00BA1C56" w:rsidRPr="00696AB2">
        <w:rPr>
          <w:rFonts w:ascii="Palatino Linotype" w:hAnsi="Palatino Linotype"/>
          <w:b/>
        </w:rPr>
        <w:t xml:space="preserve"> RECURRENTE</w:t>
      </w:r>
      <w:r w:rsidR="00BA1C56" w:rsidRPr="00696AB2">
        <w:rPr>
          <w:rFonts w:ascii="Palatino Linotype" w:hAnsi="Palatino Linotype"/>
        </w:rPr>
        <w:t xml:space="preserve">, </w:t>
      </w:r>
      <w:r w:rsidR="00760534" w:rsidRPr="00696AB2">
        <w:rPr>
          <w:rFonts w:ascii="Palatino Linotype" w:hAnsi="Palatino Linotype"/>
        </w:rPr>
        <w:t xml:space="preserve">a través del oficio número </w:t>
      </w:r>
      <w:r w:rsidR="000B650F" w:rsidRPr="00696AB2">
        <w:rPr>
          <w:rFonts w:ascii="Palatino Linotype" w:hAnsi="Palatino Linotype"/>
        </w:rPr>
        <w:t>DSPYTM/EJ/4179/2021</w:t>
      </w:r>
      <w:r w:rsidR="00760534" w:rsidRPr="00696AB2">
        <w:rPr>
          <w:rFonts w:ascii="Palatino Linotype" w:hAnsi="Palatino Linotype"/>
        </w:rPr>
        <w:t xml:space="preserve">, </w:t>
      </w:r>
      <w:r w:rsidR="000B650F" w:rsidRPr="00696AB2">
        <w:rPr>
          <w:rFonts w:ascii="Palatino Linotype" w:hAnsi="Palatino Linotype"/>
        </w:rPr>
        <w:t>dirigido al titular de la Unidad de Transparencia y Acceso a la Información y suscrito por el Comisario de Seguridad Pública y Tránsito Municipal, ambos del Ayuntamiento de Atizapan de Zaragoz</w:t>
      </w:r>
      <w:r w:rsidR="00F15FC3" w:rsidRPr="00696AB2">
        <w:rPr>
          <w:rFonts w:ascii="Palatino Linotype" w:hAnsi="Palatino Linotype"/>
        </w:rPr>
        <w:t>a</w:t>
      </w:r>
      <w:r w:rsidR="00AA3AD3" w:rsidRPr="00696AB2">
        <w:rPr>
          <w:rFonts w:ascii="Palatino Linotype" w:hAnsi="Palatino Linotype"/>
        </w:rPr>
        <w:t xml:space="preserve">, </w:t>
      </w:r>
      <w:r w:rsidR="00F15FC3" w:rsidRPr="00696AB2">
        <w:rPr>
          <w:rFonts w:ascii="Palatino Linotype" w:hAnsi="Palatino Linotype"/>
        </w:rPr>
        <w:t>mediante el cual hace saber lo siguiente:</w:t>
      </w:r>
    </w:p>
    <w:p w14:paraId="40E7D266" w14:textId="77777777" w:rsidR="00F15FC3" w:rsidRPr="00696AB2" w:rsidRDefault="00F15FC3" w:rsidP="00696AB2">
      <w:pPr>
        <w:widowControl w:val="0"/>
        <w:tabs>
          <w:tab w:val="left" w:pos="0"/>
        </w:tabs>
        <w:autoSpaceDE w:val="0"/>
        <w:autoSpaceDN w:val="0"/>
        <w:adjustRightInd w:val="0"/>
        <w:snapToGrid w:val="0"/>
        <w:spacing w:line="360" w:lineRule="auto"/>
        <w:contextualSpacing/>
        <w:jc w:val="both"/>
        <w:rPr>
          <w:rFonts w:ascii="Palatino Linotype" w:hAnsi="Palatino Linotype"/>
        </w:rPr>
      </w:pPr>
    </w:p>
    <w:p w14:paraId="6BA6BD2E" w14:textId="40E5D886" w:rsidR="00F15FC3" w:rsidRPr="00696AB2" w:rsidRDefault="00F15FC3" w:rsidP="00696AB2">
      <w:pPr>
        <w:widowControl w:val="0"/>
        <w:tabs>
          <w:tab w:val="left" w:pos="709"/>
        </w:tabs>
        <w:autoSpaceDE w:val="0"/>
        <w:autoSpaceDN w:val="0"/>
        <w:adjustRightInd w:val="0"/>
        <w:snapToGrid w:val="0"/>
        <w:ind w:left="709" w:right="616"/>
        <w:contextualSpacing/>
        <w:jc w:val="both"/>
        <w:rPr>
          <w:rFonts w:ascii="Palatino Linotype" w:hAnsi="Palatino Linotype"/>
          <w:i/>
          <w:sz w:val="22"/>
          <w:szCs w:val="22"/>
        </w:rPr>
      </w:pPr>
      <w:r w:rsidRPr="00696AB2">
        <w:rPr>
          <w:rFonts w:ascii="Palatino Linotype" w:hAnsi="Palatino Linotype"/>
          <w:i/>
          <w:sz w:val="22"/>
          <w:szCs w:val="22"/>
        </w:rPr>
        <w:t>“… me permito comunicarle que no es de la competencia jurisdiccional la Autopista Chamapa-Lecheria, por tal motivo es imposible atender favorablemente su petición.</w:t>
      </w:r>
    </w:p>
    <w:p w14:paraId="1553C6C4" w14:textId="77777777" w:rsidR="00F15FC3" w:rsidRPr="00696AB2" w:rsidRDefault="00F15FC3" w:rsidP="00696AB2">
      <w:pPr>
        <w:widowControl w:val="0"/>
        <w:tabs>
          <w:tab w:val="left" w:pos="709"/>
        </w:tabs>
        <w:autoSpaceDE w:val="0"/>
        <w:autoSpaceDN w:val="0"/>
        <w:adjustRightInd w:val="0"/>
        <w:snapToGrid w:val="0"/>
        <w:ind w:left="709" w:right="616"/>
        <w:contextualSpacing/>
        <w:jc w:val="both"/>
        <w:rPr>
          <w:rFonts w:ascii="Palatino Linotype" w:hAnsi="Palatino Linotype"/>
          <w:i/>
          <w:sz w:val="22"/>
          <w:szCs w:val="22"/>
        </w:rPr>
      </w:pPr>
    </w:p>
    <w:p w14:paraId="4CB05D14" w14:textId="28991F55" w:rsidR="00F15FC3" w:rsidRPr="00696AB2" w:rsidRDefault="00F15FC3" w:rsidP="00696AB2">
      <w:pPr>
        <w:widowControl w:val="0"/>
        <w:tabs>
          <w:tab w:val="left" w:pos="709"/>
        </w:tabs>
        <w:autoSpaceDE w:val="0"/>
        <w:autoSpaceDN w:val="0"/>
        <w:adjustRightInd w:val="0"/>
        <w:snapToGrid w:val="0"/>
        <w:ind w:left="709" w:right="616"/>
        <w:contextualSpacing/>
        <w:jc w:val="both"/>
        <w:rPr>
          <w:rFonts w:ascii="Palatino Linotype" w:hAnsi="Palatino Linotype"/>
          <w:i/>
          <w:sz w:val="22"/>
          <w:szCs w:val="22"/>
        </w:rPr>
      </w:pPr>
      <w:r w:rsidRPr="00696AB2">
        <w:rPr>
          <w:rFonts w:ascii="Palatino Linotype" w:hAnsi="Palatino Linotype"/>
          <w:i/>
          <w:sz w:val="22"/>
          <w:szCs w:val="22"/>
        </w:rPr>
        <w:t>Así también, se hace de su conocimiento que con fundamento en el artículo 58 del Reglamento de la Ley que Regula el Uso de Tecnologías de la Información y Comunicación para la Seguridad Pública del Estado de México, que a la letra dice:</w:t>
      </w:r>
    </w:p>
    <w:p w14:paraId="1CF2C03A" w14:textId="77777777" w:rsidR="00F15FC3" w:rsidRPr="00696AB2" w:rsidRDefault="00F15FC3" w:rsidP="00696AB2">
      <w:pPr>
        <w:widowControl w:val="0"/>
        <w:tabs>
          <w:tab w:val="left" w:pos="709"/>
        </w:tabs>
        <w:autoSpaceDE w:val="0"/>
        <w:autoSpaceDN w:val="0"/>
        <w:adjustRightInd w:val="0"/>
        <w:snapToGrid w:val="0"/>
        <w:ind w:left="709" w:right="616"/>
        <w:contextualSpacing/>
        <w:jc w:val="both"/>
        <w:rPr>
          <w:rFonts w:ascii="Palatino Linotype" w:hAnsi="Palatino Linotype"/>
          <w:i/>
          <w:sz w:val="22"/>
          <w:szCs w:val="22"/>
        </w:rPr>
      </w:pPr>
    </w:p>
    <w:p w14:paraId="19C9D4F3" w14:textId="0918B002" w:rsidR="00DC3AB5" w:rsidRPr="00696AB2" w:rsidRDefault="00F15FC3" w:rsidP="00696AB2">
      <w:pPr>
        <w:widowControl w:val="0"/>
        <w:tabs>
          <w:tab w:val="left" w:pos="709"/>
        </w:tabs>
        <w:autoSpaceDE w:val="0"/>
        <w:autoSpaceDN w:val="0"/>
        <w:adjustRightInd w:val="0"/>
        <w:snapToGrid w:val="0"/>
        <w:ind w:left="709" w:right="616"/>
        <w:contextualSpacing/>
        <w:jc w:val="both"/>
        <w:rPr>
          <w:rFonts w:ascii="Palatino Linotype" w:hAnsi="Palatino Linotype"/>
          <w:b/>
          <w:u w:val="single"/>
        </w:rPr>
      </w:pPr>
      <w:r w:rsidRPr="00696AB2">
        <w:rPr>
          <w:rFonts w:ascii="Palatino Linotype" w:hAnsi="Palatino Linotype"/>
          <w:b/>
          <w:i/>
          <w:sz w:val="22"/>
          <w:szCs w:val="22"/>
          <w:u w:val="single"/>
        </w:rPr>
        <w:t>Queda estrictamente prohibido proporcinar a los particulares, copia de una grabación de video captada a través del sistema de videovigilancia, toda vez que las imágenes de voz y video que se captan, son exclusivamente para autoridades judiciales y administrativas en el ámbito de sus respectivas competencias.</w:t>
      </w:r>
      <w:r w:rsidRPr="00696AB2">
        <w:rPr>
          <w:rFonts w:ascii="Palatino Linotype" w:hAnsi="Palatino Linotype"/>
          <w:b/>
          <w:u w:val="single"/>
        </w:rPr>
        <w:t>”</w:t>
      </w:r>
    </w:p>
    <w:p w14:paraId="6EFB1B62" w14:textId="77777777" w:rsidR="00253F3A" w:rsidRPr="00696AB2" w:rsidRDefault="00253F3A" w:rsidP="00696AB2">
      <w:pPr>
        <w:widowControl w:val="0"/>
        <w:tabs>
          <w:tab w:val="left" w:pos="0"/>
        </w:tabs>
        <w:autoSpaceDE w:val="0"/>
        <w:autoSpaceDN w:val="0"/>
        <w:adjustRightInd w:val="0"/>
        <w:snapToGrid w:val="0"/>
        <w:spacing w:line="360" w:lineRule="auto"/>
        <w:contextualSpacing/>
        <w:jc w:val="both"/>
        <w:rPr>
          <w:rFonts w:ascii="Palatino Linotype" w:hAnsi="Palatino Linotype"/>
        </w:rPr>
      </w:pPr>
    </w:p>
    <w:p w14:paraId="325665C7" w14:textId="755F7802" w:rsidR="00493D5A" w:rsidRPr="00696AB2" w:rsidRDefault="00202610" w:rsidP="00696AB2">
      <w:pPr>
        <w:pStyle w:val="Prrafodelista"/>
        <w:widowControl w:val="0"/>
        <w:tabs>
          <w:tab w:val="left" w:pos="0"/>
        </w:tabs>
        <w:autoSpaceDE w:val="0"/>
        <w:autoSpaceDN w:val="0"/>
        <w:adjustRightInd w:val="0"/>
        <w:snapToGrid w:val="0"/>
        <w:spacing w:line="360" w:lineRule="auto"/>
        <w:ind w:left="0"/>
        <w:contextualSpacing/>
        <w:jc w:val="both"/>
        <w:rPr>
          <w:rFonts w:ascii="Palatino Linotype" w:hAnsi="Palatino Linotype" w:cs="Arial"/>
        </w:rPr>
      </w:pPr>
      <w:r w:rsidRPr="00696AB2">
        <w:rPr>
          <w:rFonts w:ascii="Palatino Linotype" w:hAnsi="Palatino Linotype"/>
          <w:b/>
        </w:rPr>
        <w:t>III.</w:t>
      </w:r>
      <w:r w:rsidRPr="00696AB2">
        <w:rPr>
          <w:rFonts w:ascii="Palatino Linotype" w:hAnsi="Palatino Linotype"/>
        </w:rPr>
        <w:t xml:space="preserve"> </w:t>
      </w:r>
      <w:r w:rsidR="00493D5A" w:rsidRPr="00696AB2">
        <w:rPr>
          <w:rFonts w:ascii="Palatino Linotype" w:hAnsi="Palatino Linotype"/>
        </w:rPr>
        <w:t xml:space="preserve">Inconforme con la respuesta, el </w:t>
      </w:r>
      <w:r w:rsidR="00F15FC3" w:rsidRPr="00696AB2">
        <w:rPr>
          <w:rFonts w:ascii="Palatino Linotype" w:hAnsi="Palatino Linotype"/>
          <w:b/>
        </w:rPr>
        <w:t>doce de noviembre</w:t>
      </w:r>
      <w:r w:rsidR="00493D5A" w:rsidRPr="00696AB2">
        <w:rPr>
          <w:rFonts w:ascii="Palatino Linotype" w:hAnsi="Palatino Linotype"/>
          <w:b/>
        </w:rPr>
        <w:t xml:space="preserve"> de dos mil veintiuno</w:t>
      </w:r>
      <w:r w:rsidR="00493D5A" w:rsidRPr="00696AB2">
        <w:rPr>
          <w:rFonts w:ascii="Palatino Linotype" w:hAnsi="Palatino Linotype"/>
        </w:rPr>
        <w:t xml:space="preserve">, </w:t>
      </w:r>
      <w:r w:rsidR="00F15FC3" w:rsidRPr="00696AB2">
        <w:rPr>
          <w:rFonts w:ascii="Palatino Linotype" w:hAnsi="Palatino Linotype" w:cs="Arial"/>
          <w:b/>
        </w:rPr>
        <w:t>EL</w:t>
      </w:r>
      <w:r w:rsidR="00493D5A" w:rsidRPr="00696AB2">
        <w:rPr>
          <w:rFonts w:ascii="Palatino Linotype" w:hAnsi="Palatino Linotype" w:cs="Arial"/>
          <w:b/>
        </w:rPr>
        <w:t xml:space="preserve"> RECURRENTE</w:t>
      </w:r>
      <w:r w:rsidR="00493D5A" w:rsidRPr="00696AB2">
        <w:rPr>
          <w:rFonts w:ascii="Palatino Linotype" w:hAnsi="Palatino Linotype"/>
        </w:rPr>
        <w:t>, a través del</w:t>
      </w:r>
      <w:r w:rsidR="00493D5A" w:rsidRPr="00696AB2">
        <w:rPr>
          <w:rFonts w:ascii="Palatino Linotype" w:hAnsi="Palatino Linotype"/>
          <w:b/>
        </w:rPr>
        <w:t xml:space="preserve"> SAIMEX, </w:t>
      </w:r>
      <w:r w:rsidR="00493D5A" w:rsidRPr="00696AB2">
        <w:rPr>
          <w:rFonts w:ascii="Palatino Linotype" w:hAnsi="Palatino Linotype"/>
        </w:rPr>
        <w:t xml:space="preserve">interpuso el recurso de revisión objeto del </w:t>
      </w:r>
      <w:r w:rsidR="00493D5A" w:rsidRPr="00696AB2">
        <w:rPr>
          <w:rFonts w:ascii="Palatino Linotype" w:hAnsi="Palatino Linotype" w:cs="Arial"/>
        </w:rPr>
        <w:t>presente</w:t>
      </w:r>
      <w:r w:rsidR="00493D5A" w:rsidRPr="00696AB2">
        <w:rPr>
          <w:rFonts w:ascii="Palatino Linotype" w:hAnsi="Palatino Linotype"/>
        </w:rPr>
        <w:t xml:space="preserve"> estudio, al que se le asignó el </w:t>
      </w:r>
      <w:r w:rsidR="00493D5A" w:rsidRPr="00696AB2">
        <w:rPr>
          <w:rFonts w:ascii="Palatino Linotype" w:hAnsi="Palatino Linotype" w:cs="Arial"/>
        </w:rPr>
        <w:t>número al rubro citado, en el que señaló como acto impugnado:</w:t>
      </w:r>
    </w:p>
    <w:p w14:paraId="378B61C7" w14:textId="77777777" w:rsidR="00493D5A" w:rsidRPr="00696AB2" w:rsidRDefault="00493D5A" w:rsidP="00696AB2">
      <w:pPr>
        <w:pStyle w:val="Prrafodelista"/>
        <w:widowControl w:val="0"/>
        <w:tabs>
          <w:tab w:val="left" w:pos="0"/>
        </w:tabs>
        <w:autoSpaceDE w:val="0"/>
        <w:autoSpaceDN w:val="0"/>
        <w:adjustRightInd w:val="0"/>
        <w:snapToGrid w:val="0"/>
        <w:spacing w:line="360" w:lineRule="auto"/>
        <w:ind w:left="0"/>
        <w:contextualSpacing/>
        <w:jc w:val="both"/>
        <w:rPr>
          <w:rFonts w:ascii="Palatino Linotype" w:hAnsi="Palatino Linotype"/>
        </w:rPr>
      </w:pPr>
    </w:p>
    <w:p w14:paraId="7932EB01" w14:textId="3545EDC7" w:rsidR="00493D5A" w:rsidRPr="00696AB2" w:rsidRDefault="00493D5A" w:rsidP="00696AB2">
      <w:pPr>
        <w:snapToGrid w:val="0"/>
        <w:ind w:left="709" w:right="709"/>
        <w:contextualSpacing/>
        <w:jc w:val="both"/>
        <w:rPr>
          <w:rFonts w:ascii="Palatino Linotype" w:hAnsi="Palatino Linotype" w:cs="Arial"/>
          <w:i/>
          <w:sz w:val="22"/>
          <w:szCs w:val="22"/>
          <w:lang w:eastAsia="es-MX"/>
        </w:rPr>
      </w:pPr>
      <w:r w:rsidRPr="00696AB2">
        <w:rPr>
          <w:rFonts w:ascii="Palatino Linotype" w:hAnsi="Palatino Linotype" w:cs="Arial"/>
          <w:i/>
          <w:sz w:val="22"/>
          <w:szCs w:val="22"/>
          <w:lang w:eastAsia="es-MX"/>
        </w:rPr>
        <w:t>“</w:t>
      </w:r>
      <w:r w:rsidR="00F15FC3" w:rsidRPr="00696AB2">
        <w:rPr>
          <w:rFonts w:ascii="Palatino Linotype" w:hAnsi="Palatino Linotype" w:cs="Arial"/>
          <w:i/>
          <w:sz w:val="22"/>
          <w:szCs w:val="22"/>
          <w:lang w:eastAsia="es-MX"/>
        </w:rPr>
        <w:t>NO SE ENTREGA LO SOLICITADO</w:t>
      </w:r>
      <w:r w:rsidRPr="00696AB2">
        <w:rPr>
          <w:rFonts w:ascii="Palatino Linotype" w:hAnsi="Palatino Linotype" w:cs="Arial"/>
          <w:i/>
          <w:sz w:val="22"/>
          <w:szCs w:val="22"/>
          <w:lang w:eastAsia="es-MX"/>
        </w:rPr>
        <w:t>”</w:t>
      </w:r>
      <w:r w:rsidR="00B51FFD" w:rsidRPr="00696AB2">
        <w:rPr>
          <w:rFonts w:ascii="Palatino Linotype" w:hAnsi="Palatino Linotype" w:cs="Arial"/>
          <w:i/>
          <w:sz w:val="22"/>
          <w:szCs w:val="22"/>
          <w:lang w:eastAsia="es-MX"/>
        </w:rPr>
        <w:t xml:space="preserve"> (Sic)</w:t>
      </w:r>
    </w:p>
    <w:p w14:paraId="316E6BCB" w14:textId="77777777" w:rsidR="00493D5A" w:rsidRPr="00696AB2" w:rsidRDefault="00493D5A" w:rsidP="00696AB2">
      <w:pPr>
        <w:pStyle w:val="Prrafodelista"/>
        <w:snapToGrid w:val="0"/>
        <w:spacing w:line="360" w:lineRule="auto"/>
        <w:ind w:left="0"/>
        <w:contextualSpacing/>
        <w:jc w:val="both"/>
        <w:rPr>
          <w:rFonts w:ascii="Palatino Linotype" w:hAnsi="Palatino Linotype" w:cs="Arial"/>
        </w:rPr>
      </w:pPr>
    </w:p>
    <w:p w14:paraId="742A09E8" w14:textId="77777777" w:rsidR="00493D5A" w:rsidRPr="00696AB2" w:rsidRDefault="00493D5A" w:rsidP="00696AB2">
      <w:pPr>
        <w:pStyle w:val="Prrafodelista"/>
        <w:snapToGrid w:val="0"/>
        <w:spacing w:line="360" w:lineRule="auto"/>
        <w:ind w:left="0"/>
        <w:contextualSpacing/>
        <w:jc w:val="both"/>
        <w:rPr>
          <w:rFonts w:ascii="Palatino Linotype" w:hAnsi="Palatino Linotype"/>
        </w:rPr>
      </w:pPr>
      <w:r w:rsidRPr="00696AB2">
        <w:rPr>
          <w:rFonts w:ascii="Palatino Linotype" w:hAnsi="Palatino Linotype" w:cs="Arial"/>
        </w:rPr>
        <w:t>Asimismo</w:t>
      </w:r>
      <w:r w:rsidRPr="00696AB2">
        <w:rPr>
          <w:rFonts w:ascii="Palatino Linotype" w:hAnsi="Palatino Linotype"/>
        </w:rPr>
        <w:t>, indicó como razones o motivos de inconformidad:</w:t>
      </w:r>
    </w:p>
    <w:p w14:paraId="0BCB0E35" w14:textId="77777777" w:rsidR="00493D5A" w:rsidRPr="00696AB2" w:rsidRDefault="00493D5A" w:rsidP="00696AB2">
      <w:pPr>
        <w:snapToGrid w:val="0"/>
        <w:spacing w:line="360" w:lineRule="auto"/>
        <w:ind w:left="709" w:right="709"/>
        <w:contextualSpacing/>
        <w:jc w:val="both"/>
        <w:rPr>
          <w:rFonts w:ascii="Palatino Linotype" w:hAnsi="Palatino Linotype" w:cs="Arial"/>
          <w:i/>
          <w:lang w:eastAsia="es-MX"/>
        </w:rPr>
      </w:pPr>
    </w:p>
    <w:p w14:paraId="07ECC3BA" w14:textId="39384BCA" w:rsidR="004D7972" w:rsidRPr="00696AB2" w:rsidRDefault="00493D5A" w:rsidP="00696AB2">
      <w:pPr>
        <w:snapToGrid w:val="0"/>
        <w:ind w:left="709" w:right="709"/>
        <w:contextualSpacing/>
        <w:jc w:val="both"/>
        <w:rPr>
          <w:rFonts w:ascii="Palatino Linotype" w:hAnsi="Palatino Linotype" w:cs="Arial"/>
          <w:i/>
          <w:sz w:val="22"/>
          <w:szCs w:val="22"/>
          <w:lang w:eastAsia="es-MX"/>
        </w:rPr>
      </w:pPr>
      <w:r w:rsidRPr="00696AB2">
        <w:rPr>
          <w:rFonts w:ascii="Palatino Linotype" w:hAnsi="Palatino Linotype" w:cs="Arial"/>
          <w:i/>
          <w:sz w:val="22"/>
          <w:szCs w:val="22"/>
          <w:lang w:eastAsia="es-MX"/>
        </w:rPr>
        <w:t>“</w:t>
      </w:r>
      <w:r w:rsidR="00F15FC3" w:rsidRPr="00696AB2">
        <w:rPr>
          <w:rFonts w:ascii="Palatino Linotype" w:hAnsi="Palatino Linotype" w:cs="Arial"/>
          <w:i/>
          <w:sz w:val="22"/>
          <w:szCs w:val="22"/>
          <w:lang w:eastAsia="es-MX"/>
        </w:rPr>
        <w:t>SE NIEGA LA INFORMACIÓN BAJO EL ARGUMENTO DE UN REGLAMENTO</w:t>
      </w:r>
      <w:r w:rsidR="004C0A87" w:rsidRPr="00696AB2">
        <w:rPr>
          <w:rFonts w:ascii="Palatino Linotype" w:hAnsi="Palatino Linotype" w:cs="Arial"/>
          <w:i/>
          <w:sz w:val="22"/>
          <w:szCs w:val="22"/>
          <w:lang w:eastAsia="es-MX"/>
        </w:rPr>
        <w:t>.</w:t>
      </w:r>
      <w:r w:rsidR="004D7972" w:rsidRPr="00696AB2">
        <w:rPr>
          <w:rFonts w:ascii="Palatino Linotype" w:hAnsi="Palatino Linotype" w:cs="Arial"/>
          <w:i/>
          <w:sz w:val="22"/>
          <w:szCs w:val="22"/>
          <w:lang w:eastAsia="es-MX"/>
        </w:rPr>
        <w:t>” (sic)</w:t>
      </w:r>
    </w:p>
    <w:p w14:paraId="211D5A17" w14:textId="77777777" w:rsidR="00493D5A" w:rsidRPr="00696AB2" w:rsidRDefault="00493D5A" w:rsidP="00696AB2">
      <w:pPr>
        <w:snapToGrid w:val="0"/>
        <w:spacing w:line="360" w:lineRule="auto"/>
        <w:ind w:right="709"/>
        <w:contextualSpacing/>
        <w:jc w:val="both"/>
        <w:rPr>
          <w:rFonts w:ascii="Palatino Linotype" w:hAnsi="Palatino Linotype" w:cs="Arial"/>
          <w:lang w:eastAsia="es-MX"/>
        </w:rPr>
      </w:pPr>
    </w:p>
    <w:p w14:paraId="7E15DB93" w14:textId="232CADB5" w:rsidR="00493D5A" w:rsidRPr="00696AB2" w:rsidRDefault="00B51FFD" w:rsidP="00696AB2">
      <w:pPr>
        <w:widowControl w:val="0"/>
        <w:tabs>
          <w:tab w:val="left" w:pos="0"/>
        </w:tabs>
        <w:autoSpaceDE w:val="0"/>
        <w:autoSpaceDN w:val="0"/>
        <w:adjustRightInd w:val="0"/>
        <w:snapToGrid w:val="0"/>
        <w:spacing w:line="360" w:lineRule="auto"/>
        <w:contextualSpacing/>
        <w:jc w:val="both"/>
        <w:rPr>
          <w:rFonts w:ascii="Palatino Linotype" w:hAnsi="Palatino Linotype" w:cs="Arial"/>
          <w:lang w:val="es-ES_tradnl"/>
        </w:rPr>
      </w:pPr>
      <w:r w:rsidRPr="00696AB2">
        <w:rPr>
          <w:rFonts w:ascii="Palatino Linotype" w:hAnsi="Palatino Linotype" w:cs="Arial"/>
          <w:b/>
          <w:lang w:val="es-ES_tradnl"/>
        </w:rPr>
        <w:t>IV.</w:t>
      </w:r>
      <w:r w:rsidRPr="00696AB2">
        <w:rPr>
          <w:rFonts w:ascii="Palatino Linotype" w:hAnsi="Palatino Linotype" w:cs="Arial"/>
          <w:lang w:val="es-ES_tradnl"/>
        </w:rPr>
        <w:t xml:space="preserve"> </w:t>
      </w:r>
      <w:r w:rsidR="00493D5A" w:rsidRPr="00696AB2">
        <w:rPr>
          <w:rFonts w:ascii="Palatino Linotype" w:hAnsi="Palatino Linotype" w:cs="Arial"/>
          <w:lang w:val="es-ES_tradnl"/>
        </w:rPr>
        <w:t xml:space="preserve">Con fundamento en el </w:t>
      </w:r>
      <w:r w:rsidR="00493D5A" w:rsidRPr="00696AB2">
        <w:rPr>
          <w:rFonts w:ascii="Palatino Linotype" w:hAnsi="Palatino Linotype" w:cs="Arial"/>
        </w:rPr>
        <w:t>artículo</w:t>
      </w:r>
      <w:r w:rsidR="00493D5A" w:rsidRPr="00696AB2">
        <w:rPr>
          <w:rFonts w:ascii="Palatino Linotype" w:hAnsi="Palatino Linotype" w:cs="Arial"/>
          <w:lang w:val="es-ES_tradnl"/>
        </w:rPr>
        <w:t xml:space="preserve"> 185, </w:t>
      </w:r>
      <w:r w:rsidR="00493D5A" w:rsidRPr="00696AB2">
        <w:rPr>
          <w:rFonts w:ascii="Palatino Linotype" w:hAnsi="Palatino Linotype" w:cs="Arial"/>
        </w:rPr>
        <w:t>fracción</w:t>
      </w:r>
      <w:r w:rsidR="00493D5A" w:rsidRPr="00696AB2">
        <w:rPr>
          <w:rFonts w:ascii="Palatino Linotype" w:hAnsi="Palatino Linotype" w:cs="Arial"/>
          <w:lang w:val="es-ES_tradnl"/>
        </w:rPr>
        <w:t xml:space="preserve"> I de la </w:t>
      </w:r>
      <w:r w:rsidR="00493D5A" w:rsidRPr="00696AB2">
        <w:rPr>
          <w:rFonts w:ascii="Palatino Linotype" w:hAnsi="Palatino Linotype"/>
        </w:rPr>
        <w:t>Ley de Transparencia y Acceso a la Información Pública del Estado de México y Municipios</w:t>
      </w:r>
      <w:r w:rsidR="00493D5A" w:rsidRPr="00696AB2">
        <w:rPr>
          <w:rFonts w:ascii="Palatino Linotype" w:hAnsi="Palatino Linotype" w:cs="Arial"/>
          <w:lang w:val="es-ES_tradnl"/>
        </w:rPr>
        <w:t xml:space="preserve">, el </w:t>
      </w:r>
      <w:r w:rsidR="00F15FC3" w:rsidRPr="00696AB2">
        <w:rPr>
          <w:rFonts w:ascii="Palatino Linotype" w:hAnsi="Palatino Linotype" w:cs="Arial"/>
          <w:b/>
          <w:lang w:val="es-ES_tradnl"/>
        </w:rPr>
        <w:t xml:space="preserve">doce de noviembre </w:t>
      </w:r>
      <w:r w:rsidR="00493D5A" w:rsidRPr="00696AB2">
        <w:rPr>
          <w:rFonts w:ascii="Palatino Linotype" w:hAnsi="Palatino Linotype" w:cs="Arial"/>
          <w:b/>
          <w:lang w:val="es-ES_tradnl"/>
        </w:rPr>
        <w:t>de dos mil veintiuno</w:t>
      </w:r>
      <w:r w:rsidR="00493D5A" w:rsidRPr="00696AB2">
        <w:rPr>
          <w:rFonts w:ascii="Palatino Linotype" w:hAnsi="Palatino Linotype" w:cs="Arial"/>
          <w:b/>
        </w:rPr>
        <w:t>,</w:t>
      </w:r>
      <w:r w:rsidR="00493D5A" w:rsidRPr="00696AB2">
        <w:rPr>
          <w:rFonts w:ascii="Palatino Linotype" w:hAnsi="Palatino Linotype" w:cs="Arial"/>
        </w:rPr>
        <w:t xml:space="preserve"> el recurso de revisión citado al rubro </w:t>
      </w:r>
      <w:r w:rsidR="00493D5A" w:rsidRPr="00696AB2">
        <w:rPr>
          <w:rFonts w:ascii="Palatino Linotype" w:hAnsi="Palatino Linotype" w:cs="Arial"/>
          <w:lang w:val="es-ES_tradnl"/>
        </w:rPr>
        <w:t>se turnó, a través del</w:t>
      </w:r>
      <w:r w:rsidR="00493D5A" w:rsidRPr="00696AB2">
        <w:rPr>
          <w:rFonts w:ascii="Palatino Linotype" w:eastAsia="Arial Unicode MS" w:hAnsi="Palatino Linotype" w:cs="Arial"/>
          <w:lang w:val="es-ES_tradnl"/>
        </w:rPr>
        <w:t xml:space="preserve"> </w:t>
      </w:r>
      <w:r w:rsidR="00493D5A" w:rsidRPr="00696AB2">
        <w:rPr>
          <w:rFonts w:ascii="Palatino Linotype" w:eastAsia="Arial Unicode MS" w:hAnsi="Palatino Linotype" w:cs="Arial"/>
          <w:b/>
          <w:lang w:val="es-ES_tradnl"/>
        </w:rPr>
        <w:t>SAIMEX</w:t>
      </w:r>
      <w:r w:rsidR="00493D5A" w:rsidRPr="00696AB2">
        <w:rPr>
          <w:rFonts w:ascii="Palatino Linotype" w:hAnsi="Palatino Linotype"/>
        </w:rPr>
        <w:t xml:space="preserve">, a la </w:t>
      </w:r>
      <w:r w:rsidR="00493D5A" w:rsidRPr="00696AB2">
        <w:rPr>
          <w:rFonts w:ascii="Palatino Linotype" w:hAnsi="Palatino Linotype" w:cs="Arial"/>
          <w:lang w:val="es-ES_tradnl"/>
        </w:rPr>
        <w:t xml:space="preserve">Comisionada Ponente </w:t>
      </w:r>
      <w:r w:rsidR="00493D5A" w:rsidRPr="00696AB2">
        <w:rPr>
          <w:rFonts w:ascii="Palatino Linotype" w:hAnsi="Palatino Linotype" w:cs="Arial"/>
          <w:b/>
          <w:lang w:val="es-ES_tradnl"/>
        </w:rPr>
        <w:t>SHARON CRISTINA MORALES MARTÍNEZ</w:t>
      </w:r>
      <w:r w:rsidR="00493D5A" w:rsidRPr="00696AB2">
        <w:rPr>
          <w:rFonts w:ascii="Palatino Linotype" w:hAnsi="Palatino Linotype" w:cs="Arial"/>
          <w:lang w:val="es-ES_tradnl"/>
        </w:rPr>
        <w:t>, a efecto de decretar su admisión o desechamiento.</w:t>
      </w:r>
    </w:p>
    <w:p w14:paraId="27959196" w14:textId="77777777" w:rsidR="00493D5A" w:rsidRPr="00696AB2" w:rsidRDefault="00493D5A" w:rsidP="00696AB2">
      <w:pPr>
        <w:widowControl w:val="0"/>
        <w:tabs>
          <w:tab w:val="left" w:pos="0"/>
        </w:tabs>
        <w:autoSpaceDE w:val="0"/>
        <w:autoSpaceDN w:val="0"/>
        <w:adjustRightInd w:val="0"/>
        <w:snapToGrid w:val="0"/>
        <w:spacing w:line="360" w:lineRule="auto"/>
        <w:contextualSpacing/>
        <w:jc w:val="both"/>
        <w:rPr>
          <w:rFonts w:ascii="Palatino Linotype" w:hAnsi="Palatino Linotype" w:cs="Arial"/>
          <w:lang w:val="es-ES_tradnl"/>
        </w:rPr>
      </w:pPr>
    </w:p>
    <w:p w14:paraId="2FFEF2A6" w14:textId="1AAD4CFE" w:rsidR="00493D5A" w:rsidRPr="00696AB2" w:rsidRDefault="00493D5A" w:rsidP="00696AB2">
      <w:pPr>
        <w:widowControl w:val="0"/>
        <w:tabs>
          <w:tab w:val="left" w:pos="0"/>
        </w:tabs>
        <w:autoSpaceDE w:val="0"/>
        <w:autoSpaceDN w:val="0"/>
        <w:adjustRightInd w:val="0"/>
        <w:snapToGrid w:val="0"/>
        <w:spacing w:line="360" w:lineRule="auto"/>
        <w:contextualSpacing/>
        <w:jc w:val="both"/>
        <w:rPr>
          <w:rFonts w:ascii="Palatino Linotype" w:hAnsi="Palatino Linotype" w:cs="Arial"/>
        </w:rPr>
      </w:pPr>
      <w:r w:rsidRPr="00696AB2">
        <w:rPr>
          <w:rFonts w:ascii="Palatino Linotype" w:hAnsi="Palatino Linotype" w:cs="Arial"/>
          <w:lang w:val="es-ES_tradnl"/>
        </w:rPr>
        <w:t xml:space="preserve">Por lo que el </w:t>
      </w:r>
      <w:r w:rsidR="00F15FC3" w:rsidRPr="00696AB2">
        <w:rPr>
          <w:rFonts w:ascii="Palatino Linotype" w:hAnsi="Palatino Linotype" w:cs="Arial"/>
          <w:b/>
        </w:rPr>
        <w:t>dieciséis de noviembre</w:t>
      </w:r>
      <w:r w:rsidR="005E6603" w:rsidRPr="00696AB2">
        <w:rPr>
          <w:rFonts w:ascii="Palatino Linotype" w:hAnsi="Palatino Linotype" w:cs="Arial"/>
          <w:b/>
        </w:rPr>
        <w:t xml:space="preserve"> </w:t>
      </w:r>
      <w:r w:rsidRPr="00696AB2">
        <w:rPr>
          <w:rFonts w:ascii="Palatino Linotype" w:hAnsi="Palatino Linotype" w:cs="Arial"/>
          <w:b/>
        </w:rPr>
        <w:t>de dos mil veintiuno</w:t>
      </w:r>
      <w:r w:rsidRPr="00696AB2">
        <w:rPr>
          <w:rFonts w:ascii="Palatino Linotype" w:hAnsi="Palatino Linotype" w:cs="Arial"/>
        </w:rPr>
        <w:t xml:space="preserve">, atento a lo dispuesto en el artículo 185, fracciones I, II y IV, de la </w:t>
      </w:r>
      <w:r w:rsidRPr="00696AB2">
        <w:rPr>
          <w:rFonts w:ascii="Palatino Linotype" w:hAnsi="Palatino Linotype"/>
        </w:rPr>
        <w:t xml:space="preserve">Ley en mención, la Comisionada </w:t>
      </w:r>
      <w:r w:rsidR="00056687" w:rsidRPr="00696AB2">
        <w:rPr>
          <w:rFonts w:ascii="Palatino Linotype" w:hAnsi="Palatino Linotype"/>
        </w:rPr>
        <w:t xml:space="preserve">Ponente </w:t>
      </w:r>
      <w:r w:rsidRPr="00696AB2">
        <w:rPr>
          <w:rFonts w:ascii="Palatino Linotype" w:hAnsi="Palatino Linotype"/>
          <w:b/>
        </w:rPr>
        <w:t>a</w:t>
      </w:r>
      <w:r w:rsidRPr="00696AB2">
        <w:rPr>
          <w:rFonts w:ascii="Palatino Linotype" w:hAnsi="Palatino Linotype" w:cs="Arial"/>
          <w:b/>
        </w:rPr>
        <w:t>cordó la admisión</w:t>
      </w:r>
      <w:r w:rsidRPr="00696AB2">
        <w:rPr>
          <w:rFonts w:ascii="Palatino Linotype" w:hAnsi="Palatino Linotype" w:cs="Arial"/>
        </w:rPr>
        <w:t xml:space="preserve"> a trámite del referido recurso de </w:t>
      </w:r>
      <w:r w:rsidRPr="00696AB2">
        <w:rPr>
          <w:rFonts w:ascii="Palatino Linotype" w:hAnsi="Palatino Linotype" w:cs="Arial"/>
          <w:lang w:val="es-ES_tradnl"/>
        </w:rPr>
        <w:t>revisión;</w:t>
      </w:r>
      <w:r w:rsidRPr="00696AB2">
        <w:rPr>
          <w:rFonts w:ascii="Palatino Linotype" w:hAnsi="Palatino Linotype" w:cs="Arial"/>
        </w:rPr>
        <w:t xml:space="preserve"> así como, la </w:t>
      </w:r>
      <w:r w:rsidRPr="00696AB2">
        <w:rPr>
          <w:rFonts w:ascii="Palatino Linotype" w:hAnsi="Palatino Linotype" w:cs="Arial"/>
          <w:lang w:val="es-ES_tradnl"/>
        </w:rPr>
        <w:t>integración</w:t>
      </w:r>
      <w:r w:rsidRPr="00696AB2">
        <w:rPr>
          <w:rFonts w:ascii="Palatino Linotype" w:hAnsi="Palatino Linotype" w:cs="Arial"/>
        </w:rPr>
        <w:t xml:space="preserve"> del expediente respectivo, mismo que se puso a disposición de las partes, para que en el plazo máximo de siete días hábiles, </w:t>
      </w:r>
      <w:r w:rsidR="00F15FC3" w:rsidRPr="00696AB2">
        <w:rPr>
          <w:rFonts w:ascii="Palatino Linotype" w:hAnsi="Palatino Linotype" w:cs="Arial"/>
          <w:b/>
        </w:rPr>
        <w:t>EL</w:t>
      </w:r>
      <w:r w:rsidRPr="00696AB2">
        <w:rPr>
          <w:rFonts w:ascii="Palatino Linotype" w:hAnsi="Palatino Linotype" w:cs="Arial"/>
          <w:b/>
        </w:rPr>
        <w:t xml:space="preserve"> RECURRENTE</w:t>
      </w:r>
      <w:r w:rsidRPr="00696AB2">
        <w:rPr>
          <w:rFonts w:ascii="Palatino Linotype" w:hAnsi="Palatino Linotype" w:cs="Arial"/>
        </w:rPr>
        <w:t xml:space="preserve"> realizara manifestaciones, alegatos y ofreciera las pruebas que a su derecho </w:t>
      </w:r>
      <w:r w:rsidRPr="00696AB2">
        <w:rPr>
          <w:rFonts w:ascii="Palatino Linotype" w:hAnsi="Palatino Linotype" w:cs="Arial"/>
          <w:lang w:val="es-ES_tradnl"/>
        </w:rPr>
        <w:t>conviniera</w:t>
      </w:r>
      <w:r w:rsidRPr="00696AB2">
        <w:rPr>
          <w:rFonts w:ascii="Palatino Linotype" w:hAnsi="Palatino Linotype" w:cs="Arial"/>
        </w:rPr>
        <w:t xml:space="preserve"> y en el caso del</w:t>
      </w:r>
      <w:r w:rsidRPr="00696AB2">
        <w:rPr>
          <w:rFonts w:ascii="Palatino Linotype" w:hAnsi="Palatino Linotype" w:cs="Arial"/>
          <w:b/>
        </w:rPr>
        <w:t xml:space="preserve"> SUJETO OBLIGADO</w:t>
      </w:r>
      <w:r w:rsidRPr="00696AB2">
        <w:rPr>
          <w:rFonts w:ascii="Palatino Linotype" w:hAnsi="Palatino Linotype" w:cs="Arial"/>
        </w:rPr>
        <w:t>, para que exhibiera el Informe Justificado correspondiente.</w:t>
      </w:r>
    </w:p>
    <w:p w14:paraId="62AF84E6" w14:textId="77777777" w:rsidR="00493D5A" w:rsidRPr="00696AB2" w:rsidRDefault="00493D5A" w:rsidP="00696AB2">
      <w:pPr>
        <w:pStyle w:val="Prrafodelista"/>
        <w:snapToGrid w:val="0"/>
        <w:spacing w:line="360" w:lineRule="auto"/>
        <w:ind w:left="0"/>
        <w:contextualSpacing/>
        <w:jc w:val="both"/>
        <w:rPr>
          <w:rFonts w:ascii="Palatino Linotype" w:hAnsi="Palatino Linotype" w:cs="Arial"/>
          <w:b/>
        </w:rPr>
      </w:pPr>
    </w:p>
    <w:p w14:paraId="028A470C" w14:textId="44780D30" w:rsidR="00881B4F" w:rsidRPr="00696AB2" w:rsidRDefault="00B51FFD" w:rsidP="00696AB2">
      <w:pPr>
        <w:snapToGrid w:val="0"/>
        <w:spacing w:line="360" w:lineRule="auto"/>
        <w:contextualSpacing/>
        <w:jc w:val="both"/>
        <w:rPr>
          <w:rFonts w:ascii="Palatino Linotype" w:hAnsi="Palatino Linotype" w:cs="Arial"/>
        </w:rPr>
      </w:pPr>
      <w:r w:rsidRPr="00696AB2">
        <w:rPr>
          <w:rFonts w:ascii="Palatino Linotype" w:hAnsi="Palatino Linotype" w:cs="Arial"/>
          <w:b/>
        </w:rPr>
        <w:t>V.</w:t>
      </w:r>
      <w:r w:rsidRPr="00696AB2">
        <w:rPr>
          <w:rFonts w:ascii="Palatino Linotype" w:hAnsi="Palatino Linotype" w:cs="Arial"/>
        </w:rPr>
        <w:t xml:space="preserve"> </w:t>
      </w:r>
      <w:r w:rsidR="008E5633" w:rsidRPr="00696AB2">
        <w:rPr>
          <w:rFonts w:ascii="Palatino Linotype" w:hAnsi="Palatino Linotype" w:cs="Arial"/>
        </w:rPr>
        <w:t xml:space="preserve">De las constancias que obran en el </w:t>
      </w:r>
      <w:r w:rsidR="008E5633" w:rsidRPr="00696AB2">
        <w:rPr>
          <w:rFonts w:ascii="Palatino Linotype" w:hAnsi="Palatino Linotype" w:cs="Arial"/>
          <w:b/>
        </w:rPr>
        <w:t>SAIMEX</w:t>
      </w:r>
      <w:r w:rsidR="008E5633" w:rsidRPr="00696AB2">
        <w:rPr>
          <w:rFonts w:ascii="Palatino Linotype" w:hAnsi="Palatino Linotype" w:cs="Arial"/>
        </w:rPr>
        <w:t xml:space="preserve">, se desprende que </w:t>
      </w:r>
      <w:r w:rsidR="008E5633" w:rsidRPr="00696AB2">
        <w:rPr>
          <w:rFonts w:ascii="Palatino Linotype" w:hAnsi="Palatino Linotype" w:cs="Arial"/>
          <w:b/>
        </w:rPr>
        <w:t>EL SUJETO OBLIGADO</w:t>
      </w:r>
      <w:r w:rsidR="008E5633" w:rsidRPr="00696AB2">
        <w:rPr>
          <w:rFonts w:ascii="Palatino Linotype" w:hAnsi="Palatino Linotype" w:cs="Arial"/>
        </w:rPr>
        <w:t xml:space="preserve">, el </w:t>
      </w:r>
      <w:r w:rsidR="006D1E87" w:rsidRPr="00696AB2">
        <w:rPr>
          <w:rFonts w:ascii="Palatino Linotype" w:hAnsi="Palatino Linotype" w:cs="Arial"/>
          <w:b/>
        </w:rPr>
        <w:t>veinticinco</w:t>
      </w:r>
      <w:r w:rsidR="00B15B1E" w:rsidRPr="00696AB2">
        <w:rPr>
          <w:rFonts w:ascii="Palatino Linotype" w:hAnsi="Palatino Linotype" w:cs="Arial"/>
          <w:b/>
        </w:rPr>
        <w:t xml:space="preserve"> de</w:t>
      </w:r>
      <w:r w:rsidR="008E5633" w:rsidRPr="00696AB2">
        <w:rPr>
          <w:rFonts w:ascii="Palatino Linotype" w:hAnsi="Palatino Linotype" w:cs="Arial"/>
          <w:b/>
        </w:rPr>
        <w:t xml:space="preserve"> </w:t>
      </w:r>
      <w:r w:rsidR="002E72E2" w:rsidRPr="00696AB2">
        <w:rPr>
          <w:rFonts w:ascii="Palatino Linotype" w:hAnsi="Palatino Linotype" w:cs="Arial"/>
          <w:b/>
        </w:rPr>
        <w:t>noviembre</w:t>
      </w:r>
      <w:r w:rsidR="008E5633" w:rsidRPr="00696AB2">
        <w:rPr>
          <w:rFonts w:ascii="Palatino Linotype" w:hAnsi="Palatino Linotype" w:cs="Arial"/>
          <w:b/>
        </w:rPr>
        <w:t xml:space="preserve"> de dos mil veintiuno</w:t>
      </w:r>
      <w:r w:rsidR="008E5633" w:rsidRPr="00696AB2">
        <w:rPr>
          <w:rFonts w:ascii="Palatino Linotype" w:hAnsi="Palatino Linotype" w:cs="Arial"/>
        </w:rPr>
        <w:t xml:space="preserve">, remitió el archivo denominado </w:t>
      </w:r>
      <w:r w:rsidR="002E72E2" w:rsidRPr="00696AB2">
        <w:rPr>
          <w:rFonts w:ascii="Palatino Linotype" w:hAnsi="Palatino Linotype" w:cs="Arial"/>
          <w:i/>
        </w:rPr>
        <w:t>RECURSO DE REVISION</w:t>
      </w:r>
      <w:r w:rsidR="008E5633" w:rsidRPr="00696AB2">
        <w:rPr>
          <w:rFonts w:ascii="Palatino Linotype" w:hAnsi="Palatino Linotype" w:cs="Arial"/>
          <w:i/>
        </w:rPr>
        <w:t xml:space="preserve"> </w:t>
      </w:r>
      <w:r w:rsidR="002E72E2" w:rsidRPr="00696AB2">
        <w:rPr>
          <w:rFonts w:ascii="Palatino Linotype" w:hAnsi="Palatino Linotype" w:cs="Arial"/>
          <w:i/>
        </w:rPr>
        <w:t>5</w:t>
      </w:r>
      <w:r w:rsidR="006D1E87" w:rsidRPr="00696AB2">
        <w:rPr>
          <w:rFonts w:ascii="Palatino Linotype" w:hAnsi="Palatino Linotype" w:cs="Arial"/>
          <w:i/>
        </w:rPr>
        <w:t>657</w:t>
      </w:r>
      <w:r w:rsidR="008E5633" w:rsidRPr="00696AB2">
        <w:rPr>
          <w:rFonts w:ascii="Palatino Linotype" w:hAnsi="Palatino Linotype" w:cs="Arial"/>
          <w:i/>
        </w:rPr>
        <w:t>.pdf</w:t>
      </w:r>
      <w:r w:rsidR="008E5633" w:rsidRPr="00696AB2">
        <w:rPr>
          <w:rFonts w:ascii="Palatino Linotype" w:hAnsi="Palatino Linotype" w:cs="Arial"/>
        </w:rPr>
        <w:t xml:space="preserve">, con el cual rinde su informe justificado, en el que ratifica la respuesta dada a la solicitud de información hecha por </w:t>
      </w:r>
      <w:r w:rsidR="006D1E87" w:rsidRPr="00696AB2">
        <w:rPr>
          <w:rFonts w:ascii="Palatino Linotype" w:hAnsi="Palatino Linotype" w:cs="Arial"/>
          <w:b/>
        </w:rPr>
        <w:t>EL</w:t>
      </w:r>
      <w:r w:rsidR="008E5633" w:rsidRPr="00696AB2">
        <w:rPr>
          <w:rFonts w:ascii="Palatino Linotype" w:hAnsi="Palatino Linotype" w:cs="Arial"/>
          <w:b/>
        </w:rPr>
        <w:t xml:space="preserve"> RECURRENTE</w:t>
      </w:r>
      <w:r w:rsidR="00EE5147" w:rsidRPr="00696AB2">
        <w:rPr>
          <w:rFonts w:ascii="Palatino Linotype" w:hAnsi="Palatino Linotype" w:cs="Arial"/>
        </w:rPr>
        <w:t xml:space="preserve">, </w:t>
      </w:r>
      <w:r w:rsidR="006D1E87" w:rsidRPr="00696AB2">
        <w:rPr>
          <w:rFonts w:ascii="Palatino Linotype" w:hAnsi="Palatino Linotype" w:cs="Arial"/>
        </w:rPr>
        <w:t xml:space="preserve">mediante el oficio DSPYTM/EJ/4179/2021, cuyo contenido, en lo medular, ha sido transcrito en el Resultando II. </w:t>
      </w:r>
    </w:p>
    <w:p w14:paraId="1FE57A0A" w14:textId="77777777" w:rsidR="008E5633" w:rsidRPr="00696AB2" w:rsidRDefault="008E5633" w:rsidP="00696AB2">
      <w:pPr>
        <w:snapToGrid w:val="0"/>
        <w:spacing w:line="360" w:lineRule="auto"/>
        <w:contextualSpacing/>
        <w:jc w:val="both"/>
        <w:rPr>
          <w:rFonts w:ascii="Palatino Linotype" w:hAnsi="Palatino Linotype" w:cs="Arial"/>
        </w:rPr>
      </w:pPr>
    </w:p>
    <w:p w14:paraId="41879392" w14:textId="336BF58F" w:rsidR="008E5633" w:rsidRPr="00696AB2" w:rsidRDefault="008E5633" w:rsidP="00696AB2">
      <w:pPr>
        <w:snapToGrid w:val="0"/>
        <w:spacing w:line="360" w:lineRule="auto"/>
        <w:contextualSpacing/>
        <w:jc w:val="both"/>
        <w:rPr>
          <w:rFonts w:ascii="Palatino Linotype" w:hAnsi="Palatino Linotype" w:cs="Arial"/>
        </w:rPr>
      </w:pPr>
      <w:r w:rsidRPr="00696AB2">
        <w:rPr>
          <w:rFonts w:ascii="Palatino Linotype" w:hAnsi="Palatino Linotype" w:cs="Arial"/>
        </w:rPr>
        <w:lastRenderedPageBreak/>
        <w:t xml:space="preserve">Es de precisar que </w:t>
      </w:r>
      <w:r w:rsidR="006D1E87" w:rsidRPr="00696AB2">
        <w:rPr>
          <w:rFonts w:ascii="Palatino Linotype" w:hAnsi="Palatino Linotype" w:cs="Arial"/>
          <w:b/>
        </w:rPr>
        <w:t>EL</w:t>
      </w:r>
      <w:r w:rsidRPr="00696AB2">
        <w:rPr>
          <w:rFonts w:ascii="Palatino Linotype" w:hAnsi="Palatino Linotype" w:cs="Arial"/>
          <w:b/>
        </w:rPr>
        <w:t xml:space="preserve"> RECURRENTE</w:t>
      </w:r>
      <w:r w:rsidRPr="00696AB2">
        <w:rPr>
          <w:rFonts w:ascii="Palatino Linotype" w:hAnsi="Palatino Linotype" w:cs="Arial"/>
        </w:rPr>
        <w:t xml:space="preserve"> no realizó las manifestaciones que a su derecho convinieran, ni aportó pruebas, ni realizó alegatos de conformidad con lo establecido en el artículo 185 fracción III de la Ley de Transparencia y Acceso a la Información Pública del Estado de México y Municipios, tal y como se aprecia de la imagen que a continuación se inserta.</w:t>
      </w:r>
    </w:p>
    <w:p w14:paraId="09351BE3" w14:textId="77777777" w:rsidR="008E5633" w:rsidRPr="00696AB2" w:rsidRDefault="008E5633" w:rsidP="00696AB2">
      <w:pPr>
        <w:snapToGrid w:val="0"/>
        <w:spacing w:line="360" w:lineRule="auto"/>
        <w:contextualSpacing/>
        <w:jc w:val="both"/>
        <w:rPr>
          <w:rFonts w:ascii="Palatino Linotype" w:hAnsi="Palatino Linotype" w:cs="Arial"/>
        </w:rPr>
      </w:pPr>
    </w:p>
    <w:p w14:paraId="557B90C1" w14:textId="32E51FEB" w:rsidR="008E5633" w:rsidRPr="00696AB2" w:rsidRDefault="006D1E87" w:rsidP="00696AB2">
      <w:pPr>
        <w:snapToGrid w:val="0"/>
        <w:spacing w:line="360" w:lineRule="auto"/>
        <w:contextualSpacing/>
        <w:jc w:val="center"/>
        <w:rPr>
          <w:rFonts w:ascii="Palatino Linotype" w:hAnsi="Palatino Linotype" w:cs="Arial"/>
        </w:rPr>
      </w:pPr>
      <w:r w:rsidRPr="00696AB2">
        <w:rPr>
          <w:rFonts w:ascii="Palatino Linotype" w:hAnsi="Palatino Linotype" w:cs="Arial"/>
          <w:noProof/>
          <w:lang w:eastAsia="es-MX"/>
        </w:rPr>
        <w:drawing>
          <wp:inline distT="0" distB="0" distL="0" distR="0" wp14:anchorId="1B06532A" wp14:editId="1155019F">
            <wp:extent cx="5791835" cy="7258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25805"/>
                    </a:xfrm>
                    <a:prstGeom prst="rect">
                      <a:avLst/>
                    </a:prstGeom>
                  </pic:spPr>
                </pic:pic>
              </a:graphicData>
            </a:graphic>
          </wp:inline>
        </w:drawing>
      </w:r>
    </w:p>
    <w:p w14:paraId="006D2C49" w14:textId="77777777" w:rsidR="00EC6750" w:rsidRPr="00696AB2" w:rsidRDefault="00EC6750" w:rsidP="00696AB2">
      <w:pPr>
        <w:snapToGrid w:val="0"/>
        <w:spacing w:line="360" w:lineRule="auto"/>
        <w:contextualSpacing/>
        <w:jc w:val="both"/>
        <w:rPr>
          <w:rFonts w:ascii="Palatino Linotype" w:hAnsi="Palatino Linotype" w:cs="Arial"/>
        </w:rPr>
      </w:pPr>
    </w:p>
    <w:p w14:paraId="77489CC5" w14:textId="1706BD26" w:rsidR="00493D5A" w:rsidRPr="00696AB2" w:rsidRDefault="00EC6750" w:rsidP="00696AB2">
      <w:pPr>
        <w:snapToGrid w:val="0"/>
        <w:spacing w:line="360" w:lineRule="auto"/>
        <w:contextualSpacing/>
        <w:jc w:val="both"/>
        <w:rPr>
          <w:rFonts w:ascii="Palatino Linotype" w:hAnsi="Palatino Linotype"/>
        </w:rPr>
      </w:pPr>
      <w:r w:rsidRPr="00696AB2">
        <w:rPr>
          <w:rFonts w:ascii="Palatino Linotype" w:hAnsi="Palatino Linotype" w:cs="Arial"/>
          <w:b/>
        </w:rPr>
        <w:t>VI.</w:t>
      </w:r>
      <w:r w:rsidRPr="00696AB2">
        <w:rPr>
          <w:rFonts w:ascii="Palatino Linotype" w:hAnsi="Palatino Linotype" w:cs="Arial"/>
        </w:rPr>
        <w:t xml:space="preserve"> </w:t>
      </w:r>
      <w:r w:rsidR="006D1E87" w:rsidRPr="00696AB2">
        <w:rPr>
          <w:rFonts w:ascii="Palatino Linotype" w:hAnsi="Palatino Linotype"/>
        </w:rPr>
        <w:t xml:space="preserve">El </w:t>
      </w:r>
      <w:r w:rsidR="006D1E87" w:rsidRPr="00696AB2">
        <w:rPr>
          <w:rFonts w:ascii="Palatino Linotype" w:hAnsi="Palatino Linotype"/>
          <w:b/>
        </w:rPr>
        <w:t>nueve de diciembre de dos mil veintiuno</w:t>
      </w:r>
      <w:r w:rsidR="006D1E87" w:rsidRPr="00696AB2">
        <w:rPr>
          <w:rFonts w:ascii="Palatino Linotype" w:hAnsi="Palatino Linotype"/>
        </w:rPr>
        <w:t>, el Pleno del Instituto de Transparencia, Acceso a la Información Pública y Protección de Datos Personales del Estado de México y Municipios, mediante acuerdo signado por sus integrantes, aprobó la Licencia por maternidad de la Comisionada Sharon Cristina Morales Martínez y a través del cual se convino el returno del recurso de revisión de mérito al Comisionado Presidente José Martínez Vilchis para que diera trámite y resolviera conforme a derecho.</w:t>
      </w:r>
    </w:p>
    <w:p w14:paraId="37B330DF" w14:textId="77777777" w:rsidR="001C33C3" w:rsidRPr="00696AB2" w:rsidRDefault="001C33C3" w:rsidP="00696AB2">
      <w:pPr>
        <w:snapToGrid w:val="0"/>
        <w:spacing w:line="360" w:lineRule="auto"/>
        <w:contextualSpacing/>
        <w:jc w:val="both"/>
        <w:rPr>
          <w:rFonts w:ascii="Palatino Linotype" w:hAnsi="Palatino Linotype"/>
        </w:rPr>
      </w:pPr>
    </w:p>
    <w:p w14:paraId="3FC4B938" w14:textId="15679384" w:rsidR="006D1E87" w:rsidRPr="00696AB2" w:rsidRDefault="00EC6750" w:rsidP="00696AB2">
      <w:pPr>
        <w:snapToGrid w:val="0"/>
        <w:spacing w:line="360" w:lineRule="auto"/>
        <w:contextualSpacing/>
        <w:jc w:val="both"/>
        <w:rPr>
          <w:rFonts w:ascii="Palatino Linotype" w:hAnsi="Palatino Linotype"/>
        </w:rPr>
      </w:pPr>
      <w:r w:rsidRPr="00696AB2">
        <w:rPr>
          <w:rFonts w:ascii="Palatino Linotype" w:hAnsi="Palatino Linotype"/>
          <w:b/>
        </w:rPr>
        <w:t>V</w:t>
      </w:r>
      <w:r w:rsidR="001C33C3" w:rsidRPr="00696AB2">
        <w:rPr>
          <w:rFonts w:ascii="Palatino Linotype" w:hAnsi="Palatino Linotype"/>
          <w:b/>
        </w:rPr>
        <w:t>I</w:t>
      </w:r>
      <w:r w:rsidRPr="00696AB2">
        <w:rPr>
          <w:rFonts w:ascii="Palatino Linotype" w:hAnsi="Palatino Linotype"/>
          <w:b/>
        </w:rPr>
        <w:t>I.</w:t>
      </w:r>
      <w:r w:rsidRPr="00696AB2">
        <w:rPr>
          <w:rFonts w:ascii="Palatino Linotype" w:hAnsi="Palatino Linotype"/>
        </w:rPr>
        <w:t xml:space="preserve"> </w:t>
      </w:r>
      <w:r w:rsidR="006D1E87" w:rsidRPr="00696AB2">
        <w:rPr>
          <w:rFonts w:ascii="Palatino Linotype" w:hAnsi="Palatino Linotype" w:cs="Arial"/>
        </w:rPr>
        <w:t xml:space="preserve">Una vez analizado el estado procesal que guarda el expediente, </w:t>
      </w:r>
      <w:r w:rsidR="006D1E87" w:rsidRPr="004B0813">
        <w:rPr>
          <w:rFonts w:ascii="Palatino Linotype" w:hAnsi="Palatino Linotype" w:cs="Arial"/>
        </w:rPr>
        <w:t xml:space="preserve">el </w:t>
      </w:r>
      <w:r w:rsidR="006D1E87" w:rsidRPr="004B0813">
        <w:rPr>
          <w:rFonts w:ascii="Palatino Linotype" w:hAnsi="Palatino Linotype" w:cs="Arial"/>
          <w:b/>
        </w:rPr>
        <w:t>doce de enero</w:t>
      </w:r>
      <w:r w:rsidR="006D1E87" w:rsidRPr="00696AB2">
        <w:rPr>
          <w:rFonts w:ascii="Palatino Linotype" w:hAnsi="Palatino Linotype" w:cs="Arial"/>
          <w:b/>
        </w:rPr>
        <w:t xml:space="preserve"> de dos mil veintidós</w:t>
      </w:r>
      <w:r w:rsidR="006D1E87" w:rsidRPr="00696AB2">
        <w:rPr>
          <w:rFonts w:ascii="Palatino Linotype" w:hAnsi="Palatino Linotype" w:cs="Arial"/>
        </w:rPr>
        <w:t xml:space="preserve">, el Comisionado Presidente </w:t>
      </w:r>
      <w:r w:rsidR="006D1E87" w:rsidRPr="00696AB2">
        <w:rPr>
          <w:rFonts w:ascii="Palatino Linotype" w:hAnsi="Palatino Linotype" w:cs="Arial"/>
          <w:b/>
        </w:rPr>
        <w:t xml:space="preserve">José Martínez Vilchis </w:t>
      </w:r>
      <w:r w:rsidR="006D1E87" w:rsidRPr="00696AB2">
        <w:rPr>
          <w:rFonts w:ascii="Palatino Linotype" w:hAnsi="Palatino Linotype" w:cs="Arial"/>
        </w:rPr>
        <w:t xml:space="preserve">acordó el cierre de instrucción; así </w:t>
      </w:r>
      <w:r w:rsidR="006D1E87" w:rsidRPr="00696AB2">
        <w:rPr>
          <w:rFonts w:ascii="Palatino Linotype" w:hAnsi="Palatino Linotype" w:cs="Arial"/>
          <w:lang w:val="es-ES_tradnl"/>
        </w:rPr>
        <w:t>como</w:t>
      </w:r>
      <w:r w:rsidR="006D1E87" w:rsidRPr="00696AB2">
        <w:rPr>
          <w:rFonts w:ascii="Palatino Linotype" w:hAnsi="Palatino Linotype" w:cs="Arial"/>
        </w:rPr>
        <w:t xml:space="preserve"> la remisión del mismo a efecto </w:t>
      </w:r>
      <w:r w:rsidR="006D1E87" w:rsidRPr="00696AB2">
        <w:rPr>
          <w:rFonts w:ascii="Palatino Linotype" w:hAnsi="Palatino Linotype" w:cs="Arial"/>
          <w:lang w:val="es-ES_tradnl"/>
        </w:rPr>
        <w:t>de</w:t>
      </w:r>
      <w:r w:rsidR="006D1E87" w:rsidRPr="00696AB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6D1E87" w:rsidRPr="00696AB2">
        <w:rPr>
          <w:rFonts w:ascii="Palatino Linotype" w:hAnsi="Palatino Linotype"/>
        </w:rPr>
        <w:t>.</w:t>
      </w:r>
    </w:p>
    <w:p w14:paraId="7066B167" w14:textId="6B257502" w:rsidR="007B0465" w:rsidRPr="00696AB2" w:rsidRDefault="007B0465" w:rsidP="00696AB2">
      <w:pPr>
        <w:snapToGrid w:val="0"/>
        <w:spacing w:line="360" w:lineRule="auto"/>
        <w:contextualSpacing/>
        <w:jc w:val="both"/>
        <w:rPr>
          <w:rFonts w:ascii="Palatino Linotype" w:hAnsi="Palatino Linotype"/>
        </w:rPr>
      </w:pPr>
    </w:p>
    <w:p w14:paraId="2EB0A6D1" w14:textId="77777777" w:rsidR="007B0465" w:rsidRPr="00696AB2" w:rsidRDefault="007B0465" w:rsidP="00696AB2">
      <w:pPr>
        <w:snapToGrid w:val="0"/>
        <w:spacing w:line="360" w:lineRule="auto"/>
        <w:contextualSpacing/>
        <w:jc w:val="both"/>
        <w:rPr>
          <w:rFonts w:ascii="Palatino Linotype" w:hAnsi="Palatino Linotype"/>
        </w:rPr>
      </w:pPr>
    </w:p>
    <w:p w14:paraId="49FC7711" w14:textId="64443016" w:rsidR="007B0465" w:rsidRPr="00696AB2" w:rsidRDefault="00804B32" w:rsidP="00696AB2">
      <w:pPr>
        <w:snapToGrid w:val="0"/>
        <w:spacing w:line="360" w:lineRule="auto"/>
        <w:contextualSpacing/>
        <w:jc w:val="both"/>
        <w:rPr>
          <w:rFonts w:ascii="Palatino Linotype" w:hAnsi="Palatino Linotype"/>
        </w:rPr>
      </w:pPr>
      <w:r w:rsidRPr="00696AB2">
        <w:rPr>
          <w:rFonts w:ascii="Palatino Linotype" w:hAnsi="Palatino Linotype"/>
          <w:b/>
          <w:sz w:val="28"/>
          <w:szCs w:val="28"/>
        </w:rPr>
        <w:t>VII</w:t>
      </w:r>
      <w:r w:rsidR="001C33C3" w:rsidRPr="00696AB2">
        <w:rPr>
          <w:rFonts w:ascii="Palatino Linotype" w:hAnsi="Palatino Linotype"/>
        </w:rPr>
        <w:t>.</w:t>
      </w:r>
      <w:r w:rsidR="007B0465" w:rsidRPr="00696AB2">
        <w:rPr>
          <w:rFonts w:ascii="Palatino Linotype" w:hAnsi="Palatino Linotype"/>
        </w:rPr>
        <w:t xml:space="preserve"> Derivado del transcurso del término legal para que este Órgano Garante emitiera la resolución que conforme a derecho correspondiera y con el objeto de realizar un análisis exhaustivo de las constancias que obran en el expediente electrónico del SAIMEX, el </w:t>
      </w:r>
      <w:r w:rsidR="009530C5" w:rsidRPr="00696AB2">
        <w:rPr>
          <w:rFonts w:ascii="Palatino Linotype" w:hAnsi="Palatino Linotype"/>
          <w:b/>
        </w:rPr>
        <w:t xml:space="preserve">doce </w:t>
      </w:r>
      <w:r w:rsidR="006D1E87" w:rsidRPr="00696AB2">
        <w:rPr>
          <w:rFonts w:ascii="Palatino Linotype" w:hAnsi="Palatino Linotype"/>
          <w:b/>
        </w:rPr>
        <w:t>de enero de dos mil veintidós</w:t>
      </w:r>
      <w:r w:rsidR="007B0465" w:rsidRPr="00696AB2">
        <w:rPr>
          <w:rFonts w:ascii="Palatino Linotype" w:hAnsi="Palatino Linotype"/>
        </w:rPr>
        <w:t>, el Comisionado Ponente acordó ampliar el plazo para resolver el recurso de revisión 05</w:t>
      </w:r>
      <w:r w:rsidR="006D1E87" w:rsidRPr="00696AB2">
        <w:rPr>
          <w:rFonts w:ascii="Palatino Linotype" w:hAnsi="Palatino Linotype"/>
        </w:rPr>
        <w:t>657</w:t>
      </w:r>
      <w:r w:rsidR="007B0465" w:rsidRPr="00696AB2">
        <w:rPr>
          <w:rFonts w:ascii="Palatino Linotype" w:hAnsi="Palatino Linotype"/>
        </w:rPr>
        <w:t>/INFOEM/IP/RR/2021, por un periodo de hasta quince días hábiles, con fundamento en lo establecido por el artículo 181, párrafo tercero de la Ley de Transparencia y Acceso a la Información Pública del Estado de México y Municipios.</w:t>
      </w:r>
    </w:p>
    <w:p w14:paraId="7570AA87" w14:textId="77777777" w:rsidR="00493D5A" w:rsidRPr="00696AB2" w:rsidRDefault="00493D5A" w:rsidP="00696AB2">
      <w:pPr>
        <w:pStyle w:val="Prrafodelista"/>
        <w:snapToGrid w:val="0"/>
        <w:spacing w:line="360" w:lineRule="auto"/>
        <w:ind w:left="0"/>
        <w:contextualSpacing/>
        <w:jc w:val="both"/>
        <w:rPr>
          <w:rFonts w:ascii="Palatino Linotype" w:hAnsi="Palatino Linotype"/>
        </w:rPr>
      </w:pPr>
    </w:p>
    <w:bookmarkEnd w:id="0"/>
    <w:bookmarkEnd w:id="1"/>
    <w:p w14:paraId="7E4AF7B2" w14:textId="77777777" w:rsidR="00493D5A" w:rsidRPr="00696AB2" w:rsidRDefault="00493D5A" w:rsidP="00696AB2">
      <w:pPr>
        <w:pStyle w:val="Prrafodelista"/>
        <w:tabs>
          <w:tab w:val="left" w:pos="709"/>
        </w:tabs>
        <w:snapToGrid w:val="0"/>
        <w:spacing w:line="360" w:lineRule="auto"/>
        <w:ind w:left="0"/>
        <w:contextualSpacing/>
        <w:jc w:val="center"/>
        <w:rPr>
          <w:rFonts w:ascii="Palatino Linotype" w:hAnsi="Palatino Linotype"/>
          <w:b/>
          <w:bCs/>
          <w:spacing w:val="60"/>
        </w:rPr>
      </w:pPr>
      <w:r w:rsidRPr="00696AB2">
        <w:rPr>
          <w:rFonts w:ascii="Palatino Linotype" w:hAnsi="Palatino Linotype"/>
          <w:b/>
          <w:bCs/>
          <w:spacing w:val="60"/>
        </w:rPr>
        <w:t>CONSIDERANDO</w:t>
      </w:r>
    </w:p>
    <w:p w14:paraId="1D0D7535" w14:textId="77777777" w:rsidR="00493D5A" w:rsidRPr="00696AB2" w:rsidRDefault="00493D5A"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b/>
        </w:rPr>
      </w:pPr>
    </w:p>
    <w:p w14:paraId="28562A61" w14:textId="77777777" w:rsidR="00493D5A" w:rsidRPr="00696AB2" w:rsidRDefault="008F594B"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rPr>
      </w:pPr>
      <w:r w:rsidRPr="00696AB2">
        <w:rPr>
          <w:rFonts w:ascii="Palatino Linotype" w:hAnsi="Palatino Linotype"/>
          <w:b/>
        </w:rPr>
        <w:t>PRIMERO</w:t>
      </w:r>
      <w:r w:rsidR="00D672C5" w:rsidRPr="00696AB2">
        <w:rPr>
          <w:rFonts w:ascii="Palatino Linotype" w:hAnsi="Palatino Linotype"/>
          <w:b/>
        </w:rPr>
        <w:t>. Competencia</w:t>
      </w:r>
      <w:r w:rsidR="00D672C5" w:rsidRPr="00696AB2">
        <w:rPr>
          <w:rFonts w:ascii="Palatino Linotype" w:hAnsi="Palatino Linotype"/>
        </w:rPr>
        <w:t>.</w:t>
      </w:r>
    </w:p>
    <w:p w14:paraId="0CA48097" w14:textId="77777777" w:rsidR="00493D5A" w:rsidRPr="00696AB2" w:rsidRDefault="00493D5A"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rPr>
      </w:pPr>
      <w:r w:rsidRPr="00696AB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 </w:t>
      </w:r>
    </w:p>
    <w:p w14:paraId="1DE5E0EC" w14:textId="77777777" w:rsidR="00493D5A" w:rsidRPr="00696AB2" w:rsidRDefault="00493D5A" w:rsidP="00696AB2">
      <w:pPr>
        <w:pStyle w:val="Prrafodelista"/>
        <w:widowControl w:val="0"/>
        <w:tabs>
          <w:tab w:val="left" w:pos="142"/>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p>
    <w:p w14:paraId="16F27CD4" w14:textId="77777777" w:rsidR="00493D5A" w:rsidRPr="00696AB2" w:rsidRDefault="008F594B" w:rsidP="00696AB2">
      <w:pPr>
        <w:pStyle w:val="Prrafodelista"/>
        <w:widowControl w:val="0"/>
        <w:tabs>
          <w:tab w:val="left" w:pos="1701"/>
          <w:tab w:val="left" w:pos="1843"/>
          <w:tab w:val="left" w:pos="3697"/>
        </w:tabs>
        <w:autoSpaceDE w:val="0"/>
        <w:autoSpaceDN w:val="0"/>
        <w:adjustRightInd w:val="0"/>
        <w:snapToGrid w:val="0"/>
        <w:spacing w:line="360" w:lineRule="auto"/>
        <w:ind w:left="0"/>
        <w:contextualSpacing/>
        <w:jc w:val="both"/>
        <w:rPr>
          <w:rFonts w:ascii="Palatino Linotype" w:hAnsi="Palatino Linotype" w:cs="Arial"/>
          <w:b/>
        </w:rPr>
      </w:pPr>
      <w:r w:rsidRPr="00696AB2">
        <w:rPr>
          <w:rFonts w:ascii="Palatino Linotype" w:hAnsi="Palatino Linotype" w:cs="Arial"/>
          <w:b/>
        </w:rPr>
        <w:lastRenderedPageBreak/>
        <w:t>SEGUNDO</w:t>
      </w:r>
      <w:r w:rsidR="00D672C5" w:rsidRPr="00696AB2">
        <w:rPr>
          <w:rFonts w:ascii="Palatino Linotype" w:hAnsi="Palatino Linotype" w:cs="Arial"/>
          <w:b/>
        </w:rPr>
        <w:t>. Oportunidad.</w:t>
      </w:r>
      <w:r w:rsidR="00D672C5" w:rsidRPr="00696AB2">
        <w:rPr>
          <w:rFonts w:ascii="Palatino Linotype" w:hAnsi="Palatino Linotype" w:cs="Arial"/>
          <w:b/>
        </w:rPr>
        <w:tab/>
      </w:r>
    </w:p>
    <w:p w14:paraId="6FAB823E" w14:textId="77777777" w:rsidR="00493D5A" w:rsidRPr="00696AB2" w:rsidRDefault="00493D5A"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696AB2">
        <w:rPr>
          <w:rFonts w:ascii="Palatino Linotype" w:hAnsi="Palatino Linotype" w:cs="Arial"/>
        </w:rPr>
        <w:t>La Ley de Transparencia y Acceso a la Información Pública del Estado de México y Municipios, en su artículo 178</w:t>
      </w:r>
      <w:r w:rsidRPr="00696AB2">
        <w:rPr>
          <w:rStyle w:val="Refdenotaalpie"/>
          <w:rFonts w:ascii="Palatino Linotype" w:hAnsi="Palatino Linotype" w:cs="Arial"/>
        </w:rPr>
        <w:footnoteReference w:id="1"/>
      </w:r>
      <w:r w:rsidRPr="00696AB2">
        <w:rPr>
          <w:rFonts w:ascii="Palatino Linotype" w:hAnsi="Palatino Linotype" w:cs="Arial"/>
        </w:rPr>
        <w:t xml:space="preserve"> prevé que el solicitante de la información, podrá interponer el recurso de revisión ante este Instituto o ante la Unidad de Transparencia que haya conocido de la solicitud de información, ya sea que lo haga por sí mismo o a través de su representante, de manera directa o a través de medios electrónicos.</w:t>
      </w:r>
      <w:r w:rsidR="005E6603" w:rsidRPr="00696AB2">
        <w:rPr>
          <w:rFonts w:ascii="Palatino Linotype" w:hAnsi="Palatino Linotype" w:cs="Arial"/>
        </w:rPr>
        <w:t xml:space="preserve"> </w:t>
      </w:r>
      <w:r w:rsidRPr="00696AB2">
        <w:rPr>
          <w:rFonts w:ascii="Palatino Linotype" w:hAnsi="Palatino Linotype" w:cs="Arial"/>
        </w:rPr>
        <w:t xml:space="preserve">Teniendo un plazo de quince días hábiles para la interposición del recurso, contados a partir del día siguiente a aquel en que fue realizada la notificación de la respuesta. </w:t>
      </w:r>
    </w:p>
    <w:p w14:paraId="21B06B54" w14:textId="77777777" w:rsidR="00493D5A" w:rsidRPr="00696AB2" w:rsidRDefault="00493D5A"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p>
    <w:p w14:paraId="4205F6B1" w14:textId="6CEF71A2" w:rsidR="00394C63" w:rsidRPr="00696AB2" w:rsidRDefault="00493D5A" w:rsidP="00696AB2">
      <w:pPr>
        <w:snapToGrid w:val="0"/>
        <w:spacing w:line="360" w:lineRule="auto"/>
        <w:contextualSpacing/>
        <w:jc w:val="both"/>
        <w:rPr>
          <w:rFonts w:ascii="Palatino Linotype" w:eastAsia="Palatino Linotype" w:hAnsi="Palatino Linotype" w:cs="Palatino Linotype"/>
          <w:lang w:val="es-ES" w:eastAsia="es-MX"/>
        </w:rPr>
      </w:pPr>
      <w:r w:rsidRPr="00696AB2">
        <w:rPr>
          <w:rFonts w:ascii="Palatino Linotype" w:eastAsia="Palatino Linotype" w:hAnsi="Palatino Linotype" w:cs="Palatino Linotype"/>
          <w:lang w:val="es-ES" w:eastAsia="es-MX"/>
        </w:rPr>
        <w:t>Es a</w:t>
      </w:r>
      <w:r w:rsidR="005E6603" w:rsidRPr="00696AB2">
        <w:rPr>
          <w:rFonts w:ascii="Palatino Linotype" w:eastAsia="Palatino Linotype" w:hAnsi="Palatino Linotype" w:cs="Palatino Linotype"/>
          <w:lang w:val="es-ES" w:eastAsia="es-MX"/>
        </w:rPr>
        <w:t>sí que</w:t>
      </w:r>
      <w:r w:rsidRPr="00696AB2">
        <w:rPr>
          <w:rFonts w:ascii="Palatino Linotype" w:eastAsia="Palatino Linotype" w:hAnsi="Palatino Linotype" w:cs="Palatino Linotype"/>
          <w:lang w:val="es-ES" w:eastAsia="es-MX"/>
        </w:rPr>
        <w:t xml:space="preserve">, </w:t>
      </w:r>
      <w:r w:rsidR="005E6603" w:rsidRPr="00696AB2">
        <w:rPr>
          <w:rFonts w:ascii="Palatino Linotype" w:eastAsia="Palatino Linotype" w:hAnsi="Palatino Linotype" w:cs="Palatino Linotype"/>
          <w:lang w:val="es-ES" w:eastAsia="es-MX"/>
        </w:rPr>
        <w:t>conforme al expediente electrónico que motiva el recurso de revisión que nos ocupa,</w:t>
      </w:r>
      <w:r w:rsidR="00C61D80" w:rsidRPr="00696AB2">
        <w:rPr>
          <w:rFonts w:ascii="Palatino Linotype" w:eastAsia="Palatino Linotype" w:hAnsi="Palatino Linotype" w:cs="Palatino Linotype"/>
          <w:lang w:val="es-ES" w:eastAsia="es-MX"/>
        </w:rPr>
        <w:t xml:space="preserve"> </w:t>
      </w:r>
      <w:r w:rsidR="007B0465" w:rsidRPr="00696AB2">
        <w:rPr>
          <w:rFonts w:ascii="Palatino Linotype" w:eastAsia="Palatino Linotype" w:hAnsi="Palatino Linotype" w:cs="Palatino Linotype"/>
          <w:b/>
          <w:lang w:val="es-ES" w:eastAsia="es-MX"/>
        </w:rPr>
        <w:t>al</w:t>
      </w:r>
      <w:r w:rsidR="00C61D80" w:rsidRPr="00696AB2">
        <w:rPr>
          <w:rFonts w:ascii="Palatino Linotype" w:eastAsia="Palatino Linotype" w:hAnsi="Palatino Linotype" w:cs="Palatino Linotype"/>
          <w:b/>
          <w:lang w:val="es-ES" w:eastAsia="es-MX"/>
        </w:rPr>
        <w:t xml:space="preserve"> RECURRENTE </w:t>
      </w:r>
      <w:r w:rsidR="00C61D80" w:rsidRPr="00696AB2">
        <w:rPr>
          <w:rFonts w:ascii="Palatino Linotype" w:eastAsia="Palatino Linotype" w:hAnsi="Palatino Linotype" w:cs="Palatino Linotype"/>
          <w:lang w:val="es-ES" w:eastAsia="es-MX"/>
        </w:rPr>
        <w:t>le</w:t>
      </w:r>
      <w:r w:rsidR="00970ECB" w:rsidRPr="00696AB2">
        <w:rPr>
          <w:rFonts w:ascii="Palatino Linotype" w:eastAsia="Palatino Linotype" w:hAnsi="Palatino Linotype" w:cs="Palatino Linotype"/>
          <w:lang w:val="es-ES" w:eastAsia="es-MX"/>
        </w:rPr>
        <w:t xml:space="preserve"> fue notificada</w:t>
      </w:r>
      <w:r w:rsidR="00C61D80" w:rsidRPr="00696AB2">
        <w:rPr>
          <w:rFonts w:ascii="Palatino Linotype" w:eastAsia="Palatino Linotype" w:hAnsi="Palatino Linotype" w:cs="Palatino Linotype"/>
          <w:lang w:val="es-ES" w:eastAsia="es-MX"/>
        </w:rPr>
        <w:t xml:space="preserve"> </w:t>
      </w:r>
      <w:r w:rsidR="005E6603" w:rsidRPr="00696AB2">
        <w:rPr>
          <w:rFonts w:ascii="Palatino Linotype" w:eastAsia="Palatino Linotype" w:hAnsi="Palatino Linotype" w:cs="Palatino Linotype"/>
          <w:lang w:val="es-ES" w:eastAsia="es-MX"/>
        </w:rPr>
        <w:t xml:space="preserve">la respuesta dada a su solicitud de información, el </w:t>
      </w:r>
      <w:r w:rsidR="00394C63" w:rsidRPr="00696AB2">
        <w:rPr>
          <w:rFonts w:ascii="Palatino Linotype" w:eastAsia="Palatino Linotype" w:hAnsi="Palatino Linotype" w:cs="Palatino Linotype"/>
          <w:lang w:val="es-ES" w:eastAsia="es-MX"/>
        </w:rPr>
        <w:t>doce de noviembre</w:t>
      </w:r>
      <w:r w:rsidR="00EC6750" w:rsidRPr="00696AB2">
        <w:rPr>
          <w:rFonts w:ascii="Palatino Linotype" w:eastAsia="Palatino Linotype" w:hAnsi="Palatino Linotype" w:cs="Palatino Linotype"/>
          <w:lang w:val="es-ES" w:eastAsia="es-MX"/>
        </w:rPr>
        <w:t xml:space="preserve"> </w:t>
      </w:r>
      <w:r w:rsidR="005E6603" w:rsidRPr="00696AB2">
        <w:rPr>
          <w:rFonts w:ascii="Palatino Linotype" w:eastAsia="Palatino Linotype" w:hAnsi="Palatino Linotype" w:cs="Palatino Linotype"/>
          <w:lang w:val="es-ES" w:eastAsia="es-MX"/>
        </w:rPr>
        <w:t xml:space="preserve">de dos mil veintiuno, siendo que el recurso de revisión fue interpuesto el </w:t>
      </w:r>
      <w:r w:rsidR="00394C63" w:rsidRPr="00696AB2">
        <w:rPr>
          <w:rFonts w:ascii="Palatino Linotype" w:eastAsia="Palatino Linotype" w:hAnsi="Palatino Linotype" w:cs="Palatino Linotype"/>
          <w:lang w:val="es-ES" w:eastAsia="es-MX"/>
        </w:rPr>
        <w:t>mismo día, sin que dicha situación sea obstáculo para tenerlo por interpuesto en tiempo.</w:t>
      </w:r>
    </w:p>
    <w:p w14:paraId="79D5B3A6" w14:textId="77777777" w:rsidR="00394C63" w:rsidRPr="00696AB2" w:rsidRDefault="00394C63" w:rsidP="00696AB2">
      <w:pPr>
        <w:snapToGrid w:val="0"/>
        <w:spacing w:line="360" w:lineRule="auto"/>
        <w:contextualSpacing/>
        <w:jc w:val="both"/>
        <w:rPr>
          <w:rFonts w:ascii="Palatino Linotype" w:eastAsia="Palatino Linotype" w:hAnsi="Palatino Linotype" w:cs="Palatino Linotype"/>
          <w:lang w:val="es-ES" w:eastAsia="es-MX"/>
        </w:rPr>
      </w:pPr>
    </w:p>
    <w:p w14:paraId="1659CEDC" w14:textId="3335D54B" w:rsidR="00394C63" w:rsidRPr="00696AB2" w:rsidRDefault="00394C63" w:rsidP="00696AB2">
      <w:pPr>
        <w:snapToGrid w:val="0"/>
        <w:spacing w:line="360" w:lineRule="auto"/>
        <w:contextualSpacing/>
        <w:jc w:val="both"/>
        <w:rPr>
          <w:rFonts w:ascii="Palatino Linotype" w:eastAsiaTheme="minorEastAsia" w:hAnsi="Palatino Linotype" w:cs="Arial"/>
        </w:rPr>
      </w:pPr>
      <w:r w:rsidRPr="00696AB2">
        <w:rPr>
          <w:rFonts w:ascii="Palatino Linotype" w:eastAsiaTheme="minorEastAsia" w:hAnsi="Palatino Linotype" w:cs="Arial"/>
        </w:rPr>
        <w:t xml:space="preserve">En ese tenor, si el recurso de revisión que nos ocupa, se interpuso el </w:t>
      </w:r>
      <w:r w:rsidRPr="00696AB2">
        <w:rPr>
          <w:rFonts w:ascii="Palatino Linotype" w:eastAsiaTheme="minorEastAsia" w:hAnsi="Palatino Linotype" w:cs="Arial"/>
          <w:b/>
        </w:rPr>
        <w:t>doce de noviembre de dos mil veintiuno</w:t>
      </w:r>
      <w:r w:rsidRPr="00696AB2">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0E61829A" w14:textId="77777777" w:rsidR="00394C63" w:rsidRPr="00696AB2" w:rsidRDefault="00394C63" w:rsidP="00696AB2">
      <w:pPr>
        <w:snapToGrid w:val="0"/>
        <w:spacing w:line="360" w:lineRule="auto"/>
        <w:contextualSpacing/>
        <w:rPr>
          <w:rFonts w:ascii="Palatino Linotype" w:eastAsiaTheme="minorHAnsi" w:hAnsi="Palatino Linotype" w:cstheme="minorBidi"/>
          <w:lang w:eastAsia="es-ES_tradnl"/>
        </w:rPr>
      </w:pPr>
    </w:p>
    <w:p w14:paraId="4DDBF5A8" w14:textId="206D1CC5" w:rsidR="00394C63" w:rsidRPr="00696AB2" w:rsidRDefault="00394C63" w:rsidP="00696AB2">
      <w:pPr>
        <w:snapToGrid w:val="0"/>
        <w:spacing w:line="360" w:lineRule="auto"/>
        <w:contextualSpacing/>
        <w:jc w:val="both"/>
        <w:rPr>
          <w:rFonts w:ascii="Palatino Linotype" w:hAnsi="Palatino Linotype"/>
        </w:rPr>
      </w:pPr>
      <w:r w:rsidRPr="00696AB2">
        <w:rPr>
          <w:rFonts w:ascii="Palatino Linotype" w:hAnsi="Palatino Linotype"/>
        </w:rPr>
        <w:lastRenderedPageBreak/>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 aquel en que </w:t>
      </w:r>
      <w:r w:rsidRPr="00696AB2">
        <w:rPr>
          <w:rFonts w:ascii="Palatino Linotype" w:hAnsi="Palatino Linotype"/>
          <w:b/>
        </w:rPr>
        <w:t>EL RECURRENTE</w:t>
      </w:r>
      <w:r w:rsidRPr="00696AB2">
        <w:rPr>
          <w:rFonts w:ascii="Palatino Linotype" w:hAnsi="Palatino Linotype"/>
        </w:rPr>
        <w:t xml:space="preserve"> tenga conocimiento de la respuesta impugnada; sin embargo, no prohíbe que el recurso de revisión, se presente el mismo día en que aquélla fue notificada.</w:t>
      </w:r>
    </w:p>
    <w:p w14:paraId="0A6C1237" w14:textId="77777777" w:rsidR="00394C63" w:rsidRPr="00696AB2" w:rsidRDefault="00394C63" w:rsidP="00696AB2">
      <w:pPr>
        <w:snapToGrid w:val="0"/>
        <w:spacing w:line="360" w:lineRule="auto"/>
        <w:contextualSpacing/>
        <w:jc w:val="both"/>
        <w:rPr>
          <w:rFonts w:ascii="Palatino Linotype" w:hAnsi="Palatino Linotype"/>
        </w:rPr>
      </w:pPr>
    </w:p>
    <w:p w14:paraId="6F0375D6" w14:textId="77777777" w:rsidR="00394C63" w:rsidRPr="00696AB2" w:rsidRDefault="00394C63" w:rsidP="00696AB2">
      <w:pPr>
        <w:snapToGrid w:val="0"/>
        <w:spacing w:line="360" w:lineRule="auto"/>
        <w:contextualSpacing/>
        <w:jc w:val="both"/>
        <w:rPr>
          <w:rFonts w:ascii="Palatino Linotype" w:hAnsi="Palatino Linotype"/>
        </w:rPr>
      </w:pPr>
      <w:r w:rsidRPr="00696AB2">
        <w:rPr>
          <w:rFonts w:ascii="Palatino Linotype" w:hAnsi="Palatino Linotype"/>
        </w:rPr>
        <w:t>Lo anterior tiene sustento en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72CC72DF" w14:textId="77777777" w:rsidR="00394C63" w:rsidRPr="00696AB2" w:rsidRDefault="00394C63" w:rsidP="00696AB2">
      <w:pPr>
        <w:tabs>
          <w:tab w:val="left" w:pos="851"/>
        </w:tabs>
        <w:snapToGrid w:val="0"/>
        <w:spacing w:line="360" w:lineRule="auto"/>
        <w:ind w:left="851" w:right="901"/>
        <w:contextualSpacing/>
        <w:jc w:val="both"/>
        <w:rPr>
          <w:rFonts w:ascii="Palatino Linotype" w:hAnsi="Palatino Linotype"/>
        </w:rPr>
      </w:pPr>
    </w:p>
    <w:p w14:paraId="285FD704" w14:textId="77777777" w:rsidR="00394C63" w:rsidRPr="00696AB2" w:rsidRDefault="00394C63" w:rsidP="00696AB2">
      <w:pPr>
        <w:tabs>
          <w:tab w:val="left" w:pos="851"/>
        </w:tabs>
        <w:snapToGrid w:val="0"/>
        <w:ind w:left="851" w:right="901"/>
        <w:contextualSpacing/>
        <w:jc w:val="both"/>
        <w:rPr>
          <w:rFonts w:ascii="Palatino Linotype" w:hAnsi="Palatino Linotype"/>
          <w:i/>
          <w:sz w:val="22"/>
          <w:szCs w:val="22"/>
        </w:rPr>
      </w:pPr>
      <w:r w:rsidRPr="00696AB2">
        <w:rPr>
          <w:rFonts w:ascii="Palatino Linotype" w:hAnsi="Palatino Linotype"/>
          <w:b/>
          <w:i/>
          <w:sz w:val="22"/>
          <w:szCs w:val="22"/>
        </w:rPr>
        <w:t xml:space="preserve">“RECURSO DE RECLAMACIÓN. SU INTERPOSICIÓN NO ES EXTEMPORÁNEA SI SE REALIZA ANTES DE QUE INICIE EL PLAZO PARA HACERLO. </w:t>
      </w:r>
      <w:r w:rsidRPr="00696AB2">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FC86D9F" w14:textId="77777777" w:rsidR="00394C63" w:rsidRPr="00696AB2" w:rsidRDefault="00394C63" w:rsidP="00696AB2">
      <w:pPr>
        <w:tabs>
          <w:tab w:val="left" w:pos="851"/>
        </w:tabs>
        <w:snapToGrid w:val="0"/>
        <w:spacing w:line="360" w:lineRule="auto"/>
        <w:ind w:left="851" w:right="901"/>
        <w:contextualSpacing/>
        <w:jc w:val="both"/>
        <w:rPr>
          <w:rFonts w:ascii="Palatino Linotype" w:hAnsi="Palatino Linotype"/>
        </w:rPr>
      </w:pPr>
    </w:p>
    <w:p w14:paraId="274D7724" w14:textId="47225D4E" w:rsidR="00394C63" w:rsidRPr="00696AB2" w:rsidRDefault="00394C63" w:rsidP="00696AB2">
      <w:pPr>
        <w:snapToGrid w:val="0"/>
        <w:spacing w:line="360" w:lineRule="auto"/>
        <w:contextualSpacing/>
        <w:jc w:val="both"/>
        <w:rPr>
          <w:rFonts w:ascii="Palatino Linotype" w:eastAsia="Palatino Linotype" w:hAnsi="Palatino Linotype" w:cs="Palatino Linotype"/>
          <w:lang w:val="es-ES" w:eastAsia="es-MX"/>
        </w:rPr>
      </w:pPr>
      <w:r w:rsidRPr="00696AB2">
        <w:rPr>
          <w:rFonts w:ascii="Palatino Linotype" w:hAnsi="Palatino Linotype"/>
        </w:rPr>
        <w:t>Por lo tanto, en aras de privilegiar el derecho de acceso a la información se entra al estudio del presente recurso de revisión, sin que la fecha en que se presentó afecte la resolución.</w:t>
      </w:r>
    </w:p>
    <w:p w14:paraId="441A4E76" w14:textId="77777777" w:rsidR="00493D5A" w:rsidRPr="00696AB2" w:rsidRDefault="00493D5A"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lang w:val="es-ES" w:eastAsia="es-MX"/>
        </w:rPr>
      </w:pPr>
    </w:p>
    <w:p w14:paraId="4040D3EB" w14:textId="2942B9DB" w:rsidR="00493D5A" w:rsidRPr="00696AB2" w:rsidRDefault="008F594B"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696AB2">
        <w:rPr>
          <w:rFonts w:ascii="Palatino Linotype" w:hAnsi="Palatino Linotype" w:cs="Arial"/>
          <w:b/>
        </w:rPr>
        <w:lastRenderedPageBreak/>
        <w:t>TERCERO</w:t>
      </w:r>
      <w:r w:rsidR="00D672C5" w:rsidRPr="00696AB2">
        <w:rPr>
          <w:rFonts w:ascii="Palatino Linotype" w:hAnsi="Palatino Linotype" w:cs="Arial"/>
          <w:b/>
        </w:rPr>
        <w:t>. Legitimación del Recurrente para la Presentación del Recurso de Revisión.</w:t>
      </w:r>
    </w:p>
    <w:p w14:paraId="120EAA0D" w14:textId="53D8F023" w:rsidR="00AF3498" w:rsidRPr="00696AB2" w:rsidRDefault="00AF3498"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r w:rsidRPr="00696AB2">
        <w:rPr>
          <w:rFonts w:ascii="Palatino Linotype" w:hAnsi="Palatino Linotype" w:cs="Arial"/>
        </w:rPr>
        <w:t xml:space="preserve">Al entrar al estudio de la legitimidad </w:t>
      </w:r>
      <w:r w:rsidR="00B018CB" w:rsidRPr="00696AB2">
        <w:rPr>
          <w:rFonts w:ascii="Palatino Linotype" w:hAnsi="Palatino Linotype" w:cs="Arial"/>
        </w:rPr>
        <w:t>de</w:t>
      </w:r>
      <w:r w:rsidR="00394C63" w:rsidRPr="00696AB2">
        <w:rPr>
          <w:rFonts w:ascii="Palatino Linotype" w:hAnsi="Palatino Linotype" w:cs="Arial"/>
        </w:rPr>
        <w:t>l</w:t>
      </w:r>
      <w:r w:rsidRPr="00696AB2">
        <w:rPr>
          <w:rFonts w:ascii="Palatino Linotype" w:hAnsi="Palatino Linotype" w:cs="Arial"/>
          <w:b/>
        </w:rPr>
        <w:t xml:space="preserve"> RECURRENTE</w:t>
      </w:r>
      <w:r w:rsidRPr="00696AB2">
        <w:rPr>
          <w:rFonts w:ascii="Palatino Linotype" w:hAnsi="Palatino Linotype" w:cs="Arial"/>
        </w:rPr>
        <w:t xml:space="preserve"> e identidad de lo solicitado, encontramos que se surten ambas, toda vez que según obra en la información contenida en el expediente de mérito, se trata </w:t>
      </w:r>
      <w:r w:rsidR="00B018CB" w:rsidRPr="00696AB2">
        <w:rPr>
          <w:rFonts w:ascii="Palatino Linotype" w:hAnsi="Palatino Linotype" w:cs="Arial"/>
        </w:rPr>
        <w:t xml:space="preserve">de la misma persona que ejerció </w:t>
      </w:r>
      <w:r w:rsidRPr="00696AB2">
        <w:rPr>
          <w:rFonts w:ascii="Palatino Linotype" w:hAnsi="Palatino Linotype" w:cs="Arial"/>
        </w:rPr>
        <w:t>su derecho de acceso a la información pública y la persona que presentó el recurso de revisión que se resuelve en este acto; de igual manera, lo solicitado y el acto recurrido tienen correspondencia.</w:t>
      </w:r>
    </w:p>
    <w:p w14:paraId="579E79BB" w14:textId="77777777" w:rsidR="00AF3498" w:rsidRPr="00696AB2" w:rsidRDefault="00AF3498"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rPr>
      </w:pPr>
    </w:p>
    <w:p w14:paraId="75B0DFEF" w14:textId="3AD24C1C" w:rsidR="00493D5A" w:rsidRPr="00696AB2" w:rsidRDefault="000B7F63"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snapToGrid w:val="0"/>
        </w:rPr>
      </w:pPr>
      <w:r w:rsidRPr="00696AB2">
        <w:rPr>
          <w:rFonts w:ascii="Palatino Linotype" w:hAnsi="Palatino Linotype" w:cs="Arial"/>
          <w:snapToGrid w:val="0"/>
        </w:rPr>
        <w:t xml:space="preserve">Por lo tanto, </w:t>
      </w:r>
      <w:r w:rsidR="009530C5" w:rsidRPr="00696AB2">
        <w:rPr>
          <w:rFonts w:ascii="Palatino Linotype" w:hAnsi="Palatino Linotype" w:cs="Arial"/>
          <w:snapToGrid w:val="0"/>
        </w:rPr>
        <w:t>se acreditan</w:t>
      </w:r>
      <w:r w:rsidRPr="00696AB2">
        <w:rPr>
          <w:rFonts w:ascii="Palatino Linotype" w:hAnsi="Palatino Linotype" w:cs="Arial"/>
          <w:snapToGrid w:val="0"/>
        </w:rPr>
        <w:t xml:space="preserve"> los elementos formales exigidos por el artículo 180 de la Ley de Transparencia y Acceso a la Información Pública del Estado de México y Municipios, </w:t>
      </w:r>
      <w:r w:rsidR="00431274" w:rsidRPr="00696AB2">
        <w:rPr>
          <w:rFonts w:ascii="Palatino Linotype" w:hAnsi="Palatino Linotype" w:cs="Arial"/>
          <w:snapToGrid w:val="0"/>
        </w:rPr>
        <w:t>aunado</w:t>
      </w:r>
      <w:r w:rsidRPr="00696AB2">
        <w:rPr>
          <w:rFonts w:ascii="Palatino Linotype" w:hAnsi="Palatino Linotype" w:cs="Arial"/>
          <w:snapToGrid w:val="0"/>
        </w:rPr>
        <w:t xml:space="preserve"> a que fue presentado mediante el formato visible en el SAIMEX.</w:t>
      </w:r>
    </w:p>
    <w:p w14:paraId="1D8BCE56" w14:textId="77777777" w:rsidR="00493D5A" w:rsidRPr="00696AB2" w:rsidRDefault="00493D5A"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lang w:val="es-ES_tradnl"/>
        </w:rPr>
      </w:pPr>
    </w:p>
    <w:p w14:paraId="17776C1F" w14:textId="77777777" w:rsidR="00493D5A" w:rsidRPr="00696AB2" w:rsidRDefault="00493D5A"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eastAsia="Palatino Linotype" w:hAnsi="Palatino Linotype" w:cs="Palatino Linotype"/>
          <w:lang w:val="es-ES" w:eastAsia="es-MX"/>
        </w:rPr>
      </w:pPr>
      <w:r w:rsidRPr="00696AB2">
        <w:rPr>
          <w:rFonts w:ascii="Palatino Linotype" w:eastAsia="Palatino Linotype" w:hAnsi="Palatino Linotype" w:cs="Palatino Linotype"/>
          <w:b/>
          <w:lang w:val="es-ES" w:eastAsia="es-MX"/>
        </w:rPr>
        <w:t xml:space="preserve">CUARTO. </w:t>
      </w:r>
      <w:r w:rsidR="002627FF" w:rsidRPr="00696AB2">
        <w:rPr>
          <w:rFonts w:ascii="Palatino Linotype" w:eastAsia="Palatino Linotype" w:hAnsi="Palatino Linotype" w:cs="Palatino Linotype"/>
          <w:b/>
          <w:lang w:val="es-ES" w:eastAsia="es-MX"/>
        </w:rPr>
        <w:t>Análisis de los Requisitos de Procedibilidad.</w:t>
      </w:r>
      <w:r w:rsidR="002627FF" w:rsidRPr="00696AB2">
        <w:rPr>
          <w:rFonts w:ascii="Palatino Linotype" w:eastAsia="Palatino Linotype" w:hAnsi="Palatino Linotype" w:cs="Palatino Linotype"/>
          <w:lang w:val="es-ES" w:eastAsia="es-MX"/>
        </w:rPr>
        <w:t xml:space="preserve"> </w:t>
      </w:r>
    </w:p>
    <w:p w14:paraId="5B7BA18D" w14:textId="7CE4B453"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b/>
          <w:lang w:val="es-ES" w:eastAsia="es-MX"/>
        </w:rPr>
      </w:pPr>
      <w:r w:rsidRPr="00696AB2">
        <w:rPr>
          <w:rFonts w:ascii="Palatino Linotype" w:hAnsi="Palatino Linotype" w:cs="Arial"/>
          <w:lang w:val="es-ES" w:eastAsia="es-MX"/>
        </w:rPr>
        <w:t xml:space="preserve">Una vez valorada la legitimación </w:t>
      </w:r>
      <w:r w:rsidR="00B018CB" w:rsidRPr="00696AB2">
        <w:rPr>
          <w:rFonts w:ascii="Palatino Linotype" w:hAnsi="Palatino Linotype" w:cs="Arial"/>
          <w:lang w:val="es-ES" w:eastAsia="es-MX"/>
        </w:rPr>
        <w:t>de</w:t>
      </w:r>
      <w:r w:rsidR="00394C63" w:rsidRPr="00696AB2">
        <w:rPr>
          <w:rFonts w:ascii="Palatino Linotype" w:hAnsi="Palatino Linotype" w:cs="Arial"/>
          <w:lang w:val="es-ES" w:eastAsia="es-MX"/>
        </w:rPr>
        <w:t>l</w:t>
      </w:r>
      <w:r w:rsidR="008E07A0" w:rsidRPr="00696AB2">
        <w:rPr>
          <w:rFonts w:ascii="Palatino Linotype" w:hAnsi="Palatino Linotype" w:cs="Arial"/>
          <w:b/>
          <w:lang w:val="es-ES" w:eastAsia="es-MX"/>
        </w:rPr>
        <w:t xml:space="preserve"> </w:t>
      </w:r>
      <w:r w:rsidR="00CB5E13" w:rsidRPr="00696AB2">
        <w:rPr>
          <w:rFonts w:ascii="Palatino Linotype" w:hAnsi="Palatino Linotype" w:cs="Arial"/>
          <w:b/>
          <w:lang w:val="es-ES" w:eastAsia="es-MX"/>
        </w:rPr>
        <w:t>RECURRENTE</w:t>
      </w:r>
      <w:r w:rsidRPr="00696AB2">
        <w:rPr>
          <w:rFonts w:ascii="Palatino Linotype" w:hAnsi="Palatino Linotype" w:cs="Arial"/>
          <w:lang w:val="es-ES" w:eastAsia="es-MX"/>
        </w:rPr>
        <w:t>, corresponde revisar que la interposición del recurso de revisión cumpla con los extremos legales de procedibilidad.</w:t>
      </w:r>
    </w:p>
    <w:p w14:paraId="30F17238"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14:paraId="39B79993"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eastAsia="es-MX"/>
        </w:rPr>
      </w:pPr>
      <w:r w:rsidRPr="00696AB2">
        <w:rPr>
          <w:rFonts w:ascii="Palatino Linotype" w:hAnsi="Palatino Linotype" w:cs="Arial"/>
          <w:lang w:val="es-ES" w:eastAsia="es-MX"/>
        </w:rPr>
        <w:t>Así, en primer término, se advierte que el presente recurso de revisión e</w:t>
      </w:r>
      <w:r w:rsidR="00007754" w:rsidRPr="00696AB2">
        <w:rPr>
          <w:rFonts w:ascii="Palatino Linotype" w:hAnsi="Palatino Linotype" w:cs="Arial"/>
          <w:lang w:val="es-ES" w:eastAsia="es-MX"/>
        </w:rPr>
        <w:t>s procedente, al actualizarse la</w:t>
      </w:r>
      <w:r w:rsidR="00B018CB" w:rsidRPr="00696AB2">
        <w:rPr>
          <w:rFonts w:ascii="Palatino Linotype" w:hAnsi="Palatino Linotype" w:cs="Arial"/>
          <w:lang w:val="es-ES" w:eastAsia="es-MX"/>
        </w:rPr>
        <w:t>s</w:t>
      </w:r>
      <w:r w:rsidRPr="00696AB2">
        <w:rPr>
          <w:rFonts w:ascii="Palatino Linotype" w:hAnsi="Palatino Linotype" w:cs="Arial"/>
          <w:lang w:val="es-ES" w:eastAsia="es-MX"/>
        </w:rPr>
        <w:t xml:space="preserve"> hipótesi</w:t>
      </w:r>
      <w:r w:rsidR="00DA633B" w:rsidRPr="00696AB2">
        <w:rPr>
          <w:rFonts w:ascii="Palatino Linotype" w:hAnsi="Palatino Linotype" w:cs="Arial"/>
          <w:lang w:val="es-ES" w:eastAsia="es-MX"/>
        </w:rPr>
        <w:t>s</w:t>
      </w:r>
      <w:r w:rsidRPr="00696AB2">
        <w:rPr>
          <w:rFonts w:ascii="Palatino Linotype" w:hAnsi="Palatino Linotype" w:cs="Arial"/>
          <w:lang w:val="es-ES" w:eastAsia="es-MX"/>
        </w:rPr>
        <w:t xml:space="preserve"> prevista</w:t>
      </w:r>
      <w:r w:rsidR="00B018CB" w:rsidRPr="00696AB2">
        <w:rPr>
          <w:rFonts w:ascii="Palatino Linotype" w:hAnsi="Palatino Linotype" w:cs="Arial"/>
          <w:lang w:val="es-ES" w:eastAsia="es-MX"/>
        </w:rPr>
        <w:t>s</w:t>
      </w:r>
      <w:r w:rsidRPr="00696AB2">
        <w:rPr>
          <w:rFonts w:ascii="Palatino Linotype" w:hAnsi="Palatino Linotype" w:cs="Arial"/>
          <w:lang w:val="es-ES" w:eastAsia="es-MX"/>
        </w:rPr>
        <w:t xml:space="preserve"> en la</w:t>
      </w:r>
      <w:r w:rsidR="00B018CB" w:rsidRPr="00696AB2">
        <w:rPr>
          <w:rFonts w:ascii="Palatino Linotype" w:hAnsi="Palatino Linotype" w:cs="Arial"/>
          <w:lang w:val="es-ES" w:eastAsia="es-MX"/>
        </w:rPr>
        <w:t>s</w:t>
      </w:r>
      <w:r w:rsidR="00007754" w:rsidRPr="00696AB2">
        <w:rPr>
          <w:rFonts w:ascii="Palatino Linotype" w:hAnsi="Palatino Linotype" w:cs="Arial"/>
          <w:lang w:val="es-ES" w:eastAsia="es-MX"/>
        </w:rPr>
        <w:t xml:space="preserve"> fracci</w:t>
      </w:r>
      <w:r w:rsidR="00B018CB" w:rsidRPr="00696AB2">
        <w:rPr>
          <w:rFonts w:ascii="Palatino Linotype" w:hAnsi="Palatino Linotype" w:cs="Arial"/>
          <w:lang w:val="es-ES" w:eastAsia="es-MX"/>
        </w:rPr>
        <w:t>ones</w:t>
      </w:r>
      <w:r w:rsidR="00007754" w:rsidRPr="00696AB2">
        <w:rPr>
          <w:rFonts w:ascii="Palatino Linotype" w:hAnsi="Palatino Linotype" w:cs="Arial"/>
          <w:lang w:val="es-ES" w:eastAsia="es-MX"/>
        </w:rPr>
        <w:t xml:space="preserve"> V</w:t>
      </w:r>
      <w:r w:rsidR="00B018CB" w:rsidRPr="00696AB2">
        <w:rPr>
          <w:rFonts w:ascii="Palatino Linotype" w:hAnsi="Palatino Linotype" w:cs="Arial"/>
          <w:lang w:val="es-ES" w:eastAsia="es-MX"/>
        </w:rPr>
        <w:t>II y IX</w:t>
      </w:r>
      <w:r w:rsidRPr="00696AB2">
        <w:rPr>
          <w:rFonts w:ascii="Palatino Linotype" w:hAnsi="Palatino Linotype" w:cs="Arial"/>
          <w:lang w:val="es-ES" w:eastAsia="es-MX"/>
        </w:rPr>
        <w:t xml:space="preserve"> del artículo 179 de la ley de la materia, que la letra establece:</w:t>
      </w:r>
    </w:p>
    <w:p w14:paraId="538B5DF7"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eastAsia="es-MX"/>
        </w:rPr>
      </w:pPr>
    </w:p>
    <w:p w14:paraId="24A0A419" w14:textId="77777777" w:rsidR="00493D5A" w:rsidRPr="00696AB2" w:rsidRDefault="00493D5A" w:rsidP="00696AB2">
      <w:pPr>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w:t>
      </w:r>
      <w:r w:rsidRPr="00696AB2">
        <w:rPr>
          <w:rFonts w:ascii="Palatino Linotype" w:hAnsi="Palatino Linotype" w:cs="Arial"/>
          <w:b/>
          <w:i/>
          <w:sz w:val="22"/>
          <w:szCs w:val="22"/>
          <w:lang w:val="es-ES"/>
        </w:rPr>
        <w:t>Artículo 179.</w:t>
      </w:r>
      <w:r w:rsidRPr="00696AB2">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1C424FB" w14:textId="77777777" w:rsidR="00493D5A" w:rsidRPr="00696AB2" w:rsidRDefault="00493D5A" w:rsidP="00696AB2">
      <w:pPr>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lastRenderedPageBreak/>
        <w:t>…</w:t>
      </w:r>
    </w:p>
    <w:p w14:paraId="75DA644B" w14:textId="0D28C037" w:rsidR="001D2998" w:rsidRPr="00696AB2" w:rsidRDefault="00394C63" w:rsidP="00696AB2">
      <w:pPr>
        <w:snapToGrid w:val="0"/>
        <w:ind w:left="851" w:right="902"/>
        <w:contextualSpacing/>
        <w:jc w:val="both"/>
        <w:rPr>
          <w:rFonts w:ascii="Palatino Linotype" w:hAnsi="Palatino Linotype" w:cs="Arial"/>
          <w:b/>
          <w:i/>
          <w:sz w:val="22"/>
          <w:szCs w:val="22"/>
          <w:lang w:val="es-ES"/>
        </w:rPr>
      </w:pPr>
      <w:r w:rsidRPr="00696AB2">
        <w:rPr>
          <w:rFonts w:ascii="Palatino Linotype" w:hAnsi="Palatino Linotype" w:cs="Arial"/>
          <w:b/>
          <w:i/>
          <w:sz w:val="22"/>
          <w:szCs w:val="22"/>
          <w:lang w:val="es-ES"/>
        </w:rPr>
        <w:t>I</w:t>
      </w:r>
      <w:r w:rsidR="001D2998" w:rsidRPr="00696AB2">
        <w:rPr>
          <w:rFonts w:ascii="Palatino Linotype" w:hAnsi="Palatino Linotype" w:cs="Arial"/>
          <w:b/>
          <w:i/>
          <w:sz w:val="22"/>
          <w:szCs w:val="22"/>
          <w:lang w:val="es-ES"/>
        </w:rPr>
        <w:t>. La negativa a la información solicitada;</w:t>
      </w:r>
    </w:p>
    <w:p w14:paraId="1CCB791E" w14:textId="56467EF1" w:rsidR="00493D5A" w:rsidRPr="00696AB2" w:rsidRDefault="001D2998" w:rsidP="00696AB2">
      <w:pPr>
        <w:snapToGrid w:val="0"/>
        <w:ind w:left="851" w:right="902"/>
        <w:contextualSpacing/>
        <w:jc w:val="both"/>
        <w:rPr>
          <w:rFonts w:ascii="Palatino Linotype" w:hAnsi="Palatino Linotype" w:cs="Arial"/>
          <w:b/>
          <w:i/>
          <w:sz w:val="22"/>
          <w:szCs w:val="22"/>
          <w:lang w:val="es-ES"/>
        </w:rPr>
      </w:pPr>
      <w:r w:rsidRPr="00696AB2">
        <w:rPr>
          <w:rFonts w:ascii="Palatino Linotype" w:hAnsi="Palatino Linotype" w:cs="Arial"/>
          <w:b/>
          <w:i/>
          <w:sz w:val="22"/>
          <w:szCs w:val="22"/>
          <w:lang w:val="es-ES"/>
        </w:rPr>
        <w:t>I</w:t>
      </w:r>
      <w:r w:rsidR="00493D5A" w:rsidRPr="00696AB2">
        <w:rPr>
          <w:rFonts w:ascii="Palatino Linotype" w:hAnsi="Palatino Linotype" w:cs="Arial"/>
          <w:b/>
          <w:i/>
          <w:sz w:val="22"/>
          <w:szCs w:val="22"/>
          <w:lang w:val="es-ES"/>
        </w:rPr>
        <w:t>V</w:t>
      </w:r>
      <w:r w:rsidR="00007754" w:rsidRPr="00696AB2">
        <w:rPr>
          <w:rFonts w:ascii="Palatino Linotype" w:hAnsi="Palatino Linotype" w:cs="Arial"/>
          <w:b/>
          <w:i/>
          <w:sz w:val="22"/>
          <w:szCs w:val="22"/>
          <w:lang w:val="es-ES"/>
        </w:rPr>
        <w:t xml:space="preserve">. </w:t>
      </w:r>
      <w:r w:rsidR="009373AE" w:rsidRPr="00696AB2">
        <w:rPr>
          <w:rFonts w:ascii="Palatino Linotype" w:hAnsi="Palatino Linotype" w:cs="Arial"/>
          <w:b/>
          <w:i/>
          <w:sz w:val="22"/>
          <w:szCs w:val="22"/>
          <w:lang w:val="es-ES"/>
        </w:rPr>
        <w:t xml:space="preserve">La </w:t>
      </w:r>
      <w:r w:rsidRPr="00696AB2">
        <w:rPr>
          <w:rFonts w:ascii="Palatino Linotype" w:hAnsi="Palatino Linotype" w:cs="Arial"/>
          <w:b/>
          <w:i/>
          <w:sz w:val="22"/>
          <w:szCs w:val="22"/>
          <w:lang w:val="es-ES"/>
        </w:rPr>
        <w:t>declaración de incompetencia por el sujeto obligado</w:t>
      </w:r>
      <w:r w:rsidR="009373AE" w:rsidRPr="00696AB2">
        <w:rPr>
          <w:rFonts w:ascii="Palatino Linotype" w:hAnsi="Palatino Linotype" w:cs="Arial"/>
          <w:b/>
          <w:i/>
          <w:sz w:val="22"/>
          <w:szCs w:val="22"/>
          <w:lang w:val="es-ES"/>
        </w:rPr>
        <w:t>;</w:t>
      </w:r>
    </w:p>
    <w:p w14:paraId="44F235C3" w14:textId="77777777" w:rsidR="00493D5A" w:rsidRPr="00696AB2" w:rsidRDefault="00493D5A" w:rsidP="00696AB2">
      <w:pPr>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w:t>
      </w:r>
    </w:p>
    <w:p w14:paraId="1B0546B8" w14:textId="77777777" w:rsidR="00493D5A" w:rsidRPr="00696AB2" w:rsidRDefault="00493D5A" w:rsidP="00696AB2">
      <w:pPr>
        <w:tabs>
          <w:tab w:val="left" w:pos="6765"/>
        </w:tabs>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(Énfasis añadido)</w:t>
      </w:r>
      <w:r w:rsidR="009373AE" w:rsidRPr="00696AB2">
        <w:rPr>
          <w:rFonts w:ascii="Palatino Linotype" w:hAnsi="Palatino Linotype" w:cs="Arial"/>
          <w:i/>
          <w:sz w:val="22"/>
          <w:szCs w:val="22"/>
          <w:lang w:val="es-ES"/>
        </w:rPr>
        <w:tab/>
      </w:r>
    </w:p>
    <w:p w14:paraId="3476C242"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rPr>
      </w:pPr>
    </w:p>
    <w:p w14:paraId="4B072768" w14:textId="49980399" w:rsidR="00493D5A" w:rsidRPr="00696AB2" w:rsidRDefault="00515E71" w:rsidP="00696AB2">
      <w:pPr>
        <w:widowControl w:val="0"/>
        <w:autoSpaceDE w:val="0"/>
        <w:autoSpaceDN w:val="0"/>
        <w:adjustRightInd w:val="0"/>
        <w:snapToGrid w:val="0"/>
        <w:spacing w:line="360" w:lineRule="auto"/>
        <w:contextualSpacing/>
        <w:jc w:val="both"/>
        <w:rPr>
          <w:rFonts w:ascii="Palatino Linotype" w:hAnsi="Palatino Linotype" w:cs="Arial"/>
          <w:lang w:val="es-ES"/>
        </w:rPr>
      </w:pPr>
      <w:r w:rsidRPr="00696AB2">
        <w:rPr>
          <w:rFonts w:ascii="Palatino Linotype" w:hAnsi="Palatino Linotype" w:cs="Arial"/>
          <w:lang w:val="es-ES"/>
        </w:rPr>
        <w:t xml:space="preserve">Ya que de las </w:t>
      </w:r>
      <w:r w:rsidR="00A8563C" w:rsidRPr="00696AB2">
        <w:rPr>
          <w:rFonts w:ascii="Palatino Linotype" w:hAnsi="Palatino Linotype" w:cs="Arial"/>
          <w:lang w:val="es-ES"/>
        </w:rPr>
        <w:t>constancias que integran el expediente electrónico del recurso de revisión</w:t>
      </w:r>
      <w:r w:rsidR="002627FF" w:rsidRPr="00696AB2">
        <w:rPr>
          <w:rFonts w:ascii="Palatino Linotype" w:hAnsi="Palatino Linotype" w:cs="Arial"/>
          <w:lang w:val="es-ES"/>
        </w:rPr>
        <w:t xml:space="preserve"> en estudio</w:t>
      </w:r>
      <w:r w:rsidR="00A8563C" w:rsidRPr="00696AB2">
        <w:rPr>
          <w:rFonts w:ascii="Palatino Linotype" w:hAnsi="Palatino Linotype" w:cs="Arial"/>
          <w:lang w:val="es-ES"/>
        </w:rPr>
        <w:t xml:space="preserve">, </w:t>
      </w:r>
      <w:r w:rsidR="00D470B3" w:rsidRPr="00696AB2">
        <w:rPr>
          <w:rFonts w:ascii="Palatino Linotype" w:hAnsi="Palatino Linotype" w:cs="Arial"/>
          <w:lang w:val="es-ES"/>
        </w:rPr>
        <w:t xml:space="preserve">se advierte que </w:t>
      </w:r>
      <w:r w:rsidR="00D470B3" w:rsidRPr="00696AB2">
        <w:rPr>
          <w:rFonts w:ascii="Palatino Linotype" w:hAnsi="Palatino Linotype" w:cs="Arial"/>
          <w:b/>
          <w:lang w:val="es-ES"/>
        </w:rPr>
        <w:t>EL SUJETO OBLIGADO</w:t>
      </w:r>
      <w:r w:rsidR="00D470B3" w:rsidRPr="00696AB2">
        <w:rPr>
          <w:rFonts w:ascii="Palatino Linotype" w:hAnsi="Palatino Linotype" w:cs="Arial"/>
          <w:lang w:val="es-ES"/>
        </w:rPr>
        <w:t xml:space="preserve"> señaló no tener competencia jurisdiccional para generar la información solicitada, además de existir la prohibición legal, en su caso, para proporcionarla; en tanto que, de las manifestaciones realizadas por </w:t>
      </w:r>
      <w:r w:rsidR="00D470B3" w:rsidRPr="00696AB2">
        <w:rPr>
          <w:rFonts w:ascii="Palatino Linotype" w:hAnsi="Palatino Linotype" w:cs="Arial"/>
          <w:b/>
          <w:lang w:val="es-ES"/>
        </w:rPr>
        <w:t>EL RECURRENTE</w:t>
      </w:r>
      <w:r w:rsidR="00D470B3" w:rsidRPr="00696AB2">
        <w:rPr>
          <w:rFonts w:ascii="Palatino Linotype" w:hAnsi="Palatino Linotype" w:cs="Arial"/>
          <w:lang w:val="es-ES"/>
        </w:rPr>
        <w:t xml:space="preserve"> al interponer el recurso de revisión citado que se resuelve, </w:t>
      </w:r>
      <w:r w:rsidR="00620AD6" w:rsidRPr="00696AB2">
        <w:rPr>
          <w:rFonts w:ascii="Palatino Linotype" w:hAnsi="Palatino Linotype" w:cs="Arial"/>
          <w:lang w:val="es-ES"/>
        </w:rPr>
        <w:t>lo hizo por</w:t>
      </w:r>
      <w:r w:rsidR="001D2998" w:rsidRPr="00696AB2">
        <w:rPr>
          <w:rFonts w:ascii="Palatino Linotype" w:hAnsi="Palatino Linotype" w:cs="Arial"/>
          <w:lang w:val="es-ES"/>
        </w:rPr>
        <w:t xml:space="preserve">que no se le entregó la información solicitada </w:t>
      </w:r>
      <w:r w:rsidR="00D470B3" w:rsidRPr="00696AB2">
        <w:rPr>
          <w:rFonts w:ascii="Palatino Linotype" w:hAnsi="Palatino Linotype" w:cs="Arial"/>
          <w:lang w:val="es-ES"/>
        </w:rPr>
        <w:t>al negársela con base en un Reglamento</w:t>
      </w:r>
      <w:r w:rsidR="00620AD6" w:rsidRPr="00696AB2">
        <w:rPr>
          <w:rFonts w:ascii="Palatino Linotype" w:hAnsi="Palatino Linotype" w:cs="Arial"/>
          <w:lang w:val="es-ES"/>
        </w:rPr>
        <w:t xml:space="preserve">. </w:t>
      </w:r>
      <w:r w:rsidR="00C61C2B" w:rsidRPr="00696AB2">
        <w:rPr>
          <w:rFonts w:ascii="Palatino Linotype" w:hAnsi="Palatino Linotype" w:cs="Arial"/>
          <w:lang w:val="es-ES"/>
        </w:rPr>
        <w:t xml:space="preserve">Lo </w:t>
      </w:r>
      <w:r w:rsidR="00A8563C" w:rsidRPr="00696AB2">
        <w:rPr>
          <w:rFonts w:ascii="Palatino Linotype" w:hAnsi="Palatino Linotype" w:cs="Arial"/>
          <w:lang w:val="es-ES"/>
        </w:rPr>
        <w:t>que será materia del estudio de fondo que se haga en la presente resolución</w:t>
      </w:r>
      <w:r w:rsidR="00493D5A" w:rsidRPr="00696AB2">
        <w:rPr>
          <w:rFonts w:ascii="Palatino Linotype" w:hAnsi="Palatino Linotype" w:cs="Arial"/>
          <w:lang w:val="es-ES"/>
        </w:rPr>
        <w:t xml:space="preserve">; atento a ello, </w:t>
      </w:r>
      <w:r w:rsidR="00493D5A" w:rsidRPr="00696AB2">
        <w:rPr>
          <w:rFonts w:ascii="Palatino Linotype" w:hAnsi="Palatino Linotype"/>
          <w:lang w:val="es-ES"/>
        </w:rPr>
        <w:t xml:space="preserve">este Órgano Garante </w:t>
      </w:r>
      <w:r w:rsidR="00493D5A" w:rsidRPr="00696AB2">
        <w:rPr>
          <w:rFonts w:ascii="Palatino Linotype" w:hAnsi="Palatino Linotype" w:cs="Arial"/>
          <w:lang w:val="es-ES"/>
        </w:rPr>
        <w:t>considera que se colma el supuesto en mención para promover el recurso de revisión.</w:t>
      </w:r>
    </w:p>
    <w:p w14:paraId="6C7F9AEB"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rPr>
      </w:pPr>
    </w:p>
    <w:p w14:paraId="766716EA"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rPr>
      </w:pPr>
      <w:r w:rsidRPr="00696AB2">
        <w:rPr>
          <w:rFonts w:ascii="Palatino Linotype" w:hAnsi="Palatino Linotype" w:cs="Arial"/>
          <w:lang w:val="es-ES"/>
        </w:rPr>
        <w:t>Continuando con la revisión de que se cumplan con los extremos legales de procedencia, de igual manera el artículo 180 de la Ley de Transparencia y Acceso a la Información Pública del Estado de México y Municipios, establece los requisitos de forma que debe cumplir el recurso de revisión, mismo que se transcribe a continuación:</w:t>
      </w:r>
    </w:p>
    <w:p w14:paraId="6BE6FE6D"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rPr>
      </w:pPr>
    </w:p>
    <w:p w14:paraId="17BB7956"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b/>
          <w:i/>
          <w:sz w:val="22"/>
          <w:szCs w:val="22"/>
          <w:lang w:val="es-ES"/>
        </w:rPr>
        <w:t>“Artículo 180</w:t>
      </w:r>
      <w:r w:rsidRPr="00696AB2">
        <w:rPr>
          <w:rFonts w:ascii="Palatino Linotype" w:hAnsi="Palatino Linotype" w:cs="Arial"/>
          <w:i/>
          <w:sz w:val="22"/>
          <w:szCs w:val="22"/>
          <w:lang w:val="es-ES"/>
        </w:rPr>
        <w:t>. El recurso de revisión contendrá:</w:t>
      </w:r>
    </w:p>
    <w:p w14:paraId="0E2A94B6"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I. El sujeto obligado ante la cual se presentó la solicitud;</w:t>
      </w:r>
    </w:p>
    <w:p w14:paraId="1297D400"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II. El nombre del solicitante que recurre o de su representante y, en su caso, del tercero interesado, así como la dirección o medio que señale para recibir notificaciones;</w:t>
      </w:r>
    </w:p>
    <w:p w14:paraId="65ACBB38"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III. El número de folio de respuesta de la solicitud de acceso;</w:t>
      </w:r>
    </w:p>
    <w:p w14:paraId="2E974E87"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IV. La fecha en que fue notificada la respuesta al solicitante o tuvo conocimiento del acto reclamado, o de presentación de la solicitud, en caso de falta de respuesta;</w:t>
      </w:r>
    </w:p>
    <w:p w14:paraId="7DAC5C31"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lastRenderedPageBreak/>
        <w:t>V. El acto que se recurre;</w:t>
      </w:r>
    </w:p>
    <w:p w14:paraId="5859CB1F"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VI. Las razones o motivos de inconformidad;</w:t>
      </w:r>
    </w:p>
    <w:p w14:paraId="07D23FE7"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VII. La copia de la respuesta que se impugna y, en su caso, de la notificación correspondiente, en el caso de respuesta de la solicitud; y</w:t>
      </w:r>
    </w:p>
    <w:p w14:paraId="27EA3A04"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VIII. Firma del recurrente, en su caso, cuando se presente por escrito, requisito sin el cual se dará trámite al recurso.</w:t>
      </w:r>
    </w:p>
    <w:p w14:paraId="5FC06EAA"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Adicionalmente, se podrán anexar las pruebas y demás elementos que considere procedentes someter a juicio del Instituto.</w:t>
      </w:r>
    </w:p>
    <w:p w14:paraId="746246F9"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En ningún caso será necesario que el particular ratifique el recurso de revisión interpuesto.</w:t>
      </w:r>
    </w:p>
    <w:p w14:paraId="7949A8C7" w14:textId="77777777" w:rsidR="00493D5A" w:rsidRPr="00696AB2" w:rsidRDefault="00493D5A" w:rsidP="00696AB2">
      <w:pPr>
        <w:widowControl w:val="0"/>
        <w:autoSpaceDE w:val="0"/>
        <w:autoSpaceDN w:val="0"/>
        <w:adjustRightInd w:val="0"/>
        <w:snapToGrid w:val="0"/>
        <w:ind w:left="851" w:right="902"/>
        <w:contextualSpacing/>
        <w:jc w:val="both"/>
        <w:rPr>
          <w:rFonts w:ascii="Palatino Linotype" w:hAnsi="Palatino Linotype" w:cs="Arial"/>
          <w:i/>
          <w:sz w:val="22"/>
          <w:szCs w:val="22"/>
          <w:lang w:val="es-ES"/>
        </w:rPr>
      </w:pPr>
      <w:r w:rsidRPr="00696AB2">
        <w:rPr>
          <w:rFonts w:ascii="Palatino Linotype" w:hAnsi="Palatino Linotype" w:cs="Arial"/>
          <w:i/>
          <w:sz w:val="22"/>
          <w:szCs w:val="22"/>
          <w:lang w:val="es-ES"/>
        </w:rPr>
        <w:t>En caso de que el recurso se interponga de manera electrónica no será indispensable que contengan los requisitos establecidos en las fracciones II, IV, VII y VIII.”</w:t>
      </w:r>
    </w:p>
    <w:p w14:paraId="19DCD0E8"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rPr>
      </w:pPr>
    </w:p>
    <w:p w14:paraId="47471C70" w14:textId="77777777" w:rsidR="00493D5A" w:rsidRPr="00696AB2" w:rsidRDefault="00493D5A"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r w:rsidRPr="00696AB2">
        <w:rPr>
          <w:rFonts w:ascii="Palatino Linotype" w:hAnsi="Palatino Linotype" w:cs="Arial"/>
          <w:lang w:val="es-ES"/>
        </w:rPr>
        <w:t xml:space="preserve">Del análisis realizado, se advierte que se acredita el cumplimiento de los requisitos formales referidos en el numeral transcrito, </w:t>
      </w:r>
      <w:r w:rsidR="00A8563C" w:rsidRPr="00696AB2">
        <w:rPr>
          <w:rFonts w:ascii="Palatino Linotype" w:hAnsi="Palatino Linotype" w:cs="Arial"/>
          <w:lang w:val="es-ES"/>
        </w:rPr>
        <w:t xml:space="preserve">ya que el recurso de revisión </w:t>
      </w:r>
      <w:r w:rsidRPr="00696AB2">
        <w:rPr>
          <w:rFonts w:ascii="Palatino Linotype" w:hAnsi="Palatino Linotype" w:cs="Arial"/>
        </w:rPr>
        <w:t xml:space="preserve">fue presentado mediante el formato visible en el </w:t>
      </w:r>
      <w:r w:rsidRPr="00696AB2">
        <w:rPr>
          <w:rFonts w:ascii="Palatino Linotype" w:hAnsi="Palatino Linotype" w:cs="Arial"/>
          <w:b/>
        </w:rPr>
        <w:t>SAIMEX.</w:t>
      </w:r>
    </w:p>
    <w:p w14:paraId="0E1ACB75"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rPr>
      </w:pPr>
    </w:p>
    <w:p w14:paraId="34FC0805"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lang w:val="es-ES"/>
        </w:rPr>
      </w:pPr>
      <w:r w:rsidRPr="00696AB2">
        <w:rPr>
          <w:rFonts w:ascii="Palatino Linotype" w:hAnsi="Palatino Linotype" w:cs="Arial"/>
          <w:lang w:val="es-ES"/>
        </w:rPr>
        <w:t xml:space="preserve">Por último, conforme al análisis que precede, no se advierte </w:t>
      </w:r>
      <w:r w:rsidR="008E07A0" w:rsidRPr="00696AB2">
        <w:rPr>
          <w:rFonts w:ascii="Palatino Linotype" w:hAnsi="Palatino Linotype" w:cs="Arial"/>
          <w:lang w:val="es-ES"/>
        </w:rPr>
        <w:t xml:space="preserve">que </w:t>
      </w:r>
      <w:r w:rsidRPr="00696AB2">
        <w:rPr>
          <w:rFonts w:ascii="Palatino Linotype" w:hAnsi="Palatino Linotype" w:cs="Arial"/>
          <w:lang w:val="es-ES"/>
        </w:rPr>
        <w:t>en el presente caso se actualice alguna de las causales de improcedencia</w:t>
      </w:r>
      <w:r w:rsidRPr="00696AB2">
        <w:rPr>
          <w:rStyle w:val="Refdenotaalpie"/>
          <w:rFonts w:ascii="Palatino Linotype" w:hAnsi="Palatino Linotype" w:cs="Arial"/>
          <w:lang w:val="es-ES"/>
        </w:rPr>
        <w:footnoteReference w:id="2"/>
      </w:r>
      <w:r w:rsidRPr="00696AB2">
        <w:rPr>
          <w:rFonts w:ascii="Palatino Linotype" w:hAnsi="Palatino Linotype" w:cs="Arial"/>
          <w:lang w:val="es-ES"/>
        </w:rPr>
        <w:t xml:space="preserve"> o sobreseimiento</w:t>
      </w:r>
      <w:r w:rsidRPr="00696AB2">
        <w:rPr>
          <w:rStyle w:val="Refdenotaalpie"/>
          <w:rFonts w:ascii="Palatino Linotype" w:hAnsi="Palatino Linotype" w:cs="Arial"/>
          <w:lang w:val="es-ES"/>
        </w:rPr>
        <w:footnoteReference w:id="3"/>
      </w:r>
      <w:r w:rsidRPr="00696AB2">
        <w:rPr>
          <w:rFonts w:ascii="Palatino Linotype" w:hAnsi="Palatino Linotype" w:cs="Arial"/>
          <w:lang w:val="es-ES"/>
        </w:rPr>
        <w:t xml:space="preserve"> que establece la Ley de Transparencia y Acceso a la Información Pública del Estado de México y Municipios.</w:t>
      </w:r>
    </w:p>
    <w:p w14:paraId="43CC6A5A" w14:textId="77777777" w:rsidR="00493D5A" w:rsidRPr="00696AB2" w:rsidRDefault="00493D5A" w:rsidP="00696AB2">
      <w:pPr>
        <w:pStyle w:val="Prrafodelista"/>
        <w:widowControl w:val="0"/>
        <w:tabs>
          <w:tab w:val="left" w:pos="1701"/>
          <w:tab w:val="left" w:pos="1843"/>
        </w:tabs>
        <w:autoSpaceDE w:val="0"/>
        <w:autoSpaceDN w:val="0"/>
        <w:adjustRightInd w:val="0"/>
        <w:snapToGrid w:val="0"/>
        <w:spacing w:line="360" w:lineRule="auto"/>
        <w:ind w:left="0"/>
        <w:contextualSpacing/>
        <w:jc w:val="both"/>
        <w:rPr>
          <w:rFonts w:ascii="Palatino Linotype" w:hAnsi="Palatino Linotype" w:cs="Arial"/>
          <w:b/>
        </w:rPr>
      </w:pPr>
    </w:p>
    <w:p w14:paraId="1418E3ED" w14:textId="77777777" w:rsidR="00493D5A" w:rsidRPr="00696AB2" w:rsidRDefault="00493D5A" w:rsidP="00696AB2">
      <w:pPr>
        <w:widowControl w:val="0"/>
        <w:autoSpaceDE w:val="0"/>
        <w:autoSpaceDN w:val="0"/>
        <w:adjustRightInd w:val="0"/>
        <w:snapToGrid w:val="0"/>
        <w:spacing w:line="360" w:lineRule="auto"/>
        <w:contextualSpacing/>
        <w:jc w:val="both"/>
        <w:rPr>
          <w:rFonts w:ascii="Palatino Linotype" w:hAnsi="Palatino Linotype" w:cs="Arial"/>
          <w:b/>
          <w:lang w:val="es-ES" w:eastAsia="es-MX"/>
        </w:rPr>
      </w:pPr>
      <w:r w:rsidRPr="00696AB2">
        <w:rPr>
          <w:rFonts w:ascii="Palatino Linotype" w:hAnsi="Palatino Linotype"/>
          <w:b/>
          <w:lang w:eastAsia="es-MX"/>
        </w:rPr>
        <w:lastRenderedPageBreak/>
        <w:t>QUINTO</w:t>
      </w:r>
      <w:r w:rsidRPr="00696AB2">
        <w:rPr>
          <w:rFonts w:ascii="Palatino Linotype" w:hAnsi="Palatino Linotype" w:cs="Arial"/>
          <w:b/>
          <w:lang w:eastAsia="es-MX"/>
        </w:rPr>
        <w:t xml:space="preserve">. </w:t>
      </w:r>
      <w:r w:rsidR="002627FF" w:rsidRPr="00696AB2">
        <w:rPr>
          <w:rFonts w:ascii="Palatino Linotype" w:hAnsi="Palatino Linotype" w:cs="Arial"/>
          <w:b/>
          <w:lang w:val="es-ES" w:eastAsia="es-MX"/>
        </w:rPr>
        <w:t>Estudio y Resolución del Asunto.</w:t>
      </w:r>
    </w:p>
    <w:p w14:paraId="19ECBDC9" w14:textId="04E028C2" w:rsidR="00C026BF" w:rsidRPr="00696AB2" w:rsidRDefault="00C026BF" w:rsidP="00696AB2">
      <w:pPr>
        <w:snapToGrid w:val="0"/>
        <w:spacing w:line="360" w:lineRule="auto"/>
        <w:contextualSpacing/>
        <w:jc w:val="both"/>
        <w:rPr>
          <w:rFonts w:ascii="Palatino Linotype" w:eastAsia="Palatino Linotype" w:hAnsi="Palatino Linotype" w:cs="Palatino Linotype"/>
        </w:rPr>
      </w:pPr>
      <w:r w:rsidRPr="00696AB2">
        <w:rPr>
          <w:rFonts w:ascii="Palatino Linotype" w:eastAsia="Palatino Linotype" w:hAnsi="Palatino Linotype" w:cs="Palatino Linotype"/>
        </w:rPr>
        <w:t xml:space="preserve">Una vez determinada la vía sobre la que versará el presente recurso y previa revisión del expediente electrónico, se advierte que </w:t>
      </w:r>
      <w:r w:rsidR="00D470B3" w:rsidRPr="00696AB2">
        <w:rPr>
          <w:rFonts w:ascii="Palatino Linotype" w:eastAsia="Palatino Linotype" w:hAnsi="Palatino Linotype" w:cs="Palatino Linotype"/>
          <w:b/>
        </w:rPr>
        <w:t>EL</w:t>
      </w:r>
      <w:r w:rsidRPr="00696AB2">
        <w:rPr>
          <w:rFonts w:ascii="Palatino Linotype" w:eastAsia="Palatino Linotype" w:hAnsi="Palatino Linotype" w:cs="Palatino Linotype"/>
          <w:b/>
        </w:rPr>
        <w:t xml:space="preserve"> RECURRENTE </w:t>
      </w:r>
      <w:r w:rsidRPr="00696AB2">
        <w:rPr>
          <w:rFonts w:ascii="Palatino Linotype" w:eastAsia="Palatino Linotype" w:hAnsi="Palatino Linotype" w:cs="Palatino Linotype"/>
        </w:rPr>
        <w:t xml:space="preserve">solicitó del </w:t>
      </w:r>
      <w:r w:rsidRPr="00696AB2">
        <w:rPr>
          <w:rFonts w:ascii="Palatino Linotype" w:eastAsia="Palatino Linotype" w:hAnsi="Palatino Linotype" w:cs="Palatino Linotype"/>
          <w:b/>
        </w:rPr>
        <w:t>SUJETO OBLIGADO</w:t>
      </w:r>
      <w:r w:rsidRPr="00696AB2">
        <w:rPr>
          <w:rFonts w:ascii="Palatino Linotype" w:eastAsia="Palatino Linotype" w:hAnsi="Palatino Linotype" w:cs="Palatino Linotype"/>
        </w:rPr>
        <w:t xml:space="preserve">, vía </w:t>
      </w:r>
      <w:r w:rsidRPr="00696AB2">
        <w:rPr>
          <w:rFonts w:ascii="Palatino Linotype" w:eastAsia="Palatino Linotype" w:hAnsi="Palatino Linotype" w:cs="Palatino Linotype"/>
          <w:b/>
        </w:rPr>
        <w:t>EL</w:t>
      </w:r>
      <w:r w:rsidRPr="00696AB2">
        <w:rPr>
          <w:rFonts w:ascii="Palatino Linotype" w:eastAsia="Palatino Linotype" w:hAnsi="Palatino Linotype" w:cs="Palatino Linotype"/>
        </w:rPr>
        <w:t xml:space="preserve"> </w:t>
      </w:r>
      <w:r w:rsidRPr="00696AB2">
        <w:rPr>
          <w:rFonts w:ascii="Palatino Linotype" w:eastAsia="Palatino Linotype" w:hAnsi="Palatino Linotype" w:cs="Palatino Linotype"/>
          <w:b/>
        </w:rPr>
        <w:t>SAIMEX</w:t>
      </w:r>
      <w:r w:rsidRPr="00696AB2">
        <w:rPr>
          <w:rFonts w:ascii="Palatino Linotype" w:eastAsia="Palatino Linotype" w:hAnsi="Palatino Linotype" w:cs="Palatino Linotype"/>
        </w:rPr>
        <w:t xml:space="preserve"> lo que a continuación se señala: </w:t>
      </w:r>
    </w:p>
    <w:p w14:paraId="2A3994D3" w14:textId="77777777" w:rsidR="00C026BF" w:rsidRPr="00696AB2" w:rsidRDefault="00C026BF" w:rsidP="00696AB2">
      <w:pPr>
        <w:snapToGrid w:val="0"/>
        <w:spacing w:line="360" w:lineRule="auto"/>
        <w:contextualSpacing/>
        <w:jc w:val="both"/>
        <w:rPr>
          <w:rFonts w:ascii="Palatino Linotype" w:eastAsia="Palatino Linotype" w:hAnsi="Palatino Linotype" w:cs="Palatino Linotype"/>
        </w:rPr>
      </w:pPr>
    </w:p>
    <w:p w14:paraId="7E0F1D18" w14:textId="17EE5A5C" w:rsidR="00C026BF" w:rsidRPr="00696AB2" w:rsidRDefault="00D2415F" w:rsidP="00696AB2">
      <w:pPr>
        <w:snapToGrid w:val="0"/>
        <w:ind w:left="851" w:right="760"/>
        <w:contextualSpacing/>
        <w:jc w:val="both"/>
        <w:rPr>
          <w:rFonts w:ascii="Palatino Linotype" w:eastAsia="Palatino Linotype" w:hAnsi="Palatino Linotype" w:cs="Palatino Linotype"/>
          <w:i/>
          <w:sz w:val="22"/>
          <w:szCs w:val="22"/>
        </w:rPr>
      </w:pPr>
      <w:r w:rsidRPr="00696AB2">
        <w:rPr>
          <w:rFonts w:ascii="Palatino Linotype" w:hAnsi="Palatino Linotype"/>
          <w:i/>
          <w:sz w:val="22"/>
          <w:szCs w:val="22"/>
        </w:rPr>
        <w:t>“</w:t>
      </w:r>
      <w:r w:rsidR="00D470B3" w:rsidRPr="00696AB2">
        <w:rPr>
          <w:rFonts w:ascii="Palatino Linotype" w:hAnsi="Palatino Linotype"/>
          <w:i/>
          <w:sz w:val="22"/>
          <w:szCs w:val="22"/>
        </w:rPr>
        <w:t xml:space="preserve">SOLICITO LAS GRABACIONES DEL C5 ENTORNO A LA PERSECUCIÓN DEL ACTOR </w:t>
      </w:r>
      <w:proofErr w:type="spellStart"/>
      <w:r w:rsidR="00A455B3">
        <w:rPr>
          <w:rFonts w:ascii="Palatino Linotype" w:hAnsi="Palatino Linotype"/>
          <w:i/>
          <w:sz w:val="22"/>
          <w:szCs w:val="22"/>
        </w:rPr>
        <w:t>xxxxxxxxxxxxxxx</w:t>
      </w:r>
      <w:proofErr w:type="spellEnd"/>
      <w:r w:rsidR="00D470B3" w:rsidRPr="00696AB2">
        <w:rPr>
          <w:rFonts w:ascii="Palatino Linotype" w:hAnsi="Palatino Linotype"/>
          <w:i/>
          <w:sz w:val="22"/>
          <w:szCs w:val="22"/>
        </w:rPr>
        <w:t xml:space="preserve"> MEJOR CONOCIDO COMO “</w:t>
      </w:r>
      <w:proofErr w:type="spellStart"/>
      <w:r w:rsidR="00A455B3">
        <w:rPr>
          <w:rFonts w:ascii="Palatino Linotype" w:hAnsi="Palatino Linotype"/>
          <w:i/>
          <w:sz w:val="22"/>
          <w:szCs w:val="22"/>
        </w:rPr>
        <w:t>xxxxxxxxxx</w:t>
      </w:r>
      <w:proofErr w:type="spellEnd"/>
      <w:r w:rsidR="00D470B3" w:rsidRPr="00696AB2">
        <w:rPr>
          <w:rFonts w:ascii="Palatino Linotype" w:hAnsi="Palatino Linotype"/>
          <w:i/>
          <w:sz w:val="22"/>
          <w:szCs w:val="22"/>
        </w:rPr>
        <w:t>” EL PASADO VIERNES 29 DE OCTUBRE DE 2021 EN EL MUNICIPIO DE ATIZAPAN DE ZARAGOZA PARTICULARMENTE EN LA AUTOPISTA CHAMAPA-LECHERIA.</w:t>
      </w:r>
      <w:r w:rsidRPr="00696AB2">
        <w:rPr>
          <w:rFonts w:ascii="Palatino Linotype" w:hAnsi="Palatino Linotype"/>
          <w:i/>
          <w:sz w:val="22"/>
          <w:szCs w:val="22"/>
        </w:rPr>
        <w:t>” (Sic)</w:t>
      </w:r>
    </w:p>
    <w:p w14:paraId="24DC15A3" w14:textId="77777777" w:rsidR="00C026BF" w:rsidRPr="00696AB2" w:rsidRDefault="00C026BF" w:rsidP="00696AB2">
      <w:pPr>
        <w:snapToGrid w:val="0"/>
        <w:spacing w:line="360" w:lineRule="auto"/>
        <w:contextualSpacing/>
        <w:jc w:val="both"/>
        <w:rPr>
          <w:rFonts w:ascii="Palatino Linotype" w:eastAsia="Palatino Linotype" w:hAnsi="Palatino Linotype" w:cs="Palatino Linotype"/>
        </w:rPr>
      </w:pPr>
    </w:p>
    <w:p w14:paraId="5E656BC0" w14:textId="77777777" w:rsidR="00F76A80" w:rsidRPr="00696AB2" w:rsidRDefault="00C026BF" w:rsidP="00696AB2">
      <w:pPr>
        <w:widowControl w:val="0"/>
        <w:tabs>
          <w:tab w:val="left" w:pos="0"/>
        </w:tabs>
        <w:autoSpaceDE w:val="0"/>
        <w:autoSpaceDN w:val="0"/>
        <w:adjustRightInd w:val="0"/>
        <w:snapToGrid w:val="0"/>
        <w:spacing w:line="360" w:lineRule="auto"/>
        <w:contextualSpacing/>
        <w:jc w:val="both"/>
        <w:rPr>
          <w:rFonts w:ascii="Palatino Linotype" w:hAnsi="Palatino Linotype"/>
        </w:rPr>
      </w:pPr>
      <w:r w:rsidRPr="00696AB2">
        <w:rPr>
          <w:rFonts w:ascii="Palatino Linotype" w:eastAsia="Palatino Linotype" w:hAnsi="Palatino Linotype" w:cs="Palatino Linotype"/>
        </w:rPr>
        <w:t>En atención a ello</w:t>
      </w:r>
      <w:bookmarkStart w:id="2" w:name="_GoBack"/>
      <w:bookmarkEnd w:id="2"/>
      <w:r w:rsidRPr="00696AB2">
        <w:rPr>
          <w:rFonts w:ascii="Palatino Linotype" w:eastAsia="Palatino Linotype" w:hAnsi="Palatino Linotype" w:cs="Palatino Linotype"/>
        </w:rPr>
        <w:t xml:space="preserve">, </w:t>
      </w:r>
      <w:r w:rsidRPr="00696AB2">
        <w:rPr>
          <w:rFonts w:ascii="Palatino Linotype" w:eastAsia="Palatino Linotype" w:hAnsi="Palatino Linotype" w:cs="Palatino Linotype"/>
          <w:b/>
        </w:rPr>
        <w:t>EL SUJETO OBLIGADO</w:t>
      </w:r>
      <w:r w:rsidRPr="00696AB2">
        <w:rPr>
          <w:rFonts w:ascii="Palatino Linotype" w:eastAsia="Palatino Linotype" w:hAnsi="Palatino Linotype" w:cs="Palatino Linotype"/>
        </w:rPr>
        <w:t xml:space="preserve"> remitió </w:t>
      </w:r>
      <w:r w:rsidR="00D470B3" w:rsidRPr="00696AB2">
        <w:rPr>
          <w:rFonts w:ascii="Palatino Linotype" w:eastAsia="Palatino Linotype" w:hAnsi="Palatino Linotype" w:cs="Palatino Linotype"/>
        </w:rPr>
        <w:t xml:space="preserve">el </w:t>
      </w:r>
      <w:r w:rsidR="00D2415F" w:rsidRPr="00696AB2">
        <w:rPr>
          <w:rFonts w:ascii="Palatino Linotype" w:hAnsi="Palatino Linotype"/>
        </w:rPr>
        <w:t xml:space="preserve">oficio número </w:t>
      </w:r>
      <w:r w:rsidR="00F76A80" w:rsidRPr="00696AB2">
        <w:rPr>
          <w:rFonts w:ascii="Palatino Linotype" w:hAnsi="Palatino Linotype"/>
        </w:rPr>
        <w:t>DSPYTM/EJ/4179</w:t>
      </w:r>
      <w:r w:rsidR="00CF4A21" w:rsidRPr="00696AB2">
        <w:rPr>
          <w:rFonts w:ascii="Palatino Linotype" w:hAnsi="Palatino Linotype"/>
        </w:rPr>
        <w:t>/2021</w:t>
      </w:r>
      <w:r w:rsidR="00D2415F" w:rsidRPr="00696AB2">
        <w:rPr>
          <w:rFonts w:ascii="Palatino Linotype" w:hAnsi="Palatino Linotype"/>
        </w:rPr>
        <w:t>,</w:t>
      </w:r>
      <w:r w:rsidR="00CF4A21" w:rsidRPr="00696AB2">
        <w:rPr>
          <w:rFonts w:ascii="Palatino Linotype" w:hAnsi="Palatino Linotype"/>
        </w:rPr>
        <w:t xml:space="preserve"> dirigido al titular de la Unidad de Transparencia y Acceso a la Información y suscrito por </w:t>
      </w:r>
      <w:r w:rsidR="00F76A80" w:rsidRPr="00696AB2">
        <w:rPr>
          <w:rFonts w:ascii="Palatino Linotype" w:hAnsi="Palatino Linotype"/>
        </w:rPr>
        <w:t xml:space="preserve">el Comisiario de Seguridad Pública  Tránsito Municipal, ambos del </w:t>
      </w:r>
      <w:r w:rsidR="00CF4A21" w:rsidRPr="00696AB2">
        <w:rPr>
          <w:rFonts w:ascii="Palatino Linotype" w:hAnsi="Palatino Linotype"/>
        </w:rPr>
        <w:t>Ayuntamiento de Atizapán de Zaragoza</w:t>
      </w:r>
      <w:r w:rsidR="002750F4" w:rsidRPr="00696AB2">
        <w:rPr>
          <w:rFonts w:ascii="Palatino Linotype" w:hAnsi="Palatino Linotype"/>
        </w:rPr>
        <w:t>,</w:t>
      </w:r>
      <w:r w:rsidR="00D2415F" w:rsidRPr="00696AB2">
        <w:rPr>
          <w:rFonts w:ascii="Palatino Linotype" w:hAnsi="Palatino Linotype"/>
        </w:rPr>
        <w:t xml:space="preserve"> mediante el cual </w:t>
      </w:r>
      <w:r w:rsidR="00F76A80" w:rsidRPr="00696AB2">
        <w:rPr>
          <w:rFonts w:ascii="Palatino Linotype" w:hAnsi="Palatino Linotype"/>
        </w:rPr>
        <w:t xml:space="preserve">se informa lo siguiente: </w:t>
      </w:r>
    </w:p>
    <w:p w14:paraId="7C7E95DD" w14:textId="77777777" w:rsidR="00F76A80" w:rsidRPr="00696AB2" w:rsidRDefault="00F76A80" w:rsidP="00696AB2">
      <w:pPr>
        <w:widowControl w:val="0"/>
        <w:tabs>
          <w:tab w:val="left" w:pos="0"/>
        </w:tabs>
        <w:autoSpaceDE w:val="0"/>
        <w:autoSpaceDN w:val="0"/>
        <w:adjustRightInd w:val="0"/>
        <w:snapToGrid w:val="0"/>
        <w:spacing w:line="360" w:lineRule="auto"/>
        <w:contextualSpacing/>
        <w:jc w:val="both"/>
        <w:rPr>
          <w:rFonts w:ascii="Palatino Linotype" w:hAnsi="Palatino Linotype"/>
        </w:rPr>
      </w:pPr>
    </w:p>
    <w:p w14:paraId="6378F14B" w14:textId="77CA3415" w:rsidR="00F76A80" w:rsidRPr="00696AB2" w:rsidRDefault="00F76A80" w:rsidP="00696AB2">
      <w:pPr>
        <w:widowControl w:val="0"/>
        <w:tabs>
          <w:tab w:val="left" w:pos="709"/>
        </w:tabs>
        <w:autoSpaceDE w:val="0"/>
        <w:autoSpaceDN w:val="0"/>
        <w:adjustRightInd w:val="0"/>
        <w:snapToGrid w:val="0"/>
        <w:ind w:left="709" w:right="616"/>
        <w:contextualSpacing/>
        <w:jc w:val="both"/>
        <w:rPr>
          <w:rFonts w:ascii="Palatino Linotype" w:hAnsi="Palatino Linotype"/>
          <w:i/>
          <w:sz w:val="22"/>
          <w:szCs w:val="22"/>
        </w:rPr>
      </w:pPr>
      <w:r w:rsidRPr="00696AB2">
        <w:rPr>
          <w:rFonts w:ascii="Palatino Linotype" w:hAnsi="Palatino Linotype"/>
          <w:i/>
          <w:sz w:val="22"/>
          <w:szCs w:val="22"/>
        </w:rPr>
        <w:t>“… me permito comunicarle que no es de la competencia jurisdiccional la Autopista Chamapa-Lecheria, por tal motivo es imposible atender favorablemente su petición.</w:t>
      </w:r>
    </w:p>
    <w:p w14:paraId="31CDB94A" w14:textId="77777777" w:rsidR="00F76A80" w:rsidRPr="00696AB2" w:rsidRDefault="00F76A80" w:rsidP="00696AB2">
      <w:pPr>
        <w:widowControl w:val="0"/>
        <w:tabs>
          <w:tab w:val="left" w:pos="709"/>
        </w:tabs>
        <w:autoSpaceDE w:val="0"/>
        <w:autoSpaceDN w:val="0"/>
        <w:adjustRightInd w:val="0"/>
        <w:snapToGrid w:val="0"/>
        <w:ind w:left="709" w:right="616"/>
        <w:contextualSpacing/>
        <w:jc w:val="both"/>
        <w:rPr>
          <w:rFonts w:ascii="Palatino Linotype" w:hAnsi="Palatino Linotype"/>
          <w:i/>
          <w:sz w:val="22"/>
          <w:szCs w:val="22"/>
        </w:rPr>
      </w:pPr>
    </w:p>
    <w:p w14:paraId="3C4A2D11" w14:textId="77777777" w:rsidR="00F76A80" w:rsidRPr="00696AB2" w:rsidRDefault="00F76A80" w:rsidP="00696AB2">
      <w:pPr>
        <w:widowControl w:val="0"/>
        <w:tabs>
          <w:tab w:val="left" w:pos="709"/>
        </w:tabs>
        <w:autoSpaceDE w:val="0"/>
        <w:autoSpaceDN w:val="0"/>
        <w:adjustRightInd w:val="0"/>
        <w:snapToGrid w:val="0"/>
        <w:ind w:left="709" w:right="616"/>
        <w:contextualSpacing/>
        <w:jc w:val="both"/>
        <w:rPr>
          <w:rFonts w:ascii="Palatino Linotype" w:hAnsi="Palatino Linotype"/>
          <w:i/>
          <w:sz w:val="22"/>
          <w:szCs w:val="22"/>
        </w:rPr>
      </w:pPr>
      <w:r w:rsidRPr="00696AB2">
        <w:rPr>
          <w:rFonts w:ascii="Palatino Linotype" w:hAnsi="Palatino Linotype"/>
          <w:i/>
          <w:sz w:val="22"/>
          <w:szCs w:val="22"/>
        </w:rPr>
        <w:t>Así también, se hace de su conocimiento que con fundamento en el artículo 58 del Reglamento de la Ley que Regula el Uso de Tecnologías de la Información y Comunicación para la Seguridad Pública del Estado de México, que a la letra dice:</w:t>
      </w:r>
    </w:p>
    <w:p w14:paraId="04AFAF35" w14:textId="77777777" w:rsidR="00F76A80" w:rsidRPr="00696AB2" w:rsidRDefault="00F76A80" w:rsidP="00696AB2">
      <w:pPr>
        <w:widowControl w:val="0"/>
        <w:tabs>
          <w:tab w:val="left" w:pos="709"/>
        </w:tabs>
        <w:autoSpaceDE w:val="0"/>
        <w:autoSpaceDN w:val="0"/>
        <w:adjustRightInd w:val="0"/>
        <w:snapToGrid w:val="0"/>
        <w:ind w:left="709" w:right="616"/>
        <w:contextualSpacing/>
        <w:jc w:val="both"/>
        <w:rPr>
          <w:rFonts w:ascii="Palatino Linotype" w:hAnsi="Palatino Linotype"/>
          <w:i/>
          <w:sz w:val="22"/>
          <w:szCs w:val="22"/>
        </w:rPr>
      </w:pPr>
    </w:p>
    <w:p w14:paraId="67B3AFEC" w14:textId="70C87651" w:rsidR="002750F4" w:rsidRPr="00696AB2" w:rsidRDefault="00F76A80" w:rsidP="00696AB2">
      <w:pPr>
        <w:widowControl w:val="0"/>
        <w:autoSpaceDE w:val="0"/>
        <w:autoSpaceDN w:val="0"/>
        <w:adjustRightInd w:val="0"/>
        <w:snapToGrid w:val="0"/>
        <w:ind w:left="851" w:right="902"/>
        <w:contextualSpacing/>
        <w:jc w:val="both"/>
        <w:rPr>
          <w:rFonts w:ascii="Palatino Linotype" w:hAnsi="Palatino Linotype"/>
        </w:rPr>
      </w:pPr>
      <w:r w:rsidRPr="00696AB2">
        <w:rPr>
          <w:rFonts w:ascii="Palatino Linotype" w:hAnsi="Palatino Linotype"/>
          <w:b/>
          <w:i/>
          <w:sz w:val="22"/>
          <w:szCs w:val="22"/>
          <w:u w:val="single"/>
        </w:rPr>
        <w:t>Queda estrictamente prohibido proporcinar a los particulares, copia de una grabación de video captada a través del sistema de videovigilancia, toda vez que las imágenes de voz y video que se captan, son exclusivamente para autoridades judiciales y administrativas en el ámbito de sus respectivas competencias</w:t>
      </w:r>
      <w:r w:rsidRPr="00696AB2">
        <w:rPr>
          <w:rFonts w:ascii="Palatino Linotype" w:hAnsi="Palatino Linotype"/>
          <w:b/>
          <w:i/>
          <w:sz w:val="22"/>
          <w:szCs w:val="22"/>
        </w:rPr>
        <w:t>.”</w:t>
      </w:r>
    </w:p>
    <w:p w14:paraId="7370ECBD" w14:textId="6BF847A9" w:rsidR="00C026BF" w:rsidRPr="00696AB2" w:rsidRDefault="00C026BF" w:rsidP="00696AB2">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r w:rsidRPr="00696AB2">
        <w:rPr>
          <w:rFonts w:ascii="Palatino Linotype" w:eastAsia="Palatino Linotype" w:hAnsi="Palatino Linotype" w:cs="Palatino Linotype"/>
        </w:rPr>
        <w:lastRenderedPageBreak/>
        <w:t xml:space="preserve">Inconforme con dicha respuesta </w:t>
      </w:r>
      <w:r w:rsidR="00F76A80" w:rsidRPr="00696AB2">
        <w:rPr>
          <w:rFonts w:ascii="Palatino Linotype" w:eastAsia="Palatino Linotype" w:hAnsi="Palatino Linotype" w:cs="Palatino Linotype"/>
          <w:b/>
        </w:rPr>
        <w:t>EL</w:t>
      </w:r>
      <w:r w:rsidRPr="00696AB2">
        <w:rPr>
          <w:rFonts w:ascii="Palatino Linotype" w:eastAsia="Palatino Linotype" w:hAnsi="Palatino Linotype" w:cs="Palatino Linotype"/>
          <w:b/>
        </w:rPr>
        <w:t xml:space="preserve"> RECURRENTE</w:t>
      </w:r>
      <w:r w:rsidRPr="00696AB2">
        <w:rPr>
          <w:rFonts w:ascii="Palatino Linotype" w:eastAsia="Palatino Linotype" w:hAnsi="Palatino Linotype" w:cs="Palatino Linotype"/>
        </w:rPr>
        <w:t xml:space="preserve"> interpuso el presente recurso de revisión manifestando como acto impugnado lo siguiente: </w:t>
      </w:r>
    </w:p>
    <w:p w14:paraId="4E37001A" w14:textId="77777777" w:rsidR="00AF2C45" w:rsidRPr="00696AB2" w:rsidRDefault="00AF2C45" w:rsidP="00696AB2">
      <w:pPr>
        <w:pStyle w:val="NormalWeb"/>
        <w:snapToGrid w:val="0"/>
        <w:spacing w:before="0" w:beforeAutospacing="0" w:after="0" w:afterAutospacing="0" w:line="360" w:lineRule="auto"/>
        <w:ind w:left="851" w:right="902"/>
        <w:contextualSpacing/>
        <w:jc w:val="both"/>
        <w:rPr>
          <w:rFonts w:ascii="Palatino Linotype" w:eastAsia="Palatino Linotype" w:hAnsi="Palatino Linotype" w:cs="Palatino Linotype"/>
          <w:i/>
        </w:rPr>
      </w:pPr>
    </w:p>
    <w:p w14:paraId="2F0BBF96" w14:textId="36B0DEEE" w:rsidR="00C026BF" w:rsidRPr="00696AB2" w:rsidRDefault="0002159D" w:rsidP="00696AB2">
      <w:pPr>
        <w:snapToGrid w:val="0"/>
        <w:ind w:left="709" w:right="709"/>
        <w:contextualSpacing/>
        <w:jc w:val="both"/>
        <w:rPr>
          <w:rFonts w:ascii="Palatino Linotype" w:hAnsi="Palatino Linotype" w:cs="Arial"/>
          <w:i/>
          <w:sz w:val="22"/>
          <w:szCs w:val="22"/>
          <w:lang w:eastAsia="es-MX"/>
        </w:rPr>
      </w:pPr>
      <w:r w:rsidRPr="00696AB2">
        <w:rPr>
          <w:rFonts w:ascii="Palatino Linotype" w:hAnsi="Palatino Linotype" w:cs="Arial"/>
          <w:i/>
          <w:sz w:val="22"/>
          <w:szCs w:val="22"/>
          <w:lang w:eastAsia="es-MX"/>
        </w:rPr>
        <w:t>“</w:t>
      </w:r>
      <w:r w:rsidR="00CE0661" w:rsidRPr="00696AB2">
        <w:rPr>
          <w:rFonts w:ascii="Palatino Linotype" w:hAnsi="Palatino Linotype" w:cs="Arial"/>
          <w:i/>
          <w:sz w:val="22"/>
          <w:szCs w:val="22"/>
          <w:lang w:eastAsia="es-MX"/>
        </w:rPr>
        <w:t>NO SE ENTREGA LO SOLICITADO</w:t>
      </w:r>
      <w:r w:rsidR="00FA0C1A" w:rsidRPr="00696AB2">
        <w:rPr>
          <w:rFonts w:ascii="Palatino Linotype" w:hAnsi="Palatino Linotype" w:cs="Arial"/>
          <w:i/>
          <w:sz w:val="22"/>
          <w:szCs w:val="22"/>
          <w:lang w:eastAsia="es-MX"/>
        </w:rPr>
        <w:t>.</w:t>
      </w:r>
      <w:r w:rsidR="00CE0661" w:rsidRPr="00696AB2">
        <w:rPr>
          <w:rFonts w:ascii="Palatino Linotype" w:hAnsi="Palatino Linotype" w:cs="Arial"/>
          <w:i/>
          <w:sz w:val="22"/>
          <w:szCs w:val="22"/>
          <w:lang w:eastAsia="es-MX"/>
        </w:rPr>
        <w:t>”(Sic)</w:t>
      </w:r>
    </w:p>
    <w:p w14:paraId="70C1A4AC" w14:textId="77777777" w:rsidR="00AF2C45" w:rsidRPr="00696AB2" w:rsidRDefault="00AF2C45" w:rsidP="00696AB2">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p>
    <w:p w14:paraId="4FD749C1" w14:textId="77777777" w:rsidR="00C026BF" w:rsidRPr="00696AB2" w:rsidRDefault="00C026BF" w:rsidP="00696AB2">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r w:rsidRPr="00696AB2">
        <w:rPr>
          <w:rFonts w:ascii="Palatino Linotype" w:eastAsia="Palatino Linotype" w:hAnsi="Palatino Linotype" w:cs="Palatino Linotype"/>
        </w:rPr>
        <w:t xml:space="preserve">En el mismo acto expresó como motivos o razones de inconformidad, lo que a continuación se señala: </w:t>
      </w:r>
    </w:p>
    <w:p w14:paraId="113540EA" w14:textId="77777777" w:rsidR="00AF2C45" w:rsidRPr="00696AB2" w:rsidRDefault="00AF2C45" w:rsidP="00696AB2">
      <w:pPr>
        <w:pStyle w:val="NormalWeb"/>
        <w:snapToGrid w:val="0"/>
        <w:spacing w:before="0" w:beforeAutospacing="0" w:after="0" w:afterAutospacing="0" w:line="360" w:lineRule="auto"/>
        <w:contextualSpacing/>
        <w:jc w:val="both"/>
        <w:rPr>
          <w:rFonts w:ascii="Palatino Linotype" w:eastAsia="Palatino Linotype" w:hAnsi="Palatino Linotype" w:cs="Palatino Linotype"/>
        </w:rPr>
      </w:pPr>
    </w:p>
    <w:p w14:paraId="430815A4" w14:textId="6606A88D" w:rsidR="00C026BF" w:rsidRPr="00696AB2" w:rsidRDefault="00AF2C45" w:rsidP="00696AB2">
      <w:pPr>
        <w:pStyle w:val="NormalWeb"/>
        <w:snapToGrid w:val="0"/>
        <w:spacing w:before="0" w:beforeAutospacing="0" w:after="0" w:afterAutospacing="0"/>
        <w:ind w:left="851" w:right="902"/>
        <w:contextualSpacing/>
        <w:jc w:val="both"/>
        <w:rPr>
          <w:rFonts w:ascii="Palatino Linotype" w:hAnsi="Palatino Linotype"/>
          <w:i/>
          <w:sz w:val="22"/>
          <w:szCs w:val="22"/>
        </w:rPr>
      </w:pPr>
      <w:r w:rsidRPr="00696AB2">
        <w:rPr>
          <w:rFonts w:ascii="Palatino Linotype" w:hAnsi="Palatino Linotype" w:cs="Arial"/>
          <w:i/>
          <w:sz w:val="22"/>
          <w:szCs w:val="22"/>
          <w:lang w:eastAsia="es-MX"/>
        </w:rPr>
        <w:t>“</w:t>
      </w:r>
      <w:r w:rsidR="00CE0661" w:rsidRPr="00696AB2">
        <w:rPr>
          <w:rFonts w:ascii="Palatino Linotype" w:hAnsi="Palatino Linotype" w:cs="Arial"/>
          <w:i/>
          <w:sz w:val="22"/>
          <w:szCs w:val="22"/>
          <w:lang w:eastAsia="es-MX"/>
        </w:rPr>
        <w:t>SE NIEGA LA INFORMACIÓN BAJO EL ARGUMENTO DE UN REGLAMENTO.</w:t>
      </w:r>
      <w:r w:rsidRPr="00696AB2">
        <w:rPr>
          <w:rFonts w:ascii="Palatino Linotype" w:hAnsi="Palatino Linotype" w:cs="Arial"/>
          <w:i/>
          <w:sz w:val="22"/>
          <w:szCs w:val="22"/>
          <w:lang w:eastAsia="es-MX"/>
        </w:rPr>
        <w:t>” (sic)</w:t>
      </w:r>
    </w:p>
    <w:p w14:paraId="28331D1B" w14:textId="77777777" w:rsidR="00C026BF" w:rsidRPr="00696AB2" w:rsidRDefault="00C026BF" w:rsidP="00696AB2">
      <w:pPr>
        <w:pStyle w:val="NormalWeb"/>
        <w:snapToGrid w:val="0"/>
        <w:spacing w:before="0" w:beforeAutospacing="0" w:after="0" w:afterAutospacing="0" w:line="360" w:lineRule="auto"/>
        <w:ind w:left="851" w:right="902"/>
        <w:contextualSpacing/>
        <w:jc w:val="both"/>
        <w:rPr>
          <w:rFonts w:ascii="Palatino Linotype" w:hAnsi="Palatino Linotype"/>
          <w:i/>
        </w:rPr>
      </w:pPr>
    </w:p>
    <w:p w14:paraId="793C1BCC" w14:textId="2EE2F781" w:rsidR="006338D5" w:rsidRPr="00696AB2" w:rsidRDefault="00AF2C45" w:rsidP="00696AB2">
      <w:pPr>
        <w:pStyle w:val="NormalWeb"/>
        <w:snapToGrid w:val="0"/>
        <w:spacing w:before="0" w:beforeAutospacing="0" w:after="0" w:afterAutospacing="0" w:line="360" w:lineRule="auto"/>
        <w:contextualSpacing/>
        <w:jc w:val="both"/>
        <w:rPr>
          <w:rFonts w:ascii="Palatino Linotype" w:hAnsi="Palatino Linotype"/>
        </w:rPr>
      </w:pPr>
      <w:r w:rsidRPr="00696AB2">
        <w:rPr>
          <w:rFonts w:ascii="Palatino Linotype" w:hAnsi="Palatino Linotype"/>
        </w:rPr>
        <w:t xml:space="preserve">Es de precisar </w:t>
      </w:r>
      <w:r w:rsidR="009530C5" w:rsidRPr="00696AB2">
        <w:rPr>
          <w:rFonts w:ascii="Palatino Linotype" w:hAnsi="Palatino Linotype"/>
        </w:rPr>
        <w:t>que,</w:t>
      </w:r>
      <w:r w:rsidRPr="00696AB2">
        <w:rPr>
          <w:rFonts w:ascii="Palatino Linotype" w:hAnsi="Palatino Linotype"/>
        </w:rPr>
        <w:t xml:space="preserve"> durante la substanciación de este recurso de revisión</w:t>
      </w:r>
      <w:r w:rsidR="00C026BF" w:rsidRPr="00696AB2">
        <w:rPr>
          <w:rFonts w:ascii="Palatino Linotype" w:hAnsi="Palatino Linotype"/>
        </w:rPr>
        <w:t xml:space="preserve">, </w:t>
      </w:r>
      <w:r w:rsidR="00C026BF" w:rsidRPr="00696AB2">
        <w:rPr>
          <w:rFonts w:ascii="Palatino Linotype" w:hAnsi="Palatino Linotype"/>
          <w:b/>
        </w:rPr>
        <w:t>EL SUJETO OBLIGADO</w:t>
      </w:r>
      <w:r w:rsidR="002627FF" w:rsidRPr="00696AB2">
        <w:rPr>
          <w:rFonts w:ascii="Palatino Linotype" w:hAnsi="Palatino Linotype"/>
        </w:rPr>
        <w:t xml:space="preserve"> rindió el</w:t>
      </w:r>
      <w:r w:rsidRPr="00696AB2">
        <w:rPr>
          <w:rFonts w:ascii="Palatino Linotype" w:hAnsi="Palatino Linotype"/>
        </w:rPr>
        <w:t xml:space="preserve"> correspondiente </w:t>
      </w:r>
      <w:r w:rsidR="00C026BF" w:rsidRPr="00696AB2">
        <w:rPr>
          <w:rFonts w:ascii="Palatino Linotype" w:hAnsi="Palatino Linotype"/>
        </w:rPr>
        <w:t>Informe Justificado</w:t>
      </w:r>
      <w:r w:rsidRPr="00696AB2">
        <w:rPr>
          <w:rFonts w:ascii="Palatino Linotype" w:hAnsi="Palatino Linotype"/>
        </w:rPr>
        <w:t xml:space="preserve"> </w:t>
      </w:r>
      <w:r w:rsidR="00F013E0" w:rsidRPr="00696AB2">
        <w:rPr>
          <w:rFonts w:ascii="Palatino Linotype" w:hAnsi="Palatino Linotype"/>
        </w:rPr>
        <w:t>en los términos de</w:t>
      </w:r>
      <w:r w:rsidR="00FA0C1A" w:rsidRPr="00696AB2">
        <w:rPr>
          <w:rFonts w:ascii="Palatino Linotype" w:hAnsi="Palatino Linotype"/>
        </w:rPr>
        <w:t>l</w:t>
      </w:r>
      <w:r w:rsidR="00F013E0" w:rsidRPr="00696AB2">
        <w:rPr>
          <w:rFonts w:ascii="Palatino Linotype" w:hAnsi="Palatino Linotype"/>
        </w:rPr>
        <w:t xml:space="preserve"> archivo </w:t>
      </w:r>
      <w:r w:rsidR="00FA0C1A" w:rsidRPr="00696AB2">
        <w:rPr>
          <w:rFonts w:ascii="Palatino Linotype" w:hAnsi="Palatino Linotype"/>
          <w:i/>
        </w:rPr>
        <w:t>RECURSO DE REVISIÓN 5</w:t>
      </w:r>
      <w:r w:rsidR="00CE0661" w:rsidRPr="00696AB2">
        <w:rPr>
          <w:rFonts w:ascii="Palatino Linotype" w:hAnsi="Palatino Linotype"/>
          <w:i/>
        </w:rPr>
        <w:t>657</w:t>
      </w:r>
      <w:r w:rsidR="00FA0C1A" w:rsidRPr="00696AB2">
        <w:rPr>
          <w:rFonts w:ascii="Palatino Linotype" w:hAnsi="Palatino Linotype"/>
          <w:i/>
        </w:rPr>
        <w:t xml:space="preserve">.pdf </w:t>
      </w:r>
      <w:r w:rsidR="0011284A" w:rsidRPr="00696AB2">
        <w:rPr>
          <w:rFonts w:ascii="Palatino Linotype" w:hAnsi="Palatino Linotype"/>
        </w:rPr>
        <w:t>que adjuntó</w:t>
      </w:r>
      <w:r w:rsidR="00F013E0" w:rsidRPr="00696AB2">
        <w:rPr>
          <w:rFonts w:ascii="Palatino Linotype" w:hAnsi="Palatino Linotype"/>
        </w:rPr>
        <w:t xml:space="preserve"> en el SAIMEX</w:t>
      </w:r>
      <w:r w:rsidR="00CE0661" w:rsidRPr="00696AB2">
        <w:rPr>
          <w:rFonts w:ascii="Palatino Linotype" w:hAnsi="Palatino Linotype"/>
        </w:rPr>
        <w:t xml:space="preserve">, con el que </w:t>
      </w:r>
      <w:r w:rsidR="006338D5" w:rsidRPr="00696AB2">
        <w:rPr>
          <w:rFonts w:ascii="Palatino Linotype" w:hAnsi="Palatino Linotype"/>
        </w:rPr>
        <w:t>ratifica su respuesta primigenia.</w:t>
      </w:r>
    </w:p>
    <w:p w14:paraId="12035ED8" w14:textId="77777777" w:rsidR="0021180B" w:rsidRPr="00696AB2" w:rsidRDefault="0021180B" w:rsidP="00696AB2">
      <w:pPr>
        <w:pStyle w:val="NormalWeb"/>
        <w:snapToGrid w:val="0"/>
        <w:spacing w:before="0" w:beforeAutospacing="0" w:after="0" w:afterAutospacing="0" w:line="360" w:lineRule="auto"/>
        <w:contextualSpacing/>
        <w:jc w:val="both"/>
        <w:rPr>
          <w:rFonts w:ascii="Palatino Linotype" w:hAnsi="Palatino Linotype"/>
        </w:rPr>
      </w:pPr>
    </w:p>
    <w:p w14:paraId="265A3027" w14:textId="0BADF78A" w:rsidR="00AF2C45" w:rsidRPr="00696AB2" w:rsidRDefault="00011A57" w:rsidP="00696AB2">
      <w:pPr>
        <w:pStyle w:val="NormalWeb"/>
        <w:snapToGrid w:val="0"/>
        <w:spacing w:before="0" w:beforeAutospacing="0" w:after="0" w:afterAutospacing="0" w:line="360" w:lineRule="auto"/>
        <w:contextualSpacing/>
        <w:jc w:val="both"/>
        <w:rPr>
          <w:rFonts w:ascii="Palatino Linotype" w:hAnsi="Palatino Linotype"/>
        </w:rPr>
      </w:pPr>
      <w:r w:rsidRPr="00696AB2">
        <w:rPr>
          <w:rFonts w:ascii="Palatino Linotype" w:hAnsi="Palatino Linotype"/>
        </w:rPr>
        <w:t xml:space="preserve">En tanto que </w:t>
      </w:r>
      <w:r w:rsidR="00CE0661" w:rsidRPr="00696AB2">
        <w:rPr>
          <w:rFonts w:ascii="Palatino Linotype" w:hAnsi="Palatino Linotype"/>
          <w:b/>
        </w:rPr>
        <w:t>EL</w:t>
      </w:r>
      <w:r w:rsidR="00AF2C45" w:rsidRPr="00696AB2">
        <w:rPr>
          <w:rFonts w:ascii="Palatino Linotype" w:hAnsi="Palatino Linotype"/>
          <w:b/>
        </w:rPr>
        <w:t xml:space="preserve"> RECURRENTE</w:t>
      </w:r>
      <w:r w:rsidR="00AF2C45" w:rsidRPr="00696AB2">
        <w:rPr>
          <w:rFonts w:ascii="Palatino Linotype" w:hAnsi="Palatino Linotype"/>
        </w:rPr>
        <w:t>, omitió realizar manifestaciones que a su derecho conviniesen, ofrecer pruebas o formular alegatos.</w:t>
      </w:r>
    </w:p>
    <w:p w14:paraId="6CF61E09" w14:textId="77777777" w:rsidR="00C026BF" w:rsidRPr="00696AB2" w:rsidRDefault="00C026BF" w:rsidP="00696AB2">
      <w:pPr>
        <w:pStyle w:val="NormalWeb"/>
        <w:snapToGrid w:val="0"/>
        <w:spacing w:before="0" w:beforeAutospacing="0" w:after="0" w:afterAutospacing="0" w:line="360" w:lineRule="auto"/>
        <w:contextualSpacing/>
        <w:jc w:val="both"/>
        <w:rPr>
          <w:rFonts w:ascii="Palatino Linotype" w:hAnsi="Palatino Linotype"/>
        </w:rPr>
      </w:pPr>
      <w:r w:rsidRPr="00696AB2">
        <w:rPr>
          <w:rFonts w:ascii="Palatino Linotype" w:hAnsi="Palatino Linotype"/>
        </w:rPr>
        <w:t xml:space="preserve"> </w:t>
      </w:r>
    </w:p>
    <w:p w14:paraId="38EB1F41" w14:textId="03B18949" w:rsidR="00C026BF" w:rsidRPr="00696AB2" w:rsidRDefault="00AF2C45" w:rsidP="00696AB2">
      <w:pPr>
        <w:pStyle w:val="NormalWeb"/>
        <w:snapToGrid w:val="0"/>
        <w:spacing w:before="0" w:beforeAutospacing="0" w:after="0" w:afterAutospacing="0" w:line="360" w:lineRule="auto"/>
        <w:contextualSpacing/>
        <w:jc w:val="both"/>
        <w:rPr>
          <w:rFonts w:ascii="Palatino Linotype" w:hAnsi="Palatino Linotype"/>
          <w:b/>
        </w:rPr>
      </w:pPr>
      <w:r w:rsidRPr="00696AB2">
        <w:rPr>
          <w:rFonts w:ascii="Palatino Linotype" w:hAnsi="Palatino Linotype"/>
        </w:rPr>
        <w:t xml:space="preserve">Por lo que con las manifestaciones hechas valer por </w:t>
      </w:r>
      <w:r w:rsidR="00CE0661" w:rsidRPr="00696AB2">
        <w:rPr>
          <w:rFonts w:ascii="Palatino Linotype" w:hAnsi="Palatino Linotype"/>
          <w:b/>
        </w:rPr>
        <w:t>EL</w:t>
      </w:r>
      <w:r w:rsidRPr="00696AB2">
        <w:rPr>
          <w:rFonts w:ascii="Palatino Linotype" w:hAnsi="Palatino Linotype"/>
          <w:b/>
        </w:rPr>
        <w:t xml:space="preserve"> RECURRENTE</w:t>
      </w:r>
      <w:r w:rsidRPr="00696AB2">
        <w:rPr>
          <w:rFonts w:ascii="Palatino Linotype" w:hAnsi="Palatino Linotype"/>
        </w:rPr>
        <w:t xml:space="preserve"> al promover el recurso de revisión, su solicitud primigenia</w:t>
      </w:r>
      <w:r w:rsidR="00011A57" w:rsidRPr="00696AB2">
        <w:rPr>
          <w:rFonts w:ascii="Palatino Linotype" w:hAnsi="Palatino Linotype"/>
        </w:rPr>
        <w:t>,</w:t>
      </w:r>
      <w:r w:rsidRPr="00696AB2">
        <w:rPr>
          <w:rFonts w:ascii="Palatino Linotype" w:hAnsi="Palatino Linotype"/>
        </w:rPr>
        <w:t xml:space="preserve"> la respuesta dada por </w:t>
      </w:r>
      <w:r w:rsidRPr="00696AB2">
        <w:rPr>
          <w:rFonts w:ascii="Palatino Linotype" w:hAnsi="Palatino Linotype"/>
          <w:b/>
        </w:rPr>
        <w:t>EL SUJETO OBLIGADO</w:t>
      </w:r>
      <w:r w:rsidR="00CE0661" w:rsidRPr="00696AB2">
        <w:rPr>
          <w:rFonts w:ascii="Palatino Linotype" w:hAnsi="Palatino Linotype"/>
        </w:rPr>
        <w:t xml:space="preserve"> y</w:t>
      </w:r>
      <w:r w:rsidR="00011A57" w:rsidRPr="00696AB2">
        <w:rPr>
          <w:rFonts w:ascii="Palatino Linotype" w:hAnsi="Palatino Linotype"/>
        </w:rPr>
        <w:t xml:space="preserve"> </w:t>
      </w:r>
      <w:r w:rsidR="0063275F" w:rsidRPr="00696AB2">
        <w:rPr>
          <w:rFonts w:ascii="Palatino Linotype" w:hAnsi="Palatino Linotype"/>
        </w:rPr>
        <w:t xml:space="preserve">con las manifestaciones </w:t>
      </w:r>
      <w:r w:rsidR="00011A57" w:rsidRPr="00696AB2">
        <w:rPr>
          <w:rFonts w:ascii="Palatino Linotype" w:hAnsi="Palatino Linotype"/>
        </w:rPr>
        <w:t xml:space="preserve">que hizo en el informe justificado, </w:t>
      </w:r>
      <w:r w:rsidR="00C026BF" w:rsidRPr="00696AB2">
        <w:rPr>
          <w:rFonts w:ascii="Palatino Linotype" w:hAnsi="Palatino Linotype"/>
        </w:rPr>
        <w:t>resulta procedente entrar al estudio del asunto para verificar si con</w:t>
      </w:r>
      <w:r w:rsidRPr="00696AB2">
        <w:rPr>
          <w:rFonts w:ascii="Palatino Linotype" w:hAnsi="Palatino Linotype"/>
        </w:rPr>
        <w:t xml:space="preserve"> la respuesta </w:t>
      </w:r>
      <w:r w:rsidR="00C026BF" w:rsidRPr="00696AB2">
        <w:rPr>
          <w:rFonts w:ascii="Palatino Linotype" w:hAnsi="Palatino Linotype"/>
        </w:rPr>
        <w:t>puede tener</w:t>
      </w:r>
      <w:r w:rsidRPr="00696AB2">
        <w:rPr>
          <w:rFonts w:ascii="Palatino Linotype" w:hAnsi="Palatino Linotype"/>
        </w:rPr>
        <w:t xml:space="preserve">se </w:t>
      </w:r>
      <w:r w:rsidR="00C026BF" w:rsidRPr="00696AB2">
        <w:rPr>
          <w:rFonts w:ascii="Palatino Linotype" w:hAnsi="Palatino Linotype"/>
        </w:rPr>
        <w:t xml:space="preserve">por satisfecho el derecho de acceso a la información que requirió </w:t>
      </w:r>
      <w:r w:rsidR="00CE0661" w:rsidRPr="00696AB2">
        <w:rPr>
          <w:rFonts w:ascii="Palatino Linotype" w:hAnsi="Palatino Linotype"/>
          <w:b/>
        </w:rPr>
        <w:t>EL</w:t>
      </w:r>
      <w:r w:rsidR="00C026BF" w:rsidRPr="00696AB2">
        <w:rPr>
          <w:rFonts w:ascii="Palatino Linotype" w:hAnsi="Palatino Linotype"/>
          <w:b/>
        </w:rPr>
        <w:t xml:space="preserve"> RECURRENTE. </w:t>
      </w:r>
    </w:p>
    <w:p w14:paraId="2F1ACE51" w14:textId="77777777" w:rsidR="008B0652" w:rsidRPr="00696AB2" w:rsidRDefault="008B0652" w:rsidP="00696AB2">
      <w:pPr>
        <w:pStyle w:val="NormalWeb"/>
        <w:snapToGrid w:val="0"/>
        <w:spacing w:before="0" w:beforeAutospacing="0" w:after="0" w:afterAutospacing="0" w:line="360" w:lineRule="auto"/>
        <w:contextualSpacing/>
        <w:jc w:val="both"/>
        <w:rPr>
          <w:rFonts w:ascii="Palatino Linotype" w:hAnsi="Palatino Linotype"/>
          <w:b/>
        </w:rPr>
      </w:pPr>
    </w:p>
    <w:p w14:paraId="5CD12C20" w14:textId="3B67B078" w:rsidR="00CE0661" w:rsidRPr="00696AB2" w:rsidRDefault="00C80A22" w:rsidP="00696AB2">
      <w:pPr>
        <w:snapToGrid w:val="0"/>
        <w:spacing w:line="360" w:lineRule="auto"/>
        <w:contextualSpacing/>
        <w:jc w:val="both"/>
        <w:rPr>
          <w:rFonts w:ascii="Palatino Linotype" w:hAnsi="Palatino Linotype"/>
        </w:rPr>
      </w:pPr>
      <w:r w:rsidRPr="00696AB2">
        <w:rPr>
          <w:rFonts w:ascii="Palatino Linotype" w:hAnsi="Palatino Linotype"/>
        </w:rPr>
        <w:lastRenderedPageBreak/>
        <w:t>Así</w:t>
      </w:r>
      <w:r w:rsidR="008B0652" w:rsidRPr="00696AB2">
        <w:rPr>
          <w:rFonts w:ascii="Palatino Linotype" w:hAnsi="Palatino Linotype"/>
        </w:rPr>
        <w:t xml:space="preserve">, </w:t>
      </w:r>
      <w:r w:rsidR="00CE0661" w:rsidRPr="00696AB2">
        <w:rPr>
          <w:rFonts w:ascii="Palatino Linotype" w:hAnsi="Palatino Linotype"/>
        </w:rPr>
        <w:t xml:space="preserve">por una </w:t>
      </w:r>
      <w:r w:rsidR="009530C5" w:rsidRPr="00696AB2">
        <w:rPr>
          <w:rFonts w:ascii="Palatino Linotype" w:hAnsi="Palatino Linotype"/>
        </w:rPr>
        <w:t>parte,</w:t>
      </w:r>
      <w:r w:rsidR="00CE0661" w:rsidRPr="00696AB2">
        <w:rPr>
          <w:rFonts w:ascii="Palatino Linotype" w:hAnsi="Palatino Linotype"/>
        </w:rPr>
        <w:t xml:space="preserve"> </w:t>
      </w:r>
      <w:r w:rsidR="00CE0661" w:rsidRPr="00696AB2">
        <w:rPr>
          <w:rFonts w:ascii="Palatino Linotype" w:hAnsi="Palatino Linotype"/>
          <w:b/>
        </w:rPr>
        <w:t>EL RECURRENTE</w:t>
      </w:r>
      <w:r w:rsidR="00CE0661" w:rsidRPr="00696AB2">
        <w:rPr>
          <w:rFonts w:ascii="Palatino Linotype" w:hAnsi="Palatino Linotype"/>
        </w:rPr>
        <w:t xml:space="preserve"> señala que </w:t>
      </w:r>
      <w:r w:rsidR="00CE0661" w:rsidRPr="00696AB2">
        <w:rPr>
          <w:rFonts w:ascii="Palatino Linotype" w:hAnsi="Palatino Linotype"/>
          <w:b/>
        </w:rPr>
        <w:t>EL SUJETO OBLIGADO</w:t>
      </w:r>
      <w:r w:rsidR="00CE0661" w:rsidRPr="00696AB2">
        <w:rPr>
          <w:rFonts w:ascii="Palatino Linotype" w:hAnsi="Palatino Linotype"/>
        </w:rPr>
        <w:t xml:space="preserve"> </w:t>
      </w:r>
      <w:r w:rsidR="00CE0661" w:rsidRPr="00696AB2">
        <w:rPr>
          <w:rFonts w:ascii="Palatino Linotype" w:hAnsi="Palatino Linotype"/>
          <w:i/>
        </w:rPr>
        <w:t>le negó la información que le solicitó</w:t>
      </w:r>
      <w:r w:rsidR="00CE0661" w:rsidRPr="00696AB2">
        <w:rPr>
          <w:rFonts w:ascii="Palatino Linotype" w:hAnsi="Palatino Linotype"/>
        </w:rPr>
        <w:t xml:space="preserve">, </w:t>
      </w:r>
      <w:r w:rsidR="003151C9" w:rsidRPr="00696AB2">
        <w:rPr>
          <w:rFonts w:ascii="Palatino Linotype" w:hAnsi="Palatino Linotype"/>
        </w:rPr>
        <w:t xml:space="preserve">basandose para ello, </w:t>
      </w:r>
      <w:r w:rsidR="00CE0661" w:rsidRPr="00696AB2">
        <w:rPr>
          <w:rFonts w:ascii="Palatino Linotype" w:hAnsi="Palatino Linotype"/>
        </w:rPr>
        <w:t xml:space="preserve">en lo </w:t>
      </w:r>
      <w:r w:rsidR="003151C9" w:rsidRPr="00696AB2">
        <w:rPr>
          <w:rFonts w:ascii="Palatino Linotype" w:hAnsi="Palatino Linotype"/>
        </w:rPr>
        <w:t xml:space="preserve">que </w:t>
      </w:r>
      <w:r w:rsidR="00CE0661" w:rsidRPr="00696AB2">
        <w:rPr>
          <w:rFonts w:ascii="Palatino Linotype" w:hAnsi="Palatino Linotype"/>
        </w:rPr>
        <w:t>establec</w:t>
      </w:r>
      <w:r w:rsidR="003151C9" w:rsidRPr="00696AB2">
        <w:rPr>
          <w:rFonts w:ascii="Palatino Linotype" w:hAnsi="Palatino Linotype"/>
        </w:rPr>
        <w:t>e</w:t>
      </w:r>
      <w:r w:rsidR="00CE0661" w:rsidRPr="00696AB2">
        <w:rPr>
          <w:rFonts w:ascii="Palatino Linotype" w:hAnsi="Palatino Linotype"/>
        </w:rPr>
        <w:t xml:space="preserve"> el artículo 58 del Reglamento de la Ley que Regula el Uso de Tecnologías de la Información y Comunicación para la Seguridad Pública del Estado de México, que textualmente refiere:</w:t>
      </w:r>
    </w:p>
    <w:p w14:paraId="646CEF5C" w14:textId="42279804" w:rsidR="00CE0661" w:rsidRPr="00696AB2" w:rsidRDefault="00CE0661" w:rsidP="00696AB2">
      <w:pPr>
        <w:snapToGrid w:val="0"/>
        <w:spacing w:line="360" w:lineRule="auto"/>
        <w:contextualSpacing/>
        <w:jc w:val="both"/>
        <w:rPr>
          <w:rFonts w:ascii="Palatino Linotype" w:hAnsi="Palatino Linotype"/>
        </w:rPr>
      </w:pPr>
    </w:p>
    <w:p w14:paraId="277A65E0" w14:textId="493D73E4" w:rsidR="00CE0661" w:rsidRPr="00696AB2" w:rsidRDefault="003151C9" w:rsidP="00696AB2">
      <w:pPr>
        <w:snapToGrid w:val="0"/>
        <w:ind w:left="709" w:right="616"/>
        <w:contextualSpacing/>
        <w:jc w:val="both"/>
        <w:rPr>
          <w:rFonts w:ascii="Palatino Linotype" w:hAnsi="Palatino Linotype"/>
          <w:i/>
          <w:sz w:val="22"/>
          <w:szCs w:val="22"/>
          <w:lang w:val="es-ES_tradnl"/>
        </w:rPr>
      </w:pPr>
      <w:r w:rsidRPr="00696AB2">
        <w:rPr>
          <w:rFonts w:ascii="Palatino Linotype" w:hAnsi="Palatino Linotype"/>
          <w:b/>
          <w:bCs/>
          <w:i/>
          <w:sz w:val="22"/>
          <w:szCs w:val="22"/>
          <w:lang w:val="es-ES_tradnl"/>
        </w:rPr>
        <w:t>“</w:t>
      </w:r>
      <w:r w:rsidR="00CE0661" w:rsidRPr="00696AB2">
        <w:rPr>
          <w:rFonts w:ascii="Palatino Linotype" w:hAnsi="Palatino Linotype"/>
          <w:b/>
          <w:bCs/>
          <w:i/>
          <w:sz w:val="22"/>
          <w:szCs w:val="22"/>
          <w:lang w:val="es-ES_tradnl"/>
        </w:rPr>
        <w:t>Artículo 58</w:t>
      </w:r>
      <w:r w:rsidR="00CE0661" w:rsidRPr="00696AB2">
        <w:rPr>
          <w:rFonts w:ascii="Palatino Linotype" w:hAnsi="Palatino Linotype"/>
          <w:bCs/>
          <w:i/>
          <w:sz w:val="22"/>
          <w:szCs w:val="22"/>
          <w:lang w:val="es-ES_tradnl"/>
        </w:rPr>
        <w:t xml:space="preserve">. </w:t>
      </w:r>
      <w:r w:rsidR="00CE0661" w:rsidRPr="00696AB2">
        <w:rPr>
          <w:rFonts w:ascii="Palatino Linotype" w:hAnsi="Palatino Linotype"/>
          <w:i/>
          <w:sz w:val="22"/>
          <w:szCs w:val="22"/>
          <w:lang w:val="es-ES_tradnl"/>
        </w:rPr>
        <w:t xml:space="preserve">La autoridad competente que requiera copia de una grabación de video captada a través del sistema de videovigilancia, deberá realizar su solicitud por escrito al Centro de Control debidamente fundada y motivada, indicando lo siguiente: </w:t>
      </w:r>
    </w:p>
    <w:p w14:paraId="613DBDB3" w14:textId="77777777" w:rsidR="00CE0661" w:rsidRPr="00696AB2" w:rsidRDefault="00CE0661" w:rsidP="00696AB2">
      <w:pPr>
        <w:snapToGrid w:val="0"/>
        <w:ind w:left="709" w:right="616"/>
        <w:contextualSpacing/>
        <w:jc w:val="both"/>
        <w:rPr>
          <w:rFonts w:ascii="Palatino Linotype" w:hAnsi="Palatino Linotype"/>
          <w:i/>
          <w:sz w:val="22"/>
          <w:szCs w:val="22"/>
          <w:lang w:val="es-ES_tradnl"/>
        </w:rPr>
      </w:pPr>
      <w:r w:rsidRPr="00696AB2">
        <w:rPr>
          <w:rFonts w:ascii="Palatino Linotype" w:hAnsi="Palatino Linotype"/>
          <w:bCs/>
          <w:i/>
          <w:sz w:val="22"/>
          <w:szCs w:val="22"/>
          <w:lang w:val="es-ES_tradnl"/>
        </w:rPr>
        <w:t xml:space="preserve">I. La posición de la cámara, precisando la calle, cruce con calle, colonia y municipio. </w:t>
      </w:r>
    </w:p>
    <w:p w14:paraId="18A360F5" w14:textId="77777777" w:rsidR="00CE0661" w:rsidRPr="00696AB2" w:rsidRDefault="00CE0661" w:rsidP="00696AB2">
      <w:pPr>
        <w:snapToGrid w:val="0"/>
        <w:ind w:left="709" w:right="616"/>
        <w:contextualSpacing/>
        <w:jc w:val="both"/>
        <w:rPr>
          <w:rFonts w:ascii="Palatino Linotype" w:hAnsi="Palatino Linotype"/>
          <w:i/>
          <w:sz w:val="22"/>
          <w:szCs w:val="22"/>
          <w:lang w:val="es-ES_tradnl"/>
        </w:rPr>
      </w:pPr>
      <w:r w:rsidRPr="00696AB2">
        <w:rPr>
          <w:rFonts w:ascii="Palatino Linotype" w:hAnsi="Palatino Linotype"/>
          <w:bCs/>
          <w:i/>
          <w:sz w:val="22"/>
          <w:szCs w:val="22"/>
          <w:lang w:val="es-ES_tradnl"/>
        </w:rPr>
        <w:t xml:space="preserve">II. Fecha del video requerido. </w:t>
      </w:r>
    </w:p>
    <w:p w14:paraId="4ECB642E" w14:textId="77777777" w:rsidR="00CE0661" w:rsidRPr="00696AB2" w:rsidRDefault="00CE0661" w:rsidP="00696AB2">
      <w:pPr>
        <w:snapToGrid w:val="0"/>
        <w:ind w:left="709" w:right="616"/>
        <w:contextualSpacing/>
        <w:jc w:val="both"/>
        <w:rPr>
          <w:rFonts w:ascii="Palatino Linotype" w:hAnsi="Palatino Linotype"/>
          <w:i/>
          <w:sz w:val="22"/>
          <w:szCs w:val="22"/>
          <w:lang w:val="es-ES_tradnl"/>
        </w:rPr>
      </w:pPr>
      <w:r w:rsidRPr="00696AB2">
        <w:rPr>
          <w:rFonts w:ascii="Palatino Linotype" w:hAnsi="Palatino Linotype"/>
          <w:bCs/>
          <w:i/>
          <w:sz w:val="22"/>
          <w:szCs w:val="22"/>
          <w:lang w:val="es-ES_tradnl"/>
        </w:rPr>
        <w:t xml:space="preserve">III. </w:t>
      </w:r>
      <w:r w:rsidRPr="00696AB2">
        <w:rPr>
          <w:rFonts w:ascii="Palatino Linotype" w:hAnsi="Palatino Linotype"/>
          <w:i/>
          <w:sz w:val="22"/>
          <w:szCs w:val="22"/>
          <w:lang w:val="es-ES_tradnl"/>
        </w:rPr>
        <w:t xml:space="preserve">Intervalo de tiempo del video requerido. </w:t>
      </w:r>
    </w:p>
    <w:p w14:paraId="30446956" w14:textId="5593BB42" w:rsidR="00CE0661" w:rsidRPr="00696AB2" w:rsidRDefault="00CE0661" w:rsidP="00696AB2">
      <w:pPr>
        <w:snapToGrid w:val="0"/>
        <w:ind w:left="709" w:right="616"/>
        <w:contextualSpacing/>
        <w:jc w:val="both"/>
        <w:rPr>
          <w:rFonts w:ascii="Palatino Linotype" w:hAnsi="Palatino Linotype"/>
          <w:i/>
          <w:sz w:val="22"/>
          <w:szCs w:val="22"/>
          <w:lang w:val="es-ES_tradnl"/>
        </w:rPr>
      </w:pPr>
      <w:r w:rsidRPr="00696AB2">
        <w:rPr>
          <w:rFonts w:ascii="Palatino Linotype" w:hAnsi="Palatino Linotype"/>
          <w:b/>
          <w:i/>
          <w:sz w:val="22"/>
          <w:szCs w:val="22"/>
          <w:lang w:val="es-ES_tradnl"/>
        </w:rPr>
        <w:t>Queda estrictamente prohibido proporcionar a los particulares, copia de una grabación de video captada a través del sistema de videovigilancia, toda vez que las imágenes de voz y video que se capten, son exclusivamente para autoridades judiciales y administrativas en el ámbito de sus respectivas competencias</w:t>
      </w:r>
      <w:r w:rsidRPr="00696AB2">
        <w:rPr>
          <w:rFonts w:ascii="Palatino Linotype" w:hAnsi="Palatino Linotype"/>
          <w:i/>
          <w:sz w:val="22"/>
          <w:szCs w:val="22"/>
          <w:lang w:val="es-ES_tradnl"/>
        </w:rPr>
        <w:t>.</w:t>
      </w:r>
      <w:r w:rsidR="003151C9" w:rsidRPr="00696AB2">
        <w:rPr>
          <w:rFonts w:ascii="Palatino Linotype" w:hAnsi="Palatino Linotype"/>
          <w:i/>
          <w:sz w:val="22"/>
          <w:szCs w:val="22"/>
          <w:lang w:val="es-ES_tradnl"/>
        </w:rPr>
        <w:t>”</w:t>
      </w:r>
    </w:p>
    <w:p w14:paraId="1F83AD1E" w14:textId="369AD73D" w:rsidR="003151C9" w:rsidRPr="00696AB2" w:rsidRDefault="003151C9" w:rsidP="00696AB2">
      <w:pPr>
        <w:snapToGrid w:val="0"/>
        <w:ind w:left="709" w:right="616"/>
        <w:contextualSpacing/>
        <w:jc w:val="both"/>
        <w:rPr>
          <w:rFonts w:ascii="Palatino Linotype" w:hAnsi="Palatino Linotype"/>
        </w:rPr>
      </w:pPr>
      <w:r w:rsidRPr="00696AB2">
        <w:rPr>
          <w:rFonts w:ascii="Palatino Linotype" w:hAnsi="Palatino Linotype"/>
          <w:sz w:val="22"/>
          <w:szCs w:val="22"/>
          <w:lang w:val="es-ES_tradnl"/>
        </w:rPr>
        <w:t>(Énfasis Añadido)</w:t>
      </w:r>
    </w:p>
    <w:p w14:paraId="00D3326A" w14:textId="77777777" w:rsidR="00CE0661" w:rsidRPr="00696AB2" w:rsidRDefault="00CE0661" w:rsidP="00696AB2">
      <w:pPr>
        <w:snapToGrid w:val="0"/>
        <w:spacing w:line="360" w:lineRule="auto"/>
        <w:contextualSpacing/>
        <w:jc w:val="both"/>
        <w:rPr>
          <w:rFonts w:ascii="Palatino Linotype" w:hAnsi="Palatino Linotype"/>
        </w:rPr>
      </w:pPr>
    </w:p>
    <w:p w14:paraId="36080CD4" w14:textId="77777777" w:rsidR="003151C9" w:rsidRPr="00696AB2" w:rsidRDefault="003151C9" w:rsidP="00696AB2">
      <w:pPr>
        <w:snapToGrid w:val="0"/>
        <w:spacing w:line="360" w:lineRule="auto"/>
        <w:contextualSpacing/>
        <w:jc w:val="both"/>
        <w:rPr>
          <w:rFonts w:ascii="Palatino Linotype" w:hAnsi="Palatino Linotype" w:cs="Arial"/>
        </w:rPr>
      </w:pPr>
      <w:r w:rsidRPr="00696AB2">
        <w:rPr>
          <w:rFonts w:ascii="Palatino Linotype" w:hAnsi="Palatino Linotype"/>
        </w:rPr>
        <w:t xml:space="preserve">Y por otra parte, el </w:t>
      </w:r>
      <w:r w:rsidR="008B0652" w:rsidRPr="00696AB2">
        <w:rPr>
          <w:rFonts w:ascii="Palatino Linotype" w:hAnsi="Palatino Linotype" w:cs="Arial"/>
          <w:b/>
        </w:rPr>
        <w:t>SUJETO OBLIGADO</w:t>
      </w:r>
      <w:r w:rsidR="008B0652" w:rsidRPr="00696AB2">
        <w:rPr>
          <w:rFonts w:ascii="Palatino Linotype" w:hAnsi="Palatino Linotype" w:cs="Arial"/>
        </w:rPr>
        <w:t xml:space="preserve"> </w:t>
      </w:r>
      <w:r w:rsidRPr="00696AB2">
        <w:rPr>
          <w:rFonts w:ascii="Palatino Linotype" w:hAnsi="Palatino Linotype" w:cs="Arial"/>
        </w:rPr>
        <w:t>manifestó no tener competecia jurisdiccional en el tramo de la Autipista Chamapa-Lecheria, siendo ese el motivo por el cual no puede atender favorablemente la petición, además del señalamiento que hizo con base en el precepto legal citado en el párrafo anterior.</w:t>
      </w:r>
    </w:p>
    <w:p w14:paraId="67BA3B1F" w14:textId="77777777" w:rsidR="003151C9" w:rsidRPr="00696AB2" w:rsidRDefault="003151C9" w:rsidP="00696AB2">
      <w:pPr>
        <w:snapToGrid w:val="0"/>
        <w:spacing w:line="360" w:lineRule="auto"/>
        <w:contextualSpacing/>
        <w:jc w:val="both"/>
        <w:rPr>
          <w:rFonts w:ascii="Palatino Linotype" w:hAnsi="Palatino Linotype" w:cs="Arial"/>
        </w:rPr>
      </w:pPr>
    </w:p>
    <w:p w14:paraId="7EC8A8EF" w14:textId="044B5B8E" w:rsidR="003151C9" w:rsidRPr="00696AB2" w:rsidRDefault="003151C9" w:rsidP="00696AB2">
      <w:pPr>
        <w:snapToGrid w:val="0"/>
        <w:spacing w:line="360" w:lineRule="auto"/>
        <w:contextualSpacing/>
        <w:jc w:val="both"/>
        <w:rPr>
          <w:rFonts w:ascii="Palatino Linotype" w:hAnsi="Palatino Linotype" w:cs="Arial"/>
        </w:rPr>
      </w:pPr>
      <w:r w:rsidRPr="00696AB2">
        <w:rPr>
          <w:rFonts w:ascii="Palatino Linotype" w:hAnsi="Palatino Linotype" w:cs="Arial"/>
        </w:rPr>
        <w:t xml:space="preserve">De modo que, este estudio lógico-jurídico, comenzara por verificar si </w:t>
      </w:r>
      <w:r w:rsidR="001E31B9" w:rsidRPr="00696AB2">
        <w:rPr>
          <w:rFonts w:ascii="Palatino Linotype" w:hAnsi="Palatino Linotype" w:cs="Arial"/>
          <w:b/>
        </w:rPr>
        <w:t>EL SUJETO OBLIGADO</w:t>
      </w:r>
      <w:r w:rsidR="001E31B9" w:rsidRPr="00696AB2">
        <w:rPr>
          <w:rFonts w:ascii="Palatino Linotype" w:hAnsi="Palatino Linotype" w:cs="Arial"/>
        </w:rPr>
        <w:t xml:space="preserve"> </w:t>
      </w:r>
      <w:r w:rsidRPr="00696AB2">
        <w:rPr>
          <w:rFonts w:ascii="Palatino Linotype" w:hAnsi="Palatino Linotype" w:cs="Arial"/>
        </w:rPr>
        <w:t>tiene o no, competencia para generar, poseer o administrar la información que le fue solicitada</w:t>
      </w:r>
      <w:r w:rsidR="001E31B9" w:rsidRPr="00696AB2">
        <w:rPr>
          <w:rFonts w:ascii="Palatino Linotype" w:hAnsi="Palatino Linotype" w:cs="Arial"/>
        </w:rPr>
        <w:t xml:space="preserve">, esto es, si las grabaciones que se llevan a cabo a través de las cámaras de videovigilancia que, en su caso, existan en las imediaciones de la Autopista </w:t>
      </w:r>
      <w:r w:rsidR="001E31B9" w:rsidRPr="00696AB2">
        <w:rPr>
          <w:rFonts w:ascii="Palatino Linotype" w:hAnsi="Palatino Linotype" w:cs="Arial"/>
        </w:rPr>
        <w:lastRenderedPageBreak/>
        <w:t>Chamapa-Lecheria, estan a cargo del Centro de Control, Comando, Comunicaciones y Cómputo (</w:t>
      </w:r>
      <w:r w:rsidR="001E31B9" w:rsidRPr="00696AB2">
        <w:rPr>
          <w:rFonts w:ascii="Palatino Linotype" w:hAnsi="Palatino Linotype" w:cs="Arial"/>
          <w:b/>
        </w:rPr>
        <w:t>C4</w:t>
      </w:r>
      <w:r w:rsidR="001E31B9" w:rsidRPr="00696AB2">
        <w:rPr>
          <w:rFonts w:ascii="Palatino Linotype" w:hAnsi="Palatino Linotype" w:cs="Arial"/>
        </w:rPr>
        <w:t>)</w:t>
      </w:r>
      <w:r w:rsidRPr="00696AB2">
        <w:rPr>
          <w:rFonts w:ascii="Palatino Linotype" w:hAnsi="Palatino Linotype" w:cs="Arial"/>
        </w:rPr>
        <w:t xml:space="preserve"> </w:t>
      </w:r>
      <w:r w:rsidR="001E31B9" w:rsidRPr="00696AB2">
        <w:rPr>
          <w:rFonts w:ascii="Palatino Linotype" w:hAnsi="Palatino Linotype" w:cs="Arial"/>
        </w:rPr>
        <w:t>del Ayuntamiento de Atizapan de Zaragoza.</w:t>
      </w:r>
    </w:p>
    <w:p w14:paraId="5A041886" w14:textId="6A2DA086" w:rsidR="001E31B9" w:rsidRPr="00696AB2" w:rsidRDefault="001E31B9" w:rsidP="00696AB2">
      <w:pPr>
        <w:snapToGrid w:val="0"/>
        <w:spacing w:line="360" w:lineRule="auto"/>
        <w:contextualSpacing/>
        <w:jc w:val="both"/>
        <w:rPr>
          <w:rFonts w:ascii="Palatino Linotype" w:hAnsi="Palatino Linotype" w:cs="Arial"/>
        </w:rPr>
      </w:pPr>
    </w:p>
    <w:p w14:paraId="73741855" w14:textId="74267B93" w:rsidR="001E31B9" w:rsidRPr="00696AB2" w:rsidRDefault="001E31B9" w:rsidP="00696AB2">
      <w:pPr>
        <w:snapToGrid w:val="0"/>
        <w:spacing w:line="360" w:lineRule="auto"/>
        <w:contextualSpacing/>
        <w:jc w:val="both"/>
        <w:rPr>
          <w:rFonts w:ascii="Palatino Linotype" w:hAnsi="Palatino Linotype" w:cs="Arial"/>
        </w:rPr>
      </w:pPr>
      <w:r w:rsidRPr="00696AB2">
        <w:rPr>
          <w:rFonts w:ascii="Palatino Linotype" w:hAnsi="Palatino Linotype" w:cs="Arial"/>
        </w:rPr>
        <w:t xml:space="preserve">Ya que, de no actualizarse la comptencia del C4 del Ayuntamiento de Atizapan de Zaragoza para generar, poseer o administrar dicha información, </w:t>
      </w:r>
      <w:r w:rsidR="00396A7D" w:rsidRPr="00696AB2">
        <w:rPr>
          <w:rFonts w:ascii="Palatino Linotype" w:hAnsi="Palatino Linotype" w:cs="Arial"/>
        </w:rPr>
        <w:t xml:space="preserve">resultaría innecesario entrar al estudio de las razones o motivos de inconformidad expresaros por </w:t>
      </w:r>
      <w:r w:rsidR="00396A7D" w:rsidRPr="00696AB2">
        <w:rPr>
          <w:rFonts w:ascii="Palatino Linotype" w:hAnsi="Palatino Linotype" w:cs="Arial"/>
          <w:b/>
        </w:rPr>
        <w:t>EL RECURRENTE</w:t>
      </w:r>
      <w:r w:rsidR="00396A7D" w:rsidRPr="00696AB2">
        <w:rPr>
          <w:rFonts w:ascii="Palatino Linotype" w:hAnsi="Palatino Linotype" w:cs="Arial"/>
        </w:rPr>
        <w:t xml:space="preserve">, pues la competencia es </w:t>
      </w:r>
      <w:r w:rsidRPr="00696AB2">
        <w:rPr>
          <w:rFonts w:ascii="Palatino Linotype" w:hAnsi="Palatino Linotype" w:cs="Arial"/>
        </w:rPr>
        <w:t xml:space="preserve">el presupuesto necerario </w:t>
      </w:r>
      <w:r w:rsidR="00396A7D" w:rsidRPr="00696AB2">
        <w:rPr>
          <w:rFonts w:ascii="Palatino Linotype" w:hAnsi="Palatino Linotype" w:cs="Arial"/>
        </w:rPr>
        <w:t>para entrar al estudio de la negativa de la información, en la que, de ser el caso, haya incurrido el sujeto obligado.</w:t>
      </w:r>
    </w:p>
    <w:p w14:paraId="410AC2CF" w14:textId="77777777" w:rsidR="003151C9" w:rsidRPr="00696AB2" w:rsidRDefault="003151C9" w:rsidP="00696AB2">
      <w:pPr>
        <w:snapToGrid w:val="0"/>
        <w:spacing w:line="360" w:lineRule="auto"/>
        <w:contextualSpacing/>
        <w:jc w:val="both"/>
        <w:rPr>
          <w:rFonts w:ascii="Palatino Linotype" w:hAnsi="Palatino Linotype" w:cs="Arial"/>
        </w:rPr>
      </w:pPr>
    </w:p>
    <w:p w14:paraId="5DACE2CA" w14:textId="77777777" w:rsidR="00EF6353" w:rsidRPr="00696AB2" w:rsidRDefault="00396A7D" w:rsidP="00696AB2">
      <w:pPr>
        <w:snapToGrid w:val="0"/>
        <w:spacing w:line="360" w:lineRule="auto"/>
        <w:contextualSpacing/>
        <w:jc w:val="both"/>
        <w:rPr>
          <w:rFonts w:ascii="Palatino Linotype" w:hAnsi="Palatino Linotype" w:cs="Arial"/>
        </w:rPr>
      </w:pPr>
      <w:r w:rsidRPr="00696AB2">
        <w:rPr>
          <w:rFonts w:ascii="Palatino Linotype" w:hAnsi="Palatino Linotype" w:cs="Arial"/>
        </w:rPr>
        <w:t xml:space="preserve">En ese tenor, </w:t>
      </w:r>
      <w:r w:rsidR="00E800A1" w:rsidRPr="00696AB2">
        <w:rPr>
          <w:rFonts w:ascii="Palatino Linotype" w:hAnsi="Palatino Linotype" w:cs="Arial"/>
        </w:rPr>
        <w:t xml:space="preserve">la Ley que Regula el Uso de Tecnologías de la Información y Comunicación para la Seguridad Pública del Estado de México, </w:t>
      </w:r>
      <w:r w:rsidR="00775FF9" w:rsidRPr="00696AB2">
        <w:rPr>
          <w:rFonts w:ascii="Palatino Linotype" w:hAnsi="Palatino Linotype" w:cs="Arial"/>
        </w:rPr>
        <w:t>establece el uso y aprovechamiento de las tecnologías de la información y comunicación a favor de la seguridad publica, regulando su ubicación, instalación y operación</w:t>
      </w:r>
      <w:r w:rsidR="00EF6353" w:rsidRPr="00696AB2">
        <w:rPr>
          <w:rFonts w:ascii="Palatino Linotype" w:hAnsi="Palatino Linotype" w:cs="Arial"/>
        </w:rPr>
        <w:t>.</w:t>
      </w:r>
    </w:p>
    <w:p w14:paraId="31AB6672" w14:textId="77777777" w:rsidR="00EF6353" w:rsidRPr="00696AB2" w:rsidRDefault="00EF6353" w:rsidP="00696AB2">
      <w:pPr>
        <w:snapToGrid w:val="0"/>
        <w:spacing w:line="360" w:lineRule="auto"/>
        <w:contextualSpacing/>
        <w:jc w:val="both"/>
        <w:rPr>
          <w:rFonts w:ascii="Palatino Linotype" w:hAnsi="Palatino Linotype" w:cs="Arial"/>
        </w:rPr>
      </w:pPr>
    </w:p>
    <w:p w14:paraId="467B2A7B" w14:textId="3545B824" w:rsidR="00775FF9" w:rsidRPr="00696AB2" w:rsidRDefault="00EF6353" w:rsidP="00696AB2">
      <w:pPr>
        <w:snapToGrid w:val="0"/>
        <w:spacing w:line="360" w:lineRule="auto"/>
        <w:contextualSpacing/>
        <w:jc w:val="both"/>
        <w:rPr>
          <w:rFonts w:ascii="Palatino Linotype" w:hAnsi="Palatino Linotype" w:cs="Arial"/>
        </w:rPr>
      </w:pPr>
      <w:r w:rsidRPr="00696AB2">
        <w:rPr>
          <w:rFonts w:ascii="Palatino Linotype" w:hAnsi="Palatino Linotype" w:cs="Arial"/>
          <w:b/>
        </w:rPr>
        <w:t xml:space="preserve">Y correspondera al Centro de Control, Comando, Comunicaciones y Computo </w:t>
      </w:r>
      <w:r w:rsidR="00EA77F8" w:rsidRPr="00696AB2">
        <w:rPr>
          <w:rFonts w:ascii="Palatino Linotype" w:hAnsi="Palatino Linotype" w:cs="Arial"/>
          <w:b/>
        </w:rPr>
        <w:t xml:space="preserve">(Centro de mando </w:t>
      </w:r>
      <w:r w:rsidRPr="00696AB2">
        <w:rPr>
          <w:rFonts w:ascii="Palatino Linotype" w:hAnsi="Palatino Linotype" w:cs="Arial"/>
          <w:b/>
        </w:rPr>
        <w:t xml:space="preserve">Estatal o </w:t>
      </w:r>
      <w:r w:rsidRPr="00696AB2">
        <w:rPr>
          <w:rFonts w:ascii="Palatino Linotype" w:hAnsi="Palatino Linotype" w:cs="Arial"/>
          <w:b/>
          <w:u w:val="single"/>
        </w:rPr>
        <w:t>Municipal</w:t>
      </w:r>
      <w:r w:rsidR="00EA77F8" w:rsidRPr="00696AB2">
        <w:rPr>
          <w:rFonts w:ascii="Palatino Linotype" w:hAnsi="Palatino Linotype" w:cs="Arial"/>
          <w:b/>
          <w:u w:val="single"/>
        </w:rPr>
        <w:t>)</w:t>
      </w:r>
      <w:r w:rsidRPr="00696AB2">
        <w:rPr>
          <w:rFonts w:ascii="Palatino Linotype" w:hAnsi="Palatino Linotype" w:cs="Arial"/>
        </w:rPr>
        <w:t xml:space="preserve"> la videovigilancia que hagan a través del uso, localización y operación de videocámaras para grabar o captar imágenes, con o sin sonido, en lugares públicos o privados con acceso al público, tal como asi se advierte de lo dipuesto por los artículos 1 fracción I, 2 fracciones I, II y III y 20, de la referida Ley que a contunación se transcriben:</w:t>
      </w:r>
    </w:p>
    <w:p w14:paraId="0B2168FF" w14:textId="77777777" w:rsidR="00775FF9" w:rsidRPr="00696AB2" w:rsidRDefault="00775FF9" w:rsidP="00696AB2">
      <w:pPr>
        <w:snapToGrid w:val="0"/>
        <w:spacing w:line="360" w:lineRule="auto"/>
        <w:contextualSpacing/>
        <w:jc w:val="both"/>
        <w:rPr>
          <w:rFonts w:ascii="Palatino Linotype" w:hAnsi="Palatino Linotype" w:cs="Arial"/>
          <w:lang w:val="es-ES_tradnl"/>
        </w:rPr>
      </w:pPr>
    </w:p>
    <w:p w14:paraId="190B3311" w14:textId="0FA087F4" w:rsidR="00775FF9" w:rsidRPr="00696AB2" w:rsidRDefault="00EF6353" w:rsidP="00696AB2">
      <w:pPr>
        <w:snapToGrid w:val="0"/>
        <w:ind w:left="709" w:right="616"/>
        <w:contextualSpacing/>
        <w:jc w:val="both"/>
        <w:rPr>
          <w:rFonts w:ascii="Palatino Linotype" w:hAnsi="Palatino Linotype" w:cs="Arial"/>
          <w:i/>
          <w:sz w:val="22"/>
          <w:szCs w:val="22"/>
          <w:lang w:val="es-ES_tradnl"/>
        </w:rPr>
      </w:pPr>
      <w:r w:rsidRPr="00696AB2">
        <w:rPr>
          <w:rFonts w:ascii="Palatino Linotype" w:hAnsi="Palatino Linotype" w:cs="Arial"/>
          <w:b/>
          <w:bCs/>
          <w:i/>
          <w:sz w:val="22"/>
          <w:szCs w:val="22"/>
          <w:lang w:val="es-ES_tradnl"/>
        </w:rPr>
        <w:t>“</w:t>
      </w:r>
      <w:r w:rsidR="00775FF9" w:rsidRPr="00696AB2">
        <w:rPr>
          <w:rFonts w:ascii="Palatino Linotype" w:hAnsi="Palatino Linotype" w:cs="Arial"/>
          <w:b/>
          <w:bCs/>
          <w:i/>
          <w:sz w:val="22"/>
          <w:szCs w:val="22"/>
          <w:lang w:val="es-ES_tradnl"/>
        </w:rPr>
        <w:t>Artículo 1</w:t>
      </w:r>
      <w:r w:rsidR="00775FF9" w:rsidRPr="00696AB2">
        <w:rPr>
          <w:rFonts w:ascii="Palatino Linotype" w:hAnsi="Palatino Linotype" w:cs="Arial"/>
          <w:i/>
          <w:sz w:val="22"/>
          <w:szCs w:val="22"/>
          <w:lang w:val="es-ES_tradnl"/>
        </w:rPr>
        <w:t xml:space="preserve">. La presente Ley es de orden e interés público y de observancia general en todo el territorio del Estado de México y tiene por objeto establecer la bases de coordinación entre las instituciones de seguridad pública del gobierno del Estado de México y de los </w:t>
      </w:r>
      <w:r w:rsidR="00775FF9" w:rsidRPr="00696AB2">
        <w:rPr>
          <w:rFonts w:ascii="Palatino Linotype" w:hAnsi="Palatino Linotype" w:cs="Arial"/>
          <w:i/>
          <w:sz w:val="22"/>
          <w:szCs w:val="22"/>
          <w:lang w:val="es-ES_tradnl"/>
        </w:rPr>
        <w:lastRenderedPageBreak/>
        <w:t>municipios de la entidad, en el uso y aprovechamiento de las tecnologías de la información y comunicación en el marco de los Sistemas Nacional y Estatal de Seguridad Pública y sus fines son:</w:t>
      </w:r>
    </w:p>
    <w:p w14:paraId="5AF4BEF5" w14:textId="0F4ADB67" w:rsidR="00775FF9" w:rsidRPr="00696AB2" w:rsidRDefault="00775FF9" w:rsidP="00696AB2">
      <w:pPr>
        <w:snapToGrid w:val="0"/>
        <w:ind w:left="709" w:right="616"/>
        <w:contextualSpacing/>
        <w:jc w:val="both"/>
        <w:rPr>
          <w:rFonts w:ascii="Palatino Linotype" w:hAnsi="Palatino Linotype" w:cs="Arial"/>
          <w:i/>
          <w:sz w:val="22"/>
          <w:szCs w:val="22"/>
        </w:rPr>
      </w:pPr>
      <w:r w:rsidRPr="00696AB2">
        <w:rPr>
          <w:rFonts w:ascii="Palatino Linotype" w:hAnsi="Palatino Linotype" w:cs="Arial"/>
          <w:b/>
          <w:bCs/>
          <w:i/>
          <w:sz w:val="22"/>
          <w:szCs w:val="22"/>
          <w:lang w:val="es-ES_tradnl"/>
        </w:rPr>
        <w:t xml:space="preserve">I. </w:t>
      </w:r>
      <w:r w:rsidRPr="00696AB2">
        <w:rPr>
          <w:rFonts w:ascii="Palatino Linotype" w:hAnsi="Palatino Linotype" w:cs="Arial"/>
          <w:bCs/>
          <w:i/>
          <w:sz w:val="22"/>
          <w:szCs w:val="22"/>
          <w:lang w:val="es-ES_tradnl"/>
        </w:rPr>
        <w:t>Regular la ubicación, instalación y operació</w:t>
      </w:r>
      <w:r w:rsidRPr="00696AB2">
        <w:rPr>
          <w:rFonts w:ascii="Palatino Linotype" w:hAnsi="Palatino Linotype" w:cs="Arial"/>
          <w:i/>
          <w:sz w:val="22"/>
          <w:szCs w:val="22"/>
          <w:lang w:val="es-ES_tradnl"/>
        </w:rPr>
        <w:t>n de equipos u sistemas tecnológicos a cargo de las instituciones de seguridad pública.</w:t>
      </w:r>
    </w:p>
    <w:p w14:paraId="68091C77" w14:textId="77777777" w:rsidR="00775FF9" w:rsidRPr="00696AB2" w:rsidRDefault="00775FF9" w:rsidP="00696AB2">
      <w:pPr>
        <w:snapToGrid w:val="0"/>
        <w:ind w:left="709" w:right="616"/>
        <w:contextualSpacing/>
        <w:jc w:val="both"/>
        <w:rPr>
          <w:rFonts w:ascii="Palatino Linotype" w:hAnsi="Palatino Linotype" w:cs="Arial"/>
          <w:i/>
          <w:sz w:val="22"/>
          <w:szCs w:val="22"/>
          <w:lang w:val="es-ES_tradnl"/>
        </w:rPr>
      </w:pPr>
    </w:p>
    <w:p w14:paraId="4095E4BC" w14:textId="79CB1C0D" w:rsidR="00775FF9" w:rsidRPr="00696AB2" w:rsidRDefault="00775FF9" w:rsidP="00696AB2">
      <w:pPr>
        <w:snapToGrid w:val="0"/>
        <w:ind w:left="709" w:right="616"/>
        <w:contextualSpacing/>
        <w:jc w:val="both"/>
        <w:rPr>
          <w:rFonts w:ascii="Palatino Linotype" w:hAnsi="Palatino Linotype" w:cs="Arial"/>
          <w:i/>
          <w:sz w:val="22"/>
          <w:szCs w:val="22"/>
          <w:lang w:val="es-ES_tradnl"/>
        </w:rPr>
      </w:pPr>
      <w:r w:rsidRPr="00696AB2">
        <w:rPr>
          <w:rFonts w:ascii="Palatino Linotype" w:hAnsi="Palatino Linotype" w:cs="Arial"/>
          <w:b/>
          <w:bCs/>
          <w:i/>
          <w:sz w:val="22"/>
          <w:szCs w:val="22"/>
          <w:lang w:val="es-ES_tradnl"/>
        </w:rPr>
        <w:t xml:space="preserve">Artículo 2. </w:t>
      </w:r>
      <w:r w:rsidRPr="00696AB2">
        <w:rPr>
          <w:rFonts w:ascii="Palatino Linotype" w:hAnsi="Palatino Linotype" w:cs="Arial"/>
          <w:i/>
          <w:sz w:val="22"/>
          <w:szCs w:val="22"/>
          <w:lang w:val="es-ES_tradnl"/>
        </w:rPr>
        <w:t xml:space="preserve">Para los efectos de esta Ley, se entenderá por: </w:t>
      </w:r>
    </w:p>
    <w:p w14:paraId="5174E287" w14:textId="77777777" w:rsidR="00775FF9" w:rsidRPr="00696AB2" w:rsidRDefault="00775FF9" w:rsidP="00696AB2">
      <w:pPr>
        <w:snapToGrid w:val="0"/>
        <w:ind w:left="709" w:right="616"/>
        <w:contextualSpacing/>
        <w:jc w:val="both"/>
        <w:rPr>
          <w:rFonts w:ascii="Palatino Linotype" w:hAnsi="Palatino Linotype" w:cs="Arial"/>
          <w:i/>
          <w:sz w:val="22"/>
          <w:szCs w:val="22"/>
          <w:lang w:val="es-ES_tradnl"/>
        </w:rPr>
      </w:pPr>
      <w:r w:rsidRPr="00696AB2">
        <w:rPr>
          <w:rFonts w:ascii="Palatino Linotype" w:hAnsi="Palatino Linotype" w:cs="Arial"/>
          <w:b/>
          <w:bCs/>
          <w:i/>
          <w:sz w:val="22"/>
          <w:szCs w:val="22"/>
          <w:lang w:val="es-ES_tradnl"/>
        </w:rPr>
        <w:t xml:space="preserve">I. </w:t>
      </w:r>
      <w:r w:rsidRPr="00696AB2">
        <w:rPr>
          <w:rFonts w:ascii="Palatino Linotype" w:hAnsi="Palatino Linotype" w:cs="Arial"/>
          <w:i/>
          <w:sz w:val="22"/>
          <w:szCs w:val="22"/>
          <w:lang w:val="es-ES_tradnl"/>
        </w:rPr>
        <w:t xml:space="preserve">Centro de Control, Comando, Cómputo y Comunicaciones: Conjunto de recursos humanos y de herramientas tecnológicas modernas, que facilitan el rápido acceso a los usuarios de seguridad pública. </w:t>
      </w:r>
    </w:p>
    <w:p w14:paraId="181CECFF" w14:textId="1D453794" w:rsidR="00775FF9" w:rsidRPr="00696AB2" w:rsidRDefault="00775FF9" w:rsidP="00696AB2">
      <w:pPr>
        <w:snapToGrid w:val="0"/>
        <w:ind w:left="709" w:right="616"/>
        <w:contextualSpacing/>
        <w:jc w:val="both"/>
        <w:rPr>
          <w:rFonts w:ascii="Palatino Linotype" w:hAnsi="Palatino Linotype" w:cs="Arial"/>
          <w:i/>
          <w:sz w:val="22"/>
          <w:szCs w:val="22"/>
          <w:lang w:val="es-ES_tradnl"/>
        </w:rPr>
      </w:pPr>
      <w:r w:rsidRPr="00696AB2">
        <w:rPr>
          <w:rFonts w:ascii="Palatino Linotype" w:hAnsi="Palatino Linotype" w:cs="Arial"/>
          <w:b/>
          <w:bCs/>
          <w:i/>
          <w:sz w:val="22"/>
          <w:szCs w:val="22"/>
          <w:lang w:val="es-ES_tradnl"/>
        </w:rPr>
        <w:t xml:space="preserve">II. </w:t>
      </w:r>
      <w:r w:rsidRPr="00696AB2">
        <w:rPr>
          <w:rFonts w:ascii="Palatino Linotype" w:hAnsi="Palatino Linotype" w:cs="Arial"/>
          <w:i/>
          <w:sz w:val="22"/>
          <w:szCs w:val="22"/>
          <w:lang w:val="es-ES_tradnl"/>
        </w:rPr>
        <w:t>Centros de Mando Municipal: A las áreas que se encargan de operar el sistema de emergencia 066, la consulta de la base de datos, así como de administrar y controlar el sistema de videovigilancia municipal.</w:t>
      </w:r>
    </w:p>
    <w:p w14:paraId="1733CF27" w14:textId="0371DF78" w:rsidR="00775FF9" w:rsidRPr="00696AB2" w:rsidRDefault="00775FF9" w:rsidP="00696AB2">
      <w:pPr>
        <w:snapToGrid w:val="0"/>
        <w:ind w:left="709" w:right="616"/>
        <w:contextualSpacing/>
        <w:jc w:val="both"/>
        <w:rPr>
          <w:rFonts w:ascii="Palatino Linotype" w:hAnsi="Palatino Linotype" w:cs="Arial"/>
          <w:i/>
          <w:sz w:val="22"/>
          <w:szCs w:val="22"/>
          <w:lang w:val="es-ES_tradnl"/>
        </w:rPr>
      </w:pPr>
      <w:r w:rsidRPr="00696AB2">
        <w:rPr>
          <w:rFonts w:ascii="Palatino Linotype" w:hAnsi="Palatino Linotype" w:cs="Arial"/>
          <w:b/>
          <w:bCs/>
          <w:i/>
          <w:sz w:val="22"/>
          <w:szCs w:val="22"/>
          <w:lang w:val="es-ES_tradnl"/>
        </w:rPr>
        <w:t xml:space="preserve">III. </w:t>
      </w:r>
      <w:r w:rsidRPr="00696AB2">
        <w:rPr>
          <w:rFonts w:ascii="Palatino Linotype" w:hAnsi="Palatino Linotype" w:cs="Arial"/>
          <w:i/>
          <w:sz w:val="22"/>
          <w:szCs w:val="22"/>
          <w:lang w:val="es-ES_tradnl"/>
        </w:rPr>
        <w:t>Centros de Mando Regional: A las áreas que se encargan de administrar y operar el sistema de emergencia 066, la consulta de la base de datos, así como administrar y controlar el sistema de videovigilancia regional.</w:t>
      </w:r>
    </w:p>
    <w:p w14:paraId="4296B06C" w14:textId="29FAF10F" w:rsidR="00775FF9" w:rsidRPr="00696AB2" w:rsidRDefault="00775FF9" w:rsidP="00696AB2">
      <w:pPr>
        <w:snapToGrid w:val="0"/>
        <w:ind w:left="709" w:right="616"/>
        <w:contextualSpacing/>
        <w:jc w:val="both"/>
        <w:rPr>
          <w:rFonts w:ascii="Palatino Linotype" w:hAnsi="Palatino Linotype" w:cs="Arial"/>
          <w:i/>
          <w:sz w:val="22"/>
          <w:szCs w:val="22"/>
        </w:rPr>
      </w:pPr>
    </w:p>
    <w:p w14:paraId="6679822C" w14:textId="73E37CA3" w:rsidR="00EF6353" w:rsidRPr="00696AB2" w:rsidRDefault="00EF6353" w:rsidP="00696AB2">
      <w:pPr>
        <w:snapToGrid w:val="0"/>
        <w:ind w:left="709" w:right="616"/>
        <w:contextualSpacing/>
        <w:jc w:val="both"/>
        <w:rPr>
          <w:rFonts w:ascii="Palatino Linotype" w:hAnsi="Palatino Linotype" w:cs="Arial"/>
          <w:i/>
          <w:sz w:val="22"/>
          <w:szCs w:val="22"/>
          <w:lang w:val="es-ES_tradnl"/>
        </w:rPr>
      </w:pPr>
      <w:r w:rsidRPr="00696AB2">
        <w:rPr>
          <w:rFonts w:ascii="Palatino Linotype" w:hAnsi="Palatino Linotype" w:cs="Arial"/>
          <w:b/>
          <w:bCs/>
          <w:i/>
          <w:sz w:val="22"/>
          <w:szCs w:val="22"/>
          <w:lang w:val="es-ES_tradnl"/>
        </w:rPr>
        <w:t xml:space="preserve">Artículo 20. </w:t>
      </w:r>
      <w:r w:rsidRPr="00696AB2">
        <w:rPr>
          <w:rFonts w:ascii="Palatino Linotype" w:hAnsi="Palatino Linotype" w:cs="Arial"/>
          <w:i/>
          <w:sz w:val="22"/>
          <w:szCs w:val="22"/>
          <w:lang w:val="es-ES_tradnl"/>
        </w:rPr>
        <w:t xml:space="preserve">La videovigilancia tiene por objeto regular el uso, localización y operación de videocámaras para grabar o captar imágenes con o sin sonido, en lugares públicos o en lugares privados con acceso al público, en materia de seguridad pública. </w:t>
      </w:r>
    </w:p>
    <w:p w14:paraId="5E83C96B" w14:textId="77777777" w:rsidR="00EF6353" w:rsidRPr="00696AB2" w:rsidRDefault="00EF6353" w:rsidP="00696AB2">
      <w:pPr>
        <w:snapToGrid w:val="0"/>
        <w:ind w:left="709" w:right="616"/>
        <w:contextualSpacing/>
        <w:jc w:val="both"/>
        <w:rPr>
          <w:rFonts w:ascii="Palatino Linotype" w:hAnsi="Palatino Linotype" w:cs="Arial"/>
          <w:i/>
          <w:sz w:val="22"/>
          <w:szCs w:val="22"/>
          <w:lang w:val="es-ES_tradnl"/>
        </w:rPr>
      </w:pPr>
      <w:r w:rsidRPr="00696AB2">
        <w:rPr>
          <w:rFonts w:ascii="Palatino Linotype" w:hAnsi="Palatino Linotype" w:cs="Arial"/>
          <w:i/>
          <w:sz w:val="22"/>
          <w:szCs w:val="22"/>
          <w:lang w:val="es-ES_tradnl"/>
        </w:rPr>
        <w:t xml:space="preserve">Las formas de captación y grabación por los cuerpos de seguridad pública estatal, municipal y de seguridad privada que sean autorizados, se establecerán de conformidad con el Reglamento. </w:t>
      </w:r>
    </w:p>
    <w:p w14:paraId="1AFE8D6A" w14:textId="6C0F2410" w:rsidR="00775FF9" w:rsidRPr="00696AB2" w:rsidRDefault="00EF6353" w:rsidP="00696AB2">
      <w:pPr>
        <w:snapToGrid w:val="0"/>
        <w:ind w:left="709" w:right="616"/>
        <w:contextualSpacing/>
        <w:jc w:val="both"/>
        <w:rPr>
          <w:rFonts w:ascii="Palatino Linotype" w:hAnsi="Palatino Linotype" w:cs="Arial"/>
          <w:i/>
          <w:sz w:val="22"/>
          <w:szCs w:val="22"/>
        </w:rPr>
      </w:pPr>
      <w:r w:rsidRPr="00696AB2">
        <w:rPr>
          <w:rFonts w:ascii="Palatino Linotype" w:hAnsi="Palatino Linotype" w:cs="Arial"/>
          <w:i/>
          <w:sz w:val="22"/>
          <w:szCs w:val="22"/>
          <w:lang w:val="es-ES_tradnl"/>
        </w:rPr>
        <w:t>La videovigilancia en vías públicas, será función exclusiva de los cuerpos de seguridad pública estatal y municipal.”</w:t>
      </w:r>
    </w:p>
    <w:p w14:paraId="3E20A22B" w14:textId="1BE7772C" w:rsidR="003151C9" w:rsidRPr="00696AB2" w:rsidRDefault="003151C9" w:rsidP="00696AB2">
      <w:pPr>
        <w:snapToGrid w:val="0"/>
        <w:spacing w:line="360" w:lineRule="auto"/>
        <w:contextualSpacing/>
        <w:jc w:val="both"/>
        <w:rPr>
          <w:rFonts w:ascii="Palatino Linotype" w:hAnsi="Palatino Linotype" w:cs="Arial"/>
        </w:rPr>
      </w:pPr>
    </w:p>
    <w:p w14:paraId="5D05746D" w14:textId="2F37752A" w:rsidR="004F5A61" w:rsidRPr="00696AB2" w:rsidRDefault="00EF6353" w:rsidP="00696AB2">
      <w:pPr>
        <w:snapToGrid w:val="0"/>
        <w:spacing w:line="360" w:lineRule="auto"/>
        <w:contextualSpacing/>
        <w:jc w:val="both"/>
        <w:rPr>
          <w:rFonts w:ascii="Palatino Linotype" w:hAnsi="Palatino Linotype" w:cs="Arial"/>
        </w:rPr>
      </w:pPr>
      <w:r w:rsidRPr="00696AB2">
        <w:rPr>
          <w:rFonts w:ascii="Palatino Linotype" w:hAnsi="Palatino Linotype" w:cs="Arial"/>
        </w:rPr>
        <w:t xml:space="preserve">Al respecto, </w:t>
      </w:r>
      <w:r w:rsidR="00EA77F8" w:rsidRPr="00696AB2">
        <w:rPr>
          <w:rFonts w:ascii="Palatino Linotype" w:hAnsi="Palatino Linotype" w:cs="Arial"/>
        </w:rPr>
        <w:t>los artículos 27 y 28 d</w:t>
      </w:r>
      <w:r w:rsidRPr="00696AB2">
        <w:rPr>
          <w:rFonts w:ascii="Palatino Linotype" w:hAnsi="Palatino Linotype" w:cs="Arial"/>
        </w:rPr>
        <w:t>el Reglamento de la Ley en cita</w:t>
      </w:r>
      <w:r w:rsidR="00EA77F8" w:rsidRPr="00696AB2">
        <w:rPr>
          <w:rFonts w:ascii="Palatino Linotype" w:hAnsi="Palatino Linotype" w:cs="Arial"/>
        </w:rPr>
        <w:t>,</w:t>
      </w:r>
      <w:r w:rsidRPr="00696AB2">
        <w:rPr>
          <w:rFonts w:ascii="Palatino Linotype" w:hAnsi="Palatino Linotype" w:cs="Arial"/>
        </w:rPr>
        <w:t xml:space="preserve"> </w:t>
      </w:r>
      <w:r w:rsidR="00EA77F8" w:rsidRPr="00696AB2">
        <w:rPr>
          <w:rFonts w:ascii="Palatino Linotype" w:hAnsi="Palatino Linotype" w:cs="Arial"/>
        </w:rPr>
        <w:t xml:space="preserve">que en seguida se transicriben, </w:t>
      </w:r>
      <w:r w:rsidRPr="00696AB2">
        <w:rPr>
          <w:rFonts w:ascii="Palatino Linotype" w:hAnsi="Palatino Linotype" w:cs="Arial"/>
        </w:rPr>
        <w:t>prevé</w:t>
      </w:r>
      <w:r w:rsidR="00EA77F8" w:rsidRPr="00696AB2">
        <w:rPr>
          <w:rFonts w:ascii="Palatino Linotype" w:hAnsi="Palatino Linotype" w:cs="Arial"/>
        </w:rPr>
        <w:t>n las atribuciones de los Centros de Mando Regional y Centros de Mando Municipal del Centro de Control, Comando, Comunicaciónes y Computo, de</w:t>
      </w:r>
      <w:r w:rsidR="004F5A61" w:rsidRPr="00696AB2">
        <w:rPr>
          <w:rFonts w:ascii="Palatino Linotype" w:hAnsi="Palatino Linotype" w:cs="Arial"/>
        </w:rPr>
        <w:t xml:space="preserve"> entre</w:t>
      </w:r>
      <w:r w:rsidR="00EA77F8" w:rsidRPr="00696AB2">
        <w:rPr>
          <w:rFonts w:ascii="Palatino Linotype" w:hAnsi="Palatino Linotype" w:cs="Arial"/>
        </w:rPr>
        <w:t xml:space="preserve"> las que se advierte</w:t>
      </w:r>
      <w:r w:rsidR="0061615E" w:rsidRPr="00696AB2">
        <w:rPr>
          <w:rFonts w:ascii="Palatino Linotype" w:hAnsi="Palatino Linotype" w:cs="Arial"/>
        </w:rPr>
        <w:t>, para ambos casos,</w:t>
      </w:r>
      <w:r w:rsidR="00EA77F8" w:rsidRPr="00696AB2">
        <w:rPr>
          <w:rFonts w:ascii="Palatino Linotype" w:hAnsi="Palatino Linotype" w:cs="Arial"/>
        </w:rPr>
        <w:t xml:space="preserve"> </w:t>
      </w:r>
      <w:r w:rsidR="004F5A61" w:rsidRPr="00696AB2">
        <w:rPr>
          <w:rFonts w:ascii="Palatino Linotype" w:hAnsi="Palatino Linotype" w:cs="Arial"/>
        </w:rPr>
        <w:t xml:space="preserve">la atención y visualización de las imágenes captadas por las cámaras de videobigilancia urbanas móviles o fijas. </w:t>
      </w:r>
    </w:p>
    <w:p w14:paraId="665898F3" w14:textId="77777777" w:rsidR="004F5A61" w:rsidRPr="00696AB2" w:rsidRDefault="004F5A61" w:rsidP="00696AB2">
      <w:pPr>
        <w:snapToGrid w:val="0"/>
        <w:spacing w:line="360" w:lineRule="auto"/>
        <w:contextualSpacing/>
        <w:jc w:val="both"/>
        <w:rPr>
          <w:rFonts w:ascii="Palatino Linotype" w:hAnsi="Palatino Linotype" w:cs="Arial"/>
        </w:rPr>
      </w:pPr>
    </w:p>
    <w:p w14:paraId="597175A1" w14:textId="23C6CB21"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“Artículo 27. </w:t>
      </w:r>
      <w:r w:rsidRPr="00696AB2">
        <w:rPr>
          <w:rFonts w:ascii="Palatino Linotype" w:hAnsi="Palatino Linotype" w:cs="Arial"/>
          <w:i/>
          <w:lang w:val="es-ES_tradnl"/>
        </w:rPr>
        <w:t xml:space="preserve">Los Centros de Mando Regional deberán: </w:t>
      </w:r>
    </w:p>
    <w:p w14:paraId="70BA7EFF"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lastRenderedPageBreak/>
        <w:t xml:space="preserve">I. </w:t>
      </w:r>
      <w:r w:rsidRPr="00696AB2">
        <w:rPr>
          <w:rFonts w:ascii="Palatino Linotype" w:hAnsi="Palatino Linotype" w:cs="Arial"/>
          <w:i/>
          <w:lang w:val="es-ES_tradnl"/>
        </w:rPr>
        <w:t xml:space="preserve">Atender, canalizar y dar seguimiento a las llamadas de emergencias recibidas a través del Sistema de Atención a llamadas de Emergencia 066, así como los reportes de vehículos robados y la activación de las alarmas de emergencia escolar, de conformidad con el protocolo de atención que emita el Centro de Control. </w:t>
      </w:r>
    </w:p>
    <w:p w14:paraId="72057E0B" w14:textId="4E6A6E80" w:rsidR="004F5A61" w:rsidRPr="00696AB2" w:rsidRDefault="004F5A61" w:rsidP="00696AB2">
      <w:pPr>
        <w:snapToGrid w:val="0"/>
        <w:ind w:left="709" w:right="616"/>
        <w:contextualSpacing/>
        <w:jc w:val="both"/>
        <w:rPr>
          <w:rFonts w:ascii="Palatino Linotype" w:hAnsi="Palatino Linotype" w:cs="Arial"/>
          <w:b/>
          <w:i/>
          <w:lang w:val="es-ES_tradnl"/>
        </w:rPr>
      </w:pPr>
      <w:r w:rsidRPr="00696AB2">
        <w:rPr>
          <w:rFonts w:ascii="Palatino Linotype" w:hAnsi="Palatino Linotype" w:cs="Arial"/>
          <w:b/>
          <w:bCs/>
          <w:i/>
          <w:lang w:val="es-ES_tradnl"/>
        </w:rPr>
        <w:t xml:space="preserve">II. </w:t>
      </w:r>
      <w:r w:rsidRPr="00696AB2">
        <w:rPr>
          <w:rFonts w:ascii="Palatino Linotype" w:hAnsi="Palatino Linotype" w:cs="Arial"/>
          <w:b/>
          <w:i/>
          <w:lang w:val="es-ES_tradnl"/>
        </w:rPr>
        <w:t>Atender y visualizar las imágenes captadas por las cámaras de videovigilancia urbana móviles o fijas.</w:t>
      </w:r>
    </w:p>
    <w:p w14:paraId="57C16D3F"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III. </w:t>
      </w:r>
      <w:r w:rsidRPr="00696AB2">
        <w:rPr>
          <w:rFonts w:ascii="Palatino Linotype" w:hAnsi="Palatino Linotype" w:cs="Arial"/>
          <w:i/>
          <w:lang w:val="es-ES_tradnl"/>
        </w:rPr>
        <w:t xml:space="preserve">Operar, procesar y custodiar los equipos de grabación o medio tecnológico análogo, digital, óptico, electrónico o cualquier sistema de videovigilancia que permita captar o grabar imágenes con o sin sonido, en espacios privados pero de uso público. </w:t>
      </w:r>
    </w:p>
    <w:p w14:paraId="3288F077"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IV. </w:t>
      </w:r>
      <w:r w:rsidRPr="00696AB2">
        <w:rPr>
          <w:rFonts w:ascii="Palatino Linotype" w:hAnsi="Palatino Linotype" w:cs="Arial"/>
          <w:i/>
          <w:lang w:val="es-ES_tradnl"/>
        </w:rPr>
        <w:t xml:space="preserve">Operar la plataforma de geolocalización de unidades para atención de emergencias. </w:t>
      </w:r>
    </w:p>
    <w:p w14:paraId="4A7DD242"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V. </w:t>
      </w:r>
      <w:r w:rsidRPr="00696AB2">
        <w:rPr>
          <w:rFonts w:ascii="Palatino Linotype" w:hAnsi="Palatino Linotype" w:cs="Arial"/>
          <w:bCs/>
          <w:i/>
          <w:lang w:val="es-ES_tradnl"/>
        </w:rPr>
        <w:t>Operar los aplicativos de alerta vehicular, vehículos robados y recuperados.</w:t>
      </w:r>
      <w:r w:rsidRPr="00696AB2">
        <w:rPr>
          <w:rFonts w:ascii="Palatino Linotype" w:hAnsi="Palatino Linotype" w:cs="Arial"/>
          <w:b/>
          <w:bCs/>
          <w:i/>
          <w:lang w:val="es-ES_tradnl"/>
        </w:rPr>
        <w:t xml:space="preserve"> </w:t>
      </w:r>
    </w:p>
    <w:p w14:paraId="57F7FD53"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VI. </w:t>
      </w:r>
      <w:r w:rsidRPr="00696AB2">
        <w:rPr>
          <w:rFonts w:ascii="Palatino Linotype" w:hAnsi="Palatino Linotype" w:cs="Arial"/>
          <w:i/>
          <w:lang w:val="es-ES_tradnl"/>
        </w:rPr>
        <w:t xml:space="preserve">Utilizar los medios tecnológicos disponibles a su alcance para validar y difundir los protocolos y alertas con las que se cuenten. </w:t>
      </w:r>
    </w:p>
    <w:p w14:paraId="5FBE40B4" w14:textId="7BAF946B"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VII. </w:t>
      </w:r>
      <w:r w:rsidRPr="00696AB2">
        <w:rPr>
          <w:rFonts w:ascii="Palatino Linotype" w:hAnsi="Palatino Linotype" w:cs="Arial"/>
          <w:i/>
          <w:lang w:val="es-ES_tradnl"/>
        </w:rPr>
        <w:t>Utilizar sistemas actuales que permitan obtener un alto porcentaje en la continuidad y eficacia de los sistemas de radiocomunicación, contando con un mecanismo de coordinación regionalizado para lograr la interconexión en una sola red de radiocomunicación.”</w:t>
      </w:r>
    </w:p>
    <w:p w14:paraId="6FDDE851" w14:textId="77777777" w:rsidR="004F5A61" w:rsidRPr="00696AB2" w:rsidRDefault="004F5A61" w:rsidP="00696AB2">
      <w:pPr>
        <w:snapToGrid w:val="0"/>
        <w:ind w:left="709" w:right="616"/>
        <w:contextualSpacing/>
        <w:jc w:val="both"/>
        <w:rPr>
          <w:rFonts w:ascii="Palatino Linotype" w:hAnsi="Palatino Linotype" w:cs="Arial"/>
          <w:b/>
          <w:bCs/>
          <w:i/>
          <w:lang w:val="es-ES_tradnl"/>
        </w:rPr>
      </w:pPr>
    </w:p>
    <w:p w14:paraId="20C51448" w14:textId="1E344615"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“Artículo 28. </w:t>
      </w:r>
      <w:r w:rsidRPr="00696AB2">
        <w:rPr>
          <w:rFonts w:ascii="Palatino Linotype" w:hAnsi="Palatino Linotype" w:cs="Arial"/>
          <w:i/>
          <w:lang w:val="es-ES_tradnl"/>
        </w:rPr>
        <w:t xml:space="preserve">Los Centros de Mando Municipal, deberán: </w:t>
      </w:r>
    </w:p>
    <w:p w14:paraId="43A7CE4C"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I. </w:t>
      </w:r>
      <w:r w:rsidRPr="00696AB2">
        <w:rPr>
          <w:rFonts w:ascii="Palatino Linotype" w:hAnsi="Palatino Linotype" w:cs="Arial"/>
          <w:i/>
          <w:lang w:val="es-ES_tradnl"/>
        </w:rPr>
        <w:t xml:space="preserve">Atender, canalizar y dar seguimiento a las llamadas que sean recibidas a través del Sistema de Atención a llamadas de Emergencia 066, de conformidad con el protocolo de atención que emita el Centro de Control. </w:t>
      </w:r>
    </w:p>
    <w:p w14:paraId="17A1FFAC"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II. </w:t>
      </w:r>
      <w:r w:rsidRPr="00696AB2">
        <w:rPr>
          <w:rFonts w:ascii="Palatino Linotype" w:hAnsi="Palatino Linotype" w:cs="Arial"/>
          <w:i/>
          <w:lang w:val="es-ES_tradnl"/>
        </w:rPr>
        <w:t xml:space="preserve">Atender, canalizar y dar seguimiento a los apoyos que sean requeridos por el Centro de Control o los Centros de Mando Regional de las llamadas recibidas por el Sistema de Atención a llamadas de Emergencia 066. </w:t>
      </w:r>
    </w:p>
    <w:p w14:paraId="3CDA1697" w14:textId="77777777" w:rsidR="004F5A61" w:rsidRPr="00696AB2" w:rsidRDefault="004F5A61" w:rsidP="00696AB2">
      <w:pPr>
        <w:snapToGrid w:val="0"/>
        <w:ind w:left="709" w:right="616"/>
        <w:contextualSpacing/>
        <w:jc w:val="both"/>
        <w:rPr>
          <w:rFonts w:ascii="Palatino Linotype" w:hAnsi="Palatino Linotype" w:cs="Arial"/>
          <w:b/>
          <w:i/>
          <w:lang w:val="es-ES_tradnl"/>
        </w:rPr>
      </w:pPr>
      <w:r w:rsidRPr="00696AB2">
        <w:rPr>
          <w:rFonts w:ascii="Palatino Linotype" w:hAnsi="Palatino Linotype" w:cs="Arial"/>
          <w:b/>
          <w:bCs/>
          <w:i/>
          <w:lang w:val="es-ES_tradnl"/>
        </w:rPr>
        <w:t xml:space="preserve">III. </w:t>
      </w:r>
      <w:r w:rsidRPr="00696AB2">
        <w:rPr>
          <w:rFonts w:ascii="Palatino Linotype" w:hAnsi="Palatino Linotype" w:cs="Arial"/>
          <w:b/>
          <w:i/>
          <w:lang w:val="es-ES_tradnl"/>
        </w:rPr>
        <w:t xml:space="preserve">Visualizar, atender y dar seguimiento a las denuncias que sean recibidas a través del Sistema de Denuncia Anónima 089, canalizadas por el Centro de Control y que correspondan a su </w:t>
      </w:r>
      <w:r w:rsidRPr="00696AB2">
        <w:rPr>
          <w:rFonts w:ascii="Palatino Linotype" w:hAnsi="Palatino Linotype" w:cs="Arial"/>
          <w:b/>
          <w:i/>
          <w:u w:val="single"/>
          <w:lang w:val="es-ES_tradnl"/>
        </w:rPr>
        <w:t>ámbito territorial</w:t>
      </w:r>
      <w:r w:rsidRPr="00696AB2">
        <w:rPr>
          <w:rFonts w:ascii="Palatino Linotype" w:hAnsi="Palatino Linotype" w:cs="Arial"/>
          <w:b/>
          <w:i/>
          <w:lang w:val="es-ES_tradnl"/>
        </w:rPr>
        <w:t xml:space="preserve">, hasta su total conclusión. </w:t>
      </w:r>
    </w:p>
    <w:p w14:paraId="15A18609" w14:textId="77777777" w:rsidR="004F5A61" w:rsidRPr="00696AB2" w:rsidRDefault="004F5A61" w:rsidP="00696AB2">
      <w:pPr>
        <w:snapToGrid w:val="0"/>
        <w:ind w:left="709" w:right="616"/>
        <w:contextualSpacing/>
        <w:jc w:val="both"/>
        <w:rPr>
          <w:rFonts w:ascii="Palatino Linotype" w:hAnsi="Palatino Linotype" w:cs="Arial"/>
          <w:b/>
          <w:i/>
          <w:lang w:val="es-ES_tradnl"/>
        </w:rPr>
      </w:pPr>
      <w:r w:rsidRPr="00696AB2">
        <w:rPr>
          <w:rFonts w:ascii="Palatino Linotype" w:hAnsi="Palatino Linotype" w:cs="Arial"/>
          <w:b/>
          <w:bCs/>
          <w:i/>
          <w:lang w:val="es-ES_tradnl"/>
        </w:rPr>
        <w:t xml:space="preserve">IV. </w:t>
      </w:r>
      <w:r w:rsidRPr="00696AB2">
        <w:rPr>
          <w:rFonts w:ascii="Palatino Linotype" w:hAnsi="Palatino Linotype" w:cs="Arial"/>
          <w:b/>
          <w:i/>
          <w:lang w:val="es-ES_tradnl"/>
        </w:rPr>
        <w:t xml:space="preserve">Atender y visualizar las imágenes captadas por las cámaras de videovigilancia urbana móviles o fijas. </w:t>
      </w:r>
    </w:p>
    <w:p w14:paraId="709FBF50"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V. </w:t>
      </w:r>
      <w:r w:rsidRPr="00696AB2">
        <w:rPr>
          <w:rFonts w:ascii="Palatino Linotype" w:hAnsi="Palatino Linotype" w:cs="Arial"/>
          <w:i/>
          <w:lang w:val="es-ES_tradnl"/>
        </w:rPr>
        <w:t xml:space="preserve">Operar, procesar y custodiar los equipos de grabación o medio tecnológico analógico, digital, óptico, electrónico o cualquier sistema de videovigilancia que </w:t>
      </w:r>
      <w:r w:rsidRPr="00696AB2">
        <w:rPr>
          <w:rFonts w:ascii="Palatino Linotype" w:hAnsi="Palatino Linotype" w:cs="Arial"/>
          <w:i/>
          <w:lang w:val="es-ES_tradnl"/>
        </w:rPr>
        <w:lastRenderedPageBreak/>
        <w:t xml:space="preserve">permita captar o grabar imágenes con o sin sonido, en espacios privados pero de uso público. </w:t>
      </w:r>
    </w:p>
    <w:p w14:paraId="3B7B5B2C"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VI. </w:t>
      </w:r>
      <w:r w:rsidRPr="00696AB2">
        <w:rPr>
          <w:rFonts w:ascii="Palatino Linotype" w:hAnsi="Palatino Linotype" w:cs="Arial"/>
          <w:bCs/>
          <w:i/>
          <w:lang w:val="es-ES_tradnl"/>
        </w:rPr>
        <w:t xml:space="preserve">Operar la plataforma de geolocalización de unidades para atención de emergencias. </w:t>
      </w:r>
    </w:p>
    <w:p w14:paraId="06656B3F"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VII. </w:t>
      </w:r>
      <w:r w:rsidRPr="00696AB2">
        <w:rPr>
          <w:rFonts w:ascii="Palatino Linotype" w:hAnsi="Palatino Linotype" w:cs="Arial"/>
          <w:i/>
          <w:lang w:val="es-ES_tradnl"/>
        </w:rPr>
        <w:t xml:space="preserve">Visualizar y dar seguimiento a los aplicativos de alerta vehicular y vehículos robados y recuperados. </w:t>
      </w:r>
    </w:p>
    <w:p w14:paraId="7BD01591" w14:textId="77777777"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VIII. </w:t>
      </w:r>
      <w:r w:rsidRPr="00696AB2">
        <w:rPr>
          <w:rFonts w:ascii="Palatino Linotype" w:hAnsi="Palatino Linotype" w:cs="Arial"/>
          <w:i/>
          <w:lang w:val="es-ES_tradnl"/>
        </w:rPr>
        <w:t xml:space="preserve">Utilizar los medios tecnológicos disponibles a su alcance para validar y difundir los protocolos y alertas con las que se cuenten. </w:t>
      </w:r>
    </w:p>
    <w:p w14:paraId="06F7F5A3" w14:textId="567157E3" w:rsidR="004F5A61" w:rsidRPr="00696AB2" w:rsidRDefault="004F5A61" w:rsidP="00696AB2">
      <w:pPr>
        <w:snapToGrid w:val="0"/>
        <w:ind w:left="709" w:right="616"/>
        <w:contextualSpacing/>
        <w:jc w:val="both"/>
        <w:rPr>
          <w:rFonts w:ascii="Palatino Linotype" w:hAnsi="Palatino Linotype" w:cs="Arial"/>
          <w:i/>
          <w:lang w:val="es-ES_tradnl"/>
        </w:rPr>
      </w:pPr>
      <w:r w:rsidRPr="00696AB2">
        <w:rPr>
          <w:rFonts w:ascii="Palatino Linotype" w:hAnsi="Palatino Linotype" w:cs="Arial"/>
          <w:b/>
          <w:bCs/>
          <w:i/>
          <w:lang w:val="es-ES_tradnl"/>
        </w:rPr>
        <w:t xml:space="preserve">IX. </w:t>
      </w:r>
      <w:r w:rsidRPr="00696AB2">
        <w:rPr>
          <w:rFonts w:ascii="Palatino Linotype" w:hAnsi="Palatino Linotype" w:cs="Arial"/>
          <w:i/>
          <w:lang w:val="es-ES_tradnl"/>
        </w:rPr>
        <w:t xml:space="preserve">Utilizar sistemas actuales que permitan obtener un alto porcentaje en la continuidad y eficacia de los sistemas de radiocomunicación, contando con un mecanismo de coordinación regionalizado para lograr la interconexión en una sola red de radiocomunicación. </w:t>
      </w:r>
    </w:p>
    <w:p w14:paraId="7D9EB9F7" w14:textId="7197310C" w:rsidR="004F5A61" w:rsidRPr="00696AB2" w:rsidRDefault="004F5A61" w:rsidP="00696AB2">
      <w:pPr>
        <w:snapToGrid w:val="0"/>
        <w:ind w:left="709" w:right="616"/>
        <w:contextualSpacing/>
        <w:jc w:val="both"/>
        <w:rPr>
          <w:rFonts w:ascii="Palatino Linotype" w:hAnsi="Palatino Linotype" w:cs="Arial"/>
        </w:rPr>
      </w:pPr>
      <w:r w:rsidRPr="00696AB2">
        <w:rPr>
          <w:rFonts w:ascii="Palatino Linotype" w:hAnsi="Palatino Linotype" w:cs="Arial"/>
          <w:b/>
          <w:bCs/>
          <w:i/>
          <w:lang w:val="es-ES_tradnl"/>
        </w:rPr>
        <w:t xml:space="preserve">X. </w:t>
      </w:r>
      <w:r w:rsidRPr="00696AB2">
        <w:rPr>
          <w:rFonts w:ascii="Palatino Linotype" w:hAnsi="Palatino Linotype" w:cs="Arial"/>
          <w:i/>
          <w:lang w:val="es-ES_tradnl"/>
        </w:rPr>
        <w:t>Obtener el Informe Policial Homologado y alertamiento oportuno de las áreas correspondientes con la finalidad de mantener actualizada permanentemente la base de datos en plataforma mexiquense.</w:t>
      </w:r>
    </w:p>
    <w:p w14:paraId="3E19508F" w14:textId="55458B83" w:rsidR="004F5A61" w:rsidRPr="00696AB2" w:rsidRDefault="004F5A61" w:rsidP="00696AB2">
      <w:pPr>
        <w:snapToGrid w:val="0"/>
        <w:spacing w:line="360" w:lineRule="auto"/>
        <w:contextualSpacing/>
        <w:jc w:val="both"/>
        <w:rPr>
          <w:rFonts w:ascii="Palatino Linotype" w:hAnsi="Palatino Linotype" w:cs="Arial"/>
        </w:rPr>
      </w:pPr>
    </w:p>
    <w:p w14:paraId="6805F794" w14:textId="1FD782C5" w:rsidR="004F5A61" w:rsidRPr="00696AB2" w:rsidRDefault="004F5A61" w:rsidP="00696AB2">
      <w:pPr>
        <w:snapToGrid w:val="0"/>
        <w:spacing w:line="360" w:lineRule="auto"/>
        <w:contextualSpacing/>
        <w:jc w:val="both"/>
        <w:rPr>
          <w:rFonts w:ascii="Palatino Linotype" w:hAnsi="Palatino Linotype" w:cs="Arial"/>
        </w:rPr>
      </w:pPr>
      <w:r w:rsidRPr="00696AB2">
        <w:rPr>
          <w:rFonts w:ascii="Palatino Linotype" w:hAnsi="Palatino Linotype" w:cs="Arial"/>
        </w:rPr>
        <w:t xml:space="preserve">Lo que </w:t>
      </w:r>
      <w:r w:rsidR="002F50AF" w:rsidRPr="00696AB2">
        <w:rPr>
          <w:rFonts w:ascii="Palatino Linotype" w:hAnsi="Palatino Linotype" w:cs="Arial"/>
        </w:rPr>
        <w:t>en concordancia con</w:t>
      </w:r>
      <w:r w:rsidRPr="00696AB2">
        <w:rPr>
          <w:rFonts w:ascii="Palatino Linotype" w:hAnsi="Palatino Linotype" w:cs="Arial"/>
        </w:rPr>
        <w:t xml:space="preserve"> lo establecido por el artículo 115</w:t>
      </w:r>
      <w:r w:rsidR="00C638AE" w:rsidRPr="00696AB2">
        <w:rPr>
          <w:rFonts w:ascii="Palatino Linotype" w:hAnsi="Palatino Linotype" w:cs="Arial"/>
        </w:rPr>
        <w:t>, fracción III, inciso h)</w:t>
      </w:r>
      <w:r w:rsidR="00C638AE" w:rsidRPr="00696AB2">
        <w:rPr>
          <w:rStyle w:val="Refdenotaalpie"/>
          <w:rFonts w:ascii="Palatino Linotype" w:hAnsi="Palatino Linotype" w:cs="Arial"/>
        </w:rPr>
        <w:footnoteReference w:id="4"/>
      </w:r>
      <w:r w:rsidR="00C638AE" w:rsidRPr="00696AB2">
        <w:rPr>
          <w:rFonts w:ascii="Palatino Linotype" w:hAnsi="Palatino Linotype" w:cs="Arial"/>
        </w:rPr>
        <w:t xml:space="preserve">, </w:t>
      </w:r>
      <w:r w:rsidRPr="00696AB2">
        <w:rPr>
          <w:rFonts w:ascii="Palatino Linotype" w:hAnsi="Palatino Linotype" w:cs="Arial"/>
        </w:rPr>
        <w:t xml:space="preserve">de la Constitución Política de los Estaos Unidos Mexicanos y el artículo </w:t>
      </w:r>
      <w:r w:rsidR="00C638AE" w:rsidRPr="00696AB2">
        <w:rPr>
          <w:rFonts w:ascii="Palatino Linotype" w:hAnsi="Palatino Linotype" w:cs="Arial"/>
        </w:rPr>
        <w:t>122</w:t>
      </w:r>
      <w:r w:rsidR="00C638AE" w:rsidRPr="00696AB2">
        <w:rPr>
          <w:rStyle w:val="Refdenotaalpie"/>
          <w:rFonts w:ascii="Palatino Linotype" w:hAnsi="Palatino Linotype" w:cs="Arial"/>
        </w:rPr>
        <w:footnoteReference w:id="5"/>
      </w:r>
      <w:r w:rsidR="00C638AE" w:rsidRPr="00696AB2">
        <w:rPr>
          <w:rFonts w:ascii="Palatino Linotype" w:hAnsi="Palatino Linotype" w:cs="Arial"/>
        </w:rPr>
        <w:t xml:space="preserve"> de la Constitución del Estado Libre y Soberano de México, las fucultades otorgadas a los centros de mando municipal deberá ser ejercida en la demarcación del propio municipio</w:t>
      </w:r>
      <w:r w:rsidR="002E2E7A" w:rsidRPr="00696AB2">
        <w:rPr>
          <w:rFonts w:ascii="Palatino Linotype" w:hAnsi="Palatino Linotype" w:cs="Arial"/>
        </w:rPr>
        <w:t xml:space="preserve">, siempre que se trate de espacios publicos o privados con acceso público de </w:t>
      </w:r>
      <w:r w:rsidR="002E2E7A" w:rsidRPr="00696AB2">
        <w:rPr>
          <w:rFonts w:ascii="Palatino Linotype" w:hAnsi="Palatino Linotype" w:cs="Arial"/>
        </w:rPr>
        <w:lastRenderedPageBreak/>
        <w:t>índole municipal, es decir, que no sean jurisdicción de la Federación o del gobierno estatal</w:t>
      </w:r>
      <w:r w:rsidR="00C638AE" w:rsidRPr="00696AB2">
        <w:rPr>
          <w:rFonts w:ascii="Palatino Linotype" w:hAnsi="Palatino Linotype" w:cs="Arial"/>
        </w:rPr>
        <w:t>.</w:t>
      </w:r>
    </w:p>
    <w:p w14:paraId="46C717CF" w14:textId="5EE936D1" w:rsidR="00C638AE" w:rsidRPr="00696AB2" w:rsidRDefault="00C638AE" w:rsidP="00696AB2">
      <w:pPr>
        <w:snapToGrid w:val="0"/>
        <w:spacing w:line="360" w:lineRule="auto"/>
        <w:contextualSpacing/>
        <w:jc w:val="both"/>
        <w:rPr>
          <w:rFonts w:ascii="Palatino Linotype" w:hAnsi="Palatino Linotype" w:cs="Arial"/>
        </w:rPr>
      </w:pPr>
    </w:p>
    <w:p w14:paraId="672932F9" w14:textId="374BA19C" w:rsidR="00B41AFF" w:rsidRPr="00696AB2" w:rsidRDefault="000B44C3" w:rsidP="00696AB2">
      <w:pPr>
        <w:snapToGrid w:val="0"/>
        <w:spacing w:line="360" w:lineRule="auto"/>
        <w:contextualSpacing/>
        <w:jc w:val="both"/>
        <w:rPr>
          <w:rFonts w:ascii="Palatino Linotype" w:hAnsi="Palatino Linotype" w:cs="Arial"/>
        </w:rPr>
      </w:pPr>
      <w:r w:rsidRPr="00696AB2">
        <w:rPr>
          <w:rFonts w:ascii="Palatino Linotype" w:hAnsi="Palatino Linotype" w:cs="Arial"/>
        </w:rPr>
        <w:t xml:space="preserve">Y en el caso que nos ocupa, </w:t>
      </w:r>
      <w:r w:rsidR="0044054D" w:rsidRPr="00696AB2">
        <w:rPr>
          <w:rFonts w:ascii="Palatino Linotype" w:hAnsi="Palatino Linotype" w:cs="Arial"/>
          <w:b/>
        </w:rPr>
        <w:t>EL RECURRENTE</w:t>
      </w:r>
      <w:r w:rsidR="0044054D" w:rsidRPr="00696AB2">
        <w:rPr>
          <w:rFonts w:ascii="Palatino Linotype" w:hAnsi="Palatino Linotype" w:cs="Arial"/>
        </w:rPr>
        <w:t xml:space="preserve"> fue enfatico en señalar el lugar respecto del cual solicitaba las grabaciones del C5, esto es, de </w:t>
      </w:r>
      <w:r w:rsidRPr="00696AB2">
        <w:rPr>
          <w:rFonts w:ascii="Palatino Linotype" w:hAnsi="Palatino Linotype" w:cs="Arial"/>
        </w:rPr>
        <w:t xml:space="preserve">la Autopista Chamapa-lechería </w:t>
      </w:r>
      <w:r w:rsidR="0044054D" w:rsidRPr="00696AB2">
        <w:rPr>
          <w:rFonts w:ascii="Palatino Linotype" w:hAnsi="Palatino Linotype" w:cs="Arial"/>
        </w:rPr>
        <w:t xml:space="preserve">que </w:t>
      </w:r>
      <w:r w:rsidR="002E2E7A" w:rsidRPr="00696AB2">
        <w:rPr>
          <w:rFonts w:ascii="Palatino Linotype" w:hAnsi="Palatino Linotype" w:cs="Arial"/>
        </w:rPr>
        <w:t>es un tramo carretero a cargo de Caminos y Puentes Federales de la Secretaria de Comunicaciones y Transportes</w:t>
      </w:r>
      <w:r w:rsidR="00B41AFF" w:rsidRPr="00696AB2">
        <w:rPr>
          <w:rFonts w:ascii="Palatino Linotype" w:hAnsi="Palatino Linotype" w:cs="Arial"/>
        </w:rPr>
        <w:t>, tal como se aprecia de las siguientes imágenes obtenidas de la pagina de internet app.sct.gob.mx.</w:t>
      </w:r>
    </w:p>
    <w:p w14:paraId="260936B2" w14:textId="77777777" w:rsidR="00B41AFF" w:rsidRPr="00696AB2" w:rsidRDefault="00B41AFF" w:rsidP="00696AB2">
      <w:pPr>
        <w:snapToGrid w:val="0"/>
        <w:spacing w:line="360" w:lineRule="auto"/>
        <w:contextualSpacing/>
        <w:jc w:val="both"/>
        <w:rPr>
          <w:rFonts w:ascii="Palatino Linotype" w:hAnsi="Palatino Linotype" w:cs="Arial"/>
        </w:rPr>
      </w:pPr>
    </w:p>
    <w:p w14:paraId="33E8C8DE" w14:textId="4C09F621" w:rsidR="00C638AE" w:rsidRPr="00696AB2" w:rsidRDefault="00B41AFF" w:rsidP="00696AB2">
      <w:pPr>
        <w:snapToGrid w:val="0"/>
        <w:spacing w:line="360" w:lineRule="auto"/>
        <w:contextualSpacing/>
        <w:jc w:val="both"/>
        <w:rPr>
          <w:rFonts w:ascii="Palatino Linotype" w:hAnsi="Palatino Linotype" w:cs="Arial"/>
        </w:rPr>
      </w:pPr>
      <w:r w:rsidRPr="00696AB2">
        <w:rPr>
          <w:rFonts w:ascii="Palatino Linotype" w:hAnsi="Palatino Linotype" w:cs="Arial"/>
          <w:noProof/>
          <w:lang w:eastAsia="es-MX"/>
        </w:rPr>
        <w:drawing>
          <wp:inline distT="0" distB="0" distL="0" distR="0" wp14:anchorId="353440AE" wp14:editId="170971BC">
            <wp:extent cx="6164257" cy="3185087"/>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09"/>
                    <a:stretch/>
                  </pic:blipFill>
                  <pic:spPr bwMode="auto">
                    <a:xfrm>
                      <a:off x="0" y="0"/>
                      <a:ext cx="6168341" cy="3187197"/>
                    </a:xfrm>
                    <a:prstGeom prst="rect">
                      <a:avLst/>
                    </a:prstGeom>
                    <a:ln>
                      <a:noFill/>
                    </a:ln>
                    <a:extLst>
                      <a:ext uri="{53640926-AAD7-44D8-BBD7-CCE9431645EC}">
                        <a14:shadowObscured xmlns:a14="http://schemas.microsoft.com/office/drawing/2010/main"/>
                      </a:ext>
                    </a:extLst>
                  </pic:spPr>
                </pic:pic>
              </a:graphicData>
            </a:graphic>
          </wp:inline>
        </w:drawing>
      </w:r>
    </w:p>
    <w:p w14:paraId="16A89611" w14:textId="12EAAE47" w:rsidR="0061615E" w:rsidRPr="00696AB2" w:rsidRDefault="00B41AFF" w:rsidP="00696AB2">
      <w:pPr>
        <w:snapToGrid w:val="0"/>
        <w:spacing w:line="360" w:lineRule="auto"/>
        <w:contextualSpacing/>
        <w:jc w:val="both"/>
        <w:rPr>
          <w:rFonts w:ascii="Palatino Linotype" w:hAnsi="Palatino Linotype" w:cs="Arial"/>
        </w:rPr>
      </w:pPr>
      <w:r w:rsidRPr="00696AB2">
        <w:rPr>
          <w:rFonts w:ascii="Palatino Linotype" w:hAnsi="Palatino Linotype" w:cs="Arial"/>
          <w:noProof/>
          <w:lang w:eastAsia="es-MX"/>
        </w:rPr>
        <w:drawing>
          <wp:inline distT="0" distB="0" distL="0" distR="0" wp14:anchorId="502C8C72" wp14:editId="15047048">
            <wp:extent cx="6119229" cy="1221699"/>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3560" cy="1236539"/>
                    </a:xfrm>
                    <a:prstGeom prst="rect">
                      <a:avLst/>
                    </a:prstGeom>
                  </pic:spPr>
                </pic:pic>
              </a:graphicData>
            </a:graphic>
          </wp:inline>
        </w:drawing>
      </w:r>
    </w:p>
    <w:p w14:paraId="668D7892" w14:textId="1140F9BE" w:rsidR="0068337D" w:rsidRPr="00696AB2" w:rsidRDefault="0044054D" w:rsidP="00696AB2">
      <w:pPr>
        <w:pStyle w:val="NormalWeb"/>
        <w:snapToGrid w:val="0"/>
        <w:spacing w:line="360" w:lineRule="auto"/>
        <w:contextualSpacing/>
        <w:jc w:val="both"/>
        <w:rPr>
          <w:rFonts w:ascii="Palatino Linotype" w:hAnsi="Palatino Linotype" w:cs="Arial"/>
        </w:rPr>
      </w:pPr>
      <w:r w:rsidRPr="00696AB2">
        <w:rPr>
          <w:rFonts w:ascii="Palatino Linotype" w:hAnsi="Palatino Linotype" w:cs="Arial"/>
        </w:rPr>
        <w:lastRenderedPageBreak/>
        <w:t>Por ende, de existir cámaras de videovigilancia en esa zona, la videovigilancia que se haga a través del uso, localización y operación de videocámaras para grabar o captar imágenes, con o sin sonido, no es competencia del C4 del Ayuntamiento de Atizapan de Zaragoza.</w:t>
      </w:r>
    </w:p>
    <w:p w14:paraId="04B99584" w14:textId="5EA991DD" w:rsidR="0044054D" w:rsidRPr="00696AB2" w:rsidRDefault="0044054D" w:rsidP="00696AB2">
      <w:pPr>
        <w:pStyle w:val="NormalWeb"/>
        <w:snapToGrid w:val="0"/>
        <w:spacing w:line="360" w:lineRule="auto"/>
        <w:contextualSpacing/>
        <w:jc w:val="both"/>
        <w:rPr>
          <w:rFonts w:ascii="Palatino Linotype" w:hAnsi="Palatino Linotype"/>
        </w:rPr>
      </w:pPr>
    </w:p>
    <w:p w14:paraId="2A4DABDF" w14:textId="46B8968B" w:rsidR="0044054D" w:rsidRPr="00696AB2" w:rsidRDefault="0044054D" w:rsidP="00696AB2">
      <w:pPr>
        <w:pStyle w:val="NormalWeb"/>
        <w:snapToGrid w:val="0"/>
        <w:spacing w:line="360" w:lineRule="auto"/>
        <w:contextualSpacing/>
        <w:jc w:val="both"/>
        <w:rPr>
          <w:rFonts w:ascii="Palatino Linotype" w:hAnsi="Palatino Linotype"/>
        </w:rPr>
      </w:pPr>
      <w:r w:rsidRPr="00696AB2">
        <w:rPr>
          <w:rFonts w:ascii="Palatino Linotype" w:hAnsi="Palatino Linotype"/>
        </w:rPr>
        <w:t xml:space="preserve">En ese sentido y de conformidad con lo establecido por </w:t>
      </w:r>
      <w:r w:rsidR="009E489F" w:rsidRPr="00696AB2">
        <w:rPr>
          <w:rFonts w:ascii="Palatino Linotype" w:hAnsi="Palatino Linotype"/>
        </w:rPr>
        <w:t>el</w:t>
      </w:r>
      <w:r w:rsidRPr="00696AB2">
        <w:rPr>
          <w:rFonts w:ascii="Palatino Linotype" w:hAnsi="Palatino Linotype"/>
        </w:rPr>
        <w:t xml:space="preserve"> artículo</w:t>
      </w:r>
      <w:r w:rsidR="009E489F" w:rsidRPr="00696AB2">
        <w:rPr>
          <w:rFonts w:ascii="Palatino Linotype" w:hAnsi="Palatino Linotype"/>
        </w:rPr>
        <w:t xml:space="preserve"> 7 de la Ley de Transparencia y Acceso a la Información Pública del Estado de México y Municipios, deberá garantizarse el efectivo acceso a la información que esté en posesión </w:t>
      </w:r>
      <w:r w:rsidR="002F50AF" w:rsidRPr="00696AB2">
        <w:rPr>
          <w:rFonts w:ascii="Palatino Linotype" w:hAnsi="Palatino Linotype"/>
        </w:rPr>
        <w:t>de cualquier entidad, autoridad, órgano y organismo de los poderes Ejecutivo, Legislativo y Judicial, órganos autónomos, partidos políticos, fideicomisos y fondos públicos, así como de cualquier persona física, jurídico colectiva o sindicato que reciba y ejerza recursos públicos o realice actos de autoridad, siempre que corresonda al</w:t>
      </w:r>
      <w:r w:rsidR="002F50AF" w:rsidRPr="00696AB2">
        <w:rPr>
          <w:rFonts w:ascii="Palatino Linotype" w:hAnsi="Palatino Linotype"/>
          <w:b/>
        </w:rPr>
        <w:t xml:space="preserve"> ámbito de competencia del Estado de México y sus municipios</w:t>
      </w:r>
      <w:r w:rsidR="002F50AF" w:rsidRPr="00696AB2">
        <w:rPr>
          <w:rFonts w:ascii="Palatino Linotype" w:hAnsi="Palatino Linotype"/>
        </w:rPr>
        <w:t xml:space="preserve">, excluyéndose por ende, cualquier acto de autoridad que no sea de su competencia. </w:t>
      </w:r>
    </w:p>
    <w:p w14:paraId="675060F9" w14:textId="32743853" w:rsidR="00B41AFF" w:rsidRPr="00696AB2" w:rsidRDefault="00B41AFF" w:rsidP="00696AB2">
      <w:pPr>
        <w:pStyle w:val="NormalWeb"/>
        <w:snapToGrid w:val="0"/>
        <w:spacing w:line="360" w:lineRule="auto"/>
        <w:contextualSpacing/>
        <w:jc w:val="both"/>
        <w:rPr>
          <w:rFonts w:ascii="Palatino Linotype" w:hAnsi="Palatino Linotype"/>
        </w:rPr>
      </w:pPr>
    </w:p>
    <w:p w14:paraId="2FA19C39" w14:textId="08158002" w:rsidR="002F50AF" w:rsidRPr="00696AB2" w:rsidRDefault="002F50AF" w:rsidP="00696AB2">
      <w:pPr>
        <w:pStyle w:val="NormalWeb"/>
        <w:snapToGrid w:val="0"/>
        <w:spacing w:line="360" w:lineRule="auto"/>
        <w:contextualSpacing/>
        <w:jc w:val="both"/>
        <w:rPr>
          <w:rFonts w:ascii="Palatino Linotype" w:hAnsi="Palatino Linotype"/>
        </w:rPr>
      </w:pPr>
      <w:r w:rsidRPr="00696AB2">
        <w:rPr>
          <w:rFonts w:ascii="Palatino Linotype" w:hAnsi="Palatino Linotype"/>
        </w:rPr>
        <w:t xml:space="preserve">Aunado a ello, interpretando a </w:t>
      </w:r>
      <w:r w:rsidRPr="00696AB2">
        <w:rPr>
          <w:rFonts w:ascii="Palatino Linotype" w:hAnsi="Palatino Linotype"/>
          <w:i/>
        </w:rPr>
        <w:t>contrario sensu</w:t>
      </w:r>
      <w:r w:rsidRPr="00696AB2">
        <w:rPr>
          <w:rFonts w:ascii="Palatino Linotype" w:hAnsi="Palatino Linotype"/>
        </w:rPr>
        <w:t xml:space="preserve"> lo que establece el artículo 18 de la Ley de la materia, si dentro de la facultades del </w:t>
      </w:r>
      <w:r w:rsidR="00945D9F" w:rsidRPr="00696AB2">
        <w:rPr>
          <w:rFonts w:ascii="Palatino Linotype" w:hAnsi="Palatino Linotype"/>
          <w:b/>
        </w:rPr>
        <w:t>SUJETO OBLIGADO</w:t>
      </w:r>
      <w:r w:rsidRPr="00696AB2">
        <w:rPr>
          <w:rFonts w:ascii="Palatino Linotype" w:hAnsi="Palatino Linotype"/>
        </w:rPr>
        <w:t xml:space="preserve">, no esta </w:t>
      </w:r>
      <w:r w:rsidRPr="00696AB2">
        <w:rPr>
          <w:rFonts w:ascii="Palatino Linotype" w:hAnsi="Palatino Linotype" w:cs="Arial"/>
        </w:rPr>
        <w:t>la videovigilancia que se haga a través del uso, localización y operación de videocámaras para grabar o captar imágenes, con o sin sonido</w:t>
      </w:r>
      <w:r w:rsidR="00945D9F" w:rsidRPr="00696AB2">
        <w:rPr>
          <w:rFonts w:ascii="Palatino Linotype" w:hAnsi="Palatino Linotype" w:cs="Arial"/>
        </w:rPr>
        <w:t>,</w:t>
      </w:r>
      <w:r w:rsidR="0047770F" w:rsidRPr="00696AB2">
        <w:rPr>
          <w:rFonts w:ascii="Palatino Linotype" w:hAnsi="Palatino Linotype" w:cs="Arial"/>
        </w:rPr>
        <w:t xml:space="preserve"> en la Autopista Chamapa-Lechería, por corresponder un tramo carretero federal, en consecuencia tampoco existe la obligación de documentar cualqueir acto que derive del uso, localización u operación de videocámaras instaladas en dicho lugar.</w:t>
      </w:r>
    </w:p>
    <w:p w14:paraId="37A969B9" w14:textId="77777777" w:rsidR="002F50AF" w:rsidRPr="00696AB2" w:rsidRDefault="002F50AF" w:rsidP="00696AB2">
      <w:pPr>
        <w:pStyle w:val="NormalWeb"/>
        <w:snapToGrid w:val="0"/>
        <w:spacing w:line="360" w:lineRule="auto"/>
        <w:contextualSpacing/>
        <w:jc w:val="both"/>
        <w:rPr>
          <w:rFonts w:ascii="Palatino Linotype" w:hAnsi="Palatino Linotype"/>
        </w:rPr>
      </w:pPr>
    </w:p>
    <w:p w14:paraId="27DC540D" w14:textId="18778500" w:rsidR="0047770F" w:rsidRPr="00696AB2" w:rsidRDefault="0047770F" w:rsidP="00696AB2">
      <w:pPr>
        <w:pStyle w:val="NormalWeb"/>
        <w:snapToGrid w:val="0"/>
        <w:spacing w:line="360" w:lineRule="auto"/>
        <w:contextualSpacing/>
        <w:jc w:val="both"/>
        <w:rPr>
          <w:rFonts w:ascii="Palatino Linotype" w:hAnsi="Palatino Linotype"/>
          <w:bCs/>
        </w:rPr>
      </w:pPr>
      <w:r w:rsidRPr="00696AB2">
        <w:rPr>
          <w:rFonts w:ascii="Palatino Linotype" w:hAnsi="Palatino Linotype"/>
          <w:bCs/>
        </w:rPr>
        <w:lastRenderedPageBreak/>
        <w:t xml:space="preserve">Por tanto, ni siqueira puede haber la presunción de que la inoformación exista ya que no se refiere a una facultad, competencia o función a cargo del </w:t>
      </w:r>
      <w:r w:rsidR="00945D9F" w:rsidRPr="00696AB2">
        <w:rPr>
          <w:rFonts w:ascii="Palatino Linotype" w:hAnsi="Palatino Linotype"/>
          <w:b/>
          <w:bCs/>
        </w:rPr>
        <w:t>SUJETO OBLIGADO</w:t>
      </w:r>
      <w:r w:rsidRPr="00696AB2">
        <w:rPr>
          <w:rFonts w:ascii="Palatino Linotype" w:hAnsi="Palatino Linotype"/>
          <w:bCs/>
        </w:rPr>
        <w:t>.</w:t>
      </w:r>
    </w:p>
    <w:p w14:paraId="342D2ABA" w14:textId="43CCF351" w:rsidR="0047770F" w:rsidRPr="00696AB2" w:rsidRDefault="0047770F" w:rsidP="00696AB2">
      <w:pPr>
        <w:pStyle w:val="NormalWeb"/>
        <w:snapToGrid w:val="0"/>
        <w:spacing w:line="360" w:lineRule="auto"/>
        <w:contextualSpacing/>
        <w:jc w:val="both"/>
        <w:rPr>
          <w:rFonts w:ascii="Palatino Linotype" w:hAnsi="Palatino Linotype"/>
          <w:bCs/>
        </w:rPr>
      </w:pPr>
    </w:p>
    <w:p w14:paraId="2073723A" w14:textId="77777777" w:rsidR="0078699D" w:rsidRPr="00696AB2" w:rsidRDefault="00945D9F" w:rsidP="00696AB2">
      <w:pPr>
        <w:pStyle w:val="NormalWeb"/>
        <w:snapToGrid w:val="0"/>
        <w:spacing w:line="360" w:lineRule="auto"/>
        <w:contextualSpacing/>
        <w:jc w:val="both"/>
        <w:rPr>
          <w:rFonts w:ascii="Palatino Linotype" w:hAnsi="Palatino Linotype"/>
        </w:rPr>
      </w:pPr>
      <w:r w:rsidRPr="00696AB2">
        <w:rPr>
          <w:rFonts w:ascii="Palatino Linotype" w:hAnsi="Palatino Linotype"/>
        </w:rPr>
        <w:t>En ese sentido</w:t>
      </w:r>
      <w:r w:rsidR="00F439C1" w:rsidRPr="00696AB2">
        <w:rPr>
          <w:rFonts w:ascii="Palatino Linotype" w:hAnsi="Palatino Linotype"/>
        </w:rPr>
        <w:t xml:space="preserve">, al no tener facultad o competencia </w:t>
      </w:r>
      <w:r w:rsidR="00F439C1" w:rsidRPr="00696AB2">
        <w:rPr>
          <w:rFonts w:ascii="Palatino Linotype" w:hAnsi="Palatino Linotype"/>
          <w:b/>
        </w:rPr>
        <w:t>EL SUJETO OBLIGADO</w:t>
      </w:r>
      <w:r w:rsidR="00F439C1" w:rsidRPr="00696AB2">
        <w:rPr>
          <w:rFonts w:ascii="Palatino Linotype" w:hAnsi="Palatino Linotype"/>
        </w:rPr>
        <w:t xml:space="preserve"> </w:t>
      </w:r>
      <w:r w:rsidR="0078699D" w:rsidRPr="00696AB2">
        <w:rPr>
          <w:rFonts w:ascii="Palatino Linotype" w:hAnsi="Palatino Linotype"/>
        </w:rPr>
        <w:t xml:space="preserve">para generar, poseer o administrar la información que le fue solicitada, es inconcuso que se entre al estudio de los argumentos vertidos por </w:t>
      </w:r>
      <w:r w:rsidR="0078699D" w:rsidRPr="00696AB2">
        <w:rPr>
          <w:rFonts w:ascii="Palatino Linotype" w:hAnsi="Palatino Linotype"/>
          <w:b/>
        </w:rPr>
        <w:t>EL RECURRENTE</w:t>
      </w:r>
      <w:r w:rsidR="0078699D" w:rsidRPr="00696AB2">
        <w:rPr>
          <w:rFonts w:ascii="Palatino Linotype" w:hAnsi="Palatino Linotype"/>
        </w:rPr>
        <w:t xml:space="preserve"> al momento de interponer el recurso de revisión que en este acto se resuelve.</w:t>
      </w:r>
    </w:p>
    <w:p w14:paraId="66A9B332" w14:textId="77777777" w:rsidR="0078699D" w:rsidRPr="00696AB2" w:rsidRDefault="0078699D" w:rsidP="00696AB2">
      <w:pPr>
        <w:pStyle w:val="NormalWeb"/>
        <w:snapToGrid w:val="0"/>
        <w:spacing w:line="360" w:lineRule="auto"/>
        <w:contextualSpacing/>
        <w:jc w:val="both"/>
        <w:rPr>
          <w:rFonts w:ascii="Palatino Linotype" w:hAnsi="Palatino Linotype"/>
        </w:rPr>
      </w:pPr>
    </w:p>
    <w:p w14:paraId="6713AAA4" w14:textId="13EB0833" w:rsidR="00B41AFF" w:rsidRPr="00696AB2" w:rsidRDefault="0078699D" w:rsidP="00696AB2">
      <w:pPr>
        <w:pStyle w:val="NormalWeb"/>
        <w:snapToGrid w:val="0"/>
        <w:spacing w:line="360" w:lineRule="auto"/>
        <w:contextualSpacing/>
        <w:jc w:val="both"/>
        <w:rPr>
          <w:rFonts w:ascii="Palatino Linotype" w:hAnsi="Palatino Linotype"/>
        </w:rPr>
      </w:pPr>
      <w:r w:rsidRPr="00696AB2">
        <w:rPr>
          <w:rFonts w:ascii="Palatino Linotype" w:hAnsi="Palatino Linotype"/>
        </w:rPr>
        <w:t xml:space="preserve">Ya que los mismos se hicieron consistir en que </w:t>
      </w:r>
      <w:r w:rsidRPr="00696AB2">
        <w:rPr>
          <w:rFonts w:ascii="Palatino Linotype" w:hAnsi="Palatino Linotype"/>
          <w:b/>
        </w:rPr>
        <w:t>EL SUJETO OBLIGADO</w:t>
      </w:r>
      <w:r w:rsidRPr="00696AB2">
        <w:rPr>
          <w:rFonts w:ascii="Palatino Linotype" w:hAnsi="Palatino Linotype"/>
        </w:rPr>
        <w:t xml:space="preserve">, le nego la información al </w:t>
      </w:r>
      <w:r w:rsidRPr="00696AB2">
        <w:rPr>
          <w:rFonts w:ascii="Palatino Linotype" w:hAnsi="Palatino Linotype"/>
          <w:b/>
        </w:rPr>
        <w:t>RECURRENTE</w:t>
      </w:r>
      <w:r w:rsidRPr="00696AB2">
        <w:rPr>
          <w:rFonts w:ascii="Palatino Linotype" w:hAnsi="Palatino Linotype"/>
        </w:rPr>
        <w:t>, aduciendo que, conforme al artículo 58 del Reglamento de la Ley que Regula el Uso de Tecnologías de la Información y Comunicación para la Seguridad Pública del Estado de México, esta prohibido proporcinar a los particulares, copia de una grabación de video captada a través del sistema de videovigilancia, toda vez que las imágenes de voz y video que se captan, son exclusivamente para autoridades judiciales y administrativas en el ámbito de sus respectivas competencias.</w:t>
      </w:r>
    </w:p>
    <w:p w14:paraId="51233308" w14:textId="4E69928C" w:rsidR="00B41AFF" w:rsidRPr="00696AB2" w:rsidRDefault="00B41AFF" w:rsidP="00696AB2">
      <w:pPr>
        <w:pStyle w:val="NormalWeb"/>
        <w:snapToGrid w:val="0"/>
        <w:spacing w:line="360" w:lineRule="auto"/>
        <w:contextualSpacing/>
        <w:jc w:val="both"/>
        <w:rPr>
          <w:rFonts w:ascii="Palatino Linotype" w:hAnsi="Palatino Linotype"/>
        </w:rPr>
      </w:pPr>
    </w:p>
    <w:p w14:paraId="717636BD" w14:textId="6693DEED" w:rsidR="008D48E1" w:rsidRPr="00696AB2" w:rsidRDefault="008D48E1" w:rsidP="00696AB2">
      <w:pPr>
        <w:pStyle w:val="NormalWeb"/>
        <w:snapToGrid w:val="0"/>
        <w:spacing w:line="360" w:lineRule="auto"/>
        <w:contextualSpacing/>
        <w:jc w:val="both"/>
        <w:rPr>
          <w:rFonts w:ascii="Palatino Linotype" w:hAnsi="Palatino Linotype"/>
        </w:rPr>
      </w:pPr>
      <w:r w:rsidRPr="00696AB2">
        <w:rPr>
          <w:rFonts w:ascii="Palatino Linotype" w:hAnsi="Palatino Linotype"/>
        </w:rPr>
        <w:t xml:space="preserve">Pues la negativa de la información no es una negativa en si, en la que </w:t>
      </w:r>
      <w:r w:rsidRPr="00696AB2">
        <w:rPr>
          <w:rFonts w:ascii="Palatino Linotype" w:hAnsi="Palatino Linotype"/>
          <w:b/>
        </w:rPr>
        <w:t>EL SUJETO OBLIGADO</w:t>
      </w:r>
      <w:r w:rsidRPr="00696AB2">
        <w:rPr>
          <w:rFonts w:ascii="Palatino Linotype" w:hAnsi="Palatino Linotype"/>
        </w:rPr>
        <w:t xml:space="preserve"> deba demostrar que la información solicitada está prevista en alguna de las excepciones contenidas en la Ley de Transparencia y Acceso a la Información Pública del Estado de México y Municipios, sino que no existe facultad o competencia alguna que le imponga al </w:t>
      </w:r>
      <w:r w:rsidRPr="00696AB2">
        <w:rPr>
          <w:rFonts w:ascii="Palatino Linotype" w:hAnsi="Palatino Linotype"/>
          <w:b/>
        </w:rPr>
        <w:t>SUJETO OBLIGADO</w:t>
      </w:r>
      <w:r w:rsidRPr="00696AB2">
        <w:rPr>
          <w:rFonts w:ascii="Palatino Linotype" w:hAnsi="Palatino Linotype"/>
        </w:rPr>
        <w:t xml:space="preserve"> el deber de generar, poseer o administrar la información que le fue solicitada.</w:t>
      </w:r>
    </w:p>
    <w:p w14:paraId="19BC55D7" w14:textId="77777777" w:rsidR="00AB64E6" w:rsidRPr="00696AB2" w:rsidRDefault="00AB64E6" w:rsidP="00696AB2">
      <w:pPr>
        <w:snapToGrid w:val="0"/>
        <w:spacing w:line="360" w:lineRule="auto"/>
        <w:contextualSpacing/>
        <w:jc w:val="both"/>
        <w:rPr>
          <w:rFonts w:ascii="Palatino Linotype" w:eastAsia="Calibri" w:hAnsi="Palatino Linotype" w:cs="Arial"/>
        </w:rPr>
      </w:pPr>
    </w:p>
    <w:p w14:paraId="6935D11D" w14:textId="52C74707" w:rsidR="00AB64E6" w:rsidRPr="00696AB2" w:rsidRDefault="00AB64E6" w:rsidP="00696AB2">
      <w:pPr>
        <w:snapToGrid w:val="0"/>
        <w:spacing w:line="360" w:lineRule="auto"/>
        <w:contextualSpacing/>
        <w:jc w:val="both"/>
        <w:rPr>
          <w:rFonts w:ascii="Palatino Linotype" w:eastAsia="Calibri" w:hAnsi="Palatino Linotype" w:cs="Arial"/>
        </w:rPr>
      </w:pPr>
      <w:r w:rsidRPr="00696AB2">
        <w:rPr>
          <w:rFonts w:ascii="Palatino Linotype" w:eastAsia="Calibri" w:hAnsi="Palatino Linotype" w:cs="Arial"/>
        </w:rPr>
        <w:lastRenderedPageBreak/>
        <w:t xml:space="preserve">En mérito de todo lo expuesto, ante lo </w:t>
      </w:r>
      <w:r w:rsidR="008D48E1" w:rsidRPr="00696AB2">
        <w:rPr>
          <w:rFonts w:ascii="Palatino Linotype" w:eastAsia="Calibri" w:hAnsi="Palatino Linotype" w:cs="Arial"/>
        </w:rPr>
        <w:t>in</w:t>
      </w:r>
      <w:r w:rsidRPr="00696AB2">
        <w:rPr>
          <w:rFonts w:ascii="Palatino Linotype" w:eastAsia="Calibri" w:hAnsi="Palatino Linotype" w:cs="Arial"/>
        </w:rPr>
        <w:t xml:space="preserve">fundado de las razones o motivos de inconformidad hechos valer por </w:t>
      </w:r>
      <w:r w:rsidR="008D48E1" w:rsidRPr="00696AB2">
        <w:rPr>
          <w:rFonts w:ascii="Palatino Linotype" w:eastAsia="Calibri" w:hAnsi="Palatino Linotype" w:cs="Arial"/>
          <w:b/>
        </w:rPr>
        <w:t>EL</w:t>
      </w:r>
      <w:r w:rsidRPr="00696AB2">
        <w:rPr>
          <w:rFonts w:ascii="Palatino Linotype" w:eastAsia="Calibri" w:hAnsi="Palatino Linotype" w:cs="Arial"/>
          <w:b/>
        </w:rPr>
        <w:t xml:space="preserve"> RECURRENTE</w:t>
      </w:r>
      <w:r w:rsidRPr="00696AB2">
        <w:rPr>
          <w:rFonts w:ascii="Palatino Linotype" w:eastAsia="Calibri" w:hAnsi="Palatino Linotype" w:cs="Arial"/>
        </w:rPr>
        <w:t xml:space="preserve">, este Instituto estima que lo dable es </w:t>
      </w:r>
      <w:r w:rsidR="008D48E1" w:rsidRPr="00696AB2">
        <w:rPr>
          <w:rFonts w:ascii="Palatino Linotype" w:eastAsia="Calibri" w:hAnsi="Palatino Linotype" w:cs="Arial"/>
        </w:rPr>
        <w:t xml:space="preserve">CONFIRMAR la respuesta que el </w:t>
      </w:r>
      <w:r w:rsidRPr="00696AB2">
        <w:rPr>
          <w:rFonts w:ascii="Palatino Linotype" w:eastAsia="Calibri" w:hAnsi="Palatino Linotype" w:cs="Arial"/>
          <w:b/>
        </w:rPr>
        <w:t xml:space="preserve">SUJETO OBLIGADO </w:t>
      </w:r>
      <w:r w:rsidRPr="00696AB2">
        <w:rPr>
          <w:rFonts w:ascii="Palatino Linotype" w:eastAsia="Calibri" w:hAnsi="Palatino Linotype" w:cs="Arial"/>
        </w:rPr>
        <w:t>d</w:t>
      </w:r>
      <w:r w:rsidR="008D48E1" w:rsidRPr="00696AB2">
        <w:rPr>
          <w:rFonts w:ascii="Palatino Linotype" w:eastAsia="Calibri" w:hAnsi="Palatino Linotype" w:cs="Arial"/>
        </w:rPr>
        <w:t>io</w:t>
      </w:r>
      <w:r w:rsidRPr="00696AB2">
        <w:rPr>
          <w:rFonts w:ascii="Palatino Linotype" w:eastAsia="Calibri" w:hAnsi="Palatino Linotype" w:cs="Arial"/>
        </w:rPr>
        <w:t xml:space="preserve"> a la solicitud de acceso a la información</w:t>
      </w:r>
      <w:r w:rsidR="008D48E1" w:rsidRPr="00696AB2">
        <w:rPr>
          <w:rFonts w:ascii="Palatino Linotype" w:eastAsia="Calibri" w:hAnsi="Palatino Linotype" w:cs="Arial"/>
        </w:rPr>
        <w:t>.</w:t>
      </w:r>
    </w:p>
    <w:p w14:paraId="50A429FA" w14:textId="77777777" w:rsidR="00AB64E6" w:rsidRPr="00696AB2" w:rsidRDefault="00AB64E6" w:rsidP="00696AB2">
      <w:pPr>
        <w:snapToGrid w:val="0"/>
        <w:spacing w:line="360" w:lineRule="auto"/>
        <w:contextualSpacing/>
        <w:jc w:val="both"/>
        <w:rPr>
          <w:rFonts w:ascii="Palatino Linotype" w:eastAsia="Calibri" w:hAnsi="Palatino Linotype" w:cs="Arial"/>
        </w:rPr>
      </w:pPr>
    </w:p>
    <w:p w14:paraId="44EB3549" w14:textId="49454D61" w:rsidR="00AB64E6" w:rsidRPr="00696AB2" w:rsidRDefault="00AB64E6" w:rsidP="00696AB2">
      <w:pPr>
        <w:snapToGrid w:val="0"/>
        <w:spacing w:line="360" w:lineRule="auto"/>
        <w:contextualSpacing/>
        <w:jc w:val="both"/>
        <w:rPr>
          <w:rFonts w:ascii="Palatino Linotype" w:eastAsia="Calibri" w:hAnsi="Palatino Linotype" w:cs="Arial"/>
        </w:rPr>
      </w:pPr>
      <w:r w:rsidRPr="00696AB2">
        <w:rPr>
          <w:rFonts w:ascii="Palatino Linotype" w:eastAsia="Calibri" w:hAnsi="Palatino Linotype" w:cs="Arial"/>
        </w:rPr>
        <w:t xml:space="preserve">Así, con fundamento en lo prescrito en los artículos 5, </w:t>
      </w:r>
      <w:r w:rsidR="009530C5" w:rsidRPr="00696AB2">
        <w:rPr>
          <w:rFonts w:ascii="Palatino Linotype" w:eastAsia="Calibri" w:hAnsi="Palatino Linotype" w:cs="Arial"/>
        </w:rPr>
        <w:t>párrafos trigésimos, trigésimos primero y trigésimos segundos</w:t>
      </w:r>
      <w:r w:rsidRPr="00696AB2">
        <w:rPr>
          <w:rFonts w:ascii="Palatino Linotype" w:eastAsia="Calibri" w:hAnsi="Palatino Linotype" w:cs="Arial"/>
        </w:rPr>
        <w:t>, fracciones IV y V de la Constitución Política del Estado Libre y Soberano de México; 2, fracción II, 9, 29, 36, fracciones I y II, 176, 178, 179, 181, 185, 186</w:t>
      </w:r>
      <w:r w:rsidR="00AD242E" w:rsidRPr="00696AB2">
        <w:rPr>
          <w:rFonts w:ascii="Palatino Linotype" w:eastAsia="Calibri" w:hAnsi="Palatino Linotype" w:cs="Arial"/>
        </w:rPr>
        <w:t xml:space="preserve"> fracción II</w:t>
      </w:r>
      <w:r w:rsidRPr="00696AB2">
        <w:rPr>
          <w:rFonts w:ascii="Palatino Linotype" w:eastAsia="Calibri" w:hAnsi="Palatino Linotype" w:cs="Arial"/>
        </w:rPr>
        <w:t xml:space="preserve"> y 188 de la Ley de Transparencia y Acceso a la Información Pública del Estado de México y Municipios, este Pleno:</w:t>
      </w:r>
    </w:p>
    <w:p w14:paraId="0E6806B7" w14:textId="77777777" w:rsidR="00D258EE" w:rsidRPr="00696AB2" w:rsidRDefault="00D258EE" w:rsidP="00696AB2">
      <w:pPr>
        <w:snapToGrid w:val="0"/>
        <w:spacing w:line="360" w:lineRule="auto"/>
        <w:contextualSpacing/>
        <w:jc w:val="both"/>
        <w:rPr>
          <w:rFonts w:ascii="Palatino Linotype" w:eastAsia="Calibri" w:hAnsi="Palatino Linotype" w:cs="Arial"/>
        </w:rPr>
      </w:pPr>
    </w:p>
    <w:p w14:paraId="47D6621D" w14:textId="77777777" w:rsidR="00AB64E6" w:rsidRPr="00696AB2" w:rsidRDefault="00AB64E6" w:rsidP="00696AB2">
      <w:pPr>
        <w:snapToGrid w:val="0"/>
        <w:spacing w:line="360" w:lineRule="auto"/>
        <w:contextualSpacing/>
        <w:jc w:val="center"/>
        <w:rPr>
          <w:rFonts w:ascii="Palatino Linotype" w:eastAsia="Calibri" w:hAnsi="Palatino Linotype" w:cs="Arial"/>
          <w:b/>
          <w:bCs/>
        </w:rPr>
      </w:pPr>
      <w:r w:rsidRPr="00696AB2">
        <w:rPr>
          <w:rFonts w:ascii="Palatino Linotype" w:eastAsia="Calibri" w:hAnsi="Palatino Linotype" w:cs="Arial"/>
          <w:b/>
          <w:bCs/>
        </w:rPr>
        <w:t>RESUELVE</w:t>
      </w:r>
    </w:p>
    <w:p w14:paraId="067EBEE4" w14:textId="77777777" w:rsidR="00AB64E6" w:rsidRPr="00696AB2" w:rsidRDefault="00AB64E6" w:rsidP="00696AB2">
      <w:pPr>
        <w:snapToGrid w:val="0"/>
        <w:spacing w:line="360" w:lineRule="auto"/>
        <w:contextualSpacing/>
        <w:jc w:val="both"/>
        <w:rPr>
          <w:rFonts w:ascii="Palatino Linotype" w:eastAsia="Calibri" w:hAnsi="Palatino Linotype" w:cs="Arial"/>
        </w:rPr>
      </w:pPr>
    </w:p>
    <w:p w14:paraId="43BD9F0B" w14:textId="0B5E9148" w:rsidR="0010074A" w:rsidRPr="00696AB2" w:rsidRDefault="0010074A" w:rsidP="00696AB2">
      <w:pPr>
        <w:pBdr>
          <w:top w:val="nil"/>
          <w:left w:val="nil"/>
          <w:bottom w:val="nil"/>
          <w:right w:val="nil"/>
          <w:between w:val="nil"/>
        </w:pBdr>
        <w:spacing w:line="360" w:lineRule="auto"/>
        <w:contextualSpacing/>
        <w:jc w:val="both"/>
        <w:rPr>
          <w:rFonts w:ascii="Palatino Linotype" w:eastAsia="Palatino Linotype" w:hAnsi="Palatino Linotype" w:cs="Palatino Linotype"/>
        </w:rPr>
      </w:pPr>
      <w:r w:rsidRPr="00696AB2">
        <w:rPr>
          <w:rFonts w:ascii="Palatino Linotype" w:eastAsia="Palatino Linotype" w:hAnsi="Palatino Linotype" w:cs="Palatino Linotype"/>
          <w:b/>
        </w:rPr>
        <w:t xml:space="preserve">PRIMERO. </w:t>
      </w:r>
      <w:r w:rsidRPr="00696AB2">
        <w:rPr>
          <w:rFonts w:ascii="Palatino Linotype" w:eastAsia="Palatino Linotype" w:hAnsi="Palatino Linotype" w:cs="Palatino Linotype"/>
        </w:rPr>
        <w:t xml:space="preserve">Se </w:t>
      </w:r>
      <w:r w:rsidRPr="00696AB2">
        <w:rPr>
          <w:rFonts w:ascii="Palatino Linotype" w:eastAsia="Palatino Linotype" w:hAnsi="Palatino Linotype" w:cs="Palatino Linotype"/>
          <w:b/>
        </w:rPr>
        <w:t>CONFIRMA</w:t>
      </w:r>
      <w:r w:rsidRPr="00696AB2">
        <w:rPr>
          <w:rFonts w:ascii="Palatino Linotype" w:eastAsia="Palatino Linotype" w:hAnsi="Palatino Linotype" w:cs="Palatino Linotype"/>
        </w:rPr>
        <w:t xml:space="preserve"> la respuesta del Sujeto Obligado</w:t>
      </w:r>
      <w:r w:rsidRPr="00696AB2">
        <w:rPr>
          <w:rFonts w:ascii="Palatino Linotype" w:eastAsia="Palatino Linotype" w:hAnsi="Palatino Linotype" w:cs="Palatino Linotype"/>
          <w:b/>
        </w:rPr>
        <w:t xml:space="preserve"> </w:t>
      </w:r>
      <w:r w:rsidRPr="00696AB2">
        <w:rPr>
          <w:rFonts w:ascii="Palatino Linotype" w:eastAsia="Palatino Linotype" w:hAnsi="Palatino Linotype" w:cs="Palatino Linotype"/>
        </w:rPr>
        <w:t xml:space="preserve">a la solicitud de información </w:t>
      </w:r>
      <w:r w:rsidRPr="00696AB2">
        <w:rPr>
          <w:rFonts w:ascii="Palatino Linotype" w:eastAsia="Palatino Linotype" w:hAnsi="Palatino Linotype" w:cs="Palatino Linotype"/>
          <w:b/>
          <w:bCs/>
        </w:rPr>
        <w:t>00786/ATIZARA/IP/2021</w:t>
      </w:r>
      <w:r w:rsidRPr="00696AB2">
        <w:rPr>
          <w:rFonts w:ascii="Palatino Linotype" w:eastAsia="Palatino Linotype" w:hAnsi="Palatino Linotype" w:cs="Palatino Linotype"/>
          <w:b/>
        </w:rPr>
        <w:t xml:space="preserve"> </w:t>
      </w:r>
      <w:r w:rsidRPr="00696AB2">
        <w:rPr>
          <w:rFonts w:ascii="Palatino Linotype" w:eastAsia="Palatino Linotype" w:hAnsi="Palatino Linotype" w:cs="Palatino Linotype"/>
        </w:rPr>
        <w:t xml:space="preserve">por resultar infundadas las razones o motivos de inconformidad hechos valer por </w:t>
      </w:r>
      <w:r w:rsidRPr="00696AB2">
        <w:rPr>
          <w:rFonts w:ascii="Palatino Linotype" w:eastAsia="Palatino Linotype" w:hAnsi="Palatino Linotype" w:cs="Palatino Linotype"/>
          <w:b/>
        </w:rPr>
        <w:t>EL RECURRENTE</w:t>
      </w:r>
      <w:r w:rsidRPr="00696AB2">
        <w:rPr>
          <w:rFonts w:ascii="Palatino Linotype" w:eastAsia="Palatino Linotype" w:hAnsi="Palatino Linotype" w:cs="Palatino Linotype"/>
        </w:rPr>
        <w:t xml:space="preserve">, en términos del Considerando </w:t>
      </w:r>
      <w:r w:rsidRPr="00696AB2">
        <w:rPr>
          <w:rFonts w:ascii="Palatino Linotype" w:eastAsia="Palatino Linotype" w:hAnsi="Palatino Linotype" w:cs="Palatino Linotype"/>
          <w:b/>
        </w:rPr>
        <w:t xml:space="preserve">QUINTO </w:t>
      </w:r>
      <w:r w:rsidRPr="00696AB2">
        <w:rPr>
          <w:rFonts w:ascii="Palatino Linotype" w:eastAsia="Palatino Linotype" w:hAnsi="Palatino Linotype" w:cs="Palatino Linotype"/>
        </w:rPr>
        <w:t>de esta resolución.</w:t>
      </w:r>
    </w:p>
    <w:p w14:paraId="5C8B4C33" w14:textId="77777777" w:rsidR="0010074A" w:rsidRPr="00696AB2" w:rsidRDefault="0010074A" w:rsidP="00696AB2">
      <w:pPr>
        <w:pBdr>
          <w:top w:val="nil"/>
          <w:left w:val="nil"/>
          <w:bottom w:val="nil"/>
          <w:right w:val="nil"/>
          <w:between w:val="nil"/>
        </w:pBdr>
        <w:spacing w:line="360" w:lineRule="auto"/>
        <w:contextualSpacing/>
        <w:jc w:val="both"/>
        <w:rPr>
          <w:rFonts w:ascii="Palatino Linotype" w:eastAsia="Palatino Linotype" w:hAnsi="Palatino Linotype" w:cs="Palatino Linotype"/>
          <w:b/>
        </w:rPr>
      </w:pPr>
    </w:p>
    <w:p w14:paraId="66F72D3F" w14:textId="64D37AD7" w:rsidR="0010074A" w:rsidRPr="00696AB2" w:rsidRDefault="0010074A" w:rsidP="00696AB2">
      <w:pPr>
        <w:pBdr>
          <w:top w:val="nil"/>
          <w:left w:val="nil"/>
          <w:bottom w:val="nil"/>
          <w:right w:val="nil"/>
          <w:between w:val="nil"/>
        </w:pBdr>
        <w:spacing w:line="360" w:lineRule="auto"/>
        <w:contextualSpacing/>
        <w:jc w:val="both"/>
        <w:rPr>
          <w:rFonts w:ascii="Palatino Linotype" w:eastAsia="Palatino Linotype" w:hAnsi="Palatino Linotype" w:cs="Palatino Linotype"/>
        </w:rPr>
      </w:pPr>
      <w:r w:rsidRPr="00696AB2">
        <w:rPr>
          <w:rFonts w:ascii="Palatino Linotype" w:eastAsia="Palatino Linotype" w:hAnsi="Palatino Linotype" w:cs="Palatino Linotype"/>
          <w:b/>
        </w:rPr>
        <w:t>SEGUNDO.</w:t>
      </w:r>
      <w:r w:rsidRPr="00696AB2">
        <w:rPr>
          <w:rFonts w:ascii="Palatino Linotype" w:eastAsia="Palatino Linotype" w:hAnsi="Palatino Linotype" w:cs="Palatino Linotype"/>
        </w:rPr>
        <w:t xml:space="preserve"> </w:t>
      </w:r>
      <w:r w:rsidRPr="00696AB2">
        <w:rPr>
          <w:rFonts w:ascii="Palatino Linotype" w:eastAsia="Palatino Linotype" w:hAnsi="Palatino Linotype" w:cs="Palatino Linotype"/>
          <w:b/>
        </w:rPr>
        <w:t>Notifíquese</w:t>
      </w:r>
      <w:r w:rsidRPr="00696AB2">
        <w:rPr>
          <w:rFonts w:ascii="Palatino Linotype" w:eastAsia="Palatino Linotype" w:hAnsi="Palatino Linotype" w:cs="Palatino Linotype"/>
        </w:rPr>
        <w:t xml:space="preserve"> la presente resolución mediante el SAIMEX al Titular de la Unidad de Transparencia del Sujeto Obligado.</w:t>
      </w:r>
    </w:p>
    <w:p w14:paraId="338FB93B" w14:textId="77777777" w:rsidR="0010074A" w:rsidRPr="00696AB2" w:rsidRDefault="0010074A" w:rsidP="00696AB2">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14:paraId="2BC1E321" w14:textId="72AB1F68" w:rsidR="0010074A" w:rsidRPr="00696AB2" w:rsidRDefault="0010074A" w:rsidP="00696AB2">
      <w:pPr>
        <w:pBdr>
          <w:top w:val="nil"/>
          <w:left w:val="nil"/>
          <w:bottom w:val="nil"/>
          <w:right w:val="nil"/>
          <w:between w:val="nil"/>
        </w:pBdr>
        <w:spacing w:line="360" w:lineRule="auto"/>
        <w:contextualSpacing/>
        <w:jc w:val="both"/>
        <w:rPr>
          <w:rFonts w:ascii="Palatino Linotype" w:eastAsia="Palatino Linotype" w:hAnsi="Palatino Linotype" w:cs="Palatino Linotype"/>
        </w:rPr>
      </w:pPr>
      <w:r w:rsidRPr="00696AB2">
        <w:rPr>
          <w:rFonts w:ascii="Palatino Linotype" w:eastAsia="Palatino Linotype" w:hAnsi="Palatino Linotype" w:cs="Palatino Linotype"/>
          <w:b/>
        </w:rPr>
        <w:t>TERCERO.</w:t>
      </w:r>
      <w:r w:rsidRPr="00696AB2">
        <w:rPr>
          <w:rFonts w:ascii="Palatino Linotype" w:eastAsia="Palatino Linotype" w:hAnsi="Palatino Linotype" w:cs="Palatino Linotype"/>
        </w:rPr>
        <w:t xml:space="preserve"> </w:t>
      </w:r>
      <w:r w:rsidRPr="00696AB2">
        <w:rPr>
          <w:rFonts w:ascii="Palatino Linotype" w:eastAsia="Palatino Linotype" w:hAnsi="Palatino Linotype" w:cs="Palatino Linotype"/>
          <w:b/>
        </w:rPr>
        <w:t>Notifíquese</w:t>
      </w:r>
      <w:r w:rsidRPr="00696AB2">
        <w:rPr>
          <w:rFonts w:ascii="Palatino Linotype" w:eastAsia="Palatino Linotype" w:hAnsi="Palatino Linotype" w:cs="Palatino Linotype"/>
        </w:rPr>
        <w:t xml:space="preserve"> al Recurrente</w:t>
      </w:r>
      <w:r w:rsidRPr="00696AB2">
        <w:rPr>
          <w:rFonts w:ascii="Palatino Linotype" w:eastAsia="Palatino Linotype" w:hAnsi="Palatino Linotype" w:cs="Palatino Linotype"/>
          <w:b/>
        </w:rPr>
        <w:t xml:space="preserve"> </w:t>
      </w:r>
      <w:r w:rsidRPr="00696AB2">
        <w:rPr>
          <w:rFonts w:ascii="Palatino Linotype" w:eastAsia="Palatino Linotype" w:hAnsi="Palatino Linotype" w:cs="Palatino Linotype"/>
        </w:rPr>
        <w:t xml:space="preserve">la presente resolución vía SAIMEX y hágase de su conocimiento que en caso de que considere que le causa algún perjuicio, podrá promover el Juicio de Amparo en los términos de las leyes aplicables, de acuerdo a lo </w:t>
      </w:r>
      <w:r w:rsidRPr="00696AB2">
        <w:rPr>
          <w:rFonts w:ascii="Palatino Linotype" w:eastAsia="Palatino Linotype" w:hAnsi="Palatino Linotype" w:cs="Palatino Linotype"/>
        </w:rPr>
        <w:lastRenderedPageBreak/>
        <w:t>estipulado por el artículo 196 de la Ley de Transparencia y Acceso a la Información Pública del Estado de México y Municipios.</w:t>
      </w:r>
    </w:p>
    <w:p w14:paraId="2EF7C6F3" w14:textId="77777777" w:rsidR="00AB64E6" w:rsidRPr="00696AB2" w:rsidRDefault="00AB64E6" w:rsidP="00696AB2">
      <w:pPr>
        <w:snapToGrid w:val="0"/>
        <w:spacing w:line="360" w:lineRule="auto"/>
        <w:contextualSpacing/>
        <w:jc w:val="both"/>
        <w:rPr>
          <w:rFonts w:ascii="Palatino Linotype" w:eastAsia="Calibri" w:hAnsi="Palatino Linotype" w:cs="Arial"/>
        </w:rPr>
      </w:pPr>
    </w:p>
    <w:p w14:paraId="7298254D" w14:textId="086FDFAB" w:rsidR="00AB64E6" w:rsidRPr="00696AB2" w:rsidRDefault="00AB64E6" w:rsidP="00696AB2">
      <w:pPr>
        <w:snapToGrid w:val="0"/>
        <w:spacing w:line="360" w:lineRule="auto"/>
        <w:contextualSpacing/>
        <w:jc w:val="both"/>
        <w:rPr>
          <w:rFonts w:ascii="Palatino Linotype" w:eastAsia="Calibri" w:hAnsi="Palatino Linotype" w:cs="Arial"/>
        </w:rPr>
      </w:pPr>
      <w:r w:rsidRPr="00696AB2">
        <w:rPr>
          <w:rFonts w:ascii="Palatino Linotype" w:eastAsia="Calibri" w:hAnsi="Palatino Linotype" w:cs="Arial"/>
        </w:rPr>
        <w:t xml:space="preserve">ASÍ LO RESUELVE, POR </w:t>
      </w:r>
      <w:r w:rsidR="00D258EE" w:rsidRPr="00696AB2">
        <w:rPr>
          <w:rFonts w:ascii="Palatino Linotype" w:eastAsia="Calibri" w:hAnsi="Palatino Linotype" w:cs="Arial"/>
        </w:rPr>
        <w:t>UNANIMIDAD DE VOTOS,</w:t>
      </w:r>
      <w:r w:rsidRPr="00696AB2">
        <w:rPr>
          <w:rFonts w:ascii="Palatino Linotype" w:eastAsia="Calibri" w:hAnsi="Palatino Linotype" w:cs="Arial"/>
        </w:rPr>
        <w:t xml:space="preserve">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258EE" w:rsidRPr="00696AB2">
        <w:rPr>
          <w:rFonts w:ascii="Palatino Linotype" w:eastAsia="Calibri" w:hAnsi="Palatino Linotype" w:cs="Arial"/>
        </w:rPr>
        <w:t xml:space="preserve"> (AUSENCIA JUSTIFICADA)</w:t>
      </w:r>
      <w:r w:rsidRPr="00696AB2">
        <w:rPr>
          <w:rFonts w:ascii="Palatino Linotype" w:eastAsia="Calibri" w:hAnsi="Palatino Linotype" w:cs="Arial"/>
        </w:rPr>
        <w:t xml:space="preserve">; LUIS GUSTAVO PARRA NORIEGA Y GUADALUPE RAMÍREZ PEÑA; EN LA </w:t>
      </w:r>
      <w:r w:rsidR="0010074A" w:rsidRPr="00696AB2">
        <w:rPr>
          <w:rFonts w:ascii="Palatino Linotype" w:eastAsia="Calibri" w:hAnsi="Palatino Linotype" w:cs="Arial"/>
        </w:rPr>
        <w:t>SEGUNDA</w:t>
      </w:r>
      <w:r w:rsidR="00D258EE" w:rsidRPr="00696AB2">
        <w:rPr>
          <w:rFonts w:ascii="Palatino Linotype" w:eastAsia="Calibri" w:hAnsi="Palatino Linotype" w:cs="Arial"/>
        </w:rPr>
        <w:t xml:space="preserve"> SESIÓN </w:t>
      </w:r>
      <w:r w:rsidRPr="00696AB2">
        <w:rPr>
          <w:rFonts w:ascii="Palatino Linotype" w:eastAsia="Calibri" w:hAnsi="Palatino Linotype" w:cs="Arial"/>
        </w:rPr>
        <w:t xml:space="preserve">ORDINARIA CELEBRADA EL </w:t>
      </w:r>
      <w:r w:rsidR="0010074A" w:rsidRPr="00696AB2">
        <w:rPr>
          <w:rFonts w:ascii="Palatino Linotype" w:eastAsia="Calibri" w:hAnsi="Palatino Linotype" w:cs="Arial"/>
        </w:rPr>
        <w:t xml:space="preserve">DIECINUEVE </w:t>
      </w:r>
      <w:r w:rsidR="00D258EE" w:rsidRPr="00696AB2">
        <w:rPr>
          <w:rFonts w:ascii="Palatino Linotype" w:eastAsia="Calibri" w:hAnsi="Palatino Linotype" w:cs="Arial"/>
        </w:rPr>
        <w:t xml:space="preserve">DE ENERO </w:t>
      </w:r>
      <w:r w:rsidRPr="00696AB2">
        <w:rPr>
          <w:rFonts w:ascii="Palatino Linotype" w:eastAsia="Calibri" w:hAnsi="Palatino Linotype" w:cs="Arial"/>
        </w:rPr>
        <w:t>DE DOS MIL VEINTI</w:t>
      </w:r>
      <w:r w:rsidR="00696AB2" w:rsidRPr="00696AB2">
        <w:rPr>
          <w:rFonts w:ascii="Palatino Linotype" w:eastAsia="Calibri" w:hAnsi="Palatino Linotype" w:cs="Arial"/>
        </w:rPr>
        <w:t>DÓS</w:t>
      </w:r>
      <w:r w:rsidRPr="00696AB2">
        <w:rPr>
          <w:rFonts w:ascii="Palatino Linotype" w:eastAsia="Calibri" w:hAnsi="Palatino Linotype" w:cs="Arial"/>
        </w:rPr>
        <w:t>, ANTE EL SECRETARIO TÉCNICO DEL PLENO, ALEXIS TAPIA RAMÍREZ.</w:t>
      </w:r>
    </w:p>
    <w:p w14:paraId="6D3BD22D" w14:textId="77777777" w:rsidR="00696AB2" w:rsidRPr="00696AB2" w:rsidRDefault="00696AB2" w:rsidP="00696AB2">
      <w:pPr>
        <w:snapToGrid w:val="0"/>
        <w:spacing w:line="360" w:lineRule="auto"/>
        <w:contextualSpacing/>
        <w:jc w:val="both"/>
        <w:rPr>
          <w:rFonts w:ascii="Palatino Linotype" w:eastAsia="Calibri" w:hAnsi="Palatino Linotype" w:cs="Arial"/>
          <w:sz w:val="20"/>
          <w:szCs w:val="20"/>
        </w:rPr>
      </w:pPr>
    </w:p>
    <w:p w14:paraId="7D10F361" w14:textId="4E855C89" w:rsidR="00493D5A" w:rsidRPr="00696AB2" w:rsidRDefault="00696AB2" w:rsidP="00696AB2">
      <w:pPr>
        <w:snapToGrid w:val="0"/>
        <w:spacing w:line="360" w:lineRule="auto"/>
        <w:contextualSpacing/>
        <w:jc w:val="both"/>
        <w:rPr>
          <w:rFonts w:ascii="Palatino Linotype" w:eastAsia="Calibri" w:hAnsi="Palatino Linotype" w:cs="Arial"/>
          <w:sz w:val="20"/>
          <w:szCs w:val="20"/>
        </w:rPr>
      </w:pPr>
      <w:r w:rsidRPr="00696AB2">
        <w:rPr>
          <w:rFonts w:ascii="Palatino Linotype" w:eastAsia="Calibri" w:hAnsi="Palatino Linotype" w:cs="Arial"/>
          <w:sz w:val="20"/>
          <w:szCs w:val="20"/>
        </w:rPr>
        <w:t>JMV/</w:t>
      </w:r>
      <w:r w:rsidR="009C6434" w:rsidRPr="00696AB2">
        <w:rPr>
          <w:rFonts w:ascii="Palatino Linotype" w:eastAsia="Calibri" w:hAnsi="Palatino Linotype" w:cs="Arial"/>
          <w:sz w:val="20"/>
          <w:szCs w:val="20"/>
        </w:rPr>
        <w:t>CCR/BLA/DEMF/VGR</w:t>
      </w:r>
    </w:p>
    <w:p w14:paraId="0E55D923" w14:textId="77777777" w:rsidR="009C6434" w:rsidRPr="00696AB2" w:rsidRDefault="009C6434" w:rsidP="00696AB2">
      <w:pPr>
        <w:spacing w:after="160" w:line="259" w:lineRule="auto"/>
        <w:rPr>
          <w:rFonts w:ascii="Palatino Linotype" w:eastAsia="Calibri" w:hAnsi="Palatino Linotype" w:cs="Arial"/>
          <w:sz w:val="20"/>
          <w:szCs w:val="20"/>
        </w:rPr>
      </w:pPr>
      <w:r w:rsidRPr="00696AB2">
        <w:rPr>
          <w:rFonts w:ascii="Palatino Linotype" w:eastAsia="Calibri" w:hAnsi="Palatino Linotype" w:cs="Arial"/>
          <w:sz w:val="20"/>
          <w:szCs w:val="20"/>
        </w:rPr>
        <w:br w:type="page"/>
      </w:r>
    </w:p>
    <w:p w14:paraId="0E77C1CD" w14:textId="77777777" w:rsidR="009C6434" w:rsidRPr="00696AB2" w:rsidRDefault="009C6434" w:rsidP="00696AB2">
      <w:pPr>
        <w:snapToGrid w:val="0"/>
        <w:spacing w:line="360" w:lineRule="auto"/>
        <w:contextualSpacing/>
        <w:jc w:val="both"/>
        <w:rPr>
          <w:rFonts w:ascii="Palatino Linotype" w:hAnsi="Palatino Linotype" w:cs="Arial"/>
          <w:sz w:val="20"/>
          <w:szCs w:val="20"/>
          <w:lang w:val="es-ES"/>
        </w:rPr>
      </w:pPr>
    </w:p>
    <w:p w14:paraId="23527DC9" w14:textId="77777777" w:rsidR="00493D5A" w:rsidRPr="00696AB2" w:rsidRDefault="00493D5A" w:rsidP="00696AB2">
      <w:pPr>
        <w:snapToGrid w:val="0"/>
        <w:spacing w:line="360" w:lineRule="auto"/>
        <w:contextualSpacing/>
        <w:rPr>
          <w:rFonts w:ascii="Palatino Linotype" w:hAnsi="Palatino Linotype"/>
        </w:rPr>
      </w:pPr>
    </w:p>
    <w:p w14:paraId="2EB05738" w14:textId="77777777" w:rsidR="000452F8" w:rsidRPr="00696AB2" w:rsidRDefault="000452F8" w:rsidP="00696AB2">
      <w:pPr>
        <w:pStyle w:val="Prrafodelista"/>
        <w:tabs>
          <w:tab w:val="left" w:pos="709"/>
        </w:tabs>
        <w:snapToGrid w:val="0"/>
        <w:spacing w:line="360" w:lineRule="auto"/>
        <w:ind w:left="0"/>
        <w:contextualSpacing/>
        <w:jc w:val="both"/>
        <w:rPr>
          <w:rFonts w:ascii="Palatino Linotype" w:hAnsi="Palatino Linotype"/>
        </w:rPr>
      </w:pPr>
    </w:p>
    <w:sectPr w:rsidR="000452F8" w:rsidRPr="00696AB2" w:rsidSect="00F07FAC">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3551C" w14:textId="77777777" w:rsidR="00033BE3" w:rsidRDefault="00033BE3" w:rsidP="000532B3">
      <w:r>
        <w:separator/>
      </w:r>
    </w:p>
  </w:endnote>
  <w:endnote w:type="continuationSeparator" w:id="0">
    <w:p w14:paraId="0FEE7FE8" w14:textId="77777777" w:rsidR="00033BE3" w:rsidRDefault="00033BE3" w:rsidP="0005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l Bayan">
    <w:charset w:val="B2"/>
    <w:family w:val="auto"/>
    <w:pitch w:val="variable"/>
    <w:sig w:usb0="00002001" w:usb1="0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2E73B" w14:textId="77777777" w:rsidR="0047770F" w:rsidRPr="0010196A" w:rsidRDefault="0047770F" w:rsidP="00C61D8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455B3">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455B3">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A733C" w14:textId="77777777" w:rsidR="0047770F" w:rsidRPr="0010196A" w:rsidRDefault="0047770F" w:rsidP="00C61D8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455B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455B3">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96CC1" w14:textId="77777777" w:rsidR="00033BE3" w:rsidRDefault="00033BE3" w:rsidP="000532B3">
      <w:r>
        <w:separator/>
      </w:r>
    </w:p>
  </w:footnote>
  <w:footnote w:type="continuationSeparator" w:id="0">
    <w:p w14:paraId="17219E18" w14:textId="77777777" w:rsidR="00033BE3" w:rsidRDefault="00033BE3" w:rsidP="000532B3">
      <w:r>
        <w:continuationSeparator/>
      </w:r>
    </w:p>
  </w:footnote>
  <w:footnote w:id="1">
    <w:p w14:paraId="03396DC3" w14:textId="77777777" w:rsidR="0047770F" w:rsidRPr="00D0203D" w:rsidRDefault="0047770F" w:rsidP="00C61D80">
      <w:pPr>
        <w:ind w:right="49"/>
        <w:contextualSpacing/>
        <w:jc w:val="both"/>
        <w:rPr>
          <w:rFonts w:ascii="Palatino Linotype" w:eastAsia="Palatino Linotype" w:hAnsi="Palatino Linotype" w:cs="Palatino Linotype"/>
          <w:i/>
          <w:color w:val="000000"/>
          <w:sz w:val="18"/>
          <w:szCs w:val="18"/>
          <w:lang w:val="es-ES" w:eastAsia="es-MX"/>
        </w:rPr>
      </w:pPr>
      <w:r w:rsidRPr="00D0203D">
        <w:rPr>
          <w:rStyle w:val="Refdenotaalpie"/>
          <w:sz w:val="18"/>
          <w:szCs w:val="18"/>
        </w:rPr>
        <w:footnoteRef/>
      </w:r>
      <w:r w:rsidRPr="00D0203D">
        <w:rPr>
          <w:sz w:val="18"/>
          <w:szCs w:val="18"/>
        </w:rPr>
        <w:t xml:space="preserve"> </w:t>
      </w:r>
      <w:r w:rsidRPr="00D0203D">
        <w:rPr>
          <w:rFonts w:ascii="Palatino Linotype" w:eastAsia="Palatino Linotype" w:hAnsi="Palatino Linotype" w:cs="Palatino Linotype"/>
          <w:b/>
          <w:i/>
          <w:color w:val="000000"/>
          <w:sz w:val="18"/>
          <w:szCs w:val="18"/>
          <w:lang w:val="es-ES" w:eastAsia="es-MX"/>
        </w:rPr>
        <w:t xml:space="preserve">“Artículo 178. </w:t>
      </w:r>
      <w:r w:rsidRPr="00D0203D">
        <w:rPr>
          <w:rFonts w:ascii="Palatino Linotype" w:eastAsia="Palatino Linotype" w:hAnsi="Palatino Linotype" w:cs="Palatino Linotype"/>
          <w:i/>
          <w:color w:val="000000"/>
          <w:sz w:val="18"/>
          <w:szCs w:val="18"/>
          <w:lang w:val="es-ES" w:eastAsia="es-MX"/>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footnote>
  <w:footnote w:id="2">
    <w:p w14:paraId="4D348085" w14:textId="77777777" w:rsidR="0047770F" w:rsidRPr="00D0203D" w:rsidRDefault="0047770F" w:rsidP="00493D5A">
      <w:pPr>
        <w:pStyle w:val="Textonotapie"/>
        <w:jc w:val="both"/>
        <w:rPr>
          <w:rFonts w:ascii="Palatino Linotype" w:hAnsi="Palatino Linotype"/>
          <w:i/>
          <w:sz w:val="18"/>
          <w:szCs w:val="18"/>
        </w:rPr>
      </w:pPr>
      <w:r w:rsidRPr="00D0203D">
        <w:rPr>
          <w:rStyle w:val="Refdenotaalpie"/>
          <w:rFonts w:ascii="Palatino Linotype" w:hAnsi="Palatino Linotype"/>
          <w:i/>
          <w:sz w:val="18"/>
          <w:szCs w:val="18"/>
        </w:rPr>
        <w:footnoteRef/>
      </w:r>
      <w:r w:rsidRPr="00D0203D">
        <w:rPr>
          <w:rFonts w:ascii="Palatino Linotype" w:hAnsi="Palatino Linotype"/>
          <w:i/>
          <w:sz w:val="18"/>
          <w:szCs w:val="18"/>
        </w:rPr>
        <w:t xml:space="preserve"> “</w:t>
      </w:r>
      <w:r w:rsidRPr="00D0203D">
        <w:rPr>
          <w:rFonts w:ascii="Palatino Linotype" w:hAnsi="Palatino Linotype"/>
          <w:b/>
          <w:i/>
          <w:sz w:val="18"/>
          <w:szCs w:val="18"/>
        </w:rPr>
        <w:t>Artículo 191</w:t>
      </w:r>
      <w:r w:rsidRPr="00D0203D">
        <w:rPr>
          <w:rFonts w:ascii="Palatino Linotype" w:hAnsi="Palatino Linotype"/>
          <w:i/>
          <w:sz w:val="18"/>
          <w:szCs w:val="18"/>
        </w:rPr>
        <w:t>. El recurso será desechado por improcedente cuando: I. Sea extemporáneo por haber transcurrido el plazo establecido en la presente Ley, a partir de la respuesta; II. Se esté tramitando ante el Poder Judicial de la Federación algún recurso o medio de defensa interpuesto por el recurrente; III. No actualice alguno de los supuestos previstos en la presente Ley; IV. No se haya desahogado la prevención en los términos establecidos en la presente Ley; V. Se impugne la veracidad de la información proporcionada; VI. Se trate de una consulta, o trámite en específico; y VII. El recurrente amplíe su solicitud en el recurso de revisión, únicamente respecto de los nuevos contenidos.”</w:t>
      </w:r>
    </w:p>
  </w:footnote>
  <w:footnote w:id="3">
    <w:p w14:paraId="72334E60" w14:textId="77777777" w:rsidR="0047770F" w:rsidRPr="00D0203D" w:rsidRDefault="0047770F" w:rsidP="00493D5A">
      <w:pPr>
        <w:pStyle w:val="Textonotapie"/>
        <w:jc w:val="both"/>
        <w:rPr>
          <w:rFonts w:ascii="Palatino Linotype" w:hAnsi="Palatino Linotype"/>
          <w:sz w:val="18"/>
          <w:szCs w:val="18"/>
        </w:rPr>
      </w:pPr>
      <w:r w:rsidRPr="00D0203D">
        <w:rPr>
          <w:rStyle w:val="Refdenotaalpie"/>
          <w:rFonts w:ascii="Palatino Linotype" w:hAnsi="Palatino Linotype"/>
          <w:sz w:val="18"/>
          <w:szCs w:val="18"/>
        </w:rPr>
        <w:footnoteRef/>
      </w:r>
      <w:r w:rsidRPr="00D0203D">
        <w:rPr>
          <w:rFonts w:ascii="Palatino Linotype" w:hAnsi="Palatino Linotype"/>
          <w:sz w:val="18"/>
          <w:szCs w:val="18"/>
        </w:rPr>
        <w:t xml:space="preserve"> “</w:t>
      </w:r>
      <w:r w:rsidRPr="00D0203D">
        <w:rPr>
          <w:rFonts w:ascii="Palatino Linotype" w:hAnsi="Palatino Linotype"/>
          <w:b/>
          <w:i/>
          <w:sz w:val="18"/>
          <w:szCs w:val="18"/>
        </w:rPr>
        <w:t>Artículo 192.</w:t>
      </w:r>
      <w:r w:rsidRPr="00D0203D">
        <w:rPr>
          <w:rFonts w:ascii="Palatino Linotype" w:hAnsi="Palatino Linotype"/>
          <w:i/>
          <w:sz w:val="18"/>
          <w:szCs w:val="18"/>
        </w:rPr>
        <w:t xml:space="preserve"> El recurso será sobreseído, en todo o en parte, cuando una vez admitido, se actualicen alguno de los siguientes supuestos: I. El recurrente se desista expresamente del recurso; II. El recurrente fallezca o, tratándose de personas jurídicas colectivas, se disuelva; III. El sujeto obligado responsable del acto lo modifique o revoque de tal manera que el recurso de revisión quede sin materia; IV. Admitido el recurso de revisión, aparezca alguna causal de improcedencia en los términos de la presente Ley; y V. Cuando por cualquier motivo quede sin materia el recurso.”</w:t>
      </w:r>
    </w:p>
  </w:footnote>
  <w:footnote w:id="4">
    <w:p w14:paraId="3DF708C5" w14:textId="7FE7E175" w:rsidR="0047770F" w:rsidRPr="00C638AE" w:rsidRDefault="0047770F" w:rsidP="00C638AE">
      <w:pPr>
        <w:pStyle w:val="NormalWeb"/>
        <w:spacing w:before="0" w:beforeAutospacing="0" w:after="0" w:afterAutospacing="0"/>
        <w:contextualSpacing/>
        <w:jc w:val="both"/>
        <w:rPr>
          <w:rFonts w:ascii="Palatino Linotype" w:hAnsi="Palatino Linotype" w:cs="Al Bayan"/>
          <w:i/>
          <w:sz w:val="18"/>
          <w:szCs w:val="18"/>
          <w:lang w:eastAsia="es-ES_tradnl"/>
        </w:rPr>
      </w:pPr>
      <w:r>
        <w:rPr>
          <w:rStyle w:val="Refdenotaalpie"/>
        </w:rPr>
        <w:footnoteRef/>
      </w:r>
      <w:r>
        <w:t xml:space="preserve"> </w:t>
      </w:r>
      <w:r w:rsidRPr="00C638AE">
        <w:rPr>
          <w:rFonts w:ascii="Palatino Linotype" w:hAnsi="Palatino Linotype" w:cs="Al Bayan"/>
          <w:b/>
          <w:bCs/>
          <w:i/>
          <w:sz w:val="18"/>
          <w:szCs w:val="18"/>
        </w:rPr>
        <w:t>Artículo 115</w:t>
      </w:r>
      <w:r w:rsidRPr="00C638AE">
        <w:rPr>
          <w:rFonts w:ascii="Palatino Linotype" w:hAnsi="Palatino Linotype" w:cs="Al Bayan"/>
          <w:bCs/>
          <w:i/>
          <w:sz w:val="18"/>
          <w:szCs w:val="18"/>
        </w:rPr>
        <w:t xml:space="preserve">. </w:t>
      </w:r>
      <w:r w:rsidRPr="00C638AE">
        <w:rPr>
          <w:rFonts w:ascii="Palatino Linotype" w:hAnsi="Palatino Linotype" w:cs="Al Bayan"/>
          <w:i/>
          <w:sz w:val="18"/>
          <w:szCs w:val="18"/>
        </w:rPr>
        <w:t>Los estados adoptarán, para su régimen interior, la forma de gobierno republicano, representativo,</w:t>
      </w:r>
      <w:r>
        <w:rPr>
          <w:rFonts w:ascii="Palatino Linotype" w:hAnsi="Palatino Linotype" w:cs="Al Bayan"/>
          <w:i/>
          <w:sz w:val="18"/>
          <w:szCs w:val="18"/>
        </w:rPr>
        <w:t xml:space="preserve"> </w:t>
      </w:r>
      <w:r w:rsidRPr="00C638AE">
        <w:rPr>
          <w:rFonts w:ascii="Palatino Linotype" w:hAnsi="Palatino Linotype" w:cs="Al Bayan"/>
          <w:i/>
          <w:sz w:val="18"/>
          <w:szCs w:val="18"/>
        </w:rPr>
        <w:t xml:space="preserve">democrático, laico y popular, teniendo como base de su división territorial y de su organización política y administrativa, el municipio libre, conforme a las bases siguientes: </w:t>
      </w:r>
    </w:p>
    <w:p w14:paraId="49184F46" w14:textId="77777777" w:rsidR="0047770F" w:rsidRPr="0061615E" w:rsidRDefault="0047770F" w:rsidP="00C638AE">
      <w:pPr>
        <w:numPr>
          <w:ilvl w:val="0"/>
          <w:numId w:val="19"/>
        </w:numPr>
        <w:tabs>
          <w:tab w:val="clear" w:pos="720"/>
          <w:tab w:val="num" w:pos="426"/>
        </w:tabs>
        <w:ind w:left="426" w:hanging="142"/>
        <w:contextualSpacing/>
        <w:jc w:val="both"/>
        <w:rPr>
          <w:rFonts w:ascii="Palatino Linotype" w:hAnsi="Palatino Linotype" w:cs="Al Bayan"/>
          <w:i/>
          <w:sz w:val="18"/>
          <w:szCs w:val="18"/>
          <w:lang w:eastAsia="es-ES_tradnl"/>
        </w:rPr>
      </w:pPr>
      <w:r w:rsidRPr="0061615E">
        <w:rPr>
          <w:rFonts w:ascii="Palatino Linotype" w:hAnsi="Palatino Linotype" w:cs="Al Bayan"/>
          <w:bCs/>
          <w:i/>
          <w:sz w:val="18"/>
          <w:szCs w:val="18"/>
          <w:lang w:eastAsia="es-ES_tradnl"/>
        </w:rPr>
        <w:t>Los Municipios tendrán a su cargo las funciones y servicios públicos siguientes:</w:t>
      </w:r>
    </w:p>
    <w:p w14:paraId="44A604E0" w14:textId="77777777" w:rsidR="0047770F" w:rsidRPr="00C638AE" w:rsidRDefault="0047770F" w:rsidP="00C638AE">
      <w:pPr>
        <w:ind w:left="426"/>
        <w:contextualSpacing/>
        <w:jc w:val="both"/>
        <w:rPr>
          <w:rFonts w:ascii="Palatino Linotype" w:hAnsi="Palatino Linotype" w:cs="Al Bayan"/>
          <w:i/>
          <w:sz w:val="18"/>
          <w:szCs w:val="18"/>
          <w:lang w:eastAsia="es-ES_tradnl"/>
        </w:rPr>
      </w:pPr>
      <w:r w:rsidRPr="0061615E">
        <w:rPr>
          <w:rFonts w:ascii="Palatino Linotype" w:hAnsi="Palatino Linotype" w:cs="Al Bayan"/>
          <w:b/>
          <w:bCs/>
          <w:i/>
          <w:sz w:val="18"/>
          <w:szCs w:val="18"/>
          <w:lang w:eastAsia="es-ES_tradnl"/>
        </w:rPr>
        <w:t xml:space="preserve">h) </w:t>
      </w:r>
      <w:r w:rsidRPr="0061615E">
        <w:rPr>
          <w:rFonts w:ascii="Palatino Linotype" w:hAnsi="Palatino Linotype" w:cs="Al Bayan"/>
          <w:bCs/>
          <w:i/>
          <w:sz w:val="18"/>
          <w:szCs w:val="18"/>
          <w:lang w:eastAsia="es-ES_tradnl"/>
        </w:rPr>
        <w:t> </w:t>
      </w:r>
      <w:r w:rsidRPr="0061615E">
        <w:rPr>
          <w:rFonts w:ascii="Palatino Linotype" w:hAnsi="Palatino Linotype" w:cs="Al Bayan"/>
          <w:b/>
          <w:i/>
          <w:sz w:val="18"/>
          <w:szCs w:val="18"/>
          <w:lang w:eastAsia="es-ES_tradnl"/>
        </w:rPr>
        <w:t>Seguridad pública</w:t>
      </w:r>
      <w:r w:rsidRPr="0061615E">
        <w:rPr>
          <w:rFonts w:ascii="Palatino Linotype" w:hAnsi="Palatino Linotype" w:cs="Al Bayan"/>
          <w:i/>
          <w:sz w:val="18"/>
          <w:szCs w:val="18"/>
          <w:lang w:eastAsia="es-ES_tradnl"/>
        </w:rPr>
        <w:t>, en los términos del artículo 21 de esta Constitución, policía preventiva municipal y tránsito;</w:t>
      </w:r>
    </w:p>
    <w:p w14:paraId="6A517A50" w14:textId="4B24DA8E" w:rsidR="0047770F" w:rsidRPr="00C638AE" w:rsidRDefault="0047770F" w:rsidP="00C638AE">
      <w:pPr>
        <w:pStyle w:val="Textonotapie"/>
        <w:contextualSpacing/>
        <w:jc w:val="both"/>
        <w:rPr>
          <w:rFonts w:ascii="Palatino Linotype" w:hAnsi="Palatino Linotype"/>
          <w:i/>
          <w:sz w:val="18"/>
          <w:szCs w:val="18"/>
        </w:rPr>
      </w:pPr>
    </w:p>
  </w:footnote>
  <w:footnote w:id="5">
    <w:p w14:paraId="3CB2C8F8" w14:textId="77777777" w:rsidR="0047770F" w:rsidRPr="00C638AE" w:rsidRDefault="0047770F" w:rsidP="00C638AE">
      <w:pPr>
        <w:pStyle w:val="NormalWeb"/>
        <w:spacing w:before="0" w:beforeAutospacing="0" w:after="0" w:afterAutospacing="0"/>
        <w:contextualSpacing/>
        <w:jc w:val="both"/>
        <w:rPr>
          <w:rFonts w:ascii="Palatino Linotype" w:hAnsi="Palatino Linotype"/>
          <w:i/>
          <w:sz w:val="18"/>
          <w:szCs w:val="18"/>
          <w:lang w:eastAsia="es-ES_tradnl"/>
        </w:rPr>
      </w:pPr>
      <w:r w:rsidRPr="00C638AE">
        <w:rPr>
          <w:rStyle w:val="Refdenotaalpie"/>
          <w:rFonts w:ascii="Palatino Linotype" w:hAnsi="Palatino Linotype"/>
          <w:i/>
          <w:sz w:val="18"/>
          <w:szCs w:val="18"/>
        </w:rPr>
        <w:footnoteRef/>
      </w:r>
      <w:r w:rsidRPr="00C638AE">
        <w:rPr>
          <w:rFonts w:ascii="Palatino Linotype" w:hAnsi="Palatino Linotype"/>
          <w:i/>
          <w:sz w:val="18"/>
          <w:szCs w:val="18"/>
        </w:rPr>
        <w:t xml:space="preserve"> </w:t>
      </w:r>
      <w:r w:rsidRPr="00C638AE">
        <w:rPr>
          <w:rFonts w:ascii="Palatino Linotype" w:hAnsi="Palatino Linotype"/>
          <w:b/>
          <w:bCs/>
          <w:i/>
          <w:sz w:val="18"/>
          <w:szCs w:val="18"/>
        </w:rPr>
        <w:t xml:space="preserve">Artículo 122.- </w:t>
      </w:r>
      <w:r w:rsidRPr="00C638AE">
        <w:rPr>
          <w:rFonts w:ascii="Palatino Linotype" w:hAnsi="Palatino Linotype"/>
          <w:i/>
          <w:sz w:val="18"/>
          <w:szCs w:val="18"/>
        </w:rPr>
        <w:t xml:space="preserve">Los ayuntamientos de los municipios tienen las atribuciones que establecen la Constitución Federal, esta Constitución, y demás disposiciones legales aplicables. </w:t>
      </w:r>
    </w:p>
    <w:p w14:paraId="31D4B00E" w14:textId="77777777" w:rsidR="0047770F" w:rsidRPr="00C638AE" w:rsidRDefault="0047770F" w:rsidP="00C638AE">
      <w:pPr>
        <w:pStyle w:val="NormalWeb"/>
        <w:spacing w:before="0" w:beforeAutospacing="0" w:after="0" w:afterAutospacing="0"/>
        <w:contextualSpacing/>
        <w:jc w:val="both"/>
        <w:rPr>
          <w:rFonts w:ascii="Palatino Linotype" w:hAnsi="Palatino Linotype"/>
          <w:b/>
          <w:i/>
          <w:sz w:val="18"/>
          <w:szCs w:val="18"/>
        </w:rPr>
      </w:pPr>
      <w:r w:rsidRPr="00C638AE">
        <w:rPr>
          <w:rFonts w:ascii="Palatino Linotype" w:hAnsi="Palatino Linotype"/>
          <w:b/>
          <w:i/>
          <w:sz w:val="18"/>
          <w:szCs w:val="18"/>
        </w:rPr>
        <w:t xml:space="preserve">Los municipios tendrán a su cargo las funciones y servicios públicos que señala la fracción III del artículo 115 de la Constitución Política de los Estados Unidos Mexicanos. </w:t>
      </w:r>
    </w:p>
    <w:p w14:paraId="4772DA62" w14:textId="77777777" w:rsidR="0047770F" w:rsidRPr="00C638AE" w:rsidRDefault="0047770F" w:rsidP="00C638AE">
      <w:pPr>
        <w:pStyle w:val="NormalWeb"/>
        <w:spacing w:before="0" w:beforeAutospacing="0" w:after="0" w:afterAutospacing="0"/>
        <w:contextualSpacing/>
        <w:jc w:val="both"/>
        <w:rPr>
          <w:rFonts w:ascii="Palatino Linotype" w:hAnsi="Palatino Linotype"/>
          <w:i/>
          <w:sz w:val="18"/>
          <w:szCs w:val="18"/>
        </w:rPr>
      </w:pPr>
      <w:r w:rsidRPr="00C638AE">
        <w:rPr>
          <w:rFonts w:ascii="Palatino Linotype" w:hAnsi="Palatino Linotype"/>
          <w:i/>
          <w:sz w:val="18"/>
          <w:szCs w:val="18"/>
        </w:rPr>
        <w:t xml:space="preserve">Los municipios ejercerán las facultades señaladas en la Constitución General de la República, de manera coordinada con el Gobierno del Estado, de acuerdo con los planes y programas federales, estatales, regionales y metropolitanos a que se refiere el artículo 139 de este ordenamiento </w:t>
      </w:r>
    </w:p>
    <w:p w14:paraId="228D841B" w14:textId="04D86088" w:rsidR="0047770F" w:rsidRPr="00C638AE" w:rsidRDefault="0047770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E253C" w14:textId="77777777" w:rsidR="0047770F" w:rsidRDefault="00A455B3">
    <w:pPr>
      <w:pStyle w:val="Encabezado"/>
    </w:pPr>
    <w:r>
      <w:rPr>
        <w:noProof/>
        <w:lang w:val="es-MX" w:eastAsia="es-MX"/>
      </w:rPr>
      <w:pict w14:anchorId="77EFA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146A4" w14:textId="77777777" w:rsidR="0047770F" w:rsidRPr="0010196A" w:rsidRDefault="00A455B3" w:rsidP="00C61D8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605F0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53.05pt;margin-top:-76.05pt;width:540pt;height:10in;z-index:-251658752;mso-wrap-edited:f;mso-width-percent:0;mso-height-percent:0;mso-position-horizontal-relative:margin;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47770F" w:rsidRPr="008F2CCC" w14:paraId="3FCD0F08" w14:textId="77777777" w:rsidTr="00C61D80">
      <w:tc>
        <w:tcPr>
          <w:tcW w:w="3828" w:type="dxa"/>
          <w:vMerge w:val="restart"/>
        </w:tcPr>
        <w:p w14:paraId="2EAFFFC2" w14:textId="77777777" w:rsidR="0047770F" w:rsidRPr="008F2CCC" w:rsidRDefault="0047770F" w:rsidP="00C61D8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D619EDE" wp14:editId="351877E7">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0F38AD2" w14:textId="77777777" w:rsidR="0047770F" w:rsidRPr="00664658" w:rsidRDefault="0047770F" w:rsidP="00C61D8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A216FDC" w14:textId="2E743139" w:rsidR="0047770F" w:rsidRPr="00664658" w:rsidRDefault="0047770F" w:rsidP="00314E75">
          <w:pPr>
            <w:jc w:val="both"/>
            <w:rPr>
              <w:rFonts w:ascii="Palatino Linotype" w:hAnsi="Palatino Linotype"/>
              <w:b/>
              <w:sz w:val="22"/>
              <w:szCs w:val="22"/>
              <w:lang w:val="es-ES_tradnl"/>
            </w:rPr>
          </w:pPr>
          <w:r>
            <w:rPr>
              <w:rFonts w:ascii="Palatino Linotype" w:hAnsi="Palatino Linotype"/>
              <w:b/>
              <w:sz w:val="22"/>
              <w:szCs w:val="22"/>
              <w:lang w:val="es-ES_tradnl"/>
            </w:rPr>
            <w:t>05657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47770F" w:rsidRPr="008F2CCC" w14:paraId="0045CDE4" w14:textId="77777777" w:rsidTr="00C61D80">
      <w:tc>
        <w:tcPr>
          <w:tcW w:w="3828" w:type="dxa"/>
          <w:vMerge/>
        </w:tcPr>
        <w:p w14:paraId="38C68404" w14:textId="77777777" w:rsidR="0047770F" w:rsidRPr="008F2CCC" w:rsidRDefault="0047770F" w:rsidP="00C61D80">
          <w:pPr>
            <w:rPr>
              <w:rFonts w:ascii="Palatino Linotype" w:hAnsi="Palatino Linotype"/>
              <w:b/>
              <w:sz w:val="22"/>
              <w:szCs w:val="22"/>
              <w:lang w:val="es-ES_tradnl"/>
            </w:rPr>
          </w:pPr>
        </w:p>
      </w:tc>
      <w:tc>
        <w:tcPr>
          <w:tcW w:w="2551" w:type="dxa"/>
          <w:shd w:val="clear" w:color="auto" w:fill="auto"/>
        </w:tcPr>
        <w:p w14:paraId="32C36CB0" w14:textId="77777777" w:rsidR="0047770F" w:rsidRPr="00664658" w:rsidRDefault="0047770F" w:rsidP="00C61D8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0E2D709C" w14:textId="77777777" w:rsidR="0047770F" w:rsidRPr="00D41D47" w:rsidRDefault="0047770F" w:rsidP="00314E75">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47770F" w:rsidRPr="008F2CCC" w14:paraId="72C948E9" w14:textId="77777777" w:rsidTr="00C61D80">
      <w:trPr>
        <w:trHeight w:val="228"/>
      </w:trPr>
      <w:tc>
        <w:tcPr>
          <w:tcW w:w="3828" w:type="dxa"/>
          <w:vMerge/>
        </w:tcPr>
        <w:p w14:paraId="10F866AB" w14:textId="77777777" w:rsidR="0047770F" w:rsidRPr="008F2CCC" w:rsidRDefault="0047770F" w:rsidP="00C61D80">
          <w:pPr>
            <w:rPr>
              <w:rFonts w:ascii="Palatino Linotype" w:hAnsi="Palatino Linotype"/>
              <w:b/>
              <w:sz w:val="22"/>
              <w:szCs w:val="22"/>
              <w:lang w:val="es-ES_tradnl"/>
            </w:rPr>
          </w:pPr>
        </w:p>
      </w:tc>
      <w:tc>
        <w:tcPr>
          <w:tcW w:w="2551" w:type="dxa"/>
          <w:shd w:val="clear" w:color="auto" w:fill="auto"/>
        </w:tcPr>
        <w:p w14:paraId="24876280" w14:textId="214A1AD2" w:rsidR="0047770F" w:rsidRPr="00664658" w:rsidRDefault="0047770F" w:rsidP="00C61D80">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Pr="00664658">
            <w:rPr>
              <w:rFonts w:ascii="Palatino Linotype" w:hAnsi="Palatino Linotype"/>
              <w:b/>
              <w:sz w:val="22"/>
              <w:szCs w:val="22"/>
              <w:lang w:val="es-ES_tradnl"/>
            </w:rPr>
            <w:t>Ponente:</w:t>
          </w:r>
        </w:p>
      </w:tc>
      <w:tc>
        <w:tcPr>
          <w:tcW w:w="2977" w:type="dxa"/>
          <w:shd w:val="clear" w:color="auto" w:fill="auto"/>
        </w:tcPr>
        <w:p w14:paraId="78DA8911" w14:textId="77777777" w:rsidR="0047770F" w:rsidRPr="00664658" w:rsidRDefault="0047770F" w:rsidP="00C61D80">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EFEF6AD" w14:textId="77777777" w:rsidR="0047770F" w:rsidRPr="0010196A" w:rsidRDefault="0047770F" w:rsidP="00C61D8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7FE52" w14:textId="77777777" w:rsidR="0047770F" w:rsidRPr="0010196A" w:rsidRDefault="00A455B3">
    <w:pPr>
      <w:rPr>
        <w:rFonts w:ascii="Palatino Linotype" w:hAnsi="Palatino Linotype"/>
        <w:sz w:val="28"/>
        <w:szCs w:val="28"/>
      </w:rPr>
    </w:pPr>
    <w:r>
      <w:rPr>
        <w:rFonts w:ascii="Palatino Linotype" w:hAnsi="Palatino Linotype"/>
        <w:noProof/>
        <w:sz w:val="28"/>
        <w:szCs w:val="28"/>
        <w:lang w:eastAsia="es-MX"/>
      </w:rPr>
      <w:pict w14:anchorId="037CE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6.65pt;margin-top:-80.85pt;width:540pt;height:10in;z-index:-251657728;mso-wrap-edited:f;mso-width-percent:0;mso-height-percent:0;mso-position-horizontal-relative:margin;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47770F" w:rsidRPr="008F2CCC" w14:paraId="0B6BDFD7" w14:textId="77777777" w:rsidTr="00C61D80">
      <w:tc>
        <w:tcPr>
          <w:tcW w:w="3828" w:type="dxa"/>
          <w:vMerge w:val="restart"/>
          <w:shd w:val="clear" w:color="auto" w:fill="auto"/>
        </w:tcPr>
        <w:p w14:paraId="4A445672" w14:textId="77777777" w:rsidR="0047770F" w:rsidRPr="008F2CCC" w:rsidRDefault="0047770F" w:rsidP="00C61D8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BF25E64" wp14:editId="6C1BD7F9">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AB53845" w14:textId="77777777" w:rsidR="0047770F" w:rsidRPr="008F2CCC" w:rsidRDefault="0047770F" w:rsidP="00C61D8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553C7546" w14:textId="2A688E30" w:rsidR="0047770F" w:rsidRPr="008F2CCC" w:rsidRDefault="0047770F" w:rsidP="008E535B">
          <w:pPr>
            <w:jc w:val="both"/>
            <w:rPr>
              <w:rFonts w:ascii="Palatino Linotype" w:hAnsi="Palatino Linotype"/>
              <w:b/>
              <w:sz w:val="22"/>
              <w:szCs w:val="22"/>
              <w:lang w:val="es-ES_tradnl"/>
            </w:rPr>
          </w:pPr>
          <w:r>
            <w:rPr>
              <w:rFonts w:ascii="Palatino Linotype" w:hAnsi="Palatino Linotype"/>
              <w:b/>
              <w:sz w:val="22"/>
              <w:szCs w:val="22"/>
              <w:lang w:val="es-ES_tradnl"/>
            </w:rPr>
            <w:t>05657/INFOEM/IP/RR/2021</w:t>
          </w:r>
        </w:p>
      </w:tc>
    </w:tr>
    <w:tr w:rsidR="0047770F" w:rsidRPr="008F2CCC" w14:paraId="17F89A4D" w14:textId="77777777" w:rsidTr="00C61D80">
      <w:tc>
        <w:tcPr>
          <w:tcW w:w="3828" w:type="dxa"/>
          <w:vMerge/>
          <w:shd w:val="clear" w:color="auto" w:fill="auto"/>
        </w:tcPr>
        <w:p w14:paraId="4476F3AD" w14:textId="77777777" w:rsidR="0047770F" w:rsidRPr="008F2CCC" w:rsidRDefault="0047770F" w:rsidP="00C61D80">
          <w:pPr>
            <w:rPr>
              <w:rFonts w:ascii="Palatino Linotype" w:hAnsi="Palatino Linotype"/>
              <w:b/>
              <w:sz w:val="22"/>
              <w:szCs w:val="22"/>
              <w:lang w:val="es-ES_tradnl"/>
            </w:rPr>
          </w:pPr>
        </w:p>
      </w:tc>
      <w:tc>
        <w:tcPr>
          <w:tcW w:w="2552" w:type="dxa"/>
          <w:shd w:val="clear" w:color="auto" w:fill="auto"/>
        </w:tcPr>
        <w:p w14:paraId="226F1302" w14:textId="77777777" w:rsidR="0047770F" w:rsidRPr="008F2CCC" w:rsidRDefault="0047770F" w:rsidP="00C61D8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1A39016E" w14:textId="0C72AEFC" w:rsidR="0047770F" w:rsidRPr="008F2CCC" w:rsidRDefault="004B0813" w:rsidP="008E535B">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w:t>
          </w:r>
          <w:proofErr w:type="spellEnd"/>
          <w:r w:rsidR="0047770F">
            <w:rPr>
              <w:rFonts w:ascii="Palatino Linotype" w:hAnsi="Palatino Linotype"/>
              <w:b/>
              <w:sz w:val="22"/>
              <w:szCs w:val="22"/>
              <w:lang w:val="es-ES_tradnl"/>
            </w:rPr>
            <w:t xml:space="preserve"> </w:t>
          </w:r>
        </w:p>
      </w:tc>
    </w:tr>
    <w:tr w:rsidR="0047770F" w:rsidRPr="008F2CCC" w14:paraId="42FBA966" w14:textId="77777777" w:rsidTr="00C61D80">
      <w:trPr>
        <w:trHeight w:val="228"/>
      </w:trPr>
      <w:tc>
        <w:tcPr>
          <w:tcW w:w="3828" w:type="dxa"/>
          <w:vMerge/>
          <w:shd w:val="clear" w:color="auto" w:fill="auto"/>
        </w:tcPr>
        <w:p w14:paraId="37443E6F" w14:textId="77777777" w:rsidR="0047770F" w:rsidRPr="008F2CCC" w:rsidRDefault="0047770F" w:rsidP="00C61D80">
          <w:pPr>
            <w:rPr>
              <w:rFonts w:ascii="Palatino Linotype" w:hAnsi="Palatino Linotype"/>
              <w:b/>
              <w:sz w:val="22"/>
              <w:szCs w:val="22"/>
              <w:lang w:val="es-ES_tradnl"/>
            </w:rPr>
          </w:pPr>
        </w:p>
      </w:tc>
      <w:tc>
        <w:tcPr>
          <w:tcW w:w="2552" w:type="dxa"/>
          <w:shd w:val="clear" w:color="auto" w:fill="auto"/>
        </w:tcPr>
        <w:p w14:paraId="501C0695" w14:textId="77777777" w:rsidR="0047770F" w:rsidRPr="008F2CCC" w:rsidRDefault="0047770F" w:rsidP="00C61D8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5E356F4C" w14:textId="4D0064C6" w:rsidR="0047770F" w:rsidRPr="00D907B3" w:rsidRDefault="00090521" w:rsidP="008E535B">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w:t>
          </w:r>
          <w:r w:rsidR="0047770F">
            <w:rPr>
              <w:rFonts w:ascii="Palatino Linotype" w:hAnsi="Palatino Linotype"/>
              <w:b/>
              <w:sz w:val="22"/>
              <w:szCs w:val="22"/>
              <w:lang w:val="es-ES_tradnl"/>
            </w:rPr>
            <w:t>n de Zaragoza</w:t>
          </w:r>
        </w:p>
      </w:tc>
    </w:tr>
    <w:tr w:rsidR="0047770F" w:rsidRPr="008F2CCC" w14:paraId="35EBA776" w14:textId="77777777" w:rsidTr="00C61D80">
      <w:tc>
        <w:tcPr>
          <w:tcW w:w="3828" w:type="dxa"/>
          <w:vMerge/>
          <w:shd w:val="clear" w:color="auto" w:fill="auto"/>
        </w:tcPr>
        <w:p w14:paraId="4B9E9262" w14:textId="77777777" w:rsidR="0047770F" w:rsidRPr="008F2CCC" w:rsidRDefault="0047770F" w:rsidP="00C61D80">
          <w:pPr>
            <w:rPr>
              <w:rFonts w:ascii="Palatino Linotype" w:hAnsi="Palatino Linotype"/>
              <w:b/>
              <w:sz w:val="22"/>
              <w:szCs w:val="22"/>
              <w:lang w:val="es-ES_tradnl"/>
            </w:rPr>
          </w:pPr>
        </w:p>
      </w:tc>
      <w:tc>
        <w:tcPr>
          <w:tcW w:w="2552" w:type="dxa"/>
          <w:shd w:val="clear" w:color="auto" w:fill="auto"/>
        </w:tcPr>
        <w:p w14:paraId="1D629BC3" w14:textId="75AB17BD" w:rsidR="0047770F" w:rsidRPr="008F2CCC" w:rsidRDefault="0047770F" w:rsidP="00C61D8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2976" w:type="dxa"/>
          <w:shd w:val="clear" w:color="auto" w:fill="auto"/>
        </w:tcPr>
        <w:p w14:paraId="6AFE395D" w14:textId="77777777" w:rsidR="0047770F" w:rsidRPr="008F2CCC" w:rsidRDefault="0047770F" w:rsidP="005519E4">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C842B51" w14:textId="77777777" w:rsidR="0047770F" w:rsidRPr="0010196A" w:rsidRDefault="0047770F" w:rsidP="00C61D8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856FB"/>
    <w:multiLevelType w:val="hybridMultilevel"/>
    <w:tmpl w:val="FB580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F59EB"/>
    <w:multiLevelType w:val="multilevel"/>
    <w:tmpl w:val="8DC65D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45B19B7"/>
    <w:multiLevelType w:val="multilevel"/>
    <w:tmpl w:val="FB80F8C8"/>
    <w:lvl w:ilvl="0">
      <w:start w:val="2"/>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17BF2B90"/>
    <w:multiLevelType w:val="hybridMultilevel"/>
    <w:tmpl w:val="3B7C77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C4799E"/>
    <w:multiLevelType w:val="multilevel"/>
    <w:tmpl w:val="FCAAC4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22257D"/>
    <w:multiLevelType w:val="hybridMultilevel"/>
    <w:tmpl w:val="A4CEDF84"/>
    <w:lvl w:ilvl="0" w:tplc="03E48DE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883641F"/>
    <w:multiLevelType w:val="hybridMultilevel"/>
    <w:tmpl w:val="A636FE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5223C4"/>
    <w:multiLevelType w:val="hybridMultilevel"/>
    <w:tmpl w:val="22BA90FA"/>
    <w:lvl w:ilvl="0" w:tplc="C7522510">
      <w:start w:val="6"/>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DC4DE3"/>
    <w:multiLevelType w:val="hybridMultilevel"/>
    <w:tmpl w:val="88D84386"/>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0" w15:restartNumberingAfterBreak="0">
    <w:nsid w:val="31553AC4"/>
    <w:multiLevelType w:val="hybridMultilevel"/>
    <w:tmpl w:val="82A8D7D4"/>
    <w:lvl w:ilvl="0" w:tplc="8056EB78">
      <w:start w:val="1"/>
      <w:numFmt w:val="upperRoman"/>
      <w:lvlText w:val="%1."/>
      <w:lvlJc w:val="left"/>
      <w:pPr>
        <w:ind w:left="1080" w:hanging="72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4E3556"/>
    <w:multiLevelType w:val="hybridMultilevel"/>
    <w:tmpl w:val="102A81BC"/>
    <w:lvl w:ilvl="0" w:tplc="377E3E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5333F7"/>
    <w:multiLevelType w:val="hybridMultilevel"/>
    <w:tmpl w:val="FD52ECFC"/>
    <w:lvl w:ilvl="0" w:tplc="497099E8">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382E6DE6"/>
    <w:multiLevelType w:val="hybridMultilevel"/>
    <w:tmpl w:val="3446EE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96074E6"/>
    <w:multiLevelType w:val="hybridMultilevel"/>
    <w:tmpl w:val="A636FE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B026A4"/>
    <w:multiLevelType w:val="hybridMultilevel"/>
    <w:tmpl w:val="FB580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C62463"/>
    <w:multiLevelType w:val="hybridMultilevel"/>
    <w:tmpl w:val="A0648954"/>
    <w:lvl w:ilvl="0" w:tplc="DC8EF070">
      <w:start w:val="2"/>
      <w:numFmt w:val="upperRoman"/>
      <w:lvlText w:val="%1."/>
      <w:lvlJc w:val="left"/>
      <w:pPr>
        <w:ind w:left="1080" w:hanging="72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090AFA"/>
    <w:multiLevelType w:val="multilevel"/>
    <w:tmpl w:val="71EA9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FB12B9"/>
    <w:multiLevelType w:val="hybridMultilevel"/>
    <w:tmpl w:val="3B7C77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0"/>
  </w:num>
  <w:num w:numId="4">
    <w:abstractNumId w:val="12"/>
  </w:num>
  <w:num w:numId="5">
    <w:abstractNumId w:val="11"/>
  </w:num>
  <w:num w:numId="6">
    <w:abstractNumId w:val="9"/>
  </w:num>
  <w:num w:numId="7">
    <w:abstractNumId w:val="0"/>
  </w:num>
  <w:num w:numId="8">
    <w:abstractNumId w:val="17"/>
  </w:num>
  <w:num w:numId="9">
    <w:abstractNumId w:val="1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6"/>
  </w:num>
  <w:num w:numId="13">
    <w:abstractNumId w:val="18"/>
  </w:num>
  <w:num w:numId="14">
    <w:abstractNumId w:val="16"/>
  </w:num>
  <w:num w:numId="15">
    <w:abstractNumId w:val="8"/>
  </w:num>
  <w:num w:numId="16">
    <w:abstractNumId w:val="7"/>
  </w:num>
  <w:num w:numId="17">
    <w:abstractNumId w:val="4"/>
  </w:num>
  <w:num w:numId="18">
    <w:abstractNumId w:val="20"/>
  </w:num>
  <w:num w:numId="19">
    <w:abstractNumId w:val="3"/>
  </w:num>
  <w:num w:numId="20">
    <w:abstractNumId w:val="19"/>
  </w:num>
  <w:num w:numId="21">
    <w:abstractNumId w:val="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2B3"/>
    <w:rsid w:val="00005551"/>
    <w:rsid w:val="000062BF"/>
    <w:rsid w:val="00007754"/>
    <w:rsid w:val="00011A57"/>
    <w:rsid w:val="00014AD0"/>
    <w:rsid w:val="0002159D"/>
    <w:rsid w:val="00033BE3"/>
    <w:rsid w:val="000452F8"/>
    <w:rsid w:val="000532B3"/>
    <w:rsid w:val="00053D4E"/>
    <w:rsid w:val="00056687"/>
    <w:rsid w:val="00057707"/>
    <w:rsid w:val="00076008"/>
    <w:rsid w:val="00077B3A"/>
    <w:rsid w:val="00086A8C"/>
    <w:rsid w:val="00090521"/>
    <w:rsid w:val="00096CC1"/>
    <w:rsid w:val="000A56A7"/>
    <w:rsid w:val="000A5B86"/>
    <w:rsid w:val="000B3095"/>
    <w:rsid w:val="000B44C3"/>
    <w:rsid w:val="000B650F"/>
    <w:rsid w:val="000B7708"/>
    <w:rsid w:val="000B7F63"/>
    <w:rsid w:val="000D1B96"/>
    <w:rsid w:val="000D46C8"/>
    <w:rsid w:val="000D4902"/>
    <w:rsid w:val="000E7A3D"/>
    <w:rsid w:val="000F01E1"/>
    <w:rsid w:val="000F3AE8"/>
    <w:rsid w:val="0010074A"/>
    <w:rsid w:val="00105880"/>
    <w:rsid w:val="0011284A"/>
    <w:rsid w:val="00113336"/>
    <w:rsid w:val="00130B93"/>
    <w:rsid w:val="00135D54"/>
    <w:rsid w:val="00145F2C"/>
    <w:rsid w:val="00153099"/>
    <w:rsid w:val="00153685"/>
    <w:rsid w:val="0017410A"/>
    <w:rsid w:val="0017682C"/>
    <w:rsid w:val="0018295C"/>
    <w:rsid w:val="00182C9D"/>
    <w:rsid w:val="0019012A"/>
    <w:rsid w:val="001A466F"/>
    <w:rsid w:val="001C2591"/>
    <w:rsid w:val="001C33C3"/>
    <w:rsid w:val="001C5CC7"/>
    <w:rsid w:val="001D2998"/>
    <w:rsid w:val="001E1936"/>
    <w:rsid w:val="001E31B9"/>
    <w:rsid w:val="001E575B"/>
    <w:rsid w:val="00200739"/>
    <w:rsid w:val="00202610"/>
    <w:rsid w:val="00210ECE"/>
    <w:rsid w:val="0021180B"/>
    <w:rsid w:val="00227BE1"/>
    <w:rsid w:val="00242377"/>
    <w:rsid w:val="00253F3A"/>
    <w:rsid w:val="0025743E"/>
    <w:rsid w:val="002606F8"/>
    <w:rsid w:val="002627FF"/>
    <w:rsid w:val="00262D72"/>
    <w:rsid w:val="002750F4"/>
    <w:rsid w:val="00285C4A"/>
    <w:rsid w:val="002A4129"/>
    <w:rsid w:val="002B0F2E"/>
    <w:rsid w:val="002C7452"/>
    <w:rsid w:val="002D1F36"/>
    <w:rsid w:val="002D6DC6"/>
    <w:rsid w:val="002E108F"/>
    <w:rsid w:val="002E2E7A"/>
    <w:rsid w:val="002E5114"/>
    <w:rsid w:val="002E72E2"/>
    <w:rsid w:val="002F50AF"/>
    <w:rsid w:val="00302CC3"/>
    <w:rsid w:val="00314E75"/>
    <w:rsid w:val="003151C9"/>
    <w:rsid w:val="003173C9"/>
    <w:rsid w:val="00325380"/>
    <w:rsid w:val="00361A91"/>
    <w:rsid w:val="003627B2"/>
    <w:rsid w:val="00365449"/>
    <w:rsid w:val="00383A3A"/>
    <w:rsid w:val="00386BFD"/>
    <w:rsid w:val="00394C63"/>
    <w:rsid w:val="00396A7D"/>
    <w:rsid w:val="003C33D7"/>
    <w:rsid w:val="003C34E4"/>
    <w:rsid w:val="003C7F9B"/>
    <w:rsid w:val="003E1096"/>
    <w:rsid w:val="003F5A7F"/>
    <w:rsid w:val="0041659F"/>
    <w:rsid w:val="00430A03"/>
    <w:rsid w:val="00431048"/>
    <w:rsid w:val="00431274"/>
    <w:rsid w:val="004346FC"/>
    <w:rsid w:val="0044054D"/>
    <w:rsid w:val="00444E47"/>
    <w:rsid w:val="004545C0"/>
    <w:rsid w:val="0045701A"/>
    <w:rsid w:val="00465785"/>
    <w:rsid w:val="004758C7"/>
    <w:rsid w:val="0047770F"/>
    <w:rsid w:val="004911FF"/>
    <w:rsid w:val="00493D5A"/>
    <w:rsid w:val="004B0813"/>
    <w:rsid w:val="004B7AD1"/>
    <w:rsid w:val="004C0A87"/>
    <w:rsid w:val="004C36A5"/>
    <w:rsid w:val="004C6E59"/>
    <w:rsid w:val="004D7972"/>
    <w:rsid w:val="004E0548"/>
    <w:rsid w:val="004F5A61"/>
    <w:rsid w:val="00503897"/>
    <w:rsid w:val="00514C50"/>
    <w:rsid w:val="00515E71"/>
    <w:rsid w:val="0052478A"/>
    <w:rsid w:val="00525EB7"/>
    <w:rsid w:val="00534EED"/>
    <w:rsid w:val="00541458"/>
    <w:rsid w:val="00543091"/>
    <w:rsid w:val="005519E4"/>
    <w:rsid w:val="005556B1"/>
    <w:rsid w:val="0056012D"/>
    <w:rsid w:val="00563C04"/>
    <w:rsid w:val="005A246B"/>
    <w:rsid w:val="005B3F29"/>
    <w:rsid w:val="005C0273"/>
    <w:rsid w:val="005C17A3"/>
    <w:rsid w:val="005C6C50"/>
    <w:rsid w:val="005C76A8"/>
    <w:rsid w:val="005E6603"/>
    <w:rsid w:val="005E7793"/>
    <w:rsid w:val="006134C1"/>
    <w:rsid w:val="006137D0"/>
    <w:rsid w:val="006140DE"/>
    <w:rsid w:val="00614A38"/>
    <w:rsid w:val="0061615E"/>
    <w:rsid w:val="00620728"/>
    <w:rsid w:val="006207F7"/>
    <w:rsid w:val="00620AD6"/>
    <w:rsid w:val="0063275F"/>
    <w:rsid w:val="006338D5"/>
    <w:rsid w:val="00635B3C"/>
    <w:rsid w:val="00641A0F"/>
    <w:rsid w:val="006424A1"/>
    <w:rsid w:val="00650BD6"/>
    <w:rsid w:val="00654ABA"/>
    <w:rsid w:val="00655483"/>
    <w:rsid w:val="006607C3"/>
    <w:rsid w:val="00664B62"/>
    <w:rsid w:val="00665648"/>
    <w:rsid w:val="0066758C"/>
    <w:rsid w:val="00677671"/>
    <w:rsid w:val="0068337D"/>
    <w:rsid w:val="00685B6B"/>
    <w:rsid w:val="00696AB2"/>
    <w:rsid w:val="006974B5"/>
    <w:rsid w:val="006A793A"/>
    <w:rsid w:val="006C1F63"/>
    <w:rsid w:val="006D1E87"/>
    <w:rsid w:val="006E6F66"/>
    <w:rsid w:val="006F0CDA"/>
    <w:rsid w:val="006F1DCC"/>
    <w:rsid w:val="007148EB"/>
    <w:rsid w:val="00717DE3"/>
    <w:rsid w:val="00725CA3"/>
    <w:rsid w:val="007305D6"/>
    <w:rsid w:val="00730E69"/>
    <w:rsid w:val="00753432"/>
    <w:rsid w:val="00760534"/>
    <w:rsid w:val="0076387D"/>
    <w:rsid w:val="007672B1"/>
    <w:rsid w:val="0077182A"/>
    <w:rsid w:val="007750F3"/>
    <w:rsid w:val="00775FF9"/>
    <w:rsid w:val="007802F6"/>
    <w:rsid w:val="00782BA4"/>
    <w:rsid w:val="0078699D"/>
    <w:rsid w:val="007A69F3"/>
    <w:rsid w:val="007A719F"/>
    <w:rsid w:val="007B0465"/>
    <w:rsid w:val="007B1F16"/>
    <w:rsid w:val="007D3F74"/>
    <w:rsid w:val="007E5653"/>
    <w:rsid w:val="00802336"/>
    <w:rsid w:val="00804B32"/>
    <w:rsid w:val="00812915"/>
    <w:rsid w:val="008155FC"/>
    <w:rsid w:val="00824619"/>
    <w:rsid w:val="0083561F"/>
    <w:rsid w:val="00853C22"/>
    <w:rsid w:val="008575A5"/>
    <w:rsid w:val="00862FCD"/>
    <w:rsid w:val="008634D6"/>
    <w:rsid w:val="00871E23"/>
    <w:rsid w:val="00881B4F"/>
    <w:rsid w:val="00881C23"/>
    <w:rsid w:val="00882EE7"/>
    <w:rsid w:val="008B0652"/>
    <w:rsid w:val="008D48E1"/>
    <w:rsid w:val="008E07A0"/>
    <w:rsid w:val="008E535B"/>
    <w:rsid w:val="008E5633"/>
    <w:rsid w:val="008E6DD1"/>
    <w:rsid w:val="008F02A9"/>
    <w:rsid w:val="008F2481"/>
    <w:rsid w:val="008F2799"/>
    <w:rsid w:val="008F594B"/>
    <w:rsid w:val="00902CDF"/>
    <w:rsid w:val="009149BD"/>
    <w:rsid w:val="00915490"/>
    <w:rsid w:val="009168A7"/>
    <w:rsid w:val="00925846"/>
    <w:rsid w:val="009373AE"/>
    <w:rsid w:val="00945D9F"/>
    <w:rsid w:val="00947BD6"/>
    <w:rsid w:val="009530C5"/>
    <w:rsid w:val="009607E8"/>
    <w:rsid w:val="00970ECB"/>
    <w:rsid w:val="00976468"/>
    <w:rsid w:val="00992B99"/>
    <w:rsid w:val="009C6434"/>
    <w:rsid w:val="009D2506"/>
    <w:rsid w:val="009E2F53"/>
    <w:rsid w:val="009E489F"/>
    <w:rsid w:val="009F59E3"/>
    <w:rsid w:val="00A00098"/>
    <w:rsid w:val="00A030D7"/>
    <w:rsid w:val="00A03F88"/>
    <w:rsid w:val="00A11FFA"/>
    <w:rsid w:val="00A209C3"/>
    <w:rsid w:val="00A22488"/>
    <w:rsid w:val="00A22531"/>
    <w:rsid w:val="00A24820"/>
    <w:rsid w:val="00A26D42"/>
    <w:rsid w:val="00A4446E"/>
    <w:rsid w:val="00A455B3"/>
    <w:rsid w:val="00A5047D"/>
    <w:rsid w:val="00A5424D"/>
    <w:rsid w:val="00A824A0"/>
    <w:rsid w:val="00A8563C"/>
    <w:rsid w:val="00A92DF0"/>
    <w:rsid w:val="00A94543"/>
    <w:rsid w:val="00A94F48"/>
    <w:rsid w:val="00AA3AD3"/>
    <w:rsid w:val="00AA6CFC"/>
    <w:rsid w:val="00AB4196"/>
    <w:rsid w:val="00AB64E6"/>
    <w:rsid w:val="00AD242E"/>
    <w:rsid w:val="00AD671A"/>
    <w:rsid w:val="00AF2C45"/>
    <w:rsid w:val="00AF3498"/>
    <w:rsid w:val="00B018CB"/>
    <w:rsid w:val="00B1224C"/>
    <w:rsid w:val="00B15B1E"/>
    <w:rsid w:val="00B358EA"/>
    <w:rsid w:val="00B373FC"/>
    <w:rsid w:val="00B41AFF"/>
    <w:rsid w:val="00B42E64"/>
    <w:rsid w:val="00B448FD"/>
    <w:rsid w:val="00B51FFD"/>
    <w:rsid w:val="00B542C1"/>
    <w:rsid w:val="00B61C78"/>
    <w:rsid w:val="00B82F9D"/>
    <w:rsid w:val="00B97743"/>
    <w:rsid w:val="00BA1C56"/>
    <w:rsid w:val="00BA6D11"/>
    <w:rsid w:val="00BB5C76"/>
    <w:rsid w:val="00BB6857"/>
    <w:rsid w:val="00BD0979"/>
    <w:rsid w:val="00BE0F6E"/>
    <w:rsid w:val="00BF4645"/>
    <w:rsid w:val="00C026BF"/>
    <w:rsid w:val="00C03586"/>
    <w:rsid w:val="00C0764A"/>
    <w:rsid w:val="00C13F31"/>
    <w:rsid w:val="00C276FC"/>
    <w:rsid w:val="00C305BD"/>
    <w:rsid w:val="00C44941"/>
    <w:rsid w:val="00C61C2B"/>
    <w:rsid w:val="00C61D80"/>
    <w:rsid w:val="00C638AE"/>
    <w:rsid w:val="00C639F9"/>
    <w:rsid w:val="00C675C6"/>
    <w:rsid w:val="00C80A22"/>
    <w:rsid w:val="00C90CA0"/>
    <w:rsid w:val="00C94832"/>
    <w:rsid w:val="00CA53B8"/>
    <w:rsid w:val="00CB2D2B"/>
    <w:rsid w:val="00CB5E13"/>
    <w:rsid w:val="00CB5FAB"/>
    <w:rsid w:val="00CC0163"/>
    <w:rsid w:val="00CD057F"/>
    <w:rsid w:val="00CD1474"/>
    <w:rsid w:val="00CD433B"/>
    <w:rsid w:val="00CE0661"/>
    <w:rsid w:val="00CF4A21"/>
    <w:rsid w:val="00D0203D"/>
    <w:rsid w:val="00D0290B"/>
    <w:rsid w:val="00D04AD7"/>
    <w:rsid w:val="00D161A9"/>
    <w:rsid w:val="00D2122B"/>
    <w:rsid w:val="00D2415F"/>
    <w:rsid w:val="00D258EE"/>
    <w:rsid w:val="00D26DEF"/>
    <w:rsid w:val="00D33234"/>
    <w:rsid w:val="00D46D6C"/>
    <w:rsid w:val="00D470B3"/>
    <w:rsid w:val="00D62E84"/>
    <w:rsid w:val="00D65683"/>
    <w:rsid w:val="00D672C5"/>
    <w:rsid w:val="00D75024"/>
    <w:rsid w:val="00DA2C1E"/>
    <w:rsid w:val="00DA2D32"/>
    <w:rsid w:val="00DA633B"/>
    <w:rsid w:val="00DB067C"/>
    <w:rsid w:val="00DB5FA8"/>
    <w:rsid w:val="00DB7988"/>
    <w:rsid w:val="00DC3AB5"/>
    <w:rsid w:val="00DD7001"/>
    <w:rsid w:val="00DF0BD8"/>
    <w:rsid w:val="00E05E68"/>
    <w:rsid w:val="00E0653F"/>
    <w:rsid w:val="00E065C5"/>
    <w:rsid w:val="00E11AC3"/>
    <w:rsid w:val="00E273FF"/>
    <w:rsid w:val="00E30A11"/>
    <w:rsid w:val="00E37285"/>
    <w:rsid w:val="00E5410D"/>
    <w:rsid w:val="00E800A1"/>
    <w:rsid w:val="00E875D6"/>
    <w:rsid w:val="00E91475"/>
    <w:rsid w:val="00EA77F8"/>
    <w:rsid w:val="00EB01A6"/>
    <w:rsid w:val="00EC6750"/>
    <w:rsid w:val="00ED249E"/>
    <w:rsid w:val="00ED3CE2"/>
    <w:rsid w:val="00EE0C20"/>
    <w:rsid w:val="00EE5147"/>
    <w:rsid w:val="00EF48D3"/>
    <w:rsid w:val="00EF580D"/>
    <w:rsid w:val="00EF6353"/>
    <w:rsid w:val="00EF78BC"/>
    <w:rsid w:val="00F013E0"/>
    <w:rsid w:val="00F044BA"/>
    <w:rsid w:val="00F07FAC"/>
    <w:rsid w:val="00F15968"/>
    <w:rsid w:val="00F15FC3"/>
    <w:rsid w:val="00F23102"/>
    <w:rsid w:val="00F439C1"/>
    <w:rsid w:val="00F46FD1"/>
    <w:rsid w:val="00F50BCB"/>
    <w:rsid w:val="00F570DF"/>
    <w:rsid w:val="00F76A39"/>
    <w:rsid w:val="00F76A80"/>
    <w:rsid w:val="00F93431"/>
    <w:rsid w:val="00FA0C1A"/>
    <w:rsid w:val="00FB2D7B"/>
    <w:rsid w:val="00FF0628"/>
    <w:rsid w:val="00FF319C"/>
    <w:rsid w:val="00FF54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E4513A"/>
  <w15:chartTrackingRefBased/>
  <w15:docId w15:val="{20CFE3ED-E32E-415E-967C-077D63E6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2B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32B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532B3"/>
    <w:rPr>
      <w:rFonts w:eastAsiaTheme="minorEastAsia"/>
      <w:sz w:val="24"/>
      <w:szCs w:val="24"/>
      <w:lang w:val="es-ES_tradnl" w:eastAsia="es-ES"/>
    </w:rPr>
  </w:style>
  <w:style w:type="paragraph" w:styleId="Piedepgina">
    <w:name w:val="footer"/>
    <w:basedOn w:val="Normal"/>
    <w:link w:val="PiedepginaCar"/>
    <w:uiPriority w:val="99"/>
    <w:unhideWhenUsed/>
    <w:rsid w:val="000532B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532B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532B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532B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32B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32B3"/>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32B3"/>
    <w:rPr>
      <w:vertAlign w:val="superscript"/>
    </w:rPr>
  </w:style>
  <w:style w:type="paragraph" w:styleId="Textodeglobo">
    <w:name w:val="Balloon Text"/>
    <w:basedOn w:val="Normal"/>
    <w:link w:val="TextodegloboCar"/>
    <w:uiPriority w:val="99"/>
    <w:semiHidden/>
    <w:unhideWhenUsed/>
    <w:rsid w:val="00C276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76FC"/>
    <w:rPr>
      <w:rFonts w:ascii="Segoe UI" w:eastAsia="Times New Roman" w:hAnsi="Segoe UI" w:cs="Segoe UI"/>
      <w:sz w:val="18"/>
      <w:szCs w:val="18"/>
      <w:lang w:eastAsia="es-ES"/>
    </w:rPr>
  </w:style>
  <w:style w:type="paragraph" w:styleId="NormalWeb">
    <w:name w:val="Normal (Web)"/>
    <w:basedOn w:val="Normal"/>
    <w:uiPriority w:val="99"/>
    <w:rsid w:val="00C026BF"/>
    <w:pPr>
      <w:spacing w:before="100" w:beforeAutospacing="1" w:after="100" w:afterAutospacing="1"/>
    </w:pPr>
  </w:style>
  <w:style w:type="character" w:styleId="Hipervnculovisitado">
    <w:name w:val="FollowedHyperlink"/>
    <w:basedOn w:val="Fuentedeprrafopredeter"/>
    <w:uiPriority w:val="99"/>
    <w:semiHidden/>
    <w:unhideWhenUsed/>
    <w:rsid w:val="008B0652"/>
    <w:rPr>
      <w:color w:val="954F72" w:themeColor="followedHyperlink"/>
      <w:u w:val="single"/>
    </w:rPr>
  </w:style>
  <w:style w:type="character" w:styleId="Hipervnculo">
    <w:name w:val="Hyperlink"/>
    <w:uiPriority w:val="99"/>
    <w:unhideWhenUsed/>
    <w:rsid w:val="00AB4196"/>
    <w:rPr>
      <w:strike w:val="0"/>
      <w:dstrike w:val="0"/>
      <w:color w:val="035899"/>
      <w:u w:val="none"/>
      <w:effect w:val="none"/>
    </w:rPr>
  </w:style>
  <w:style w:type="character" w:styleId="Refdecomentario">
    <w:name w:val="annotation reference"/>
    <w:basedOn w:val="Fuentedeprrafopredeter"/>
    <w:uiPriority w:val="99"/>
    <w:semiHidden/>
    <w:unhideWhenUsed/>
    <w:rsid w:val="00A209C3"/>
    <w:rPr>
      <w:sz w:val="16"/>
      <w:szCs w:val="16"/>
    </w:rPr>
  </w:style>
  <w:style w:type="paragraph" w:styleId="Textocomentario">
    <w:name w:val="annotation text"/>
    <w:basedOn w:val="Normal"/>
    <w:link w:val="TextocomentarioCar"/>
    <w:uiPriority w:val="99"/>
    <w:semiHidden/>
    <w:unhideWhenUsed/>
    <w:rsid w:val="00A209C3"/>
    <w:rPr>
      <w:sz w:val="20"/>
      <w:szCs w:val="20"/>
    </w:rPr>
  </w:style>
  <w:style w:type="character" w:customStyle="1" w:styleId="TextocomentarioCar">
    <w:name w:val="Texto comentario Car"/>
    <w:basedOn w:val="Fuentedeprrafopredeter"/>
    <w:link w:val="Textocomentario"/>
    <w:uiPriority w:val="99"/>
    <w:semiHidden/>
    <w:rsid w:val="00A209C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209C3"/>
    <w:rPr>
      <w:b/>
      <w:bCs/>
    </w:rPr>
  </w:style>
  <w:style w:type="character" w:customStyle="1" w:styleId="AsuntodelcomentarioCar">
    <w:name w:val="Asunto del comentario Car"/>
    <w:basedOn w:val="TextocomentarioCar"/>
    <w:link w:val="Asuntodelcomentario"/>
    <w:uiPriority w:val="99"/>
    <w:semiHidden/>
    <w:rsid w:val="00A209C3"/>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8155">
      <w:bodyDiv w:val="1"/>
      <w:marLeft w:val="0"/>
      <w:marRight w:val="0"/>
      <w:marTop w:val="0"/>
      <w:marBottom w:val="0"/>
      <w:divBdr>
        <w:top w:val="none" w:sz="0" w:space="0" w:color="auto"/>
        <w:left w:val="none" w:sz="0" w:space="0" w:color="auto"/>
        <w:bottom w:val="none" w:sz="0" w:space="0" w:color="auto"/>
        <w:right w:val="none" w:sz="0" w:space="0" w:color="auto"/>
      </w:divBdr>
    </w:div>
    <w:div w:id="192042378">
      <w:bodyDiv w:val="1"/>
      <w:marLeft w:val="0"/>
      <w:marRight w:val="0"/>
      <w:marTop w:val="0"/>
      <w:marBottom w:val="0"/>
      <w:divBdr>
        <w:top w:val="none" w:sz="0" w:space="0" w:color="auto"/>
        <w:left w:val="none" w:sz="0" w:space="0" w:color="auto"/>
        <w:bottom w:val="none" w:sz="0" w:space="0" w:color="auto"/>
        <w:right w:val="none" w:sz="0" w:space="0" w:color="auto"/>
      </w:divBdr>
      <w:divsChild>
        <w:div w:id="407264139">
          <w:marLeft w:val="0"/>
          <w:marRight w:val="0"/>
          <w:marTop w:val="0"/>
          <w:marBottom w:val="0"/>
          <w:divBdr>
            <w:top w:val="none" w:sz="0" w:space="0" w:color="auto"/>
            <w:left w:val="none" w:sz="0" w:space="0" w:color="auto"/>
            <w:bottom w:val="none" w:sz="0" w:space="0" w:color="auto"/>
            <w:right w:val="none" w:sz="0" w:space="0" w:color="auto"/>
          </w:divBdr>
          <w:divsChild>
            <w:div w:id="499663698">
              <w:marLeft w:val="0"/>
              <w:marRight w:val="0"/>
              <w:marTop w:val="0"/>
              <w:marBottom w:val="0"/>
              <w:divBdr>
                <w:top w:val="none" w:sz="0" w:space="0" w:color="auto"/>
                <w:left w:val="none" w:sz="0" w:space="0" w:color="auto"/>
                <w:bottom w:val="none" w:sz="0" w:space="0" w:color="auto"/>
                <w:right w:val="none" w:sz="0" w:space="0" w:color="auto"/>
              </w:divBdr>
              <w:divsChild>
                <w:div w:id="1942226058">
                  <w:marLeft w:val="0"/>
                  <w:marRight w:val="0"/>
                  <w:marTop w:val="0"/>
                  <w:marBottom w:val="0"/>
                  <w:divBdr>
                    <w:top w:val="none" w:sz="0" w:space="0" w:color="auto"/>
                    <w:left w:val="none" w:sz="0" w:space="0" w:color="auto"/>
                    <w:bottom w:val="none" w:sz="0" w:space="0" w:color="auto"/>
                    <w:right w:val="none" w:sz="0" w:space="0" w:color="auto"/>
                  </w:divBdr>
                </w:div>
              </w:divsChild>
            </w:div>
            <w:div w:id="167211317">
              <w:marLeft w:val="0"/>
              <w:marRight w:val="0"/>
              <w:marTop w:val="0"/>
              <w:marBottom w:val="0"/>
              <w:divBdr>
                <w:top w:val="none" w:sz="0" w:space="0" w:color="auto"/>
                <w:left w:val="none" w:sz="0" w:space="0" w:color="auto"/>
                <w:bottom w:val="none" w:sz="0" w:space="0" w:color="auto"/>
                <w:right w:val="none" w:sz="0" w:space="0" w:color="auto"/>
              </w:divBdr>
              <w:divsChild>
                <w:div w:id="9408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2642">
          <w:marLeft w:val="0"/>
          <w:marRight w:val="0"/>
          <w:marTop w:val="0"/>
          <w:marBottom w:val="0"/>
          <w:divBdr>
            <w:top w:val="none" w:sz="0" w:space="0" w:color="auto"/>
            <w:left w:val="none" w:sz="0" w:space="0" w:color="auto"/>
            <w:bottom w:val="none" w:sz="0" w:space="0" w:color="auto"/>
            <w:right w:val="none" w:sz="0" w:space="0" w:color="auto"/>
          </w:divBdr>
          <w:divsChild>
            <w:div w:id="1809517265">
              <w:marLeft w:val="0"/>
              <w:marRight w:val="0"/>
              <w:marTop w:val="0"/>
              <w:marBottom w:val="0"/>
              <w:divBdr>
                <w:top w:val="none" w:sz="0" w:space="0" w:color="auto"/>
                <w:left w:val="none" w:sz="0" w:space="0" w:color="auto"/>
                <w:bottom w:val="none" w:sz="0" w:space="0" w:color="auto"/>
                <w:right w:val="none" w:sz="0" w:space="0" w:color="auto"/>
              </w:divBdr>
              <w:divsChild>
                <w:div w:id="635834735">
                  <w:marLeft w:val="0"/>
                  <w:marRight w:val="0"/>
                  <w:marTop w:val="0"/>
                  <w:marBottom w:val="0"/>
                  <w:divBdr>
                    <w:top w:val="none" w:sz="0" w:space="0" w:color="auto"/>
                    <w:left w:val="none" w:sz="0" w:space="0" w:color="auto"/>
                    <w:bottom w:val="none" w:sz="0" w:space="0" w:color="auto"/>
                    <w:right w:val="none" w:sz="0" w:space="0" w:color="auto"/>
                  </w:divBdr>
                </w:div>
              </w:divsChild>
            </w:div>
            <w:div w:id="686448651">
              <w:marLeft w:val="0"/>
              <w:marRight w:val="0"/>
              <w:marTop w:val="0"/>
              <w:marBottom w:val="0"/>
              <w:divBdr>
                <w:top w:val="none" w:sz="0" w:space="0" w:color="auto"/>
                <w:left w:val="none" w:sz="0" w:space="0" w:color="auto"/>
                <w:bottom w:val="none" w:sz="0" w:space="0" w:color="auto"/>
                <w:right w:val="none" w:sz="0" w:space="0" w:color="auto"/>
              </w:divBdr>
              <w:divsChild>
                <w:div w:id="612783525">
                  <w:marLeft w:val="0"/>
                  <w:marRight w:val="0"/>
                  <w:marTop w:val="0"/>
                  <w:marBottom w:val="0"/>
                  <w:divBdr>
                    <w:top w:val="none" w:sz="0" w:space="0" w:color="auto"/>
                    <w:left w:val="none" w:sz="0" w:space="0" w:color="auto"/>
                    <w:bottom w:val="none" w:sz="0" w:space="0" w:color="auto"/>
                    <w:right w:val="none" w:sz="0" w:space="0" w:color="auto"/>
                  </w:divBdr>
                </w:div>
                <w:div w:id="1082216585">
                  <w:marLeft w:val="0"/>
                  <w:marRight w:val="0"/>
                  <w:marTop w:val="0"/>
                  <w:marBottom w:val="0"/>
                  <w:divBdr>
                    <w:top w:val="none" w:sz="0" w:space="0" w:color="auto"/>
                    <w:left w:val="none" w:sz="0" w:space="0" w:color="auto"/>
                    <w:bottom w:val="none" w:sz="0" w:space="0" w:color="auto"/>
                    <w:right w:val="none" w:sz="0" w:space="0" w:color="auto"/>
                  </w:divBdr>
                </w:div>
              </w:divsChild>
            </w:div>
            <w:div w:id="918902154">
              <w:marLeft w:val="0"/>
              <w:marRight w:val="0"/>
              <w:marTop w:val="0"/>
              <w:marBottom w:val="0"/>
              <w:divBdr>
                <w:top w:val="none" w:sz="0" w:space="0" w:color="auto"/>
                <w:left w:val="none" w:sz="0" w:space="0" w:color="auto"/>
                <w:bottom w:val="none" w:sz="0" w:space="0" w:color="auto"/>
                <w:right w:val="none" w:sz="0" w:space="0" w:color="auto"/>
              </w:divBdr>
              <w:divsChild>
                <w:div w:id="6070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5244">
      <w:bodyDiv w:val="1"/>
      <w:marLeft w:val="0"/>
      <w:marRight w:val="0"/>
      <w:marTop w:val="0"/>
      <w:marBottom w:val="0"/>
      <w:divBdr>
        <w:top w:val="none" w:sz="0" w:space="0" w:color="auto"/>
        <w:left w:val="none" w:sz="0" w:space="0" w:color="auto"/>
        <w:bottom w:val="none" w:sz="0" w:space="0" w:color="auto"/>
        <w:right w:val="none" w:sz="0" w:space="0" w:color="auto"/>
      </w:divBdr>
      <w:divsChild>
        <w:div w:id="504129510">
          <w:marLeft w:val="0"/>
          <w:marRight w:val="0"/>
          <w:marTop w:val="0"/>
          <w:marBottom w:val="0"/>
          <w:divBdr>
            <w:top w:val="none" w:sz="0" w:space="0" w:color="auto"/>
            <w:left w:val="none" w:sz="0" w:space="0" w:color="auto"/>
            <w:bottom w:val="none" w:sz="0" w:space="0" w:color="auto"/>
            <w:right w:val="none" w:sz="0" w:space="0" w:color="auto"/>
          </w:divBdr>
          <w:divsChild>
            <w:div w:id="1524586993">
              <w:marLeft w:val="0"/>
              <w:marRight w:val="0"/>
              <w:marTop w:val="0"/>
              <w:marBottom w:val="0"/>
              <w:divBdr>
                <w:top w:val="none" w:sz="0" w:space="0" w:color="auto"/>
                <w:left w:val="none" w:sz="0" w:space="0" w:color="auto"/>
                <w:bottom w:val="none" w:sz="0" w:space="0" w:color="auto"/>
                <w:right w:val="none" w:sz="0" w:space="0" w:color="auto"/>
              </w:divBdr>
              <w:divsChild>
                <w:div w:id="5545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12901">
      <w:bodyDiv w:val="1"/>
      <w:marLeft w:val="0"/>
      <w:marRight w:val="0"/>
      <w:marTop w:val="0"/>
      <w:marBottom w:val="0"/>
      <w:divBdr>
        <w:top w:val="none" w:sz="0" w:space="0" w:color="auto"/>
        <w:left w:val="none" w:sz="0" w:space="0" w:color="auto"/>
        <w:bottom w:val="none" w:sz="0" w:space="0" w:color="auto"/>
        <w:right w:val="none" w:sz="0" w:space="0" w:color="auto"/>
      </w:divBdr>
    </w:div>
    <w:div w:id="503784860">
      <w:bodyDiv w:val="1"/>
      <w:marLeft w:val="0"/>
      <w:marRight w:val="0"/>
      <w:marTop w:val="0"/>
      <w:marBottom w:val="0"/>
      <w:divBdr>
        <w:top w:val="none" w:sz="0" w:space="0" w:color="auto"/>
        <w:left w:val="none" w:sz="0" w:space="0" w:color="auto"/>
        <w:bottom w:val="none" w:sz="0" w:space="0" w:color="auto"/>
        <w:right w:val="none" w:sz="0" w:space="0" w:color="auto"/>
      </w:divBdr>
    </w:div>
    <w:div w:id="643193445">
      <w:bodyDiv w:val="1"/>
      <w:marLeft w:val="0"/>
      <w:marRight w:val="0"/>
      <w:marTop w:val="0"/>
      <w:marBottom w:val="0"/>
      <w:divBdr>
        <w:top w:val="none" w:sz="0" w:space="0" w:color="auto"/>
        <w:left w:val="none" w:sz="0" w:space="0" w:color="auto"/>
        <w:bottom w:val="none" w:sz="0" w:space="0" w:color="auto"/>
        <w:right w:val="none" w:sz="0" w:space="0" w:color="auto"/>
      </w:divBdr>
      <w:divsChild>
        <w:div w:id="543565891">
          <w:marLeft w:val="0"/>
          <w:marRight w:val="0"/>
          <w:marTop w:val="0"/>
          <w:marBottom w:val="0"/>
          <w:divBdr>
            <w:top w:val="none" w:sz="0" w:space="0" w:color="auto"/>
            <w:left w:val="none" w:sz="0" w:space="0" w:color="auto"/>
            <w:bottom w:val="none" w:sz="0" w:space="0" w:color="auto"/>
            <w:right w:val="none" w:sz="0" w:space="0" w:color="auto"/>
          </w:divBdr>
          <w:divsChild>
            <w:div w:id="1611400089">
              <w:marLeft w:val="0"/>
              <w:marRight w:val="0"/>
              <w:marTop w:val="0"/>
              <w:marBottom w:val="0"/>
              <w:divBdr>
                <w:top w:val="none" w:sz="0" w:space="0" w:color="auto"/>
                <w:left w:val="none" w:sz="0" w:space="0" w:color="auto"/>
                <w:bottom w:val="none" w:sz="0" w:space="0" w:color="auto"/>
                <w:right w:val="none" w:sz="0" w:space="0" w:color="auto"/>
              </w:divBdr>
              <w:divsChild>
                <w:div w:id="15215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5745">
      <w:bodyDiv w:val="1"/>
      <w:marLeft w:val="0"/>
      <w:marRight w:val="0"/>
      <w:marTop w:val="0"/>
      <w:marBottom w:val="0"/>
      <w:divBdr>
        <w:top w:val="none" w:sz="0" w:space="0" w:color="auto"/>
        <w:left w:val="none" w:sz="0" w:space="0" w:color="auto"/>
        <w:bottom w:val="none" w:sz="0" w:space="0" w:color="auto"/>
        <w:right w:val="none" w:sz="0" w:space="0" w:color="auto"/>
      </w:divBdr>
    </w:div>
    <w:div w:id="818569387">
      <w:bodyDiv w:val="1"/>
      <w:marLeft w:val="0"/>
      <w:marRight w:val="0"/>
      <w:marTop w:val="0"/>
      <w:marBottom w:val="0"/>
      <w:divBdr>
        <w:top w:val="none" w:sz="0" w:space="0" w:color="auto"/>
        <w:left w:val="none" w:sz="0" w:space="0" w:color="auto"/>
        <w:bottom w:val="none" w:sz="0" w:space="0" w:color="auto"/>
        <w:right w:val="none" w:sz="0" w:space="0" w:color="auto"/>
      </w:divBdr>
    </w:div>
    <w:div w:id="855193481">
      <w:bodyDiv w:val="1"/>
      <w:marLeft w:val="0"/>
      <w:marRight w:val="0"/>
      <w:marTop w:val="0"/>
      <w:marBottom w:val="0"/>
      <w:divBdr>
        <w:top w:val="none" w:sz="0" w:space="0" w:color="auto"/>
        <w:left w:val="none" w:sz="0" w:space="0" w:color="auto"/>
        <w:bottom w:val="none" w:sz="0" w:space="0" w:color="auto"/>
        <w:right w:val="none" w:sz="0" w:space="0" w:color="auto"/>
      </w:divBdr>
      <w:divsChild>
        <w:div w:id="1869836487">
          <w:marLeft w:val="0"/>
          <w:marRight w:val="0"/>
          <w:marTop w:val="0"/>
          <w:marBottom w:val="0"/>
          <w:divBdr>
            <w:top w:val="none" w:sz="0" w:space="0" w:color="auto"/>
            <w:left w:val="none" w:sz="0" w:space="0" w:color="auto"/>
            <w:bottom w:val="none" w:sz="0" w:space="0" w:color="auto"/>
            <w:right w:val="none" w:sz="0" w:space="0" w:color="auto"/>
          </w:divBdr>
          <w:divsChild>
            <w:div w:id="1465808740">
              <w:marLeft w:val="0"/>
              <w:marRight w:val="0"/>
              <w:marTop w:val="0"/>
              <w:marBottom w:val="0"/>
              <w:divBdr>
                <w:top w:val="none" w:sz="0" w:space="0" w:color="auto"/>
                <w:left w:val="none" w:sz="0" w:space="0" w:color="auto"/>
                <w:bottom w:val="none" w:sz="0" w:space="0" w:color="auto"/>
                <w:right w:val="none" w:sz="0" w:space="0" w:color="auto"/>
              </w:divBdr>
              <w:divsChild>
                <w:div w:id="14112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5240">
      <w:bodyDiv w:val="1"/>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sChild>
            <w:div w:id="850143929">
              <w:marLeft w:val="0"/>
              <w:marRight w:val="0"/>
              <w:marTop w:val="0"/>
              <w:marBottom w:val="0"/>
              <w:divBdr>
                <w:top w:val="none" w:sz="0" w:space="0" w:color="auto"/>
                <w:left w:val="none" w:sz="0" w:space="0" w:color="auto"/>
                <w:bottom w:val="none" w:sz="0" w:space="0" w:color="auto"/>
                <w:right w:val="none" w:sz="0" w:space="0" w:color="auto"/>
              </w:divBdr>
              <w:divsChild>
                <w:div w:id="15846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72278">
      <w:bodyDiv w:val="1"/>
      <w:marLeft w:val="0"/>
      <w:marRight w:val="0"/>
      <w:marTop w:val="0"/>
      <w:marBottom w:val="0"/>
      <w:divBdr>
        <w:top w:val="none" w:sz="0" w:space="0" w:color="auto"/>
        <w:left w:val="none" w:sz="0" w:space="0" w:color="auto"/>
        <w:bottom w:val="none" w:sz="0" w:space="0" w:color="auto"/>
        <w:right w:val="none" w:sz="0" w:space="0" w:color="auto"/>
      </w:divBdr>
    </w:div>
    <w:div w:id="977539440">
      <w:bodyDiv w:val="1"/>
      <w:marLeft w:val="0"/>
      <w:marRight w:val="0"/>
      <w:marTop w:val="0"/>
      <w:marBottom w:val="0"/>
      <w:divBdr>
        <w:top w:val="none" w:sz="0" w:space="0" w:color="auto"/>
        <w:left w:val="none" w:sz="0" w:space="0" w:color="auto"/>
        <w:bottom w:val="none" w:sz="0" w:space="0" w:color="auto"/>
        <w:right w:val="none" w:sz="0" w:space="0" w:color="auto"/>
      </w:divBdr>
    </w:div>
    <w:div w:id="1010722061">
      <w:bodyDiv w:val="1"/>
      <w:marLeft w:val="0"/>
      <w:marRight w:val="0"/>
      <w:marTop w:val="0"/>
      <w:marBottom w:val="0"/>
      <w:divBdr>
        <w:top w:val="none" w:sz="0" w:space="0" w:color="auto"/>
        <w:left w:val="none" w:sz="0" w:space="0" w:color="auto"/>
        <w:bottom w:val="none" w:sz="0" w:space="0" w:color="auto"/>
        <w:right w:val="none" w:sz="0" w:space="0" w:color="auto"/>
      </w:divBdr>
      <w:divsChild>
        <w:div w:id="189296179">
          <w:marLeft w:val="0"/>
          <w:marRight w:val="0"/>
          <w:marTop w:val="0"/>
          <w:marBottom w:val="0"/>
          <w:divBdr>
            <w:top w:val="none" w:sz="0" w:space="0" w:color="auto"/>
            <w:left w:val="none" w:sz="0" w:space="0" w:color="auto"/>
            <w:bottom w:val="none" w:sz="0" w:space="0" w:color="auto"/>
            <w:right w:val="none" w:sz="0" w:space="0" w:color="auto"/>
          </w:divBdr>
          <w:divsChild>
            <w:div w:id="2043632143">
              <w:marLeft w:val="0"/>
              <w:marRight w:val="0"/>
              <w:marTop w:val="0"/>
              <w:marBottom w:val="0"/>
              <w:divBdr>
                <w:top w:val="none" w:sz="0" w:space="0" w:color="auto"/>
                <w:left w:val="none" w:sz="0" w:space="0" w:color="auto"/>
                <w:bottom w:val="none" w:sz="0" w:space="0" w:color="auto"/>
                <w:right w:val="none" w:sz="0" w:space="0" w:color="auto"/>
              </w:divBdr>
              <w:divsChild>
                <w:div w:id="13438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0666">
      <w:bodyDiv w:val="1"/>
      <w:marLeft w:val="0"/>
      <w:marRight w:val="0"/>
      <w:marTop w:val="0"/>
      <w:marBottom w:val="0"/>
      <w:divBdr>
        <w:top w:val="none" w:sz="0" w:space="0" w:color="auto"/>
        <w:left w:val="none" w:sz="0" w:space="0" w:color="auto"/>
        <w:bottom w:val="none" w:sz="0" w:space="0" w:color="auto"/>
        <w:right w:val="none" w:sz="0" w:space="0" w:color="auto"/>
      </w:divBdr>
    </w:div>
    <w:div w:id="1205947783">
      <w:bodyDiv w:val="1"/>
      <w:marLeft w:val="0"/>
      <w:marRight w:val="0"/>
      <w:marTop w:val="0"/>
      <w:marBottom w:val="0"/>
      <w:divBdr>
        <w:top w:val="none" w:sz="0" w:space="0" w:color="auto"/>
        <w:left w:val="none" w:sz="0" w:space="0" w:color="auto"/>
        <w:bottom w:val="none" w:sz="0" w:space="0" w:color="auto"/>
        <w:right w:val="none" w:sz="0" w:space="0" w:color="auto"/>
      </w:divBdr>
    </w:div>
    <w:div w:id="1257251059">
      <w:bodyDiv w:val="1"/>
      <w:marLeft w:val="0"/>
      <w:marRight w:val="0"/>
      <w:marTop w:val="0"/>
      <w:marBottom w:val="0"/>
      <w:divBdr>
        <w:top w:val="none" w:sz="0" w:space="0" w:color="auto"/>
        <w:left w:val="none" w:sz="0" w:space="0" w:color="auto"/>
        <w:bottom w:val="none" w:sz="0" w:space="0" w:color="auto"/>
        <w:right w:val="none" w:sz="0" w:space="0" w:color="auto"/>
      </w:divBdr>
      <w:divsChild>
        <w:div w:id="1690522118">
          <w:marLeft w:val="0"/>
          <w:marRight w:val="0"/>
          <w:marTop w:val="0"/>
          <w:marBottom w:val="0"/>
          <w:divBdr>
            <w:top w:val="none" w:sz="0" w:space="0" w:color="auto"/>
            <w:left w:val="none" w:sz="0" w:space="0" w:color="auto"/>
            <w:bottom w:val="none" w:sz="0" w:space="0" w:color="auto"/>
            <w:right w:val="none" w:sz="0" w:space="0" w:color="auto"/>
          </w:divBdr>
          <w:divsChild>
            <w:div w:id="517620126">
              <w:marLeft w:val="0"/>
              <w:marRight w:val="0"/>
              <w:marTop w:val="0"/>
              <w:marBottom w:val="0"/>
              <w:divBdr>
                <w:top w:val="none" w:sz="0" w:space="0" w:color="auto"/>
                <w:left w:val="none" w:sz="0" w:space="0" w:color="auto"/>
                <w:bottom w:val="none" w:sz="0" w:space="0" w:color="auto"/>
                <w:right w:val="none" w:sz="0" w:space="0" w:color="auto"/>
              </w:divBdr>
              <w:divsChild>
                <w:div w:id="9668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08575">
      <w:bodyDiv w:val="1"/>
      <w:marLeft w:val="0"/>
      <w:marRight w:val="0"/>
      <w:marTop w:val="0"/>
      <w:marBottom w:val="0"/>
      <w:divBdr>
        <w:top w:val="none" w:sz="0" w:space="0" w:color="auto"/>
        <w:left w:val="none" w:sz="0" w:space="0" w:color="auto"/>
        <w:bottom w:val="none" w:sz="0" w:space="0" w:color="auto"/>
        <w:right w:val="none" w:sz="0" w:space="0" w:color="auto"/>
      </w:divBdr>
      <w:divsChild>
        <w:div w:id="879510895">
          <w:marLeft w:val="0"/>
          <w:marRight w:val="0"/>
          <w:marTop w:val="0"/>
          <w:marBottom w:val="0"/>
          <w:divBdr>
            <w:top w:val="none" w:sz="0" w:space="0" w:color="auto"/>
            <w:left w:val="none" w:sz="0" w:space="0" w:color="auto"/>
            <w:bottom w:val="none" w:sz="0" w:space="0" w:color="auto"/>
            <w:right w:val="none" w:sz="0" w:space="0" w:color="auto"/>
          </w:divBdr>
          <w:divsChild>
            <w:div w:id="751971399">
              <w:marLeft w:val="0"/>
              <w:marRight w:val="0"/>
              <w:marTop w:val="0"/>
              <w:marBottom w:val="0"/>
              <w:divBdr>
                <w:top w:val="none" w:sz="0" w:space="0" w:color="auto"/>
                <w:left w:val="none" w:sz="0" w:space="0" w:color="auto"/>
                <w:bottom w:val="none" w:sz="0" w:space="0" w:color="auto"/>
                <w:right w:val="none" w:sz="0" w:space="0" w:color="auto"/>
              </w:divBdr>
              <w:divsChild>
                <w:div w:id="2939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63640">
      <w:bodyDiv w:val="1"/>
      <w:marLeft w:val="0"/>
      <w:marRight w:val="0"/>
      <w:marTop w:val="0"/>
      <w:marBottom w:val="0"/>
      <w:divBdr>
        <w:top w:val="none" w:sz="0" w:space="0" w:color="auto"/>
        <w:left w:val="none" w:sz="0" w:space="0" w:color="auto"/>
        <w:bottom w:val="none" w:sz="0" w:space="0" w:color="auto"/>
        <w:right w:val="none" w:sz="0" w:space="0" w:color="auto"/>
      </w:divBdr>
    </w:div>
    <w:div w:id="1398626024">
      <w:bodyDiv w:val="1"/>
      <w:marLeft w:val="0"/>
      <w:marRight w:val="0"/>
      <w:marTop w:val="0"/>
      <w:marBottom w:val="0"/>
      <w:divBdr>
        <w:top w:val="none" w:sz="0" w:space="0" w:color="auto"/>
        <w:left w:val="none" w:sz="0" w:space="0" w:color="auto"/>
        <w:bottom w:val="none" w:sz="0" w:space="0" w:color="auto"/>
        <w:right w:val="none" w:sz="0" w:space="0" w:color="auto"/>
      </w:divBdr>
    </w:div>
    <w:div w:id="1577090197">
      <w:bodyDiv w:val="1"/>
      <w:marLeft w:val="0"/>
      <w:marRight w:val="0"/>
      <w:marTop w:val="0"/>
      <w:marBottom w:val="0"/>
      <w:divBdr>
        <w:top w:val="none" w:sz="0" w:space="0" w:color="auto"/>
        <w:left w:val="none" w:sz="0" w:space="0" w:color="auto"/>
        <w:bottom w:val="none" w:sz="0" w:space="0" w:color="auto"/>
        <w:right w:val="none" w:sz="0" w:space="0" w:color="auto"/>
      </w:divBdr>
    </w:div>
    <w:div w:id="1698921803">
      <w:bodyDiv w:val="1"/>
      <w:marLeft w:val="0"/>
      <w:marRight w:val="0"/>
      <w:marTop w:val="0"/>
      <w:marBottom w:val="0"/>
      <w:divBdr>
        <w:top w:val="none" w:sz="0" w:space="0" w:color="auto"/>
        <w:left w:val="none" w:sz="0" w:space="0" w:color="auto"/>
        <w:bottom w:val="none" w:sz="0" w:space="0" w:color="auto"/>
        <w:right w:val="none" w:sz="0" w:space="0" w:color="auto"/>
      </w:divBdr>
    </w:div>
    <w:div w:id="1775787705">
      <w:bodyDiv w:val="1"/>
      <w:marLeft w:val="0"/>
      <w:marRight w:val="0"/>
      <w:marTop w:val="0"/>
      <w:marBottom w:val="0"/>
      <w:divBdr>
        <w:top w:val="none" w:sz="0" w:space="0" w:color="auto"/>
        <w:left w:val="none" w:sz="0" w:space="0" w:color="auto"/>
        <w:bottom w:val="none" w:sz="0" w:space="0" w:color="auto"/>
        <w:right w:val="none" w:sz="0" w:space="0" w:color="auto"/>
      </w:divBdr>
    </w:div>
    <w:div w:id="1783259600">
      <w:bodyDiv w:val="1"/>
      <w:marLeft w:val="0"/>
      <w:marRight w:val="0"/>
      <w:marTop w:val="0"/>
      <w:marBottom w:val="0"/>
      <w:divBdr>
        <w:top w:val="none" w:sz="0" w:space="0" w:color="auto"/>
        <w:left w:val="none" w:sz="0" w:space="0" w:color="auto"/>
        <w:bottom w:val="none" w:sz="0" w:space="0" w:color="auto"/>
        <w:right w:val="none" w:sz="0" w:space="0" w:color="auto"/>
      </w:divBdr>
    </w:div>
    <w:div w:id="1859081417">
      <w:bodyDiv w:val="1"/>
      <w:marLeft w:val="0"/>
      <w:marRight w:val="0"/>
      <w:marTop w:val="0"/>
      <w:marBottom w:val="0"/>
      <w:divBdr>
        <w:top w:val="none" w:sz="0" w:space="0" w:color="auto"/>
        <w:left w:val="none" w:sz="0" w:space="0" w:color="auto"/>
        <w:bottom w:val="none" w:sz="0" w:space="0" w:color="auto"/>
        <w:right w:val="none" w:sz="0" w:space="0" w:color="auto"/>
      </w:divBdr>
      <w:divsChild>
        <w:div w:id="808590104">
          <w:marLeft w:val="0"/>
          <w:marRight w:val="0"/>
          <w:marTop w:val="0"/>
          <w:marBottom w:val="0"/>
          <w:divBdr>
            <w:top w:val="none" w:sz="0" w:space="0" w:color="auto"/>
            <w:left w:val="none" w:sz="0" w:space="0" w:color="auto"/>
            <w:bottom w:val="none" w:sz="0" w:space="0" w:color="auto"/>
            <w:right w:val="none" w:sz="0" w:space="0" w:color="auto"/>
          </w:divBdr>
          <w:divsChild>
            <w:div w:id="1285187292">
              <w:marLeft w:val="0"/>
              <w:marRight w:val="0"/>
              <w:marTop w:val="0"/>
              <w:marBottom w:val="0"/>
              <w:divBdr>
                <w:top w:val="none" w:sz="0" w:space="0" w:color="auto"/>
                <w:left w:val="none" w:sz="0" w:space="0" w:color="auto"/>
                <w:bottom w:val="none" w:sz="0" w:space="0" w:color="auto"/>
                <w:right w:val="none" w:sz="0" w:space="0" w:color="auto"/>
              </w:divBdr>
              <w:divsChild>
                <w:div w:id="239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32671-9331-412B-AC88-9CAC9832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4848</Words>
  <Characters>26667</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7</cp:revision>
  <cp:lastPrinted>2021-12-10T01:16:00Z</cp:lastPrinted>
  <dcterms:created xsi:type="dcterms:W3CDTF">2022-01-11T02:35:00Z</dcterms:created>
  <dcterms:modified xsi:type="dcterms:W3CDTF">2022-03-17T19:36:00Z</dcterms:modified>
</cp:coreProperties>
</file>